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inline distT="0" distB="0" distL="114300" distR="114300">
            <wp:extent cx="5802630" cy="7956550"/>
            <wp:effectExtent l="0" t="0" r="7620" b="6350"/>
            <wp:docPr id="1" name="图片 1" descr="扫描全能王 2022-06-16 18.2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6-16 18.28_1"/>
                    <pic:cNvPicPr>
                      <a:picLocks noChangeAspect="1"/>
                    </pic:cNvPicPr>
                  </pic:nvPicPr>
                  <pic:blipFill>
                    <a:blip r:embed="rId29"/>
                    <a:stretch>
                      <a:fillRect/>
                    </a:stretch>
                  </pic:blipFill>
                  <pic:spPr>
                    <a:xfrm>
                      <a:off x="0" y="0"/>
                      <a:ext cx="5802630" cy="7956550"/>
                    </a:xfrm>
                    <a:prstGeom prst="rect">
                      <a:avLst/>
                    </a:prstGeom>
                  </pic:spPr>
                </pic:pic>
              </a:graphicData>
            </a:graphic>
          </wp:inline>
        </w:drawing>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spacing w:before="0" w:line="240" w:lineRule="auto"/>
        <w:rPr>
          <w:rFonts w:ascii="宋体" w:hAnsi="宋体" w:eastAsia="宋体" w:cs="宋体"/>
          <w:sz w:val="44"/>
          <w:szCs w:val="44"/>
        </w:rPr>
      </w:pPr>
    </w:p>
    <w:p>
      <w:pPr>
        <w:spacing w:before="11" w:line="240" w:lineRule="auto"/>
        <w:rPr>
          <w:rFonts w:ascii="宋体" w:hAnsi="宋体" w:eastAsia="宋体" w:cs="宋体"/>
          <w:sz w:val="40"/>
          <w:szCs w:val="40"/>
        </w:rPr>
      </w:pPr>
    </w:p>
    <w:sdt>
      <w:sdtPr>
        <w:rPr>
          <w:rFonts w:ascii="宋体" w:hAnsi="宋体" w:eastAsia="宋体" w:cstheme="minorBidi"/>
          <w:sz w:val="44"/>
          <w:szCs w:val="44"/>
          <w:lang w:val="en-US" w:eastAsia="en-US" w:bidi="ar-SA"/>
        </w:rPr>
        <w:id w:val="147475731"/>
        <w15:color w:val="DBDBDB"/>
        <w:docPartObj>
          <w:docPartGallery w:val="Table of Contents"/>
          <w:docPartUnique/>
        </w:docPartObj>
      </w:sdtPr>
      <w:sdtEndPr>
        <w:rPr>
          <w:rFonts w:ascii="宋体" w:hAnsi="宋体" w:eastAsia="宋体" w:cstheme="minorBidi"/>
          <w:sz w:val="44"/>
          <w:szCs w:val="44"/>
          <w:lang w:val="en-US" w:eastAsia="en-US" w:bidi="ar-SA"/>
        </w:rPr>
      </w:sdtEndPr>
      <w:sdtContent>
        <w:p>
          <w:pPr>
            <w:spacing w:before="0" w:beforeLines="0" w:after="0" w:afterLines="0" w:line="240" w:lineRule="auto"/>
            <w:ind w:left="0" w:leftChars="0" w:right="0" w:rightChars="0" w:firstLine="0" w:firstLineChars="0"/>
            <w:jc w:val="center"/>
            <w:rPr>
              <w:rFonts w:ascii="宋体" w:hAnsi="宋体" w:eastAsia="宋体"/>
              <w:sz w:val="44"/>
              <w:szCs w:val="44"/>
            </w:rPr>
          </w:pPr>
          <w:bookmarkStart w:id="0" w:name="第一章  竞争性磋商公告"/>
          <w:bookmarkEnd w:id="0"/>
          <w:bookmarkStart w:id="1" w:name="_Toc12129"/>
          <w:r>
            <w:rPr>
              <w:rFonts w:ascii="宋体" w:hAnsi="宋体" w:eastAsia="宋体"/>
              <w:sz w:val="44"/>
              <w:szCs w:val="44"/>
            </w:rPr>
            <w:t>目</w:t>
          </w:r>
          <w:r>
            <w:rPr>
              <w:rFonts w:hint="eastAsia" w:ascii="宋体" w:hAnsi="宋体" w:eastAsia="宋体"/>
              <w:sz w:val="44"/>
              <w:szCs w:val="44"/>
              <w:lang w:val="en-US" w:eastAsia="zh-CN"/>
            </w:rPr>
            <w:t xml:space="preserve">      </w:t>
          </w:r>
          <w:r>
            <w:rPr>
              <w:rFonts w:ascii="宋体" w:hAnsi="宋体" w:eastAsia="宋体"/>
              <w:sz w:val="44"/>
              <w:szCs w:val="44"/>
            </w:rPr>
            <w:t>录</w:t>
          </w:r>
        </w:p>
        <w:p>
          <w:pPr>
            <w:pStyle w:val="2"/>
          </w:pPr>
        </w:p>
        <w:p>
          <w:pPr>
            <w:pStyle w:val="13"/>
            <w:tabs>
              <w:tab w:val="right" w:leader="dot" w:pos="9290"/>
            </w:tabs>
            <w:rPr>
              <w:rFonts w:ascii="Times New Roman" w:hAnsi="Times New Roman" w:eastAsia="宋体" w:cs="Times New Roman"/>
            </w:rPr>
          </w:pPr>
          <w:r>
            <w:fldChar w:fldCharType="begin"/>
          </w:r>
          <w:r>
            <w:instrText xml:space="preserve">TOC \o "1-3" \h \u </w:instrText>
          </w:r>
          <w:r>
            <w:fldChar w:fldCharType="separate"/>
          </w:r>
        </w:p>
        <w:p>
          <w:pPr>
            <w:pStyle w:val="13"/>
            <w:tabs>
              <w:tab w:val="right" w:leader="dot" w:pos="9290"/>
            </w:tabs>
            <w:spacing w:line="720" w:lineRule="auto"/>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_Toc23827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第一章</w:t>
          </w:r>
          <w:r>
            <w:rPr>
              <w:rFonts w:hint="eastAsia" w:ascii="Times New Roman" w:hAnsi="Times New Roman" w:eastAsia="宋体" w:cs="Times New Roman"/>
              <w:sz w:val="28"/>
              <w:szCs w:val="28"/>
              <w:lang w:val="en-US" w:eastAsia="zh-CN"/>
            </w:rPr>
            <w:t xml:space="preserve">  </w:t>
          </w:r>
          <w:r>
            <w:rPr>
              <w:rFonts w:ascii="Times New Roman" w:hAnsi="Times New Roman" w:eastAsia="宋体" w:cs="Times New Roman"/>
              <w:sz w:val="28"/>
              <w:szCs w:val="28"/>
            </w:rPr>
            <w:t>竞争性磋商公告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_Toc23827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pStyle w:val="13"/>
            <w:tabs>
              <w:tab w:val="right" w:leader="dot" w:pos="9290"/>
            </w:tabs>
            <w:spacing w:line="720" w:lineRule="auto"/>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_Toc9622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第二章  供应商须知</w:t>
          </w:r>
          <w:r>
            <w:rPr>
              <w:rFonts w:ascii="Times New Roman" w:hAnsi="Times New Roman" w:eastAsia="宋体" w:cs="Times New Roman"/>
              <w:sz w:val="28"/>
              <w:szCs w:val="28"/>
            </w:rPr>
            <w:tab/>
          </w:r>
          <w:r>
            <w:rPr>
              <w:rFonts w:hint="eastAsia" w:ascii="Times New Roman" w:hAnsi="Times New Roman" w:cs="Times New Roman"/>
              <w:sz w:val="28"/>
              <w:szCs w:val="28"/>
              <w:lang w:val="en-US" w:eastAsia="zh-CN"/>
            </w:rPr>
            <w:t>5</w:t>
          </w:r>
          <w:r>
            <w:rPr>
              <w:rFonts w:ascii="Times New Roman" w:hAnsi="Times New Roman" w:eastAsia="宋体" w:cs="Times New Roman"/>
              <w:sz w:val="28"/>
              <w:szCs w:val="28"/>
            </w:rPr>
            <w:fldChar w:fldCharType="end"/>
          </w:r>
        </w:p>
        <w:p>
          <w:pPr>
            <w:pStyle w:val="13"/>
            <w:tabs>
              <w:tab w:val="right" w:leader="dot" w:pos="9290"/>
            </w:tabs>
            <w:spacing w:line="720" w:lineRule="auto"/>
            <w:rPr>
              <w:rFonts w:hint="eastAsia" w:ascii="Times New Roman" w:hAnsi="Times New Roman" w:eastAsia="宋体" w:cs="Times New Roman"/>
              <w:sz w:val="28"/>
              <w:szCs w:val="28"/>
              <w:lang w:val="en-US" w:eastAsia="zh-CN"/>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_Toc20830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第三章</w:t>
          </w:r>
          <w:r>
            <w:rPr>
              <w:rFonts w:hint="eastAsia" w:ascii="Times New Roman" w:hAnsi="Times New Roman" w:eastAsia="宋体" w:cs="Times New Roman"/>
              <w:sz w:val="28"/>
              <w:szCs w:val="28"/>
              <w:lang w:val="en-US" w:eastAsia="zh-CN"/>
            </w:rPr>
            <w:t xml:space="preserve">  </w:t>
          </w:r>
          <w:r>
            <w:rPr>
              <w:rFonts w:ascii="Times New Roman" w:hAnsi="Times New Roman" w:eastAsia="宋体" w:cs="Times New Roman"/>
              <w:sz w:val="28"/>
              <w:szCs w:val="28"/>
            </w:rPr>
            <w:t>竞争性磋商原则和办法</w:t>
          </w:r>
          <w:r>
            <w:rPr>
              <w:rFonts w:ascii="Times New Roman" w:hAnsi="Times New Roman" w:eastAsia="宋体" w:cs="Times New Roman"/>
              <w:sz w:val="28"/>
              <w:szCs w:val="28"/>
            </w:rPr>
            <w:tab/>
          </w:r>
          <w:r>
            <w:rPr>
              <w:rFonts w:hint="eastAsia" w:ascii="Times New Roman" w:hAnsi="Times New Roman" w:eastAsia="宋体" w:cs="Times New Roman"/>
              <w:sz w:val="28"/>
              <w:szCs w:val="28"/>
              <w:lang w:val="en-US" w:eastAsia="zh-CN"/>
            </w:rPr>
            <w:t>2</w:t>
          </w:r>
          <w:r>
            <w:rPr>
              <w:rFonts w:ascii="Times New Roman" w:hAnsi="Times New Roman" w:eastAsia="宋体" w:cs="Times New Roman"/>
              <w:sz w:val="28"/>
              <w:szCs w:val="28"/>
            </w:rPr>
            <w:fldChar w:fldCharType="end"/>
          </w:r>
          <w:r>
            <w:rPr>
              <w:rFonts w:hint="eastAsia" w:ascii="Times New Roman" w:hAnsi="Times New Roman" w:eastAsia="宋体" w:cs="Times New Roman"/>
              <w:sz w:val="28"/>
              <w:szCs w:val="28"/>
              <w:lang w:val="en-US" w:eastAsia="zh-CN"/>
            </w:rPr>
            <w:t>1</w:t>
          </w:r>
        </w:p>
        <w:p>
          <w:pPr>
            <w:pStyle w:val="13"/>
            <w:tabs>
              <w:tab w:val="right" w:leader="dot" w:pos="9290"/>
            </w:tabs>
            <w:spacing w:line="720" w:lineRule="auto"/>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_Toc13798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第四章  采购内容及要求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_Toc13798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pStyle w:val="13"/>
            <w:tabs>
              <w:tab w:val="right" w:leader="dot" w:pos="9290"/>
            </w:tabs>
            <w:spacing w:line="720" w:lineRule="auto"/>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_Toc9384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第五章</w:t>
          </w:r>
          <w:r>
            <w:rPr>
              <w:rFonts w:hint="eastAsia" w:ascii="Times New Roman" w:hAnsi="Times New Roman" w:eastAsia="宋体" w:cs="Times New Roman"/>
              <w:sz w:val="28"/>
              <w:szCs w:val="28"/>
              <w:lang w:val="en-US" w:eastAsia="zh-CN"/>
            </w:rPr>
            <w:t xml:space="preserve">  </w:t>
          </w:r>
          <w:r>
            <w:rPr>
              <w:rFonts w:ascii="Times New Roman" w:hAnsi="Times New Roman" w:eastAsia="宋体" w:cs="Times New Roman"/>
              <w:sz w:val="28"/>
              <w:szCs w:val="28"/>
            </w:rPr>
            <w:t>合同条款</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_Toc9384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pStyle w:val="13"/>
            <w:tabs>
              <w:tab w:val="right" w:leader="dot" w:pos="9290"/>
            </w:tabs>
            <w:spacing w:line="720" w:lineRule="auto"/>
            <w:rPr>
              <w:rFonts w:hint="eastAsia" w:eastAsia="宋体"/>
              <w:sz w:val="28"/>
              <w:szCs w:val="28"/>
              <w:lang w:val="en-US" w:eastAsia="zh-CN"/>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_Toc26196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第六章</w:t>
          </w:r>
          <w:r>
            <w:rPr>
              <w:rFonts w:hint="eastAsia" w:ascii="Times New Roman" w:hAnsi="Times New Roman" w:eastAsia="宋体" w:cs="Times New Roman"/>
              <w:sz w:val="28"/>
              <w:szCs w:val="28"/>
              <w:lang w:val="en-US" w:eastAsia="zh-CN"/>
            </w:rPr>
            <w:t xml:space="preserve">  </w:t>
          </w:r>
          <w:r>
            <w:rPr>
              <w:rFonts w:ascii="Times New Roman" w:hAnsi="Times New Roman" w:eastAsia="宋体" w:cs="Times New Roman"/>
              <w:sz w:val="28"/>
              <w:szCs w:val="28"/>
            </w:rPr>
            <w:t>竞争性磋商响应文件格式</w:t>
          </w:r>
          <w:r>
            <w:rPr>
              <w:rFonts w:ascii="Times New Roman" w:hAnsi="Times New Roman" w:eastAsia="宋体" w:cs="Times New Roman"/>
              <w:sz w:val="28"/>
              <w:szCs w:val="28"/>
            </w:rPr>
            <w:tab/>
          </w:r>
          <w:r>
            <w:rPr>
              <w:rFonts w:hint="eastAsia" w:ascii="Times New Roman" w:hAnsi="Times New Roman" w:eastAsia="宋体" w:cs="Times New Roman"/>
              <w:sz w:val="28"/>
              <w:szCs w:val="28"/>
              <w:lang w:val="en-US" w:eastAsia="zh-CN"/>
            </w:rPr>
            <w:t>3</w:t>
          </w:r>
          <w:r>
            <w:rPr>
              <w:rFonts w:ascii="Times New Roman" w:hAnsi="Times New Roman" w:eastAsia="宋体" w:cs="Times New Roman"/>
              <w:sz w:val="28"/>
              <w:szCs w:val="28"/>
            </w:rPr>
            <w:fldChar w:fldCharType="end"/>
          </w:r>
          <w:r>
            <w:rPr>
              <w:rFonts w:hint="eastAsia" w:ascii="Times New Roman" w:hAnsi="Times New Roman" w:eastAsia="宋体" w:cs="Times New Roman"/>
              <w:sz w:val="28"/>
              <w:szCs w:val="28"/>
              <w:lang w:val="en-US" w:eastAsia="zh-CN"/>
            </w:rPr>
            <w:t>9</w:t>
          </w:r>
        </w:p>
        <w:p>
          <w:pPr>
            <w:pStyle w:val="14"/>
            <w:tabs>
              <w:tab w:val="right" w:leader="dot" w:pos="9290"/>
            </w:tabs>
            <w:spacing w:line="720" w:lineRule="auto"/>
            <w:rPr>
              <w:sz w:val="28"/>
              <w:szCs w:val="28"/>
            </w:rPr>
          </w:pPr>
        </w:p>
        <w:p>
          <w:r>
            <w:fldChar w:fldCharType="end"/>
          </w:r>
        </w:p>
      </w:sdtContent>
    </w:sdt>
    <w:p>
      <w:pPr>
        <w:pStyle w:val="3"/>
        <w:bidi w:val="0"/>
        <w:outlineLvl w:val="0"/>
        <w:rPr>
          <w:spacing w:val="-1"/>
          <w:w w:val="95"/>
        </w:rPr>
      </w:pPr>
      <w:bookmarkStart w:id="2" w:name="_Toc23827"/>
    </w:p>
    <w:p>
      <w:pPr>
        <w:pStyle w:val="3"/>
        <w:bidi w:val="0"/>
        <w:outlineLvl w:val="0"/>
        <w:rPr>
          <w:spacing w:val="-1"/>
          <w:w w:val="95"/>
        </w:rPr>
      </w:pPr>
    </w:p>
    <w:p>
      <w:pPr>
        <w:pStyle w:val="3"/>
        <w:bidi w:val="0"/>
        <w:outlineLvl w:val="0"/>
        <w:rPr>
          <w:spacing w:val="-1"/>
          <w:w w:val="95"/>
        </w:rPr>
      </w:pPr>
    </w:p>
    <w:p>
      <w:pPr>
        <w:pStyle w:val="3"/>
        <w:bidi w:val="0"/>
        <w:outlineLvl w:val="0"/>
        <w:rPr>
          <w:spacing w:val="-1"/>
          <w:w w:val="95"/>
        </w:rPr>
      </w:pPr>
    </w:p>
    <w:p>
      <w:pPr>
        <w:pStyle w:val="3"/>
        <w:bidi w:val="0"/>
        <w:outlineLvl w:val="0"/>
        <w:rPr>
          <w:spacing w:val="-1"/>
          <w:w w:val="95"/>
        </w:rPr>
      </w:pPr>
    </w:p>
    <w:p>
      <w:pPr>
        <w:pStyle w:val="3"/>
        <w:bidi w:val="0"/>
        <w:outlineLvl w:val="0"/>
        <w:rPr>
          <w:spacing w:val="-1"/>
          <w:w w:val="95"/>
        </w:rPr>
      </w:pPr>
    </w:p>
    <w:p>
      <w:pPr>
        <w:pStyle w:val="3"/>
        <w:bidi w:val="0"/>
        <w:outlineLvl w:val="0"/>
        <w:rPr>
          <w:spacing w:val="-1"/>
          <w:w w:val="95"/>
        </w:rPr>
      </w:pPr>
    </w:p>
    <w:p>
      <w:pPr>
        <w:pStyle w:val="3"/>
        <w:bidi w:val="0"/>
        <w:outlineLvl w:val="0"/>
        <w:rPr>
          <w:spacing w:val="-1"/>
          <w:w w:val="95"/>
        </w:rPr>
      </w:pPr>
    </w:p>
    <w:p>
      <w:pPr>
        <w:pStyle w:val="3"/>
        <w:bidi w:val="0"/>
        <w:outlineLvl w:val="0"/>
        <w:rPr>
          <w:spacing w:val="-1"/>
          <w:w w:val="95"/>
        </w:rPr>
      </w:pPr>
    </w:p>
    <w:p>
      <w:pPr>
        <w:pStyle w:val="3"/>
        <w:bidi w:val="0"/>
        <w:outlineLvl w:val="0"/>
        <w:rPr>
          <w:spacing w:val="-1"/>
          <w:w w:val="95"/>
        </w:rPr>
      </w:pPr>
    </w:p>
    <w:p>
      <w:pPr>
        <w:pStyle w:val="3"/>
        <w:bidi w:val="0"/>
        <w:outlineLvl w:val="0"/>
        <w:rPr>
          <w:spacing w:val="-1"/>
          <w:w w:val="95"/>
        </w:rPr>
      </w:pPr>
    </w:p>
    <w:p>
      <w:pPr>
        <w:pStyle w:val="3"/>
        <w:bidi w:val="0"/>
        <w:outlineLvl w:val="0"/>
        <w:rPr>
          <w:spacing w:val="-1"/>
          <w:w w:val="95"/>
        </w:rPr>
        <w:sectPr>
          <w:headerReference r:id="rId3" w:type="default"/>
          <w:footerReference r:id="rId4" w:type="default"/>
          <w:pgSz w:w="11910" w:h="16840"/>
          <w:pgMar w:top="1080" w:right="1320" w:bottom="1060" w:left="1300" w:header="887" w:footer="860" w:gutter="0"/>
          <w:pgBorders>
            <w:top w:val="none" w:sz="0" w:space="0"/>
            <w:left w:val="none" w:sz="0" w:space="0"/>
            <w:bottom w:val="none" w:sz="0" w:space="0"/>
            <w:right w:val="none" w:sz="0" w:space="0"/>
          </w:pgBorders>
          <w:pgNumType w:fmt="decimal" w:start="1"/>
          <w:cols w:space="720" w:num="1"/>
        </w:sectPr>
      </w:pPr>
    </w:p>
    <w:p/>
    <w:p>
      <w:pPr>
        <w:pStyle w:val="3"/>
        <w:bidi w:val="0"/>
        <w:outlineLvl w:val="0"/>
        <w:rPr>
          <w:b w:val="0"/>
          <w:bCs w:val="0"/>
        </w:rPr>
      </w:pPr>
      <w:r>
        <w:rPr>
          <w:spacing w:val="-1"/>
          <w:w w:val="95"/>
        </w:rPr>
        <w:t>第一章</w:t>
      </w:r>
      <w:r>
        <w:rPr>
          <w:spacing w:val="-1"/>
          <w:w w:val="95"/>
        </w:rPr>
        <w:tab/>
      </w:r>
      <w:r>
        <w:rPr>
          <w:spacing w:val="-1"/>
        </w:rPr>
        <w:t>竞争性磋商公告</w:t>
      </w:r>
      <w:bookmarkEnd w:id="1"/>
      <w:bookmarkEnd w:id="2"/>
    </w:p>
    <w:p>
      <w:pPr>
        <w:spacing w:before="1" w:line="240" w:lineRule="auto"/>
        <w:rPr>
          <w:rFonts w:ascii="宋体" w:hAnsi="宋体" w:eastAsia="宋体" w:cs="宋体"/>
          <w:b/>
          <w:bCs/>
          <w:sz w:val="18"/>
          <w:szCs w:val="18"/>
        </w:rPr>
      </w:pPr>
    </w:p>
    <w:p>
      <w:pPr>
        <w:pStyle w:val="2"/>
        <w:spacing w:before="0" w:line="240" w:lineRule="auto"/>
        <w:ind w:right="5609"/>
        <w:jc w:val="left"/>
        <w:rPr>
          <w:b w:val="0"/>
          <w:bCs w:val="0"/>
        </w:rPr>
      </w:pPr>
      <w:r>
        <w:rPr>
          <w:spacing w:val="1"/>
        </w:rPr>
        <w:t>项目概况</w:t>
      </w:r>
    </w:p>
    <w:p>
      <w:pPr>
        <w:spacing w:before="12" w:line="240" w:lineRule="auto"/>
        <w:rPr>
          <w:rFonts w:ascii="宋体" w:hAnsi="宋体" w:eastAsia="宋体" w:cs="宋体"/>
          <w:b/>
          <w:bCs/>
          <w:sz w:val="23"/>
          <w:szCs w:val="23"/>
        </w:rPr>
      </w:pPr>
    </w:p>
    <w:p>
      <w:pPr>
        <w:pStyle w:val="7"/>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pPr>
      <w:r>
        <w:rPr>
          <w:rFonts w:hint="eastAsia"/>
          <w:lang w:eastAsia="zh-CN"/>
        </w:rPr>
        <w:t>宝鸡市陈仓区慕仪镇镇域生活垃圾治理试点镇建设项目一标段</w:t>
      </w:r>
      <w:r>
        <w:t xml:space="preserve">的潜在供应商应在“ </w:t>
      </w:r>
      <w:r>
        <w:rPr>
          <w:rFonts w:hint="eastAsia"/>
          <w:lang w:val="en-US" w:eastAsia="zh-CN"/>
        </w:rPr>
        <w:t>宝鸡市金台区轩苑大厦21号楼9层905室</w:t>
      </w:r>
      <w:r>
        <w:t>”获取采购文件，并于</w:t>
      </w:r>
      <w:r>
        <w:rPr>
          <w:spacing w:val="-58"/>
        </w:rPr>
        <w:t xml:space="preserve"> </w:t>
      </w:r>
      <w:r>
        <w:t>2022</w:t>
      </w:r>
      <w:r>
        <w:rPr>
          <w:spacing w:val="-60"/>
        </w:rPr>
        <w:t xml:space="preserve"> </w:t>
      </w:r>
      <w:r>
        <w:t>年</w:t>
      </w:r>
      <w:r>
        <w:rPr>
          <w:rFonts w:hint="eastAsia"/>
          <w:lang w:val="en-US" w:eastAsia="zh-CN"/>
        </w:rPr>
        <w:t xml:space="preserve"> </w:t>
      </w:r>
      <w:r>
        <w:rPr>
          <w:spacing w:val="-60"/>
        </w:rPr>
        <w:t xml:space="preserve"> </w:t>
      </w:r>
      <w:r>
        <w:t>0</w:t>
      </w:r>
      <w:r>
        <w:rPr>
          <w:rFonts w:hint="eastAsia"/>
          <w:lang w:val="en-US" w:eastAsia="zh-CN"/>
        </w:rPr>
        <w:t>6</w:t>
      </w:r>
      <w:r>
        <w:t>月</w:t>
      </w:r>
      <w:r>
        <w:rPr>
          <w:rFonts w:hint="eastAsia"/>
          <w:lang w:val="en-US" w:eastAsia="zh-CN"/>
        </w:rPr>
        <w:t xml:space="preserve">30 </w:t>
      </w:r>
      <w:r>
        <w:rPr>
          <w:spacing w:val="-60"/>
        </w:rPr>
        <w:t xml:space="preserve"> </w:t>
      </w:r>
      <w:r>
        <w:rPr>
          <w:rFonts w:hint="eastAsia"/>
          <w:spacing w:val="-60"/>
          <w:lang w:val="en-US" w:eastAsia="zh-CN"/>
        </w:rPr>
        <w:t xml:space="preserve">      </w:t>
      </w:r>
      <w:r>
        <w:rPr>
          <w:spacing w:val="-61"/>
        </w:rPr>
        <w:t xml:space="preserve"> </w:t>
      </w:r>
      <w:r>
        <w:rPr>
          <w:rFonts w:hint="eastAsia"/>
          <w:lang w:val="en-US" w:eastAsia="zh-CN"/>
        </w:rPr>
        <w:t>日 14时00分（北京时</w:t>
      </w:r>
      <w:r>
        <w:t>间）前提交响应文件。</w:t>
      </w:r>
    </w:p>
    <w:p>
      <w:pPr>
        <w:keepNext w:val="0"/>
        <w:keepLines w:val="0"/>
        <w:pageBreakBefore w:val="0"/>
        <w:widowControl w:val="0"/>
        <w:numPr>
          <w:ilvl w:val="0"/>
          <w:numId w:val="0"/>
        </w:numPr>
        <w:kinsoku/>
        <w:wordWrap/>
        <w:overflowPunct/>
        <w:topLinePunct w:val="0"/>
        <w:autoSpaceDE/>
        <w:autoSpaceDN/>
        <w:bidi w:val="0"/>
        <w:adjustRightInd/>
        <w:snapToGrid/>
        <w:spacing w:before="73" w:line="513" w:lineRule="auto"/>
        <w:ind w:right="1890" w:rightChars="0"/>
        <w:jc w:val="left"/>
        <w:textAlignment w:val="auto"/>
        <w:outlineLvl w:val="1"/>
        <w:rPr>
          <w:rFonts w:hint="eastAsia" w:ascii="宋体" w:hAnsi="宋体" w:eastAsia="宋体" w:cs="宋体"/>
          <w:b/>
          <w:bCs/>
          <w:spacing w:val="1"/>
          <w:sz w:val="21"/>
          <w:szCs w:val="21"/>
          <w:lang w:val="en-US" w:eastAsia="zh-CN"/>
        </w:rPr>
      </w:pPr>
      <w:r>
        <w:rPr>
          <w:rFonts w:hint="eastAsia" w:ascii="宋体" w:hAnsi="宋体" w:eastAsia="宋体" w:cs="宋体"/>
          <w:b/>
          <w:bCs/>
          <w:spacing w:val="1"/>
          <w:sz w:val="21"/>
          <w:szCs w:val="21"/>
          <w:lang w:val="en-US" w:eastAsia="zh-CN"/>
        </w:rPr>
        <w:t xml:space="preserve"> </w:t>
      </w:r>
      <w:bookmarkStart w:id="3" w:name="_Toc21696"/>
      <w:r>
        <w:rPr>
          <w:rFonts w:hint="eastAsia" w:ascii="宋体" w:hAnsi="宋体" w:eastAsia="宋体" w:cs="宋体"/>
          <w:b/>
          <w:bCs/>
          <w:spacing w:val="1"/>
          <w:sz w:val="21"/>
          <w:szCs w:val="21"/>
          <w:lang w:val="en-US" w:eastAsia="zh-CN"/>
        </w:rPr>
        <w:t>一、项目基本情况</w:t>
      </w:r>
      <w:bookmarkEnd w:id="3"/>
    </w:p>
    <w:p>
      <w:pPr>
        <w:keepNext w:val="0"/>
        <w:keepLines w:val="0"/>
        <w:pageBreakBefore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项目编号：YYZCBJ2022-0609</w:t>
      </w:r>
    </w:p>
    <w:p>
      <w:pPr>
        <w:keepNext w:val="0"/>
        <w:keepLines w:val="0"/>
        <w:pageBreakBefore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项目名称：宝鸡市陈仓区慕仪镇镇域生活垃圾治理试点镇建设项目一标段</w:t>
      </w:r>
    </w:p>
    <w:p>
      <w:pPr>
        <w:keepNext w:val="0"/>
        <w:keepLines w:val="0"/>
        <w:pageBreakBefore w:val="0"/>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预算金额：651,040.00元</w:t>
      </w:r>
    </w:p>
    <w:p>
      <w:pPr>
        <w:keepNext w:val="0"/>
        <w:keepLines w:val="0"/>
        <w:pageBreakBefore w:val="0"/>
        <w:kinsoku/>
        <w:wordWrap/>
        <w:overflowPunct/>
        <w:topLinePunct w:val="0"/>
        <w:autoSpaceDE/>
        <w:autoSpaceDN/>
        <w:bidi w:val="0"/>
        <w:adjustRightInd/>
        <w:snapToGrid/>
        <w:spacing w:line="46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最高限价：650424.80 元</w:t>
      </w:r>
    </w:p>
    <w:p>
      <w:pPr>
        <w:pStyle w:val="7"/>
        <w:keepNext w:val="0"/>
        <w:keepLines w:val="0"/>
        <w:pageBreakBefore w:val="0"/>
        <w:widowControl w:val="0"/>
        <w:kinsoku/>
        <w:wordWrap/>
        <w:overflowPunct/>
        <w:topLinePunct w:val="0"/>
        <w:autoSpaceDE/>
        <w:autoSpaceDN/>
        <w:bidi w:val="0"/>
        <w:adjustRightInd/>
        <w:snapToGrid/>
        <w:spacing w:before="73" w:line="360" w:lineRule="auto"/>
        <w:ind w:left="447" w:right="5609"/>
        <w:jc w:val="left"/>
        <w:textAlignment w:val="auto"/>
      </w:pPr>
      <w:r>
        <w:t>采购需求：</w:t>
      </w:r>
    </w:p>
    <w:tbl>
      <w:tblPr>
        <w:tblStyle w:val="11"/>
        <w:tblW w:w="9420" w:type="dxa"/>
        <w:tblInd w:w="109" w:type="dxa"/>
        <w:tblLayout w:type="fixed"/>
        <w:tblCellMar>
          <w:top w:w="0" w:type="dxa"/>
          <w:left w:w="0" w:type="dxa"/>
          <w:bottom w:w="0" w:type="dxa"/>
          <w:right w:w="0" w:type="dxa"/>
        </w:tblCellMar>
      </w:tblPr>
      <w:tblGrid>
        <w:gridCol w:w="468"/>
        <w:gridCol w:w="2637"/>
        <w:gridCol w:w="1470"/>
        <w:gridCol w:w="1350"/>
        <w:gridCol w:w="870"/>
        <w:gridCol w:w="2625"/>
      </w:tblGrid>
      <w:tr>
        <w:tblPrEx>
          <w:tblCellMar>
            <w:top w:w="0" w:type="dxa"/>
            <w:left w:w="0" w:type="dxa"/>
            <w:bottom w:w="0" w:type="dxa"/>
            <w:right w:w="0" w:type="dxa"/>
          </w:tblCellMar>
        </w:tblPrEx>
        <w:trPr>
          <w:trHeight w:val="1908" w:hRule="exact"/>
        </w:trPr>
        <w:tc>
          <w:tcPr>
            <w:tcW w:w="468" w:type="dxa"/>
            <w:tcBorders>
              <w:top w:val="single" w:color="333333" w:sz="6" w:space="0"/>
              <w:left w:val="single" w:color="333333" w:sz="6" w:space="0"/>
              <w:bottom w:val="single" w:color="333333" w:sz="6" w:space="0"/>
              <w:right w:val="single" w:color="333333" w:sz="6" w:space="0"/>
            </w:tcBorders>
          </w:tcPr>
          <w:p>
            <w:pPr>
              <w:pStyle w:val="15"/>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ascii="宋体" w:hAnsi="宋体" w:eastAsia="宋体" w:cs="宋体"/>
                <w:sz w:val="20"/>
                <w:szCs w:val="20"/>
              </w:rPr>
            </w:pPr>
          </w:p>
          <w:p>
            <w:pPr>
              <w:pStyle w:val="15"/>
              <w:keepNext w:val="0"/>
              <w:keepLines w:val="0"/>
              <w:pageBreakBefore w:val="0"/>
              <w:widowControl w:val="0"/>
              <w:kinsoku/>
              <w:wordWrap/>
              <w:overflowPunct/>
              <w:topLinePunct w:val="0"/>
              <w:autoSpaceDE/>
              <w:autoSpaceDN/>
              <w:bidi w:val="0"/>
              <w:adjustRightInd/>
              <w:snapToGrid/>
              <w:spacing w:before="1" w:line="240" w:lineRule="auto"/>
              <w:ind w:right="0"/>
              <w:jc w:val="left"/>
              <w:textAlignment w:val="auto"/>
              <w:rPr>
                <w:rFonts w:ascii="宋体" w:hAnsi="宋体" w:eastAsia="宋体" w:cs="宋体"/>
                <w:sz w:val="16"/>
                <w:szCs w:val="16"/>
              </w:rPr>
            </w:pPr>
          </w:p>
          <w:p>
            <w:pPr>
              <w:pStyle w:val="15"/>
              <w:keepNext w:val="0"/>
              <w:keepLines w:val="0"/>
              <w:pageBreakBefore w:val="0"/>
              <w:widowControl w:val="0"/>
              <w:kinsoku/>
              <w:wordWrap/>
              <w:overflowPunct/>
              <w:topLinePunct w:val="0"/>
              <w:autoSpaceDE/>
              <w:autoSpaceDN/>
              <w:bidi w:val="0"/>
              <w:adjustRightInd/>
              <w:snapToGrid/>
              <w:spacing w:line="272" w:lineRule="auto"/>
              <w:ind w:left="121" w:right="121"/>
              <w:jc w:val="both"/>
              <w:textAlignment w:val="auto"/>
              <w:rPr>
                <w:rFonts w:ascii="宋体" w:hAnsi="宋体" w:eastAsia="宋体" w:cs="宋体"/>
                <w:sz w:val="21"/>
                <w:szCs w:val="21"/>
              </w:rPr>
            </w:pPr>
            <w:r>
              <w:rPr>
                <w:rFonts w:ascii="宋体" w:hAnsi="宋体" w:eastAsia="宋体" w:cs="宋体"/>
                <w:b/>
                <w:bCs/>
                <w:w w:val="95"/>
                <w:sz w:val="21"/>
                <w:szCs w:val="21"/>
              </w:rPr>
              <w:t>合</w:t>
            </w:r>
            <w:r>
              <w:rPr>
                <w:rFonts w:ascii="宋体" w:hAnsi="宋体" w:eastAsia="宋体" w:cs="宋体"/>
                <w:b/>
                <w:bCs/>
                <w:w w:val="99"/>
                <w:sz w:val="21"/>
                <w:szCs w:val="21"/>
              </w:rPr>
              <w:t xml:space="preserve"> </w:t>
            </w:r>
            <w:r>
              <w:rPr>
                <w:rFonts w:ascii="宋体" w:hAnsi="宋体" w:eastAsia="宋体" w:cs="宋体"/>
                <w:b/>
                <w:bCs/>
                <w:w w:val="95"/>
                <w:sz w:val="21"/>
                <w:szCs w:val="21"/>
              </w:rPr>
              <w:t>同</w:t>
            </w:r>
            <w:r>
              <w:rPr>
                <w:rFonts w:ascii="宋体" w:hAnsi="宋体" w:eastAsia="宋体" w:cs="宋体"/>
                <w:b/>
                <w:bCs/>
                <w:w w:val="99"/>
                <w:sz w:val="21"/>
                <w:szCs w:val="21"/>
              </w:rPr>
              <w:t xml:space="preserve"> </w:t>
            </w:r>
            <w:r>
              <w:rPr>
                <w:rFonts w:ascii="宋体" w:hAnsi="宋体" w:eastAsia="宋体" w:cs="宋体"/>
                <w:b/>
                <w:bCs/>
                <w:w w:val="95"/>
                <w:sz w:val="21"/>
                <w:szCs w:val="21"/>
              </w:rPr>
              <w:t>包</w:t>
            </w:r>
            <w:r>
              <w:rPr>
                <w:rFonts w:ascii="宋体" w:hAnsi="宋体" w:eastAsia="宋体" w:cs="宋体"/>
                <w:b/>
                <w:bCs/>
                <w:w w:val="99"/>
                <w:sz w:val="21"/>
                <w:szCs w:val="21"/>
              </w:rPr>
              <w:t xml:space="preserve"> </w:t>
            </w:r>
            <w:r>
              <w:rPr>
                <w:rFonts w:ascii="宋体" w:hAnsi="宋体" w:eastAsia="宋体" w:cs="宋体"/>
                <w:b/>
                <w:bCs/>
                <w:w w:val="95"/>
                <w:sz w:val="21"/>
                <w:szCs w:val="21"/>
              </w:rPr>
              <w:t>号</w:t>
            </w:r>
          </w:p>
        </w:tc>
        <w:tc>
          <w:tcPr>
            <w:tcW w:w="2637" w:type="dxa"/>
            <w:tcBorders>
              <w:top w:val="single" w:color="333333" w:sz="6" w:space="0"/>
              <w:left w:val="single" w:color="333333" w:sz="6" w:space="0"/>
              <w:bottom w:val="single" w:color="333333" w:sz="6" w:space="0"/>
              <w:right w:val="single" w:color="333333" w:sz="6" w:space="0"/>
            </w:tcBorders>
          </w:tcPr>
          <w:p>
            <w:pPr>
              <w:pStyle w:val="15"/>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ascii="宋体" w:hAnsi="宋体" w:eastAsia="宋体" w:cs="宋体"/>
                <w:sz w:val="20"/>
                <w:szCs w:val="20"/>
              </w:rPr>
            </w:pPr>
          </w:p>
          <w:p>
            <w:pPr>
              <w:pStyle w:val="15"/>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ascii="宋体" w:hAnsi="宋体" w:eastAsia="宋体" w:cs="宋体"/>
                <w:sz w:val="20"/>
                <w:szCs w:val="20"/>
              </w:rPr>
            </w:pPr>
          </w:p>
          <w:p>
            <w:pPr>
              <w:pStyle w:val="15"/>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ascii="宋体" w:hAnsi="宋体" w:eastAsia="宋体" w:cs="宋体"/>
                <w:sz w:val="20"/>
                <w:szCs w:val="20"/>
              </w:rPr>
            </w:pPr>
          </w:p>
          <w:p>
            <w:pPr>
              <w:pStyle w:val="15"/>
              <w:keepNext w:val="0"/>
              <w:keepLines w:val="0"/>
              <w:pageBreakBefore w:val="0"/>
              <w:widowControl w:val="0"/>
              <w:kinsoku/>
              <w:wordWrap/>
              <w:overflowPunct/>
              <w:topLinePunct w:val="0"/>
              <w:autoSpaceDE/>
              <w:autoSpaceDN/>
              <w:bidi w:val="0"/>
              <w:adjustRightInd/>
              <w:snapToGrid/>
              <w:spacing w:before="155" w:line="240" w:lineRule="auto"/>
              <w:ind w:left="939" w:right="0"/>
              <w:jc w:val="left"/>
              <w:textAlignment w:val="auto"/>
              <w:rPr>
                <w:rFonts w:ascii="宋体" w:hAnsi="宋体" w:eastAsia="宋体" w:cs="宋体"/>
                <w:sz w:val="21"/>
                <w:szCs w:val="21"/>
              </w:rPr>
            </w:pPr>
            <w:r>
              <w:rPr>
                <w:rFonts w:ascii="宋体" w:hAnsi="宋体" w:eastAsia="宋体" w:cs="宋体"/>
                <w:b/>
                <w:bCs/>
                <w:spacing w:val="2"/>
                <w:sz w:val="21"/>
                <w:szCs w:val="21"/>
              </w:rPr>
              <w:t>合同包</w:t>
            </w:r>
            <w:r>
              <w:rPr>
                <w:rFonts w:ascii="宋体" w:hAnsi="宋体" w:eastAsia="宋体" w:cs="宋体"/>
                <w:b/>
                <w:bCs/>
                <w:spacing w:val="-1"/>
                <w:sz w:val="21"/>
                <w:szCs w:val="21"/>
              </w:rPr>
              <w:t>名</w:t>
            </w:r>
            <w:r>
              <w:rPr>
                <w:rFonts w:ascii="宋体" w:hAnsi="宋体" w:eastAsia="宋体" w:cs="宋体"/>
                <w:b/>
                <w:bCs/>
                <w:sz w:val="21"/>
                <w:szCs w:val="21"/>
              </w:rPr>
              <w:t>称</w:t>
            </w:r>
          </w:p>
        </w:tc>
        <w:tc>
          <w:tcPr>
            <w:tcW w:w="1470" w:type="dxa"/>
            <w:tcBorders>
              <w:top w:val="single" w:color="333333" w:sz="6" w:space="0"/>
              <w:left w:val="single" w:color="333333" w:sz="6" w:space="0"/>
              <w:bottom w:val="single" w:color="333333" w:sz="6" w:space="0"/>
              <w:right w:val="single" w:color="333333" w:sz="6" w:space="0"/>
            </w:tcBorders>
          </w:tcPr>
          <w:p>
            <w:pPr>
              <w:pStyle w:val="15"/>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ascii="宋体" w:hAnsi="宋体" w:eastAsia="宋体" w:cs="宋体"/>
                <w:sz w:val="20"/>
                <w:szCs w:val="20"/>
              </w:rPr>
            </w:pPr>
          </w:p>
          <w:p>
            <w:pPr>
              <w:pStyle w:val="15"/>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ascii="宋体" w:hAnsi="宋体" w:eastAsia="宋体" w:cs="宋体"/>
                <w:sz w:val="20"/>
                <w:szCs w:val="20"/>
              </w:rPr>
            </w:pPr>
          </w:p>
          <w:p>
            <w:pPr>
              <w:pStyle w:val="15"/>
              <w:keepNext w:val="0"/>
              <w:keepLines w:val="0"/>
              <w:pageBreakBefore w:val="0"/>
              <w:widowControl w:val="0"/>
              <w:kinsoku/>
              <w:wordWrap/>
              <w:overflowPunct/>
              <w:topLinePunct w:val="0"/>
              <w:autoSpaceDE/>
              <w:autoSpaceDN/>
              <w:bidi w:val="0"/>
              <w:adjustRightInd/>
              <w:snapToGrid/>
              <w:spacing w:before="12" w:line="240" w:lineRule="auto"/>
              <w:ind w:right="0"/>
              <w:jc w:val="left"/>
              <w:textAlignment w:val="auto"/>
              <w:rPr>
                <w:rFonts w:ascii="宋体" w:hAnsi="宋体" w:eastAsia="宋体" w:cs="宋体"/>
                <w:sz w:val="19"/>
                <w:szCs w:val="19"/>
              </w:rPr>
            </w:pPr>
          </w:p>
          <w:p>
            <w:pPr>
              <w:pStyle w:val="15"/>
              <w:keepNext w:val="0"/>
              <w:keepLines w:val="0"/>
              <w:pageBreakBefore w:val="0"/>
              <w:widowControl w:val="0"/>
              <w:kinsoku/>
              <w:wordWrap/>
              <w:overflowPunct/>
              <w:topLinePunct w:val="0"/>
              <w:autoSpaceDE/>
              <w:autoSpaceDN/>
              <w:bidi w:val="0"/>
              <w:adjustRightInd/>
              <w:snapToGrid/>
              <w:spacing w:line="272" w:lineRule="auto"/>
              <w:ind w:left="119" w:right="118"/>
              <w:jc w:val="left"/>
              <w:textAlignment w:val="auto"/>
              <w:rPr>
                <w:rFonts w:ascii="宋体" w:hAnsi="宋体" w:eastAsia="宋体" w:cs="宋体"/>
                <w:sz w:val="21"/>
                <w:szCs w:val="21"/>
              </w:rPr>
            </w:pPr>
            <w:r>
              <w:rPr>
                <w:rFonts w:ascii="宋体" w:hAnsi="宋体" w:eastAsia="宋体" w:cs="宋体"/>
                <w:b/>
                <w:bCs/>
                <w:spacing w:val="1"/>
                <w:w w:val="95"/>
                <w:sz w:val="21"/>
                <w:szCs w:val="21"/>
              </w:rPr>
              <w:t>技术规</w:t>
            </w:r>
            <w:r>
              <w:rPr>
                <w:rFonts w:ascii="宋体" w:hAnsi="宋体" w:eastAsia="宋体" w:cs="宋体"/>
                <w:b/>
                <w:bCs/>
                <w:spacing w:val="-1"/>
                <w:w w:val="95"/>
                <w:sz w:val="21"/>
                <w:szCs w:val="21"/>
              </w:rPr>
              <w:t>格</w:t>
            </w:r>
            <w:r>
              <w:rPr>
                <w:rFonts w:ascii="宋体" w:hAnsi="宋体" w:eastAsia="宋体" w:cs="宋体"/>
                <w:b/>
                <w:bCs/>
                <w:w w:val="95"/>
                <w:sz w:val="21"/>
                <w:szCs w:val="21"/>
              </w:rPr>
              <w:t>、</w:t>
            </w:r>
            <w:r>
              <w:rPr>
                <w:rFonts w:ascii="宋体" w:hAnsi="宋体" w:eastAsia="宋体" w:cs="宋体"/>
                <w:b/>
                <w:bCs/>
                <w:spacing w:val="1"/>
                <w:w w:val="95"/>
                <w:sz w:val="21"/>
                <w:szCs w:val="21"/>
              </w:rPr>
              <w:t>参数及</w:t>
            </w:r>
            <w:r>
              <w:rPr>
                <w:rFonts w:ascii="宋体" w:hAnsi="宋体" w:eastAsia="宋体" w:cs="宋体"/>
                <w:b/>
                <w:bCs/>
                <w:spacing w:val="-1"/>
                <w:w w:val="95"/>
                <w:sz w:val="21"/>
                <w:szCs w:val="21"/>
              </w:rPr>
              <w:t>要</w:t>
            </w:r>
            <w:r>
              <w:rPr>
                <w:rFonts w:ascii="宋体" w:hAnsi="宋体" w:eastAsia="宋体" w:cs="宋体"/>
                <w:b/>
                <w:bCs/>
                <w:w w:val="95"/>
                <w:sz w:val="21"/>
                <w:szCs w:val="21"/>
              </w:rPr>
              <w:t>求</w:t>
            </w:r>
          </w:p>
        </w:tc>
        <w:tc>
          <w:tcPr>
            <w:tcW w:w="1350" w:type="dxa"/>
            <w:tcBorders>
              <w:top w:val="single" w:color="333333" w:sz="6" w:space="0"/>
              <w:left w:val="single" w:color="333333" w:sz="6" w:space="0"/>
              <w:bottom w:val="single" w:color="333333" w:sz="6" w:space="0"/>
              <w:right w:val="single" w:color="333333" w:sz="6" w:space="0"/>
            </w:tcBorders>
          </w:tcPr>
          <w:p>
            <w:pPr>
              <w:pStyle w:val="15"/>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ascii="宋体" w:hAnsi="宋体" w:eastAsia="宋体" w:cs="宋体"/>
                <w:sz w:val="20"/>
                <w:szCs w:val="20"/>
              </w:rPr>
            </w:pPr>
          </w:p>
          <w:p>
            <w:pPr>
              <w:pStyle w:val="15"/>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ascii="宋体" w:hAnsi="宋体" w:eastAsia="宋体" w:cs="宋体"/>
                <w:sz w:val="20"/>
                <w:szCs w:val="20"/>
              </w:rPr>
            </w:pPr>
          </w:p>
          <w:p>
            <w:pPr>
              <w:pStyle w:val="15"/>
              <w:keepNext w:val="0"/>
              <w:keepLines w:val="0"/>
              <w:pageBreakBefore w:val="0"/>
              <w:widowControl w:val="0"/>
              <w:kinsoku/>
              <w:wordWrap/>
              <w:overflowPunct/>
              <w:topLinePunct w:val="0"/>
              <w:autoSpaceDE/>
              <w:autoSpaceDN/>
              <w:bidi w:val="0"/>
              <w:adjustRightInd/>
              <w:snapToGrid/>
              <w:spacing w:before="12" w:line="240" w:lineRule="auto"/>
              <w:ind w:right="0"/>
              <w:jc w:val="left"/>
              <w:textAlignment w:val="auto"/>
              <w:rPr>
                <w:rFonts w:ascii="宋体" w:hAnsi="宋体" w:eastAsia="宋体" w:cs="宋体"/>
                <w:sz w:val="19"/>
                <w:szCs w:val="19"/>
              </w:rPr>
            </w:pPr>
          </w:p>
          <w:p>
            <w:pPr>
              <w:pStyle w:val="15"/>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宋体" w:hAnsi="宋体" w:eastAsia="宋体" w:cs="宋体"/>
                <w:sz w:val="21"/>
                <w:szCs w:val="21"/>
              </w:rPr>
            </w:pPr>
            <w:r>
              <w:rPr>
                <w:rFonts w:ascii="宋体" w:hAnsi="宋体" w:eastAsia="宋体" w:cs="宋体"/>
                <w:b/>
                <w:bCs/>
                <w:spacing w:val="1"/>
                <w:sz w:val="21"/>
                <w:szCs w:val="21"/>
              </w:rPr>
              <w:t>预算金额</w:t>
            </w:r>
          </w:p>
          <w:p>
            <w:pPr>
              <w:pStyle w:val="15"/>
              <w:keepNext w:val="0"/>
              <w:keepLines w:val="0"/>
              <w:pageBreakBefore w:val="0"/>
              <w:widowControl w:val="0"/>
              <w:kinsoku/>
              <w:wordWrap/>
              <w:overflowPunct/>
              <w:topLinePunct w:val="0"/>
              <w:autoSpaceDE/>
              <w:autoSpaceDN/>
              <w:bidi w:val="0"/>
              <w:adjustRightInd/>
              <w:snapToGrid/>
              <w:spacing w:before="37" w:line="240" w:lineRule="auto"/>
              <w:ind w:right="0"/>
              <w:jc w:val="center"/>
              <w:textAlignment w:val="auto"/>
              <w:rPr>
                <w:rFonts w:ascii="宋体" w:hAnsi="宋体" w:eastAsia="宋体" w:cs="宋体"/>
                <w:sz w:val="21"/>
                <w:szCs w:val="21"/>
              </w:rPr>
            </w:pPr>
            <w:r>
              <w:rPr>
                <w:rFonts w:ascii="宋体" w:hAnsi="宋体" w:eastAsia="宋体" w:cs="宋体"/>
                <w:b/>
                <w:bCs/>
                <w:spacing w:val="1"/>
                <w:sz w:val="21"/>
                <w:szCs w:val="21"/>
              </w:rPr>
              <w:t>（元）</w:t>
            </w:r>
          </w:p>
        </w:tc>
        <w:tc>
          <w:tcPr>
            <w:tcW w:w="870" w:type="dxa"/>
            <w:tcBorders>
              <w:top w:val="single" w:color="333333" w:sz="6" w:space="0"/>
              <w:left w:val="single" w:color="333333" w:sz="6" w:space="0"/>
              <w:bottom w:val="single" w:color="333333" w:sz="6" w:space="0"/>
              <w:right w:val="single" w:color="333333" w:sz="6" w:space="0"/>
            </w:tcBorders>
          </w:tcPr>
          <w:p>
            <w:pPr>
              <w:pStyle w:val="15"/>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ascii="宋体" w:hAnsi="宋体" w:eastAsia="宋体" w:cs="宋体"/>
                <w:sz w:val="20"/>
                <w:szCs w:val="20"/>
              </w:rPr>
            </w:pPr>
          </w:p>
          <w:p>
            <w:pPr>
              <w:pStyle w:val="15"/>
              <w:keepNext w:val="0"/>
              <w:keepLines w:val="0"/>
              <w:pageBreakBefore w:val="0"/>
              <w:widowControl w:val="0"/>
              <w:kinsoku/>
              <w:wordWrap/>
              <w:overflowPunct/>
              <w:topLinePunct w:val="0"/>
              <w:autoSpaceDE/>
              <w:autoSpaceDN/>
              <w:bidi w:val="0"/>
              <w:adjustRightInd/>
              <w:snapToGrid/>
              <w:spacing w:before="1" w:line="240" w:lineRule="auto"/>
              <w:ind w:right="0"/>
              <w:jc w:val="left"/>
              <w:textAlignment w:val="auto"/>
              <w:rPr>
                <w:rFonts w:ascii="宋体" w:hAnsi="宋体" w:eastAsia="宋体" w:cs="宋体"/>
                <w:sz w:val="16"/>
                <w:szCs w:val="16"/>
              </w:rPr>
            </w:pPr>
          </w:p>
          <w:p>
            <w:pPr>
              <w:pStyle w:val="15"/>
              <w:keepNext w:val="0"/>
              <w:keepLines w:val="0"/>
              <w:pageBreakBefore w:val="0"/>
              <w:widowControl w:val="0"/>
              <w:kinsoku/>
              <w:wordWrap/>
              <w:overflowPunct/>
              <w:topLinePunct w:val="0"/>
              <w:autoSpaceDE/>
              <w:autoSpaceDN/>
              <w:bidi w:val="0"/>
              <w:adjustRightInd/>
              <w:snapToGrid/>
              <w:spacing w:line="272" w:lineRule="auto"/>
              <w:ind w:right="197"/>
              <w:jc w:val="both"/>
              <w:textAlignment w:val="auto"/>
              <w:rPr>
                <w:rFonts w:ascii="宋体" w:hAnsi="宋体" w:eastAsia="宋体" w:cs="宋体"/>
                <w:b/>
                <w:bCs/>
                <w:spacing w:val="1"/>
                <w:w w:val="95"/>
                <w:sz w:val="21"/>
                <w:szCs w:val="21"/>
              </w:rPr>
            </w:pPr>
          </w:p>
          <w:p>
            <w:pPr>
              <w:pStyle w:val="15"/>
              <w:keepNext w:val="0"/>
              <w:keepLines w:val="0"/>
              <w:pageBreakBefore w:val="0"/>
              <w:widowControl w:val="0"/>
              <w:kinsoku/>
              <w:wordWrap/>
              <w:overflowPunct/>
              <w:topLinePunct w:val="0"/>
              <w:autoSpaceDE/>
              <w:autoSpaceDN/>
              <w:bidi w:val="0"/>
              <w:adjustRightInd/>
              <w:snapToGrid/>
              <w:spacing w:line="272" w:lineRule="auto"/>
              <w:ind w:right="197"/>
              <w:jc w:val="center"/>
              <w:textAlignment w:val="auto"/>
              <w:rPr>
                <w:rFonts w:ascii="宋体" w:hAnsi="宋体" w:eastAsia="宋体" w:cs="宋体"/>
                <w:sz w:val="21"/>
                <w:szCs w:val="21"/>
              </w:rPr>
            </w:pPr>
            <w:r>
              <w:rPr>
                <w:rFonts w:ascii="宋体" w:hAnsi="宋体" w:eastAsia="宋体" w:cs="宋体"/>
                <w:b/>
                <w:bCs/>
                <w:spacing w:val="1"/>
                <w:w w:val="95"/>
                <w:sz w:val="21"/>
                <w:szCs w:val="21"/>
              </w:rPr>
              <w:t>是</w:t>
            </w:r>
            <w:r>
              <w:rPr>
                <w:rFonts w:ascii="宋体" w:hAnsi="宋体" w:eastAsia="宋体" w:cs="宋体"/>
                <w:b/>
                <w:bCs/>
                <w:w w:val="95"/>
                <w:sz w:val="21"/>
                <w:szCs w:val="21"/>
              </w:rPr>
              <w:t>否</w:t>
            </w:r>
            <w:r>
              <w:rPr>
                <w:rFonts w:ascii="宋体" w:hAnsi="宋体" w:eastAsia="宋体" w:cs="宋体"/>
                <w:b/>
                <w:bCs/>
                <w:spacing w:val="1"/>
                <w:w w:val="95"/>
                <w:sz w:val="21"/>
                <w:szCs w:val="21"/>
              </w:rPr>
              <w:t>接</w:t>
            </w:r>
            <w:r>
              <w:rPr>
                <w:rFonts w:ascii="宋体" w:hAnsi="宋体" w:eastAsia="宋体" w:cs="宋体"/>
                <w:b/>
                <w:bCs/>
                <w:w w:val="95"/>
                <w:sz w:val="21"/>
                <w:szCs w:val="21"/>
              </w:rPr>
              <w:t>受</w:t>
            </w:r>
            <w:r>
              <w:rPr>
                <w:rFonts w:ascii="宋体" w:hAnsi="宋体" w:eastAsia="宋体" w:cs="宋体"/>
                <w:b/>
                <w:bCs/>
                <w:spacing w:val="1"/>
                <w:w w:val="95"/>
                <w:sz w:val="21"/>
                <w:szCs w:val="21"/>
              </w:rPr>
              <w:t>联</w:t>
            </w:r>
            <w:r>
              <w:rPr>
                <w:rFonts w:ascii="宋体" w:hAnsi="宋体" w:eastAsia="宋体" w:cs="宋体"/>
                <w:b/>
                <w:bCs/>
                <w:w w:val="95"/>
                <w:sz w:val="21"/>
                <w:szCs w:val="21"/>
              </w:rPr>
              <w:t>合</w:t>
            </w:r>
            <w:r>
              <w:rPr>
                <w:rFonts w:ascii="宋体" w:hAnsi="宋体" w:eastAsia="宋体" w:cs="宋体"/>
                <w:b/>
                <w:bCs/>
                <w:sz w:val="21"/>
                <w:szCs w:val="21"/>
              </w:rPr>
              <w:t>体</w:t>
            </w:r>
          </w:p>
        </w:tc>
        <w:tc>
          <w:tcPr>
            <w:tcW w:w="2625" w:type="dxa"/>
            <w:tcBorders>
              <w:top w:val="single" w:color="333333" w:sz="6" w:space="0"/>
              <w:left w:val="single" w:color="333333" w:sz="6" w:space="0"/>
              <w:bottom w:val="single" w:color="333333" w:sz="6" w:space="0"/>
              <w:right w:val="single" w:color="333333" w:sz="6" w:space="0"/>
            </w:tcBorders>
          </w:tcPr>
          <w:p>
            <w:pPr>
              <w:pStyle w:val="15"/>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ascii="宋体" w:hAnsi="宋体" w:eastAsia="宋体" w:cs="宋体"/>
                <w:sz w:val="20"/>
                <w:szCs w:val="20"/>
              </w:rPr>
            </w:pPr>
          </w:p>
          <w:p>
            <w:pPr>
              <w:pStyle w:val="15"/>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ascii="宋体" w:hAnsi="宋体" w:eastAsia="宋体" w:cs="宋体"/>
                <w:sz w:val="20"/>
                <w:szCs w:val="20"/>
              </w:rPr>
            </w:pPr>
          </w:p>
          <w:p>
            <w:pPr>
              <w:pStyle w:val="15"/>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ascii="宋体" w:hAnsi="宋体" w:eastAsia="宋体" w:cs="宋体"/>
                <w:sz w:val="20"/>
                <w:szCs w:val="20"/>
              </w:rPr>
            </w:pPr>
          </w:p>
          <w:p>
            <w:pPr>
              <w:pStyle w:val="15"/>
              <w:keepNext w:val="0"/>
              <w:keepLines w:val="0"/>
              <w:pageBreakBefore w:val="0"/>
              <w:widowControl w:val="0"/>
              <w:kinsoku/>
              <w:wordWrap/>
              <w:overflowPunct/>
              <w:topLinePunct w:val="0"/>
              <w:autoSpaceDE/>
              <w:autoSpaceDN/>
              <w:bidi w:val="0"/>
              <w:adjustRightInd/>
              <w:snapToGrid/>
              <w:spacing w:before="155" w:line="240" w:lineRule="auto"/>
              <w:ind w:left="330" w:right="0"/>
              <w:jc w:val="left"/>
              <w:textAlignment w:val="auto"/>
              <w:rPr>
                <w:rFonts w:ascii="宋体" w:hAnsi="宋体" w:eastAsia="宋体" w:cs="宋体"/>
                <w:sz w:val="21"/>
                <w:szCs w:val="21"/>
              </w:rPr>
            </w:pPr>
            <w:r>
              <w:rPr>
                <w:rFonts w:ascii="宋体" w:hAnsi="宋体" w:eastAsia="宋体" w:cs="宋体"/>
                <w:b/>
                <w:bCs/>
                <w:spacing w:val="1"/>
                <w:sz w:val="21"/>
                <w:szCs w:val="21"/>
              </w:rPr>
              <w:t>合同履行期限</w:t>
            </w:r>
          </w:p>
        </w:tc>
      </w:tr>
      <w:tr>
        <w:tblPrEx>
          <w:tblCellMar>
            <w:top w:w="0" w:type="dxa"/>
            <w:left w:w="0" w:type="dxa"/>
            <w:bottom w:w="0" w:type="dxa"/>
            <w:right w:w="0" w:type="dxa"/>
          </w:tblCellMar>
        </w:tblPrEx>
        <w:trPr>
          <w:trHeight w:val="1663" w:hRule="exact"/>
        </w:trPr>
        <w:tc>
          <w:tcPr>
            <w:tcW w:w="468" w:type="dxa"/>
            <w:tcBorders>
              <w:top w:val="single" w:color="333333" w:sz="6" w:space="0"/>
              <w:left w:val="single" w:color="333333" w:sz="6" w:space="0"/>
              <w:bottom w:val="single" w:color="333333" w:sz="6" w:space="0"/>
              <w:right w:val="single" w:color="333333" w:sz="6" w:space="0"/>
            </w:tcBorders>
          </w:tcPr>
          <w:p>
            <w:pPr>
              <w:pStyle w:val="15"/>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ascii="宋体" w:hAnsi="宋体" w:eastAsia="宋体" w:cs="宋体"/>
                <w:sz w:val="20"/>
                <w:szCs w:val="20"/>
              </w:rPr>
            </w:pPr>
          </w:p>
          <w:p>
            <w:pPr>
              <w:pStyle w:val="15"/>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ascii="宋体" w:hAnsi="宋体" w:eastAsia="宋体" w:cs="宋体"/>
                <w:sz w:val="20"/>
                <w:szCs w:val="20"/>
              </w:rPr>
            </w:pPr>
          </w:p>
          <w:p>
            <w:pPr>
              <w:pStyle w:val="15"/>
              <w:keepNext w:val="0"/>
              <w:keepLines w:val="0"/>
              <w:pageBreakBefore w:val="0"/>
              <w:widowControl w:val="0"/>
              <w:kinsoku/>
              <w:wordWrap/>
              <w:overflowPunct/>
              <w:topLinePunct w:val="0"/>
              <w:autoSpaceDE/>
              <w:autoSpaceDN/>
              <w:bidi w:val="0"/>
              <w:adjustRightInd/>
              <w:snapToGrid/>
              <w:spacing w:before="161" w:line="240" w:lineRule="auto"/>
              <w:ind w:right="0"/>
              <w:jc w:val="center"/>
              <w:textAlignment w:val="auto"/>
              <w:rPr>
                <w:rFonts w:ascii="宋体" w:hAnsi="宋体" w:eastAsia="宋体" w:cs="宋体"/>
                <w:sz w:val="21"/>
                <w:szCs w:val="21"/>
              </w:rPr>
            </w:pPr>
            <w:r>
              <w:rPr>
                <w:rFonts w:ascii="宋体"/>
                <w:sz w:val="21"/>
              </w:rPr>
              <w:t>1</w:t>
            </w:r>
          </w:p>
        </w:tc>
        <w:tc>
          <w:tcPr>
            <w:tcW w:w="2637" w:type="dxa"/>
            <w:tcBorders>
              <w:top w:val="single" w:color="333333" w:sz="6" w:space="0"/>
              <w:left w:val="single" w:color="333333" w:sz="6" w:space="0"/>
              <w:bottom w:val="single" w:color="333333" w:sz="6" w:space="0"/>
              <w:right w:val="single" w:color="333333" w:sz="6" w:space="0"/>
            </w:tcBorders>
          </w:tcPr>
          <w:p>
            <w:pPr>
              <w:pStyle w:val="15"/>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ascii="宋体" w:hAnsi="宋体" w:eastAsia="宋体" w:cs="宋体"/>
                <w:sz w:val="20"/>
                <w:szCs w:val="20"/>
              </w:rPr>
            </w:pPr>
          </w:p>
          <w:p>
            <w:pPr>
              <w:pStyle w:val="15"/>
              <w:keepNext w:val="0"/>
              <w:keepLines w:val="0"/>
              <w:pageBreakBefore w:val="0"/>
              <w:widowControl w:val="0"/>
              <w:kinsoku/>
              <w:wordWrap/>
              <w:overflowPunct/>
              <w:topLinePunct w:val="0"/>
              <w:autoSpaceDE/>
              <w:autoSpaceDN/>
              <w:bidi w:val="0"/>
              <w:adjustRightInd/>
              <w:snapToGrid/>
              <w:spacing w:before="5" w:line="240" w:lineRule="auto"/>
              <w:ind w:right="0"/>
              <w:jc w:val="left"/>
              <w:textAlignment w:val="auto"/>
              <w:rPr>
                <w:rFonts w:ascii="宋体" w:hAnsi="宋体" w:eastAsia="宋体" w:cs="宋体"/>
                <w:sz w:val="20"/>
                <w:szCs w:val="20"/>
              </w:rPr>
            </w:pPr>
          </w:p>
          <w:p>
            <w:pPr>
              <w:pStyle w:val="15"/>
              <w:keepNext w:val="0"/>
              <w:keepLines w:val="0"/>
              <w:pageBreakBefore w:val="0"/>
              <w:widowControl w:val="0"/>
              <w:kinsoku/>
              <w:wordWrap/>
              <w:overflowPunct/>
              <w:topLinePunct w:val="0"/>
              <w:autoSpaceDE/>
              <w:autoSpaceDN/>
              <w:bidi w:val="0"/>
              <w:adjustRightInd/>
              <w:snapToGrid/>
              <w:spacing w:line="272" w:lineRule="auto"/>
              <w:ind w:right="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宝鸡市陈仓区慕仪镇镇域生活垃圾治理试点镇建设项目一标段</w:t>
            </w:r>
          </w:p>
        </w:tc>
        <w:tc>
          <w:tcPr>
            <w:tcW w:w="1470" w:type="dxa"/>
            <w:tcBorders>
              <w:top w:val="single" w:color="333333" w:sz="6" w:space="0"/>
              <w:left w:val="single" w:color="333333" w:sz="6" w:space="0"/>
              <w:bottom w:val="single" w:color="333333" w:sz="6" w:space="0"/>
              <w:right w:val="single" w:color="333333" w:sz="6" w:space="0"/>
            </w:tcBorders>
          </w:tcPr>
          <w:p>
            <w:pPr>
              <w:pStyle w:val="15"/>
              <w:keepNext w:val="0"/>
              <w:keepLines w:val="0"/>
              <w:pageBreakBefore w:val="0"/>
              <w:widowControl w:val="0"/>
              <w:kinsoku/>
              <w:wordWrap/>
              <w:overflowPunct/>
              <w:topLinePunct w:val="0"/>
              <w:autoSpaceDE/>
              <w:autoSpaceDN/>
              <w:bidi w:val="0"/>
              <w:adjustRightInd/>
              <w:snapToGrid/>
              <w:spacing w:line="272" w:lineRule="auto"/>
              <w:ind w:left="0" w:right="0" w:firstLine="420" w:firstLineChars="200"/>
              <w:jc w:val="center"/>
              <w:textAlignment w:val="auto"/>
              <w:rPr>
                <w:rFonts w:hint="eastAsia" w:ascii="宋体" w:hAnsi="宋体" w:eastAsia="宋体" w:cs="宋体"/>
                <w:sz w:val="21"/>
                <w:szCs w:val="21"/>
                <w:lang w:eastAsia="zh-CN"/>
              </w:rPr>
            </w:pPr>
          </w:p>
          <w:p>
            <w:pPr>
              <w:pStyle w:val="15"/>
              <w:keepNext w:val="0"/>
              <w:keepLines w:val="0"/>
              <w:pageBreakBefore w:val="0"/>
              <w:widowControl w:val="0"/>
              <w:kinsoku/>
              <w:wordWrap/>
              <w:overflowPunct/>
              <w:topLinePunct w:val="0"/>
              <w:autoSpaceDE/>
              <w:autoSpaceDN/>
              <w:bidi w:val="0"/>
              <w:adjustRightInd/>
              <w:snapToGrid/>
              <w:spacing w:line="272" w:lineRule="auto"/>
              <w:ind w:left="0" w:right="0" w:firstLine="420" w:firstLineChars="200"/>
              <w:jc w:val="center"/>
              <w:textAlignment w:val="auto"/>
              <w:rPr>
                <w:rFonts w:hint="eastAsia" w:ascii="宋体" w:hAnsi="宋体" w:eastAsia="宋体" w:cs="宋体"/>
                <w:sz w:val="21"/>
                <w:szCs w:val="21"/>
                <w:lang w:eastAsia="zh-CN"/>
              </w:rPr>
            </w:pPr>
          </w:p>
          <w:p>
            <w:pPr>
              <w:pStyle w:val="15"/>
              <w:keepNext w:val="0"/>
              <w:keepLines w:val="0"/>
              <w:pageBreakBefore w:val="0"/>
              <w:widowControl w:val="0"/>
              <w:kinsoku/>
              <w:wordWrap/>
              <w:overflowPunct/>
              <w:topLinePunct w:val="0"/>
              <w:autoSpaceDE/>
              <w:autoSpaceDN/>
              <w:bidi w:val="0"/>
              <w:adjustRightInd/>
              <w:snapToGrid/>
              <w:spacing w:line="272" w:lineRule="auto"/>
              <w:ind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详见采购文件</w:t>
            </w:r>
          </w:p>
        </w:tc>
        <w:tc>
          <w:tcPr>
            <w:tcW w:w="1350" w:type="dxa"/>
            <w:tcBorders>
              <w:top w:val="single" w:color="333333" w:sz="6" w:space="0"/>
              <w:left w:val="single" w:color="333333" w:sz="6" w:space="0"/>
              <w:bottom w:val="single" w:color="333333" w:sz="6" w:space="0"/>
              <w:right w:val="single" w:color="333333" w:sz="6" w:space="0"/>
            </w:tcBorders>
          </w:tcPr>
          <w:p>
            <w:pPr>
              <w:pStyle w:val="15"/>
              <w:keepNext w:val="0"/>
              <w:keepLines w:val="0"/>
              <w:pageBreakBefore w:val="0"/>
              <w:widowControl w:val="0"/>
              <w:kinsoku/>
              <w:wordWrap/>
              <w:overflowPunct/>
              <w:topLinePunct w:val="0"/>
              <w:autoSpaceDE/>
              <w:autoSpaceDN/>
              <w:bidi w:val="0"/>
              <w:adjustRightInd/>
              <w:snapToGrid/>
              <w:spacing w:line="272" w:lineRule="auto"/>
              <w:ind w:left="0" w:right="0" w:firstLine="420" w:firstLineChars="200"/>
              <w:jc w:val="center"/>
              <w:textAlignment w:val="auto"/>
              <w:rPr>
                <w:rFonts w:hint="eastAsia" w:ascii="宋体" w:hAnsi="宋体" w:eastAsia="宋体" w:cs="宋体"/>
                <w:sz w:val="21"/>
                <w:szCs w:val="21"/>
                <w:lang w:eastAsia="zh-CN"/>
              </w:rPr>
            </w:pPr>
          </w:p>
          <w:p>
            <w:pPr>
              <w:pStyle w:val="15"/>
              <w:keepNext w:val="0"/>
              <w:keepLines w:val="0"/>
              <w:pageBreakBefore w:val="0"/>
              <w:widowControl w:val="0"/>
              <w:kinsoku/>
              <w:wordWrap/>
              <w:overflowPunct/>
              <w:topLinePunct w:val="0"/>
              <w:autoSpaceDE/>
              <w:autoSpaceDN/>
              <w:bidi w:val="0"/>
              <w:adjustRightInd/>
              <w:snapToGrid/>
              <w:spacing w:line="272" w:lineRule="auto"/>
              <w:ind w:left="0" w:right="0" w:firstLine="420" w:firstLineChars="200"/>
              <w:jc w:val="center"/>
              <w:textAlignment w:val="auto"/>
              <w:rPr>
                <w:rFonts w:hint="eastAsia" w:ascii="宋体" w:hAnsi="宋体" w:eastAsia="宋体" w:cs="宋体"/>
                <w:sz w:val="21"/>
                <w:szCs w:val="21"/>
                <w:lang w:eastAsia="zh-CN"/>
              </w:rPr>
            </w:pPr>
          </w:p>
          <w:p>
            <w:pPr>
              <w:pStyle w:val="15"/>
              <w:keepNext w:val="0"/>
              <w:keepLines w:val="0"/>
              <w:pageBreakBefore w:val="0"/>
              <w:widowControl w:val="0"/>
              <w:kinsoku/>
              <w:wordWrap/>
              <w:overflowPunct/>
              <w:topLinePunct w:val="0"/>
              <w:autoSpaceDE/>
              <w:autoSpaceDN/>
              <w:bidi w:val="0"/>
              <w:adjustRightInd/>
              <w:snapToGrid/>
              <w:spacing w:line="272" w:lineRule="auto"/>
              <w:ind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651,040.00</w:t>
            </w:r>
          </w:p>
        </w:tc>
        <w:tc>
          <w:tcPr>
            <w:tcW w:w="870" w:type="dxa"/>
            <w:tcBorders>
              <w:top w:val="single" w:color="333333" w:sz="6" w:space="0"/>
              <w:left w:val="single" w:color="333333" w:sz="6" w:space="0"/>
              <w:bottom w:val="single" w:color="333333" w:sz="6" w:space="0"/>
              <w:right w:val="single" w:color="333333" w:sz="6" w:space="0"/>
            </w:tcBorders>
          </w:tcPr>
          <w:p>
            <w:pPr>
              <w:pStyle w:val="15"/>
              <w:keepNext w:val="0"/>
              <w:keepLines w:val="0"/>
              <w:pageBreakBefore w:val="0"/>
              <w:widowControl w:val="0"/>
              <w:kinsoku/>
              <w:wordWrap/>
              <w:overflowPunct/>
              <w:topLinePunct w:val="0"/>
              <w:autoSpaceDE/>
              <w:autoSpaceDN/>
              <w:bidi w:val="0"/>
              <w:adjustRightInd/>
              <w:snapToGrid/>
              <w:spacing w:line="272" w:lineRule="auto"/>
              <w:ind w:left="0" w:right="0" w:firstLine="420" w:firstLineChars="200"/>
              <w:jc w:val="center"/>
              <w:textAlignment w:val="auto"/>
              <w:rPr>
                <w:rFonts w:hint="eastAsia" w:ascii="宋体" w:hAnsi="宋体" w:eastAsia="宋体" w:cs="宋体"/>
                <w:sz w:val="21"/>
                <w:szCs w:val="21"/>
                <w:lang w:eastAsia="zh-CN"/>
              </w:rPr>
            </w:pPr>
          </w:p>
          <w:p>
            <w:pPr>
              <w:pStyle w:val="15"/>
              <w:keepNext w:val="0"/>
              <w:keepLines w:val="0"/>
              <w:pageBreakBefore w:val="0"/>
              <w:widowControl w:val="0"/>
              <w:kinsoku/>
              <w:wordWrap/>
              <w:overflowPunct/>
              <w:topLinePunct w:val="0"/>
              <w:autoSpaceDE/>
              <w:autoSpaceDN/>
              <w:bidi w:val="0"/>
              <w:adjustRightInd/>
              <w:snapToGrid/>
              <w:spacing w:line="272" w:lineRule="auto"/>
              <w:ind w:left="0" w:right="0" w:firstLine="420" w:firstLineChars="200"/>
              <w:jc w:val="center"/>
              <w:textAlignment w:val="auto"/>
              <w:rPr>
                <w:rFonts w:hint="eastAsia" w:ascii="宋体" w:hAnsi="宋体" w:eastAsia="宋体" w:cs="宋体"/>
                <w:sz w:val="21"/>
                <w:szCs w:val="21"/>
                <w:lang w:eastAsia="zh-CN"/>
              </w:rPr>
            </w:pPr>
          </w:p>
          <w:p>
            <w:pPr>
              <w:pStyle w:val="15"/>
              <w:keepNext w:val="0"/>
              <w:keepLines w:val="0"/>
              <w:pageBreakBefore w:val="0"/>
              <w:widowControl w:val="0"/>
              <w:kinsoku/>
              <w:wordWrap/>
              <w:overflowPunct/>
              <w:topLinePunct w:val="0"/>
              <w:autoSpaceDE/>
              <w:autoSpaceDN/>
              <w:bidi w:val="0"/>
              <w:adjustRightInd/>
              <w:snapToGrid/>
              <w:spacing w:line="272" w:lineRule="auto"/>
              <w:ind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否</w:t>
            </w:r>
          </w:p>
        </w:tc>
        <w:tc>
          <w:tcPr>
            <w:tcW w:w="2625" w:type="dxa"/>
            <w:tcBorders>
              <w:top w:val="single" w:color="333333" w:sz="6" w:space="0"/>
              <w:left w:val="single" w:color="333333" w:sz="6" w:space="0"/>
              <w:bottom w:val="single" w:color="333333" w:sz="6" w:space="0"/>
              <w:right w:val="single" w:color="333333" w:sz="6" w:space="0"/>
            </w:tcBorders>
          </w:tcPr>
          <w:p>
            <w:pPr>
              <w:pStyle w:val="15"/>
              <w:keepNext w:val="0"/>
              <w:keepLines w:val="0"/>
              <w:pageBreakBefore w:val="0"/>
              <w:widowControl w:val="0"/>
              <w:kinsoku/>
              <w:wordWrap/>
              <w:overflowPunct/>
              <w:topLinePunct w:val="0"/>
              <w:autoSpaceDE/>
              <w:autoSpaceDN/>
              <w:bidi w:val="0"/>
              <w:adjustRightInd/>
              <w:snapToGrid/>
              <w:spacing w:line="272" w:lineRule="auto"/>
              <w:ind w:right="0"/>
              <w:jc w:val="both"/>
              <w:textAlignment w:val="auto"/>
              <w:rPr>
                <w:rFonts w:hint="eastAsia" w:ascii="宋体" w:hAnsi="宋体" w:eastAsia="宋体" w:cs="宋体"/>
                <w:sz w:val="21"/>
                <w:szCs w:val="21"/>
                <w:lang w:eastAsia="zh-CN"/>
              </w:rPr>
            </w:pPr>
          </w:p>
          <w:p>
            <w:pPr>
              <w:pStyle w:val="15"/>
              <w:keepNext w:val="0"/>
              <w:keepLines w:val="0"/>
              <w:pageBreakBefore w:val="0"/>
              <w:widowControl w:val="0"/>
              <w:kinsoku/>
              <w:wordWrap/>
              <w:overflowPunct/>
              <w:topLinePunct w:val="0"/>
              <w:autoSpaceDE/>
              <w:autoSpaceDN/>
              <w:bidi w:val="0"/>
              <w:adjustRightInd/>
              <w:snapToGrid/>
              <w:spacing w:line="272" w:lineRule="auto"/>
              <w:ind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2022-6-17</w:t>
            </w:r>
            <w:r>
              <w:rPr>
                <w:rFonts w:hint="eastAsia" w:ascii="宋体" w:hAnsi="宋体" w:eastAsia="宋体" w:cs="宋体"/>
                <w:sz w:val="21"/>
                <w:szCs w:val="21"/>
                <w:lang w:eastAsia="zh-CN"/>
              </w:rPr>
              <w:t>至2022-</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17</w:t>
            </w:r>
            <w:r>
              <w:rPr>
                <w:rFonts w:hint="eastAsia" w:ascii="宋体" w:hAnsi="宋体" w:eastAsia="宋体" w:cs="宋体"/>
                <w:sz w:val="21"/>
                <w:szCs w:val="21"/>
                <w:lang w:eastAsia="zh-CN"/>
              </w:rPr>
              <w:t>（具体服务起止日期可随合同签订时间相应顺延）</w:t>
            </w:r>
          </w:p>
        </w:tc>
      </w:tr>
    </w:tbl>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firstLine="440" w:firstLineChars="20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本合同包不接受联合体投标</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both"/>
        <w:textAlignment w:val="baseline"/>
        <w:outlineLvl w:val="1"/>
        <w:rPr>
          <w:rFonts w:hint="eastAsia" w:ascii="新宋体" w:hAnsi="新宋体" w:eastAsia="新宋体" w:cs="新宋体"/>
          <w:b/>
          <w:bCs/>
          <w:kern w:val="0"/>
          <w:sz w:val="22"/>
          <w:szCs w:val="22"/>
          <w:lang w:val="en-US" w:eastAsia="zh-CN" w:bidi="ar-SA"/>
        </w:rPr>
      </w:pPr>
      <w:bookmarkStart w:id="4" w:name="_Toc16844"/>
      <w:r>
        <w:rPr>
          <w:rFonts w:hint="eastAsia" w:ascii="新宋体" w:hAnsi="新宋体" w:eastAsia="新宋体" w:cs="新宋体"/>
          <w:b/>
          <w:bCs/>
          <w:kern w:val="0"/>
          <w:sz w:val="22"/>
          <w:szCs w:val="22"/>
          <w:lang w:val="en-US" w:eastAsia="zh-CN" w:bidi="ar-SA"/>
        </w:rPr>
        <w:t>二、申请人的资格要求：</w:t>
      </w:r>
      <w:bookmarkEnd w:id="4"/>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firstLine="442" w:firstLineChars="200"/>
        <w:jc w:val="both"/>
        <w:textAlignment w:val="baseline"/>
        <w:rPr>
          <w:rFonts w:hint="eastAsia" w:ascii="新宋体" w:hAnsi="新宋体" w:eastAsia="新宋体" w:cs="新宋体"/>
          <w:b/>
          <w:bCs/>
          <w:kern w:val="0"/>
          <w:sz w:val="22"/>
          <w:szCs w:val="22"/>
          <w:lang w:val="en-US" w:eastAsia="zh-CN" w:bidi="ar-SA"/>
        </w:rPr>
      </w:pPr>
      <w:r>
        <w:rPr>
          <w:rFonts w:hint="eastAsia" w:ascii="新宋体" w:hAnsi="新宋体" w:eastAsia="新宋体" w:cs="新宋体"/>
          <w:b/>
          <w:bCs/>
          <w:kern w:val="0"/>
          <w:sz w:val="22"/>
          <w:szCs w:val="22"/>
          <w:lang w:val="en-US" w:eastAsia="zh-CN" w:bidi="ar-SA"/>
        </w:rPr>
        <w:t>1.满足《中华人民共和国政府采购法》第二十二条规定;</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firstLine="442" w:firstLineChars="200"/>
        <w:jc w:val="both"/>
        <w:textAlignment w:val="baseline"/>
        <w:rPr>
          <w:rFonts w:hint="eastAsia" w:ascii="新宋体" w:hAnsi="新宋体" w:eastAsia="新宋体" w:cs="新宋体"/>
          <w:b/>
          <w:bCs/>
          <w:kern w:val="0"/>
          <w:sz w:val="22"/>
          <w:szCs w:val="22"/>
          <w:lang w:val="en-US" w:eastAsia="zh-CN" w:bidi="ar-SA"/>
        </w:rPr>
      </w:pPr>
      <w:r>
        <w:rPr>
          <w:rFonts w:hint="eastAsia" w:ascii="新宋体" w:hAnsi="新宋体" w:eastAsia="新宋体" w:cs="新宋体"/>
          <w:b/>
          <w:bCs/>
          <w:kern w:val="0"/>
          <w:sz w:val="22"/>
          <w:szCs w:val="22"/>
          <w:lang w:val="en-US" w:eastAsia="zh-CN" w:bidi="ar-SA"/>
        </w:rPr>
        <w:t>2.落实政府采购政策需满足的资格要求：</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firstLine="442" w:firstLineChars="200"/>
        <w:jc w:val="both"/>
        <w:textAlignment w:val="baseline"/>
        <w:rPr>
          <w:rFonts w:hint="eastAsia" w:ascii="新宋体" w:hAnsi="新宋体" w:eastAsia="新宋体" w:cs="新宋体"/>
          <w:b/>
          <w:bCs/>
          <w:kern w:val="0"/>
          <w:sz w:val="22"/>
          <w:szCs w:val="22"/>
          <w:lang w:val="en-US" w:eastAsia="zh-CN" w:bidi="ar-SA"/>
        </w:rPr>
      </w:pPr>
      <w:r>
        <w:rPr>
          <w:rFonts w:hint="eastAsia" w:ascii="新宋体" w:hAnsi="新宋体" w:eastAsia="新宋体" w:cs="新宋体"/>
          <w:b/>
          <w:bCs/>
          <w:kern w:val="0"/>
          <w:sz w:val="22"/>
          <w:szCs w:val="22"/>
          <w:lang w:val="en-US" w:eastAsia="zh-CN" w:bidi="ar-SA"/>
        </w:rPr>
        <w:t>合同包1(宝鸡市陈仓区慕仪镇镇域生活垃圾治理试点镇建设项目一标段)落实政府采购政策需满足的资格要求如下:</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218" w:leftChars="104" w:right="0" w:rightChars="0" w:firstLine="0" w:firstLine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（1）政府采购促进中小企业发展管理办法》（财库〔2020〕46号）；</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218" w:leftChars="104" w:right="0" w:rightChars="0" w:firstLine="0" w:firstLineChars="0"/>
        <w:jc w:val="both"/>
        <w:textAlignment w:val="baseline"/>
        <w:rPr>
          <w:rFonts w:hint="eastAsia" w:ascii="新宋体" w:hAnsi="新宋体" w:eastAsia="新宋体" w:cs="新宋体"/>
          <w:b w:val="0"/>
          <w:bCs w:val="0"/>
          <w:spacing w:val="-2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（2）</w:t>
      </w:r>
      <w:r>
        <w:rPr>
          <w:rFonts w:hint="eastAsia" w:ascii="新宋体" w:hAnsi="新宋体" w:eastAsia="新宋体" w:cs="新宋体"/>
          <w:b w:val="0"/>
          <w:bCs w:val="0"/>
          <w:spacing w:val="-20"/>
          <w:kern w:val="0"/>
          <w:sz w:val="22"/>
          <w:szCs w:val="22"/>
          <w:lang w:val="en-US" w:eastAsia="zh-CN" w:bidi="ar-SA"/>
        </w:rPr>
        <w:t>《财政部司法部关于政府采购支持监狱企业发展有关问题的通知》（财库〔2014〕68号）；</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218" w:leftChars="104" w:right="0" w:rightChars="0" w:firstLine="0" w:firstLineChars="0"/>
        <w:jc w:val="both"/>
        <w:textAlignment w:val="baseline"/>
        <w:rPr>
          <w:rFonts w:hint="eastAsia" w:ascii="新宋体" w:hAnsi="新宋体" w:eastAsia="新宋体" w:cs="新宋体"/>
          <w:b w:val="0"/>
          <w:bCs w:val="0"/>
          <w:spacing w:val="-2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（3）《国务</w:t>
      </w:r>
      <w:r>
        <w:rPr>
          <w:rFonts w:hint="eastAsia" w:ascii="新宋体" w:hAnsi="新宋体" w:eastAsia="新宋体" w:cs="新宋体"/>
          <w:b w:val="0"/>
          <w:bCs w:val="0"/>
          <w:spacing w:val="-20"/>
          <w:kern w:val="0"/>
          <w:sz w:val="22"/>
          <w:szCs w:val="22"/>
          <w:lang w:val="en-US" w:eastAsia="zh-CN" w:bidi="ar-SA"/>
        </w:rPr>
        <w:t>院办公厅关于建立政府强制采购节能产品制度的通知》（国办发〔2007〕51号）；</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218" w:leftChars="104" w:right="0" w:rightChars="0" w:firstLine="0" w:firstLine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（4）《节能产品政府采购实施意见》（财库〔2004〕185号）；</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218" w:leftChars="104" w:right="0" w:rightChars="0" w:firstLine="0" w:firstLine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（5）《环境标志产品政府采购实施的意见》（财库〔2006〕90号）；</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218" w:leftChars="104" w:right="0" w:rightChars="0" w:firstLine="0" w:firstLineChars="0"/>
        <w:jc w:val="both"/>
        <w:textAlignment w:val="baseline"/>
        <w:rPr>
          <w:rFonts w:hint="eastAsia" w:ascii="新宋体" w:hAnsi="新宋体" w:eastAsia="新宋体" w:cs="新宋体"/>
          <w:b w:val="0"/>
          <w:bCs w:val="0"/>
          <w:spacing w:val="-2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（6）《三部门联</w:t>
      </w:r>
      <w:r>
        <w:rPr>
          <w:rFonts w:hint="eastAsia" w:ascii="新宋体" w:hAnsi="新宋体" w:eastAsia="新宋体" w:cs="新宋体"/>
          <w:b w:val="0"/>
          <w:bCs w:val="0"/>
          <w:spacing w:val="-20"/>
          <w:kern w:val="0"/>
          <w:sz w:val="22"/>
          <w:szCs w:val="22"/>
          <w:lang w:val="en-US" w:eastAsia="zh-CN" w:bidi="ar-SA"/>
        </w:rPr>
        <w:t>合发布关于促进残疾人就业政府采购政策的通知》（财库〔2017〕141号）。</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218" w:leftChars="104" w:right="0" w:rightChars="0" w:firstLine="0" w:firstLine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（7）《关于促进残疾人就业政府采购政策的通知》（财库〔2017〕141号）；</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218" w:leftChars="104" w:right="0" w:rightChars="0" w:firstLine="0" w:firstLineChars="0"/>
        <w:jc w:val="both"/>
        <w:textAlignment w:val="baseline"/>
        <w:rPr>
          <w:rFonts w:hint="eastAsia" w:ascii="新宋体" w:hAnsi="新宋体" w:eastAsia="新宋体" w:cs="新宋体"/>
          <w:b w:val="0"/>
          <w:bCs w:val="0"/>
          <w:spacing w:val="-2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（8）</w:t>
      </w:r>
      <w:r>
        <w:rPr>
          <w:rFonts w:hint="eastAsia" w:ascii="新宋体" w:hAnsi="新宋体" w:eastAsia="新宋体" w:cs="新宋体"/>
          <w:b w:val="0"/>
          <w:bCs w:val="0"/>
          <w:spacing w:val="-20"/>
          <w:kern w:val="0"/>
          <w:sz w:val="22"/>
          <w:szCs w:val="22"/>
          <w:lang w:val="en-US" w:eastAsia="zh-CN" w:bidi="ar-SA"/>
        </w:rPr>
        <w:t>陕西省财政厅关于印发《陕西省中小企业政府采购信用融资办法》（陕财办采〔2018〕23号）；</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218" w:leftChars="104" w:right="0" w:rightChars="0" w:firstLine="0" w:firstLine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（9）《财政部发展改革委生态环境部市场监管总局关于调整优化节能产品、环境标志产品政府采购执行机制的通知》（财库（2019）9号）；</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218" w:leftChars="104" w:right="0" w:rightChars="0" w:firstLine="0" w:firstLine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（10）《关于运用政府采购政策支持乡村产业振兴的通知》（财库（2021）19号），及其他需要落实的政府采购政策。</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218" w:leftChars="104" w:right="0" w:rightChars="0" w:firstLine="0" w:firstLine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（11）其他需要落实的政府采购政策。</w:t>
      </w:r>
    </w:p>
    <w:p>
      <w:pPr>
        <w:pStyle w:val="7"/>
        <w:keepNext w:val="0"/>
        <w:keepLines w:val="0"/>
        <w:pageBreakBefore w:val="0"/>
        <w:widowControl w:val="0"/>
        <w:kinsoku/>
        <w:wordWrap/>
        <w:overflowPunct/>
        <w:topLinePunct w:val="0"/>
        <w:autoSpaceDE/>
        <w:autoSpaceDN/>
        <w:bidi w:val="0"/>
        <w:adjustRightInd/>
        <w:snapToGrid/>
        <w:spacing w:before="34" w:line="240" w:lineRule="auto"/>
        <w:ind w:left="0" w:leftChars="0" w:right="0" w:firstLine="211" w:firstLineChars="100"/>
        <w:jc w:val="left"/>
        <w:textAlignment w:val="auto"/>
        <w:rPr>
          <w:rFonts w:ascii="宋体" w:hAnsi="宋体" w:eastAsia="宋体" w:cs="宋体"/>
          <w:sz w:val="23"/>
          <w:szCs w:val="23"/>
        </w:rPr>
      </w:pPr>
      <w:r>
        <w:rPr>
          <w:b/>
          <w:bCs/>
        </w:rPr>
        <w:t>合同包</w:t>
      </w:r>
      <w:r>
        <w:rPr>
          <w:b/>
          <w:bCs/>
          <w:spacing w:val="-83"/>
        </w:rPr>
        <w:t xml:space="preserve"> </w:t>
      </w:r>
      <w:r>
        <w:rPr>
          <w:b/>
          <w:bCs/>
        </w:rPr>
        <w:t>1(</w:t>
      </w:r>
      <w:r>
        <w:rPr>
          <w:rFonts w:hint="eastAsia"/>
          <w:b/>
          <w:bCs/>
          <w:lang w:eastAsia="zh-CN"/>
        </w:rPr>
        <w:t>宝鸡市陈仓区慕仪镇镇域生活垃圾治理试点镇建设项目一标段</w:t>
      </w:r>
      <w:r>
        <w:rPr>
          <w:b/>
          <w:bCs/>
        </w:rPr>
        <w:t>)特定资格要求如下:</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1、具有独立承担民事责任能力的企业法人、事业法人、其他组织和自然人。企业法人应提供合法有效的营业执照等证明文件；事业法人应提供合法有效的事业单位法人证书等证明文件；其他组织应提供合法有效的证明文件；自然人参与的提供其身份证明；</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2、若是法定代表人参加投标须出示本人身份证，若是被授权代表参加投标须出具本人身份证及法定代表人授权书。</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3、财务状况报告：供应商提供2021年度经会计师事务所或审计机构审计的财务审计报告（至少包括资产负债表和利润表，成立时间至提交响应文件截止时间不足一年的可提供成立后任意时段的资产负债表）或其基本存款账户开户银行出具的资信证明及基本存款账户开户许可证；</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4、提供具有履行本合同所必需的设备和专业技术能力的说明及承诺；</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5、税收缴纳证明：提供响应文件递交截止日前一年内已缴纳的至少</w:t>
      </w:r>
      <w:r>
        <w:rPr>
          <w:rFonts w:hint="eastAsia" w:ascii="新宋体" w:hAnsi="新宋体" w:eastAsia="新宋体" w:cs="新宋体"/>
          <w:b w:val="0"/>
          <w:bCs w:val="0"/>
          <w:kern w:val="0"/>
          <w:sz w:val="21"/>
          <w:szCs w:val="21"/>
          <w:lang w:val="en-US" w:eastAsia="zh-CN" w:bidi="ar-SA"/>
        </w:rPr>
        <w:t>任意</w:t>
      </w:r>
      <w:r>
        <w:rPr>
          <w:rFonts w:hint="eastAsia" w:ascii="新宋体" w:hAnsi="新宋体" w:eastAsia="新宋体" w:cs="新宋体"/>
          <w:b w:val="0"/>
          <w:bCs w:val="0"/>
          <w:kern w:val="0"/>
          <w:sz w:val="22"/>
          <w:szCs w:val="22"/>
          <w:lang w:val="en-US" w:eastAsia="zh-CN" w:bidi="ar-SA"/>
        </w:rPr>
        <w:t>三个月的纳税证明或完税证明，依法免税的单位应提供相关证明材料；</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6、社会保障资金缴纳证明：提供响应文件递交截止日前一年内已缴存的至少</w:t>
      </w:r>
      <w:r>
        <w:rPr>
          <w:rFonts w:hint="eastAsia" w:ascii="新宋体" w:hAnsi="新宋体" w:eastAsia="新宋体" w:cs="新宋体"/>
          <w:b w:val="0"/>
          <w:bCs w:val="0"/>
          <w:kern w:val="0"/>
          <w:sz w:val="21"/>
          <w:szCs w:val="21"/>
          <w:lang w:val="en-US" w:eastAsia="zh-CN" w:bidi="ar-SA"/>
        </w:rPr>
        <w:t>任意</w:t>
      </w:r>
      <w:r>
        <w:rPr>
          <w:rFonts w:hint="eastAsia" w:ascii="新宋体" w:hAnsi="新宋体" w:eastAsia="新宋体" w:cs="新宋体"/>
          <w:b w:val="0"/>
          <w:bCs w:val="0"/>
          <w:kern w:val="0"/>
          <w:sz w:val="22"/>
          <w:szCs w:val="22"/>
          <w:lang w:val="en-US" w:eastAsia="zh-CN" w:bidi="ar-SA"/>
        </w:rPr>
        <w:t>三个月的社会保障资金缴存单据或社保机构开具的社会保险参保缴费情况证明，依法不需要缴纳社会保障资金的单位应提供相关证明材料；</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7、书面声明：供应商参加政府采购活动前3年内，在经营活动中没有重大违法记录的书面声明；</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8、供应商不得为“信用中国(www.creditchina.gov.cn)”中列入税收违法黑名单、严重失信主体名单；不得为“中国执行信息公开网”（http://zxgk.court.gov.cn/）中列入失信被执行人名单；供应商不得为“中国裁判文书网”（wenshu.court,gov.cn/）查询无行贿犯罪记录；不得为中国政府采购网（www.ccgp.gov.cn）政府采购严重违法失信行为记录名单中被财政部门禁止参加政府采购活动的供应商；（查询时间不早于本公告发布之日；企业、法人网站查询的截图，加盖供应商公章）</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9、提供单位负责人为同一人或者存在直接控股、管理关系的不同供应商，不得参加同一合同项下的政府采购活动的书面承诺；</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10、本项目不允许联合体投标。（承诺书）</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outlineLvl w:val="1"/>
        <w:rPr>
          <w:rFonts w:hint="eastAsia" w:ascii="新宋体" w:hAnsi="新宋体" w:eastAsia="新宋体" w:cs="新宋体"/>
          <w:b/>
          <w:bCs/>
          <w:kern w:val="0"/>
          <w:sz w:val="24"/>
          <w:szCs w:val="24"/>
          <w:lang w:val="en-US" w:eastAsia="zh-CN" w:bidi="ar-SA"/>
        </w:rPr>
      </w:pPr>
      <w:bookmarkStart w:id="5" w:name="_Toc5342"/>
      <w:r>
        <w:rPr>
          <w:rFonts w:hint="eastAsia" w:ascii="新宋体" w:hAnsi="新宋体" w:eastAsia="新宋体" w:cs="新宋体"/>
          <w:b/>
          <w:bCs/>
          <w:kern w:val="0"/>
          <w:sz w:val="24"/>
          <w:szCs w:val="24"/>
          <w:lang w:val="en-US" w:eastAsia="zh-CN" w:bidi="ar-SA"/>
        </w:rPr>
        <w:t>三、获取采购文件</w:t>
      </w:r>
      <w:bookmarkEnd w:id="5"/>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firstLine="440" w:firstLineChars="200"/>
        <w:jc w:val="both"/>
        <w:textAlignment w:val="baseline"/>
        <w:rPr>
          <w:rFonts w:hint="eastAsia" w:ascii="新宋体" w:hAnsi="新宋体" w:eastAsia="新宋体" w:cs="新宋体"/>
          <w:b w:val="0"/>
          <w:bCs w:val="0"/>
          <w:color w:val="auto"/>
          <w:kern w:val="0"/>
          <w:sz w:val="22"/>
          <w:szCs w:val="22"/>
          <w:lang w:val="en-US" w:eastAsia="zh-CN" w:bidi="ar-SA"/>
        </w:rPr>
      </w:pPr>
      <w:r>
        <w:rPr>
          <w:rFonts w:hint="eastAsia" w:ascii="新宋体" w:hAnsi="新宋体" w:eastAsia="新宋体" w:cs="新宋体"/>
          <w:b w:val="0"/>
          <w:bCs w:val="0"/>
          <w:color w:val="auto"/>
          <w:kern w:val="0"/>
          <w:sz w:val="22"/>
          <w:szCs w:val="22"/>
          <w:lang w:val="en-US" w:eastAsia="zh-CN" w:bidi="ar-SA"/>
        </w:rPr>
        <w:t>时间：2022年6月17日至2022年06月23日 ，每天上午09:00:00至11:00:00 ，下午14:30:00至17:00:00（北京时间,法定节假日除外）</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firstLine="440" w:firstLineChars="200"/>
        <w:jc w:val="both"/>
        <w:textAlignment w:val="baseline"/>
        <w:rPr>
          <w:rFonts w:hint="eastAsia" w:ascii="新宋体" w:hAnsi="新宋体" w:eastAsia="新宋体" w:cs="新宋体"/>
          <w:b w:val="0"/>
          <w:bCs w:val="0"/>
          <w:color w:val="auto"/>
          <w:kern w:val="0"/>
          <w:sz w:val="22"/>
          <w:szCs w:val="22"/>
          <w:lang w:val="en-US" w:eastAsia="zh-CN" w:bidi="ar-SA"/>
        </w:rPr>
      </w:pPr>
      <w:bookmarkStart w:id="6" w:name="_Toc18866"/>
      <w:r>
        <w:rPr>
          <w:rFonts w:hint="eastAsia" w:ascii="新宋体" w:hAnsi="新宋体" w:eastAsia="新宋体" w:cs="新宋体"/>
          <w:b w:val="0"/>
          <w:bCs w:val="0"/>
          <w:color w:val="auto"/>
          <w:kern w:val="0"/>
          <w:sz w:val="22"/>
          <w:szCs w:val="22"/>
          <w:lang w:val="en-US" w:eastAsia="zh-CN" w:bidi="ar-SA"/>
        </w:rPr>
        <w:t>地点：宝鸡市金台区行政中心轩苑大厦21号楼905室</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firstLine="440" w:firstLineChars="200"/>
        <w:jc w:val="both"/>
        <w:textAlignment w:val="baseline"/>
        <w:rPr>
          <w:rFonts w:hint="eastAsia" w:ascii="新宋体" w:hAnsi="新宋体" w:eastAsia="新宋体" w:cs="新宋体"/>
          <w:b w:val="0"/>
          <w:bCs w:val="0"/>
          <w:color w:val="auto"/>
          <w:kern w:val="0"/>
          <w:sz w:val="22"/>
          <w:szCs w:val="22"/>
          <w:lang w:val="en-US" w:eastAsia="zh-CN" w:bidi="ar-SA"/>
        </w:rPr>
      </w:pPr>
      <w:r>
        <w:rPr>
          <w:rFonts w:hint="eastAsia" w:ascii="新宋体" w:hAnsi="新宋体" w:eastAsia="新宋体" w:cs="新宋体"/>
          <w:b w:val="0"/>
          <w:bCs w:val="0"/>
          <w:color w:val="auto"/>
          <w:kern w:val="0"/>
          <w:sz w:val="22"/>
          <w:szCs w:val="22"/>
          <w:lang w:val="en-US" w:eastAsia="zh-CN" w:bidi="ar-SA"/>
        </w:rPr>
        <w:t>方式：现场获取</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firstLine="440" w:firstLineChars="200"/>
        <w:jc w:val="both"/>
        <w:textAlignment w:val="baseline"/>
        <w:rPr>
          <w:rFonts w:hint="eastAsia" w:ascii="新宋体" w:hAnsi="新宋体" w:eastAsia="新宋体" w:cs="新宋体"/>
          <w:b w:val="0"/>
          <w:bCs w:val="0"/>
          <w:color w:val="auto"/>
          <w:kern w:val="0"/>
          <w:sz w:val="22"/>
          <w:szCs w:val="22"/>
          <w:lang w:val="en-US" w:eastAsia="zh-CN" w:bidi="ar-SA"/>
        </w:rPr>
      </w:pPr>
      <w:r>
        <w:rPr>
          <w:rFonts w:hint="eastAsia" w:ascii="新宋体" w:hAnsi="新宋体" w:eastAsia="新宋体" w:cs="新宋体"/>
          <w:b w:val="0"/>
          <w:bCs w:val="0"/>
          <w:color w:val="auto"/>
          <w:kern w:val="0"/>
          <w:sz w:val="22"/>
          <w:szCs w:val="22"/>
          <w:lang w:val="en-US" w:eastAsia="zh-CN" w:bidi="ar-SA"/>
        </w:rPr>
        <w:t>售价：500元</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outlineLvl w:val="1"/>
        <w:rPr>
          <w:rFonts w:hint="eastAsia" w:ascii="新宋体" w:hAnsi="新宋体" w:eastAsia="新宋体" w:cs="新宋体"/>
          <w:b/>
          <w:bCs/>
          <w:kern w:val="0"/>
          <w:sz w:val="24"/>
          <w:szCs w:val="24"/>
          <w:lang w:val="en-US" w:eastAsia="zh-CN" w:bidi="ar-SA"/>
        </w:rPr>
      </w:pPr>
      <w:r>
        <w:rPr>
          <w:rFonts w:hint="eastAsia" w:ascii="新宋体" w:hAnsi="新宋体" w:eastAsia="新宋体" w:cs="新宋体"/>
          <w:b/>
          <w:bCs/>
          <w:kern w:val="0"/>
          <w:sz w:val="24"/>
          <w:szCs w:val="24"/>
          <w:lang w:val="en-US" w:eastAsia="zh-CN" w:bidi="ar-SA"/>
        </w:rPr>
        <w:t>四、响应文件提交</w:t>
      </w:r>
      <w:bookmarkEnd w:id="6"/>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firstLine="440" w:firstLineChars="200"/>
        <w:jc w:val="both"/>
        <w:textAlignment w:val="baseline"/>
        <w:rPr>
          <w:rFonts w:hint="eastAsia" w:ascii="新宋体" w:hAnsi="新宋体" w:eastAsia="新宋体" w:cs="新宋体"/>
          <w:b w:val="0"/>
          <w:bCs w:val="0"/>
          <w:color w:val="auto"/>
          <w:kern w:val="0"/>
          <w:sz w:val="22"/>
          <w:szCs w:val="22"/>
          <w:lang w:val="en-US" w:eastAsia="zh-CN" w:bidi="ar-SA"/>
        </w:rPr>
      </w:pPr>
      <w:r>
        <w:rPr>
          <w:rFonts w:hint="eastAsia" w:ascii="新宋体" w:hAnsi="新宋体" w:eastAsia="新宋体" w:cs="新宋体"/>
          <w:b w:val="0"/>
          <w:bCs w:val="0"/>
          <w:color w:val="auto"/>
          <w:kern w:val="0"/>
          <w:sz w:val="22"/>
          <w:szCs w:val="22"/>
          <w:lang w:val="en-US" w:eastAsia="zh-CN" w:bidi="ar-SA"/>
        </w:rPr>
        <w:t>截止时间：2022年06月30日 14时00分00秒 （北京时间）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right="0" w:firstLine="440" w:firstLineChars="200"/>
        <w:jc w:val="left"/>
        <w:rPr>
          <w:rFonts w:hint="eastAsia" w:ascii="新宋体" w:hAnsi="新宋体" w:eastAsia="新宋体" w:cs="新宋体"/>
          <w:b w:val="0"/>
          <w:bCs w:val="0"/>
          <w:color w:val="auto"/>
          <w:kern w:val="0"/>
          <w:sz w:val="22"/>
          <w:szCs w:val="22"/>
          <w:lang w:val="en-US" w:eastAsia="zh-CN" w:bidi="ar-SA"/>
        </w:rPr>
      </w:pPr>
      <w:r>
        <w:rPr>
          <w:rFonts w:hint="eastAsia" w:ascii="新宋体" w:hAnsi="新宋体" w:eastAsia="新宋体" w:cs="新宋体"/>
          <w:b w:val="0"/>
          <w:bCs w:val="0"/>
          <w:color w:val="auto"/>
          <w:kern w:val="0"/>
          <w:sz w:val="22"/>
          <w:szCs w:val="22"/>
          <w:lang w:val="en-US" w:eastAsia="zh-CN" w:bidi="ar-SA"/>
        </w:rPr>
        <w:t>地点：宝鸡市公共资源交易中心五楼第8开标室（32席）</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both"/>
        <w:textAlignment w:val="baseline"/>
        <w:outlineLvl w:val="1"/>
        <w:rPr>
          <w:rFonts w:hint="eastAsia" w:ascii="新宋体" w:hAnsi="新宋体" w:eastAsia="新宋体" w:cs="新宋体"/>
          <w:b w:val="0"/>
          <w:bCs w:val="0"/>
          <w:kern w:val="0"/>
          <w:sz w:val="22"/>
          <w:szCs w:val="22"/>
          <w:lang w:val="en-US" w:eastAsia="zh-CN" w:bidi="ar-SA"/>
        </w:rPr>
      </w:pPr>
      <w:bookmarkStart w:id="7" w:name="_Toc27402"/>
      <w:r>
        <w:rPr>
          <w:rFonts w:hint="eastAsia" w:ascii="新宋体" w:hAnsi="新宋体" w:eastAsia="新宋体" w:cs="新宋体"/>
          <w:b/>
          <w:bCs/>
          <w:kern w:val="0"/>
          <w:sz w:val="24"/>
          <w:szCs w:val="24"/>
          <w:lang w:val="en-US" w:eastAsia="zh-CN" w:bidi="ar-SA"/>
        </w:rPr>
        <w:t>五、开启时间：</w:t>
      </w:r>
      <w:r>
        <w:rPr>
          <w:rFonts w:hint="eastAsia" w:ascii="新宋体" w:hAnsi="新宋体" w:eastAsia="新宋体" w:cs="新宋体"/>
          <w:b w:val="0"/>
          <w:bCs w:val="0"/>
          <w:kern w:val="0"/>
          <w:sz w:val="22"/>
          <w:szCs w:val="22"/>
          <w:lang w:val="en-US" w:eastAsia="zh-CN" w:bidi="ar-SA"/>
        </w:rPr>
        <w:t> </w:t>
      </w:r>
      <w:bookmarkEnd w:id="7"/>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firstLine="440" w:firstLineChars="200"/>
        <w:jc w:val="both"/>
        <w:textAlignment w:val="baseline"/>
        <w:rPr>
          <w:rFonts w:hint="eastAsia" w:ascii="新宋体" w:hAnsi="新宋体" w:eastAsia="新宋体" w:cs="新宋体"/>
          <w:b w:val="0"/>
          <w:bCs w:val="0"/>
          <w:color w:val="auto"/>
          <w:kern w:val="0"/>
          <w:sz w:val="22"/>
          <w:szCs w:val="22"/>
          <w:lang w:val="en-US" w:eastAsia="zh-CN" w:bidi="ar-SA"/>
        </w:rPr>
      </w:pPr>
      <w:r>
        <w:rPr>
          <w:rFonts w:hint="eastAsia" w:ascii="新宋体" w:hAnsi="新宋体" w:eastAsia="新宋体" w:cs="新宋体"/>
          <w:b w:val="0"/>
          <w:bCs w:val="0"/>
          <w:color w:val="auto"/>
          <w:kern w:val="0"/>
          <w:sz w:val="22"/>
          <w:szCs w:val="22"/>
          <w:lang w:val="en-US" w:eastAsia="zh-CN" w:bidi="ar-SA"/>
        </w:rPr>
        <w:t>2022年06月 30日 14时00分00秒 （北京时间）</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firstLine="440" w:firstLineChars="200"/>
        <w:jc w:val="both"/>
        <w:textAlignment w:val="baseline"/>
        <w:rPr>
          <w:rFonts w:hint="eastAsia" w:ascii="新宋体" w:hAnsi="新宋体" w:eastAsia="新宋体" w:cs="新宋体"/>
          <w:b w:val="0"/>
          <w:bCs w:val="0"/>
          <w:color w:val="auto"/>
          <w:kern w:val="0"/>
          <w:sz w:val="22"/>
          <w:szCs w:val="22"/>
          <w:lang w:val="en-US" w:eastAsia="zh-CN" w:bidi="ar-SA"/>
        </w:rPr>
      </w:pPr>
      <w:r>
        <w:rPr>
          <w:rFonts w:hint="eastAsia" w:ascii="新宋体" w:hAnsi="新宋体" w:eastAsia="新宋体" w:cs="新宋体"/>
          <w:b w:val="0"/>
          <w:bCs w:val="0"/>
          <w:color w:val="auto"/>
          <w:kern w:val="0"/>
          <w:sz w:val="22"/>
          <w:szCs w:val="22"/>
          <w:lang w:val="en-US" w:eastAsia="zh-CN" w:bidi="ar-SA"/>
        </w:rPr>
        <w:t>地点：宝鸡市公共资源交易中心五楼第8开标室（32席）</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outlineLvl w:val="1"/>
        <w:rPr>
          <w:rFonts w:hint="eastAsia" w:ascii="新宋体" w:hAnsi="新宋体" w:eastAsia="新宋体" w:cs="新宋体"/>
          <w:b/>
          <w:bCs/>
          <w:kern w:val="0"/>
          <w:sz w:val="24"/>
          <w:szCs w:val="24"/>
          <w:lang w:val="en-US" w:eastAsia="zh-CN" w:bidi="ar-SA"/>
        </w:rPr>
      </w:pPr>
      <w:bookmarkStart w:id="8" w:name="_Toc10680"/>
      <w:r>
        <w:rPr>
          <w:rFonts w:hint="eastAsia" w:ascii="新宋体" w:hAnsi="新宋体" w:eastAsia="新宋体" w:cs="新宋体"/>
          <w:b/>
          <w:bCs/>
          <w:kern w:val="0"/>
          <w:sz w:val="24"/>
          <w:szCs w:val="24"/>
          <w:lang w:val="en-US" w:eastAsia="zh-CN" w:bidi="ar-SA"/>
        </w:rPr>
        <w:t>六、公告期限</w:t>
      </w:r>
      <w:bookmarkEnd w:id="8"/>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firstLine="440" w:firstLineChars="20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自本公告发布之日起3个工作日。</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outlineLvl w:val="1"/>
        <w:rPr>
          <w:rFonts w:hint="eastAsia" w:ascii="新宋体" w:hAnsi="新宋体" w:eastAsia="新宋体" w:cs="新宋体"/>
          <w:b/>
          <w:bCs/>
          <w:kern w:val="0"/>
          <w:sz w:val="24"/>
          <w:szCs w:val="24"/>
          <w:lang w:val="en-US" w:eastAsia="zh-CN" w:bidi="ar-SA"/>
        </w:rPr>
      </w:pPr>
      <w:bookmarkStart w:id="9" w:name="_Toc7929"/>
      <w:r>
        <w:rPr>
          <w:rFonts w:hint="eastAsia" w:ascii="新宋体" w:hAnsi="新宋体" w:eastAsia="新宋体" w:cs="新宋体"/>
          <w:b/>
          <w:bCs/>
          <w:kern w:val="0"/>
          <w:sz w:val="24"/>
          <w:szCs w:val="24"/>
          <w:lang w:val="en-US" w:eastAsia="zh-CN" w:bidi="ar-SA"/>
        </w:rPr>
        <w:t>七、其他补充事宜</w:t>
      </w:r>
      <w:bookmarkEnd w:id="9"/>
    </w:p>
    <w:p>
      <w:pPr>
        <w:keepNext w:val="0"/>
        <w:keepLines w:val="0"/>
        <w:pageBreakBefore w:val="0"/>
        <w:widowControl/>
        <w:tabs>
          <w:tab w:val="left" w:pos="1620"/>
        </w:tabs>
        <w:kinsoku/>
        <w:wordWrap/>
        <w:overflowPunct/>
        <w:topLinePunct w:val="0"/>
        <w:autoSpaceDE/>
        <w:autoSpaceDN/>
        <w:bidi w:val="0"/>
        <w:adjustRightInd/>
        <w:snapToGrid/>
        <w:spacing w:line="460" w:lineRule="exact"/>
        <w:ind w:right="-197" w:rightChars="-94"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（1）本次磋商公告仅在《陕西省政府采购网》、《陕西省公共资源交易中心宝鸡市》发布。</w:t>
      </w:r>
    </w:p>
    <w:p>
      <w:pPr>
        <w:keepNext w:val="0"/>
        <w:keepLines w:val="0"/>
        <w:pageBreakBefore w:val="0"/>
        <w:widowControl/>
        <w:tabs>
          <w:tab w:val="left" w:pos="1620"/>
        </w:tabs>
        <w:kinsoku/>
        <w:wordWrap/>
        <w:overflowPunct/>
        <w:topLinePunct w:val="0"/>
        <w:autoSpaceDE/>
        <w:autoSpaceDN/>
        <w:bidi w:val="0"/>
        <w:adjustRightInd/>
        <w:snapToGrid/>
        <w:spacing w:line="460" w:lineRule="exact"/>
        <w:ind w:right="-197" w:rightChars="-94"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tabs>
          <w:tab w:val="left" w:pos="1620"/>
        </w:tabs>
        <w:kinsoku/>
        <w:wordWrap/>
        <w:overflowPunct/>
        <w:topLinePunct w:val="0"/>
        <w:autoSpaceDE/>
        <w:autoSpaceDN/>
        <w:bidi w:val="0"/>
        <w:adjustRightInd/>
        <w:snapToGrid/>
        <w:spacing w:line="460" w:lineRule="exact"/>
        <w:ind w:right="-197" w:rightChars="-94"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投标登记：供应商使用捆绑CA证书登录全国公共资源交易平台（陕西省·宝鸡市）宝鸡市公共资源交易中心（http://bj.sxggzyjy.cn/），交易平台〖首页〉电子交易平台〉企业端〗后，在〖招标公告/出让公告〗模块中选择有意向的项目点击“我要投标”，并打印回执单。</w:t>
      </w:r>
    </w:p>
    <w:p>
      <w:pPr>
        <w:keepNext w:val="0"/>
        <w:keepLines w:val="0"/>
        <w:pageBreakBefore w:val="0"/>
        <w:widowControl/>
        <w:tabs>
          <w:tab w:val="left" w:pos="1620"/>
        </w:tabs>
        <w:kinsoku/>
        <w:wordWrap/>
        <w:overflowPunct/>
        <w:topLinePunct w:val="0"/>
        <w:autoSpaceDE/>
        <w:autoSpaceDN/>
        <w:bidi w:val="0"/>
        <w:adjustRightInd/>
        <w:snapToGrid/>
        <w:spacing w:line="460" w:lineRule="exact"/>
        <w:ind w:right="-197" w:rightChars="-94"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供应商须投标成功后并在发售时间段内将持网上报名回执单、企业介绍信、经办人有效身份证原件及复印件、法人授权委托书原件送至采购代理机构确认（宝鸡市金台区行政中心轩苑大厦21号楼905室）。进行线下报名并交纳费用及磋商文件购买，否则视为报名无效（谢绝邮寄）。购买成功后，于2022年06月17日09:00至2022年06月23日17:00，从〖我的项目〉项目流程〉交易文件下载〗中下载电子竞争性磋商文件（*.SXSZF格式）。</w:t>
      </w:r>
    </w:p>
    <w:p>
      <w:pPr>
        <w:keepNext w:val="0"/>
        <w:keepLines w:val="0"/>
        <w:pageBreakBefore w:val="0"/>
        <w:widowControl/>
        <w:tabs>
          <w:tab w:val="left" w:pos="1620"/>
        </w:tabs>
        <w:kinsoku/>
        <w:wordWrap/>
        <w:overflowPunct/>
        <w:topLinePunct w:val="0"/>
        <w:autoSpaceDE/>
        <w:autoSpaceDN/>
        <w:bidi w:val="0"/>
        <w:adjustRightInd/>
        <w:snapToGrid/>
        <w:spacing w:line="460" w:lineRule="exact"/>
        <w:ind w:right="-197" w:rightChars="-94"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（5）供应商在网上填写单位信息（单位名称、营业执照相关信息）时应与磋商文件要求及后期上传的电子竞争性磋商响应文件中相关信息一致，否则造成资格审查不通过的后果自负；</w:t>
      </w:r>
    </w:p>
    <w:p>
      <w:pPr>
        <w:keepNext w:val="0"/>
        <w:keepLines w:val="0"/>
        <w:pageBreakBefore w:val="0"/>
        <w:widowControl/>
        <w:tabs>
          <w:tab w:val="left" w:pos="1620"/>
        </w:tabs>
        <w:kinsoku/>
        <w:wordWrap/>
        <w:overflowPunct/>
        <w:topLinePunct w:val="0"/>
        <w:autoSpaceDE/>
        <w:autoSpaceDN/>
        <w:bidi w:val="0"/>
        <w:adjustRightInd/>
        <w:snapToGrid/>
        <w:spacing w:line="460" w:lineRule="exact"/>
        <w:ind w:right="-197" w:rightChars="-94"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（6）未完成网上投标或未经采购代理公司交费确认或未在规定时间内在平台上下载电子招标文件的，导致无法完成后续流程的责任自负；</w:t>
      </w:r>
    </w:p>
    <w:p>
      <w:pPr>
        <w:keepNext w:val="0"/>
        <w:keepLines w:val="0"/>
        <w:pageBreakBefore w:val="0"/>
        <w:widowControl/>
        <w:tabs>
          <w:tab w:val="left" w:pos="1620"/>
        </w:tabs>
        <w:kinsoku/>
        <w:wordWrap/>
        <w:overflowPunct/>
        <w:topLinePunct w:val="0"/>
        <w:autoSpaceDE/>
        <w:autoSpaceDN/>
        <w:bidi w:val="0"/>
        <w:adjustRightInd/>
        <w:snapToGrid/>
        <w:spacing w:line="460" w:lineRule="exact"/>
        <w:ind w:right="-197" w:rightChars="-94"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（7）如有技术性问题，请先翻阅操作手册或致电软件开发商，技术支持热线：4009280095、4009980000；</w:t>
      </w:r>
    </w:p>
    <w:p>
      <w:pPr>
        <w:keepNext w:val="0"/>
        <w:keepLines w:val="0"/>
        <w:pageBreakBefore w:val="0"/>
        <w:widowControl/>
        <w:tabs>
          <w:tab w:val="left" w:pos="1620"/>
        </w:tabs>
        <w:kinsoku/>
        <w:wordWrap/>
        <w:overflowPunct/>
        <w:topLinePunct w:val="0"/>
        <w:autoSpaceDE/>
        <w:autoSpaceDN/>
        <w:bidi w:val="0"/>
        <w:adjustRightInd/>
        <w:snapToGrid/>
        <w:spacing w:line="460" w:lineRule="exact"/>
        <w:ind w:right="-197" w:rightChars="-94" w:firstLine="440" w:firstLineChars="200"/>
        <w:jc w:val="left"/>
        <w:textAlignment w:val="auto"/>
        <w:rPr>
          <w:rFonts w:hint="default" w:eastAsia="宋体"/>
          <w:b/>
          <w:bCs/>
          <w:lang w:val="en-US" w:eastAsia="zh-CN"/>
        </w:rPr>
      </w:pPr>
      <w:r>
        <w:rPr>
          <w:rFonts w:hint="eastAsia" w:ascii="宋体" w:hAnsi="宋体" w:eastAsia="宋体" w:cs="宋体"/>
          <w:sz w:val="22"/>
          <w:szCs w:val="22"/>
          <w:lang w:val="en-US" w:eastAsia="zh-CN"/>
        </w:rPr>
        <w:t>（8）磋商响应文件纸质与电子响应文件不一致，以电子版为准，纸质版备查。</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outlineLvl w:val="1"/>
        <w:rPr>
          <w:rFonts w:hint="eastAsia" w:ascii="新宋体" w:hAnsi="新宋体" w:eastAsia="新宋体" w:cs="新宋体"/>
          <w:b/>
          <w:bCs/>
          <w:kern w:val="0"/>
          <w:sz w:val="24"/>
          <w:szCs w:val="24"/>
          <w:lang w:val="en-US" w:eastAsia="zh-CN" w:bidi="ar-SA"/>
        </w:rPr>
      </w:pPr>
      <w:bookmarkStart w:id="10" w:name="_Toc7947"/>
      <w:r>
        <w:rPr>
          <w:rFonts w:hint="eastAsia" w:ascii="新宋体" w:hAnsi="新宋体" w:eastAsia="新宋体" w:cs="新宋体"/>
          <w:b/>
          <w:bCs/>
          <w:kern w:val="0"/>
          <w:sz w:val="24"/>
          <w:szCs w:val="24"/>
          <w:lang w:val="en-US" w:eastAsia="zh-CN" w:bidi="ar-SA"/>
        </w:rPr>
        <w:t>八、凡对本次采购提出询问，请按以下方式联系。</w:t>
      </w:r>
      <w:bookmarkEnd w:id="10"/>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outlineLvl w:val="2"/>
        <w:rPr>
          <w:rFonts w:hint="eastAsia" w:ascii="新宋体" w:hAnsi="新宋体" w:eastAsia="新宋体" w:cs="新宋体"/>
          <w:b w:val="0"/>
          <w:bCs w:val="0"/>
          <w:kern w:val="0"/>
          <w:sz w:val="22"/>
          <w:szCs w:val="22"/>
          <w:lang w:val="en-US" w:eastAsia="zh-CN" w:bidi="ar-SA"/>
        </w:rPr>
      </w:pPr>
      <w:bookmarkStart w:id="11" w:name="_Toc25670"/>
      <w:r>
        <w:rPr>
          <w:rFonts w:hint="eastAsia" w:ascii="新宋体" w:hAnsi="新宋体" w:eastAsia="新宋体" w:cs="新宋体"/>
          <w:b w:val="0"/>
          <w:bCs w:val="0"/>
          <w:kern w:val="0"/>
          <w:sz w:val="22"/>
          <w:szCs w:val="22"/>
          <w:lang w:val="en-US" w:eastAsia="zh-CN" w:bidi="ar-SA"/>
        </w:rPr>
        <w:t>1.采购人信息</w:t>
      </w:r>
      <w:bookmarkEnd w:id="11"/>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outlineLvl w:val="2"/>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名称：宝鸡市陈仓区慕仪镇人民政府</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outlineLvl w:val="2"/>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地址：陈仓区慕仪镇</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outlineLvl w:val="2"/>
        <w:rPr>
          <w:rFonts w:hint="default"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联系人：李主任</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outlineLvl w:val="2"/>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联系方式：13991722521</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outlineLvl w:val="2"/>
        <w:rPr>
          <w:rFonts w:hint="eastAsia" w:ascii="新宋体" w:hAnsi="新宋体" w:eastAsia="新宋体" w:cs="新宋体"/>
          <w:b w:val="0"/>
          <w:bCs w:val="0"/>
          <w:kern w:val="0"/>
          <w:sz w:val="22"/>
          <w:szCs w:val="22"/>
          <w:lang w:val="en-US" w:eastAsia="zh-CN" w:bidi="ar-SA"/>
        </w:rPr>
      </w:pPr>
      <w:bookmarkStart w:id="12" w:name="_Toc21871"/>
      <w:r>
        <w:rPr>
          <w:rFonts w:hint="eastAsia" w:ascii="新宋体" w:hAnsi="新宋体" w:eastAsia="新宋体" w:cs="新宋体"/>
          <w:b w:val="0"/>
          <w:bCs w:val="0"/>
          <w:kern w:val="0"/>
          <w:sz w:val="22"/>
          <w:szCs w:val="22"/>
          <w:lang w:val="en-US" w:eastAsia="zh-CN" w:bidi="ar-SA"/>
        </w:rPr>
        <w:t>2.采购代理机构信息</w:t>
      </w:r>
      <w:bookmarkEnd w:id="12"/>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名称：陕西易元智诚项目管理有限公司</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地址：宝鸡市金台区轩苑大厦21号楼9层905室</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rPr>
          <w:rFonts w:hint="default"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联系方式：0917-2776061</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outlineLvl w:val="2"/>
        <w:rPr>
          <w:rFonts w:hint="eastAsia" w:ascii="新宋体" w:hAnsi="新宋体" w:eastAsia="新宋体" w:cs="新宋体"/>
          <w:b w:val="0"/>
          <w:bCs w:val="0"/>
          <w:kern w:val="0"/>
          <w:sz w:val="22"/>
          <w:szCs w:val="22"/>
          <w:lang w:val="en-US" w:eastAsia="zh-CN" w:bidi="ar-SA"/>
        </w:rPr>
      </w:pPr>
      <w:bookmarkStart w:id="13" w:name="_Toc19417"/>
      <w:r>
        <w:rPr>
          <w:rFonts w:hint="eastAsia" w:ascii="新宋体" w:hAnsi="新宋体" w:eastAsia="新宋体" w:cs="新宋体"/>
          <w:b w:val="0"/>
          <w:bCs w:val="0"/>
          <w:kern w:val="0"/>
          <w:sz w:val="22"/>
          <w:szCs w:val="22"/>
          <w:lang w:val="en-US" w:eastAsia="zh-CN" w:bidi="ar-SA"/>
        </w:rPr>
        <w:t>3.项目联系方式</w:t>
      </w:r>
      <w:bookmarkEnd w:id="13"/>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项目联系人：白工</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电话：0917-2776061</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rPr>
          <w:rFonts w:hint="default" w:ascii="新宋体" w:hAnsi="新宋体" w:eastAsia="新宋体" w:cs="新宋体"/>
          <w:b w:val="0"/>
          <w:bCs w:val="0"/>
          <w:kern w:val="0"/>
          <w:sz w:val="22"/>
          <w:szCs w:val="22"/>
          <w:lang w:val="en-US" w:eastAsia="zh-CN" w:bidi="ar-SA"/>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right"/>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陕西易元智诚项目管理有限公司</w:t>
      </w:r>
    </w:p>
    <w:p>
      <w:pPr>
        <w:spacing w:before="1" w:line="240" w:lineRule="auto"/>
        <w:rPr>
          <w:rFonts w:ascii="宋体" w:hAnsi="宋体" w:eastAsia="宋体" w:cs="宋体"/>
          <w:sz w:val="26"/>
          <w:szCs w:val="26"/>
        </w:rPr>
      </w:pPr>
    </w:p>
    <w:p>
      <w:pPr>
        <w:pStyle w:val="7"/>
        <w:rPr>
          <w:rFonts w:ascii="宋体" w:hAnsi="宋体" w:eastAsia="宋体" w:cs="宋体"/>
          <w:sz w:val="26"/>
          <w:szCs w:val="26"/>
        </w:rPr>
      </w:pPr>
    </w:p>
    <w:p>
      <w:pPr>
        <w:rPr>
          <w:rFonts w:ascii="宋体" w:hAnsi="宋体" w:eastAsia="宋体" w:cs="宋体"/>
          <w:sz w:val="26"/>
          <w:szCs w:val="26"/>
        </w:rPr>
      </w:pPr>
    </w:p>
    <w:p>
      <w:pPr>
        <w:pStyle w:val="7"/>
        <w:rPr>
          <w:rFonts w:ascii="宋体" w:hAnsi="宋体" w:eastAsia="宋体" w:cs="宋体"/>
          <w:sz w:val="26"/>
          <w:szCs w:val="26"/>
        </w:rPr>
      </w:pPr>
    </w:p>
    <w:p>
      <w:pPr>
        <w:rPr>
          <w:rFonts w:ascii="宋体" w:hAnsi="宋体" w:eastAsia="宋体" w:cs="宋体"/>
          <w:sz w:val="26"/>
          <w:szCs w:val="26"/>
        </w:rPr>
      </w:pPr>
    </w:p>
    <w:p>
      <w:pPr>
        <w:pStyle w:val="2"/>
        <w:outlineLvl w:val="9"/>
        <w:rPr>
          <w:rFonts w:ascii="宋体" w:hAnsi="宋体" w:eastAsia="宋体" w:cs="宋体"/>
          <w:sz w:val="26"/>
          <w:szCs w:val="26"/>
        </w:rPr>
      </w:pPr>
    </w:p>
    <w:p>
      <w:pPr>
        <w:rPr>
          <w:rFonts w:ascii="宋体" w:hAnsi="宋体" w:eastAsia="宋体" w:cs="宋体"/>
          <w:sz w:val="26"/>
          <w:szCs w:val="26"/>
        </w:rPr>
      </w:pPr>
    </w:p>
    <w:p>
      <w:pPr>
        <w:pStyle w:val="2"/>
        <w:outlineLvl w:val="9"/>
        <w:rPr>
          <w:rFonts w:ascii="宋体" w:hAnsi="宋体" w:eastAsia="宋体" w:cs="宋体"/>
          <w:sz w:val="26"/>
          <w:szCs w:val="26"/>
        </w:rPr>
      </w:pPr>
    </w:p>
    <w:p/>
    <w:p>
      <w:pPr>
        <w:rPr>
          <w:rFonts w:ascii="宋体" w:hAnsi="宋体" w:eastAsia="宋体" w:cs="宋体"/>
          <w:sz w:val="26"/>
          <w:szCs w:val="26"/>
        </w:rPr>
      </w:pPr>
    </w:p>
    <w:p>
      <w:pPr>
        <w:pStyle w:val="2"/>
        <w:outlineLvl w:val="9"/>
        <w:rPr>
          <w:rFonts w:ascii="宋体" w:hAnsi="宋体" w:eastAsia="宋体" w:cs="宋体"/>
          <w:sz w:val="26"/>
          <w:szCs w:val="26"/>
        </w:rPr>
      </w:pPr>
    </w:p>
    <w:p/>
    <w:p>
      <w:pPr>
        <w:pStyle w:val="2"/>
      </w:pPr>
    </w:p>
    <w:p/>
    <w:p>
      <w:pPr>
        <w:pStyle w:val="2"/>
      </w:pPr>
    </w:p>
    <w:p/>
    <w:p>
      <w:pPr>
        <w:pStyle w:val="2"/>
      </w:pPr>
    </w:p>
    <w:p/>
    <w:p>
      <w:pPr>
        <w:pStyle w:val="2"/>
        <w:sectPr>
          <w:footerReference r:id="rId5" w:type="default"/>
          <w:pgSz w:w="11910" w:h="16840"/>
          <w:pgMar w:top="1080" w:right="1320" w:bottom="1060" w:left="1300" w:header="887" w:footer="860" w:gutter="0"/>
          <w:pgBorders>
            <w:top w:val="none" w:sz="0" w:space="0"/>
            <w:left w:val="none" w:sz="0" w:space="0"/>
            <w:bottom w:val="none" w:sz="0" w:space="0"/>
            <w:right w:val="none" w:sz="0" w:space="0"/>
          </w:pgBorders>
          <w:pgNumType w:fmt="decimal" w:start="1"/>
          <w:cols w:space="720" w:num="1"/>
        </w:sectPr>
      </w:pPr>
    </w:p>
    <w:p>
      <w:pPr>
        <w:numPr>
          <w:ilvl w:val="0"/>
          <w:numId w:val="1"/>
        </w:numPr>
        <w:spacing w:before="11" w:line="24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供应商须知</w:t>
      </w:r>
    </w:p>
    <w:p>
      <w:pPr>
        <w:pStyle w:val="2"/>
        <w:numPr>
          <w:ilvl w:val="0"/>
          <w:numId w:val="0"/>
        </w:numPr>
        <w:rPr>
          <w:rFonts w:hint="default"/>
          <w:lang w:val="en-US" w:eastAsia="zh-CN"/>
        </w:rPr>
      </w:pPr>
    </w:p>
    <w:tbl>
      <w:tblPr>
        <w:tblStyle w:val="11"/>
        <w:tblW w:w="0" w:type="auto"/>
        <w:tblInd w:w="-190" w:type="dxa"/>
        <w:tblLayout w:type="fixed"/>
        <w:tblCellMar>
          <w:top w:w="0" w:type="dxa"/>
          <w:left w:w="0" w:type="dxa"/>
          <w:bottom w:w="0" w:type="dxa"/>
          <w:right w:w="0" w:type="dxa"/>
        </w:tblCellMar>
      </w:tblPr>
      <w:tblGrid>
        <w:gridCol w:w="830"/>
        <w:gridCol w:w="2371"/>
        <w:gridCol w:w="6146"/>
      </w:tblGrid>
      <w:tr>
        <w:tblPrEx>
          <w:tblCellMar>
            <w:top w:w="0" w:type="dxa"/>
            <w:left w:w="0" w:type="dxa"/>
            <w:bottom w:w="0" w:type="dxa"/>
            <w:right w:w="0" w:type="dxa"/>
          </w:tblCellMar>
        </w:tblPrEx>
        <w:trPr>
          <w:trHeight w:val="409" w:hRule="exact"/>
        </w:trPr>
        <w:tc>
          <w:tcPr>
            <w:tcW w:w="830"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left="139" w:right="0"/>
              <w:jc w:val="center"/>
              <w:rPr>
                <w:rFonts w:ascii="宋体" w:hAnsi="宋体" w:eastAsia="宋体" w:cs="宋体"/>
                <w:b/>
                <w:bCs/>
                <w:sz w:val="21"/>
                <w:szCs w:val="21"/>
              </w:rPr>
            </w:pPr>
            <w:r>
              <w:rPr>
                <w:rFonts w:ascii="宋体" w:hAnsi="宋体" w:eastAsia="宋体" w:cs="宋体"/>
                <w:b/>
                <w:bCs/>
                <w:sz w:val="21"/>
                <w:szCs w:val="21"/>
              </w:rPr>
              <w:t>序号</w:t>
            </w:r>
          </w:p>
        </w:tc>
        <w:tc>
          <w:tcPr>
            <w:tcW w:w="237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left="139" w:right="0"/>
              <w:jc w:val="center"/>
              <w:rPr>
                <w:rFonts w:ascii="宋体" w:hAnsi="宋体" w:eastAsia="宋体" w:cs="宋体"/>
                <w:b/>
                <w:bCs/>
                <w:sz w:val="21"/>
                <w:szCs w:val="21"/>
              </w:rPr>
            </w:pPr>
            <w:r>
              <w:rPr>
                <w:rFonts w:ascii="宋体" w:hAnsi="宋体" w:eastAsia="宋体" w:cs="宋体"/>
                <w:b/>
                <w:bCs/>
                <w:sz w:val="21"/>
                <w:szCs w:val="21"/>
              </w:rPr>
              <w:t>条款名称</w:t>
            </w:r>
          </w:p>
        </w:tc>
        <w:tc>
          <w:tcPr>
            <w:tcW w:w="6146" w:type="dxa"/>
            <w:tcBorders>
              <w:top w:val="single" w:color="000000" w:sz="4" w:space="0"/>
              <w:left w:val="single" w:color="000000" w:sz="4" w:space="0"/>
              <w:bottom w:val="single" w:color="000000" w:sz="4" w:space="0"/>
              <w:right w:val="single" w:color="000000" w:sz="4" w:space="0"/>
            </w:tcBorders>
          </w:tcPr>
          <w:p>
            <w:pPr>
              <w:pStyle w:val="15"/>
              <w:keepNext w:val="0"/>
              <w:keepLines w:val="0"/>
              <w:pageBreakBefore w:val="0"/>
              <w:kinsoku/>
              <w:overflowPunct/>
              <w:topLinePunct w:val="0"/>
              <w:autoSpaceDE/>
              <w:autoSpaceDN/>
              <w:bidi w:val="0"/>
              <w:adjustRightInd/>
              <w:snapToGrid/>
              <w:spacing w:line="400" w:lineRule="exact"/>
              <w:ind w:left="1" w:right="0"/>
              <w:jc w:val="center"/>
              <w:rPr>
                <w:rFonts w:ascii="宋体" w:hAnsi="宋体" w:eastAsia="宋体" w:cs="宋体"/>
                <w:sz w:val="21"/>
                <w:szCs w:val="21"/>
              </w:rPr>
            </w:pPr>
            <w:r>
              <w:rPr>
                <w:rFonts w:ascii="宋体" w:hAnsi="宋体" w:eastAsia="宋体" w:cs="宋体"/>
                <w:b/>
                <w:bCs/>
                <w:spacing w:val="2"/>
                <w:sz w:val="21"/>
                <w:szCs w:val="21"/>
              </w:rPr>
              <w:t>说明和要求</w:t>
            </w:r>
          </w:p>
        </w:tc>
      </w:tr>
      <w:tr>
        <w:tblPrEx>
          <w:tblCellMar>
            <w:top w:w="0" w:type="dxa"/>
            <w:left w:w="0" w:type="dxa"/>
            <w:bottom w:w="0" w:type="dxa"/>
            <w:right w:w="0" w:type="dxa"/>
          </w:tblCellMar>
        </w:tblPrEx>
        <w:trPr>
          <w:trHeight w:val="1574" w:hRule="exact"/>
        </w:trPr>
        <w:tc>
          <w:tcPr>
            <w:tcW w:w="830"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right="0"/>
              <w:jc w:val="center"/>
              <w:rPr>
                <w:rFonts w:ascii="宋体" w:hAnsi="宋体" w:eastAsia="宋体" w:cs="宋体"/>
                <w:b/>
                <w:bCs/>
                <w:sz w:val="21"/>
                <w:szCs w:val="21"/>
              </w:rPr>
            </w:pPr>
          </w:p>
          <w:p>
            <w:pPr>
              <w:pStyle w:val="15"/>
              <w:keepNext w:val="0"/>
              <w:keepLines w:val="0"/>
              <w:pageBreakBefore w:val="0"/>
              <w:kinsoku/>
              <w:overflowPunct/>
              <w:topLinePunct w:val="0"/>
              <w:autoSpaceDE/>
              <w:autoSpaceDN/>
              <w:bidi w:val="0"/>
              <w:adjustRightInd/>
              <w:snapToGrid/>
              <w:spacing w:before="9" w:line="400" w:lineRule="exact"/>
              <w:ind w:right="0"/>
              <w:jc w:val="center"/>
              <w:rPr>
                <w:rFonts w:ascii="宋体" w:hAnsi="宋体" w:eastAsia="宋体" w:cs="宋体"/>
                <w:b/>
                <w:bCs/>
                <w:sz w:val="21"/>
                <w:szCs w:val="21"/>
              </w:rPr>
            </w:pPr>
          </w:p>
          <w:p>
            <w:pPr>
              <w:pStyle w:val="15"/>
              <w:keepNext w:val="0"/>
              <w:keepLines w:val="0"/>
              <w:pageBreakBefore w:val="0"/>
              <w:kinsoku/>
              <w:overflowPunct/>
              <w:topLinePunct w:val="0"/>
              <w:autoSpaceDE/>
              <w:autoSpaceDN/>
              <w:bidi w:val="0"/>
              <w:adjustRightInd/>
              <w:snapToGrid/>
              <w:spacing w:line="400" w:lineRule="exact"/>
              <w:ind w:left="103" w:right="0"/>
              <w:jc w:val="center"/>
              <w:rPr>
                <w:rFonts w:ascii="宋体" w:hAnsi="宋体" w:eastAsia="宋体" w:cs="宋体"/>
                <w:sz w:val="21"/>
                <w:szCs w:val="21"/>
              </w:rPr>
            </w:pPr>
            <w:r>
              <w:rPr>
                <w:rFonts w:ascii="宋体"/>
                <w:sz w:val="21"/>
                <w:szCs w:val="21"/>
              </w:rPr>
              <w:t>1</w:t>
            </w:r>
          </w:p>
        </w:tc>
        <w:tc>
          <w:tcPr>
            <w:tcW w:w="237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宋体" w:hAnsi="宋体" w:eastAsia="宋体" w:cs="宋体"/>
                <w:b/>
                <w:bCs/>
                <w:sz w:val="21"/>
                <w:szCs w:val="21"/>
              </w:rPr>
            </w:pPr>
          </w:p>
          <w:p>
            <w:pPr>
              <w:pStyle w:val="15"/>
              <w:keepNext w:val="0"/>
              <w:keepLines w:val="0"/>
              <w:pageBreakBefore w:val="0"/>
              <w:widowControl w:val="0"/>
              <w:kinsoku/>
              <w:wordWrap/>
              <w:overflowPunct/>
              <w:topLinePunct w:val="0"/>
              <w:autoSpaceDE/>
              <w:autoSpaceDN/>
              <w:bidi w:val="0"/>
              <w:adjustRightInd/>
              <w:snapToGrid/>
              <w:spacing w:before="9" w:line="400" w:lineRule="exact"/>
              <w:ind w:right="0"/>
              <w:jc w:val="center"/>
              <w:textAlignment w:val="auto"/>
              <w:rPr>
                <w:rFonts w:ascii="宋体" w:hAnsi="宋体" w:eastAsia="宋体" w:cs="宋体"/>
                <w:b/>
                <w:bCs/>
                <w:sz w:val="21"/>
                <w:szCs w:val="21"/>
              </w:rPr>
            </w:pPr>
          </w:p>
          <w:p>
            <w:pPr>
              <w:pStyle w:val="15"/>
              <w:keepNext w:val="0"/>
              <w:keepLines w:val="0"/>
              <w:pageBreakBefore w:val="0"/>
              <w:widowControl w:val="0"/>
              <w:kinsoku/>
              <w:wordWrap/>
              <w:overflowPunct/>
              <w:topLinePunct w:val="0"/>
              <w:autoSpaceDE/>
              <w:autoSpaceDN/>
              <w:bidi w:val="0"/>
              <w:adjustRightInd/>
              <w:snapToGrid/>
              <w:spacing w:line="400" w:lineRule="exact"/>
              <w:ind w:right="1"/>
              <w:jc w:val="center"/>
              <w:textAlignment w:val="auto"/>
              <w:rPr>
                <w:rFonts w:ascii="宋体" w:hAnsi="宋体" w:eastAsia="宋体" w:cs="宋体"/>
                <w:sz w:val="21"/>
                <w:szCs w:val="21"/>
              </w:rPr>
            </w:pPr>
            <w:r>
              <w:rPr>
                <w:rFonts w:ascii="宋体" w:hAnsi="宋体" w:eastAsia="宋体" w:cs="宋体"/>
                <w:sz w:val="21"/>
                <w:szCs w:val="21"/>
              </w:rPr>
              <w:t>采购人</w:t>
            </w:r>
          </w:p>
        </w:tc>
        <w:tc>
          <w:tcPr>
            <w:tcW w:w="6146" w:type="dxa"/>
            <w:tcBorders>
              <w:top w:val="single" w:color="000000" w:sz="4" w:space="0"/>
              <w:left w:val="single" w:color="000000" w:sz="4" w:space="0"/>
              <w:bottom w:val="single" w:color="000000" w:sz="4" w:space="0"/>
              <w:right w:val="single" w:color="000000" w:sz="4" w:space="0"/>
            </w:tcBorders>
          </w:tcPr>
          <w:p>
            <w:pPr>
              <w:pStyle w:val="15"/>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名称：宝鸡市陈仓区慕仪镇人民政府</w:t>
            </w:r>
          </w:p>
          <w:p>
            <w:pPr>
              <w:pStyle w:val="15"/>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地址：陈仓区慕仪镇</w:t>
            </w:r>
          </w:p>
          <w:p>
            <w:pPr>
              <w:pStyle w:val="15"/>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联系人：</w:t>
            </w:r>
            <w:r>
              <w:rPr>
                <w:rFonts w:hint="eastAsia" w:ascii="宋体" w:hAnsi="宋体" w:eastAsia="宋体" w:cs="宋体"/>
                <w:sz w:val="21"/>
                <w:szCs w:val="21"/>
                <w:lang w:val="en-US" w:eastAsia="zh-CN"/>
              </w:rPr>
              <w:t>李主任</w:t>
            </w:r>
            <w:r>
              <w:rPr>
                <w:rFonts w:hint="eastAsia" w:ascii="宋体" w:hAnsi="宋体" w:eastAsia="宋体" w:cs="宋体"/>
                <w:sz w:val="21"/>
                <w:szCs w:val="21"/>
                <w:lang w:eastAsia="zh-CN"/>
              </w:rPr>
              <w:t xml:space="preserve"> </w:t>
            </w:r>
          </w:p>
          <w:p>
            <w:pPr>
              <w:pStyle w:val="15"/>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联系方式：13991722521</w:t>
            </w:r>
          </w:p>
        </w:tc>
      </w:tr>
      <w:tr>
        <w:tblPrEx>
          <w:tblCellMar>
            <w:top w:w="0" w:type="dxa"/>
            <w:left w:w="0" w:type="dxa"/>
            <w:bottom w:w="0" w:type="dxa"/>
            <w:right w:w="0" w:type="dxa"/>
          </w:tblCellMar>
        </w:tblPrEx>
        <w:trPr>
          <w:trHeight w:val="1665" w:hRule="exact"/>
        </w:trPr>
        <w:tc>
          <w:tcPr>
            <w:tcW w:w="830"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right="0"/>
              <w:jc w:val="center"/>
              <w:rPr>
                <w:rFonts w:ascii="宋体" w:hAnsi="宋体" w:eastAsia="宋体" w:cs="宋体"/>
                <w:sz w:val="21"/>
                <w:szCs w:val="21"/>
              </w:rPr>
            </w:pPr>
            <w:r>
              <w:rPr>
                <w:rFonts w:ascii="宋体"/>
                <w:sz w:val="21"/>
                <w:szCs w:val="21"/>
              </w:rPr>
              <w:t>2</w:t>
            </w:r>
          </w:p>
        </w:tc>
        <w:tc>
          <w:tcPr>
            <w:tcW w:w="237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宋体" w:hAnsi="宋体" w:eastAsia="宋体" w:cs="宋体"/>
                <w:sz w:val="21"/>
                <w:szCs w:val="21"/>
              </w:rPr>
            </w:pPr>
            <w:r>
              <w:rPr>
                <w:rFonts w:ascii="宋体" w:hAnsi="宋体" w:eastAsia="宋体" w:cs="宋体"/>
                <w:sz w:val="21"/>
                <w:szCs w:val="21"/>
              </w:rPr>
              <w:t>采购代理机构</w:t>
            </w:r>
          </w:p>
        </w:tc>
        <w:tc>
          <w:tcPr>
            <w:tcW w:w="6146" w:type="dxa"/>
            <w:tcBorders>
              <w:top w:val="single" w:color="000000" w:sz="4" w:space="0"/>
              <w:left w:val="single" w:color="000000" w:sz="4" w:space="0"/>
              <w:bottom w:val="single" w:color="000000" w:sz="4" w:space="0"/>
              <w:right w:val="single" w:color="000000" w:sz="4" w:space="0"/>
            </w:tcBorders>
          </w:tcPr>
          <w:p>
            <w:pPr>
              <w:pStyle w:val="15"/>
              <w:keepNext w:val="0"/>
              <w:keepLines w:val="0"/>
              <w:pageBreakBefore w:val="0"/>
              <w:widowControl w:val="0"/>
              <w:kinsoku/>
              <w:wordWrap/>
              <w:overflowPunct/>
              <w:topLinePunct w:val="0"/>
              <w:autoSpaceDE/>
              <w:autoSpaceDN/>
              <w:bidi w:val="0"/>
              <w:adjustRightInd/>
              <w:snapToGrid/>
              <w:spacing w:line="400" w:lineRule="exact"/>
              <w:ind w:left="102" w:right="0"/>
              <w:jc w:val="left"/>
              <w:textAlignment w:val="auto"/>
              <w:rPr>
                <w:rFonts w:hint="eastAsia" w:ascii="宋体" w:hAnsi="宋体" w:eastAsia="宋体" w:cs="宋体"/>
                <w:sz w:val="21"/>
                <w:szCs w:val="21"/>
                <w:lang w:eastAsia="zh-CN"/>
              </w:rPr>
            </w:pPr>
            <w:r>
              <w:rPr>
                <w:rFonts w:ascii="宋体" w:hAnsi="宋体" w:eastAsia="宋体" w:cs="宋体"/>
                <w:sz w:val="21"/>
                <w:szCs w:val="21"/>
              </w:rPr>
              <w:t>名称：</w:t>
            </w:r>
            <w:r>
              <w:rPr>
                <w:rFonts w:hint="eastAsia" w:ascii="宋体" w:hAnsi="宋体" w:eastAsia="宋体" w:cs="宋体"/>
                <w:sz w:val="21"/>
                <w:szCs w:val="21"/>
                <w:lang w:eastAsia="zh-CN"/>
              </w:rPr>
              <w:t>陕西易元智诚项目管理有限公司</w:t>
            </w:r>
          </w:p>
          <w:p>
            <w:pPr>
              <w:pStyle w:val="15"/>
              <w:keepNext w:val="0"/>
              <w:keepLines w:val="0"/>
              <w:pageBreakBefore w:val="0"/>
              <w:widowControl w:val="0"/>
              <w:kinsoku/>
              <w:wordWrap/>
              <w:overflowPunct/>
              <w:topLinePunct w:val="0"/>
              <w:autoSpaceDE/>
              <w:autoSpaceDN/>
              <w:bidi w:val="0"/>
              <w:adjustRightInd/>
              <w:snapToGrid/>
              <w:spacing w:before="37" w:line="400" w:lineRule="exact"/>
              <w:ind w:left="102" w:right="1306"/>
              <w:jc w:val="left"/>
              <w:textAlignment w:val="auto"/>
              <w:rPr>
                <w:rFonts w:hint="eastAsia" w:ascii="宋体" w:hAnsi="宋体" w:eastAsia="宋体" w:cs="宋体"/>
                <w:sz w:val="21"/>
                <w:szCs w:val="21"/>
                <w:lang w:eastAsia="zh-CN"/>
              </w:rPr>
            </w:pPr>
            <w:r>
              <w:rPr>
                <w:rFonts w:ascii="宋体" w:hAnsi="宋体" w:eastAsia="宋体" w:cs="宋体"/>
                <w:sz w:val="21"/>
                <w:szCs w:val="21"/>
              </w:rPr>
              <w:t>地址：</w:t>
            </w:r>
            <w:r>
              <w:rPr>
                <w:rFonts w:hint="eastAsia" w:ascii="宋体" w:hAnsi="宋体" w:eastAsia="宋体" w:cs="宋体"/>
                <w:sz w:val="21"/>
                <w:szCs w:val="21"/>
                <w:lang w:eastAsia="zh-CN"/>
              </w:rPr>
              <w:t>宝鸡市金台区轩苑大厦21号楼9层905室</w:t>
            </w:r>
          </w:p>
          <w:p>
            <w:pPr>
              <w:pStyle w:val="15"/>
              <w:keepNext w:val="0"/>
              <w:keepLines w:val="0"/>
              <w:pageBreakBefore w:val="0"/>
              <w:widowControl w:val="0"/>
              <w:kinsoku/>
              <w:wordWrap/>
              <w:overflowPunct/>
              <w:topLinePunct w:val="0"/>
              <w:autoSpaceDE/>
              <w:autoSpaceDN/>
              <w:bidi w:val="0"/>
              <w:adjustRightInd/>
              <w:snapToGrid/>
              <w:spacing w:before="37" w:line="400" w:lineRule="exact"/>
              <w:ind w:left="102" w:right="1306"/>
              <w:jc w:val="left"/>
              <w:textAlignment w:val="auto"/>
              <w:rPr>
                <w:rFonts w:hint="eastAsia" w:ascii="宋体" w:hAnsi="宋体" w:eastAsia="宋体" w:cs="宋体"/>
                <w:sz w:val="21"/>
                <w:szCs w:val="21"/>
                <w:lang w:eastAsia="zh-CN"/>
              </w:rPr>
            </w:pPr>
            <w:r>
              <w:rPr>
                <w:rFonts w:ascii="宋体" w:hAnsi="宋体" w:eastAsia="宋体" w:cs="宋体"/>
                <w:sz w:val="21"/>
                <w:szCs w:val="21"/>
              </w:rPr>
              <w:t>联系人：</w:t>
            </w:r>
            <w:r>
              <w:rPr>
                <w:rFonts w:hint="eastAsia" w:ascii="宋体" w:hAnsi="宋体" w:eastAsia="宋体" w:cs="宋体"/>
                <w:sz w:val="21"/>
                <w:szCs w:val="21"/>
                <w:lang w:eastAsia="zh-CN"/>
              </w:rPr>
              <w:t>白工</w:t>
            </w:r>
          </w:p>
          <w:p>
            <w:pPr>
              <w:pStyle w:val="15"/>
              <w:keepNext w:val="0"/>
              <w:keepLines w:val="0"/>
              <w:pageBreakBefore w:val="0"/>
              <w:widowControl w:val="0"/>
              <w:kinsoku/>
              <w:wordWrap/>
              <w:overflowPunct/>
              <w:topLinePunct w:val="0"/>
              <w:autoSpaceDE/>
              <w:autoSpaceDN/>
              <w:bidi w:val="0"/>
              <w:adjustRightInd/>
              <w:snapToGrid/>
              <w:spacing w:before="9" w:line="400" w:lineRule="exact"/>
              <w:ind w:left="102" w:right="0"/>
              <w:jc w:val="left"/>
              <w:textAlignment w:val="auto"/>
              <w:rPr>
                <w:rFonts w:hint="eastAsia" w:ascii="宋体" w:hAnsi="宋体" w:eastAsia="宋体" w:cs="宋体"/>
                <w:sz w:val="21"/>
                <w:szCs w:val="21"/>
                <w:lang w:eastAsia="zh-CN"/>
              </w:rPr>
            </w:pPr>
            <w:r>
              <w:rPr>
                <w:rFonts w:ascii="宋体" w:hAnsi="宋体" w:eastAsia="宋体" w:cs="宋体"/>
                <w:sz w:val="21"/>
                <w:szCs w:val="21"/>
              </w:rPr>
              <w:t>联系方式：</w:t>
            </w:r>
            <w:r>
              <w:rPr>
                <w:rFonts w:hint="eastAsia" w:ascii="宋体" w:hAnsi="宋体" w:eastAsia="宋体" w:cs="宋体"/>
                <w:sz w:val="21"/>
                <w:szCs w:val="21"/>
                <w:lang w:eastAsia="zh-CN"/>
              </w:rPr>
              <w:t>0917-2776061</w:t>
            </w:r>
          </w:p>
        </w:tc>
      </w:tr>
      <w:tr>
        <w:tblPrEx>
          <w:tblCellMar>
            <w:top w:w="0" w:type="dxa"/>
            <w:left w:w="0" w:type="dxa"/>
            <w:bottom w:w="0" w:type="dxa"/>
            <w:right w:w="0" w:type="dxa"/>
          </w:tblCellMar>
        </w:tblPrEx>
        <w:trPr>
          <w:trHeight w:val="442" w:hRule="exact"/>
        </w:trPr>
        <w:tc>
          <w:tcPr>
            <w:tcW w:w="830"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left="103" w:right="0"/>
              <w:jc w:val="center"/>
              <w:rPr>
                <w:rFonts w:ascii="宋体" w:hAnsi="宋体" w:eastAsia="宋体" w:cs="宋体"/>
                <w:sz w:val="21"/>
                <w:szCs w:val="21"/>
              </w:rPr>
            </w:pPr>
            <w:r>
              <w:rPr>
                <w:rFonts w:ascii="宋体"/>
                <w:sz w:val="21"/>
                <w:szCs w:val="21"/>
              </w:rPr>
              <w:t>3</w:t>
            </w:r>
          </w:p>
        </w:tc>
        <w:tc>
          <w:tcPr>
            <w:tcW w:w="237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宋体" w:hAnsi="宋体" w:eastAsia="宋体" w:cs="宋体"/>
                <w:sz w:val="21"/>
                <w:szCs w:val="21"/>
              </w:rPr>
            </w:pPr>
            <w:r>
              <w:rPr>
                <w:rFonts w:ascii="宋体" w:hAnsi="宋体" w:eastAsia="宋体" w:cs="宋体"/>
                <w:sz w:val="21"/>
                <w:szCs w:val="21"/>
              </w:rPr>
              <w:t>项目名称</w:t>
            </w:r>
          </w:p>
        </w:tc>
        <w:tc>
          <w:tcPr>
            <w:tcW w:w="6146" w:type="dxa"/>
            <w:tcBorders>
              <w:top w:val="single" w:color="000000" w:sz="4" w:space="0"/>
              <w:left w:val="single" w:color="000000" w:sz="4" w:space="0"/>
              <w:bottom w:val="single" w:color="000000" w:sz="4" w:space="0"/>
              <w:right w:val="single" w:color="000000" w:sz="4" w:space="0"/>
            </w:tcBorders>
          </w:tcPr>
          <w:p>
            <w:pPr>
              <w:pStyle w:val="15"/>
              <w:keepNext w:val="0"/>
              <w:keepLines w:val="0"/>
              <w:pageBreakBefore w:val="0"/>
              <w:widowControl w:val="0"/>
              <w:kinsoku/>
              <w:wordWrap/>
              <w:overflowPunct/>
              <w:topLinePunct w:val="0"/>
              <w:autoSpaceDE/>
              <w:autoSpaceDN/>
              <w:bidi w:val="0"/>
              <w:adjustRightInd/>
              <w:snapToGrid/>
              <w:spacing w:line="400" w:lineRule="exact"/>
              <w:ind w:left="102"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宝鸡市陈仓区慕仪镇镇域生活垃圾治理试点镇建设项目一标段</w:t>
            </w:r>
          </w:p>
        </w:tc>
      </w:tr>
      <w:tr>
        <w:tblPrEx>
          <w:tblCellMar>
            <w:top w:w="0" w:type="dxa"/>
            <w:left w:w="0" w:type="dxa"/>
            <w:bottom w:w="0" w:type="dxa"/>
            <w:right w:w="0" w:type="dxa"/>
          </w:tblCellMar>
        </w:tblPrEx>
        <w:trPr>
          <w:trHeight w:val="352" w:hRule="exact"/>
        </w:trPr>
        <w:tc>
          <w:tcPr>
            <w:tcW w:w="830"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left="103" w:right="0"/>
              <w:jc w:val="center"/>
              <w:rPr>
                <w:rFonts w:ascii="宋体" w:hAnsi="宋体" w:eastAsia="宋体" w:cs="宋体"/>
                <w:sz w:val="21"/>
                <w:szCs w:val="21"/>
              </w:rPr>
            </w:pPr>
            <w:r>
              <w:rPr>
                <w:rFonts w:ascii="宋体"/>
                <w:sz w:val="21"/>
                <w:szCs w:val="21"/>
              </w:rPr>
              <w:t>4</w:t>
            </w:r>
          </w:p>
        </w:tc>
        <w:tc>
          <w:tcPr>
            <w:tcW w:w="237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left="759" w:right="0"/>
              <w:jc w:val="both"/>
              <w:textAlignment w:val="auto"/>
              <w:rPr>
                <w:rFonts w:ascii="宋体" w:hAnsi="宋体" w:eastAsia="宋体" w:cs="宋体"/>
                <w:sz w:val="21"/>
                <w:szCs w:val="21"/>
              </w:rPr>
            </w:pPr>
            <w:r>
              <w:rPr>
                <w:rFonts w:ascii="宋体" w:hAnsi="宋体" w:eastAsia="宋体" w:cs="宋体"/>
                <w:sz w:val="21"/>
                <w:szCs w:val="21"/>
              </w:rPr>
              <w:t>项目编号</w:t>
            </w:r>
          </w:p>
        </w:tc>
        <w:tc>
          <w:tcPr>
            <w:tcW w:w="6146" w:type="dxa"/>
            <w:tcBorders>
              <w:top w:val="single" w:color="000000" w:sz="4" w:space="0"/>
              <w:left w:val="single" w:color="000000" w:sz="4" w:space="0"/>
              <w:bottom w:val="single" w:color="000000" w:sz="4" w:space="0"/>
              <w:right w:val="single" w:color="000000" w:sz="4" w:space="0"/>
            </w:tcBorders>
          </w:tcPr>
          <w:p>
            <w:pPr>
              <w:pStyle w:val="15"/>
              <w:keepNext w:val="0"/>
              <w:keepLines w:val="0"/>
              <w:pageBreakBefore w:val="0"/>
              <w:widowControl w:val="0"/>
              <w:kinsoku/>
              <w:wordWrap/>
              <w:overflowPunct/>
              <w:topLinePunct w:val="0"/>
              <w:autoSpaceDE/>
              <w:autoSpaceDN/>
              <w:bidi w:val="0"/>
              <w:adjustRightInd/>
              <w:snapToGrid/>
              <w:spacing w:line="400" w:lineRule="exact"/>
              <w:ind w:left="102" w:right="0"/>
              <w:jc w:val="left"/>
              <w:textAlignment w:val="auto"/>
              <w:rPr>
                <w:rFonts w:ascii="宋体" w:hAnsi="宋体" w:eastAsia="宋体" w:cs="宋体"/>
                <w:sz w:val="21"/>
                <w:szCs w:val="21"/>
              </w:rPr>
            </w:pPr>
            <w:r>
              <w:rPr>
                <w:rFonts w:hint="eastAsia" w:ascii="宋体" w:eastAsia="宋体"/>
                <w:sz w:val="21"/>
                <w:szCs w:val="21"/>
                <w:lang w:eastAsia="zh-CN"/>
              </w:rPr>
              <w:t>YYZCBJ2022-0609</w:t>
            </w:r>
          </w:p>
        </w:tc>
      </w:tr>
      <w:tr>
        <w:tblPrEx>
          <w:tblCellMar>
            <w:top w:w="0" w:type="dxa"/>
            <w:left w:w="0" w:type="dxa"/>
            <w:bottom w:w="0" w:type="dxa"/>
            <w:right w:w="0" w:type="dxa"/>
          </w:tblCellMar>
        </w:tblPrEx>
        <w:trPr>
          <w:trHeight w:val="841" w:hRule="exact"/>
        </w:trPr>
        <w:tc>
          <w:tcPr>
            <w:tcW w:w="830"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right="0"/>
              <w:jc w:val="center"/>
              <w:rPr>
                <w:rFonts w:ascii="宋体" w:hAnsi="宋体" w:eastAsia="宋体" w:cs="宋体"/>
                <w:color w:val="auto"/>
                <w:sz w:val="21"/>
                <w:szCs w:val="21"/>
              </w:rPr>
            </w:pPr>
            <w:r>
              <w:rPr>
                <w:rFonts w:ascii="宋体"/>
                <w:color w:val="auto"/>
                <w:sz w:val="21"/>
                <w:szCs w:val="21"/>
              </w:rPr>
              <w:t>5</w:t>
            </w:r>
          </w:p>
        </w:tc>
        <w:tc>
          <w:tcPr>
            <w:tcW w:w="237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宋体" w:hAnsi="宋体" w:eastAsia="宋体" w:cs="宋体"/>
                <w:color w:val="auto"/>
                <w:sz w:val="21"/>
                <w:szCs w:val="21"/>
              </w:rPr>
            </w:pPr>
            <w:r>
              <w:rPr>
                <w:rFonts w:ascii="宋体" w:hAnsi="宋体" w:eastAsia="宋体" w:cs="宋体"/>
                <w:color w:val="auto"/>
                <w:sz w:val="21"/>
                <w:szCs w:val="21"/>
              </w:rPr>
              <w:t>最高限价</w:t>
            </w:r>
          </w:p>
        </w:tc>
        <w:tc>
          <w:tcPr>
            <w:tcW w:w="6146" w:type="dxa"/>
            <w:tcBorders>
              <w:top w:val="single" w:color="000000" w:sz="4" w:space="0"/>
              <w:left w:val="single" w:color="000000" w:sz="4" w:space="0"/>
              <w:bottom w:val="single" w:color="000000" w:sz="4" w:space="0"/>
              <w:right w:val="single" w:color="000000" w:sz="4" w:space="0"/>
            </w:tcBorders>
          </w:tcPr>
          <w:p>
            <w:pPr>
              <w:pStyle w:val="15"/>
              <w:keepNext w:val="0"/>
              <w:keepLines w:val="0"/>
              <w:pageBreakBefore w:val="0"/>
              <w:widowControl w:val="0"/>
              <w:kinsoku/>
              <w:wordWrap/>
              <w:overflowPunct/>
              <w:topLinePunct w:val="0"/>
              <w:autoSpaceDE/>
              <w:autoSpaceDN/>
              <w:bidi w:val="0"/>
              <w:adjustRightInd/>
              <w:snapToGrid/>
              <w:spacing w:line="400" w:lineRule="exact"/>
              <w:ind w:right="104"/>
              <w:jc w:val="left"/>
              <w:textAlignment w:val="auto"/>
              <w:rPr>
                <w:rFonts w:ascii="宋体" w:hAnsi="宋体" w:eastAsia="宋体" w:cs="宋体"/>
                <w:color w:val="auto"/>
                <w:sz w:val="21"/>
                <w:szCs w:val="21"/>
              </w:rPr>
            </w:pPr>
            <w:r>
              <w:rPr>
                <w:rFonts w:hint="eastAsia" w:ascii="宋体" w:hAnsi="宋体" w:eastAsia="宋体" w:cs="宋体"/>
                <w:color w:val="auto"/>
                <w:sz w:val="21"/>
                <w:szCs w:val="21"/>
                <w:u w:val="single"/>
                <w:lang w:val="en-US" w:eastAsia="zh-CN"/>
              </w:rPr>
              <w:t>650424.80元</w:t>
            </w:r>
            <w:r>
              <w:rPr>
                <w:rFonts w:hint="eastAsia" w:ascii="宋体" w:hAnsi="宋体" w:eastAsia="宋体" w:cs="宋体"/>
                <w:color w:val="auto"/>
                <w:sz w:val="21"/>
                <w:szCs w:val="21"/>
                <w:lang w:eastAsia="zh-CN"/>
              </w:rPr>
              <w:t>注：供应商报价超出最高限价，作为不实质性响应竞争性磋商响应文件，按无效磋商响应处理。</w:t>
            </w:r>
          </w:p>
        </w:tc>
      </w:tr>
      <w:tr>
        <w:tblPrEx>
          <w:tblCellMar>
            <w:top w:w="0" w:type="dxa"/>
            <w:left w:w="0" w:type="dxa"/>
            <w:bottom w:w="0" w:type="dxa"/>
            <w:right w:w="0" w:type="dxa"/>
          </w:tblCellMar>
        </w:tblPrEx>
        <w:trPr>
          <w:trHeight w:val="512" w:hRule="exact"/>
        </w:trPr>
        <w:tc>
          <w:tcPr>
            <w:tcW w:w="830"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left="103" w:right="0"/>
              <w:jc w:val="center"/>
              <w:rPr>
                <w:rFonts w:ascii="宋体" w:hAnsi="宋体" w:eastAsia="宋体" w:cs="宋体"/>
                <w:sz w:val="21"/>
                <w:szCs w:val="21"/>
              </w:rPr>
            </w:pPr>
            <w:r>
              <w:rPr>
                <w:rFonts w:ascii="宋体"/>
                <w:sz w:val="21"/>
                <w:szCs w:val="21"/>
              </w:rPr>
              <w:t>6</w:t>
            </w:r>
          </w:p>
        </w:tc>
        <w:tc>
          <w:tcPr>
            <w:tcW w:w="237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宋体" w:hAnsi="宋体" w:eastAsia="宋体" w:cs="宋体"/>
                <w:sz w:val="21"/>
                <w:szCs w:val="21"/>
              </w:rPr>
            </w:pPr>
            <w:r>
              <w:rPr>
                <w:rFonts w:ascii="宋体" w:hAnsi="宋体" w:eastAsia="宋体" w:cs="宋体"/>
                <w:sz w:val="21"/>
                <w:szCs w:val="21"/>
              </w:rPr>
              <w:t>招标内容和要求</w:t>
            </w:r>
          </w:p>
        </w:tc>
        <w:tc>
          <w:tcPr>
            <w:tcW w:w="6146" w:type="dxa"/>
            <w:tcBorders>
              <w:top w:val="single" w:color="000000" w:sz="4" w:space="0"/>
              <w:left w:val="single" w:color="000000" w:sz="4" w:space="0"/>
              <w:bottom w:val="single" w:color="000000" w:sz="4" w:space="0"/>
              <w:right w:val="single" w:color="000000" w:sz="4" w:space="0"/>
            </w:tcBorders>
          </w:tcPr>
          <w:p>
            <w:pPr>
              <w:pStyle w:val="15"/>
              <w:keepNext w:val="0"/>
              <w:keepLines w:val="0"/>
              <w:pageBreakBefore w:val="0"/>
              <w:widowControl w:val="0"/>
              <w:kinsoku/>
              <w:wordWrap/>
              <w:overflowPunct/>
              <w:topLinePunct w:val="0"/>
              <w:autoSpaceDE/>
              <w:autoSpaceDN/>
              <w:bidi w:val="0"/>
              <w:adjustRightInd/>
              <w:snapToGrid/>
              <w:spacing w:line="400" w:lineRule="exact"/>
              <w:ind w:left="102" w:right="0"/>
              <w:jc w:val="left"/>
              <w:textAlignment w:val="auto"/>
              <w:rPr>
                <w:rFonts w:ascii="宋体" w:hAnsi="宋体" w:eastAsia="宋体" w:cs="宋体"/>
                <w:sz w:val="21"/>
                <w:szCs w:val="21"/>
              </w:rPr>
            </w:pPr>
            <w:r>
              <w:rPr>
                <w:rFonts w:ascii="宋体" w:hAnsi="宋体" w:eastAsia="宋体" w:cs="宋体"/>
                <w:sz w:val="21"/>
                <w:szCs w:val="21"/>
              </w:rPr>
              <w:t>详见第四章采购内容及要求</w:t>
            </w:r>
          </w:p>
        </w:tc>
      </w:tr>
    </w:tbl>
    <w:p>
      <w:pPr>
        <w:sectPr>
          <w:pgSz w:w="11910" w:h="16840"/>
          <w:pgMar w:top="1080" w:right="1320" w:bottom="1060" w:left="1300" w:header="887" w:footer="860" w:gutter="0"/>
          <w:pgBorders>
            <w:top w:val="none" w:sz="0" w:space="0"/>
            <w:left w:val="none" w:sz="0" w:space="0"/>
            <w:bottom w:val="none" w:sz="0" w:space="0"/>
            <w:right w:val="none" w:sz="0" w:space="0"/>
          </w:pgBorders>
          <w:pgNumType w:fmt="decimal"/>
          <w:cols w:space="720" w:num="1"/>
        </w:sectPr>
      </w:pPr>
    </w:p>
    <w:tbl>
      <w:tblPr>
        <w:tblStyle w:val="11"/>
        <w:tblW w:w="0" w:type="auto"/>
        <w:tblInd w:w="-190" w:type="dxa"/>
        <w:tblLayout w:type="fixed"/>
        <w:tblCellMar>
          <w:top w:w="0" w:type="dxa"/>
          <w:left w:w="0" w:type="dxa"/>
          <w:bottom w:w="0" w:type="dxa"/>
          <w:right w:w="0" w:type="dxa"/>
        </w:tblCellMar>
      </w:tblPr>
      <w:tblGrid>
        <w:gridCol w:w="830"/>
        <w:gridCol w:w="2371"/>
        <w:gridCol w:w="6146"/>
      </w:tblGrid>
      <w:tr>
        <w:tblPrEx>
          <w:tblCellMar>
            <w:top w:w="0" w:type="dxa"/>
            <w:left w:w="0" w:type="dxa"/>
            <w:bottom w:w="0" w:type="dxa"/>
            <w:right w:w="0" w:type="dxa"/>
          </w:tblCellMar>
        </w:tblPrEx>
        <w:trPr>
          <w:trHeight w:val="7971" w:hRule="exact"/>
        </w:trPr>
        <w:tc>
          <w:tcPr>
            <w:tcW w:w="830"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right="0"/>
              <w:jc w:val="center"/>
              <w:rPr>
                <w:rFonts w:ascii="宋体" w:hAnsi="宋体" w:eastAsia="宋体" w:cs="宋体"/>
                <w:b/>
                <w:bCs/>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center"/>
              <w:rPr>
                <w:rFonts w:ascii="宋体" w:hAnsi="宋体" w:eastAsia="宋体" w:cs="宋体"/>
                <w:b/>
                <w:bCs/>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both"/>
              <w:rPr>
                <w:rFonts w:ascii="宋体" w:hAnsi="宋体" w:eastAsia="宋体" w:cs="宋体"/>
                <w:b/>
                <w:bCs/>
                <w:sz w:val="21"/>
                <w:szCs w:val="21"/>
              </w:rPr>
            </w:pPr>
          </w:p>
          <w:p>
            <w:pPr>
              <w:pStyle w:val="15"/>
              <w:keepNext w:val="0"/>
              <w:keepLines w:val="0"/>
              <w:pageBreakBefore w:val="0"/>
              <w:kinsoku/>
              <w:overflowPunct/>
              <w:topLinePunct w:val="0"/>
              <w:autoSpaceDE/>
              <w:autoSpaceDN/>
              <w:bidi w:val="0"/>
              <w:adjustRightInd/>
              <w:snapToGrid/>
              <w:spacing w:before="10" w:line="400" w:lineRule="exact"/>
              <w:ind w:right="0"/>
              <w:jc w:val="center"/>
              <w:rPr>
                <w:rFonts w:ascii="宋体" w:hAnsi="宋体" w:eastAsia="宋体" w:cs="宋体"/>
                <w:b/>
                <w:bCs/>
                <w:sz w:val="21"/>
                <w:szCs w:val="21"/>
              </w:rPr>
            </w:pPr>
          </w:p>
          <w:p>
            <w:pPr>
              <w:pStyle w:val="15"/>
              <w:keepNext w:val="0"/>
              <w:keepLines w:val="0"/>
              <w:pageBreakBefore w:val="0"/>
              <w:kinsoku/>
              <w:overflowPunct/>
              <w:topLinePunct w:val="0"/>
              <w:autoSpaceDE/>
              <w:autoSpaceDN/>
              <w:bidi w:val="0"/>
              <w:adjustRightInd/>
              <w:snapToGrid/>
              <w:spacing w:line="400" w:lineRule="exact"/>
              <w:ind w:left="103" w:right="0"/>
              <w:jc w:val="center"/>
              <w:rPr>
                <w:rFonts w:ascii="宋体" w:hAnsi="宋体" w:eastAsia="宋体" w:cs="宋体"/>
                <w:sz w:val="21"/>
                <w:szCs w:val="21"/>
              </w:rPr>
            </w:pPr>
            <w:r>
              <w:rPr>
                <w:rFonts w:ascii="宋体"/>
                <w:sz w:val="21"/>
                <w:szCs w:val="21"/>
              </w:rPr>
              <w:t>7</w:t>
            </w:r>
          </w:p>
        </w:tc>
        <w:tc>
          <w:tcPr>
            <w:tcW w:w="237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right="0"/>
              <w:jc w:val="center"/>
              <w:rPr>
                <w:rFonts w:ascii="宋体" w:hAnsi="宋体" w:eastAsia="宋体" w:cs="宋体"/>
                <w:b/>
                <w:bCs/>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both"/>
              <w:rPr>
                <w:rFonts w:ascii="宋体" w:hAnsi="宋体" w:eastAsia="宋体" w:cs="宋体"/>
                <w:b/>
                <w:bCs/>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center"/>
              <w:rPr>
                <w:rFonts w:ascii="宋体" w:hAnsi="宋体" w:eastAsia="宋体" w:cs="宋体"/>
                <w:b/>
                <w:bCs/>
                <w:sz w:val="21"/>
                <w:szCs w:val="21"/>
              </w:rPr>
            </w:pPr>
          </w:p>
          <w:p>
            <w:pPr>
              <w:pStyle w:val="15"/>
              <w:keepNext w:val="0"/>
              <w:keepLines w:val="0"/>
              <w:pageBreakBefore w:val="0"/>
              <w:kinsoku/>
              <w:overflowPunct/>
              <w:topLinePunct w:val="0"/>
              <w:autoSpaceDE/>
              <w:autoSpaceDN/>
              <w:bidi w:val="0"/>
              <w:adjustRightInd/>
              <w:snapToGrid/>
              <w:spacing w:before="10" w:line="400" w:lineRule="exact"/>
              <w:ind w:right="0"/>
              <w:jc w:val="center"/>
              <w:rPr>
                <w:rFonts w:ascii="宋体" w:hAnsi="宋体" w:eastAsia="宋体" w:cs="宋体"/>
                <w:b/>
                <w:bCs/>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center"/>
              <w:rPr>
                <w:rFonts w:ascii="宋体" w:hAnsi="宋体" w:eastAsia="宋体" w:cs="宋体"/>
                <w:sz w:val="21"/>
                <w:szCs w:val="21"/>
              </w:rPr>
            </w:pPr>
            <w:r>
              <w:rPr>
                <w:rFonts w:ascii="宋体" w:hAnsi="宋体" w:eastAsia="宋体" w:cs="宋体"/>
                <w:sz w:val="21"/>
                <w:szCs w:val="21"/>
              </w:rPr>
              <w:t>供应商资格要求</w:t>
            </w:r>
          </w:p>
        </w:tc>
        <w:tc>
          <w:tcPr>
            <w:tcW w:w="6146" w:type="dxa"/>
            <w:tcBorders>
              <w:top w:val="single" w:color="000000" w:sz="4" w:space="0"/>
              <w:left w:val="single" w:color="000000" w:sz="4" w:space="0"/>
              <w:bottom w:val="single" w:color="000000" w:sz="4" w:space="0"/>
              <w:right w:val="single" w:color="000000" w:sz="4" w:space="0"/>
            </w:tcBorders>
          </w:tcPr>
          <w:p>
            <w:pPr>
              <w:pStyle w:val="15"/>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1.满足《中华人民共和国政府采购法》第二十二条规定；</w:t>
            </w:r>
          </w:p>
          <w:p>
            <w:pPr>
              <w:pStyle w:val="15"/>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2.落实政府采购政策需满足的资格要求：</w:t>
            </w:r>
          </w:p>
          <w:p>
            <w:pPr>
              <w:pStyle w:val="15"/>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具有独立承担民事责任能力的企业法人、事业法人、其他组织和自然人。企业法人应提供合法有效的营业执照等证明文件；事业法人应提供合法有效的事业单位法人证书等证明文件；其他组织应提供合法有效的证明文件；自然人参与的提供其身份证明；</w:t>
            </w:r>
          </w:p>
          <w:p>
            <w:pPr>
              <w:pStyle w:val="15"/>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2、若是法定代表人参加投标须出示本人身份证，若是被授权代表参加投标须出具本人身份证及法定代表人授权书。</w:t>
            </w:r>
          </w:p>
          <w:p>
            <w:pPr>
              <w:pStyle w:val="15"/>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财务状况报告：供应商提供2021年度经会计师事务所或审计机构审计的财务审计报告（至少包括资产负债表和利润表，成立时间至提交响应文件截止时间不足一年的可提供成立后任意时段的资产负债表）或其基本存款账户开户银行出具的资信证明及基本存款账户开户许可证；</w:t>
            </w:r>
          </w:p>
          <w:p>
            <w:pPr>
              <w:pStyle w:val="15"/>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spacing w:val="-20"/>
                <w:sz w:val="21"/>
                <w:szCs w:val="21"/>
                <w:lang w:val="en-US" w:eastAsia="zh-CN"/>
              </w:rPr>
            </w:pPr>
            <w:r>
              <w:rPr>
                <w:rFonts w:hint="eastAsia" w:ascii="宋体" w:hAnsi="宋体" w:eastAsia="宋体" w:cs="宋体"/>
                <w:sz w:val="21"/>
                <w:szCs w:val="21"/>
                <w:lang w:val="en-US" w:eastAsia="zh-CN"/>
              </w:rPr>
              <w:t>4、提供具有履行本合</w:t>
            </w:r>
            <w:r>
              <w:rPr>
                <w:rFonts w:hint="eastAsia" w:ascii="宋体" w:hAnsi="宋体" w:eastAsia="宋体" w:cs="宋体"/>
                <w:spacing w:val="-20"/>
                <w:sz w:val="21"/>
                <w:szCs w:val="21"/>
                <w:lang w:val="en-US" w:eastAsia="zh-CN"/>
              </w:rPr>
              <w:t>同所必需的设备和专业技术能力的说明及承诺；</w:t>
            </w:r>
          </w:p>
          <w:p>
            <w:pPr>
              <w:pStyle w:val="15"/>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spacing w:val="-20"/>
                <w:sz w:val="21"/>
                <w:szCs w:val="21"/>
                <w:lang w:val="en-US" w:eastAsia="zh-CN"/>
              </w:rPr>
            </w:pPr>
            <w:r>
              <w:rPr>
                <w:rFonts w:hint="eastAsia" w:ascii="宋体" w:hAnsi="宋体" w:eastAsia="宋体" w:cs="宋体"/>
                <w:sz w:val="21"/>
                <w:szCs w:val="21"/>
                <w:lang w:val="en-US" w:eastAsia="zh-CN"/>
              </w:rPr>
              <w:t>5、税收缴纳证明：提供响应文件递交截止日前一年内已缴纳的至少任意三个月的纳税证明或完税证</w:t>
            </w:r>
            <w:r>
              <w:rPr>
                <w:rFonts w:hint="eastAsia" w:ascii="宋体" w:hAnsi="宋体" w:eastAsia="宋体" w:cs="宋体"/>
                <w:spacing w:val="-20"/>
                <w:sz w:val="21"/>
                <w:szCs w:val="21"/>
                <w:lang w:val="en-US" w:eastAsia="zh-CN"/>
              </w:rPr>
              <w:t>明，依法免税的单位应提供相关证明材料；</w:t>
            </w:r>
          </w:p>
          <w:p>
            <w:pPr>
              <w:pStyle w:val="15"/>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社会保障资金缴纳证明：提供响应文件递交截止日前一年内已缴存的至少任意三个月的社会保障资金缴存单据或社保机构开具的社会保险参保缴费情况证明，依法不需要缴纳社会保障资金的单位应提供相关证明材料；</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Chars="0" w:right="0" w:rightChars="0"/>
              <w:jc w:val="both"/>
              <w:textAlignment w:val="baseline"/>
              <w:rPr>
                <w:rFonts w:hint="eastAsia" w:ascii="新宋体" w:hAnsi="新宋体" w:eastAsia="新宋体" w:cs="新宋体"/>
                <w:b w:val="0"/>
                <w:bCs w:val="0"/>
                <w:kern w:val="0"/>
                <w:sz w:val="21"/>
                <w:szCs w:val="21"/>
                <w:lang w:val="en-US" w:eastAsia="zh-CN" w:bidi="ar-SA"/>
              </w:rPr>
            </w:pPr>
          </w:p>
        </w:tc>
      </w:tr>
    </w:tbl>
    <w:p>
      <w:pPr>
        <w:keepNext w:val="0"/>
        <w:keepLines w:val="0"/>
        <w:pageBreakBefore w:val="0"/>
        <w:kinsoku/>
        <w:overflowPunct/>
        <w:topLinePunct w:val="0"/>
        <w:autoSpaceDE/>
        <w:autoSpaceDN/>
        <w:bidi w:val="0"/>
        <w:adjustRightInd/>
        <w:snapToGrid/>
        <w:spacing w:after="0" w:line="400" w:lineRule="exact"/>
        <w:jc w:val="both"/>
        <w:rPr>
          <w:rFonts w:ascii="宋体" w:hAnsi="宋体" w:eastAsia="宋体" w:cs="宋体"/>
          <w:sz w:val="21"/>
          <w:szCs w:val="21"/>
        </w:rPr>
        <w:sectPr>
          <w:type w:val="continuous"/>
          <w:pgSz w:w="11910" w:h="16840"/>
          <w:pgMar w:top="1360" w:right="1320" w:bottom="280" w:left="1300" w:header="720" w:footer="720" w:gutter="0"/>
          <w:pgBorders>
            <w:top w:val="none" w:sz="0" w:space="0"/>
            <w:left w:val="none" w:sz="0" w:space="0"/>
            <w:bottom w:val="none" w:sz="0" w:space="0"/>
            <w:right w:val="none" w:sz="0" w:space="0"/>
          </w:pgBorders>
          <w:pgNumType w:fmt="decimal"/>
          <w:cols w:space="720" w:num="1"/>
        </w:sectPr>
      </w:pPr>
    </w:p>
    <w:tbl>
      <w:tblPr>
        <w:tblStyle w:val="11"/>
        <w:tblpPr w:leftFromText="180" w:rightFromText="180" w:vertAnchor="text" w:horzAnchor="page" w:tblpX="1242" w:tblpY="141"/>
        <w:tblOverlap w:val="never"/>
        <w:tblW w:w="0" w:type="auto"/>
        <w:tblInd w:w="0" w:type="dxa"/>
        <w:tblLayout w:type="fixed"/>
        <w:tblCellMar>
          <w:top w:w="0" w:type="dxa"/>
          <w:left w:w="0" w:type="dxa"/>
          <w:bottom w:w="0" w:type="dxa"/>
          <w:right w:w="0" w:type="dxa"/>
        </w:tblCellMar>
      </w:tblPr>
      <w:tblGrid>
        <w:gridCol w:w="501"/>
        <w:gridCol w:w="2152"/>
        <w:gridCol w:w="6365"/>
      </w:tblGrid>
      <w:tr>
        <w:tblPrEx>
          <w:tblCellMar>
            <w:top w:w="0" w:type="dxa"/>
            <w:left w:w="0" w:type="dxa"/>
            <w:bottom w:w="0" w:type="dxa"/>
            <w:right w:w="0" w:type="dxa"/>
          </w:tblCellMar>
        </w:tblPrEx>
        <w:trPr>
          <w:trHeight w:val="5453" w:hRule="exact"/>
        </w:trPr>
        <w:tc>
          <w:tcPr>
            <w:tcW w:w="501" w:type="dxa"/>
            <w:tcBorders>
              <w:top w:val="single" w:color="000000" w:sz="4" w:space="0"/>
              <w:left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napToGrid/>
              <w:spacing w:line="400" w:lineRule="exact"/>
              <w:jc w:val="center"/>
              <w:rPr>
                <w:sz w:val="21"/>
                <w:szCs w:val="21"/>
              </w:rPr>
            </w:pPr>
          </w:p>
        </w:tc>
        <w:tc>
          <w:tcPr>
            <w:tcW w:w="2152" w:type="dxa"/>
            <w:tcBorders>
              <w:top w:val="single" w:color="000000" w:sz="4" w:space="0"/>
              <w:left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napToGrid/>
              <w:spacing w:line="400" w:lineRule="exact"/>
              <w:jc w:val="center"/>
              <w:rPr>
                <w:sz w:val="21"/>
                <w:szCs w:val="21"/>
              </w:rPr>
            </w:pPr>
          </w:p>
        </w:tc>
        <w:tc>
          <w:tcPr>
            <w:tcW w:w="6365"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7、书面声明：供应商参加政府采购活动前3年内，在经营活动中没有重大违法记录的书面声明；</w:t>
            </w:r>
          </w:p>
          <w:p>
            <w:pPr>
              <w:pStyle w:val="15"/>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8、供应商不得为“信用中国(www.creditchina.gov.cn)”中列入税收违法黑名单、严重失信主体名单；不得为“中国执行信息公开网”（http://zxgk.court.gov.cn/）中列入失信被执行人名单；供应商不得为“中国裁判文书网”（wenshu.court,gov.cn/）查询无行贿犯罪记录；不得为中国政府采购网（www.ccgp.gov.cn）政府采购严重违法失信行为记录名单中被财政部门禁止参加政府采购活动的供应商；（查询时间不早于本公告发布之日；企业、法人网站查询的截图，加盖供应商公章）</w:t>
            </w:r>
          </w:p>
          <w:p>
            <w:pPr>
              <w:pStyle w:val="15"/>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9、提供单位负责人为同一人或者存在直接控股、管理关系的不同供应商，不得参加同一合同项下的政府采购活动的书面承诺；</w:t>
            </w:r>
          </w:p>
          <w:p>
            <w:pPr>
              <w:pStyle w:val="15"/>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10、本项目不允许联合体投标。（承诺书）</w:t>
            </w:r>
          </w:p>
          <w:p>
            <w:pPr>
              <w:pStyle w:val="15"/>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sz w:val="21"/>
                <w:szCs w:val="21"/>
                <w:lang w:val="en-US" w:eastAsia="zh-CN"/>
              </w:rPr>
            </w:pPr>
            <w:r>
              <w:rPr>
                <w:rFonts w:ascii="宋体" w:hAnsi="宋体" w:eastAsia="宋体" w:cs="宋体"/>
                <w:b/>
                <w:bCs/>
                <w:spacing w:val="1"/>
                <w:sz w:val="21"/>
                <w:szCs w:val="21"/>
              </w:rPr>
              <w:t>注：供应商上传的资质证明文件均须加盖公章。</w:t>
            </w:r>
          </w:p>
          <w:p>
            <w:pPr>
              <w:pStyle w:val="15"/>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sz w:val="21"/>
                <w:szCs w:val="21"/>
                <w:lang w:val="en-US" w:eastAsia="zh-CN"/>
              </w:rPr>
            </w:pPr>
          </w:p>
          <w:p>
            <w:pPr>
              <w:pStyle w:val="15"/>
              <w:keepNext w:val="0"/>
              <w:keepLines w:val="0"/>
              <w:pageBreakBefore w:val="0"/>
              <w:kinsoku/>
              <w:overflowPunct/>
              <w:topLinePunct w:val="0"/>
              <w:autoSpaceDE/>
              <w:autoSpaceDN/>
              <w:bidi w:val="0"/>
              <w:adjustRightInd/>
              <w:snapToGrid/>
              <w:spacing w:before="46" w:line="400" w:lineRule="exact"/>
              <w:ind w:right="0"/>
              <w:jc w:val="left"/>
              <w:rPr>
                <w:rFonts w:ascii="宋体" w:hAnsi="宋体" w:eastAsia="宋体" w:cs="宋体"/>
                <w:sz w:val="21"/>
                <w:szCs w:val="21"/>
              </w:rPr>
            </w:pPr>
          </w:p>
        </w:tc>
      </w:tr>
      <w:tr>
        <w:tblPrEx>
          <w:tblCellMar>
            <w:top w:w="0" w:type="dxa"/>
            <w:left w:w="0" w:type="dxa"/>
            <w:bottom w:w="0" w:type="dxa"/>
            <w:right w:w="0" w:type="dxa"/>
          </w:tblCellMar>
        </w:tblPrEx>
        <w:trPr>
          <w:trHeight w:val="472" w:hRule="exact"/>
        </w:trPr>
        <w:tc>
          <w:tcPr>
            <w:tcW w:w="501"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center"/>
              <w:textAlignment w:val="baseline"/>
              <w:rPr>
                <w:rFonts w:hint="eastAsia" w:ascii="新宋体" w:hAnsi="新宋体" w:eastAsia="新宋体" w:cs="新宋体"/>
                <w:b w:val="0"/>
                <w:bCs w:val="0"/>
                <w:color w:val="auto"/>
                <w:kern w:val="0"/>
                <w:sz w:val="22"/>
                <w:szCs w:val="22"/>
                <w:lang w:val="en-US" w:eastAsia="zh-CN" w:bidi="ar-SA"/>
              </w:rPr>
            </w:pPr>
            <w:r>
              <w:rPr>
                <w:rFonts w:hint="eastAsia" w:ascii="新宋体" w:hAnsi="新宋体" w:eastAsia="新宋体" w:cs="新宋体"/>
                <w:b w:val="0"/>
                <w:bCs w:val="0"/>
                <w:color w:val="auto"/>
                <w:kern w:val="0"/>
                <w:sz w:val="22"/>
                <w:szCs w:val="22"/>
                <w:lang w:val="en-US" w:eastAsia="zh-CN" w:bidi="ar-SA"/>
              </w:rPr>
              <w:t>8</w:t>
            </w:r>
          </w:p>
        </w:tc>
        <w:tc>
          <w:tcPr>
            <w:tcW w:w="215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center"/>
              <w:textAlignment w:val="baseline"/>
              <w:rPr>
                <w:rFonts w:hint="eastAsia" w:ascii="新宋体" w:hAnsi="新宋体" w:eastAsia="新宋体" w:cs="新宋体"/>
                <w:b w:val="0"/>
                <w:bCs w:val="0"/>
                <w:color w:val="auto"/>
                <w:kern w:val="0"/>
                <w:sz w:val="22"/>
                <w:szCs w:val="22"/>
                <w:lang w:val="en-US" w:eastAsia="zh-CN" w:bidi="ar-SA"/>
              </w:rPr>
            </w:pPr>
            <w:r>
              <w:rPr>
                <w:rFonts w:hint="eastAsia" w:ascii="新宋体" w:hAnsi="新宋体" w:eastAsia="新宋体" w:cs="新宋体"/>
                <w:b w:val="0"/>
                <w:bCs w:val="0"/>
                <w:color w:val="auto"/>
                <w:kern w:val="0"/>
                <w:sz w:val="22"/>
                <w:szCs w:val="22"/>
                <w:lang w:val="en-US" w:eastAsia="zh-CN" w:bidi="ar-SA"/>
              </w:rPr>
              <w:t>供货期</w:t>
            </w:r>
          </w:p>
        </w:tc>
        <w:tc>
          <w:tcPr>
            <w:tcW w:w="6365"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center"/>
              <w:textAlignment w:val="baseline"/>
              <w:rPr>
                <w:rFonts w:hint="eastAsia" w:ascii="新宋体" w:hAnsi="新宋体" w:eastAsia="新宋体" w:cs="新宋体"/>
                <w:b w:val="0"/>
                <w:bCs w:val="0"/>
                <w:color w:val="auto"/>
                <w:kern w:val="0"/>
                <w:sz w:val="22"/>
                <w:szCs w:val="22"/>
                <w:lang w:val="en-US" w:eastAsia="zh-CN" w:bidi="ar-SA"/>
              </w:rPr>
            </w:pPr>
            <w:r>
              <w:rPr>
                <w:rFonts w:hint="eastAsia" w:ascii="新宋体" w:hAnsi="新宋体" w:eastAsia="新宋体" w:cs="新宋体"/>
                <w:b w:val="0"/>
                <w:bCs w:val="0"/>
                <w:color w:val="auto"/>
                <w:kern w:val="0"/>
                <w:sz w:val="22"/>
                <w:szCs w:val="22"/>
                <w:lang w:val="en-US" w:eastAsia="zh-CN" w:bidi="ar-SA"/>
              </w:rPr>
              <w:t>30日历天</w:t>
            </w:r>
          </w:p>
        </w:tc>
      </w:tr>
      <w:tr>
        <w:tblPrEx>
          <w:tblCellMar>
            <w:top w:w="0" w:type="dxa"/>
            <w:left w:w="0" w:type="dxa"/>
            <w:bottom w:w="0" w:type="dxa"/>
            <w:right w:w="0" w:type="dxa"/>
          </w:tblCellMar>
        </w:tblPrEx>
        <w:trPr>
          <w:trHeight w:val="417" w:hRule="exact"/>
        </w:trPr>
        <w:tc>
          <w:tcPr>
            <w:tcW w:w="501"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center"/>
              <w:textAlignment w:val="baseline"/>
              <w:rPr>
                <w:rFonts w:hint="eastAsia" w:ascii="新宋体" w:hAnsi="新宋体" w:eastAsia="新宋体" w:cs="新宋体"/>
                <w:b w:val="0"/>
                <w:bCs w:val="0"/>
                <w:color w:val="auto"/>
                <w:kern w:val="0"/>
                <w:sz w:val="22"/>
                <w:szCs w:val="22"/>
                <w:lang w:val="en-US" w:eastAsia="zh-CN" w:bidi="ar-SA"/>
              </w:rPr>
            </w:pPr>
            <w:r>
              <w:rPr>
                <w:rFonts w:hint="eastAsia" w:ascii="新宋体" w:hAnsi="新宋体" w:eastAsia="新宋体" w:cs="新宋体"/>
                <w:b w:val="0"/>
                <w:bCs w:val="0"/>
                <w:color w:val="auto"/>
                <w:kern w:val="0"/>
                <w:sz w:val="22"/>
                <w:szCs w:val="22"/>
                <w:lang w:val="en-US" w:eastAsia="zh-CN" w:bidi="ar-SA"/>
              </w:rPr>
              <w:t>9</w:t>
            </w:r>
          </w:p>
        </w:tc>
        <w:tc>
          <w:tcPr>
            <w:tcW w:w="215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center"/>
              <w:textAlignment w:val="baseline"/>
              <w:rPr>
                <w:rFonts w:hint="eastAsia" w:ascii="新宋体" w:hAnsi="新宋体" w:eastAsia="新宋体" w:cs="新宋体"/>
                <w:b w:val="0"/>
                <w:bCs w:val="0"/>
                <w:color w:val="auto"/>
                <w:kern w:val="0"/>
                <w:sz w:val="22"/>
                <w:szCs w:val="22"/>
                <w:lang w:val="en-US" w:eastAsia="zh-CN" w:bidi="ar-SA"/>
              </w:rPr>
            </w:pPr>
            <w:r>
              <w:rPr>
                <w:rFonts w:hint="eastAsia" w:ascii="新宋体" w:hAnsi="新宋体" w:eastAsia="新宋体" w:cs="新宋体"/>
                <w:b w:val="0"/>
                <w:bCs w:val="0"/>
                <w:color w:val="auto"/>
                <w:kern w:val="0"/>
                <w:sz w:val="22"/>
                <w:szCs w:val="22"/>
                <w:lang w:val="en-US" w:eastAsia="zh-CN" w:bidi="ar-SA"/>
              </w:rPr>
              <w:t>质保期</w:t>
            </w:r>
          </w:p>
        </w:tc>
        <w:tc>
          <w:tcPr>
            <w:tcW w:w="6365"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center"/>
              <w:textAlignment w:val="baseline"/>
              <w:rPr>
                <w:rFonts w:hint="eastAsia" w:ascii="新宋体" w:hAnsi="新宋体" w:eastAsia="新宋体" w:cs="新宋体"/>
                <w:b w:val="0"/>
                <w:bCs w:val="0"/>
                <w:color w:val="auto"/>
                <w:kern w:val="0"/>
                <w:sz w:val="22"/>
                <w:szCs w:val="22"/>
                <w:lang w:val="en-US" w:eastAsia="zh-CN" w:bidi="ar-SA"/>
              </w:rPr>
            </w:pPr>
            <w:r>
              <w:rPr>
                <w:rFonts w:hint="eastAsia" w:ascii="新宋体" w:hAnsi="新宋体" w:eastAsia="新宋体" w:cs="新宋体"/>
                <w:b w:val="0"/>
                <w:bCs w:val="0"/>
                <w:color w:val="auto"/>
                <w:kern w:val="0"/>
                <w:sz w:val="22"/>
                <w:szCs w:val="22"/>
                <w:lang w:val="en-US" w:eastAsia="zh-CN" w:bidi="ar-SA"/>
              </w:rPr>
              <w:t>整机质保期为 1 年，主要部件质保期为 2 年</w:t>
            </w:r>
          </w:p>
        </w:tc>
      </w:tr>
      <w:tr>
        <w:tblPrEx>
          <w:tblCellMar>
            <w:top w:w="0" w:type="dxa"/>
            <w:left w:w="0" w:type="dxa"/>
            <w:bottom w:w="0" w:type="dxa"/>
            <w:right w:w="0" w:type="dxa"/>
          </w:tblCellMar>
        </w:tblPrEx>
        <w:trPr>
          <w:trHeight w:val="417" w:hRule="exact"/>
        </w:trPr>
        <w:tc>
          <w:tcPr>
            <w:tcW w:w="50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before="32" w:line="400" w:lineRule="exact"/>
              <w:ind w:left="103" w:right="0"/>
              <w:jc w:val="center"/>
              <w:rPr>
                <w:rFonts w:ascii="宋体" w:hAnsi="宋体" w:eastAsia="宋体" w:cs="宋体"/>
                <w:sz w:val="21"/>
                <w:szCs w:val="21"/>
              </w:rPr>
            </w:pPr>
            <w:r>
              <w:rPr>
                <w:rFonts w:ascii="宋体"/>
                <w:sz w:val="21"/>
                <w:szCs w:val="21"/>
              </w:rPr>
              <w:t>10</w:t>
            </w:r>
          </w:p>
        </w:tc>
        <w:tc>
          <w:tcPr>
            <w:tcW w:w="2152"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before="32" w:line="400" w:lineRule="exact"/>
              <w:ind w:right="1"/>
              <w:jc w:val="center"/>
              <w:rPr>
                <w:rFonts w:ascii="宋体" w:hAnsi="宋体" w:eastAsia="宋体" w:cs="宋体"/>
                <w:sz w:val="21"/>
                <w:szCs w:val="21"/>
              </w:rPr>
            </w:pPr>
            <w:r>
              <w:rPr>
                <w:rFonts w:ascii="宋体" w:hAnsi="宋体" w:eastAsia="宋体" w:cs="宋体"/>
                <w:spacing w:val="-1"/>
                <w:sz w:val="21"/>
                <w:szCs w:val="21"/>
              </w:rPr>
              <w:t>质量</w:t>
            </w:r>
          </w:p>
        </w:tc>
        <w:tc>
          <w:tcPr>
            <w:tcW w:w="6365" w:type="dxa"/>
            <w:tcBorders>
              <w:top w:val="single" w:color="000000" w:sz="4" w:space="0"/>
              <w:left w:val="single" w:color="000000" w:sz="4" w:space="0"/>
              <w:bottom w:val="single" w:color="000000" w:sz="4" w:space="0"/>
              <w:right w:val="single" w:color="000000" w:sz="4" w:space="0"/>
            </w:tcBorders>
          </w:tcPr>
          <w:p>
            <w:pPr>
              <w:pStyle w:val="15"/>
              <w:keepNext w:val="0"/>
              <w:keepLines w:val="0"/>
              <w:pageBreakBefore w:val="0"/>
              <w:kinsoku/>
              <w:overflowPunct/>
              <w:topLinePunct w:val="0"/>
              <w:autoSpaceDE/>
              <w:autoSpaceDN/>
              <w:bidi w:val="0"/>
              <w:adjustRightInd/>
              <w:snapToGrid/>
              <w:spacing w:line="400" w:lineRule="exact"/>
              <w:ind w:right="1"/>
              <w:jc w:val="center"/>
              <w:rPr>
                <w:rFonts w:ascii="宋体" w:hAnsi="宋体" w:eastAsia="宋体" w:cs="宋体"/>
                <w:sz w:val="21"/>
                <w:szCs w:val="21"/>
              </w:rPr>
            </w:pPr>
            <w:r>
              <w:rPr>
                <w:rFonts w:ascii="宋体" w:hAnsi="宋体" w:eastAsia="宋体" w:cs="宋体"/>
                <w:sz w:val="21"/>
                <w:szCs w:val="21"/>
              </w:rPr>
              <w:t>符合国家相关标准</w:t>
            </w:r>
          </w:p>
        </w:tc>
      </w:tr>
      <w:tr>
        <w:tblPrEx>
          <w:tblCellMar>
            <w:top w:w="0" w:type="dxa"/>
            <w:left w:w="0" w:type="dxa"/>
            <w:bottom w:w="0" w:type="dxa"/>
            <w:right w:w="0" w:type="dxa"/>
          </w:tblCellMar>
        </w:tblPrEx>
        <w:trPr>
          <w:trHeight w:val="2616" w:hRule="exact"/>
        </w:trPr>
        <w:tc>
          <w:tcPr>
            <w:tcW w:w="50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right="0"/>
              <w:jc w:val="center"/>
              <w:rPr>
                <w:rFonts w:ascii="宋体" w:hAnsi="宋体" w:eastAsia="宋体" w:cs="宋体"/>
                <w:sz w:val="21"/>
                <w:szCs w:val="21"/>
              </w:rPr>
            </w:pPr>
            <w:r>
              <w:rPr>
                <w:rFonts w:ascii="宋体"/>
                <w:sz w:val="21"/>
                <w:szCs w:val="21"/>
              </w:rPr>
              <w:t>11</w:t>
            </w:r>
          </w:p>
        </w:tc>
        <w:tc>
          <w:tcPr>
            <w:tcW w:w="2152"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right="0"/>
              <w:jc w:val="center"/>
              <w:rPr>
                <w:rFonts w:ascii="宋体" w:hAnsi="宋体" w:eastAsia="宋体" w:cs="宋体"/>
                <w:sz w:val="21"/>
                <w:szCs w:val="21"/>
              </w:rPr>
            </w:pPr>
            <w:r>
              <w:rPr>
                <w:rFonts w:ascii="宋体" w:hAnsi="宋体" w:eastAsia="宋体" w:cs="宋体"/>
                <w:sz w:val="21"/>
                <w:szCs w:val="21"/>
              </w:rPr>
              <w:t>竞争性磋商文件发售</w:t>
            </w:r>
          </w:p>
        </w:tc>
        <w:tc>
          <w:tcPr>
            <w:tcW w:w="6365"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Chars="0" w:right="0" w:rightChars="0" w:firstLine="420" w:firstLineChars="200"/>
              <w:jc w:val="both"/>
              <w:textAlignment w:val="baseline"/>
              <w:rPr>
                <w:rFonts w:ascii="宋体" w:hAnsi="宋体" w:eastAsia="宋体" w:cs="宋体"/>
                <w:sz w:val="21"/>
                <w:szCs w:val="21"/>
              </w:rPr>
            </w:pPr>
            <w:r>
              <w:rPr>
                <w:rFonts w:ascii="宋体" w:hAnsi="宋体" w:eastAsia="宋体" w:cs="宋体"/>
                <w:sz w:val="21"/>
                <w:szCs w:val="21"/>
              </w:rPr>
              <w:t>发售时间：</w:t>
            </w:r>
            <w:r>
              <w:rPr>
                <w:rFonts w:hint="eastAsia" w:ascii="新宋体" w:hAnsi="新宋体" w:eastAsia="新宋体" w:cs="新宋体"/>
                <w:b w:val="0"/>
                <w:bCs w:val="0"/>
                <w:kern w:val="0"/>
                <w:sz w:val="21"/>
                <w:szCs w:val="21"/>
                <w:lang w:val="en-US" w:eastAsia="zh-CN" w:bidi="ar-SA"/>
              </w:rPr>
              <w:t>2022年06月17日至2022年06月23日 ，每天上午09:00:00至11:00:00 ，下午14:30:00至17:00:00（北京时间,法定节假日除外）</w:t>
            </w:r>
          </w:p>
          <w:p>
            <w:pPr>
              <w:pStyle w:val="15"/>
              <w:keepNext w:val="0"/>
              <w:keepLines w:val="0"/>
              <w:pageBreakBefore w:val="0"/>
              <w:widowControl w:val="0"/>
              <w:kinsoku/>
              <w:wordWrap/>
              <w:overflowPunct/>
              <w:topLinePunct w:val="0"/>
              <w:autoSpaceDE/>
              <w:autoSpaceDN/>
              <w:bidi w:val="0"/>
              <w:adjustRightInd/>
              <w:snapToGrid/>
              <w:spacing w:before="130" w:line="400" w:lineRule="exact"/>
              <w:ind w:left="102" w:right="0"/>
              <w:jc w:val="left"/>
              <w:textAlignment w:val="auto"/>
              <w:rPr>
                <w:rFonts w:ascii="宋体" w:hAnsi="宋体" w:eastAsia="宋体" w:cs="宋体"/>
                <w:sz w:val="21"/>
                <w:szCs w:val="21"/>
              </w:rPr>
            </w:pPr>
            <w:r>
              <w:rPr>
                <w:rFonts w:ascii="宋体" w:hAnsi="宋体" w:eastAsia="宋体" w:cs="宋体"/>
                <w:kern w:val="0"/>
                <w:sz w:val="21"/>
                <w:szCs w:val="21"/>
                <w:lang w:val="en-US" w:eastAsia="zh-CN" w:bidi="ar"/>
              </w:rPr>
              <w:t>发售地点：各供应商凭数字证书（陕西 CA 锁）自行登录【全国公共资源交易平台（陕西省·宝鸡市）】（</w:t>
            </w:r>
            <w:r>
              <w:rPr>
                <w:rFonts w:ascii="宋体" w:hAnsi="宋体" w:eastAsia="宋体" w:cs="宋体"/>
                <w:kern w:val="0"/>
                <w:sz w:val="21"/>
                <w:szCs w:val="21"/>
                <w:lang w:val="en-US" w:eastAsia="zh-CN" w:bidi="ar"/>
              </w:rPr>
              <w:fldChar w:fldCharType="begin"/>
            </w:r>
            <w:r>
              <w:rPr>
                <w:rFonts w:ascii="宋体" w:hAnsi="宋体" w:eastAsia="宋体" w:cs="宋体"/>
                <w:kern w:val="0"/>
                <w:sz w:val="21"/>
                <w:szCs w:val="21"/>
                <w:lang w:val="en-US" w:eastAsia="zh-CN" w:bidi="ar"/>
              </w:rPr>
              <w:instrText xml:space="preserve"> HYPERLINK "http://bj.sxggzyjy.cn/" \h </w:instrText>
            </w:r>
            <w:r>
              <w:rPr>
                <w:rFonts w:ascii="宋体" w:hAnsi="宋体" w:eastAsia="宋体" w:cs="宋体"/>
                <w:kern w:val="0"/>
                <w:sz w:val="21"/>
                <w:szCs w:val="21"/>
                <w:lang w:val="en-US" w:eastAsia="zh-CN" w:bidi="ar"/>
              </w:rPr>
              <w:fldChar w:fldCharType="separate"/>
            </w:r>
            <w:r>
              <w:rPr>
                <w:rFonts w:ascii="宋体" w:hAnsi="宋体" w:eastAsia="宋体" w:cs="宋体"/>
                <w:kern w:val="0"/>
                <w:sz w:val="21"/>
                <w:szCs w:val="21"/>
                <w:lang w:val="en-US" w:eastAsia="zh-CN" w:bidi="ar"/>
              </w:rPr>
              <w:t>http://bj.sxggzyjy.cn</w:t>
            </w:r>
            <w:r>
              <w:rPr>
                <w:rFonts w:ascii="宋体" w:hAnsi="宋体" w:eastAsia="宋体" w:cs="宋体"/>
                <w:kern w:val="0"/>
                <w:sz w:val="21"/>
                <w:szCs w:val="21"/>
                <w:lang w:val="en-US" w:eastAsia="zh-CN" w:bidi="ar"/>
              </w:rPr>
              <w:fldChar w:fldCharType="end"/>
            </w:r>
            <w:r>
              <w:rPr>
                <w:rFonts w:ascii="宋体" w:hAnsi="宋体" w:eastAsia="宋体" w:cs="宋体"/>
                <w:kern w:val="0"/>
                <w:sz w:val="21"/>
                <w:szCs w:val="21"/>
                <w:lang w:val="en-US" w:eastAsia="zh-CN" w:bidi="ar"/>
              </w:rPr>
              <w:t>） 下载磋商文件，逾期未下载磋商文件的责任自负。</w:t>
            </w:r>
          </w:p>
        </w:tc>
      </w:tr>
      <w:tr>
        <w:tblPrEx>
          <w:tblCellMar>
            <w:top w:w="0" w:type="dxa"/>
            <w:left w:w="0" w:type="dxa"/>
            <w:bottom w:w="0" w:type="dxa"/>
            <w:right w:w="0" w:type="dxa"/>
          </w:tblCellMar>
        </w:tblPrEx>
        <w:trPr>
          <w:trHeight w:val="492" w:hRule="exact"/>
        </w:trPr>
        <w:tc>
          <w:tcPr>
            <w:tcW w:w="50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2152"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现场勘查、标前答疑会</w:t>
            </w:r>
          </w:p>
        </w:tc>
        <w:tc>
          <w:tcPr>
            <w:tcW w:w="6365" w:type="dxa"/>
            <w:tcBorders>
              <w:top w:val="single" w:color="000000" w:sz="4" w:space="0"/>
              <w:left w:val="single" w:color="000000" w:sz="4" w:space="0"/>
              <w:bottom w:val="single" w:color="000000" w:sz="4" w:space="0"/>
              <w:right w:val="single" w:color="000000" w:sz="4" w:space="0"/>
            </w:tcBorders>
          </w:tcPr>
          <w:p>
            <w:pPr>
              <w:pStyle w:val="15"/>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不组织。供应商认为有必要可自行勘查，并承担所有费用及风险。</w:t>
            </w:r>
          </w:p>
        </w:tc>
      </w:tr>
      <w:tr>
        <w:tblPrEx>
          <w:tblCellMar>
            <w:top w:w="0" w:type="dxa"/>
            <w:left w:w="0" w:type="dxa"/>
            <w:bottom w:w="0" w:type="dxa"/>
            <w:right w:w="0" w:type="dxa"/>
          </w:tblCellMar>
        </w:tblPrEx>
        <w:trPr>
          <w:trHeight w:val="3907" w:hRule="exact"/>
        </w:trPr>
        <w:tc>
          <w:tcPr>
            <w:tcW w:w="50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right="0"/>
              <w:jc w:val="center"/>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center"/>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both"/>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before="148" w:line="400" w:lineRule="exact"/>
              <w:ind w:right="0" w:rightChars="0"/>
              <w:jc w:val="center"/>
              <w:rPr>
                <w:rFonts w:ascii="宋体"/>
                <w:sz w:val="21"/>
                <w:szCs w:val="21"/>
              </w:rPr>
            </w:pPr>
            <w:r>
              <w:rPr>
                <w:rFonts w:ascii="宋体"/>
                <w:sz w:val="21"/>
                <w:szCs w:val="21"/>
              </w:rPr>
              <w:t>13</w:t>
            </w:r>
          </w:p>
        </w:tc>
        <w:tc>
          <w:tcPr>
            <w:tcW w:w="2152"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right="0"/>
              <w:jc w:val="center"/>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center"/>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both"/>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before="146" w:line="400" w:lineRule="exact"/>
              <w:ind w:right="0" w:rightChars="0"/>
              <w:jc w:val="center"/>
              <w:rPr>
                <w:rFonts w:ascii="宋体" w:hAnsi="宋体" w:eastAsia="宋体" w:cs="宋体"/>
                <w:sz w:val="21"/>
                <w:szCs w:val="21"/>
              </w:rPr>
            </w:pPr>
            <w:r>
              <w:rPr>
                <w:rFonts w:ascii="宋体" w:hAnsi="宋体" w:eastAsia="宋体" w:cs="宋体"/>
                <w:b/>
                <w:bCs/>
                <w:spacing w:val="1"/>
                <w:sz w:val="21"/>
                <w:szCs w:val="21"/>
              </w:rPr>
              <w:t>保证金金额及交纳要求</w:t>
            </w:r>
          </w:p>
        </w:tc>
        <w:tc>
          <w:tcPr>
            <w:tcW w:w="6365" w:type="dxa"/>
            <w:tcBorders>
              <w:top w:val="single" w:color="000000" w:sz="4" w:space="0"/>
              <w:left w:val="single" w:color="000000" w:sz="4" w:space="0"/>
              <w:bottom w:val="single" w:color="000000" w:sz="4" w:space="0"/>
              <w:right w:val="single" w:color="000000" w:sz="4" w:space="0"/>
            </w:tcBorders>
          </w:tcPr>
          <w:p>
            <w:pPr>
              <w:pStyle w:val="15"/>
              <w:keepNext w:val="0"/>
              <w:keepLines w:val="0"/>
              <w:pageBreakBefore w:val="0"/>
              <w:widowControl w:val="0"/>
              <w:kinsoku/>
              <w:wordWrap/>
              <w:overflowPunct/>
              <w:topLinePunct w:val="0"/>
              <w:autoSpaceDE/>
              <w:autoSpaceDN/>
              <w:bidi w:val="0"/>
              <w:adjustRightInd/>
              <w:snapToGrid/>
              <w:spacing w:line="460" w:lineRule="exact"/>
              <w:ind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磋商保证金的形式：以银行转账或者金融机构、担保机构出具的</w:t>
            </w:r>
          </w:p>
          <w:p>
            <w:pPr>
              <w:pStyle w:val="15"/>
              <w:keepNext w:val="0"/>
              <w:keepLines w:val="0"/>
              <w:pageBreakBefore w:val="0"/>
              <w:widowControl w:val="0"/>
              <w:kinsoku/>
              <w:wordWrap/>
              <w:overflowPunct/>
              <w:topLinePunct w:val="0"/>
              <w:autoSpaceDE/>
              <w:autoSpaceDN/>
              <w:bidi w:val="0"/>
              <w:adjustRightInd/>
              <w:snapToGrid/>
              <w:spacing w:line="460" w:lineRule="exact"/>
              <w:ind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保函等非现金形式。银行转账可以采取支票、电汇、网银、汇票、本票等方式，均应从基本账户转出。</w:t>
            </w:r>
          </w:p>
          <w:p>
            <w:pPr>
              <w:pStyle w:val="15"/>
              <w:keepNext w:val="0"/>
              <w:keepLines w:val="0"/>
              <w:pageBreakBefore w:val="0"/>
              <w:widowControl w:val="0"/>
              <w:kinsoku/>
              <w:wordWrap/>
              <w:overflowPunct/>
              <w:topLinePunct w:val="0"/>
              <w:autoSpaceDE/>
              <w:autoSpaceDN/>
              <w:bidi w:val="0"/>
              <w:adjustRightInd/>
              <w:snapToGrid/>
              <w:spacing w:line="460" w:lineRule="exact"/>
              <w:ind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磋商保证金额：10000.00元（壹万元整）</w:t>
            </w:r>
          </w:p>
          <w:p>
            <w:pPr>
              <w:pStyle w:val="15"/>
              <w:keepNext w:val="0"/>
              <w:keepLines w:val="0"/>
              <w:pageBreakBefore w:val="0"/>
              <w:widowControl w:val="0"/>
              <w:kinsoku/>
              <w:wordWrap/>
              <w:overflowPunct/>
              <w:topLinePunct w:val="0"/>
              <w:autoSpaceDE/>
              <w:autoSpaceDN/>
              <w:bidi w:val="0"/>
              <w:adjustRightInd/>
              <w:snapToGrid/>
              <w:spacing w:line="460" w:lineRule="exact"/>
              <w:ind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账户名称：长安银行股份有限公司宝鸡分行营业部</w:t>
            </w:r>
          </w:p>
          <w:p>
            <w:pPr>
              <w:pStyle w:val="15"/>
              <w:keepNext w:val="0"/>
              <w:keepLines w:val="0"/>
              <w:pageBreakBefore w:val="0"/>
              <w:widowControl w:val="0"/>
              <w:kinsoku/>
              <w:wordWrap/>
              <w:overflowPunct/>
              <w:topLinePunct w:val="0"/>
              <w:autoSpaceDE/>
              <w:autoSpaceDN/>
              <w:bidi w:val="0"/>
              <w:adjustRightInd/>
              <w:snapToGrid/>
              <w:spacing w:line="460" w:lineRule="exact"/>
              <w:ind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账    号：80602000142101980601598</w:t>
            </w:r>
          </w:p>
          <w:p>
            <w:pPr>
              <w:pStyle w:val="15"/>
              <w:keepNext w:val="0"/>
              <w:keepLines w:val="0"/>
              <w:pageBreakBefore w:val="0"/>
              <w:widowControl w:val="0"/>
              <w:kinsoku/>
              <w:wordWrap/>
              <w:overflowPunct/>
              <w:topLinePunct w:val="0"/>
              <w:autoSpaceDE/>
              <w:autoSpaceDN/>
              <w:bidi w:val="0"/>
              <w:adjustRightInd/>
              <w:snapToGrid/>
              <w:spacing w:line="460" w:lineRule="exact"/>
              <w:ind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保证金递交截止时间：磋商响应文件递交截止时间之前</w:t>
            </w:r>
          </w:p>
          <w:p>
            <w:pPr>
              <w:pStyle w:val="15"/>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sz w:val="21"/>
                <w:szCs w:val="21"/>
                <w:lang w:val="en-US" w:eastAsia="zh-CN"/>
              </w:rPr>
            </w:pPr>
          </w:p>
          <w:p>
            <w:pPr>
              <w:pStyle w:val="15"/>
              <w:keepNext w:val="0"/>
              <w:keepLines w:val="0"/>
              <w:pageBreakBefore w:val="0"/>
              <w:kinsoku/>
              <w:overflowPunct/>
              <w:topLinePunct w:val="0"/>
              <w:autoSpaceDE/>
              <w:autoSpaceDN/>
              <w:bidi w:val="0"/>
              <w:adjustRightInd/>
              <w:snapToGrid/>
              <w:spacing w:line="400" w:lineRule="exact"/>
              <w:ind w:left="102" w:right="0"/>
              <w:jc w:val="left"/>
              <w:rPr>
                <w:rFonts w:ascii="宋体" w:hAnsi="宋体" w:eastAsia="宋体" w:cs="宋体"/>
                <w:spacing w:val="-1"/>
                <w:w w:val="95"/>
                <w:sz w:val="21"/>
                <w:szCs w:val="21"/>
              </w:rPr>
            </w:pPr>
          </w:p>
        </w:tc>
      </w:tr>
      <w:tr>
        <w:tblPrEx>
          <w:tblCellMar>
            <w:top w:w="0" w:type="dxa"/>
            <w:left w:w="0" w:type="dxa"/>
            <w:bottom w:w="0" w:type="dxa"/>
            <w:right w:w="0" w:type="dxa"/>
          </w:tblCellMar>
        </w:tblPrEx>
        <w:trPr>
          <w:trHeight w:val="1749" w:hRule="exact"/>
        </w:trPr>
        <w:tc>
          <w:tcPr>
            <w:tcW w:w="501" w:type="dxa"/>
            <w:tcBorders>
              <w:top w:val="single" w:color="000000" w:sz="4" w:space="0"/>
              <w:left w:val="single" w:color="000000" w:sz="4" w:space="0"/>
              <w:bottom w:val="single" w:color="000000" w:sz="4" w:space="0"/>
              <w:right w:val="single" w:color="000000" w:sz="4" w:space="0"/>
            </w:tcBorders>
          </w:tcPr>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before="148" w:line="400" w:lineRule="exact"/>
              <w:ind w:right="0"/>
              <w:jc w:val="left"/>
              <w:rPr>
                <w:rFonts w:ascii="宋体" w:hAnsi="宋体" w:eastAsia="宋体" w:cs="宋体"/>
                <w:sz w:val="21"/>
                <w:szCs w:val="21"/>
              </w:rPr>
            </w:pPr>
          </w:p>
        </w:tc>
        <w:tc>
          <w:tcPr>
            <w:tcW w:w="2152" w:type="dxa"/>
            <w:tcBorders>
              <w:top w:val="single" w:color="000000" w:sz="4" w:space="0"/>
              <w:left w:val="single" w:color="000000" w:sz="4" w:space="0"/>
              <w:bottom w:val="single" w:color="000000" w:sz="4" w:space="0"/>
              <w:right w:val="single" w:color="000000" w:sz="4" w:space="0"/>
            </w:tcBorders>
          </w:tcPr>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before="146" w:line="400" w:lineRule="exact"/>
              <w:ind w:right="0"/>
              <w:jc w:val="left"/>
              <w:rPr>
                <w:rFonts w:ascii="宋体" w:hAnsi="宋体" w:eastAsia="宋体" w:cs="宋体"/>
                <w:sz w:val="21"/>
                <w:szCs w:val="21"/>
              </w:rPr>
            </w:pPr>
          </w:p>
        </w:tc>
        <w:tc>
          <w:tcPr>
            <w:tcW w:w="6365" w:type="dxa"/>
            <w:tcBorders>
              <w:top w:val="single" w:color="000000" w:sz="4" w:space="0"/>
              <w:left w:val="single" w:color="000000" w:sz="4" w:space="0"/>
              <w:bottom w:val="single" w:color="000000" w:sz="4" w:space="0"/>
              <w:right w:val="single" w:color="000000" w:sz="4" w:space="0"/>
            </w:tcBorders>
          </w:tcPr>
          <w:p>
            <w:pPr>
              <w:pStyle w:val="15"/>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转账方式：从各供应商基本账户转入，并注明项目名称以资金到账时间为确认磋商保证金交纳完毕，各供应商应将转账凭证按照竞争性磋商文件的要求附于响 应文件内（未按规定交纳磋商保证金或未附凭证的响应文件均视 为无效标）方可视为磋商保证金交纳。</w:t>
            </w:r>
          </w:p>
        </w:tc>
      </w:tr>
      <w:tr>
        <w:tblPrEx>
          <w:tblCellMar>
            <w:top w:w="0" w:type="dxa"/>
            <w:left w:w="0" w:type="dxa"/>
            <w:bottom w:w="0" w:type="dxa"/>
            <w:right w:w="0" w:type="dxa"/>
          </w:tblCellMar>
        </w:tblPrEx>
        <w:trPr>
          <w:trHeight w:val="12878" w:hRule="exact"/>
        </w:trPr>
        <w:tc>
          <w:tcPr>
            <w:tcW w:w="50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before="11" w:line="400" w:lineRule="exact"/>
              <w:ind w:right="0"/>
              <w:jc w:val="center"/>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left="103" w:right="0"/>
              <w:jc w:val="center"/>
              <w:rPr>
                <w:rFonts w:ascii="宋体" w:hAnsi="宋体" w:eastAsia="宋体" w:cs="宋体"/>
                <w:sz w:val="21"/>
                <w:szCs w:val="21"/>
              </w:rPr>
            </w:pPr>
            <w:r>
              <w:rPr>
                <w:rFonts w:ascii="宋体"/>
                <w:sz w:val="21"/>
                <w:szCs w:val="21"/>
              </w:rPr>
              <w:t>14</w:t>
            </w:r>
          </w:p>
        </w:tc>
        <w:tc>
          <w:tcPr>
            <w:tcW w:w="2152"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before="11" w:line="400" w:lineRule="exact"/>
              <w:ind w:right="0"/>
              <w:jc w:val="center"/>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center"/>
              <w:rPr>
                <w:rFonts w:ascii="宋体" w:hAnsi="宋体" w:eastAsia="宋体" w:cs="宋体"/>
                <w:sz w:val="21"/>
                <w:szCs w:val="21"/>
              </w:rPr>
            </w:pPr>
            <w:r>
              <w:rPr>
                <w:rFonts w:ascii="宋体" w:hAnsi="宋体" w:eastAsia="宋体" w:cs="宋体"/>
                <w:b/>
                <w:bCs/>
                <w:spacing w:val="1"/>
                <w:sz w:val="21"/>
                <w:szCs w:val="21"/>
              </w:rPr>
              <w:t>开标现场需携带证件</w:t>
            </w:r>
          </w:p>
        </w:tc>
        <w:tc>
          <w:tcPr>
            <w:tcW w:w="6365" w:type="dxa"/>
            <w:tcBorders>
              <w:top w:val="single" w:color="000000" w:sz="4" w:space="0"/>
              <w:left w:val="single" w:color="000000" w:sz="4" w:space="0"/>
              <w:bottom w:val="single" w:color="000000" w:sz="4" w:space="0"/>
              <w:right w:val="single" w:color="000000" w:sz="4" w:space="0"/>
            </w:tcBorders>
          </w:tcPr>
          <w:p>
            <w:pPr>
              <w:pStyle w:val="15"/>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具有独立承担民事责任能力的企业法人、事业法人、其他组织和自然人。企业法人应提供合法有效的营业执照等证明文件；事业法人应提供合法有效的事业单位法人证书等证明文件；其他组织应提供合法有效的证明文件；自然人参与的提供其身份证明；</w:t>
            </w:r>
          </w:p>
          <w:p>
            <w:pPr>
              <w:pStyle w:val="15"/>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2、若是法定代表人参加投标须出示本人身份证，若是被授权代表参加投标须出具本人身份证及法定代表人授权书。</w:t>
            </w:r>
          </w:p>
          <w:p>
            <w:pPr>
              <w:pStyle w:val="15"/>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财务状况报告：供应商提供2021年度经会计师事务所或审计机构审计的财务审计报告（至少包括资产负债表和利润表，成立时间至提交响应文件截止时间不足一年的可提供成立后任意时段的资产负债表）或其基本存款账户开户银行出具的资信证明及基本存款账户开户许可证；</w:t>
            </w:r>
          </w:p>
          <w:p>
            <w:pPr>
              <w:pStyle w:val="15"/>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4、提供具有履行本合同所必需的设备和专业技术能力的说明及承诺；</w:t>
            </w:r>
          </w:p>
          <w:p>
            <w:pPr>
              <w:pStyle w:val="15"/>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5、税收缴纳证明：提供响应文件递交截止日前一年内已缴纳的至少任意三个月的纳税证明或完税证明，依法免税的单位应提供相关证明材料；</w:t>
            </w:r>
          </w:p>
          <w:p>
            <w:pPr>
              <w:pStyle w:val="15"/>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宋体" w:hAnsi="宋体" w:eastAsia="宋体" w:cs="宋体"/>
                <w:spacing w:val="-20"/>
                <w:sz w:val="21"/>
                <w:szCs w:val="21"/>
                <w:lang w:val="en-US" w:eastAsia="zh-CN"/>
              </w:rPr>
            </w:pPr>
            <w:r>
              <w:rPr>
                <w:rFonts w:hint="eastAsia" w:ascii="宋体" w:hAnsi="宋体" w:eastAsia="宋体" w:cs="宋体"/>
                <w:sz w:val="21"/>
                <w:szCs w:val="21"/>
                <w:lang w:val="en-US" w:eastAsia="zh-CN"/>
              </w:rPr>
              <w:t>6、社会保障资金缴纳证明：提供响应文件递交截止日前一年内已缴存的至少任意三个月的社会保障资金缴存单据或社保机构开具的社会保险参保缴费情况证明，依法不需要缴纳社会</w:t>
            </w:r>
            <w:r>
              <w:rPr>
                <w:rFonts w:hint="eastAsia" w:ascii="宋体" w:hAnsi="宋体" w:eastAsia="宋体" w:cs="宋体"/>
                <w:spacing w:val="-20"/>
                <w:sz w:val="21"/>
                <w:szCs w:val="21"/>
                <w:lang w:val="en-US" w:eastAsia="zh-CN"/>
              </w:rPr>
              <w:t>保障资金的单位应提供相关证明材料；</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Chars="0" w:right="0" w:rightChars="0"/>
              <w:jc w:val="both"/>
              <w:textAlignment w:val="baseline"/>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7、书面声明：供应商参加政府采购活动前3年内，在经营活动中没有重大违法记录的书面声明；</w:t>
            </w:r>
          </w:p>
          <w:p>
            <w:pPr>
              <w:pStyle w:val="15"/>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新宋体" w:hAnsi="新宋体" w:eastAsia="新宋体" w:cs="新宋体"/>
                <w:b w:val="0"/>
                <w:bCs w:val="0"/>
                <w:kern w:val="0"/>
                <w:sz w:val="22"/>
                <w:szCs w:val="22"/>
                <w:lang w:val="en-US" w:eastAsia="zh-CN" w:bidi="ar-SA"/>
              </w:rPr>
            </w:pPr>
            <w:r>
              <w:rPr>
                <w:rFonts w:hint="eastAsia" w:ascii="新宋体" w:hAnsi="新宋体" w:eastAsia="新宋体" w:cs="新宋体"/>
                <w:b w:val="0"/>
                <w:bCs w:val="0"/>
                <w:kern w:val="0"/>
                <w:sz w:val="22"/>
                <w:szCs w:val="22"/>
                <w:lang w:val="en-US" w:eastAsia="zh-CN" w:bidi="ar-SA"/>
              </w:rPr>
              <w:t>8、供应商不得为“信用中国(www.creditchina.gov.cn)”中列入税收违法黑名单、严重失信主体名单；不得为“中国执行信息公开网”（http://zxgk.court.gov.cn/）中列入失信被执行人名单；供应商不得为“中国裁判文书网”（wenshu.court,gov.cn/）查询无行贿犯罪记录；不得为中国政府采购网（www.ccgp.gov.cn）政府采购严重违法失信行为记录名单中被财政部门禁止参加政府采购活动的供应商；（查询时间不早于本公告发布之日；企业、法人网站查询的截图，加盖供应商公章）</w:t>
            </w:r>
          </w:p>
          <w:p>
            <w:pPr>
              <w:pStyle w:val="15"/>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9、提供单位负责人为同一人或者存在直接控股、管理关系的不同供应商，不得参加同一合同项下的政府采购活动的书面承诺；</w:t>
            </w:r>
          </w:p>
          <w:p>
            <w:pPr>
              <w:pStyle w:val="15"/>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10、本项目不允许联合体投标。（承诺书）</w:t>
            </w:r>
          </w:p>
          <w:p>
            <w:pPr>
              <w:pStyle w:val="15"/>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11、投标保证金银行转账回执单；</w:t>
            </w:r>
          </w:p>
          <w:p>
            <w:pPr>
              <w:pStyle w:val="15"/>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12、竞争性磋商文件要求的其他证明文件原件。</w:t>
            </w:r>
          </w:p>
          <w:p>
            <w:pPr>
              <w:pStyle w:val="15"/>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注：资质证明文件同磋商文件一同递交，投标截止时间后，现场不再接收任何补充资料。</w:t>
            </w:r>
          </w:p>
          <w:p>
            <w:pPr>
              <w:pStyle w:val="15"/>
              <w:keepNext w:val="0"/>
              <w:keepLines w:val="0"/>
              <w:pageBreakBefore w:val="0"/>
              <w:widowControl w:val="0"/>
              <w:kinsoku/>
              <w:wordWrap/>
              <w:overflowPunct/>
              <w:topLinePunct w:val="0"/>
              <w:autoSpaceDE/>
              <w:autoSpaceDN/>
              <w:bidi w:val="0"/>
              <w:adjustRightInd/>
              <w:snapToGrid/>
              <w:spacing w:line="340" w:lineRule="exact"/>
              <w:ind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以上1）-12）项内资格证明文件供应商必须提供，如果资格证明文件不全或不合格的，其投标将被否决。</w:t>
            </w:r>
          </w:p>
        </w:tc>
      </w:tr>
      <w:tr>
        <w:tblPrEx>
          <w:tblCellMar>
            <w:top w:w="0" w:type="dxa"/>
            <w:left w:w="0" w:type="dxa"/>
            <w:bottom w:w="0" w:type="dxa"/>
            <w:right w:w="0" w:type="dxa"/>
          </w:tblCellMar>
        </w:tblPrEx>
        <w:trPr>
          <w:trHeight w:val="944" w:hRule="exact"/>
        </w:trPr>
        <w:tc>
          <w:tcPr>
            <w:tcW w:w="50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before="141" w:line="400" w:lineRule="exact"/>
              <w:ind w:left="103" w:leftChars="0" w:right="0" w:rightChars="0"/>
              <w:jc w:val="center"/>
              <w:rPr>
                <w:rFonts w:ascii="宋体"/>
                <w:sz w:val="21"/>
                <w:szCs w:val="21"/>
              </w:rPr>
            </w:pPr>
            <w:r>
              <w:rPr>
                <w:rFonts w:ascii="宋体"/>
                <w:sz w:val="21"/>
                <w:szCs w:val="21"/>
              </w:rPr>
              <w:t>15</w:t>
            </w:r>
          </w:p>
        </w:tc>
        <w:tc>
          <w:tcPr>
            <w:tcW w:w="2152"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right="1"/>
              <w:jc w:val="center"/>
              <w:rPr>
                <w:rFonts w:ascii="宋体" w:hAnsi="宋体" w:eastAsia="宋体" w:cs="宋体"/>
                <w:sz w:val="21"/>
                <w:szCs w:val="21"/>
              </w:rPr>
            </w:pPr>
            <w:r>
              <w:rPr>
                <w:rFonts w:ascii="宋体" w:hAnsi="宋体" w:eastAsia="宋体" w:cs="宋体"/>
                <w:sz w:val="21"/>
                <w:szCs w:val="21"/>
              </w:rPr>
              <w:t>供应商对竞争性磋商文</w:t>
            </w:r>
          </w:p>
          <w:p>
            <w:pPr>
              <w:pStyle w:val="15"/>
              <w:keepNext w:val="0"/>
              <w:keepLines w:val="0"/>
              <w:pageBreakBefore w:val="0"/>
              <w:kinsoku/>
              <w:overflowPunct/>
              <w:topLinePunct w:val="0"/>
              <w:autoSpaceDE/>
              <w:autoSpaceDN/>
              <w:bidi w:val="0"/>
              <w:adjustRightInd/>
              <w:snapToGrid/>
              <w:spacing w:before="37" w:line="400" w:lineRule="exact"/>
              <w:ind w:right="2" w:rightChars="0"/>
              <w:jc w:val="center"/>
              <w:rPr>
                <w:rFonts w:ascii="宋体" w:hAnsi="宋体" w:eastAsia="宋体" w:cs="宋体"/>
                <w:b/>
                <w:bCs/>
                <w:spacing w:val="1"/>
                <w:sz w:val="21"/>
                <w:szCs w:val="21"/>
              </w:rPr>
            </w:pPr>
            <w:r>
              <w:rPr>
                <w:rFonts w:ascii="宋体" w:hAnsi="宋体" w:eastAsia="宋体" w:cs="宋体"/>
                <w:sz w:val="21"/>
                <w:szCs w:val="21"/>
              </w:rPr>
              <w:t>件提出质疑的时间</w:t>
            </w:r>
          </w:p>
        </w:tc>
        <w:tc>
          <w:tcPr>
            <w:tcW w:w="6365" w:type="dxa"/>
            <w:tcBorders>
              <w:top w:val="single" w:color="000000" w:sz="4" w:space="0"/>
              <w:left w:val="single" w:color="000000" w:sz="4" w:space="0"/>
              <w:bottom w:val="single" w:color="000000" w:sz="4" w:space="0"/>
              <w:right w:val="single" w:color="000000" w:sz="4" w:space="0"/>
            </w:tcBorders>
            <w:vAlign w:val="top"/>
          </w:tcPr>
          <w:p>
            <w:pPr>
              <w:pStyle w:val="15"/>
              <w:keepNext w:val="0"/>
              <w:keepLines w:val="0"/>
              <w:pageBreakBefore w:val="0"/>
              <w:kinsoku/>
              <w:overflowPunct/>
              <w:topLinePunct w:val="0"/>
              <w:autoSpaceDE/>
              <w:autoSpaceDN/>
              <w:bidi w:val="0"/>
              <w:adjustRightInd/>
              <w:snapToGrid/>
              <w:spacing w:line="400" w:lineRule="exact"/>
              <w:ind w:left="102" w:right="0"/>
              <w:jc w:val="left"/>
              <w:rPr>
                <w:rFonts w:ascii="宋体" w:hAnsi="宋体" w:eastAsia="宋体" w:cs="宋体"/>
                <w:sz w:val="21"/>
                <w:szCs w:val="21"/>
              </w:rPr>
            </w:pPr>
            <w:r>
              <w:rPr>
                <w:rFonts w:ascii="宋体" w:hAnsi="宋体" w:eastAsia="宋体" w:cs="宋体"/>
                <w:spacing w:val="2"/>
                <w:sz w:val="21"/>
                <w:szCs w:val="21"/>
              </w:rPr>
              <w:t>在磋商文件递交截止时间</w:t>
            </w:r>
            <w:r>
              <w:rPr>
                <w:rFonts w:ascii="宋体" w:hAnsi="宋体" w:eastAsia="宋体" w:cs="宋体"/>
                <w:spacing w:val="-80"/>
                <w:sz w:val="21"/>
                <w:szCs w:val="21"/>
              </w:rPr>
              <w:t xml:space="preserve"> </w:t>
            </w:r>
            <w:r>
              <w:rPr>
                <w:rFonts w:ascii="宋体" w:hAnsi="宋体" w:eastAsia="宋体" w:cs="宋体"/>
                <w:sz w:val="21"/>
                <w:szCs w:val="21"/>
              </w:rPr>
              <w:t>2</w:t>
            </w:r>
            <w:r>
              <w:rPr>
                <w:rFonts w:ascii="宋体" w:hAnsi="宋体" w:eastAsia="宋体" w:cs="宋体"/>
                <w:spacing w:val="-80"/>
                <w:sz w:val="21"/>
                <w:szCs w:val="21"/>
              </w:rPr>
              <w:t xml:space="preserve"> </w:t>
            </w:r>
            <w:r>
              <w:rPr>
                <w:rFonts w:ascii="宋体" w:hAnsi="宋体" w:eastAsia="宋体" w:cs="宋体"/>
                <w:spacing w:val="2"/>
                <w:sz w:val="21"/>
                <w:szCs w:val="21"/>
              </w:rPr>
              <w:t>个日历日前，以书面形式向采购代理</w:t>
            </w:r>
          </w:p>
          <w:p>
            <w:pPr>
              <w:pStyle w:val="15"/>
              <w:keepNext w:val="0"/>
              <w:keepLines w:val="0"/>
              <w:pageBreakBefore w:val="0"/>
              <w:kinsoku/>
              <w:overflowPunct/>
              <w:topLinePunct w:val="0"/>
              <w:autoSpaceDE/>
              <w:autoSpaceDN/>
              <w:bidi w:val="0"/>
              <w:adjustRightInd/>
              <w:snapToGrid/>
              <w:spacing w:before="37" w:line="400" w:lineRule="exact"/>
              <w:ind w:left="102" w:leftChars="0" w:right="0" w:rightChars="0"/>
              <w:jc w:val="left"/>
              <w:rPr>
                <w:rFonts w:ascii="宋体" w:hAnsi="宋体" w:eastAsia="宋体" w:cs="宋体"/>
                <w:b/>
                <w:bCs/>
                <w:spacing w:val="3"/>
                <w:w w:val="95"/>
                <w:sz w:val="21"/>
                <w:szCs w:val="21"/>
              </w:rPr>
            </w:pPr>
            <w:r>
              <w:rPr>
                <w:rFonts w:ascii="宋体" w:hAnsi="宋体" w:eastAsia="宋体" w:cs="宋体"/>
                <w:sz w:val="21"/>
                <w:szCs w:val="21"/>
              </w:rPr>
              <w:t>机构提出，在此之后提出的质疑无效。</w:t>
            </w:r>
          </w:p>
        </w:tc>
      </w:tr>
      <w:tr>
        <w:tblPrEx>
          <w:tblCellMar>
            <w:top w:w="0" w:type="dxa"/>
            <w:left w:w="0" w:type="dxa"/>
            <w:bottom w:w="0" w:type="dxa"/>
            <w:right w:w="0" w:type="dxa"/>
          </w:tblCellMar>
        </w:tblPrEx>
        <w:trPr>
          <w:trHeight w:val="944" w:hRule="exact"/>
        </w:trPr>
        <w:tc>
          <w:tcPr>
            <w:tcW w:w="50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right="1"/>
              <w:jc w:val="center"/>
              <w:rPr>
                <w:rFonts w:ascii="宋体" w:hAnsi="宋体" w:eastAsia="宋体" w:cs="宋体"/>
                <w:sz w:val="21"/>
                <w:szCs w:val="21"/>
              </w:rPr>
            </w:pPr>
            <w:r>
              <w:rPr>
                <w:rFonts w:ascii="宋体" w:hAnsi="宋体" w:eastAsia="宋体" w:cs="宋体"/>
                <w:sz w:val="21"/>
                <w:szCs w:val="21"/>
              </w:rPr>
              <w:t>16</w:t>
            </w:r>
          </w:p>
        </w:tc>
        <w:tc>
          <w:tcPr>
            <w:tcW w:w="2152"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right="1"/>
              <w:jc w:val="center"/>
              <w:rPr>
                <w:rFonts w:ascii="宋体" w:hAnsi="宋体" w:eastAsia="宋体" w:cs="宋体"/>
                <w:sz w:val="21"/>
                <w:szCs w:val="21"/>
              </w:rPr>
            </w:pPr>
            <w:r>
              <w:rPr>
                <w:rFonts w:ascii="宋体" w:hAnsi="宋体" w:eastAsia="宋体" w:cs="宋体"/>
                <w:sz w:val="21"/>
                <w:szCs w:val="21"/>
              </w:rPr>
              <w:t>构成竞争性磋商文件的 其他文件</w:t>
            </w:r>
          </w:p>
        </w:tc>
        <w:tc>
          <w:tcPr>
            <w:tcW w:w="6365" w:type="dxa"/>
            <w:tcBorders>
              <w:top w:val="single" w:color="000000" w:sz="4" w:space="0"/>
              <w:left w:val="single" w:color="000000" w:sz="4" w:space="0"/>
              <w:bottom w:val="single" w:color="000000" w:sz="4" w:space="0"/>
              <w:right w:val="single" w:color="000000" w:sz="4" w:space="0"/>
            </w:tcBorders>
            <w:vAlign w:val="top"/>
          </w:tcPr>
          <w:p>
            <w:pPr>
              <w:pStyle w:val="15"/>
              <w:keepNext w:val="0"/>
              <w:keepLines w:val="0"/>
              <w:pageBreakBefore w:val="0"/>
              <w:kinsoku/>
              <w:overflowPunct/>
              <w:topLinePunct w:val="0"/>
              <w:autoSpaceDE/>
              <w:autoSpaceDN/>
              <w:bidi w:val="0"/>
              <w:adjustRightInd/>
              <w:snapToGrid/>
              <w:spacing w:line="400" w:lineRule="exact"/>
              <w:ind w:right="1"/>
              <w:jc w:val="left"/>
              <w:rPr>
                <w:rFonts w:ascii="宋体" w:hAnsi="宋体" w:eastAsia="宋体" w:cs="宋体"/>
                <w:sz w:val="21"/>
                <w:szCs w:val="21"/>
              </w:rPr>
            </w:pPr>
            <w:r>
              <w:rPr>
                <w:rFonts w:ascii="宋体" w:hAnsi="宋体" w:eastAsia="宋体" w:cs="宋体"/>
                <w:sz w:val="21"/>
                <w:szCs w:val="21"/>
              </w:rPr>
              <w:t>竞争性磋商文件的澄清、修改及有关补充通知为竞争性磋商文件 的有效组成部分。</w:t>
            </w:r>
          </w:p>
        </w:tc>
      </w:tr>
      <w:tr>
        <w:tblPrEx>
          <w:tblCellMar>
            <w:top w:w="0" w:type="dxa"/>
            <w:left w:w="0" w:type="dxa"/>
            <w:bottom w:w="0" w:type="dxa"/>
            <w:right w:w="0" w:type="dxa"/>
          </w:tblCellMar>
        </w:tblPrEx>
        <w:trPr>
          <w:trHeight w:val="3086" w:hRule="exact"/>
        </w:trPr>
        <w:tc>
          <w:tcPr>
            <w:tcW w:w="50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before="147" w:line="400" w:lineRule="exact"/>
              <w:ind w:right="0" w:rightChars="0"/>
              <w:jc w:val="center"/>
              <w:rPr>
                <w:rFonts w:ascii="宋体"/>
                <w:sz w:val="21"/>
                <w:szCs w:val="21"/>
              </w:rPr>
            </w:pPr>
            <w:r>
              <w:rPr>
                <w:rFonts w:ascii="宋体"/>
                <w:sz w:val="21"/>
                <w:szCs w:val="21"/>
              </w:rPr>
              <w:t>17</w:t>
            </w:r>
          </w:p>
        </w:tc>
        <w:tc>
          <w:tcPr>
            <w:tcW w:w="2152"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right="0"/>
              <w:jc w:val="center"/>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130" w:rightChars="0"/>
              <w:jc w:val="both"/>
              <w:rPr>
                <w:rFonts w:ascii="宋体" w:hAnsi="宋体" w:eastAsia="宋体" w:cs="宋体"/>
                <w:w w:val="95"/>
                <w:sz w:val="21"/>
                <w:szCs w:val="21"/>
              </w:rPr>
            </w:pPr>
            <w:r>
              <w:rPr>
                <w:rFonts w:ascii="宋体" w:hAnsi="宋体" w:eastAsia="宋体" w:cs="宋体"/>
                <w:sz w:val="21"/>
                <w:szCs w:val="21"/>
              </w:rPr>
              <w:t>磋商文件递交截止时间及开标时间和地点</w:t>
            </w:r>
          </w:p>
        </w:tc>
        <w:tc>
          <w:tcPr>
            <w:tcW w:w="6365" w:type="dxa"/>
            <w:tcBorders>
              <w:top w:val="single" w:color="000000" w:sz="4" w:space="0"/>
              <w:left w:val="single" w:color="000000" w:sz="4" w:space="0"/>
              <w:bottom w:val="single" w:color="000000" w:sz="4" w:space="0"/>
              <w:right w:val="single" w:color="000000" w:sz="4" w:space="0"/>
            </w:tcBorders>
            <w:vAlign w:val="top"/>
          </w:tcPr>
          <w:p>
            <w:pPr>
              <w:pStyle w:val="15"/>
              <w:keepNext w:val="0"/>
              <w:keepLines w:val="0"/>
              <w:pageBreakBefore w:val="0"/>
              <w:numPr>
                <w:ilvl w:val="0"/>
                <w:numId w:val="2"/>
              </w:numPr>
              <w:kinsoku/>
              <w:overflowPunct/>
              <w:topLinePunct w:val="0"/>
              <w:autoSpaceDE/>
              <w:autoSpaceDN/>
              <w:bidi w:val="0"/>
              <w:adjustRightInd/>
              <w:snapToGrid/>
              <w:spacing w:line="400" w:lineRule="exact"/>
              <w:ind w:left="102" w:right="0"/>
              <w:jc w:val="left"/>
              <w:rPr>
                <w:rFonts w:ascii="宋体" w:hAnsi="宋体" w:eastAsia="宋体" w:cs="宋体"/>
                <w:sz w:val="21"/>
                <w:szCs w:val="21"/>
              </w:rPr>
            </w:pPr>
            <w:r>
              <w:rPr>
                <w:rFonts w:ascii="宋体" w:hAnsi="宋体" w:eastAsia="宋体" w:cs="宋体"/>
                <w:sz w:val="21"/>
                <w:szCs w:val="21"/>
              </w:rPr>
              <w:t>响应文件（纸质版及电子标书）</w:t>
            </w:r>
          </w:p>
          <w:p>
            <w:pPr>
              <w:pStyle w:val="15"/>
              <w:keepNext w:val="0"/>
              <w:keepLines w:val="0"/>
              <w:pageBreakBefore w:val="0"/>
              <w:numPr>
                <w:ilvl w:val="0"/>
                <w:numId w:val="0"/>
              </w:numPr>
              <w:kinsoku/>
              <w:overflowPunct/>
              <w:topLinePunct w:val="0"/>
              <w:autoSpaceDE/>
              <w:autoSpaceDN/>
              <w:bidi w:val="0"/>
              <w:adjustRightInd/>
              <w:snapToGrid/>
              <w:spacing w:line="400" w:lineRule="exact"/>
              <w:ind w:right="0" w:rightChars="0" w:firstLine="420" w:firstLineChars="200"/>
              <w:jc w:val="left"/>
              <w:rPr>
                <w:rFonts w:ascii="宋体" w:hAnsi="宋体" w:eastAsia="宋体" w:cs="宋体"/>
                <w:sz w:val="21"/>
                <w:szCs w:val="21"/>
                <w:highlight w:val="yellow"/>
              </w:rPr>
            </w:pPr>
            <w:r>
              <w:rPr>
                <w:rFonts w:ascii="宋体" w:hAnsi="宋体" w:eastAsia="宋体" w:cs="宋体"/>
                <w:sz w:val="21"/>
                <w:szCs w:val="21"/>
              </w:rPr>
              <w:t>递交截止时间：</w:t>
            </w:r>
            <w:r>
              <w:rPr>
                <w:rFonts w:ascii="宋体" w:hAnsi="宋体" w:eastAsia="宋体" w:cs="宋体"/>
                <w:color w:val="auto"/>
                <w:sz w:val="21"/>
                <w:szCs w:val="21"/>
                <w:highlight w:val="none"/>
              </w:rPr>
              <w:t>2022</w:t>
            </w:r>
            <w:r>
              <w:rPr>
                <w:rFonts w:ascii="宋体" w:hAnsi="宋体" w:eastAsia="宋体" w:cs="宋体"/>
                <w:color w:val="auto"/>
                <w:spacing w:val="-72"/>
                <w:sz w:val="21"/>
                <w:szCs w:val="21"/>
                <w:highlight w:val="none"/>
              </w:rPr>
              <w:t xml:space="preserve"> </w:t>
            </w:r>
            <w:r>
              <w:rPr>
                <w:rFonts w:ascii="宋体" w:hAnsi="宋体" w:eastAsia="宋体" w:cs="宋体"/>
                <w:color w:val="auto"/>
                <w:sz w:val="21"/>
                <w:szCs w:val="21"/>
                <w:highlight w:val="none"/>
              </w:rPr>
              <w:t>年</w:t>
            </w:r>
            <w:r>
              <w:rPr>
                <w:rFonts w:ascii="宋体" w:hAnsi="宋体" w:eastAsia="宋体" w:cs="宋体"/>
                <w:color w:val="auto"/>
                <w:spacing w:val="-72"/>
                <w:sz w:val="21"/>
                <w:szCs w:val="21"/>
                <w:highlight w:val="none"/>
              </w:rPr>
              <w:t xml:space="preserve"> </w:t>
            </w:r>
            <w:r>
              <w:rPr>
                <w:rFonts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6</w:t>
            </w:r>
            <w:r>
              <w:rPr>
                <w:rFonts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30 </w:t>
            </w:r>
            <w:r>
              <w:rPr>
                <w:rFonts w:ascii="宋体" w:hAnsi="宋体" w:eastAsia="宋体" w:cs="宋体"/>
                <w:color w:val="auto"/>
                <w:sz w:val="21"/>
                <w:szCs w:val="21"/>
                <w:highlight w:val="none"/>
              </w:rPr>
              <w:t>日</w:t>
            </w:r>
            <w:r>
              <w:rPr>
                <w:rFonts w:ascii="宋体" w:hAnsi="宋体" w:eastAsia="宋体" w:cs="宋体"/>
                <w:color w:val="auto"/>
                <w:spacing w:val="-54"/>
                <w:sz w:val="21"/>
                <w:szCs w:val="21"/>
                <w:highlight w:val="none"/>
              </w:rPr>
              <w:t xml:space="preserve"> </w:t>
            </w:r>
            <w:r>
              <w:rPr>
                <w:rFonts w:hint="eastAsia" w:ascii="宋体" w:hAnsi="宋体" w:eastAsia="宋体" w:cs="宋体"/>
                <w:color w:val="auto"/>
                <w:sz w:val="21"/>
                <w:szCs w:val="21"/>
                <w:highlight w:val="none"/>
                <w:lang w:val="en-US" w:eastAsia="zh-CN"/>
              </w:rPr>
              <w:t>14</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00</w:t>
            </w:r>
            <w:r>
              <w:rPr>
                <w:rFonts w:ascii="宋体" w:hAnsi="宋体" w:eastAsia="宋体" w:cs="宋体"/>
                <w:color w:val="auto"/>
                <w:sz w:val="21"/>
                <w:szCs w:val="21"/>
                <w:highlight w:val="none"/>
              </w:rPr>
              <w:t>时</w:t>
            </w:r>
          </w:p>
          <w:p>
            <w:pPr>
              <w:pStyle w:val="15"/>
              <w:keepNext w:val="0"/>
              <w:keepLines w:val="0"/>
              <w:pageBreakBefore w:val="0"/>
              <w:kinsoku/>
              <w:overflowPunct/>
              <w:topLinePunct w:val="0"/>
              <w:autoSpaceDE/>
              <w:autoSpaceDN/>
              <w:bidi w:val="0"/>
              <w:adjustRightInd/>
              <w:snapToGrid/>
              <w:spacing w:before="32" w:line="400" w:lineRule="exact"/>
              <w:ind w:left="102" w:right="0"/>
              <w:jc w:val="left"/>
              <w:rPr>
                <w:rFonts w:ascii="宋体" w:hAnsi="宋体" w:eastAsia="宋体" w:cs="宋体"/>
                <w:sz w:val="21"/>
                <w:szCs w:val="21"/>
              </w:rPr>
            </w:pPr>
            <w:r>
              <w:rPr>
                <w:rFonts w:ascii="宋体" w:hAnsi="宋体" w:eastAsia="宋体" w:cs="宋体"/>
                <w:sz w:val="21"/>
                <w:szCs w:val="21"/>
              </w:rPr>
              <w:t>2、磋商地点：</w:t>
            </w:r>
            <w:r>
              <w:rPr>
                <w:rFonts w:hint="eastAsia" w:ascii="宋体" w:hAnsi="宋体" w:eastAsia="宋体" w:cs="宋体"/>
                <w:sz w:val="21"/>
                <w:szCs w:val="21"/>
                <w:lang w:val="en-US" w:eastAsia="zh-CN"/>
              </w:rPr>
              <w:t>宝鸡市公共资源交易中心五楼第8开标室（32席）</w:t>
            </w:r>
          </w:p>
          <w:p>
            <w:pPr>
              <w:pStyle w:val="15"/>
              <w:keepNext w:val="0"/>
              <w:keepLines w:val="0"/>
              <w:pageBreakBefore w:val="0"/>
              <w:kinsoku/>
              <w:overflowPunct/>
              <w:topLinePunct w:val="0"/>
              <w:autoSpaceDE/>
              <w:autoSpaceDN/>
              <w:bidi w:val="0"/>
              <w:adjustRightInd/>
              <w:snapToGrid/>
              <w:spacing w:before="137" w:line="400" w:lineRule="exact"/>
              <w:ind w:left="102" w:right="0"/>
              <w:jc w:val="left"/>
              <w:rPr>
                <w:rFonts w:ascii="宋体" w:hAnsi="宋体" w:eastAsia="宋体" w:cs="宋体"/>
                <w:spacing w:val="1"/>
                <w:w w:val="95"/>
                <w:sz w:val="21"/>
                <w:szCs w:val="21"/>
              </w:rPr>
            </w:pPr>
            <w:r>
              <w:rPr>
                <w:rFonts w:ascii="宋体" w:hAnsi="宋体" w:eastAsia="宋体" w:cs="宋体"/>
                <w:sz w:val="21"/>
                <w:szCs w:val="21"/>
              </w:rPr>
              <w:t>3、供应商须在响应截止时间前，持陕西</w:t>
            </w:r>
            <w:r>
              <w:rPr>
                <w:rFonts w:ascii="宋体" w:hAnsi="宋体" w:eastAsia="宋体" w:cs="宋体"/>
                <w:spacing w:val="-82"/>
                <w:sz w:val="21"/>
                <w:szCs w:val="21"/>
              </w:rPr>
              <w:t xml:space="preserve"> </w:t>
            </w:r>
            <w:r>
              <w:rPr>
                <w:rFonts w:ascii="宋体" w:hAnsi="宋体" w:eastAsia="宋体" w:cs="宋体"/>
                <w:sz w:val="21"/>
                <w:szCs w:val="21"/>
              </w:rPr>
              <w:t>CA</w:t>
            </w:r>
            <w:r>
              <w:rPr>
                <w:rFonts w:ascii="宋体" w:hAnsi="宋体" w:eastAsia="宋体" w:cs="宋体"/>
                <w:spacing w:val="-81"/>
                <w:sz w:val="21"/>
                <w:szCs w:val="21"/>
              </w:rPr>
              <w:t xml:space="preserve"> </w:t>
            </w:r>
            <w:r>
              <w:rPr>
                <w:rFonts w:ascii="宋体" w:hAnsi="宋体" w:eastAsia="宋体" w:cs="宋体"/>
                <w:sz w:val="21"/>
                <w:szCs w:val="21"/>
              </w:rPr>
              <w:t>锁，登录全国公共资源交易平台（陕西省</w:t>
            </w:r>
            <w:r>
              <w:rPr>
                <w:rFonts w:ascii="Arial" w:hAnsi="Arial" w:eastAsia="Arial" w:cs="Arial"/>
                <w:sz w:val="21"/>
                <w:szCs w:val="21"/>
              </w:rPr>
              <w:t>▪</w:t>
            </w:r>
            <w:r>
              <w:rPr>
                <w:rFonts w:ascii="宋体" w:hAnsi="宋体" w:eastAsia="宋体" w:cs="宋体"/>
                <w:sz w:val="21"/>
                <w:szCs w:val="21"/>
              </w:rPr>
              <w:t>宝鸡市）宝鸡市公共资源交易中心</w:t>
            </w:r>
            <w:r>
              <w:rPr>
                <w:rFonts w:ascii="宋体" w:hAnsi="宋体" w:eastAsia="宋体" w:cs="宋体"/>
                <w:spacing w:val="-2"/>
                <w:sz w:val="21"/>
                <w:szCs w:val="21"/>
              </w:rPr>
              <w:t>（</w:t>
            </w:r>
            <w:r>
              <w:rPr>
                <w:sz w:val="21"/>
                <w:szCs w:val="21"/>
              </w:rPr>
              <w:fldChar w:fldCharType="begin"/>
            </w:r>
            <w:r>
              <w:rPr>
                <w:sz w:val="21"/>
                <w:szCs w:val="21"/>
              </w:rPr>
              <w:instrText xml:space="preserve"> HYPERLINK "http://bj.sxggzyjy.cn/" \h </w:instrText>
            </w:r>
            <w:r>
              <w:rPr>
                <w:sz w:val="21"/>
                <w:szCs w:val="21"/>
              </w:rPr>
              <w:fldChar w:fldCharType="separate"/>
            </w:r>
            <w:r>
              <w:rPr>
                <w:rFonts w:ascii="宋体" w:hAnsi="宋体" w:eastAsia="宋体" w:cs="宋体"/>
                <w:spacing w:val="-2"/>
                <w:sz w:val="21"/>
                <w:szCs w:val="21"/>
              </w:rPr>
              <w:t>http://bj.sxggzyjy.cn</w:t>
            </w:r>
            <w:r>
              <w:rPr>
                <w:rFonts w:ascii="宋体" w:hAnsi="宋体" w:eastAsia="宋体" w:cs="宋体"/>
                <w:spacing w:val="-2"/>
                <w:sz w:val="21"/>
                <w:szCs w:val="21"/>
              </w:rPr>
              <w:fldChar w:fldCharType="end"/>
            </w:r>
            <w:r>
              <w:rPr>
                <w:rFonts w:ascii="宋体" w:hAnsi="宋体" w:eastAsia="宋体" w:cs="宋体"/>
                <w:spacing w:val="-2"/>
                <w:sz w:val="21"/>
                <w:szCs w:val="21"/>
              </w:rPr>
              <w:t>）上传电子标书，逾期提交，系统将拒</w:t>
            </w:r>
            <w:r>
              <w:rPr>
                <w:rFonts w:ascii="宋体" w:hAnsi="宋体" w:eastAsia="宋体" w:cs="宋体"/>
                <w:sz w:val="21"/>
                <w:szCs w:val="21"/>
              </w:rPr>
              <w:t>绝接收（具体详见磋商须知电子响应文件的编制与签名）</w:t>
            </w:r>
          </w:p>
        </w:tc>
      </w:tr>
      <w:tr>
        <w:tblPrEx>
          <w:tblCellMar>
            <w:top w:w="0" w:type="dxa"/>
            <w:left w:w="0" w:type="dxa"/>
            <w:bottom w:w="0" w:type="dxa"/>
            <w:right w:w="0" w:type="dxa"/>
          </w:tblCellMar>
        </w:tblPrEx>
        <w:trPr>
          <w:trHeight w:val="503" w:hRule="exact"/>
        </w:trPr>
        <w:tc>
          <w:tcPr>
            <w:tcW w:w="50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left="103" w:leftChars="0" w:right="0" w:rightChars="0"/>
              <w:jc w:val="center"/>
              <w:rPr>
                <w:rFonts w:ascii="宋体"/>
                <w:sz w:val="21"/>
                <w:szCs w:val="21"/>
              </w:rPr>
            </w:pPr>
            <w:r>
              <w:rPr>
                <w:rFonts w:ascii="宋体"/>
                <w:sz w:val="21"/>
                <w:szCs w:val="21"/>
              </w:rPr>
              <w:t>18</w:t>
            </w:r>
          </w:p>
        </w:tc>
        <w:tc>
          <w:tcPr>
            <w:tcW w:w="2152"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left="445" w:leftChars="0" w:right="0" w:rightChars="0"/>
              <w:jc w:val="center"/>
              <w:rPr>
                <w:rFonts w:ascii="宋体" w:hAnsi="宋体" w:eastAsia="宋体" w:cs="宋体"/>
                <w:w w:val="95"/>
                <w:sz w:val="21"/>
                <w:szCs w:val="21"/>
              </w:rPr>
            </w:pPr>
            <w:r>
              <w:rPr>
                <w:rFonts w:ascii="宋体" w:hAnsi="宋体" w:eastAsia="宋体" w:cs="宋体"/>
                <w:sz w:val="21"/>
                <w:szCs w:val="21"/>
              </w:rPr>
              <w:t>磋商响应有效期</w:t>
            </w:r>
          </w:p>
        </w:tc>
        <w:tc>
          <w:tcPr>
            <w:tcW w:w="6365" w:type="dxa"/>
            <w:tcBorders>
              <w:top w:val="single" w:color="000000" w:sz="4" w:space="0"/>
              <w:left w:val="single" w:color="000000" w:sz="4" w:space="0"/>
              <w:bottom w:val="single" w:color="000000" w:sz="4" w:space="0"/>
              <w:right w:val="single" w:color="000000" w:sz="4" w:space="0"/>
            </w:tcBorders>
            <w:vAlign w:val="top"/>
          </w:tcPr>
          <w:p>
            <w:pPr>
              <w:pStyle w:val="15"/>
              <w:keepNext w:val="0"/>
              <w:keepLines w:val="0"/>
              <w:pageBreakBefore w:val="0"/>
              <w:kinsoku/>
              <w:overflowPunct/>
              <w:topLinePunct w:val="0"/>
              <w:autoSpaceDE/>
              <w:autoSpaceDN/>
              <w:bidi w:val="0"/>
              <w:adjustRightInd/>
              <w:snapToGrid/>
              <w:spacing w:line="400" w:lineRule="exact"/>
              <w:ind w:left="102" w:leftChars="0" w:right="0" w:rightChars="0"/>
              <w:jc w:val="left"/>
              <w:rPr>
                <w:rFonts w:ascii="宋体" w:hAnsi="宋体" w:eastAsia="宋体" w:cs="宋体"/>
                <w:sz w:val="21"/>
                <w:szCs w:val="21"/>
              </w:rPr>
            </w:pPr>
            <w:r>
              <w:rPr>
                <w:rFonts w:ascii="宋体" w:hAnsi="宋体" w:eastAsia="宋体" w:cs="宋体"/>
                <w:spacing w:val="-8"/>
                <w:sz w:val="21"/>
                <w:szCs w:val="21"/>
              </w:rPr>
              <w:t>自磋商之日起算</w:t>
            </w:r>
            <w:r>
              <w:rPr>
                <w:rFonts w:ascii="宋体" w:hAnsi="宋体" w:eastAsia="宋体" w:cs="宋体"/>
                <w:spacing w:val="-70"/>
                <w:sz w:val="21"/>
                <w:szCs w:val="21"/>
              </w:rPr>
              <w:t xml:space="preserve"> </w:t>
            </w:r>
            <w:r>
              <w:rPr>
                <w:rFonts w:ascii="宋体" w:hAnsi="宋体" w:eastAsia="宋体" w:cs="宋体"/>
                <w:spacing w:val="-1"/>
                <w:sz w:val="21"/>
                <w:szCs w:val="21"/>
              </w:rPr>
              <w:t>90</w:t>
            </w:r>
            <w:r>
              <w:rPr>
                <w:rFonts w:ascii="宋体" w:hAnsi="宋体" w:eastAsia="宋体" w:cs="宋体"/>
                <w:spacing w:val="-67"/>
                <w:sz w:val="21"/>
                <w:szCs w:val="21"/>
              </w:rPr>
              <w:t xml:space="preserve"> </w:t>
            </w:r>
            <w:r>
              <w:rPr>
                <w:rFonts w:ascii="宋体" w:hAnsi="宋体" w:eastAsia="宋体" w:cs="宋体"/>
                <w:spacing w:val="-7"/>
                <w:sz w:val="21"/>
                <w:szCs w:val="21"/>
              </w:rPr>
              <w:t>个日历</w:t>
            </w:r>
            <w:r>
              <w:rPr>
                <w:rFonts w:hint="eastAsia" w:ascii="宋体" w:hAnsi="宋体" w:eastAsia="宋体" w:cs="宋体"/>
                <w:spacing w:val="-7"/>
                <w:sz w:val="21"/>
                <w:szCs w:val="21"/>
                <w:lang w:val="en-US" w:eastAsia="zh-CN"/>
              </w:rPr>
              <w:t>天</w:t>
            </w:r>
            <w:r>
              <w:rPr>
                <w:rFonts w:ascii="宋体" w:hAnsi="宋体" w:eastAsia="宋体" w:cs="宋体"/>
                <w:spacing w:val="-7"/>
                <w:sz w:val="21"/>
                <w:szCs w:val="21"/>
              </w:rPr>
              <w:t>。</w:t>
            </w:r>
          </w:p>
        </w:tc>
      </w:tr>
      <w:tr>
        <w:tblPrEx>
          <w:tblCellMar>
            <w:top w:w="0" w:type="dxa"/>
            <w:left w:w="0" w:type="dxa"/>
            <w:bottom w:w="0" w:type="dxa"/>
            <w:right w:w="0" w:type="dxa"/>
          </w:tblCellMar>
        </w:tblPrEx>
        <w:trPr>
          <w:trHeight w:val="794" w:hRule="exact"/>
        </w:trPr>
        <w:tc>
          <w:tcPr>
            <w:tcW w:w="50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before="142" w:line="400" w:lineRule="exact"/>
              <w:ind w:left="103" w:leftChars="0" w:right="0" w:rightChars="0"/>
              <w:jc w:val="center"/>
              <w:rPr>
                <w:rFonts w:ascii="宋体"/>
                <w:sz w:val="21"/>
                <w:szCs w:val="21"/>
              </w:rPr>
            </w:pPr>
            <w:r>
              <w:rPr>
                <w:rFonts w:ascii="宋体"/>
                <w:sz w:val="21"/>
                <w:szCs w:val="21"/>
              </w:rPr>
              <w:t>19</w:t>
            </w:r>
          </w:p>
        </w:tc>
        <w:tc>
          <w:tcPr>
            <w:tcW w:w="2152"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right="1"/>
              <w:jc w:val="center"/>
              <w:rPr>
                <w:rFonts w:ascii="宋体" w:hAnsi="宋体" w:eastAsia="宋体" w:cs="宋体"/>
                <w:sz w:val="21"/>
                <w:szCs w:val="21"/>
              </w:rPr>
            </w:pPr>
            <w:r>
              <w:rPr>
                <w:rFonts w:ascii="宋体" w:hAnsi="宋体" w:eastAsia="宋体" w:cs="宋体"/>
                <w:sz w:val="21"/>
                <w:szCs w:val="21"/>
              </w:rPr>
              <w:t>备选磋商方案</w:t>
            </w:r>
          </w:p>
          <w:p>
            <w:pPr>
              <w:pStyle w:val="15"/>
              <w:keepNext w:val="0"/>
              <w:keepLines w:val="0"/>
              <w:pageBreakBefore w:val="0"/>
              <w:kinsoku/>
              <w:overflowPunct/>
              <w:topLinePunct w:val="0"/>
              <w:autoSpaceDE/>
              <w:autoSpaceDN/>
              <w:bidi w:val="0"/>
              <w:adjustRightInd/>
              <w:snapToGrid/>
              <w:spacing w:before="37" w:line="400" w:lineRule="exact"/>
              <w:ind w:right="1" w:rightChars="0"/>
              <w:jc w:val="center"/>
              <w:rPr>
                <w:rFonts w:ascii="宋体" w:hAnsi="宋体" w:eastAsia="宋体" w:cs="宋体"/>
                <w:w w:val="95"/>
                <w:sz w:val="21"/>
                <w:szCs w:val="21"/>
              </w:rPr>
            </w:pPr>
            <w:r>
              <w:rPr>
                <w:rFonts w:ascii="宋体" w:hAnsi="宋体" w:eastAsia="宋体" w:cs="宋体"/>
                <w:sz w:val="21"/>
                <w:szCs w:val="21"/>
              </w:rPr>
              <w:t>和报价</w:t>
            </w:r>
          </w:p>
        </w:tc>
        <w:tc>
          <w:tcPr>
            <w:tcW w:w="6365" w:type="dxa"/>
            <w:tcBorders>
              <w:top w:val="single" w:color="000000" w:sz="4" w:space="0"/>
              <w:left w:val="single" w:color="000000" w:sz="4" w:space="0"/>
              <w:bottom w:val="single" w:color="000000" w:sz="4" w:space="0"/>
              <w:right w:val="single" w:color="000000" w:sz="4" w:space="0"/>
            </w:tcBorders>
            <w:vAlign w:val="top"/>
          </w:tcPr>
          <w:p>
            <w:pPr>
              <w:pStyle w:val="15"/>
              <w:keepNext w:val="0"/>
              <w:keepLines w:val="0"/>
              <w:pageBreakBefore w:val="0"/>
              <w:kinsoku/>
              <w:overflowPunct/>
              <w:topLinePunct w:val="0"/>
              <w:autoSpaceDE/>
              <w:autoSpaceDN/>
              <w:bidi w:val="0"/>
              <w:adjustRightInd/>
              <w:snapToGrid/>
              <w:spacing w:before="142" w:line="400" w:lineRule="exact"/>
              <w:ind w:left="102" w:leftChars="0" w:right="0" w:rightChars="0"/>
              <w:jc w:val="left"/>
              <w:rPr>
                <w:rFonts w:ascii="宋体" w:hAnsi="宋体" w:eastAsia="宋体" w:cs="宋体"/>
                <w:sz w:val="21"/>
                <w:szCs w:val="21"/>
              </w:rPr>
            </w:pPr>
            <w:r>
              <w:rPr>
                <w:rFonts w:ascii="宋体" w:hAnsi="宋体" w:eastAsia="宋体" w:cs="宋体"/>
                <w:sz w:val="21"/>
                <w:szCs w:val="21"/>
              </w:rPr>
              <w:t>不接受备选磋商方案和多个报价。</w:t>
            </w:r>
          </w:p>
        </w:tc>
      </w:tr>
      <w:tr>
        <w:tblPrEx>
          <w:tblCellMar>
            <w:top w:w="0" w:type="dxa"/>
            <w:left w:w="0" w:type="dxa"/>
            <w:bottom w:w="0" w:type="dxa"/>
            <w:right w:w="0" w:type="dxa"/>
          </w:tblCellMar>
        </w:tblPrEx>
        <w:trPr>
          <w:trHeight w:val="1339" w:hRule="exact"/>
        </w:trPr>
        <w:tc>
          <w:tcPr>
            <w:tcW w:w="50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right="0" w:rightChars="0"/>
              <w:jc w:val="center"/>
              <w:rPr>
                <w:rFonts w:ascii="宋体"/>
                <w:sz w:val="21"/>
                <w:szCs w:val="21"/>
              </w:rPr>
            </w:pPr>
            <w:r>
              <w:rPr>
                <w:rFonts w:ascii="宋体"/>
                <w:sz w:val="21"/>
                <w:szCs w:val="21"/>
              </w:rPr>
              <w:t>20</w:t>
            </w:r>
          </w:p>
        </w:tc>
        <w:tc>
          <w:tcPr>
            <w:tcW w:w="2152"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right="0" w:rightChars="0"/>
              <w:jc w:val="center"/>
              <w:rPr>
                <w:rFonts w:ascii="宋体" w:hAnsi="宋体" w:eastAsia="宋体" w:cs="宋体"/>
                <w:sz w:val="21"/>
                <w:szCs w:val="21"/>
              </w:rPr>
            </w:pPr>
            <w:r>
              <w:rPr>
                <w:rFonts w:ascii="宋体" w:hAnsi="宋体" w:eastAsia="宋体" w:cs="宋体"/>
                <w:sz w:val="21"/>
                <w:szCs w:val="21"/>
              </w:rPr>
              <w:t>盖章签字</w:t>
            </w:r>
          </w:p>
        </w:tc>
        <w:tc>
          <w:tcPr>
            <w:tcW w:w="6365" w:type="dxa"/>
            <w:tcBorders>
              <w:top w:val="single" w:color="000000" w:sz="4" w:space="0"/>
              <w:left w:val="single" w:color="000000" w:sz="4" w:space="0"/>
              <w:bottom w:val="single" w:color="000000" w:sz="4" w:space="0"/>
              <w:right w:val="single" w:color="000000" w:sz="4" w:space="0"/>
            </w:tcBorders>
            <w:vAlign w:val="top"/>
          </w:tcPr>
          <w:p>
            <w:pPr>
              <w:pStyle w:val="15"/>
              <w:keepNext w:val="0"/>
              <w:keepLines w:val="0"/>
              <w:pageBreakBefore w:val="0"/>
              <w:kinsoku/>
              <w:overflowPunct/>
              <w:topLinePunct w:val="0"/>
              <w:autoSpaceDE/>
              <w:autoSpaceDN/>
              <w:bidi w:val="0"/>
              <w:adjustRightInd/>
              <w:snapToGrid/>
              <w:spacing w:line="400" w:lineRule="exact"/>
              <w:ind w:left="102" w:right="0"/>
              <w:jc w:val="left"/>
              <w:rPr>
                <w:rFonts w:ascii="宋体" w:hAnsi="宋体" w:eastAsia="宋体" w:cs="宋体"/>
                <w:sz w:val="21"/>
                <w:szCs w:val="21"/>
              </w:rPr>
            </w:pPr>
            <w:r>
              <w:rPr>
                <w:rFonts w:ascii="宋体" w:hAnsi="宋体" w:eastAsia="宋体" w:cs="宋体"/>
                <w:sz w:val="21"/>
                <w:szCs w:val="21"/>
              </w:rPr>
              <w:t>供应商必须按照招标文件的规定和要求盖章、签字</w:t>
            </w:r>
          </w:p>
          <w:p>
            <w:pPr>
              <w:pStyle w:val="15"/>
              <w:keepNext w:val="0"/>
              <w:keepLines w:val="0"/>
              <w:pageBreakBefore w:val="0"/>
              <w:kinsoku/>
              <w:overflowPunct/>
              <w:topLinePunct w:val="0"/>
              <w:autoSpaceDE/>
              <w:autoSpaceDN/>
              <w:bidi w:val="0"/>
              <w:adjustRightInd/>
              <w:snapToGrid/>
              <w:spacing w:before="157" w:line="400" w:lineRule="exact"/>
              <w:ind w:left="102" w:leftChars="0" w:right="80" w:rightChars="0"/>
              <w:jc w:val="left"/>
              <w:rPr>
                <w:rFonts w:ascii="宋体" w:hAnsi="宋体" w:eastAsia="宋体" w:cs="宋体"/>
                <w:sz w:val="21"/>
                <w:szCs w:val="21"/>
              </w:rPr>
            </w:pPr>
            <w:r>
              <w:rPr>
                <w:rFonts w:hint="eastAsia" w:ascii="宋体" w:hAnsi="宋体" w:eastAsia="宋体" w:cs="宋体"/>
                <w:b/>
                <w:bCs/>
                <w:spacing w:val="4"/>
                <w:sz w:val="21"/>
                <w:szCs w:val="21"/>
                <w:lang w:val="en-US" w:eastAsia="zh-CN"/>
              </w:rPr>
              <w:t>注：供应商按照电子标书专用工具编制的电子版文件签章要求同纸质版签章要求。</w:t>
            </w:r>
          </w:p>
        </w:tc>
      </w:tr>
      <w:tr>
        <w:tblPrEx>
          <w:tblCellMar>
            <w:top w:w="0" w:type="dxa"/>
            <w:left w:w="0" w:type="dxa"/>
            <w:bottom w:w="0" w:type="dxa"/>
            <w:right w:w="0" w:type="dxa"/>
          </w:tblCellMar>
        </w:tblPrEx>
        <w:trPr>
          <w:trHeight w:val="2858" w:hRule="exact"/>
        </w:trPr>
        <w:tc>
          <w:tcPr>
            <w:tcW w:w="50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right="0"/>
              <w:jc w:val="center"/>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before="171" w:line="400" w:lineRule="exact"/>
              <w:ind w:right="0" w:rightChars="0"/>
              <w:jc w:val="center"/>
              <w:rPr>
                <w:rFonts w:ascii="宋体"/>
                <w:sz w:val="21"/>
                <w:szCs w:val="21"/>
              </w:rPr>
            </w:pPr>
            <w:r>
              <w:rPr>
                <w:rFonts w:ascii="宋体"/>
                <w:sz w:val="21"/>
                <w:szCs w:val="21"/>
              </w:rPr>
              <w:t>21</w:t>
            </w:r>
          </w:p>
        </w:tc>
        <w:tc>
          <w:tcPr>
            <w:tcW w:w="2152"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right="0"/>
              <w:jc w:val="center"/>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before="171" w:line="400" w:lineRule="exact"/>
              <w:ind w:right="0" w:rightChars="0"/>
              <w:jc w:val="center"/>
              <w:rPr>
                <w:rFonts w:ascii="宋体" w:hAnsi="宋体" w:eastAsia="宋体" w:cs="宋体"/>
                <w:sz w:val="21"/>
                <w:szCs w:val="21"/>
              </w:rPr>
            </w:pPr>
            <w:r>
              <w:rPr>
                <w:rFonts w:ascii="宋体" w:hAnsi="宋体" w:eastAsia="宋体" w:cs="宋体"/>
                <w:sz w:val="21"/>
                <w:szCs w:val="21"/>
              </w:rPr>
              <w:t>响应文件份数</w:t>
            </w:r>
          </w:p>
        </w:tc>
        <w:tc>
          <w:tcPr>
            <w:tcW w:w="6365" w:type="dxa"/>
            <w:tcBorders>
              <w:top w:val="single" w:color="000000" w:sz="4" w:space="0"/>
              <w:left w:val="single" w:color="000000" w:sz="4" w:space="0"/>
              <w:bottom w:val="single" w:color="000000" w:sz="4" w:space="0"/>
              <w:right w:val="single" w:color="000000" w:sz="4" w:space="0"/>
            </w:tcBorders>
            <w:vAlign w:val="top"/>
          </w:tcPr>
          <w:p>
            <w:pPr>
              <w:pStyle w:val="15"/>
              <w:keepNext w:val="0"/>
              <w:keepLines w:val="0"/>
              <w:pageBreakBefore w:val="0"/>
              <w:kinsoku/>
              <w:overflowPunct/>
              <w:topLinePunct w:val="0"/>
              <w:autoSpaceDE/>
              <w:autoSpaceDN/>
              <w:bidi w:val="0"/>
              <w:adjustRightInd/>
              <w:snapToGrid/>
              <w:spacing w:before="45" w:line="400" w:lineRule="exact"/>
              <w:ind w:left="102" w:leftChars="0" w:right="0" w:rightChars="0"/>
              <w:jc w:val="left"/>
              <w:rPr>
                <w:rFonts w:ascii="宋体" w:hAnsi="宋体" w:eastAsia="宋体" w:cs="宋体"/>
                <w:b/>
                <w:bCs/>
                <w:spacing w:val="2"/>
                <w:w w:val="95"/>
                <w:sz w:val="21"/>
                <w:szCs w:val="21"/>
              </w:rPr>
            </w:pPr>
            <w:r>
              <w:rPr>
                <w:rFonts w:ascii="宋体" w:hAnsi="宋体" w:eastAsia="宋体" w:cs="宋体"/>
                <w:spacing w:val="2"/>
                <w:sz w:val="21"/>
                <w:szCs w:val="21"/>
              </w:rPr>
              <w:t>响应文件一律采用书籍（胶装）方式装订。响应文件正本壹份、</w:t>
            </w:r>
            <w:r>
              <w:rPr>
                <w:rFonts w:ascii="宋体" w:hAnsi="宋体" w:eastAsia="宋体" w:cs="宋体"/>
                <w:spacing w:val="24"/>
                <w:w w:val="99"/>
                <w:sz w:val="21"/>
                <w:szCs w:val="21"/>
              </w:rPr>
              <w:t xml:space="preserve"> </w:t>
            </w:r>
            <w:r>
              <w:rPr>
                <w:rFonts w:ascii="宋体" w:hAnsi="宋体" w:eastAsia="宋体" w:cs="宋体"/>
                <w:spacing w:val="4"/>
                <w:sz w:val="21"/>
                <w:szCs w:val="21"/>
              </w:rPr>
              <w:t>副本</w:t>
            </w:r>
            <w:r>
              <w:rPr>
                <w:rFonts w:hint="eastAsia" w:ascii="宋体" w:hAnsi="宋体" w:eastAsia="宋体" w:cs="宋体"/>
                <w:spacing w:val="4"/>
                <w:sz w:val="21"/>
                <w:szCs w:val="21"/>
                <w:lang w:val="en-US" w:eastAsia="zh-CN"/>
              </w:rPr>
              <w:t>二</w:t>
            </w:r>
            <w:r>
              <w:rPr>
                <w:rFonts w:ascii="宋体" w:hAnsi="宋体" w:eastAsia="宋体" w:cs="宋体"/>
                <w:spacing w:val="4"/>
                <w:sz w:val="21"/>
                <w:szCs w:val="21"/>
              </w:rPr>
              <w:t>份、电子版（U</w:t>
            </w:r>
            <w:r>
              <w:rPr>
                <w:rFonts w:ascii="宋体" w:hAnsi="宋体" w:eastAsia="宋体" w:cs="宋体"/>
                <w:spacing w:val="-57"/>
                <w:sz w:val="21"/>
                <w:szCs w:val="21"/>
              </w:rPr>
              <w:t xml:space="preserve"> </w:t>
            </w:r>
            <w:r>
              <w:rPr>
                <w:rFonts w:ascii="宋体" w:hAnsi="宋体" w:eastAsia="宋体" w:cs="宋体"/>
                <w:spacing w:val="3"/>
                <w:sz w:val="21"/>
                <w:szCs w:val="21"/>
              </w:rPr>
              <w:t>盘）壹份（U</w:t>
            </w:r>
            <w:r>
              <w:rPr>
                <w:rFonts w:ascii="宋体" w:hAnsi="宋体" w:eastAsia="宋体" w:cs="宋体"/>
                <w:spacing w:val="-57"/>
                <w:sz w:val="21"/>
                <w:szCs w:val="21"/>
              </w:rPr>
              <w:t xml:space="preserve"> </w:t>
            </w:r>
            <w:r>
              <w:rPr>
                <w:rFonts w:ascii="宋体" w:hAnsi="宋体" w:eastAsia="宋体" w:cs="宋体"/>
                <w:spacing w:val="3"/>
                <w:sz w:val="21"/>
                <w:szCs w:val="21"/>
              </w:rPr>
              <w:t>盘储存</w:t>
            </w:r>
            <w:r>
              <w:rPr>
                <w:rFonts w:ascii="宋体" w:hAnsi="宋体" w:eastAsia="宋体" w:cs="宋体"/>
                <w:spacing w:val="-56"/>
                <w:sz w:val="21"/>
                <w:szCs w:val="21"/>
              </w:rPr>
              <w:t xml:space="preserve"> </w:t>
            </w:r>
            <w:r>
              <w:rPr>
                <w:rFonts w:ascii="宋体" w:hAnsi="宋体" w:eastAsia="宋体" w:cs="宋体"/>
                <w:sz w:val="21"/>
                <w:szCs w:val="21"/>
              </w:rPr>
              <w:t>1</w:t>
            </w:r>
            <w:r>
              <w:rPr>
                <w:rFonts w:ascii="宋体" w:hAnsi="宋体" w:eastAsia="宋体" w:cs="宋体"/>
                <w:spacing w:val="-55"/>
                <w:sz w:val="21"/>
                <w:szCs w:val="21"/>
              </w:rPr>
              <w:t xml:space="preserve"> </w:t>
            </w:r>
            <w:r>
              <w:rPr>
                <w:rFonts w:ascii="宋体" w:hAnsi="宋体" w:eastAsia="宋体" w:cs="宋体"/>
                <w:spacing w:val="1"/>
                <w:sz w:val="21"/>
                <w:szCs w:val="21"/>
              </w:rPr>
              <w:t>份，Word</w:t>
            </w:r>
            <w:r>
              <w:rPr>
                <w:rFonts w:ascii="宋体" w:hAnsi="宋体" w:eastAsia="宋体" w:cs="宋体"/>
                <w:spacing w:val="-56"/>
                <w:sz w:val="21"/>
                <w:szCs w:val="21"/>
              </w:rPr>
              <w:t xml:space="preserve"> </w:t>
            </w:r>
            <w:r>
              <w:rPr>
                <w:rFonts w:ascii="宋体" w:hAnsi="宋体" w:eastAsia="宋体" w:cs="宋体"/>
                <w:sz w:val="21"/>
                <w:szCs w:val="21"/>
              </w:rPr>
              <w:t>及</w:t>
            </w:r>
            <w:r>
              <w:rPr>
                <w:rFonts w:ascii="宋体" w:hAnsi="宋体" w:eastAsia="宋体" w:cs="宋体"/>
                <w:spacing w:val="-56"/>
                <w:sz w:val="21"/>
                <w:szCs w:val="21"/>
              </w:rPr>
              <w:t xml:space="preserve"> </w:t>
            </w:r>
            <w:r>
              <w:rPr>
                <w:rFonts w:ascii="宋体" w:hAnsi="宋体" w:eastAsia="宋体" w:cs="宋体"/>
                <w:sz w:val="21"/>
                <w:szCs w:val="21"/>
              </w:rPr>
              <w:t>PDF</w:t>
            </w:r>
            <w:r>
              <w:rPr>
                <w:rFonts w:ascii="宋体" w:hAnsi="宋体" w:eastAsia="宋体" w:cs="宋体"/>
                <w:spacing w:val="-57"/>
                <w:sz w:val="21"/>
                <w:szCs w:val="21"/>
              </w:rPr>
              <w:t xml:space="preserve"> </w:t>
            </w:r>
            <w:r>
              <w:rPr>
                <w:rFonts w:ascii="宋体" w:hAnsi="宋体" w:eastAsia="宋体" w:cs="宋体"/>
                <w:sz w:val="21"/>
                <w:szCs w:val="21"/>
              </w:rPr>
              <w:t>格</w:t>
            </w:r>
            <w:r>
              <w:rPr>
                <w:rFonts w:ascii="宋体" w:hAnsi="宋体" w:eastAsia="宋体" w:cs="宋体"/>
                <w:spacing w:val="2"/>
                <w:sz w:val="21"/>
                <w:szCs w:val="21"/>
              </w:rPr>
              <w:t>式</w:t>
            </w:r>
            <w:r>
              <w:rPr>
                <w:rFonts w:ascii="宋体" w:hAnsi="宋体" w:eastAsia="宋体" w:cs="宋体"/>
                <w:sz w:val="21"/>
                <w:szCs w:val="21"/>
              </w:rPr>
              <w:t>各</w:t>
            </w:r>
            <w:r>
              <w:rPr>
                <w:rFonts w:ascii="宋体" w:hAnsi="宋体" w:eastAsia="宋体" w:cs="宋体"/>
                <w:spacing w:val="-81"/>
                <w:sz w:val="21"/>
                <w:szCs w:val="21"/>
              </w:rPr>
              <w:t xml:space="preserve"> </w:t>
            </w:r>
            <w:r>
              <w:rPr>
                <w:rFonts w:ascii="宋体" w:hAnsi="宋体" w:eastAsia="宋体" w:cs="宋体"/>
                <w:sz w:val="21"/>
                <w:szCs w:val="21"/>
              </w:rPr>
              <w:t>1</w:t>
            </w:r>
            <w:r>
              <w:rPr>
                <w:rFonts w:ascii="宋体" w:hAnsi="宋体" w:eastAsia="宋体" w:cs="宋体"/>
                <w:spacing w:val="-80"/>
                <w:sz w:val="21"/>
                <w:szCs w:val="21"/>
              </w:rPr>
              <w:t xml:space="preserve"> </w:t>
            </w:r>
            <w:r>
              <w:rPr>
                <w:rFonts w:ascii="宋体" w:hAnsi="宋体" w:eastAsia="宋体" w:cs="宋体"/>
                <w:spacing w:val="-1"/>
                <w:sz w:val="21"/>
                <w:szCs w:val="21"/>
              </w:rPr>
              <w:t>份</w:t>
            </w:r>
            <w:r>
              <w:rPr>
                <w:rFonts w:ascii="宋体" w:hAnsi="宋体" w:eastAsia="宋体" w:cs="宋体"/>
                <w:spacing w:val="-33"/>
                <w:sz w:val="21"/>
                <w:szCs w:val="21"/>
              </w:rPr>
              <w:t>，</w:t>
            </w:r>
            <w:r>
              <w:rPr>
                <w:rFonts w:ascii="宋体" w:hAnsi="宋体" w:eastAsia="宋体" w:cs="宋体"/>
                <w:spacing w:val="2"/>
                <w:sz w:val="21"/>
                <w:szCs w:val="21"/>
              </w:rPr>
              <w:t>包</w:t>
            </w:r>
            <w:r>
              <w:rPr>
                <w:rFonts w:ascii="宋体" w:hAnsi="宋体" w:eastAsia="宋体" w:cs="宋体"/>
                <w:spacing w:val="-1"/>
                <w:sz w:val="21"/>
                <w:szCs w:val="21"/>
              </w:rPr>
              <w:t>含</w:t>
            </w:r>
            <w:r>
              <w:rPr>
                <w:rFonts w:ascii="宋体" w:hAnsi="宋体" w:eastAsia="宋体" w:cs="宋体"/>
                <w:spacing w:val="2"/>
                <w:sz w:val="21"/>
                <w:szCs w:val="21"/>
              </w:rPr>
              <w:t>投</w:t>
            </w:r>
            <w:r>
              <w:rPr>
                <w:rFonts w:ascii="宋体" w:hAnsi="宋体" w:eastAsia="宋体" w:cs="宋体"/>
                <w:spacing w:val="-1"/>
                <w:sz w:val="21"/>
                <w:szCs w:val="21"/>
              </w:rPr>
              <w:t>标</w:t>
            </w:r>
            <w:r>
              <w:rPr>
                <w:rFonts w:ascii="宋体" w:hAnsi="宋体" w:eastAsia="宋体" w:cs="宋体"/>
                <w:spacing w:val="2"/>
                <w:sz w:val="21"/>
                <w:szCs w:val="21"/>
              </w:rPr>
              <w:t>文</w:t>
            </w:r>
            <w:r>
              <w:rPr>
                <w:rFonts w:ascii="宋体" w:hAnsi="宋体" w:eastAsia="宋体" w:cs="宋体"/>
                <w:spacing w:val="-1"/>
                <w:sz w:val="21"/>
                <w:szCs w:val="21"/>
              </w:rPr>
              <w:t>件</w:t>
            </w:r>
            <w:r>
              <w:rPr>
                <w:rFonts w:ascii="宋体" w:hAnsi="宋体" w:eastAsia="宋体" w:cs="宋体"/>
                <w:spacing w:val="2"/>
                <w:sz w:val="21"/>
                <w:szCs w:val="21"/>
              </w:rPr>
              <w:t>所</w:t>
            </w:r>
            <w:r>
              <w:rPr>
                <w:rFonts w:ascii="宋体" w:hAnsi="宋体" w:eastAsia="宋体" w:cs="宋体"/>
                <w:spacing w:val="-1"/>
                <w:sz w:val="21"/>
                <w:szCs w:val="21"/>
              </w:rPr>
              <w:t>有</w:t>
            </w:r>
            <w:r>
              <w:rPr>
                <w:rFonts w:ascii="宋体" w:hAnsi="宋体" w:eastAsia="宋体" w:cs="宋体"/>
                <w:spacing w:val="2"/>
                <w:sz w:val="21"/>
                <w:szCs w:val="21"/>
              </w:rPr>
              <w:t>内</w:t>
            </w:r>
            <w:r>
              <w:rPr>
                <w:rFonts w:ascii="宋体" w:hAnsi="宋体" w:eastAsia="宋体" w:cs="宋体"/>
                <w:spacing w:val="-1"/>
                <w:sz w:val="21"/>
                <w:szCs w:val="21"/>
              </w:rPr>
              <w:t>容</w:t>
            </w:r>
            <w:r>
              <w:rPr>
                <w:rFonts w:ascii="宋体" w:hAnsi="宋体" w:eastAsia="宋体" w:cs="宋体"/>
                <w:spacing w:val="-30"/>
                <w:sz w:val="21"/>
                <w:szCs w:val="21"/>
              </w:rPr>
              <w:t>）</w:t>
            </w:r>
            <w:r>
              <w:rPr>
                <w:rFonts w:ascii="宋体" w:hAnsi="宋体" w:eastAsia="宋体" w:cs="宋体"/>
                <w:spacing w:val="-33"/>
                <w:sz w:val="21"/>
                <w:szCs w:val="21"/>
              </w:rPr>
              <w:t>、</w:t>
            </w:r>
            <w:r>
              <w:rPr>
                <w:rFonts w:ascii="宋体" w:hAnsi="宋体" w:eastAsia="宋体" w:cs="宋体"/>
                <w:spacing w:val="2"/>
                <w:sz w:val="21"/>
                <w:szCs w:val="21"/>
              </w:rPr>
              <w:t>电</w:t>
            </w:r>
            <w:r>
              <w:rPr>
                <w:rFonts w:ascii="宋体" w:hAnsi="宋体" w:eastAsia="宋体" w:cs="宋体"/>
                <w:spacing w:val="-1"/>
                <w:sz w:val="21"/>
                <w:szCs w:val="21"/>
              </w:rPr>
              <w:t>子</w:t>
            </w:r>
            <w:r>
              <w:rPr>
                <w:rFonts w:ascii="宋体" w:hAnsi="宋体" w:eastAsia="宋体" w:cs="宋体"/>
                <w:spacing w:val="4"/>
                <w:sz w:val="21"/>
                <w:szCs w:val="21"/>
              </w:rPr>
              <w:t>文件（*.SXSTF）一份。 供应商应将响应文件正本及电子版（U 盘）</w:t>
            </w:r>
            <w:r>
              <w:rPr>
                <w:rFonts w:hint="eastAsia" w:ascii="宋体" w:hAnsi="宋体" w:eastAsia="宋体" w:cs="宋体"/>
                <w:spacing w:val="4"/>
                <w:sz w:val="21"/>
                <w:szCs w:val="21"/>
                <w:lang w:eastAsia="zh-CN"/>
              </w:rPr>
              <w:t>、报价</w:t>
            </w:r>
            <w:r>
              <w:rPr>
                <w:rFonts w:hint="eastAsia" w:ascii="宋体" w:hAnsi="宋体" w:eastAsia="宋体" w:cs="宋体"/>
                <w:spacing w:val="4"/>
                <w:sz w:val="21"/>
                <w:szCs w:val="21"/>
                <w:lang w:val="en-US" w:eastAsia="zh-CN"/>
              </w:rPr>
              <w:t>表</w:t>
            </w:r>
            <w:r>
              <w:rPr>
                <w:rFonts w:ascii="宋体" w:hAnsi="宋体" w:eastAsia="宋体" w:cs="宋体"/>
                <w:spacing w:val="4"/>
                <w:sz w:val="21"/>
                <w:szCs w:val="21"/>
              </w:rPr>
              <w:t>统一密封在一个封袋内、所有的副本密封在一个封袋内（封袋不得有破损），且在封袋正面标明“正本”“副本”字样。封袋应加贴封条，并在封线处加盖供应商公章及委托代理人签名。</w:t>
            </w:r>
          </w:p>
        </w:tc>
      </w:tr>
      <w:tr>
        <w:tblPrEx>
          <w:tblCellMar>
            <w:top w:w="0" w:type="dxa"/>
            <w:left w:w="0" w:type="dxa"/>
            <w:bottom w:w="0" w:type="dxa"/>
            <w:right w:w="0" w:type="dxa"/>
          </w:tblCellMar>
        </w:tblPrEx>
        <w:trPr>
          <w:trHeight w:val="553" w:hRule="exact"/>
        </w:trPr>
        <w:tc>
          <w:tcPr>
            <w:tcW w:w="50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before="110" w:line="400" w:lineRule="exact"/>
              <w:ind w:left="103" w:leftChars="0" w:right="0" w:rightChars="0"/>
              <w:jc w:val="center"/>
              <w:rPr>
                <w:rFonts w:ascii="宋体"/>
                <w:sz w:val="21"/>
                <w:szCs w:val="21"/>
              </w:rPr>
            </w:pPr>
            <w:r>
              <w:rPr>
                <w:rFonts w:ascii="宋体"/>
                <w:sz w:val="21"/>
                <w:szCs w:val="21"/>
              </w:rPr>
              <w:t>22.</w:t>
            </w:r>
          </w:p>
        </w:tc>
        <w:tc>
          <w:tcPr>
            <w:tcW w:w="2152"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before="110" w:line="400" w:lineRule="exact"/>
              <w:ind w:right="0" w:rightChars="0"/>
              <w:jc w:val="center"/>
              <w:rPr>
                <w:rFonts w:ascii="宋体" w:hAnsi="宋体" w:eastAsia="宋体" w:cs="宋体"/>
                <w:sz w:val="21"/>
                <w:szCs w:val="21"/>
              </w:rPr>
            </w:pPr>
            <w:r>
              <w:rPr>
                <w:rFonts w:ascii="宋体" w:hAnsi="宋体" w:eastAsia="宋体" w:cs="宋体"/>
                <w:sz w:val="21"/>
                <w:szCs w:val="21"/>
              </w:rPr>
              <w:t>评标办法及标准</w:t>
            </w:r>
          </w:p>
        </w:tc>
        <w:tc>
          <w:tcPr>
            <w:tcW w:w="6365" w:type="dxa"/>
            <w:tcBorders>
              <w:top w:val="single" w:color="000000" w:sz="4" w:space="0"/>
              <w:left w:val="single" w:color="000000" w:sz="4" w:space="0"/>
              <w:bottom w:val="single" w:color="000000" w:sz="4" w:space="0"/>
              <w:right w:val="single" w:color="000000" w:sz="4" w:space="0"/>
            </w:tcBorders>
            <w:vAlign w:val="top"/>
          </w:tcPr>
          <w:p>
            <w:pPr>
              <w:pStyle w:val="15"/>
              <w:keepNext w:val="0"/>
              <w:keepLines w:val="0"/>
              <w:pageBreakBefore w:val="0"/>
              <w:kinsoku/>
              <w:overflowPunct/>
              <w:topLinePunct w:val="0"/>
              <w:autoSpaceDE/>
              <w:autoSpaceDN/>
              <w:bidi w:val="0"/>
              <w:adjustRightInd/>
              <w:snapToGrid/>
              <w:spacing w:before="110" w:line="400" w:lineRule="exact"/>
              <w:ind w:left="102" w:leftChars="0" w:right="0" w:rightChars="0"/>
              <w:jc w:val="left"/>
              <w:rPr>
                <w:rFonts w:ascii="宋体" w:hAnsi="宋体" w:eastAsia="宋体" w:cs="宋体"/>
                <w:spacing w:val="2"/>
                <w:sz w:val="21"/>
                <w:szCs w:val="21"/>
              </w:rPr>
            </w:pPr>
            <w:r>
              <w:rPr>
                <w:rFonts w:ascii="宋体" w:hAnsi="宋体" w:eastAsia="宋体" w:cs="宋体"/>
                <w:sz w:val="21"/>
                <w:szCs w:val="21"/>
              </w:rPr>
              <w:t>详见竞争性磋商文件第三章。</w:t>
            </w:r>
          </w:p>
        </w:tc>
      </w:tr>
      <w:tr>
        <w:tblPrEx>
          <w:tblCellMar>
            <w:top w:w="0" w:type="dxa"/>
            <w:left w:w="0" w:type="dxa"/>
            <w:bottom w:w="0" w:type="dxa"/>
            <w:right w:w="0" w:type="dxa"/>
          </w:tblCellMar>
        </w:tblPrEx>
        <w:trPr>
          <w:trHeight w:val="914" w:hRule="exact"/>
        </w:trPr>
        <w:tc>
          <w:tcPr>
            <w:tcW w:w="50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right="0" w:rightChars="0"/>
              <w:jc w:val="center"/>
              <w:rPr>
                <w:rFonts w:ascii="宋体"/>
                <w:sz w:val="21"/>
                <w:szCs w:val="21"/>
              </w:rPr>
            </w:pPr>
            <w:r>
              <w:rPr>
                <w:rFonts w:ascii="宋体"/>
                <w:sz w:val="21"/>
                <w:szCs w:val="21"/>
              </w:rPr>
              <w:t>23</w:t>
            </w:r>
          </w:p>
        </w:tc>
        <w:tc>
          <w:tcPr>
            <w:tcW w:w="2152"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right="0" w:rightChars="0"/>
              <w:jc w:val="center"/>
              <w:rPr>
                <w:rFonts w:ascii="宋体" w:hAnsi="宋体" w:eastAsia="宋体" w:cs="宋体"/>
                <w:sz w:val="21"/>
                <w:szCs w:val="21"/>
              </w:rPr>
            </w:pPr>
            <w:r>
              <w:rPr>
                <w:rFonts w:ascii="宋体" w:hAnsi="宋体" w:eastAsia="宋体" w:cs="宋体"/>
                <w:sz w:val="21"/>
                <w:szCs w:val="21"/>
              </w:rPr>
              <w:t>磋商小组构成</w:t>
            </w:r>
          </w:p>
        </w:tc>
        <w:tc>
          <w:tcPr>
            <w:tcW w:w="6365" w:type="dxa"/>
            <w:tcBorders>
              <w:top w:val="single" w:color="000000" w:sz="4" w:space="0"/>
              <w:left w:val="single" w:color="000000" w:sz="4" w:space="0"/>
              <w:bottom w:val="single" w:color="000000" w:sz="4" w:space="0"/>
              <w:right w:val="single" w:color="000000" w:sz="4" w:space="0"/>
            </w:tcBorders>
            <w:vAlign w:val="top"/>
          </w:tcPr>
          <w:p>
            <w:pPr>
              <w:pStyle w:val="15"/>
              <w:keepNext w:val="0"/>
              <w:keepLines w:val="0"/>
              <w:pageBreakBefore w:val="0"/>
              <w:kinsoku/>
              <w:overflowPunct/>
              <w:topLinePunct w:val="0"/>
              <w:autoSpaceDE/>
              <w:autoSpaceDN/>
              <w:bidi w:val="0"/>
              <w:adjustRightInd/>
              <w:snapToGrid/>
              <w:spacing w:before="49" w:line="400" w:lineRule="exact"/>
              <w:ind w:left="102" w:right="0"/>
              <w:jc w:val="left"/>
              <w:rPr>
                <w:rFonts w:ascii="宋体" w:hAnsi="宋体" w:eastAsia="宋体" w:cs="宋体"/>
                <w:sz w:val="21"/>
                <w:szCs w:val="21"/>
              </w:rPr>
            </w:pPr>
            <w:r>
              <w:rPr>
                <w:rFonts w:ascii="宋体" w:hAnsi="宋体" w:eastAsia="宋体" w:cs="宋体"/>
                <w:spacing w:val="2"/>
                <w:sz w:val="21"/>
                <w:szCs w:val="21"/>
              </w:rPr>
              <w:t>磋商小组由采购人代表及磋商小组组成，成员人数为</w:t>
            </w:r>
            <w:r>
              <w:rPr>
                <w:rFonts w:ascii="宋体" w:hAnsi="宋体" w:eastAsia="宋体" w:cs="宋体"/>
                <w:spacing w:val="-79"/>
                <w:sz w:val="21"/>
                <w:szCs w:val="21"/>
              </w:rPr>
              <w:t xml:space="preserve"> </w:t>
            </w:r>
            <w:r>
              <w:rPr>
                <w:rFonts w:ascii="宋体" w:hAnsi="宋体" w:eastAsia="宋体" w:cs="宋体"/>
                <w:sz w:val="21"/>
                <w:szCs w:val="21"/>
              </w:rPr>
              <w:t>3</w:t>
            </w:r>
            <w:r>
              <w:rPr>
                <w:rFonts w:ascii="宋体" w:hAnsi="宋体" w:eastAsia="宋体" w:cs="宋体"/>
                <w:spacing w:val="-78"/>
                <w:sz w:val="21"/>
                <w:szCs w:val="21"/>
              </w:rPr>
              <w:t xml:space="preserve"> </w:t>
            </w:r>
            <w:r>
              <w:rPr>
                <w:rFonts w:ascii="宋体" w:hAnsi="宋体" w:eastAsia="宋体" w:cs="宋体"/>
                <w:spacing w:val="2"/>
                <w:sz w:val="21"/>
                <w:szCs w:val="21"/>
              </w:rPr>
              <w:t>人以上单</w:t>
            </w:r>
          </w:p>
          <w:p>
            <w:pPr>
              <w:pStyle w:val="15"/>
              <w:keepNext w:val="0"/>
              <w:keepLines w:val="0"/>
              <w:pageBreakBefore w:val="0"/>
              <w:kinsoku/>
              <w:overflowPunct/>
              <w:topLinePunct w:val="0"/>
              <w:autoSpaceDE/>
              <w:autoSpaceDN/>
              <w:bidi w:val="0"/>
              <w:adjustRightInd/>
              <w:snapToGrid/>
              <w:spacing w:line="400" w:lineRule="exact"/>
              <w:ind w:left="102" w:leftChars="0" w:right="0" w:rightChars="0"/>
              <w:jc w:val="left"/>
              <w:rPr>
                <w:rFonts w:ascii="宋体" w:hAnsi="宋体" w:eastAsia="宋体" w:cs="宋体"/>
                <w:spacing w:val="2"/>
                <w:sz w:val="21"/>
                <w:szCs w:val="21"/>
              </w:rPr>
            </w:pPr>
            <w:r>
              <w:rPr>
                <w:rFonts w:ascii="宋体" w:hAnsi="宋体" w:eastAsia="宋体" w:cs="宋体"/>
                <w:sz w:val="21"/>
                <w:szCs w:val="21"/>
              </w:rPr>
              <w:t>数（至少</w:t>
            </w:r>
            <w:r>
              <w:rPr>
                <w:rFonts w:ascii="宋体" w:hAnsi="宋体" w:eastAsia="宋体" w:cs="宋体"/>
                <w:spacing w:val="-70"/>
                <w:sz w:val="21"/>
                <w:szCs w:val="21"/>
              </w:rPr>
              <w:t xml:space="preserve"> </w:t>
            </w:r>
            <w:r>
              <w:rPr>
                <w:rFonts w:ascii="宋体" w:hAnsi="宋体" w:eastAsia="宋体" w:cs="宋体"/>
                <w:sz w:val="21"/>
                <w:szCs w:val="21"/>
              </w:rPr>
              <w:t>3</w:t>
            </w:r>
            <w:r>
              <w:rPr>
                <w:rFonts w:ascii="宋体" w:hAnsi="宋体" w:eastAsia="宋体" w:cs="宋体"/>
                <w:spacing w:val="-71"/>
                <w:sz w:val="21"/>
                <w:szCs w:val="21"/>
              </w:rPr>
              <w:t xml:space="preserve"> </w:t>
            </w:r>
            <w:r>
              <w:rPr>
                <w:rFonts w:ascii="宋体" w:hAnsi="宋体" w:eastAsia="宋体" w:cs="宋体"/>
                <w:sz w:val="21"/>
                <w:szCs w:val="21"/>
              </w:rPr>
              <w:t>人），从采购专家库随机抽取。</w:t>
            </w:r>
          </w:p>
        </w:tc>
      </w:tr>
      <w:tr>
        <w:tblPrEx>
          <w:tblCellMar>
            <w:top w:w="0" w:type="dxa"/>
            <w:left w:w="0" w:type="dxa"/>
            <w:bottom w:w="0" w:type="dxa"/>
            <w:right w:w="0" w:type="dxa"/>
          </w:tblCellMar>
        </w:tblPrEx>
        <w:trPr>
          <w:trHeight w:val="2379" w:hRule="exact"/>
        </w:trPr>
        <w:tc>
          <w:tcPr>
            <w:tcW w:w="501"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right="0" w:rightChars="0"/>
              <w:jc w:val="center"/>
              <w:rPr>
                <w:rFonts w:ascii="宋体"/>
                <w:sz w:val="21"/>
                <w:szCs w:val="21"/>
              </w:rPr>
            </w:pPr>
            <w:r>
              <w:rPr>
                <w:rFonts w:ascii="宋体"/>
                <w:sz w:val="21"/>
                <w:szCs w:val="21"/>
              </w:rPr>
              <w:t>24</w:t>
            </w:r>
          </w:p>
        </w:tc>
        <w:tc>
          <w:tcPr>
            <w:tcW w:w="2152"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kinsoku/>
              <w:overflowPunct/>
              <w:topLinePunct w:val="0"/>
              <w:autoSpaceDE/>
              <w:autoSpaceDN/>
              <w:bidi w:val="0"/>
              <w:adjustRightInd/>
              <w:snapToGrid/>
              <w:spacing w:line="400" w:lineRule="exact"/>
              <w:ind w:right="0" w:rightChars="0"/>
              <w:jc w:val="center"/>
              <w:rPr>
                <w:rFonts w:ascii="宋体" w:hAnsi="宋体" w:eastAsia="宋体" w:cs="宋体"/>
                <w:sz w:val="21"/>
                <w:szCs w:val="21"/>
              </w:rPr>
            </w:pPr>
            <w:r>
              <w:rPr>
                <w:rFonts w:ascii="宋体" w:hAnsi="宋体" w:eastAsia="宋体" w:cs="宋体"/>
                <w:sz w:val="21"/>
                <w:szCs w:val="21"/>
              </w:rPr>
              <w:t>电子投标文件编制</w:t>
            </w:r>
          </w:p>
        </w:tc>
        <w:tc>
          <w:tcPr>
            <w:tcW w:w="6365" w:type="dxa"/>
            <w:tcBorders>
              <w:top w:val="single" w:color="000000" w:sz="4" w:space="0"/>
              <w:left w:val="single" w:color="000000" w:sz="4" w:space="0"/>
              <w:bottom w:val="single" w:color="000000" w:sz="4" w:space="0"/>
              <w:right w:val="single" w:color="000000" w:sz="4" w:space="0"/>
            </w:tcBorders>
            <w:vAlign w:val="top"/>
          </w:tcPr>
          <w:p>
            <w:pPr>
              <w:pStyle w:val="15"/>
              <w:keepNext w:val="0"/>
              <w:keepLines w:val="0"/>
              <w:pageBreakBefore w:val="0"/>
              <w:kinsoku/>
              <w:overflowPunct/>
              <w:topLinePunct w:val="0"/>
              <w:autoSpaceDE/>
              <w:autoSpaceDN/>
              <w:bidi w:val="0"/>
              <w:adjustRightInd/>
              <w:snapToGrid/>
              <w:spacing w:line="400" w:lineRule="exact"/>
              <w:ind w:right="0"/>
              <w:jc w:val="left"/>
              <w:rPr>
                <w:rFonts w:ascii="宋体" w:hAnsi="宋体" w:eastAsia="宋体" w:cs="宋体"/>
                <w:sz w:val="21"/>
                <w:szCs w:val="21"/>
              </w:rPr>
            </w:pPr>
            <w:r>
              <w:rPr>
                <w:rFonts w:ascii="宋体" w:hAnsi="宋体" w:eastAsia="宋体" w:cs="宋体"/>
                <w:spacing w:val="2"/>
                <w:sz w:val="21"/>
                <w:szCs w:val="21"/>
              </w:rPr>
              <w:t>本项目的竞争性磋商响应文件必须使用电子标书专用工具软件编</w:t>
            </w:r>
            <w:r>
              <w:rPr>
                <w:rFonts w:ascii="宋体" w:hAnsi="宋体" w:eastAsia="宋体" w:cs="宋体"/>
                <w:spacing w:val="-20"/>
                <w:sz w:val="21"/>
                <w:szCs w:val="21"/>
              </w:rPr>
              <w:t>制 ， 并 通 过 “ 陕 西 省 公 共 资 源 交 易 平 台</w:t>
            </w:r>
            <w:r>
              <w:rPr>
                <w:rFonts w:ascii="宋体" w:hAnsi="宋体" w:eastAsia="宋体" w:cs="宋体"/>
                <w:snapToGrid w:val="0"/>
                <w:spacing w:val="-20"/>
                <w:sz w:val="21"/>
                <w:szCs w:val="21"/>
              </w:rPr>
              <w:t>（</w:t>
            </w:r>
            <w:r>
              <w:rPr>
                <w:snapToGrid w:val="0"/>
                <w:spacing w:val="-20"/>
                <w:sz w:val="21"/>
                <w:szCs w:val="21"/>
              </w:rPr>
              <w:fldChar w:fldCharType="begin"/>
            </w:r>
            <w:r>
              <w:rPr>
                <w:snapToGrid w:val="0"/>
                <w:spacing w:val="-20"/>
                <w:sz w:val="21"/>
                <w:szCs w:val="21"/>
              </w:rPr>
              <w:instrText xml:space="preserve"> HYPERLINK "http://www.sxggzyjy.cn/" \h </w:instrText>
            </w:r>
            <w:r>
              <w:rPr>
                <w:snapToGrid w:val="0"/>
                <w:spacing w:val="-20"/>
                <w:sz w:val="21"/>
                <w:szCs w:val="21"/>
              </w:rPr>
              <w:fldChar w:fldCharType="separate"/>
            </w:r>
            <w:r>
              <w:rPr>
                <w:rFonts w:ascii="宋体" w:hAnsi="宋体" w:eastAsia="宋体" w:cs="宋体"/>
                <w:snapToGrid w:val="0"/>
                <w:spacing w:val="-20"/>
                <w:sz w:val="21"/>
                <w:szCs w:val="21"/>
              </w:rPr>
              <w:t>http://www.sxggzyjy.cn/</w:t>
            </w:r>
            <w:r>
              <w:rPr>
                <w:rFonts w:ascii="宋体" w:hAnsi="宋体" w:eastAsia="宋体" w:cs="宋体"/>
                <w:snapToGrid w:val="0"/>
                <w:spacing w:val="-20"/>
                <w:sz w:val="21"/>
                <w:szCs w:val="21"/>
              </w:rPr>
              <w:fldChar w:fldCharType="end"/>
            </w:r>
            <w:r>
              <w:rPr>
                <w:rFonts w:ascii="宋体" w:hAnsi="宋体" w:eastAsia="宋体" w:cs="宋体"/>
                <w:snapToGrid w:val="0"/>
                <w:spacing w:val="-20"/>
                <w:sz w:val="21"/>
                <w:szCs w:val="21"/>
              </w:rPr>
              <w:t>）”</w:t>
            </w:r>
            <w:r>
              <w:rPr>
                <w:rFonts w:ascii="宋体" w:hAnsi="宋体" w:eastAsia="宋体" w:cs="宋体"/>
                <w:spacing w:val="2"/>
                <w:sz w:val="21"/>
                <w:szCs w:val="21"/>
              </w:rPr>
              <w:t>完成磋商响应过程，竞争性磋商响应文件的编制和递交，应按照竞争性磋商文件的规定进行。如未按照竞争性磋商文件要求编制、递交电子响应文件及纸质文件， 将可能导致磋商无效，其后果由供应商自负。</w:t>
            </w:r>
          </w:p>
        </w:tc>
      </w:tr>
    </w:tbl>
    <w:p>
      <w:pPr>
        <w:keepNext w:val="0"/>
        <w:keepLines w:val="0"/>
        <w:pageBreakBefore w:val="0"/>
        <w:kinsoku/>
        <w:overflowPunct/>
        <w:topLinePunct w:val="0"/>
        <w:autoSpaceDE/>
        <w:autoSpaceDN/>
        <w:bidi w:val="0"/>
        <w:adjustRightInd/>
        <w:snapToGrid/>
        <w:spacing w:after="0" w:line="400" w:lineRule="exact"/>
        <w:jc w:val="left"/>
        <w:rPr>
          <w:rFonts w:ascii="宋体" w:hAnsi="宋体" w:eastAsia="宋体" w:cs="宋体"/>
          <w:sz w:val="21"/>
          <w:szCs w:val="21"/>
        </w:rPr>
        <w:sectPr>
          <w:footerReference r:id="rId6" w:type="default"/>
          <w:pgSz w:w="11910" w:h="16840"/>
          <w:pgMar w:top="1080" w:right="1320" w:bottom="1060" w:left="1300" w:header="887" w:footer="860" w:gutter="0"/>
          <w:pgBorders>
            <w:top w:val="none" w:sz="0" w:space="0"/>
            <w:left w:val="none" w:sz="0" w:space="0"/>
            <w:bottom w:val="none" w:sz="0" w:space="0"/>
            <w:right w:val="none" w:sz="0" w:space="0"/>
          </w:pgBorders>
          <w:pgNumType w:fmt="decimal"/>
          <w:cols w:space="720" w:num="1"/>
        </w:sectPr>
      </w:pPr>
    </w:p>
    <w:p>
      <w:pPr>
        <w:keepNext w:val="0"/>
        <w:keepLines w:val="0"/>
        <w:pageBreakBefore w:val="0"/>
        <w:kinsoku/>
        <w:overflowPunct/>
        <w:topLinePunct w:val="0"/>
        <w:autoSpaceDE/>
        <w:autoSpaceDN/>
        <w:bidi w:val="0"/>
        <w:adjustRightInd/>
        <w:snapToGrid/>
        <w:spacing w:before="8" w:line="400" w:lineRule="exact"/>
        <w:rPr>
          <w:rFonts w:ascii="Times New Roman" w:hAnsi="Times New Roman" w:eastAsia="Times New Roman" w:cs="Times New Roman"/>
          <w:sz w:val="21"/>
          <w:szCs w:val="21"/>
        </w:rPr>
      </w:pPr>
    </w:p>
    <w:tbl>
      <w:tblPr>
        <w:tblStyle w:val="11"/>
        <w:tblW w:w="0" w:type="auto"/>
        <w:tblInd w:w="139" w:type="dxa"/>
        <w:tblLayout w:type="fixed"/>
        <w:tblCellMar>
          <w:top w:w="0" w:type="dxa"/>
          <w:left w:w="0" w:type="dxa"/>
          <w:bottom w:w="0" w:type="dxa"/>
          <w:right w:w="0" w:type="dxa"/>
        </w:tblCellMar>
      </w:tblPr>
      <w:tblGrid>
        <w:gridCol w:w="501"/>
        <w:gridCol w:w="1987"/>
        <w:gridCol w:w="6530"/>
      </w:tblGrid>
      <w:tr>
        <w:tblPrEx>
          <w:tblCellMar>
            <w:top w:w="0" w:type="dxa"/>
            <w:left w:w="0" w:type="dxa"/>
            <w:bottom w:w="0" w:type="dxa"/>
            <w:right w:w="0" w:type="dxa"/>
          </w:tblCellMar>
        </w:tblPrEx>
        <w:trPr>
          <w:trHeight w:val="3837" w:hRule="exact"/>
        </w:trPr>
        <w:tc>
          <w:tcPr>
            <w:tcW w:w="501" w:type="dxa"/>
            <w:tcBorders>
              <w:top w:val="single" w:color="000000" w:sz="4" w:space="0"/>
              <w:left w:val="single" w:color="000000" w:sz="4" w:space="0"/>
              <w:bottom w:val="single" w:color="000000" w:sz="4" w:space="0"/>
              <w:right w:val="single" w:color="000000" w:sz="4" w:space="0"/>
            </w:tcBorders>
          </w:tcPr>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before="3"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left="103" w:right="0"/>
              <w:jc w:val="left"/>
              <w:rPr>
                <w:rFonts w:ascii="宋体" w:hAnsi="宋体" w:eastAsia="宋体" w:cs="宋体"/>
                <w:sz w:val="21"/>
                <w:szCs w:val="21"/>
              </w:rPr>
            </w:pPr>
            <w:r>
              <w:rPr>
                <w:rFonts w:ascii="宋体"/>
                <w:sz w:val="21"/>
                <w:szCs w:val="21"/>
              </w:rPr>
              <w:t>25.</w:t>
            </w:r>
          </w:p>
        </w:tc>
        <w:tc>
          <w:tcPr>
            <w:tcW w:w="1987" w:type="dxa"/>
            <w:tcBorders>
              <w:top w:val="single" w:color="000000" w:sz="4" w:space="0"/>
              <w:left w:val="single" w:color="000000" w:sz="4" w:space="0"/>
              <w:bottom w:val="single" w:color="000000" w:sz="4" w:space="0"/>
              <w:right w:val="single" w:color="000000" w:sz="4" w:space="0"/>
            </w:tcBorders>
          </w:tcPr>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before="3"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center"/>
              <w:rPr>
                <w:rFonts w:ascii="宋体" w:hAnsi="宋体" w:eastAsia="宋体" w:cs="宋体"/>
                <w:sz w:val="21"/>
                <w:szCs w:val="21"/>
              </w:rPr>
            </w:pPr>
            <w:r>
              <w:rPr>
                <w:rFonts w:ascii="宋体" w:hAnsi="宋体" w:eastAsia="宋体" w:cs="宋体"/>
                <w:sz w:val="21"/>
                <w:szCs w:val="21"/>
              </w:rPr>
              <w:t>电子投标注意事项</w:t>
            </w:r>
          </w:p>
        </w:tc>
        <w:tc>
          <w:tcPr>
            <w:tcW w:w="6530" w:type="dxa"/>
            <w:tcBorders>
              <w:top w:val="single" w:color="000000" w:sz="4" w:space="0"/>
              <w:left w:val="single" w:color="000000" w:sz="4" w:space="0"/>
              <w:bottom w:val="single" w:color="000000" w:sz="4" w:space="0"/>
              <w:right w:val="single" w:color="000000" w:sz="4" w:space="0"/>
            </w:tcBorders>
          </w:tcPr>
          <w:p>
            <w:pPr>
              <w:pStyle w:val="15"/>
              <w:keepNext w:val="0"/>
              <w:keepLines w:val="0"/>
              <w:pageBreakBefore w:val="0"/>
              <w:numPr>
                <w:ilvl w:val="0"/>
                <w:numId w:val="3"/>
              </w:numPr>
              <w:kinsoku/>
              <w:overflowPunct/>
              <w:topLinePunct w:val="0"/>
              <w:autoSpaceDE/>
              <w:autoSpaceDN/>
              <w:bidi w:val="0"/>
              <w:adjustRightInd/>
              <w:snapToGrid/>
              <w:spacing w:line="400" w:lineRule="exact"/>
              <w:ind w:left="102" w:right="0" w:firstLine="416" w:firstLineChars="200"/>
              <w:jc w:val="left"/>
              <w:rPr>
                <w:rFonts w:ascii="宋体" w:hAnsi="宋体" w:eastAsia="宋体" w:cs="宋体"/>
                <w:spacing w:val="-1"/>
                <w:sz w:val="21"/>
                <w:szCs w:val="21"/>
              </w:rPr>
            </w:pPr>
            <w:r>
              <w:rPr>
                <w:rFonts w:ascii="宋体" w:hAnsi="宋体" w:eastAsia="宋体" w:cs="宋体"/>
                <w:spacing w:val="-1"/>
                <w:sz w:val="21"/>
                <w:szCs w:val="21"/>
              </w:rPr>
              <w:t>供</w:t>
            </w:r>
            <w:r>
              <w:rPr>
                <w:rFonts w:ascii="宋体" w:hAnsi="宋体" w:eastAsia="宋体" w:cs="宋体"/>
                <w:spacing w:val="2"/>
                <w:sz w:val="21"/>
                <w:szCs w:val="21"/>
              </w:rPr>
              <w:t>应</w:t>
            </w:r>
            <w:r>
              <w:rPr>
                <w:rFonts w:ascii="宋体" w:hAnsi="宋体" w:eastAsia="宋体" w:cs="宋体"/>
                <w:spacing w:val="-1"/>
                <w:sz w:val="21"/>
                <w:szCs w:val="21"/>
              </w:rPr>
              <w:t>商</w:t>
            </w:r>
            <w:r>
              <w:rPr>
                <w:rFonts w:ascii="宋体" w:hAnsi="宋体" w:eastAsia="宋体" w:cs="宋体"/>
                <w:spacing w:val="2"/>
                <w:sz w:val="21"/>
                <w:szCs w:val="21"/>
              </w:rPr>
              <w:t>应</w:t>
            </w:r>
            <w:r>
              <w:rPr>
                <w:rFonts w:ascii="宋体" w:hAnsi="宋体" w:eastAsia="宋体" w:cs="宋体"/>
                <w:spacing w:val="-1"/>
                <w:sz w:val="21"/>
                <w:szCs w:val="21"/>
              </w:rPr>
              <w:t>及</w:t>
            </w:r>
            <w:r>
              <w:rPr>
                <w:rFonts w:ascii="宋体" w:hAnsi="宋体" w:eastAsia="宋体" w:cs="宋体"/>
                <w:spacing w:val="2"/>
                <w:sz w:val="21"/>
                <w:szCs w:val="21"/>
              </w:rPr>
              <w:t>时</w:t>
            </w:r>
            <w:r>
              <w:rPr>
                <w:rFonts w:ascii="宋体" w:hAnsi="宋体" w:eastAsia="宋体" w:cs="宋体"/>
                <w:spacing w:val="-1"/>
                <w:sz w:val="21"/>
                <w:szCs w:val="21"/>
              </w:rPr>
              <w:t>下</w:t>
            </w:r>
            <w:r>
              <w:rPr>
                <w:rFonts w:ascii="宋体" w:hAnsi="宋体" w:eastAsia="宋体" w:cs="宋体"/>
                <w:spacing w:val="2"/>
                <w:sz w:val="21"/>
                <w:szCs w:val="21"/>
              </w:rPr>
              <w:t>载</w:t>
            </w:r>
            <w:r>
              <w:rPr>
                <w:rFonts w:ascii="宋体" w:hAnsi="宋体" w:eastAsia="宋体" w:cs="宋体"/>
                <w:spacing w:val="-1"/>
                <w:sz w:val="21"/>
                <w:szCs w:val="21"/>
              </w:rPr>
              <w:t>竞</w:t>
            </w:r>
            <w:r>
              <w:rPr>
                <w:rFonts w:ascii="宋体" w:hAnsi="宋体" w:eastAsia="宋体" w:cs="宋体"/>
                <w:spacing w:val="2"/>
                <w:sz w:val="21"/>
                <w:szCs w:val="21"/>
              </w:rPr>
              <w:t>争</w:t>
            </w:r>
            <w:r>
              <w:rPr>
                <w:rFonts w:ascii="宋体" w:hAnsi="宋体" w:eastAsia="宋体" w:cs="宋体"/>
                <w:spacing w:val="-1"/>
                <w:sz w:val="21"/>
                <w:szCs w:val="21"/>
              </w:rPr>
              <w:t>性</w:t>
            </w:r>
            <w:r>
              <w:rPr>
                <w:rFonts w:ascii="宋体" w:hAnsi="宋体" w:eastAsia="宋体" w:cs="宋体"/>
                <w:spacing w:val="2"/>
                <w:sz w:val="21"/>
                <w:szCs w:val="21"/>
              </w:rPr>
              <w:t>磋</w:t>
            </w:r>
            <w:r>
              <w:rPr>
                <w:rFonts w:ascii="宋体" w:hAnsi="宋体" w:eastAsia="宋体" w:cs="宋体"/>
                <w:spacing w:val="-1"/>
                <w:sz w:val="21"/>
                <w:szCs w:val="21"/>
              </w:rPr>
              <w:t>商</w:t>
            </w:r>
            <w:r>
              <w:rPr>
                <w:rFonts w:ascii="宋体" w:hAnsi="宋体" w:eastAsia="宋体" w:cs="宋体"/>
                <w:spacing w:val="2"/>
                <w:sz w:val="21"/>
                <w:szCs w:val="21"/>
              </w:rPr>
              <w:t>文</w:t>
            </w:r>
            <w:r>
              <w:rPr>
                <w:rFonts w:ascii="宋体" w:hAnsi="宋体" w:eastAsia="宋体" w:cs="宋体"/>
                <w:spacing w:val="-1"/>
                <w:sz w:val="21"/>
                <w:szCs w:val="21"/>
              </w:rPr>
              <w:t>件</w:t>
            </w:r>
            <w:r>
              <w:rPr>
                <w:rFonts w:ascii="宋体" w:hAnsi="宋体" w:eastAsia="宋体" w:cs="宋体"/>
                <w:spacing w:val="-54"/>
                <w:sz w:val="21"/>
                <w:szCs w:val="21"/>
              </w:rPr>
              <w:t>、</w:t>
            </w:r>
            <w:r>
              <w:rPr>
                <w:rFonts w:ascii="宋体" w:hAnsi="宋体" w:eastAsia="宋体" w:cs="宋体"/>
                <w:spacing w:val="-1"/>
                <w:sz w:val="21"/>
                <w:szCs w:val="21"/>
              </w:rPr>
              <w:t>澄</w:t>
            </w:r>
            <w:r>
              <w:rPr>
                <w:rFonts w:ascii="宋体" w:hAnsi="宋体" w:eastAsia="宋体" w:cs="宋体"/>
                <w:spacing w:val="2"/>
                <w:sz w:val="21"/>
                <w:szCs w:val="21"/>
              </w:rPr>
              <w:t>清</w:t>
            </w:r>
            <w:r>
              <w:rPr>
                <w:rFonts w:ascii="宋体" w:hAnsi="宋体" w:eastAsia="宋体" w:cs="宋体"/>
                <w:spacing w:val="-1"/>
                <w:sz w:val="21"/>
                <w:szCs w:val="21"/>
              </w:rPr>
              <w:t>和</w:t>
            </w:r>
            <w:r>
              <w:rPr>
                <w:rFonts w:ascii="宋体" w:hAnsi="宋体" w:eastAsia="宋体" w:cs="宋体"/>
                <w:spacing w:val="2"/>
                <w:sz w:val="21"/>
                <w:szCs w:val="21"/>
              </w:rPr>
              <w:t>修</w:t>
            </w:r>
            <w:r>
              <w:rPr>
                <w:rFonts w:ascii="宋体" w:hAnsi="宋体" w:eastAsia="宋体" w:cs="宋体"/>
                <w:spacing w:val="-1"/>
                <w:sz w:val="21"/>
                <w:szCs w:val="21"/>
              </w:rPr>
              <w:t>改</w:t>
            </w:r>
            <w:r>
              <w:rPr>
                <w:rFonts w:ascii="宋体" w:hAnsi="宋体" w:eastAsia="宋体" w:cs="宋体"/>
                <w:spacing w:val="2"/>
                <w:sz w:val="21"/>
                <w:szCs w:val="21"/>
              </w:rPr>
              <w:t>文</w:t>
            </w:r>
            <w:r>
              <w:rPr>
                <w:rFonts w:ascii="宋体" w:hAnsi="宋体" w:eastAsia="宋体" w:cs="宋体"/>
                <w:spacing w:val="-1"/>
                <w:sz w:val="21"/>
                <w:szCs w:val="21"/>
              </w:rPr>
              <w:t>件</w:t>
            </w:r>
            <w:r>
              <w:rPr>
                <w:rFonts w:ascii="宋体" w:hAnsi="宋体" w:eastAsia="宋体" w:cs="宋体"/>
                <w:spacing w:val="2"/>
                <w:sz w:val="21"/>
                <w:szCs w:val="21"/>
              </w:rPr>
              <w:t>以</w:t>
            </w:r>
            <w:r>
              <w:rPr>
                <w:rFonts w:ascii="宋体" w:hAnsi="宋体" w:eastAsia="宋体" w:cs="宋体"/>
                <w:spacing w:val="-1"/>
                <w:sz w:val="21"/>
                <w:szCs w:val="21"/>
              </w:rPr>
              <w:t>及</w:t>
            </w:r>
            <w:r>
              <w:rPr>
                <w:rFonts w:ascii="宋体" w:hAnsi="宋体" w:eastAsia="宋体" w:cs="宋体"/>
                <w:spacing w:val="2"/>
                <w:sz w:val="21"/>
                <w:szCs w:val="21"/>
              </w:rPr>
              <w:t>答</w:t>
            </w:r>
            <w:r>
              <w:rPr>
                <w:rFonts w:ascii="宋体" w:hAnsi="宋体" w:eastAsia="宋体" w:cs="宋体"/>
                <w:sz w:val="21"/>
                <w:szCs w:val="21"/>
              </w:rPr>
              <w:t>疑</w:t>
            </w:r>
            <w:r>
              <w:rPr>
                <w:rFonts w:ascii="宋体" w:hAnsi="宋体" w:eastAsia="宋体" w:cs="宋体"/>
                <w:spacing w:val="-1"/>
                <w:sz w:val="21"/>
                <w:szCs w:val="21"/>
              </w:rPr>
              <w:t>纪要等相关文件，在响应文件递交截止时间前必须登录“陕西省公共资源交易平台（</w:t>
            </w:r>
            <w:r>
              <w:rPr>
                <w:rFonts w:ascii="宋体" w:hAnsi="宋体" w:eastAsia="宋体" w:cs="宋体"/>
                <w:spacing w:val="-1"/>
                <w:sz w:val="21"/>
                <w:szCs w:val="21"/>
              </w:rPr>
              <w:fldChar w:fldCharType="begin"/>
            </w:r>
            <w:r>
              <w:rPr>
                <w:rFonts w:ascii="宋体" w:hAnsi="宋体" w:eastAsia="宋体" w:cs="宋体"/>
                <w:spacing w:val="-1"/>
                <w:sz w:val="21"/>
                <w:szCs w:val="21"/>
              </w:rPr>
              <w:instrText xml:space="preserve"> HYPERLINK "http://www.sxggzyjy.cn/" \h </w:instrText>
            </w:r>
            <w:r>
              <w:rPr>
                <w:rFonts w:ascii="宋体" w:hAnsi="宋体" w:eastAsia="宋体" w:cs="宋体"/>
                <w:spacing w:val="-1"/>
                <w:sz w:val="21"/>
                <w:szCs w:val="21"/>
              </w:rPr>
              <w:fldChar w:fldCharType="separate"/>
            </w:r>
            <w:r>
              <w:rPr>
                <w:rFonts w:ascii="宋体" w:hAnsi="宋体" w:eastAsia="宋体" w:cs="宋体"/>
                <w:spacing w:val="-1"/>
                <w:sz w:val="21"/>
                <w:szCs w:val="21"/>
              </w:rPr>
              <w:t>http://www.sxggzyjy.cn/</w:t>
            </w:r>
            <w:r>
              <w:rPr>
                <w:rFonts w:ascii="宋体" w:hAnsi="宋体" w:eastAsia="宋体" w:cs="宋体"/>
                <w:spacing w:val="-1"/>
                <w:sz w:val="21"/>
                <w:szCs w:val="21"/>
              </w:rPr>
              <w:fldChar w:fldCharType="end"/>
            </w:r>
            <w:r>
              <w:rPr>
                <w:rFonts w:ascii="宋体" w:hAnsi="宋体" w:eastAsia="宋体" w:cs="宋体"/>
                <w:spacing w:val="-1"/>
                <w:sz w:val="21"/>
                <w:szCs w:val="21"/>
              </w:rPr>
              <w:t>）”上传竞争性磋商响应文件电子文件；</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rPr>
                <w:rFonts w:ascii="宋体" w:hAnsi="宋体" w:eastAsia="宋体" w:cs="宋体"/>
                <w:sz w:val="21"/>
                <w:szCs w:val="21"/>
              </w:rPr>
            </w:pPr>
            <w:r>
              <w:rPr>
                <w:rFonts w:ascii="宋体" w:hAnsi="宋体" w:eastAsia="宋体" w:cs="宋体"/>
                <w:spacing w:val="-1"/>
                <w:sz w:val="21"/>
                <w:szCs w:val="21"/>
              </w:rPr>
              <w:t xml:space="preserve"> 2、供应商应随时留意可能发布的变更公告，当澄清或修改的内容影响响应文件编制时，将在交易平台上同步发布答疑文件，此时供应商应从“项目流程〉答疑文件下载”下载最新发布的答疑文 件（*.SXSCF 格式），并使用该文件重新编制电子响应文件（*.SXSTF 格式），使用旧版电子磋商文件或旧版答疑文件制作的电子响应文件，系统将拒绝接收。</w:t>
            </w:r>
          </w:p>
        </w:tc>
      </w:tr>
      <w:tr>
        <w:tblPrEx>
          <w:tblCellMar>
            <w:top w:w="0" w:type="dxa"/>
            <w:left w:w="0" w:type="dxa"/>
            <w:bottom w:w="0" w:type="dxa"/>
            <w:right w:w="0" w:type="dxa"/>
          </w:tblCellMar>
        </w:tblPrEx>
        <w:trPr>
          <w:trHeight w:val="2537" w:hRule="exact"/>
        </w:trPr>
        <w:tc>
          <w:tcPr>
            <w:tcW w:w="501" w:type="dxa"/>
            <w:tcBorders>
              <w:top w:val="single" w:color="000000" w:sz="4" w:space="0"/>
              <w:left w:val="single" w:color="000000" w:sz="4" w:space="0"/>
              <w:bottom w:val="single" w:color="000000" w:sz="4" w:space="0"/>
              <w:right w:val="single" w:color="000000" w:sz="4" w:space="0"/>
            </w:tcBorders>
            <w:vAlign w:val="top"/>
          </w:tcPr>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before="8"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left="103" w:leftChars="0" w:right="0" w:rightChars="0"/>
              <w:jc w:val="left"/>
              <w:rPr>
                <w:rFonts w:ascii="宋体"/>
                <w:sz w:val="21"/>
                <w:szCs w:val="21"/>
              </w:rPr>
            </w:pPr>
            <w:r>
              <w:rPr>
                <w:rFonts w:ascii="宋体"/>
                <w:sz w:val="21"/>
                <w:szCs w:val="21"/>
              </w:rPr>
              <w:t>26.</w:t>
            </w:r>
          </w:p>
        </w:tc>
        <w:tc>
          <w:tcPr>
            <w:tcW w:w="1987" w:type="dxa"/>
            <w:tcBorders>
              <w:top w:val="single" w:color="000000" w:sz="4" w:space="0"/>
              <w:left w:val="single" w:color="000000" w:sz="4" w:space="0"/>
              <w:bottom w:val="single" w:color="000000" w:sz="4" w:space="0"/>
              <w:right w:val="single" w:color="000000" w:sz="4" w:space="0"/>
            </w:tcBorders>
            <w:vAlign w:val="top"/>
          </w:tcPr>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before="8" w:line="400" w:lineRule="exact"/>
              <w:ind w:right="0"/>
              <w:jc w:val="left"/>
              <w:rPr>
                <w:rFonts w:ascii="Times New Roman" w:hAnsi="Times New Roman" w:eastAsia="Times New Roman" w:cs="Times New Roman"/>
                <w:sz w:val="21"/>
                <w:szCs w:val="21"/>
              </w:rPr>
            </w:pPr>
          </w:p>
          <w:p>
            <w:pPr>
              <w:pStyle w:val="15"/>
              <w:keepNext w:val="0"/>
              <w:keepLines w:val="0"/>
              <w:pageBreakBefore w:val="0"/>
              <w:kinsoku/>
              <w:overflowPunct/>
              <w:topLinePunct w:val="0"/>
              <w:autoSpaceDE/>
              <w:autoSpaceDN/>
              <w:bidi w:val="0"/>
              <w:adjustRightInd/>
              <w:snapToGrid/>
              <w:spacing w:line="400" w:lineRule="exact"/>
              <w:ind w:right="1" w:rightChars="0"/>
              <w:jc w:val="center"/>
              <w:rPr>
                <w:rFonts w:ascii="宋体" w:hAnsi="宋体" w:eastAsia="宋体" w:cs="宋体"/>
                <w:sz w:val="21"/>
                <w:szCs w:val="21"/>
              </w:rPr>
            </w:pPr>
            <w:r>
              <w:rPr>
                <w:rFonts w:ascii="宋体" w:hAnsi="宋体" w:eastAsia="宋体" w:cs="宋体"/>
                <w:sz w:val="21"/>
                <w:szCs w:val="21"/>
              </w:rPr>
              <w:t>解释权</w:t>
            </w:r>
          </w:p>
        </w:tc>
        <w:tc>
          <w:tcPr>
            <w:tcW w:w="6530" w:type="dxa"/>
            <w:tcBorders>
              <w:top w:val="single" w:color="000000" w:sz="4" w:space="0"/>
              <w:left w:val="single" w:color="000000" w:sz="4" w:space="0"/>
              <w:bottom w:val="single" w:color="000000" w:sz="4" w:space="0"/>
              <w:right w:val="single" w:color="000000" w:sz="4" w:space="0"/>
            </w:tcBorders>
            <w:vAlign w:val="top"/>
          </w:tcPr>
          <w:p>
            <w:pPr>
              <w:pStyle w:val="15"/>
              <w:keepNext w:val="0"/>
              <w:keepLines w:val="0"/>
              <w:pageBreakBefore w:val="0"/>
              <w:kinsoku/>
              <w:overflowPunct/>
              <w:topLinePunct w:val="0"/>
              <w:autoSpaceDE/>
              <w:autoSpaceDN/>
              <w:bidi w:val="0"/>
              <w:adjustRightInd/>
              <w:snapToGrid/>
              <w:spacing w:line="400" w:lineRule="exact"/>
              <w:ind w:left="102" w:leftChars="0" w:right="0" w:rightChars="0"/>
              <w:jc w:val="both"/>
              <w:rPr>
                <w:rFonts w:ascii="宋体" w:hAnsi="宋体" w:eastAsia="宋体" w:cs="宋体"/>
                <w:spacing w:val="1"/>
                <w:w w:val="95"/>
                <w:sz w:val="21"/>
                <w:szCs w:val="21"/>
              </w:rPr>
            </w:pPr>
            <w:r>
              <w:rPr>
                <w:rFonts w:ascii="宋体" w:hAnsi="宋体" w:eastAsia="宋体" w:cs="宋体"/>
                <w:spacing w:val="2"/>
                <w:sz w:val="21"/>
                <w:szCs w:val="21"/>
              </w:rPr>
              <w:t>构成本磋商文件的各个组成文件应互为解释，互为说明；如有不明确或不一致，构成合同文件组成内容，以合同文件约定内容为准；除磋商文件中有特别规定外，仅适用于招标阶段的规定，按</w:t>
            </w:r>
            <w:r>
              <w:rPr>
                <w:rFonts w:ascii="宋体" w:hAnsi="宋体" w:eastAsia="宋体" w:cs="宋体"/>
                <w:spacing w:val="24"/>
                <w:w w:val="99"/>
                <w:sz w:val="21"/>
                <w:szCs w:val="21"/>
              </w:rPr>
              <w:t xml:space="preserve"> </w:t>
            </w:r>
            <w:r>
              <w:rPr>
                <w:rFonts w:ascii="宋体" w:hAnsi="宋体" w:eastAsia="宋体" w:cs="宋体"/>
                <w:spacing w:val="2"/>
                <w:sz w:val="21"/>
                <w:szCs w:val="21"/>
              </w:rPr>
              <w:t>磋商公告、供应商须知、评标办法、响应文件格式的先后顺序解</w:t>
            </w:r>
            <w:r>
              <w:rPr>
                <w:rFonts w:ascii="宋体" w:hAnsi="宋体" w:eastAsia="宋体" w:cs="宋体"/>
                <w:spacing w:val="24"/>
                <w:w w:val="99"/>
                <w:sz w:val="21"/>
                <w:szCs w:val="21"/>
              </w:rPr>
              <w:t xml:space="preserve"> </w:t>
            </w:r>
            <w:r>
              <w:rPr>
                <w:rFonts w:ascii="宋体" w:hAnsi="宋体" w:eastAsia="宋体" w:cs="宋体"/>
                <w:spacing w:val="2"/>
                <w:sz w:val="21"/>
                <w:szCs w:val="21"/>
              </w:rPr>
              <w:t>释；同一组成文件不同版本之间有不一致的，以形成时间在后者为准。按本款前述规定仍不能形成结论的，由招标代理负责解释。</w:t>
            </w:r>
          </w:p>
        </w:tc>
      </w:tr>
    </w:tbl>
    <w:p>
      <w:pPr>
        <w:keepNext w:val="0"/>
        <w:keepLines w:val="0"/>
        <w:pageBreakBefore w:val="0"/>
        <w:kinsoku/>
        <w:overflowPunct/>
        <w:topLinePunct w:val="0"/>
        <w:autoSpaceDE/>
        <w:autoSpaceDN/>
        <w:bidi w:val="0"/>
        <w:adjustRightInd/>
        <w:snapToGrid/>
        <w:spacing w:after="0" w:line="400" w:lineRule="exact"/>
        <w:jc w:val="left"/>
        <w:rPr>
          <w:rFonts w:ascii="宋体" w:hAnsi="宋体" w:eastAsia="宋体" w:cs="宋体"/>
          <w:sz w:val="21"/>
          <w:szCs w:val="21"/>
        </w:rPr>
        <w:sectPr>
          <w:footerReference r:id="rId7" w:type="default"/>
          <w:pgSz w:w="11910" w:h="16840"/>
          <w:pgMar w:top="1080" w:right="1320" w:bottom="1060" w:left="1300" w:header="887" w:footer="860" w:gutter="0"/>
          <w:pgBorders>
            <w:top w:val="none" w:sz="0" w:space="0"/>
            <w:left w:val="none" w:sz="0" w:space="0"/>
            <w:bottom w:val="none" w:sz="0" w:space="0"/>
            <w:right w:val="none" w:sz="0" w:space="0"/>
          </w:pgBorders>
          <w:pgNumType w:fmt="decimal"/>
          <w:cols w:space="720" w:num="1"/>
        </w:sectPr>
      </w:pPr>
    </w:p>
    <w:p>
      <w:pPr>
        <w:pStyle w:val="2"/>
        <w:spacing w:before="34" w:line="408" w:lineRule="auto"/>
        <w:ind w:left="0" w:leftChars="0" w:right="7553" w:firstLine="0" w:firstLineChars="0"/>
        <w:jc w:val="both"/>
      </w:pPr>
      <w:bookmarkStart w:id="14" w:name="正文："/>
      <w:bookmarkEnd w:id="14"/>
      <w:r>
        <w:rPr>
          <w:spacing w:val="9"/>
        </w:rPr>
        <w:t>正文</w:t>
      </w:r>
      <w:r>
        <w:t>：</w:t>
      </w:r>
    </w:p>
    <w:p>
      <w:pPr>
        <w:pStyle w:val="2"/>
        <w:spacing w:before="34" w:line="360" w:lineRule="auto"/>
        <w:ind w:left="0" w:leftChars="0" w:right="7553" w:firstLine="0" w:firstLineChars="0"/>
        <w:jc w:val="both"/>
        <w:rPr>
          <w:spacing w:val="7"/>
        </w:rPr>
      </w:pPr>
      <w:r>
        <w:rPr>
          <w:spacing w:val="7"/>
        </w:rPr>
        <w:t>1、适用范围</w:t>
      </w:r>
    </w:p>
    <w:p>
      <w:pPr>
        <w:pStyle w:val="2"/>
        <w:spacing w:before="0" w:line="360" w:lineRule="auto"/>
        <w:ind w:right="0"/>
        <w:jc w:val="left"/>
        <w:rPr>
          <w:b w:val="0"/>
          <w:bCs w:val="0"/>
        </w:rPr>
      </w:pPr>
      <w:r>
        <w:rPr>
          <w:spacing w:val="1"/>
        </w:rPr>
        <w:t>本竞争性磋商文件仅适用于本次竞争性磋商（以下简称磋商）所叙述的设备项目采购活动。</w:t>
      </w:r>
    </w:p>
    <w:p>
      <w:pPr>
        <w:pStyle w:val="2"/>
        <w:spacing w:line="360" w:lineRule="auto"/>
        <w:ind w:left="0" w:leftChars="0" w:right="0" w:firstLine="0" w:firstLineChars="0"/>
        <w:jc w:val="left"/>
        <w:rPr>
          <w:b w:val="0"/>
          <w:bCs w:val="0"/>
        </w:rPr>
      </w:pPr>
      <w:r>
        <w:rPr>
          <w:spacing w:val="7"/>
        </w:rPr>
        <w:t>2、名词解释</w:t>
      </w:r>
    </w:p>
    <w:p>
      <w:pPr>
        <w:pStyle w:val="7"/>
        <w:spacing w:before="135" w:line="360" w:lineRule="auto"/>
        <w:ind w:right="218" w:firstLine="430" w:firstLineChars="200"/>
        <w:jc w:val="both"/>
      </w:pPr>
      <w:r>
        <w:rPr>
          <w:rFonts w:ascii="宋体" w:hAnsi="宋体" w:eastAsia="宋体" w:cs="宋体"/>
          <w:b/>
          <w:bCs/>
          <w:spacing w:val="2"/>
        </w:rPr>
        <w:t>2.1</w:t>
      </w:r>
      <w:r>
        <w:rPr>
          <w:rFonts w:ascii="宋体" w:hAnsi="宋体" w:eastAsia="宋体" w:cs="宋体"/>
          <w:b/>
          <w:bCs/>
          <w:spacing w:val="-81"/>
        </w:rPr>
        <w:t xml:space="preserve"> </w:t>
      </w:r>
      <w:r>
        <w:rPr>
          <w:rFonts w:ascii="宋体" w:hAnsi="宋体" w:eastAsia="宋体" w:cs="宋体"/>
          <w:b/>
          <w:bCs/>
          <w:spacing w:val="7"/>
        </w:rPr>
        <w:t>采购人：</w:t>
      </w:r>
      <w:r>
        <w:rPr>
          <w:spacing w:val="7"/>
        </w:rPr>
        <w:t>系指依法进行政府采购的国家机关、事业单位、团体组织。本次采购的采购人名</w:t>
      </w:r>
      <w:r>
        <w:rPr>
          <w:spacing w:val="8"/>
        </w:rPr>
        <w:t>称、地址、电话、联系人见供应商须知前附表。</w:t>
      </w:r>
    </w:p>
    <w:p>
      <w:pPr>
        <w:pStyle w:val="7"/>
        <w:spacing w:before="31" w:line="360" w:lineRule="auto"/>
        <w:ind w:right="218" w:firstLine="430" w:firstLineChars="200"/>
        <w:jc w:val="both"/>
      </w:pPr>
      <w:r>
        <w:rPr>
          <w:rFonts w:ascii="宋体" w:hAnsi="宋体" w:eastAsia="宋体" w:cs="宋体"/>
          <w:b/>
          <w:bCs/>
          <w:spacing w:val="2"/>
        </w:rPr>
        <w:t>2.2</w:t>
      </w:r>
      <w:r>
        <w:rPr>
          <w:rFonts w:ascii="宋体" w:hAnsi="宋体" w:eastAsia="宋体" w:cs="宋体"/>
          <w:b/>
          <w:bCs/>
          <w:spacing w:val="-82"/>
        </w:rPr>
        <w:t xml:space="preserve"> </w:t>
      </w:r>
      <w:r>
        <w:rPr>
          <w:rFonts w:ascii="宋体" w:hAnsi="宋体" w:eastAsia="宋体" w:cs="宋体"/>
          <w:b/>
          <w:bCs/>
          <w:spacing w:val="7"/>
        </w:rPr>
        <w:t>采购代理机构：</w:t>
      </w:r>
      <w:r>
        <w:rPr>
          <w:spacing w:val="7"/>
        </w:rPr>
        <w:t>系指接受采购人委托，代理采购项目的依法经财政部门认定资格的采购代</w:t>
      </w:r>
      <w:r>
        <w:rPr>
          <w:spacing w:val="8"/>
        </w:rPr>
        <w:t>理机构。本次采购的采购代理机构名称、电话、联系人见供应商须知前附表。</w:t>
      </w:r>
    </w:p>
    <w:p>
      <w:pPr>
        <w:pStyle w:val="7"/>
        <w:spacing w:before="33" w:line="360" w:lineRule="auto"/>
        <w:ind w:right="211" w:firstLine="426" w:firstLineChars="200"/>
        <w:jc w:val="both"/>
      </w:pPr>
      <w:r>
        <w:rPr>
          <w:rFonts w:ascii="宋体" w:hAnsi="宋体" w:eastAsia="宋体" w:cs="宋体"/>
          <w:b/>
          <w:bCs/>
          <w:spacing w:val="1"/>
        </w:rPr>
        <w:t>2.3</w:t>
      </w:r>
      <w:r>
        <w:rPr>
          <w:rFonts w:ascii="宋体" w:hAnsi="宋体" w:eastAsia="宋体" w:cs="宋体"/>
          <w:b/>
          <w:bCs/>
          <w:spacing w:val="-84"/>
        </w:rPr>
        <w:t xml:space="preserve"> </w:t>
      </w:r>
      <w:r>
        <w:rPr>
          <w:rFonts w:ascii="宋体" w:hAnsi="宋体" w:eastAsia="宋体" w:cs="宋体"/>
          <w:b/>
          <w:bCs/>
          <w:spacing w:val="2"/>
        </w:rPr>
        <w:t>供应商：</w:t>
      </w:r>
      <w:r>
        <w:rPr>
          <w:spacing w:val="2"/>
        </w:rPr>
        <w:t>是指响应和符合竞争性磋商文件（以下简称磋商文件）规定资格条件且参与磋商采</w:t>
      </w:r>
      <w:r>
        <w:t>购活动的法人或其他组织或个人。</w:t>
      </w:r>
    </w:p>
    <w:p>
      <w:pPr>
        <w:pStyle w:val="2"/>
        <w:spacing w:before="31" w:line="360" w:lineRule="auto"/>
        <w:ind w:right="0"/>
        <w:jc w:val="left"/>
        <w:rPr>
          <w:b w:val="0"/>
          <w:bCs w:val="0"/>
        </w:rPr>
      </w:pPr>
      <w:r>
        <w:rPr>
          <w:spacing w:val="7"/>
        </w:rPr>
        <w:t>3、合格的供应商</w:t>
      </w:r>
    </w:p>
    <w:p>
      <w:pPr>
        <w:pStyle w:val="7"/>
        <w:spacing w:before="133" w:line="360" w:lineRule="auto"/>
        <w:ind w:left="334" w:right="0"/>
        <w:jc w:val="left"/>
      </w:pPr>
      <w:r>
        <w:rPr>
          <w:spacing w:val="2"/>
        </w:rPr>
        <w:t>3.1</w:t>
      </w:r>
      <w:r>
        <w:rPr>
          <w:spacing w:val="-77"/>
        </w:rPr>
        <w:t xml:space="preserve"> </w:t>
      </w:r>
      <w:r>
        <w:rPr>
          <w:spacing w:val="8"/>
        </w:rPr>
        <w:t>合格的供应商应具备以下条件：</w:t>
      </w:r>
    </w:p>
    <w:p>
      <w:pPr>
        <w:pStyle w:val="7"/>
        <w:spacing w:before="133" w:line="360" w:lineRule="auto"/>
        <w:ind w:left="552" w:right="0"/>
        <w:jc w:val="left"/>
        <w:rPr>
          <w:rFonts w:ascii="宋体" w:hAnsi="宋体" w:eastAsia="宋体"/>
          <w:spacing w:val="8"/>
        </w:rPr>
      </w:pPr>
      <w:r>
        <w:rPr>
          <w:rFonts w:ascii="宋体" w:hAnsi="宋体" w:eastAsia="宋体"/>
          <w:spacing w:val="8"/>
        </w:rPr>
        <w:t>3.1.1 具备且满足“磋商公告”要求的；</w:t>
      </w:r>
    </w:p>
    <w:p>
      <w:pPr>
        <w:pStyle w:val="7"/>
        <w:spacing w:before="133" w:line="360" w:lineRule="auto"/>
        <w:ind w:left="552" w:right="0"/>
        <w:jc w:val="left"/>
        <w:rPr>
          <w:rFonts w:ascii="宋体" w:hAnsi="宋体" w:eastAsia="宋体"/>
          <w:spacing w:val="8"/>
        </w:rPr>
      </w:pPr>
      <w:r>
        <w:rPr>
          <w:rFonts w:ascii="宋体" w:hAnsi="宋体" w:eastAsia="宋体"/>
          <w:spacing w:val="8"/>
        </w:rPr>
        <w:t>3.1.2 向采购代理机构购买了磋商文件并登记备案；</w:t>
      </w:r>
    </w:p>
    <w:p>
      <w:pPr>
        <w:pStyle w:val="7"/>
        <w:spacing w:before="133" w:line="360" w:lineRule="auto"/>
        <w:ind w:left="552" w:right="0"/>
        <w:jc w:val="left"/>
        <w:rPr>
          <w:rFonts w:ascii="宋体" w:hAnsi="宋体" w:eastAsia="宋体"/>
          <w:spacing w:val="8"/>
        </w:rPr>
      </w:pPr>
      <w:r>
        <w:rPr>
          <w:rFonts w:ascii="宋体" w:hAnsi="宋体" w:eastAsia="宋体"/>
          <w:spacing w:val="8"/>
        </w:rPr>
        <w:t>3.1.3 按磋商文件要求交纳了磋商保证金；</w:t>
      </w:r>
    </w:p>
    <w:p>
      <w:pPr>
        <w:pStyle w:val="7"/>
        <w:spacing w:before="133" w:line="360" w:lineRule="auto"/>
        <w:ind w:left="552" w:right="0"/>
        <w:jc w:val="left"/>
        <w:rPr>
          <w:rFonts w:ascii="宋体" w:hAnsi="宋体" w:eastAsia="宋体"/>
          <w:spacing w:val="8"/>
        </w:rPr>
      </w:pPr>
      <w:r>
        <w:rPr>
          <w:rFonts w:ascii="宋体" w:hAnsi="宋体" w:eastAsia="宋体"/>
          <w:spacing w:val="8"/>
        </w:rPr>
        <w:t>3.1.4 遵守国家、陕西省有关的法律法规、规章和规范性文件要求；</w:t>
      </w:r>
    </w:p>
    <w:p>
      <w:pPr>
        <w:pStyle w:val="7"/>
        <w:spacing w:before="133" w:line="360" w:lineRule="auto"/>
        <w:ind w:left="552" w:right="0"/>
        <w:jc w:val="left"/>
        <w:rPr>
          <w:rFonts w:ascii="宋体" w:hAnsi="宋体" w:eastAsia="宋体"/>
          <w:spacing w:val="8"/>
        </w:rPr>
      </w:pPr>
      <w:r>
        <w:rPr>
          <w:rFonts w:ascii="宋体" w:hAnsi="宋体" w:eastAsia="宋体"/>
          <w:spacing w:val="8"/>
        </w:rPr>
        <w:t>3.1.5 磋商文件和法律、行政法规规定的其他条件。</w:t>
      </w:r>
    </w:p>
    <w:p>
      <w:pPr>
        <w:pStyle w:val="2"/>
        <w:spacing w:line="360" w:lineRule="auto"/>
        <w:ind w:right="0"/>
        <w:jc w:val="left"/>
        <w:rPr>
          <w:b w:val="0"/>
          <w:bCs w:val="0"/>
        </w:rPr>
      </w:pPr>
      <w:r>
        <w:rPr>
          <w:spacing w:val="7"/>
        </w:rPr>
        <w:t>4、合格的设备和服务</w:t>
      </w:r>
    </w:p>
    <w:p>
      <w:pPr>
        <w:pStyle w:val="7"/>
        <w:keepNext w:val="0"/>
        <w:keepLines w:val="0"/>
        <w:pageBreakBefore w:val="0"/>
        <w:widowControl w:val="0"/>
        <w:kinsoku/>
        <w:wordWrap/>
        <w:overflowPunct/>
        <w:topLinePunct w:val="0"/>
        <w:autoSpaceDE/>
        <w:autoSpaceDN/>
        <w:bidi w:val="0"/>
        <w:adjustRightInd/>
        <w:snapToGrid/>
        <w:spacing w:before="133" w:line="360" w:lineRule="auto"/>
        <w:ind w:left="113" w:right="0" w:firstLine="452" w:firstLineChars="200"/>
        <w:jc w:val="left"/>
        <w:textAlignment w:val="auto"/>
        <w:rPr>
          <w:rFonts w:ascii="宋体" w:hAnsi="宋体" w:eastAsia="宋体"/>
          <w:spacing w:val="8"/>
        </w:rPr>
      </w:pPr>
      <w:r>
        <w:rPr>
          <w:rFonts w:ascii="宋体" w:hAnsi="宋体" w:eastAsia="宋体"/>
          <w:spacing w:val="8"/>
        </w:rPr>
        <w:t>4.1 供应商提供的所有设备和服务，必须是合法生产、合法来源，符合国家有关标准要求，并 满足磋商文件规定的规格、参数、质量、价格、有效期、售后服务及供应商须承担的运输、安装、技术支持、培训和磋商文件规定的其它伴随服务等要求。</w:t>
      </w:r>
    </w:p>
    <w:p>
      <w:pPr>
        <w:pStyle w:val="7"/>
        <w:keepNext w:val="0"/>
        <w:keepLines w:val="0"/>
        <w:pageBreakBefore w:val="0"/>
        <w:widowControl w:val="0"/>
        <w:kinsoku/>
        <w:wordWrap/>
        <w:overflowPunct/>
        <w:topLinePunct w:val="0"/>
        <w:autoSpaceDE/>
        <w:autoSpaceDN/>
        <w:bidi w:val="0"/>
        <w:adjustRightInd/>
        <w:snapToGrid/>
        <w:spacing w:before="133" w:line="360" w:lineRule="auto"/>
        <w:ind w:left="113" w:right="0" w:firstLine="452" w:firstLineChars="200"/>
        <w:jc w:val="left"/>
        <w:textAlignment w:val="auto"/>
        <w:rPr>
          <w:rFonts w:ascii="宋体" w:hAnsi="宋体" w:eastAsia="宋体"/>
          <w:spacing w:val="8"/>
        </w:rPr>
      </w:pPr>
      <w:r>
        <w:rPr>
          <w:rFonts w:ascii="宋体" w:hAnsi="宋体" w:eastAsia="宋体"/>
          <w:spacing w:val="8"/>
        </w:rPr>
        <w:t>4.2</w:t>
      </w:r>
      <w:r>
        <w:rPr>
          <w:rFonts w:hint="eastAsia" w:ascii="宋体" w:hAnsi="宋体" w:eastAsia="宋体"/>
          <w:spacing w:val="8"/>
          <w:lang w:val="en-US" w:eastAsia="zh-CN"/>
        </w:rPr>
        <w:t xml:space="preserve"> </w:t>
      </w:r>
      <w:r>
        <w:rPr>
          <w:rFonts w:ascii="宋体" w:hAnsi="宋体" w:eastAsia="宋体"/>
          <w:spacing w:val="8"/>
        </w:rPr>
        <w:t>采购人有权拒绝接受任何不合格的设备和服务，由此产生的费用及相关后果均由供应商自行承担。</w:t>
      </w:r>
    </w:p>
    <w:p>
      <w:pPr>
        <w:pStyle w:val="2"/>
        <w:spacing w:before="31" w:line="360" w:lineRule="auto"/>
        <w:ind w:right="0"/>
        <w:jc w:val="left"/>
        <w:rPr>
          <w:b w:val="0"/>
          <w:bCs w:val="0"/>
        </w:rPr>
      </w:pPr>
      <w:r>
        <w:rPr>
          <w:spacing w:val="7"/>
        </w:rPr>
        <w:t>5、知识产权</w:t>
      </w:r>
    </w:p>
    <w:p>
      <w:pPr>
        <w:pStyle w:val="7"/>
        <w:spacing w:before="135" w:line="360" w:lineRule="auto"/>
        <w:ind w:right="223" w:firstLine="428" w:firstLineChars="200"/>
        <w:jc w:val="both"/>
        <w:rPr>
          <w:rFonts w:ascii="宋体" w:hAnsi="宋体" w:eastAsia="宋体"/>
          <w:spacing w:val="9"/>
        </w:rPr>
      </w:pPr>
      <w:r>
        <w:rPr>
          <w:spacing w:val="2"/>
        </w:rPr>
        <w:t>5.1</w:t>
      </w:r>
      <w:r>
        <w:rPr>
          <w:spacing w:val="-40"/>
        </w:rPr>
        <w:t xml:space="preserve"> </w:t>
      </w:r>
      <w:r>
        <w:rPr>
          <w:spacing w:val="9"/>
        </w:rPr>
        <w:t>供应商</w:t>
      </w:r>
      <w:r>
        <w:rPr>
          <w:spacing w:val="7"/>
        </w:rPr>
        <w:t>应</w:t>
      </w:r>
      <w:r>
        <w:rPr>
          <w:spacing w:val="9"/>
        </w:rPr>
        <w:t>保证在本项目</w:t>
      </w:r>
      <w:r>
        <w:rPr>
          <w:spacing w:val="7"/>
        </w:rPr>
        <w:t>使</w:t>
      </w:r>
      <w:r>
        <w:rPr>
          <w:spacing w:val="9"/>
        </w:rPr>
        <w:t>用的任何设</w:t>
      </w:r>
      <w:r>
        <w:rPr>
          <w:spacing w:val="-23"/>
        </w:rPr>
        <w:t>备</w:t>
      </w:r>
      <w:r>
        <w:rPr>
          <w:spacing w:val="7"/>
        </w:rPr>
        <w:t>（</w:t>
      </w:r>
      <w:r>
        <w:rPr>
          <w:spacing w:val="9"/>
        </w:rPr>
        <w:t>包括部</w:t>
      </w:r>
      <w:r>
        <w:rPr>
          <w:spacing w:val="7"/>
        </w:rPr>
        <w:t>分</w:t>
      </w:r>
      <w:r>
        <w:rPr>
          <w:spacing w:val="9"/>
        </w:rPr>
        <w:t>使用</w:t>
      </w:r>
      <w:r>
        <w:rPr>
          <w:rFonts w:ascii="宋体" w:hAnsi="宋体" w:eastAsia="宋体"/>
          <w:spacing w:val="9"/>
        </w:rPr>
        <w:t>）和服务时，不会产生因第三方提出侵犯其专利权、商标权或其它知识产权而引起的法律和经济纠纷，如因专利权、商标权或其它知识产权而引起法律和经济纠纷，由供应商承担所有相关责任。</w:t>
      </w:r>
    </w:p>
    <w:p>
      <w:pPr>
        <w:pStyle w:val="7"/>
        <w:spacing w:before="135" w:line="360" w:lineRule="auto"/>
        <w:ind w:right="223" w:firstLine="456" w:firstLineChars="200"/>
        <w:jc w:val="both"/>
        <w:rPr>
          <w:rFonts w:ascii="宋体" w:hAnsi="宋体" w:eastAsia="宋体"/>
          <w:spacing w:val="9"/>
        </w:rPr>
      </w:pPr>
      <w:r>
        <w:rPr>
          <w:rFonts w:ascii="宋体" w:hAnsi="宋体" w:eastAsia="宋体"/>
          <w:spacing w:val="9"/>
        </w:rPr>
        <w:t>5.2 采购人享有本项目实施过程中产生的知识成果及知识产权。</w:t>
      </w:r>
    </w:p>
    <w:p>
      <w:pPr>
        <w:pStyle w:val="7"/>
        <w:spacing w:before="135" w:line="360" w:lineRule="auto"/>
        <w:ind w:right="223" w:firstLine="456" w:firstLineChars="200"/>
        <w:jc w:val="both"/>
        <w:rPr>
          <w:rFonts w:ascii="宋体" w:hAnsi="宋体" w:eastAsia="宋体"/>
          <w:spacing w:val="7"/>
        </w:rPr>
      </w:pPr>
      <w:r>
        <w:rPr>
          <w:rFonts w:ascii="宋体" w:hAnsi="宋体" w:eastAsia="宋体"/>
          <w:spacing w:val="9"/>
        </w:rPr>
        <w:t>5.3 供应商如欲在项目实施过程中采用自有知识成果，需在响应文件中声明，并提供相关知识产权证明文件。使用该知识成果后，供应商需提供开发</w:t>
      </w:r>
      <w:r>
        <w:rPr>
          <w:rFonts w:ascii="宋体" w:hAnsi="宋体" w:eastAsia="宋体"/>
          <w:spacing w:val="7"/>
        </w:rPr>
        <w:t>接口（如有）和开发手册等技术文档，并承诺提供无限期技术支持，采购人享有永久使用权。</w:t>
      </w:r>
    </w:p>
    <w:p>
      <w:pPr>
        <w:pStyle w:val="7"/>
        <w:spacing w:before="31" w:line="360" w:lineRule="auto"/>
        <w:ind w:right="223" w:firstLine="218"/>
        <w:jc w:val="both"/>
      </w:pPr>
      <w:r>
        <w:rPr>
          <w:spacing w:val="2"/>
        </w:rPr>
        <w:t>5.4</w:t>
      </w:r>
      <w:r>
        <w:rPr>
          <w:spacing w:val="-31"/>
        </w:rPr>
        <w:t xml:space="preserve"> </w:t>
      </w:r>
      <w:r>
        <w:rPr>
          <w:spacing w:val="11"/>
        </w:rPr>
        <w:t>如采用供应商所不拥有的知识产权，则在报价中必须包括合法获取该知识产权的相关费</w:t>
      </w:r>
      <w:r>
        <w:rPr>
          <w:spacing w:val="4"/>
        </w:rPr>
        <w:t>用。</w:t>
      </w:r>
    </w:p>
    <w:p>
      <w:pPr>
        <w:spacing w:before="34" w:line="360" w:lineRule="auto"/>
        <w:ind w:right="3623"/>
        <w:jc w:val="left"/>
        <w:rPr>
          <w:rFonts w:ascii="宋体" w:hAnsi="宋体" w:eastAsia="宋体" w:cs="宋体"/>
          <w:b/>
          <w:bCs/>
          <w:spacing w:val="7"/>
          <w:sz w:val="21"/>
          <w:szCs w:val="21"/>
        </w:rPr>
      </w:pPr>
      <w:r>
        <w:rPr>
          <w:rFonts w:ascii="宋体" w:hAnsi="宋体" w:eastAsia="宋体" w:cs="宋体"/>
          <w:b/>
          <w:bCs/>
          <w:spacing w:val="7"/>
          <w:sz w:val="21"/>
          <w:szCs w:val="21"/>
        </w:rPr>
        <w:t>6、现场踏勘及答疑</w:t>
      </w:r>
    </w:p>
    <w:p>
      <w:pPr>
        <w:spacing w:before="34" w:line="360" w:lineRule="auto"/>
        <w:ind w:right="3623"/>
        <w:jc w:val="left"/>
        <w:rPr>
          <w:rFonts w:ascii="宋体" w:hAnsi="宋体" w:eastAsia="宋体" w:cs="宋体"/>
          <w:spacing w:val="22"/>
          <w:w w:val="99"/>
          <w:sz w:val="21"/>
          <w:szCs w:val="21"/>
        </w:rPr>
      </w:pPr>
      <w:r>
        <w:rPr>
          <w:rFonts w:ascii="宋体" w:hAnsi="宋体" w:eastAsia="宋体" w:cstheme="minorBidi"/>
          <w:spacing w:val="7"/>
          <w:sz w:val="21"/>
          <w:szCs w:val="21"/>
          <w:lang w:val="en-US" w:eastAsia="en-US" w:bidi="ar-SA"/>
        </w:rPr>
        <w:t>本项目不组织踏勘现场和标前答疑会。</w:t>
      </w:r>
      <w:r>
        <w:rPr>
          <w:rFonts w:ascii="宋体" w:hAnsi="宋体" w:eastAsia="宋体" w:cs="宋体"/>
          <w:spacing w:val="22"/>
          <w:w w:val="99"/>
          <w:sz w:val="21"/>
          <w:szCs w:val="21"/>
        </w:rPr>
        <w:t xml:space="preserve"> </w:t>
      </w:r>
    </w:p>
    <w:p>
      <w:pPr>
        <w:spacing w:before="34" w:line="360" w:lineRule="auto"/>
        <w:ind w:right="3623"/>
        <w:jc w:val="left"/>
        <w:rPr>
          <w:rFonts w:ascii="宋体" w:hAnsi="宋体" w:eastAsia="宋体" w:cs="宋体"/>
          <w:sz w:val="21"/>
          <w:szCs w:val="21"/>
        </w:rPr>
      </w:pPr>
      <w:r>
        <w:rPr>
          <w:rFonts w:ascii="宋体" w:hAnsi="宋体" w:eastAsia="宋体" w:cs="宋体"/>
          <w:b/>
          <w:bCs/>
          <w:spacing w:val="7"/>
          <w:sz w:val="21"/>
          <w:szCs w:val="21"/>
        </w:rPr>
        <w:t>7、磋商及磋商文件</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 xml:space="preserve">7.1 </w:t>
      </w:r>
      <w:r>
        <w:rPr>
          <w:rFonts w:hint="eastAsia" w:ascii="宋体" w:hAnsi="宋体" w:eastAsia="宋体"/>
          <w:spacing w:val="7"/>
          <w:lang w:val="en-US" w:eastAsia="zh-CN"/>
        </w:rPr>
        <w:t xml:space="preserve"> </w:t>
      </w:r>
      <w:r>
        <w:rPr>
          <w:rFonts w:ascii="宋体" w:hAnsi="宋体" w:eastAsia="宋体"/>
          <w:spacing w:val="7"/>
        </w:rPr>
        <w:t>磋商文件以中文编制。</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7.2</w:t>
      </w:r>
      <w:r>
        <w:rPr>
          <w:rFonts w:hint="eastAsia" w:ascii="宋体" w:hAnsi="宋体" w:eastAsia="宋体"/>
          <w:spacing w:val="7"/>
          <w:lang w:val="en-US" w:eastAsia="zh-CN"/>
        </w:rPr>
        <w:t xml:space="preserve"> </w:t>
      </w:r>
      <w:r>
        <w:rPr>
          <w:rFonts w:ascii="宋体" w:hAnsi="宋体" w:eastAsia="宋体"/>
          <w:spacing w:val="7"/>
        </w:rPr>
        <w:t xml:space="preserve"> 磋商文件一经售出，一律不退。</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7.3</w:t>
      </w:r>
      <w:r>
        <w:rPr>
          <w:rFonts w:hint="eastAsia" w:ascii="宋体" w:hAnsi="宋体" w:eastAsia="宋体"/>
          <w:spacing w:val="7"/>
          <w:lang w:val="en-US" w:eastAsia="zh-CN"/>
        </w:rPr>
        <w:t xml:space="preserve"> </w:t>
      </w:r>
      <w:r>
        <w:rPr>
          <w:rFonts w:ascii="宋体" w:hAnsi="宋体" w:eastAsia="宋体"/>
          <w:spacing w:val="7"/>
        </w:rPr>
        <w:t>磋商文件仅作为本磋商项目的磋商、提交磋商响应文件使用。</w:t>
      </w:r>
    </w:p>
    <w:p>
      <w:pPr>
        <w:pStyle w:val="7"/>
        <w:spacing w:before="135" w:line="360" w:lineRule="auto"/>
        <w:ind w:right="224" w:firstLine="448" w:firstLineChars="200"/>
        <w:jc w:val="both"/>
        <w:rPr>
          <w:rFonts w:ascii="宋体" w:hAnsi="宋体" w:eastAsia="宋体"/>
          <w:spacing w:val="-6"/>
          <w:sz w:val="21"/>
        </w:rPr>
      </w:pPr>
      <w:r>
        <w:rPr>
          <w:rFonts w:ascii="宋体" w:hAnsi="宋体" w:eastAsia="宋体"/>
          <w:spacing w:val="7"/>
        </w:rPr>
        <w:t>7.4</w:t>
      </w:r>
      <w:r>
        <w:rPr>
          <w:rFonts w:hint="eastAsia" w:ascii="宋体" w:hAnsi="宋体" w:eastAsia="宋体"/>
          <w:spacing w:val="7"/>
          <w:lang w:val="en-US" w:eastAsia="zh-CN"/>
        </w:rPr>
        <w:t xml:space="preserve"> </w:t>
      </w:r>
      <w:r>
        <w:rPr>
          <w:rFonts w:ascii="宋体" w:hAnsi="宋体" w:eastAsia="宋体"/>
          <w:spacing w:val="7"/>
        </w:rPr>
        <w:t>供应商获取磋商文件后，应仔细检查磋商文件的所有内容，如有残缺等问题应在获得磋商文件当日内向代理机构当面提出，及时解决，否</w:t>
      </w:r>
      <w:r>
        <w:rPr>
          <w:rFonts w:ascii="宋体" w:hAnsi="宋体" w:eastAsia="宋体"/>
          <w:spacing w:val="-6"/>
          <w:sz w:val="21"/>
        </w:rPr>
        <w:t>则，由此引起的损失由供应商自己承担。</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7.5 磋商文件的解释权归采购代理机构。</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7.6  竞争性磋商供应商资格要求详见供应商须知前附表。</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7.7  供应商投送响应文件后，视作对本磋商文件的认同。</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7.8 磋商语言：中文。</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7.9 磋商货币：人民币。</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7.10</w:t>
      </w:r>
      <w:r>
        <w:rPr>
          <w:rFonts w:hint="eastAsia" w:ascii="宋体" w:hAnsi="宋体" w:eastAsia="宋体"/>
          <w:spacing w:val="7"/>
          <w:lang w:val="en-US" w:eastAsia="zh-CN"/>
        </w:rPr>
        <w:t xml:space="preserve"> </w:t>
      </w:r>
      <w:r>
        <w:rPr>
          <w:rFonts w:ascii="宋体" w:hAnsi="宋体" w:eastAsia="宋体"/>
          <w:spacing w:val="7"/>
        </w:rPr>
        <w:t>度量衡单位：采用中华人民共和国法定计量单位。</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7.11 供应商获取磋商文件后，应认真阅读文件的所有事项、格式、条款和规范要求等，并充 分考虑磋商文件的各项条款和本项目的实际条件，根据自身情况，按照磋商文件所给定的磋商文 件格式提交磋商响应文件；若供应商的磋商响应文件没有按磋商文件要求提交全部资料，或磋商响应文件没有对磋商文件做出实质性响应，该磋商将被拒绝。</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7.12 磋商响应文件应用不褪色的黑色墨水书写或打印，文字须清晰可辨。</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7.13 磋商响应文件不允许有涂改，确须涂改时，涂改处应加盖供应商法定代表人或其委托人的印鉴。</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7.14  成交供应商的磋商响应文件将是合同的组成部分。</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7.15 磋商响应文件的份数共计</w:t>
      </w:r>
      <w:r>
        <w:rPr>
          <w:rFonts w:hint="eastAsia" w:ascii="宋体" w:hAnsi="宋体" w:eastAsia="宋体"/>
          <w:spacing w:val="7"/>
          <w:lang w:val="en-US" w:eastAsia="zh-CN"/>
        </w:rPr>
        <w:t>三</w:t>
      </w:r>
      <w:r>
        <w:rPr>
          <w:rFonts w:ascii="宋体" w:hAnsi="宋体" w:eastAsia="宋体"/>
          <w:spacing w:val="7"/>
        </w:rPr>
        <w:t>份，其中正本壹份，副本</w:t>
      </w:r>
      <w:r>
        <w:rPr>
          <w:rFonts w:hint="eastAsia" w:ascii="宋体" w:hAnsi="宋体" w:eastAsia="宋体"/>
          <w:spacing w:val="7"/>
          <w:lang w:val="en-US" w:eastAsia="zh-CN"/>
        </w:rPr>
        <w:t>贰</w:t>
      </w:r>
      <w:r>
        <w:rPr>
          <w:rFonts w:ascii="宋体" w:hAnsi="宋体" w:eastAsia="宋体"/>
          <w:spacing w:val="7"/>
        </w:rPr>
        <w:t>份；电子 U 盘一份（U 盘储存 1 份，Word 及 PDF格式各 1 份，包含投标文件所有内容</w:t>
      </w:r>
      <w:r>
        <w:rPr>
          <w:rFonts w:hint="eastAsia" w:ascii="宋体" w:hAnsi="宋体" w:eastAsia="宋体"/>
          <w:spacing w:val="7"/>
          <w:lang w:eastAsia="zh-CN"/>
        </w:rPr>
        <w:t>，</w:t>
      </w:r>
      <w:r>
        <w:rPr>
          <w:rFonts w:ascii="宋体" w:hAnsi="宋体" w:eastAsia="宋体"/>
          <w:spacing w:val="7"/>
        </w:rPr>
        <w:t>不予退还）（加盖鲜章）、电子文件（*.SXSTF）一份。响应文件须按照磋商文件要求签字或盖章，要求签字处由供应商法定代表人或经法定代表人正式授权的代表签字（磋商文件要求响应文件中法定代表人签字处由法定代表人签署，要求授权代表签字处由授权代表签署），若由授权代表签署，须将按磋商文件规定的格式出具的“法定代表人授权书”附在响应文件中，所有要求签字（名）处，均须由签字（名）者本人用不褪色的蓝(黑)色墨水(汁)书写，不得用任何形式的图章代替；要求盖章处加盖供应商单位鲜章。所有响应文件正本和副本须按第六章规定的顺序编排、并应编制目录、逐页标注连续页码，各投标供应商的磋商响 应文件总页若超过 300 页，请双面打印，并分别胶装成册。因字迹潦草、表述不清或未按以上要 求编制的响应文件，按无效响应处理。</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7.16 供应商应对响应文件正、副本必须分别胶印成册，胶印应整齐、牢靠，应分别在响应文件的封面上注明“正本”或“副本”字样，响应文件正本和电子 U 盘</w:t>
      </w:r>
      <w:r>
        <w:rPr>
          <w:rFonts w:hint="eastAsia" w:ascii="宋体" w:hAnsi="宋体" w:eastAsia="宋体"/>
          <w:spacing w:val="7"/>
          <w:lang w:eastAsia="zh-CN"/>
        </w:rPr>
        <w:t>、</w:t>
      </w:r>
      <w:r>
        <w:rPr>
          <w:rFonts w:hint="eastAsia" w:ascii="宋体" w:hAnsi="宋体" w:eastAsia="宋体"/>
          <w:spacing w:val="7"/>
          <w:lang w:val="en-US" w:eastAsia="zh-CN"/>
        </w:rPr>
        <w:t>报价表</w:t>
      </w:r>
      <w:r>
        <w:rPr>
          <w:rFonts w:ascii="宋体" w:hAnsi="宋体" w:eastAsia="宋体"/>
          <w:spacing w:val="7"/>
        </w:rPr>
        <w:t>在一个标袋密封、所有副本在一个标袋密封，否则视为无效响应，标袋封面上必须写明供应商的全称，并加盖单位公章，格式参见下方，且应在标袋封线处加贴封条，加盖骑缝章，密封必须严实完整。不按要求封装、密 封和盖章的响应文件采购人或代理</w:t>
      </w:r>
      <w:r>
        <w:rPr>
          <w:rFonts w:ascii="宋体" w:hAnsi="宋体" w:eastAsia="宋体"/>
          <w:spacing w:val="-6"/>
          <w:sz w:val="21"/>
        </w:rPr>
        <w:t>机构统一不予签收且不做任何解释。</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mc:AlternateContent>
          <mc:Choice Requires="wpg">
            <w:drawing>
              <wp:inline distT="0" distB="0" distL="114300" distR="114300">
                <wp:extent cx="5190490" cy="2178685"/>
                <wp:effectExtent l="0" t="0" r="10160" b="12065"/>
                <wp:docPr id="6" name="组合 6"/>
                <wp:cNvGraphicFramePr/>
                <a:graphic xmlns:a="http://schemas.openxmlformats.org/drawingml/2006/main">
                  <a:graphicData uri="http://schemas.microsoft.com/office/word/2010/wordprocessingGroup">
                    <wpg:wgp>
                      <wpg:cNvGrpSpPr/>
                      <wpg:grpSpPr>
                        <a:xfrm>
                          <a:off x="0" y="0"/>
                          <a:ext cx="5190490" cy="2178685"/>
                          <a:chOff x="14" y="14"/>
                          <a:chExt cx="8174" cy="3431"/>
                        </a:xfrm>
                      </wpg:grpSpPr>
                      <wpg:grpSp>
                        <wpg:cNvPr id="7" name="组合 120"/>
                        <wpg:cNvGrpSpPr/>
                        <wpg:grpSpPr>
                          <a:xfrm>
                            <a:off x="14" y="29"/>
                            <a:ext cx="8174" cy="2"/>
                            <a:chOff x="14" y="29"/>
                            <a:chExt cx="8174" cy="2"/>
                          </a:xfrm>
                        </wpg:grpSpPr>
                        <wps:wsp>
                          <wps:cNvPr id="119" name="任意多边形 119"/>
                          <wps:cNvSpPr/>
                          <wps:spPr>
                            <a:xfrm>
                              <a:off x="14" y="29"/>
                              <a:ext cx="8174" cy="2"/>
                            </a:xfrm>
                            <a:custGeom>
                              <a:avLst/>
                              <a:gdLst/>
                              <a:ahLst/>
                              <a:cxnLst/>
                              <a:pathLst>
                                <a:path w="8174">
                                  <a:moveTo>
                                    <a:pt x="0" y="0"/>
                                  </a:moveTo>
                                  <a:lnTo>
                                    <a:pt x="8174" y="0"/>
                                  </a:lnTo>
                                </a:path>
                              </a:pathLst>
                            </a:custGeom>
                            <a:noFill/>
                            <a:ln w="18288" cap="flat" cmpd="sng">
                              <a:solidFill>
                                <a:srgbClr val="000000"/>
                              </a:solidFill>
                              <a:prstDash val="solid"/>
                              <a:headEnd type="none" w="med" len="med"/>
                              <a:tailEnd type="none" w="med" len="med"/>
                            </a:ln>
                          </wps:spPr>
                          <wps:bodyPr upright="1"/>
                        </wps:wsp>
                      </wpg:grpSp>
                      <wpg:grpSp>
                        <wpg:cNvPr id="8" name="组合 122"/>
                        <wpg:cNvGrpSpPr/>
                        <wpg:grpSpPr>
                          <a:xfrm>
                            <a:off x="14" y="3443"/>
                            <a:ext cx="8174" cy="2"/>
                            <a:chOff x="14" y="3443"/>
                            <a:chExt cx="8174" cy="2"/>
                          </a:xfrm>
                        </wpg:grpSpPr>
                        <wps:wsp>
                          <wps:cNvPr id="121" name="任意多边形 121"/>
                          <wps:cNvSpPr/>
                          <wps:spPr>
                            <a:xfrm>
                              <a:off x="14" y="3443"/>
                              <a:ext cx="8174" cy="2"/>
                            </a:xfrm>
                            <a:custGeom>
                              <a:avLst/>
                              <a:gdLst/>
                              <a:ahLst/>
                              <a:cxnLst/>
                              <a:pathLst>
                                <a:path w="8174">
                                  <a:moveTo>
                                    <a:pt x="0" y="0"/>
                                  </a:moveTo>
                                  <a:lnTo>
                                    <a:pt x="8174" y="0"/>
                                  </a:lnTo>
                                </a:path>
                              </a:pathLst>
                            </a:custGeom>
                            <a:noFill/>
                            <a:ln w="18288" cap="flat" cmpd="sng">
                              <a:solidFill>
                                <a:srgbClr val="000000"/>
                              </a:solidFill>
                              <a:prstDash val="solid"/>
                              <a:headEnd type="none" w="med" len="med"/>
                              <a:tailEnd type="none" w="med" len="med"/>
                            </a:ln>
                          </wps:spPr>
                          <wps:bodyPr upright="1"/>
                        </wps:wsp>
                      </wpg:grpSp>
                      <wpg:grpSp>
                        <wpg:cNvPr id="9" name="组合 124"/>
                        <wpg:cNvGrpSpPr/>
                        <wpg:grpSpPr>
                          <a:xfrm>
                            <a:off x="29" y="14"/>
                            <a:ext cx="2" cy="3414"/>
                            <a:chOff x="29" y="14"/>
                            <a:chExt cx="2" cy="3414"/>
                          </a:xfrm>
                        </wpg:grpSpPr>
                        <wps:wsp>
                          <wps:cNvPr id="123" name="任意多边形 123"/>
                          <wps:cNvSpPr/>
                          <wps:spPr>
                            <a:xfrm>
                              <a:off x="29" y="14"/>
                              <a:ext cx="2" cy="3414"/>
                            </a:xfrm>
                            <a:custGeom>
                              <a:avLst/>
                              <a:gdLst/>
                              <a:ahLst/>
                              <a:cxnLst/>
                              <a:pathLst>
                                <a:path h="3414">
                                  <a:moveTo>
                                    <a:pt x="0" y="0"/>
                                  </a:moveTo>
                                  <a:lnTo>
                                    <a:pt x="0" y="3414"/>
                                  </a:lnTo>
                                </a:path>
                              </a:pathLst>
                            </a:custGeom>
                            <a:noFill/>
                            <a:ln w="18288" cap="flat" cmpd="sng">
                              <a:solidFill>
                                <a:srgbClr val="000000"/>
                              </a:solidFill>
                              <a:prstDash val="solid"/>
                              <a:headEnd type="none" w="med" len="med"/>
                              <a:tailEnd type="none" w="med" len="med"/>
                            </a:ln>
                          </wps:spPr>
                          <wps:bodyPr upright="1"/>
                        </wps:wsp>
                      </wpg:grpSp>
                      <wpg:grpSp>
                        <wpg:cNvPr id="10" name="组合 133"/>
                        <wpg:cNvGrpSpPr/>
                        <wpg:grpSpPr>
                          <a:xfrm>
                            <a:off x="354" y="14"/>
                            <a:ext cx="7822" cy="3414"/>
                            <a:chOff x="354" y="14"/>
                            <a:chExt cx="7822" cy="3414"/>
                          </a:xfrm>
                        </wpg:grpSpPr>
                        <wps:wsp>
                          <wps:cNvPr id="125" name="任意多边形 125"/>
                          <wps:cNvSpPr/>
                          <wps:spPr>
                            <a:xfrm>
                              <a:off x="8174" y="14"/>
                              <a:ext cx="2" cy="3414"/>
                            </a:xfrm>
                            <a:custGeom>
                              <a:avLst/>
                              <a:gdLst/>
                              <a:ahLst/>
                              <a:cxnLst/>
                              <a:pathLst>
                                <a:path h="3414">
                                  <a:moveTo>
                                    <a:pt x="0" y="0"/>
                                  </a:moveTo>
                                  <a:lnTo>
                                    <a:pt x="0" y="3414"/>
                                  </a:lnTo>
                                </a:path>
                              </a:pathLst>
                            </a:custGeom>
                            <a:noFill/>
                            <a:ln w="18288" cap="flat" cmpd="sng">
                              <a:solidFill>
                                <a:srgbClr val="000000"/>
                              </a:solidFill>
                              <a:prstDash val="solid"/>
                              <a:headEnd type="none" w="med" len="med"/>
                              <a:tailEnd type="none" w="med" len="med"/>
                            </a:ln>
                          </wps:spPr>
                          <wps:bodyPr upright="1"/>
                        </wps:wsp>
                        <wps:wsp>
                          <wps:cNvPr id="126" name="文本框 126"/>
                          <wps:cNvSpPr txBox="1"/>
                          <wps:spPr>
                            <a:xfrm>
                              <a:off x="354" y="76"/>
                              <a:ext cx="4347" cy="1628"/>
                            </a:xfrm>
                            <a:prstGeom prst="rect">
                              <a:avLst/>
                            </a:prstGeom>
                            <a:noFill/>
                            <a:ln>
                              <a:noFill/>
                            </a:ln>
                          </wps:spPr>
                          <wps:txbx>
                            <w:txbxContent>
                              <w:p>
                                <w:pPr>
                                  <w:spacing w:before="0" w:line="209" w:lineRule="exact"/>
                                  <w:ind w:left="0" w:right="0" w:firstLine="0"/>
                                  <w:jc w:val="right"/>
                                  <w:rPr>
                                    <w:rFonts w:ascii="宋体" w:hAnsi="宋体" w:eastAsia="宋体" w:cs="宋体"/>
                                    <w:spacing w:val="7"/>
                                    <w:sz w:val="21"/>
                                    <w:szCs w:val="21"/>
                                  </w:rPr>
                                </w:pPr>
                                <w:r>
                                  <w:rPr>
                                    <w:rFonts w:ascii="宋体" w:hAnsi="宋体" w:eastAsia="宋体" w:cs="宋体"/>
                                    <w:spacing w:val="6"/>
                                    <w:w w:val="95"/>
                                    <w:sz w:val="21"/>
                                    <w:szCs w:val="21"/>
                                  </w:rPr>
                                  <w:t>（正本/副本）</w:t>
                                </w:r>
                              </w:p>
                              <w:p>
                                <w:pPr>
                                  <w:spacing w:before="0" w:line="209" w:lineRule="exact"/>
                                  <w:ind w:left="0" w:right="0" w:firstLine="0"/>
                                  <w:jc w:val="left"/>
                                  <w:rPr>
                                    <w:rFonts w:ascii="宋体" w:hAnsi="宋体" w:eastAsia="宋体" w:cs="宋体"/>
                                    <w:spacing w:val="7"/>
                                    <w:sz w:val="21"/>
                                    <w:szCs w:val="21"/>
                                  </w:rPr>
                                </w:pPr>
                              </w:p>
                              <w:p>
                                <w:pPr>
                                  <w:spacing w:before="0" w:line="209" w:lineRule="exact"/>
                                  <w:ind w:left="0" w:right="0" w:firstLine="0"/>
                                  <w:jc w:val="left"/>
                                  <w:rPr>
                                    <w:rFonts w:hint="eastAsia" w:ascii="宋体" w:hAnsi="宋体" w:eastAsia="宋体" w:cs="宋体"/>
                                    <w:sz w:val="21"/>
                                    <w:szCs w:val="21"/>
                                    <w:lang w:eastAsia="zh-CN"/>
                                  </w:rPr>
                                </w:pPr>
                                <w:r>
                                  <w:rPr>
                                    <w:rFonts w:ascii="宋体" w:hAnsi="宋体" w:eastAsia="宋体" w:cs="宋体"/>
                                    <w:spacing w:val="7"/>
                                    <w:sz w:val="21"/>
                                    <w:szCs w:val="21"/>
                                  </w:rPr>
                                  <w:t>致：</w:t>
                                </w:r>
                                <w:r>
                                  <w:rPr>
                                    <w:rFonts w:hint="eastAsia" w:ascii="宋体" w:hAnsi="宋体" w:eastAsia="宋体" w:cs="宋体"/>
                                    <w:spacing w:val="7"/>
                                    <w:sz w:val="21"/>
                                    <w:szCs w:val="21"/>
                                    <w:lang w:eastAsia="zh-CN"/>
                                  </w:rPr>
                                  <w:t>陕西易元智诚项目管理有限公司</w:t>
                                </w:r>
                              </w:p>
                              <w:p>
                                <w:pPr>
                                  <w:spacing w:before="133" w:line="356" w:lineRule="auto"/>
                                  <w:ind w:left="0" w:right="2290" w:firstLine="0"/>
                                  <w:jc w:val="left"/>
                                  <w:rPr>
                                    <w:rFonts w:ascii="宋体" w:hAnsi="宋体" w:eastAsia="宋体" w:cs="宋体"/>
                                    <w:spacing w:val="24"/>
                                    <w:w w:val="99"/>
                                    <w:sz w:val="21"/>
                                    <w:szCs w:val="21"/>
                                  </w:rPr>
                                </w:pPr>
                                <w:r>
                                  <w:rPr>
                                    <w:rFonts w:ascii="宋体" w:hAnsi="宋体" w:eastAsia="宋体" w:cs="宋体"/>
                                    <w:spacing w:val="5"/>
                                    <w:w w:val="95"/>
                                    <w:sz w:val="21"/>
                                    <w:szCs w:val="21"/>
                                  </w:rPr>
                                  <w:t>项目编号：</w:t>
                                </w:r>
                                <w:r>
                                  <w:rPr>
                                    <w:rFonts w:ascii="宋体" w:hAnsi="宋体" w:eastAsia="宋体" w:cs="宋体"/>
                                    <w:spacing w:val="24"/>
                                    <w:w w:val="99"/>
                                    <w:sz w:val="21"/>
                                    <w:szCs w:val="21"/>
                                  </w:rPr>
                                  <w:t xml:space="preserve"> </w:t>
                                </w:r>
                              </w:p>
                              <w:p>
                                <w:pPr>
                                  <w:spacing w:before="133" w:line="356" w:lineRule="auto"/>
                                  <w:ind w:left="0" w:right="2290" w:firstLine="0"/>
                                  <w:jc w:val="left"/>
                                  <w:rPr>
                                    <w:rFonts w:ascii="宋体" w:hAnsi="宋体" w:eastAsia="宋体" w:cs="宋体"/>
                                    <w:sz w:val="21"/>
                                    <w:szCs w:val="21"/>
                                  </w:rPr>
                                </w:pPr>
                                <w:r>
                                  <w:rPr>
                                    <w:rFonts w:ascii="宋体" w:hAnsi="宋体" w:eastAsia="宋体" w:cs="宋体"/>
                                    <w:spacing w:val="5"/>
                                    <w:w w:val="95"/>
                                    <w:sz w:val="21"/>
                                    <w:szCs w:val="21"/>
                                  </w:rPr>
                                  <w:t>项目名称：</w:t>
                                </w:r>
                              </w:p>
                              <w:p>
                                <w:pPr>
                                  <w:spacing w:before="31"/>
                                  <w:ind w:left="0" w:right="0" w:firstLine="0"/>
                                  <w:jc w:val="left"/>
                                  <w:rPr>
                                    <w:rFonts w:ascii="宋体" w:hAnsi="宋体" w:eastAsia="宋体" w:cs="宋体"/>
                                    <w:sz w:val="21"/>
                                    <w:szCs w:val="21"/>
                                  </w:rPr>
                                </w:pPr>
                              </w:p>
                            </w:txbxContent>
                          </wps:txbx>
                          <wps:bodyPr lIns="0" tIns="0" rIns="0" bIns="0" upright="1"/>
                        </wps:wsp>
                        <wps:wsp>
                          <wps:cNvPr id="127" name="文本框 127"/>
                          <wps:cNvSpPr txBox="1"/>
                          <wps:spPr>
                            <a:xfrm>
                              <a:off x="921" y="1711"/>
                              <a:ext cx="209" cy="209"/>
                            </a:xfrm>
                            <a:prstGeom prst="rect">
                              <a:avLst/>
                            </a:prstGeom>
                            <a:noFill/>
                            <a:ln>
                              <a:noFill/>
                            </a:ln>
                          </wps:spPr>
                          <wps:txbx>
                            <w:txbxContent>
                              <w:p>
                                <w:pPr>
                                  <w:spacing w:before="0" w:line="209" w:lineRule="exact"/>
                                  <w:ind w:left="0" w:right="0" w:firstLine="0"/>
                                  <w:jc w:val="left"/>
                                  <w:rPr>
                                    <w:rFonts w:ascii="宋体" w:hAnsi="宋体" w:eastAsia="宋体" w:cs="宋体"/>
                                    <w:sz w:val="21"/>
                                    <w:szCs w:val="21"/>
                                  </w:rPr>
                                </w:pPr>
                                <w:r>
                                  <w:rPr>
                                    <w:rFonts w:ascii="宋体" w:hAnsi="宋体" w:eastAsia="宋体" w:cs="宋体"/>
                                    <w:w w:val="95"/>
                                    <w:sz w:val="21"/>
                                    <w:szCs w:val="21"/>
                                  </w:rPr>
                                  <w:t>年</w:t>
                                </w:r>
                              </w:p>
                            </w:txbxContent>
                          </wps:txbx>
                          <wps:bodyPr lIns="0" tIns="0" rIns="0" bIns="0" upright="1"/>
                        </wps:wsp>
                        <wps:wsp>
                          <wps:cNvPr id="128" name="文本框 128"/>
                          <wps:cNvSpPr txBox="1"/>
                          <wps:spPr>
                            <a:xfrm>
                              <a:off x="1703" y="1711"/>
                              <a:ext cx="209" cy="209"/>
                            </a:xfrm>
                            <a:prstGeom prst="rect">
                              <a:avLst/>
                            </a:prstGeom>
                            <a:noFill/>
                            <a:ln>
                              <a:noFill/>
                            </a:ln>
                          </wps:spPr>
                          <wps:txbx>
                            <w:txbxContent>
                              <w:p>
                                <w:pPr>
                                  <w:spacing w:before="0" w:line="209" w:lineRule="exact"/>
                                  <w:ind w:left="0" w:right="0" w:firstLine="0"/>
                                  <w:jc w:val="left"/>
                                  <w:rPr>
                                    <w:rFonts w:ascii="宋体" w:hAnsi="宋体" w:eastAsia="宋体" w:cs="宋体"/>
                                    <w:sz w:val="21"/>
                                    <w:szCs w:val="21"/>
                                  </w:rPr>
                                </w:pPr>
                                <w:r>
                                  <w:rPr>
                                    <w:rFonts w:ascii="宋体" w:hAnsi="宋体" w:eastAsia="宋体" w:cs="宋体"/>
                                    <w:sz w:val="21"/>
                                    <w:szCs w:val="21"/>
                                  </w:rPr>
                                  <w:t>月</w:t>
                                </w:r>
                              </w:p>
                            </w:txbxContent>
                          </wps:txbx>
                          <wps:bodyPr lIns="0" tIns="0" rIns="0" bIns="0" upright="1"/>
                        </wps:wsp>
                        <wps:wsp>
                          <wps:cNvPr id="129" name="文本框 129"/>
                          <wps:cNvSpPr txBox="1"/>
                          <wps:spPr>
                            <a:xfrm>
                              <a:off x="2486" y="1711"/>
                              <a:ext cx="209" cy="209"/>
                            </a:xfrm>
                            <a:prstGeom prst="rect">
                              <a:avLst/>
                            </a:prstGeom>
                            <a:noFill/>
                            <a:ln>
                              <a:noFill/>
                            </a:ln>
                          </wps:spPr>
                          <wps:txbx>
                            <w:txbxContent>
                              <w:p>
                                <w:pPr>
                                  <w:spacing w:before="0" w:line="209" w:lineRule="exact"/>
                                  <w:ind w:left="0" w:right="0" w:firstLine="0"/>
                                  <w:jc w:val="left"/>
                                  <w:rPr>
                                    <w:rFonts w:ascii="宋体" w:hAnsi="宋体" w:eastAsia="宋体" w:cs="宋体"/>
                                    <w:sz w:val="21"/>
                                    <w:szCs w:val="21"/>
                                  </w:rPr>
                                </w:pPr>
                                <w:r>
                                  <w:rPr>
                                    <w:rFonts w:ascii="宋体" w:hAnsi="宋体" w:eastAsia="宋体" w:cs="宋体"/>
                                    <w:sz w:val="21"/>
                                    <w:szCs w:val="21"/>
                                  </w:rPr>
                                  <w:t>日</w:t>
                                </w:r>
                              </w:p>
                            </w:txbxContent>
                          </wps:txbx>
                          <wps:bodyPr lIns="0" tIns="0" rIns="0" bIns="0" upright="1"/>
                        </wps:wsp>
                        <wps:wsp>
                          <wps:cNvPr id="130" name="文本框 130"/>
                          <wps:cNvSpPr txBox="1"/>
                          <wps:spPr>
                            <a:xfrm>
                              <a:off x="3381" y="1711"/>
                              <a:ext cx="209" cy="209"/>
                            </a:xfrm>
                            <a:prstGeom prst="rect">
                              <a:avLst/>
                            </a:prstGeom>
                            <a:noFill/>
                            <a:ln>
                              <a:noFill/>
                            </a:ln>
                          </wps:spPr>
                          <wps:txbx>
                            <w:txbxContent>
                              <w:p>
                                <w:pPr>
                                  <w:spacing w:before="0" w:line="209" w:lineRule="exact"/>
                                  <w:ind w:left="0" w:right="0" w:firstLine="0"/>
                                  <w:jc w:val="left"/>
                                  <w:rPr>
                                    <w:rFonts w:ascii="宋体" w:hAnsi="宋体" w:eastAsia="宋体" w:cs="宋体"/>
                                    <w:sz w:val="21"/>
                                    <w:szCs w:val="21"/>
                                  </w:rPr>
                                </w:pPr>
                                <w:r>
                                  <w:rPr>
                                    <w:rFonts w:ascii="宋体" w:hAnsi="宋体" w:eastAsia="宋体" w:cs="宋体"/>
                                    <w:w w:val="95"/>
                                    <w:sz w:val="21"/>
                                    <w:szCs w:val="21"/>
                                  </w:rPr>
                                  <w:t>时</w:t>
                                </w:r>
                              </w:p>
                            </w:txbxContent>
                          </wps:txbx>
                          <wps:bodyPr lIns="0" tIns="0" rIns="0" bIns="0" upright="1"/>
                        </wps:wsp>
                        <wps:wsp>
                          <wps:cNvPr id="131" name="文本框 131"/>
                          <wps:cNvSpPr txBox="1"/>
                          <wps:spPr>
                            <a:xfrm>
                              <a:off x="4053" y="1711"/>
                              <a:ext cx="1299" cy="209"/>
                            </a:xfrm>
                            <a:prstGeom prst="rect">
                              <a:avLst/>
                            </a:prstGeom>
                            <a:noFill/>
                            <a:ln>
                              <a:noFill/>
                            </a:ln>
                          </wps:spPr>
                          <wps:txbx>
                            <w:txbxContent>
                              <w:p>
                                <w:pPr>
                                  <w:spacing w:before="0" w:line="209" w:lineRule="exact"/>
                                  <w:ind w:left="0" w:right="0" w:firstLine="0"/>
                                  <w:jc w:val="left"/>
                                  <w:rPr>
                                    <w:rFonts w:ascii="宋体" w:hAnsi="宋体" w:eastAsia="宋体" w:cs="宋体"/>
                                    <w:sz w:val="21"/>
                                    <w:szCs w:val="21"/>
                                  </w:rPr>
                                </w:pPr>
                                <w:r>
                                  <w:rPr>
                                    <w:rFonts w:ascii="宋体" w:hAnsi="宋体" w:eastAsia="宋体" w:cs="宋体"/>
                                    <w:spacing w:val="6"/>
                                    <w:w w:val="95"/>
                                    <w:sz w:val="21"/>
                                    <w:szCs w:val="21"/>
                                  </w:rPr>
                                  <w:t>分前不得开封</w:t>
                                </w:r>
                              </w:p>
                            </w:txbxContent>
                          </wps:txbx>
                          <wps:bodyPr lIns="0" tIns="0" rIns="0" bIns="0" upright="1"/>
                        </wps:wsp>
                        <wps:wsp>
                          <wps:cNvPr id="132" name="文本框 132"/>
                          <wps:cNvSpPr txBox="1"/>
                          <wps:spPr>
                            <a:xfrm>
                              <a:off x="354" y="2119"/>
                              <a:ext cx="2170" cy="1025"/>
                            </a:xfrm>
                            <a:prstGeom prst="rect">
                              <a:avLst/>
                            </a:prstGeom>
                            <a:noFill/>
                            <a:ln>
                              <a:noFill/>
                            </a:ln>
                          </wps:spPr>
                          <wps:txbx>
                            <w:txbxContent>
                              <w:p>
                                <w:pPr>
                                  <w:spacing w:before="0" w:line="209" w:lineRule="exact"/>
                                  <w:ind w:left="0" w:right="0" w:firstLine="0"/>
                                  <w:jc w:val="left"/>
                                  <w:rPr>
                                    <w:rFonts w:ascii="宋体" w:hAnsi="宋体" w:eastAsia="宋体" w:cs="宋体"/>
                                    <w:sz w:val="21"/>
                                    <w:szCs w:val="21"/>
                                  </w:rPr>
                                </w:pPr>
                                <w:r>
                                  <w:rPr>
                                    <w:rFonts w:ascii="宋体" w:hAnsi="宋体" w:eastAsia="宋体" w:cs="宋体"/>
                                    <w:spacing w:val="6"/>
                                    <w:w w:val="95"/>
                                    <w:sz w:val="21"/>
                                    <w:szCs w:val="21"/>
                                  </w:rPr>
                                  <w:t>供应商名称（公章）：</w:t>
                                </w:r>
                              </w:p>
                              <w:p>
                                <w:pPr>
                                  <w:spacing w:before="8" w:line="400" w:lineRule="atLeast"/>
                                  <w:ind w:left="0" w:right="869" w:firstLine="0"/>
                                  <w:jc w:val="left"/>
                                  <w:rPr>
                                    <w:rFonts w:ascii="宋体" w:hAnsi="宋体" w:eastAsia="宋体" w:cs="宋体"/>
                                    <w:sz w:val="21"/>
                                    <w:szCs w:val="21"/>
                                  </w:rPr>
                                </w:pPr>
                                <w:r>
                                  <w:rPr>
                                    <w:rFonts w:ascii="宋体" w:hAnsi="宋体" w:eastAsia="宋体" w:cs="宋体"/>
                                    <w:spacing w:val="6"/>
                                    <w:w w:val="95"/>
                                    <w:sz w:val="21"/>
                                    <w:szCs w:val="21"/>
                                  </w:rPr>
                                  <w:t>供应商地址：</w:t>
                                </w:r>
                                <w:r>
                                  <w:rPr>
                                    <w:rFonts w:ascii="宋体" w:hAnsi="宋体" w:eastAsia="宋体" w:cs="宋体"/>
                                    <w:spacing w:val="21"/>
                                    <w:w w:val="99"/>
                                    <w:sz w:val="21"/>
                                    <w:szCs w:val="21"/>
                                  </w:rPr>
                                  <w:t xml:space="preserve"> </w:t>
                                </w:r>
                                <w:r>
                                  <w:rPr>
                                    <w:rFonts w:ascii="宋体" w:hAnsi="宋体" w:eastAsia="宋体" w:cs="宋体"/>
                                    <w:spacing w:val="6"/>
                                    <w:w w:val="95"/>
                                    <w:sz w:val="21"/>
                                    <w:szCs w:val="21"/>
                                  </w:rPr>
                                  <w:t>供应商电话：</w:t>
                                </w:r>
                              </w:p>
                            </w:txbxContent>
                          </wps:txbx>
                          <wps:bodyPr lIns="0" tIns="0" rIns="0" bIns="0" upright="1"/>
                        </wps:wsp>
                      </wpg:grpSp>
                    </wpg:wgp>
                  </a:graphicData>
                </a:graphic>
              </wp:inline>
            </w:drawing>
          </mc:Choice>
          <mc:Fallback>
            <w:pict>
              <v:group id="_x0000_s1026" o:spid="_x0000_s1026" o:spt="203" style="height:171.55pt;width:408.7pt;" coordorigin="14,14" coordsize="8174,3431" o:gfxdata="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">
                <o:lock v:ext="edit" aspectratio="f"/>
                <v:group id="组合 120" o:spid="_x0000_s1026" o:spt="203" style="position:absolute;left:14;top:29;height:2;width:8174;" coordorigin="14,29" coordsize="8174,2"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_x0000_s1026" o:spid="_x0000_s1026" o:spt="100" style="position:absolute;left:14;top:29;height:2;width:8174;" filled="f" stroked="t" coordsize="8174,1" o:gfxdata="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OAqAbsAAADc&#10;AAAADwAAAAAAAAABACAAAAAiAAAAZHJzL2Rvd25yZXYueG1sUEsBAhQAFAAAAAgAh07iQDMvBZ47&#10;AAAAOQAAABAAAAAAAAAAAQAgAAAACgEAAGRycy9zaGFwZXhtbC54bWxQSwUGAAAAAAYABgBbAQAA&#10;tAMAAAAA&#10;" path="m0,0l8174,0e">
                    <v:fill on="f" focussize="0,0"/>
                    <v:stroke weight="1.44pt" color="#000000" joinstyle="round"/>
                    <v:imagedata o:title=""/>
                    <o:lock v:ext="edit" aspectratio="f"/>
                  </v:shape>
                </v:group>
                <v:group id="组合 122" o:spid="_x0000_s1026" o:spt="203" style="position:absolute;left:14;top:3443;height:2;width:8174;" coordorigin="14,3443" coordsize="8174,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_x0000_s1026" o:spid="_x0000_s1026" o:spt="100" style="position:absolute;left:14;top:3443;height:2;width:8174;" filled="f" stroked="t" coordsize="8174,1" o:gfxdata="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PrsursAAADc&#10;AAAADwAAAAAAAAABACAAAAAiAAAAZHJzL2Rvd25yZXYueG1sUEsBAhQAFAAAAAgAh07iQDMvBZ47&#10;AAAAOQAAABAAAAAAAAAAAQAgAAAACgEAAGRycy9zaGFwZXhtbC54bWxQSwUGAAAAAAYABgBbAQAA&#10;tAMAAAAA&#10;" path="m0,0l8174,0e">
                    <v:fill on="f" focussize="0,0"/>
                    <v:stroke weight="1.44pt" color="#000000" joinstyle="round"/>
                    <v:imagedata o:title=""/>
                    <o:lock v:ext="edit" aspectratio="f"/>
                  </v:shape>
                </v:group>
                <v:group id="组合 124" o:spid="_x0000_s1026" o:spt="203" style="position:absolute;left:29;top:14;height:3414;width:2;" coordorigin="29,14" coordsize="2,341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_x0000_s1026" o:spid="_x0000_s1026" o:spt="100" style="position:absolute;left:29;top:14;height:3414;width:2;" filled="f" stroked="t" coordsize="1,3414" o:gfxdata="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XWvUugAAANwA&#10;AAAPAAAAAAAAAAEAIAAAACIAAABkcnMvZG93bnJldi54bWxQSwECFAAUAAAACACHTuJAMy8FnjsA&#10;AAA5AAAAEAAAAAAAAAABACAAAAAJAQAAZHJzL3NoYXBleG1sLnhtbFBLBQYAAAAABgAGAFsBAACz&#10;AwAAAAA=&#10;" path="m0,0l0,3414e">
                    <v:fill on="f" focussize="0,0"/>
                    <v:stroke weight="1.44pt" color="#000000" joinstyle="round"/>
                    <v:imagedata o:title=""/>
                    <o:lock v:ext="edit" aspectratio="f"/>
                  </v:shape>
                </v:group>
                <v:group id="组合 133" o:spid="_x0000_s1026" o:spt="203" style="position:absolute;left:354;top:14;height:3414;width:7822;" coordorigin="354,14" coordsize="7822,3414"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_x0000_s1026" o:spid="_x0000_s1026" o:spt="100" style="position:absolute;left:8174;top:14;height:3414;width:2;" filled="f" stroked="t" coordsize="1,3414" o:gfxdata="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FY7ugAAANwA&#10;AAAPAAAAAAAAAAEAIAAAACIAAABkcnMvZG93bnJldi54bWxQSwECFAAUAAAACACHTuJAMy8FnjsA&#10;AAA5AAAAEAAAAAAAAAABACAAAAAJAQAAZHJzL3NoYXBleG1sLnhtbFBLBQYAAAAABgAGAFsBAACz&#10;AwAAAAA=&#10;" path="m0,0l0,3414e">
                    <v:fill on="f" focussize="0,0"/>
                    <v:stroke weight="1.44pt" color="#000000" joinstyle="round"/>
                    <v:imagedata o:title=""/>
                    <o:lock v:ext="edit" aspectratio="f"/>
                  </v:shape>
                  <v:shape id="_x0000_s1026" o:spid="_x0000_s1026" o:spt="202" type="#_x0000_t202" style="position:absolute;left:354;top:76;height:1628;width:4347;" filled="f" stroked="f" coordsize="21600,21600" o:gfxdata="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QN+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09" w:lineRule="exact"/>
                            <w:ind w:left="0" w:right="0" w:firstLine="0"/>
                            <w:jc w:val="right"/>
                            <w:rPr>
                              <w:rFonts w:ascii="宋体" w:hAnsi="宋体" w:eastAsia="宋体" w:cs="宋体"/>
                              <w:spacing w:val="7"/>
                              <w:sz w:val="21"/>
                              <w:szCs w:val="21"/>
                            </w:rPr>
                          </w:pPr>
                          <w:r>
                            <w:rPr>
                              <w:rFonts w:ascii="宋体" w:hAnsi="宋体" w:eastAsia="宋体" w:cs="宋体"/>
                              <w:spacing w:val="6"/>
                              <w:w w:val="95"/>
                              <w:sz w:val="21"/>
                              <w:szCs w:val="21"/>
                            </w:rPr>
                            <w:t>（正本/副本）</w:t>
                          </w:r>
                        </w:p>
                        <w:p>
                          <w:pPr>
                            <w:spacing w:before="0" w:line="209" w:lineRule="exact"/>
                            <w:ind w:left="0" w:right="0" w:firstLine="0"/>
                            <w:jc w:val="left"/>
                            <w:rPr>
                              <w:rFonts w:ascii="宋体" w:hAnsi="宋体" w:eastAsia="宋体" w:cs="宋体"/>
                              <w:spacing w:val="7"/>
                              <w:sz w:val="21"/>
                              <w:szCs w:val="21"/>
                            </w:rPr>
                          </w:pPr>
                        </w:p>
                        <w:p>
                          <w:pPr>
                            <w:spacing w:before="0" w:line="209" w:lineRule="exact"/>
                            <w:ind w:left="0" w:right="0" w:firstLine="0"/>
                            <w:jc w:val="left"/>
                            <w:rPr>
                              <w:rFonts w:hint="eastAsia" w:ascii="宋体" w:hAnsi="宋体" w:eastAsia="宋体" w:cs="宋体"/>
                              <w:sz w:val="21"/>
                              <w:szCs w:val="21"/>
                              <w:lang w:eastAsia="zh-CN"/>
                            </w:rPr>
                          </w:pPr>
                          <w:r>
                            <w:rPr>
                              <w:rFonts w:ascii="宋体" w:hAnsi="宋体" w:eastAsia="宋体" w:cs="宋体"/>
                              <w:spacing w:val="7"/>
                              <w:sz w:val="21"/>
                              <w:szCs w:val="21"/>
                            </w:rPr>
                            <w:t>致：</w:t>
                          </w:r>
                          <w:r>
                            <w:rPr>
                              <w:rFonts w:hint="eastAsia" w:ascii="宋体" w:hAnsi="宋体" w:eastAsia="宋体" w:cs="宋体"/>
                              <w:spacing w:val="7"/>
                              <w:sz w:val="21"/>
                              <w:szCs w:val="21"/>
                              <w:lang w:eastAsia="zh-CN"/>
                            </w:rPr>
                            <w:t>陕西易元智诚项目管理有限公司</w:t>
                          </w:r>
                        </w:p>
                        <w:p>
                          <w:pPr>
                            <w:spacing w:before="133" w:line="356" w:lineRule="auto"/>
                            <w:ind w:left="0" w:right="2290" w:firstLine="0"/>
                            <w:jc w:val="left"/>
                            <w:rPr>
                              <w:rFonts w:ascii="宋体" w:hAnsi="宋体" w:eastAsia="宋体" w:cs="宋体"/>
                              <w:spacing w:val="24"/>
                              <w:w w:val="99"/>
                              <w:sz w:val="21"/>
                              <w:szCs w:val="21"/>
                            </w:rPr>
                          </w:pPr>
                          <w:r>
                            <w:rPr>
                              <w:rFonts w:ascii="宋体" w:hAnsi="宋体" w:eastAsia="宋体" w:cs="宋体"/>
                              <w:spacing w:val="5"/>
                              <w:w w:val="95"/>
                              <w:sz w:val="21"/>
                              <w:szCs w:val="21"/>
                            </w:rPr>
                            <w:t>项目编号：</w:t>
                          </w:r>
                          <w:r>
                            <w:rPr>
                              <w:rFonts w:ascii="宋体" w:hAnsi="宋体" w:eastAsia="宋体" w:cs="宋体"/>
                              <w:spacing w:val="24"/>
                              <w:w w:val="99"/>
                              <w:sz w:val="21"/>
                              <w:szCs w:val="21"/>
                            </w:rPr>
                            <w:t xml:space="preserve"> </w:t>
                          </w:r>
                        </w:p>
                        <w:p>
                          <w:pPr>
                            <w:spacing w:before="133" w:line="356" w:lineRule="auto"/>
                            <w:ind w:left="0" w:right="2290" w:firstLine="0"/>
                            <w:jc w:val="left"/>
                            <w:rPr>
                              <w:rFonts w:ascii="宋体" w:hAnsi="宋体" w:eastAsia="宋体" w:cs="宋体"/>
                              <w:sz w:val="21"/>
                              <w:szCs w:val="21"/>
                            </w:rPr>
                          </w:pPr>
                          <w:r>
                            <w:rPr>
                              <w:rFonts w:ascii="宋体" w:hAnsi="宋体" w:eastAsia="宋体" w:cs="宋体"/>
                              <w:spacing w:val="5"/>
                              <w:w w:val="95"/>
                              <w:sz w:val="21"/>
                              <w:szCs w:val="21"/>
                            </w:rPr>
                            <w:t>项目名称：</w:t>
                          </w:r>
                        </w:p>
                        <w:p>
                          <w:pPr>
                            <w:spacing w:before="31"/>
                            <w:ind w:left="0" w:right="0" w:firstLine="0"/>
                            <w:jc w:val="left"/>
                            <w:rPr>
                              <w:rFonts w:ascii="宋体" w:hAnsi="宋体" w:eastAsia="宋体" w:cs="宋体"/>
                              <w:sz w:val="21"/>
                              <w:szCs w:val="21"/>
                            </w:rPr>
                          </w:pPr>
                        </w:p>
                      </w:txbxContent>
                    </v:textbox>
                  </v:shape>
                  <v:shape id="_x0000_s1026" o:spid="_x0000_s1026" o:spt="202" type="#_x0000_t202" style="position:absolute;left:921;top:1711;height:209;width:209;" filled="f" stroked="f" coordsize="21600,21600" o:gfxdata="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ckn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09" w:lineRule="exact"/>
                            <w:ind w:left="0" w:right="0" w:firstLine="0"/>
                            <w:jc w:val="left"/>
                            <w:rPr>
                              <w:rFonts w:ascii="宋体" w:hAnsi="宋体" w:eastAsia="宋体" w:cs="宋体"/>
                              <w:sz w:val="21"/>
                              <w:szCs w:val="21"/>
                            </w:rPr>
                          </w:pPr>
                          <w:r>
                            <w:rPr>
                              <w:rFonts w:ascii="宋体" w:hAnsi="宋体" w:eastAsia="宋体" w:cs="宋体"/>
                              <w:w w:val="95"/>
                              <w:sz w:val="21"/>
                              <w:szCs w:val="21"/>
                            </w:rPr>
                            <w:t>年</w:t>
                          </w:r>
                        </w:p>
                      </w:txbxContent>
                    </v:textbox>
                  </v:shape>
                  <v:shape id="_x0000_s1026" o:spid="_x0000_s1026" o:spt="202" type="#_x0000_t202" style="position:absolute;left:1703;top:1711;height:209;width:209;" filled="f" stroked="f" coordsize="21600,21600" o:gfxdata="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DBg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0" w:line="209" w:lineRule="exact"/>
                            <w:ind w:left="0" w:right="0" w:firstLine="0"/>
                            <w:jc w:val="left"/>
                            <w:rPr>
                              <w:rFonts w:ascii="宋体" w:hAnsi="宋体" w:eastAsia="宋体" w:cs="宋体"/>
                              <w:sz w:val="21"/>
                              <w:szCs w:val="21"/>
                            </w:rPr>
                          </w:pPr>
                          <w:r>
                            <w:rPr>
                              <w:rFonts w:ascii="宋体" w:hAnsi="宋体" w:eastAsia="宋体" w:cs="宋体"/>
                              <w:sz w:val="21"/>
                              <w:szCs w:val="21"/>
                            </w:rPr>
                            <w:t>月</w:t>
                          </w:r>
                        </w:p>
                      </w:txbxContent>
                    </v:textbox>
                  </v:shape>
                  <v:shape id="_x0000_s1026" o:spid="_x0000_s1026" o:spt="202" type="#_x0000_t202" style="position:absolute;left:2486;top:1711;height:209;width:209;" filled="f" stroked="f" coordsize="21600,21600" o:gfxdata="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jn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0" w:line="209" w:lineRule="exact"/>
                            <w:ind w:left="0" w:right="0" w:firstLine="0"/>
                            <w:jc w:val="left"/>
                            <w:rPr>
                              <w:rFonts w:ascii="宋体" w:hAnsi="宋体" w:eastAsia="宋体" w:cs="宋体"/>
                              <w:sz w:val="21"/>
                              <w:szCs w:val="21"/>
                            </w:rPr>
                          </w:pPr>
                          <w:r>
                            <w:rPr>
                              <w:rFonts w:ascii="宋体" w:hAnsi="宋体" w:eastAsia="宋体" w:cs="宋体"/>
                              <w:sz w:val="21"/>
                              <w:szCs w:val="21"/>
                            </w:rPr>
                            <w:t>日</w:t>
                          </w:r>
                        </w:p>
                      </w:txbxContent>
                    </v:textbox>
                  </v:shape>
                  <v:shape id="_x0000_s1026" o:spid="_x0000_s1026" o:spt="202" type="#_x0000_t202" style="position:absolute;left:3381;top:1711;height:209;width:209;" filled="f" stroked="f" coordsize="21600,21600" o:gfxdata="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snN+/&#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0" w:line="209" w:lineRule="exact"/>
                            <w:ind w:left="0" w:right="0" w:firstLine="0"/>
                            <w:jc w:val="left"/>
                            <w:rPr>
                              <w:rFonts w:ascii="宋体" w:hAnsi="宋体" w:eastAsia="宋体" w:cs="宋体"/>
                              <w:sz w:val="21"/>
                              <w:szCs w:val="21"/>
                            </w:rPr>
                          </w:pPr>
                          <w:r>
                            <w:rPr>
                              <w:rFonts w:ascii="宋体" w:hAnsi="宋体" w:eastAsia="宋体" w:cs="宋体"/>
                              <w:w w:val="95"/>
                              <w:sz w:val="21"/>
                              <w:szCs w:val="21"/>
                            </w:rPr>
                            <w:t>时</w:t>
                          </w:r>
                        </w:p>
                      </w:txbxContent>
                    </v:textbox>
                  </v:shape>
                  <v:shape id="_x0000_s1026" o:spid="_x0000_s1026" o:spt="202" type="#_x0000_t202" style="position:absolute;left:4053;top:1711;height:209;width:1299;" filled="f" stroked="f" coordsize="21600,21600" o:gfxdata="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gOU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09" w:lineRule="exact"/>
                            <w:ind w:left="0" w:right="0" w:firstLine="0"/>
                            <w:jc w:val="left"/>
                            <w:rPr>
                              <w:rFonts w:ascii="宋体" w:hAnsi="宋体" w:eastAsia="宋体" w:cs="宋体"/>
                              <w:sz w:val="21"/>
                              <w:szCs w:val="21"/>
                            </w:rPr>
                          </w:pPr>
                          <w:r>
                            <w:rPr>
                              <w:rFonts w:ascii="宋体" w:hAnsi="宋体" w:eastAsia="宋体" w:cs="宋体"/>
                              <w:spacing w:val="6"/>
                              <w:w w:val="95"/>
                              <w:sz w:val="21"/>
                              <w:szCs w:val="21"/>
                            </w:rPr>
                            <w:t>分前不得开封</w:t>
                          </w:r>
                        </w:p>
                      </w:txbxContent>
                    </v:textbox>
                  </v:shape>
                  <v:shape id="_x0000_s1026" o:spid="_x0000_s1026" o:spt="202" type="#_x0000_t202" style="position:absolute;left:354;top:2119;height:1025;width:2170;" filled="f" stroked="f" coordsize="21600,21600" o:gfxdata="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cqcz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09" w:lineRule="exact"/>
                            <w:ind w:left="0" w:right="0" w:firstLine="0"/>
                            <w:jc w:val="left"/>
                            <w:rPr>
                              <w:rFonts w:ascii="宋体" w:hAnsi="宋体" w:eastAsia="宋体" w:cs="宋体"/>
                              <w:sz w:val="21"/>
                              <w:szCs w:val="21"/>
                            </w:rPr>
                          </w:pPr>
                          <w:r>
                            <w:rPr>
                              <w:rFonts w:ascii="宋体" w:hAnsi="宋体" w:eastAsia="宋体" w:cs="宋体"/>
                              <w:spacing w:val="6"/>
                              <w:w w:val="95"/>
                              <w:sz w:val="21"/>
                              <w:szCs w:val="21"/>
                            </w:rPr>
                            <w:t>供应商名称（公章）：</w:t>
                          </w:r>
                        </w:p>
                        <w:p>
                          <w:pPr>
                            <w:spacing w:before="8" w:line="400" w:lineRule="atLeast"/>
                            <w:ind w:left="0" w:right="869" w:firstLine="0"/>
                            <w:jc w:val="left"/>
                            <w:rPr>
                              <w:rFonts w:ascii="宋体" w:hAnsi="宋体" w:eastAsia="宋体" w:cs="宋体"/>
                              <w:sz w:val="21"/>
                              <w:szCs w:val="21"/>
                            </w:rPr>
                          </w:pPr>
                          <w:r>
                            <w:rPr>
                              <w:rFonts w:ascii="宋体" w:hAnsi="宋体" w:eastAsia="宋体" w:cs="宋体"/>
                              <w:spacing w:val="6"/>
                              <w:w w:val="95"/>
                              <w:sz w:val="21"/>
                              <w:szCs w:val="21"/>
                            </w:rPr>
                            <w:t>供应商地址：</w:t>
                          </w:r>
                          <w:r>
                            <w:rPr>
                              <w:rFonts w:ascii="宋体" w:hAnsi="宋体" w:eastAsia="宋体" w:cs="宋体"/>
                              <w:spacing w:val="21"/>
                              <w:w w:val="99"/>
                              <w:sz w:val="21"/>
                              <w:szCs w:val="21"/>
                            </w:rPr>
                            <w:t xml:space="preserve"> </w:t>
                          </w:r>
                          <w:r>
                            <w:rPr>
                              <w:rFonts w:ascii="宋体" w:hAnsi="宋体" w:eastAsia="宋体" w:cs="宋体"/>
                              <w:spacing w:val="6"/>
                              <w:w w:val="95"/>
                              <w:sz w:val="21"/>
                              <w:szCs w:val="21"/>
                            </w:rPr>
                            <w:t>供应商电话：</w:t>
                          </w:r>
                        </w:p>
                      </w:txbxContent>
                    </v:textbox>
                  </v:shape>
                </v:group>
                <w10:wrap type="none"/>
                <w10:anchorlock/>
              </v:group>
            </w:pict>
          </mc:Fallback>
        </mc:AlternateContent>
      </w:r>
    </w:p>
    <w:p>
      <w:pPr>
        <w:pStyle w:val="7"/>
        <w:spacing w:before="135" w:line="360" w:lineRule="auto"/>
        <w:ind w:right="224" w:firstLine="448" w:firstLineChars="200"/>
        <w:jc w:val="both"/>
      </w:pPr>
      <w:r>
        <w:rPr>
          <w:rFonts w:ascii="宋体" w:hAnsi="宋体" w:eastAsia="宋体"/>
          <w:spacing w:val="7"/>
        </w:rPr>
        <w:t>7.17 磋商响应文件（电子文件（*.SXSTF））在磋商截止时间前投递，邮寄或逾期送达恕不接</w:t>
      </w:r>
      <w:r>
        <w:rPr>
          <w:spacing w:val="4"/>
        </w:rPr>
        <w:t>受。</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7.18 磋商响应文件一经提交，无论供应商是否成交，其磋商响应文件均不返还。</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7.19 磋商响应费用自理。</w:t>
      </w:r>
    </w:p>
    <w:p>
      <w:pPr>
        <w:pStyle w:val="7"/>
        <w:spacing w:before="135" w:line="360" w:lineRule="auto"/>
        <w:ind w:left="0" w:leftChars="0" w:right="224" w:firstLine="0" w:firstLineChars="0"/>
        <w:jc w:val="both"/>
        <w:rPr>
          <w:rFonts w:ascii="宋体" w:hAnsi="宋体" w:eastAsia="宋体" w:cs="宋体"/>
          <w:b/>
          <w:bCs/>
          <w:spacing w:val="7"/>
          <w:sz w:val="21"/>
          <w:szCs w:val="21"/>
          <w:lang w:val="en-US" w:eastAsia="en-US" w:bidi="ar-SA"/>
        </w:rPr>
      </w:pPr>
      <w:r>
        <w:rPr>
          <w:rFonts w:ascii="宋体" w:hAnsi="宋体" w:eastAsia="宋体" w:cs="宋体"/>
          <w:b/>
          <w:bCs/>
          <w:spacing w:val="7"/>
          <w:sz w:val="21"/>
          <w:szCs w:val="21"/>
          <w:lang w:val="en-US" w:eastAsia="en-US" w:bidi="ar-SA"/>
        </w:rPr>
        <w:t>8、电子响应文件的编制与签名</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8.1 为确保采购项目顺利开展，本项目采用电子投标文件与纸质投标文件并行的方式。供应商在投标时须同时提供电子投标文件和纸质投标文件。供应商应确保电子投标文件与纸质投标文件一致（包括但不限于文字、图片、签章等），若纸质与电子投标文件不一致，磋商小组将按最不利于供应商的原则对投标文件做出评判，因此导致废标或未中标，供应商自行承担责任。</w:t>
      </w:r>
    </w:p>
    <w:p>
      <w:pPr>
        <w:pStyle w:val="7"/>
        <w:spacing w:before="135" w:line="360" w:lineRule="auto"/>
        <w:ind w:right="224" w:firstLine="448" w:firstLineChars="200"/>
        <w:jc w:val="both"/>
      </w:pPr>
      <w:r>
        <w:rPr>
          <w:rFonts w:ascii="宋体" w:hAnsi="宋体" w:eastAsia="宋体"/>
          <w:spacing w:val="7"/>
        </w:rPr>
        <w:t>8.2</w:t>
      </w:r>
      <w:r>
        <w:rPr>
          <w:rFonts w:hint="eastAsia" w:ascii="宋体" w:hAnsi="宋体" w:eastAsia="宋体"/>
          <w:spacing w:val="7"/>
          <w:lang w:val="en-US" w:eastAsia="zh-CN"/>
        </w:rPr>
        <w:t xml:space="preserve"> </w:t>
      </w:r>
      <w:r>
        <w:rPr>
          <w:rFonts w:ascii="宋体" w:hAnsi="宋体" w:eastAsia="宋体"/>
          <w:spacing w:val="7"/>
        </w:rPr>
        <w:t>编制电子投标文件时，应使用最新发布的电子招标文件及专用制作工具进行编制。并使用数字认证证书（CA）对电子投标文件进行签署、加密、递交及开标时解密等相关操作。投标文件 中需要加盖法定代表人私章的地方，请使用“法人CA”进行签章；需要加盖供应商公章的地方， 请使用“企业 CA”进行盖章。加密和解密应当使用同一 CA，否则将会导致解密失败</w:t>
      </w:r>
      <w:r>
        <w:rPr>
          <w:spacing w:val="5"/>
        </w:rPr>
        <w:t>，在编制过</w:t>
      </w:r>
      <w:r>
        <w:rPr>
          <w:spacing w:val="60"/>
          <w:w w:val="99"/>
        </w:rPr>
        <w:t xml:space="preserve"> </w:t>
      </w:r>
      <w:r>
        <w:rPr>
          <w:spacing w:val="10"/>
        </w:rPr>
        <w:t>程中，如有技术性问题，请先翻阅操作手册或致电软件开发商，技术支持热线：4009280095、</w:t>
      </w:r>
      <w:r>
        <w:rPr>
          <w:spacing w:val="22"/>
          <w:w w:val="99"/>
        </w:rPr>
        <w:t xml:space="preserve"> </w:t>
      </w:r>
      <w:r>
        <w:rPr>
          <w:spacing w:val="3"/>
        </w:rPr>
        <w:t>4009980000。</w:t>
      </w:r>
    </w:p>
    <w:p>
      <w:pPr>
        <w:pStyle w:val="7"/>
        <w:spacing w:before="135" w:line="360" w:lineRule="auto"/>
        <w:ind w:right="224"/>
        <w:jc w:val="both"/>
        <w:rPr>
          <w:rFonts w:ascii="宋体" w:hAnsi="宋体" w:eastAsia="宋体"/>
          <w:spacing w:val="7"/>
        </w:rPr>
      </w:pPr>
      <w:r>
        <w:rPr>
          <w:rFonts w:ascii="宋体" w:hAnsi="宋体" w:eastAsia="宋体"/>
          <w:spacing w:val="7"/>
        </w:rPr>
        <w:t>（1）电子招标文件下载</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供应商登录全国公共资源交易平台（陕西省 ▪ 宝鸡市）网站[电子交易平台-企业端]后，在[我 的项目]中点击“项目流程-交易文件下载”下载电子招标文件（*.SXSZF）； 注意：该项目如有变更文件，则应点击“项目流程&gt;答疑文件下载”下载更新后的电子招标文件（*.SXSCF），使用旧版电子招标文件制作的电子磋商响应文件，系统将拒绝接收。</w:t>
      </w:r>
    </w:p>
    <w:p>
      <w:pPr>
        <w:pStyle w:val="7"/>
        <w:spacing w:before="135" w:line="360" w:lineRule="auto"/>
        <w:ind w:right="224"/>
        <w:jc w:val="both"/>
        <w:rPr>
          <w:rFonts w:ascii="宋体" w:hAnsi="宋体" w:eastAsia="宋体"/>
          <w:spacing w:val="-20"/>
          <w:sz w:val="21"/>
        </w:rPr>
      </w:pPr>
      <w:r>
        <w:rPr>
          <w:rFonts w:ascii="宋体" w:hAnsi="宋体" w:eastAsia="宋体"/>
          <w:spacing w:val="7"/>
        </w:rPr>
        <w:t>（2）电子招标文件需要使用专用软件打开、浏览供应商登录全国公共资源交易平台（陕西省 ▪ 宝鸡市） 网站[服务指南-下载专区]免费下载《 政府采购电子标书制作工具》， 下载网</w:t>
      </w:r>
      <w:r>
        <w:rPr>
          <w:rFonts w:ascii="宋体" w:hAnsi="宋体" w:eastAsia="宋体"/>
          <w:spacing w:val="7"/>
        </w:rPr>
        <w:fldChar w:fldCharType="begin"/>
      </w:r>
      <w:r>
        <w:rPr>
          <w:rFonts w:ascii="宋体" w:hAnsi="宋体" w:eastAsia="宋体"/>
          <w:spacing w:val="7"/>
        </w:rPr>
        <w:instrText xml:space="preserve"> HYPERLINK "http://ggzy.baoji.gov.cn/fwzn/004003/20210603/0214cb83-88bf-4cac-a383-881c0900606d" \h </w:instrText>
      </w:r>
      <w:r>
        <w:rPr>
          <w:rFonts w:ascii="宋体" w:hAnsi="宋体" w:eastAsia="宋体"/>
          <w:spacing w:val="7"/>
        </w:rPr>
        <w:fldChar w:fldCharType="separate"/>
      </w:r>
      <w:r>
        <w:rPr>
          <w:rFonts w:ascii="宋体" w:hAnsi="宋体" w:eastAsia="宋体"/>
          <w:spacing w:val="7"/>
        </w:rPr>
        <w:t>http://ggzy.baoji.gov.cn/fwzn/004003/20210603/0214cb83-88bf-4cac-a383-881c0900606d.</w:t>
      </w:r>
      <w:r>
        <w:rPr>
          <w:rFonts w:ascii="宋体" w:hAnsi="宋体" w:eastAsia="宋体"/>
          <w:spacing w:val="7"/>
        </w:rPr>
        <w:fldChar w:fldCharType="end"/>
      </w:r>
      <w:r>
        <w:rPr>
          <w:rFonts w:ascii="宋体" w:hAnsi="宋体" w:eastAsia="宋体"/>
          <w:spacing w:val="7"/>
        </w:rPr>
        <w:t>html，使用该客户端可以打开电子招标文件。软件操作手册详见全国公共资源交易平台（陕西省▪宝鸡市）网站[服务指南-下载专区]中的《陕西省公共资源交易（政府采购类）磋商响应文件 制作软件操作手册》,下载网址：</w:t>
      </w:r>
      <w:r>
        <w:rPr>
          <w:rFonts w:ascii="宋体" w:hAnsi="宋体" w:eastAsia="宋体"/>
          <w:spacing w:val="-20"/>
          <w:sz w:val="21"/>
        </w:rPr>
        <w:fldChar w:fldCharType="begin"/>
      </w:r>
      <w:r>
        <w:rPr>
          <w:rFonts w:ascii="宋体" w:hAnsi="宋体" w:eastAsia="宋体"/>
          <w:spacing w:val="-20"/>
          <w:sz w:val="21"/>
        </w:rPr>
        <w:instrText xml:space="preserve"> HYPERLINK "http://ggzy.baoji.gov.cn/fwzn/004003/20211013/188342c7-84a9-4c17-91d8-eb222e7ae4db" \h </w:instrText>
      </w:r>
      <w:r>
        <w:rPr>
          <w:rFonts w:ascii="宋体" w:hAnsi="宋体" w:eastAsia="宋体"/>
          <w:spacing w:val="-20"/>
          <w:sz w:val="21"/>
        </w:rPr>
        <w:fldChar w:fldCharType="separate"/>
      </w:r>
      <w:r>
        <w:rPr>
          <w:rFonts w:ascii="宋体" w:hAnsi="宋体" w:eastAsia="宋体"/>
          <w:spacing w:val="-20"/>
          <w:sz w:val="21"/>
        </w:rPr>
        <w:t>http://ggzy.baoji.gov.cn/fwzn/004003/20211013/188342c7-84a9-4c17-91d8-eb222e7ae4db.</w:t>
      </w:r>
      <w:r>
        <w:rPr>
          <w:rFonts w:ascii="宋体" w:hAnsi="宋体" w:eastAsia="宋体"/>
          <w:spacing w:val="-20"/>
          <w:sz w:val="21"/>
        </w:rPr>
        <w:fldChar w:fldCharType="end"/>
      </w:r>
      <w:r>
        <w:rPr>
          <w:rFonts w:ascii="宋体" w:hAnsi="宋体" w:eastAsia="宋体"/>
          <w:spacing w:val="-20"/>
          <w:sz w:val="21"/>
        </w:rPr>
        <w:t xml:space="preserve"> html；</w:t>
      </w:r>
    </w:p>
    <w:p>
      <w:pPr>
        <w:pStyle w:val="7"/>
        <w:spacing w:before="135" w:line="360" w:lineRule="auto"/>
        <w:ind w:right="224"/>
        <w:jc w:val="both"/>
        <w:rPr>
          <w:rFonts w:ascii="宋体" w:hAnsi="宋体" w:eastAsia="宋体"/>
          <w:spacing w:val="7"/>
        </w:rPr>
      </w:pPr>
      <w:r>
        <w:rPr>
          <w:rFonts w:ascii="宋体" w:hAnsi="宋体" w:eastAsia="宋体"/>
          <w:spacing w:val="7"/>
        </w:rPr>
        <w:t>（ 3 ）</w:t>
      </w:r>
      <w:r>
        <w:rPr>
          <w:rFonts w:ascii="宋体" w:hAnsi="宋体" w:eastAsia="宋体"/>
          <w:spacing w:val="0"/>
          <w:sz w:val="21"/>
        </w:rPr>
        <w:t xml:space="preserve"> 递 交 电 子 磋 商 响 应 文 件 ： 登 录 全 国 公 共 资 源 交 易 中 心 平 台 （ 陕 西 省 ▪  宝 鸡 市 ）（</w:t>
      </w:r>
      <w:r>
        <w:rPr>
          <w:rFonts w:ascii="宋体" w:hAnsi="宋体" w:eastAsia="宋体"/>
          <w:spacing w:val="0"/>
          <w:sz w:val="21"/>
        </w:rPr>
        <w:fldChar w:fldCharType="begin"/>
      </w:r>
      <w:r>
        <w:rPr>
          <w:rFonts w:ascii="宋体" w:hAnsi="宋体" w:eastAsia="宋体"/>
          <w:spacing w:val="0"/>
          <w:sz w:val="21"/>
        </w:rPr>
        <w:instrText xml:space="preserve"> HYPERLINK "http://www.sxggzyjy.cn/" \h </w:instrText>
      </w:r>
      <w:r>
        <w:rPr>
          <w:rFonts w:ascii="宋体" w:hAnsi="宋体" w:eastAsia="宋体"/>
          <w:spacing w:val="0"/>
          <w:sz w:val="21"/>
        </w:rPr>
        <w:fldChar w:fldCharType="separate"/>
      </w:r>
      <w:r>
        <w:rPr>
          <w:rFonts w:ascii="宋体" w:hAnsi="宋体" w:eastAsia="宋体"/>
          <w:spacing w:val="0"/>
          <w:sz w:val="21"/>
        </w:rPr>
        <w:t>http://www.sxggzyjy.cn/</w:t>
      </w:r>
      <w:r>
        <w:rPr>
          <w:rFonts w:ascii="宋体" w:hAnsi="宋体" w:eastAsia="宋体"/>
          <w:spacing w:val="0"/>
          <w:sz w:val="21"/>
        </w:rPr>
        <w:fldChar w:fldCharType="end"/>
      </w:r>
      <w:r>
        <w:rPr>
          <w:rFonts w:ascii="宋体" w:hAnsi="宋体" w:eastAsia="宋体"/>
          <w:spacing w:val="0"/>
          <w:sz w:val="21"/>
        </w:rPr>
        <w:t>），选择“电子交易平台—陕西政府采购交易系统—企业端”进行 登录，登录后选择“</w:t>
      </w:r>
      <w:r>
        <w:rPr>
          <w:rFonts w:ascii="宋体" w:hAnsi="宋体" w:eastAsia="宋体"/>
          <w:spacing w:val="7"/>
        </w:rPr>
        <w:t>交易乙方”身份进入，进入菜单“采购业务—我的项目——项目流程——上传响应文件”，上传加密的电子磋商响应文件。上传成功后，电子化平台将予以记录。</w:t>
      </w:r>
    </w:p>
    <w:p>
      <w:pPr>
        <w:pStyle w:val="7"/>
        <w:spacing w:before="135" w:line="360" w:lineRule="auto"/>
        <w:ind w:left="0" w:leftChars="0" w:right="224" w:firstLine="0" w:firstLineChars="0"/>
        <w:jc w:val="both"/>
        <w:rPr>
          <w:rFonts w:ascii="宋体" w:hAnsi="宋体" w:eastAsia="宋体" w:cs="宋体"/>
          <w:b/>
          <w:bCs/>
          <w:spacing w:val="7"/>
          <w:sz w:val="21"/>
          <w:szCs w:val="21"/>
          <w:lang w:val="en-US" w:eastAsia="en-US" w:bidi="ar-SA"/>
        </w:rPr>
      </w:pPr>
      <w:r>
        <w:rPr>
          <w:rFonts w:ascii="宋体" w:hAnsi="宋体" w:eastAsia="宋体" w:cs="宋体"/>
          <w:b/>
          <w:bCs/>
          <w:spacing w:val="7"/>
          <w:sz w:val="21"/>
          <w:szCs w:val="21"/>
          <w:lang w:val="en-US" w:eastAsia="en-US" w:bidi="ar-SA"/>
        </w:rPr>
        <w:t xml:space="preserve"> 9、竞争性磋商文件的澄清和修改</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9.1 提交首次响应文件截止之日前，采购代理机构可以用更正公告（或变更公告）的方式对已 发出的磋商文件进行必要的澄清或者修改，并将在指定的信息发布媒体上发布。</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9.2 供应商对磋商文件有质疑的，应在提交首次响应文件截止时间 2 日前以线上形式提出，采 购代理机构或采购人以线上形式予以答复；供应商在规定的时间内未要求对磋商文件澄清或提出 疑问的，将视为无效质疑。答复的内容可能影响响应文件编制的，在陕西省政府采购网上发布更 正公告。</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9.3 更正公告（或变更公告）的内容可能影响响应文件编制的，采购代理机构将在提交首次响</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应文件截止之日 5 日前发布更正公告（或变更公告）或补充通知，并通知所有下载磋商文件的供应商，不足5日的，将顺延提交首次响应文件截止之日。</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9.4 更正公告（或变更公告）作为竞争性磋商文件的组成部分，对所有供应商均具有约束力。</w:t>
      </w:r>
    </w:p>
    <w:p>
      <w:pPr>
        <w:pStyle w:val="7"/>
        <w:spacing w:before="135" w:line="360" w:lineRule="auto"/>
        <w:ind w:left="0" w:leftChars="0" w:right="224" w:firstLine="0" w:firstLineChars="0"/>
        <w:jc w:val="both"/>
        <w:rPr>
          <w:rFonts w:ascii="宋体" w:hAnsi="宋体" w:eastAsia="宋体" w:cs="宋体"/>
          <w:b/>
          <w:bCs/>
          <w:spacing w:val="7"/>
          <w:sz w:val="21"/>
          <w:szCs w:val="21"/>
          <w:lang w:val="en-US" w:eastAsia="en-US" w:bidi="ar-SA"/>
        </w:rPr>
      </w:pPr>
      <w:r>
        <w:rPr>
          <w:rFonts w:ascii="宋体" w:hAnsi="宋体" w:eastAsia="宋体" w:cs="宋体"/>
          <w:b/>
          <w:bCs/>
          <w:spacing w:val="7"/>
          <w:sz w:val="21"/>
          <w:szCs w:val="21"/>
          <w:lang w:val="en-US" w:eastAsia="en-US" w:bidi="ar-SA"/>
        </w:rPr>
        <w:t>10.磋商响应文件报价说明</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10.1 本项目最高限价：</w:t>
      </w:r>
      <w:r>
        <w:rPr>
          <w:rFonts w:hint="eastAsia" w:ascii="宋体" w:hAnsi="宋体" w:eastAsia="宋体"/>
          <w:spacing w:val="7"/>
          <w:u w:val="single"/>
          <w:lang w:val="en-US" w:eastAsia="zh-CN"/>
        </w:rPr>
        <w:t>650424.80</w:t>
      </w:r>
      <w:r>
        <w:rPr>
          <w:rFonts w:ascii="宋体" w:hAnsi="宋体" w:eastAsia="宋体"/>
          <w:spacing w:val="7"/>
          <w:highlight w:val="none"/>
          <w:u w:val="single"/>
        </w:rPr>
        <w:t>元</w:t>
      </w:r>
      <w:r>
        <w:rPr>
          <w:rFonts w:ascii="宋体" w:hAnsi="宋体" w:eastAsia="宋体"/>
          <w:spacing w:val="7"/>
          <w:highlight w:val="none"/>
        </w:rPr>
        <w:t>；</w:t>
      </w:r>
    </w:p>
    <w:p>
      <w:pPr>
        <w:pStyle w:val="7"/>
        <w:spacing w:before="135" w:line="360" w:lineRule="auto"/>
        <w:ind w:right="224" w:firstLine="448" w:firstLineChars="200"/>
        <w:jc w:val="both"/>
        <w:rPr>
          <w:rFonts w:ascii="宋体" w:hAnsi="宋体" w:eastAsia="宋体"/>
          <w:spacing w:val="7"/>
          <w:highlight w:val="none"/>
        </w:rPr>
      </w:pPr>
      <w:r>
        <w:rPr>
          <w:rFonts w:ascii="宋体" w:hAnsi="宋体" w:eastAsia="宋体"/>
          <w:spacing w:val="7"/>
          <w:highlight w:val="none"/>
        </w:rPr>
        <w:t xml:space="preserve">10.2 磋商报价应是包含完成本次设备所要求的所有费用，包括但不限于人工费、设备费、验收 费、运输费、保险费、安装费、调试费、售后服务费、税金及不可预见费等全部费用。磋商报价中 不得包含磋商文件要求以外的内容，否则，在评审时不予核减。在供货、调试、培训等工作中出现 硬件、软件等的任何遗漏，均由成交单位免费提供，采购人将不再支付任何费用。 </w:t>
      </w:r>
    </w:p>
    <w:p>
      <w:pPr>
        <w:pStyle w:val="7"/>
        <w:spacing w:before="135" w:line="360" w:lineRule="auto"/>
        <w:ind w:right="224" w:firstLine="448" w:firstLineChars="200"/>
        <w:jc w:val="both"/>
        <w:rPr>
          <w:rFonts w:ascii="宋体" w:hAnsi="宋体" w:eastAsia="宋体"/>
          <w:spacing w:val="7"/>
          <w:highlight w:val="none"/>
        </w:rPr>
      </w:pPr>
      <w:r>
        <w:rPr>
          <w:rFonts w:ascii="宋体" w:hAnsi="宋体" w:eastAsia="宋体"/>
          <w:spacing w:val="7"/>
          <w:highlight w:val="none"/>
        </w:rPr>
        <w:t>注：磋商报价（首轮）超过最高限价的，响应无效，按废标处理；二轮报价超过首轮报价的， 响应无效，按废标处理。</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10.3 除非磋商文件另有规定，只允许有一个最终报价，任何有选择的报价或替代方案将导致投标无效。</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10.4 凡磋商文件要求或允许磋商中进行报价的各项费用项目，若磋商报价时未报，采购人将 按这些费用已包含在磋商报价中对待。</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10.5 供应商所报的磋商报价在合同执行过程中是固定不变的，不得以任何理由予以变更。任 何包含价格调整要求的投标，将被认为是非响应性投标而予以拒绝。</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10.6 最低报价不是成交的唯一依据。</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10.7 供应商不得以低于成本的报价参加投标。当磋商小组认为某个供应商的磋商价或者某些分项报价明显不合理或者低于成本，有可能影响成果及服务质量或者不能诚信履约的，经磋商小 组质询后不能在规定的时间内说明理由，或说明理由经磋商小组认为不能证明其报价合理性的， 则按无效投标处理。</w:t>
      </w:r>
    </w:p>
    <w:p>
      <w:pPr>
        <w:pStyle w:val="7"/>
        <w:spacing w:before="135" w:line="360" w:lineRule="auto"/>
        <w:ind w:left="0" w:leftChars="0" w:right="224" w:firstLine="0" w:firstLineChars="0"/>
        <w:jc w:val="both"/>
        <w:rPr>
          <w:rFonts w:ascii="宋体" w:hAnsi="宋体" w:eastAsia="宋体" w:cs="宋体"/>
          <w:b/>
          <w:bCs/>
          <w:spacing w:val="7"/>
          <w:sz w:val="21"/>
          <w:szCs w:val="21"/>
          <w:lang w:val="en-US" w:eastAsia="en-US" w:bidi="ar-SA"/>
        </w:rPr>
      </w:pPr>
      <w:r>
        <w:rPr>
          <w:rFonts w:ascii="宋体" w:hAnsi="宋体" w:eastAsia="宋体" w:cs="宋体"/>
          <w:b/>
          <w:bCs/>
          <w:spacing w:val="7"/>
          <w:sz w:val="21"/>
          <w:szCs w:val="21"/>
          <w:lang w:val="en-US" w:eastAsia="en-US" w:bidi="ar-SA"/>
        </w:rPr>
        <w:t xml:space="preserve">11、磋商响应文件内容格式及要求 </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 xml:space="preserve">供应商编写的响应文件应包括，但不限于下列部分，请按磋商文件提供的相应格式并依照下列顺序编写： </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一、磋商函</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二、法定代表人证明书与法定代表人授权委托书</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三、报价一览表</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 xml:space="preserve">四、商务响应偏离表 </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 xml:space="preserve">五、资格证明资料 </w:t>
      </w:r>
    </w:p>
    <w:p>
      <w:pPr>
        <w:pStyle w:val="7"/>
        <w:spacing w:before="135" w:line="360" w:lineRule="auto"/>
        <w:ind w:left="0" w:leftChars="0" w:right="224" w:firstLine="448" w:firstLineChars="200"/>
        <w:jc w:val="both"/>
        <w:rPr>
          <w:rFonts w:hint="eastAsia" w:ascii="宋体" w:hAnsi="宋体" w:eastAsia="宋体"/>
          <w:spacing w:val="7"/>
          <w:lang w:eastAsia="zh-CN"/>
        </w:rPr>
      </w:pPr>
      <w:r>
        <w:rPr>
          <w:rFonts w:ascii="宋体" w:hAnsi="宋体" w:eastAsia="宋体"/>
          <w:spacing w:val="7"/>
        </w:rPr>
        <w:t>六、</w:t>
      </w:r>
      <w:r>
        <w:rPr>
          <w:rFonts w:hint="eastAsia"/>
          <w:spacing w:val="7"/>
          <w:lang w:val="en-US" w:eastAsia="zh-CN"/>
        </w:rPr>
        <w:t>技术部分</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七、业绩</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八、拒绝政府采购领域商业贿赂承诺书</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九、宝鸡市政府采购供应商诚信承诺书</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十、其他</w:t>
      </w:r>
    </w:p>
    <w:p>
      <w:pPr>
        <w:pStyle w:val="7"/>
        <w:spacing w:before="135" w:line="360" w:lineRule="auto"/>
        <w:ind w:left="0" w:leftChars="0" w:right="224" w:firstLine="0" w:firstLineChars="0"/>
        <w:jc w:val="both"/>
        <w:rPr>
          <w:rFonts w:ascii="宋体" w:hAnsi="宋体" w:eastAsia="宋体" w:cs="宋体"/>
          <w:b/>
          <w:bCs/>
          <w:spacing w:val="7"/>
          <w:sz w:val="21"/>
          <w:szCs w:val="21"/>
          <w:lang w:val="en-US" w:eastAsia="en-US" w:bidi="ar-SA"/>
        </w:rPr>
      </w:pPr>
      <w:r>
        <w:rPr>
          <w:rFonts w:ascii="宋体" w:hAnsi="宋体" w:eastAsia="宋体" w:cs="宋体"/>
          <w:b/>
          <w:bCs/>
          <w:spacing w:val="7"/>
          <w:sz w:val="21"/>
          <w:szCs w:val="21"/>
          <w:lang w:val="en-US" w:eastAsia="en-US" w:bidi="ar-SA"/>
        </w:rPr>
        <w:t>12、开标（磋商）</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12.1 采购代理机构按竞争性磋商文件规定的时间、地点组织磋商会议，并通知采购人和所有 领取磋商响应文件的供应商参加。</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12.2 所有参会人员应签名报到，以证明其出席。</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12.3 供应商按规定时间提交竞争性磋商响应文件后，到磋商截止时间前，如中途要求撤回时， 则该竞争性磋商响应文件不予解密，摄像留存后将磋商响应文件予以删除。</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12.4 磋商会议程序： 磋商会议由采购代理机构组织、主持。</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（1）宣布有关人员名单；</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（2）宣布磋商会议纪律；</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（3）公布在磋商截止时间前递交磋商响应文件的供应商名称；</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（4）采购人查验供应商的法定代表人证明或其授权委托书、法定代表人或其授权人有效身份证件；</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（5）供应商的法定代表人或授权代表与监标人当众共同查验所有竞争性磋商响应文件的密封情况，签字确认，并由监督人宣读检查结果；</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（6）供应商进入电子文件解密阶段，供应商须在规定时间内完成响应文件解密；</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（7）由磋商小组依法对供应商进行资格审查和符合性审查,审查合格的供应商方可进入下一评审阶段。缺项或一项不符合要求即不合格，不合格的供应商其响应无效。</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（8）磋商采购形式：采取背对背的磋商采购方式。即磋商小组所有成员集中与各供应商分别进行一对一、背靠背的磋商。</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（9）磋商采购的全过程分为磋商方案评审、磋商、澄清及承诺、再次报价、综合评审五个阶 段。通过资质审查、评审、磋商、澄清及承诺等程序且实质性响应磋商文件（资质）的各供应商， 才有再次报价的机会，最终报价以线上形式提交，磋商小组按其最终承诺和报价内容，进行综合 评比并按得分由高至低进行排序。</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（10）采购代理机构对磋商过程进行摄像、文字记录，并存档备查。</w:t>
      </w:r>
    </w:p>
    <w:p>
      <w:pPr>
        <w:pStyle w:val="7"/>
        <w:spacing w:before="135" w:line="360" w:lineRule="auto"/>
        <w:ind w:right="224" w:firstLine="450" w:firstLineChars="200"/>
        <w:jc w:val="both"/>
        <w:rPr>
          <w:rFonts w:ascii="宋体" w:hAnsi="宋体" w:eastAsia="宋体"/>
          <w:b/>
          <w:bCs/>
          <w:spacing w:val="7"/>
        </w:rPr>
      </w:pPr>
      <w:r>
        <w:rPr>
          <w:rFonts w:ascii="宋体" w:hAnsi="宋体" w:eastAsia="宋体"/>
          <w:b/>
          <w:bCs/>
          <w:spacing w:val="7"/>
        </w:rPr>
        <w:t xml:space="preserve"> 注：评标结果将在陕西省政府采购网和宝鸡市公共资源交易中心进行公示，公示期为 1  个工作日，请各供应商及时关注。</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13、磋商响应文件的有效性开标时，磋商响应文件出现下列情形之一的，应当作为无效磋商响应文件，不得进入评标：</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13.1 电子竞争性磋商响应文件（*.SXSTF）无法正常打开的；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13.2 因供应商自身原因（如未带 CA 锁、或所带 CA 锁与制作电子磋商响应文件使用的 CA 锁不 一致、或沿用旧版磋商文件编制磋商响应文件等情形），导致在规定时间内无法解密磋商响应文件的；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13.3 供应商拒绝对电子磋商响应文件进行解密的；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13.4 磋商响应文件逾期未送达的；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13.5 磋商响应文件未加盖供应商印章或未经法定代表人或其委托代理人签字或盖章的；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13.6 磋商响应文件的关键内容字迹模糊、无法辨认的；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13.7 供应商未按照磋商文件的要求提供磋商保证金的；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13.8 供应商的名称组织机构与购买标书时不一致的；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13.9 磋商响应文件修改处未加盖法定代表人印鉴的；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13.10供应商未携带磋商文件要求携带的证件（原件）之一的；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13.11 供应商的投标报价大于本项目最高限价的；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13.12 供应商投标预算报价书遗漏采购人提供的清单项目的；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13.13 磋商响应文件未实质性响应磋商文件要求的；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13.14 有两家以上磋商响应文件响应内容雷同的；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13.15 供应商在本次招投标过程中存在欺诈欺骗行为的；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13.16 不符合现行法律法规和竞争性磋商文件规定的其他实质性要求的；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13.17 供应商未按磋商文件要求装订或密封的；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13.18 磋商响应文件文件份数不够的；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13.19 不具备磋商文件中规定的资格要求的；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13.20  采取不正当手段诋毁、排挤其他供应商的；</w:t>
      </w:r>
    </w:p>
    <w:p>
      <w:pPr>
        <w:pStyle w:val="7"/>
        <w:spacing w:before="135" w:line="360" w:lineRule="auto"/>
        <w:ind w:left="0" w:leftChars="0" w:right="224" w:firstLine="0" w:firstLineChars="0"/>
        <w:jc w:val="both"/>
        <w:rPr>
          <w:rFonts w:ascii="宋体" w:hAnsi="宋体" w:eastAsia="宋体" w:cs="宋体"/>
          <w:b/>
          <w:bCs/>
          <w:spacing w:val="7"/>
          <w:sz w:val="21"/>
          <w:szCs w:val="21"/>
          <w:lang w:val="en-US" w:eastAsia="en-US" w:bidi="ar-SA"/>
        </w:rPr>
      </w:pPr>
      <w:r>
        <w:rPr>
          <w:rFonts w:ascii="宋体" w:hAnsi="宋体" w:eastAsia="宋体" w:cs="宋体"/>
          <w:b/>
          <w:bCs/>
          <w:spacing w:val="7"/>
          <w:sz w:val="21"/>
          <w:szCs w:val="21"/>
          <w:lang w:val="en-US" w:eastAsia="en-US" w:bidi="ar-SA"/>
        </w:rPr>
        <w:t>14、磋商响应文件的审查注意事项</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14.1 磋商响应文件必须按给定的磋商文件格式及要求编制。</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14.</w:t>
      </w:r>
      <w:r>
        <w:rPr>
          <w:rFonts w:hint="eastAsia"/>
          <w:spacing w:val="7"/>
          <w:lang w:val="en-US" w:eastAsia="zh-CN"/>
        </w:rPr>
        <w:t>2</w:t>
      </w:r>
      <w:r>
        <w:rPr>
          <w:rFonts w:ascii="宋体" w:hAnsi="宋体" w:eastAsia="宋体"/>
          <w:spacing w:val="7"/>
        </w:rPr>
        <w:t xml:space="preserve"> 凡未通过资格性和符合性评审的磋商响应文件即作为废标处理，不得进入后续评审工作，内容如下（但不限于）：</w:t>
      </w:r>
    </w:p>
    <w:p>
      <w:pPr>
        <w:pStyle w:val="7"/>
        <w:spacing w:before="135" w:line="360" w:lineRule="auto"/>
        <w:ind w:right="224" w:firstLine="672" w:firstLineChars="300"/>
        <w:jc w:val="both"/>
        <w:rPr>
          <w:rFonts w:ascii="宋体" w:hAnsi="宋体" w:eastAsia="宋体"/>
          <w:spacing w:val="7"/>
        </w:rPr>
      </w:pPr>
      <w:r>
        <w:rPr>
          <w:rFonts w:ascii="宋体" w:hAnsi="宋体" w:eastAsia="宋体"/>
          <w:spacing w:val="7"/>
        </w:rPr>
        <w:t>a、供应商不满足竞争性磋商文件必备资质要求；</w:t>
      </w:r>
    </w:p>
    <w:p>
      <w:pPr>
        <w:pStyle w:val="7"/>
        <w:spacing w:before="135" w:line="360" w:lineRule="auto"/>
        <w:ind w:right="224" w:firstLine="672" w:firstLineChars="300"/>
        <w:jc w:val="both"/>
        <w:rPr>
          <w:rFonts w:ascii="宋体" w:hAnsi="宋体" w:eastAsia="宋体"/>
          <w:spacing w:val="7"/>
        </w:rPr>
      </w:pPr>
      <w:r>
        <w:rPr>
          <w:rFonts w:ascii="宋体" w:hAnsi="宋体" w:eastAsia="宋体"/>
          <w:spacing w:val="7"/>
        </w:rPr>
        <w:t xml:space="preserve">b、未按竞争性磋商文件的要求提供投标担保或所提供的磋商担保有瑕疵的，磋商保证金未从基本户转出的； </w:t>
      </w:r>
    </w:p>
    <w:p>
      <w:pPr>
        <w:pStyle w:val="7"/>
        <w:spacing w:before="135" w:line="360" w:lineRule="auto"/>
        <w:ind w:right="224" w:firstLine="672" w:firstLineChars="300"/>
        <w:jc w:val="both"/>
        <w:rPr>
          <w:rFonts w:ascii="宋体" w:hAnsi="宋体" w:eastAsia="宋体"/>
          <w:spacing w:val="7"/>
        </w:rPr>
      </w:pPr>
      <w:r>
        <w:rPr>
          <w:rFonts w:ascii="宋体" w:hAnsi="宋体" w:eastAsia="宋体"/>
          <w:spacing w:val="7"/>
        </w:rPr>
        <w:t>c、磋商有效期不足的；</w:t>
      </w:r>
    </w:p>
    <w:p>
      <w:pPr>
        <w:pStyle w:val="7"/>
        <w:spacing w:before="135" w:line="360" w:lineRule="auto"/>
        <w:ind w:right="224" w:firstLine="672" w:firstLineChars="300"/>
        <w:jc w:val="both"/>
        <w:rPr>
          <w:rFonts w:ascii="宋体" w:hAnsi="宋体" w:eastAsia="宋体"/>
          <w:spacing w:val="7"/>
        </w:rPr>
      </w:pPr>
      <w:r>
        <w:rPr>
          <w:rFonts w:ascii="宋体" w:hAnsi="宋体" w:eastAsia="宋体"/>
          <w:spacing w:val="7"/>
        </w:rPr>
        <w:t>d、竞争性磋商响应文件出现漏项或数量与要求不符,存在重大负偏离的；</w:t>
      </w:r>
    </w:p>
    <w:p>
      <w:pPr>
        <w:pStyle w:val="7"/>
        <w:spacing w:before="135" w:line="360" w:lineRule="auto"/>
        <w:ind w:right="224" w:firstLine="672" w:firstLineChars="300"/>
        <w:jc w:val="both"/>
        <w:rPr>
          <w:rFonts w:ascii="宋体" w:hAnsi="宋体" w:eastAsia="宋体"/>
          <w:spacing w:val="7"/>
        </w:rPr>
      </w:pPr>
      <w:r>
        <w:rPr>
          <w:rFonts w:ascii="宋体" w:hAnsi="宋体" w:eastAsia="宋体"/>
          <w:spacing w:val="7"/>
        </w:rPr>
        <w:t xml:space="preserve">e、磋商报价与市场价偏差较大，低于成本，存在不正当竞争； </w:t>
      </w:r>
    </w:p>
    <w:p>
      <w:pPr>
        <w:pStyle w:val="7"/>
        <w:spacing w:before="135" w:line="360" w:lineRule="auto"/>
        <w:ind w:right="224" w:firstLine="672" w:firstLineChars="300"/>
        <w:jc w:val="both"/>
        <w:rPr>
          <w:rFonts w:ascii="宋体" w:hAnsi="宋体" w:eastAsia="宋体"/>
          <w:spacing w:val="7"/>
        </w:rPr>
      </w:pPr>
      <w:r>
        <w:rPr>
          <w:rFonts w:ascii="宋体" w:hAnsi="宋体" w:eastAsia="宋体"/>
          <w:spacing w:val="7"/>
        </w:rPr>
        <w:t>f、提供虚假资料；</w:t>
      </w:r>
    </w:p>
    <w:p>
      <w:pPr>
        <w:pStyle w:val="7"/>
        <w:spacing w:before="135" w:line="360" w:lineRule="auto"/>
        <w:ind w:right="224" w:firstLine="672" w:firstLineChars="300"/>
        <w:jc w:val="both"/>
        <w:rPr>
          <w:rFonts w:ascii="宋体" w:hAnsi="宋体" w:eastAsia="宋体"/>
          <w:spacing w:val="7"/>
        </w:rPr>
      </w:pPr>
      <w:r>
        <w:rPr>
          <w:rFonts w:ascii="宋体" w:hAnsi="宋体" w:eastAsia="宋体"/>
          <w:spacing w:val="7"/>
        </w:rPr>
        <w:t>g、供应商有围标、串标现象，经查证属实的（例如不同供应商磋商响应文件相互混装、不 同供应商保证金从同一个单位或个人账户转出的、不同供应商委托同一单位或者个人办理采购事宜、不同供应商投标响应文件由同一单位或者个人编制的、不同供应商投标响应文件载明的项目 管理人员或者联系人员为同一人的、不同供应商投标响应文件异常一致或者响应报价呈现规律性 差异的）；</w:t>
      </w:r>
    </w:p>
    <w:p>
      <w:pPr>
        <w:pStyle w:val="7"/>
        <w:spacing w:before="135" w:line="360" w:lineRule="auto"/>
        <w:ind w:right="224" w:firstLine="672" w:firstLineChars="300"/>
        <w:jc w:val="both"/>
        <w:rPr>
          <w:rFonts w:ascii="宋体" w:hAnsi="宋体" w:eastAsia="宋体"/>
          <w:spacing w:val="7"/>
        </w:rPr>
      </w:pPr>
      <w:r>
        <w:rPr>
          <w:rFonts w:ascii="宋体" w:hAnsi="宋体" w:eastAsia="宋体"/>
          <w:spacing w:val="7"/>
        </w:rPr>
        <w:t>h、竞争性磋商响应文件附有采购人不能接受的条件的；</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14.4 在竞争性磋商响应文件的评审和比较、成交单位的确定过程中，供应商向磋商小组施加 压力的任何行为，都将会导致其投标被拒绝。</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14.5 磋商小组对竞争性磋商响应文件的有效性、完整性和响应程度或其他内容有疑问的，磋 商小组可要求供应商对竞争性磋商响应文件含义不明确、同类问题表述不一致、有明显文字和计 算错误其他内容作必要的澄清、说明或者更正。供应商应采用书面形式进行澄清、说明或者更正，并由法定代表人或授权代表签字或盖章。澄清、说明或者更正的内容不得超出竞争性磋商响应文 件的范围或改变竞争性磋商响应文件的实质性内容。磋商小组不得寻求或建议对竞争性磋商响应 文件的实质进行变更。</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 xml:space="preserve">质询工作应当由全体磋商小组成员参加。对于实质性不符合竞争性磋商文件的，磋商小组有权予以拒绝。质询工作应做书面记录，采购人代表、磋商小组成员及供应商应在记录上签字确认。 </w:t>
      </w:r>
    </w:p>
    <w:p>
      <w:pPr>
        <w:pStyle w:val="7"/>
        <w:spacing w:before="135" w:line="360" w:lineRule="auto"/>
        <w:ind w:left="0" w:leftChars="0" w:right="224" w:firstLine="0" w:firstLineChars="0"/>
        <w:jc w:val="both"/>
        <w:rPr>
          <w:rFonts w:ascii="宋体" w:hAnsi="宋体" w:eastAsia="宋体" w:cs="宋体"/>
          <w:b/>
          <w:bCs/>
          <w:spacing w:val="7"/>
          <w:sz w:val="21"/>
          <w:szCs w:val="21"/>
          <w:lang w:val="en-US" w:eastAsia="en-US" w:bidi="ar-SA"/>
        </w:rPr>
      </w:pPr>
      <w:r>
        <w:rPr>
          <w:rFonts w:ascii="宋体" w:hAnsi="宋体" w:eastAsia="宋体" w:cs="宋体"/>
          <w:b/>
          <w:bCs/>
          <w:spacing w:val="7"/>
          <w:sz w:val="21"/>
          <w:szCs w:val="21"/>
          <w:lang w:val="en-US" w:eastAsia="en-US" w:bidi="ar-SA"/>
        </w:rPr>
        <w:t>15、磋商有效期</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15.1 磋商有效期见本须知前附表所规定的期限，在此期限内，凡符合本磋商文件要求的磋商响应文件均保持有效。在有效期内响应文件对供应商具有法律约束力，以保证采购人完成评审、确定成交供应商以及合同签订事项。成交供应商的响应文件有效期自动延长至合同执行完毕。</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15.2 特殊情况需延长有效期的，采购代理机构可于有效期届满之前，要求供应商同意延长有效期，采购代理机构的要求与供应商的答复均应为书面形式。供应商拒绝延长的，其磋商响应文 件在原有效期届满后将不再有效，但有权收回其保证金；供应商同意延长的，应相应延长其保证 金的有效期，但不允许修改或撤回响应文件。</w:t>
      </w:r>
    </w:p>
    <w:p>
      <w:pPr>
        <w:pStyle w:val="7"/>
        <w:spacing w:before="135" w:line="360" w:lineRule="auto"/>
        <w:ind w:left="0" w:leftChars="0" w:right="224" w:firstLine="0" w:firstLineChars="0"/>
        <w:jc w:val="both"/>
        <w:rPr>
          <w:rFonts w:ascii="宋体" w:hAnsi="宋体" w:eastAsia="宋体" w:cs="宋体"/>
          <w:b/>
          <w:bCs/>
          <w:spacing w:val="7"/>
          <w:sz w:val="21"/>
          <w:szCs w:val="21"/>
          <w:lang w:val="en-US" w:eastAsia="en-US" w:bidi="ar-SA"/>
        </w:rPr>
      </w:pPr>
      <w:r>
        <w:rPr>
          <w:rFonts w:ascii="宋体" w:hAnsi="宋体" w:eastAsia="宋体" w:cs="宋体"/>
          <w:b/>
          <w:bCs/>
          <w:spacing w:val="7"/>
          <w:sz w:val="21"/>
          <w:szCs w:val="21"/>
          <w:lang w:val="en-US" w:eastAsia="en-US" w:bidi="ar-SA"/>
        </w:rPr>
        <w:t>16、磋商保证金交纳及退还</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16.1 供应商应在开标前，按本须知前附表规定数额向宝鸡市公共资源交易中心交纳磋商保证金，并作为其磋商响应文件的一部分。</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16.2 对于未能按要求提交磋商保证金，采购人将视为不响应磋商文件而予以拒绝。</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16.</w:t>
      </w:r>
      <w:r>
        <w:rPr>
          <w:rFonts w:hint="eastAsia"/>
          <w:spacing w:val="7"/>
          <w:lang w:val="en-US" w:eastAsia="zh-CN"/>
        </w:rPr>
        <w:t>3</w:t>
      </w:r>
      <w:r>
        <w:rPr>
          <w:rFonts w:ascii="宋体" w:hAnsi="宋体" w:eastAsia="宋体"/>
          <w:spacing w:val="7"/>
        </w:rPr>
        <w:t xml:space="preserve"> 提交保证金后，各供应商须将其交纳保证金转账凭证（银行回单）复印件（加盖供应商印章）附在磋商响应文件中，否则视为无效文件。</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firstLine="448" w:firstLineChars="200"/>
        <w:jc w:val="both"/>
        <w:textAlignment w:val="auto"/>
        <w:rPr>
          <w:rFonts w:ascii="宋体" w:hAnsi="宋体" w:eastAsia="宋体"/>
          <w:spacing w:val="7"/>
        </w:rPr>
      </w:pPr>
      <w:r>
        <w:rPr>
          <w:rFonts w:ascii="宋体" w:hAnsi="宋体" w:eastAsia="宋体"/>
          <w:spacing w:val="7"/>
        </w:rPr>
        <w:t>16.</w:t>
      </w:r>
      <w:r>
        <w:rPr>
          <w:rFonts w:hint="eastAsia"/>
          <w:spacing w:val="7"/>
          <w:lang w:val="en-US" w:eastAsia="zh-CN"/>
        </w:rPr>
        <w:t>4</w:t>
      </w:r>
      <w:r>
        <w:rPr>
          <w:rFonts w:ascii="宋体" w:hAnsi="宋体" w:eastAsia="宋体"/>
          <w:spacing w:val="7"/>
        </w:rPr>
        <w:t xml:space="preserve"> </w:t>
      </w:r>
      <w:r>
        <w:rPr>
          <w:rFonts w:ascii="宋体" w:hAnsi="宋体" w:eastAsia="宋体"/>
          <w:spacing w:val="0"/>
          <w:sz w:val="21"/>
        </w:rPr>
        <w:t xml:space="preserve">在成交通知书发出后五个工作日内向宝鸡市公共资源交易中心提交未成交供应商的保证金 </w:t>
      </w:r>
      <w:r>
        <w:rPr>
          <w:rFonts w:ascii="宋体" w:hAnsi="宋体" w:eastAsia="宋体"/>
          <w:spacing w:val="-20"/>
          <w:sz w:val="21"/>
        </w:rPr>
        <w:t>退 还 申 请 ； 成 交 供 应 商 在 采 购 合 同 签 订 后 将</w:t>
      </w:r>
      <w:r>
        <w:rPr>
          <w:rFonts w:ascii="宋体" w:hAnsi="宋体" w:eastAsia="宋体"/>
          <w:spacing w:val="0"/>
          <w:sz w:val="21"/>
        </w:rPr>
        <w:t xml:space="preserve"> 合 同 扫 描 件</w:t>
      </w:r>
      <w:r>
        <w:rPr>
          <w:rFonts w:hint="eastAsia" w:ascii="宋体" w:hAnsi="宋体" w:eastAsia="宋体"/>
          <w:spacing w:val="0"/>
          <w:sz w:val="21"/>
          <w:lang w:val="en-US" w:eastAsia="zh-CN"/>
        </w:rPr>
        <w:t>和中标通知书去检疫中心办理各项手续</w:t>
      </w:r>
      <w:r>
        <w:rPr>
          <w:rFonts w:ascii="宋体" w:hAnsi="宋体" w:eastAsia="宋体"/>
          <w:spacing w:val="0"/>
          <w:sz w:val="21"/>
        </w:rPr>
        <w:t xml:space="preserve"> )，在收</w:t>
      </w:r>
      <w:r>
        <w:rPr>
          <w:rFonts w:ascii="宋体" w:hAnsi="宋体" w:eastAsia="宋体"/>
          <w:spacing w:val="7"/>
        </w:rPr>
        <w:t>到采购合同后五个工作日内向宝鸡市公共资源交易中心提交成交供应商的保证金退还申请。</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16.</w:t>
      </w:r>
      <w:r>
        <w:rPr>
          <w:rFonts w:hint="eastAsia"/>
          <w:spacing w:val="7"/>
          <w:lang w:val="en-US" w:eastAsia="zh-CN"/>
        </w:rPr>
        <w:t>5</w:t>
      </w:r>
      <w:r>
        <w:rPr>
          <w:rFonts w:ascii="宋体" w:hAnsi="宋体" w:eastAsia="宋体"/>
          <w:spacing w:val="7"/>
        </w:rPr>
        <w:t xml:space="preserve"> 成交供应商有下列情形之一的，采购代理机构不予退还其交纳的保证金，并在项目财政主管部门备案；情节严重的，由财政部门将其列入不良行为纪录名单予以通报，在一至三年内禁 止参加政府采购活动：</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16.</w:t>
      </w:r>
      <w:r>
        <w:rPr>
          <w:rFonts w:hint="eastAsia"/>
          <w:spacing w:val="7"/>
          <w:lang w:val="en-US" w:eastAsia="zh-CN"/>
        </w:rPr>
        <w:t>5</w:t>
      </w:r>
      <w:r>
        <w:rPr>
          <w:rFonts w:ascii="宋体" w:hAnsi="宋体" w:eastAsia="宋体"/>
          <w:spacing w:val="7"/>
        </w:rPr>
        <w:t>.1 供应商在提交响应文件截止时间后撤回响应文件的；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16.</w:t>
      </w:r>
      <w:r>
        <w:rPr>
          <w:rFonts w:hint="eastAsia"/>
          <w:spacing w:val="7"/>
          <w:lang w:val="en-US" w:eastAsia="zh-CN"/>
        </w:rPr>
        <w:t>5</w:t>
      </w:r>
      <w:r>
        <w:rPr>
          <w:rFonts w:ascii="宋体" w:hAnsi="宋体" w:eastAsia="宋体"/>
          <w:spacing w:val="7"/>
        </w:rPr>
        <w:t>.2 供应商在响应文件中提供虚假材料的；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16.</w:t>
      </w:r>
      <w:r>
        <w:rPr>
          <w:rFonts w:hint="eastAsia"/>
          <w:spacing w:val="7"/>
          <w:lang w:val="en-US" w:eastAsia="zh-CN"/>
        </w:rPr>
        <w:t>5</w:t>
      </w:r>
      <w:r>
        <w:rPr>
          <w:rFonts w:ascii="宋体" w:hAnsi="宋体" w:eastAsia="宋体"/>
          <w:spacing w:val="7"/>
        </w:rPr>
        <w:t>.3 除因不可抗力或磋商文件认可的情形以外，成交供应商不与采购人签订合同的；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16.</w:t>
      </w:r>
      <w:r>
        <w:rPr>
          <w:rFonts w:hint="eastAsia"/>
          <w:spacing w:val="7"/>
          <w:lang w:val="en-US" w:eastAsia="zh-CN"/>
        </w:rPr>
        <w:t>5</w:t>
      </w:r>
      <w:r>
        <w:rPr>
          <w:rFonts w:ascii="宋体" w:hAnsi="宋体" w:eastAsia="宋体"/>
          <w:spacing w:val="7"/>
        </w:rPr>
        <w:t>.4 供应商与采购人、其他供应商或者采购代理机构恶意串通的；</w:t>
      </w:r>
    </w:p>
    <w:p>
      <w:pPr>
        <w:pStyle w:val="7"/>
        <w:spacing w:before="135" w:line="360" w:lineRule="auto"/>
        <w:ind w:left="0" w:leftChars="0" w:right="224" w:firstLine="448" w:firstLineChars="200"/>
        <w:jc w:val="both"/>
        <w:rPr>
          <w:rFonts w:ascii="宋体" w:hAnsi="宋体" w:eastAsia="宋体"/>
          <w:spacing w:val="7"/>
        </w:rPr>
      </w:pPr>
      <w:r>
        <w:rPr>
          <w:rFonts w:ascii="宋体" w:hAnsi="宋体" w:eastAsia="宋体"/>
          <w:spacing w:val="7"/>
        </w:rPr>
        <w:t>16.</w:t>
      </w:r>
      <w:r>
        <w:rPr>
          <w:rFonts w:hint="eastAsia"/>
          <w:spacing w:val="7"/>
          <w:lang w:val="en-US" w:eastAsia="zh-CN"/>
        </w:rPr>
        <w:t>5</w:t>
      </w:r>
      <w:r>
        <w:rPr>
          <w:rFonts w:ascii="宋体" w:hAnsi="宋体" w:eastAsia="宋体"/>
          <w:spacing w:val="7"/>
        </w:rPr>
        <w:t>.5 成交供应商将成交项目转让给他人，或者在磋商响应文件中未说明，且未经采购人同意，将成交项目分包给他人的。</w:t>
      </w:r>
    </w:p>
    <w:p>
      <w:pPr>
        <w:pStyle w:val="7"/>
        <w:spacing w:before="135" w:line="360" w:lineRule="auto"/>
        <w:ind w:left="0" w:leftChars="0" w:right="224" w:firstLine="0" w:firstLineChars="0"/>
        <w:jc w:val="both"/>
        <w:rPr>
          <w:rFonts w:ascii="宋体" w:hAnsi="宋体" w:eastAsia="宋体" w:cs="宋体"/>
          <w:b/>
          <w:bCs/>
          <w:spacing w:val="7"/>
          <w:sz w:val="21"/>
          <w:szCs w:val="21"/>
          <w:lang w:val="en-US" w:eastAsia="en-US" w:bidi="ar-SA"/>
        </w:rPr>
      </w:pPr>
      <w:r>
        <w:rPr>
          <w:rFonts w:ascii="宋体" w:hAnsi="宋体" w:eastAsia="宋体" w:cs="宋体"/>
          <w:b/>
          <w:bCs/>
          <w:spacing w:val="7"/>
          <w:sz w:val="21"/>
          <w:szCs w:val="21"/>
          <w:lang w:val="en-US" w:eastAsia="en-US" w:bidi="ar-SA"/>
        </w:rPr>
        <w:t>17、合同签订</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17.1 自成交通知书发出后三十日内，按照磋商文件和成交供应商响应文件的约定，采购人与成交供应商洽谈合同条款，并签订合同。磋商文件及成交供应商的响应文件均作为合同的组成部分。</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17.2 确定成交单位后，成交供应商因自身原因未按程序签订合同，采购人将取消其成交资格，同时报请监督机构备案，没收其保证金。在此情况下，采购人可按评审结果顺序将合同授予下一成交候选人或重新采购。</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17.3 成交供应商签订合同后，持合同到采购代理机构办理保证金退付手续。</w:t>
      </w:r>
    </w:p>
    <w:p>
      <w:pPr>
        <w:pStyle w:val="7"/>
        <w:spacing w:before="135" w:line="360" w:lineRule="auto"/>
        <w:ind w:left="0" w:leftChars="0" w:right="224" w:firstLine="0" w:firstLineChars="0"/>
        <w:jc w:val="both"/>
        <w:rPr>
          <w:rFonts w:ascii="宋体" w:hAnsi="宋体" w:eastAsia="宋体" w:cs="宋体"/>
          <w:b/>
          <w:bCs/>
          <w:spacing w:val="7"/>
          <w:sz w:val="21"/>
          <w:szCs w:val="21"/>
          <w:lang w:val="en-US" w:eastAsia="en-US" w:bidi="ar-SA"/>
        </w:rPr>
      </w:pPr>
      <w:r>
        <w:rPr>
          <w:rFonts w:ascii="宋体" w:hAnsi="宋体" w:eastAsia="宋体" w:cs="宋体"/>
          <w:b/>
          <w:bCs/>
          <w:spacing w:val="7"/>
          <w:sz w:val="21"/>
          <w:szCs w:val="21"/>
          <w:lang w:val="en-US" w:eastAsia="en-US" w:bidi="ar-SA"/>
        </w:rPr>
        <w:t>18、特殊情况的处理</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18.1 若出现综合得分相同的，磋商报价得分高者为第一成交候选人；若综合得分和磋商报价得分相同，以服务方案得分高者为第一成交候选人；若上述两种情况得分均相同，则由</w:t>
      </w:r>
    </w:p>
    <w:p>
      <w:pPr>
        <w:pStyle w:val="7"/>
        <w:spacing w:before="135" w:line="360" w:lineRule="auto"/>
        <w:ind w:right="224" w:firstLine="448" w:firstLineChars="200"/>
        <w:jc w:val="both"/>
        <w:rPr>
          <w:rFonts w:ascii="宋体" w:hAnsi="宋体" w:eastAsia="宋体"/>
          <w:spacing w:val="7"/>
        </w:rPr>
        <w:sectPr>
          <w:footerReference r:id="rId8" w:type="default"/>
          <w:pgSz w:w="11910" w:h="16840"/>
          <w:pgMar w:top="1080" w:right="1200" w:bottom="1060" w:left="1300" w:header="887" w:footer="860" w:gutter="0"/>
          <w:pgBorders>
            <w:top w:val="none" w:sz="0" w:space="0"/>
            <w:left w:val="none" w:sz="0" w:space="0"/>
            <w:bottom w:val="none" w:sz="0" w:space="0"/>
            <w:right w:val="none" w:sz="0" w:space="0"/>
          </w:pgBorders>
          <w:pgNumType w:fmt="decimal"/>
          <w:cols w:space="720" w:num="1"/>
        </w:sectPr>
      </w:pPr>
    </w:p>
    <w:p>
      <w:pPr>
        <w:pStyle w:val="7"/>
        <w:spacing w:before="135" w:line="360" w:lineRule="auto"/>
        <w:ind w:left="0" w:leftChars="0" w:right="224" w:firstLine="0" w:firstLineChars="0"/>
        <w:jc w:val="both"/>
        <w:rPr>
          <w:rFonts w:ascii="宋体" w:hAnsi="宋体" w:eastAsia="宋体"/>
          <w:spacing w:val="7"/>
        </w:rPr>
      </w:pPr>
      <w:r>
        <w:rPr>
          <w:rFonts w:ascii="宋体" w:hAnsi="宋体" w:eastAsia="宋体"/>
          <w:spacing w:val="7"/>
        </w:rPr>
        <w:t>全体磋商 小组成员无记名投票，得票高者为第一成交候选人。</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18.2 当供应商某评分项出现未报、漏报或零报价时，该分项得零分。</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18.3 评议过程中，若出现本评分方法以外的特殊情况时，将暂停评审，待磋商小组商榷后再进行复会。</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18.4 如果出现计算错误，可按以下原则进行修正：</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a.磋商响应文件中竞争性磋商报价表内容与磋商响应文件中相应内容不一致的，以报价一览表为准；</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 xml:space="preserve">b、大写金额与小写金额不一致的，以大写金额为准； </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c、单价金额小数点或者百分比有明显错位的，以“竞争性磋商报价表”的总价为准，并修改单价；</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d、总价金额与按单价汇总金额不一致的，以单价金额计算结果为准。</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e、磋商响应文件图表与文字不符时，以文字为准；</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 xml:space="preserve">f、磋商响应文件正本与副本不符时，以正本为准； </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g、多处内容交叉不符时，以磋商小组评审结果为准。</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同时出现两种以上不一致的，按照以上规定的顺序修正。修正后的报价经供应商确认后产生约束 力，供应商不确认的，其投标无效。</w:t>
      </w:r>
    </w:p>
    <w:p>
      <w:pPr>
        <w:pStyle w:val="7"/>
        <w:spacing w:before="135" w:line="360" w:lineRule="auto"/>
        <w:ind w:left="0" w:leftChars="0" w:right="224" w:firstLine="0" w:firstLineChars="0"/>
        <w:jc w:val="both"/>
        <w:rPr>
          <w:rFonts w:ascii="宋体" w:hAnsi="宋体" w:eastAsia="宋体" w:cs="宋体"/>
          <w:b/>
          <w:bCs/>
          <w:spacing w:val="7"/>
          <w:sz w:val="21"/>
          <w:szCs w:val="21"/>
          <w:lang w:val="en-US" w:eastAsia="en-US" w:bidi="ar-SA"/>
        </w:rPr>
      </w:pPr>
      <w:r>
        <w:rPr>
          <w:rFonts w:ascii="宋体" w:hAnsi="宋体" w:eastAsia="宋体" w:cs="宋体"/>
          <w:b/>
          <w:bCs/>
          <w:spacing w:val="7"/>
          <w:sz w:val="21"/>
          <w:szCs w:val="21"/>
          <w:lang w:val="en-US" w:eastAsia="en-US" w:bidi="ar-SA"/>
        </w:rPr>
        <w:t>19、其他</w:t>
      </w:r>
    </w:p>
    <w:p>
      <w:pPr>
        <w:pStyle w:val="7"/>
        <w:spacing w:before="135" w:line="360" w:lineRule="auto"/>
        <w:ind w:right="224" w:firstLine="448" w:firstLineChars="200"/>
        <w:jc w:val="both"/>
      </w:pPr>
      <w:r>
        <w:rPr>
          <w:rFonts w:ascii="宋体" w:hAnsi="宋体" w:eastAsia="宋体"/>
          <w:spacing w:val="7"/>
        </w:rPr>
        <w:t>1、拒绝商业贿赂。遵照陕西省财政厅的规定，采购人、采购代理机构、供应商和磋商小组在 磋商活动中，都要签订相应的《拒绝政府采购领域商业贿赂承诺书》，并对违反承诺的行为承担 全部</w:t>
      </w:r>
      <w:r>
        <w:rPr>
          <w:spacing w:val="6"/>
        </w:rPr>
        <w:t>责任。</w:t>
      </w:r>
    </w:p>
    <w:p>
      <w:pPr>
        <w:spacing w:after="0" w:line="360" w:lineRule="auto"/>
        <w:jc w:val="both"/>
        <w:sectPr>
          <w:footerReference r:id="rId9" w:type="default"/>
          <w:pgSz w:w="11910" w:h="16840"/>
          <w:pgMar w:top="1080" w:right="1320" w:bottom="1060" w:left="1300" w:header="887" w:footer="860" w:gutter="0"/>
          <w:pgBorders>
            <w:top w:val="none" w:sz="0" w:space="0"/>
            <w:left w:val="none" w:sz="0" w:space="0"/>
            <w:bottom w:val="none" w:sz="0" w:space="0"/>
            <w:right w:val="none" w:sz="0" w:space="0"/>
          </w:pgBorders>
          <w:pgNumType w:fmt="decimal"/>
          <w:cols w:space="720" w:num="1"/>
        </w:sectPr>
      </w:pPr>
    </w:p>
    <w:p>
      <w:pPr>
        <w:pStyle w:val="3"/>
        <w:bidi w:val="0"/>
        <w:ind w:left="0" w:leftChars="0" w:firstLine="0" w:firstLineChars="0"/>
        <w:jc w:val="center"/>
        <w:outlineLvl w:val="0"/>
        <w:rPr>
          <w:b w:val="0"/>
          <w:bCs w:val="0"/>
        </w:rPr>
      </w:pPr>
      <w:bookmarkStart w:id="15" w:name="第三章  竞争性磋商原则和办法"/>
      <w:bookmarkEnd w:id="15"/>
      <w:bookmarkStart w:id="16" w:name="_Toc20830"/>
      <w:bookmarkStart w:id="17" w:name="_Toc12540"/>
      <w:r>
        <w:rPr>
          <w:spacing w:val="-1"/>
          <w:w w:val="95"/>
        </w:rPr>
        <w:t>第三章</w:t>
      </w:r>
      <w:r>
        <w:rPr>
          <w:rFonts w:hint="eastAsia"/>
          <w:spacing w:val="-1"/>
          <w:w w:val="95"/>
          <w:lang w:val="en-US" w:eastAsia="zh-CN"/>
        </w:rPr>
        <w:t xml:space="preserve">    </w:t>
      </w:r>
      <w:r>
        <w:rPr>
          <w:spacing w:val="-1"/>
        </w:rPr>
        <w:t>竞争性磋商原则和办法</w:t>
      </w:r>
      <w:bookmarkEnd w:id="16"/>
      <w:bookmarkEnd w:id="17"/>
    </w:p>
    <w:p>
      <w:pPr>
        <w:spacing w:before="7" w:line="240" w:lineRule="auto"/>
        <w:rPr>
          <w:rFonts w:ascii="宋体" w:hAnsi="宋体" w:eastAsia="宋体" w:cs="宋体"/>
          <w:b/>
          <w:bCs/>
          <w:sz w:val="23"/>
          <w:szCs w:val="23"/>
        </w:rPr>
      </w:pPr>
    </w:p>
    <w:p>
      <w:pPr>
        <w:pStyle w:val="7"/>
        <w:spacing w:line="240" w:lineRule="auto"/>
        <w:ind w:left="215" w:right="0"/>
        <w:jc w:val="left"/>
        <w:outlineLvl w:val="1"/>
      </w:pPr>
      <w:bookmarkStart w:id="18" w:name="_Toc4923"/>
      <w:r>
        <w:t>一、评审原则</w:t>
      </w:r>
      <w:bookmarkEnd w:id="18"/>
    </w:p>
    <w:p>
      <w:pPr>
        <w:pStyle w:val="7"/>
        <w:spacing w:before="135" w:line="356" w:lineRule="auto"/>
        <w:ind w:right="224" w:firstLine="448" w:firstLineChars="200"/>
        <w:jc w:val="both"/>
        <w:rPr>
          <w:rFonts w:ascii="宋体" w:hAnsi="宋体" w:eastAsia="宋体"/>
          <w:spacing w:val="7"/>
        </w:rPr>
      </w:pPr>
      <w:r>
        <w:rPr>
          <w:rFonts w:ascii="宋体" w:hAnsi="宋体" w:eastAsia="宋体"/>
          <w:spacing w:val="7"/>
        </w:rPr>
        <w:t>依据《中华人民共和国政府采购法》、《政府采购竞争性磋商采购方式管理暂行办法》及有关 法律、法规，坚持公平、公正、科学、择优，禁止不正当竞争，进行竞争性磋商，依法组建评审小组成员，磋商小组成员在陕西省政府采购网专家库中随机抽取。磋商小组由采购人代表和磋商小组共3人以上单数组成。在满足《竞争性磋商文件》要求的前提下，对供应商磋商响应文件能否最大 限度地满足磋商文件中规定的各项要求和评价标准进行评审、比较、评分，总分由高到低确定成交 候选人。</w:t>
      </w:r>
    </w:p>
    <w:p>
      <w:pPr>
        <w:pStyle w:val="7"/>
        <w:spacing w:before="31" w:line="240" w:lineRule="auto"/>
        <w:ind w:left="215" w:right="0"/>
        <w:jc w:val="left"/>
        <w:outlineLvl w:val="1"/>
      </w:pPr>
      <w:bookmarkStart w:id="19" w:name="_Toc28022"/>
      <w:r>
        <w:t>二、磋商程序</w:t>
      </w:r>
      <w:bookmarkEnd w:id="19"/>
    </w:p>
    <w:p>
      <w:pPr>
        <w:pStyle w:val="7"/>
        <w:spacing w:before="135" w:line="356" w:lineRule="auto"/>
        <w:ind w:right="224" w:firstLine="448" w:firstLineChars="200"/>
        <w:jc w:val="both"/>
        <w:rPr>
          <w:rFonts w:ascii="宋体" w:hAnsi="宋体" w:eastAsia="宋体"/>
          <w:spacing w:val="7"/>
        </w:rPr>
      </w:pPr>
      <w:r>
        <w:rPr>
          <w:rFonts w:ascii="宋体" w:hAnsi="宋体" w:eastAsia="宋体"/>
          <w:spacing w:val="7"/>
        </w:rPr>
        <w:t>磋商的全过程分为第一次磋商报价，供应商资格审查，对响应文件的有效性、完整性和响应程度等进行审查，第二次报价，综合评审及打分等阶段。</w:t>
      </w:r>
    </w:p>
    <w:p>
      <w:pPr>
        <w:pStyle w:val="7"/>
        <w:spacing w:before="135" w:line="356" w:lineRule="auto"/>
        <w:ind w:right="224" w:firstLine="450" w:firstLineChars="200"/>
        <w:jc w:val="both"/>
        <w:rPr>
          <w:rFonts w:ascii="宋体" w:hAnsi="宋体" w:eastAsia="宋体"/>
          <w:spacing w:val="7"/>
        </w:rPr>
      </w:pPr>
      <w:r>
        <w:rPr>
          <w:rFonts w:ascii="宋体" w:hAnsi="宋体" w:eastAsia="宋体"/>
          <w:b/>
          <w:bCs/>
          <w:spacing w:val="7"/>
        </w:rPr>
        <w:t>1.供应商资格审查：</w:t>
      </w:r>
      <w:r>
        <w:rPr>
          <w:rFonts w:ascii="宋体" w:hAnsi="宋体" w:eastAsia="宋体"/>
          <w:spacing w:val="7"/>
        </w:rPr>
        <w:t>依据法律法规和磋商文件的规定，由磋商小组对响应文件中的资格证明文件进行审查，以确定供应商是否具备磋商资格，若供应商不具备磋商资格，不在进行下一步评审。</w:t>
      </w:r>
    </w:p>
    <w:p>
      <w:pPr>
        <w:spacing w:before="1" w:line="240" w:lineRule="auto"/>
        <w:rPr>
          <w:rFonts w:ascii="宋体" w:hAnsi="宋体" w:eastAsia="宋体" w:cs="宋体"/>
          <w:sz w:val="5"/>
          <w:szCs w:val="5"/>
        </w:rPr>
      </w:pPr>
    </w:p>
    <w:tbl>
      <w:tblPr>
        <w:tblStyle w:val="11"/>
        <w:tblW w:w="0" w:type="auto"/>
        <w:tblInd w:w="-196" w:type="dxa"/>
        <w:tblLayout w:type="fixed"/>
        <w:tblCellMar>
          <w:top w:w="0" w:type="dxa"/>
          <w:left w:w="0" w:type="dxa"/>
          <w:bottom w:w="0" w:type="dxa"/>
          <w:right w:w="0" w:type="dxa"/>
        </w:tblCellMar>
      </w:tblPr>
      <w:tblGrid>
        <w:gridCol w:w="607"/>
        <w:gridCol w:w="1626"/>
        <w:gridCol w:w="6100"/>
        <w:gridCol w:w="970"/>
      </w:tblGrid>
      <w:tr>
        <w:tblPrEx>
          <w:tblCellMar>
            <w:top w:w="0" w:type="dxa"/>
            <w:left w:w="0" w:type="dxa"/>
            <w:bottom w:w="0" w:type="dxa"/>
            <w:right w:w="0" w:type="dxa"/>
          </w:tblCellMar>
        </w:tblPrEx>
        <w:trPr>
          <w:trHeight w:val="1003"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b/>
                <w:bCs/>
                <w:sz w:val="24"/>
                <w:szCs w:val="24"/>
              </w:rPr>
              <w:t>序号</w:t>
            </w:r>
          </w:p>
        </w:tc>
        <w:tc>
          <w:tcPr>
            <w:tcW w:w="1626"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b/>
                <w:bCs/>
                <w:sz w:val="24"/>
                <w:szCs w:val="24"/>
              </w:rPr>
              <w:t>评审内容</w:t>
            </w:r>
          </w:p>
        </w:tc>
        <w:tc>
          <w:tcPr>
            <w:tcW w:w="6100"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b/>
                <w:bCs/>
                <w:sz w:val="24"/>
                <w:szCs w:val="24"/>
              </w:rPr>
              <w:t>评审合格标准</w:t>
            </w:r>
          </w:p>
        </w:tc>
        <w:tc>
          <w:tcPr>
            <w:tcW w:w="970" w:type="dxa"/>
            <w:tcBorders>
              <w:top w:val="single" w:color="000000" w:sz="4" w:space="0"/>
              <w:left w:val="single" w:color="000000" w:sz="4" w:space="0"/>
              <w:bottom w:val="single" w:color="000000" w:sz="4" w:space="0"/>
              <w:right w:val="single" w:color="000000" w:sz="4" w:space="0"/>
            </w:tcBorders>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left"/>
              <w:textAlignment w:val="auto"/>
              <w:rPr>
                <w:rFonts w:hint="eastAsia" w:ascii="宋体" w:hAnsi="宋体" w:eastAsia="宋体" w:cs="宋体"/>
                <w:sz w:val="24"/>
                <w:szCs w:val="24"/>
              </w:rPr>
            </w:pPr>
            <w:r>
              <w:rPr>
                <w:rFonts w:hint="eastAsia" w:ascii="宋体" w:hAnsi="宋体" w:eastAsia="宋体" w:cs="宋体"/>
                <w:b/>
                <w:bCs/>
                <w:sz w:val="24"/>
                <w:szCs w:val="24"/>
              </w:rPr>
              <w:t>是否符</w:t>
            </w:r>
          </w:p>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left"/>
              <w:textAlignment w:val="auto"/>
              <w:rPr>
                <w:rFonts w:hint="eastAsia" w:ascii="宋体" w:hAnsi="宋体" w:eastAsia="宋体" w:cs="宋体"/>
                <w:sz w:val="24"/>
                <w:szCs w:val="24"/>
              </w:rPr>
            </w:pPr>
            <w:r>
              <w:rPr>
                <w:rFonts w:hint="eastAsia" w:ascii="宋体" w:hAnsi="宋体" w:eastAsia="宋体" w:cs="宋体"/>
                <w:b/>
                <w:bCs/>
                <w:sz w:val="24"/>
                <w:szCs w:val="24"/>
              </w:rPr>
              <w:t>合要求</w:t>
            </w:r>
          </w:p>
        </w:tc>
      </w:tr>
      <w:tr>
        <w:tblPrEx>
          <w:tblCellMar>
            <w:top w:w="0" w:type="dxa"/>
            <w:left w:w="0" w:type="dxa"/>
            <w:bottom w:w="0" w:type="dxa"/>
            <w:right w:w="0" w:type="dxa"/>
          </w:tblCellMar>
        </w:tblPrEx>
        <w:trPr>
          <w:trHeight w:val="1376"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theme="minorBidi"/>
                <w:color w:val="auto"/>
                <w:spacing w:val="7"/>
                <w:sz w:val="21"/>
                <w:szCs w:val="21"/>
                <w:lang w:val="en-US" w:eastAsia="en-US" w:bidi="ar-SA"/>
              </w:rPr>
            </w:pPr>
            <w:r>
              <w:rPr>
                <w:rFonts w:hint="eastAsia" w:ascii="宋体" w:hAnsi="宋体" w:eastAsia="宋体" w:cstheme="minorBidi"/>
                <w:color w:val="auto"/>
                <w:spacing w:val="7"/>
                <w:sz w:val="21"/>
                <w:szCs w:val="21"/>
                <w:lang w:val="en-US" w:eastAsia="en-US" w:bidi="ar-SA"/>
              </w:rPr>
              <w:t>1</w:t>
            </w:r>
          </w:p>
        </w:tc>
        <w:tc>
          <w:tcPr>
            <w:tcW w:w="1626"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theme="minorBidi"/>
                <w:color w:val="auto"/>
                <w:spacing w:val="7"/>
                <w:sz w:val="21"/>
                <w:szCs w:val="21"/>
                <w:lang w:val="en-US" w:eastAsia="en-US" w:bidi="ar-SA"/>
              </w:rPr>
            </w:pPr>
            <w:r>
              <w:rPr>
                <w:rFonts w:hint="eastAsia" w:ascii="宋体" w:hAnsi="宋体" w:eastAsia="宋体" w:cstheme="minorBidi"/>
                <w:color w:val="auto"/>
                <w:spacing w:val="7"/>
                <w:sz w:val="21"/>
                <w:szCs w:val="21"/>
                <w:lang w:val="en-US" w:eastAsia="en-US" w:bidi="ar-SA"/>
              </w:rPr>
              <w:t>营业执照等主体资格证明文件</w:t>
            </w:r>
          </w:p>
        </w:tc>
        <w:tc>
          <w:tcPr>
            <w:tcW w:w="6100"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theme="minorBidi"/>
                <w:color w:val="auto"/>
                <w:spacing w:val="7"/>
                <w:sz w:val="21"/>
                <w:szCs w:val="21"/>
                <w:lang w:val="en-US" w:eastAsia="en-US" w:bidi="ar-SA"/>
              </w:rPr>
            </w:pPr>
            <w:r>
              <w:rPr>
                <w:rFonts w:hint="eastAsia" w:ascii="宋体" w:hAnsi="宋体" w:eastAsia="宋体" w:cstheme="minorBidi"/>
                <w:color w:val="auto"/>
                <w:spacing w:val="7"/>
                <w:sz w:val="21"/>
                <w:szCs w:val="21"/>
                <w:lang w:val="en-US" w:eastAsia="en-US" w:bidi="ar-SA"/>
              </w:rPr>
              <w:t>具有独立承担民事责任能力的法人、其他组织或自然人，企业法人提供营业执照；事业法人应提供事业单位法人证；其他组织应提供合法证明文件；</w:t>
            </w: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theme="minorBidi"/>
                <w:spacing w:val="7"/>
                <w:sz w:val="21"/>
                <w:szCs w:val="21"/>
                <w:lang w:val="en-US" w:eastAsia="en-US" w:bidi="ar-SA"/>
              </w:rPr>
            </w:pPr>
          </w:p>
        </w:tc>
      </w:tr>
      <w:tr>
        <w:tblPrEx>
          <w:tblCellMar>
            <w:top w:w="0" w:type="dxa"/>
            <w:left w:w="0" w:type="dxa"/>
            <w:bottom w:w="0" w:type="dxa"/>
            <w:right w:w="0" w:type="dxa"/>
          </w:tblCellMar>
        </w:tblPrEx>
        <w:trPr>
          <w:trHeight w:val="904"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default" w:ascii="宋体" w:hAnsi="宋体" w:eastAsia="宋体" w:cstheme="minorBidi"/>
                <w:color w:val="auto"/>
                <w:spacing w:val="7"/>
                <w:sz w:val="21"/>
                <w:szCs w:val="21"/>
                <w:lang w:val="en-US" w:eastAsia="zh-CN" w:bidi="ar-SA"/>
              </w:rPr>
            </w:pPr>
            <w:r>
              <w:rPr>
                <w:rFonts w:hint="eastAsia" w:ascii="宋体" w:hAnsi="宋体" w:eastAsia="宋体" w:cstheme="minorBidi"/>
                <w:color w:val="auto"/>
                <w:spacing w:val="7"/>
                <w:sz w:val="21"/>
                <w:szCs w:val="21"/>
                <w:lang w:val="en-US" w:eastAsia="zh-CN" w:bidi="ar-SA"/>
              </w:rPr>
              <w:t>2</w:t>
            </w:r>
          </w:p>
        </w:tc>
        <w:tc>
          <w:tcPr>
            <w:tcW w:w="1626"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default" w:ascii="宋体" w:hAnsi="宋体" w:eastAsia="宋体" w:cstheme="minorBidi"/>
                <w:color w:val="auto"/>
                <w:spacing w:val="7"/>
                <w:sz w:val="21"/>
                <w:szCs w:val="21"/>
                <w:lang w:val="en-US" w:eastAsia="zh-CN" w:bidi="ar-SA"/>
              </w:rPr>
            </w:pPr>
            <w:r>
              <w:rPr>
                <w:rFonts w:hint="eastAsia" w:ascii="宋体" w:hAnsi="宋体" w:eastAsia="宋体" w:cstheme="minorBidi"/>
                <w:color w:val="auto"/>
                <w:spacing w:val="7"/>
                <w:sz w:val="21"/>
                <w:szCs w:val="21"/>
                <w:lang w:val="en-US" w:eastAsia="zh-CN" w:bidi="ar-SA"/>
              </w:rPr>
              <w:t>身份验证</w:t>
            </w:r>
          </w:p>
        </w:tc>
        <w:tc>
          <w:tcPr>
            <w:tcW w:w="6100"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rPr>
                <w:rFonts w:hint="eastAsia" w:ascii="新宋体" w:hAnsi="新宋体" w:eastAsia="新宋体" w:cs="新宋体"/>
                <w:b w:val="0"/>
                <w:bCs w:val="0"/>
                <w:color w:val="auto"/>
                <w:kern w:val="0"/>
                <w:sz w:val="22"/>
                <w:szCs w:val="22"/>
                <w:lang w:val="en-US" w:eastAsia="zh-CN" w:bidi="ar-SA"/>
              </w:rPr>
            </w:pPr>
            <w:r>
              <w:rPr>
                <w:rFonts w:hint="eastAsia" w:ascii="新宋体" w:hAnsi="新宋体" w:eastAsia="新宋体" w:cs="新宋体"/>
                <w:b w:val="0"/>
                <w:bCs w:val="0"/>
                <w:color w:val="auto"/>
                <w:kern w:val="0"/>
                <w:sz w:val="22"/>
                <w:szCs w:val="22"/>
                <w:lang w:val="en-US" w:eastAsia="zh-CN" w:bidi="ar-SA"/>
              </w:rPr>
              <w:t>法定代表人参加投标须出示本人身份证，若是被授权代表参加投标须出具本人身份证及法定代表人授权书。</w:t>
            </w:r>
          </w:p>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theme="minorBidi"/>
                <w:color w:val="auto"/>
                <w:spacing w:val="7"/>
                <w:sz w:val="21"/>
                <w:szCs w:val="21"/>
                <w:lang w:val="en-US" w:eastAsia="en-US" w:bidi="ar-SA"/>
              </w:rPr>
            </w:pP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theme="minorBidi"/>
                <w:spacing w:val="7"/>
                <w:sz w:val="21"/>
                <w:szCs w:val="21"/>
                <w:lang w:val="en-US" w:eastAsia="en-US" w:bidi="ar-SA"/>
              </w:rPr>
            </w:pPr>
          </w:p>
        </w:tc>
      </w:tr>
      <w:tr>
        <w:tblPrEx>
          <w:tblCellMar>
            <w:top w:w="0" w:type="dxa"/>
            <w:left w:w="0" w:type="dxa"/>
            <w:bottom w:w="0" w:type="dxa"/>
            <w:right w:w="0" w:type="dxa"/>
          </w:tblCellMar>
        </w:tblPrEx>
        <w:trPr>
          <w:trHeight w:val="2319"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default" w:ascii="宋体" w:hAnsi="宋体" w:eastAsia="宋体" w:cstheme="minorBidi"/>
                <w:color w:val="auto"/>
                <w:spacing w:val="7"/>
                <w:sz w:val="21"/>
                <w:szCs w:val="21"/>
                <w:lang w:val="en-US" w:eastAsia="zh-CN" w:bidi="ar-SA"/>
              </w:rPr>
            </w:pPr>
            <w:r>
              <w:rPr>
                <w:rFonts w:hint="eastAsia" w:ascii="宋体" w:hAnsi="宋体" w:eastAsia="宋体" w:cstheme="minorBidi"/>
                <w:color w:val="auto"/>
                <w:spacing w:val="7"/>
                <w:sz w:val="21"/>
                <w:szCs w:val="21"/>
                <w:lang w:val="en-US" w:eastAsia="zh-CN" w:bidi="ar-SA"/>
              </w:rPr>
              <w:t>3</w:t>
            </w:r>
          </w:p>
        </w:tc>
        <w:tc>
          <w:tcPr>
            <w:tcW w:w="1626"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theme="minorBidi"/>
                <w:color w:val="auto"/>
                <w:spacing w:val="7"/>
                <w:sz w:val="21"/>
                <w:szCs w:val="21"/>
                <w:lang w:val="en-US" w:eastAsia="en-US" w:bidi="ar-SA"/>
              </w:rPr>
            </w:pPr>
            <w:r>
              <w:rPr>
                <w:rFonts w:hint="eastAsia" w:ascii="宋体" w:hAnsi="宋体" w:eastAsia="宋体" w:cstheme="minorBidi"/>
                <w:color w:val="auto"/>
                <w:spacing w:val="7"/>
                <w:sz w:val="21"/>
                <w:szCs w:val="21"/>
                <w:lang w:val="en-US" w:eastAsia="en-US" w:bidi="ar-SA"/>
              </w:rPr>
              <w:t>财务状况报告</w:t>
            </w:r>
          </w:p>
        </w:tc>
        <w:tc>
          <w:tcPr>
            <w:tcW w:w="610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jc w:val="both"/>
              <w:textAlignment w:val="auto"/>
              <w:rPr>
                <w:rFonts w:hint="eastAsia" w:ascii="宋体" w:hAnsi="宋体" w:eastAsia="宋体" w:cstheme="minorBidi"/>
                <w:color w:val="auto"/>
                <w:spacing w:val="7"/>
                <w:sz w:val="21"/>
                <w:szCs w:val="21"/>
                <w:lang w:val="en-US" w:eastAsia="en-US" w:bidi="ar-SA"/>
              </w:rPr>
            </w:pPr>
            <w:r>
              <w:rPr>
                <w:rFonts w:hint="eastAsia" w:ascii="宋体" w:hAnsi="宋体" w:eastAsia="宋体" w:cstheme="minorBidi"/>
                <w:color w:val="auto"/>
                <w:spacing w:val="7"/>
                <w:sz w:val="21"/>
                <w:szCs w:val="21"/>
                <w:lang w:val="en-US" w:eastAsia="zh-CN" w:bidi="ar-SA"/>
              </w:rPr>
              <w:t>供应商提供2021年度经会计师事务所或审计机构审计的财务审计报告（至少包括资产负债表和利润表，成立时间至提交响应文件截止时间不足一年的可提供成立后任意时段的资产负债表）或其基本存款账户开户银行出具的资信证明及基本存款账户开户许可证；</w:t>
            </w:r>
          </w:p>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theme="minorBidi"/>
                <w:color w:val="auto"/>
                <w:spacing w:val="7"/>
                <w:sz w:val="21"/>
                <w:szCs w:val="21"/>
                <w:lang w:val="en-US" w:eastAsia="en-US" w:bidi="ar-SA"/>
              </w:rPr>
            </w:pP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theme="minorBidi"/>
                <w:spacing w:val="7"/>
                <w:sz w:val="21"/>
                <w:szCs w:val="21"/>
                <w:lang w:val="en-US" w:eastAsia="en-US" w:bidi="ar-SA"/>
              </w:rPr>
            </w:pPr>
          </w:p>
        </w:tc>
      </w:tr>
      <w:tr>
        <w:tblPrEx>
          <w:tblCellMar>
            <w:top w:w="0" w:type="dxa"/>
            <w:left w:w="0" w:type="dxa"/>
            <w:bottom w:w="0" w:type="dxa"/>
            <w:right w:w="0" w:type="dxa"/>
          </w:tblCellMar>
        </w:tblPrEx>
        <w:trPr>
          <w:trHeight w:val="1049"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theme="minorBidi"/>
                <w:color w:val="auto"/>
                <w:spacing w:val="7"/>
                <w:sz w:val="21"/>
                <w:szCs w:val="21"/>
                <w:lang w:val="en-US" w:eastAsia="zh-CN" w:bidi="ar-SA"/>
              </w:rPr>
            </w:pPr>
            <w:r>
              <w:rPr>
                <w:rFonts w:hint="eastAsia" w:ascii="宋体" w:hAnsi="宋体" w:eastAsia="宋体" w:cstheme="minorBidi"/>
                <w:color w:val="auto"/>
                <w:spacing w:val="7"/>
                <w:sz w:val="21"/>
                <w:szCs w:val="21"/>
                <w:lang w:val="en-US" w:eastAsia="zh-CN" w:bidi="ar-SA"/>
              </w:rPr>
              <w:t>4</w:t>
            </w:r>
          </w:p>
        </w:tc>
        <w:tc>
          <w:tcPr>
            <w:tcW w:w="1626"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theme="minorBidi"/>
                <w:color w:val="auto"/>
                <w:spacing w:val="7"/>
                <w:sz w:val="21"/>
                <w:szCs w:val="21"/>
                <w:lang w:val="en-US" w:eastAsia="en-US" w:bidi="ar-SA"/>
              </w:rPr>
            </w:pPr>
            <w:r>
              <w:rPr>
                <w:rFonts w:hint="eastAsia" w:ascii="宋体" w:hAnsi="宋体" w:eastAsia="宋体" w:cstheme="minorBidi"/>
                <w:color w:val="auto"/>
                <w:spacing w:val="7"/>
                <w:sz w:val="21"/>
                <w:szCs w:val="21"/>
                <w:lang w:val="en-US" w:eastAsia="en-US" w:bidi="ar-SA"/>
              </w:rPr>
              <w:t>税收缴纳证明</w:t>
            </w:r>
          </w:p>
        </w:tc>
        <w:tc>
          <w:tcPr>
            <w:tcW w:w="6100"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Chars="0" w:right="0" w:rightChars="0"/>
              <w:jc w:val="both"/>
              <w:textAlignment w:val="baseline"/>
              <w:rPr>
                <w:rFonts w:hint="eastAsia" w:ascii="新宋体" w:hAnsi="新宋体" w:eastAsia="新宋体" w:cs="新宋体"/>
                <w:b w:val="0"/>
                <w:bCs w:val="0"/>
                <w:color w:val="auto"/>
                <w:kern w:val="0"/>
                <w:sz w:val="22"/>
                <w:szCs w:val="22"/>
                <w:lang w:val="en-US" w:eastAsia="zh-CN" w:bidi="ar-SA"/>
              </w:rPr>
            </w:pPr>
            <w:r>
              <w:rPr>
                <w:rFonts w:hint="eastAsia" w:ascii="新宋体" w:hAnsi="新宋体" w:eastAsia="新宋体" w:cs="新宋体"/>
                <w:b w:val="0"/>
                <w:bCs w:val="0"/>
                <w:color w:val="auto"/>
                <w:kern w:val="0"/>
                <w:sz w:val="22"/>
                <w:szCs w:val="22"/>
                <w:lang w:val="en-US" w:eastAsia="zh-CN" w:bidi="ar-SA"/>
              </w:rPr>
              <w:t>提供响应文件递交截止日前一年内已缴纳的至少任意三个月的纳税证明或完税证明，依法免税的单位应提供相关证明材料；</w:t>
            </w:r>
          </w:p>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theme="minorBidi"/>
                <w:color w:val="auto"/>
                <w:spacing w:val="7"/>
                <w:sz w:val="21"/>
                <w:szCs w:val="21"/>
                <w:lang w:val="en-US" w:eastAsia="en-US" w:bidi="ar-SA"/>
              </w:rPr>
            </w:pP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theme="minorBidi"/>
                <w:spacing w:val="7"/>
                <w:sz w:val="21"/>
                <w:szCs w:val="21"/>
                <w:lang w:val="en-US" w:eastAsia="en-US" w:bidi="ar-SA"/>
              </w:rPr>
            </w:pPr>
          </w:p>
        </w:tc>
      </w:tr>
      <w:tr>
        <w:tblPrEx>
          <w:tblCellMar>
            <w:top w:w="0" w:type="dxa"/>
            <w:left w:w="0" w:type="dxa"/>
            <w:bottom w:w="0" w:type="dxa"/>
            <w:right w:w="0" w:type="dxa"/>
          </w:tblCellMar>
        </w:tblPrEx>
        <w:trPr>
          <w:trHeight w:val="1475"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theme="minorBidi"/>
                <w:color w:val="auto"/>
                <w:spacing w:val="7"/>
                <w:sz w:val="21"/>
                <w:szCs w:val="21"/>
                <w:lang w:val="en-US" w:eastAsia="zh-CN" w:bidi="ar-SA"/>
              </w:rPr>
            </w:pPr>
            <w:r>
              <w:rPr>
                <w:rFonts w:hint="eastAsia" w:ascii="宋体" w:hAnsi="宋体" w:eastAsia="宋体" w:cstheme="minorBidi"/>
                <w:color w:val="auto"/>
                <w:spacing w:val="7"/>
                <w:sz w:val="21"/>
                <w:szCs w:val="21"/>
                <w:lang w:val="en-US" w:eastAsia="zh-CN" w:bidi="ar-SA"/>
              </w:rPr>
              <w:t>5</w:t>
            </w:r>
          </w:p>
        </w:tc>
        <w:tc>
          <w:tcPr>
            <w:tcW w:w="1626"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theme="minorBidi"/>
                <w:color w:val="auto"/>
                <w:spacing w:val="7"/>
                <w:sz w:val="21"/>
                <w:szCs w:val="21"/>
                <w:lang w:val="en-US" w:eastAsia="en-US" w:bidi="ar-SA"/>
              </w:rPr>
            </w:pPr>
            <w:r>
              <w:rPr>
                <w:rFonts w:hint="eastAsia" w:ascii="宋体" w:hAnsi="宋体" w:eastAsia="宋体" w:cstheme="minorBidi"/>
                <w:color w:val="auto"/>
                <w:spacing w:val="7"/>
                <w:sz w:val="21"/>
                <w:szCs w:val="21"/>
                <w:lang w:val="en-US" w:eastAsia="en-US" w:bidi="ar-SA"/>
              </w:rPr>
              <w:t>社会保障资金</w:t>
            </w:r>
          </w:p>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theme="minorBidi"/>
                <w:color w:val="auto"/>
                <w:spacing w:val="7"/>
                <w:sz w:val="21"/>
                <w:szCs w:val="21"/>
                <w:lang w:val="en-US" w:eastAsia="en-US" w:bidi="ar-SA"/>
              </w:rPr>
            </w:pPr>
            <w:r>
              <w:rPr>
                <w:rFonts w:hint="eastAsia" w:ascii="宋体" w:hAnsi="宋体" w:eastAsia="宋体" w:cstheme="minorBidi"/>
                <w:color w:val="auto"/>
                <w:spacing w:val="7"/>
                <w:sz w:val="21"/>
                <w:szCs w:val="21"/>
                <w:lang w:val="en-US" w:eastAsia="en-US" w:bidi="ar-SA"/>
              </w:rPr>
              <w:t>缴纳证明</w:t>
            </w:r>
          </w:p>
        </w:tc>
        <w:tc>
          <w:tcPr>
            <w:tcW w:w="610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jc w:val="both"/>
              <w:textAlignment w:val="auto"/>
              <w:rPr>
                <w:rFonts w:hint="eastAsia" w:ascii="宋体" w:hAnsi="宋体" w:eastAsia="宋体" w:cstheme="minorBidi"/>
                <w:color w:val="auto"/>
                <w:spacing w:val="7"/>
                <w:sz w:val="21"/>
                <w:szCs w:val="21"/>
                <w:lang w:val="en-US" w:eastAsia="en-US" w:bidi="ar-SA"/>
              </w:rPr>
            </w:pPr>
            <w:r>
              <w:rPr>
                <w:rFonts w:hint="eastAsia" w:ascii="宋体" w:hAnsi="宋体" w:eastAsia="宋体" w:cstheme="minorBidi"/>
                <w:color w:val="auto"/>
                <w:spacing w:val="7"/>
                <w:sz w:val="21"/>
                <w:szCs w:val="21"/>
                <w:lang w:val="en-US" w:eastAsia="en-US" w:bidi="ar-SA"/>
              </w:rPr>
              <w:t>提供上一年度至今已缴存的至少任意三个月的社会保障资金缴存单据或社保机构开具的社会保险参保缴费情况证明，依法不需要缴纳社会保障资金的单位应提供相关证明材料。</w:t>
            </w:r>
          </w:p>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theme="minorBidi"/>
                <w:color w:val="auto"/>
                <w:spacing w:val="7"/>
                <w:sz w:val="21"/>
                <w:szCs w:val="21"/>
                <w:lang w:val="en-US" w:eastAsia="en-US" w:bidi="ar-SA"/>
              </w:rPr>
            </w:pP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theme="minorBidi"/>
                <w:spacing w:val="7"/>
                <w:sz w:val="21"/>
                <w:szCs w:val="21"/>
                <w:lang w:val="en-US" w:eastAsia="en-US" w:bidi="ar-SA"/>
              </w:rPr>
            </w:pPr>
          </w:p>
        </w:tc>
      </w:tr>
      <w:tr>
        <w:tblPrEx>
          <w:tblCellMar>
            <w:top w:w="0" w:type="dxa"/>
            <w:left w:w="0" w:type="dxa"/>
            <w:bottom w:w="0" w:type="dxa"/>
            <w:right w:w="0" w:type="dxa"/>
          </w:tblCellMar>
        </w:tblPrEx>
        <w:trPr>
          <w:trHeight w:val="900"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theme="minorBidi"/>
                <w:color w:val="auto"/>
                <w:spacing w:val="7"/>
                <w:sz w:val="21"/>
                <w:szCs w:val="21"/>
                <w:lang w:val="en-US" w:eastAsia="zh-CN" w:bidi="ar-SA"/>
              </w:rPr>
            </w:pPr>
            <w:r>
              <w:rPr>
                <w:rFonts w:hint="eastAsia" w:ascii="宋体" w:hAnsi="宋体" w:eastAsia="宋体" w:cstheme="minorBidi"/>
                <w:color w:val="auto"/>
                <w:spacing w:val="7"/>
                <w:sz w:val="21"/>
                <w:szCs w:val="21"/>
                <w:lang w:val="en-US" w:eastAsia="zh-CN" w:bidi="ar-SA"/>
              </w:rPr>
              <w:t>6</w:t>
            </w:r>
          </w:p>
        </w:tc>
        <w:tc>
          <w:tcPr>
            <w:tcW w:w="1626"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theme="minorBidi"/>
                <w:color w:val="auto"/>
                <w:spacing w:val="7"/>
                <w:sz w:val="21"/>
                <w:szCs w:val="21"/>
                <w:lang w:val="en-US" w:eastAsia="en-US" w:bidi="ar-SA"/>
              </w:rPr>
            </w:pPr>
            <w:r>
              <w:rPr>
                <w:rFonts w:hint="eastAsia" w:ascii="宋体" w:hAnsi="宋体" w:eastAsia="宋体" w:cstheme="minorBidi"/>
                <w:color w:val="auto"/>
                <w:spacing w:val="7"/>
                <w:sz w:val="21"/>
                <w:szCs w:val="21"/>
                <w:lang w:val="en-US" w:eastAsia="en-US" w:bidi="ar-SA"/>
              </w:rPr>
              <w:t>履约能力</w:t>
            </w:r>
          </w:p>
        </w:tc>
        <w:tc>
          <w:tcPr>
            <w:tcW w:w="6100"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theme="minorBidi"/>
                <w:color w:val="auto"/>
                <w:spacing w:val="7"/>
                <w:sz w:val="21"/>
                <w:szCs w:val="21"/>
                <w:lang w:val="en-US" w:eastAsia="en-US" w:bidi="ar-SA"/>
              </w:rPr>
            </w:pPr>
            <w:r>
              <w:rPr>
                <w:rFonts w:hint="eastAsia" w:ascii="宋体" w:hAnsi="宋体" w:eastAsia="宋体" w:cstheme="minorBidi"/>
                <w:color w:val="auto"/>
                <w:spacing w:val="7"/>
                <w:sz w:val="21"/>
                <w:szCs w:val="21"/>
                <w:lang w:val="en-US" w:eastAsia="en-US" w:bidi="ar-SA"/>
              </w:rPr>
              <w:t>提供具有履行本合同所必需的设备和专业技术能力的说明及承诺；</w:t>
            </w: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theme="minorBidi"/>
                <w:spacing w:val="7"/>
                <w:sz w:val="21"/>
                <w:szCs w:val="21"/>
                <w:lang w:val="en-US" w:eastAsia="en-US" w:bidi="ar-SA"/>
              </w:rPr>
            </w:pPr>
          </w:p>
        </w:tc>
      </w:tr>
      <w:tr>
        <w:tblPrEx>
          <w:tblCellMar>
            <w:top w:w="0" w:type="dxa"/>
            <w:left w:w="0" w:type="dxa"/>
            <w:bottom w:w="0" w:type="dxa"/>
            <w:right w:w="0" w:type="dxa"/>
          </w:tblCellMar>
        </w:tblPrEx>
        <w:trPr>
          <w:trHeight w:val="1255"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theme="minorBidi"/>
                <w:color w:val="auto"/>
                <w:spacing w:val="7"/>
                <w:sz w:val="21"/>
                <w:szCs w:val="21"/>
                <w:lang w:val="en-US" w:eastAsia="zh-CN" w:bidi="ar-SA"/>
              </w:rPr>
            </w:pPr>
            <w:r>
              <w:rPr>
                <w:rFonts w:hint="eastAsia" w:ascii="宋体" w:hAnsi="宋体" w:eastAsia="宋体" w:cstheme="minorBidi"/>
                <w:color w:val="auto"/>
                <w:spacing w:val="7"/>
                <w:sz w:val="21"/>
                <w:szCs w:val="21"/>
                <w:lang w:val="en-US" w:eastAsia="zh-CN" w:bidi="ar-SA"/>
              </w:rPr>
              <w:t>7</w:t>
            </w:r>
          </w:p>
        </w:tc>
        <w:tc>
          <w:tcPr>
            <w:tcW w:w="1626"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theme="minorBidi"/>
                <w:color w:val="auto"/>
                <w:spacing w:val="7"/>
                <w:sz w:val="21"/>
                <w:szCs w:val="21"/>
                <w:lang w:val="en-US" w:eastAsia="en-US" w:bidi="ar-SA"/>
              </w:rPr>
            </w:pPr>
            <w:r>
              <w:rPr>
                <w:rFonts w:hint="eastAsia" w:ascii="宋体" w:hAnsi="宋体" w:eastAsia="宋体" w:cstheme="minorBidi"/>
                <w:color w:val="auto"/>
                <w:spacing w:val="7"/>
                <w:sz w:val="21"/>
                <w:szCs w:val="21"/>
                <w:lang w:val="en-US" w:eastAsia="en-US" w:bidi="ar-SA"/>
              </w:rPr>
              <w:t>书面声明</w:t>
            </w:r>
          </w:p>
        </w:tc>
        <w:tc>
          <w:tcPr>
            <w:tcW w:w="6100"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theme="minorBidi"/>
                <w:color w:val="auto"/>
                <w:spacing w:val="7"/>
                <w:sz w:val="21"/>
                <w:szCs w:val="21"/>
                <w:lang w:val="en-US" w:eastAsia="en-US" w:bidi="ar-SA"/>
              </w:rPr>
            </w:pPr>
            <w:r>
              <w:rPr>
                <w:rFonts w:hint="eastAsia" w:ascii="宋体" w:hAnsi="宋体" w:eastAsia="宋体" w:cstheme="minorBidi"/>
                <w:color w:val="auto"/>
                <w:spacing w:val="7"/>
                <w:sz w:val="21"/>
                <w:szCs w:val="21"/>
                <w:lang w:val="en-US" w:eastAsia="zh-CN" w:bidi="ar-SA"/>
              </w:rPr>
              <w:t>供应商参加政府采购活动前3年内，在经营活动中没有重大违法记录的书面声明</w:t>
            </w: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theme="minorBidi"/>
                <w:spacing w:val="7"/>
                <w:sz w:val="21"/>
                <w:szCs w:val="21"/>
                <w:lang w:val="en-US" w:eastAsia="en-US" w:bidi="ar-SA"/>
              </w:rPr>
            </w:pPr>
          </w:p>
        </w:tc>
      </w:tr>
      <w:tr>
        <w:tblPrEx>
          <w:tblCellMar>
            <w:top w:w="0" w:type="dxa"/>
            <w:left w:w="0" w:type="dxa"/>
            <w:bottom w:w="0" w:type="dxa"/>
            <w:right w:w="0" w:type="dxa"/>
          </w:tblCellMar>
        </w:tblPrEx>
        <w:trPr>
          <w:trHeight w:val="4209"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theme="minorBidi"/>
                <w:color w:val="auto"/>
                <w:spacing w:val="7"/>
                <w:sz w:val="21"/>
                <w:szCs w:val="21"/>
                <w:lang w:val="en-US" w:eastAsia="zh-CN" w:bidi="ar-SA"/>
              </w:rPr>
            </w:pPr>
            <w:r>
              <w:rPr>
                <w:rFonts w:hint="eastAsia" w:ascii="宋体" w:hAnsi="宋体" w:eastAsia="宋体" w:cstheme="minorBidi"/>
                <w:color w:val="auto"/>
                <w:spacing w:val="7"/>
                <w:sz w:val="21"/>
                <w:szCs w:val="21"/>
                <w:lang w:val="en-US" w:eastAsia="zh-CN" w:bidi="ar-SA"/>
              </w:rPr>
              <w:t>8</w:t>
            </w:r>
          </w:p>
        </w:tc>
        <w:tc>
          <w:tcPr>
            <w:tcW w:w="1626"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theme="minorBidi"/>
                <w:color w:val="auto"/>
                <w:spacing w:val="7"/>
                <w:sz w:val="21"/>
                <w:szCs w:val="21"/>
                <w:lang w:val="en-US" w:eastAsia="en-US" w:bidi="ar-SA"/>
              </w:rPr>
            </w:pPr>
            <w:r>
              <w:rPr>
                <w:rFonts w:hint="eastAsia" w:ascii="宋体" w:hAnsi="宋体" w:eastAsia="宋体" w:cstheme="minorBidi"/>
                <w:color w:val="auto"/>
                <w:spacing w:val="7"/>
                <w:sz w:val="21"/>
                <w:szCs w:val="21"/>
                <w:lang w:val="en-US" w:eastAsia="en-US" w:bidi="ar-SA"/>
              </w:rPr>
              <w:t>信用记录</w:t>
            </w:r>
          </w:p>
        </w:tc>
        <w:tc>
          <w:tcPr>
            <w:tcW w:w="6100"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theme="minorBidi"/>
                <w:color w:val="auto"/>
                <w:spacing w:val="7"/>
                <w:sz w:val="21"/>
                <w:szCs w:val="21"/>
                <w:lang w:val="en-US" w:eastAsia="en-US" w:bidi="ar-SA"/>
              </w:rPr>
            </w:pPr>
            <w:r>
              <w:rPr>
                <w:rFonts w:hint="eastAsia" w:ascii="宋体" w:hAnsi="宋体" w:eastAsia="宋体" w:cstheme="minorBidi"/>
                <w:color w:val="auto"/>
                <w:spacing w:val="7"/>
                <w:sz w:val="21"/>
                <w:szCs w:val="21"/>
                <w:lang w:val="en-US" w:eastAsia="en-US" w:bidi="ar-SA"/>
              </w:rPr>
              <w:t>供应商不得为“信用中国(www.creditchina.gov.cn)”中列入税收违法黑名单、严重失信主体名单；不得为“中国执行信息公开网”（http://zxgk.court.gov.cn/）中列入失信被执行人名单；供应商不得为“中国裁判文书网”（wenshu.court,gov.cn</w:t>
            </w:r>
            <w:bookmarkStart w:id="140" w:name="_GoBack"/>
            <w:bookmarkEnd w:id="140"/>
            <w:r>
              <w:rPr>
                <w:rFonts w:hint="eastAsia" w:ascii="宋体" w:hAnsi="宋体" w:eastAsia="宋体" w:cstheme="minorBidi"/>
                <w:color w:val="auto"/>
                <w:spacing w:val="7"/>
                <w:sz w:val="21"/>
                <w:szCs w:val="21"/>
                <w:lang w:val="en-US" w:eastAsia="en-US" w:bidi="ar-SA"/>
              </w:rPr>
              <w:t>/）查询无行贿犯罪记录；不得为中国政府采购网（www.ccgp.gov.cn）政府采购严重违法失信行为记录名单中被财政部门禁止参加政府采购活动的供应商；（查询时间不早于本公告发布之日；企业、法人网站查询的截图，加盖供应商公章）</w:t>
            </w:r>
          </w:p>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theme="minorBidi"/>
                <w:color w:val="auto"/>
                <w:spacing w:val="7"/>
                <w:sz w:val="21"/>
                <w:szCs w:val="21"/>
                <w:lang w:val="en-US" w:eastAsia="en-US" w:bidi="ar-SA"/>
              </w:rPr>
            </w:pPr>
            <w:r>
              <w:rPr>
                <w:rFonts w:hint="eastAsia" w:ascii="宋体" w:hAnsi="宋体" w:eastAsia="宋体" w:cstheme="minorBidi"/>
                <w:color w:val="auto"/>
                <w:spacing w:val="7"/>
                <w:sz w:val="21"/>
                <w:szCs w:val="21"/>
                <w:lang w:val="en-US" w:eastAsia="en-US" w:bidi="ar-SA"/>
              </w:rPr>
              <w:t>；（查询时间不早于本公告发布之日；企业、法人网站查询的截图，加盖供应商公章）</w:t>
            </w:r>
          </w:p>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theme="minorBidi"/>
                <w:color w:val="auto"/>
                <w:spacing w:val="7"/>
                <w:sz w:val="21"/>
                <w:szCs w:val="21"/>
                <w:lang w:val="en-US" w:eastAsia="en-US" w:bidi="ar-SA"/>
              </w:rPr>
            </w:pP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theme="minorBidi"/>
                <w:spacing w:val="7"/>
                <w:sz w:val="21"/>
                <w:szCs w:val="21"/>
                <w:lang w:val="en-US" w:eastAsia="en-US" w:bidi="ar-SA"/>
              </w:rPr>
            </w:pPr>
          </w:p>
        </w:tc>
      </w:tr>
      <w:tr>
        <w:tblPrEx>
          <w:tblCellMar>
            <w:top w:w="0" w:type="dxa"/>
            <w:left w:w="0" w:type="dxa"/>
            <w:bottom w:w="0" w:type="dxa"/>
            <w:right w:w="0" w:type="dxa"/>
          </w:tblCellMar>
        </w:tblPrEx>
        <w:trPr>
          <w:trHeight w:val="815"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theme="minorBidi"/>
                <w:color w:val="auto"/>
                <w:spacing w:val="7"/>
                <w:sz w:val="21"/>
                <w:szCs w:val="21"/>
                <w:lang w:val="en-US" w:eastAsia="zh-CN" w:bidi="ar-SA"/>
              </w:rPr>
            </w:pPr>
            <w:r>
              <w:rPr>
                <w:rFonts w:hint="eastAsia" w:ascii="宋体" w:hAnsi="宋体" w:eastAsia="宋体" w:cstheme="minorBidi"/>
                <w:color w:val="auto"/>
                <w:spacing w:val="7"/>
                <w:sz w:val="21"/>
                <w:szCs w:val="21"/>
                <w:lang w:val="en-US" w:eastAsia="zh-CN" w:bidi="ar-SA"/>
              </w:rPr>
              <w:t>9</w:t>
            </w:r>
          </w:p>
        </w:tc>
        <w:tc>
          <w:tcPr>
            <w:tcW w:w="1626"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theme="minorBidi"/>
                <w:color w:val="auto"/>
                <w:spacing w:val="7"/>
                <w:sz w:val="21"/>
                <w:szCs w:val="21"/>
                <w:lang w:val="en-US" w:eastAsia="en-US" w:bidi="ar-SA"/>
              </w:rPr>
            </w:pPr>
            <w:r>
              <w:rPr>
                <w:rFonts w:hint="eastAsia" w:ascii="宋体" w:hAnsi="宋体" w:eastAsia="宋体" w:cstheme="minorBidi"/>
                <w:color w:val="auto"/>
                <w:spacing w:val="7"/>
                <w:sz w:val="21"/>
                <w:szCs w:val="21"/>
                <w:lang w:val="en-US" w:eastAsia="en-US" w:bidi="ar-SA"/>
              </w:rPr>
              <w:t>联合体</w:t>
            </w:r>
          </w:p>
        </w:tc>
        <w:tc>
          <w:tcPr>
            <w:tcW w:w="6100"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theme="minorBidi"/>
                <w:color w:val="auto"/>
                <w:spacing w:val="7"/>
                <w:sz w:val="21"/>
                <w:szCs w:val="21"/>
                <w:lang w:val="en-US" w:eastAsia="en-US" w:bidi="ar-SA"/>
              </w:rPr>
            </w:pPr>
            <w:r>
              <w:rPr>
                <w:rFonts w:hint="eastAsia" w:ascii="宋体" w:hAnsi="宋体" w:eastAsia="宋体" w:cstheme="minorBidi"/>
                <w:color w:val="auto"/>
                <w:spacing w:val="7"/>
                <w:sz w:val="21"/>
                <w:szCs w:val="21"/>
                <w:lang w:val="en-US" w:eastAsia="en-US" w:bidi="ar-SA"/>
              </w:rPr>
              <w:t>本项目不接受联合体磋商</w:t>
            </w:r>
            <w:r>
              <w:rPr>
                <w:rFonts w:hint="eastAsia" w:ascii="宋体" w:hAnsi="宋体" w:eastAsia="宋体" w:cstheme="minorBidi"/>
                <w:color w:val="auto"/>
                <w:spacing w:val="7"/>
                <w:sz w:val="21"/>
                <w:szCs w:val="21"/>
                <w:lang w:val="en-US" w:eastAsia="zh-CN" w:bidi="ar-SA"/>
              </w:rPr>
              <w:t>（承诺书）</w:t>
            </w: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theme="minorBidi"/>
                <w:spacing w:val="7"/>
                <w:sz w:val="21"/>
                <w:szCs w:val="21"/>
                <w:lang w:val="en-US" w:eastAsia="en-US" w:bidi="ar-SA"/>
              </w:rPr>
            </w:pPr>
          </w:p>
        </w:tc>
      </w:tr>
      <w:tr>
        <w:tblPrEx>
          <w:tblCellMar>
            <w:top w:w="0" w:type="dxa"/>
            <w:left w:w="0" w:type="dxa"/>
            <w:bottom w:w="0" w:type="dxa"/>
            <w:right w:w="0" w:type="dxa"/>
          </w:tblCellMar>
        </w:tblPrEx>
        <w:trPr>
          <w:trHeight w:val="1100"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default" w:ascii="宋体" w:hAnsi="宋体" w:eastAsia="宋体" w:cstheme="minorBidi"/>
                <w:color w:val="auto"/>
                <w:spacing w:val="7"/>
                <w:sz w:val="21"/>
                <w:szCs w:val="21"/>
                <w:lang w:val="en-US" w:eastAsia="zh-CN" w:bidi="ar-SA"/>
              </w:rPr>
            </w:pPr>
            <w:r>
              <w:rPr>
                <w:rFonts w:hint="eastAsia" w:ascii="宋体" w:hAnsi="宋体" w:eastAsia="宋体" w:cstheme="minorBidi"/>
                <w:color w:val="auto"/>
                <w:spacing w:val="7"/>
                <w:sz w:val="21"/>
                <w:szCs w:val="21"/>
                <w:lang w:val="en-US" w:eastAsia="zh-CN" w:bidi="ar-SA"/>
              </w:rPr>
              <w:t>10</w:t>
            </w:r>
          </w:p>
        </w:tc>
        <w:tc>
          <w:tcPr>
            <w:tcW w:w="1626"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theme="minorBidi"/>
                <w:color w:val="auto"/>
                <w:spacing w:val="7"/>
                <w:sz w:val="21"/>
                <w:szCs w:val="21"/>
                <w:lang w:val="en-US" w:eastAsia="en-US" w:bidi="ar-SA"/>
              </w:rPr>
            </w:pPr>
            <w:r>
              <w:rPr>
                <w:rFonts w:hint="eastAsia" w:ascii="宋体" w:hAnsi="宋体" w:eastAsia="宋体" w:cstheme="minorBidi"/>
                <w:color w:val="auto"/>
                <w:spacing w:val="7"/>
                <w:sz w:val="21"/>
                <w:szCs w:val="21"/>
                <w:lang w:val="en-US" w:eastAsia="en-US" w:bidi="ar-SA"/>
              </w:rPr>
              <w:t>其他条件</w:t>
            </w:r>
          </w:p>
        </w:tc>
        <w:tc>
          <w:tcPr>
            <w:tcW w:w="6100"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theme="minorBidi"/>
                <w:color w:val="auto"/>
                <w:spacing w:val="7"/>
                <w:sz w:val="21"/>
                <w:szCs w:val="21"/>
                <w:lang w:val="en-US" w:eastAsia="en-US" w:bidi="ar-SA"/>
              </w:rPr>
            </w:pPr>
            <w:r>
              <w:rPr>
                <w:rFonts w:hint="eastAsia" w:ascii="宋体" w:hAnsi="宋体" w:eastAsia="宋体" w:cstheme="minorBidi"/>
                <w:color w:val="auto"/>
                <w:spacing w:val="7"/>
                <w:sz w:val="21"/>
                <w:szCs w:val="21"/>
                <w:lang w:val="en-US" w:eastAsia="en-US" w:bidi="ar-SA"/>
              </w:rPr>
              <w:t>提供单位负责人为同一人或者存在直接控股、管理关系的不同供应商，不得参加同一合同项下的政府采购活动的书面承诺；</w:t>
            </w:r>
          </w:p>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theme="minorBidi"/>
                <w:color w:val="auto"/>
                <w:spacing w:val="7"/>
                <w:sz w:val="21"/>
                <w:szCs w:val="21"/>
                <w:lang w:val="en-US" w:eastAsia="en-US" w:bidi="ar-SA"/>
              </w:rPr>
            </w:pPr>
          </w:p>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theme="minorBidi"/>
                <w:color w:val="auto"/>
                <w:spacing w:val="7"/>
                <w:sz w:val="21"/>
                <w:szCs w:val="21"/>
                <w:lang w:val="en-US" w:eastAsia="en-US" w:bidi="ar-SA"/>
              </w:rPr>
            </w:pP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theme="minorBidi"/>
                <w:spacing w:val="7"/>
                <w:sz w:val="21"/>
                <w:szCs w:val="21"/>
                <w:lang w:val="en-US" w:eastAsia="en-US" w:bidi="ar-SA"/>
              </w:rPr>
            </w:pPr>
          </w:p>
        </w:tc>
      </w:tr>
      <w:tr>
        <w:tblPrEx>
          <w:tblCellMar>
            <w:top w:w="0" w:type="dxa"/>
            <w:left w:w="0" w:type="dxa"/>
            <w:bottom w:w="0" w:type="dxa"/>
            <w:right w:w="0" w:type="dxa"/>
          </w:tblCellMar>
        </w:tblPrEx>
        <w:trPr>
          <w:trHeight w:val="844"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theme="minorBidi"/>
                <w:color w:val="auto"/>
                <w:spacing w:val="7"/>
                <w:sz w:val="21"/>
                <w:szCs w:val="21"/>
                <w:lang w:val="en-US" w:eastAsia="en-US" w:bidi="ar-SA"/>
              </w:rPr>
            </w:pPr>
          </w:p>
        </w:tc>
        <w:tc>
          <w:tcPr>
            <w:tcW w:w="1626"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center"/>
              <w:textAlignment w:val="auto"/>
              <w:rPr>
                <w:rFonts w:hint="eastAsia" w:ascii="宋体" w:hAnsi="宋体" w:eastAsia="宋体" w:cstheme="minorBidi"/>
                <w:color w:val="auto"/>
                <w:spacing w:val="7"/>
                <w:sz w:val="21"/>
                <w:szCs w:val="21"/>
                <w:lang w:val="en-US" w:eastAsia="zh-CN" w:bidi="ar-SA"/>
              </w:rPr>
            </w:pPr>
            <w:r>
              <w:rPr>
                <w:rFonts w:hint="eastAsia" w:ascii="宋体" w:hAnsi="宋体" w:eastAsia="宋体" w:cstheme="minorBidi"/>
                <w:color w:val="auto"/>
                <w:spacing w:val="7"/>
                <w:sz w:val="21"/>
                <w:szCs w:val="21"/>
                <w:lang w:val="en-US" w:eastAsia="zh-CN" w:bidi="ar-SA"/>
              </w:rPr>
              <w:t>合格</w:t>
            </w:r>
          </w:p>
        </w:tc>
        <w:tc>
          <w:tcPr>
            <w:tcW w:w="6100" w:type="dxa"/>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jc w:val="both"/>
              <w:textAlignment w:val="auto"/>
              <w:rPr>
                <w:rFonts w:hint="eastAsia" w:ascii="宋体" w:hAnsi="宋体" w:eastAsia="宋体" w:cstheme="minorBidi"/>
                <w:color w:val="auto"/>
                <w:spacing w:val="7"/>
                <w:sz w:val="21"/>
                <w:szCs w:val="21"/>
                <w:lang w:val="en-US" w:eastAsia="en-US" w:bidi="ar-SA"/>
              </w:rPr>
            </w:pPr>
          </w:p>
        </w:tc>
        <w:tc>
          <w:tcPr>
            <w:tcW w:w="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theme="minorBidi"/>
                <w:spacing w:val="7"/>
                <w:sz w:val="21"/>
                <w:szCs w:val="21"/>
                <w:lang w:val="en-US" w:eastAsia="en-US" w:bidi="ar-SA"/>
              </w:rPr>
            </w:pPr>
          </w:p>
        </w:tc>
      </w:tr>
    </w:tbl>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磋商小组签字：</w:t>
      </w:r>
    </w:p>
    <w:p>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textAlignment w:val="auto"/>
        <w:rPr>
          <w:rFonts w:hint="eastAsia" w:ascii="宋体" w:hAnsi="宋体" w:eastAsia="宋体" w:cs="宋体"/>
          <w:sz w:val="24"/>
          <w:szCs w:val="24"/>
        </w:rPr>
        <w:sectPr>
          <w:footerReference r:id="rId10" w:type="default"/>
          <w:pgSz w:w="11910" w:h="16840"/>
          <w:pgMar w:top="1320" w:right="1340" w:bottom="1160" w:left="1340" w:header="0" w:footer="975"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4"/>
          <w:szCs w:val="24"/>
        </w:rPr>
        <w:t>注：符合要求用“○”表示，不符合用“×”表示。有一项不符合要求，结论为不合格</w:t>
      </w:r>
    </w:p>
    <w:p>
      <w:pPr>
        <w:pStyle w:val="7"/>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jc w:val="both"/>
        <w:textAlignment w:val="auto"/>
        <w:rPr>
          <w:rFonts w:hint="eastAsia" w:ascii="宋体" w:hAnsi="宋体" w:eastAsia="宋体" w:cstheme="minorBidi"/>
          <w:spacing w:val="7"/>
          <w:sz w:val="21"/>
          <w:szCs w:val="21"/>
          <w:lang w:val="en-US" w:eastAsia="en-US" w:bidi="ar-SA"/>
        </w:rPr>
      </w:pPr>
      <w:r>
        <w:rPr>
          <w:rFonts w:hint="eastAsia" w:ascii="宋体" w:hAnsi="宋体" w:eastAsia="宋体" w:cstheme="minorBidi"/>
          <w:b/>
          <w:bCs/>
          <w:spacing w:val="7"/>
          <w:sz w:val="21"/>
          <w:szCs w:val="21"/>
          <w:lang w:val="en-US" w:eastAsia="en-US" w:bidi="ar-SA"/>
        </w:rPr>
        <w:t>2、符合性审查</w:t>
      </w:r>
      <w:r>
        <w:rPr>
          <w:rFonts w:hint="eastAsia" w:ascii="宋体" w:hAnsi="宋体" w:eastAsia="宋体" w:cstheme="minorBidi"/>
          <w:b/>
          <w:bCs/>
          <w:spacing w:val="7"/>
          <w:sz w:val="21"/>
          <w:szCs w:val="21"/>
          <w:lang w:val="en-US" w:eastAsia="zh-CN" w:bidi="ar-SA"/>
        </w:rPr>
        <w:t>：</w:t>
      </w:r>
      <w:r>
        <w:rPr>
          <w:rFonts w:hint="eastAsia" w:ascii="宋体" w:hAnsi="宋体" w:eastAsia="宋体" w:cstheme="minorBidi"/>
          <w:spacing w:val="7"/>
          <w:sz w:val="21"/>
          <w:szCs w:val="21"/>
          <w:lang w:val="en-US" w:eastAsia="en-US" w:bidi="ar-SA"/>
        </w:rPr>
        <w:t>符合性审查（对磋商响应文件的有效性、完整性和对竞争性磋商文件的响应程度进行审查，包括商务报价符合性和技术符合性审查。响应文件满足竞争性磋商文件的实质性要求，无显著的差异或保留）。</w:t>
      </w:r>
    </w:p>
    <w:p>
      <w:pPr>
        <w:pStyle w:val="7"/>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jc w:val="both"/>
        <w:textAlignment w:val="auto"/>
        <w:rPr>
          <w:rFonts w:hint="eastAsia" w:ascii="宋体" w:hAnsi="宋体" w:eastAsia="宋体" w:cstheme="minorBidi"/>
          <w:spacing w:val="7"/>
          <w:sz w:val="21"/>
          <w:szCs w:val="21"/>
          <w:lang w:val="en-US" w:eastAsia="en-US" w:bidi="ar-SA"/>
        </w:rPr>
      </w:pPr>
      <w:r>
        <w:rPr>
          <w:rFonts w:hint="eastAsia" w:ascii="宋体" w:hAnsi="宋体" w:eastAsia="宋体" w:cstheme="minorBidi"/>
          <w:spacing w:val="7"/>
          <w:sz w:val="21"/>
          <w:szCs w:val="21"/>
          <w:lang w:val="en-US" w:eastAsia="en-US" w:bidi="ar-SA"/>
        </w:rPr>
        <w:t>符合性审查表</w:t>
      </w:r>
    </w:p>
    <w:tbl>
      <w:tblPr>
        <w:tblStyle w:val="11"/>
        <w:tblW w:w="0" w:type="auto"/>
        <w:tblInd w:w="0" w:type="dxa"/>
        <w:tblLayout w:type="fixed"/>
        <w:tblCellMar>
          <w:top w:w="0" w:type="dxa"/>
          <w:left w:w="0" w:type="dxa"/>
          <w:bottom w:w="0" w:type="dxa"/>
          <w:right w:w="0" w:type="dxa"/>
        </w:tblCellMar>
      </w:tblPr>
      <w:tblGrid>
        <w:gridCol w:w="1402"/>
        <w:gridCol w:w="2241"/>
        <w:gridCol w:w="5595"/>
      </w:tblGrid>
      <w:tr>
        <w:tblPrEx>
          <w:tblCellMar>
            <w:top w:w="0" w:type="dxa"/>
            <w:left w:w="0" w:type="dxa"/>
            <w:bottom w:w="0" w:type="dxa"/>
            <w:right w:w="0" w:type="dxa"/>
          </w:tblCellMar>
        </w:tblPrEx>
        <w:trPr>
          <w:trHeight w:val="703" w:hRule="exact"/>
        </w:trPr>
        <w:tc>
          <w:tcPr>
            <w:tcW w:w="1402" w:type="dxa"/>
            <w:tcBorders>
              <w:top w:val="single" w:color="000000" w:sz="12" w:space="0"/>
              <w:left w:val="single" w:color="000000" w:sz="12" w:space="0"/>
              <w:bottom w:val="single" w:color="000000" w:sz="4" w:space="0"/>
              <w:right w:val="single" w:color="000000" w:sz="4" w:space="0"/>
            </w:tcBorders>
            <w:vAlign w:val="center"/>
          </w:tcPr>
          <w:p>
            <w:pPr>
              <w:pStyle w:val="15"/>
              <w:spacing w:before="88" w:line="240" w:lineRule="auto"/>
              <w:ind w:left="92" w:right="0"/>
              <w:jc w:val="center"/>
              <w:rPr>
                <w:rFonts w:ascii="宋体" w:hAnsi="宋体" w:eastAsia="宋体" w:cstheme="minorBidi"/>
                <w:color w:val="auto"/>
                <w:spacing w:val="7"/>
                <w:sz w:val="21"/>
                <w:szCs w:val="21"/>
                <w:highlight w:val="none"/>
                <w:lang w:val="en-US" w:eastAsia="en-US" w:bidi="ar-SA"/>
              </w:rPr>
            </w:pPr>
            <w:r>
              <w:rPr>
                <w:rFonts w:ascii="宋体" w:hAnsi="宋体" w:eastAsia="宋体" w:cstheme="minorBidi"/>
                <w:color w:val="auto"/>
                <w:spacing w:val="7"/>
                <w:sz w:val="21"/>
                <w:szCs w:val="21"/>
                <w:highlight w:val="none"/>
                <w:lang w:val="en-US" w:eastAsia="en-US" w:bidi="ar-SA"/>
              </w:rPr>
              <w:t>审查项目</w:t>
            </w:r>
          </w:p>
        </w:tc>
        <w:tc>
          <w:tcPr>
            <w:tcW w:w="2241" w:type="dxa"/>
            <w:tcBorders>
              <w:top w:val="single" w:color="000000" w:sz="12" w:space="0"/>
              <w:left w:val="single" w:color="000000" w:sz="4" w:space="0"/>
              <w:bottom w:val="single" w:color="000000" w:sz="4" w:space="0"/>
              <w:right w:val="single" w:color="000000" w:sz="4" w:space="0"/>
            </w:tcBorders>
            <w:vAlign w:val="center"/>
          </w:tcPr>
          <w:p>
            <w:pPr>
              <w:pStyle w:val="15"/>
              <w:spacing w:before="88" w:line="240" w:lineRule="auto"/>
              <w:ind w:left="103" w:right="0"/>
              <w:jc w:val="center"/>
              <w:rPr>
                <w:rFonts w:ascii="宋体" w:hAnsi="宋体" w:eastAsia="宋体" w:cstheme="minorBidi"/>
                <w:color w:val="auto"/>
                <w:spacing w:val="7"/>
                <w:sz w:val="21"/>
                <w:szCs w:val="21"/>
                <w:highlight w:val="none"/>
                <w:lang w:val="en-US" w:eastAsia="en-US" w:bidi="ar-SA"/>
              </w:rPr>
            </w:pPr>
            <w:r>
              <w:rPr>
                <w:rFonts w:ascii="宋体" w:hAnsi="宋体" w:eastAsia="宋体" w:cstheme="minorBidi"/>
                <w:color w:val="auto"/>
                <w:spacing w:val="7"/>
                <w:sz w:val="21"/>
                <w:szCs w:val="21"/>
                <w:highlight w:val="none"/>
                <w:lang w:val="en-US" w:eastAsia="en-US" w:bidi="ar-SA"/>
              </w:rPr>
              <w:t>审查内容</w:t>
            </w:r>
          </w:p>
        </w:tc>
        <w:tc>
          <w:tcPr>
            <w:tcW w:w="5595" w:type="dxa"/>
            <w:tcBorders>
              <w:top w:val="single" w:color="000000" w:sz="12" w:space="0"/>
              <w:left w:val="single" w:color="000000" w:sz="4" w:space="0"/>
              <w:bottom w:val="single" w:color="000000" w:sz="4" w:space="0"/>
              <w:right w:val="single" w:color="000000" w:sz="12" w:space="0"/>
            </w:tcBorders>
            <w:vAlign w:val="center"/>
          </w:tcPr>
          <w:p>
            <w:pPr>
              <w:pStyle w:val="15"/>
              <w:spacing w:before="88" w:line="240" w:lineRule="auto"/>
              <w:ind w:left="102" w:right="0"/>
              <w:jc w:val="center"/>
              <w:rPr>
                <w:rFonts w:ascii="宋体" w:hAnsi="宋体" w:eastAsia="宋体" w:cstheme="minorBidi"/>
                <w:color w:val="auto"/>
                <w:spacing w:val="7"/>
                <w:sz w:val="21"/>
                <w:szCs w:val="21"/>
                <w:highlight w:val="none"/>
                <w:lang w:val="en-US" w:eastAsia="en-US" w:bidi="ar-SA"/>
              </w:rPr>
            </w:pPr>
            <w:r>
              <w:rPr>
                <w:rFonts w:ascii="宋体" w:hAnsi="宋体" w:eastAsia="宋体" w:cstheme="minorBidi"/>
                <w:color w:val="auto"/>
                <w:spacing w:val="7"/>
                <w:sz w:val="21"/>
                <w:szCs w:val="21"/>
                <w:highlight w:val="none"/>
                <w:lang w:val="en-US" w:eastAsia="en-US" w:bidi="ar-SA"/>
              </w:rPr>
              <w:t>审查要求</w:t>
            </w:r>
          </w:p>
        </w:tc>
      </w:tr>
      <w:tr>
        <w:tblPrEx>
          <w:tblCellMar>
            <w:top w:w="0" w:type="dxa"/>
            <w:left w:w="0" w:type="dxa"/>
            <w:bottom w:w="0" w:type="dxa"/>
            <w:right w:w="0" w:type="dxa"/>
          </w:tblCellMar>
        </w:tblPrEx>
        <w:trPr>
          <w:trHeight w:val="818" w:hRule="exact"/>
        </w:trPr>
        <w:tc>
          <w:tcPr>
            <w:tcW w:w="1402" w:type="dxa"/>
            <w:vMerge w:val="restart"/>
            <w:tcBorders>
              <w:top w:val="single" w:color="000000" w:sz="4" w:space="0"/>
              <w:left w:val="single" w:color="000000" w:sz="12" w:space="0"/>
              <w:right w:val="single" w:color="000000" w:sz="4" w:space="0"/>
            </w:tcBorders>
            <w:vAlign w:val="center"/>
          </w:tcPr>
          <w:p>
            <w:pPr>
              <w:pStyle w:val="15"/>
              <w:spacing w:line="240" w:lineRule="auto"/>
              <w:ind w:right="0"/>
              <w:jc w:val="both"/>
              <w:rPr>
                <w:rFonts w:ascii="宋体" w:hAnsi="宋体" w:eastAsia="宋体" w:cstheme="minorBidi"/>
                <w:color w:val="auto"/>
                <w:spacing w:val="7"/>
                <w:sz w:val="21"/>
                <w:szCs w:val="21"/>
                <w:highlight w:val="none"/>
                <w:lang w:val="en-US" w:eastAsia="en-US" w:bidi="ar-SA"/>
              </w:rPr>
            </w:pPr>
          </w:p>
          <w:p>
            <w:pPr>
              <w:pStyle w:val="15"/>
              <w:spacing w:line="240" w:lineRule="auto"/>
              <w:ind w:right="0"/>
              <w:jc w:val="both"/>
              <w:rPr>
                <w:rFonts w:ascii="宋体" w:hAnsi="宋体" w:eastAsia="宋体" w:cstheme="minorBidi"/>
                <w:color w:val="auto"/>
                <w:spacing w:val="7"/>
                <w:sz w:val="21"/>
                <w:szCs w:val="21"/>
                <w:highlight w:val="none"/>
                <w:lang w:val="en-US" w:eastAsia="en-US" w:bidi="ar-SA"/>
              </w:rPr>
            </w:pPr>
          </w:p>
          <w:p>
            <w:pPr>
              <w:pStyle w:val="15"/>
              <w:spacing w:before="13" w:line="240" w:lineRule="auto"/>
              <w:ind w:right="0"/>
              <w:jc w:val="both"/>
              <w:rPr>
                <w:rFonts w:ascii="宋体" w:hAnsi="宋体" w:eastAsia="宋体" w:cstheme="minorBidi"/>
                <w:color w:val="auto"/>
                <w:spacing w:val="7"/>
                <w:sz w:val="21"/>
                <w:szCs w:val="21"/>
                <w:highlight w:val="none"/>
                <w:lang w:val="en-US" w:eastAsia="en-US" w:bidi="ar-SA"/>
              </w:rPr>
            </w:pPr>
          </w:p>
          <w:p>
            <w:pPr>
              <w:pStyle w:val="15"/>
              <w:spacing w:line="240" w:lineRule="auto"/>
              <w:ind w:left="92" w:right="0"/>
              <w:jc w:val="both"/>
              <w:rPr>
                <w:rFonts w:ascii="宋体" w:hAnsi="宋体" w:eastAsia="宋体" w:cstheme="minorBidi"/>
                <w:color w:val="auto"/>
                <w:spacing w:val="7"/>
                <w:sz w:val="21"/>
                <w:szCs w:val="21"/>
                <w:highlight w:val="none"/>
                <w:lang w:val="en-US" w:eastAsia="en-US" w:bidi="ar-SA"/>
              </w:rPr>
            </w:pPr>
            <w:r>
              <w:rPr>
                <w:rFonts w:ascii="宋体" w:hAnsi="宋体" w:eastAsia="宋体" w:cstheme="minorBidi"/>
                <w:color w:val="auto"/>
                <w:spacing w:val="7"/>
                <w:sz w:val="21"/>
                <w:szCs w:val="21"/>
                <w:highlight w:val="none"/>
                <w:lang w:val="en-US" w:eastAsia="en-US" w:bidi="ar-SA"/>
              </w:rPr>
              <w:t>有效性审查</w:t>
            </w:r>
          </w:p>
        </w:tc>
        <w:tc>
          <w:tcPr>
            <w:tcW w:w="2241" w:type="dxa"/>
            <w:tcBorders>
              <w:top w:val="single" w:color="000000" w:sz="4" w:space="0"/>
              <w:left w:val="single" w:color="000000" w:sz="4" w:space="0"/>
              <w:bottom w:val="single" w:color="000000" w:sz="4" w:space="0"/>
              <w:right w:val="single" w:color="000000" w:sz="4" w:space="0"/>
            </w:tcBorders>
            <w:vAlign w:val="center"/>
          </w:tcPr>
          <w:p>
            <w:pPr>
              <w:pStyle w:val="15"/>
              <w:spacing w:line="360" w:lineRule="auto"/>
              <w:ind w:right="0"/>
              <w:jc w:val="center"/>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响应文件的签署盖章</w:t>
            </w:r>
          </w:p>
        </w:tc>
        <w:tc>
          <w:tcPr>
            <w:tcW w:w="5595" w:type="dxa"/>
            <w:tcBorders>
              <w:top w:val="single" w:color="000000" w:sz="4" w:space="0"/>
              <w:left w:val="single" w:color="000000" w:sz="4" w:space="0"/>
              <w:bottom w:val="single" w:color="000000" w:sz="4" w:space="0"/>
              <w:right w:val="single" w:color="000000" w:sz="12" w:space="0"/>
            </w:tcBorders>
            <w:vAlign w:val="center"/>
          </w:tcPr>
          <w:p>
            <w:pPr>
              <w:pStyle w:val="15"/>
              <w:spacing w:before="67" w:line="360" w:lineRule="auto"/>
              <w:ind w:left="102" w:right="94"/>
              <w:jc w:val="both"/>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响应文件上法定代表人或其委托代理人的签字按规定要求齐全，并加盖公章</w:t>
            </w:r>
          </w:p>
        </w:tc>
      </w:tr>
      <w:tr>
        <w:tblPrEx>
          <w:tblCellMar>
            <w:top w:w="0" w:type="dxa"/>
            <w:left w:w="0" w:type="dxa"/>
            <w:bottom w:w="0" w:type="dxa"/>
            <w:right w:w="0" w:type="dxa"/>
          </w:tblCellMar>
        </w:tblPrEx>
        <w:trPr>
          <w:trHeight w:val="651" w:hRule="exact"/>
        </w:trPr>
        <w:tc>
          <w:tcPr>
            <w:tcW w:w="1402" w:type="dxa"/>
            <w:vMerge w:val="continue"/>
            <w:tcBorders>
              <w:left w:val="single" w:color="000000" w:sz="12" w:space="0"/>
              <w:right w:val="single" w:color="000000" w:sz="4" w:space="0"/>
            </w:tcBorders>
            <w:vAlign w:val="center"/>
          </w:tcPr>
          <w:p>
            <w:pPr>
              <w:jc w:val="both"/>
              <w:rPr>
                <w:rFonts w:ascii="宋体" w:hAnsi="宋体" w:eastAsia="宋体" w:cstheme="minorBidi"/>
                <w:color w:val="auto"/>
                <w:spacing w:val="7"/>
                <w:sz w:val="21"/>
                <w:szCs w:val="21"/>
                <w:highlight w:val="none"/>
                <w:lang w:val="en-US" w:eastAsia="en-US" w:bidi="ar-SA"/>
              </w:rPr>
            </w:pPr>
          </w:p>
        </w:tc>
        <w:tc>
          <w:tcPr>
            <w:tcW w:w="2241" w:type="dxa"/>
            <w:tcBorders>
              <w:top w:val="single" w:color="000000" w:sz="4" w:space="0"/>
              <w:left w:val="single" w:color="000000" w:sz="4" w:space="0"/>
              <w:bottom w:val="single" w:color="000000" w:sz="4" w:space="0"/>
              <w:right w:val="single" w:color="000000" w:sz="4" w:space="0"/>
            </w:tcBorders>
            <w:vAlign w:val="center"/>
          </w:tcPr>
          <w:p>
            <w:pPr>
              <w:pStyle w:val="15"/>
              <w:spacing w:before="26" w:line="360" w:lineRule="auto"/>
              <w:ind w:left="103" w:right="0"/>
              <w:jc w:val="center"/>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响应文件格式</w:t>
            </w:r>
          </w:p>
        </w:tc>
        <w:tc>
          <w:tcPr>
            <w:tcW w:w="5595" w:type="dxa"/>
            <w:tcBorders>
              <w:top w:val="single" w:color="000000" w:sz="4" w:space="0"/>
              <w:left w:val="single" w:color="000000" w:sz="4" w:space="0"/>
              <w:bottom w:val="single" w:color="000000" w:sz="4" w:space="0"/>
              <w:right w:val="single" w:color="000000" w:sz="12" w:space="0"/>
            </w:tcBorders>
            <w:vAlign w:val="center"/>
          </w:tcPr>
          <w:p>
            <w:pPr>
              <w:pStyle w:val="15"/>
              <w:spacing w:before="26" w:line="360" w:lineRule="auto"/>
              <w:ind w:left="102" w:right="0"/>
              <w:jc w:val="both"/>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应符合“竞争性磋商响应文件格式”要求</w:t>
            </w:r>
          </w:p>
        </w:tc>
      </w:tr>
      <w:tr>
        <w:tblPrEx>
          <w:tblCellMar>
            <w:top w:w="0" w:type="dxa"/>
            <w:left w:w="0" w:type="dxa"/>
            <w:bottom w:w="0" w:type="dxa"/>
            <w:right w:w="0" w:type="dxa"/>
          </w:tblCellMar>
        </w:tblPrEx>
        <w:trPr>
          <w:trHeight w:val="864" w:hRule="exact"/>
        </w:trPr>
        <w:tc>
          <w:tcPr>
            <w:tcW w:w="1402" w:type="dxa"/>
            <w:vMerge w:val="continue"/>
            <w:tcBorders>
              <w:left w:val="single" w:color="000000" w:sz="12" w:space="0"/>
              <w:bottom w:val="single" w:color="000000" w:sz="4" w:space="0"/>
              <w:right w:val="single" w:color="000000" w:sz="4" w:space="0"/>
            </w:tcBorders>
            <w:vAlign w:val="center"/>
          </w:tcPr>
          <w:p>
            <w:pPr>
              <w:jc w:val="both"/>
              <w:rPr>
                <w:rFonts w:ascii="宋体" w:hAnsi="宋体" w:eastAsia="宋体" w:cstheme="minorBidi"/>
                <w:color w:val="auto"/>
                <w:spacing w:val="7"/>
                <w:sz w:val="21"/>
                <w:szCs w:val="21"/>
                <w:highlight w:val="none"/>
                <w:lang w:val="en-US" w:eastAsia="en-US" w:bidi="ar-SA"/>
              </w:rPr>
            </w:pPr>
          </w:p>
        </w:tc>
        <w:tc>
          <w:tcPr>
            <w:tcW w:w="2241" w:type="dxa"/>
            <w:tcBorders>
              <w:top w:val="single" w:color="000000" w:sz="4" w:space="0"/>
              <w:left w:val="single" w:color="000000" w:sz="4" w:space="0"/>
              <w:bottom w:val="single" w:color="000000" w:sz="4" w:space="0"/>
              <w:right w:val="single" w:color="000000" w:sz="4" w:space="0"/>
            </w:tcBorders>
            <w:vAlign w:val="center"/>
          </w:tcPr>
          <w:p>
            <w:pPr>
              <w:pStyle w:val="15"/>
              <w:spacing w:line="360" w:lineRule="auto"/>
              <w:ind w:right="0"/>
              <w:jc w:val="center"/>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报价唯一</w:t>
            </w:r>
          </w:p>
        </w:tc>
        <w:tc>
          <w:tcPr>
            <w:tcW w:w="5595" w:type="dxa"/>
            <w:tcBorders>
              <w:top w:val="single" w:color="000000" w:sz="4" w:space="0"/>
              <w:left w:val="single" w:color="000000" w:sz="4" w:space="0"/>
              <w:bottom w:val="single" w:color="000000" w:sz="4" w:space="0"/>
              <w:right w:val="single" w:color="000000" w:sz="12" w:space="0"/>
            </w:tcBorders>
            <w:vAlign w:val="center"/>
          </w:tcPr>
          <w:p>
            <w:pPr>
              <w:pStyle w:val="15"/>
              <w:spacing w:before="96" w:line="360" w:lineRule="auto"/>
              <w:ind w:left="102" w:right="94"/>
              <w:jc w:val="both"/>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只能有一个有效报价，不得提交选择性报价，且报价不超过最高限价</w:t>
            </w:r>
          </w:p>
        </w:tc>
      </w:tr>
      <w:tr>
        <w:tblPrEx>
          <w:tblCellMar>
            <w:top w:w="0" w:type="dxa"/>
            <w:left w:w="0" w:type="dxa"/>
            <w:bottom w:w="0" w:type="dxa"/>
            <w:right w:w="0" w:type="dxa"/>
          </w:tblCellMar>
        </w:tblPrEx>
        <w:trPr>
          <w:trHeight w:val="587" w:hRule="exact"/>
        </w:trPr>
        <w:tc>
          <w:tcPr>
            <w:tcW w:w="1402" w:type="dxa"/>
            <w:tcBorders>
              <w:top w:val="single" w:color="000000" w:sz="4" w:space="0"/>
              <w:left w:val="single" w:color="000000" w:sz="12" w:space="0"/>
              <w:bottom w:val="single" w:color="000000" w:sz="4" w:space="0"/>
              <w:right w:val="single" w:color="000000" w:sz="4" w:space="0"/>
            </w:tcBorders>
            <w:vAlign w:val="center"/>
          </w:tcPr>
          <w:p>
            <w:pPr>
              <w:pStyle w:val="15"/>
              <w:spacing w:before="82" w:line="240" w:lineRule="auto"/>
              <w:ind w:left="92" w:right="0"/>
              <w:jc w:val="both"/>
              <w:rPr>
                <w:rFonts w:ascii="宋体" w:hAnsi="宋体" w:eastAsia="宋体" w:cstheme="minorBidi"/>
                <w:color w:val="auto"/>
                <w:spacing w:val="7"/>
                <w:sz w:val="21"/>
                <w:szCs w:val="21"/>
                <w:highlight w:val="none"/>
                <w:lang w:val="en-US" w:eastAsia="en-US" w:bidi="ar-SA"/>
              </w:rPr>
            </w:pPr>
            <w:r>
              <w:rPr>
                <w:rFonts w:ascii="宋体" w:hAnsi="宋体" w:eastAsia="宋体" w:cstheme="minorBidi"/>
                <w:color w:val="auto"/>
                <w:spacing w:val="7"/>
                <w:sz w:val="21"/>
                <w:szCs w:val="21"/>
                <w:highlight w:val="none"/>
                <w:lang w:val="en-US" w:eastAsia="en-US" w:bidi="ar-SA"/>
              </w:rPr>
              <w:t>完整性审查</w:t>
            </w:r>
          </w:p>
        </w:tc>
        <w:tc>
          <w:tcPr>
            <w:tcW w:w="2241" w:type="dxa"/>
            <w:tcBorders>
              <w:top w:val="single" w:color="000000" w:sz="4" w:space="0"/>
              <w:left w:val="single" w:color="000000" w:sz="4" w:space="0"/>
              <w:bottom w:val="single" w:color="000000" w:sz="4" w:space="0"/>
              <w:right w:val="single" w:color="000000" w:sz="4" w:space="0"/>
            </w:tcBorders>
            <w:vAlign w:val="center"/>
          </w:tcPr>
          <w:p>
            <w:pPr>
              <w:pStyle w:val="15"/>
              <w:spacing w:before="82" w:line="360" w:lineRule="auto"/>
              <w:ind w:left="103" w:right="0"/>
              <w:jc w:val="center"/>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磋商响应文件内容</w:t>
            </w:r>
          </w:p>
        </w:tc>
        <w:tc>
          <w:tcPr>
            <w:tcW w:w="5595" w:type="dxa"/>
            <w:tcBorders>
              <w:top w:val="single" w:color="000000" w:sz="4" w:space="0"/>
              <w:left w:val="single" w:color="000000" w:sz="4" w:space="0"/>
              <w:bottom w:val="single" w:color="000000" w:sz="4" w:space="0"/>
              <w:right w:val="single" w:color="000000" w:sz="12" w:space="0"/>
            </w:tcBorders>
            <w:vAlign w:val="center"/>
          </w:tcPr>
          <w:p>
            <w:pPr>
              <w:pStyle w:val="15"/>
              <w:spacing w:before="82" w:line="360" w:lineRule="auto"/>
              <w:ind w:left="102" w:right="0"/>
              <w:jc w:val="both"/>
              <w:rPr>
                <w:rFonts w:hint="eastAsia" w:ascii="宋体" w:hAnsi="宋体" w:eastAsia="宋体" w:cstheme="minorBidi"/>
                <w:color w:val="auto"/>
                <w:spacing w:val="7"/>
                <w:sz w:val="21"/>
                <w:szCs w:val="21"/>
                <w:highlight w:val="none"/>
                <w:lang w:val="en-US" w:eastAsia="zh-CN" w:bidi="ar-SA"/>
              </w:rPr>
            </w:pPr>
            <w:r>
              <w:rPr>
                <w:rFonts w:hint="eastAsia" w:ascii="宋体" w:hAnsi="宋体" w:eastAsia="宋体" w:cstheme="minorBidi"/>
                <w:color w:val="auto"/>
                <w:spacing w:val="7"/>
                <w:sz w:val="21"/>
                <w:szCs w:val="21"/>
                <w:highlight w:val="none"/>
                <w:lang w:val="en-US" w:eastAsia="en-US" w:bidi="ar-SA"/>
              </w:rPr>
              <w:t>竞争性磋商响应文件内容齐全、完整、无遗漏</w:t>
            </w:r>
            <w:r>
              <w:rPr>
                <w:rFonts w:hint="eastAsia" w:ascii="宋体" w:hAnsi="宋体" w:eastAsia="宋体" w:cstheme="minorBidi"/>
                <w:color w:val="auto"/>
                <w:spacing w:val="7"/>
                <w:sz w:val="21"/>
                <w:szCs w:val="21"/>
                <w:highlight w:val="none"/>
                <w:lang w:val="en-US" w:eastAsia="zh-CN" w:bidi="ar-SA"/>
              </w:rPr>
              <w:t>。</w:t>
            </w:r>
          </w:p>
        </w:tc>
      </w:tr>
      <w:tr>
        <w:tblPrEx>
          <w:tblCellMar>
            <w:top w:w="0" w:type="dxa"/>
            <w:left w:w="0" w:type="dxa"/>
            <w:bottom w:w="0" w:type="dxa"/>
            <w:right w:w="0" w:type="dxa"/>
          </w:tblCellMar>
        </w:tblPrEx>
        <w:trPr>
          <w:trHeight w:val="859" w:hRule="exact"/>
        </w:trPr>
        <w:tc>
          <w:tcPr>
            <w:tcW w:w="1402" w:type="dxa"/>
            <w:vMerge w:val="restart"/>
            <w:tcBorders>
              <w:top w:val="single" w:color="000000" w:sz="4" w:space="0"/>
              <w:left w:val="single" w:color="000000" w:sz="12" w:space="0"/>
              <w:right w:val="single" w:color="000000" w:sz="4" w:space="0"/>
            </w:tcBorders>
            <w:vAlign w:val="center"/>
          </w:tcPr>
          <w:p>
            <w:pPr>
              <w:pStyle w:val="15"/>
              <w:spacing w:line="240" w:lineRule="auto"/>
              <w:ind w:right="0"/>
              <w:jc w:val="both"/>
              <w:rPr>
                <w:rFonts w:ascii="宋体" w:hAnsi="宋体" w:eastAsia="宋体" w:cstheme="minorBidi"/>
                <w:color w:val="auto"/>
                <w:spacing w:val="7"/>
                <w:sz w:val="21"/>
                <w:szCs w:val="21"/>
                <w:highlight w:val="none"/>
                <w:lang w:val="en-US" w:eastAsia="en-US" w:bidi="ar-SA"/>
              </w:rPr>
            </w:pPr>
          </w:p>
          <w:p>
            <w:pPr>
              <w:pStyle w:val="15"/>
              <w:spacing w:line="240" w:lineRule="auto"/>
              <w:ind w:right="0"/>
              <w:jc w:val="both"/>
              <w:rPr>
                <w:rFonts w:ascii="宋体" w:hAnsi="宋体" w:eastAsia="宋体" w:cstheme="minorBidi"/>
                <w:color w:val="auto"/>
                <w:spacing w:val="7"/>
                <w:sz w:val="21"/>
                <w:szCs w:val="21"/>
                <w:highlight w:val="none"/>
                <w:lang w:val="en-US" w:eastAsia="en-US" w:bidi="ar-SA"/>
              </w:rPr>
            </w:pPr>
          </w:p>
          <w:p>
            <w:pPr>
              <w:pStyle w:val="15"/>
              <w:spacing w:line="240" w:lineRule="auto"/>
              <w:ind w:right="0"/>
              <w:jc w:val="both"/>
              <w:rPr>
                <w:rFonts w:ascii="宋体" w:hAnsi="宋体" w:eastAsia="宋体" w:cstheme="minorBidi"/>
                <w:color w:val="auto"/>
                <w:spacing w:val="7"/>
                <w:sz w:val="21"/>
                <w:szCs w:val="21"/>
                <w:highlight w:val="none"/>
                <w:lang w:val="en-US" w:eastAsia="en-US" w:bidi="ar-SA"/>
              </w:rPr>
            </w:pPr>
          </w:p>
          <w:p>
            <w:pPr>
              <w:pStyle w:val="15"/>
              <w:spacing w:before="7" w:line="240" w:lineRule="auto"/>
              <w:ind w:right="0"/>
              <w:jc w:val="both"/>
              <w:rPr>
                <w:rFonts w:ascii="宋体" w:hAnsi="宋体" w:eastAsia="宋体" w:cstheme="minorBidi"/>
                <w:color w:val="auto"/>
                <w:spacing w:val="7"/>
                <w:sz w:val="21"/>
                <w:szCs w:val="21"/>
                <w:highlight w:val="none"/>
                <w:lang w:val="en-US" w:eastAsia="en-US" w:bidi="ar-SA"/>
              </w:rPr>
            </w:pPr>
          </w:p>
          <w:p>
            <w:pPr>
              <w:pStyle w:val="15"/>
              <w:spacing w:line="240" w:lineRule="auto"/>
              <w:ind w:left="92" w:right="0"/>
              <w:jc w:val="both"/>
              <w:rPr>
                <w:rFonts w:ascii="宋体" w:hAnsi="宋体" w:eastAsia="宋体" w:cstheme="minorBidi"/>
                <w:color w:val="auto"/>
                <w:spacing w:val="7"/>
                <w:sz w:val="21"/>
                <w:szCs w:val="21"/>
                <w:highlight w:val="none"/>
                <w:lang w:val="en-US" w:eastAsia="en-US" w:bidi="ar-SA"/>
              </w:rPr>
            </w:pPr>
            <w:r>
              <w:rPr>
                <w:rFonts w:ascii="宋体" w:hAnsi="宋体" w:eastAsia="宋体" w:cstheme="minorBidi"/>
                <w:color w:val="auto"/>
                <w:spacing w:val="7"/>
                <w:sz w:val="21"/>
                <w:szCs w:val="21"/>
                <w:highlight w:val="none"/>
                <w:lang w:val="en-US" w:eastAsia="en-US" w:bidi="ar-SA"/>
              </w:rPr>
              <w:t>响应程度审查</w:t>
            </w:r>
          </w:p>
        </w:tc>
        <w:tc>
          <w:tcPr>
            <w:tcW w:w="2241" w:type="dxa"/>
            <w:tcBorders>
              <w:top w:val="single" w:color="000000" w:sz="4" w:space="0"/>
              <w:left w:val="single" w:color="000000" w:sz="4" w:space="0"/>
              <w:bottom w:val="single" w:color="000000" w:sz="4" w:space="0"/>
              <w:right w:val="single" w:color="000000" w:sz="4" w:space="0"/>
            </w:tcBorders>
            <w:vAlign w:val="center"/>
          </w:tcPr>
          <w:p>
            <w:pPr>
              <w:pStyle w:val="15"/>
              <w:spacing w:before="9" w:line="360" w:lineRule="auto"/>
              <w:ind w:right="0"/>
              <w:jc w:val="center"/>
              <w:rPr>
                <w:rFonts w:hint="eastAsia" w:ascii="宋体" w:hAnsi="宋体" w:eastAsia="宋体" w:cstheme="minorBidi"/>
                <w:color w:val="auto"/>
                <w:spacing w:val="7"/>
                <w:sz w:val="21"/>
                <w:szCs w:val="21"/>
                <w:highlight w:val="none"/>
                <w:lang w:val="en-US" w:eastAsia="en-US" w:bidi="ar-SA"/>
              </w:rPr>
            </w:pPr>
          </w:p>
          <w:p>
            <w:pPr>
              <w:pStyle w:val="15"/>
              <w:spacing w:line="360" w:lineRule="auto"/>
              <w:ind w:left="103" w:right="0"/>
              <w:jc w:val="center"/>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对磋商文件响应程度</w:t>
            </w:r>
          </w:p>
        </w:tc>
        <w:tc>
          <w:tcPr>
            <w:tcW w:w="5595" w:type="dxa"/>
            <w:tcBorders>
              <w:top w:val="single" w:color="000000" w:sz="4" w:space="0"/>
              <w:left w:val="single" w:color="000000" w:sz="4" w:space="0"/>
              <w:bottom w:val="single" w:color="000000" w:sz="4" w:space="0"/>
              <w:right w:val="single" w:color="000000" w:sz="12" w:space="0"/>
            </w:tcBorders>
            <w:vAlign w:val="center"/>
          </w:tcPr>
          <w:p>
            <w:pPr>
              <w:pStyle w:val="15"/>
              <w:spacing w:before="96" w:line="360" w:lineRule="auto"/>
              <w:ind w:left="102" w:right="94"/>
              <w:jc w:val="both"/>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按磋商文件要求作出完全响应，不能有任何采购人不能接受的附加条件，有相应承诺</w:t>
            </w:r>
          </w:p>
        </w:tc>
      </w:tr>
      <w:tr>
        <w:tblPrEx>
          <w:tblCellMar>
            <w:top w:w="0" w:type="dxa"/>
            <w:left w:w="0" w:type="dxa"/>
            <w:bottom w:w="0" w:type="dxa"/>
            <w:right w:w="0" w:type="dxa"/>
          </w:tblCellMar>
        </w:tblPrEx>
        <w:trPr>
          <w:trHeight w:val="782" w:hRule="exact"/>
        </w:trPr>
        <w:tc>
          <w:tcPr>
            <w:tcW w:w="1402" w:type="dxa"/>
            <w:vMerge w:val="continue"/>
            <w:tcBorders>
              <w:left w:val="single" w:color="000000" w:sz="12" w:space="0"/>
              <w:right w:val="single" w:color="000000" w:sz="4" w:space="0"/>
            </w:tcBorders>
            <w:vAlign w:val="center"/>
          </w:tcPr>
          <w:p>
            <w:pPr>
              <w:jc w:val="both"/>
              <w:rPr>
                <w:rFonts w:ascii="宋体" w:hAnsi="宋体" w:eastAsia="宋体" w:cstheme="minorBidi"/>
                <w:color w:val="auto"/>
                <w:spacing w:val="7"/>
                <w:sz w:val="21"/>
                <w:szCs w:val="21"/>
                <w:highlight w:val="none"/>
                <w:lang w:val="en-US" w:eastAsia="en-US" w:bidi="ar-SA"/>
              </w:rPr>
            </w:pPr>
          </w:p>
        </w:tc>
        <w:tc>
          <w:tcPr>
            <w:tcW w:w="2241" w:type="dxa"/>
            <w:tcBorders>
              <w:top w:val="single" w:color="000000" w:sz="4" w:space="0"/>
              <w:left w:val="single" w:color="000000" w:sz="4" w:space="0"/>
              <w:bottom w:val="single" w:color="000000" w:sz="4" w:space="0"/>
              <w:right w:val="single" w:color="000000" w:sz="4" w:space="0"/>
            </w:tcBorders>
            <w:vAlign w:val="center"/>
          </w:tcPr>
          <w:p>
            <w:pPr>
              <w:pStyle w:val="15"/>
              <w:spacing w:line="360" w:lineRule="auto"/>
              <w:ind w:left="103" w:right="0"/>
              <w:jc w:val="center"/>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拟提供的技术、商务</w:t>
            </w:r>
          </w:p>
          <w:p>
            <w:pPr>
              <w:pStyle w:val="15"/>
              <w:spacing w:line="360" w:lineRule="auto"/>
              <w:ind w:left="103" w:right="0"/>
              <w:jc w:val="center"/>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要求</w:t>
            </w:r>
          </w:p>
        </w:tc>
        <w:tc>
          <w:tcPr>
            <w:tcW w:w="5595" w:type="dxa"/>
            <w:tcBorders>
              <w:top w:val="single" w:color="000000" w:sz="4" w:space="0"/>
              <w:left w:val="single" w:color="000000" w:sz="4" w:space="0"/>
              <w:bottom w:val="single" w:color="000000" w:sz="4" w:space="0"/>
              <w:right w:val="single" w:color="000000" w:sz="12" w:space="0"/>
            </w:tcBorders>
            <w:vAlign w:val="center"/>
          </w:tcPr>
          <w:p>
            <w:pPr>
              <w:pStyle w:val="15"/>
              <w:spacing w:before="101" w:line="360" w:lineRule="auto"/>
              <w:ind w:left="102" w:right="0"/>
              <w:jc w:val="both"/>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应满足磋商文件提出的技术及商务要求</w:t>
            </w:r>
          </w:p>
        </w:tc>
      </w:tr>
      <w:tr>
        <w:tblPrEx>
          <w:tblCellMar>
            <w:top w:w="0" w:type="dxa"/>
            <w:left w:w="0" w:type="dxa"/>
            <w:bottom w:w="0" w:type="dxa"/>
            <w:right w:w="0" w:type="dxa"/>
          </w:tblCellMar>
        </w:tblPrEx>
        <w:trPr>
          <w:trHeight w:val="460" w:hRule="exact"/>
        </w:trPr>
        <w:tc>
          <w:tcPr>
            <w:tcW w:w="1402" w:type="dxa"/>
            <w:vMerge w:val="continue"/>
            <w:tcBorders>
              <w:left w:val="single" w:color="000000" w:sz="12" w:space="0"/>
              <w:right w:val="single" w:color="000000" w:sz="4" w:space="0"/>
            </w:tcBorders>
            <w:vAlign w:val="center"/>
          </w:tcPr>
          <w:p>
            <w:pPr>
              <w:jc w:val="both"/>
              <w:rPr>
                <w:rFonts w:ascii="宋体" w:hAnsi="宋体" w:eastAsia="宋体" w:cstheme="minorBidi"/>
                <w:color w:val="auto"/>
                <w:spacing w:val="7"/>
                <w:sz w:val="21"/>
                <w:szCs w:val="21"/>
                <w:highlight w:val="none"/>
                <w:lang w:val="en-US" w:eastAsia="en-US" w:bidi="ar-SA"/>
              </w:rPr>
            </w:pPr>
          </w:p>
        </w:tc>
        <w:tc>
          <w:tcPr>
            <w:tcW w:w="2241" w:type="dxa"/>
            <w:tcBorders>
              <w:top w:val="single" w:color="000000" w:sz="4" w:space="0"/>
              <w:left w:val="single" w:color="000000" w:sz="4" w:space="0"/>
              <w:bottom w:val="single" w:color="000000" w:sz="4" w:space="0"/>
              <w:right w:val="single" w:color="000000" w:sz="4" w:space="0"/>
            </w:tcBorders>
            <w:vAlign w:val="center"/>
          </w:tcPr>
          <w:p>
            <w:pPr>
              <w:pStyle w:val="15"/>
              <w:spacing w:before="24" w:line="360" w:lineRule="auto"/>
              <w:ind w:left="103" w:right="0"/>
              <w:jc w:val="center"/>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供货期</w:t>
            </w:r>
          </w:p>
        </w:tc>
        <w:tc>
          <w:tcPr>
            <w:tcW w:w="5595" w:type="dxa"/>
            <w:tcBorders>
              <w:top w:val="single" w:color="000000" w:sz="4" w:space="0"/>
              <w:left w:val="single" w:color="000000" w:sz="4" w:space="0"/>
              <w:bottom w:val="single" w:color="000000" w:sz="4" w:space="0"/>
              <w:right w:val="single" w:color="000000" w:sz="12" w:space="0"/>
            </w:tcBorders>
            <w:vAlign w:val="center"/>
          </w:tcPr>
          <w:p>
            <w:pPr>
              <w:pStyle w:val="15"/>
              <w:spacing w:before="24" w:line="360" w:lineRule="auto"/>
              <w:ind w:left="102" w:right="0"/>
              <w:jc w:val="both"/>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满足磋商文件中的规定</w:t>
            </w:r>
          </w:p>
        </w:tc>
      </w:tr>
      <w:tr>
        <w:tblPrEx>
          <w:tblCellMar>
            <w:top w:w="0" w:type="dxa"/>
            <w:left w:w="0" w:type="dxa"/>
            <w:bottom w:w="0" w:type="dxa"/>
            <w:right w:w="0" w:type="dxa"/>
          </w:tblCellMar>
        </w:tblPrEx>
        <w:trPr>
          <w:trHeight w:val="460" w:hRule="exact"/>
        </w:trPr>
        <w:tc>
          <w:tcPr>
            <w:tcW w:w="1402" w:type="dxa"/>
            <w:vMerge w:val="continue"/>
            <w:tcBorders>
              <w:left w:val="single" w:color="000000" w:sz="12" w:space="0"/>
              <w:right w:val="single" w:color="000000" w:sz="4" w:space="0"/>
            </w:tcBorders>
            <w:vAlign w:val="center"/>
          </w:tcPr>
          <w:p>
            <w:pPr>
              <w:jc w:val="both"/>
              <w:rPr>
                <w:rFonts w:ascii="宋体" w:hAnsi="宋体" w:eastAsia="宋体" w:cstheme="minorBidi"/>
                <w:color w:val="auto"/>
                <w:spacing w:val="7"/>
                <w:sz w:val="21"/>
                <w:szCs w:val="21"/>
                <w:highlight w:val="none"/>
                <w:lang w:val="en-US" w:eastAsia="en-US" w:bidi="ar-SA"/>
              </w:rPr>
            </w:pPr>
          </w:p>
        </w:tc>
        <w:tc>
          <w:tcPr>
            <w:tcW w:w="2241" w:type="dxa"/>
            <w:tcBorders>
              <w:top w:val="single" w:color="000000" w:sz="4" w:space="0"/>
              <w:left w:val="single" w:color="000000" w:sz="4" w:space="0"/>
              <w:bottom w:val="single" w:color="000000" w:sz="4" w:space="0"/>
              <w:right w:val="single" w:color="000000" w:sz="4" w:space="0"/>
            </w:tcBorders>
            <w:vAlign w:val="center"/>
          </w:tcPr>
          <w:p>
            <w:pPr>
              <w:pStyle w:val="15"/>
              <w:spacing w:before="25" w:line="360" w:lineRule="auto"/>
              <w:ind w:left="103" w:right="0"/>
              <w:jc w:val="center"/>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质保期</w:t>
            </w:r>
          </w:p>
        </w:tc>
        <w:tc>
          <w:tcPr>
            <w:tcW w:w="5595" w:type="dxa"/>
            <w:tcBorders>
              <w:top w:val="single" w:color="000000" w:sz="4" w:space="0"/>
              <w:left w:val="single" w:color="000000" w:sz="4" w:space="0"/>
              <w:bottom w:val="single" w:color="000000" w:sz="4" w:space="0"/>
              <w:right w:val="single" w:color="000000" w:sz="12" w:space="0"/>
            </w:tcBorders>
            <w:vAlign w:val="center"/>
          </w:tcPr>
          <w:p>
            <w:pPr>
              <w:pStyle w:val="15"/>
              <w:spacing w:before="25" w:line="360" w:lineRule="auto"/>
              <w:ind w:left="102" w:right="0"/>
              <w:jc w:val="both"/>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满足磋商文件中的规定</w:t>
            </w:r>
          </w:p>
        </w:tc>
      </w:tr>
      <w:tr>
        <w:tblPrEx>
          <w:tblCellMar>
            <w:top w:w="0" w:type="dxa"/>
            <w:left w:w="0" w:type="dxa"/>
            <w:bottom w:w="0" w:type="dxa"/>
            <w:right w:w="0" w:type="dxa"/>
          </w:tblCellMar>
        </w:tblPrEx>
        <w:trPr>
          <w:trHeight w:val="642" w:hRule="exact"/>
        </w:trPr>
        <w:tc>
          <w:tcPr>
            <w:tcW w:w="1402" w:type="dxa"/>
            <w:vMerge w:val="continue"/>
            <w:tcBorders>
              <w:left w:val="single" w:color="000000" w:sz="12" w:space="0"/>
              <w:bottom w:val="single" w:color="000000" w:sz="12" w:space="0"/>
              <w:right w:val="single" w:color="000000" w:sz="4" w:space="0"/>
            </w:tcBorders>
            <w:vAlign w:val="center"/>
          </w:tcPr>
          <w:p>
            <w:pPr>
              <w:jc w:val="both"/>
              <w:rPr>
                <w:rFonts w:ascii="宋体" w:hAnsi="宋体" w:eastAsia="宋体" w:cstheme="minorBidi"/>
                <w:color w:val="auto"/>
                <w:spacing w:val="7"/>
                <w:sz w:val="21"/>
                <w:szCs w:val="21"/>
                <w:highlight w:val="none"/>
                <w:lang w:val="en-US" w:eastAsia="en-US" w:bidi="ar-SA"/>
              </w:rPr>
            </w:pPr>
          </w:p>
        </w:tc>
        <w:tc>
          <w:tcPr>
            <w:tcW w:w="2241" w:type="dxa"/>
            <w:tcBorders>
              <w:top w:val="single" w:color="000000" w:sz="4" w:space="0"/>
              <w:left w:val="single" w:color="000000" w:sz="4" w:space="0"/>
              <w:bottom w:val="single" w:color="000000" w:sz="12" w:space="0"/>
              <w:right w:val="single" w:color="000000" w:sz="4" w:space="0"/>
            </w:tcBorders>
            <w:vAlign w:val="center"/>
          </w:tcPr>
          <w:p>
            <w:pPr>
              <w:pStyle w:val="15"/>
              <w:spacing w:before="84" w:line="360" w:lineRule="auto"/>
              <w:ind w:left="103" w:right="0"/>
              <w:jc w:val="center"/>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磋商有效期</w:t>
            </w:r>
          </w:p>
        </w:tc>
        <w:tc>
          <w:tcPr>
            <w:tcW w:w="5595" w:type="dxa"/>
            <w:tcBorders>
              <w:top w:val="single" w:color="000000" w:sz="4" w:space="0"/>
              <w:left w:val="single" w:color="000000" w:sz="4" w:space="0"/>
              <w:bottom w:val="single" w:color="000000" w:sz="12" w:space="0"/>
              <w:right w:val="single" w:color="000000" w:sz="12" w:space="0"/>
            </w:tcBorders>
            <w:vAlign w:val="center"/>
          </w:tcPr>
          <w:p>
            <w:pPr>
              <w:pStyle w:val="15"/>
              <w:spacing w:before="84" w:line="360" w:lineRule="auto"/>
              <w:ind w:left="102" w:right="0"/>
              <w:jc w:val="both"/>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满足磋商文件中的规定</w:t>
            </w:r>
          </w:p>
        </w:tc>
      </w:tr>
    </w:tbl>
    <w:p>
      <w:pPr>
        <w:pStyle w:val="7"/>
        <w:spacing w:line="356" w:lineRule="auto"/>
        <w:ind w:left="0" w:leftChars="0" w:right="1013" w:firstLine="0" w:firstLineChars="0"/>
        <w:jc w:val="left"/>
      </w:pPr>
      <w:r>
        <w:t>以上各项若有一项不符合视为符合性审查不合格，不再进入下一评审环节。</w:t>
      </w:r>
    </w:p>
    <w:p>
      <w:pPr>
        <w:pStyle w:val="7"/>
        <w:spacing w:line="356" w:lineRule="auto"/>
        <w:ind w:left="0" w:leftChars="0" w:right="1013" w:firstLine="0" w:firstLineChars="0"/>
        <w:jc w:val="left"/>
      </w:pPr>
      <w:r>
        <w:t>3、供应商进行二次报价，磋商小组根据二次报价、承诺及响应文件进行最后的评审工作。</w:t>
      </w:r>
    </w:p>
    <w:p>
      <w:pPr>
        <w:spacing w:after="0" w:line="356" w:lineRule="auto"/>
        <w:jc w:val="left"/>
        <w:sectPr>
          <w:footerReference r:id="rId11" w:type="default"/>
          <w:pgSz w:w="11910" w:h="16840"/>
          <w:pgMar w:top="1080" w:right="1180" w:bottom="1060" w:left="1200" w:header="887" w:footer="860" w:gutter="0"/>
          <w:pgBorders>
            <w:top w:val="none" w:sz="0" w:space="0"/>
            <w:left w:val="none" w:sz="0" w:space="0"/>
            <w:bottom w:val="none" w:sz="0" w:space="0"/>
            <w:right w:val="none" w:sz="0" w:space="0"/>
          </w:pgBorders>
          <w:pgNumType w:fmt="decimal"/>
          <w:cols w:space="720" w:num="1"/>
        </w:sectPr>
      </w:pPr>
    </w:p>
    <w:p>
      <w:pPr>
        <w:spacing w:before="13" w:line="240" w:lineRule="auto"/>
        <w:rPr>
          <w:rFonts w:ascii="宋体" w:hAnsi="宋体" w:eastAsia="宋体" w:cs="宋体"/>
          <w:sz w:val="19"/>
          <w:szCs w:val="19"/>
        </w:rPr>
      </w:pPr>
    </w:p>
    <w:p>
      <w:pPr>
        <w:pStyle w:val="7"/>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jc w:val="both"/>
        <w:textAlignment w:val="auto"/>
        <w:outlineLvl w:val="1"/>
        <w:rPr>
          <w:rFonts w:hint="eastAsia" w:ascii="宋体" w:hAnsi="宋体" w:eastAsia="宋体" w:cstheme="minorBidi"/>
          <w:b/>
          <w:bCs/>
          <w:spacing w:val="7"/>
          <w:sz w:val="21"/>
          <w:szCs w:val="21"/>
          <w:lang w:val="en-US" w:eastAsia="en-US" w:bidi="ar-SA"/>
        </w:rPr>
      </w:pPr>
      <w:bookmarkStart w:id="20" w:name="_Toc28931"/>
      <w:r>
        <w:rPr>
          <w:rFonts w:hint="eastAsia" w:ascii="宋体" w:hAnsi="宋体" w:eastAsia="宋体" w:cstheme="minorBidi"/>
          <w:b/>
          <w:bCs/>
          <w:spacing w:val="7"/>
          <w:sz w:val="21"/>
          <w:szCs w:val="21"/>
          <w:lang w:val="en-US" w:eastAsia="zh-CN" w:bidi="ar-SA"/>
        </w:rPr>
        <w:t>三、</w:t>
      </w:r>
      <w:r>
        <w:rPr>
          <w:rFonts w:hint="eastAsia" w:ascii="宋体" w:hAnsi="宋体" w:eastAsia="宋体" w:cstheme="minorBidi"/>
          <w:b/>
          <w:bCs/>
          <w:spacing w:val="7"/>
          <w:sz w:val="21"/>
          <w:szCs w:val="21"/>
          <w:lang w:val="en-US" w:eastAsia="en-US" w:bidi="ar-SA"/>
        </w:rPr>
        <w:t>评审方法：采用综合评分法（总计 100 分）。</w:t>
      </w:r>
      <w:bookmarkEnd w:id="20"/>
      <w:r>
        <w:rPr>
          <w:rFonts w:hint="eastAsia" w:ascii="宋体" w:hAnsi="宋体" w:eastAsia="宋体" w:cstheme="minorBidi"/>
          <w:b/>
          <w:bCs/>
          <w:spacing w:val="7"/>
          <w:sz w:val="21"/>
          <w:szCs w:val="21"/>
          <w:lang w:val="en-US" w:eastAsia="en-US" w:bidi="ar-SA"/>
        </w:rPr>
        <w:t xml:space="preserve"> </w:t>
      </w:r>
    </w:p>
    <w:p>
      <w:pPr>
        <w:pStyle w:val="7"/>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jc w:val="both"/>
        <w:textAlignment w:val="auto"/>
        <w:outlineLvl w:val="1"/>
        <w:rPr>
          <w:rFonts w:hint="eastAsia" w:ascii="宋体" w:hAnsi="宋体" w:eastAsia="宋体" w:cstheme="minorBidi"/>
          <w:b/>
          <w:bCs/>
          <w:spacing w:val="7"/>
          <w:sz w:val="21"/>
          <w:szCs w:val="21"/>
          <w:lang w:val="en-US" w:eastAsia="zh-CN" w:bidi="ar-SA"/>
        </w:rPr>
      </w:pPr>
      <w:bookmarkStart w:id="21" w:name="_Toc6803"/>
      <w:r>
        <w:rPr>
          <w:rFonts w:hint="eastAsia" w:ascii="宋体" w:hAnsi="宋体" w:eastAsia="宋体" w:cstheme="minorBidi"/>
          <w:b/>
          <w:bCs/>
          <w:spacing w:val="7"/>
          <w:sz w:val="21"/>
          <w:szCs w:val="21"/>
          <w:lang w:val="en-US" w:eastAsia="zh-CN" w:bidi="ar-SA"/>
        </w:rPr>
        <w:t>四、具体评审细则：评标因素及权值：</w:t>
      </w:r>
      <w:bookmarkEnd w:id="21"/>
    </w:p>
    <w:p/>
    <w:tbl>
      <w:tblPr>
        <w:tblStyle w:val="11"/>
        <w:tblW w:w="9116" w:type="dxa"/>
        <w:tblInd w:w="-56" w:type="dxa"/>
        <w:tblLayout w:type="fixed"/>
        <w:tblCellMar>
          <w:top w:w="0" w:type="dxa"/>
          <w:left w:w="0" w:type="dxa"/>
          <w:bottom w:w="0" w:type="dxa"/>
          <w:right w:w="0" w:type="dxa"/>
        </w:tblCellMar>
      </w:tblPr>
      <w:tblGrid>
        <w:gridCol w:w="945"/>
        <w:gridCol w:w="1005"/>
        <w:gridCol w:w="6316"/>
        <w:gridCol w:w="850"/>
      </w:tblGrid>
      <w:tr>
        <w:tblPrEx>
          <w:tblCellMar>
            <w:top w:w="0" w:type="dxa"/>
            <w:left w:w="0" w:type="dxa"/>
            <w:bottom w:w="0" w:type="dxa"/>
            <w:right w:w="0" w:type="dxa"/>
          </w:tblCellMar>
        </w:tblPrEx>
        <w:trPr>
          <w:trHeight w:val="414" w:hRule="exact"/>
        </w:trPr>
        <w:tc>
          <w:tcPr>
            <w:tcW w:w="945" w:type="dxa"/>
            <w:tcBorders>
              <w:top w:val="single" w:color="000000" w:sz="4" w:space="0"/>
              <w:left w:val="single" w:color="000000" w:sz="4" w:space="0"/>
              <w:bottom w:val="single" w:color="000000" w:sz="4" w:space="0"/>
              <w:right w:val="single" w:color="000000" w:sz="4" w:space="0"/>
            </w:tcBorders>
          </w:tcPr>
          <w:p>
            <w:pPr>
              <w:jc w:val="both"/>
              <w:rPr>
                <w:rFonts w:ascii="宋体" w:hAnsi="宋体" w:eastAsia="宋体" w:cstheme="minorBidi"/>
                <w:color w:val="auto"/>
                <w:spacing w:val="7"/>
                <w:sz w:val="21"/>
                <w:szCs w:val="21"/>
                <w:highlight w:val="none"/>
                <w:lang w:val="en-US" w:eastAsia="en-US" w:bidi="ar-SA"/>
              </w:rPr>
            </w:pPr>
          </w:p>
        </w:tc>
        <w:tc>
          <w:tcPr>
            <w:tcW w:w="1005" w:type="dxa"/>
            <w:tcBorders>
              <w:top w:val="single" w:color="000000" w:sz="4" w:space="0"/>
              <w:left w:val="single" w:color="000000" w:sz="4" w:space="0"/>
              <w:bottom w:val="single" w:color="000000" w:sz="4" w:space="0"/>
              <w:right w:val="single" w:color="000000" w:sz="4" w:space="0"/>
            </w:tcBorders>
          </w:tcPr>
          <w:p>
            <w:pPr>
              <w:jc w:val="both"/>
              <w:rPr>
                <w:rFonts w:ascii="宋体" w:hAnsi="宋体" w:eastAsia="宋体" w:cstheme="minorBidi"/>
                <w:color w:val="auto"/>
                <w:spacing w:val="7"/>
                <w:sz w:val="21"/>
                <w:szCs w:val="21"/>
                <w:highlight w:val="none"/>
                <w:lang w:val="en-US" w:eastAsia="en-US" w:bidi="ar-SA"/>
              </w:rPr>
            </w:pPr>
          </w:p>
        </w:tc>
        <w:tc>
          <w:tcPr>
            <w:tcW w:w="6316" w:type="dxa"/>
            <w:vMerge w:val="restart"/>
            <w:tcBorders>
              <w:top w:val="single" w:color="000000" w:sz="4" w:space="0"/>
              <w:left w:val="single" w:color="000000" w:sz="4" w:space="0"/>
              <w:right w:val="single" w:color="000000" w:sz="4" w:space="0"/>
            </w:tcBorders>
            <w:vAlign w:val="center"/>
          </w:tcPr>
          <w:p>
            <w:pPr>
              <w:jc w:val="center"/>
              <w:rPr>
                <w:rFonts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评审要素</w:t>
            </w:r>
          </w:p>
        </w:tc>
        <w:tc>
          <w:tcPr>
            <w:tcW w:w="850" w:type="dxa"/>
            <w:vMerge w:val="restart"/>
            <w:tcBorders>
              <w:top w:val="single" w:color="000000" w:sz="4" w:space="0"/>
              <w:left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173" w:line="360" w:lineRule="exact"/>
              <w:ind w:left="161" w:right="0"/>
              <w:jc w:val="center"/>
              <w:textAlignment w:val="auto"/>
              <w:rPr>
                <w:rFonts w:ascii="宋体" w:hAnsi="宋体" w:eastAsia="宋体" w:cs="宋体"/>
                <w:sz w:val="18"/>
                <w:szCs w:val="18"/>
                <w:highlight w:val="none"/>
              </w:rPr>
            </w:pPr>
            <w:r>
              <w:rPr>
                <w:rFonts w:ascii="宋体" w:hAnsi="宋体" w:eastAsia="宋体" w:cs="宋体"/>
                <w:b/>
                <w:bCs/>
                <w:spacing w:val="2"/>
                <w:sz w:val="18"/>
                <w:szCs w:val="18"/>
                <w:highlight w:val="none"/>
              </w:rPr>
              <w:t>备</w:t>
            </w:r>
            <w:r>
              <w:rPr>
                <w:rFonts w:ascii="宋体" w:hAnsi="宋体" w:eastAsia="宋体" w:cs="宋体"/>
                <w:b/>
                <w:bCs/>
                <w:sz w:val="18"/>
                <w:szCs w:val="18"/>
                <w:highlight w:val="none"/>
              </w:rPr>
              <w:t>注</w:t>
            </w:r>
          </w:p>
        </w:tc>
      </w:tr>
      <w:tr>
        <w:tblPrEx>
          <w:tblCellMar>
            <w:top w:w="0" w:type="dxa"/>
            <w:left w:w="0" w:type="dxa"/>
            <w:bottom w:w="0" w:type="dxa"/>
            <w:right w:w="0" w:type="dxa"/>
          </w:tblCellMar>
        </w:tblPrEx>
        <w:trPr>
          <w:trHeight w:val="711" w:hRule="exact"/>
        </w:trPr>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theme="minorBidi"/>
                <w:color w:val="auto"/>
                <w:spacing w:val="7"/>
                <w:sz w:val="21"/>
                <w:szCs w:val="21"/>
                <w:highlight w:val="none"/>
                <w:lang w:val="en-US" w:eastAsia="zh-CN" w:bidi="ar-SA"/>
              </w:rPr>
            </w:pPr>
            <w:r>
              <w:rPr>
                <w:rFonts w:hint="eastAsia" w:ascii="宋体" w:hAnsi="宋体" w:eastAsia="宋体" w:cstheme="minorBidi"/>
                <w:color w:val="auto"/>
                <w:spacing w:val="7"/>
                <w:sz w:val="21"/>
                <w:szCs w:val="21"/>
                <w:highlight w:val="none"/>
                <w:lang w:val="en-US" w:eastAsia="zh-CN" w:bidi="ar-SA"/>
              </w:rPr>
              <w:t>评分因素</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heme="minorBidi"/>
                <w:color w:val="auto"/>
                <w:spacing w:val="7"/>
                <w:sz w:val="21"/>
                <w:szCs w:val="21"/>
                <w:highlight w:val="none"/>
                <w:lang w:val="en-US" w:eastAsia="zh-CN" w:bidi="ar-SA"/>
              </w:rPr>
            </w:pPr>
            <w:r>
              <w:rPr>
                <w:rFonts w:hint="eastAsia" w:ascii="宋体" w:hAnsi="宋体" w:eastAsia="宋体" w:cstheme="minorBidi"/>
                <w:color w:val="auto"/>
                <w:spacing w:val="7"/>
                <w:sz w:val="21"/>
                <w:szCs w:val="21"/>
                <w:highlight w:val="none"/>
                <w:lang w:val="en-US" w:eastAsia="zh-CN" w:bidi="ar-SA"/>
              </w:rPr>
              <w:t>分值</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heme="minorBidi"/>
                <w:color w:val="auto"/>
                <w:spacing w:val="7"/>
                <w:sz w:val="21"/>
                <w:szCs w:val="21"/>
                <w:highlight w:val="none"/>
                <w:lang w:val="en-US" w:eastAsia="zh-CN" w:bidi="ar-SA"/>
              </w:rPr>
            </w:pPr>
            <w:r>
              <w:rPr>
                <w:rFonts w:hint="eastAsia" w:ascii="宋体" w:hAnsi="宋体" w:eastAsia="宋体" w:cstheme="minorBidi"/>
                <w:color w:val="auto"/>
                <w:spacing w:val="7"/>
                <w:sz w:val="21"/>
                <w:szCs w:val="21"/>
                <w:highlight w:val="none"/>
                <w:lang w:val="en-US" w:eastAsia="zh-CN" w:bidi="ar-SA"/>
              </w:rPr>
              <w:t>（100）</w:t>
            </w:r>
          </w:p>
        </w:tc>
        <w:tc>
          <w:tcPr>
            <w:tcW w:w="6316"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hAnsi="宋体" w:eastAsia="宋体" w:cstheme="minorBidi"/>
                <w:color w:val="auto"/>
                <w:spacing w:val="7"/>
                <w:sz w:val="21"/>
                <w:szCs w:val="21"/>
                <w:highlight w:val="none"/>
                <w:lang w:val="en-US" w:eastAsia="en-US" w:bidi="ar-SA"/>
              </w:rPr>
            </w:pPr>
          </w:p>
        </w:tc>
        <w:tc>
          <w:tcPr>
            <w:tcW w:w="85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textAlignment w:val="auto"/>
              <w:rPr>
                <w:sz w:val="18"/>
                <w:szCs w:val="18"/>
                <w:highlight w:val="none"/>
              </w:rPr>
            </w:pPr>
          </w:p>
        </w:tc>
      </w:tr>
      <w:tr>
        <w:tblPrEx>
          <w:tblCellMar>
            <w:top w:w="0" w:type="dxa"/>
            <w:left w:w="0" w:type="dxa"/>
            <w:bottom w:w="0" w:type="dxa"/>
            <w:right w:w="0" w:type="dxa"/>
          </w:tblCellMar>
        </w:tblPrEx>
        <w:trPr>
          <w:trHeight w:val="3259" w:hRule="exact"/>
        </w:trPr>
        <w:tc>
          <w:tcPr>
            <w:tcW w:w="945"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heme="minorBidi"/>
                <w:color w:val="auto"/>
                <w:spacing w:val="7"/>
                <w:sz w:val="21"/>
                <w:szCs w:val="21"/>
                <w:highlight w:val="none"/>
                <w:lang w:val="en-US" w:eastAsia="zh-CN" w:bidi="ar-SA"/>
              </w:rPr>
            </w:pPr>
            <w:r>
              <w:rPr>
                <w:rFonts w:hint="eastAsia" w:ascii="宋体" w:hAnsi="宋体" w:eastAsia="宋体" w:cstheme="minorBidi"/>
                <w:color w:val="auto"/>
                <w:spacing w:val="7"/>
                <w:sz w:val="21"/>
                <w:szCs w:val="21"/>
                <w:highlight w:val="none"/>
                <w:lang w:val="en-US" w:eastAsia="zh-CN" w:bidi="ar-SA"/>
              </w:rPr>
              <w:t>价格</w:t>
            </w:r>
          </w:p>
        </w:tc>
        <w:tc>
          <w:tcPr>
            <w:tcW w:w="1005"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30分</w:t>
            </w:r>
          </w:p>
        </w:tc>
        <w:tc>
          <w:tcPr>
            <w:tcW w:w="6316" w:type="dxa"/>
            <w:tcBorders>
              <w:top w:val="single" w:color="000000" w:sz="4" w:space="0"/>
              <w:left w:val="single" w:color="000000"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磋商后有效供应商最终报价的最低价为评标基准价，报价得分以评标基准价为计算基础，等于该值时，得满分30分，其余供应商的投标报价得分依据公式：评标基准价/投标报价*30分（结果保留两位小数）。磋商小组</w:t>
            </w:r>
            <w:r>
              <w:rPr>
                <w:rFonts w:hint="eastAsia" w:ascii="宋体" w:hAnsi="宋体" w:eastAsia="宋体" w:cstheme="minorBidi"/>
                <w:color w:val="auto"/>
                <w:spacing w:val="7"/>
                <w:sz w:val="21"/>
                <w:szCs w:val="21"/>
                <w:highlight w:val="none"/>
                <w:lang w:val="en-US" w:eastAsia="zh-CN" w:bidi="ar-SA"/>
              </w:rPr>
              <w:t>三</w:t>
            </w:r>
            <w:r>
              <w:rPr>
                <w:rFonts w:hint="eastAsia" w:ascii="宋体" w:hAnsi="宋体" w:eastAsia="宋体" w:cstheme="minorBidi"/>
                <w:color w:val="auto"/>
                <w:spacing w:val="7"/>
                <w:sz w:val="21"/>
                <w:szCs w:val="21"/>
                <w:highlight w:val="none"/>
                <w:lang w:val="en-US" w:eastAsia="en-US" w:bidi="ar-SA"/>
              </w:rPr>
              <w:t>分之</w:t>
            </w:r>
            <w:r>
              <w:rPr>
                <w:rFonts w:hint="eastAsia" w:ascii="宋体" w:hAnsi="宋体" w:eastAsia="宋体" w:cstheme="minorBidi"/>
                <w:color w:val="auto"/>
                <w:spacing w:val="7"/>
                <w:sz w:val="21"/>
                <w:szCs w:val="21"/>
                <w:highlight w:val="none"/>
                <w:lang w:val="en-US" w:eastAsia="zh-CN" w:bidi="ar-SA"/>
              </w:rPr>
              <w:t>二</w:t>
            </w:r>
            <w:r>
              <w:rPr>
                <w:rFonts w:hint="eastAsia" w:ascii="宋体" w:hAnsi="宋体" w:eastAsia="宋体" w:cstheme="minorBidi"/>
                <w:color w:val="auto"/>
                <w:spacing w:val="7"/>
                <w:sz w:val="21"/>
                <w:szCs w:val="21"/>
                <w:highlight w:val="none"/>
                <w:lang w:val="en-US" w:eastAsia="en-US" w:bidi="ar-SA"/>
              </w:rPr>
              <w:t>以上人员认为某投标总报价有低于成本嫌疑的，视为无效报价，不进入下一步评审。</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注：1.根据《政府采购促进中小企业发展管理办法》的相关规定，对小型和微型企业产品的价格给予6%的扣除，用扣除后的价格参与评审。</w:t>
            </w:r>
          </w:p>
        </w:tc>
        <w:tc>
          <w:tcPr>
            <w:tcW w:w="850" w:type="dxa"/>
            <w:tcBorders>
              <w:top w:val="single" w:color="000000" w:sz="4" w:space="0"/>
              <w:left w:val="single" w:color="000000"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textAlignment w:val="auto"/>
              <w:rPr>
                <w:sz w:val="18"/>
                <w:szCs w:val="18"/>
                <w:highlight w:val="none"/>
              </w:rPr>
            </w:pPr>
          </w:p>
        </w:tc>
      </w:tr>
      <w:tr>
        <w:tblPrEx>
          <w:tblCellMar>
            <w:top w:w="0" w:type="dxa"/>
            <w:left w:w="0" w:type="dxa"/>
            <w:bottom w:w="0" w:type="dxa"/>
            <w:right w:w="0" w:type="dxa"/>
          </w:tblCellMar>
        </w:tblPrEx>
        <w:trPr>
          <w:trHeight w:val="3678" w:hRule="exact"/>
        </w:trPr>
        <w:tc>
          <w:tcPr>
            <w:tcW w:w="94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theme="minorBidi"/>
                <w:color w:val="auto"/>
                <w:spacing w:val="7"/>
                <w:sz w:val="21"/>
                <w:szCs w:val="21"/>
                <w:highlight w:val="none"/>
                <w:lang w:val="en-US" w:eastAsia="zh-CN" w:bidi="ar-SA"/>
              </w:rPr>
            </w:pPr>
            <w:r>
              <w:rPr>
                <w:rFonts w:hint="eastAsia" w:ascii="宋体" w:hAnsi="宋体" w:eastAsia="宋体" w:cstheme="minorBidi"/>
                <w:color w:val="auto"/>
                <w:spacing w:val="7"/>
                <w:sz w:val="21"/>
                <w:szCs w:val="21"/>
                <w:highlight w:val="none"/>
                <w:lang w:val="en-US" w:eastAsia="zh-CN" w:bidi="ar-SA"/>
              </w:rPr>
              <w:t>技术部分</w:t>
            </w:r>
          </w:p>
        </w:tc>
        <w:tc>
          <w:tcPr>
            <w:tcW w:w="1005" w:type="dxa"/>
            <w:tcBorders>
              <w:top w:val="single" w:color="000000" w:sz="4" w:space="0"/>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zh-CN" w:bidi="ar-SA"/>
              </w:rPr>
              <w:t>25</w:t>
            </w:r>
            <w:r>
              <w:rPr>
                <w:rFonts w:hint="eastAsia" w:ascii="宋体" w:hAnsi="宋体" w:eastAsia="宋体" w:cstheme="minorBidi"/>
                <w:color w:val="auto"/>
                <w:spacing w:val="7"/>
                <w:sz w:val="21"/>
                <w:szCs w:val="21"/>
                <w:highlight w:val="none"/>
                <w:lang w:val="en-US" w:eastAsia="en-US" w:bidi="ar-SA"/>
              </w:rPr>
              <w:t>分</w:t>
            </w:r>
          </w:p>
        </w:tc>
        <w:tc>
          <w:tcPr>
            <w:tcW w:w="6316"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zh-CN" w:bidi="ar-SA"/>
              </w:rPr>
              <w:t>1、</w:t>
            </w:r>
            <w:r>
              <w:rPr>
                <w:rFonts w:hint="eastAsia" w:ascii="宋体" w:hAnsi="宋体" w:eastAsia="宋体" w:cstheme="minorBidi"/>
                <w:color w:val="auto"/>
                <w:spacing w:val="7"/>
                <w:sz w:val="21"/>
                <w:szCs w:val="21"/>
                <w:highlight w:val="none"/>
                <w:lang w:val="en-US" w:eastAsia="en-US" w:bidi="ar-SA"/>
              </w:rPr>
              <w:t>设备规格参数描述详细，设备选型及主要技术指标及功能满足磋商文件及行业技术标准的要求，根据设备的品质、功能、技术参数对磋商文件响应程度进行综合评价。优良计10-7分，一般计6-3分，差计2-0分。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heme="minorBidi"/>
                <w:color w:val="auto"/>
                <w:spacing w:val="7"/>
                <w:sz w:val="21"/>
                <w:szCs w:val="21"/>
                <w:highlight w:val="none"/>
                <w:lang w:val="en-US" w:eastAsia="zh-CN" w:bidi="ar-SA"/>
              </w:rPr>
            </w:pPr>
            <w:r>
              <w:rPr>
                <w:rFonts w:hint="eastAsia" w:ascii="宋体" w:hAnsi="宋体" w:eastAsia="宋体" w:cstheme="minorBidi"/>
                <w:color w:val="auto"/>
                <w:spacing w:val="7"/>
                <w:sz w:val="21"/>
                <w:szCs w:val="21"/>
                <w:highlight w:val="none"/>
                <w:lang w:val="en-US" w:eastAsia="zh-CN" w:bidi="ar-SA"/>
              </w:rPr>
              <w:t>2、供货、安装调试、技术服务的组织措施完善，理念先进，能保证其正常使用。优良计5-4分，一般计3-2分，差计1-0分。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color w:val="auto"/>
                <w:lang w:val="en-US" w:eastAsia="zh-CN"/>
              </w:rPr>
            </w:pPr>
            <w:r>
              <w:rPr>
                <w:rFonts w:hint="eastAsia" w:ascii="宋体" w:hAnsi="宋体" w:eastAsia="宋体" w:cstheme="minorBidi"/>
                <w:color w:val="auto"/>
                <w:spacing w:val="7"/>
                <w:sz w:val="21"/>
                <w:szCs w:val="21"/>
                <w:highlight w:val="none"/>
                <w:lang w:val="en-US" w:eastAsia="zh-CN" w:bidi="ar-SA"/>
              </w:rPr>
              <w:t>3、设备配置合理，应用功能得以直观体现。操作简便、合理，列出详细的操作流程。根据响应程度优得10-7分，良得6-3分，一般得2-0分，未提供不计分。</w:t>
            </w:r>
          </w:p>
        </w:tc>
        <w:tc>
          <w:tcPr>
            <w:tcW w:w="850" w:type="dxa"/>
            <w:vMerge w:val="restart"/>
            <w:tcBorders>
              <w:top w:val="single" w:color="auto" w:sz="4" w:space="0"/>
              <w:left w:val="single" w:color="000000" w:sz="4" w:space="0"/>
              <w:right w:val="single" w:color="auto" w:sz="4" w:space="0"/>
            </w:tcBorders>
          </w:tcPr>
          <w:p>
            <w:pPr>
              <w:pStyle w:val="15"/>
              <w:keepNext w:val="0"/>
              <w:keepLines w:val="0"/>
              <w:pageBreakBefore w:val="0"/>
              <w:widowControl w:val="0"/>
              <w:kinsoku/>
              <w:wordWrap/>
              <w:overflowPunct/>
              <w:topLinePunct w:val="0"/>
              <w:autoSpaceDE/>
              <w:autoSpaceDN/>
              <w:bidi w:val="0"/>
              <w:adjustRightInd/>
              <w:snapToGrid/>
              <w:spacing w:line="300" w:lineRule="exact"/>
              <w:ind w:right="0"/>
              <w:jc w:val="left"/>
              <w:textAlignment w:val="auto"/>
              <w:rPr>
                <w:rFonts w:ascii="宋体" w:hAnsi="宋体" w:eastAsia="宋体" w:cs="宋体"/>
                <w:sz w:val="18"/>
                <w:szCs w:val="18"/>
                <w:highlight w:val="none"/>
              </w:rPr>
            </w:pPr>
          </w:p>
          <w:p>
            <w:pPr>
              <w:pStyle w:val="15"/>
              <w:keepNext w:val="0"/>
              <w:keepLines w:val="0"/>
              <w:pageBreakBefore w:val="0"/>
              <w:widowControl w:val="0"/>
              <w:kinsoku/>
              <w:wordWrap/>
              <w:overflowPunct/>
              <w:topLinePunct w:val="0"/>
              <w:autoSpaceDE/>
              <w:autoSpaceDN/>
              <w:bidi w:val="0"/>
              <w:adjustRightInd/>
              <w:snapToGrid/>
              <w:spacing w:line="300" w:lineRule="exact"/>
              <w:ind w:right="0"/>
              <w:jc w:val="left"/>
              <w:textAlignment w:val="auto"/>
              <w:rPr>
                <w:rFonts w:ascii="宋体" w:hAnsi="宋体" w:eastAsia="宋体" w:cs="宋体"/>
                <w:sz w:val="18"/>
                <w:szCs w:val="18"/>
                <w:highlight w:val="none"/>
              </w:rPr>
            </w:pPr>
          </w:p>
          <w:p>
            <w:pPr>
              <w:pStyle w:val="15"/>
              <w:keepNext w:val="0"/>
              <w:keepLines w:val="0"/>
              <w:pageBreakBefore w:val="0"/>
              <w:widowControl w:val="0"/>
              <w:kinsoku/>
              <w:wordWrap/>
              <w:overflowPunct/>
              <w:topLinePunct w:val="0"/>
              <w:autoSpaceDE/>
              <w:autoSpaceDN/>
              <w:bidi w:val="0"/>
              <w:adjustRightInd/>
              <w:snapToGrid/>
              <w:spacing w:line="300" w:lineRule="exact"/>
              <w:ind w:right="0"/>
              <w:jc w:val="left"/>
              <w:textAlignment w:val="auto"/>
              <w:rPr>
                <w:rFonts w:ascii="宋体" w:hAnsi="宋体" w:eastAsia="宋体" w:cs="宋体"/>
                <w:sz w:val="18"/>
                <w:szCs w:val="18"/>
                <w:highlight w:val="none"/>
              </w:rPr>
            </w:pPr>
          </w:p>
          <w:p>
            <w:pPr>
              <w:pStyle w:val="15"/>
              <w:keepNext w:val="0"/>
              <w:keepLines w:val="0"/>
              <w:pageBreakBefore w:val="0"/>
              <w:widowControl w:val="0"/>
              <w:kinsoku/>
              <w:wordWrap/>
              <w:overflowPunct/>
              <w:topLinePunct w:val="0"/>
              <w:autoSpaceDE/>
              <w:autoSpaceDN/>
              <w:bidi w:val="0"/>
              <w:adjustRightInd/>
              <w:snapToGrid/>
              <w:spacing w:line="300" w:lineRule="exact"/>
              <w:ind w:right="0"/>
              <w:jc w:val="left"/>
              <w:textAlignment w:val="auto"/>
              <w:rPr>
                <w:rFonts w:ascii="宋体" w:hAnsi="宋体" w:eastAsia="宋体" w:cs="宋体"/>
                <w:sz w:val="18"/>
                <w:szCs w:val="18"/>
                <w:highlight w:val="none"/>
              </w:rPr>
            </w:pPr>
          </w:p>
          <w:p>
            <w:pPr>
              <w:pStyle w:val="15"/>
              <w:keepNext w:val="0"/>
              <w:keepLines w:val="0"/>
              <w:pageBreakBefore w:val="0"/>
              <w:widowControl w:val="0"/>
              <w:kinsoku/>
              <w:wordWrap/>
              <w:overflowPunct/>
              <w:topLinePunct w:val="0"/>
              <w:autoSpaceDE/>
              <w:autoSpaceDN/>
              <w:bidi w:val="0"/>
              <w:adjustRightInd/>
              <w:snapToGrid/>
              <w:spacing w:line="300" w:lineRule="exact"/>
              <w:ind w:right="0"/>
              <w:jc w:val="left"/>
              <w:textAlignment w:val="auto"/>
              <w:rPr>
                <w:rFonts w:ascii="宋体" w:hAnsi="宋体" w:eastAsia="宋体" w:cs="宋体"/>
                <w:sz w:val="18"/>
                <w:szCs w:val="18"/>
                <w:highlight w:val="none"/>
              </w:rPr>
            </w:pPr>
          </w:p>
          <w:p>
            <w:pPr>
              <w:pStyle w:val="15"/>
              <w:keepNext w:val="0"/>
              <w:keepLines w:val="0"/>
              <w:pageBreakBefore w:val="0"/>
              <w:widowControl w:val="0"/>
              <w:kinsoku/>
              <w:wordWrap/>
              <w:overflowPunct/>
              <w:topLinePunct w:val="0"/>
              <w:autoSpaceDE/>
              <w:autoSpaceDN/>
              <w:bidi w:val="0"/>
              <w:adjustRightInd/>
              <w:snapToGrid/>
              <w:spacing w:line="300" w:lineRule="exact"/>
              <w:ind w:left="0" w:right="0"/>
              <w:jc w:val="left"/>
              <w:textAlignment w:val="auto"/>
              <w:rPr>
                <w:rFonts w:ascii="宋体" w:hAnsi="宋体" w:eastAsia="宋体" w:cs="宋体"/>
                <w:sz w:val="18"/>
                <w:szCs w:val="18"/>
                <w:highlight w:val="none"/>
              </w:rPr>
            </w:pPr>
          </w:p>
          <w:p>
            <w:pPr>
              <w:pStyle w:val="15"/>
              <w:keepNext w:val="0"/>
              <w:keepLines w:val="0"/>
              <w:pageBreakBefore w:val="0"/>
              <w:widowControl w:val="0"/>
              <w:kinsoku/>
              <w:wordWrap/>
              <w:overflowPunct/>
              <w:topLinePunct w:val="0"/>
              <w:autoSpaceDE/>
              <w:autoSpaceDN/>
              <w:bidi w:val="0"/>
              <w:adjustRightInd/>
              <w:snapToGrid/>
              <w:spacing w:line="300" w:lineRule="exact"/>
              <w:ind w:left="0" w:right="0"/>
              <w:jc w:val="left"/>
              <w:textAlignment w:val="auto"/>
              <w:rPr>
                <w:rFonts w:ascii="宋体" w:hAnsi="宋体" w:eastAsia="宋体" w:cs="宋体"/>
                <w:sz w:val="18"/>
                <w:szCs w:val="18"/>
                <w:highlight w:val="none"/>
              </w:rPr>
            </w:pPr>
          </w:p>
          <w:p>
            <w:pPr>
              <w:pStyle w:val="1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宋体" w:hAnsi="宋体" w:eastAsia="宋体" w:cs="宋体"/>
                <w:sz w:val="18"/>
                <w:szCs w:val="18"/>
                <w:highlight w:val="none"/>
              </w:rPr>
            </w:pPr>
          </w:p>
          <w:p>
            <w:pPr>
              <w:pStyle w:val="15"/>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宋体" w:hAnsi="宋体" w:eastAsia="宋体" w:cs="宋体"/>
                <w:sz w:val="18"/>
                <w:szCs w:val="18"/>
                <w:highlight w:val="none"/>
              </w:rPr>
            </w:pPr>
          </w:p>
        </w:tc>
      </w:tr>
      <w:tr>
        <w:tblPrEx>
          <w:tblCellMar>
            <w:top w:w="0" w:type="dxa"/>
            <w:left w:w="0" w:type="dxa"/>
            <w:bottom w:w="0" w:type="dxa"/>
            <w:right w:w="0" w:type="dxa"/>
          </w:tblCellMar>
        </w:tblPrEx>
        <w:trPr>
          <w:trHeight w:val="1693" w:hRule="exact"/>
        </w:trPr>
        <w:tc>
          <w:tcPr>
            <w:tcW w:w="94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heme="minorBidi"/>
                <w:color w:val="auto"/>
                <w:spacing w:val="7"/>
                <w:sz w:val="21"/>
                <w:szCs w:val="21"/>
                <w:highlight w:val="none"/>
                <w:lang w:val="en-US" w:eastAsia="en-US" w:bidi="ar-SA"/>
              </w:rPr>
            </w:pPr>
          </w:p>
        </w:tc>
        <w:tc>
          <w:tcPr>
            <w:tcW w:w="1005" w:type="dxa"/>
            <w:tcBorders>
              <w:top w:val="single" w:color="000000"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zh-CN" w:bidi="ar-SA"/>
              </w:rPr>
              <w:t>14</w:t>
            </w:r>
            <w:r>
              <w:rPr>
                <w:rFonts w:hint="eastAsia" w:ascii="宋体" w:hAnsi="宋体" w:eastAsia="宋体" w:cstheme="minorBidi"/>
                <w:color w:val="auto"/>
                <w:spacing w:val="7"/>
                <w:sz w:val="21"/>
                <w:szCs w:val="21"/>
                <w:highlight w:val="none"/>
                <w:lang w:val="en-US" w:eastAsia="en-US" w:bidi="ar-SA"/>
              </w:rPr>
              <w:t>分</w:t>
            </w:r>
          </w:p>
        </w:tc>
        <w:tc>
          <w:tcPr>
            <w:tcW w:w="6316" w:type="dxa"/>
            <w:tcBorders>
              <w:top w:val="single" w:color="000000" w:sz="4" w:space="0"/>
              <w:left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货物规格描述详细，货物选型满足要求（附所投产品全方位彩色照片），整个货物配置合理，达到节能、实用、先进、稳定、耐用的要求，提供生产厂家针对本项目的授权书原件</w:t>
            </w:r>
            <w:r>
              <w:rPr>
                <w:rFonts w:hint="eastAsia" w:ascii="宋体" w:hAnsi="宋体" w:eastAsia="宋体" w:cstheme="minorBidi"/>
                <w:color w:val="auto"/>
                <w:spacing w:val="7"/>
                <w:sz w:val="21"/>
                <w:szCs w:val="21"/>
                <w:highlight w:val="none"/>
                <w:lang w:val="en-US" w:eastAsia="zh-CN" w:bidi="ar-SA"/>
              </w:rPr>
              <w:t>或复印件</w:t>
            </w:r>
            <w:r>
              <w:rPr>
                <w:rFonts w:hint="eastAsia" w:ascii="宋体" w:hAnsi="宋体" w:eastAsia="宋体" w:cstheme="minorBidi"/>
                <w:color w:val="auto"/>
                <w:spacing w:val="7"/>
                <w:sz w:val="21"/>
                <w:szCs w:val="21"/>
                <w:highlight w:val="none"/>
                <w:lang w:val="en-US" w:eastAsia="en-US" w:bidi="ar-SA"/>
              </w:rPr>
              <w:t>。优得14-</w:t>
            </w:r>
            <w:r>
              <w:rPr>
                <w:rFonts w:hint="eastAsia" w:ascii="宋体" w:hAnsi="宋体" w:eastAsia="宋体" w:cstheme="minorBidi"/>
                <w:color w:val="auto"/>
                <w:spacing w:val="7"/>
                <w:sz w:val="21"/>
                <w:szCs w:val="21"/>
                <w:highlight w:val="none"/>
                <w:lang w:val="en-US" w:eastAsia="zh-CN" w:bidi="ar-SA"/>
              </w:rPr>
              <w:t>10</w:t>
            </w:r>
            <w:r>
              <w:rPr>
                <w:rFonts w:hint="eastAsia" w:ascii="宋体" w:hAnsi="宋体" w:eastAsia="宋体" w:cstheme="minorBidi"/>
                <w:color w:val="auto"/>
                <w:spacing w:val="7"/>
                <w:sz w:val="21"/>
                <w:szCs w:val="21"/>
                <w:highlight w:val="none"/>
                <w:lang w:val="en-US" w:eastAsia="en-US" w:bidi="ar-SA"/>
              </w:rPr>
              <w:t>分，良好得</w:t>
            </w:r>
            <w:r>
              <w:rPr>
                <w:rFonts w:hint="eastAsia" w:ascii="宋体" w:hAnsi="宋体" w:eastAsia="宋体" w:cstheme="minorBidi"/>
                <w:color w:val="auto"/>
                <w:spacing w:val="7"/>
                <w:sz w:val="21"/>
                <w:szCs w:val="21"/>
                <w:highlight w:val="none"/>
                <w:lang w:val="en-US" w:eastAsia="zh-CN" w:bidi="ar-SA"/>
              </w:rPr>
              <w:t>9</w:t>
            </w:r>
            <w:r>
              <w:rPr>
                <w:rFonts w:hint="eastAsia" w:ascii="宋体" w:hAnsi="宋体" w:eastAsia="宋体" w:cstheme="minorBidi"/>
                <w:color w:val="auto"/>
                <w:spacing w:val="7"/>
                <w:sz w:val="21"/>
                <w:szCs w:val="21"/>
                <w:highlight w:val="none"/>
                <w:lang w:val="en-US" w:eastAsia="en-US" w:bidi="ar-SA"/>
              </w:rPr>
              <w:t>-</w:t>
            </w:r>
            <w:r>
              <w:rPr>
                <w:rFonts w:hint="eastAsia" w:ascii="宋体" w:hAnsi="宋体" w:eastAsia="宋体" w:cstheme="minorBidi"/>
                <w:color w:val="auto"/>
                <w:spacing w:val="7"/>
                <w:sz w:val="21"/>
                <w:szCs w:val="21"/>
                <w:highlight w:val="none"/>
                <w:lang w:val="en-US" w:eastAsia="zh-CN" w:bidi="ar-SA"/>
              </w:rPr>
              <w:t>5</w:t>
            </w:r>
            <w:r>
              <w:rPr>
                <w:rFonts w:hint="eastAsia" w:ascii="宋体" w:hAnsi="宋体" w:eastAsia="宋体" w:cstheme="minorBidi"/>
                <w:color w:val="auto"/>
                <w:spacing w:val="7"/>
                <w:sz w:val="21"/>
                <w:szCs w:val="21"/>
                <w:highlight w:val="none"/>
                <w:lang w:val="en-US" w:eastAsia="en-US" w:bidi="ar-SA"/>
              </w:rPr>
              <w:t>分，一般得</w:t>
            </w:r>
            <w:r>
              <w:rPr>
                <w:rFonts w:hint="eastAsia" w:ascii="宋体" w:hAnsi="宋体" w:eastAsia="宋体" w:cstheme="minorBidi"/>
                <w:color w:val="auto"/>
                <w:spacing w:val="7"/>
                <w:sz w:val="21"/>
                <w:szCs w:val="21"/>
                <w:highlight w:val="none"/>
                <w:lang w:val="en-US" w:eastAsia="zh-CN" w:bidi="ar-SA"/>
              </w:rPr>
              <w:t>4</w:t>
            </w:r>
            <w:r>
              <w:rPr>
                <w:rFonts w:hint="eastAsia" w:ascii="宋体" w:hAnsi="宋体" w:eastAsia="宋体" w:cstheme="minorBidi"/>
                <w:color w:val="auto"/>
                <w:spacing w:val="7"/>
                <w:sz w:val="21"/>
                <w:szCs w:val="21"/>
                <w:highlight w:val="none"/>
                <w:lang w:val="en-US" w:eastAsia="en-US" w:bidi="ar-SA"/>
              </w:rPr>
              <w:t>-</w:t>
            </w:r>
            <w:r>
              <w:rPr>
                <w:rFonts w:hint="eastAsia" w:ascii="宋体" w:hAnsi="宋体" w:eastAsia="宋体" w:cstheme="minorBidi"/>
                <w:color w:val="auto"/>
                <w:spacing w:val="7"/>
                <w:sz w:val="21"/>
                <w:szCs w:val="21"/>
                <w:highlight w:val="none"/>
                <w:lang w:val="en-US" w:eastAsia="zh-CN" w:bidi="ar-SA"/>
              </w:rPr>
              <w:t>0</w:t>
            </w:r>
            <w:r>
              <w:rPr>
                <w:rFonts w:hint="eastAsia" w:ascii="宋体" w:hAnsi="宋体" w:eastAsia="宋体" w:cstheme="minorBidi"/>
                <w:color w:val="auto"/>
                <w:spacing w:val="7"/>
                <w:sz w:val="21"/>
                <w:szCs w:val="21"/>
                <w:highlight w:val="none"/>
                <w:lang w:val="en-US" w:eastAsia="en-US" w:bidi="ar-SA"/>
              </w:rPr>
              <w:t>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heme="minorBidi"/>
                <w:color w:val="auto"/>
                <w:spacing w:val="7"/>
                <w:sz w:val="21"/>
                <w:szCs w:val="21"/>
                <w:highlight w:val="none"/>
                <w:lang w:val="en-US" w:eastAsia="en-US" w:bidi="ar-SA"/>
              </w:rPr>
            </w:pPr>
          </w:p>
        </w:tc>
        <w:tc>
          <w:tcPr>
            <w:tcW w:w="850" w:type="dxa"/>
            <w:vMerge w:val="continue"/>
            <w:tcBorders>
              <w:left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textAlignment w:val="auto"/>
              <w:rPr>
                <w:sz w:val="18"/>
                <w:szCs w:val="18"/>
                <w:highlight w:val="none"/>
              </w:rPr>
            </w:pPr>
          </w:p>
        </w:tc>
      </w:tr>
      <w:tr>
        <w:tblPrEx>
          <w:tblCellMar>
            <w:top w:w="0" w:type="dxa"/>
            <w:left w:w="0" w:type="dxa"/>
            <w:bottom w:w="0" w:type="dxa"/>
            <w:right w:w="0" w:type="dxa"/>
          </w:tblCellMar>
        </w:tblPrEx>
        <w:trPr>
          <w:trHeight w:val="2116" w:hRule="exact"/>
        </w:trPr>
        <w:tc>
          <w:tcPr>
            <w:tcW w:w="945"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heme="minorBidi"/>
                <w:color w:val="auto"/>
                <w:spacing w:val="7"/>
                <w:sz w:val="21"/>
                <w:szCs w:val="21"/>
                <w:highlight w:val="none"/>
                <w:lang w:val="en-US" w:eastAsia="en-US" w:bidi="ar-SA"/>
              </w:rPr>
            </w:pPr>
          </w:p>
        </w:tc>
        <w:tc>
          <w:tcPr>
            <w:tcW w:w="1005"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zh-CN" w:bidi="ar-SA"/>
              </w:rPr>
              <w:t>10</w:t>
            </w:r>
            <w:r>
              <w:rPr>
                <w:rFonts w:hint="eastAsia" w:ascii="宋体" w:hAnsi="宋体" w:eastAsia="宋体" w:cstheme="minorBidi"/>
                <w:color w:val="auto"/>
                <w:spacing w:val="7"/>
                <w:sz w:val="21"/>
                <w:szCs w:val="21"/>
                <w:highlight w:val="none"/>
                <w:lang w:val="en-US" w:eastAsia="en-US" w:bidi="ar-SA"/>
              </w:rPr>
              <w:t>分</w:t>
            </w:r>
          </w:p>
        </w:tc>
        <w:tc>
          <w:tcPr>
            <w:tcW w:w="6316" w:type="dxa"/>
            <w:tcBorders>
              <w:top w:val="single" w:color="000000" w:sz="4" w:space="0"/>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供应商的质量管理体制健全，技术支持有保障，进度合理，保质保量完成，具有项目实施的人力、物力的保障与具体措施，具有运营体系正常运转的承诺，以及紧急情况发生后的应对措施，磋商小组进行综合对比赋分。根据响应程度优得10-7分，良得6-3分，一般得2-0分。</w:t>
            </w:r>
          </w:p>
        </w:tc>
        <w:tc>
          <w:tcPr>
            <w:tcW w:w="850" w:type="dxa"/>
            <w:vMerge w:val="continue"/>
            <w:tcBorders>
              <w:left w:val="single" w:color="000000" w:sz="4" w:space="0"/>
              <w:bottom w:val="single" w:color="auto" w:sz="4" w:space="0"/>
              <w:right w:val="single" w:color="auto" w:sz="4" w:space="0"/>
            </w:tcBorders>
          </w:tcPr>
          <w:p>
            <w:pPr>
              <w:pStyle w:val="15"/>
              <w:keepNext w:val="0"/>
              <w:keepLines w:val="0"/>
              <w:pageBreakBefore w:val="0"/>
              <w:widowControl w:val="0"/>
              <w:kinsoku/>
              <w:wordWrap/>
              <w:overflowPunct/>
              <w:topLinePunct w:val="0"/>
              <w:autoSpaceDE/>
              <w:autoSpaceDN/>
              <w:bidi w:val="0"/>
              <w:adjustRightInd/>
              <w:snapToGrid/>
              <w:spacing w:line="300" w:lineRule="exact"/>
              <w:ind w:left="103" w:right="0"/>
              <w:jc w:val="left"/>
              <w:textAlignment w:val="auto"/>
              <w:rPr>
                <w:rFonts w:ascii="宋体" w:hAnsi="宋体" w:eastAsia="宋体" w:cs="宋体"/>
                <w:sz w:val="18"/>
                <w:szCs w:val="18"/>
                <w:highlight w:val="none"/>
              </w:rPr>
            </w:pPr>
          </w:p>
        </w:tc>
      </w:tr>
      <w:tr>
        <w:tblPrEx>
          <w:tblCellMar>
            <w:top w:w="0" w:type="dxa"/>
            <w:left w:w="0" w:type="dxa"/>
            <w:bottom w:w="0" w:type="dxa"/>
            <w:right w:w="0" w:type="dxa"/>
          </w:tblCellMar>
        </w:tblPrEx>
        <w:trPr>
          <w:trHeight w:val="1339" w:hRule="exact"/>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heme="minorBidi"/>
                <w:color w:val="auto"/>
                <w:spacing w:val="7"/>
                <w:sz w:val="21"/>
                <w:szCs w:val="21"/>
                <w:highlight w:val="none"/>
                <w:lang w:val="en-US" w:eastAsia="zh-CN" w:bidi="ar-SA"/>
              </w:rPr>
            </w:pPr>
            <w:r>
              <w:rPr>
                <w:rFonts w:hint="eastAsia" w:ascii="宋体" w:hAnsi="宋体" w:eastAsia="宋体" w:cstheme="minorBidi"/>
                <w:color w:val="auto"/>
                <w:spacing w:val="7"/>
                <w:sz w:val="21"/>
                <w:szCs w:val="21"/>
                <w:highlight w:val="none"/>
                <w:lang w:val="en-US" w:eastAsia="zh-CN" w:bidi="ar-SA"/>
              </w:rPr>
              <w:t>业绩</w:t>
            </w:r>
          </w:p>
        </w:tc>
        <w:tc>
          <w:tcPr>
            <w:tcW w:w="1005"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heme="minorBidi"/>
                <w:color w:val="auto"/>
                <w:spacing w:val="7"/>
                <w:sz w:val="21"/>
                <w:szCs w:val="21"/>
                <w:highlight w:val="none"/>
                <w:lang w:val="en-US" w:eastAsia="zh-CN" w:bidi="ar-SA"/>
              </w:rPr>
            </w:pPr>
            <w:r>
              <w:rPr>
                <w:rFonts w:hint="eastAsia" w:ascii="宋体" w:hAnsi="宋体" w:eastAsia="宋体" w:cstheme="minorBidi"/>
                <w:color w:val="auto"/>
                <w:spacing w:val="7"/>
                <w:sz w:val="21"/>
                <w:szCs w:val="21"/>
                <w:highlight w:val="none"/>
                <w:lang w:val="en-US" w:eastAsia="zh-CN" w:bidi="ar-SA"/>
              </w:rPr>
              <w:t>16分</w:t>
            </w:r>
          </w:p>
        </w:tc>
        <w:tc>
          <w:tcPr>
            <w:tcW w:w="6316" w:type="dxa"/>
            <w:tcBorders>
              <w:top w:val="single" w:color="000000" w:sz="4" w:space="0"/>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提供具有近三年（2019 年1月至今）类似采购业绩，提供一份业绩得2分，每增加一份业绩得 2 分，（以采购合同或中标通知书为准），满分 16 分。未提供不得分。</w:t>
            </w:r>
          </w:p>
        </w:tc>
        <w:tc>
          <w:tcPr>
            <w:tcW w:w="850" w:type="dxa"/>
            <w:tcBorders>
              <w:left w:val="single" w:color="000000" w:sz="4" w:space="0"/>
              <w:bottom w:val="single" w:color="auto" w:sz="4" w:space="0"/>
              <w:right w:val="single" w:color="auto" w:sz="4" w:space="0"/>
            </w:tcBorders>
          </w:tcPr>
          <w:p>
            <w:pPr>
              <w:pStyle w:val="15"/>
              <w:keepNext w:val="0"/>
              <w:keepLines w:val="0"/>
              <w:pageBreakBefore w:val="0"/>
              <w:widowControl w:val="0"/>
              <w:kinsoku/>
              <w:wordWrap/>
              <w:overflowPunct/>
              <w:topLinePunct w:val="0"/>
              <w:autoSpaceDE/>
              <w:autoSpaceDN/>
              <w:bidi w:val="0"/>
              <w:adjustRightInd/>
              <w:snapToGrid/>
              <w:spacing w:line="300" w:lineRule="exact"/>
              <w:ind w:left="103" w:right="0"/>
              <w:jc w:val="left"/>
              <w:textAlignment w:val="auto"/>
              <w:rPr>
                <w:rFonts w:ascii="宋体" w:hAnsi="宋体" w:eastAsia="宋体" w:cs="宋体"/>
                <w:sz w:val="18"/>
                <w:szCs w:val="18"/>
                <w:highlight w:val="none"/>
              </w:rPr>
            </w:pPr>
          </w:p>
        </w:tc>
      </w:tr>
      <w:tr>
        <w:tblPrEx>
          <w:tblCellMar>
            <w:top w:w="0" w:type="dxa"/>
            <w:left w:w="0" w:type="dxa"/>
            <w:bottom w:w="0" w:type="dxa"/>
            <w:right w:w="0" w:type="dxa"/>
          </w:tblCellMar>
        </w:tblPrEx>
        <w:trPr>
          <w:trHeight w:val="1762" w:hRule="exact"/>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heme="minorBidi"/>
                <w:color w:val="auto"/>
                <w:spacing w:val="7"/>
                <w:sz w:val="21"/>
                <w:szCs w:val="21"/>
                <w:highlight w:val="none"/>
                <w:lang w:val="en-US" w:eastAsia="zh-CN" w:bidi="ar-SA"/>
              </w:rPr>
            </w:pPr>
            <w:r>
              <w:rPr>
                <w:rFonts w:hint="eastAsia" w:ascii="宋体" w:hAnsi="宋体" w:eastAsia="宋体" w:cstheme="minorBidi"/>
                <w:color w:val="auto"/>
                <w:spacing w:val="7"/>
                <w:sz w:val="21"/>
                <w:szCs w:val="21"/>
                <w:highlight w:val="none"/>
                <w:lang w:val="en-US" w:eastAsia="en-US" w:bidi="ar-SA"/>
              </w:rPr>
              <w:t>售后服务</w:t>
            </w:r>
          </w:p>
        </w:tc>
        <w:tc>
          <w:tcPr>
            <w:tcW w:w="1005"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heme="minorBidi"/>
                <w:color w:val="auto"/>
                <w:spacing w:val="7"/>
                <w:sz w:val="21"/>
                <w:szCs w:val="21"/>
                <w:highlight w:val="none"/>
                <w:lang w:val="en-US" w:eastAsia="zh-CN" w:bidi="ar-SA"/>
              </w:rPr>
            </w:pPr>
            <w:r>
              <w:rPr>
                <w:rFonts w:hint="eastAsia" w:ascii="宋体" w:hAnsi="宋体" w:eastAsia="宋体" w:cstheme="minorBidi"/>
                <w:color w:val="auto"/>
                <w:spacing w:val="7"/>
                <w:sz w:val="21"/>
                <w:szCs w:val="21"/>
                <w:highlight w:val="none"/>
                <w:lang w:val="en-US" w:eastAsia="zh-CN" w:bidi="ar-SA"/>
              </w:rPr>
              <w:t>5</w:t>
            </w:r>
            <w:r>
              <w:rPr>
                <w:rFonts w:hint="eastAsia" w:ascii="宋体" w:hAnsi="宋体" w:eastAsia="宋体" w:cstheme="minorBidi"/>
                <w:color w:val="auto"/>
                <w:spacing w:val="7"/>
                <w:sz w:val="21"/>
                <w:szCs w:val="21"/>
                <w:highlight w:val="none"/>
                <w:lang w:val="en-US" w:eastAsia="en-US" w:bidi="ar-SA"/>
              </w:rPr>
              <w:t>分</w:t>
            </w:r>
          </w:p>
        </w:tc>
        <w:tc>
          <w:tcPr>
            <w:tcW w:w="6316" w:type="dxa"/>
            <w:tcBorders>
              <w:top w:val="single" w:color="000000" w:sz="4" w:space="0"/>
              <w:left w:val="single" w:color="auto" w:sz="4" w:space="0"/>
              <w:bottom w:val="single" w:color="auto"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heme="minorBidi"/>
                <w:color w:val="auto"/>
                <w:spacing w:val="7"/>
                <w:sz w:val="21"/>
                <w:szCs w:val="21"/>
                <w:highlight w:val="none"/>
                <w:lang w:val="en-US" w:eastAsia="en-US" w:bidi="ar-SA"/>
              </w:rPr>
            </w:pPr>
            <w:r>
              <w:rPr>
                <w:rFonts w:hint="eastAsia" w:ascii="宋体" w:hAnsi="宋体" w:eastAsia="宋体" w:cstheme="minorBidi"/>
                <w:color w:val="auto"/>
                <w:spacing w:val="7"/>
                <w:sz w:val="21"/>
                <w:szCs w:val="21"/>
                <w:highlight w:val="none"/>
                <w:lang w:val="en-US" w:eastAsia="en-US" w:bidi="ar-SA"/>
              </w:rPr>
              <w:t xml:space="preserve">提供设备技术保障、维护、故障响应及处理方面有较好的承诺和保证措施，应急售后维护方案合理，提供相关证明材料，磋商小组根据售后服务方案的针对性、科学性、合理性和完善性进行赋分得 </w:t>
            </w:r>
            <w:r>
              <w:rPr>
                <w:rFonts w:hint="eastAsia" w:ascii="宋体" w:hAnsi="宋体" w:eastAsia="宋体" w:cstheme="minorBidi"/>
                <w:color w:val="auto"/>
                <w:spacing w:val="7"/>
                <w:sz w:val="21"/>
                <w:szCs w:val="21"/>
                <w:highlight w:val="none"/>
                <w:lang w:val="en-US" w:eastAsia="zh-CN" w:bidi="ar-SA"/>
              </w:rPr>
              <w:t>0-5分。</w:t>
            </w:r>
          </w:p>
        </w:tc>
        <w:tc>
          <w:tcPr>
            <w:tcW w:w="850" w:type="dxa"/>
            <w:tcBorders>
              <w:left w:val="single" w:color="000000"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eastAsia="宋体" w:cs="宋体"/>
                <w:sz w:val="18"/>
                <w:szCs w:val="18"/>
                <w:highlight w:val="none"/>
              </w:rPr>
            </w:pPr>
          </w:p>
        </w:tc>
      </w:tr>
    </w:tbl>
    <w:p>
      <w:pPr>
        <w:pStyle w:val="7"/>
        <w:keepNext w:val="0"/>
        <w:keepLines w:val="0"/>
        <w:pageBreakBefore w:val="0"/>
        <w:widowControl w:val="0"/>
        <w:kinsoku/>
        <w:wordWrap/>
        <w:overflowPunct/>
        <w:topLinePunct w:val="0"/>
        <w:autoSpaceDE/>
        <w:autoSpaceDN/>
        <w:bidi w:val="0"/>
        <w:adjustRightInd/>
        <w:snapToGrid/>
        <w:spacing w:line="300" w:lineRule="exact"/>
        <w:ind w:left="0" w:leftChars="0" w:right="7" w:firstLine="424" w:firstLineChars="200"/>
        <w:jc w:val="left"/>
        <w:textAlignment w:val="auto"/>
        <w:rPr>
          <w:spacing w:val="1"/>
        </w:rPr>
      </w:pPr>
    </w:p>
    <w:p>
      <w:pPr>
        <w:autoSpaceDE w:val="0"/>
        <w:autoSpaceDN w:val="0"/>
        <w:adjustRightInd w:val="0"/>
        <w:snapToGrid w:val="0"/>
        <w:spacing w:line="360" w:lineRule="auto"/>
        <w:rPr>
          <w:rFonts w:hint="eastAsia" w:ascii="宋体" w:hAnsi="宋体" w:cs="宋体"/>
          <w:color w:val="auto"/>
          <w:sz w:val="18"/>
          <w:szCs w:val="18"/>
          <w:lang w:val="zh-CN"/>
        </w:rPr>
      </w:pPr>
      <w:r>
        <w:rPr>
          <w:rFonts w:hint="eastAsia" w:ascii="宋体" w:hAnsi="宋体" w:cs="宋体"/>
          <w:color w:val="auto"/>
          <w:sz w:val="18"/>
          <w:szCs w:val="18"/>
          <w:lang w:val="zh-CN"/>
        </w:rPr>
        <w:t>注：1.各种计算数字“四舍五入”保留二位小数。</w:t>
      </w:r>
    </w:p>
    <w:p>
      <w:pPr>
        <w:autoSpaceDE w:val="0"/>
        <w:autoSpaceDN w:val="0"/>
        <w:adjustRightInd w:val="0"/>
        <w:snapToGrid w:val="0"/>
        <w:spacing w:line="360" w:lineRule="auto"/>
        <w:ind w:firstLine="270" w:firstLineChars="150"/>
        <w:rPr>
          <w:rFonts w:hint="eastAsia" w:ascii="宋体" w:hAnsi="宋体" w:cs="宋体"/>
          <w:color w:val="auto"/>
          <w:sz w:val="18"/>
          <w:szCs w:val="18"/>
          <w:lang w:val="zh-CN"/>
        </w:rPr>
      </w:pPr>
      <w:r>
        <w:rPr>
          <w:rFonts w:hint="eastAsia" w:ascii="宋体" w:hAnsi="宋体" w:cs="宋体"/>
          <w:color w:val="auto"/>
          <w:sz w:val="18"/>
          <w:szCs w:val="18"/>
          <w:lang w:val="zh-CN"/>
        </w:rPr>
        <w:t>2.评标委员会成员的赋分超过分值界限或未按本表规定赋分的，则该成员的打分作废，不计入汇总分。</w:t>
      </w:r>
    </w:p>
    <w:p>
      <w:pPr>
        <w:autoSpaceDE w:val="0"/>
        <w:autoSpaceDN w:val="0"/>
        <w:adjustRightInd w:val="0"/>
        <w:snapToGrid w:val="0"/>
        <w:spacing w:line="360" w:lineRule="auto"/>
        <w:ind w:firstLine="270" w:firstLineChars="150"/>
        <w:rPr>
          <w:rFonts w:hint="eastAsia" w:ascii="宋体" w:hAnsi="宋体" w:cs="宋体"/>
          <w:color w:val="auto"/>
          <w:sz w:val="18"/>
          <w:szCs w:val="18"/>
          <w:lang w:val="zh-CN"/>
        </w:rPr>
      </w:pPr>
      <w:r>
        <w:rPr>
          <w:rFonts w:hint="eastAsia" w:ascii="宋体" w:hAnsi="宋体" w:cs="宋体"/>
          <w:color w:val="auto"/>
          <w:sz w:val="18"/>
          <w:szCs w:val="18"/>
          <w:lang w:val="zh-CN"/>
        </w:rPr>
        <w:t xml:space="preserve">3.如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pPr>
        <w:autoSpaceDE w:val="0"/>
        <w:autoSpaceDN w:val="0"/>
        <w:adjustRightInd w:val="0"/>
        <w:snapToGrid w:val="0"/>
        <w:spacing w:line="360" w:lineRule="auto"/>
        <w:ind w:firstLine="270" w:firstLineChars="150"/>
        <w:rPr>
          <w:rFonts w:hint="eastAsia" w:ascii="宋体" w:hAnsi="宋体" w:cs="宋体"/>
          <w:color w:val="auto"/>
          <w:sz w:val="24"/>
          <w:szCs w:val="24"/>
          <w:lang w:val="zh-CN"/>
        </w:rPr>
      </w:pPr>
      <w:r>
        <w:rPr>
          <w:rFonts w:hint="eastAsia" w:ascii="宋体" w:hAnsi="宋体" w:cs="宋体"/>
          <w:color w:val="auto"/>
          <w:sz w:val="18"/>
          <w:szCs w:val="18"/>
          <w:lang w:val="zh-CN"/>
        </w:rPr>
        <w:t>4.磋商评审小组所有成员集中与单一供应商分别进行磋商。并给予所有参加磋商的供应商平等的磋商机会。并要求其在规定时间内提交最后报价。</w:t>
      </w:r>
    </w:p>
    <w:p>
      <w:pPr>
        <w:pStyle w:val="7"/>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jc w:val="both"/>
        <w:textAlignment w:val="auto"/>
        <w:outlineLvl w:val="1"/>
        <w:rPr>
          <w:rFonts w:hint="eastAsia" w:ascii="宋体" w:hAnsi="宋体" w:eastAsia="宋体" w:cstheme="minorBidi"/>
          <w:b/>
          <w:bCs/>
          <w:spacing w:val="7"/>
          <w:sz w:val="21"/>
          <w:szCs w:val="21"/>
          <w:lang w:val="en-US" w:eastAsia="zh-CN" w:bidi="ar-SA"/>
        </w:rPr>
      </w:pPr>
      <w:bookmarkStart w:id="22" w:name="_Toc112"/>
      <w:r>
        <w:rPr>
          <w:rFonts w:hint="eastAsia" w:ascii="宋体" w:hAnsi="宋体" w:eastAsia="宋体" w:cstheme="minorBidi"/>
          <w:b/>
          <w:bCs/>
          <w:spacing w:val="7"/>
          <w:sz w:val="21"/>
          <w:szCs w:val="21"/>
          <w:lang w:val="en-US" w:eastAsia="zh-CN" w:bidi="ar-SA"/>
        </w:rPr>
        <w:t>五、本项目需要落实的政府采购政策</w:t>
      </w:r>
      <w:bookmarkEnd w:id="22"/>
      <w:r>
        <w:rPr>
          <w:rFonts w:hint="eastAsia" w:ascii="宋体" w:hAnsi="宋体" w:eastAsia="宋体" w:cstheme="minorBidi"/>
          <w:b/>
          <w:bCs/>
          <w:spacing w:val="7"/>
          <w:sz w:val="21"/>
          <w:szCs w:val="21"/>
          <w:lang w:val="en-US" w:eastAsia="zh-CN" w:bidi="ar-SA"/>
        </w:rPr>
        <w:t xml:space="preserve"> </w:t>
      </w:r>
    </w:p>
    <w:p>
      <w:pPr>
        <w:pStyle w:val="7"/>
        <w:spacing w:before="135" w:line="360" w:lineRule="auto"/>
        <w:ind w:right="224"/>
        <w:jc w:val="both"/>
        <w:outlineLvl w:val="2"/>
        <w:rPr>
          <w:rFonts w:ascii="宋体" w:hAnsi="宋体" w:eastAsia="宋体"/>
          <w:spacing w:val="7"/>
        </w:rPr>
      </w:pPr>
      <w:bookmarkStart w:id="23" w:name="_Toc27039"/>
      <w:r>
        <w:rPr>
          <w:rFonts w:ascii="宋体" w:hAnsi="宋体" w:eastAsia="宋体"/>
          <w:spacing w:val="7"/>
        </w:rPr>
        <w:t>5.1、中小企业落实政府采购政策</w:t>
      </w:r>
      <w:bookmarkEnd w:id="23"/>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（1）对小型、微型企业产品的价格给予6%的扣除，用扣除后的价格参与评审，其评审价=磋商报价*（1-6%）。</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（2）联合体共同参加非专门面向中小企业的政府采购活动，联合协议中约定，小型和微型企业的协 议合同金额占到联合体协议合同金额的 30%以上的，可给予联合体 2%的价格扣除，用扣除后的价格 参与评审，其评审价=磋商报价*（1-2%）。</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（3）参加本项目的小微企业须提供《中小企业声明函》（附件），未提供的不视为小微企业。本项 目提供的货物不包括使用大型企业注册商标的货物，小型、微型企业提供中型企业制造的货物的， 视同为中型企业。供应商须作出承诺，保证真实性，如有虚假，将依法承担相应责任。</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（4）小微企业按《政府采购促进中小企业发展管理办法》（财库【2020】46 号）和《工业和信息 化部、国家统计局、国家发展和改革委员会、财政部关于印发&lt;中小企业划型标准规定&gt;的通知》（工 信部联企业【2011】300  号）文件规定标准确认。</w:t>
      </w:r>
    </w:p>
    <w:p>
      <w:pPr>
        <w:pStyle w:val="7"/>
        <w:spacing w:before="135" w:line="360" w:lineRule="auto"/>
        <w:ind w:right="224"/>
        <w:jc w:val="both"/>
        <w:outlineLvl w:val="2"/>
        <w:rPr>
          <w:rFonts w:ascii="宋体" w:hAnsi="宋体" w:eastAsia="宋体"/>
          <w:spacing w:val="7"/>
        </w:rPr>
      </w:pPr>
      <w:bookmarkStart w:id="24" w:name="_Toc22128"/>
      <w:r>
        <w:rPr>
          <w:rFonts w:ascii="宋体" w:hAnsi="宋体" w:eastAsia="宋体"/>
          <w:spacing w:val="7"/>
        </w:rPr>
        <w:t>5.2、监狱企业的价格评分标准</w:t>
      </w:r>
      <w:bookmarkEnd w:id="24"/>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（1）在政府采购活动中，监狱企业视同小型、微型企业，享受预留份额、评审中价格扣除等政府采 购促进中小企业发展的政府采购政策。对监狱企业产品的价格给予 6%的扣除，用扣除后的价格参与评审，其评审价=磋商报价*（1-6%）</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（2）监狱企业属于小型、微型企业的，不重复享受政策。</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（3）监狱企业参加政府采购活动时，应当提供由省级以上监狱管理局、戒毒管理局（含新疆生产建 设兵团）出具的属于监狱企业的证明文件。</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（4）监狱企业按《财政部司法部关于政府采购支持监狱企业发展有关问题的通知》（财库〔2014〕68 号）文件规定标准执行。</w:t>
      </w:r>
    </w:p>
    <w:p>
      <w:pPr>
        <w:pStyle w:val="7"/>
        <w:spacing w:before="135" w:line="360" w:lineRule="auto"/>
        <w:ind w:right="224"/>
        <w:jc w:val="both"/>
        <w:outlineLvl w:val="2"/>
        <w:rPr>
          <w:rFonts w:ascii="宋体" w:hAnsi="宋体" w:eastAsia="宋体"/>
          <w:spacing w:val="7"/>
        </w:rPr>
      </w:pPr>
      <w:bookmarkStart w:id="25" w:name="_Toc27862"/>
      <w:r>
        <w:rPr>
          <w:rFonts w:ascii="宋体" w:hAnsi="宋体" w:eastAsia="宋体"/>
          <w:spacing w:val="7"/>
        </w:rPr>
        <w:t>5.3、残疾人福利性单位的价格评分标准</w:t>
      </w:r>
      <w:bookmarkEnd w:id="25"/>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（1）在政府采购活动中，残疾人福利性单位视同小型、微型企业，享受预留份额、评审中价格扣除 等政府采购促进中小企业发展的政府采购政策。对残疾人福利性单位产品的价格给予 6%的扣除，用 扣除后的价格参与评审，其评审价=磋商报价*（1-6%）。</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（2）残疾人福利性单位属于小型、微型企业的，不重复享受政策。</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（3）符合条件的残疾人福利性单位在参加政府采购活动时，应当提供本通知规定的《残疾人福利性 单位声明函》（见附件），并对声明的真实性负责，未提供的不视为残疾人福利性单位。 5.4、节能产品、环境标志产品政策</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（1）节能产品根据《财政部、国家发展和改革委员会关于印发&lt;节能产品政府采购实施意见&gt;的通知》</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（2）环境标志产品根据《财政部、国家环保总局联合印发&lt;关于环境标志产品政府采购实施的意见&gt;》（财库【2006】90号）的规定，以中国政府采购网（</w:t>
      </w:r>
      <w:r>
        <w:rPr>
          <w:rFonts w:ascii="宋体" w:hAnsi="宋体" w:eastAsia="宋体"/>
          <w:spacing w:val="7"/>
        </w:rPr>
        <w:fldChar w:fldCharType="begin"/>
      </w:r>
      <w:r>
        <w:rPr>
          <w:rFonts w:ascii="宋体" w:hAnsi="宋体" w:eastAsia="宋体"/>
          <w:spacing w:val="7"/>
        </w:rPr>
        <w:instrText xml:space="preserve"> HYPERLINK "http://www.ccgp.gov.cn/" \h </w:instrText>
      </w:r>
      <w:r>
        <w:rPr>
          <w:rFonts w:ascii="宋体" w:hAnsi="宋体" w:eastAsia="宋体"/>
          <w:spacing w:val="7"/>
        </w:rPr>
        <w:fldChar w:fldCharType="separate"/>
      </w:r>
      <w:r>
        <w:rPr>
          <w:rFonts w:ascii="宋体" w:hAnsi="宋体" w:eastAsia="宋体"/>
          <w:spacing w:val="7"/>
        </w:rPr>
        <w:t>http://www.ccgp.gov.cn/</w:t>
      </w:r>
      <w:r>
        <w:rPr>
          <w:rFonts w:ascii="宋体" w:hAnsi="宋体" w:eastAsia="宋体"/>
          <w:spacing w:val="7"/>
        </w:rPr>
        <w:fldChar w:fldCharType="end"/>
      </w:r>
      <w:r>
        <w:rPr>
          <w:rFonts w:ascii="宋体" w:hAnsi="宋体" w:eastAsia="宋体"/>
          <w:spacing w:val="7"/>
        </w:rPr>
        <w:t>）公布的最新一期 环境标志产品政府采购清单为准。环保清单所列产品为政府优先采购产品。</w:t>
      </w:r>
    </w:p>
    <w:p>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jc w:val="both"/>
        <w:textAlignment w:val="auto"/>
        <w:outlineLvl w:val="1"/>
        <w:rPr>
          <w:rFonts w:hint="eastAsia" w:ascii="宋体" w:hAnsi="宋体" w:eastAsia="宋体" w:cstheme="minorBidi"/>
          <w:b/>
          <w:bCs/>
          <w:spacing w:val="7"/>
          <w:sz w:val="21"/>
          <w:szCs w:val="21"/>
          <w:lang w:val="en-US" w:eastAsia="zh-CN" w:bidi="ar-SA"/>
        </w:rPr>
      </w:pPr>
      <w:bookmarkStart w:id="26" w:name="_Toc20804"/>
      <w:r>
        <w:rPr>
          <w:rFonts w:hint="eastAsia" w:ascii="宋体" w:hAnsi="宋体" w:eastAsia="宋体" w:cstheme="minorBidi"/>
          <w:b/>
          <w:bCs/>
          <w:spacing w:val="7"/>
          <w:sz w:val="21"/>
          <w:szCs w:val="21"/>
          <w:lang w:val="en-US" w:eastAsia="zh-CN" w:bidi="ar-SA"/>
        </w:rPr>
        <w:t>六、定标</w:t>
      </w:r>
      <w:bookmarkEnd w:id="26"/>
      <w:r>
        <w:rPr>
          <w:rFonts w:hint="eastAsia" w:ascii="宋体" w:hAnsi="宋体" w:eastAsia="宋体" w:cstheme="minorBidi"/>
          <w:b/>
          <w:bCs/>
          <w:spacing w:val="7"/>
          <w:sz w:val="21"/>
          <w:szCs w:val="21"/>
          <w:lang w:val="en-US" w:eastAsia="zh-CN" w:bidi="ar-SA"/>
        </w:rPr>
        <w:t xml:space="preserve"> </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6.1、定标程序</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（1）磋商小组依据磋商文件的要求，对供应商进行认真评审。经过评审、澄清、磋商、最后报 价等程序后，从响应文件满足磋商文件全部实质性要求的供应商中，按照评审得分由高到低的顺序 推荐 3 名以上成交候选人，并编写评审报告。</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（2）磋商小组成员应当在评审报告上签字，对自己的评审意见承担法律责任。磋商小组成员对 评审报告有异议的，磋商小组按照少数服从多数的原则推荐成交候选人，招标程序继续进行。对评 审报告有异议的磋商小组成员，应当在评审报告上签署不同意见并说明理由，否则视为同意评审报告。</w:t>
      </w:r>
    </w:p>
    <w:p>
      <w:pPr>
        <w:pStyle w:val="7"/>
        <w:spacing w:before="135" w:line="360" w:lineRule="auto"/>
        <w:ind w:left="0" w:leftChars="0" w:right="224" w:firstLine="0" w:firstLineChars="0"/>
        <w:jc w:val="both"/>
        <w:rPr>
          <w:rFonts w:ascii="宋体" w:hAnsi="宋体" w:eastAsia="宋体"/>
          <w:spacing w:val="7"/>
        </w:rPr>
      </w:pPr>
      <w:r>
        <w:rPr>
          <w:rFonts w:ascii="宋体" w:hAnsi="宋体" w:eastAsia="宋体"/>
          <w:spacing w:val="7"/>
        </w:rPr>
        <w:t>（3）采购代理机构应当自评审结束之日起2个工作日内将评审报告送交采购人。采购人在收到评审报告 5 个工作日内，根据磋商小组提交的评审报告和推荐的成交候选人，按照排序由高到低的 原则确定成交供应商。确定结果后，采购人向采购代理机构出具《成交复函》。采购人逾期未确定成交供应商且不提出异议的，视为确定评审报告推荐的排名第一的供应商为成交供应商。</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（4）采购代理机构接到采购人的《成交复函》后，在 2 个工作日内，将成交结果在陕西省政府采购网及陕西省公共资源交易中心网发布公告，公告发布 1 个工作日。</w:t>
      </w:r>
    </w:p>
    <w:p>
      <w:pPr>
        <w:pStyle w:val="7"/>
        <w:spacing w:before="135" w:line="360" w:lineRule="auto"/>
        <w:ind w:right="224"/>
        <w:jc w:val="both"/>
        <w:rPr>
          <w:rFonts w:ascii="宋体" w:hAnsi="宋体" w:eastAsia="宋体"/>
          <w:spacing w:val="7"/>
        </w:rPr>
      </w:pPr>
      <w:r>
        <w:rPr>
          <w:rFonts w:ascii="宋体" w:hAnsi="宋体" w:eastAsia="宋体"/>
          <w:spacing w:val="7"/>
        </w:rPr>
        <w:t xml:space="preserve">6.2、成交供应商确定后，采购人和采购代理机构对未成交原因不作任何解释，竞争性磋商响应文件不予退还（含纸质及电子版文件）。 </w:t>
      </w:r>
    </w:p>
    <w:p>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jc w:val="both"/>
        <w:textAlignment w:val="auto"/>
        <w:outlineLvl w:val="1"/>
        <w:rPr>
          <w:rFonts w:hint="eastAsia" w:ascii="宋体" w:hAnsi="宋体" w:eastAsia="宋体" w:cstheme="minorBidi"/>
          <w:b/>
          <w:bCs/>
          <w:spacing w:val="7"/>
          <w:sz w:val="21"/>
          <w:szCs w:val="21"/>
          <w:lang w:val="en-US" w:eastAsia="zh-CN" w:bidi="ar-SA"/>
        </w:rPr>
      </w:pPr>
      <w:bookmarkStart w:id="27" w:name="_Toc12931"/>
      <w:r>
        <w:rPr>
          <w:rFonts w:hint="eastAsia" w:ascii="宋体" w:hAnsi="宋体" w:eastAsia="宋体" w:cstheme="minorBidi"/>
          <w:b/>
          <w:bCs/>
          <w:spacing w:val="7"/>
          <w:sz w:val="21"/>
          <w:szCs w:val="21"/>
          <w:lang w:val="en-US" w:eastAsia="zh-CN" w:bidi="ar-SA"/>
        </w:rPr>
        <w:t>七、成交通知书</w:t>
      </w:r>
      <w:bookmarkEnd w:id="27"/>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7.1、成交通知书将在成交公告发布的同时由采购代理机构向成交供应商发出，成交供应商应在接 到采购代理机构通知之日起七日内领取成交通知书。未在规定时间内领取成交通知书的，磋商保证 金不予退还。提供磋商担保的供应商将由专业担保机构先行偿付采购人损失。</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 xml:space="preserve">7.2、成交通知书发出后，采购人不得违法改变成交结果，成交供应商无正当理由不得放弃成交。 </w:t>
      </w:r>
    </w:p>
    <w:p>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jc w:val="both"/>
        <w:textAlignment w:val="auto"/>
        <w:outlineLvl w:val="1"/>
        <w:rPr>
          <w:rFonts w:hint="eastAsia" w:ascii="宋体" w:hAnsi="宋体" w:eastAsia="宋体" w:cstheme="minorBidi"/>
          <w:b/>
          <w:bCs/>
          <w:spacing w:val="7"/>
          <w:sz w:val="21"/>
          <w:szCs w:val="21"/>
          <w:lang w:val="en-US" w:eastAsia="zh-CN" w:bidi="ar-SA"/>
        </w:rPr>
      </w:pPr>
      <w:bookmarkStart w:id="28" w:name="_Toc4830"/>
      <w:r>
        <w:rPr>
          <w:rFonts w:hint="eastAsia" w:ascii="宋体" w:hAnsi="宋体" w:eastAsia="宋体" w:cstheme="minorBidi"/>
          <w:b/>
          <w:bCs/>
          <w:spacing w:val="7"/>
          <w:sz w:val="21"/>
          <w:szCs w:val="21"/>
          <w:lang w:val="en-US" w:eastAsia="zh-CN" w:bidi="ar-SA"/>
        </w:rPr>
        <w:t>八、签订合同</w:t>
      </w:r>
      <w:bookmarkEnd w:id="28"/>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8.1、成交供应商在收到成交通知书后三十（30）个日历日内，应按竞争性磋商文件的要求与采购 人签订合同。成交供应商因自身原因不按规定与采购人签订施工合同，则采购人将废除授标，磋商 保证金不予退还。给采购人造成损失超过磋商保证金额的，还应当对超过部分予以赔偿，并依法承 担相应法律责任；</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8.2、成交供应商因不可抗力或者自身原因不能履行合同的，采购人可以与排位在成交供应商之后 第一位的成交候选人签订合同，以此类推，也可以重新开展招标活动。因自身原因拒绝签订合同的 或者未按合同约定进行履约的，成交供应商不得参加对该项目重新开展的招标活动。</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8.3、成交通知书将是合同的重要组成部分。竞争性磋商文件、成交供应商的竞争性磋商响应文件 及评议过程中有关的澄清文件均作为合同附件。</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8.4、成交后，成交供应商应按照合同约定履行义务，完成招标项目的服务。成交供应商不得向他 人转让成交项目，也不得将成交项目肢解后分别向他人转让。成交供应商按照合同约定或者经采购 人同意，成交供应商可以将成交项目的部分非主体、非关键性工作分包给他人完成。接受分包的供 应商应当具备相应的资格条件，并不得再次分包。分包履行的，成交供应商就招标项目和分包项目 向采购人负责，分包供应商就分包项目承担责任。</w:t>
      </w:r>
    </w:p>
    <w:p>
      <w:pPr>
        <w:pStyle w:val="7"/>
        <w:spacing w:before="135" w:line="360" w:lineRule="auto"/>
        <w:ind w:right="224" w:firstLine="448" w:firstLineChars="200"/>
        <w:jc w:val="both"/>
        <w:rPr>
          <w:rFonts w:ascii="宋体" w:hAnsi="宋体" w:eastAsia="宋体"/>
          <w:spacing w:val="0"/>
          <w:sz w:val="21"/>
        </w:rPr>
      </w:pPr>
      <w:r>
        <w:rPr>
          <w:rFonts w:ascii="宋体" w:hAnsi="宋体" w:eastAsia="宋体"/>
          <w:spacing w:val="7"/>
        </w:rPr>
        <w:t>8.5、所签订的合同不得对磋商文</w:t>
      </w:r>
      <w:r>
        <w:rPr>
          <w:rFonts w:ascii="宋体" w:hAnsi="宋体" w:eastAsia="宋体"/>
          <w:spacing w:val="0"/>
          <w:sz w:val="21"/>
        </w:rPr>
        <w:t>件确定的事项和成交供应商磋商响应文件作实质性修改。</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8.6、采购人需追加与合同标的相同的服务，在不改变合同其他条款的前提下，可以与供应商协商 签订补充合同，但所有补充合同的招标金额不得超过原合同招标金额的百分之十。</w:t>
      </w:r>
    </w:p>
    <w:p>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jc w:val="both"/>
        <w:textAlignment w:val="auto"/>
        <w:outlineLvl w:val="1"/>
        <w:rPr>
          <w:rFonts w:hint="eastAsia"/>
          <w:lang w:val="en-US" w:eastAsia="zh-CN"/>
        </w:rPr>
      </w:pPr>
      <w:bookmarkStart w:id="29" w:name="_Toc5750"/>
      <w:r>
        <w:rPr>
          <w:rFonts w:hint="eastAsia" w:ascii="宋体" w:hAnsi="宋体" w:eastAsia="宋体" w:cstheme="minorBidi"/>
          <w:b/>
          <w:bCs/>
          <w:spacing w:val="7"/>
          <w:sz w:val="21"/>
          <w:szCs w:val="21"/>
          <w:lang w:val="en-US" w:eastAsia="zh-CN" w:bidi="ar-SA"/>
        </w:rPr>
        <w:t>九、招标服务费</w:t>
      </w:r>
      <w:bookmarkEnd w:id="29"/>
    </w:p>
    <w:p>
      <w:pPr>
        <w:pStyle w:val="7"/>
        <w:spacing w:before="34" w:line="360" w:lineRule="auto"/>
        <w:ind w:left="0" w:leftChars="0" w:right="52" w:firstLine="448" w:firstLineChars="200"/>
        <w:jc w:val="left"/>
        <w:rPr>
          <w:rFonts w:ascii="宋体" w:hAnsi="宋体" w:eastAsia="宋体"/>
          <w:spacing w:val="7"/>
        </w:rPr>
      </w:pPr>
      <w:r>
        <w:rPr>
          <w:rFonts w:ascii="宋体" w:hAnsi="宋体" w:eastAsia="宋体"/>
          <w:spacing w:val="7"/>
        </w:rPr>
        <w:t>采购代理服务费</w:t>
      </w:r>
      <w:r>
        <w:rPr>
          <w:rFonts w:hint="eastAsia" w:ascii="宋体" w:hAnsi="宋体" w:eastAsia="宋体"/>
          <w:spacing w:val="7"/>
          <w:lang w:val="en-US" w:eastAsia="zh-CN"/>
        </w:rPr>
        <w:t>参照</w:t>
      </w:r>
      <w:r>
        <w:rPr>
          <w:rFonts w:ascii="宋体" w:hAnsi="宋体" w:eastAsia="宋体"/>
          <w:spacing w:val="7"/>
        </w:rPr>
        <w:t>国家计委关于印发《招标代理服务收费管理暂行办法》的通知（计价格〔2002〕1980 号）、《国家发展和改革委员会办公厅关于招标代理服务收费有关问题的通知》（发 改办价格〔2003〕857 号）规定以及国家发展改革委《关于进一步放开建设项目专业服务价格的通 知》（发改价格〔2015〕299 号）的规定以及与采购人签订的采购代理合同执行。成交供应商在领取成交通知书之前向采购代理机构一次性付清代理服务费。</w:t>
      </w:r>
    </w:p>
    <w:p>
      <w:pPr>
        <w:pStyle w:val="7"/>
        <w:keepNext w:val="0"/>
        <w:keepLines w:val="0"/>
        <w:pageBreakBefore w:val="0"/>
        <w:widowControl w:val="0"/>
        <w:numPr>
          <w:ilvl w:val="0"/>
          <w:numId w:val="4"/>
        </w:numPr>
        <w:kinsoku/>
        <w:wordWrap/>
        <w:overflowPunct/>
        <w:topLinePunct w:val="0"/>
        <w:autoSpaceDE/>
        <w:autoSpaceDN/>
        <w:bidi w:val="0"/>
        <w:adjustRightInd/>
        <w:snapToGrid/>
        <w:spacing w:before="0" w:after="0" w:line="360" w:lineRule="auto"/>
        <w:ind w:left="0" w:leftChars="0" w:right="0" w:rightChars="0"/>
        <w:jc w:val="both"/>
        <w:textAlignment w:val="auto"/>
        <w:outlineLvl w:val="1"/>
        <w:rPr>
          <w:rFonts w:hint="eastAsia" w:ascii="宋体" w:hAnsi="宋体" w:eastAsia="宋体" w:cstheme="minorBidi"/>
          <w:b/>
          <w:bCs/>
          <w:spacing w:val="7"/>
          <w:sz w:val="21"/>
          <w:szCs w:val="21"/>
          <w:lang w:val="en-US" w:eastAsia="zh-CN" w:bidi="ar-SA"/>
        </w:rPr>
      </w:pPr>
      <w:bookmarkStart w:id="30" w:name="_Toc19169"/>
      <w:r>
        <w:rPr>
          <w:rFonts w:hint="eastAsia" w:ascii="宋体" w:hAnsi="宋体" w:eastAsia="宋体" w:cstheme="minorBidi"/>
          <w:b/>
          <w:bCs/>
          <w:spacing w:val="7"/>
          <w:sz w:val="21"/>
          <w:szCs w:val="21"/>
          <w:lang w:val="en-US" w:eastAsia="zh-CN" w:bidi="ar-SA"/>
        </w:rPr>
        <w:t>重新开展招标活动</w:t>
      </w:r>
      <w:bookmarkEnd w:id="30"/>
      <w:r>
        <w:rPr>
          <w:rFonts w:hint="eastAsia" w:ascii="宋体" w:hAnsi="宋体" w:eastAsia="宋体" w:cstheme="minorBidi"/>
          <w:b/>
          <w:bCs/>
          <w:spacing w:val="7"/>
          <w:sz w:val="21"/>
          <w:szCs w:val="21"/>
          <w:lang w:val="en-US" w:eastAsia="zh-CN" w:bidi="ar-SA"/>
        </w:rPr>
        <w:t xml:space="preserve"> </w:t>
      </w:r>
    </w:p>
    <w:p>
      <w:pPr>
        <w:numPr>
          <w:ilvl w:val="0"/>
          <w:numId w:val="0"/>
        </w:numPr>
        <w:spacing w:line="360" w:lineRule="auto"/>
        <w:rPr>
          <w:rFonts w:hint="eastAsia"/>
          <w:lang w:val="en-US" w:eastAsia="zh-CN"/>
        </w:rPr>
      </w:pPr>
    </w:p>
    <w:p>
      <w:pPr>
        <w:pStyle w:val="7"/>
        <w:spacing w:before="34" w:line="360" w:lineRule="auto"/>
        <w:ind w:left="0" w:leftChars="0" w:right="52" w:firstLine="448" w:firstLineChars="200"/>
        <w:jc w:val="left"/>
        <w:rPr>
          <w:rFonts w:ascii="宋体" w:hAnsi="宋体" w:eastAsia="宋体"/>
          <w:spacing w:val="7"/>
        </w:rPr>
      </w:pPr>
      <w:r>
        <w:rPr>
          <w:rFonts w:ascii="宋体" w:hAnsi="宋体" w:eastAsia="宋体"/>
          <w:spacing w:val="7"/>
        </w:rPr>
        <w:t>如果发生下列情况之一的，采购人或采购代理机构将按有关规定终止竞争性磋商活动，发布项目终止公告并说明原因，重新开展招标活动：</w:t>
      </w:r>
    </w:p>
    <w:p>
      <w:pPr>
        <w:pStyle w:val="7"/>
        <w:spacing w:before="133" w:line="360" w:lineRule="auto"/>
        <w:ind w:left="327" w:right="0"/>
        <w:jc w:val="left"/>
      </w:pPr>
      <w:r>
        <w:t>（1）因情况变化，不再符合规定的竞争性磋商方式适用情形的；</w:t>
      </w:r>
    </w:p>
    <w:p>
      <w:pPr>
        <w:pStyle w:val="7"/>
        <w:spacing w:before="135" w:line="360" w:lineRule="auto"/>
        <w:ind w:left="327" w:right="0"/>
        <w:jc w:val="left"/>
      </w:pPr>
      <w:r>
        <w:t>（2）出现影响招标公正的违法、违规行为的；</w:t>
      </w:r>
    </w:p>
    <w:p>
      <w:pPr>
        <w:pStyle w:val="7"/>
        <w:spacing w:before="133" w:line="360" w:lineRule="auto"/>
        <w:ind w:left="327" w:right="0"/>
        <w:jc w:val="left"/>
      </w:pPr>
      <w:r>
        <w:t>（3）磋商小组三分之二以上的专家认定所有磋商报价存在价格不实的现象；</w:t>
      </w:r>
    </w:p>
    <w:p>
      <w:pPr>
        <w:pStyle w:val="7"/>
        <w:spacing w:before="133" w:line="360" w:lineRule="auto"/>
        <w:ind w:right="2699" w:firstLine="211"/>
        <w:jc w:val="left"/>
        <w:rPr>
          <w:spacing w:val="29"/>
          <w:w w:val="99"/>
        </w:rPr>
      </w:pPr>
      <w:r>
        <w:t>（4）在招标过程中符合要求的供应商不足</w:t>
      </w:r>
      <w:r>
        <w:rPr>
          <w:spacing w:val="-76"/>
        </w:rPr>
        <w:t xml:space="preserve"> </w:t>
      </w:r>
      <w:r>
        <w:t>3</w:t>
      </w:r>
      <w:r>
        <w:rPr>
          <w:spacing w:val="-76"/>
        </w:rPr>
        <w:t xml:space="preserve"> </w:t>
      </w:r>
      <w:r>
        <w:t>家的。</w:t>
      </w:r>
      <w:r>
        <w:rPr>
          <w:spacing w:val="29"/>
          <w:w w:val="99"/>
        </w:rPr>
        <w:t xml:space="preserve"> </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right="0" w:rightChars="0"/>
        <w:jc w:val="both"/>
        <w:textAlignment w:val="auto"/>
        <w:outlineLvl w:val="1"/>
        <w:rPr>
          <w:rFonts w:hint="eastAsia" w:ascii="宋体" w:hAnsi="宋体" w:eastAsia="宋体" w:cstheme="minorBidi"/>
          <w:b/>
          <w:bCs/>
          <w:spacing w:val="7"/>
          <w:sz w:val="21"/>
          <w:szCs w:val="21"/>
          <w:lang w:val="en-US" w:eastAsia="zh-CN" w:bidi="ar-SA"/>
        </w:rPr>
      </w:pPr>
      <w:bookmarkStart w:id="31" w:name="_Toc10358"/>
      <w:r>
        <w:rPr>
          <w:rFonts w:hint="eastAsia" w:ascii="宋体" w:hAnsi="宋体" w:eastAsia="宋体" w:cstheme="minorBidi"/>
          <w:b/>
          <w:bCs/>
          <w:spacing w:val="7"/>
          <w:sz w:val="21"/>
          <w:szCs w:val="21"/>
          <w:lang w:val="en-US" w:eastAsia="zh-CN" w:bidi="ar-SA"/>
        </w:rPr>
        <w:t>十一、质疑与投诉</w:t>
      </w:r>
      <w:bookmarkEnd w:id="31"/>
    </w:p>
    <w:p>
      <w:pPr>
        <w:pStyle w:val="7"/>
        <w:spacing w:before="135" w:line="360" w:lineRule="auto"/>
        <w:ind w:right="224"/>
        <w:jc w:val="both"/>
        <w:rPr>
          <w:rFonts w:ascii="宋体" w:hAnsi="宋体" w:eastAsia="宋体"/>
          <w:spacing w:val="7"/>
        </w:rPr>
      </w:pPr>
      <w:r>
        <w:rPr>
          <w:rFonts w:ascii="宋体" w:hAnsi="宋体" w:eastAsia="宋体"/>
          <w:spacing w:val="7"/>
        </w:rPr>
        <w:t>1.质疑</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1.1 供应商对本次磋商采购活动有疑问的，按照《政府采购法》《政府采购法实施条例》和《政府采购质疑和投诉办法》(财政部 94 号令)的规定办理。</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1.2 供应商对磋商文件、采购过程或成交结果使自身的合法权益受到损害，应当在法定期限内，按照质疑函范本格式要求以书面形式向采购代理机构或采购人提出质疑。</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1.2.1 质疑书应当包括以下主要内容：被质疑项目名称、项目编号、磋商文件获取日期、质疑 事项、证据及来源线索、法律依据(具体条款)、政府采购活动中自己权益受到侵害的实质内容、质疑人有效联系方式等。</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1.2.2 质疑书应当由法定代表人或授权代表签字或盖章，并加盖单位公章，公章不得以合同章或其他印章代替，并附法人身份证明。</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1.2.3 质疑人可以委托代理人办理质疑事项，代理人办理质疑事项时，除提交质疑书外，还应 当提交质疑人的授权委托书及代理人的有效身份证明，授权委托书应当载明委托代理的具体权限和事项。</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1.2.4 质疑函范本格式在中国政府采购网站(</w:t>
      </w:r>
      <w:r>
        <w:rPr>
          <w:rFonts w:ascii="宋体" w:hAnsi="宋体" w:eastAsia="宋体"/>
          <w:spacing w:val="7"/>
        </w:rPr>
        <w:fldChar w:fldCharType="begin"/>
      </w:r>
      <w:r>
        <w:rPr>
          <w:rFonts w:ascii="宋体" w:hAnsi="宋体" w:eastAsia="宋体"/>
          <w:spacing w:val="7"/>
        </w:rPr>
        <w:instrText xml:space="preserve"> HYPERLINK "http://www.ccgp.gov.cn/)%E8%87%AA%E8%A1%8C%E4%B8%8B%E8%BD%BD" \h </w:instrText>
      </w:r>
      <w:r>
        <w:rPr>
          <w:rFonts w:ascii="宋体" w:hAnsi="宋体" w:eastAsia="宋体"/>
          <w:spacing w:val="7"/>
        </w:rPr>
        <w:fldChar w:fldCharType="separate"/>
      </w:r>
      <w:r>
        <w:rPr>
          <w:rFonts w:ascii="宋体" w:hAnsi="宋体" w:eastAsia="宋体"/>
          <w:spacing w:val="7"/>
        </w:rPr>
        <w:t>http://www.ccgp.gov.cn/)自行下载</w:t>
      </w:r>
      <w:r>
        <w:rPr>
          <w:rFonts w:ascii="宋体" w:hAnsi="宋体" w:eastAsia="宋体"/>
          <w:spacing w:val="7"/>
        </w:rPr>
        <w:fldChar w:fldCharType="end"/>
      </w:r>
      <w:r>
        <w:rPr>
          <w:rFonts w:ascii="宋体" w:hAnsi="宋体" w:eastAsia="宋体"/>
          <w:spacing w:val="7"/>
        </w:rPr>
        <w:t>。</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1.2.5 接收质疑函的联系部门、联系电话和通讯地址同采购公告。</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 xml:space="preserve">1.2.6  有下列情形之一的，属于无效质疑，采购代理机构和采购人不予受理： </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 xml:space="preserve">(1)质疑人不是参与本次政府采购项目的供应商； </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 xml:space="preserve">(2)质疑人与质疑事项不存在利害关系的； </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(3)未在法定期限内提出质疑的；</w:t>
      </w:r>
    </w:p>
    <w:p>
      <w:pPr>
        <w:pStyle w:val="7"/>
        <w:spacing w:before="135" w:line="360" w:lineRule="auto"/>
        <w:ind w:right="224" w:firstLine="448" w:firstLineChars="200"/>
        <w:jc w:val="both"/>
        <w:rPr>
          <w:rFonts w:ascii="宋体" w:hAnsi="宋体" w:eastAsia="宋体"/>
          <w:spacing w:val="0"/>
          <w:sz w:val="21"/>
        </w:rPr>
      </w:pPr>
      <w:r>
        <w:rPr>
          <w:rFonts w:ascii="宋体" w:hAnsi="宋体" w:eastAsia="宋体"/>
          <w:spacing w:val="7"/>
        </w:rPr>
        <w:t>(4)质疑未以书面形式提出，以传真</w:t>
      </w:r>
      <w:r>
        <w:rPr>
          <w:rFonts w:ascii="宋体" w:hAnsi="宋体" w:eastAsia="宋体"/>
          <w:spacing w:val="0"/>
          <w:sz w:val="21"/>
        </w:rPr>
        <w:t xml:space="preserve">、电子邮件、移动通信等形式即时收悉提交的质疑材料； </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(5)质疑未按质疑函范本格式提出的；</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 xml:space="preserve">(6)质疑书主要内容构成不完整的； </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(7)质疑书没有合法有效的签字、盖章或授权的；</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(8)以非法手段取得证据、材料的；</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(9)质疑答复后，同一质疑人就同一事项再次提出质疑的；</w:t>
      </w:r>
    </w:p>
    <w:p>
      <w:pPr>
        <w:pStyle w:val="7"/>
        <w:spacing w:before="34" w:line="360" w:lineRule="auto"/>
        <w:ind w:left="0" w:leftChars="0" w:right="75" w:firstLine="448" w:firstLineChars="200"/>
        <w:jc w:val="left"/>
        <w:rPr>
          <w:rFonts w:ascii="宋体" w:hAnsi="宋体" w:eastAsia="宋体"/>
          <w:spacing w:val="7"/>
        </w:rPr>
      </w:pPr>
      <w:r>
        <w:rPr>
          <w:rFonts w:ascii="宋体" w:hAnsi="宋体" w:eastAsia="宋体"/>
          <w:spacing w:val="7"/>
        </w:rPr>
        <w:t>(10)不符合法律、法规、规章和政府采购监管机构规定的其他条件的。</w:t>
      </w:r>
    </w:p>
    <w:p>
      <w:pPr>
        <w:pStyle w:val="7"/>
        <w:spacing w:before="34" w:line="360" w:lineRule="auto"/>
        <w:ind w:right="75" w:firstLine="420" w:firstLineChars="200"/>
        <w:jc w:val="left"/>
      </w:pPr>
      <w:r>
        <w:t>1.2.7</w:t>
      </w:r>
      <w:r>
        <w:rPr>
          <w:spacing w:val="-80"/>
        </w:rPr>
        <w:t xml:space="preserve"> </w:t>
      </w:r>
      <w:r>
        <w:rPr>
          <w:spacing w:val="2"/>
        </w:rPr>
        <w:t>采购代理机构或采购人将在收到书面质疑后</w:t>
      </w:r>
      <w:r>
        <w:rPr>
          <w:spacing w:val="-78"/>
        </w:rPr>
        <w:t xml:space="preserve"> </w:t>
      </w:r>
      <w:r>
        <w:t>7</w:t>
      </w:r>
      <w:r>
        <w:rPr>
          <w:spacing w:val="-78"/>
        </w:rPr>
        <w:t xml:space="preserve"> </w:t>
      </w:r>
      <w:r>
        <w:rPr>
          <w:spacing w:val="2"/>
        </w:rPr>
        <w:t>个工作日内做出答复，并以书面形式通知质</w:t>
      </w:r>
      <w:r>
        <w:rPr>
          <w:spacing w:val="66"/>
          <w:w w:val="99"/>
        </w:rPr>
        <w:t xml:space="preserve"> </w:t>
      </w:r>
      <w:r>
        <w:t>疑人和其他有关投标供应商。</w:t>
      </w:r>
    </w:p>
    <w:p>
      <w:pPr>
        <w:pStyle w:val="7"/>
        <w:spacing w:before="135" w:line="360" w:lineRule="auto"/>
        <w:ind w:right="224"/>
        <w:jc w:val="both"/>
        <w:rPr>
          <w:rFonts w:ascii="宋体" w:hAnsi="宋体" w:eastAsia="宋体"/>
          <w:spacing w:val="7"/>
        </w:rPr>
      </w:pPr>
      <w:r>
        <w:rPr>
          <w:rFonts w:ascii="宋体" w:hAnsi="宋体" w:eastAsia="宋体"/>
          <w:spacing w:val="7"/>
        </w:rPr>
        <w:t>2.投诉供应商和其他厉害关系人认为本次磋商采购活动违反法律、法规和规章规定的，有权向有关行政监 督机构投诉。</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2.1 质疑人对采购代理机构或采购人的答复不满意，以及采购代理机构或采购人未在规定时间内做出答复的，可以在答复期满后 15 个工作日内向政府采购监管机构提出投诉。</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2.2 供应商投诉的事项不得超出已质疑事项的范围。</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2.3 投诉书范本格式在中国政府采购网站（</w:t>
      </w:r>
      <w:r>
        <w:rPr>
          <w:rFonts w:ascii="宋体" w:hAnsi="宋体" w:eastAsia="宋体"/>
          <w:spacing w:val="7"/>
        </w:rPr>
        <w:fldChar w:fldCharType="begin"/>
      </w:r>
      <w:r>
        <w:rPr>
          <w:rFonts w:ascii="宋体" w:hAnsi="宋体" w:eastAsia="宋体"/>
          <w:spacing w:val="7"/>
        </w:rPr>
        <w:instrText xml:space="preserve"> HYPERLINK "http://www.ccgp.gov.cn/" \h </w:instrText>
      </w:r>
      <w:r>
        <w:rPr>
          <w:rFonts w:ascii="宋体" w:hAnsi="宋体" w:eastAsia="宋体"/>
          <w:spacing w:val="7"/>
        </w:rPr>
        <w:fldChar w:fldCharType="separate"/>
      </w:r>
      <w:r>
        <w:rPr>
          <w:rFonts w:ascii="宋体" w:hAnsi="宋体" w:eastAsia="宋体"/>
          <w:spacing w:val="7"/>
        </w:rPr>
        <w:t>http://www.ccgp.gov.cn/</w:t>
      </w:r>
      <w:r>
        <w:rPr>
          <w:rFonts w:ascii="宋体" w:hAnsi="宋体" w:eastAsia="宋体"/>
          <w:spacing w:val="7"/>
        </w:rPr>
        <w:fldChar w:fldCharType="end"/>
      </w:r>
      <w:r>
        <w:rPr>
          <w:rFonts w:ascii="宋体" w:hAnsi="宋体" w:eastAsia="宋体"/>
          <w:spacing w:val="7"/>
        </w:rPr>
        <w:t>）自行下载。</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2.4 对捏造事实、提供虚假材料进行质疑、投诉的行为予以严肃处理：</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依据《政府采购质疑和投诉办法》（财政部94号令）有关规定，投诉人在全国范围内十二个月内三次以上投诉查无实据的，由财政部门列入不良行为记录名单。对于捏造事实、或提供虚假材料、 或以非法手段取得证明材料（证据来源的合法性存在明显疑问，投诉人无法证明其取得方式合法的， 视为以非法手段取得证明材料）进行投诉的，属于虚假、恶意投诉，由财政部门列入不良行为记录 名单，并禁止其一至三年内参加政府采购活动。</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2.5 对捏造事实诬告陷害他人、诽谤他人的法律适用：</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《中华人民共和国刑法》第 243 条【诬告陷害罪】捏造事实诬告陷害他人，意图使他人受刑事 追究，情节严重的，处三年以下有期徒刑、拘役或者管制；造成严重后果的，处三年以上十年以下 有期徒刑。</w:t>
      </w:r>
    </w:p>
    <w:p>
      <w:pPr>
        <w:pStyle w:val="7"/>
        <w:spacing w:before="135" w:line="360" w:lineRule="auto"/>
        <w:ind w:right="224" w:firstLine="448" w:firstLineChars="200"/>
        <w:jc w:val="both"/>
        <w:rPr>
          <w:rFonts w:ascii="宋体" w:hAnsi="宋体" w:eastAsia="宋体"/>
          <w:spacing w:val="7"/>
        </w:rPr>
      </w:pPr>
      <w:r>
        <w:rPr>
          <w:rFonts w:ascii="宋体" w:hAnsi="宋体" w:eastAsia="宋体"/>
          <w:spacing w:val="7"/>
        </w:rPr>
        <w:t>《中华人民共和国刑法》第 246  条【侮辱罪、诽谤罪】以暴力或者其他方法公然侮辱他人或者 捏造事实诽谤他人，情节严重的，处三年以下有期徒刑、拘役、管制或者剥夺政治权利。</w:t>
      </w:r>
    </w:p>
    <w:p>
      <w:pPr>
        <w:pStyle w:val="7"/>
        <w:spacing w:before="135" w:line="360" w:lineRule="auto"/>
        <w:ind w:right="224" w:firstLine="448" w:firstLineChars="200"/>
        <w:jc w:val="both"/>
        <w:rPr>
          <w:rFonts w:ascii="宋体" w:hAnsi="宋体" w:eastAsia="宋体"/>
          <w:spacing w:val="7"/>
        </w:rPr>
        <w:sectPr>
          <w:footerReference r:id="rId12" w:type="default"/>
          <w:pgSz w:w="11910" w:h="16840"/>
          <w:pgMar w:top="1080" w:right="1200" w:bottom="1060" w:left="1300" w:header="887" w:footer="860" w:gutter="0"/>
          <w:pgBorders>
            <w:top w:val="none" w:sz="0" w:space="0"/>
            <w:left w:val="none" w:sz="0" w:space="0"/>
            <w:bottom w:val="none" w:sz="0" w:space="0"/>
            <w:right w:val="none" w:sz="0" w:space="0"/>
          </w:pgBorders>
          <w:pgNumType w:fmt="decimal"/>
          <w:cols w:space="720" w:num="1"/>
        </w:sectPr>
      </w:pPr>
    </w:p>
    <w:p>
      <w:pPr>
        <w:spacing w:before="0" w:line="240" w:lineRule="auto"/>
        <w:jc w:val="center"/>
        <w:outlineLvl w:val="0"/>
        <w:rPr>
          <w:rFonts w:hint="default" w:ascii="宋体" w:hAnsi="宋体" w:eastAsia="宋体" w:cstheme="minorBidi"/>
          <w:b/>
          <w:bCs/>
          <w:spacing w:val="-1"/>
          <w:w w:val="95"/>
          <w:sz w:val="28"/>
          <w:szCs w:val="28"/>
          <w:lang w:val="en-US" w:eastAsia="zh-CN" w:bidi="ar-SA"/>
        </w:rPr>
        <w:sectPr>
          <w:footerReference r:id="rId13" w:type="default"/>
          <w:pgSz w:w="11910" w:h="16840"/>
          <w:pgMar w:top="1080" w:right="1300" w:bottom="1060" w:left="1200" w:header="887" w:footer="860" w:gutter="0"/>
          <w:pgBorders>
            <w:top w:val="none" w:sz="0" w:space="0"/>
            <w:left w:val="none" w:sz="0" w:space="0"/>
            <w:bottom w:val="none" w:sz="0" w:space="0"/>
            <w:right w:val="none" w:sz="0" w:space="0"/>
          </w:pgBorders>
          <w:pgNumType w:fmt="decimal"/>
          <w:cols w:space="720" w:num="1"/>
        </w:sectPr>
      </w:pPr>
      <w:bookmarkStart w:id="32" w:name="_Toc13798"/>
      <w:r>
        <w:rPr>
          <w:rFonts w:hint="eastAsia" w:ascii="宋体" w:hAnsi="宋体" w:eastAsia="宋体" w:cstheme="minorBidi"/>
          <w:b/>
          <w:bCs/>
          <w:spacing w:val="-1"/>
          <w:w w:val="95"/>
          <w:sz w:val="28"/>
          <w:szCs w:val="28"/>
          <w:lang w:val="en-US" w:eastAsia="zh-CN" w:bidi="ar-SA"/>
        </w:rPr>
        <w:t>第四章    采购内容及要求</w:t>
      </w:r>
      <w:bookmarkEnd w:id="32"/>
    </w:p>
    <w:p>
      <w:pPr>
        <w:spacing w:before="0" w:line="240" w:lineRule="auto"/>
        <w:rPr>
          <w:rFonts w:ascii="宋体" w:hAnsi="宋体" w:eastAsia="宋体" w:cs="宋体"/>
          <w:sz w:val="20"/>
          <w:szCs w:val="20"/>
        </w:rPr>
      </w:pPr>
    </w:p>
    <w:p>
      <w:pPr>
        <w:spacing w:before="6" w:line="240" w:lineRule="auto"/>
        <w:rPr>
          <w:rFonts w:ascii="宋体" w:hAnsi="宋体" w:eastAsia="宋体" w:cs="宋体"/>
          <w:sz w:val="22"/>
          <w:szCs w:val="22"/>
        </w:rPr>
      </w:pPr>
    </w:p>
    <w:p>
      <w:pPr>
        <w:pStyle w:val="7"/>
        <w:numPr>
          <w:ilvl w:val="0"/>
          <w:numId w:val="0"/>
        </w:numPr>
        <w:spacing w:before="135" w:line="356" w:lineRule="auto"/>
        <w:ind w:right="224" w:rightChars="0"/>
        <w:jc w:val="both"/>
        <w:outlineLvl w:val="1"/>
        <w:rPr>
          <w:rFonts w:hint="eastAsia" w:ascii="宋体" w:hAnsi="宋体" w:eastAsia="宋体" w:cstheme="minorBidi"/>
          <w:b/>
          <w:bCs/>
          <w:spacing w:val="7"/>
          <w:sz w:val="21"/>
          <w:szCs w:val="21"/>
          <w:lang w:val="en-US" w:eastAsia="zh-CN" w:bidi="ar-SA"/>
        </w:rPr>
      </w:pPr>
      <w:bookmarkStart w:id="33" w:name="_Toc5884"/>
      <w:r>
        <w:rPr>
          <w:rFonts w:hint="eastAsia" w:cstheme="minorBidi"/>
          <w:b/>
          <w:bCs/>
          <w:spacing w:val="7"/>
          <w:sz w:val="21"/>
          <w:szCs w:val="21"/>
          <w:lang w:val="en-US" w:eastAsia="zh-CN" w:bidi="ar-SA"/>
        </w:rPr>
        <w:t>一、</w:t>
      </w:r>
      <w:r>
        <w:rPr>
          <w:rFonts w:hint="eastAsia" w:ascii="宋体" w:hAnsi="宋体" w:eastAsia="宋体" w:cstheme="minorBidi"/>
          <w:b/>
          <w:bCs/>
          <w:spacing w:val="7"/>
          <w:sz w:val="21"/>
          <w:szCs w:val="21"/>
          <w:lang w:val="en-US" w:eastAsia="zh-CN" w:bidi="ar-SA"/>
        </w:rPr>
        <w:t>项目概况：</w:t>
      </w:r>
      <w:bookmarkEnd w:id="33"/>
      <w:bookmarkStart w:id="34" w:name="第四章  采购内容及要求"/>
      <w:bookmarkEnd w:id="34"/>
    </w:p>
    <w:p>
      <w:pPr>
        <w:pStyle w:val="7"/>
        <w:numPr>
          <w:ilvl w:val="0"/>
          <w:numId w:val="0"/>
        </w:numPr>
        <w:spacing w:before="135" w:line="356" w:lineRule="auto"/>
        <w:ind w:leftChars="200" w:right="224" w:rightChars="0"/>
        <w:jc w:val="both"/>
        <w:rPr>
          <w:rFonts w:ascii="宋体" w:hAnsi="宋体" w:eastAsia="宋体"/>
          <w:spacing w:val="7"/>
        </w:rPr>
      </w:pPr>
      <w:r>
        <w:rPr>
          <w:rFonts w:hint="eastAsia"/>
          <w:spacing w:val="7"/>
          <w:lang w:val="en-US" w:eastAsia="zh-CN"/>
        </w:rPr>
        <w:t>项目名称：</w:t>
      </w:r>
      <w:r>
        <w:rPr>
          <w:rFonts w:ascii="宋体" w:hAnsi="宋体" w:eastAsia="宋体"/>
          <w:spacing w:val="7"/>
        </w:rPr>
        <w:t>宝鸡市陈仓区慕仪镇镇域生活垃圾治理试点镇建设项目一标段，</w:t>
      </w:r>
    </w:p>
    <w:p>
      <w:pPr>
        <w:pStyle w:val="7"/>
        <w:spacing w:before="135" w:line="356" w:lineRule="auto"/>
        <w:ind w:right="224" w:firstLine="448" w:firstLineChars="200"/>
        <w:jc w:val="both"/>
        <w:rPr>
          <w:rFonts w:hint="eastAsia"/>
          <w:lang w:val="en-US" w:eastAsia="zh-CN"/>
        </w:rPr>
      </w:pPr>
      <w:r>
        <w:rPr>
          <w:rFonts w:hint="eastAsia"/>
          <w:spacing w:val="7"/>
          <w:lang w:val="en-US" w:eastAsia="zh-CN"/>
        </w:rPr>
        <w:t>项目内容：</w:t>
      </w:r>
      <w:r>
        <w:rPr>
          <w:rFonts w:hint="eastAsia" w:ascii="宋体" w:hAnsi="宋体" w:eastAsia="宋体"/>
          <w:spacing w:val="7"/>
        </w:rPr>
        <w:t>购置洒水车1台，扫路车1台，车厢可卸式垃圾车5台，垃圾箱（勾臂箱体）10个，电动三轮四桶车6台，240L垃圾桶12个。</w:t>
      </w:r>
    </w:p>
    <w:p>
      <w:pPr>
        <w:spacing w:before="0"/>
        <w:ind w:left="215" w:right="0" w:firstLine="0"/>
        <w:jc w:val="left"/>
        <w:outlineLvl w:val="1"/>
        <w:rPr>
          <w:rFonts w:ascii="宋体" w:hAnsi="宋体" w:eastAsia="宋体" w:cs="宋体"/>
          <w:sz w:val="27"/>
          <w:szCs w:val="27"/>
        </w:rPr>
      </w:pPr>
      <w:bookmarkStart w:id="35" w:name="_Toc9145"/>
      <w:r>
        <w:rPr>
          <w:rFonts w:hint="eastAsia" w:ascii="宋体" w:hAnsi="宋体" w:eastAsia="宋体" w:cstheme="minorBidi"/>
          <w:b/>
          <w:bCs/>
          <w:spacing w:val="7"/>
          <w:sz w:val="21"/>
          <w:szCs w:val="21"/>
          <w:lang w:val="en-US" w:eastAsia="zh-CN" w:bidi="ar-SA"/>
        </w:rPr>
        <w:t>二、设备参数如下：</w:t>
      </w:r>
      <w:bookmarkEnd w:id="35"/>
    </w:p>
    <w:p>
      <w:pPr>
        <w:spacing w:after="0" w:line="240" w:lineRule="auto"/>
        <w:jc w:val="left"/>
        <w:rPr>
          <w:rFonts w:ascii="宋体" w:hAnsi="宋体" w:eastAsia="宋体" w:cs="宋体"/>
          <w:sz w:val="21"/>
          <w:szCs w:val="21"/>
        </w:rPr>
      </w:pPr>
    </w:p>
    <w:p>
      <w:pPr>
        <w:pStyle w:val="6"/>
        <w:rPr>
          <w:rFonts w:hint="eastAsia" w:eastAsia="宋体"/>
          <w:lang w:eastAsia="zh-CN"/>
        </w:rPr>
        <w:sectPr>
          <w:type w:val="continuous"/>
          <w:pgSz w:w="11910" w:h="16840"/>
          <w:pgMar w:top="1360" w:right="1300" w:bottom="280" w:left="1200" w:header="720" w:footer="720" w:gutter="0"/>
          <w:pgBorders>
            <w:top w:val="none" w:sz="0" w:space="0"/>
            <w:left w:val="none" w:sz="0" w:space="0"/>
            <w:bottom w:val="none" w:sz="0" w:space="0"/>
            <w:right w:val="none" w:sz="0" w:space="0"/>
          </w:pgBorders>
          <w:pgNumType w:fmt="decimal"/>
          <w:cols w:space="720" w:num="1"/>
        </w:sectPr>
      </w:pPr>
      <w:r>
        <w:rPr>
          <w:rFonts w:hint="eastAsia" w:eastAsia="宋体"/>
          <w:lang w:eastAsia="zh-CN"/>
        </w:rPr>
        <w:drawing>
          <wp:inline distT="0" distB="0" distL="114300" distR="114300">
            <wp:extent cx="5361940" cy="6808470"/>
            <wp:effectExtent l="0" t="0" r="10160" b="11430"/>
            <wp:docPr id="32" name="图片 3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1"/>
                    <pic:cNvPicPr>
                      <a:picLocks noChangeAspect="1"/>
                    </pic:cNvPicPr>
                  </pic:nvPicPr>
                  <pic:blipFill>
                    <a:blip r:embed="rId30"/>
                    <a:stretch>
                      <a:fillRect/>
                    </a:stretch>
                  </pic:blipFill>
                  <pic:spPr>
                    <a:xfrm>
                      <a:off x="0" y="0"/>
                      <a:ext cx="5361940" cy="6808470"/>
                    </a:xfrm>
                    <a:prstGeom prst="rect">
                      <a:avLst/>
                    </a:prstGeom>
                  </pic:spPr>
                </pic:pic>
              </a:graphicData>
            </a:graphic>
          </wp:inline>
        </w:drawing>
      </w:r>
      <w:r>
        <w:rPr>
          <w:rFonts w:hint="eastAsia" w:eastAsia="宋体"/>
          <w:lang w:eastAsia="zh-CN"/>
        </w:rPr>
        <w:drawing>
          <wp:inline distT="0" distB="0" distL="114300" distR="114300">
            <wp:extent cx="5438140" cy="8772525"/>
            <wp:effectExtent l="0" t="0" r="10160" b="9525"/>
            <wp:docPr id="31" name="图片 3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2"/>
                    <pic:cNvPicPr>
                      <a:picLocks noChangeAspect="1"/>
                    </pic:cNvPicPr>
                  </pic:nvPicPr>
                  <pic:blipFill>
                    <a:blip r:embed="rId31"/>
                    <a:stretch>
                      <a:fillRect/>
                    </a:stretch>
                  </pic:blipFill>
                  <pic:spPr>
                    <a:xfrm>
                      <a:off x="0" y="0"/>
                      <a:ext cx="5438140" cy="8772525"/>
                    </a:xfrm>
                    <a:prstGeom prst="rect">
                      <a:avLst/>
                    </a:prstGeom>
                  </pic:spPr>
                </pic:pic>
              </a:graphicData>
            </a:graphic>
          </wp:inline>
        </w:drawing>
      </w:r>
    </w:p>
    <w:p>
      <w:pPr>
        <w:pStyle w:val="7"/>
        <w:spacing w:before="135" w:line="356" w:lineRule="auto"/>
        <w:ind w:right="224"/>
        <w:jc w:val="both"/>
        <w:outlineLvl w:val="1"/>
        <w:rPr>
          <w:rFonts w:hint="default" w:ascii="宋体" w:hAnsi="宋体" w:eastAsia="宋体" w:cstheme="minorBidi"/>
          <w:b/>
          <w:bCs/>
          <w:spacing w:val="7"/>
          <w:sz w:val="21"/>
          <w:szCs w:val="21"/>
          <w:lang w:val="en-US" w:eastAsia="zh-CN" w:bidi="ar-SA"/>
        </w:rPr>
      </w:pPr>
      <w:bookmarkStart w:id="36" w:name="_Toc18674"/>
      <w:r>
        <w:rPr>
          <w:rFonts w:hint="eastAsia" w:ascii="宋体" w:hAnsi="宋体" w:eastAsia="宋体" w:cstheme="minorBidi"/>
          <w:b/>
          <w:bCs/>
          <w:spacing w:val="7"/>
          <w:sz w:val="21"/>
          <w:szCs w:val="21"/>
          <w:lang w:val="en-US" w:eastAsia="zh-CN" w:bidi="ar-SA"/>
        </w:rPr>
        <w:t>三.商务要求</w:t>
      </w:r>
      <w:r>
        <w:rPr>
          <w:rFonts w:hint="eastAsia" w:cstheme="minorBidi"/>
          <w:b/>
          <w:bCs/>
          <w:spacing w:val="7"/>
          <w:sz w:val="21"/>
          <w:szCs w:val="21"/>
          <w:lang w:val="en-US" w:eastAsia="zh-CN" w:bidi="ar-SA"/>
        </w:rPr>
        <w:t>:</w:t>
      </w:r>
      <w:bookmarkEnd w:id="36"/>
    </w:p>
    <w:p>
      <w:pPr>
        <w:pStyle w:val="7"/>
        <w:spacing w:before="135" w:line="356" w:lineRule="auto"/>
        <w:ind w:right="224"/>
        <w:jc w:val="both"/>
        <w:rPr>
          <w:rFonts w:ascii="宋体" w:hAnsi="宋体" w:eastAsia="宋体"/>
          <w:color w:val="auto"/>
          <w:spacing w:val="7"/>
          <w:highlight w:val="none"/>
        </w:rPr>
      </w:pPr>
      <w:r>
        <w:rPr>
          <w:rFonts w:ascii="宋体" w:hAnsi="宋体" w:eastAsia="宋体"/>
          <w:color w:val="auto"/>
          <w:spacing w:val="7"/>
          <w:highlight w:val="none"/>
        </w:rPr>
        <w:t>（1）交货期：</w:t>
      </w:r>
      <w:r>
        <w:rPr>
          <w:rFonts w:hint="eastAsia" w:ascii="宋体" w:hAnsi="宋体" w:eastAsia="宋体"/>
          <w:color w:val="auto"/>
          <w:spacing w:val="7"/>
          <w:highlight w:val="none"/>
          <w:lang w:val="en-US" w:eastAsia="zh-CN"/>
        </w:rPr>
        <w:t>30</w:t>
      </w:r>
      <w:r>
        <w:rPr>
          <w:rFonts w:ascii="宋体" w:hAnsi="宋体" w:eastAsia="宋体"/>
          <w:color w:val="auto"/>
          <w:spacing w:val="7"/>
          <w:highlight w:val="none"/>
        </w:rPr>
        <w:t xml:space="preserve"> 日历天</w:t>
      </w:r>
    </w:p>
    <w:p>
      <w:pPr>
        <w:pStyle w:val="7"/>
        <w:spacing w:before="135" w:line="356" w:lineRule="auto"/>
        <w:ind w:right="224"/>
        <w:jc w:val="both"/>
        <w:rPr>
          <w:rFonts w:ascii="宋体" w:hAnsi="宋体" w:eastAsia="宋体"/>
          <w:color w:val="auto"/>
          <w:spacing w:val="7"/>
          <w:highlight w:val="none"/>
        </w:rPr>
      </w:pPr>
      <w:r>
        <w:rPr>
          <w:rFonts w:hint="eastAsia" w:ascii="宋体" w:hAnsi="宋体" w:eastAsia="宋体"/>
          <w:color w:val="auto"/>
          <w:spacing w:val="7"/>
          <w:highlight w:val="none"/>
          <w:lang w:eastAsia="zh-CN"/>
        </w:rPr>
        <w:t>（</w:t>
      </w:r>
      <w:r>
        <w:rPr>
          <w:rFonts w:hint="eastAsia" w:ascii="宋体" w:hAnsi="宋体" w:eastAsia="宋体"/>
          <w:color w:val="auto"/>
          <w:spacing w:val="7"/>
          <w:highlight w:val="none"/>
          <w:lang w:val="en-US" w:eastAsia="zh-CN"/>
        </w:rPr>
        <w:t>2</w:t>
      </w:r>
      <w:r>
        <w:rPr>
          <w:rFonts w:hint="eastAsia" w:ascii="宋体" w:hAnsi="宋体" w:eastAsia="宋体"/>
          <w:color w:val="auto"/>
          <w:spacing w:val="7"/>
          <w:highlight w:val="none"/>
          <w:lang w:eastAsia="zh-CN"/>
        </w:rPr>
        <w:t>）</w:t>
      </w:r>
      <w:r>
        <w:rPr>
          <w:rFonts w:ascii="宋体" w:hAnsi="宋体" w:eastAsia="宋体"/>
          <w:color w:val="auto"/>
          <w:spacing w:val="7"/>
          <w:highlight w:val="none"/>
        </w:rPr>
        <w:t>地</w:t>
      </w:r>
      <w:r>
        <w:rPr>
          <w:rFonts w:hint="eastAsia"/>
          <w:color w:val="auto"/>
          <w:spacing w:val="7"/>
          <w:highlight w:val="none"/>
          <w:lang w:val="en-US" w:eastAsia="zh-CN"/>
        </w:rPr>
        <w:t xml:space="preserve">  </w:t>
      </w:r>
      <w:r>
        <w:rPr>
          <w:rFonts w:ascii="宋体" w:hAnsi="宋体" w:eastAsia="宋体"/>
          <w:color w:val="auto"/>
          <w:spacing w:val="7"/>
          <w:highlight w:val="none"/>
        </w:rPr>
        <w:t>点：采购人指定地点。</w:t>
      </w:r>
    </w:p>
    <w:p>
      <w:pPr>
        <w:pStyle w:val="7"/>
        <w:spacing w:before="135" w:line="356" w:lineRule="auto"/>
        <w:ind w:right="224"/>
        <w:jc w:val="both"/>
        <w:rPr>
          <w:rFonts w:hint="default" w:eastAsia="宋体"/>
          <w:color w:val="auto"/>
          <w:highlight w:val="none"/>
          <w:lang w:val="en-US" w:eastAsia="zh-CN"/>
        </w:rPr>
      </w:pPr>
      <w:r>
        <w:rPr>
          <w:rFonts w:hint="eastAsia" w:ascii="宋体" w:hAnsi="宋体" w:eastAsia="宋体"/>
          <w:color w:val="auto"/>
          <w:spacing w:val="7"/>
          <w:highlight w:val="none"/>
          <w:lang w:eastAsia="zh-CN"/>
        </w:rPr>
        <w:t>（</w:t>
      </w:r>
      <w:r>
        <w:rPr>
          <w:rFonts w:hint="eastAsia" w:ascii="宋体" w:hAnsi="宋体" w:eastAsia="宋体"/>
          <w:color w:val="auto"/>
          <w:spacing w:val="7"/>
          <w:highlight w:val="none"/>
          <w:lang w:val="en-US" w:eastAsia="zh-CN"/>
        </w:rPr>
        <w:t>3</w:t>
      </w:r>
      <w:r>
        <w:rPr>
          <w:rFonts w:hint="eastAsia" w:ascii="宋体" w:hAnsi="宋体" w:eastAsia="宋体"/>
          <w:color w:val="auto"/>
          <w:spacing w:val="7"/>
          <w:highlight w:val="none"/>
          <w:lang w:eastAsia="zh-CN"/>
        </w:rPr>
        <w:t>）</w:t>
      </w:r>
      <w:r>
        <w:rPr>
          <w:rFonts w:hint="eastAsia" w:ascii="宋体" w:hAnsi="宋体" w:eastAsia="宋体"/>
          <w:color w:val="auto"/>
          <w:spacing w:val="7"/>
          <w:highlight w:val="none"/>
          <w:lang w:val="en-US" w:eastAsia="zh-CN"/>
        </w:rPr>
        <w:t>质</w:t>
      </w:r>
      <w:r>
        <w:rPr>
          <w:rFonts w:hint="eastAsia"/>
          <w:color w:val="auto"/>
          <w:spacing w:val="7"/>
          <w:highlight w:val="none"/>
          <w:lang w:val="en-US" w:eastAsia="zh-CN"/>
        </w:rPr>
        <w:t xml:space="preserve">  </w:t>
      </w:r>
      <w:r>
        <w:rPr>
          <w:rFonts w:hint="eastAsia" w:ascii="宋体" w:hAnsi="宋体" w:eastAsia="宋体"/>
          <w:color w:val="auto"/>
          <w:spacing w:val="7"/>
          <w:highlight w:val="none"/>
          <w:lang w:val="en-US" w:eastAsia="zh-CN"/>
        </w:rPr>
        <w:t>量：符合国家相关标准</w:t>
      </w:r>
    </w:p>
    <w:p>
      <w:pPr>
        <w:pStyle w:val="7"/>
        <w:spacing w:before="135" w:line="356" w:lineRule="auto"/>
        <w:ind w:right="224"/>
        <w:jc w:val="both"/>
        <w:rPr>
          <w:rFonts w:hint="eastAsia" w:ascii="宋体" w:hAnsi="宋体" w:eastAsia="宋体"/>
          <w:color w:val="auto"/>
          <w:spacing w:val="7"/>
          <w:highlight w:val="none"/>
          <w:lang w:val="en-US" w:eastAsia="zh-CN"/>
        </w:rPr>
      </w:pPr>
      <w:r>
        <w:rPr>
          <w:rFonts w:ascii="宋体" w:hAnsi="宋体" w:eastAsia="宋体"/>
          <w:color w:val="auto"/>
          <w:spacing w:val="7"/>
          <w:highlight w:val="none"/>
        </w:rPr>
        <w:t>（</w:t>
      </w:r>
      <w:r>
        <w:rPr>
          <w:rFonts w:hint="eastAsia"/>
          <w:color w:val="auto"/>
          <w:spacing w:val="7"/>
          <w:highlight w:val="none"/>
          <w:lang w:val="en-US" w:eastAsia="zh-CN"/>
        </w:rPr>
        <w:t>4</w:t>
      </w:r>
      <w:r>
        <w:rPr>
          <w:rFonts w:ascii="宋体" w:hAnsi="宋体" w:eastAsia="宋体"/>
          <w:color w:val="auto"/>
          <w:spacing w:val="7"/>
          <w:highlight w:val="none"/>
        </w:rPr>
        <w:t>）付款方式：</w:t>
      </w:r>
      <w:r>
        <w:rPr>
          <w:rFonts w:hint="eastAsia" w:ascii="宋体" w:hAnsi="宋体" w:eastAsia="宋体"/>
          <w:color w:val="auto"/>
          <w:spacing w:val="7"/>
          <w:highlight w:val="none"/>
          <w:lang w:val="en-US" w:eastAsia="zh-CN"/>
        </w:rPr>
        <w:t>双方协定</w:t>
      </w:r>
    </w:p>
    <w:p>
      <w:pPr>
        <w:pStyle w:val="7"/>
        <w:spacing w:before="135" w:line="356" w:lineRule="auto"/>
        <w:ind w:right="224"/>
        <w:jc w:val="both"/>
        <w:rPr>
          <w:rFonts w:ascii="宋体" w:hAnsi="宋体" w:eastAsia="宋体"/>
          <w:color w:val="auto"/>
          <w:spacing w:val="7"/>
          <w:highlight w:val="none"/>
        </w:rPr>
      </w:pPr>
      <w:r>
        <w:rPr>
          <w:rFonts w:ascii="宋体" w:hAnsi="宋体" w:eastAsia="宋体"/>
          <w:color w:val="auto"/>
          <w:spacing w:val="7"/>
          <w:highlight w:val="none"/>
        </w:rPr>
        <w:t>（</w:t>
      </w:r>
      <w:r>
        <w:rPr>
          <w:rFonts w:hint="eastAsia"/>
          <w:color w:val="auto"/>
          <w:spacing w:val="7"/>
          <w:highlight w:val="none"/>
          <w:lang w:val="en-US" w:eastAsia="zh-CN"/>
        </w:rPr>
        <w:t>5</w:t>
      </w:r>
      <w:r>
        <w:rPr>
          <w:rFonts w:ascii="宋体" w:hAnsi="宋体" w:eastAsia="宋体"/>
          <w:color w:val="auto"/>
          <w:spacing w:val="7"/>
          <w:highlight w:val="none"/>
        </w:rPr>
        <w:t>）设备的验收：</w:t>
      </w:r>
    </w:p>
    <w:p>
      <w:pPr>
        <w:pStyle w:val="7"/>
        <w:spacing w:before="135" w:line="356" w:lineRule="auto"/>
        <w:ind w:right="224" w:firstLine="448" w:firstLineChars="200"/>
        <w:jc w:val="both"/>
        <w:rPr>
          <w:rFonts w:ascii="宋体" w:hAnsi="宋体" w:eastAsia="宋体"/>
          <w:color w:val="auto"/>
          <w:spacing w:val="7"/>
          <w:highlight w:val="none"/>
        </w:rPr>
      </w:pPr>
      <w:r>
        <w:rPr>
          <w:rFonts w:ascii="宋体" w:hAnsi="宋体" w:eastAsia="宋体"/>
          <w:color w:val="auto"/>
          <w:spacing w:val="7"/>
          <w:highlight w:val="none"/>
        </w:rPr>
        <w:t>1） 项目验收分初验和终验: 初验：设备到达交货地点后，由使用单位根据合同对设备的名称、品牌、规格、型号、产地、数量进行检查。</w:t>
      </w:r>
    </w:p>
    <w:p>
      <w:pPr>
        <w:pStyle w:val="7"/>
        <w:spacing w:before="135" w:line="356" w:lineRule="auto"/>
        <w:ind w:right="224" w:firstLine="448" w:firstLineChars="200"/>
        <w:jc w:val="both"/>
        <w:rPr>
          <w:rFonts w:ascii="宋体" w:hAnsi="宋体" w:eastAsia="宋体"/>
          <w:color w:val="auto"/>
          <w:spacing w:val="7"/>
          <w:highlight w:val="none"/>
        </w:rPr>
      </w:pPr>
      <w:r>
        <w:rPr>
          <w:rFonts w:ascii="宋体" w:hAnsi="宋体" w:eastAsia="宋体"/>
          <w:color w:val="auto"/>
          <w:spacing w:val="7"/>
          <w:highlight w:val="none"/>
        </w:rPr>
        <w:t>终验：所有设备供货完毕，由采购人、使用单位进行最终验收。</w:t>
      </w:r>
    </w:p>
    <w:p>
      <w:pPr>
        <w:pStyle w:val="7"/>
        <w:spacing w:before="135" w:line="356" w:lineRule="auto"/>
        <w:ind w:right="224" w:firstLine="448" w:firstLineChars="200"/>
        <w:jc w:val="both"/>
        <w:rPr>
          <w:color w:val="auto"/>
          <w:highlight w:val="none"/>
        </w:rPr>
      </w:pPr>
      <w:r>
        <w:rPr>
          <w:rFonts w:ascii="宋体" w:hAnsi="宋体" w:eastAsia="宋体"/>
          <w:color w:val="auto"/>
          <w:spacing w:val="7"/>
          <w:highlight w:val="none"/>
        </w:rPr>
        <w:t>2）验收不合格的成交单位，必须在接到通知后7个日历天内确保设备通过验收。如接到通知后7个日历天内验收仍不合格，采购人可提出索赔或取消其供货合同。采购代理机构将把成交资格授予评审排序下一名的成交单位。</w:t>
      </w:r>
    </w:p>
    <w:p>
      <w:pPr>
        <w:pStyle w:val="7"/>
        <w:spacing w:before="135" w:line="356" w:lineRule="auto"/>
        <w:ind w:left="0" w:leftChars="0" w:right="224" w:firstLine="0" w:firstLineChars="0"/>
        <w:jc w:val="both"/>
        <w:rPr>
          <w:rFonts w:ascii="宋体" w:hAnsi="宋体" w:eastAsia="宋体"/>
          <w:color w:val="auto"/>
          <w:spacing w:val="7"/>
          <w:highlight w:val="none"/>
        </w:rPr>
      </w:pPr>
      <w:r>
        <w:rPr>
          <w:rFonts w:ascii="宋体" w:hAnsi="宋体" w:eastAsia="宋体"/>
          <w:color w:val="auto"/>
          <w:spacing w:val="7"/>
          <w:highlight w:val="none"/>
        </w:rPr>
        <w:t>（</w:t>
      </w:r>
      <w:r>
        <w:rPr>
          <w:rFonts w:hint="eastAsia"/>
          <w:color w:val="auto"/>
          <w:spacing w:val="7"/>
          <w:highlight w:val="none"/>
          <w:lang w:val="en-US" w:eastAsia="zh-CN"/>
        </w:rPr>
        <w:t>6</w:t>
      </w:r>
      <w:r>
        <w:rPr>
          <w:rFonts w:ascii="宋体" w:hAnsi="宋体" w:eastAsia="宋体"/>
          <w:color w:val="auto"/>
          <w:spacing w:val="7"/>
          <w:highlight w:val="none"/>
        </w:rPr>
        <w:t>）设备的质保期整机质保期为</w:t>
      </w:r>
      <w:r>
        <w:rPr>
          <w:rFonts w:ascii="宋体" w:hAnsi="宋体" w:eastAsia="宋体"/>
          <w:color w:val="auto"/>
          <w:spacing w:val="7"/>
          <w:highlight w:val="none"/>
          <w:u w:val="single"/>
        </w:rPr>
        <w:t xml:space="preserve"> 1 </w:t>
      </w:r>
      <w:r>
        <w:rPr>
          <w:rFonts w:ascii="宋体" w:hAnsi="宋体" w:eastAsia="宋体"/>
          <w:color w:val="auto"/>
          <w:spacing w:val="7"/>
          <w:highlight w:val="none"/>
        </w:rPr>
        <w:t>年，主要部件质保期为</w:t>
      </w:r>
      <w:r>
        <w:rPr>
          <w:rFonts w:ascii="宋体" w:hAnsi="宋体" w:eastAsia="宋体"/>
          <w:color w:val="auto"/>
          <w:spacing w:val="7"/>
          <w:highlight w:val="none"/>
          <w:u w:val="single"/>
        </w:rPr>
        <w:t xml:space="preserve"> 2 </w:t>
      </w:r>
      <w:r>
        <w:rPr>
          <w:rFonts w:ascii="宋体" w:hAnsi="宋体" w:eastAsia="宋体"/>
          <w:color w:val="auto"/>
          <w:spacing w:val="7"/>
          <w:highlight w:val="none"/>
        </w:rPr>
        <w:t>年。成交供应商承诺超过磋商文件要求的，按其承诺期质保。质保期起始时间为终验合格之日。</w:t>
      </w:r>
    </w:p>
    <w:p>
      <w:pPr>
        <w:pStyle w:val="7"/>
        <w:spacing w:before="135" w:line="356" w:lineRule="auto"/>
        <w:ind w:left="0" w:leftChars="0" w:right="224" w:firstLine="0" w:firstLineChars="0"/>
        <w:jc w:val="both"/>
        <w:rPr>
          <w:rFonts w:ascii="宋体" w:hAnsi="宋体" w:eastAsia="宋体"/>
          <w:color w:val="auto"/>
          <w:spacing w:val="7"/>
          <w:highlight w:val="none"/>
        </w:rPr>
      </w:pPr>
      <w:r>
        <w:rPr>
          <w:rFonts w:ascii="宋体" w:hAnsi="宋体" w:eastAsia="宋体"/>
          <w:color w:val="auto"/>
          <w:spacing w:val="7"/>
          <w:highlight w:val="none"/>
        </w:rPr>
        <w:t>（</w:t>
      </w:r>
      <w:r>
        <w:rPr>
          <w:rFonts w:hint="eastAsia" w:ascii="宋体" w:hAnsi="宋体" w:eastAsia="宋体"/>
          <w:color w:val="auto"/>
          <w:spacing w:val="7"/>
          <w:highlight w:val="none"/>
          <w:lang w:val="en-US" w:eastAsia="zh-CN"/>
        </w:rPr>
        <w:t>7</w:t>
      </w:r>
      <w:r>
        <w:rPr>
          <w:rFonts w:ascii="宋体" w:hAnsi="宋体" w:eastAsia="宋体"/>
          <w:color w:val="auto"/>
          <w:spacing w:val="7"/>
          <w:highlight w:val="none"/>
        </w:rPr>
        <w:t>）售后服务要求：</w:t>
      </w:r>
    </w:p>
    <w:p>
      <w:pPr>
        <w:pStyle w:val="7"/>
        <w:spacing w:before="135" w:line="356" w:lineRule="auto"/>
        <w:ind w:right="224" w:firstLine="448" w:firstLineChars="200"/>
        <w:jc w:val="both"/>
        <w:rPr>
          <w:rFonts w:ascii="宋体" w:hAnsi="宋体" w:eastAsia="宋体"/>
          <w:color w:val="auto"/>
          <w:spacing w:val="7"/>
          <w:highlight w:val="none"/>
        </w:rPr>
      </w:pPr>
      <w:r>
        <w:rPr>
          <w:rFonts w:ascii="宋体" w:hAnsi="宋体" w:eastAsia="宋体"/>
          <w:color w:val="auto"/>
          <w:spacing w:val="7"/>
          <w:highlight w:val="none"/>
        </w:rPr>
        <w:t>1）成交单位须指派专人负责与采购人联系售后服务事宜；</w:t>
      </w:r>
    </w:p>
    <w:p>
      <w:pPr>
        <w:pStyle w:val="7"/>
        <w:spacing w:before="135" w:line="356" w:lineRule="auto"/>
        <w:ind w:right="224" w:firstLine="448" w:firstLineChars="200"/>
        <w:jc w:val="both"/>
        <w:rPr>
          <w:rFonts w:ascii="宋体" w:hAnsi="宋体" w:eastAsia="宋体"/>
          <w:color w:val="auto"/>
          <w:spacing w:val="7"/>
          <w:highlight w:val="none"/>
        </w:rPr>
      </w:pPr>
      <w:r>
        <w:rPr>
          <w:rFonts w:ascii="宋体" w:hAnsi="宋体" w:eastAsia="宋体"/>
          <w:color w:val="auto"/>
          <w:spacing w:val="7"/>
          <w:highlight w:val="none"/>
        </w:rPr>
        <w:t>2）设备的现场安装、调试和启动监督；</w:t>
      </w:r>
    </w:p>
    <w:p>
      <w:pPr>
        <w:pStyle w:val="7"/>
        <w:spacing w:before="135" w:line="356" w:lineRule="auto"/>
        <w:ind w:right="224" w:firstLine="448" w:firstLineChars="200"/>
        <w:jc w:val="both"/>
        <w:rPr>
          <w:rFonts w:ascii="宋体" w:hAnsi="宋体" w:eastAsia="宋体"/>
          <w:color w:val="auto"/>
          <w:spacing w:val="7"/>
          <w:highlight w:val="none"/>
        </w:rPr>
      </w:pPr>
      <w:r>
        <w:rPr>
          <w:rFonts w:ascii="宋体" w:hAnsi="宋体" w:eastAsia="宋体"/>
          <w:color w:val="auto"/>
          <w:spacing w:val="7"/>
          <w:highlight w:val="none"/>
        </w:rPr>
        <w:t>3）按照成交供应商磋商响应文件提出的售后服务内容及标准进行售后服务，就设备的启动、运行及维护等对采购人的人员进行免费培训。主要培训内容为设备的基本结构、性能、主要部件的构造及处理，日常使用操作、保养与管理、常见故障的排除、紧急情况的处理等，如采购人未使用过同 类型设备，成交供应商还需就设备的功能对采购人的人员进行相应的技术培训，培训地点主要在设 备安装现场或由采购人安排；</w:t>
      </w:r>
    </w:p>
    <w:p>
      <w:pPr>
        <w:pStyle w:val="7"/>
        <w:spacing w:before="135" w:line="356" w:lineRule="auto"/>
        <w:ind w:right="224" w:firstLine="448" w:firstLineChars="200"/>
        <w:jc w:val="both"/>
        <w:rPr>
          <w:rFonts w:ascii="宋体" w:hAnsi="宋体" w:eastAsia="宋体"/>
          <w:color w:val="auto"/>
          <w:spacing w:val="7"/>
          <w:highlight w:val="none"/>
        </w:rPr>
      </w:pPr>
      <w:r>
        <w:rPr>
          <w:rFonts w:ascii="宋体" w:hAnsi="宋体" w:eastAsia="宋体"/>
          <w:color w:val="auto"/>
          <w:spacing w:val="7"/>
          <w:highlight w:val="none"/>
        </w:rPr>
        <w:t>4）质保期自采购人在设备质量验收单（终验）上签字之日起计算；</w:t>
      </w:r>
    </w:p>
    <w:p>
      <w:pPr>
        <w:pStyle w:val="7"/>
        <w:spacing w:before="135" w:line="356" w:lineRule="auto"/>
        <w:ind w:right="224" w:firstLine="448" w:firstLineChars="200"/>
        <w:jc w:val="both"/>
        <w:rPr>
          <w:rFonts w:ascii="宋体" w:hAnsi="宋体" w:eastAsia="宋体"/>
          <w:color w:val="auto"/>
          <w:spacing w:val="7"/>
          <w:highlight w:val="none"/>
        </w:rPr>
      </w:pPr>
      <w:r>
        <w:rPr>
          <w:rFonts w:ascii="宋体" w:hAnsi="宋体" w:eastAsia="宋体"/>
          <w:color w:val="auto"/>
          <w:spacing w:val="7"/>
          <w:highlight w:val="none"/>
        </w:rPr>
        <w:t>5）质保期内，成交供应商负责对其提供的设备整机进行维修和系统维护，不再收取任何费用，但 不可抗力（如火灾、雷击等）造成的故障除外；</w:t>
      </w:r>
    </w:p>
    <w:p>
      <w:pPr>
        <w:pStyle w:val="7"/>
        <w:spacing w:before="135" w:line="356" w:lineRule="auto"/>
        <w:ind w:right="224" w:firstLine="448" w:firstLineChars="200"/>
        <w:jc w:val="both"/>
        <w:rPr>
          <w:rFonts w:ascii="宋体" w:hAnsi="宋体" w:eastAsia="宋体"/>
          <w:color w:val="auto"/>
          <w:spacing w:val="7"/>
          <w:highlight w:val="none"/>
        </w:rPr>
      </w:pPr>
      <w:r>
        <w:rPr>
          <w:rFonts w:ascii="宋体" w:hAnsi="宋体" w:eastAsia="宋体"/>
          <w:color w:val="auto"/>
          <w:spacing w:val="7"/>
          <w:highlight w:val="none"/>
        </w:rPr>
        <w:t>6）设备故障报修的响应时间为：工作期间（星期一至星期五 8：00-18：00）为 2 时；非工作期间为 4 小时；</w:t>
      </w:r>
    </w:p>
    <w:p>
      <w:pPr>
        <w:pStyle w:val="7"/>
        <w:spacing w:before="135" w:line="356" w:lineRule="auto"/>
        <w:ind w:right="224" w:firstLine="448" w:firstLineChars="200"/>
        <w:jc w:val="both"/>
        <w:rPr>
          <w:rFonts w:ascii="宋体" w:hAnsi="宋体" w:eastAsia="宋体"/>
          <w:color w:val="auto"/>
          <w:spacing w:val="7"/>
          <w:highlight w:val="none"/>
        </w:rPr>
      </w:pPr>
      <w:r>
        <w:rPr>
          <w:rFonts w:ascii="宋体" w:hAnsi="宋体" w:eastAsia="宋体"/>
          <w:color w:val="auto"/>
          <w:spacing w:val="7"/>
          <w:highlight w:val="none"/>
        </w:rPr>
        <w:t>7）成交供应商在接到采购人通知后须12小时内完成维修或更换，并承担修理或更换的费用；</w:t>
      </w:r>
    </w:p>
    <w:p>
      <w:pPr>
        <w:pStyle w:val="7"/>
        <w:spacing w:before="135" w:line="356" w:lineRule="auto"/>
        <w:ind w:right="224" w:firstLine="448" w:firstLineChars="200"/>
        <w:jc w:val="both"/>
        <w:rPr>
          <w:rFonts w:ascii="宋体" w:hAnsi="宋体" w:eastAsia="宋体"/>
          <w:color w:val="auto"/>
          <w:spacing w:val="7"/>
          <w:highlight w:val="none"/>
        </w:rPr>
      </w:pPr>
      <w:r>
        <w:rPr>
          <w:rFonts w:ascii="宋体" w:hAnsi="宋体" w:eastAsia="宋体"/>
          <w:color w:val="auto"/>
          <w:spacing w:val="7"/>
          <w:highlight w:val="none"/>
        </w:rPr>
        <w:t>8）所有设备服务方式均为成交供应商上门服务，即由成交供应商派员到设备使用现场维修，由此产生的一切费用均由成交供应商承担；</w:t>
      </w:r>
    </w:p>
    <w:p>
      <w:pPr>
        <w:pStyle w:val="7"/>
        <w:spacing w:before="135" w:line="356" w:lineRule="auto"/>
        <w:ind w:right="224" w:firstLine="448" w:firstLineChars="200"/>
        <w:jc w:val="both"/>
        <w:rPr>
          <w:rFonts w:ascii="宋体" w:hAnsi="宋体" w:eastAsia="宋体"/>
          <w:color w:val="auto"/>
          <w:spacing w:val="7"/>
          <w:highlight w:val="none"/>
        </w:rPr>
      </w:pPr>
      <w:r>
        <w:rPr>
          <w:rFonts w:ascii="宋体" w:hAnsi="宋体" w:eastAsia="宋体"/>
          <w:color w:val="auto"/>
          <w:spacing w:val="7"/>
          <w:highlight w:val="none"/>
        </w:rPr>
        <w:t>9）质保期结束后的设备维修、维护由双方协商再定；</w:t>
      </w:r>
    </w:p>
    <w:p>
      <w:pPr>
        <w:pStyle w:val="7"/>
        <w:spacing w:before="135" w:line="356" w:lineRule="auto"/>
        <w:ind w:right="224" w:firstLine="448" w:firstLineChars="200"/>
        <w:jc w:val="both"/>
        <w:rPr>
          <w:rFonts w:ascii="宋体" w:hAnsi="宋体" w:eastAsia="宋体"/>
          <w:color w:val="auto"/>
          <w:spacing w:val="7"/>
          <w:highlight w:val="none"/>
        </w:rPr>
      </w:pPr>
      <w:r>
        <w:rPr>
          <w:rFonts w:hint="eastAsia" w:ascii="宋体" w:hAnsi="宋体" w:eastAsia="宋体"/>
          <w:color w:val="auto"/>
          <w:spacing w:val="7"/>
          <w:highlight w:val="none"/>
          <w:lang w:val="en-US" w:eastAsia="zh-CN"/>
        </w:rPr>
        <w:t>10</w:t>
      </w:r>
      <w:r>
        <w:rPr>
          <w:rFonts w:ascii="宋体" w:hAnsi="宋体" w:eastAsia="宋体"/>
          <w:color w:val="auto"/>
          <w:spacing w:val="7"/>
          <w:highlight w:val="none"/>
        </w:rPr>
        <w:t>）结算单位：由采购人负责结算，成交单位开具合同总价数的全额发票交采购人。</w:t>
      </w:r>
    </w:p>
    <w:p>
      <w:pPr>
        <w:spacing w:before="0" w:line="240" w:lineRule="auto"/>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pPr>
    </w:p>
    <w:p>
      <w:pPr>
        <w:pStyle w:val="3"/>
        <w:bidi w:val="0"/>
        <w:outlineLvl w:val="0"/>
        <w:rPr>
          <w:b w:val="0"/>
          <w:bCs w:val="0"/>
        </w:rPr>
      </w:pPr>
      <w:bookmarkStart w:id="37" w:name="第五章  合同条款"/>
      <w:bookmarkEnd w:id="37"/>
      <w:bookmarkStart w:id="38" w:name="_Toc9384"/>
      <w:bookmarkStart w:id="39" w:name="_Toc31048"/>
      <w:r>
        <w:rPr>
          <w:spacing w:val="-1"/>
          <w:w w:val="95"/>
        </w:rPr>
        <w:t>第五章</w:t>
      </w:r>
      <w:r>
        <w:rPr>
          <w:spacing w:val="-1"/>
          <w:w w:val="95"/>
        </w:rPr>
        <w:tab/>
      </w:r>
      <w:r>
        <w:rPr>
          <w:spacing w:val="-1"/>
        </w:rPr>
        <w:t>合同条款</w:t>
      </w:r>
      <w:bookmarkEnd w:id="38"/>
      <w:bookmarkEnd w:id="39"/>
    </w:p>
    <w:p>
      <w:pPr>
        <w:spacing w:before="228"/>
        <w:ind w:left="1" w:right="1" w:firstLine="0"/>
        <w:jc w:val="center"/>
        <w:rPr>
          <w:rFonts w:ascii="宋体" w:hAnsi="宋体" w:eastAsia="宋体" w:cs="宋体"/>
          <w:sz w:val="28"/>
          <w:szCs w:val="28"/>
        </w:rPr>
      </w:pPr>
      <w:r>
        <w:rPr>
          <w:rFonts w:ascii="宋体" w:hAnsi="宋体" w:eastAsia="宋体" w:cs="宋体"/>
          <w:b/>
          <w:bCs/>
          <w:spacing w:val="-1"/>
          <w:sz w:val="28"/>
          <w:szCs w:val="28"/>
        </w:rPr>
        <w:t>（仅供参考）</w:t>
      </w:r>
    </w:p>
    <w:p>
      <w:pPr>
        <w:pStyle w:val="7"/>
        <w:tabs>
          <w:tab w:val="left" w:pos="4158"/>
        </w:tabs>
        <w:spacing w:before="121" w:line="240" w:lineRule="auto"/>
        <w:ind w:right="7"/>
        <w:jc w:val="left"/>
        <w:rPr>
          <w:rFonts w:ascii="Times New Roman" w:hAnsi="Times New Roman" w:eastAsia="Times New Roman" w:cs="Times New Roman"/>
        </w:rPr>
      </w:pPr>
      <w:r>
        <w:t>合同编号：</w:t>
      </w:r>
      <w:r>
        <w:rPr>
          <w:spacing w:val="2"/>
        </w:rPr>
        <w:t xml:space="preserve"> </w:t>
      </w: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p>
    <w:p>
      <w:pPr>
        <w:spacing w:before="9" w:line="240" w:lineRule="auto"/>
        <w:rPr>
          <w:rFonts w:ascii="Times New Roman" w:hAnsi="Times New Roman" w:eastAsia="Times New Roman" w:cs="Times New Roman"/>
          <w:sz w:val="13"/>
          <w:szCs w:val="13"/>
        </w:rPr>
      </w:pPr>
    </w:p>
    <w:p>
      <w:pPr>
        <w:pStyle w:val="7"/>
        <w:tabs>
          <w:tab w:val="left" w:pos="4158"/>
        </w:tabs>
        <w:spacing w:before="34" w:line="240" w:lineRule="auto"/>
        <w:ind w:right="7"/>
        <w:jc w:val="left"/>
        <w:rPr>
          <w:rFonts w:ascii="Times New Roman" w:hAnsi="Times New Roman" w:eastAsia="Times New Roman" w:cs="Times New Roman"/>
        </w:rPr>
      </w:pPr>
      <w:r>
        <w:t>签订地点：</w:t>
      </w:r>
      <w:r>
        <w:rPr>
          <w:spacing w:val="2"/>
        </w:rPr>
        <w:t xml:space="preserve"> </w:t>
      </w: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p>
    <w:p>
      <w:pPr>
        <w:spacing w:before="9" w:line="240" w:lineRule="auto"/>
        <w:rPr>
          <w:rFonts w:ascii="Times New Roman" w:hAnsi="Times New Roman" w:eastAsia="Times New Roman" w:cs="Times New Roman"/>
          <w:sz w:val="13"/>
          <w:szCs w:val="13"/>
        </w:rPr>
      </w:pPr>
    </w:p>
    <w:p>
      <w:pPr>
        <w:pStyle w:val="7"/>
        <w:tabs>
          <w:tab w:val="left" w:pos="4158"/>
        </w:tabs>
        <w:spacing w:before="34" w:line="240" w:lineRule="auto"/>
        <w:ind w:right="7"/>
        <w:jc w:val="left"/>
        <w:rPr>
          <w:rFonts w:ascii="Times New Roman" w:hAnsi="Times New Roman" w:eastAsia="Times New Roman" w:cs="Times New Roman"/>
        </w:rPr>
      </w:pPr>
      <w:r>
        <w:t>签订时间：</w:t>
      </w:r>
      <w:r>
        <w:rPr>
          <w:spacing w:val="2"/>
        </w:rPr>
        <w:t xml:space="preserve"> </w:t>
      </w: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p>
    <w:p>
      <w:pPr>
        <w:spacing w:before="9" w:line="240" w:lineRule="auto"/>
        <w:rPr>
          <w:rFonts w:ascii="Times New Roman" w:hAnsi="Times New Roman" w:eastAsia="Times New Roman" w:cs="Times New Roman"/>
          <w:sz w:val="13"/>
          <w:szCs w:val="13"/>
        </w:rPr>
      </w:pPr>
    </w:p>
    <w:p>
      <w:pPr>
        <w:pStyle w:val="7"/>
        <w:tabs>
          <w:tab w:val="left" w:pos="5103"/>
        </w:tabs>
        <w:spacing w:before="34" w:line="240" w:lineRule="auto"/>
        <w:ind w:right="7"/>
        <w:jc w:val="left"/>
        <w:rPr>
          <w:rFonts w:ascii="Times New Roman" w:hAnsi="Times New Roman" w:eastAsia="Times New Roman" w:cs="Times New Roman"/>
        </w:rPr>
      </w:pPr>
      <w:r>
        <w:t>采购人（买方）：</w:t>
      </w: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p>
    <w:p>
      <w:pPr>
        <w:spacing w:before="9" w:line="240" w:lineRule="auto"/>
        <w:rPr>
          <w:rFonts w:ascii="Times New Roman" w:hAnsi="Times New Roman" w:eastAsia="Times New Roman" w:cs="Times New Roman"/>
          <w:sz w:val="13"/>
          <w:szCs w:val="13"/>
        </w:rPr>
      </w:pPr>
    </w:p>
    <w:p>
      <w:pPr>
        <w:pStyle w:val="7"/>
        <w:tabs>
          <w:tab w:val="left" w:pos="4892"/>
        </w:tabs>
        <w:spacing w:before="34" w:line="240" w:lineRule="auto"/>
        <w:ind w:right="7"/>
        <w:jc w:val="left"/>
        <w:rPr>
          <w:rFonts w:ascii="Times New Roman" w:hAnsi="Times New Roman" w:eastAsia="Times New Roman" w:cs="Times New Roman"/>
        </w:rPr>
      </w:pPr>
      <w:r>
        <w:t>成交单位（卖方）：</w:t>
      </w: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p>
    <w:p>
      <w:pPr>
        <w:spacing w:before="9" w:line="240" w:lineRule="auto"/>
        <w:rPr>
          <w:rFonts w:ascii="Times New Roman" w:hAnsi="Times New Roman" w:eastAsia="Times New Roman" w:cs="Times New Roman"/>
          <w:sz w:val="13"/>
          <w:szCs w:val="13"/>
        </w:rPr>
      </w:pPr>
    </w:p>
    <w:p>
      <w:pPr>
        <w:pStyle w:val="7"/>
        <w:spacing w:before="34" w:line="240" w:lineRule="auto"/>
        <w:ind w:right="7"/>
        <w:jc w:val="left"/>
      </w:pPr>
      <w:r>
        <w:t>供货合同格式</w:t>
      </w:r>
    </w:p>
    <w:p>
      <w:pPr>
        <w:spacing w:before="10" w:line="240" w:lineRule="auto"/>
        <w:rPr>
          <w:rFonts w:ascii="宋体" w:hAnsi="宋体" w:eastAsia="宋体" w:cs="宋体"/>
          <w:sz w:val="14"/>
          <w:szCs w:val="14"/>
        </w:rPr>
      </w:pP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依据《中华人民共和国民法典》和《中华人民共和国政府采购法》，采购人通过竞争性磋商采购  （采购内容），并接受了成交单位以价格（成交金额大写) (以下简称“合 同价”)提供的设备和服务。</w:t>
      </w:r>
    </w:p>
    <w:p>
      <w:pPr>
        <w:pStyle w:val="7"/>
        <w:spacing w:before="45" w:line="408" w:lineRule="auto"/>
        <w:ind w:right="3623"/>
        <w:jc w:val="left"/>
      </w:pPr>
      <w:r>
        <w:t>本合同在此声明如下：</w:t>
      </w:r>
    </w:p>
    <w:p>
      <w:pPr>
        <w:pStyle w:val="7"/>
        <w:spacing w:before="45" w:line="408" w:lineRule="auto"/>
        <w:ind w:right="3623"/>
        <w:jc w:val="left"/>
      </w:pPr>
      <w:r>
        <w:rPr>
          <w:w w:val="95"/>
        </w:rPr>
        <w:t>1、本合同中的词语和术语的含义与合同条款中定义的相同。</w:t>
      </w:r>
    </w:p>
    <w:p>
      <w:pPr>
        <w:pStyle w:val="7"/>
        <w:spacing w:before="45" w:line="240" w:lineRule="auto"/>
        <w:ind w:right="7"/>
        <w:jc w:val="left"/>
      </w:pPr>
      <w:r>
        <w:t>2、下述文件是本合同的一部分，并与本合同一起阅读和解释：</w:t>
      </w:r>
    </w:p>
    <w:p>
      <w:pPr>
        <w:spacing w:before="10" w:line="240" w:lineRule="auto"/>
        <w:rPr>
          <w:rFonts w:ascii="宋体" w:hAnsi="宋体" w:eastAsia="宋体" w:cs="宋体"/>
          <w:sz w:val="14"/>
          <w:szCs w:val="14"/>
        </w:rPr>
      </w:pP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1）合同条款</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合同条款附件</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附件 1—设备清单</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附件 2—质量保证承诺 附件 3—售后服务方案 3）成交通知书</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4）竞争性磋商响应文件</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hint="eastAsia" w:ascii="宋体" w:hAnsi="宋体" w:eastAsia="宋体"/>
          <w:lang w:val="en-US" w:eastAsia="zh-CN"/>
        </w:rPr>
        <w:t>3、</w:t>
      </w:r>
      <w:r>
        <w:rPr>
          <w:rFonts w:ascii="宋体" w:hAnsi="宋体" w:eastAsia="宋体"/>
        </w:rPr>
        <w:t xml:space="preserve">考虑到采购人将按照本合同向卖方支付货款，成交单位在此保证全部按照合同的规定向买方提供 设备和服务，并修补缺陷。 </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4、考虑到成交单位提供的设备和服务并修补缺陷，采购人在此保证按照合同规定的时间和方式向成 交投单位支付合同价或其他按合同规定应支付的金额。</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highlight w:val="none"/>
        </w:rPr>
      </w:pPr>
      <w:r>
        <w:rPr>
          <w:rFonts w:ascii="宋体" w:hAnsi="宋体" w:eastAsia="宋体"/>
          <w:highlight w:val="none"/>
        </w:rPr>
        <w:t>5、交货期及地点：</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highlight w:val="none"/>
        </w:rPr>
      </w:pPr>
      <w:r>
        <w:rPr>
          <w:rFonts w:ascii="宋体" w:hAnsi="宋体" w:eastAsia="宋体"/>
          <w:highlight w:val="none"/>
        </w:rPr>
        <w:t>1）交货期：</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highlight w:val="none"/>
        </w:rPr>
      </w:pPr>
      <w:r>
        <w:rPr>
          <w:rFonts w:ascii="宋体" w:hAnsi="宋体" w:eastAsia="宋体"/>
          <w:highlight w:val="none"/>
        </w:rPr>
        <w:t>2）地</w:t>
      </w:r>
      <w:r>
        <w:rPr>
          <w:rFonts w:ascii="宋体" w:hAnsi="宋体" w:eastAsia="宋体"/>
          <w:highlight w:val="none"/>
        </w:rPr>
        <w:tab/>
      </w:r>
      <w:r>
        <w:rPr>
          <w:rFonts w:ascii="宋体" w:hAnsi="宋体" w:eastAsia="宋体"/>
          <w:highlight w:val="none"/>
        </w:rPr>
        <w:t>点：采购人指定地点。</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highlight w:val="none"/>
        </w:rPr>
      </w:pPr>
      <w:r>
        <w:rPr>
          <w:rFonts w:ascii="宋体" w:hAnsi="宋体" w:eastAsia="宋体"/>
          <w:highlight w:val="none"/>
        </w:rPr>
        <w:t>6、包装、运输要求：</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highlight w:val="none"/>
        </w:rPr>
        <w:t>1）包装：应采取防潮、防晒、防腐蚀、防震动</w:t>
      </w:r>
      <w:r>
        <w:rPr>
          <w:rFonts w:ascii="宋体" w:hAnsi="宋体" w:eastAsia="宋体"/>
        </w:rPr>
        <w:t>及防止其它损坏的必要措施。成交单位应承</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sectPr>
          <w:footerReference r:id="rId14" w:type="default"/>
          <w:pgSz w:w="11910" w:h="16840"/>
          <w:pgMar w:top="1080" w:right="1300" w:bottom="1060" w:left="1300" w:header="887" w:footer="860" w:gutter="0"/>
          <w:pgBorders>
            <w:top w:val="none" w:sz="0" w:space="0"/>
            <w:left w:val="none" w:sz="0" w:space="0"/>
            <w:bottom w:val="none" w:sz="0" w:space="0"/>
            <w:right w:val="none" w:sz="0" w:space="0"/>
          </w:pgBorders>
          <w:pgNumType w:fmt="decimal"/>
          <w:cols w:space="720" w:num="1"/>
        </w:sectPr>
      </w:pPr>
    </w:p>
    <w:p>
      <w:pPr>
        <w:spacing w:before="13" w:line="240" w:lineRule="auto"/>
        <w:rPr>
          <w:rFonts w:ascii="宋体" w:hAnsi="宋体" w:eastAsia="宋体" w:cs="宋体"/>
          <w:sz w:val="19"/>
          <w:szCs w:val="19"/>
        </w:rPr>
      </w:pPr>
    </w:p>
    <w:p>
      <w:pPr>
        <w:spacing w:before="34" w:line="356" w:lineRule="auto"/>
        <w:ind w:left="840" w:right="0" w:hanging="725"/>
        <w:jc w:val="left"/>
        <w:rPr>
          <w:rFonts w:ascii="宋体" w:hAnsi="宋体" w:eastAsia="宋体" w:cs="宋体"/>
          <w:w w:val="95"/>
          <w:sz w:val="21"/>
          <w:szCs w:val="21"/>
        </w:rPr>
      </w:pPr>
      <w:r>
        <w:rPr>
          <w:rFonts w:ascii="宋体" w:hAnsi="宋体" w:eastAsia="宋体" w:cs="宋体"/>
          <w:w w:val="95"/>
          <w:sz w:val="21"/>
          <w:szCs w:val="21"/>
        </w:rPr>
        <w:t>担由于其包装或防护措施不妥而引起的设备锈蚀、损坏和丢失等任何损失造成的责任或费用。</w:t>
      </w:r>
    </w:p>
    <w:p>
      <w:pPr>
        <w:spacing w:before="34" w:line="356" w:lineRule="auto"/>
        <w:ind w:left="840" w:right="0" w:hanging="725"/>
        <w:jc w:val="left"/>
        <w:rPr>
          <w:rFonts w:ascii="宋体" w:hAnsi="宋体" w:eastAsia="宋体" w:cs="宋体"/>
          <w:sz w:val="21"/>
          <w:szCs w:val="21"/>
        </w:rPr>
      </w:pPr>
      <w:r>
        <w:rPr>
          <w:rFonts w:ascii="宋体" w:hAnsi="宋体" w:eastAsia="宋体" w:cs="宋体"/>
          <w:spacing w:val="40"/>
          <w:w w:val="99"/>
          <w:sz w:val="21"/>
          <w:szCs w:val="21"/>
        </w:rPr>
        <w:t xml:space="preserve"> </w:t>
      </w:r>
      <w:r>
        <w:rPr>
          <w:rFonts w:ascii="宋体" w:hAnsi="宋体" w:eastAsia="宋体" w:cs="宋体"/>
          <w:b/>
          <w:bCs/>
          <w:spacing w:val="1"/>
          <w:sz w:val="21"/>
          <w:szCs w:val="21"/>
        </w:rPr>
        <w:t>2）运输：选择运输风险小、运费低、距离短的运输路线。</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0" w:firstLineChars="0"/>
        <w:jc w:val="left"/>
        <w:textAlignment w:val="auto"/>
        <w:rPr>
          <w:rFonts w:hint="default" w:ascii="宋体" w:hAnsi="宋体" w:eastAsia="宋体"/>
          <w:lang w:val="en-US" w:eastAsia="zh-CN"/>
        </w:rPr>
      </w:pPr>
      <w:r>
        <w:rPr>
          <w:rFonts w:ascii="宋体" w:hAnsi="宋体" w:eastAsia="宋体"/>
        </w:rPr>
        <w:t>7、付款方式：</w:t>
      </w:r>
      <w:r>
        <w:rPr>
          <w:rFonts w:hint="eastAsia"/>
          <w:lang w:val="en-US" w:eastAsia="zh-CN"/>
        </w:rPr>
        <w:t>双方协定</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0" w:firstLineChars="0"/>
        <w:jc w:val="left"/>
        <w:textAlignment w:val="auto"/>
        <w:rPr>
          <w:rFonts w:ascii="宋体" w:hAnsi="宋体" w:eastAsia="宋体"/>
        </w:rPr>
      </w:pPr>
      <w:r>
        <w:rPr>
          <w:rFonts w:ascii="宋体" w:hAnsi="宋体" w:eastAsia="宋体"/>
        </w:rPr>
        <w:t>8、验收:</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1） 项目验收分初验和终验: 初验：设备到达交货地点后，由使用单位根据合同对设备的名称、品牌、规格、型号、产地、</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数量进行检查。 终验：所有设备供货完毕，由采购人、使用单位进行最终验收。</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2）验收不合格的成交单位，必须在接到通知后 7个日历天内确保设备通过验收。如接到通知后</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0" w:firstLineChars="0"/>
        <w:jc w:val="left"/>
        <w:textAlignment w:val="auto"/>
        <w:rPr>
          <w:rFonts w:ascii="宋体" w:hAnsi="宋体" w:eastAsia="宋体"/>
        </w:rPr>
      </w:pPr>
      <w:r>
        <w:rPr>
          <w:rFonts w:ascii="宋体" w:hAnsi="宋体" w:eastAsia="宋体"/>
        </w:rPr>
        <w:t>7个日历天内验收仍不合格，采购人可提出索赔或取消其供货合同。采购代理机构将把成交资格授予评审排序下一名的成交单位。</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3）验收依据</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（1）合同文本及合同补充文件（条款）。</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（2）产品的合法来源渠道证明文件。</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（3）成交单位的竞争性磋商响应文件。</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（4）合同设备清单。</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 xml:space="preserve">（5）生产厂家的企业资质、设备的执行标准。 </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0" w:firstLineChars="0"/>
        <w:jc w:val="left"/>
        <w:textAlignment w:val="auto"/>
        <w:rPr>
          <w:rFonts w:ascii="宋体" w:hAnsi="宋体" w:eastAsia="宋体"/>
        </w:rPr>
      </w:pPr>
      <w:r>
        <w:rPr>
          <w:rFonts w:ascii="宋体" w:hAnsi="宋体" w:eastAsia="宋体"/>
        </w:rPr>
        <w:t>9、设备验收时发现问题的处理办法：</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（1）成交单位提供不符合磋商文件和本合同规定的设备，采购人有权拒绝接受；</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（2）如发现所交付的设备有短装、次品、损坏或其它不符合标准及本合同规定之情形者，采购 人有权要求更换设备，同时做出详尽的现场记录，或由甲乙双方签署备忘录，此现场记录或备忘录 可用作补充、缺失和更换损坏部件或更换整个设备有效证据，由此产生的时间延误与有关费用由成 交单位承担，验收期限相应顺延；</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（3）如设备经成交单位 3 次维修仍不能达到合同约定的质量标准，采购人有权退货，并视作成交单位不能交付设备而须支付违约赔偿金给采购人，采购人还可依法追究成交单位的违约责任；</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（4）设备交付完成后 3 日内，采购人无故不进行验收工作并已使用设备的，视同已安装调试完成并验收合格；</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（5）成交单位不能完整交付设备及本条第一款规定的单证和工具的，必须负责补齐，否则视为未按合同约定交货；</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10、质量保证</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（1）成交单位须提供全新的、未使用过的合格正品设备（含零部件、配件等），完全符合合同规定的质量、规格和性能的要求。</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（2）成交单位提供的节能和环保产品必须是列入节能、环保标志产品品目清单中的产品。</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（3）质量标准按照最新颁布的国家标准、行业标准或制造商企业标准确定，上述标准不一致的， 以严格标准为准。</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（4）成交单位所提供设备还应符合国家和陕西省有关安全、环保、节能之规定，“3C”认证的设备应加贴“3C”认证标志。</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（5）设备制造质量出现问题，成交单位应负责三包（包修、包换、包退），费用由成交单位负 担，采购人有权到成交单位生产场地检查设备质量和生产进度。质保期后如需更换零部件，成交单 位应以优惠价提供。</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（6）成交单位承诺的质保时间超过磋商文件要求的，按其承诺时间质保。</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（7）成交单位承诺的质保期起始时间为终验合格之日。 11、合同实施：</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1）成交单位与采购人签订供货合同时，并提供质量保证协议书。</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2）成交单位应在合同签订后  2  个日历天内安排人员与使用单位就送货等工作进行安排、部署。</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3）若未能在交货期内完成合同规定的义务，由此对采购人造成的延误和一切损失，由成供应商 承担和赔偿。</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12、违约责任：</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1）按《中华人民共和国民法典》中的相关条款执行。</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2）未按合同要求提供设备或设备质量不能满足技术要求，采购人有权终止合同，并对供方违约 行为进行追究，同时按《政府采购法》的有关规定进行处罚。</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13、本合同一式肆份，其中，采购人贰份，成交单位贰份。</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pPr>
      <w:r>
        <w:rPr>
          <w:rFonts w:ascii="宋体" w:hAnsi="宋体" w:eastAsia="宋体"/>
        </w:rPr>
        <w:t>14、本合同由买卖双方共同签字盖章，自最后一方签字盖章之日起生效。</w:t>
      </w:r>
    </w:p>
    <w:p>
      <w:pPr>
        <w:pStyle w:val="7"/>
        <w:keepNext w:val="0"/>
        <w:keepLines w:val="0"/>
        <w:pageBreakBefore w:val="0"/>
        <w:widowControl w:val="0"/>
        <w:kinsoku/>
        <w:wordWrap/>
        <w:overflowPunct/>
        <w:topLinePunct w:val="0"/>
        <w:autoSpaceDE/>
        <w:autoSpaceDN/>
        <w:bidi w:val="0"/>
        <w:adjustRightInd/>
        <w:snapToGrid/>
        <w:spacing w:line="408" w:lineRule="auto"/>
        <w:ind w:left="0" w:leftChars="0" w:right="0" w:firstLine="420" w:firstLineChars="200"/>
        <w:jc w:val="left"/>
        <w:textAlignment w:val="auto"/>
        <w:rPr>
          <w:rFonts w:ascii="宋体" w:hAnsi="宋体" w:eastAsia="宋体"/>
        </w:rPr>
        <w:sectPr>
          <w:footerReference r:id="rId15" w:type="default"/>
          <w:pgSz w:w="11910" w:h="16840"/>
          <w:pgMar w:top="1080" w:right="1200" w:bottom="1060" w:left="1300" w:header="887" w:footer="860" w:gutter="0"/>
          <w:pgBorders>
            <w:top w:val="none" w:sz="0" w:space="0"/>
            <w:left w:val="none" w:sz="0" w:space="0"/>
            <w:bottom w:val="none" w:sz="0" w:space="0"/>
            <w:right w:val="none" w:sz="0" w:space="0"/>
          </w:pgBorders>
          <w:pgNumType w:fmt="decimal"/>
          <w:cols w:space="720" w:num="1"/>
        </w:sectPr>
      </w:pPr>
    </w:p>
    <w:p>
      <w:pPr>
        <w:spacing w:before="0" w:line="240" w:lineRule="auto"/>
        <w:rPr>
          <w:rFonts w:ascii="宋体" w:hAnsi="宋体" w:eastAsia="宋体" w:cs="宋体"/>
          <w:sz w:val="20"/>
          <w:szCs w:val="20"/>
        </w:rPr>
      </w:pPr>
    </w:p>
    <w:p>
      <w:pPr>
        <w:spacing w:before="7" w:line="240" w:lineRule="auto"/>
        <w:rPr>
          <w:rFonts w:ascii="宋体" w:hAnsi="宋体" w:eastAsia="宋体" w:cs="宋体"/>
          <w:sz w:val="20"/>
          <w:szCs w:val="20"/>
        </w:rPr>
      </w:pPr>
    </w:p>
    <w:p>
      <w:pPr>
        <w:spacing w:after="0" w:line="240" w:lineRule="auto"/>
        <w:rPr>
          <w:rFonts w:ascii="宋体" w:hAnsi="宋体" w:eastAsia="宋体" w:cs="宋体"/>
          <w:sz w:val="20"/>
          <w:szCs w:val="20"/>
        </w:rPr>
        <w:sectPr>
          <w:footerReference r:id="rId16" w:type="default"/>
          <w:pgSz w:w="11910" w:h="16840"/>
          <w:pgMar w:top="1080" w:right="1320" w:bottom="1060" w:left="1300" w:header="887" w:footer="860" w:gutter="0"/>
          <w:pgBorders>
            <w:top w:val="none" w:sz="0" w:space="0"/>
            <w:left w:val="none" w:sz="0" w:space="0"/>
            <w:bottom w:val="none" w:sz="0" w:space="0"/>
            <w:right w:val="none" w:sz="0" w:space="0"/>
          </w:pgBorders>
          <w:pgNumType w:fmt="decimal"/>
          <w:cols w:space="720" w:num="1"/>
        </w:sectPr>
      </w:pPr>
    </w:p>
    <w:p>
      <w:pPr>
        <w:pStyle w:val="7"/>
        <w:tabs>
          <w:tab w:val="left" w:pos="1152"/>
        </w:tabs>
        <w:spacing w:before="34" w:line="408" w:lineRule="auto"/>
        <w:ind w:left="521" w:right="0"/>
        <w:jc w:val="left"/>
        <w:rPr>
          <w:sz w:val="24"/>
          <w:szCs w:val="24"/>
        </w:rPr>
      </w:pPr>
      <w:r>
        <w:rPr>
          <w:w w:val="95"/>
          <w:sz w:val="24"/>
          <w:szCs w:val="24"/>
        </w:rPr>
        <w:t>采购人名称：</w:t>
      </w:r>
      <w:r>
        <w:rPr>
          <w:spacing w:val="21"/>
          <w:w w:val="99"/>
          <w:sz w:val="24"/>
          <w:szCs w:val="24"/>
        </w:rPr>
        <w:t xml:space="preserve"> </w:t>
      </w:r>
      <w:r>
        <w:rPr>
          <w:w w:val="95"/>
          <w:sz w:val="24"/>
          <w:szCs w:val="24"/>
        </w:rPr>
        <w:t>地</w:t>
      </w:r>
      <w:r>
        <w:rPr>
          <w:w w:val="95"/>
          <w:sz w:val="24"/>
          <w:szCs w:val="24"/>
        </w:rPr>
        <w:tab/>
      </w:r>
      <w:r>
        <w:rPr>
          <w:spacing w:val="-1"/>
          <w:sz w:val="24"/>
          <w:szCs w:val="24"/>
        </w:rPr>
        <w:t>址：</w:t>
      </w:r>
    </w:p>
    <w:p>
      <w:pPr>
        <w:pStyle w:val="7"/>
        <w:tabs>
          <w:tab w:val="left" w:pos="1152"/>
        </w:tabs>
        <w:spacing w:before="45" w:line="240" w:lineRule="auto"/>
        <w:ind w:left="521" w:right="0"/>
        <w:jc w:val="left"/>
        <w:rPr>
          <w:sz w:val="24"/>
          <w:szCs w:val="24"/>
        </w:rPr>
      </w:pPr>
      <w:r>
        <w:rPr>
          <w:w w:val="95"/>
          <w:sz w:val="24"/>
          <w:szCs w:val="24"/>
        </w:rPr>
        <w:t>邮</w:t>
      </w:r>
      <w:r>
        <w:rPr>
          <w:w w:val="95"/>
          <w:sz w:val="24"/>
          <w:szCs w:val="24"/>
        </w:rPr>
        <w:tab/>
      </w:r>
      <w:r>
        <w:rPr>
          <w:spacing w:val="-1"/>
          <w:sz w:val="24"/>
          <w:szCs w:val="24"/>
        </w:rPr>
        <w:t>编：</w:t>
      </w:r>
    </w:p>
    <w:p>
      <w:pPr>
        <w:spacing w:before="10" w:line="240" w:lineRule="auto"/>
        <w:rPr>
          <w:rFonts w:ascii="宋体" w:hAnsi="宋体" w:eastAsia="宋体" w:cs="宋体"/>
          <w:sz w:val="24"/>
          <w:szCs w:val="24"/>
        </w:rPr>
      </w:pPr>
    </w:p>
    <w:p>
      <w:pPr>
        <w:pStyle w:val="7"/>
        <w:tabs>
          <w:tab w:val="left" w:pos="1152"/>
        </w:tabs>
        <w:spacing w:line="240" w:lineRule="auto"/>
        <w:ind w:left="521" w:right="0"/>
        <w:jc w:val="left"/>
        <w:rPr>
          <w:sz w:val="24"/>
          <w:szCs w:val="24"/>
        </w:rPr>
      </w:pPr>
      <w:r>
        <w:rPr>
          <w:w w:val="95"/>
          <w:sz w:val="24"/>
          <w:szCs w:val="24"/>
        </w:rPr>
        <w:t>电</w:t>
      </w:r>
      <w:r>
        <w:rPr>
          <w:w w:val="95"/>
          <w:sz w:val="24"/>
          <w:szCs w:val="24"/>
        </w:rPr>
        <w:tab/>
      </w:r>
      <w:r>
        <w:rPr>
          <w:spacing w:val="-1"/>
          <w:sz w:val="24"/>
          <w:szCs w:val="24"/>
        </w:rPr>
        <w:t>话：</w:t>
      </w:r>
    </w:p>
    <w:p>
      <w:pPr>
        <w:spacing w:before="10" w:line="240" w:lineRule="auto"/>
        <w:rPr>
          <w:rFonts w:ascii="宋体" w:hAnsi="宋体" w:eastAsia="宋体" w:cs="宋体"/>
          <w:sz w:val="24"/>
          <w:szCs w:val="24"/>
        </w:rPr>
      </w:pPr>
    </w:p>
    <w:p>
      <w:pPr>
        <w:pStyle w:val="7"/>
        <w:tabs>
          <w:tab w:val="left" w:pos="1152"/>
        </w:tabs>
        <w:spacing w:line="240" w:lineRule="auto"/>
        <w:ind w:left="521" w:right="0"/>
        <w:jc w:val="left"/>
        <w:rPr>
          <w:sz w:val="24"/>
          <w:szCs w:val="24"/>
        </w:rPr>
      </w:pPr>
      <w:r>
        <w:rPr>
          <w:w w:val="95"/>
          <w:sz w:val="24"/>
          <w:szCs w:val="24"/>
        </w:rPr>
        <w:t>传</w:t>
      </w:r>
      <w:r>
        <w:rPr>
          <w:w w:val="95"/>
          <w:sz w:val="24"/>
          <w:szCs w:val="24"/>
        </w:rPr>
        <w:tab/>
      </w:r>
      <w:r>
        <w:rPr>
          <w:spacing w:val="-1"/>
          <w:sz w:val="24"/>
          <w:szCs w:val="24"/>
        </w:rPr>
        <w:t>真：</w:t>
      </w:r>
    </w:p>
    <w:p>
      <w:pPr>
        <w:spacing w:before="0" w:line="240" w:lineRule="auto"/>
        <w:rPr>
          <w:rFonts w:ascii="宋体" w:hAnsi="宋体" w:eastAsia="宋体" w:cs="宋体"/>
          <w:sz w:val="24"/>
          <w:szCs w:val="24"/>
        </w:rPr>
      </w:pPr>
    </w:p>
    <w:p>
      <w:pPr>
        <w:spacing w:before="0" w:line="240" w:lineRule="auto"/>
        <w:rPr>
          <w:rFonts w:ascii="宋体" w:hAnsi="宋体" w:eastAsia="宋体" w:cs="宋体"/>
          <w:sz w:val="24"/>
          <w:szCs w:val="24"/>
        </w:rPr>
      </w:pPr>
    </w:p>
    <w:p>
      <w:pPr>
        <w:spacing w:before="0" w:line="240" w:lineRule="auto"/>
        <w:rPr>
          <w:rFonts w:ascii="宋体" w:hAnsi="宋体" w:eastAsia="宋体" w:cs="宋体"/>
          <w:sz w:val="24"/>
          <w:szCs w:val="24"/>
        </w:rPr>
      </w:pPr>
    </w:p>
    <w:p>
      <w:pPr>
        <w:spacing w:before="4" w:line="240" w:lineRule="auto"/>
        <w:rPr>
          <w:rFonts w:ascii="宋体" w:hAnsi="宋体" w:eastAsia="宋体" w:cs="宋体"/>
          <w:sz w:val="24"/>
          <w:szCs w:val="24"/>
        </w:rPr>
      </w:pPr>
    </w:p>
    <w:p>
      <w:pPr>
        <w:pStyle w:val="7"/>
        <w:spacing w:line="408" w:lineRule="auto"/>
        <w:ind w:left="521" w:right="0"/>
        <w:jc w:val="left"/>
        <w:rPr>
          <w:sz w:val="24"/>
          <w:szCs w:val="24"/>
        </w:rPr>
      </w:pPr>
      <w:r>
        <w:rPr>
          <w:w w:val="95"/>
          <w:sz w:val="24"/>
          <w:szCs w:val="24"/>
        </w:rPr>
        <w:t>代表签字：</w:t>
      </w:r>
      <w:r>
        <w:rPr>
          <w:spacing w:val="22"/>
          <w:w w:val="99"/>
          <w:sz w:val="24"/>
          <w:szCs w:val="24"/>
        </w:rPr>
        <w:t xml:space="preserve"> </w:t>
      </w:r>
      <w:r>
        <w:rPr>
          <w:sz w:val="24"/>
          <w:szCs w:val="24"/>
        </w:rPr>
        <w:t>盖章：</w:t>
      </w:r>
    </w:p>
    <w:p>
      <w:pPr>
        <w:pStyle w:val="7"/>
        <w:tabs>
          <w:tab w:val="left" w:pos="1152"/>
          <w:tab w:val="left" w:pos="1572"/>
        </w:tabs>
        <w:spacing w:before="45" w:line="240" w:lineRule="auto"/>
        <w:ind w:left="732" w:right="0"/>
        <w:jc w:val="left"/>
        <w:rPr>
          <w:sz w:val="24"/>
          <w:szCs w:val="24"/>
        </w:rPr>
      </w:pPr>
      <w:r>
        <w:rPr>
          <w:w w:val="95"/>
          <w:sz w:val="24"/>
          <w:szCs w:val="24"/>
        </w:rPr>
        <w:t>年</w:t>
      </w:r>
      <w:r>
        <w:rPr>
          <w:w w:val="95"/>
          <w:sz w:val="24"/>
          <w:szCs w:val="24"/>
        </w:rPr>
        <w:tab/>
      </w:r>
      <w:r>
        <w:rPr>
          <w:w w:val="95"/>
          <w:sz w:val="24"/>
          <w:szCs w:val="24"/>
        </w:rPr>
        <w:t>月</w:t>
      </w:r>
      <w:r>
        <w:rPr>
          <w:w w:val="95"/>
          <w:sz w:val="24"/>
          <w:szCs w:val="24"/>
        </w:rPr>
        <w:tab/>
      </w:r>
      <w:r>
        <w:rPr>
          <w:w w:val="95"/>
          <w:sz w:val="24"/>
          <w:szCs w:val="24"/>
        </w:rPr>
        <w:t>日</w:t>
      </w:r>
    </w:p>
    <w:p>
      <w:pPr>
        <w:pStyle w:val="7"/>
        <w:tabs>
          <w:tab w:val="left" w:pos="1152"/>
        </w:tabs>
        <w:spacing w:before="34" w:line="408" w:lineRule="auto"/>
        <w:ind w:left="521" w:right="0"/>
        <w:jc w:val="left"/>
        <w:rPr>
          <w:sz w:val="24"/>
          <w:szCs w:val="24"/>
        </w:rPr>
      </w:pPr>
      <w:r>
        <w:rPr>
          <w:w w:val="95"/>
          <w:sz w:val="24"/>
          <w:szCs w:val="24"/>
        </w:rPr>
        <w:br w:type="column"/>
      </w:r>
      <w:r>
        <w:rPr>
          <w:w w:val="95"/>
          <w:sz w:val="24"/>
          <w:szCs w:val="24"/>
        </w:rPr>
        <w:t>供应商名称：</w:t>
      </w:r>
      <w:r>
        <w:rPr>
          <w:spacing w:val="21"/>
          <w:w w:val="99"/>
          <w:sz w:val="24"/>
          <w:szCs w:val="24"/>
        </w:rPr>
        <w:t xml:space="preserve"> </w:t>
      </w:r>
      <w:r>
        <w:rPr>
          <w:w w:val="95"/>
          <w:sz w:val="24"/>
          <w:szCs w:val="24"/>
        </w:rPr>
        <w:t>地</w:t>
      </w:r>
      <w:r>
        <w:rPr>
          <w:w w:val="95"/>
          <w:sz w:val="24"/>
          <w:szCs w:val="24"/>
        </w:rPr>
        <w:tab/>
      </w:r>
      <w:r>
        <w:rPr>
          <w:spacing w:val="-1"/>
          <w:sz w:val="24"/>
          <w:szCs w:val="24"/>
        </w:rPr>
        <w:t>址：</w:t>
      </w:r>
    </w:p>
    <w:p>
      <w:pPr>
        <w:pStyle w:val="7"/>
        <w:tabs>
          <w:tab w:val="left" w:pos="1152"/>
        </w:tabs>
        <w:spacing w:before="45" w:line="240" w:lineRule="auto"/>
        <w:ind w:left="521" w:right="0"/>
        <w:jc w:val="left"/>
        <w:rPr>
          <w:sz w:val="24"/>
          <w:szCs w:val="24"/>
        </w:rPr>
      </w:pPr>
      <w:r>
        <w:rPr>
          <w:w w:val="95"/>
          <w:sz w:val="24"/>
          <w:szCs w:val="24"/>
        </w:rPr>
        <w:t>邮</w:t>
      </w:r>
      <w:r>
        <w:rPr>
          <w:w w:val="95"/>
          <w:sz w:val="24"/>
          <w:szCs w:val="24"/>
        </w:rPr>
        <w:tab/>
      </w:r>
      <w:r>
        <w:rPr>
          <w:spacing w:val="-1"/>
          <w:sz w:val="24"/>
          <w:szCs w:val="24"/>
        </w:rPr>
        <w:t>编：</w:t>
      </w:r>
    </w:p>
    <w:p>
      <w:pPr>
        <w:spacing w:before="10" w:line="240" w:lineRule="auto"/>
        <w:rPr>
          <w:rFonts w:ascii="宋体" w:hAnsi="宋体" w:eastAsia="宋体" w:cs="宋体"/>
          <w:sz w:val="24"/>
          <w:szCs w:val="24"/>
        </w:rPr>
      </w:pPr>
    </w:p>
    <w:p>
      <w:pPr>
        <w:pStyle w:val="7"/>
        <w:tabs>
          <w:tab w:val="left" w:pos="1152"/>
        </w:tabs>
        <w:spacing w:line="240" w:lineRule="auto"/>
        <w:ind w:left="521" w:right="0"/>
        <w:jc w:val="left"/>
        <w:rPr>
          <w:sz w:val="24"/>
          <w:szCs w:val="24"/>
        </w:rPr>
      </w:pPr>
      <w:r>
        <w:rPr>
          <w:w w:val="95"/>
          <w:sz w:val="24"/>
          <w:szCs w:val="24"/>
        </w:rPr>
        <w:t>电</w:t>
      </w:r>
      <w:r>
        <w:rPr>
          <w:w w:val="95"/>
          <w:sz w:val="24"/>
          <w:szCs w:val="24"/>
        </w:rPr>
        <w:tab/>
      </w:r>
      <w:r>
        <w:rPr>
          <w:spacing w:val="-1"/>
          <w:sz w:val="24"/>
          <w:szCs w:val="24"/>
        </w:rPr>
        <w:t>话：</w:t>
      </w:r>
    </w:p>
    <w:p>
      <w:pPr>
        <w:spacing w:before="10" w:line="240" w:lineRule="auto"/>
        <w:rPr>
          <w:rFonts w:ascii="宋体" w:hAnsi="宋体" w:eastAsia="宋体" w:cs="宋体"/>
          <w:sz w:val="24"/>
          <w:szCs w:val="24"/>
        </w:rPr>
      </w:pPr>
    </w:p>
    <w:p>
      <w:pPr>
        <w:pStyle w:val="7"/>
        <w:tabs>
          <w:tab w:val="left" w:pos="1152"/>
        </w:tabs>
        <w:spacing w:line="408" w:lineRule="auto"/>
        <w:ind w:left="521" w:right="206"/>
        <w:jc w:val="left"/>
        <w:rPr>
          <w:sz w:val="24"/>
          <w:szCs w:val="24"/>
        </w:rPr>
      </w:pPr>
      <w:r>
        <w:rPr>
          <w:w w:val="95"/>
          <w:sz w:val="24"/>
          <w:szCs w:val="24"/>
        </w:rPr>
        <w:t>传</w:t>
      </w:r>
      <w:r>
        <w:rPr>
          <w:w w:val="95"/>
          <w:sz w:val="24"/>
          <w:szCs w:val="24"/>
        </w:rPr>
        <w:tab/>
      </w:r>
      <w:r>
        <w:rPr>
          <w:spacing w:val="-1"/>
          <w:w w:val="95"/>
          <w:sz w:val="24"/>
          <w:szCs w:val="24"/>
        </w:rPr>
        <w:t>真：</w:t>
      </w:r>
      <w:r>
        <w:rPr>
          <w:spacing w:val="21"/>
          <w:w w:val="99"/>
          <w:sz w:val="24"/>
          <w:szCs w:val="24"/>
        </w:rPr>
        <w:t xml:space="preserve"> </w:t>
      </w:r>
      <w:r>
        <w:rPr>
          <w:sz w:val="24"/>
          <w:szCs w:val="24"/>
        </w:rPr>
        <w:t>开户银行：</w:t>
      </w:r>
      <w:r>
        <w:rPr>
          <w:spacing w:val="22"/>
          <w:w w:val="99"/>
          <w:sz w:val="24"/>
          <w:szCs w:val="24"/>
        </w:rPr>
        <w:t xml:space="preserve"> </w:t>
      </w:r>
      <w:r>
        <w:rPr>
          <w:w w:val="95"/>
          <w:sz w:val="24"/>
          <w:szCs w:val="24"/>
        </w:rPr>
        <w:t>帐</w:t>
      </w:r>
      <w:r>
        <w:rPr>
          <w:w w:val="95"/>
          <w:sz w:val="24"/>
          <w:szCs w:val="24"/>
        </w:rPr>
        <w:tab/>
      </w:r>
      <w:r>
        <w:rPr>
          <w:spacing w:val="-1"/>
          <w:w w:val="95"/>
          <w:sz w:val="24"/>
          <w:szCs w:val="24"/>
        </w:rPr>
        <w:t>号：</w:t>
      </w:r>
      <w:r>
        <w:rPr>
          <w:spacing w:val="21"/>
          <w:w w:val="99"/>
          <w:sz w:val="24"/>
          <w:szCs w:val="24"/>
        </w:rPr>
        <w:t xml:space="preserve"> </w:t>
      </w:r>
      <w:r>
        <w:rPr>
          <w:sz w:val="24"/>
          <w:szCs w:val="24"/>
        </w:rPr>
        <w:t>代表签字</w:t>
      </w:r>
      <w:r>
        <w:rPr>
          <w:w w:val="99"/>
          <w:sz w:val="24"/>
          <w:szCs w:val="24"/>
        </w:rPr>
        <w:t xml:space="preserve"> </w:t>
      </w:r>
      <w:r>
        <w:rPr>
          <w:sz w:val="24"/>
          <w:szCs w:val="24"/>
        </w:rPr>
        <w:t>盖章：</w:t>
      </w:r>
    </w:p>
    <w:p>
      <w:pPr>
        <w:spacing w:before="0" w:line="240" w:lineRule="auto"/>
        <w:rPr>
          <w:rFonts w:ascii="宋体" w:hAnsi="宋体" w:eastAsia="宋体" w:cs="宋体"/>
          <w:sz w:val="24"/>
          <w:szCs w:val="24"/>
        </w:rPr>
      </w:pPr>
      <w:r>
        <w:rPr>
          <w:sz w:val="24"/>
          <w:szCs w:val="24"/>
        </w:rPr>
        <w:br w:type="column"/>
      </w:r>
    </w:p>
    <w:p>
      <w:pPr>
        <w:spacing w:before="0" w:line="240" w:lineRule="auto"/>
        <w:rPr>
          <w:rFonts w:ascii="宋体" w:hAnsi="宋体" w:eastAsia="宋体" w:cs="宋体"/>
          <w:sz w:val="24"/>
          <w:szCs w:val="24"/>
        </w:rPr>
      </w:pPr>
    </w:p>
    <w:p>
      <w:pPr>
        <w:spacing w:before="0" w:line="240" w:lineRule="auto"/>
        <w:rPr>
          <w:rFonts w:ascii="宋体" w:hAnsi="宋体" w:eastAsia="宋体" w:cs="宋体"/>
          <w:sz w:val="24"/>
          <w:szCs w:val="24"/>
        </w:rPr>
      </w:pPr>
    </w:p>
    <w:p>
      <w:pPr>
        <w:spacing w:before="0" w:line="240" w:lineRule="auto"/>
        <w:rPr>
          <w:rFonts w:ascii="宋体" w:hAnsi="宋体" w:eastAsia="宋体" w:cs="宋体"/>
          <w:sz w:val="24"/>
          <w:szCs w:val="24"/>
        </w:rPr>
      </w:pPr>
    </w:p>
    <w:p>
      <w:pPr>
        <w:spacing w:before="0" w:line="240" w:lineRule="auto"/>
        <w:rPr>
          <w:rFonts w:ascii="宋体" w:hAnsi="宋体" w:eastAsia="宋体" w:cs="宋体"/>
          <w:sz w:val="24"/>
          <w:szCs w:val="24"/>
        </w:rPr>
      </w:pPr>
    </w:p>
    <w:p>
      <w:pPr>
        <w:spacing w:before="0" w:line="240" w:lineRule="auto"/>
        <w:rPr>
          <w:rFonts w:ascii="宋体" w:hAnsi="宋体" w:eastAsia="宋体" w:cs="宋体"/>
          <w:sz w:val="24"/>
          <w:szCs w:val="24"/>
        </w:rPr>
      </w:pPr>
    </w:p>
    <w:p>
      <w:pPr>
        <w:spacing w:before="0" w:line="240" w:lineRule="auto"/>
        <w:rPr>
          <w:rFonts w:ascii="宋体" w:hAnsi="宋体" w:eastAsia="宋体" w:cs="宋体"/>
          <w:sz w:val="24"/>
          <w:szCs w:val="24"/>
        </w:rPr>
      </w:pPr>
    </w:p>
    <w:p>
      <w:pPr>
        <w:spacing w:before="0" w:line="240" w:lineRule="auto"/>
        <w:rPr>
          <w:rFonts w:ascii="宋体" w:hAnsi="宋体" w:eastAsia="宋体" w:cs="宋体"/>
          <w:sz w:val="24"/>
          <w:szCs w:val="24"/>
        </w:rPr>
      </w:pPr>
    </w:p>
    <w:p>
      <w:pPr>
        <w:spacing w:before="0" w:line="240" w:lineRule="auto"/>
        <w:rPr>
          <w:rFonts w:ascii="宋体" w:hAnsi="宋体" w:eastAsia="宋体" w:cs="宋体"/>
          <w:sz w:val="24"/>
          <w:szCs w:val="24"/>
        </w:rPr>
      </w:pPr>
    </w:p>
    <w:p>
      <w:pPr>
        <w:spacing w:before="0" w:line="240" w:lineRule="auto"/>
        <w:rPr>
          <w:rFonts w:ascii="宋体" w:hAnsi="宋体" w:eastAsia="宋体" w:cs="宋体"/>
          <w:sz w:val="24"/>
          <w:szCs w:val="24"/>
        </w:rPr>
      </w:pPr>
    </w:p>
    <w:p>
      <w:pPr>
        <w:spacing w:before="0" w:line="240" w:lineRule="auto"/>
        <w:rPr>
          <w:rFonts w:ascii="宋体" w:hAnsi="宋体" w:eastAsia="宋体" w:cs="宋体"/>
          <w:sz w:val="24"/>
          <w:szCs w:val="24"/>
        </w:rPr>
      </w:pPr>
    </w:p>
    <w:p>
      <w:pPr>
        <w:spacing w:before="0" w:line="240" w:lineRule="auto"/>
        <w:rPr>
          <w:rFonts w:ascii="宋体" w:hAnsi="宋体" w:eastAsia="宋体" w:cs="宋体"/>
          <w:sz w:val="24"/>
          <w:szCs w:val="24"/>
        </w:rPr>
      </w:pPr>
    </w:p>
    <w:p>
      <w:pPr>
        <w:spacing w:before="0" w:line="240" w:lineRule="auto"/>
        <w:rPr>
          <w:rFonts w:ascii="宋体" w:hAnsi="宋体" w:eastAsia="宋体" w:cs="宋体"/>
          <w:sz w:val="24"/>
          <w:szCs w:val="24"/>
        </w:rPr>
      </w:pPr>
    </w:p>
    <w:p>
      <w:pPr>
        <w:spacing w:before="0" w:line="240" w:lineRule="auto"/>
        <w:rPr>
          <w:rFonts w:ascii="宋体" w:hAnsi="宋体" w:eastAsia="宋体" w:cs="宋体"/>
          <w:sz w:val="24"/>
          <w:szCs w:val="24"/>
        </w:rPr>
      </w:pPr>
    </w:p>
    <w:p>
      <w:pPr>
        <w:spacing w:before="0" w:line="240" w:lineRule="auto"/>
        <w:rPr>
          <w:rFonts w:ascii="宋体" w:hAnsi="宋体" w:eastAsia="宋体" w:cs="宋体"/>
          <w:sz w:val="24"/>
          <w:szCs w:val="24"/>
        </w:rPr>
      </w:pPr>
    </w:p>
    <w:p>
      <w:pPr>
        <w:spacing w:before="6" w:line="240" w:lineRule="auto"/>
        <w:rPr>
          <w:rFonts w:ascii="宋体" w:hAnsi="宋体" w:eastAsia="宋体" w:cs="宋体"/>
          <w:sz w:val="24"/>
          <w:szCs w:val="24"/>
        </w:rPr>
      </w:pPr>
    </w:p>
    <w:p>
      <w:pPr>
        <w:pStyle w:val="7"/>
        <w:tabs>
          <w:tab w:val="left" w:pos="487"/>
          <w:tab w:val="left" w:pos="907"/>
        </w:tabs>
        <w:spacing w:line="240" w:lineRule="auto"/>
        <w:ind w:left="67" w:right="0"/>
        <w:jc w:val="left"/>
        <w:rPr>
          <w:sz w:val="24"/>
          <w:szCs w:val="24"/>
        </w:rPr>
      </w:pPr>
      <w:r>
        <w:rPr>
          <w:w w:val="95"/>
          <w:sz w:val="24"/>
          <w:szCs w:val="24"/>
        </w:rPr>
        <w:t>年</w:t>
      </w:r>
      <w:r>
        <w:rPr>
          <w:w w:val="95"/>
          <w:sz w:val="24"/>
          <w:szCs w:val="24"/>
        </w:rPr>
        <w:tab/>
      </w:r>
      <w:r>
        <w:rPr>
          <w:w w:val="95"/>
          <w:sz w:val="24"/>
          <w:szCs w:val="24"/>
        </w:rPr>
        <w:t>月</w:t>
      </w:r>
      <w:r>
        <w:rPr>
          <w:w w:val="95"/>
          <w:sz w:val="24"/>
          <w:szCs w:val="24"/>
        </w:rPr>
        <w:tab/>
      </w:r>
      <w:r>
        <w:rPr>
          <w:sz w:val="24"/>
          <w:szCs w:val="24"/>
        </w:rPr>
        <w:t>日</w:t>
      </w:r>
    </w:p>
    <w:p>
      <w:pPr>
        <w:spacing w:after="0" w:line="240" w:lineRule="auto"/>
        <w:jc w:val="left"/>
        <w:rPr>
          <w:sz w:val="24"/>
          <w:szCs w:val="24"/>
        </w:rPr>
        <w:sectPr>
          <w:type w:val="continuous"/>
          <w:pgSz w:w="11910" w:h="16840"/>
          <w:pgMar w:top="1360" w:right="1320" w:bottom="280" w:left="1300" w:header="720" w:footer="720" w:gutter="0"/>
          <w:pgBorders>
            <w:top w:val="none" w:sz="0" w:space="0"/>
            <w:left w:val="none" w:sz="0" w:space="0"/>
            <w:bottom w:val="none" w:sz="0" w:space="0"/>
            <w:right w:val="none" w:sz="0" w:space="0"/>
          </w:pgBorders>
          <w:pgNumType w:fmt="decimal"/>
          <w:cols w:equalWidth="0" w:num="3">
            <w:col w:w="1782" w:space="2641"/>
            <w:col w:w="1780" w:space="40"/>
            <w:col w:w="3047"/>
          </w:cols>
        </w:sectPr>
      </w:pPr>
    </w:p>
    <w:p>
      <w:pPr>
        <w:spacing w:before="0" w:line="240" w:lineRule="auto"/>
        <w:rPr>
          <w:rFonts w:ascii="宋体" w:hAnsi="宋体" w:eastAsia="宋体" w:cs="宋体"/>
          <w:sz w:val="24"/>
          <w:szCs w:val="24"/>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12" w:line="240" w:lineRule="auto"/>
        <w:rPr>
          <w:rFonts w:ascii="宋体" w:hAnsi="宋体" w:eastAsia="宋体" w:cs="宋体"/>
          <w:sz w:val="14"/>
          <w:szCs w:val="14"/>
        </w:rPr>
      </w:pPr>
    </w:p>
    <w:p>
      <w:pPr>
        <w:pStyle w:val="7"/>
        <w:spacing w:line="408" w:lineRule="auto"/>
        <w:ind w:left="641" w:right="0" w:hanging="106"/>
        <w:jc w:val="left"/>
      </w:pPr>
      <w:r>
        <w:t>合同特殊条款</w:t>
      </w:r>
      <w:r>
        <w:rPr>
          <w:spacing w:val="21"/>
          <w:w w:val="99"/>
        </w:rPr>
        <w:t xml:space="preserve"> </w:t>
      </w:r>
      <w:r>
        <w:rPr>
          <w:w w:val="95"/>
        </w:rPr>
        <w:t>1、合同特殊条款是合同一般条款的补充和修改。如果两者之间有抵触，应以特殊条款为准。</w:t>
      </w:r>
    </w:p>
    <w:p>
      <w:pPr>
        <w:pStyle w:val="7"/>
        <w:spacing w:before="45" w:line="240" w:lineRule="auto"/>
        <w:ind w:left="641" w:right="0"/>
        <w:jc w:val="left"/>
      </w:pPr>
      <w:r>
        <w:t>2、合同特殊条款由成交单位和服务需求方及代理方根据项目的具体情况协商拟订。</w:t>
      </w:r>
    </w:p>
    <w:p>
      <w:pPr>
        <w:spacing w:after="0" w:line="240" w:lineRule="auto"/>
        <w:jc w:val="left"/>
        <w:sectPr>
          <w:type w:val="continuous"/>
          <w:pgSz w:w="11910" w:h="16840"/>
          <w:pgMar w:top="1360" w:right="1320" w:bottom="280" w:left="1300" w:header="720" w:footer="720" w:gutter="0"/>
          <w:pgBorders>
            <w:top w:val="none" w:sz="0" w:space="0"/>
            <w:left w:val="none" w:sz="0" w:space="0"/>
            <w:bottom w:val="none" w:sz="0" w:space="0"/>
            <w:right w:val="none" w:sz="0" w:space="0"/>
          </w:pgBorders>
          <w:pgNumType w:fmt="decimal"/>
          <w:cols w:space="720" w:num="1"/>
        </w:sectPr>
      </w:pPr>
    </w:p>
    <w:p>
      <w:pPr>
        <w:spacing w:before="10" w:line="240" w:lineRule="auto"/>
        <w:rPr>
          <w:rFonts w:ascii="宋体" w:hAnsi="宋体" w:eastAsia="宋体" w:cs="宋体"/>
          <w:sz w:val="20"/>
          <w:szCs w:val="20"/>
        </w:rPr>
      </w:pPr>
    </w:p>
    <w:p>
      <w:pPr>
        <w:pStyle w:val="3"/>
        <w:bidi w:val="0"/>
        <w:outlineLvl w:val="0"/>
        <w:rPr>
          <w:b w:val="0"/>
          <w:bCs w:val="0"/>
        </w:rPr>
      </w:pPr>
      <w:bookmarkStart w:id="40" w:name="第六章  竞争性磋商响应文件格式"/>
      <w:bookmarkEnd w:id="40"/>
      <w:bookmarkStart w:id="41" w:name="_Toc832"/>
      <w:bookmarkStart w:id="42" w:name="_Toc26196"/>
      <w:r>
        <w:rPr>
          <w:spacing w:val="-1"/>
          <w:w w:val="95"/>
        </w:rPr>
        <w:t>第六章</w:t>
      </w:r>
      <w:r>
        <w:rPr>
          <w:spacing w:val="-1"/>
          <w:w w:val="95"/>
        </w:rPr>
        <w:tab/>
      </w:r>
      <w:r>
        <w:rPr>
          <w:spacing w:val="-1"/>
        </w:rPr>
        <w:t>竞争性磋商响应文件格式</w:t>
      </w:r>
      <w:bookmarkEnd w:id="41"/>
      <w:bookmarkEnd w:id="42"/>
    </w:p>
    <w:p>
      <w:pPr>
        <w:spacing w:before="0" w:line="240" w:lineRule="auto"/>
        <w:rPr>
          <w:rFonts w:ascii="宋体" w:hAnsi="宋体" w:eastAsia="宋体" w:cs="宋体"/>
          <w:b/>
          <w:bCs/>
          <w:sz w:val="28"/>
          <w:szCs w:val="28"/>
        </w:rPr>
      </w:pPr>
    </w:p>
    <w:p>
      <w:pPr>
        <w:spacing w:before="8" w:line="240" w:lineRule="auto"/>
        <w:rPr>
          <w:rFonts w:ascii="宋体" w:hAnsi="宋体" w:eastAsia="宋体" w:cs="宋体"/>
          <w:b/>
          <w:bCs/>
          <w:sz w:val="33"/>
          <w:szCs w:val="33"/>
        </w:rPr>
      </w:pPr>
    </w:p>
    <w:p>
      <w:pPr>
        <w:pStyle w:val="5"/>
        <w:spacing w:line="474" w:lineRule="auto"/>
        <w:ind w:right="7"/>
        <w:jc w:val="left"/>
      </w:pPr>
      <w:bookmarkStart w:id="43" w:name="磋商响应文件编制说明"/>
      <w:bookmarkEnd w:id="43"/>
      <w:r>
        <w:t>磋商响应文件编制说明</w:t>
      </w:r>
    </w:p>
    <w:p>
      <w:pPr>
        <w:pStyle w:val="5"/>
        <w:numPr>
          <w:ilvl w:val="0"/>
          <w:numId w:val="5"/>
        </w:numPr>
        <w:spacing w:line="474" w:lineRule="auto"/>
        <w:ind w:left="-339" w:leftChars="0" w:right="7" w:firstLine="0" w:firstLineChars="0"/>
        <w:jc w:val="left"/>
      </w:pPr>
      <w:r>
        <w:rPr>
          <w:spacing w:val="-1"/>
        </w:rPr>
        <w:t>供应商编制磋商响应文件前，请详细阅读磋商文件，根据采购代理机构提供的</w:t>
      </w:r>
      <w:r>
        <w:t>磋商响应文件格式，理解文件中的每一项要求。</w:t>
      </w:r>
    </w:p>
    <w:p>
      <w:pPr>
        <w:pStyle w:val="5"/>
        <w:numPr>
          <w:ilvl w:val="0"/>
          <w:numId w:val="5"/>
        </w:numPr>
        <w:spacing w:line="474" w:lineRule="auto"/>
        <w:ind w:left="-339" w:leftChars="0" w:right="7" w:rightChars="0" w:firstLine="0" w:firstLineChars="0"/>
        <w:jc w:val="left"/>
      </w:pPr>
      <w:r>
        <w:rPr>
          <w:spacing w:val="-1"/>
        </w:rPr>
        <w:t>磋商响应文件的编制须按照样本格式提供的内容，做出逐一明确的答复；供应</w:t>
      </w:r>
      <w:r>
        <w:t xml:space="preserve">商认为有必要，还可以做其它补充说明。 </w:t>
      </w:r>
    </w:p>
    <w:p>
      <w:pPr>
        <w:pStyle w:val="5"/>
        <w:numPr>
          <w:ilvl w:val="0"/>
          <w:numId w:val="0"/>
        </w:numPr>
        <w:spacing w:line="474" w:lineRule="auto"/>
        <w:ind w:left="-339" w:leftChars="0" w:right="7" w:rightChars="0"/>
        <w:jc w:val="left"/>
      </w:pPr>
      <w:r>
        <w:t>3、全部编制完成，并加盖印章后，按规定分别装订成册。</w:t>
      </w:r>
    </w:p>
    <w:p>
      <w:pPr>
        <w:pStyle w:val="5"/>
        <w:spacing w:before="72" w:line="474" w:lineRule="auto"/>
        <w:ind w:right="117"/>
        <w:jc w:val="left"/>
      </w:pPr>
      <w:r>
        <w:rPr>
          <w:spacing w:val="-1"/>
        </w:rPr>
        <w:t>4、未按磋商文件提供的磋商响应文件格式制作磋商响应文件的，视为无实质性响</w:t>
      </w:r>
      <w:r>
        <w:t>应磋商件。</w:t>
      </w:r>
    </w:p>
    <w:p>
      <w:pPr>
        <w:spacing w:after="0" w:line="474" w:lineRule="auto"/>
        <w:jc w:val="left"/>
        <w:sectPr>
          <w:footerReference r:id="rId17" w:type="default"/>
          <w:pgSz w:w="11910" w:h="16840"/>
          <w:pgMar w:top="1080" w:right="1300" w:bottom="1260" w:left="1300" w:header="887" w:footer="1069" w:gutter="0"/>
          <w:pgBorders>
            <w:top w:val="none" w:sz="0" w:space="0"/>
            <w:left w:val="none" w:sz="0" w:space="0"/>
            <w:bottom w:val="none" w:sz="0" w:space="0"/>
            <w:right w:val="none" w:sz="0" w:space="0"/>
          </w:pgBorders>
          <w:pgNumType w:fmt="decimal"/>
          <w:cols w:space="720" w:num="1"/>
        </w:sectPr>
      </w:pPr>
    </w:p>
    <w:p>
      <w:pPr>
        <w:spacing w:before="12" w:line="240" w:lineRule="auto"/>
        <w:rPr>
          <w:rFonts w:ascii="宋体" w:hAnsi="宋体" w:eastAsia="宋体" w:cs="宋体"/>
          <w:sz w:val="28"/>
          <w:szCs w:val="28"/>
        </w:rPr>
      </w:pPr>
    </w:p>
    <w:p>
      <w:pPr>
        <w:pStyle w:val="5"/>
        <w:spacing w:before="26" w:line="240" w:lineRule="auto"/>
        <w:ind w:left="5828" w:right="0" w:firstLine="0"/>
        <w:jc w:val="left"/>
        <w:rPr>
          <w:b/>
          <w:bCs/>
        </w:rPr>
      </w:pPr>
      <w:bookmarkStart w:id="44" w:name="项目编号：JXBJ-DL(2022-0504)"/>
      <w:bookmarkEnd w:id="44"/>
      <w:r>
        <w:rPr>
          <w:b/>
          <w:bCs/>
        </w:rPr>
        <w:t>项目编号：</w:t>
      </w:r>
      <w:r>
        <w:rPr>
          <w:rFonts w:hint="eastAsia"/>
          <w:b/>
          <w:bCs/>
          <w:lang w:eastAsia="zh-CN"/>
        </w:rPr>
        <w:t>YYZCBJ2022-0609</w:t>
      </w:r>
    </w:p>
    <w:p>
      <w:pPr>
        <w:spacing w:before="0" w:line="240" w:lineRule="auto"/>
        <w:rPr>
          <w:rFonts w:ascii="宋体" w:hAnsi="宋体" w:eastAsia="宋体" w:cs="宋体"/>
          <w:b/>
          <w:bCs/>
          <w:sz w:val="24"/>
          <w:szCs w:val="24"/>
        </w:rPr>
      </w:pPr>
    </w:p>
    <w:p>
      <w:pPr>
        <w:spacing w:before="0" w:line="240" w:lineRule="auto"/>
        <w:rPr>
          <w:rFonts w:ascii="宋体" w:hAnsi="宋体" w:eastAsia="宋体" w:cs="宋体"/>
          <w:sz w:val="24"/>
          <w:szCs w:val="24"/>
        </w:rPr>
      </w:pPr>
    </w:p>
    <w:p>
      <w:pPr>
        <w:spacing w:before="0" w:line="240" w:lineRule="auto"/>
        <w:rPr>
          <w:rFonts w:ascii="宋体" w:hAnsi="宋体" w:eastAsia="宋体" w:cs="宋体"/>
          <w:sz w:val="24"/>
          <w:szCs w:val="24"/>
        </w:rPr>
      </w:pPr>
    </w:p>
    <w:p>
      <w:pPr>
        <w:spacing w:before="0" w:line="240" w:lineRule="auto"/>
        <w:rPr>
          <w:rFonts w:ascii="宋体" w:hAnsi="宋体" w:eastAsia="宋体" w:cs="宋体"/>
          <w:sz w:val="24"/>
          <w:szCs w:val="24"/>
        </w:rPr>
      </w:pPr>
    </w:p>
    <w:p>
      <w:pPr>
        <w:spacing w:before="0" w:line="240" w:lineRule="auto"/>
        <w:rPr>
          <w:rFonts w:ascii="宋体" w:hAnsi="宋体" w:eastAsia="宋体" w:cs="宋体"/>
          <w:sz w:val="24"/>
          <w:szCs w:val="24"/>
        </w:rPr>
      </w:pPr>
    </w:p>
    <w:p>
      <w:pPr>
        <w:spacing w:before="0" w:line="240" w:lineRule="auto"/>
        <w:rPr>
          <w:rFonts w:ascii="宋体" w:hAnsi="宋体" w:eastAsia="宋体" w:cs="宋体"/>
          <w:sz w:val="24"/>
          <w:szCs w:val="24"/>
        </w:rPr>
      </w:pPr>
    </w:p>
    <w:p>
      <w:pPr>
        <w:spacing w:before="4" w:line="240" w:lineRule="auto"/>
        <w:rPr>
          <w:rFonts w:ascii="宋体" w:hAnsi="宋体" w:eastAsia="宋体" w:cs="宋体"/>
          <w:sz w:val="33"/>
          <w:szCs w:val="33"/>
        </w:rPr>
      </w:pPr>
    </w:p>
    <w:p>
      <w:pPr>
        <w:spacing w:before="0"/>
        <w:ind w:left="10" w:right="1" w:firstLine="0"/>
        <w:jc w:val="center"/>
        <w:rPr>
          <w:rFonts w:hint="eastAsia" w:ascii="宋体" w:hAnsi="宋体" w:eastAsia="宋体" w:cs="宋体"/>
          <w:sz w:val="44"/>
          <w:szCs w:val="44"/>
          <w:lang w:eastAsia="zh-CN"/>
        </w:rPr>
      </w:pPr>
      <w:bookmarkStart w:id="45" w:name="2022年金河镇永利村农用机械购置项目"/>
      <w:bookmarkEnd w:id="45"/>
      <w:r>
        <w:rPr>
          <w:rFonts w:hint="eastAsia" w:ascii="宋体" w:hAnsi="宋体" w:eastAsia="宋体" w:cs="宋体"/>
          <w:b/>
          <w:bCs/>
          <w:w w:val="95"/>
          <w:sz w:val="44"/>
          <w:szCs w:val="44"/>
          <w:lang w:eastAsia="zh-CN"/>
        </w:rPr>
        <w:t>宝鸡市陈仓区慕仪镇镇域生活垃圾治理试点镇建设项目一标段</w:t>
      </w:r>
    </w:p>
    <w:p>
      <w:pPr>
        <w:spacing w:before="0" w:line="240" w:lineRule="auto"/>
        <w:rPr>
          <w:rFonts w:ascii="宋体" w:hAnsi="宋体" w:eastAsia="宋体" w:cs="宋体"/>
          <w:b/>
          <w:bCs/>
          <w:sz w:val="44"/>
          <w:szCs w:val="44"/>
        </w:rPr>
      </w:pPr>
    </w:p>
    <w:p>
      <w:pPr>
        <w:spacing w:before="0" w:line="240" w:lineRule="auto"/>
        <w:rPr>
          <w:rFonts w:ascii="宋体" w:hAnsi="宋体" w:eastAsia="宋体" w:cs="宋体"/>
          <w:b/>
          <w:bCs/>
          <w:sz w:val="44"/>
          <w:szCs w:val="44"/>
        </w:rPr>
      </w:pPr>
    </w:p>
    <w:p>
      <w:pPr>
        <w:spacing w:before="11" w:line="240" w:lineRule="auto"/>
        <w:rPr>
          <w:rFonts w:ascii="宋体" w:hAnsi="宋体" w:eastAsia="宋体" w:cs="宋体"/>
          <w:b/>
          <w:bCs/>
          <w:sz w:val="41"/>
          <w:szCs w:val="41"/>
        </w:rPr>
      </w:pPr>
    </w:p>
    <w:p>
      <w:pPr>
        <w:spacing w:before="0"/>
        <w:ind w:left="202" w:right="1" w:firstLine="0"/>
        <w:jc w:val="center"/>
        <w:rPr>
          <w:rFonts w:ascii="宋体" w:hAnsi="宋体" w:eastAsia="宋体" w:cs="宋体"/>
          <w:sz w:val="44"/>
          <w:szCs w:val="44"/>
        </w:rPr>
      </w:pPr>
      <w:bookmarkStart w:id="46" w:name="竞争性磋商响应文件"/>
      <w:bookmarkEnd w:id="46"/>
      <w:r>
        <w:rPr>
          <w:rFonts w:ascii="宋体" w:hAnsi="宋体" w:eastAsia="宋体" w:cs="宋体"/>
          <w:b/>
          <w:bCs/>
          <w:spacing w:val="1"/>
          <w:sz w:val="44"/>
          <w:szCs w:val="44"/>
        </w:rPr>
        <w:t>竞争性磋商响应文件</w:t>
      </w:r>
    </w:p>
    <w:p>
      <w:pPr>
        <w:spacing w:before="0" w:line="240" w:lineRule="auto"/>
        <w:rPr>
          <w:rFonts w:ascii="宋体" w:hAnsi="宋体" w:eastAsia="宋体" w:cs="宋体"/>
          <w:b/>
          <w:bCs/>
          <w:sz w:val="44"/>
          <w:szCs w:val="44"/>
        </w:rPr>
      </w:pPr>
    </w:p>
    <w:p>
      <w:pPr>
        <w:spacing w:before="0" w:line="240" w:lineRule="auto"/>
        <w:rPr>
          <w:rFonts w:ascii="宋体" w:hAnsi="宋体" w:eastAsia="宋体" w:cs="宋体"/>
          <w:b/>
          <w:bCs/>
          <w:sz w:val="44"/>
          <w:szCs w:val="44"/>
        </w:rPr>
      </w:pPr>
    </w:p>
    <w:p>
      <w:pPr>
        <w:spacing w:before="11" w:line="240" w:lineRule="auto"/>
        <w:rPr>
          <w:rFonts w:ascii="宋体" w:hAnsi="宋体" w:eastAsia="宋体" w:cs="宋体"/>
          <w:b/>
          <w:bCs/>
          <w:sz w:val="42"/>
          <w:szCs w:val="42"/>
        </w:rPr>
      </w:pPr>
    </w:p>
    <w:p>
      <w:pPr>
        <w:spacing w:before="0"/>
        <w:ind w:left="141" w:right="141" w:firstLine="0"/>
        <w:jc w:val="center"/>
        <w:rPr>
          <w:rFonts w:ascii="宋体" w:hAnsi="宋体" w:eastAsia="宋体" w:cs="宋体"/>
          <w:sz w:val="32"/>
          <w:szCs w:val="32"/>
        </w:rPr>
      </w:pPr>
      <w:bookmarkStart w:id="47" w:name="（正本/副本）"/>
      <w:bookmarkEnd w:id="47"/>
      <w:r>
        <w:rPr>
          <w:rFonts w:ascii="宋体" w:hAnsi="宋体" w:eastAsia="宋体" w:cs="宋体"/>
          <w:b/>
          <w:bCs/>
          <w:spacing w:val="1"/>
          <w:sz w:val="32"/>
          <w:szCs w:val="32"/>
        </w:rPr>
        <w:t>（正本/副本）</w:t>
      </w:r>
    </w:p>
    <w:p>
      <w:pPr>
        <w:spacing w:before="0" w:line="240" w:lineRule="auto"/>
        <w:rPr>
          <w:rFonts w:ascii="宋体" w:hAnsi="宋体" w:eastAsia="宋体" w:cs="宋体"/>
          <w:b/>
          <w:bCs/>
          <w:sz w:val="32"/>
          <w:szCs w:val="32"/>
        </w:rPr>
      </w:pPr>
    </w:p>
    <w:p>
      <w:pPr>
        <w:spacing w:before="0" w:line="240" w:lineRule="auto"/>
        <w:rPr>
          <w:rFonts w:ascii="宋体" w:hAnsi="宋体" w:eastAsia="宋体" w:cs="宋体"/>
          <w:b/>
          <w:bCs/>
          <w:sz w:val="32"/>
          <w:szCs w:val="32"/>
        </w:rPr>
      </w:pPr>
    </w:p>
    <w:p>
      <w:pPr>
        <w:spacing w:before="0" w:line="240" w:lineRule="auto"/>
        <w:rPr>
          <w:rFonts w:ascii="宋体" w:hAnsi="宋体" w:eastAsia="宋体" w:cs="宋体"/>
          <w:b/>
          <w:bCs/>
          <w:sz w:val="32"/>
          <w:szCs w:val="32"/>
        </w:rPr>
      </w:pPr>
    </w:p>
    <w:p>
      <w:pPr>
        <w:spacing w:before="0" w:line="240" w:lineRule="auto"/>
        <w:rPr>
          <w:rFonts w:ascii="宋体" w:hAnsi="宋体" w:eastAsia="宋体" w:cs="宋体"/>
          <w:b/>
          <w:bCs/>
          <w:sz w:val="32"/>
          <w:szCs w:val="32"/>
        </w:rPr>
      </w:pPr>
    </w:p>
    <w:p>
      <w:pPr>
        <w:spacing w:before="1" w:line="240" w:lineRule="auto"/>
        <w:rPr>
          <w:rFonts w:ascii="宋体" w:hAnsi="宋体" w:eastAsia="宋体" w:cs="宋体"/>
          <w:b/>
          <w:bCs/>
          <w:sz w:val="39"/>
          <w:szCs w:val="39"/>
        </w:rPr>
      </w:pPr>
    </w:p>
    <w:p>
      <w:pPr>
        <w:tabs>
          <w:tab w:val="left" w:pos="4408"/>
        </w:tabs>
        <w:spacing w:before="0"/>
        <w:ind w:left="72" w:right="0" w:firstLine="0"/>
        <w:jc w:val="center"/>
        <w:rPr>
          <w:rFonts w:ascii="宋体" w:hAnsi="宋体" w:eastAsia="宋体" w:cs="宋体"/>
          <w:sz w:val="32"/>
          <w:szCs w:val="32"/>
        </w:rPr>
      </w:pPr>
      <w:bookmarkStart w:id="48" w:name="供应商：                   （全称及公章）"/>
      <w:bookmarkEnd w:id="48"/>
      <w:r>
        <w:rPr>
          <w:rFonts w:ascii="宋体" w:hAnsi="宋体" w:eastAsia="宋体" w:cs="宋体"/>
          <w:b/>
          <w:bCs/>
          <w:w w:val="95"/>
          <w:sz w:val="32"/>
          <w:szCs w:val="32"/>
        </w:rPr>
        <w:t>供应商：</w:t>
      </w:r>
      <w:r>
        <w:rPr>
          <w:rFonts w:ascii="Times New Roman" w:hAnsi="Times New Roman" w:eastAsia="Times New Roman" w:cs="Times New Roman"/>
          <w:b/>
          <w:bCs/>
          <w:w w:val="95"/>
          <w:sz w:val="32"/>
          <w:szCs w:val="32"/>
          <w:u w:val="single" w:color="000000"/>
        </w:rPr>
        <w:tab/>
      </w:r>
      <w:r>
        <w:rPr>
          <w:rFonts w:ascii="宋体" w:hAnsi="宋体" w:eastAsia="宋体" w:cs="宋体"/>
          <w:b/>
          <w:bCs/>
          <w:spacing w:val="1"/>
          <w:sz w:val="32"/>
          <w:szCs w:val="32"/>
          <w:u w:val="single" w:color="000000"/>
        </w:rPr>
        <w:t>（全称及公章）</w:t>
      </w:r>
    </w:p>
    <w:p>
      <w:pPr>
        <w:spacing w:before="0" w:line="240" w:lineRule="auto"/>
        <w:rPr>
          <w:rFonts w:ascii="宋体" w:hAnsi="宋体" w:eastAsia="宋体" w:cs="宋体"/>
          <w:b/>
          <w:bCs/>
          <w:sz w:val="20"/>
          <w:szCs w:val="20"/>
        </w:rPr>
      </w:pPr>
    </w:p>
    <w:p>
      <w:pPr>
        <w:spacing w:before="4" w:line="240" w:lineRule="auto"/>
        <w:rPr>
          <w:rFonts w:ascii="宋体" w:hAnsi="宋体" w:eastAsia="宋体" w:cs="宋体"/>
          <w:b/>
          <w:bCs/>
          <w:sz w:val="21"/>
          <w:szCs w:val="21"/>
        </w:rPr>
      </w:pPr>
    </w:p>
    <w:p>
      <w:pPr>
        <w:tabs>
          <w:tab w:val="left" w:pos="6375"/>
        </w:tabs>
        <w:spacing w:before="0"/>
        <w:ind w:left="1397" w:right="0" w:firstLine="0"/>
        <w:jc w:val="left"/>
        <w:rPr>
          <w:rFonts w:ascii="宋体" w:hAnsi="宋体" w:eastAsia="宋体" w:cs="宋体"/>
          <w:sz w:val="32"/>
          <w:szCs w:val="32"/>
        </w:rPr>
      </w:pPr>
      <w:bookmarkStart w:id="49" w:name="法定代表人或被授权人：         （签字或盖章）"/>
      <w:bookmarkEnd w:id="49"/>
      <w:r>
        <w:rPr>
          <w:rFonts w:ascii="宋体" w:hAnsi="宋体" w:eastAsia="宋体" w:cs="宋体"/>
          <w:b/>
          <w:bCs/>
          <w:w w:val="95"/>
          <w:sz w:val="32"/>
          <w:szCs w:val="32"/>
        </w:rPr>
        <w:t>法定代表人或被授权人：</w:t>
      </w:r>
      <w:r>
        <w:rPr>
          <w:rFonts w:ascii="Times New Roman" w:hAnsi="Times New Roman" w:eastAsia="Times New Roman" w:cs="Times New Roman"/>
          <w:b/>
          <w:bCs/>
          <w:w w:val="95"/>
          <w:sz w:val="32"/>
          <w:szCs w:val="32"/>
          <w:u w:val="single" w:color="000000"/>
        </w:rPr>
        <w:tab/>
      </w:r>
      <w:r>
        <w:rPr>
          <w:rFonts w:ascii="宋体" w:hAnsi="宋体" w:eastAsia="宋体" w:cs="宋体"/>
          <w:b/>
          <w:bCs/>
          <w:spacing w:val="1"/>
          <w:sz w:val="32"/>
          <w:szCs w:val="32"/>
          <w:u w:val="single" w:color="000000"/>
        </w:rPr>
        <w:t>（签字或盖章）</w:t>
      </w:r>
    </w:p>
    <w:p>
      <w:pPr>
        <w:spacing w:before="0" w:line="240" w:lineRule="auto"/>
        <w:rPr>
          <w:rFonts w:ascii="宋体" w:hAnsi="宋体" w:eastAsia="宋体" w:cs="宋体"/>
          <w:b/>
          <w:bCs/>
          <w:sz w:val="20"/>
          <w:szCs w:val="20"/>
        </w:rPr>
      </w:pPr>
    </w:p>
    <w:p>
      <w:pPr>
        <w:spacing w:before="0" w:line="240" w:lineRule="auto"/>
        <w:rPr>
          <w:rFonts w:ascii="宋体" w:hAnsi="宋体" w:eastAsia="宋体" w:cs="宋体"/>
          <w:b/>
          <w:bCs/>
          <w:sz w:val="20"/>
          <w:szCs w:val="20"/>
        </w:rPr>
      </w:pPr>
    </w:p>
    <w:p>
      <w:pPr>
        <w:spacing w:before="0" w:line="240" w:lineRule="auto"/>
        <w:rPr>
          <w:rFonts w:ascii="宋体" w:hAnsi="宋体" w:eastAsia="宋体" w:cs="宋体"/>
          <w:b/>
          <w:bCs/>
          <w:sz w:val="20"/>
          <w:szCs w:val="20"/>
        </w:rPr>
      </w:pPr>
    </w:p>
    <w:p>
      <w:pPr>
        <w:spacing w:before="0" w:line="240" w:lineRule="auto"/>
        <w:rPr>
          <w:rFonts w:ascii="宋体" w:hAnsi="宋体" w:eastAsia="宋体" w:cs="宋体"/>
          <w:b/>
          <w:bCs/>
          <w:sz w:val="18"/>
          <w:szCs w:val="18"/>
        </w:rPr>
      </w:pPr>
    </w:p>
    <w:p>
      <w:pPr>
        <w:tabs>
          <w:tab w:val="left" w:pos="3639"/>
          <w:tab w:val="left" w:pos="4762"/>
          <w:tab w:val="left" w:pos="5566"/>
          <w:tab w:val="left" w:pos="6370"/>
        </w:tabs>
        <w:spacing w:before="0"/>
        <w:ind w:left="2996" w:right="0" w:firstLine="0"/>
        <w:jc w:val="left"/>
        <w:rPr>
          <w:rFonts w:ascii="宋体" w:hAnsi="宋体" w:eastAsia="宋体" w:cs="宋体"/>
          <w:sz w:val="32"/>
          <w:szCs w:val="32"/>
        </w:rPr>
      </w:pPr>
      <w:bookmarkStart w:id="50" w:name="日  期：   年   月   日"/>
      <w:bookmarkEnd w:id="50"/>
      <w:r>
        <w:rPr>
          <w:rFonts w:ascii="宋体" w:hAnsi="宋体" w:eastAsia="宋体" w:cs="宋体"/>
          <w:b/>
          <w:bCs/>
          <w:w w:val="95"/>
          <w:sz w:val="32"/>
          <w:szCs w:val="32"/>
        </w:rPr>
        <w:t>日</w:t>
      </w:r>
      <w:r>
        <w:rPr>
          <w:rFonts w:ascii="宋体" w:hAnsi="宋体" w:eastAsia="宋体" w:cs="宋体"/>
          <w:b/>
          <w:bCs/>
          <w:w w:val="95"/>
          <w:sz w:val="32"/>
          <w:szCs w:val="32"/>
        </w:rPr>
        <w:tab/>
      </w:r>
      <w:r>
        <w:rPr>
          <w:rFonts w:ascii="宋体" w:hAnsi="宋体" w:eastAsia="宋体" w:cs="宋体"/>
          <w:b/>
          <w:bCs/>
          <w:spacing w:val="1"/>
          <w:w w:val="95"/>
          <w:sz w:val="32"/>
          <w:szCs w:val="32"/>
        </w:rPr>
        <w:t>期</w:t>
      </w:r>
      <w:r>
        <w:rPr>
          <w:rFonts w:ascii="宋体" w:hAnsi="宋体" w:eastAsia="宋体" w:cs="宋体"/>
          <w:b/>
          <w:bCs/>
          <w:w w:val="95"/>
          <w:sz w:val="32"/>
          <w:szCs w:val="32"/>
        </w:rPr>
        <w:t>：</w:t>
      </w:r>
      <w:r>
        <w:rPr>
          <w:rFonts w:ascii="宋体" w:hAnsi="宋体" w:eastAsia="宋体" w:cs="宋体"/>
          <w:b/>
          <w:bCs/>
          <w:w w:val="95"/>
          <w:sz w:val="32"/>
          <w:szCs w:val="32"/>
        </w:rPr>
        <w:tab/>
      </w:r>
      <w:r>
        <w:rPr>
          <w:rFonts w:ascii="宋体" w:hAnsi="宋体" w:eastAsia="宋体" w:cs="宋体"/>
          <w:b/>
          <w:bCs/>
          <w:w w:val="95"/>
          <w:sz w:val="32"/>
          <w:szCs w:val="32"/>
        </w:rPr>
        <w:t>年</w:t>
      </w:r>
      <w:r>
        <w:rPr>
          <w:rFonts w:ascii="宋体" w:hAnsi="宋体" w:eastAsia="宋体" w:cs="宋体"/>
          <w:b/>
          <w:bCs/>
          <w:w w:val="95"/>
          <w:sz w:val="32"/>
          <w:szCs w:val="32"/>
        </w:rPr>
        <w:tab/>
      </w:r>
      <w:r>
        <w:rPr>
          <w:rFonts w:ascii="宋体" w:hAnsi="宋体" w:eastAsia="宋体" w:cs="宋体"/>
          <w:b/>
          <w:bCs/>
          <w:w w:val="95"/>
          <w:sz w:val="32"/>
          <w:szCs w:val="32"/>
        </w:rPr>
        <w:t>月</w:t>
      </w:r>
      <w:r>
        <w:rPr>
          <w:rFonts w:ascii="宋体" w:hAnsi="宋体" w:eastAsia="宋体" w:cs="宋体"/>
          <w:b/>
          <w:bCs/>
          <w:w w:val="95"/>
          <w:sz w:val="32"/>
          <w:szCs w:val="32"/>
        </w:rPr>
        <w:tab/>
      </w:r>
      <w:r>
        <w:rPr>
          <w:rFonts w:ascii="宋体" w:hAnsi="宋体" w:eastAsia="宋体" w:cs="宋体"/>
          <w:b/>
          <w:bCs/>
          <w:sz w:val="32"/>
          <w:szCs w:val="32"/>
        </w:rPr>
        <w:t>日</w:t>
      </w:r>
    </w:p>
    <w:p>
      <w:pPr>
        <w:spacing w:after="0"/>
        <w:jc w:val="left"/>
        <w:rPr>
          <w:rFonts w:ascii="宋体" w:hAnsi="宋体" w:eastAsia="宋体" w:cs="宋体"/>
          <w:sz w:val="32"/>
          <w:szCs w:val="32"/>
        </w:rPr>
        <w:sectPr>
          <w:footerReference r:id="rId18" w:type="default"/>
          <w:pgSz w:w="11910" w:h="16840"/>
          <w:pgMar w:top="1080" w:right="1300" w:bottom="1260" w:left="1300" w:header="887" w:footer="1069" w:gutter="0"/>
          <w:pgBorders>
            <w:top w:val="none" w:sz="0" w:space="0"/>
            <w:left w:val="none" w:sz="0" w:space="0"/>
            <w:bottom w:val="none" w:sz="0" w:space="0"/>
            <w:right w:val="none" w:sz="0" w:space="0"/>
          </w:pgBorders>
          <w:pgNumType w:fmt="decimal"/>
          <w:cols w:space="720" w:num="1"/>
        </w:sectPr>
      </w:pPr>
    </w:p>
    <w:p>
      <w:pPr>
        <w:spacing w:line="20" w:lineRule="atLeast"/>
        <w:ind w:left="111" w:right="0" w:firstLine="0"/>
        <w:rPr>
          <w:rFonts w:ascii="宋体" w:hAnsi="宋体" w:eastAsia="宋体" w:cs="宋体"/>
          <w:sz w:val="2"/>
          <w:szCs w:val="2"/>
        </w:rPr>
      </w:pPr>
      <w:bookmarkStart w:id="51" w:name="一、磋 商 函（格式）"/>
      <w:bookmarkEnd w:id="51"/>
      <w:r>
        <w:rPr>
          <w:rFonts w:ascii="宋体" w:hAnsi="宋体" w:eastAsia="宋体" w:cs="宋体"/>
          <w:sz w:val="2"/>
          <w:szCs w:val="2"/>
        </w:rPr>
        <mc:AlternateContent>
          <mc:Choice Requires="wpg">
            <w:drawing>
              <wp:inline distT="0" distB="0" distL="114300" distR="114300">
                <wp:extent cx="5761990" cy="1270"/>
                <wp:effectExtent l="0" t="0" r="0" b="0"/>
                <wp:docPr id="175" name="组合 175"/>
                <wp:cNvGraphicFramePr/>
                <a:graphic xmlns:a="http://schemas.openxmlformats.org/drawingml/2006/main">
                  <a:graphicData uri="http://schemas.microsoft.com/office/word/2010/wordprocessingGroup">
                    <wpg:wgp>
                      <wpg:cNvGrpSpPr/>
                      <wpg:grpSpPr>
                        <a:xfrm>
                          <a:off x="0" y="0"/>
                          <a:ext cx="5761990" cy="1270"/>
                          <a:chOff x="5" y="5"/>
                          <a:chExt cx="9074" cy="2"/>
                        </a:xfrm>
                      </wpg:grpSpPr>
                    </wpg:wgp>
                  </a:graphicData>
                </a:graphic>
              </wp:inline>
            </w:drawing>
          </mc:Choice>
          <mc:Fallback>
            <w:pict>
              <v:group id="_x0000_s1026" o:spid="_x0000_s1026" o:spt="203" style="height:0.1pt;width:453.7pt;" coordorigin="5,5" coordsize="9074,2" o:gfxdata="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EHlJmPVAAAAAgEAAA8AAAAAAAAAAQAgAAAAIgAAAGRycy9kb3ducmV2LnhtbFBLAQIU&#10;ABQAAAAIAIdO4kB8HsIPhAEAAAcDAAAOAAAAAAAAAAEAIAAAACQBAABkcnMvZTJvRG9jLnhtbFBL&#10;BQYAAAAABgAGAFkBAAAaBQAAAAA=&#10;">
                <o:lock v:ext="edit" aspectratio="f"/>
                <w10:wrap type="none"/>
                <w10:anchorlock/>
              </v:group>
            </w:pict>
          </mc:Fallback>
        </mc:AlternateContent>
      </w:r>
    </w:p>
    <w:p>
      <w:pPr>
        <w:spacing w:before="0" w:line="240" w:lineRule="auto"/>
        <w:rPr>
          <w:rFonts w:ascii="宋体" w:hAnsi="宋体" w:eastAsia="宋体" w:cs="宋体"/>
          <w:b/>
          <w:bCs/>
          <w:sz w:val="20"/>
          <w:szCs w:val="20"/>
        </w:rPr>
      </w:pPr>
    </w:p>
    <w:p>
      <w:pPr>
        <w:spacing w:before="0" w:line="240" w:lineRule="auto"/>
        <w:rPr>
          <w:rFonts w:ascii="宋体" w:hAnsi="宋体" w:eastAsia="宋体" w:cs="宋体"/>
          <w:b/>
          <w:bCs/>
          <w:sz w:val="20"/>
          <w:szCs w:val="20"/>
        </w:rPr>
      </w:pPr>
    </w:p>
    <w:p>
      <w:pPr>
        <w:spacing w:before="11" w:line="240" w:lineRule="auto"/>
        <w:rPr>
          <w:rFonts w:ascii="宋体" w:hAnsi="宋体" w:eastAsia="宋体" w:cs="宋体"/>
          <w:b/>
          <w:bCs/>
          <w:sz w:val="27"/>
          <w:szCs w:val="27"/>
        </w:rPr>
      </w:pPr>
    </w:p>
    <w:p>
      <w:pPr>
        <w:spacing w:before="14"/>
        <w:ind w:left="2484" w:right="0" w:firstLine="0"/>
        <w:jc w:val="left"/>
        <w:rPr>
          <w:rFonts w:ascii="宋体" w:hAnsi="宋体" w:eastAsia="宋体" w:cs="宋体"/>
          <w:sz w:val="28"/>
          <w:szCs w:val="28"/>
        </w:rPr>
      </w:pPr>
      <w:bookmarkStart w:id="52" w:name="竞争性磋商响应文件目录（格式）"/>
      <w:bookmarkEnd w:id="52"/>
      <w:r>
        <w:rPr>
          <w:rFonts w:ascii="宋体" w:hAnsi="宋体" w:eastAsia="宋体" w:cs="宋体"/>
          <w:b/>
          <w:bCs/>
          <w:spacing w:val="7"/>
          <w:sz w:val="28"/>
          <w:szCs w:val="28"/>
        </w:rPr>
        <w:t>竞争性磋商响应文件目录</w:t>
      </w:r>
    </w:p>
    <w:p>
      <w:pPr>
        <w:spacing w:before="0" w:line="240" w:lineRule="auto"/>
        <w:rPr>
          <w:rFonts w:ascii="宋体" w:hAnsi="宋体" w:eastAsia="宋体" w:cs="宋体"/>
          <w:b/>
          <w:bCs/>
          <w:sz w:val="28"/>
          <w:szCs w:val="28"/>
        </w:rPr>
      </w:pPr>
    </w:p>
    <w:p>
      <w:pPr>
        <w:spacing w:before="6" w:line="240" w:lineRule="auto"/>
        <w:rPr>
          <w:rFonts w:ascii="宋体" w:hAnsi="宋体" w:eastAsia="宋体" w:cs="宋体"/>
          <w:b/>
          <w:bCs/>
          <w:sz w:val="40"/>
          <w:szCs w:val="40"/>
        </w:rPr>
      </w:pPr>
    </w:p>
    <w:p>
      <w:pPr>
        <w:pStyle w:val="7"/>
        <w:numPr>
          <w:ilvl w:val="0"/>
          <w:numId w:val="0"/>
        </w:numPr>
        <w:spacing w:line="475" w:lineRule="auto"/>
        <w:ind w:right="893" w:rightChars="0"/>
        <w:jc w:val="both"/>
        <w:rPr>
          <w:spacing w:val="40"/>
          <w:w w:val="99"/>
          <w:sz w:val="28"/>
          <w:szCs w:val="28"/>
        </w:rPr>
      </w:pPr>
      <w:bookmarkStart w:id="53" w:name="一、磋商函（格式）…………………………………………………………………………X"/>
      <w:bookmarkEnd w:id="53"/>
      <w:r>
        <w:rPr>
          <w:rFonts w:hint="eastAsia"/>
          <w:w w:val="95"/>
          <w:sz w:val="28"/>
          <w:szCs w:val="28"/>
          <w:lang w:val="en-US" w:eastAsia="zh-CN"/>
        </w:rPr>
        <w:t>一、</w:t>
      </w:r>
      <w:r>
        <w:rPr>
          <w:w w:val="95"/>
          <w:sz w:val="28"/>
          <w:szCs w:val="28"/>
        </w:rPr>
        <w:t>磋商函</w:t>
      </w:r>
      <w:bookmarkStart w:id="54" w:name="二、法定代表人证明书及法定代表人授权委托书（格式）………………………………X"/>
      <w:bookmarkEnd w:id="54"/>
    </w:p>
    <w:p>
      <w:pPr>
        <w:pStyle w:val="7"/>
        <w:numPr>
          <w:ilvl w:val="0"/>
          <w:numId w:val="0"/>
        </w:numPr>
        <w:spacing w:line="475" w:lineRule="auto"/>
        <w:ind w:right="893" w:rightChars="0"/>
        <w:jc w:val="both"/>
        <w:rPr>
          <w:spacing w:val="40"/>
          <w:w w:val="99"/>
          <w:sz w:val="28"/>
          <w:szCs w:val="28"/>
        </w:rPr>
      </w:pPr>
      <w:r>
        <w:rPr>
          <w:w w:val="95"/>
          <w:sz w:val="28"/>
          <w:szCs w:val="28"/>
        </w:rPr>
        <w:t>二、</w:t>
      </w:r>
      <w:r>
        <w:rPr>
          <w:rFonts w:hint="eastAsia"/>
          <w:w w:val="95"/>
          <w:sz w:val="28"/>
          <w:szCs w:val="28"/>
        </w:rPr>
        <w:t>法定代表人身份证明与授权委托书</w:t>
      </w:r>
      <w:bookmarkStart w:id="55" w:name="三、报价一览表（格式）……………………………………………………………………X"/>
      <w:bookmarkEnd w:id="55"/>
    </w:p>
    <w:p>
      <w:pPr>
        <w:pStyle w:val="7"/>
        <w:numPr>
          <w:ilvl w:val="0"/>
          <w:numId w:val="0"/>
        </w:numPr>
        <w:spacing w:line="475" w:lineRule="auto"/>
        <w:ind w:right="893" w:rightChars="0"/>
        <w:jc w:val="both"/>
        <w:rPr>
          <w:w w:val="95"/>
          <w:sz w:val="28"/>
          <w:szCs w:val="28"/>
        </w:rPr>
      </w:pPr>
      <w:r>
        <w:rPr>
          <w:w w:val="95"/>
          <w:sz w:val="28"/>
          <w:szCs w:val="28"/>
        </w:rPr>
        <w:t>三、报价一览表</w:t>
      </w:r>
    </w:p>
    <w:p>
      <w:pPr>
        <w:pStyle w:val="7"/>
        <w:numPr>
          <w:ilvl w:val="0"/>
          <w:numId w:val="0"/>
        </w:numPr>
        <w:spacing w:line="475" w:lineRule="auto"/>
        <w:ind w:right="893" w:rightChars="0"/>
        <w:jc w:val="both"/>
        <w:rPr>
          <w:w w:val="95"/>
          <w:sz w:val="28"/>
          <w:szCs w:val="28"/>
        </w:rPr>
      </w:pPr>
      <w:r>
        <w:rPr>
          <w:w w:val="95"/>
          <w:sz w:val="28"/>
          <w:szCs w:val="28"/>
        </w:rPr>
        <w:t>四、商务响应偏离表</w:t>
      </w:r>
    </w:p>
    <w:p>
      <w:pPr>
        <w:pStyle w:val="7"/>
        <w:numPr>
          <w:ilvl w:val="0"/>
          <w:numId w:val="0"/>
        </w:numPr>
        <w:spacing w:line="475" w:lineRule="auto"/>
        <w:ind w:right="893" w:rightChars="0"/>
        <w:jc w:val="both"/>
        <w:rPr>
          <w:w w:val="95"/>
          <w:sz w:val="28"/>
          <w:szCs w:val="28"/>
        </w:rPr>
      </w:pPr>
      <w:r>
        <w:rPr>
          <w:w w:val="95"/>
          <w:sz w:val="28"/>
          <w:szCs w:val="28"/>
        </w:rPr>
        <w:t>五、资格证明资料</w:t>
      </w:r>
    </w:p>
    <w:p>
      <w:pPr>
        <w:pStyle w:val="7"/>
        <w:numPr>
          <w:ilvl w:val="0"/>
          <w:numId w:val="0"/>
        </w:numPr>
        <w:spacing w:line="475" w:lineRule="auto"/>
        <w:ind w:right="893" w:rightChars="0"/>
        <w:jc w:val="both"/>
        <w:rPr>
          <w:rFonts w:hint="eastAsia" w:eastAsia="宋体"/>
          <w:w w:val="95"/>
          <w:sz w:val="28"/>
          <w:szCs w:val="28"/>
          <w:lang w:eastAsia="zh-CN"/>
        </w:rPr>
      </w:pPr>
      <w:r>
        <w:rPr>
          <w:w w:val="95"/>
          <w:sz w:val="28"/>
          <w:szCs w:val="28"/>
        </w:rPr>
        <w:t>六、</w:t>
      </w:r>
      <w:r>
        <w:rPr>
          <w:rFonts w:hint="eastAsia"/>
          <w:w w:val="95"/>
          <w:sz w:val="28"/>
          <w:szCs w:val="28"/>
          <w:lang w:val="en-US" w:eastAsia="zh-CN"/>
        </w:rPr>
        <w:t>技术部分</w:t>
      </w:r>
    </w:p>
    <w:p>
      <w:pPr>
        <w:pStyle w:val="7"/>
        <w:numPr>
          <w:ilvl w:val="0"/>
          <w:numId w:val="0"/>
        </w:numPr>
        <w:spacing w:line="475" w:lineRule="auto"/>
        <w:ind w:right="893" w:rightChars="0"/>
        <w:jc w:val="both"/>
        <w:rPr>
          <w:spacing w:val="40"/>
          <w:w w:val="99"/>
          <w:sz w:val="28"/>
          <w:szCs w:val="28"/>
        </w:rPr>
      </w:pPr>
      <w:r>
        <w:rPr>
          <w:w w:val="95"/>
          <w:sz w:val="28"/>
          <w:szCs w:val="28"/>
        </w:rPr>
        <w:t>七、业绩</w:t>
      </w:r>
      <w:bookmarkStart w:id="56" w:name="八、拒绝政府采购领域商业贿赂承诺书（格式）…………………………………………X"/>
      <w:bookmarkEnd w:id="56"/>
    </w:p>
    <w:p>
      <w:pPr>
        <w:pStyle w:val="7"/>
        <w:numPr>
          <w:ilvl w:val="0"/>
          <w:numId w:val="0"/>
        </w:numPr>
        <w:spacing w:line="475" w:lineRule="auto"/>
        <w:ind w:right="893" w:rightChars="0"/>
        <w:jc w:val="both"/>
        <w:rPr>
          <w:w w:val="95"/>
          <w:sz w:val="28"/>
          <w:szCs w:val="28"/>
        </w:rPr>
      </w:pPr>
      <w:r>
        <w:rPr>
          <w:w w:val="95"/>
          <w:sz w:val="28"/>
          <w:szCs w:val="28"/>
        </w:rPr>
        <w:t>八、拒绝政府采购领域商业贿赂承诺书</w:t>
      </w:r>
    </w:p>
    <w:p>
      <w:pPr>
        <w:pStyle w:val="7"/>
        <w:numPr>
          <w:ilvl w:val="0"/>
          <w:numId w:val="0"/>
        </w:numPr>
        <w:spacing w:line="475" w:lineRule="auto"/>
        <w:ind w:right="893" w:rightChars="0"/>
        <w:jc w:val="both"/>
        <w:rPr>
          <w:spacing w:val="40"/>
          <w:w w:val="99"/>
          <w:sz w:val="28"/>
          <w:szCs w:val="28"/>
        </w:rPr>
      </w:pPr>
      <w:bookmarkStart w:id="57" w:name="九、宝鸡市政府采购供应商诚信承诺书（格式）…………………………………………X"/>
      <w:bookmarkEnd w:id="57"/>
      <w:r>
        <w:rPr>
          <w:w w:val="95"/>
          <w:sz w:val="28"/>
          <w:szCs w:val="28"/>
        </w:rPr>
        <w:t>九、宝鸡市政府采购供应商诚信承诺书</w:t>
      </w:r>
      <w:bookmarkStart w:id="58" w:name="十、其他………………………………………………………………………………………X"/>
      <w:bookmarkEnd w:id="58"/>
    </w:p>
    <w:p>
      <w:pPr>
        <w:pStyle w:val="7"/>
        <w:numPr>
          <w:ilvl w:val="0"/>
          <w:numId w:val="0"/>
        </w:numPr>
        <w:spacing w:line="475" w:lineRule="auto"/>
        <w:ind w:right="893" w:rightChars="0"/>
        <w:jc w:val="both"/>
        <w:rPr>
          <w:w w:val="95"/>
          <w:sz w:val="28"/>
          <w:szCs w:val="28"/>
        </w:rPr>
      </w:pPr>
      <w:r>
        <w:rPr>
          <w:w w:val="95"/>
          <w:sz w:val="28"/>
          <w:szCs w:val="28"/>
        </w:rPr>
        <w:t>十、其他</w:t>
      </w:r>
    </w:p>
    <w:p>
      <w:pPr>
        <w:spacing w:before="8" w:line="240" w:lineRule="auto"/>
        <w:rPr>
          <w:rFonts w:ascii="宋体" w:hAnsi="宋体" w:eastAsia="宋体" w:cs="宋体"/>
          <w:sz w:val="28"/>
          <w:szCs w:val="28"/>
        </w:rPr>
      </w:pPr>
      <w:bookmarkStart w:id="59" w:name="附件……………………………………………………………………………………X"/>
      <w:bookmarkEnd w:id="59"/>
    </w:p>
    <w:p>
      <w:pPr>
        <w:pStyle w:val="6"/>
        <w:rPr>
          <w:rFonts w:ascii="宋体" w:hAnsi="宋体" w:eastAsia="宋体" w:cs="宋体"/>
          <w:sz w:val="28"/>
          <w:szCs w:val="28"/>
        </w:rPr>
      </w:pPr>
    </w:p>
    <w:p>
      <w:pPr>
        <w:rPr>
          <w:rFonts w:ascii="宋体" w:hAnsi="宋体" w:eastAsia="宋体" w:cs="宋体"/>
          <w:sz w:val="28"/>
          <w:szCs w:val="28"/>
        </w:rPr>
      </w:pPr>
    </w:p>
    <w:p>
      <w:pPr>
        <w:pStyle w:val="6"/>
        <w:rPr>
          <w:rFonts w:ascii="宋体" w:hAnsi="宋体" w:eastAsia="宋体" w:cs="宋体"/>
          <w:sz w:val="28"/>
          <w:szCs w:val="28"/>
        </w:rPr>
      </w:pPr>
    </w:p>
    <w:p>
      <w:pPr>
        <w:rPr>
          <w:rFonts w:ascii="宋体" w:hAnsi="宋体" w:eastAsia="宋体" w:cs="宋体"/>
          <w:sz w:val="28"/>
          <w:szCs w:val="28"/>
        </w:rPr>
      </w:pPr>
    </w:p>
    <w:p>
      <w:pPr>
        <w:pStyle w:val="6"/>
        <w:rPr>
          <w:rFonts w:ascii="宋体" w:hAnsi="宋体" w:eastAsia="宋体" w:cs="宋体"/>
          <w:sz w:val="28"/>
          <w:szCs w:val="28"/>
        </w:rPr>
      </w:pPr>
    </w:p>
    <w:p>
      <w:pPr>
        <w:rPr>
          <w:rFonts w:ascii="宋体" w:hAnsi="宋体" w:eastAsia="宋体" w:cs="宋体"/>
          <w:sz w:val="28"/>
          <w:szCs w:val="28"/>
        </w:rPr>
      </w:pPr>
    </w:p>
    <w:p>
      <w:pPr>
        <w:pStyle w:val="6"/>
        <w:rPr>
          <w:rFonts w:ascii="宋体" w:hAnsi="宋体" w:eastAsia="宋体" w:cs="宋体"/>
          <w:sz w:val="28"/>
          <w:szCs w:val="28"/>
        </w:rPr>
      </w:pPr>
    </w:p>
    <w:p>
      <w:pPr>
        <w:rPr>
          <w:rFonts w:ascii="宋体" w:hAnsi="宋体" w:eastAsia="宋体" w:cs="宋体"/>
          <w:sz w:val="28"/>
          <w:szCs w:val="28"/>
        </w:rPr>
      </w:pPr>
    </w:p>
    <w:p>
      <w:pPr>
        <w:pStyle w:val="6"/>
        <w:rPr>
          <w:rFonts w:ascii="宋体" w:hAnsi="宋体" w:eastAsia="宋体" w:cs="宋体"/>
          <w:sz w:val="28"/>
          <w:szCs w:val="28"/>
        </w:rPr>
      </w:pPr>
    </w:p>
    <w:p>
      <w:pPr>
        <w:rPr>
          <w:rFonts w:ascii="宋体" w:hAnsi="宋体" w:eastAsia="宋体" w:cs="宋体"/>
          <w:sz w:val="28"/>
          <w:szCs w:val="28"/>
        </w:rPr>
      </w:pPr>
    </w:p>
    <w:p>
      <w:pPr>
        <w:pStyle w:val="6"/>
        <w:rPr>
          <w:rFonts w:ascii="宋体" w:hAnsi="宋体" w:eastAsia="宋体" w:cs="宋体"/>
          <w:sz w:val="28"/>
          <w:szCs w:val="28"/>
        </w:rPr>
      </w:pPr>
    </w:p>
    <w:p>
      <w:pPr>
        <w:rPr>
          <w:rFonts w:ascii="宋体" w:hAnsi="宋体" w:eastAsia="宋体" w:cs="宋体"/>
          <w:sz w:val="28"/>
          <w:szCs w:val="28"/>
        </w:rPr>
      </w:pPr>
    </w:p>
    <w:p>
      <w:pPr>
        <w:pStyle w:val="6"/>
        <w:rPr>
          <w:rFonts w:ascii="宋体" w:hAnsi="宋体" w:eastAsia="宋体" w:cs="宋体"/>
          <w:sz w:val="28"/>
          <w:szCs w:val="28"/>
        </w:rPr>
      </w:pPr>
    </w:p>
    <w:p>
      <w:pPr>
        <w:rPr>
          <w:rFonts w:ascii="宋体" w:hAnsi="宋体" w:eastAsia="宋体" w:cs="宋体"/>
          <w:sz w:val="28"/>
          <w:szCs w:val="28"/>
        </w:rPr>
      </w:pPr>
    </w:p>
    <w:p/>
    <w:p>
      <w:pPr>
        <w:spacing w:before="14"/>
        <w:ind w:left="0" w:right="272" w:firstLine="0"/>
        <w:jc w:val="center"/>
        <w:rPr>
          <w:rFonts w:ascii="宋体" w:hAnsi="宋体" w:eastAsia="宋体" w:cs="宋体"/>
          <w:sz w:val="28"/>
          <w:szCs w:val="28"/>
        </w:rPr>
      </w:pPr>
      <w:r>
        <w:rPr>
          <w:rFonts w:ascii="宋体" w:hAnsi="宋体" w:eastAsia="宋体" w:cs="宋体"/>
          <w:b/>
          <w:bCs/>
          <w:spacing w:val="-1"/>
          <w:sz w:val="28"/>
          <w:szCs w:val="28"/>
        </w:rPr>
        <w:t>一、磋</w:t>
      </w:r>
      <w:r>
        <w:rPr>
          <w:rFonts w:ascii="宋体" w:hAnsi="宋体" w:eastAsia="宋体" w:cs="宋体"/>
          <w:b/>
          <w:bCs/>
          <w:spacing w:val="-16"/>
          <w:sz w:val="28"/>
          <w:szCs w:val="28"/>
        </w:rPr>
        <w:t xml:space="preserve"> </w:t>
      </w:r>
      <w:r>
        <w:rPr>
          <w:rFonts w:ascii="宋体" w:hAnsi="宋体" w:eastAsia="宋体" w:cs="宋体"/>
          <w:b/>
          <w:bCs/>
          <w:sz w:val="28"/>
          <w:szCs w:val="28"/>
        </w:rPr>
        <w:t>商</w:t>
      </w:r>
      <w:r>
        <w:rPr>
          <w:rFonts w:ascii="宋体" w:hAnsi="宋体" w:eastAsia="宋体" w:cs="宋体"/>
          <w:b/>
          <w:bCs/>
          <w:spacing w:val="-13"/>
          <w:sz w:val="28"/>
          <w:szCs w:val="28"/>
        </w:rPr>
        <w:t xml:space="preserve"> </w:t>
      </w:r>
      <w:r>
        <w:rPr>
          <w:rFonts w:ascii="宋体" w:hAnsi="宋体" w:eastAsia="宋体" w:cs="宋体"/>
          <w:b/>
          <w:bCs/>
          <w:spacing w:val="-1"/>
          <w:sz w:val="28"/>
          <w:szCs w:val="28"/>
        </w:rPr>
        <w:t>函</w:t>
      </w:r>
    </w:p>
    <w:p>
      <w:pPr>
        <w:keepNext w:val="0"/>
        <w:keepLines w:val="0"/>
        <w:pageBreakBefore w:val="0"/>
        <w:widowControl w:val="0"/>
        <w:kinsoku/>
        <w:wordWrap/>
        <w:overflowPunct/>
        <w:topLinePunct w:val="0"/>
        <w:autoSpaceDE/>
        <w:autoSpaceDN/>
        <w:bidi w:val="0"/>
        <w:adjustRightInd/>
        <w:snapToGrid/>
        <w:spacing w:line="460" w:lineRule="exact"/>
        <w:textAlignment w:val="auto"/>
        <w:rPr>
          <w:b w:val="0"/>
          <w:bCs w:val="0"/>
        </w:rPr>
      </w:pPr>
      <w:bookmarkStart w:id="60" w:name="致："/>
      <w:bookmarkEnd w:id="60"/>
      <w:r>
        <w:rPr>
          <w:spacing w:val="2"/>
          <w:sz w:val="24"/>
          <w:szCs w:val="24"/>
        </w:rPr>
        <w:t>致</w:t>
      </w:r>
      <w:r>
        <w:rPr>
          <w:sz w:val="24"/>
          <w:szCs w:val="24"/>
        </w:rPr>
        <w:t>：</w:t>
      </w:r>
      <w:r>
        <w:rPr>
          <w:rFonts w:hint="eastAsia" w:asciiTheme="minorEastAsia" w:hAnsiTheme="minorEastAsia" w:eastAsiaTheme="minorEastAsia" w:cstheme="minorEastAsia"/>
          <w:sz w:val="24"/>
          <w:szCs w:val="24"/>
          <w:highlight w:val="none"/>
          <w:u w:val="single"/>
        </w:rPr>
        <w:t>（采购人名称）</w:t>
      </w:r>
    </w:p>
    <w:p>
      <w:pPr>
        <w:pStyle w:val="7"/>
        <w:keepNext w:val="0"/>
        <w:keepLines w:val="0"/>
        <w:pageBreakBefore w:val="0"/>
        <w:widowControl w:val="0"/>
        <w:tabs>
          <w:tab w:val="left" w:pos="2112"/>
          <w:tab w:val="left" w:pos="3072"/>
          <w:tab w:val="left" w:pos="4107"/>
          <w:tab w:val="left" w:pos="7186"/>
          <w:tab w:val="left" w:pos="8979"/>
        </w:tabs>
        <w:kinsoku/>
        <w:wordWrap/>
        <w:overflowPunct/>
        <w:topLinePunct w:val="0"/>
        <w:autoSpaceDE/>
        <w:autoSpaceDN/>
        <w:bidi w:val="0"/>
        <w:adjustRightInd/>
        <w:snapToGrid/>
        <w:spacing w:line="460" w:lineRule="exact"/>
        <w:ind w:left="0" w:leftChars="0" w:right="0" w:firstLine="488" w:firstLineChars="200"/>
        <w:jc w:val="left"/>
        <w:textAlignment w:val="auto"/>
        <w:rPr>
          <w:sz w:val="24"/>
          <w:szCs w:val="24"/>
        </w:rPr>
      </w:pPr>
      <w:r>
        <w:rPr>
          <w:rFonts w:hint="eastAsia" w:ascii="宋体" w:hAnsi="宋体" w:eastAsia="宋体" w:cs="宋体"/>
          <w:spacing w:val="2"/>
          <w:sz w:val="24"/>
          <w:szCs w:val="24"/>
        </w:rPr>
        <w:t>根据贵单位</w:t>
      </w:r>
      <w:r>
        <w:rPr>
          <w:rFonts w:hint="eastAsia" w:ascii="宋体" w:hAnsi="宋体" w:eastAsia="宋体" w:cs="宋体"/>
          <w:spacing w:val="2"/>
          <w:sz w:val="24"/>
          <w:szCs w:val="24"/>
          <w:u w:val="single"/>
        </w:rPr>
        <w:tab/>
      </w:r>
      <w:r>
        <w:rPr>
          <w:rFonts w:hint="eastAsia" w:ascii="宋体" w:hAnsi="宋体" w:eastAsia="宋体" w:cs="宋体"/>
          <w:spacing w:val="2"/>
          <w:sz w:val="24"/>
          <w:szCs w:val="24"/>
          <w:u w:val="single"/>
        </w:rPr>
        <w:tab/>
      </w:r>
      <w:r>
        <w:rPr>
          <w:rFonts w:hint="eastAsia" w:ascii="宋体" w:hAnsi="宋体" w:eastAsia="宋体" w:cs="宋体"/>
          <w:spacing w:val="2"/>
          <w:sz w:val="24"/>
          <w:szCs w:val="24"/>
        </w:rPr>
        <w:t>（项目名称）项目的磋商公告，我方代表</w:t>
      </w:r>
      <w:r>
        <w:rPr>
          <w:rFonts w:hint="eastAsia" w:cs="宋体"/>
          <w:spacing w:val="2"/>
          <w:sz w:val="24"/>
          <w:szCs w:val="24"/>
          <w:lang w:val="en-US" w:eastAsia="zh-CN"/>
        </w:rPr>
        <w:t xml:space="preserve"> </w:t>
      </w:r>
      <w:r>
        <w:rPr>
          <w:rFonts w:hint="eastAsia" w:ascii="宋体" w:hAnsi="宋体" w:eastAsia="宋体" w:cs="宋体"/>
          <w:spacing w:val="2"/>
          <w:sz w:val="24"/>
          <w:szCs w:val="24"/>
          <w:u w:val="single"/>
        </w:rPr>
        <w:t>（姓名、职务）</w:t>
      </w:r>
      <w:r>
        <w:rPr>
          <w:rFonts w:hint="eastAsia" w:ascii="宋体" w:hAnsi="宋体" w:eastAsia="宋体" w:cs="宋体"/>
          <w:spacing w:val="2"/>
          <w:sz w:val="24"/>
          <w:szCs w:val="24"/>
        </w:rPr>
        <w:t>经正式授权并代表</w:t>
      </w:r>
      <w:r>
        <w:rPr>
          <w:rFonts w:hint="eastAsia" w:ascii="宋体" w:hAnsi="宋体" w:eastAsia="宋体" w:cs="宋体"/>
          <w:spacing w:val="2"/>
          <w:sz w:val="24"/>
          <w:szCs w:val="24"/>
          <w:u w:val="single"/>
        </w:rPr>
        <w:tab/>
      </w:r>
      <w:r>
        <w:rPr>
          <w:rFonts w:hint="eastAsia" w:ascii="宋体" w:hAnsi="宋体" w:eastAsia="宋体" w:cs="宋体"/>
          <w:spacing w:val="2"/>
          <w:sz w:val="24"/>
          <w:szCs w:val="24"/>
          <w:u w:val="single"/>
        </w:rPr>
        <w:t>（供应商名称）</w:t>
      </w:r>
      <w:r>
        <w:rPr>
          <w:rFonts w:hint="eastAsia" w:ascii="宋体" w:hAnsi="宋体" w:eastAsia="宋体" w:cs="宋体"/>
          <w:spacing w:val="2"/>
          <w:sz w:val="24"/>
          <w:szCs w:val="24"/>
        </w:rPr>
        <w:t>就该项目进行磋商。</w:t>
      </w:r>
    </w:p>
    <w:p>
      <w:pPr>
        <w:keepNext w:val="0"/>
        <w:keepLines w:val="0"/>
        <w:pageBreakBefore w:val="0"/>
        <w:widowControl w:val="0"/>
        <w:kinsoku/>
        <w:wordWrap/>
        <w:overflowPunct/>
        <w:topLinePunct w:val="0"/>
        <w:autoSpaceDE/>
        <w:autoSpaceDN/>
        <w:bidi w:val="0"/>
        <w:adjustRightInd/>
        <w:snapToGrid/>
        <w:spacing w:before="31" w:line="460" w:lineRule="exact"/>
        <w:ind w:left="535" w:right="2910" w:firstLine="0"/>
        <w:jc w:val="left"/>
        <w:textAlignment w:val="auto"/>
        <w:outlineLvl w:val="0"/>
        <w:rPr>
          <w:rFonts w:ascii="宋体" w:hAnsi="宋体" w:eastAsia="宋体" w:cs="宋体"/>
          <w:b/>
          <w:bCs/>
          <w:spacing w:val="1"/>
          <w:sz w:val="24"/>
          <w:szCs w:val="24"/>
        </w:rPr>
      </w:pPr>
      <w:bookmarkStart w:id="61" w:name="在此，我方郑重声明以下诸点，并负法律责任："/>
      <w:bookmarkEnd w:id="61"/>
      <w:bookmarkStart w:id="62" w:name="_Toc11638"/>
      <w:bookmarkStart w:id="63" w:name="_Toc3332"/>
      <w:bookmarkStart w:id="64" w:name="_Toc15898"/>
      <w:bookmarkStart w:id="65" w:name="_Toc21492"/>
      <w:r>
        <w:rPr>
          <w:rFonts w:ascii="宋体" w:hAnsi="宋体" w:eastAsia="宋体" w:cs="宋体"/>
          <w:b/>
          <w:bCs/>
          <w:spacing w:val="1"/>
          <w:sz w:val="24"/>
          <w:szCs w:val="24"/>
        </w:rPr>
        <w:t>在此，我方郑重声明以下诸点，并负法律责任：</w:t>
      </w:r>
      <w:bookmarkEnd w:id="62"/>
      <w:bookmarkEnd w:id="63"/>
      <w:bookmarkEnd w:id="64"/>
      <w:bookmarkEnd w:id="65"/>
    </w:p>
    <w:p>
      <w:pPr>
        <w:pStyle w:val="7"/>
        <w:keepNext w:val="0"/>
        <w:keepLines w:val="0"/>
        <w:pageBreakBefore w:val="0"/>
        <w:widowControl w:val="0"/>
        <w:kinsoku/>
        <w:wordWrap/>
        <w:overflowPunct/>
        <w:topLinePunct w:val="0"/>
        <w:autoSpaceDE/>
        <w:autoSpaceDN/>
        <w:bidi w:val="0"/>
        <w:adjustRightInd/>
        <w:snapToGrid/>
        <w:spacing w:before="133" w:line="460" w:lineRule="exact"/>
        <w:ind w:left="535" w:right="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1、我方提交的磋商响应文件正本一份、副本</w:t>
      </w:r>
      <w:r>
        <w:rPr>
          <w:rFonts w:hint="eastAsia" w:ascii="宋体" w:hAnsi="宋体" w:eastAsia="宋体" w:cs="宋体"/>
          <w:spacing w:val="2"/>
          <w:sz w:val="24"/>
          <w:szCs w:val="24"/>
          <w:lang w:val="en-US" w:eastAsia="zh-CN"/>
        </w:rPr>
        <w:t>2</w:t>
      </w:r>
      <w:r>
        <w:rPr>
          <w:rFonts w:hint="eastAsia" w:ascii="宋体" w:hAnsi="宋体" w:eastAsia="宋体" w:cs="宋体"/>
          <w:spacing w:val="2"/>
          <w:sz w:val="24"/>
          <w:szCs w:val="24"/>
        </w:rPr>
        <w:t>份、电子版</w:t>
      </w:r>
      <w:r>
        <w:rPr>
          <w:rFonts w:hint="eastAsia" w:ascii="宋体" w:hAnsi="宋体" w:eastAsia="宋体" w:cs="宋体"/>
          <w:spacing w:val="2"/>
          <w:sz w:val="24"/>
          <w:szCs w:val="24"/>
          <w:lang w:val="en-US" w:eastAsia="zh-CN"/>
        </w:rPr>
        <w:t>一</w:t>
      </w:r>
      <w:r>
        <w:rPr>
          <w:rFonts w:hint="eastAsia" w:ascii="宋体" w:hAnsi="宋体" w:eastAsia="宋体" w:cs="宋体"/>
          <w:spacing w:val="2"/>
          <w:sz w:val="24"/>
          <w:szCs w:val="24"/>
        </w:rPr>
        <w:t>份。</w:t>
      </w:r>
    </w:p>
    <w:p>
      <w:pPr>
        <w:pStyle w:val="7"/>
        <w:keepNext w:val="0"/>
        <w:keepLines w:val="0"/>
        <w:pageBreakBefore w:val="0"/>
        <w:widowControl w:val="0"/>
        <w:kinsoku/>
        <w:wordWrap/>
        <w:overflowPunct/>
        <w:topLinePunct w:val="0"/>
        <w:autoSpaceDE/>
        <w:autoSpaceDN/>
        <w:bidi w:val="0"/>
        <w:adjustRightInd/>
        <w:snapToGrid/>
        <w:spacing w:before="133" w:line="460" w:lineRule="exact"/>
        <w:ind w:left="535" w:right="0"/>
        <w:jc w:val="left"/>
        <w:textAlignment w:val="auto"/>
        <w:rPr>
          <w:rFonts w:hint="eastAsia" w:ascii="宋体" w:hAnsi="宋体" w:eastAsia="宋体" w:cs="宋体"/>
          <w:spacing w:val="2"/>
          <w:sz w:val="24"/>
          <w:szCs w:val="24"/>
          <w:u w:val="single"/>
        </w:rPr>
      </w:pPr>
      <w:r>
        <w:rPr>
          <w:rFonts w:hint="eastAsia" w:ascii="宋体" w:hAnsi="宋体" w:eastAsia="宋体" w:cs="宋体"/>
          <w:spacing w:val="2"/>
          <w:sz w:val="24"/>
          <w:szCs w:val="24"/>
        </w:rPr>
        <w:t>2、我方所附磋商报价表中应提交和交付的设备磋商总价为人民币：小写：</w:t>
      </w:r>
      <w:r>
        <w:rPr>
          <w:rFonts w:hint="eastAsia" w:ascii="宋体" w:hAnsi="宋体" w:eastAsia="宋体" w:cs="宋体"/>
          <w:spacing w:val="2"/>
          <w:sz w:val="24"/>
          <w:szCs w:val="24"/>
          <w:u w:val="single"/>
        </w:rPr>
        <w:t>（保留两位小数）</w:t>
      </w:r>
      <w:r>
        <w:rPr>
          <w:rFonts w:hint="eastAsia" w:ascii="宋体" w:hAnsi="宋体" w:eastAsia="宋体" w:cs="宋体"/>
          <w:spacing w:val="2"/>
          <w:sz w:val="24"/>
          <w:szCs w:val="24"/>
        </w:rPr>
        <w:t>； 大写</w:t>
      </w:r>
      <w:r>
        <w:rPr>
          <w:rFonts w:hint="eastAsia" w:ascii="宋体" w:hAnsi="宋体" w:eastAsia="宋体" w:cs="宋体"/>
          <w:spacing w:val="2"/>
          <w:sz w:val="24"/>
          <w:szCs w:val="24"/>
          <w:u w:val="single"/>
        </w:rPr>
        <w:t>：</w:t>
      </w:r>
      <w:r>
        <w:rPr>
          <w:rFonts w:hint="eastAsia" w:cs="宋体"/>
          <w:spacing w:val="2"/>
          <w:sz w:val="24"/>
          <w:szCs w:val="24"/>
          <w:u w:val="single"/>
          <w:lang w:val="en-US" w:eastAsia="zh-CN"/>
        </w:rPr>
        <w:t xml:space="preserve">  </w:t>
      </w:r>
      <w:r>
        <w:rPr>
          <w:rFonts w:hint="eastAsia" w:ascii="宋体" w:hAnsi="宋体" w:eastAsia="宋体" w:cs="宋体"/>
          <w:spacing w:val="2"/>
          <w:sz w:val="24"/>
          <w:szCs w:val="24"/>
          <w:u w:val="single"/>
        </w:rPr>
        <w:tab/>
      </w:r>
      <w:r>
        <w:rPr>
          <w:rFonts w:hint="eastAsia" w:ascii="宋体" w:hAnsi="宋体" w:eastAsia="宋体" w:cs="宋体"/>
          <w:spacing w:val="2"/>
          <w:sz w:val="24"/>
          <w:szCs w:val="24"/>
          <w:u w:val="single"/>
        </w:rPr>
        <w:t>。</w:t>
      </w:r>
    </w:p>
    <w:p>
      <w:pPr>
        <w:pStyle w:val="7"/>
        <w:keepNext w:val="0"/>
        <w:keepLines w:val="0"/>
        <w:pageBreakBefore w:val="0"/>
        <w:widowControl w:val="0"/>
        <w:kinsoku/>
        <w:wordWrap/>
        <w:overflowPunct/>
        <w:topLinePunct w:val="0"/>
        <w:autoSpaceDE/>
        <w:autoSpaceDN/>
        <w:bidi w:val="0"/>
        <w:adjustRightInd/>
        <w:snapToGrid/>
        <w:spacing w:before="31" w:line="460" w:lineRule="exact"/>
        <w:ind w:right="0"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w:t>
      </w:r>
      <w:r>
        <w:rPr>
          <w:rFonts w:hint="eastAsia" w:ascii="宋体" w:hAnsi="宋体" w:eastAsia="宋体" w:cs="宋体"/>
          <w:spacing w:val="-30"/>
          <w:sz w:val="24"/>
          <w:szCs w:val="24"/>
        </w:rPr>
        <w:t>、</w:t>
      </w:r>
      <w:r>
        <w:rPr>
          <w:rFonts w:hint="eastAsia" w:ascii="宋体" w:hAnsi="宋体" w:eastAsia="宋体" w:cs="宋体"/>
          <w:spacing w:val="-1"/>
          <w:sz w:val="24"/>
          <w:szCs w:val="24"/>
        </w:rPr>
        <w:t>我</w:t>
      </w:r>
      <w:r>
        <w:rPr>
          <w:rFonts w:hint="eastAsia" w:ascii="宋体" w:hAnsi="宋体" w:eastAsia="宋体" w:cs="宋体"/>
          <w:spacing w:val="2"/>
          <w:sz w:val="24"/>
          <w:szCs w:val="24"/>
        </w:rPr>
        <w:t>方</w:t>
      </w:r>
      <w:r>
        <w:rPr>
          <w:rFonts w:hint="eastAsia" w:ascii="宋体" w:hAnsi="宋体" w:eastAsia="宋体" w:cs="宋体"/>
          <w:spacing w:val="-1"/>
          <w:sz w:val="24"/>
          <w:szCs w:val="24"/>
        </w:rPr>
        <w:t>已</w:t>
      </w:r>
      <w:r>
        <w:rPr>
          <w:rFonts w:hint="eastAsia" w:ascii="宋体" w:hAnsi="宋体" w:eastAsia="宋体" w:cs="宋体"/>
          <w:spacing w:val="2"/>
          <w:sz w:val="24"/>
          <w:szCs w:val="24"/>
        </w:rPr>
        <w:t>详</w:t>
      </w:r>
      <w:r>
        <w:rPr>
          <w:rFonts w:hint="eastAsia" w:ascii="宋体" w:hAnsi="宋体" w:eastAsia="宋体" w:cs="宋体"/>
          <w:spacing w:val="-1"/>
          <w:sz w:val="24"/>
          <w:szCs w:val="24"/>
        </w:rPr>
        <w:t>细</w:t>
      </w:r>
      <w:r>
        <w:rPr>
          <w:rFonts w:hint="eastAsia" w:ascii="宋体" w:hAnsi="宋体" w:eastAsia="宋体" w:cs="宋体"/>
          <w:spacing w:val="2"/>
          <w:sz w:val="24"/>
          <w:szCs w:val="24"/>
        </w:rPr>
        <w:t>审</w:t>
      </w:r>
      <w:r>
        <w:rPr>
          <w:rFonts w:hint="eastAsia" w:ascii="宋体" w:hAnsi="宋体" w:eastAsia="宋体" w:cs="宋体"/>
          <w:spacing w:val="-1"/>
          <w:sz w:val="24"/>
          <w:szCs w:val="24"/>
        </w:rPr>
        <w:t>查</w:t>
      </w:r>
      <w:r>
        <w:rPr>
          <w:rFonts w:hint="eastAsia" w:ascii="宋体" w:hAnsi="宋体" w:eastAsia="宋体" w:cs="宋体"/>
          <w:spacing w:val="2"/>
          <w:sz w:val="24"/>
          <w:szCs w:val="24"/>
        </w:rPr>
        <w:t>全</w:t>
      </w:r>
      <w:r>
        <w:rPr>
          <w:rFonts w:hint="eastAsia" w:ascii="宋体" w:hAnsi="宋体" w:eastAsia="宋体" w:cs="宋体"/>
          <w:spacing w:val="-1"/>
          <w:sz w:val="24"/>
          <w:szCs w:val="24"/>
        </w:rPr>
        <w:t>部</w:t>
      </w:r>
      <w:r>
        <w:rPr>
          <w:rFonts w:hint="eastAsia" w:ascii="宋体" w:hAnsi="宋体" w:eastAsia="宋体" w:cs="宋体"/>
          <w:spacing w:val="2"/>
          <w:sz w:val="24"/>
          <w:szCs w:val="24"/>
        </w:rPr>
        <w:t>竞</w:t>
      </w:r>
      <w:r>
        <w:rPr>
          <w:rFonts w:hint="eastAsia" w:ascii="宋体" w:hAnsi="宋体" w:eastAsia="宋体" w:cs="宋体"/>
          <w:spacing w:val="-1"/>
          <w:sz w:val="24"/>
          <w:szCs w:val="24"/>
        </w:rPr>
        <w:t>争</w:t>
      </w:r>
      <w:r>
        <w:rPr>
          <w:rFonts w:hint="eastAsia" w:ascii="宋体" w:hAnsi="宋体" w:eastAsia="宋体" w:cs="宋体"/>
          <w:spacing w:val="2"/>
          <w:sz w:val="24"/>
          <w:szCs w:val="24"/>
        </w:rPr>
        <w:t>性</w:t>
      </w:r>
      <w:r>
        <w:rPr>
          <w:rFonts w:hint="eastAsia" w:ascii="宋体" w:hAnsi="宋体" w:eastAsia="宋体" w:cs="宋体"/>
          <w:spacing w:val="-1"/>
          <w:sz w:val="24"/>
          <w:szCs w:val="24"/>
        </w:rPr>
        <w:t>磋商文件，完全理解并同意放弃对这方面有不明及误解质疑的权力。</w:t>
      </w:r>
    </w:p>
    <w:p>
      <w:pPr>
        <w:pStyle w:val="7"/>
        <w:keepNext w:val="0"/>
        <w:keepLines w:val="0"/>
        <w:pageBreakBefore w:val="0"/>
        <w:widowControl w:val="0"/>
        <w:kinsoku/>
        <w:wordWrap/>
        <w:overflowPunct/>
        <w:topLinePunct w:val="0"/>
        <w:autoSpaceDE/>
        <w:autoSpaceDN/>
        <w:bidi w:val="0"/>
        <w:adjustRightInd/>
        <w:snapToGrid/>
        <w:spacing w:line="460" w:lineRule="exact"/>
        <w:ind w:left="0" w:right="0" w:firstLine="484" w:firstLineChars="200"/>
        <w:jc w:val="left"/>
        <w:textAlignment w:val="auto"/>
        <w:rPr>
          <w:rFonts w:hint="eastAsia" w:ascii="宋体" w:hAnsi="宋体" w:eastAsia="宋体" w:cs="宋体"/>
          <w:spacing w:val="22"/>
          <w:w w:val="99"/>
          <w:sz w:val="24"/>
          <w:szCs w:val="24"/>
        </w:rPr>
      </w:pPr>
      <w:r>
        <w:rPr>
          <w:rFonts w:hint="eastAsia" w:ascii="宋体" w:hAnsi="宋体" w:eastAsia="宋体" w:cs="宋体"/>
          <w:spacing w:val="1"/>
          <w:sz w:val="24"/>
          <w:szCs w:val="24"/>
        </w:rPr>
        <w:t>4</w:t>
      </w:r>
      <w:r>
        <w:rPr>
          <w:rFonts w:hint="eastAsia" w:ascii="宋体" w:hAnsi="宋体" w:eastAsia="宋体" w:cs="宋体"/>
          <w:spacing w:val="-30"/>
          <w:sz w:val="24"/>
          <w:szCs w:val="24"/>
        </w:rPr>
        <w:t>、</w:t>
      </w:r>
      <w:r>
        <w:rPr>
          <w:rFonts w:hint="eastAsia" w:ascii="宋体" w:hAnsi="宋体" w:eastAsia="宋体" w:cs="宋体"/>
          <w:spacing w:val="-1"/>
          <w:sz w:val="24"/>
          <w:szCs w:val="24"/>
        </w:rPr>
        <w:t>我</w:t>
      </w:r>
      <w:r>
        <w:rPr>
          <w:rFonts w:hint="eastAsia" w:ascii="宋体" w:hAnsi="宋体" w:eastAsia="宋体" w:cs="宋体"/>
          <w:spacing w:val="2"/>
          <w:sz w:val="24"/>
          <w:szCs w:val="24"/>
        </w:rPr>
        <w:t>方</w:t>
      </w:r>
      <w:r>
        <w:rPr>
          <w:rFonts w:hint="eastAsia" w:ascii="宋体" w:hAnsi="宋体" w:eastAsia="宋体" w:cs="宋体"/>
          <w:spacing w:val="-1"/>
          <w:sz w:val="24"/>
          <w:szCs w:val="24"/>
        </w:rPr>
        <w:t>完</w:t>
      </w:r>
      <w:r>
        <w:rPr>
          <w:rFonts w:hint="eastAsia" w:ascii="宋体" w:hAnsi="宋体" w:eastAsia="宋体" w:cs="宋体"/>
          <w:spacing w:val="2"/>
          <w:sz w:val="24"/>
          <w:szCs w:val="24"/>
        </w:rPr>
        <w:t>全</w:t>
      </w:r>
      <w:r>
        <w:rPr>
          <w:rFonts w:hint="eastAsia" w:ascii="宋体" w:hAnsi="宋体" w:eastAsia="宋体" w:cs="宋体"/>
          <w:spacing w:val="-1"/>
          <w:sz w:val="24"/>
          <w:szCs w:val="24"/>
        </w:rPr>
        <w:t>理</w:t>
      </w:r>
      <w:r>
        <w:rPr>
          <w:rFonts w:hint="eastAsia" w:ascii="宋体" w:hAnsi="宋体" w:eastAsia="宋体" w:cs="宋体"/>
          <w:spacing w:val="2"/>
          <w:sz w:val="24"/>
          <w:szCs w:val="24"/>
        </w:rPr>
        <w:t>解</w:t>
      </w:r>
      <w:r>
        <w:rPr>
          <w:rFonts w:hint="eastAsia" w:ascii="宋体" w:hAnsi="宋体" w:eastAsia="宋体" w:cs="宋体"/>
          <w:spacing w:val="-1"/>
          <w:sz w:val="24"/>
          <w:szCs w:val="24"/>
        </w:rPr>
        <w:t>并</w:t>
      </w:r>
      <w:r>
        <w:rPr>
          <w:rFonts w:hint="eastAsia" w:ascii="宋体" w:hAnsi="宋体" w:eastAsia="宋体" w:cs="宋体"/>
          <w:spacing w:val="2"/>
          <w:sz w:val="24"/>
          <w:szCs w:val="24"/>
        </w:rPr>
        <w:t>同</w:t>
      </w:r>
      <w:r>
        <w:rPr>
          <w:rFonts w:hint="eastAsia" w:ascii="宋体" w:hAnsi="宋体" w:eastAsia="宋体" w:cs="宋体"/>
          <w:spacing w:val="-1"/>
          <w:sz w:val="24"/>
          <w:szCs w:val="24"/>
        </w:rPr>
        <w:t>意</w:t>
      </w:r>
      <w:r>
        <w:rPr>
          <w:rFonts w:hint="eastAsia" w:ascii="宋体" w:hAnsi="宋体" w:eastAsia="宋体" w:cs="宋体"/>
          <w:spacing w:val="2"/>
          <w:sz w:val="24"/>
          <w:szCs w:val="24"/>
        </w:rPr>
        <w:t>竞</w:t>
      </w:r>
      <w:r>
        <w:rPr>
          <w:rFonts w:hint="eastAsia" w:ascii="宋体" w:hAnsi="宋体" w:eastAsia="宋体" w:cs="宋体"/>
          <w:spacing w:val="-1"/>
          <w:sz w:val="24"/>
          <w:szCs w:val="24"/>
        </w:rPr>
        <w:t>争</w:t>
      </w:r>
      <w:r>
        <w:rPr>
          <w:rFonts w:hint="eastAsia" w:ascii="宋体" w:hAnsi="宋体" w:eastAsia="宋体" w:cs="宋体"/>
          <w:spacing w:val="2"/>
          <w:sz w:val="24"/>
          <w:szCs w:val="24"/>
        </w:rPr>
        <w:t>性</w:t>
      </w:r>
      <w:r>
        <w:rPr>
          <w:rFonts w:hint="eastAsia" w:ascii="宋体" w:hAnsi="宋体" w:eastAsia="宋体" w:cs="宋体"/>
          <w:spacing w:val="-1"/>
          <w:sz w:val="24"/>
          <w:szCs w:val="24"/>
        </w:rPr>
        <w:t>磋</w:t>
      </w:r>
      <w:r>
        <w:rPr>
          <w:rFonts w:hint="eastAsia" w:ascii="宋体" w:hAnsi="宋体" w:eastAsia="宋体" w:cs="宋体"/>
          <w:spacing w:val="2"/>
          <w:sz w:val="24"/>
          <w:szCs w:val="24"/>
        </w:rPr>
        <w:t>商</w:t>
      </w:r>
      <w:r>
        <w:rPr>
          <w:rFonts w:hint="eastAsia" w:ascii="宋体" w:hAnsi="宋体" w:eastAsia="宋体" w:cs="宋体"/>
          <w:spacing w:val="-1"/>
          <w:sz w:val="24"/>
          <w:szCs w:val="24"/>
        </w:rPr>
        <w:t>文</w:t>
      </w:r>
      <w:r>
        <w:rPr>
          <w:rFonts w:hint="eastAsia" w:ascii="宋体" w:hAnsi="宋体" w:eastAsia="宋体" w:cs="宋体"/>
          <w:spacing w:val="2"/>
          <w:sz w:val="24"/>
          <w:szCs w:val="24"/>
        </w:rPr>
        <w:t>件</w:t>
      </w:r>
      <w:r>
        <w:rPr>
          <w:rFonts w:hint="eastAsia" w:ascii="宋体" w:hAnsi="宋体" w:eastAsia="宋体" w:cs="宋体"/>
          <w:spacing w:val="-1"/>
          <w:sz w:val="24"/>
          <w:szCs w:val="24"/>
        </w:rPr>
        <w:t>中</w:t>
      </w:r>
      <w:r>
        <w:rPr>
          <w:rFonts w:hint="eastAsia" w:ascii="宋体" w:hAnsi="宋体" w:eastAsia="宋体" w:cs="宋体"/>
          <w:spacing w:val="2"/>
          <w:sz w:val="24"/>
          <w:szCs w:val="24"/>
        </w:rPr>
        <w:t>有</w:t>
      </w:r>
      <w:r>
        <w:rPr>
          <w:rFonts w:hint="eastAsia" w:ascii="宋体" w:hAnsi="宋体" w:eastAsia="宋体" w:cs="宋体"/>
          <w:spacing w:val="-1"/>
          <w:sz w:val="24"/>
          <w:szCs w:val="24"/>
        </w:rPr>
        <w:t>关</w:t>
      </w:r>
      <w:r>
        <w:rPr>
          <w:rFonts w:hint="eastAsia" w:ascii="宋体" w:hAnsi="宋体" w:eastAsia="宋体" w:cs="宋体"/>
          <w:spacing w:val="2"/>
          <w:sz w:val="24"/>
          <w:szCs w:val="24"/>
        </w:rPr>
        <w:t>没</w:t>
      </w:r>
      <w:r>
        <w:rPr>
          <w:rFonts w:hint="eastAsia" w:ascii="宋体" w:hAnsi="宋体" w:eastAsia="宋体" w:cs="宋体"/>
          <w:spacing w:val="-1"/>
          <w:sz w:val="24"/>
          <w:szCs w:val="24"/>
        </w:rPr>
        <w:t>收</w:t>
      </w:r>
      <w:r>
        <w:rPr>
          <w:rFonts w:hint="eastAsia" w:ascii="宋体" w:hAnsi="宋体" w:eastAsia="宋体" w:cs="宋体"/>
          <w:spacing w:val="2"/>
          <w:sz w:val="24"/>
          <w:szCs w:val="24"/>
        </w:rPr>
        <w:t>磋</w:t>
      </w:r>
      <w:r>
        <w:rPr>
          <w:rFonts w:hint="eastAsia" w:ascii="宋体" w:hAnsi="宋体" w:eastAsia="宋体" w:cs="宋体"/>
          <w:spacing w:val="-1"/>
          <w:sz w:val="24"/>
          <w:szCs w:val="24"/>
        </w:rPr>
        <w:t>商</w:t>
      </w:r>
      <w:r>
        <w:rPr>
          <w:rFonts w:hint="eastAsia" w:ascii="宋体" w:hAnsi="宋体" w:eastAsia="宋体" w:cs="宋体"/>
          <w:spacing w:val="2"/>
          <w:sz w:val="24"/>
          <w:szCs w:val="24"/>
        </w:rPr>
        <w:t>保</w:t>
      </w:r>
      <w:r>
        <w:rPr>
          <w:rFonts w:hint="eastAsia" w:ascii="宋体" w:hAnsi="宋体" w:eastAsia="宋体" w:cs="宋体"/>
          <w:spacing w:val="-1"/>
          <w:sz w:val="24"/>
          <w:szCs w:val="24"/>
        </w:rPr>
        <w:t>证</w:t>
      </w:r>
      <w:r>
        <w:rPr>
          <w:rFonts w:hint="eastAsia" w:ascii="宋体" w:hAnsi="宋体" w:eastAsia="宋体" w:cs="宋体"/>
          <w:spacing w:val="2"/>
          <w:sz w:val="24"/>
          <w:szCs w:val="24"/>
        </w:rPr>
        <w:t>金</w:t>
      </w:r>
      <w:r>
        <w:rPr>
          <w:rFonts w:hint="eastAsia" w:ascii="宋体" w:hAnsi="宋体" w:eastAsia="宋体" w:cs="宋体"/>
          <w:spacing w:val="-33"/>
          <w:sz w:val="24"/>
          <w:szCs w:val="24"/>
        </w:rPr>
        <w:t>、</w:t>
      </w:r>
      <w:r>
        <w:rPr>
          <w:rFonts w:hint="eastAsia" w:ascii="宋体" w:hAnsi="宋体" w:eastAsia="宋体" w:cs="宋体"/>
          <w:spacing w:val="-1"/>
          <w:sz w:val="24"/>
          <w:szCs w:val="24"/>
        </w:rPr>
        <w:t>要</w:t>
      </w:r>
      <w:r>
        <w:rPr>
          <w:rFonts w:hint="eastAsia" w:ascii="宋体" w:hAnsi="宋体" w:eastAsia="宋体" w:cs="宋体"/>
          <w:spacing w:val="2"/>
          <w:sz w:val="24"/>
          <w:szCs w:val="24"/>
        </w:rPr>
        <w:t>求</w:t>
      </w:r>
      <w:r>
        <w:rPr>
          <w:rFonts w:hint="eastAsia" w:ascii="宋体" w:hAnsi="宋体" w:eastAsia="宋体" w:cs="宋体"/>
          <w:spacing w:val="-1"/>
          <w:sz w:val="24"/>
          <w:szCs w:val="24"/>
        </w:rPr>
        <w:t>专</w:t>
      </w:r>
      <w:r>
        <w:rPr>
          <w:rFonts w:hint="eastAsia" w:ascii="宋体" w:hAnsi="宋体" w:eastAsia="宋体" w:cs="宋体"/>
          <w:spacing w:val="2"/>
          <w:sz w:val="24"/>
          <w:szCs w:val="24"/>
        </w:rPr>
        <w:t>业</w:t>
      </w:r>
      <w:r>
        <w:rPr>
          <w:rFonts w:hint="eastAsia" w:ascii="宋体" w:hAnsi="宋体" w:eastAsia="宋体" w:cs="宋体"/>
          <w:spacing w:val="-1"/>
          <w:sz w:val="24"/>
          <w:szCs w:val="24"/>
        </w:rPr>
        <w:t>担</w:t>
      </w:r>
      <w:r>
        <w:rPr>
          <w:rFonts w:hint="eastAsia" w:ascii="宋体" w:hAnsi="宋体" w:eastAsia="宋体" w:cs="宋体"/>
          <w:spacing w:val="2"/>
          <w:sz w:val="24"/>
          <w:szCs w:val="24"/>
        </w:rPr>
        <w:t>保</w:t>
      </w:r>
      <w:r>
        <w:rPr>
          <w:rFonts w:hint="eastAsia" w:ascii="宋体" w:hAnsi="宋体" w:eastAsia="宋体" w:cs="宋体"/>
          <w:spacing w:val="-1"/>
          <w:sz w:val="24"/>
          <w:szCs w:val="24"/>
        </w:rPr>
        <w:t>机</w:t>
      </w:r>
      <w:r>
        <w:rPr>
          <w:rFonts w:hint="eastAsia" w:ascii="宋体" w:hAnsi="宋体" w:eastAsia="宋体" w:cs="宋体"/>
          <w:spacing w:val="2"/>
          <w:sz w:val="24"/>
          <w:szCs w:val="24"/>
        </w:rPr>
        <w:t>构</w:t>
      </w:r>
      <w:r>
        <w:rPr>
          <w:rFonts w:hint="eastAsia" w:ascii="宋体" w:hAnsi="宋体" w:eastAsia="宋体" w:cs="宋体"/>
          <w:spacing w:val="-1"/>
          <w:sz w:val="24"/>
          <w:szCs w:val="24"/>
        </w:rPr>
        <w:t>现</w:t>
      </w:r>
      <w:r>
        <w:rPr>
          <w:rFonts w:hint="eastAsia" w:ascii="宋体" w:hAnsi="宋体" w:eastAsia="宋体" w:cs="宋体"/>
          <w:spacing w:val="2"/>
          <w:sz w:val="24"/>
          <w:szCs w:val="24"/>
        </w:rPr>
        <w:t>行</w:t>
      </w:r>
      <w:r>
        <w:rPr>
          <w:rFonts w:hint="eastAsia" w:ascii="宋体" w:hAnsi="宋体" w:eastAsia="宋体" w:cs="宋体"/>
          <w:spacing w:val="-1"/>
          <w:sz w:val="24"/>
          <w:szCs w:val="24"/>
        </w:rPr>
        <w:t>偿</w:t>
      </w:r>
      <w:r>
        <w:rPr>
          <w:rFonts w:hint="eastAsia" w:ascii="宋体" w:hAnsi="宋体" w:eastAsia="宋体" w:cs="宋体"/>
          <w:spacing w:val="2"/>
          <w:sz w:val="24"/>
          <w:szCs w:val="24"/>
        </w:rPr>
        <w:t>付</w:t>
      </w:r>
      <w:r>
        <w:rPr>
          <w:rFonts w:hint="eastAsia" w:ascii="宋体" w:hAnsi="宋体" w:eastAsia="宋体" w:cs="宋体"/>
          <w:sz w:val="24"/>
          <w:szCs w:val="24"/>
        </w:rPr>
        <w:t>和拒绝磋商的条款。</w:t>
      </w:r>
      <w:r>
        <w:rPr>
          <w:rFonts w:hint="eastAsia" w:ascii="宋体" w:hAnsi="宋体" w:eastAsia="宋体" w:cs="宋体"/>
          <w:spacing w:val="22"/>
          <w:w w:val="99"/>
          <w:sz w:val="24"/>
          <w:szCs w:val="24"/>
        </w:rPr>
        <w:t xml:space="preserve"> </w:t>
      </w:r>
    </w:p>
    <w:p>
      <w:pPr>
        <w:pStyle w:val="7"/>
        <w:keepNext w:val="0"/>
        <w:keepLines w:val="0"/>
        <w:pageBreakBefore w:val="0"/>
        <w:widowControl w:val="0"/>
        <w:kinsoku/>
        <w:wordWrap/>
        <w:overflowPunct/>
        <w:topLinePunct w:val="0"/>
        <w:autoSpaceDE/>
        <w:autoSpaceDN/>
        <w:bidi w:val="0"/>
        <w:adjustRightInd/>
        <w:snapToGrid/>
        <w:spacing w:before="133" w:line="460" w:lineRule="exact"/>
        <w:ind w:left="535" w:right="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5、我方将按竞争性磋商文件的规定履行合同责任和义务。</w:t>
      </w:r>
    </w:p>
    <w:p>
      <w:pPr>
        <w:pStyle w:val="7"/>
        <w:keepNext w:val="0"/>
        <w:keepLines w:val="0"/>
        <w:pageBreakBefore w:val="0"/>
        <w:widowControl w:val="0"/>
        <w:kinsoku/>
        <w:wordWrap/>
        <w:overflowPunct/>
        <w:topLinePunct w:val="0"/>
        <w:autoSpaceDE/>
        <w:autoSpaceDN/>
        <w:bidi w:val="0"/>
        <w:adjustRightInd/>
        <w:snapToGrid/>
        <w:spacing w:before="133" w:line="460" w:lineRule="exact"/>
        <w:ind w:left="535" w:right="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6、我方完全理解最低报价不</w:t>
      </w:r>
      <w:r>
        <w:rPr>
          <w:rFonts w:hint="eastAsia" w:ascii="宋体" w:hAnsi="宋体" w:eastAsia="宋体" w:cs="宋体"/>
          <w:sz w:val="24"/>
          <w:szCs w:val="24"/>
        </w:rPr>
        <w:t>是成交的唯一条件，采购人权选择质优价廉的设备。</w:t>
      </w:r>
    </w:p>
    <w:p>
      <w:pPr>
        <w:pStyle w:val="7"/>
        <w:keepNext w:val="0"/>
        <w:keepLines w:val="0"/>
        <w:pageBreakBefore w:val="0"/>
        <w:widowControl w:val="0"/>
        <w:kinsoku/>
        <w:wordWrap/>
        <w:overflowPunct/>
        <w:topLinePunct w:val="0"/>
        <w:autoSpaceDE/>
        <w:autoSpaceDN/>
        <w:bidi w:val="0"/>
        <w:adjustRightInd/>
        <w:snapToGrid/>
        <w:spacing w:before="133" w:line="460" w:lineRule="exact"/>
        <w:ind w:left="535" w:right="0"/>
        <w:jc w:val="left"/>
        <w:textAlignment w:val="auto"/>
        <w:rPr>
          <w:rFonts w:hint="eastAsia" w:ascii="宋体" w:hAnsi="宋体" w:eastAsia="宋体" w:cs="宋体"/>
          <w:sz w:val="24"/>
          <w:szCs w:val="24"/>
        </w:rPr>
      </w:pPr>
      <w:r>
        <w:rPr>
          <w:rFonts w:hint="eastAsia" w:ascii="宋体" w:hAnsi="宋体" w:eastAsia="宋体" w:cs="宋体"/>
          <w:sz w:val="24"/>
          <w:szCs w:val="24"/>
        </w:rPr>
        <w:t>7、我方愿意按《中华人民共和国民法典》履行自己的全部义务和责任。</w:t>
      </w:r>
    </w:p>
    <w:p>
      <w:pPr>
        <w:pStyle w:val="7"/>
        <w:keepNext w:val="0"/>
        <w:keepLines w:val="0"/>
        <w:pageBreakBefore w:val="0"/>
        <w:widowControl w:val="0"/>
        <w:kinsoku/>
        <w:wordWrap/>
        <w:overflowPunct/>
        <w:topLinePunct w:val="0"/>
        <w:autoSpaceDE/>
        <w:autoSpaceDN/>
        <w:bidi w:val="0"/>
        <w:adjustRightInd/>
        <w:snapToGrid/>
        <w:spacing w:before="133" w:line="460" w:lineRule="exact"/>
        <w:ind w:left="535" w:right="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8、我方的磋商响文件有效期为自磋商之日起算</w:t>
      </w:r>
      <w:r>
        <w:rPr>
          <w:rFonts w:hint="eastAsia" w:ascii="宋体" w:hAnsi="宋体" w:eastAsia="宋体" w:cs="宋体"/>
          <w:spacing w:val="2"/>
          <w:sz w:val="24"/>
          <w:szCs w:val="24"/>
          <w:u w:val="single"/>
        </w:rPr>
        <w:tab/>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rPr>
        <w:t>日历天，若我方中标，磋商响文件有效期延长至合同执行完毕。</w:t>
      </w:r>
    </w:p>
    <w:p>
      <w:pPr>
        <w:pStyle w:val="7"/>
        <w:keepNext w:val="0"/>
        <w:keepLines w:val="0"/>
        <w:pageBreakBefore w:val="0"/>
        <w:widowControl w:val="0"/>
        <w:kinsoku/>
        <w:wordWrap/>
        <w:overflowPunct/>
        <w:topLinePunct w:val="0"/>
        <w:autoSpaceDE/>
        <w:autoSpaceDN/>
        <w:bidi w:val="0"/>
        <w:adjustRightInd/>
        <w:snapToGrid/>
        <w:spacing w:before="133" w:line="460" w:lineRule="exact"/>
        <w:ind w:left="535" w:right="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9、我方已按磋商文件要求提交磋商保证金，磋商保证金缴纳方式为</w:t>
      </w:r>
      <w:r>
        <w:rPr>
          <w:rFonts w:hint="eastAsia" w:ascii="宋体" w:hAnsi="宋体" w:eastAsia="宋体" w:cs="宋体"/>
          <w:spacing w:val="2"/>
          <w:sz w:val="24"/>
          <w:szCs w:val="24"/>
        </w:rPr>
        <w:tab/>
      </w:r>
      <w:r>
        <w:rPr>
          <w:rFonts w:hint="eastAsia" w:ascii="宋体" w:hAnsi="宋体" w:eastAsia="宋体" w:cs="宋体"/>
          <w:spacing w:val="2"/>
          <w:sz w:val="24"/>
          <w:szCs w:val="24"/>
        </w:rPr>
        <w:t>。</w:t>
      </w:r>
    </w:p>
    <w:p>
      <w:pPr>
        <w:pStyle w:val="7"/>
        <w:keepNext w:val="0"/>
        <w:keepLines w:val="0"/>
        <w:pageBreakBefore w:val="0"/>
        <w:widowControl w:val="0"/>
        <w:kinsoku/>
        <w:wordWrap/>
        <w:overflowPunct/>
        <w:topLinePunct w:val="0"/>
        <w:autoSpaceDE/>
        <w:autoSpaceDN/>
        <w:bidi w:val="0"/>
        <w:adjustRightInd/>
        <w:snapToGrid/>
        <w:spacing w:before="133" w:line="460" w:lineRule="exact"/>
        <w:ind w:left="535" w:right="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10、所有关于本次投标的函电，请按下列地址联系。</w:t>
      </w:r>
    </w:p>
    <w:p>
      <w:pPr>
        <w:pStyle w:val="7"/>
        <w:keepNext w:val="0"/>
        <w:keepLines w:val="0"/>
        <w:pageBreakBefore w:val="0"/>
        <w:widowControl w:val="0"/>
        <w:tabs>
          <w:tab w:val="left" w:pos="6258"/>
        </w:tabs>
        <w:kinsoku/>
        <w:wordWrap/>
        <w:overflowPunct/>
        <w:topLinePunct w:val="0"/>
        <w:autoSpaceDE/>
        <w:autoSpaceDN/>
        <w:bidi w:val="0"/>
        <w:adjustRightInd/>
        <w:snapToGrid/>
        <w:spacing w:before="176" w:line="460" w:lineRule="exact"/>
        <w:ind w:left="747" w:right="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供应商名称（全称及公章）：</w:t>
      </w:r>
      <w:r>
        <w:rPr>
          <w:rFonts w:hint="eastAsia" w:ascii="宋体" w:hAnsi="宋体" w:eastAsia="宋体" w:cs="宋体"/>
          <w:w w:val="99"/>
          <w:sz w:val="24"/>
          <w:szCs w:val="24"/>
          <w:u w:val="single" w:color="000000"/>
        </w:rPr>
        <w:t xml:space="preserve"> </w:t>
      </w:r>
      <w:r>
        <w:rPr>
          <w:rFonts w:hint="eastAsia" w:ascii="宋体" w:hAnsi="宋体" w:eastAsia="宋体" w:cs="宋体"/>
          <w:sz w:val="24"/>
          <w:szCs w:val="24"/>
          <w:u w:val="single" w:color="000000"/>
        </w:rPr>
        <w:tab/>
      </w:r>
    </w:p>
    <w:p>
      <w:pPr>
        <w:pStyle w:val="7"/>
        <w:keepNext w:val="0"/>
        <w:keepLines w:val="0"/>
        <w:pageBreakBefore w:val="0"/>
        <w:widowControl w:val="0"/>
        <w:tabs>
          <w:tab w:val="left" w:pos="6258"/>
        </w:tabs>
        <w:kinsoku/>
        <w:wordWrap/>
        <w:overflowPunct/>
        <w:topLinePunct w:val="0"/>
        <w:autoSpaceDE/>
        <w:autoSpaceDN/>
        <w:bidi w:val="0"/>
        <w:adjustRightInd/>
        <w:snapToGrid/>
        <w:spacing w:before="34" w:line="460" w:lineRule="exact"/>
        <w:ind w:left="747" w:right="0"/>
        <w:jc w:val="left"/>
        <w:textAlignment w:val="auto"/>
        <w:rPr>
          <w:rFonts w:hint="eastAsia" w:ascii="宋体" w:hAnsi="宋体" w:eastAsia="宋体" w:cs="宋体"/>
          <w:sz w:val="24"/>
          <w:szCs w:val="24"/>
        </w:rPr>
      </w:pPr>
      <w:r>
        <w:rPr>
          <w:rFonts w:hint="eastAsia" w:ascii="宋体" w:hAnsi="宋体" w:eastAsia="宋体" w:cs="宋体"/>
          <w:sz w:val="24"/>
          <w:szCs w:val="24"/>
        </w:rPr>
        <w:t>详 细 地 址：</w:t>
      </w:r>
      <w:r>
        <w:rPr>
          <w:rFonts w:hint="eastAsia" w:ascii="宋体" w:hAnsi="宋体" w:eastAsia="宋体" w:cs="宋体"/>
          <w:w w:val="99"/>
          <w:sz w:val="24"/>
          <w:szCs w:val="24"/>
          <w:u w:val="single" w:color="000000"/>
        </w:rPr>
        <w:t xml:space="preserve"> </w:t>
      </w:r>
      <w:r>
        <w:rPr>
          <w:rFonts w:hint="eastAsia" w:ascii="宋体" w:hAnsi="宋体" w:eastAsia="宋体" w:cs="宋体"/>
          <w:sz w:val="24"/>
          <w:szCs w:val="24"/>
          <w:u w:val="single" w:color="000000"/>
        </w:rPr>
        <w:tab/>
      </w:r>
    </w:p>
    <w:p>
      <w:pPr>
        <w:pStyle w:val="7"/>
        <w:keepNext w:val="0"/>
        <w:keepLines w:val="0"/>
        <w:pageBreakBefore w:val="0"/>
        <w:widowControl w:val="0"/>
        <w:tabs>
          <w:tab w:val="left" w:pos="6258"/>
        </w:tabs>
        <w:kinsoku/>
        <w:wordWrap/>
        <w:overflowPunct/>
        <w:topLinePunct w:val="0"/>
        <w:autoSpaceDE/>
        <w:autoSpaceDN/>
        <w:bidi w:val="0"/>
        <w:adjustRightInd/>
        <w:snapToGrid/>
        <w:spacing w:before="34" w:line="460" w:lineRule="exact"/>
        <w:ind w:left="747" w:right="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法定代表人（签字或盖章）：</w:t>
      </w:r>
      <w:r>
        <w:rPr>
          <w:rFonts w:hint="eastAsia" w:ascii="宋体" w:hAnsi="宋体" w:eastAsia="宋体" w:cs="宋体"/>
          <w:w w:val="99"/>
          <w:sz w:val="24"/>
          <w:szCs w:val="24"/>
          <w:u w:val="single" w:color="000000"/>
        </w:rPr>
        <w:t xml:space="preserve"> </w:t>
      </w:r>
      <w:r>
        <w:rPr>
          <w:rFonts w:hint="eastAsia" w:ascii="宋体" w:hAnsi="宋体" w:eastAsia="宋体" w:cs="宋体"/>
          <w:sz w:val="24"/>
          <w:szCs w:val="24"/>
          <w:u w:val="single" w:color="000000"/>
        </w:rPr>
        <w:tab/>
      </w:r>
    </w:p>
    <w:p>
      <w:pPr>
        <w:pStyle w:val="7"/>
        <w:keepNext w:val="0"/>
        <w:keepLines w:val="0"/>
        <w:pageBreakBefore w:val="0"/>
        <w:widowControl w:val="0"/>
        <w:tabs>
          <w:tab w:val="left" w:pos="6258"/>
        </w:tabs>
        <w:kinsoku/>
        <w:wordWrap/>
        <w:overflowPunct/>
        <w:topLinePunct w:val="0"/>
        <w:autoSpaceDE/>
        <w:autoSpaceDN/>
        <w:bidi w:val="0"/>
        <w:adjustRightInd/>
        <w:snapToGrid/>
        <w:spacing w:before="34" w:line="460" w:lineRule="exact"/>
        <w:ind w:left="747" w:right="0"/>
        <w:jc w:val="left"/>
        <w:textAlignment w:val="auto"/>
        <w:rPr>
          <w:rFonts w:hint="eastAsia" w:ascii="宋体" w:hAnsi="宋体" w:eastAsia="宋体" w:cs="宋体"/>
          <w:sz w:val="24"/>
          <w:szCs w:val="24"/>
        </w:rPr>
      </w:pPr>
      <w:r>
        <w:rPr>
          <w:rFonts w:hint="eastAsia" w:ascii="宋体" w:hAnsi="宋体" w:eastAsia="宋体" w:cs="宋体"/>
          <w:sz w:val="24"/>
          <w:szCs w:val="24"/>
        </w:rPr>
        <w:t>供应商授权代表（签字或盖章）：</w:t>
      </w:r>
      <w:r>
        <w:rPr>
          <w:rFonts w:hint="eastAsia" w:ascii="宋体" w:hAnsi="宋体" w:eastAsia="宋体" w:cs="宋体"/>
          <w:w w:val="99"/>
          <w:sz w:val="24"/>
          <w:szCs w:val="24"/>
          <w:u w:val="single" w:color="000000"/>
        </w:rPr>
        <w:t xml:space="preserve"> </w:t>
      </w:r>
      <w:r>
        <w:rPr>
          <w:rFonts w:hint="eastAsia" w:ascii="宋体" w:hAnsi="宋体" w:eastAsia="宋体" w:cs="宋体"/>
          <w:sz w:val="24"/>
          <w:szCs w:val="24"/>
          <w:u w:val="single" w:color="000000"/>
        </w:rPr>
        <w:tab/>
      </w:r>
    </w:p>
    <w:p>
      <w:pPr>
        <w:pStyle w:val="7"/>
        <w:keepNext w:val="0"/>
        <w:keepLines w:val="0"/>
        <w:pageBreakBefore w:val="0"/>
        <w:widowControl w:val="0"/>
        <w:tabs>
          <w:tab w:val="left" w:pos="3267"/>
          <w:tab w:val="left" w:pos="6258"/>
        </w:tabs>
        <w:kinsoku/>
        <w:wordWrap/>
        <w:overflowPunct/>
        <w:topLinePunct w:val="0"/>
        <w:autoSpaceDE/>
        <w:autoSpaceDN/>
        <w:bidi w:val="0"/>
        <w:adjustRightInd/>
        <w:snapToGrid/>
        <w:spacing w:before="34" w:line="460" w:lineRule="exact"/>
        <w:ind w:left="747" w:right="0"/>
        <w:jc w:val="left"/>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电话/邮箱 </w:t>
      </w:r>
      <w:r>
        <w:rPr>
          <w:rFonts w:hint="eastAsia" w:ascii="宋体" w:hAnsi="宋体" w:eastAsia="宋体" w:cs="宋体"/>
          <w:sz w:val="24"/>
          <w:szCs w:val="24"/>
          <w:u w:val="single"/>
        </w:rPr>
        <w:tab/>
      </w:r>
    </w:p>
    <w:p>
      <w:pPr>
        <w:pStyle w:val="7"/>
        <w:keepNext w:val="0"/>
        <w:keepLines w:val="0"/>
        <w:pageBreakBefore w:val="0"/>
        <w:widowControl w:val="0"/>
        <w:tabs>
          <w:tab w:val="left" w:pos="3267"/>
          <w:tab w:val="left" w:pos="6258"/>
        </w:tabs>
        <w:kinsoku/>
        <w:wordWrap/>
        <w:overflowPunct/>
        <w:topLinePunct w:val="0"/>
        <w:autoSpaceDE/>
        <w:autoSpaceDN/>
        <w:bidi w:val="0"/>
        <w:adjustRightInd/>
        <w:snapToGrid/>
        <w:spacing w:before="34" w:line="460" w:lineRule="exact"/>
        <w:ind w:left="747" w:right="0"/>
        <w:jc w:val="left"/>
        <w:textAlignment w:val="auto"/>
        <w:rPr>
          <w:rFonts w:hint="eastAsia" w:ascii="宋体" w:hAnsi="宋体" w:eastAsia="宋体" w:cs="宋体"/>
          <w:sz w:val="24"/>
          <w:szCs w:val="24"/>
        </w:rPr>
      </w:pPr>
      <w:r>
        <w:rPr>
          <w:rFonts w:hint="eastAsia" w:ascii="宋体" w:hAnsi="宋体" w:eastAsia="宋体" w:cs="宋体"/>
          <w:sz w:val="24"/>
          <w:szCs w:val="24"/>
        </w:rPr>
        <w:t>日</w:t>
      </w:r>
      <w:r>
        <w:rPr>
          <w:rFonts w:hint="eastAsia" w:cs="宋体"/>
          <w:sz w:val="24"/>
          <w:szCs w:val="24"/>
          <w:lang w:val="en-US" w:eastAsia="zh-CN"/>
        </w:rPr>
        <w:t xml:space="preserve">    </w:t>
      </w:r>
      <w:r>
        <w:rPr>
          <w:rFonts w:hint="eastAsia" w:ascii="宋体" w:hAnsi="宋体" w:eastAsia="宋体" w:cs="宋体"/>
          <w:sz w:val="24"/>
          <w:szCs w:val="24"/>
        </w:rPr>
        <w:t>期：</w:t>
      </w:r>
      <w:r>
        <w:rPr>
          <w:rFonts w:hint="eastAsia" w:cs="宋体"/>
          <w:sz w:val="24"/>
          <w:szCs w:val="24"/>
          <w:lang w:val="en-US" w:eastAsia="zh-CN"/>
        </w:rPr>
        <w:t xml:space="preserve">   </w:t>
      </w:r>
      <w:r>
        <w:rPr>
          <w:rFonts w:hint="eastAsia" w:ascii="宋体" w:hAnsi="宋体" w:eastAsia="宋体" w:cs="宋体"/>
          <w:sz w:val="24"/>
          <w:szCs w:val="24"/>
        </w:rPr>
        <w:t>年</w:t>
      </w:r>
      <w:r>
        <w:rPr>
          <w:rFonts w:hint="eastAsia"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rPr>
        <w:tab/>
      </w:r>
      <w:r>
        <w:rPr>
          <w:rFonts w:hint="eastAsia" w:cs="宋体"/>
          <w:sz w:val="24"/>
          <w:szCs w:val="24"/>
          <w:lang w:val="en-US" w:eastAsia="zh-CN"/>
        </w:rPr>
        <w:t xml:space="preserve">   </w:t>
      </w:r>
      <w:r>
        <w:rPr>
          <w:rFonts w:hint="eastAsia" w:ascii="宋体" w:hAnsi="宋体" w:eastAsia="宋体" w:cs="宋体"/>
          <w:sz w:val="24"/>
          <w:szCs w:val="24"/>
        </w:rPr>
        <w:t>日</w:t>
      </w:r>
    </w:p>
    <w:p>
      <w:pPr>
        <w:pStyle w:val="7"/>
        <w:keepNext w:val="0"/>
        <w:keepLines w:val="0"/>
        <w:pageBreakBefore w:val="0"/>
        <w:widowControl w:val="0"/>
        <w:tabs>
          <w:tab w:val="left" w:pos="3267"/>
          <w:tab w:val="left" w:pos="6258"/>
        </w:tabs>
        <w:kinsoku/>
        <w:wordWrap/>
        <w:overflowPunct/>
        <w:topLinePunct w:val="0"/>
        <w:autoSpaceDE/>
        <w:autoSpaceDN/>
        <w:bidi w:val="0"/>
        <w:adjustRightInd/>
        <w:snapToGrid/>
        <w:spacing w:before="34" w:line="460" w:lineRule="exact"/>
        <w:ind w:left="747" w:right="0"/>
        <w:jc w:val="left"/>
        <w:textAlignment w:val="auto"/>
        <w:rPr>
          <w:rFonts w:hint="eastAsia" w:ascii="宋体" w:hAnsi="宋体" w:eastAsia="宋体" w:cs="宋体"/>
          <w:sz w:val="24"/>
          <w:szCs w:val="24"/>
        </w:rPr>
        <w:sectPr>
          <w:footerReference r:id="rId19" w:type="default"/>
          <w:pgSz w:w="11910" w:h="16840"/>
          <w:pgMar w:top="1080" w:right="1240" w:bottom="1040" w:left="1300" w:header="887" w:footer="860"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val="0"/>
        <w:kinsoku/>
        <w:wordWrap/>
        <w:overflowPunct/>
        <w:topLinePunct w:val="0"/>
        <w:autoSpaceDE/>
        <w:autoSpaceDN/>
        <w:bidi w:val="0"/>
        <w:adjustRightInd/>
        <w:snapToGrid/>
        <w:ind w:right="0"/>
        <w:jc w:val="center"/>
        <w:textAlignment w:val="auto"/>
        <w:outlineLvl w:val="0"/>
        <w:rPr>
          <w:rFonts w:hint="eastAsia" w:ascii="宋体" w:hAnsi="宋体" w:eastAsia="宋体" w:cs="宋体"/>
          <w:b/>
          <w:bCs/>
          <w:spacing w:val="-1"/>
          <w:sz w:val="28"/>
          <w:szCs w:val="28"/>
        </w:rPr>
      </w:pPr>
      <w:bookmarkStart w:id="66" w:name="二、法定代表人证明书"/>
      <w:bookmarkEnd w:id="66"/>
      <w:bookmarkStart w:id="67" w:name="格式："/>
      <w:bookmarkEnd w:id="67"/>
      <w:bookmarkStart w:id="68" w:name="格式："/>
      <w:bookmarkEnd w:id="68"/>
      <w:bookmarkStart w:id="69" w:name="_Toc20188"/>
      <w:bookmarkStart w:id="70" w:name="_Toc24883"/>
      <w:bookmarkStart w:id="71" w:name="_Toc4212"/>
      <w:bookmarkStart w:id="72" w:name="_Toc28538"/>
      <w:r>
        <w:rPr>
          <w:rFonts w:ascii="宋体" w:hAnsi="宋体" w:eastAsia="宋体" w:cs="宋体"/>
          <w:b/>
          <w:bCs/>
          <w:spacing w:val="-1"/>
          <w:sz w:val="28"/>
          <w:szCs w:val="28"/>
        </w:rPr>
        <w:t>二、</w:t>
      </w:r>
      <w:r>
        <w:rPr>
          <w:rFonts w:hint="eastAsia" w:ascii="宋体" w:hAnsi="宋体" w:eastAsia="宋体" w:cs="宋体"/>
          <w:b/>
          <w:bCs/>
          <w:spacing w:val="-1"/>
          <w:sz w:val="28"/>
          <w:szCs w:val="28"/>
        </w:rPr>
        <w:t>法定代表人身份证明与授权委托书</w:t>
      </w:r>
      <w:bookmarkEnd w:id="69"/>
      <w:bookmarkEnd w:id="70"/>
      <w:bookmarkEnd w:id="71"/>
      <w:bookmarkEnd w:id="72"/>
    </w:p>
    <w:p>
      <w:pPr>
        <w:keepNext w:val="0"/>
        <w:keepLines w:val="0"/>
        <w:pageBreakBefore w:val="0"/>
        <w:widowControl w:val="0"/>
        <w:kinsoku/>
        <w:wordWrap/>
        <w:overflowPunct/>
        <w:topLinePunct w:val="0"/>
        <w:autoSpaceDE/>
        <w:autoSpaceDN/>
        <w:bidi w:val="0"/>
        <w:adjustRightInd/>
        <w:snapToGrid/>
        <w:ind w:right="0"/>
        <w:jc w:val="center"/>
        <w:textAlignment w:val="auto"/>
        <w:rPr>
          <w:rFonts w:ascii="宋体" w:hAnsi="宋体" w:eastAsia="宋体" w:cs="宋体"/>
          <w:sz w:val="28"/>
          <w:szCs w:val="28"/>
        </w:rPr>
      </w:pPr>
    </w:p>
    <w:p>
      <w:pPr>
        <w:spacing w:before="12" w:line="240" w:lineRule="auto"/>
        <w:rPr>
          <w:rFonts w:ascii="宋体" w:hAnsi="宋体" w:eastAsia="宋体" w:cs="宋体"/>
          <w:b/>
          <w:bCs/>
          <w:sz w:val="9"/>
          <w:szCs w:val="9"/>
        </w:rPr>
      </w:pPr>
    </w:p>
    <w:p>
      <w:pPr>
        <w:autoSpaceDE w:val="0"/>
        <w:autoSpaceDN w:val="0"/>
        <w:adjustRightInd w:val="0"/>
        <w:spacing w:after="100" w:line="360" w:lineRule="auto"/>
        <w:jc w:val="center"/>
        <w:rPr>
          <w:rFonts w:hint="eastAsia" w:ascii="宋体" w:hAnsi="宋体"/>
          <w:b/>
          <w:sz w:val="28"/>
          <w:szCs w:val="28"/>
          <w:highlight w:val="none"/>
          <w:lang w:val="zh-CN"/>
        </w:rPr>
      </w:pPr>
      <w:r>
        <w:rPr>
          <w:rFonts w:hint="eastAsia" w:ascii="宋体" w:hAnsi="宋体"/>
          <w:b/>
          <w:sz w:val="28"/>
          <w:szCs w:val="28"/>
          <w:highlight w:val="none"/>
        </w:rPr>
        <w:t>2.1</w:t>
      </w:r>
      <w:r>
        <w:rPr>
          <w:rFonts w:ascii="宋体" w:hAnsi="宋体"/>
          <w:b/>
          <w:sz w:val="28"/>
          <w:szCs w:val="28"/>
          <w:highlight w:val="none"/>
          <w:lang w:val="zh-CN"/>
        </w:rPr>
        <w:t>法</w:t>
      </w:r>
      <w:r>
        <w:rPr>
          <w:rFonts w:hint="eastAsia" w:ascii="宋体" w:hAnsi="宋体"/>
          <w:b/>
          <w:sz w:val="28"/>
          <w:szCs w:val="28"/>
          <w:highlight w:val="none"/>
          <w:lang w:val="zh-CN"/>
        </w:rPr>
        <w:t>定代表人资格证明</w:t>
      </w:r>
    </w:p>
    <w:p>
      <w:pPr>
        <w:autoSpaceDE w:val="0"/>
        <w:autoSpaceDN w:val="0"/>
        <w:adjustRightInd w:val="0"/>
        <w:spacing w:after="100" w:line="360" w:lineRule="auto"/>
        <w:jc w:val="center"/>
        <w:rPr>
          <w:rFonts w:ascii="宋体" w:hAnsi="宋体"/>
          <w:b/>
          <w:sz w:val="28"/>
          <w:szCs w:val="28"/>
          <w:highlight w:val="none"/>
          <w:lang w:val="zh-CN"/>
        </w:rPr>
      </w:pPr>
    </w:p>
    <w:p>
      <w:pPr>
        <w:tabs>
          <w:tab w:val="left" w:pos="720"/>
        </w:tabs>
        <w:spacing w:line="600" w:lineRule="auto"/>
        <w:ind w:left="357" w:leftChars="170"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tabs>
          <w:tab w:val="left" w:pos="720"/>
        </w:tabs>
        <w:spacing w:line="600" w:lineRule="auto"/>
        <w:ind w:firstLine="650" w:firstLineChars="271"/>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p>
    <w:p>
      <w:pPr>
        <w:tabs>
          <w:tab w:val="left" w:pos="720"/>
        </w:tabs>
        <w:spacing w:line="600" w:lineRule="auto"/>
        <w:ind w:firstLine="650" w:firstLineChars="271"/>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highlight w:val="none"/>
          <w:u w:val="single"/>
        </w:rPr>
        <w:t xml:space="preserve">                     </w:t>
      </w:r>
    </w:p>
    <w:p>
      <w:pPr>
        <w:tabs>
          <w:tab w:val="left" w:pos="720"/>
        </w:tabs>
        <w:spacing w:line="600" w:lineRule="auto"/>
        <w:ind w:firstLine="650" w:firstLineChars="271"/>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tabs>
          <w:tab w:val="left" w:pos="720"/>
        </w:tabs>
        <w:spacing w:line="600" w:lineRule="auto"/>
        <w:ind w:firstLine="650" w:firstLineChars="271"/>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p>
    <w:p>
      <w:pPr>
        <w:tabs>
          <w:tab w:val="left" w:pos="720"/>
        </w:tabs>
        <w:spacing w:line="600" w:lineRule="auto"/>
        <w:ind w:left="357" w:leftChars="170"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系</w:t>
      </w:r>
    </w:p>
    <w:p>
      <w:pPr>
        <w:tabs>
          <w:tab w:val="left" w:pos="720"/>
        </w:tabs>
        <w:spacing w:line="600" w:lineRule="auto"/>
        <w:ind w:left="357" w:leftChars="170"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pPr>
        <w:tabs>
          <w:tab w:val="left" w:pos="720"/>
        </w:tabs>
        <w:spacing w:line="600" w:lineRule="auto"/>
        <w:ind w:left="357" w:leftChars="170" w:firstLine="616" w:firstLineChars="257"/>
        <w:rPr>
          <w:rFonts w:hint="eastAsia" w:ascii="宋体" w:hAnsi="宋体" w:eastAsia="宋体" w:cs="宋体"/>
          <w:color w:val="auto"/>
          <w:sz w:val="24"/>
          <w:highlight w:val="none"/>
        </w:rPr>
      </w:pPr>
    </w:p>
    <w:p>
      <w:pPr>
        <w:tabs>
          <w:tab w:val="left" w:pos="720"/>
        </w:tabs>
        <w:spacing w:line="600" w:lineRule="auto"/>
        <w:ind w:left="357" w:leftChars="170" w:firstLine="616" w:firstLine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tabs>
          <w:tab w:val="left" w:pos="720"/>
          <w:tab w:val="left" w:pos="900"/>
        </w:tabs>
        <w:spacing w:line="600" w:lineRule="auto"/>
        <w:rPr>
          <w:rFonts w:hint="eastAsia" w:ascii="宋体" w:hAnsi="宋体" w:eastAsia="宋体" w:cs="宋体"/>
          <w:color w:val="auto"/>
          <w:sz w:val="24"/>
          <w:highlight w:val="none"/>
        </w:rPr>
      </w:pPr>
    </w:p>
    <w:p>
      <w:pPr>
        <w:tabs>
          <w:tab w:val="left" w:pos="720"/>
          <w:tab w:val="left" w:pos="900"/>
        </w:tabs>
        <w:spacing w:line="600" w:lineRule="auto"/>
        <w:ind w:firstLine="2810" w:firstLineChars="1171"/>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（盖章）</w:t>
      </w:r>
    </w:p>
    <w:p>
      <w:pPr>
        <w:tabs>
          <w:tab w:val="left" w:pos="720"/>
          <w:tab w:val="left" w:pos="900"/>
        </w:tabs>
        <w:spacing w:line="600" w:lineRule="auto"/>
        <w:ind w:firstLine="3120" w:firstLineChars="1300"/>
        <w:jc w:val="right"/>
        <w:rPr>
          <w:rFonts w:hint="eastAsia" w:ascii="宋体" w:hAnsi="宋体" w:eastAsia="宋体" w:cs="宋体"/>
          <w:color w:val="auto"/>
          <w:sz w:val="24"/>
          <w:highlight w:val="none"/>
        </w:rPr>
      </w:pPr>
    </w:p>
    <w:p>
      <w:pPr>
        <w:spacing w:line="600" w:lineRule="auto"/>
        <w:ind w:firstLine="2810" w:firstLineChars="1171"/>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pPr>
        <w:adjustRightInd w:val="0"/>
        <w:snapToGrid w:val="0"/>
        <w:spacing w:line="600" w:lineRule="exact"/>
        <w:outlineLvl w:val="0"/>
        <w:rPr>
          <w:rFonts w:hint="default" w:ascii="新宋体" w:hAnsi="新宋体" w:eastAsia="新宋体" w:cs="新宋体"/>
          <w:b/>
          <w:bCs/>
          <w:color w:val="auto"/>
          <w:sz w:val="24"/>
          <w:szCs w:val="24"/>
          <w:highlight w:val="none"/>
          <w:lang w:val="en-US" w:eastAsia="zh-CN"/>
        </w:rPr>
      </w:pPr>
      <w:bookmarkStart w:id="73" w:name="_Toc29473"/>
      <w:bookmarkStart w:id="74" w:name="_Toc8143"/>
      <w:bookmarkStart w:id="75" w:name="_Toc8368"/>
      <w:bookmarkStart w:id="76" w:name="_Toc18693"/>
      <w:r>
        <w:rPr>
          <w:rFonts w:hint="eastAsia" w:ascii="新宋体" w:hAnsi="新宋体" w:eastAsia="新宋体" w:cs="新宋体"/>
          <w:b/>
          <w:bCs/>
          <w:color w:val="auto"/>
          <w:sz w:val="24"/>
          <w:szCs w:val="24"/>
          <w:highlight w:val="none"/>
          <w:lang w:val="en-US" w:eastAsia="zh-CN"/>
        </w:rPr>
        <w:t>注：（法人投标需提供此证明）</w:t>
      </w:r>
      <w:bookmarkEnd w:id="73"/>
      <w:bookmarkEnd w:id="74"/>
      <w:bookmarkEnd w:id="75"/>
      <w:bookmarkEnd w:id="76"/>
    </w:p>
    <w:p>
      <w:pPr>
        <w:jc w:val="center"/>
        <w:rPr>
          <w:rFonts w:hint="eastAsia"/>
          <w:sz w:val="28"/>
          <w:szCs w:val="28"/>
          <w:highlight w:val="none"/>
        </w:rPr>
      </w:pPr>
    </w:p>
    <w:p>
      <w:pPr>
        <w:jc w:val="center"/>
        <w:rPr>
          <w:rFonts w:hint="eastAsia"/>
          <w:sz w:val="28"/>
          <w:szCs w:val="28"/>
          <w:highlight w:val="none"/>
        </w:rPr>
      </w:pPr>
    </w:p>
    <w:p>
      <w:pPr>
        <w:jc w:val="center"/>
        <w:rPr>
          <w:rFonts w:hint="eastAsia"/>
          <w:sz w:val="28"/>
          <w:szCs w:val="28"/>
          <w:highlight w:val="none"/>
        </w:rPr>
      </w:pPr>
    </w:p>
    <w:p>
      <w:pPr>
        <w:autoSpaceDE w:val="0"/>
        <w:autoSpaceDN w:val="0"/>
        <w:adjustRightInd w:val="0"/>
        <w:spacing w:after="100" w:line="360" w:lineRule="auto"/>
        <w:jc w:val="center"/>
        <w:rPr>
          <w:rFonts w:hint="eastAsia" w:ascii="宋体" w:hAnsi="宋体" w:eastAsia="宋体" w:cs="Times New Roman"/>
          <w:b/>
          <w:sz w:val="28"/>
          <w:szCs w:val="28"/>
          <w:highlight w:val="none"/>
          <w:lang w:val="zh-CN"/>
        </w:rPr>
      </w:pPr>
    </w:p>
    <w:p>
      <w:pPr>
        <w:autoSpaceDE w:val="0"/>
        <w:autoSpaceDN w:val="0"/>
        <w:adjustRightInd w:val="0"/>
        <w:spacing w:after="100" w:line="360" w:lineRule="auto"/>
        <w:jc w:val="center"/>
        <w:rPr>
          <w:rFonts w:hint="eastAsia" w:ascii="宋体" w:hAnsi="宋体" w:eastAsia="宋体" w:cs="Times New Roman"/>
          <w:b/>
          <w:sz w:val="28"/>
          <w:szCs w:val="28"/>
          <w:highlight w:val="none"/>
          <w:lang w:val="zh-CN"/>
        </w:rPr>
      </w:pPr>
    </w:p>
    <w:p>
      <w:pPr>
        <w:autoSpaceDE w:val="0"/>
        <w:autoSpaceDN w:val="0"/>
        <w:adjustRightInd w:val="0"/>
        <w:spacing w:after="100" w:line="360" w:lineRule="auto"/>
        <w:jc w:val="center"/>
        <w:outlineLvl w:val="0"/>
        <w:rPr>
          <w:rFonts w:hint="eastAsia" w:ascii="宋体" w:hAnsi="宋体" w:eastAsia="宋体" w:cs="Times New Roman"/>
          <w:b/>
          <w:sz w:val="28"/>
          <w:szCs w:val="28"/>
          <w:highlight w:val="none"/>
          <w:lang w:val="zh-CN"/>
        </w:rPr>
      </w:pPr>
      <w:bookmarkStart w:id="77" w:name="_Toc14531"/>
      <w:bookmarkStart w:id="78" w:name="_Toc28956"/>
      <w:bookmarkStart w:id="79" w:name="_Toc14125"/>
      <w:bookmarkStart w:id="80" w:name="_Toc13392"/>
      <w:r>
        <w:rPr>
          <w:rFonts w:hint="eastAsia" w:ascii="宋体" w:hAnsi="宋体" w:eastAsia="宋体" w:cs="Times New Roman"/>
          <w:b/>
          <w:sz w:val="28"/>
          <w:szCs w:val="28"/>
          <w:highlight w:val="none"/>
          <w:lang w:val="zh-CN"/>
        </w:rPr>
        <w:t>2.2法定代表人授权委托书</w:t>
      </w:r>
      <w:bookmarkEnd w:id="77"/>
      <w:bookmarkEnd w:id="78"/>
      <w:bookmarkEnd w:id="79"/>
      <w:bookmarkEnd w:id="80"/>
    </w:p>
    <w:p>
      <w:pPr>
        <w:spacing w:after="156" w:line="480" w:lineRule="auto"/>
        <w:outlineLvl w:val="0"/>
        <w:rPr>
          <w:rFonts w:hint="eastAsia" w:ascii="宋体" w:hAnsi="宋体"/>
          <w:b/>
          <w:sz w:val="24"/>
          <w:szCs w:val="24"/>
          <w:highlight w:val="none"/>
          <w:u w:val="single"/>
        </w:rPr>
      </w:pPr>
      <w:bookmarkStart w:id="81" w:name="_Toc28930"/>
      <w:bookmarkStart w:id="82" w:name="_Toc7320"/>
      <w:bookmarkStart w:id="83" w:name="_Toc21832"/>
      <w:bookmarkStart w:id="84" w:name="_Toc16652"/>
      <w:r>
        <w:rPr>
          <w:rFonts w:hint="eastAsia" w:ascii="宋体" w:hAnsi="宋体"/>
          <w:b/>
          <w:sz w:val="24"/>
          <w:szCs w:val="24"/>
          <w:highlight w:val="none"/>
        </w:rPr>
        <w:t>致:</w:t>
      </w:r>
      <w:r>
        <w:rPr>
          <w:rFonts w:hint="eastAsia" w:ascii="宋体" w:hAnsi="宋体"/>
          <w:b/>
          <w:sz w:val="24"/>
          <w:szCs w:val="24"/>
          <w:highlight w:val="none"/>
          <w:u w:val="single"/>
        </w:rPr>
        <w:t xml:space="preserve">    </w:t>
      </w:r>
      <w:r>
        <w:rPr>
          <w:rFonts w:hint="eastAsia" w:ascii="宋体" w:hAnsi="宋体"/>
          <w:b/>
          <w:sz w:val="24"/>
          <w:szCs w:val="24"/>
          <w:highlight w:val="none"/>
          <w:u w:val="single"/>
          <w:lang w:eastAsia="zh-CN"/>
        </w:rPr>
        <w:t>陕西易元智诚项目管理有限公司</w:t>
      </w:r>
      <w:bookmarkEnd w:id="81"/>
      <w:bookmarkEnd w:id="82"/>
      <w:bookmarkEnd w:id="83"/>
      <w:bookmarkEnd w:id="84"/>
      <w:r>
        <w:rPr>
          <w:rFonts w:hint="eastAsia" w:ascii="宋体" w:hAnsi="宋体"/>
          <w:b/>
          <w:sz w:val="24"/>
          <w:szCs w:val="24"/>
          <w:highlight w:val="none"/>
          <w:u w:val="single"/>
        </w:rPr>
        <w:t xml:space="preserve">  </w:t>
      </w:r>
    </w:p>
    <w:p>
      <w:pPr>
        <w:autoSpaceDE w:val="0"/>
        <w:autoSpaceDN w:val="0"/>
        <w:adjustRightInd w:val="0"/>
        <w:spacing w:line="360" w:lineRule="auto"/>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注册于</w:t>
      </w:r>
      <w:r>
        <w:rPr>
          <w:rFonts w:hint="eastAsia" w:ascii="宋体" w:hAnsi="宋体" w:eastAsia="宋体" w:cs="宋体"/>
          <w:color w:val="auto"/>
          <w:sz w:val="24"/>
          <w:szCs w:val="24"/>
          <w:highlight w:val="none"/>
          <w:u w:val="single"/>
          <w:lang w:val="zh-CN"/>
        </w:rPr>
        <w:t>（工商行政管理局名称）</w:t>
      </w:r>
      <w:r>
        <w:rPr>
          <w:rFonts w:hint="eastAsia" w:ascii="宋体" w:hAnsi="宋体" w:eastAsia="宋体" w:cs="宋体"/>
          <w:color w:val="auto"/>
          <w:sz w:val="24"/>
          <w:szCs w:val="24"/>
          <w:highlight w:val="none"/>
          <w:lang w:val="zh-CN"/>
        </w:rPr>
        <w:t>之</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u w:val="single"/>
          <w:lang w:val="zh-CN" w:eastAsia="zh-CN"/>
        </w:rPr>
        <w:t>供应商</w:t>
      </w:r>
      <w:r>
        <w:rPr>
          <w:rFonts w:hint="eastAsia" w:ascii="宋体" w:hAnsi="宋体" w:eastAsia="宋体" w:cs="宋体"/>
          <w:color w:val="auto"/>
          <w:sz w:val="24"/>
          <w:szCs w:val="24"/>
          <w:highlight w:val="none"/>
          <w:u w:val="single"/>
          <w:lang w:val="zh-CN"/>
        </w:rPr>
        <w:t>全称）</w:t>
      </w:r>
      <w:r>
        <w:rPr>
          <w:rFonts w:hint="eastAsia" w:ascii="宋体" w:hAnsi="宋体" w:eastAsia="宋体" w:cs="宋体"/>
          <w:color w:val="auto"/>
          <w:sz w:val="24"/>
          <w:szCs w:val="24"/>
          <w:highlight w:val="none"/>
          <w:lang w:val="zh-CN"/>
        </w:rPr>
        <w:t>法人代表</w:t>
      </w:r>
      <w:r>
        <w:rPr>
          <w:rFonts w:hint="eastAsia" w:ascii="宋体" w:hAnsi="宋体" w:eastAsia="宋体" w:cs="宋体"/>
          <w:color w:val="auto"/>
          <w:sz w:val="24"/>
          <w:szCs w:val="24"/>
          <w:highlight w:val="none"/>
          <w:u w:val="single"/>
          <w:lang w:val="zh-CN"/>
        </w:rPr>
        <w:t>（签字</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授权</w:t>
      </w:r>
      <w:r>
        <w:rPr>
          <w:rFonts w:hint="eastAsia" w:ascii="宋体" w:hAnsi="宋体" w:eastAsia="宋体" w:cs="宋体"/>
          <w:color w:val="auto"/>
          <w:sz w:val="24"/>
          <w:szCs w:val="24"/>
          <w:highlight w:val="none"/>
          <w:u w:val="single"/>
          <w:lang w:val="zh-CN"/>
        </w:rPr>
        <w:t>（被授权人姓名、职务）</w:t>
      </w:r>
      <w:r>
        <w:rPr>
          <w:rFonts w:hint="eastAsia" w:ascii="宋体" w:hAnsi="宋体" w:eastAsia="宋体" w:cs="宋体"/>
          <w:color w:val="auto"/>
          <w:sz w:val="24"/>
          <w:szCs w:val="24"/>
          <w:highlight w:val="none"/>
          <w:lang w:val="zh-CN"/>
        </w:rPr>
        <w:t>为本公司的合法代理人，就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的招标及合同的执行和完成，以本公司的名义处理一切与之有关的事宜。</w:t>
      </w:r>
    </w:p>
    <w:p>
      <w:pPr>
        <w:autoSpaceDE w:val="0"/>
        <w:autoSpaceDN w:val="0"/>
        <w:adjustRightInd w:val="0"/>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zh-CN"/>
        </w:rPr>
        <w:t>附：全权代表姓名：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p>
    <w:p>
      <w:pPr>
        <w:autoSpaceDE w:val="0"/>
        <w:autoSpaceDN w:val="0"/>
        <w:adjustRightInd w:val="0"/>
        <w:spacing w:line="360" w:lineRule="auto"/>
        <w:ind w:firstLine="63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zh-CN"/>
        </w:rPr>
        <w:t>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p>
    <w:p>
      <w:pPr>
        <w:autoSpaceDE w:val="0"/>
        <w:autoSpaceDN w:val="0"/>
        <w:adjustRightInd w:val="0"/>
        <w:spacing w:line="360" w:lineRule="auto"/>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通讯地址</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p>
    <w:p>
      <w:pPr>
        <w:autoSpaceDE w:val="0"/>
        <w:autoSpaceDN w:val="0"/>
        <w:adjustRightInd w:val="0"/>
        <w:spacing w:line="360" w:lineRule="auto"/>
        <w:ind w:firstLine="63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firstLine="63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电</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电传：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pPr>
        <w:pStyle w:val="5"/>
        <w:rPr>
          <w:rFonts w:hint="eastAsia" w:ascii="宋体" w:hAnsi="宋体" w:eastAsia="宋体" w:cs="宋体"/>
          <w:color w:val="auto"/>
          <w:sz w:val="24"/>
          <w:szCs w:val="18"/>
          <w:highlight w:val="none"/>
          <w:lang w:val="zh-CN"/>
        </w:rPr>
      </w:pPr>
      <w:bookmarkStart w:id="85" w:name="_Toc12043"/>
      <w:bookmarkStart w:id="86" w:name="_Toc20218"/>
      <w:r>
        <w:rPr>
          <w:rFonts w:hint="eastAsia" w:ascii="宋体" w:hAnsi="宋体" w:eastAsia="宋体" w:cs="宋体"/>
          <w:color w:val="auto"/>
          <w:sz w:val="24"/>
          <w:szCs w:val="18"/>
          <w:highlight w:val="none"/>
          <w:lang w:val="zh-CN"/>
        </w:rPr>
        <w:t>附：法定代表人、被授权人身份证复印件。（备注：二代身份证需复印正、反两面）</w:t>
      </w:r>
      <w:bookmarkEnd w:id="85"/>
      <w:bookmarkEnd w:id="86"/>
    </w:p>
    <w:tbl>
      <w:tblPr>
        <w:tblStyle w:val="11"/>
        <w:tblW w:w="0" w:type="auto"/>
        <w:tblInd w:w="286" w:type="dxa"/>
        <w:tblLayout w:type="fixed"/>
        <w:tblCellMar>
          <w:top w:w="0" w:type="dxa"/>
          <w:left w:w="108" w:type="dxa"/>
          <w:bottom w:w="0" w:type="dxa"/>
          <w:right w:w="108" w:type="dxa"/>
        </w:tblCellMar>
      </w:tblPr>
      <w:tblGrid>
        <w:gridCol w:w="4204"/>
        <w:gridCol w:w="4716"/>
      </w:tblGrid>
      <w:tr>
        <w:tblPrEx>
          <w:tblCellMar>
            <w:top w:w="0" w:type="dxa"/>
            <w:left w:w="108" w:type="dxa"/>
            <w:bottom w:w="0" w:type="dxa"/>
            <w:right w:w="108" w:type="dxa"/>
          </w:tblCellMar>
        </w:tblPrEx>
        <w:trPr>
          <w:trHeight w:val="2000" w:hRule="atLeast"/>
        </w:trPr>
        <w:tc>
          <w:tcPr>
            <w:tcW w:w="42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6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法定代表人身份证复印件</w:t>
            </w:r>
          </w:p>
          <w:p>
            <w:pPr>
              <w:autoSpaceDE w:val="0"/>
              <w:autoSpaceDN w:val="0"/>
              <w:adjustRightInd w:val="0"/>
              <w:spacing w:line="600" w:lineRule="exact"/>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（正面）</w:t>
            </w:r>
          </w:p>
        </w:tc>
        <w:tc>
          <w:tcPr>
            <w:tcW w:w="4716"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6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被授权代表身份证复印件</w:t>
            </w:r>
          </w:p>
          <w:p>
            <w:pPr>
              <w:autoSpaceDE w:val="0"/>
              <w:autoSpaceDN w:val="0"/>
              <w:adjustRightInd w:val="0"/>
              <w:spacing w:line="600" w:lineRule="exact"/>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（正面）</w:t>
            </w:r>
          </w:p>
        </w:tc>
      </w:tr>
      <w:tr>
        <w:tblPrEx>
          <w:tblCellMar>
            <w:top w:w="0" w:type="dxa"/>
            <w:left w:w="108" w:type="dxa"/>
            <w:bottom w:w="0" w:type="dxa"/>
            <w:right w:w="108" w:type="dxa"/>
          </w:tblCellMar>
        </w:tblPrEx>
        <w:trPr>
          <w:trHeight w:val="2000" w:hRule="atLeast"/>
        </w:trPr>
        <w:tc>
          <w:tcPr>
            <w:tcW w:w="42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6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法定代表人身份证复印件</w:t>
            </w:r>
          </w:p>
          <w:p>
            <w:pPr>
              <w:autoSpaceDE w:val="0"/>
              <w:autoSpaceDN w:val="0"/>
              <w:adjustRightInd w:val="0"/>
              <w:spacing w:line="6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（反面）</w:t>
            </w:r>
          </w:p>
        </w:tc>
        <w:tc>
          <w:tcPr>
            <w:tcW w:w="4716"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6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被授权代表身份证复印件</w:t>
            </w:r>
          </w:p>
          <w:p>
            <w:pPr>
              <w:autoSpaceDE w:val="0"/>
              <w:autoSpaceDN w:val="0"/>
              <w:adjustRightInd w:val="0"/>
              <w:spacing w:line="6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（反面）</w:t>
            </w:r>
          </w:p>
        </w:tc>
      </w:tr>
    </w:tbl>
    <w:p>
      <w:pPr>
        <w:adjustRightInd w:val="0"/>
        <w:snapToGrid w:val="0"/>
        <w:spacing w:before="960" w:beforeLines="400"/>
        <w:ind w:firstLine="120" w:firstLine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lang w:val="en-US" w:eastAsia="zh-CN"/>
        </w:rPr>
        <w:t>签字或盖章</w:t>
      </w:r>
      <w:r>
        <w:rPr>
          <w:rFonts w:hint="eastAsia" w:ascii="宋体" w:hAnsi="宋体" w:eastAsia="宋体" w:cs="宋体"/>
          <w:color w:val="auto"/>
          <w:sz w:val="24"/>
          <w:szCs w:val="24"/>
          <w:highlight w:val="none"/>
        </w:rPr>
        <w:t>：                 被授权代表签名:</w:t>
      </w:r>
    </w:p>
    <w:p>
      <w:pPr>
        <w:adjustRightInd w:val="0"/>
        <w:snapToGrid w:val="0"/>
        <w:spacing w:line="6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sz w:val="24"/>
          <w:szCs w:val="24"/>
          <w:highlight w:val="none"/>
        </w:rPr>
        <w:t>（公章）：</w:t>
      </w:r>
    </w:p>
    <w:p>
      <w:pPr>
        <w:autoSpaceDE w:val="0"/>
        <w:autoSpaceDN w:val="0"/>
        <w:adjustRightInd w:val="0"/>
        <w:spacing w:line="600" w:lineRule="exact"/>
        <w:rPr>
          <w:rFonts w:hint="eastAsia" w:ascii="新宋体" w:hAnsi="新宋体" w:eastAsia="新宋体" w:cs="新宋体"/>
          <w:b/>
          <w:bCs/>
          <w:color w:val="auto"/>
          <w:sz w:val="24"/>
          <w:szCs w:val="24"/>
          <w:highlight w:val="none"/>
          <w:lang w:val="en-US" w:eastAsia="zh-CN"/>
        </w:rPr>
      </w:pPr>
      <w:r>
        <w:rPr>
          <w:rFonts w:hint="eastAsia" w:ascii="宋体" w:hAnsi="宋体" w:eastAsia="宋体" w:cs="宋体"/>
          <w:color w:val="auto"/>
          <w:sz w:val="24"/>
          <w:szCs w:val="24"/>
          <w:highlight w:val="none"/>
          <w:lang w:val="zh-CN"/>
        </w:rPr>
        <w:t>本授权有效期：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日至</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日</w:t>
      </w:r>
    </w:p>
    <w:p>
      <w:pPr>
        <w:adjustRightInd w:val="0"/>
        <w:snapToGrid w:val="0"/>
        <w:spacing w:line="600" w:lineRule="exact"/>
        <w:outlineLvl w:val="0"/>
        <w:rPr>
          <w:rFonts w:hint="eastAsia" w:ascii="宋体" w:hAnsi="宋体" w:eastAsia="宋体" w:cs="宋体"/>
          <w:w w:val="95"/>
        </w:rPr>
        <w:sectPr>
          <w:footerReference r:id="rId20" w:type="default"/>
          <w:pgSz w:w="11910" w:h="16840"/>
          <w:pgMar w:top="1260" w:right="1200" w:bottom="1160" w:left="1140" w:header="0" w:footer="975" w:gutter="0"/>
          <w:pgBorders>
            <w:top w:val="none" w:sz="0" w:space="0"/>
            <w:left w:val="none" w:sz="0" w:space="0"/>
            <w:bottom w:val="none" w:sz="0" w:space="0"/>
            <w:right w:val="none" w:sz="0" w:space="0"/>
          </w:pgBorders>
          <w:pgNumType w:fmt="decimal"/>
          <w:cols w:space="720" w:num="1"/>
        </w:sectPr>
      </w:pPr>
      <w:bookmarkStart w:id="87" w:name="_Toc10249"/>
      <w:bookmarkStart w:id="88" w:name="_Toc28149"/>
      <w:bookmarkStart w:id="89" w:name="_Toc31701"/>
      <w:bookmarkStart w:id="90" w:name="_Toc24066"/>
      <w:r>
        <w:rPr>
          <w:rFonts w:hint="eastAsia" w:ascii="新宋体" w:hAnsi="新宋体" w:eastAsia="新宋体" w:cs="新宋体"/>
          <w:b/>
          <w:bCs/>
          <w:color w:val="auto"/>
          <w:sz w:val="24"/>
          <w:szCs w:val="24"/>
          <w:highlight w:val="none"/>
          <w:lang w:val="en-US" w:eastAsia="zh-CN"/>
        </w:rPr>
        <w:t>注：（授权委托人投标需提供此证明）</w:t>
      </w:r>
      <w:bookmarkEnd w:id="87"/>
      <w:bookmarkEnd w:id="88"/>
      <w:bookmarkEnd w:id="89"/>
      <w:bookmarkEnd w:id="90"/>
    </w:p>
    <w:p>
      <w:pPr>
        <w:numPr>
          <w:ilvl w:val="0"/>
          <w:numId w:val="0"/>
        </w:numPr>
        <w:spacing w:before="14" w:line="326" w:lineRule="auto"/>
        <w:ind w:right="3053" w:rightChars="0"/>
        <w:jc w:val="center"/>
        <w:outlineLvl w:val="0"/>
        <w:rPr>
          <w:rFonts w:ascii="宋体" w:hAnsi="宋体" w:eastAsia="宋体" w:cs="宋体"/>
          <w:b/>
          <w:bCs/>
          <w:spacing w:val="25"/>
          <w:w w:val="99"/>
          <w:sz w:val="28"/>
          <w:szCs w:val="28"/>
        </w:rPr>
      </w:pPr>
      <w:bookmarkStart w:id="91" w:name="三、报价一览表（格式）"/>
      <w:bookmarkEnd w:id="91"/>
      <w:bookmarkStart w:id="92" w:name="_Toc11209"/>
      <w:bookmarkStart w:id="93" w:name="_Toc16432"/>
      <w:bookmarkStart w:id="94" w:name="_Toc16654"/>
      <w:bookmarkStart w:id="95" w:name="_Toc29433"/>
      <w:r>
        <w:rPr>
          <w:rFonts w:hint="eastAsia" w:ascii="宋体" w:hAnsi="宋体" w:eastAsia="宋体" w:cs="宋体"/>
          <w:b/>
          <w:bCs/>
          <w:spacing w:val="-1"/>
          <w:w w:val="95"/>
          <w:sz w:val="28"/>
          <w:szCs w:val="28"/>
          <w:lang w:val="en-US" w:eastAsia="zh-CN"/>
        </w:rPr>
        <w:t xml:space="preserve">                        三、</w:t>
      </w:r>
      <w:r>
        <w:rPr>
          <w:rFonts w:ascii="宋体" w:hAnsi="宋体" w:eastAsia="宋体" w:cs="宋体"/>
          <w:b/>
          <w:bCs/>
          <w:spacing w:val="-1"/>
          <w:w w:val="95"/>
          <w:sz w:val="28"/>
          <w:szCs w:val="28"/>
        </w:rPr>
        <w:t>报价一览表（格式）</w:t>
      </w:r>
      <w:bookmarkEnd w:id="92"/>
      <w:bookmarkEnd w:id="93"/>
      <w:bookmarkEnd w:id="94"/>
      <w:bookmarkEnd w:id="95"/>
    </w:p>
    <w:p>
      <w:pPr>
        <w:tabs>
          <w:tab w:val="left" w:pos="7920"/>
        </w:tabs>
        <w:jc w:val="center"/>
        <w:rPr>
          <w:rFonts w:hint="eastAsia" w:ascii="宋体" w:hAnsi="宋体" w:cs="宋体"/>
          <w:b/>
          <w:sz w:val="32"/>
          <w:szCs w:val="44"/>
          <w:highlight w:val="none"/>
        </w:rPr>
      </w:pPr>
      <w:r>
        <w:rPr>
          <w:rFonts w:hint="eastAsia" w:ascii="宋体" w:hAnsi="宋体" w:cs="宋体"/>
          <w:b/>
          <w:sz w:val="32"/>
          <w:szCs w:val="44"/>
          <w:highlight w:val="none"/>
          <w:lang w:val="en-US" w:eastAsia="zh-CN"/>
        </w:rPr>
        <w:t>3.1磋商</w:t>
      </w:r>
      <w:r>
        <w:rPr>
          <w:rFonts w:hint="eastAsia" w:ascii="宋体" w:hAnsi="宋体" w:cs="宋体"/>
          <w:b/>
          <w:sz w:val="32"/>
          <w:szCs w:val="44"/>
          <w:highlight w:val="none"/>
        </w:rPr>
        <w:t>报价表</w:t>
      </w:r>
    </w:p>
    <w:p>
      <w:pPr>
        <w:numPr>
          <w:ilvl w:val="0"/>
          <w:numId w:val="0"/>
        </w:numPr>
        <w:spacing w:before="14" w:line="326" w:lineRule="auto"/>
        <w:ind w:left="3057" w:leftChars="0" w:right="3053" w:rightChars="0"/>
        <w:jc w:val="both"/>
        <w:rPr>
          <w:rFonts w:ascii="宋体" w:hAnsi="宋体" w:eastAsia="宋体" w:cs="宋体"/>
          <w:sz w:val="17"/>
          <w:szCs w:val="17"/>
        </w:rPr>
      </w:pPr>
      <w:r>
        <w:rPr>
          <w:rFonts w:ascii="宋体" w:hAnsi="宋体" w:eastAsia="宋体" w:cs="宋体"/>
          <w:b/>
          <w:bCs/>
          <w:spacing w:val="25"/>
          <w:w w:val="99"/>
          <w:sz w:val="28"/>
          <w:szCs w:val="28"/>
        </w:rPr>
        <w:t xml:space="preserve"> </w:t>
      </w:r>
      <w:bookmarkStart w:id="96" w:name="首次磋商报价表                           "/>
      <w:bookmarkEnd w:id="96"/>
    </w:p>
    <w:p>
      <w:pPr>
        <w:pStyle w:val="7"/>
        <w:spacing w:line="240" w:lineRule="auto"/>
        <w:ind w:left="535" w:right="0"/>
        <w:jc w:val="left"/>
      </w:pPr>
      <w:r>
        <w:t>供应商名称：</w:t>
      </w:r>
    </w:p>
    <w:tbl>
      <w:tblPr>
        <w:tblStyle w:val="11"/>
        <w:tblpPr w:leftFromText="180" w:rightFromText="180" w:vertAnchor="text" w:horzAnchor="page" w:tblpX="1265" w:tblpY="34"/>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013"/>
        <w:gridCol w:w="2087"/>
        <w:gridCol w:w="1139"/>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9360" w:type="dxa"/>
            <w:gridSpan w:val="5"/>
            <w:noWrap w:val="0"/>
            <w:vAlign w:val="center"/>
          </w:tcPr>
          <w:p>
            <w:pPr>
              <w:spacing w:line="3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供应商名称：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5317" w:type="dxa"/>
            <w:gridSpan w:val="3"/>
            <w:tcBorders>
              <w:bottom w:val="single" w:color="auto" w:sz="4" w:space="0"/>
            </w:tcBorders>
            <w:noWrap w:val="0"/>
            <w:vAlign w:val="center"/>
          </w:tcPr>
          <w:p>
            <w:pPr>
              <w:pStyle w:val="8"/>
              <w:ind w:left="0" w:leftChars="0" w:right="-565" w:rightChars="-269"/>
              <w:jc w:val="left"/>
              <w:rPr>
                <w:rFonts w:eastAsia="宋体"/>
                <w:color w:val="auto"/>
                <w:sz w:val="24"/>
                <w:szCs w:val="24"/>
                <w:highlight w:val="none"/>
              </w:rPr>
            </w:pPr>
            <w:r>
              <w:rPr>
                <w:rFonts w:eastAsia="宋体"/>
                <w:color w:val="auto"/>
                <w:sz w:val="24"/>
                <w:szCs w:val="24"/>
                <w:highlight w:val="none"/>
                <w:lang w:eastAsia="zh-CN"/>
              </w:rPr>
              <w:t>初次</w:t>
            </w:r>
            <w:r>
              <w:rPr>
                <w:rFonts w:eastAsia="宋体"/>
                <w:color w:val="auto"/>
                <w:sz w:val="24"/>
                <w:szCs w:val="24"/>
                <w:highlight w:val="none"/>
              </w:rPr>
              <w:t>报价</w:t>
            </w:r>
            <w:r>
              <w:rPr>
                <w:rFonts w:eastAsia="宋体"/>
                <w:color w:val="auto"/>
                <w:sz w:val="24"/>
                <w:szCs w:val="24"/>
                <w:highlight w:val="none"/>
                <w:lang w:val="en-US" w:eastAsia="zh-CN"/>
              </w:rPr>
              <w:t>总价</w:t>
            </w:r>
            <w:r>
              <w:rPr>
                <w:rFonts w:eastAsia="宋体"/>
                <w:color w:val="auto"/>
                <w:sz w:val="24"/>
                <w:szCs w:val="24"/>
                <w:highlight w:val="none"/>
              </w:rPr>
              <w:t>大写金额：</w:t>
            </w:r>
          </w:p>
        </w:tc>
        <w:tc>
          <w:tcPr>
            <w:tcW w:w="1139" w:type="dxa"/>
            <w:tcBorders>
              <w:bottom w:val="single" w:color="auto" w:sz="4" w:space="0"/>
            </w:tcBorders>
            <w:noWrap w:val="0"/>
            <w:vAlign w:val="center"/>
          </w:tcPr>
          <w:p>
            <w:pPr>
              <w:pStyle w:val="8"/>
              <w:ind w:left="0" w:leftChars="0" w:right="-565" w:rightChars="-269"/>
              <w:jc w:val="left"/>
              <w:rPr>
                <w:rFonts w:eastAsia="宋体"/>
                <w:color w:val="auto"/>
                <w:sz w:val="24"/>
                <w:szCs w:val="24"/>
                <w:highlight w:val="none"/>
                <w:lang w:val="en-US" w:eastAsia="zh-CN"/>
              </w:rPr>
            </w:pPr>
            <w:r>
              <w:rPr>
                <w:rFonts w:eastAsia="宋体"/>
                <w:color w:val="auto"/>
                <w:sz w:val="24"/>
                <w:szCs w:val="24"/>
                <w:highlight w:val="none"/>
                <w:lang w:val="en-US" w:eastAsia="zh-CN"/>
              </w:rPr>
              <w:t>小写：</w:t>
            </w:r>
          </w:p>
        </w:tc>
        <w:tc>
          <w:tcPr>
            <w:tcW w:w="2904" w:type="dxa"/>
            <w:tcBorders>
              <w:bottom w:val="single" w:color="auto" w:sz="4" w:space="0"/>
            </w:tcBorders>
            <w:noWrap w:val="0"/>
            <w:vAlign w:val="center"/>
          </w:tcPr>
          <w:p>
            <w:pPr>
              <w:pStyle w:val="8"/>
              <w:ind w:left="0" w:leftChars="0" w:right="-565" w:rightChars="-269"/>
              <w:jc w:val="left"/>
              <w:rPr>
                <w:rFonts w:eastAsia="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1217" w:type="dxa"/>
            <w:tcBorders>
              <w:bottom w:val="single" w:color="auto" w:sz="4" w:space="0"/>
            </w:tcBorders>
            <w:noWrap w:val="0"/>
            <w:vAlign w:val="center"/>
          </w:tcPr>
          <w:p>
            <w:pPr>
              <w:pStyle w:val="8"/>
              <w:ind w:left="0" w:leftChars="0" w:right="-565" w:rightChars="-269"/>
              <w:jc w:val="left"/>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交货期</w:t>
            </w:r>
          </w:p>
        </w:tc>
        <w:tc>
          <w:tcPr>
            <w:tcW w:w="4100" w:type="dxa"/>
            <w:gridSpan w:val="2"/>
            <w:tcBorders>
              <w:bottom w:val="single" w:color="auto" w:sz="4" w:space="0"/>
            </w:tcBorders>
            <w:noWrap w:val="0"/>
            <w:vAlign w:val="center"/>
          </w:tcPr>
          <w:p>
            <w:pPr>
              <w:pStyle w:val="8"/>
              <w:ind w:left="0" w:leftChars="0" w:right="-565" w:rightChars="-269"/>
              <w:jc w:val="left"/>
              <w:rPr>
                <w:rFonts w:eastAsia="宋体"/>
                <w:color w:val="auto"/>
                <w:sz w:val="24"/>
                <w:szCs w:val="24"/>
                <w:highlight w:val="none"/>
                <w:lang w:eastAsia="zh-CN"/>
              </w:rPr>
            </w:pPr>
          </w:p>
        </w:tc>
        <w:tc>
          <w:tcPr>
            <w:tcW w:w="1139" w:type="dxa"/>
            <w:tcBorders>
              <w:bottom w:val="single" w:color="auto" w:sz="4" w:space="0"/>
            </w:tcBorders>
            <w:noWrap w:val="0"/>
            <w:vAlign w:val="center"/>
          </w:tcPr>
          <w:p>
            <w:pPr>
              <w:pStyle w:val="8"/>
              <w:ind w:left="0" w:leftChars="0" w:right="-565" w:rightChars="-269"/>
              <w:jc w:val="left"/>
              <w:rPr>
                <w:rFonts w:hint="default" w:eastAsia="宋体"/>
                <w:color w:val="auto"/>
                <w:sz w:val="24"/>
                <w:szCs w:val="24"/>
                <w:highlight w:val="none"/>
                <w:lang w:val="en-US" w:eastAsia="zh-CN"/>
              </w:rPr>
            </w:pPr>
            <w:r>
              <w:rPr>
                <w:rFonts w:hint="eastAsia" w:hAnsi="宋体" w:eastAsia="宋体"/>
                <w:color w:val="auto"/>
                <w:sz w:val="24"/>
                <w:szCs w:val="24"/>
                <w:highlight w:val="none"/>
                <w:lang w:val="en-US" w:eastAsia="zh-CN"/>
              </w:rPr>
              <w:t>质量要求</w:t>
            </w:r>
          </w:p>
        </w:tc>
        <w:tc>
          <w:tcPr>
            <w:tcW w:w="2904" w:type="dxa"/>
            <w:tcBorders>
              <w:bottom w:val="single" w:color="auto" w:sz="4" w:space="0"/>
            </w:tcBorders>
            <w:noWrap w:val="0"/>
            <w:vAlign w:val="center"/>
          </w:tcPr>
          <w:p>
            <w:pPr>
              <w:pStyle w:val="8"/>
              <w:ind w:left="0" w:leftChars="0" w:right="-565" w:rightChars="-269"/>
              <w:jc w:val="left"/>
              <w:rPr>
                <w:rFonts w:eastAsia="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360" w:type="dxa"/>
            <w:gridSpan w:val="5"/>
            <w:tcBorders>
              <w:bottom w:val="single" w:color="auto" w:sz="4" w:space="0"/>
            </w:tcBorders>
            <w:noWrap w:val="0"/>
            <w:vAlign w:val="center"/>
          </w:tcPr>
          <w:p>
            <w:pPr>
              <w:pStyle w:val="8"/>
              <w:ind w:left="0" w:leftChars="0" w:right="-565" w:rightChars="-269"/>
              <w:jc w:val="left"/>
              <w:rPr>
                <w:rFonts w:eastAsia="宋体"/>
                <w:color w:val="auto"/>
                <w:sz w:val="24"/>
                <w:szCs w:val="24"/>
                <w:highlight w:val="none"/>
                <w:lang w:eastAsia="zh-CN"/>
              </w:rPr>
            </w:pPr>
            <w:r>
              <w:rPr>
                <w:rFonts w:eastAsia="宋体"/>
                <w:color w:val="auto"/>
                <w:sz w:val="24"/>
                <w:szCs w:val="24"/>
                <w:highlight w:val="none"/>
              </w:rPr>
              <w:t>报价声明：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5317" w:type="dxa"/>
            <w:gridSpan w:val="3"/>
            <w:tcBorders>
              <w:bottom w:val="single" w:color="auto" w:sz="4" w:space="0"/>
            </w:tcBorders>
            <w:noWrap w:val="0"/>
            <w:vAlign w:val="center"/>
          </w:tcPr>
          <w:p>
            <w:pPr>
              <w:pStyle w:val="8"/>
              <w:ind w:left="0" w:leftChars="0" w:right="-565" w:rightChars="-269"/>
              <w:jc w:val="left"/>
              <w:rPr>
                <w:rFonts w:eastAsia="宋体"/>
                <w:color w:val="auto"/>
                <w:sz w:val="24"/>
                <w:szCs w:val="24"/>
                <w:highlight w:val="none"/>
                <w:lang w:eastAsia="zh-CN"/>
              </w:rPr>
            </w:pPr>
            <w:r>
              <w:rPr>
                <w:rFonts w:eastAsia="宋体"/>
                <w:color w:val="auto"/>
                <w:sz w:val="24"/>
                <w:szCs w:val="24"/>
                <w:highlight w:val="none"/>
                <w:lang w:eastAsia="zh-CN"/>
              </w:rPr>
              <w:t>最终报价</w:t>
            </w:r>
            <w:r>
              <w:rPr>
                <w:rFonts w:eastAsia="宋体"/>
                <w:color w:val="auto"/>
                <w:sz w:val="24"/>
                <w:szCs w:val="24"/>
                <w:highlight w:val="none"/>
                <w:lang w:val="en-US" w:eastAsia="zh-CN"/>
              </w:rPr>
              <w:t>总价</w:t>
            </w:r>
            <w:r>
              <w:rPr>
                <w:rFonts w:eastAsia="宋体"/>
                <w:color w:val="auto"/>
                <w:sz w:val="24"/>
                <w:szCs w:val="24"/>
                <w:highlight w:val="none"/>
              </w:rPr>
              <w:t>大写金额：</w:t>
            </w:r>
          </w:p>
        </w:tc>
        <w:tc>
          <w:tcPr>
            <w:tcW w:w="1139" w:type="dxa"/>
            <w:tcBorders>
              <w:bottom w:val="single" w:color="auto" w:sz="4" w:space="0"/>
            </w:tcBorders>
            <w:noWrap w:val="0"/>
            <w:vAlign w:val="center"/>
          </w:tcPr>
          <w:p>
            <w:pPr>
              <w:pStyle w:val="8"/>
              <w:ind w:left="0" w:leftChars="0" w:right="-565" w:rightChars="-269"/>
              <w:jc w:val="left"/>
              <w:rPr>
                <w:rFonts w:eastAsia="宋体"/>
                <w:color w:val="auto"/>
                <w:sz w:val="24"/>
                <w:szCs w:val="24"/>
                <w:highlight w:val="none"/>
                <w:lang w:val="en-US" w:eastAsia="zh-CN"/>
              </w:rPr>
            </w:pPr>
            <w:r>
              <w:rPr>
                <w:rFonts w:eastAsia="宋体"/>
                <w:color w:val="auto"/>
                <w:sz w:val="24"/>
                <w:szCs w:val="24"/>
                <w:highlight w:val="none"/>
                <w:lang w:val="en-US" w:eastAsia="zh-CN"/>
              </w:rPr>
              <w:t>小写：</w:t>
            </w:r>
          </w:p>
        </w:tc>
        <w:tc>
          <w:tcPr>
            <w:tcW w:w="2904" w:type="dxa"/>
            <w:tcBorders>
              <w:bottom w:val="single" w:color="auto" w:sz="4" w:space="0"/>
            </w:tcBorders>
            <w:noWrap w:val="0"/>
            <w:vAlign w:val="center"/>
          </w:tcPr>
          <w:p>
            <w:pPr>
              <w:pStyle w:val="8"/>
              <w:ind w:left="0" w:leftChars="0" w:right="-565" w:rightChars="-269"/>
              <w:jc w:val="left"/>
              <w:rPr>
                <w:rFonts w:eastAsia="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1217" w:type="dxa"/>
            <w:tcBorders>
              <w:bottom w:val="single" w:color="auto" w:sz="4" w:space="0"/>
            </w:tcBorders>
            <w:noWrap w:val="0"/>
            <w:vAlign w:val="center"/>
          </w:tcPr>
          <w:p>
            <w:pPr>
              <w:pStyle w:val="8"/>
              <w:ind w:left="0" w:leftChars="0" w:right="-565" w:rightChars="-269"/>
              <w:jc w:val="left"/>
              <w:rPr>
                <w:rFonts w:eastAsia="宋体"/>
                <w:color w:val="auto"/>
                <w:sz w:val="24"/>
                <w:szCs w:val="24"/>
                <w:highlight w:val="none"/>
                <w:lang w:eastAsia="zh-CN"/>
              </w:rPr>
            </w:pPr>
            <w:r>
              <w:rPr>
                <w:rFonts w:hint="eastAsia" w:eastAsia="宋体"/>
                <w:color w:val="auto"/>
                <w:sz w:val="24"/>
                <w:szCs w:val="24"/>
                <w:highlight w:val="none"/>
                <w:lang w:val="en-US" w:eastAsia="zh-CN"/>
              </w:rPr>
              <w:t>交货期</w:t>
            </w:r>
          </w:p>
        </w:tc>
        <w:tc>
          <w:tcPr>
            <w:tcW w:w="4100" w:type="dxa"/>
            <w:gridSpan w:val="2"/>
            <w:tcBorders>
              <w:bottom w:val="single" w:color="auto" w:sz="4" w:space="0"/>
            </w:tcBorders>
            <w:noWrap w:val="0"/>
            <w:vAlign w:val="center"/>
          </w:tcPr>
          <w:p>
            <w:pPr>
              <w:pStyle w:val="8"/>
              <w:ind w:left="0" w:leftChars="0" w:right="-565" w:rightChars="-269"/>
              <w:jc w:val="left"/>
              <w:rPr>
                <w:rFonts w:eastAsia="宋体"/>
                <w:color w:val="auto"/>
                <w:sz w:val="24"/>
                <w:szCs w:val="24"/>
                <w:highlight w:val="none"/>
                <w:lang w:eastAsia="zh-CN"/>
              </w:rPr>
            </w:pPr>
          </w:p>
        </w:tc>
        <w:tc>
          <w:tcPr>
            <w:tcW w:w="1139" w:type="dxa"/>
            <w:tcBorders>
              <w:bottom w:val="single" w:color="auto" w:sz="4" w:space="0"/>
            </w:tcBorders>
            <w:noWrap w:val="0"/>
            <w:vAlign w:val="center"/>
          </w:tcPr>
          <w:p>
            <w:pPr>
              <w:pStyle w:val="8"/>
              <w:ind w:left="0" w:leftChars="0" w:right="-565" w:rightChars="-269"/>
              <w:jc w:val="left"/>
              <w:rPr>
                <w:rFonts w:eastAsia="宋体"/>
                <w:color w:val="auto"/>
                <w:sz w:val="24"/>
                <w:szCs w:val="24"/>
                <w:highlight w:val="none"/>
                <w:lang w:eastAsia="zh-CN"/>
              </w:rPr>
            </w:pPr>
            <w:r>
              <w:rPr>
                <w:rFonts w:hint="eastAsia" w:hAnsi="宋体" w:eastAsia="宋体"/>
                <w:color w:val="auto"/>
                <w:sz w:val="24"/>
                <w:szCs w:val="24"/>
                <w:highlight w:val="none"/>
                <w:lang w:val="en-US" w:eastAsia="zh-CN"/>
              </w:rPr>
              <w:t>质量要求</w:t>
            </w:r>
          </w:p>
        </w:tc>
        <w:tc>
          <w:tcPr>
            <w:tcW w:w="2904" w:type="dxa"/>
            <w:tcBorders>
              <w:bottom w:val="single" w:color="auto" w:sz="4" w:space="0"/>
            </w:tcBorders>
            <w:noWrap w:val="0"/>
            <w:vAlign w:val="center"/>
          </w:tcPr>
          <w:p>
            <w:pPr>
              <w:pStyle w:val="8"/>
              <w:ind w:left="0" w:leftChars="0" w:right="-565" w:rightChars="-269"/>
              <w:jc w:val="left"/>
              <w:rPr>
                <w:rFonts w:eastAsia="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360" w:type="dxa"/>
            <w:gridSpan w:val="5"/>
            <w:tcBorders>
              <w:bottom w:val="single" w:color="auto" w:sz="4" w:space="0"/>
            </w:tcBorders>
            <w:noWrap w:val="0"/>
            <w:vAlign w:val="center"/>
          </w:tcPr>
          <w:p>
            <w:pPr>
              <w:pStyle w:val="8"/>
              <w:ind w:left="0" w:leftChars="0" w:right="-565" w:rightChars="-269"/>
              <w:jc w:val="left"/>
              <w:rPr>
                <w:rFonts w:eastAsia="宋体"/>
                <w:color w:val="auto"/>
                <w:sz w:val="24"/>
                <w:szCs w:val="24"/>
                <w:highlight w:val="none"/>
              </w:rPr>
            </w:pPr>
            <w:r>
              <w:rPr>
                <w:rFonts w:eastAsia="宋体"/>
                <w:color w:val="auto"/>
                <w:sz w:val="24"/>
                <w:szCs w:val="24"/>
                <w:highlight w:val="none"/>
              </w:rPr>
              <w:t>报价声明：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9360" w:type="dxa"/>
            <w:gridSpan w:val="5"/>
            <w:tcBorders>
              <w:bottom w:val="single" w:color="auto" w:sz="4" w:space="0"/>
            </w:tcBorders>
            <w:noWrap w:val="0"/>
            <w:vAlign w:val="center"/>
          </w:tcPr>
          <w:p>
            <w:pPr>
              <w:pStyle w:val="8"/>
              <w:ind w:left="0" w:leftChars="0" w:right="-15" w:rightChars="-7"/>
              <w:jc w:val="left"/>
              <w:rPr>
                <w:rFonts w:eastAsia="宋体"/>
                <w:color w:val="auto"/>
                <w:sz w:val="24"/>
                <w:szCs w:val="24"/>
                <w:highlight w:val="none"/>
              </w:rPr>
            </w:pPr>
            <w:r>
              <w:rPr>
                <w:rFonts w:eastAsia="宋体"/>
                <w:b/>
                <w:color w:val="auto"/>
                <w:sz w:val="24"/>
                <w:szCs w:val="24"/>
                <w:highlight w:val="none"/>
                <w:lang w:eastAsia="zh-CN"/>
              </w:rPr>
              <w:t>（注：最终报价根据现场磋商之后现场填写）</w:t>
            </w:r>
            <w:r>
              <w:rPr>
                <w:rFonts w:eastAsia="宋体"/>
                <w:b/>
                <w:color w:val="auto"/>
                <w:sz w:val="24"/>
                <w:szCs w:val="24"/>
                <w:highlight w:val="none"/>
                <w:lang w:val="en-US" w:eastAsia="zh-CN"/>
              </w:rPr>
              <w:t>中标价包括此项目完成过程产生的所有费用。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3230" w:type="dxa"/>
            <w:gridSpan w:val="2"/>
            <w:noWrap w:val="0"/>
            <w:vAlign w:val="center"/>
          </w:tcPr>
          <w:p>
            <w:pPr>
              <w:pStyle w:val="8"/>
              <w:ind w:left="0" w:leftChars="0" w:right="-565" w:rightChars="-269" w:firstLine="960" w:firstLineChars="400"/>
              <w:jc w:val="both"/>
              <w:rPr>
                <w:rFonts w:eastAsia="宋体"/>
                <w:color w:val="auto"/>
                <w:sz w:val="24"/>
                <w:szCs w:val="24"/>
                <w:highlight w:val="none"/>
                <w:lang w:eastAsia="zh-CN"/>
              </w:rPr>
            </w:pPr>
            <w:r>
              <w:rPr>
                <w:rFonts w:eastAsia="宋体"/>
                <w:color w:val="auto"/>
                <w:sz w:val="24"/>
                <w:szCs w:val="24"/>
                <w:highlight w:val="none"/>
                <w:lang w:eastAsia="zh-CN"/>
              </w:rPr>
              <w:t>供应商</w:t>
            </w:r>
          </w:p>
        </w:tc>
        <w:tc>
          <w:tcPr>
            <w:tcW w:w="3226" w:type="dxa"/>
            <w:gridSpan w:val="2"/>
            <w:noWrap w:val="0"/>
            <w:vAlign w:val="center"/>
          </w:tcPr>
          <w:p>
            <w:pPr>
              <w:pStyle w:val="8"/>
              <w:ind w:left="0" w:leftChars="0" w:right="-565" w:rightChars="-269"/>
              <w:jc w:val="center"/>
              <w:rPr>
                <w:rFonts w:eastAsia="宋体"/>
                <w:color w:val="auto"/>
                <w:sz w:val="24"/>
                <w:szCs w:val="24"/>
                <w:highlight w:val="none"/>
                <w:lang w:eastAsia="zh-CN"/>
              </w:rPr>
            </w:pPr>
            <w:r>
              <w:rPr>
                <w:rFonts w:eastAsia="宋体"/>
                <w:color w:val="auto"/>
                <w:sz w:val="24"/>
                <w:szCs w:val="24"/>
                <w:highlight w:val="none"/>
                <w:lang w:eastAsia="zh-CN"/>
              </w:rPr>
              <w:t>被授权人</w:t>
            </w:r>
          </w:p>
        </w:tc>
        <w:tc>
          <w:tcPr>
            <w:tcW w:w="2904" w:type="dxa"/>
            <w:noWrap w:val="0"/>
            <w:vAlign w:val="center"/>
          </w:tcPr>
          <w:p>
            <w:pPr>
              <w:pStyle w:val="8"/>
              <w:ind w:left="0" w:leftChars="0" w:right="-565" w:rightChars="-269" w:firstLine="720" w:firstLineChars="300"/>
              <w:rPr>
                <w:rFonts w:eastAsia="宋体"/>
                <w:color w:val="auto"/>
                <w:sz w:val="24"/>
                <w:szCs w:val="24"/>
                <w:highlight w:val="none"/>
                <w:lang w:val="en-US" w:eastAsia="zh-CN"/>
              </w:rPr>
            </w:pPr>
            <w:r>
              <w:rPr>
                <w:rFonts w:eastAsia="宋体"/>
                <w:color w:val="auto"/>
                <w:sz w:val="24"/>
                <w:szCs w:val="24"/>
                <w:highlight w:val="none"/>
                <w:lang w:val="en-US" w:eastAsia="zh-CN"/>
              </w:rPr>
              <w:t>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4" w:hRule="atLeast"/>
        </w:trPr>
        <w:tc>
          <w:tcPr>
            <w:tcW w:w="3230" w:type="dxa"/>
            <w:gridSpan w:val="2"/>
            <w:tcBorders>
              <w:bottom w:val="single" w:color="auto" w:sz="4" w:space="0"/>
            </w:tcBorders>
            <w:noWrap w:val="0"/>
            <w:vAlign w:val="center"/>
          </w:tcPr>
          <w:p>
            <w:pPr>
              <w:pStyle w:val="8"/>
              <w:ind w:left="0" w:leftChars="0" w:right="-565" w:rightChars="-269"/>
              <w:jc w:val="center"/>
              <w:rPr>
                <w:rFonts w:eastAsia="宋体"/>
                <w:color w:val="auto"/>
                <w:sz w:val="24"/>
                <w:szCs w:val="24"/>
                <w:highlight w:val="none"/>
                <w:lang w:eastAsia="zh-CN"/>
              </w:rPr>
            </w:pPr>
            <w:r>
              <w:rPr>
                <w:rFonts w:eastAsia="宋体"/>
                <w:color w:val="auto"/>
                <w:sz w:val="24"/>
                <w:szCs w:val="24"/>
                <w:highlight w:val="none"/>
                <w:lang w:eastAsia="zh-CN"/>
              </w:rPr>
              <w:t>（公章）</w:t>
            </w:r>
          </w:p>
        </w:tc>
        <w:tc>
          <w:tcPr>
            <w:tcW w:w="3226" w:type="dxa"/>
            <w:gridSpan w:val="2"/>
            <w:tcBorders>
              <w:bottom w:val="single" w:color="auto" w:sz="4" w:space="0"/>
            </w:tcBorders>
            <w:noWrap w:val="0"/>
            <w:vAlign w:val="center"/>
          </w:tcPr>
          <w:p>
            <w:pPr>
              <w:pStyle w:val="8"/>
              <w:ind w:left="0" w:leftChars="0" w:right="-565" w:rightChars="-269"/>
              <w:jc w:val="center"/>
              <w:rPr>
                <w:rFonts w:eastAsia="宋体"/>
                <w:color w:val="auto"/>
                <w:sz w:val="24"/>
                <w:szCs w:val="24"/>
                <w:highlight w:val="none"/>
              </w:rPr>
            </w:pPr>
            <w:r>
              <w:rPr>
                <w:rFonts w:eastAsia="宋体"/>
                <w:color w:val="auto"/>
                <w:sz w:val="24"/>
                <w:szCs w:val="24"/>
                <w:highlight w:val="none"/>
              </w:rPr>
              <w:t>（签字）</w:t>
            </w:r>
          </w:p>
        </w:tc>
        <w:tc>
          <w:tcPr>
            <w:tcW w:w="2904" w:type="dxa"/>
            <w:tcBorders>
              <w:bottom w:val="single" w:color="auto" w:sz="4" w:space="0"/>
            </w:tcBorders>
            <w:noWrap w:val="0"/>
            <w:vAlign w:val="center"/>
          </w:tcPr>
          <w:p>
            <w:pPr>
              <w:pStyle w:val="8"/>
              <w:ind w:left="0" w:leftChars="0" w:right="-565" w:rightChars="-269"/>
              <w:jc w:val="center"/>
              <w:rPr>
                <w:rFonts w:hint="default" w:eastAsia="宋体"/>
                <w:color w:val="auto"/>
                <w:sz w:val="24"/>
                <w:szCs w:val="24"/>
                <w:highlight w:val="none"/>
                <w:lang w:val="en-US" w:eastAsia="zh-CN"/>
              </w:rPr>
            </w:pPr>
            <w:r>
              <w:rPr>
                <w:rFonts w:eastAsia="宋体"/>
                <w:color w:val="auto"/>
                <w:sz w:val="24"/>
                <w:szCs w:val="24"/>
                <w:highlight w:val="none"/>
                <w:lang w:val="en-US" w:eastAsia="zh-CN"/>
              </w:rPr>
              <w:t>年   月   日</w:t>
            </w:r>
          </w:p>
        </w:tc>
      </w:tr>
    </w:tbl>
    <w:p>
      <w:pPr>
        <w:spacing w:before="6" w:line="240" w:lineRule="auto"/>
        <w:rPr>
          <w:rFonts w:ascii="宋体" w:hAnsi="宋体" w:eastAsia="宋体" w:cs="宋体"/>
          <w:sz w:val="5"/>
          <w:szCs w:val="5"/>
        </w:rPr>
      </w:pPr>
    </w:p>
    <w:p>
      <w:pPr>
        <w:spacing w:line="440" w:lineRule="exact"/>
        <w:outlineLvl w:val="0"/>
        <w:rPr>
          <w:rFonts w:hint="eastAsia" w:ascii="宋体" w:hAnsi="宋体" w:cs="宋体"/>
          <w:b/>
          <w:color w:val="auto"/>
          <w:sz w:val="24"/>
          <w:szCs w:val="24"/>
          <w:highlight w:val="none"/>
        </w:rPr>
      </w:pPr>
      <w:bookmarkStart w:id="97" w:name="四、商务响应偏离表"/>
      <w:bookmarkEnd w:id="97"/>
    </w:p>
    <w:p>
      <w:pPr>
        <w:spacing w:line="440" w:lineRule="exact"/>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特别提示：</w:t>
      </w:r>
    </w:p>
    <w:p>
      <w:pPr>
        <w:tabs>
          <w:tab w:val="left" w:pos="7920"/>
        </w:tabs>
        <w:jc w:val="both"/>
        <w:rPr>
          <w:rFonts w:hint="eastAsia" w:ascii="宋体" w:hAnsi="宋体" w:cs="宋体"/>
          <w:b/>
          <w:sz w:val="32"/>
          <w:szCs w:val="44"/>
          <w:highlight w:val="none"/>
          <w:lang w:val="en-US" w:eastAsia="zh-CN"/>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除按要求编制、装订响应文件正、副本外，为便于评标，还须提供本投标报价一览表（原件）及本表格式电子报价文档</w:t>
      </w:r>
      <w:r>
        <w:rPr>
          <w:rFonts w:hint="eastAsia" w:ascii="宋体" w:hAnsi="宋体" w:cs="宋体"/>
          <w:b/>
          <w:sz w:val="24"/>
          <w:szCs w:val="24"/>
          <w:highlight w:val="none"/>
        </w:rPr>
        <w:t>（U盘、光盘粘贴供应商名称）</w:t>
      </w:r>
      <w:r>
        <w:rPr>
          <w:rFonts w:hint="eastAsia" w:ascii="宋体" w:hAnsi="宋体" w:cs="宋体"/>
          <w:sz w:val="24"/>
          <w:szCs w:val="24"/>
          <w:highlight w:val="none"/>
        </w:rPr>
        <w:t xml:space="preserve">，并进行单独封装密封，磋商大会签到时，与响应文件一并递交。本表报价大小写不符的以大写为准（投标总报价包括所有一切费用）。  </w:t>
      </w:r>
    </w:p>
    <w:p>
      <w:pPr>
        <w:tabs>
          <w:tab w:val="left" w:pos="7920"/>
        </w:tabs>
        <w:jc w:val="both"/>
        <w:rPr>
          <w:rFonts w:hint="eastAsia" w:ascii="宋体" w:hAnsi="宋体" w:cs="宋体"/>
          <w:b/>
          <w:sz w:val="32"/>
          <w:szCs w:val="44"/>
          <w:highlight w:val="none"/>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eastAsia" w:cs="宋体"/>
          <w:b/>
          <w:sz w:val="32"/>
          <w:szCs w:val="44"/>
          <w:highlight w:val="none"/>
          <w:lang w:val="en-US" w:eastAsia="zh-CN"/>
        </w:rPr>
      </w:pPr>
      <w:r>
        <w:rPr>
          <w:rFonts w:hint="eastAsia" w:cs="宋体"/>
          <w:b/>
          <w:sz w:val="32"/>
          <w:szCs w:val="44"/>
          <w:highlight w:val="none"/>
          <w:lang w:val="en-US" w:eastAsia="zh-CN"/>
        </w:rPr>
        <w:t>3.2分项报价表</w:t>
      </w:r>
    </w:p>
    <w:p>
      <w:pPr>
        <w:rPr>
          <w:rFonts w:hint="eastAsia" w:cs="宋体"/>
          <w:b/>
          <w:sz w:val="32"/>
          <w:szCs w:val="44"/>
          <w:highlight w:val="none"/>
          <w:lang w:val="en-US" w:eastAsia="zh-CN"/>
        </w:rPr>
      </w:pPr>
    </w:p>
    <w:p>
      <w:pPr>
        <w:pStyle w:val="2"/>
        <w:jc w:val="center"/>
        <w:rPr>
          <w:rFonts w:hint="eastAsia"/>
          <w:lang w:val="en-US" w:eastAsia="zh-CN"/>
        </w:rPr>
      </w:pPr>
      <w:r>
        <w:rPr>
          <w:rFonts w:hint="eastAsia" w:cs="宋体"/>
          <w:b/>
          <w:sz w:val="32"/>
          <w:szCs w:val="44"/>
          <w:highlight w:val="none"/>
          <w:lang w:val="en-US" w:eastAsia="zh-CN"/>
        </w:rPr>
        <w:t>（格式自拟）</w:t>
      </w:r>
    </w:p>
    <w:p>
      <w:pPr>
        <w:spacing w:before="9" w:line="240" w:lineRule="auto"/>
        <w:rPr>
          <w:rFonts w:ascii="宋体" w:hAnsi="宋体" w:eastAsia="宋体" w:cs="宋体"/>
          <w:b/>
          <w:bCs/>
          <w:sz w:val="2"/>
          <w:szCs w:val="2"/>
        </w:rPr>
      </w:pPr>
    </w:p>
    <w:p>
      <w:pPr>
        <w:spacing w:before="14"/>
        <w:ind w:left="1" w:right="0" w:firstLine="0"/>
        <w:jc w:val="center"/>
        <w:outlineLvl w:val="0"/>
        <w:rPr>
          <w:rFonts w:ascii="宋体" w:hAnsi="宋体" w:eastAsia="宋体" w:cs="宋体"/>
          <w:b/>
          <w:bCs/>
          <w:spacing w:val="-1"/>
          <w:sz w:val="28"/>
          <w:szCs w:val="28"/>
        </w:rPr>
      </w:pPr>
      <w:bookmarkStart w:id="98" w:name="_Toc1978"/>
      <w:bookmarkStart w:id="99" w:name="_Toc14497"/>
      <w:bookmarkStart w:id="100" w:name="_Toc13187"/>
      <w:bookmarkStart w:id="101" w:name="_Toc28612"/>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b/>
          <w:bCs/>
          <w:spacing w:val="-1"/>
          <w:sz w:val="28"/>
          <w:szCs w:val="28"/>
        </w:rPr>
      </w:pPr>
    </w:p>
    <w:p>
      <w:pPr>
        <w:spacing w:before="14"/>
        <w:ind w:left="1" w:right="0" w:firstLine="0"/>
        <w:jc w:val="center"/>
        <w:outlineLvl w:val="0"/>
        <w:rPr>
          <w:rFonts w:ascii="宋体" w:hAnsi="宋体" w:eastAsia="宋体" w:cs="宋体"/>
          <w:sz w:val="28"/>
          <w:szCs w:val="28"/>
        </w:rPr>
      </w:pPr>
      <w:r>
        <w:rPr>
          <w:rFonts w:ascii="宋体" w:hAnsi="宋体" w:eastAsia="宋体" w:cs="宋体"/>
          <w:b/>
          <w:bCs/>
          <w:spacing w:val="-1"/>
          <w:sz w:val="28"/>
          <w:szCs w:val="28"/>
        </w:rPr>
        <w:t>四、商务响应偏离表</w:t>
      </w:r>
      <w:bookmarkEnd w:id="98"/>
      <w:bookmarkEnd w:id="99"/>
      <w:bookmarkEnd w:id="100"/>
      <w:bookmarkEnd w:id="101"/>
    </w:p>
    <w:p>
      <w:pPr>
        <w:pStyle w:val="7"/>
        <w:tabs>
          <w:tab w:val="left" w:pos="5761"/>
          <w:tab w:val="left" w:pos="8123"/>
        </w:tabs>
        <w:spacing w:before="147" w:line="240" w:lineRule="auto"/>
        <w:ind w:left="195" w:right="0"/>
        <w:jc w:val="left"/>
        <w:rPr>
          <w:rFonts w:ascii="Times New Roman" w:hAnsi="Times New Roman" w:eastAsia="Times New Roman" w:cs="Times New Roman"/>
          <w:sz w:val="24"/>
          <w:szCs w:val="24"/>
        </w:rPr>
      </w:pPr>
      <w:r>
        <w:rPr>
          <w:w w:val="95"/>
          <w:sz w:val="28"/>
          <w:szCs w:val="28"/>
        </w:rPr>
        <w:t>供应商名称：</w:t>
      </w:r>
      <w:r>
        <w:rPr>
          <w:w w:val="95"/>
          <w:sz w:val="24"/>
          <w:szCs w:val="24"/>
        </w:rPr>
        <w:tab/>
      </w:r>
      <w:r>
        <w:rPr>
          <w:sz w:val="24"/>
          <w:szCs w:val="24"/>
        </w:rPr>
        <w:t>项目编号：</w:t>
      </w:r>
      <w:r>
        <w:rPr>
          <w:rFonts w:ascii="Times New Roman" w:hAnsi="Times New Roman" w:eastAsia="Times New Roman" w:cs="Times New Roman"/>
          <w:w w:val="99"/>
          <w:sz w:val="24"/>
          <w:szCs w:val="24"/>
          <w:u w:val="single" w:color="000000"/>
        </w:rPr>
        <w:t xml:space="preserve"> </w:t>
      </w:r>
      <w:r>
        <w:rPr>
          <w:rFonts w:ascii="Times New Roman" w:hAnsi="Times New Roman" w:eastAsia="Times New Roman" w:cs="Times New Roman"/>
          <w:sz w:val="24"/>
          <w:szCs w:val="24"/>
          <w:u w:val="single" w:color="000000"/>
        </w:rPr>
        <w:tab/>
      </w:r>
    </w:p>
    <w:p>
      <w:pPr>
        <w:spacing w:before="7" w:line="240" w:lineRule="auto"/>
        <w:rPr>
          <w:rFonts w:ascii="Times New Roman" w:hAnsi="Times New Roman" w:eastAsia="Times New Roman" w:cs="Times New Roman"/>
          <w:sz w:val="14"/>
          <w:szCs w:val="14"/>
        </w:rPr>
      </w:pPr>
    </w:p>
    <w:tbl>
      <w:tblPr>
        <w:tblStyle w:val="11"/>
        <w:tblW w:w="0" w:type="auto"/>
        <w:tblInd w:w="97" w:type="dxa"/>
        <w:tblLayout w:type="fixed"/>
        <w:tblCellMar>
          <w:top w:w="0" w:type="dxa"/>
          <w:left w:w="0" w:type="dxa"/>
          <w:bottom w:w="0" w:type="dxa"/>
          <w:right w:w="0" w:type="dxa"/>
        </w:tblCellMar>
      </w:tblPr>
      <w:tblGrid>
        <w:gridCol w:w="826"/>
        <w:gridCol w:w="2950"/>
        <w:gridCol w:w="2379"/>
        <w:gridCol w:w="1650"/>
        <w:gridCol w:w="1438"/>
      </w:tblGrid>
      <w:tr>
        <w:tblPrEx>
          <w:tblCellMar>
            <w:top w:w="0" w:type="dxa"/>
            <w:left w:w="0" w:type="dxa"/>
            <w:bottom w:w="0" w:type="dxa"/>
            <w:right w:w="0" w:type="dxa"/>
          </w:tblCellMar>
        </w:tblPrEx>
        <w:trPr>
          <w:trHeight w:val="774" w:hRule="exact"/>
        </w:trPr>
        <w:tc>
          <w:tcPr>
            <w:tcW w:w="826" w:type="dxa"/>
            <w:tcBorders>
              <w:top w:val="single" w:color="000000" w:sz="12" w:space="0"/>
              <w:left w:val="single" w:color="000000" w:sz="12" w:space="0"/>
              <w:bottom w:val="single" w:color="000000" w:sz="4" w:space="0"/>
              <w:right w:val="single" w:color="000000" w:sz="4" w:space="0"/>
            </w:tcBorders>
          </w:tcPr>
          <w:p>
            <w:pPr>
              <w:pStyle w:val="15"/>
              <w:spacing w:before="11" w:line="240" w:lineRule="auto"/>
              <w:ind w:right="0"/>
              <w:jc w:val="left"/>
              <w:rPr>
                <w:rFonts w:ascii="Times New Roman" w:hAnsi="Times New Roman" w:eastAsia="Times New Roman" w:cs="Times New Roman"/>
                <w:sz w:val="19"/>
                <w:szCs w:val="19"/>
              </w:rPr>
            </w:pPr>
          </w:p>
          <w:p>
            <w:pPr>
              <w:pStyle w:val="15"/>
              <w:spacing w:line="240" w:lineRule="auto"/>
              <w:ind w:left="191" w:right="0"/>
              <w:jc w:val="left"/>
              <w:rPr>
                <w:rFonts w:ascii="宋体" w:hAnsi="宋体" w:eastAsia="宋体" w:cs="宋体"/>
                <w:sz w:val="21"/>
                <w:szCs w:val="21"/>
              </w:rPr>
            </w:pPr>
            <w:r>
              <w:rPr>
                <w:rFonts w:ascii="宋体" w:hAnsi="宋体" w:eastAsia="宋体" w:cs="宋体"/>
                <w:b/>
                <w:bCs/>
                <w:spacing w:val="2"/>
                <w:sz w:val="21"/>
                <w:szCs w:val="21"/>
              </w:rPr>
              <w:t>序</w:t>
            </w:r>
            <w:r>
              <w:rPr>
                <w:rFonts w:ascii="宋体" w:hAnsi="宋体" w:eastAsia="宋体" w:cs="宋体"/>
                <w:b/>
                <w:bCs/>
                <w:sz w:val="21"/>
                <w:szCs w:val="21"/>
              </w:rPr>
              <w:t>号</w:t>
            </w:r>
          </w:p>
        </w:tc>
        <w:tc>
          <w:tcPr>
            <w:tcW w:w="2950" w:type="dxa"/>
            <w:tcBorders>
              <w:top w:val="single" w:color="000000" w:sz="12" w:space="0"/>
              <w:left w:val="single" w:color="000000" w:sz="4" w:space="0"/>
              <w:bottom w:val="single" w:color="000000" w:sz="4" w:space="0"/>
              <w:right w:val="single" w:color="000000" w:sz="4" w:space="0"/>
            </w:tcBorders>
          </w:tcPr>
          <w:p>
            <w:pPr>
              <w:pStyle w:val="15"/>
              <w:spacing w:before="68" w:line="278" w:lineRule="auto"/>
              <w:ind w:left="1154" w:right="941"/>
              <w:jc w:val="left"/>
              <w:rPr>
                <w:rFonts w:ascii="宋体" w:hAnsi="宋体" w:eastAsia="宋体" w:cs="宋体"/>
                <w:sz w:val="21"/>
                <w:szCs w:val="21"/>
              </w:rPr>
            </w:pPr>
            <w:r>
              <w:rPr>
                <w:rFonts w:ascii="宋体" w:hAnsi="宋体" w:eastAsia="宋体" w:cs="宋体"/>
                <w:b/>
                <w:bCs/>
                <w:w w:val="95"/>
                <w:sz w:val="21"/>
                <w:szCs w:val="21"/>
              </w:rPr>
              <w:t>磋商文件</w:t>
            </w:r>
            <w:r>
              <w:rPr>
                <w:rFonts w:ascii="宋体" w:hAnsi="宋体" w:eastAsia="宋体" w:cs="宋体"/>
                <w:b/>
                <w:bCs/>
                <w:spacing w:val="22"/>
                <w:w w:val="99"/>
                <w:sz w:val="21"/>
                <w:szCs w:val="21"/>
              </w:rPr>
              <w:t xml:space="preserve"> </w:t>
            </w:r>
            <w:r>
              <w:rPr>
                <w:rFonts w:ascii="宋体" w:hAnsi="宋体" w:eastAsia="宋体" w:cs="宋体"/>
                <w:b/>
                <w:bCs/>
                <w:w w:val="95"/>
                <w:sz w:val="21"/>
                <w:szCs w:val="21"/>
              </w:rPr>
              <w:t>商务要求</w:t>
            </w:r>
          </w:p>
        </w:tc>
        <w:tc>
          <w:tcPr>
            <w:tcW w:w="2379" w:type="dxa"/>
            <w:tcBorders>
              <w:top w:val="single" w:color="000000" w:sz="12" w:space="0"/>
              <w:left w:val="single" w:color="000000" w:sz="4" w:space="0"/>
              <w:bottom w:val="single" w:color="000000" w:sz="4" w:space="0"/>
              <w:right w:val="single" w:color="000000" w:sz="4" w:space="0"/>
            </w:tcBorders>
          </w:tcPr>
          <w:p>
            <w:pPr>
              <w:pStyle w:val="15"/>
              <w:spacing w:before="68" w:line="278" w:lineRule="auto"/>
              <w:ind w:left="868" w:right="656"/>
              <w:jc w:val="left"/>
              <w:rPr>
                <w:rFonts w:ascii="宋体" w:hAnsi="宋体" w:eastAsia="宋体" w:cs="宋体"/>
                <w:sz w:val="21"/>
                <w:szCs w:val="21"/>
              </w:rPr>
            </w:pPr>
            <w:r>
              <w:rPr>
                <w:rFonts w:ascii="宋体" w:hAnsi="宋体" w:eastAsia="宋体" w:cs="宋体"/>
                <w:b/>
                <w:bCs/>
                <w:w w:val="95"/>
                <w:sz w:val="21"/>
                <w:szCs w:val="21"/>
              </w:rPr>
              <w:t>响应文件</w:t>
            </w:r>
            <w:r>
              <w:rPr>
                <w:rFonts w:ascii="宋体" w:hAnsi="宋体" w:eastAsia="宋体" w:cs="宋体"/>
                <w:b/>
                <w:bCs/>
                <w:spacing w:val="22"/>
                <w:w w:val="99"/>
                <w:sz w:val="21"/>
                <w:szCs w:val="21"/>
              </w:rPr>
              <w:t xml:space="preserve"> </w:t>
            </w:r>
            <w:r>
              <w:rPr>
                <w:rFonts w:ascii="宋体" w:hAnsi="宋体" w:eastAsia="宋体" w:cs="宋体"/>
                <w:b/>
                <w:bCs/>
                <w:w w:val="95"/>
                <w:sz w:val="21"/>
                <w:szCs w:val="21"/>
              </w:rPr>
              <w:t>商务响应</w:t>
            </w:r>
          </w:p>
        </w:tc>
        <w:tc>
          <w:tcPr>
            <w:tcW w:w="1650" w:type="dxa"/>
            <w:tcBorders>
              <w:top w:val="single" w:color="000000" w:sz="12" w:space="0"/>
              <w:left w:val="single" w:color="000000" w:sz="4" w:space="0"/>
              <w:bottom w:val="single" w:color="000000" w:sz="4" w:space="0"/>
              <w:right w:val="single" w:color="000000" w:sz="4" w:space="0"/>
            </w:tcBorders>
          </w:tcPr>
          <w:p>
            <w:pPr>
              <w:pStyle w:val="15"/>
              <w:spacing w:before="11" w:line="240" w:lineRule="auto"/>
              <w:ind w:right="0"/>
              <w:jc w:val="left"/>
              <w:rPr>
                <w:rFonts w:ascii="Times New Roman" w:hAnsi="Times New Roman" w:eastAsia="Times New Roman" w:cs="Times New Roman"/>
                <w:sz w:val="19"/>
                <w:szCs w:val="19"/>
              </w:rPr>
            </w:pPr>
          </w:p>
          <w:p>
            <w:pPr>
              <w:pStyle w:val="15"/>
              <w:spacing w:line="240" w:lineRule="auto"/>
              <w:ind w:left="504" w:right="0"/>
              <w:jc w:val="left"/>
              <w:rPr>
                <w:rFonts w:ascii="宋体" w:hAnsi="宋体" w:eastAsia="宋体" w:cs="宋体"/>
                <w:sz w:val="21"/>
                <w:szCs w:val="21"/>
              </w:rPr>
            </w:pPr>
            <w:r>
              <w:rPr>
                <w:rFonts w:ascii="宋体" w:hAnsi="宋体" w:eastAsia="宋体" w:cs="宋体"/>
                <w:b/>
                <w:bCs/>
                <w:spacing w:val="1"/>
                <w:sz w:val="21"/>
                <w:szCs w:val="21"/>
              </w:rPr>
              <w:t>偏离情况</w:t>
            </w:r>
          </w:p>
        </w:tc>
        <w:tc>
          <w:tcPr>
            <w:tcW w:w="1438" w:type="dxa"/>
            <w:tcBorders>
              <w:top w:val="single" w:color="000000" w:sz="12" w:space="0"/>
              <w:left w:val="single" w:color="000000" w:sz="4" w:space="0"/>
              <w:bottom w:val="single" w:color="000000" w:sz="4" w:space="0"/>
              <w:right w:val="single" w:color="000000" w:sz="12" w:space="0"/>
            </w:tcBorders>
          </w:tcPr>
          <w:p>
            <w:pPr>
              <w:pStyle w:val="15"/>
              <w:spacing w:before="11" w:line="240" w:lineRule="auto"/>
              <w:ind w:right="0"/>
              <w:jc w:val="left"/>
              <w:rPr>
                <w:rFonts w:ascii="Times New Roman" w:hAnsi="Times New Roman" w:eastAsia="Times New Roman" w:cs="Times New Roman"/>
                <w:sz w:val="19"/>
                <w:szCs w:val="19"/>
              </w:rPr>
            </w:pPr>
          </w:p>
          <w:p>
            <w:pPr>
              <w:pStyle w:val="15"/>
              <w:spacing w:line="240" w:lineRule="auto"/>
              <w:ind w:left="609" w:right="0"/>
              <w:jc w:val="left"/>
              <w:rPr>
                <w:rFonts w:ascii="宋体" w:hAnsi="宋体" w:eastAsia="宋体" w:cs="宋体"/>
                <w:sz w:val="21"/>
                <w:szCs w:val="21"/>
              </w:rPr>
            </w:pPr>
            <w:r>
              <w:rPr>
                <w:rFonts w:ascii="宋体" w:hAnsi="宋体" w:eastAsia="宋体" w:cs="宋体"/>
                <w:b/>
                <w:bCs/>
                <w:spacing w:val="2"/>
                <w:sz w:val="21"/>
                <w:szCs w:val="21"/>
              </w:rPr>
              <w:t>说</w:t>
            </w:r>
            <w:r>
              <w:rPr>
                <w:rFonts w:ascii="宋体" w:hAnsi="宋体" w:eastAsia="宋体" w:cs="宋体"/>
                <w:b/>
                <w:bCs/>
                <w:sz w:val="21"/>
                <w:szCs w:val="21"/>
              </w:rPr>
              <w:t>明</w:t>
            </w:r>
          </w:p>
        </w:tc>
      </w:tr>
      <w:tr>
        <w:tblPrEx>
          <w:tblCellMar>
            <w:top w:w="0" w:type="dxa"/>
            <w:left w:w="0" w:type="dxa"/>
            <w:bottom w:w="0" w:type="dxa"/>
            <w:right w:w="0" w:type="dxa"/>
          </w:tblCellMar>
        </w:tblPrEx>
        <w:trPr>
          <w:trHeight w:val="604" w:hRule="exact"/>
        </w:trPr>
        <w:tc>
          <w:tcPr>
            <w:tcW w:w="826"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eastAsia="宋体"/>
                <w:lang w:val="en-US" w:eastAsia="zh-CN"/>
              </w:rPr>
            </w:pPr>
            <w:r>
              <w:rPr>
                <w:rFonts w:hint="eastAsia" w:eastAsia="宋体"/>
                <w:lang w:val="en-US" w:eastAsia="zh-CN"/>
              </w:rPr>
              <w:t>1</w:t>
            </w:r>
          </w:p>
        </w:tc>
        <w:tc>
          <w:tcPr>
            <w:tcW w:w="2950" w:type="dxa"/>
            <w:tcBorders>
              <w:top w:val="single" w:color="000000" w:sz="4" w:space="0"/>
              <w:left w:val="single" w:color="000000" w:sz="4" w:space="0"/>
              <w:bottom w:val="single" w:color="000000" w:sz="4" w:space="0"/>
              <w:right w:val="single" w:color="000000" w:sz="4" w:space="0"/>
            </w:tcBorders>
            <w:vAlign w:val="center"/>
          </w:tcPr>
          <w:p>
            <w:pPr>
              <w:jc w:val="center"/>
            </w:pPr>
            <w:r>
              <w:t>交货期</w:t>
            </w:r>
          </w:p>
        </w:tc>
        <w:tc>
          <w:tcPr>
            <w:tcW w:w="2379" w:type="dxa"/>
            <w:tcBorders>
              <w:top w:val="single" w:color="000000" w:sz="4" w:space="0"/>
              <w:left w:val="single" w:color="000000" w:sz="4" w:space="0"/>
              <w:bottom w:val="single" w:color="000000" w:sz="4" w:space="0"/>
              <w:right w:val="single" w:color="000000" w:sz="4" w:space="0"/>
            </w:tcBorders>
          </w:tcPr>
          <w:p/>
        </w:tc>
        <w:tc>
          <w:tcPr>
            <w:tcW w:w="1650" w:type="dxa"/>
            <w:tcBorders>
              <w:top w:val="single" w:color="000000" w:sz="4" w:space="0"/>
              <w:left w:val="single" w:color="000000" w:sz="4" w:space="0"/>
              <w:bottom w:val="single" w:color="000000" w:sz="4" w:space="0"/>
              <w:right w:val="single" w:color="000000" w:sz="4" w:space="0"/>
            </w:tcBorders>
          </w:tcPr>
          <w:p/>
        </w:tc>
        <w:tc>
          <w:tcPr>
            <w:tcW w:w="1438" w:type="dxa"/>
            <w:tcBorders>
              <w:top w:val="single" w:color="000000" w:sz="4" w:space="0"/>
              <w:left w:val="single" w:color="000000" w:sz="4" w:space="0"/>
              <w:bottom w:val="single" w:color="000000" w:sz="4" w:space="0"/>
              <w:right w:val="single" w:color="000000" w:sz="12" w:space="0"/>
            </w:tcBorders>
          </w:tcPr>
          <w:p/>
        </w:tc>
      </w:tr>
      <w:tr>
        <w:tblPrEx>
          <w:tblCellMar>
            <w:top w:w="0" w:type="dxa"/>
            <w:left w:w="0" w:type="dxa"/>
            <w:bottom w:w="0" w:type="dxa"/>
            <w:right w:w="0" w:type="dxa"/>
          </w:tblCellMar>
        </w:tblPrEx>
        <w:trPr>
          <w:trHeight w:val="604" w:hRule="exact"/>
        </w:trPr>
        <w:tc>
          <w:tcPr>
            <w:tcW w:w="826"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eastAsia="宋体"/>
                <w:lang w:val="en-US" w:eastAsia="zh-CN"/>
              </w:rPr>
            </w:pPr>
            <w:r>
              <w:rPr>
                <w:rFonts w:hint="eastAsia" w:eastAsia="宋体"/>
                <w:lang w:val="en-US" w:eastAsia="zh-CN"/>
              </w:rPr>
              <w:t>2</w:t>
            </w:r>
          </w:p>
        </w:tc>
        <w:tc>
          <w:tcPr>
            <w:tcW w:w="2950" w:type="dxa"/>
            <w:tcBorders>
              <w:top w:val="single" w:color="000000" w:sz="4" w:space="0"/>
              <w:left w:val="single" w:color="000000" w:sz="4" w:space="0"/>
              <w:bottom w:val="single" w:color="000000" w:sz="4" w:space="0"/>
              <w:right w:val="single" w:color="000000" w:sz="4" w:space="0"/>
            </w:tcBorders>
            <w:vAlign w:val="center"/>
          </w:tcPr>
          <w:p>
            <w:pPr>
              <w:jc w:val="center"/>
            </w:pPr>
            <w:r>
              <w:t>地</w:t>
            </w:r>
            <w:r>
              <w:rPr>
                <w:rFonts w:hint="eastAsia"/>
                <w:lang w:val="en-US" w:eastAsia="zh-CN"/>
              </w:rPr>
              <w:t xml:space="preserve">  </w:t>
            </w:r>
            <w:r>
              <w:t>点</w:t>
            </w:r>
          </w:p>
        </w:tc>
        <w:tc>
          <w:tcPr>
            <w:tcW w:w="2379" w:type="dxa"/>
            <w:tcBorders>
              <w:top w:val="single" w:color="000000" w:sz="4" w:space="0"/>
              <w:left w:val="single" w:color="000000" w:sz="4" w:space="0"/>
              <w:bottom w:val="single" w:color="000000" w:sz="4" w:space="0"/>
              <w:right w:val="single" w:color="000000" w:sz="4" w:space="0"/>
            </w:tcBorders>
          </w:tcPr>
          <w:p/>
        </w:tc>
        <w:tc>
          <w:tcPr>
            <w:tcW w:w="1650" w:type="dxa"/>
            <w:tcBorders>
              <w:top w:val="single" w:color="000000" w:sz="4" w:space="0"/>
              <w:left w:val="single" w:color="000000" w:sz="4" w:space="0"/>
              <w:bottom w:val="single" w:color="000000" w:sz="4" w:space="0"/>
              <w:right w:val="single" w:color="000000" w:sz="4" w:space="0"/>
            </w:tcBorders>
          </w:tcPr>
          <w:p/>
        </w:tc>
        <w:tc>
          <w:tcPr>
            <w:tcW w:w="1438" w:type="dxa"/>
            <w:tcBorders>
              <w:top w:val="single" w:color="000000" w:sz="4" w:space="0"/>
              <w:left w:val="single" w:color="000000" w:sz="4" w:space="0"/>
              <w:bottom w:val="single" w:color="000000" w:sz="4" w:space="0"/>
              <w:right w:val="single" w:color="000000" w:sz="12" w:space="0"/>
            </w:tcBorders>
          </w:tcPr>
          <w:p/>
        </w:tc>
      </w:tr>
      <w:tr>
        <w:tblPrEx>
          <w:tblCellMar>
            <w:top w:w="0" w:type="dxa"/>
            <w:left w:w="0" w:type="dxa"/>
            <w:bottom w:w="0" w:type="dxa"/>
            <w:right w:w="0" w:type="dxa"/>
          </w:tblCellMar>
        </w:tblPrEx>
        <w:trPr>
          <w:trHeight w:val="604" w:hRule="exact"/>
        </w:trPr>
        <w:tc>
          <w:tcPr>
            <w:tcW w:w="826"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eastAsia="宋体"/>
                <w:lang w:val="en-US" w:eastAsia="zh-CN"/>
              </w:rPr>
            </w:pPr>
            <w:r>
              <w:rPr>
                <w:rFonts w:hint="eastAsia" w:eastAsia="宋体"/>
                <w:lang w:val="en-US" w:eastAsia="zh-CN"/>
              </w:rPr>
              <w:t>3</w:t>
            </w:r>
          </w:p>
        </w:tc>
        <w:tc>
          <w:tcPr>
            <w:tcW w:w="29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lang w:val="en-US" w:eastAsia="zh-CN"/>
              </w:rPr>
              <w:t>质  量</w:t>
            </w:r>
          </w:p>
        </w:tc>
        <w:tc>
          <w:tcPr>
            <w:tcW w:w="2379" w:type="dxa"/>
            <w:tcBorders>
              <w:top w:val="single" w:color="000000" w:sz="4" w:space="0"/>
              <w:left w:val="single" w:color="000000" w:sz="4" w:space="0"/>
              <w:bottom w:val="single" w:color="000000" w:sz="4" w:space="0"/>
              <w:right w:val="single" w:color="000000" w:sz="4" w:space="0"/>
            </w:tcBorders>
          </w:tcPr>
          <w:p/>
        </w:tc>
        <w:tc>
          <w:tcPr>
            <w:tcW w:w="1650" w:type="dxa"/>
            <w:tcBorders>
              <w:top w:val="single" w:color="000000" w:sz="4" w:space="0"/>
              <w:left w:val="single" w:color="000000" w:sz="4" w:space="0"/>
              <w:bottom w:val="single" w:color="000000" w:sz="4" w:space="0"/>
              <w:right w:val="single" w:color="000000" w:sz="4" w:space="0"/>
            </w:tcBorders>
          </w:tcPr>
          <w:p/>
        </w:tc>
        <w:tc>
          <w:tcPr>
            <w:tcW w:w="1438" w:type="dxa"/>
            <w:tcBorders>
              <w:top w:val="single" w:color="000000" w:sz="4" w:space="0"/>
              <w:left w:val="single" w:color="000000" w:sz="4" w:space="0"/>
              <w:bottom w:val="single" w:color="000000" w:sz="4" w:space="0"/>
              <w:right w:val="single" w:color="000000" w:sz="12" w:space="0"/>
            </w:tcBorders>
          </w:tcPr>
          <w:p/>
        </w:tc>
      </w:tr>
      <w:tr>
        <w:tblPrEx>
          <w:tblCellMar>
            <w:top w:w="0" w:type="dxa"/>
            <w:left w:w="0" w:type="dxa"/>
            <w:bottom w:w="0" w:type="dxa"/>
            <w:right w:w="0" w:type="dxa"/>
          </w:tblCellMar>
        </w:tblPrEx>
        <w:trPr>
          <w:trHeight w:val="604" w:hRule="exact"/>
        </w:trPr>
        <w:tc>
          <w:tcPr>
            <w:tcW w:w="826"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eastAsia="宋体"/>
                <w:lang w:val="en-US" w:eastAsia="zh-CN"/>
              </w:rPr>
            </w:pPr>
            <w:r>
              <w:rPr>
                <w:rFonts w:hint="eastAsia" w:eastAsia="宋体"/>
                <w:lang w:val="en-US" w:eastAsia="zh-CN"/>
              </w:rPr>
              <w:t>4</w:t>
            </w:r>
          </w:p>
        </w:tc>
        <w:tc>
          <w:tcPr>
            <w:tcW w:w="2950" w:type="dxa"/>
            <w:tcBorders>
              <w:top w:val="single" w:color="000000" w:sz="4" w:space="0"/>
              <w:left w:val="single" w:color="000000" w:sz="4" w:space="0"/>
              <w:bottom w:val="single" w:color="000000" w:sz="4" w:space="0"/>
              <w:right w:val="single" w:color="000000" w:sz="4" w:space="0"/>
            </w:tcBorders>
            <w:vAlign w:val="center"/>
          </w:tcPr>
          <w:p>
            <w:pPr>
              <w:jc w:val="center"/>
            </w:pPr>
            <w:r>
              <w:t>付款方式</w:t>
            </w:r>
          </w:p>
        </w:tc>
        <w:tc>
          <w:tcPr>
            <w:tcW w:w="2379" w:type="dxa"/>
            <w:tcBorders>
              <w:top w:val="single" w:color="000000" w:sz="4" w:space="0"/>
              <w:left w:val="single" w:color="000000" w:sz="4" w:space="0"/>
              <w:bottom w:val="single" w:color="000000" w:sz="4" w:space="0"/>
              <w:right w:val="single" w:color="000000" w:sz="4" w:space="0"/>
            </w:tcBorders>
          </w:tcPr>
          <w:p/>
        </w:tc>
        <w:tc>
          <w:tcPr>
            <w:tcW w:w="1650" w:type="dxa"/>
            <w:tcBorders>
              <w:top w:val="single" w:color="000000" w:sz="4" w:space="0"/>
              <w:left w:val="single" w:color="000000" w:sz="4" w:space="0"/>
              <w:bottom w:val="single" w:color="000000" w:sz="4" w:space="0"/>
              <w:right w:val="single" w:color="000000" w:sz="4" w:space="0"/>
            </w:tcBorders>
          </w:tcPr>
          <w:p/>
        </w:tc>
        <w:tc>
          <w:tcPr>
            <w:tcW w:w="1438" w:type="dxa"/>
            <w:tcBorders>
              <w:top w:val="single" w:color="000000" w:sz="4" w:space="0"/>
              <w:left w:val="single" w:color="000000" w:sz="4" w:space="0"/>
              <w:bottom w:val="single" w:color="000000" w:sz="4" w:space="0"/>
              <w:right w:val="single" w:color="000000" w:sz="12" w:space="0"/>
            </w:tcBorders>
          </w:tcPr>
          <w:p/>
        </w:tc>
      </w:tr>
      <w:tr>
        <w:tblPrEx>
          <w:tblCellMar>
            <w:top w:w="0" w:type="dxa"/>
            <w:left w:w="0" w:type="dxa"/>
            <w:bottom w:w="0" w:type="dxa"/>
            <w:right w:w="0" w:type="dxa"/>
          </w:tblCellMar>
        </w:tblPrEx>
        <w:trPr>
          <w:trHeight w:val="604" w:hRule="exact"/>
        </w:trPr>
        <w:tc>
          <w:tcPr>
            <w:tcW w:w="826"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eastAsia="宋体"/>
                <w:lang w:val="en-US" w:eastAsia="zh-CN"/>
              </w:rPr>
            </w:pPr>
            <w:r>
              <w:rPr>
                <w:rFonts w:hint="eastAsia" w:eastAsia="宋体"/>
                <w:lang w:val="en-US" w:eastAsia="zh-CN"/>
              </w:rPr>
              <w:t>5</w:t>
            </w:r>
          </w:p>
        </w:tc>
        <w:tc>
          <w:tcPr>
            <w:tcW w:w="2950" w:type="dxa"/>
            <w:tcBorders>
              <w:top w:val="single" w:color="000000" w:sz="4" w:space="0"/>
              <w:left w:val="single" w:color="000000" w:sz="4" w:space="0"/>
              <w:bottom w:val="single" w:color="000000" w:sz="4" w:space="0"/>
              <w:right w:val="single" w:color="000000" w:sz="4" w:space="0"/>
            </w:tcBorders>
            <w:vAlign w:val="center"/>
          </w:tcPr>
          <w:p>
            <w:pPr>
              <w:jc w:val="center"/>
            </w:pPr>
            <w:r>
              <w:t>验收</w:t>
            </w:r>
          </w:p>
        </w:tc>
        <w:tc>
          <w:tcPr>
            <w:tcW w:w="2379" w:type="dxa"/>
            <w:tcBorders>
              <w:top w:val="single" w:color="000000" w:sz="4" w:space="0"/>
              <w:left w:val="single" w:color="000000" w:sz="4" w:space="0"/>
              <w:bottom w:val="single" w:color="000000" w:sz="4" w:space="0"/>
              <w:right w:val="single" w:color="000000" w:sz="4" w:space="0"/>
            </w:tcBorders>
          </w:tcPr>
          <w:p/>
        </w:tc>
        <w:tc>
          <w:tcPr>
            <w:tcW w:w="1650" w:type="dxa"/>
            <w:tcBorders>
              <w:top w:val="single" w:color="000000" w:sz="4" w:space="0"/>
              <w:left w:val="single" w:color="000000" w:sz="4" w:space="0"/>
              <w:bottom w:val="single" w:color="000000" w:sz="4" w:space="0"/>
              <w:right w:val="single" w:color="000000" w:sz="4" w:space="0"/>
            </w:tcBorders>
          </w:tcPr>
          <w:p/>
        </w:tc>
        <w:tc>
          <w:tcPr>
            <w:tcW w:w="1438" w:type="dxa"/>
            <w:tcBorders>
              <w:top w:val="single" w:color="000000" w:sz="4" w:space="0"/>
              <w:left w:val="single" w:color="000000" w:sz="4" w:space="0"/>
              <w:bottom w:val="single" w:color="000000" w:sz="4" w:space="0"/>
              <w:right w:val="single" w:color="000000" w:sz="12" w:space="0"/>
            </w:tcBorders>
          </w:tcPr>
          <w:p/>
        </w:tc>
      </w:tr>
      <w:tr>
        <w:tblPrEx>
          <w:tblCellMar>
            <w:top w:w="0" w:type="dxa"/>
            <w:left w:w="0" w:type="dxa"/>
            <w:bottom w:w="0" w:type="dxa"/>
            <w:right w:w="0" w:type="dxa"/>
          </w:tblCellMar>
        </w:tblPrEx>
        <w:trPr>
          <w:trHeight w:val="604" w:hRule="exact"/>
        </w:trPr>
        <w:tc>
          <w:tcPr>
            <w:tcW w:w="826"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eastAsia="宋体"/>
                <w:lang w:val="en-US" w:eastAsia="zh-CN"/>
              </w:rPr>
            </w:pPr>
            <w:r>
              <w:rPr>
                <w:rFonts w:hint="eastAsia" w:eastAsia="宋体"/>
                <w:lang w:val="en-US" w:eastAsia="zh-CN"/>
              </w:rPr>
              <w:t>6</w:t>
            </w:r>
          </w:p>
        </w:tc>
        <w:tc>
          <w:tcPr>
            <w:tcW w:w="2950" w:type="dxa"/>
            <w:tcBorders>
              <w:top w:val="single" w:color="000000" w:sz="4" w:space="0"/>
              <w:left w:val="single" w:color="000000" w:sz="4" w:space="0"/>
              <w:bottom w:val="single" w:color="000000" w:sz="4" w:space="0"/>
              <w:right w:val="single" w:color="000000" w:sz="4" w:space="0"/>
            </w:tcBorders>
            <w:vAlign w:val="center"/>
          </w:tcPr>
          <w:p>
            <w:pPr>
              <w:jc w:val="center"/>
            </w:pPr>
            <w:r>
              <w:t>质保期</w:t>
            </w:r>
          </w:p>
        </w:tc>
        <w:tc>
          <w:tcPr>
            <w:tcW w:w="2379" w:type="dxa"/>
            <w:tcBorders>
              <w:top w:val="single" w:color="000000" w:sz="4" w:space="0"/>
              <w:left w:val="single" w:color="000000" w:sz="4" w:space="0"/>
              <w:bottom w:val="single" w:color="000000" w:sz="4" w:space="0"/>
              <w:right w:val="single" w:color="000000" w:sz="4" w:space="0"/>
            </w:tcBorders>
          </w:tcPr>
          <w:p/>
        </w:tc>
        <w:tc>
          <w:tcPr>
            <w:tcW w:w="1650" w:type="dxa"/>
            <w:tcBorders>
              <w:top w:val="single" w:color="000000" w:sz="4" w:space="0"/>
              <w:left w:val="single" w:color="000000" w:sz="4" w:space="0"/>
              <w:bottom w:val="single" w:color="000000" w:sz="4" w:space="0"/>
              <w:right w:val="single" w:color="000000" w:sz="4" w:space="0"/>
            </w:tcBorders>
          </w:tcPr>
          <w:p/>
        </w:tc>
        <w:tc>
          <w:tcPr>
            <w:tcW w:w="1438" w:type="dxa"/>
            <w:tcBorders>
              <w:top w:val="single" w:color="000000" w:sz="4" w:space="0"/>
              <w:left w:val="single" w:color="000000" w:sz="4" w:space="0"/>
              <w:bottom w:val="single" w:color="000000" w:sz="4" w:space="0"/>
              <w:right w:val="single" w:color="000000" w:sz="12" w:space="0"/>
            </w:tcBorders>
          </w:tcPr>
          <w:p/>
        </w:tc>
      </w:tr>
      <w:tr>
        <w:tblPrEx>
          <w:tblCellMar>
            <w:top w:w="0" w:type="dxa"/>
            <w:left w:w="0" w:type="dxa"/>
            <w:bottom w:w="0" w:type="dxa"/>
            <w:right w:w="0" w:type="dxa"/>
          </w:tblCellMar>
        </w:tblPrEx>
        <w:trPr>
          <w:trHeight w:val="604" w:hRule="exact"/>
        </w:trPr>
        <w:tc>
          <w:tcPr>
            <w:tcW w:w="826"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eastAsia="宋体"/>
                <w:lang w:val="en-US" w:eastAsia="zh-CN"/>
              </w:rPr>
            </w:pPr>
            <w:r>
              <w:rPr>
                <w:rFonts w:hint="eastAsia" w:eastAsia="宋体"/>
                <w:lang w:val="en-US" w:eastAsia="zh-CN"/>
              </w:rPr>
              <w:t>7</w:t>
            </w:r>
          </w:p>
        </w:tc>
        <w:tc>
          <w:tcPr>
            <w:tcW w:w="2950" w:type="dxa"/>
            <w:tcBorders>
              <w:top w:val="single" w:color="000000" w:sz="4" w:space="0"/>
              <w:left w:val="single" w:color="000000" w:sz="4" w:space="0"/>
              <w:bottom w:val="single" w:color="000000" w:sz="4" w:space="0"/>
              <w:right w:val="single" w:color="000000" w:sz="4" w:space="0"/>
            </w:tcBorders>
            <w:vAlign w:val="center"/>
          </w:tcPr>
          <w:p>
            <w:pPr>
              <w:jc w:val="center"/>
            </w:pPr>
            <w:r>
              <w:t>售后服务要求</w:t>
            </w:r>
          </w:p>
        </w:tc>
        <w:tc>
          <w:tcPr>
            <w:tcW w:w="2379" w:type="dxa"/>
            <w:tcBorders>
              <w:top w:val="single" w:color="000000" w:sz="4" w:space="0"/>
              <w:left w:val="single" w:color="000000" w:sz="4" w:space="0"/>
              <w:bottom w:val="single" w:color="000000" w:sz="4" w:space="0"/>
              <w:right w:val="single" w:color="000000" w:sz="4" w:space="0"/>
            </w:tcBorders>
          </w:tcPr>
          <w:p/>
        </w:tc>
        <w:tc>
          <w:tcPr>
            <w:tcW w:w="1650" w:type="dxa"/>
            <w:tcBorders>
              <w:top w:val="single" w:color="000000" w:sz="4" w:space="0"/>
              <w:left w:val="single" w:color="000000" w:sz="4" w:space="0"/>
              <w:bottom w:val="single" w:color="000000" w:sz="4" w:space="0"/>
              <w:right w:val="single" w:color="000000" w:sz="4" w:space="0"/>
            </w:tcBorders>
          </w:tcPr>
          <w:p/>
        </w:tc>
        <w:tc>
          <w:tcPr>
            <w:tcW w:w="1438" w:type="dxa"/>
            <w:tcBorders>
              <w:top w:val="single" w:color="000000" w:sz="4" w:space="0"/>
              <w:left w:val="single" w:color="000000" w:sz="4" w:space="0"/>
              <w:bottom w:val="single" w:color="000000" w:sz="4" w:space="0"/>
              <w:right w:val="single" w:color="000000" w:sz="12" w:space="0"/>
            </w:tcBorders>
          </w:tcPr>
          <w:p/>
        </w:tc>
      </w:tr>
      <w:tr>
        <w:tblPrEx>
          <w:tblCellMar>
            <w:top w:w="0" w:type="dxa"/>
            <w:left w:w="0" w:type="dxa"/>
            <w:bottom w:w="0" w:type="dxa"/>
            <w:right w:w="0" w:type="dxa"/>
          </w:tblCellMar>
        </w:tblPrEx>
        <w:trPr>
          <w:trHeight w:val="604" w:hRule="exact"/>
        </w:trPr>
        <w:tc>
          <w:tcPr>
            <w:tcW w:w="826"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eastAsia="宋体"/>
                <w:lang w:val="en-US" w:eastAsia="zh-CN"/>
              </w:rPr>
            </w:pPr>
            <w:r>
              <w:rPr>
                <w:rFonts w:hint="eastAsia" w:eastAsia="宋体"/>
                <w:lang w:val="en-US" w:eastAsia="zh-CN"/>
              </w:rPr>
              <w:t>8</w:t>
            </w:r>
          </w:p>
        </w:tc>
        <w:tc>
          <w:tcPr>
            <w:tcW w:w="29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lang w:val="en-US" w:eastAsia="zh-CN"/>
              </w:rPr>
            </w:pPr>
            <w:r>
              <w:rPr>
                <w:rFonts w:hint="eastAsia"/>
                <w:lang w:val="en-US" w:eastAsia="zh-CN"/>
              </w:rPr>
              <w:t>其他</w:t>
            </w:r>
          </w:p>
        </w:tc>
        <w:tc>
          <w:tcPr>
            <w:tcW w:w="2379" w:type="dxa"/>
            <w:tcBorders>
              <w:top w:val="single" w:color="000000" w:sz="4" w:space="0"/>
              <w:left w:val="single" w:color="000000" w:sz="4" w:space="0"/>
              <w:bottom w:val="single" w:color="000000" w:sz="4" w:space="0"/>
              <w:right w:val="single" w:color="000000" w:sz="4" w:space="0"/>
            </w:tcBorders>
          </w:tcPr>
          <w:p/>
        </w:tc>
        <w:tc>
          <w:tcPr>
            <w:tcW w:w="1650" w:type="dxa"/>
            <w:tcBorders>
              <w:top w:val="single" w:color="000000" w:sz="4" w:space="0"/>
              <w:left w:val="single" w:color="000000" w:sz="4" w:space="0"/>
              <w:bottom w:val="single" w:color="000000" w:sz="4" w:space="0"/>
              <w:right w:val="single" w:color="000000" w:sz="4" w:space="0"/>
            </w:tcBorders>
          </w:tcPr>
          <w:p/>
        </w:tc>
        <w:tc>
          <w:tcPr>
            <w:tcW w:w="1438" w:type="dxa"/>
            <w:tcBorders>
              <w:top w:val="single" w:color="000000" w:sz="4" w:space="0"/>
              <w:left w:val="single" w:color="000000" w:sz="4" w:space="0"/>
              <w:bottom w:val="single" w:color="000000" w:sz="4" w:space="0"/>
              <w:right w:val="single" w:color="000000" w:sz="12" w:space="0"/>
            </w:tcBorders>
          </w:tcPr>
          <w:p/>
        </w:tc>
      </w:tr>
      <w:tr>
        <w:tblPrEx>
          <w:tblCellMar>
            <w:top w:w="0" w:type="dxa"/>
            <w:left w:w="0" w:type="dxa"/>
            <w:bottom w:w="0" w:type="dxa"/>
            <w:right w:w="0" w:type="dxa"/>
          </w:tblCellMar>
        </w:tblPrEx>
        <w:trPr>
          <w:trHeight w:val="604" w:hRule="exact"/>
        </w:trPr>
        <w:tc>
          <w:tcPr>
            <w:tcW w:w="826" w:type="dxa"/>
            <w:tcBorders>
              <w:top w:val="single" w:color="000000" w:sz="4" w:space="0"/>
              <w:left w:val="single" w:color="000000" w:sz="12" w:space="0"/>
              <w:bottom w:val="single" w:color="000000" w:sz="4" w:space="0"/>
              <w:right w:val="single" w:color="000000" w:sz="4" w:space="0"/>
            </w:tcBorders>
            <w:vAlign w:val="center"/>
          </w:tcPr>
          <w:p>
            <w:pPr>
              <w:jc w:val="center"/>
              <w:rPr>
                <w:rFonts w:hint="default" w:eastAsia="宋体"/>
                <w:lang w:val="en-US" w:eastAsia="zh-CN"/>
              </w:rPr>
            </w:pPr>
            <w:r>
              <w:rPr>
                <w:rFonts w:hint="eastAsia" w:eastAsia="宋体"/>
                <w:lang w:val="en-US" w:eastAsia="zh-CN"/>
              </w:rPr>
              <w:t>...</w:t>
            </w:r>
          </w:p>
        </w:tc>
        <w:tc>
          <w:tcPr>
            <w:tcW w:w="295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lang w:val="en-US" w:eastAsia="zh-CN"/>
              </w:rPr>
            </w:pPr>
            <w:r>
              <w:rPr>
                <w:rFonts w:hint="eastAsia" w:eastAsia="宋体"/>
                <w:lang w:val="en-US" w:eastAsia="zh-CN"/>
              </w:rPr>
              <w:t>...</w:t>
            </w:r>
          </w:p>
        </w:tc>
        <w:tc>
          <w:tcPr>
            <w:tcW w:w="2379" w:type="dxa"/>
            <w:tcBorders>
              <w:top w:val="single" w:color="000000" w:sz="4" w:space="0"/>
              <w:left w:val="single" w:color="000000" w:sz="4" w:space="0"/>
              <w:bottom w:val="single" w:color="000000" w:sz="4" w:space="0"/>
              <w:right w:val="single" w:color="000000" w:sz="4" w:space="0"/>
            </w:tcBorders>
          </w:tcPr>
          <w:p/>
        </w:tc>
        <w:tc>
          <w:tcPr>
            <w:tcW w:w="1650" w:type="dxa"/>
            <w:tcBorders>
              <w:top w:val="single" w:color="000000" w:sz="4" w:space="0"/>
              <w:left w:val="single" w:color="000000" w:sz="4" w:space="0"/>
              <w:bottom w:val="single" w:color="000000" w:sz="4" w:space="0"/>
              <w:right w:val="single" w:color="000000" w:sz="4" w:space="0"/>
            </w:tcBorders>
          </w:tcPr>
          <w:p/>
        </w:tc>
        <w:tc>
          <w:tcPr>
            <w:tcW w:w="1438" w:type="dxa"/>
            <w:tcBorders>
              <w:top w:val="single" w:color="000000" w:sz="4" w:space="0"/>
              <w:left w:val="single" w:color="000000" w:sz="4" w:space="0"/>
              <w:bottom w:val="single" w:color="000000" w:sz="4" w:space="0"/>
              <w:right w:val="single" w:color="000000" w:sz="12" w:space="0"/>
            </w:tcBorders>
          </w:tcPr>
          <w:p/>
        </w:tc>
      </w:tr>
      <w:tr>
        <w:tblPrEx>
          <w:tblCellMar>
            <w:top w:w="0" w:type="dxa"/>
            <w:left w:w="0" w:type="dxa"/>
            <w:bottom w:w="0" w:type="dxa"/>
            <w:right w:w="0" w:type="dxa"/>
          </w:tblCellMar>
        </w:tblPrEx>
        <w:trPr>
          <w:trHeight w:val="604" w:hRule="exact"/>
        </w:trPr>
        <w:tc>
          <w:tcPr>
            <w:tcW w:w="826" w:type="dxa"/>
            <w:tcBorders>
              <w:top w:val="single" w:color="000000" w:sz="4" w:space="0"/>
              <w:left w:val="single" w:color="000000" w:sz="12" w:space="0"/>
              <w:bottom w:val="single" w:color="000000" w:sz="4" w:space="0"/>
              <w:right w:val="single" w:color="000000" w:sz="4" w:space="0"/>
            </w:tcBorders>
          </w:tcPr>
          <w:p/>
        </w:tc>
        <w:tc>
          <w:tcPr>
            <w:tcW w:w="2950" w:type="dxa"/>
            <w:tcBorders>
              <w:top w:val="single" w:color="000000" w:sz="4" w:space="0"/>
              <w:left w:val="single" w:color="000000" w:sz="4" w:space="0"/>
              <w:bottom w:val="single" w:color="000000" w:sz="4" w:space="0"/>
              <w:right w:val="single" w:color="000000" w:sz="4" w:space="0"/>
            </w:tcBorders>
          </w:tcPr>
          <w:p/>
        </w:tc>
        <w:tc>
          <w:tcPr>
            <w:tcW w:w="2379" w:type="dxa"/>
            <w:tcBorders>
              <w:top w:val="single" w:color="000000" w:sz="4" w:space="0"/>
              <w:left w:val="single" w:color="000000" w:sz="4" w:space="0"/>
              <w:bottom w:val="single" w:color="000000" w:sz="4" w:space="0"/>
              <w:right w:val="single" w:color="000000" w:sz="4" w:space="0"/>
            </w:tcBorders>
          </w:tcPr>
          <w:p/>
        </w:tc>
        <w:tc>
          <w:tcPr>
            <w:tcW w:w="1650" w:type="dxa"/>
            <w:tcBorders>
              <w:top w:val="single" w:color="000000" w:sz="4" w:space="0"/>
              <w:left w:val="single" w:color="000000" w:sz="4" w:space="0"/>
              <w:bottom w:val="single" w:color="000000" w:sz="4" w:space="0"/>
              <w:right w:val="single" w:color="000000" w:sz="4" w:space="0"/>
            </w:tcBorders>
          </w:tcPr>
          <w:p/>
        </w:tc>
        <w:tc>
          <w:tcPr>
            <w:tcW w:w="1438" w:type="dxa"/>
            <w:tcBorders>
              <w:top w:val="single" w:color="000000" w:sz="4" w:space="0"/>
              <w:left w:val="single" w:color="000000" w:sz="4" w:space="0"/>
              <w:bottom w:val="single" w:color="000000" w:sz="4" w:space="0"/>
              <w:right w:val="single" w:color="000000" w:sz="12" w:space="0"/>
            </w:tcBorders>
          </w:tcPr>
          <w:p/>
        </w:tc>
      </w:tr>
      <w:tr>
        <w:tblPrEx>
          <w:tblCellMar>
            <w:top w:w="0" w:type="dxa"/>
            <w:left w:w="0" w:type="dxa"/>
            <w:bottom w:w="0" w:type="dxa"/>
            <w:right w:w="0" w:type="dxa"/>
          </w:tblCellMar>
        </w:tblPrEx>
        <w:trPr>
          <w:trHeight w:val="604" w:hRule="exact"/>
        </w:trPr>
        <w:tc>
          <w:tcPr>
            <w:tcW w:w="826" w:type="dxa"/>
            <w:tcBorders>
              <w:top w:val="single" w:color="000000" w:sz="4" w:space="0"/>
              <w:left w:val="single" w:color="000000" w:sz="12" w:space="0"/>
              <w:bottom w:val="single" w:color="000000" w:sz="4" w:space="0"/>
              <w:right w:val="single" w:color="000000" w:sz="4" w:space="0"/>
            </w:tcBorders>
          </w:tcPr>
          <w:p/>
        </w:tc>
        <w:tc>
          <w:tcPr>
            <w:tcW w:w="2950" w:type="dxa"/>
            <w:tcBorders>
              <w:top w:val="single" w:color="000000" w:sz="4" w:space="0"/>
              <w:left w:val="single" w:color="000000" w:sz="4" w:space="0"/>
              <w:bottom w:val="single" w:color="000000" w:sz="4" w:space="0"/>
              <w:right w:val="single" w:color="000000" w:sz="4" w:space="0"/>
            </w:tcBorders>
          </w:tcPr>
          <w:p/>
        </w:tc>
        <w:tc>
          <w:tcPr>
            <w:tcW w:w="2379" w:type="dxa"/>
            <w:tcBorders>
              <w:top w:val="single" w:color="000000" w:sz="4" w:space="0"/>
              <w:left w:val="single" w:color="000000" w:sz="4" w:space="0"/>
              <w:bottom w:val="single" w:color="000000" w:sz="4" w:space="0"/>
              <w:right w:val="single" w:color="000000" w:sz="4" w:space="0"/>
            </w:tcBorders>
          </w:tcPr>
          <w:p/>
        </w:tc>
        <w:tc>
          <w:tcPr>
            <w:tcW w:w="1650" w:type="dxa"/>
            <w:tcBorders>
              <w:top w:val="single" w:color="000000" w:sz="4" w:space="0"/>
              <w:left w:val="single" w:color="000000" w:sz="4" w:space="0"/>
              <w:bottom w:val="single" w:color="000000" w:sz="4" w:space="0"/>
              <w:right w:val="single" w:color="000000" w:sz="4" w:space="0"/>
            </w:tcBorders>
          </w:tcPr>
          <w:p/>
        </w:tc>
        <w:tc>
          <w:tcPr>
            <w:tcW w:w="1438" w:type="dxa"/>
            <w:tcBorders>
              <w:top w:val="single" w:color="000000" w:sz="4" w:space="0"/>
              <w:left w:val="single" w:color="000000" w:sz="4" w:space="0"/>
              <w:bottom w:val="single" w:color="000000" w:sz="4" w:space="0"/>
              <w:right w:val="single" w:color="000000" w:sz="12" w:space="0"/>
            </w:tcBorders>
          </w:tcPr>
          <w:p/>
        </w:tc>
      </w:tr>
      <w:tr>
        <w:tblPrEx>
          <w:tblCellMar>
            <w:top w:w="0" w:type="dxa"/>
            <w:left w:w="0" w:type="dxa"/>
            <w:bottom w:w="0" w:type="dxa"/>
            <w:right w:w="0" w:type="dxa"/>
          </w:tblCellMar>
        </w:tblPrEx>
        <w:trPr>
          <w:trHeight w:val="614" w:hRule="exact"/>
        </w:trPr>
        <w:tc>
          <w:tcPr>
            <w:tcW w:w="826" w:type="dxa"/>
            <w:tcBorders>
              <w:top w:val="single" w:color="000000" w:sz="4" w:space="0"/>
              <w:left w:val="single" w:color="000000" w:sz="12" w:space="0"/>
              <w:bottom w:val="single" w:color="000000" w:sz="12" w:space="0"/>
              <w:right w:val="single" w:color="000000" w:sz="4" w:space="0"/>
            </w:tcBorders>
          </w:tcPr>
          <w:p/>
        </w:tc>
        <w:tc>
          <w:tcPr>
            <w:tcW w:w="2950" w:type="dxa"/>
            <w:tcBorders>
              <w:top w:val="single" w:color="000000" w:sz="4" w:space="0"/>
              <w:left w:val="single" w:color="000000" w:sz="4" w:space="0"/>
              <w:bottom w:val="single" w:color="000000" w:sz="12" w:space="0"/>
              <w:right w:val="single" w:color="000000" w:sz="4" w:space="0"/>
            </w:tcBorders>
          </w:tcPr>
          <w:p/>
        </w:tc>
        <w:tc>
          <w:tcPr>
            <w:tcW w:w="2379" w:type="dxa"/>
            <w:tcBorders>
              <w:top w:val="single" w:color="000000" w:sz="4" w:space="0"/>
              <w:left w:val="single" w:color="000000" w:sz="4" w:space="0"/>
              <w:bottom w:val="single" w:color="000000" w:sz="12" w:space="0"/>
              <w:right w:val="single" w:color="000000" w:sz="4" w:space="0"/>
            </w:tcBorders>
          </w:tcPr>
          <w:p/>
        </w:tc>
        <w:tc>
          <w:tcPr>
            <w:tcW w:w="1650" w:type="dxa"/>
            <w:tcBorders>
              <w:top w:val="single" w:color="000000" w:sz="4" w:space="0"/>
              <w:left w:val="single" w:color="000000" w:sz="4" w:space="0"/>
              <w:bottom w:val="single" w:color="000000" w:sz="12" w:space="0"/>
              <w:right w:val="single" w:color="000000" w:sz="4" w:space="0"/>
            </w:tcBorders>
          </w:tcPr>
          <w:p/>
        </w:tc>
        <w:tc>
          <w:tcPr>
            <w:tcW w:w="1438" w:type="dxa"/>
            <w:tcBorders>
              <w:top w:val="single" w:color="000000" w:sz="4" w:space="0"/>
              <w:left w:val="single" w:color="000000" w:sz="4" w:space="0"/>
              <w:bottom w:val="single" w:color="000000" w:sz="12" w:space="0"/>
              <w:right w:val="single" w:color="000000" w:sz="12" w:space="0"/>
            </w:tcBorders>
          </w:tcPr>
          <w:p/>
        </w:tc>
      </w:tr>
    </w:tbl>
    <w:p>
      <w:pPr>
        <w:spacing w:before="9" w:line="240" w:lineRule="auto"/>
        <w:rPr>
          <w:rFonts w:ascii="Times New Roman" w:hAnsi="Times New Roman" w:eastAsia="Times New Roman" w:cs="Times New Roman"/>
          <w:sz w:val="5"/>
          <w:szCs w:val="5"/>
        </w:rPr>
      </w:pPr>
    </w:p>
    <w:p>
      <w:pPr>
        <w:pStyle w:val="7"/>
        <w:spacing w:before="34" w:line="473" w:lineRule="auto"/>
        <w:ind w:left="195" w:right="216"/>
        <w:jc w:val="left"/>
      </w:pPr>
      <w:r>
        <w:rPr>
          <w:spacing w:val="-1"/>
          <w:w w:val="95"/>
        </w:rPr>
        <w:t>注：1、商务合同条款各条目是对供应商提出的最低要求，将作为采购人与成交人签定合同的基本要</w:t>
      </w:r>
      <w:r>
        <w:rPr>
          <w:spacing w:val="-1"/>
        </w:rPr>
        <w:t>求。</w:t>
      </w:r>
    </w:p>
    <w:p>
      <w:pPr>
        <w:spacing w:before="0" w:line="240" w:lineRule="auto"/>
        <w:rPr>
          <w:rFonts w:ascii="宋体" w:hAnsi="宋体" w:eastAsia="宋体" w:cs="宋体"/>
          <w:sz w:val="20"/>
          <w:szCs w:val="20"/>
        </w:rPr>
      </w:pPr>
    </w:p>
    <w:p>
      <w:pPr>
        <w:keepNext w:val="0"/>
        <w:keepLines w:val="0"/>
        <w:pageBreakBefore w:val="0"/>
        <w:widowControl w:val="0"/>
        <w:kinsoku/>
        <w:wordWrap/>
        <w:overflowPunct/>
        <w:topLinePunct w:val="0"/>
        <w:autoSpaceDE/>
        <w:autoSpaceDN/>
        <w:bidi w:val="0"/>
        <w:adjustRightInd/>
        <w:snapToGrid/>
        <w:spacing w:before="0" w:line="240" w:lineRule="auto"/>
        <w:textAlignment w:val="auto"/>
        <w:rPr>
          <w:rFonts w:ascii="宋体" w:hAnsi="宋体" w:eastAsia="宋体" w:cs="宋体"/>
          <w:sz w:val="20"/>
          <w:szCs w:val="20"/>
        </w:rPr>
      </w:pPr>
    </w:p>
    <w:p>
      <w:pPr>
        <w:keepNext w:val="0"/>
        <w:keepLines w:val="0"/>
        <w:pageBreakBefore w:val="0"/>
        <w:widowControl w:val="0"/>
        <w:kinsoku/>
        <w:wordWrap/>
        <w:overflowPunct/>
        <w:topLinePunct w:val="0"/>
        <w:autoSpaceDE/>
        <w:autoSpaceDN/>
        <w:bidi w:val="0"/>
        <w:adjustRightInd/>
        <w:snapToGrid/>
        <w:spacing w:before="6" w:line="240" w:lineRule="auto"/>
        <w:textAlignment w:val="auto"/>
        <w:rPr>
          <w:rFonts w:ascii="宋体" w:hAnsi="宋体" w:eastAsia="宋体" w:cs="宋体"/>
          <w:sz w:val="15"/>
          <w:szCs w:val="15"/>
        </w:rPr>
      </w:pPr>
    </w:p>
    <w:p>
      <w:pPr>
        <w:pStyle w:val="7"/>
        <w:keepNext w:val="0"/>
        <w:keepLines w:val="0"/>
        <w:pageBreakBefore w:val="0"/>
        <w:widowControl w:val="0"/>
        <w:tabs>
          <w:tab w:val="left" w:pos="6150"/>
        </w:tabs>
        <w:kinsoku/>
        <w:wordWrap/>
        <w:overflowPunct/>
        <w:topLinePunct w:val="0"/>
        <w:autoSpaceDE/>
        <w:autoSpaceDN/>
        <w:bidi w:val="0"/>
        <w:adjustRightInd/>
        <w:snapToGrid/>
        <w:spacing w:line="471" w:lineRule="auto"/>
        <w:ind w:right="2684"/>
        <w:jc w:val="left"/>
        <w:textAlignment w:val="auto"/>
      </w:pPr>
      <w:bookmarkStart w:id="102" w:name="供应商名称：                     (盖章)"/>
      <w:bookmarkEnd w:id="102"/>
      <w:r>
        <w:t>供应商名称：</w:t>
      </w:r>
      <w:r>
        <w:rPr>
          <w:rFonts w:hint="eastAsia"/>
          <w:u w:val="single"/>
          <w:lang w:val="en-US" w:eastAsia="zh-CN"/>
        </w:rPr>
        <w:t xml:space="preserve">                            </w:t>
      </w:r>
      <w:r>
        <w:t>(盖章)</w:t>
      </w:r>
    </w:p>
    <w:p>
      <w:pPr>
        <w:pStyle w:val="7"/>
        <w:keepNext w:val="0"/>
        <w:keepLines w:val="0"/>
        <w:pageBreakBefore w:val="0"/>
        <w:widowControl w:val="0"/>
        <w:tabs>
          <w:tab w:val="left" w:pos="6150"/>
        </w:tabs>
        <w:kinsoku/>
        <w:wordWrap/>
        <w:overflowPunct/>
        <w:topLinePunct w:val="0"/>
        <w:autoSpaceDE/>
        <w:autoSpaceDN/>
        <w:bidi w:val="0"/>
        <w:adjustRightInd/>
        <w:snapToGrid/>
        <w:spacing w:line="471" w:lineRule="auto"/>
        <w:ind w:right="2684"/>
        <w:jc w:val="left"/>
        <w:textAlignment w:val="auto"/>
      </w:pPr>
      <w:r>
        <w:t>法定代表人或</w:t>
      </w:r>
      <w:bookmarkStart w:id="103" w:name="被授权人：                   (签字或盖章)："/>
      <w:bookmarkEnd w:id="103"/>
      <w:r>
        <w:t>被授权人：</w:t>
      </w:r>
      <w:r>
        <w:rPr>
          <w:rFonts w:hint="eastAsia"/>
          <w:u w:val="single"/>
          <w:lang w:val="en-US" w:eastAsia="zh-CN"/>
        </w:rPr>
        <w:t xml:space="preserve">           </w:t>
      </w:r>
      <w:r>
        <w:t>(签字或盖章)</w:t>
      </w:r>
    </w:p>
    <w:p>
      <w:pPr>
        <w:pStyle w:val="7"/>
        <w:keepNext w:val="0"/>
        <w:keepLines w:val="0"/>
        <w:pageBreakBefore w:val="0"/>
        <w:widowControl w:val="0"/>
        <w:tabs>
          <w:tab w:val="left" w:pos="6150"/>
        </w:tabs>
        <w:kinsoku/>
        <w:wordWrap/>
        <w:overflowPunct/>
        <w:topLinePunct w:val="0"/>
        <w:autoSpaceDE/>
        <w:autoSpaceDN/>
        <w:bidi w:val="0"/>
        <w:adjustRightInd/>
        <w:snapToGrid/>
        <w:spacing w:line="471" w:lineRule="auto"/>
        <w:ind w:right="2684"/>
        <w:jc w:val="left"/>
        <w:textAlignment w:val="auto"/>
      </w:pPr>
      <w:bookmarkStart w:id="104" w:name="日  期：  年   月    日"/>
      <w:bookmarkEnd w:id="104"/>
      <w:r>
        <w:t>日期：年</w:t>
      </w:r>
      <w:r>
        <w:rPr>
          <w:rFonts w:hint="eastAsia"/>
          <w:lang w:val="en-US" w:eastAsia="zh-CN"/>
        </w:rPr>
        <w:t xml:space="preserve">   </w:t>
      </w:r>
      <w:r>
        <w:t>月</w:t>
      </w:r>
      <w:r>
        <w:rPr>
          <w:rFonts w:hint="eastAsia"/>
          <w:lang w:val="en-US" w:eastAsia="zh-CN"/>
        </w:rPr>
        <w:t xml:space="preserve">    </w:t>
      </w:r>
      <w:r>
        <w:t>日</w:t>
      </w:r>
    </w:p>
    <w:p>
      <w:pPr>
        <w:pStyle w:val="7"/>
        <w:keepNext w:val="0"/>
        <w:keepLines w:val="0"/>
        <w:pageBreakBefore w:val="0"/>
        <w:widowControl w:val="0"/>
        <w:tabs>
          <w:tab w:val="left" w:pos="6150"/>
        </w:tabs>
        <w:kinsoku/>
        <w:wordWrap/>
        <w:overflowPunct/>
        <w:topLinePunct w:val="0"/>
        <w:autoSpaceDE/>
        <w:autoSpaceDN/>
        <w:bidi w:val="0"/>
        <w:adjustRightInd/>
        <w:snapToGrid/>
        <w:spacing w:line="471" w:lineRule="auto"/>
        <w:ind w:left="2507" w:right="2684" w:firstLine="177"/>
        <w:jc w:val="left"/>
        <w:textAlignment w:val="auto"/>
        <w:sectPr>
          <w:footerReference r:id="rId21" w:type="default"/>
          <w:pgSz w:w="11910" w:h="16840"/>
          <w:pgMar w:top="1080" w:right="1220" w:bottom="1040" w:left="1220" w:header="887" w:footer="860" w:gutter="0"/>
          <w:pgBorders>
            <w:top w:val="none" w:sz="0" w:space="0"/>
            <w:left w:val="none" w:sz="0" w:space="0"/>
            <w:bottom w:val="none" w:sz="0" w:space="0"/>
            <w:right w:val="none" w:sz="0" w:space="0"/>
          </w:pgBorders>
          <w:pgNumType w:fmt="decimal"/>
          <w:cols w:space="720" w:num="1"/>
        </w:sectPr>
      </w:pPr>
    </w:p>
    <w:p>
      <w:pPr>
        <w:pStyle w:val="10"/>
        <w:keepNext w:val="0"/>
        <w:keepLines w:val="0"/>
        <w:widowControl w:val="0"/>
        <w:suppressLineNumbers w:val="0"/>
        <w:spacing w:before="0" w:beforeAutospacing="0" w:after="0" w:afterAutospacing="0" w:line="324" w:lineRule="auto"/>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附表1</w:t>
      </w:r>
    </w:p>
    <w:p>
      <w:pPr>
        <w:pStyle w:val="10"/>
        <w:keepNext w:val="0"/>
        <w:keepLines w:val="0"/>
        <w:widowControl w:val="0"/>
        <w:suppressLineNumbers w:val="0"/>
        <w:spacing w:before="0" w:beforeAutospacing="0" w:after="0" w:afterAutospacing="0" w:line="324" w:lineRule="auto"/>
        <w:ind w:left="0" w:right="0"/>
        <w:jc w:val="center"/>
        <w:rPr>
          <w:rFonts w:hint="eastAsia" w:asciiTheme="minorEastAsia" w:hAnsiTheme="minorEastAsia" w:eastAsiaTheme="minorEastAsia" w:cstheme="minorEastAsia"/>
          <w:b/>
          <w:sz w:val="32"/>
          <w:szCs w:val="32"/>
          <w:highlight w:val="none"/>
          <w:lang w:val="en-US"/>
        </w:rPr>
      </w:pPr>
      <w:r>
        <w:rPr>
          <w:rFonts w:hint="eastAsia" w:asciiTheme="minorEastAsia" w:hAnsiTheme="minorEastAsia" w:eastAsiaTheme="minorEastAsia" w:cstheme="minorEastAsia"/>
          <w:b/>
          <w:kern w:val="2"/>
          <w:sz w:val="32"/>
          <w:szCs w:val="32"/>
          <w:highlight w:val="none"/>
          <w:lang w:val="en-US" w:eastAsia="zh-CN" w:bidi="ar"/>
        </w:rPr>
        <w:t>技术指标偏差表</w:t>
      </w:r>
    </w:p>
    <w:p>
      <w:pPr>
        <w:keepNext w:val="0"/>
        <w:keepLines w:val="0"/>
        <w:widowControl w:val="0"/>
        <w:suppressLineNumbers w:val="0"/>
        <w:kinsoku w:val="0"/>
        <w:spacing w:before="0" w:beforeAutospacing="0" w:after="0" w:afterAutospacing="0" w:line="500" w:lineRule="exact"/>
        <w:ind w:left="0" w:right="0"/>
        <w:jc w:val="both"/>
        <w:rPr>
          <w:rFonts w:hint="eastAsia" w:asciiTheme="minorEastAsia" w:hAnsiTheme="minorEastAsia" w:eastAsiaTheme="minorEastAsia" w:cstheme="minorEastAsia"/>
          <w:color w:val="FF0000"/>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 xml:space="preserve">项目名称：                                                   </w:t>
      </w:r>
      <w:r>
        <w:rPr>
          <w:rFonts w:hint="eastAsia" w:asciiTheme="minorEastAsia" w:hAnsiTheme="minorEastAsia" w:eastAsiaTheme="minorEastAsia" w:cstheme="minorEastAsia"/>
          <w:color w:val="FF0000"/>
          <w:kern w:val="2"/>
          <w:sz w:val="24"/>
          <w:szCs w:val="24"/>
          <w:highlight w:val="none"/>
          <w:lang w:val="en-US" w:eastAsia="zh-CN" w:bidi="ar"/>
        </w:rPr>
        <w:t xml:space="preserve"> </w:t>
      </w:r>
    </w:p>
    <w:p>
      <w:pPr>
        <w:keepNext w:val="0"/>
        <w:keepLines w:val="0"/>
        <w:widowControl w:val="0"/>
        <w:suppressLineNumbers w:val="0"/>
        <w:kinsoku w:val="0"/>
        <w:spacing w:before="0" w:beforeAutospacing="0" w:after="0" w:afterAutospacing="0" w:line="500" w:lineRule="exact"/>
        <w:ind w:left="-118" w:leftChars="-56" w:right="0" w:firstLine="120" w:firstLineChars="5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供应商：</w:t>
      </w:r>
    </w:p>
    <w:tbl>
      <w:tblPr>
        <w:tblStyle w:val="11"/>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7"/>
        <w:gridCol w:w="2407"/>
        <w:gridCol w:w="1795"/>
        <w:gridCol w:w="1917"/>
        <w:gridCol w:w="1203"/>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6"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序号</w:t>
            </w:r>
          </w:p>
        </w:tc>
        <w:tc>
          <w:tcPr>
            <w:tcW w:w="24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名称</w:t>
            </w:r>
          </w:p>
        </w:tc>
        <w:tc>
          <w:tcPr>
            <w:tcW w:w="17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招 标 要 求</w:t>
            </w:r>
          </w:p>
          <w:p>
            <w:pPr>
              <w:pStyle w:val="10"/>
              <w:keepNext w:val="0"/>
              <w:keepLines w:val="0"/>
              <w:widowControl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技 术 指 标</w:t>
            </w:r>
          </w:p>
        </w:tc>
        <w:tc>
          <w:tcPr>
            <w:tcW w:w="19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投 标 响 应</w:t>
            </w:r>
          </w:p>
          <w:p>
            <w:pPr>
              <w:pStyle w:val="10"/>
              <w:keepNext w:val="0"/>
              <w:keepLines w:val="0"/>
              <w:widowControl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技 术 指 标</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val="0"/>
              <w:suppressLineNumbers w:val="0"/>
              <w:spacing w:before="0" w:beforeAutospacing="0" w:after="0" w:afterAutospacing="0" w:line="400" w:lineRule="exact"/>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偏离情况</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240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400" w:lineRule="exact"/>
              <w:ind w:left="0" w:right="0"/>
              <w:jc w:val="both"/>
              <w:rPr>
                <w:rFonts w:hint="eastAsia" w:asciiTheme="minorEastAsia" w:hAnsiTheme="minorEastAsia" w:eastAsiaTheme="minorEastAsia" w:cstheme="minorEastAsia"/>
                <w:sz w:val="24"/>
                <w:szCs w:val="24"/>
                <w:highlight w:val="none"/>
                <w:lang w:val="en-US"/>
              </w:rPr>
            </w:pPr>
          </w:p>
        </w:tc>
        <w:tc>
          <w:tcPr>
            <w:tcW w:w="17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9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240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795"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91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203"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329"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240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795"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91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203"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329"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240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795"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91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203"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329"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9"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240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795"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91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203"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329"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240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795"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91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203"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329"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240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795"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91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203"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329"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240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795"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91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203"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329"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240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400" w:lineRule="exact"/>
              <w:ind w:left="0" w:right="0"/>
              <w:jc w:val="both"/>
              <w:rPr>
                <w:rFonts w:hint="eastAsia" w:asciiTheme="minorEastAsia" w:hAnsiTheme="minorEastAsia" w:eastAsiaTheme="minorEastAsia" w:cstheme="minorEastAsia"/>
                <w:sz w:val="24"/>
                <w:szCs w:val="24"/>
                <w:highlight w:val="none"/>
                <w:lang w:val="en-US"/>
              </w:rPr>
            </w:pPr>
          </w:p>
        </w:tc>
        <w:tc>
          <w:tcPr>
            <w:tcW w:w="1795"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917"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203"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c>
          <w:tcPr>
            <w:tcW w:w="1329"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sz w:val="24"/>
                <w:szCs w:val="24"/>
                <w:highlight w:val="none"/>
                <w:lang w:val="en-US"/>
              </w:rPr>
            </w:pPr>
          </w:p>
        </w:tc>
      </w:tr>
    </w:tbl>
    <w:p>
      <w:pPr>
        <w:pStyle w:val="10"/>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说明：</w:t>
      </w:r>
    </w:p>
    <w:p>
      <w:pPr>
        <w:numPr>
          <w:ilvl w:val="0"/>
          <w:numId w:val="6"/>
        </w:numPr>
        <w:autoSpaceDE w:val="0"/>
        <w:autoSpaceDN w:val="0"/>
        <w:adjustRightInd w:val="0"/>
        <w:spacing w:line="360" w:lineRule="auto"/>
        <w:ind w:firstLine="422"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请按项目的实际技术参数</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（第</w:t>
      </w:r>
      <w:r>
        <w:rPr>
          <w:rFonts w:hint="eastAsia" w:asciiTheme="minorEastAsia" w:hAnsiTheme="minorEastAsia" w:eastAsiaTheme="minorEastAsia" w:cstheme="minorEastAsia"/>
          <w:b/>
          <w:color w:val="000000" w:themeColor="text1"/>
          <w:sz w:val="21"/>
          <w:szCs w:val="21"/>
          <w:highlight w:val="none"/>
          <w:lang w:val="en-US" w:eastAsia="zh-CN"/>
          <w14:textFill>
            <w14:solidFill>
              <w14:schemeClr w14:val="tx1"/>
            </w14:solidFill>
          </w14:textFill>
        </w:rPr>
        <w:t>四章-</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采购</w:t>
      </w:r>
      <w:r>
        <w:rPr>
          <w:rFonts w:hint="eastAsia" w:asciiTheme="minorEastAsia" w:hAnsiTheme="minorEastAsia" w:eastAsiaTheme="minorEastAsia" w:cstheme="minorEastAsia"/>
          <w:b/>
          <w:color w:val="000000" w:themeColor="text1"/>
          <w:sz w:val="21"/>
          <w:szCs w:val="21"/>
          <w:highlight w:val="none"/>
          <w:lang w:val="en-US" w:eastAsia="zh-CN"/>
          <w14:textFill>
            <w14:solidFill>
              <w14:schemeClr w14:val="tx1"/>
            </w14:solidFill>
          </w14:textFill>
        </w:rPr>
        <w:t>内容与要求</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，逐条对应</w:t>
      </w:r>
      <w:r>
        <w:rPr>
          <w:rFonts w:hint="eastAsia" w:asciiTheme="minorEastAsia" w:hAnsiTheme="minorEastAsia" w:eastAsiaTheme="minorEastAsia" w:cstheme="minorEastAsia"/>
          <w:b/>
          <w:color w:val="000000" w:themeColor="text1"/>
          <w:sz w:val="21"/>
          <w:szCs w:val="21"/>
          <w:highlight w:val="none"/>
          <w:lang w:val="en-US" w:eastAsia="zh-CN"/>
          <w14:textFill>
            <w14:solidFill>
              <w14:schemeClr w14:val="tx1"/>
            </w14:solidFill>
          </w14:textFill>
        </w:rPr>
        <w:t>磋商</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文件的“要求及技术参数”，认真填写本表。偏离情况填写：优于、等于或低于，偏离说明对偏离情况做出详细说明；</w:t>
      </w:r>
    </w:p>
    <w:p>
      <w:pPr>
        <w:pStyle w:val="2"/>
        <w:rPr>
          <w:rFonts w:hint="eastAsia" w:asciiTheme="minorEastAsia" w:hAnsiTheme="minorEastAsia" w:eastAsiaTheme="minorEastAsia" w:cstheme="minorEastAsia"/>
          <w:highlight w:val="none"/>
        </w:rPr>
      </w:pPr>
    </w:p>
    <w:p>
      <w:pPr>
        <w:spacing w:line="500" w:lineRule="exact"/>
        <w:ind w:right="-159" w:firstLine="2640" w:firstLineChars="1100"/>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rPr>
        <w:t>供应商名称：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highlight w:val="none"/>
        </w:rPr>
        <w:t>（公章）</w:t>
      </w:r>
    </w:p>
    <w:p>
      <w:pPr>
        <w:spacing w:line="500" w:lineRule="exact"/>
        <w:ind w:right="-159" w:firstLine="2640" w:firstLineChars="1100"/>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rPr>
        <w:t>法定代表人或授权代表：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（盖章</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签字）</w:t>
      </w:r>
    </w:p>
    <w:p>
      <w:pPr>
        <w:spacing w:line="500" w:lineRule="exact"/>
        <w:ind w:firstLine="4200" w:firstLineChars="175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b/>
          <w:sz w:val="28"/>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b/>
          <w:sz w:val="28"/>
          <w:highlight w:val="none"/>
          <w:u w:val="single"/>
        </w:rPr>
        <w:t xml:space="preserve">   </w:t>
      </w:r>
      <w:r>
        <w:rPr>
          <w:rFonts w:hint="eastAsia" w:asciiTheme="minorEastAsia" w:hAnsiTheme="minorEastAsia" w:eastAsiaTheme="minorEastAsia" w:cstheme="minorEastAsia"/>
          <w:sz w:val="24"/>
          <w:highlight w:val="none"/>
        </w:rPr>
        <w:t>日</w:t>
      </w:r>
    </w:p>
    <w:p>
      <w:pPr>
        <w:rPr>
          <w:rFonts w:hint="eastAsia" w:asciiTheme="minorEastAsia" w:hAnsiTheme="minorEastAsia" w:eastAsiaTheme="minorEastAsia" w:cstheme="minorEastAsia"/>
          <w:highlight w:val="none"/>
        </w:rPr>
        <w:sectPr>
          <w:pgSz w:w="11906" w:h="16838"/>
          <w:pgMar w:top="1440" w:right="1274" w:bottom="1219" w:left="1418" w:header="720" w:footer="720" w:gutter="0"/>
          <w:pgBorders>
            <w:top w:val="none" w:sz="0" w:space="0"/>
            <w:left w:val="none" w:sz="0" w:space="0"/>
            <w:bottom w:val="none" w:sz="0" w:space="0"/>
            <w:right w:val="none" w:sz="0" w:space="0"/>
          </w:pgBorders>
          <w:cols w:space="720" w:num="1"/>
          <w:docGrid w:linePitch="312" w:charSpace="0"/>
        </w:sectPr>
      </w:pPr>
    </w:p>
    <w:p>
      <w:pPr>
        <w:pStyle w:val="6"/>
      </w:pPr>
    </w:p>
    <w:p>
      <w:pPr>
        <w:spacing w:before="14"/>
        <w:ind w:left="996" w:right="1094" w:firstLine="0"/>
        <w:jc w:val="center"/>
        <w:outlineLvl w:val="0"/>
        <w:rPr>
          <w:rFonts w:hint="default" w:ascii="宋体" w:hAnsi="宋体" w:eastAsia="宋体" w:cs="宋体"/>
          <w:b/>
          <w:bCs/>
          <w:spacing w:val="-1"/>
          <w:sz w:val="28"/>
          <w:szCs w:val="28"/>
          <w:lang w:val="en-US" w:eastAsia="zh-CN"/>
        </w:rPr>
      </w:pPr>
      <w:bookmarkStart w:id="105" w:name="五、资格证明资料"/>
      <w:bookmarkEnd w:id="105"/>
      <w:bookmarkStart w:id="106" w:name="_Toc738"/>
      <w:bookmarkStart w:id="107" w:name="_Toc2228"/>
      <w:bookmarkStart w:id="108" w:name="_Toc3669"/>
      <w:bookmarkStart w:id="109" w:name="_Toc21300"/>
      <w:r>
        <w:rPr>
          <w:rFonts w:ascii="宋体" w:hAnsi="宋体" w:eastAsia="宋体" w:cs="宋体"/>
          <w:b/>
          <w:bCs/>
          <w:spacing w:val="-1"/>
          <w:sz w:val="28"/>
          <w:szCs w:val="28"/>
        </w:rPr>
        <w:t>五、资格证明资料</w:t>
      </w:r>
      <w:bookmarkEnd w:id="106"/>
      <w:bookmarkEnd w:id="107"/>
      <w:bookmarkEnd w:id="108"/>
      <w:bookmarkEnd w:id="109"/>
    </w:p>
    <w:p>
      <w:pPr>
        <w:pStyle w:val="9"/>
        <w:numPr>
          <w:ilvl w:val="0"/>
          <w:numId w:val="0"/>
        </w:numPr>
        <w:jc w:val="center"/>
        <w:rPr>
          <w:rFonts w:hint="eastAsia"/>
          <w:b/>
          <w:bCs/>
          <w:sz w:val="30"/>
          <w:szCs w:val="30"/>
          <w:lang w:val="en-US" w:eastAsia="zh-CN"/>
        </w:rPr>
      </w:pPr>
    </w:p>
    <w:p>
      <w:pPr>
        <w:pStyle w:val="9"/>
        <w:numPr>
          <w:ilvl w:val="0"/>
          <w:numId w:val="0"/>
        </w:numPr>
        <w:jc w:val="center"/>
        <w:rPr>
          <w:rFonts w:hint="eastAsia"/>
          <w:b/>
          <w:bCs/>
          <w:sz w:val="30"/>
          <w:szCs w:val="30"/>
          <w:lang w:val="en-US" w:eastAsia="zh-CN"/>
        </w:rPr>
      </w:pPr>
    </w:p>
    <w:p>
      <w:pPr>
        <w:pStyle w:val="9"/>
        <w:numPr>
          <w:ilvl w:val="0"/>
          <w:numId w:val="0"/>
        </w:numPr>
        <w:jc w:val="center"/>
        <w:rPr>
          <w:rFonts w:hint="default" w:eastAsia="宋体"/>
          <w:b/>
          <w:bCs/>
          <w:sz w:val="30"/>
          <w:szCs w:val="30"/>
          <w:lang w:val="en-US" w:eastAsia="zh-CN"/>
        </w:rPr>
      </w:pPr>
      <w:r>
        <w:rPr>
          <w:rFonts w:hint="eastAsia"/>
          <w:b/>
          <w:bCs/>
          <w:sz w:val="30"/>
          <w:szCs w:val="30"/>
          <w:lang w:val="en-US" w:eastAsia="zh-CN"/>
        </w:rPr>
        <w:t>（格式自拟）</w:t>
      </w:r>
    </w:p>
    <w:p>
      <w:pPr>
        <w:pStyle w:val="4"/>
        <w:ind w:left="576"/>
        <w:jc w:val="center"/>
        <w:outlineLvl w:val="9"/>
        <w:rPr>
          <w:rFonts w:hint="eastAsia" w:ascii="宋体" w:hAnsi="宋体" w:eastAsia="宋体"/>
          <w:szCs w:val="28"/>
          <w:highlight w:val="none"/>
        </w:rPr>
      </w:pPr>
    </w:p>
    <w:p>
      <w:pPr>
        <w:spacing w:before="141" w:line="531" w:lineRule="auto"/>
        <w:ind w:left="163" w:right="0" w:hanging="60"/>
        <w:jc w:val="center"/>
        <w:rPr>
          <w:rFonts w:hint="eastAsia" w:ascii="宋体" w:hAnsi="宋体" w:eastAsia="宋体" w:cs="宋体"/>
          <w:sz w:val="24"/>
          <w:szCs w:val="24"/>
        </w:rPr>
      </w:pPr>
      <w:r>
        <w:rPr>
          <w:rFonts w:hint="eastAsia" w:ascii="宋体" w:hAnsi="宋体" w:eastAsia="宋体" w:cs="宋体"/>
          <w:b/>
          <w:bCs/>
          <w:w w:val="95"/>
          <w:sz w:val="24"/>
          <w:szCs w:val="24"/>
        </w:rPr>
        <w:t>以上提供的扫描件、复印件必须加盖供应商公章。</w:t>
      </w:r>
    </w:p>
    <w:p>
      <w:pPr>
        <w:spacing w:after="0" w:line="531" w:lineRule="auto"/>
        <w:jc w:val="left"/>
        <w:rPr>
          <w:rFonts w:hint="eastAsia" w:ascii="宋体" w:hAnsi="宋体" w:eastAsia="宋体" w:cs="宋体"/>
          <w:sz w:val="24"/>
          <w:szCs w:val="24"/>
        </w:rPr>
        <w:sectPr>
          <w:pgSz w:w="11910" w:h="16840"/>
          <w:pgMar w:top="1440" w:right="1080" w:bottom="1160" w:left="1620" w:header="0" w:footer="975" w:gutter="0"/>
          <w:pgBorders>
            <w:top w:val="none" w:sz="0" w:space="0"/>
            <w:left w:val="none" w:sz="0" w:space="0"/>
            <w:bottom w:val="none" w:sz="0" w:space="0"/>
            <w:right w:val="none" w:sz="0" w:space="0"/>
          </w:pgBorders>
          <w:pgNumType w:fmt="decimal"/>
          <w:cols w:space="720" w:num="1"/>
        </w:sectPr>
      </w:pPr>
    </w:p>
    <w:p>
      <w:pPr>
        <w:spacing w:before="14"/>
        <w:ind w:left="3232" w:right="3232" w:firstLine="0"/>
        <w:jc w:val="center"/>
        <w:rPr>
          <w:rFonts w:ascii="宋体" w:hAnsi="宋体" w:eastAsia="宋体" w:cs="宋体"/>
          <w:b/>
          <w:bCs/>
          <w:spacing w:val="-1"/>
          <w:sz w:val="28"/>
          <w:szCs w:val="28"/>
        </w:rPr>
      </w:pPr>
    </w:p>
    <w:p>
      <w:pPr>
        <w:spacing w:before="14"/>
        <w:ind w:left="3232" w:right="3232" w:firstLine="0"/>
        <w:jc w:val="center"/>
        <w:outlineLvl w:val="0"/>
        <w:rPr>
          <w:rFonts w:hint="default" w:ascii="宋体" w:hAnsi="宋体" w:eastAsia="宋体" w:cs="宋体"/>
          <w:sz w:val="28"/>
          <w:szCs w:val="28"/>
          <w:lang w:val="en-US" w:eastAsia="zh-CN"/>
        </w:rPr>
      </w:pPr>
      <w:bookmarkStart w:id="110" w:name="_Toc14019"/>
      <w:bookmarkStart w:id="111" w:name="_Toc11806"/>
      <w:bookmarkStart w:id="112" w:name="_Toc25601"/>
      <w:bookmarkStart w:id="113" w:name="_Toc6219"/>
      <w:r>
        <w:rPr>
          <w:rFonts w:ascii="宋体" w:hAnsi="宋体" w:eastAsia="宋体" w:cs="宋体"/>
          <w:b/>
          <w:bCs/>
          <w:spacing w:val="-1"/>
          <w:sz w:val="28"/>
          <w:szCs w:val="28"/>
        </w:rPr>
        <w:t>六、</w:t>
      </w:r>
      <w:r>
        <w:rPr>
          <w:rFonts w:hint="eastAsia" w:ascii="宋体" w:hAnsi="宋体" w:eastAsia="宋体" w:cs="宋体"/>
          <w:b/>
          <w:bCs/>
          <w:spacing w:val="-1"/>
          <w:sz w:val="28"/>
          <w:szCs w:val="28"/>
          <w:lang w:val="en-US" w:eastAsia="zh-CN"/>
        </w:rPr>
        <w:t>技术部分</w:t>
      </w:r>
      <w:bookmarkEnd w:id="110"/>
      <w:bookmarkEnd w:id="111"/>
      <w:bookmarkEnd w:id="112"/>
      <w:bookmarkEnd w:id="113"/>
    </w:p>
    <w:p>
      <w:pPr>
        <w:spacing w:before="0" w:line="240" w:lineRule="auto"/>
        <w:rPr>
          <w:rFonts w:ascii="宋体" w:hAnsi="宋体" w:eastAsia="宋体" w:cs="宋体"/>
          <w:b/>
          <w:bCs/>
          <w:sz w:val="28"/>
          <w:szCs w:val="28"/>
        </w:rPr>
      </w:pPr>
    </w:p>
    <w:p>
      <w:pPr>
        <w:spacing w:before="2" w:line="240" w:lineRule="auto"/>
        <w:rPr>
          <w:rFonts w:ascii="宋体" w:hAnsi="宋体" w:eastAsia="宋体" w:cs="宋体"/>
          <w:b/>
          <w:bCs/>
          <w:sz w:val="31"/>
          <w:szCs w:val="31"/>
        </w:rPr>
      </w:pPr>
    </w:p>
    <w:p>
      <w:pPr>
        <w:pStyle w:val="7"/>
        <w:spacing w:before="0" w:line="408" w:lineRule="auto"/>
        <w:ind w:right="103" w:firstLine="561"/>
        <w:jc w:val="left"/>
      </w:pPr>
      <w:r>
        <w:rPr>
          <w:rFonts w:hint="eastAsia" w:ascii="宋体" w:hAnsi="宋体" w:eastAsia="宋体" w:cs="宋体"/>
        </w:rPr>
        <w:t>供应商根据磋商文件要求、采购内容及商务要求等内容，并结合评分办</w:t>
      </w:r>
      <w:r>
        <w:rPr>
          <w:rFonts w:hint="eastAsia" w:ascii="宋体" w:hAnsi="宋体" w:eastAsia="宋体" w:cs="宋体"/>
          <w:spacing w:val="-2"/>
        </w:rPr>
        <w:t>法等，自行编写磋商方案说明。</w:t>
      </w:r>
      <w:r>
        <w:t>供应商根据自身情况，自行编写。</w:t>
      </w: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2" w:line="240" w:lineRule="auto"/>
        <w:rPr>
          <w:rFonts w:ascii="宋体" w:hAnsi="宋体" w:eastAsia="宋体" w:cs="宋体"/>
          <w:sz w:val="27"/>
          <w:szCs w:val="27"/>
        </w:rPr>
      </w:pPr>
    </w:p>
    <w:p>
      <w:pPr>
        <w:pStyle w:val="7"/>
        <w:tabs>
          <w:tab w:val="left" w:pos="7719"/>
        </w:tabs>
        <w:spacing w:line="240" w:lineRule="auto"/>
        <w:ind w:left="4990" w:right="0"/>
        <w:jc w:val="left"/>
      </w:pPr>
      <w:r>
        <w:rPr>
          <w:w w:val="95"/>
        </w:rPr>
        <w:t>供应商：</w:t>
      </w:r>
      <w:r>
        <w:rPr>
          <w:rFonts w:ascii="Times New Roman" w:hAnsi="Times New Roman" w:eastAsia="Times New Roman" w:cs="Times New Roman"/>
          <w:w w:val="95"/>
          <w:u w:val="single" w:color="000000"/>
        </w:rPr>
        <w:tab/>
      </w:r>
      <w:r>
        <w:rPr>
          <w:u w:val="single" w:color="000000"/>
        </w:rPr>
        <w:t>（全称及公章）</w:t>
      </w:r>
    </w:p>
    <w:p>
      <w:pPr>
        <w:spacing w:before="11" w:line="240" w:lineRule="auto"/>
        <w:rPr>
          <w:rFonts w:ascii="宋体" w:hAnsi="宋体" w:eastAsia="宋体" w:cs="宋体"/>
          <w:sz w:val="17"/>
          <w:szCs w:val="17"/>
        </w:rPr>
      </w:pPr>
    </w:p>
    <w:p>
      <w:pPr>
        <w:pStyle w:val="7"/>
        <w:spacing w:before="34" w:line="240" w:lineRule="auto"/>
        <w:ind w:left="3232" w:right="2227"/>
        <w:jc w:val="center"/>
      </w:pPr>
      <w:r>
        <w:t>法定代表人或</w:t>
      </w:r>
    </w:p>
    <w:p>
      <w:pPr>
        <w:spacing w:before="6" w:line="240" w:lineRule="auto"/>
        <w:rPr>
          <w:rFonts w:ascii="宋体" w:hAnsi="宋体" w:eastAsia="宋体" w:cs="宋体"/>
          <w:sz w:val="20"/>
          <w:szCs w:val="20"/>
        </w:rPr>
      </w:pPr>
    </w:p>
    <w:p>
      <w:pPr>
        <w:pStyle w:val="7"/>
        <w:tabs>
          <w:tab w:val="left" w:pos="7719"/>
        </w:tabs>
        <w:spacing w:line="240" w:lineRule="auto"/>
        <w:ind w:left="4570" w:right="0"/>
        <w:jc w:val="left"/>
      </w:pPr>
      <w:r>
        <w:rPr>
          <w:w w:val="95"/>
        </w:rPr>
        <w:t>被授权人：</w:t>
      </w:r>
      <w:r>
        <w:rPr>
          <w:rFonts w:ascii="Times New Roman" w:hAnsi="Times New Roman" w:eastAsia="Times New Roman" w:cs="Times New Roman"/>
          <w:w w:val="95"/>
          <w:u w:val="single" w:color="000000"/>
        </w:rPr>
        <w:tab/>
      </w:r>
      <w:r>
        <w:rPr>
          <w:u w:val="single" w:color="000000"/>
        </w:rPr>
        <w:t>（签字或盖章）</w:t>
      </w:r>
    </w:p>
    <w:p>
      <w:pPr>
        <w:spacing w:before="10" w:line="240" w:lineRule="auto"/>
        <w:rPr>
          <w:rFonts w:ascii="宋体" w:hAnsi="宋体" w:eastAsia="宋体" w:cs="宋体"/>
          <w:sz w:val="20"/>
          <w:szCs w:val="20"/>
        </w:rPr>
      </w:pPr>
    </w:p>
    <w:p>
      <w:pPr>
        <w:pStyle w:val="7"/>
        <w:tabs>
          <w:tab w:val="left" w:pos="6564"/>
          <w:tab w:val="left" w:pos="7510"/>
          <w:tab w:val="left" w:pos="8244"/>
          <w:tab w:val="left" w:pos="8979"/>
        </w:tabs>
        <w:spacing w:before="34" w:line="240" w:lineRule="auto"/>
        <w:ind w:left="5724" w:right="0"/>
        <w:jc w:val="left"/>
      </w:pPr>
      <w:r>
        <w:rPr>
          <w:w w:val="95"/>
        </w:rPr>
        <w:t>日</w:t>
      </w:r>
      <w:r>
        <w:rPr>
          <w:w w:val="95"/>
        </w:rPr>
        <w:tab/>
      </w:r>
      <w:r>
        <w:rPr>
          <w:spacing w:val="-1"/>
          <w:w w:val="95"/>
        </w:rPr>
        <w:t>期</w:t>
      </w:r>
      <w:r>
        <w:rPr>
          <w:w w:val="95"/>
        </w:rPr>
        <w:t>：</w:t>
      </w:r>
      <w:r>
        <w:rPr>
          <w:rFonts w:ascii="Times New Roman" w:hAnsi="Times New Roman" w:eastAsia="Times New Roman" w:cs="Times New Roman"/>
          <w:w w:val="95"/>
          <w:u w:val="single" w:color="000000"/>
        </w:rPr>
        <w:tab/>
      </w:r>
      <w:r>
        <w:rPr>
          <w:spacing w:val="-1"/>
          <w:w w:val="95"/>
        </w:rPr>
        <w:t>年</w:t>
      </w:r>
      <w:r>
        <w:rPr>
          <w:rFonts w:ascii="Times New Roman" w:hAnsi="Times New Roman" w:eastAsia="Times New Roman" w:cs="Times New Roman"/>
          <w:spacing w:val="-1"/>
          <w:w w:val="95"/>
          <w:u w:val="single" w:color="000000"/>
        </w:rPr>
        <w:tab/>
      </w:r>
      <w:r>
        <w:rPr>
          <w:spacing w:val="1"/>
          <w:w w:val="95"/>
        </w:rPr>
        <w:t>月</w:t>
      </w:r>
      <w:r>
        <w:rPr>
          <w:rFonts w:ascii="Times New Roman" w:hAnsi="Times New Roman" w:eastAsia="Times New Roman" w:cs="Times New Roman"/>
          <w:spacing w:val="1"/>
          <w:w w:val="95"/>
          <w:u w:val="single" w:color="000000"/>
        </w:rPr>
        <w:tab/>
      </w:r>
      <w:r>
        <w:t>日</w:t>
      </w:r>
    </w:p>
    <w:p>
      <w:pPr>
        <w:spacing w:after="0" w:line="240" w:lineRule="auto"/>
        <w:jc w:val="left"/>
        <w:sectPr>
          <w:footerReference r:id="rId22" w:type="default"/>
          <w:pgSz w:w="11910" w:h="16840"/>
          <w:pgMar w:top="1080" w:right="1300" w:bottom="1040" w:left="1300" w:header="887" w:footer="860"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ind w:right="0"/>
        <w:jc w:val="center"/>
        <w:textAlignment w:val="auto"/>
        <w:outlineLvl w:val="0"/>
        <w:rPr>
          <w:rFonts w:ascii="宋体" w:hAnsi="宋体" w:eastAsia="宋体" w:cs="宋体"/>
          <w:sz w:val="28"/>
          <w:szCs w:val="28"/>
        </w:rPr>
      </w:pPr>
      <w:bookmarkStart w:id="114" w:name="七、业绩"/>
      <w:bookmarkEnd w:id="114"/>
      <w:bookmarkStart w:id="115" w:name="_Toc21152"/>
      <w:bookmarkStart w:id="116" w:name="_Toc6613"/>
      <w:bookmarkStart w:id="117" w:name="_Toc6911"/>
      <w:bookmarkStart w:id="118" w:name="_Toc8891"/>
      <w:r>
        <w:rPr>
          <w:rFonts w:ascii="宋体" w:hAnsi="宋体" w:eastAsia="宋体" w:cs="宋体"/>
          <w:b/>
          <w:bCs/>
          <w:spacing w:val="-1"/>
          <w:sz w:val="28"/>
          <w:szCs w:val="28"/>
        </w:rPr>
        <w:t>七、业绩</w:t>
      </w:r>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宋体" w:hAnsi="宋体" w:eastAsia="宋体" w:cs="宋体"/>
          <w:b/>
          <w:bCs/>
          <w:sz w:val="38"/>
          <w:szCs w:val="38"/>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pPr>
      <w:r>
        <w:t>供应商根据自身情况，自行编写。</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2" w:line="240" w:lineRule="auto"/>
        <w:rPr>
          <w:rFonts w:ascii="宋体" w:hAnsi="宋体" w:eastAsia="宋体" w:cs="宋体"/>
          <w:sz w:val="29"/>
          <w:szCs w:val="29"/>
        </w:rPr>
      </w:pPr>
    </w:p>
    <w:p>
      <w:pPr>
        <w:pStyle w:val="7"/>
        <w:tabs>
          <w:tab w:val="left" w:pos="7719"/>
        </w:tabs>
        <w:spacing w:line="240" w:lineRule="auto"/>
        <w:ind w:left="4990" w:right="0"/>
        <w:jc w:val="left"/>
      </w:pPr>
      <w:r>
        <w:rPr>
          <w:w w:val="95"/>
        </w:rPr>
        <w:t>供应商：</w:t>
      </w:r>
      <w:r>
        <w:rPr>
          <w:rFonts w:ascii="Times New Roman" w:hAnsi="Times New Roman" w:eastAsia="Times New Roman" w:cs="Times New Roman"/>
          <w:w w:val="95"/>
          <w:u w:val="single" w:color="000000"/>
        </w:rPr>
        <w:tab/>
      </w:r>
      <w:r>
        <w:rPr>
          <w:u w:val="single" w:color="000000"/>
        </w:rPr>
        <w:t>（全称及公章）</w:t>
      </w:r>
    </w:p>
    <w:p>
      <w:pPr>
        <w:spacing w:before="11" w:line="240" w:lineRule="auto"/>
        <w:rPr>
          <w:rFonts w:ascii="宋体" w:hAnsi="宋体" w:eastAsia="宋体" w:cs="宋体"/>
          <w:sz w:val="17"/>
          <w:szCs w:val="17"/>
        </w:rPr>
      </w:pPr>
    </w:p>
    <w:p>
      <w:pPr>
        <w:pStyle w:val="7"/>
        <w:spacing w:before="34" w:line="240" w:lineRule="auto"/>
        <w:ind w:left="3232" w:right="2227"/>
        <w:jc w:val="center"/>
      </w:pPr>
      <w:r>
        <w:t>法定代表人或</w:t>
      </w:r>
    </w:p>
    <w:p>
      <w:pPr>
        <w:spacing w:before="6" w:line="240" w:lineRule="auto"/>
        <w:rPr>
          <w:rFonts w:ascii="宋体" w:hAnsi="宋体" w:eastAsia="宋体" w:cs="宋体"/>
          <w:sz w:val="20"/>
          <w:szCs w:val="20"/>
        </w:rPr>
      </w:pPr>
    </w:p>
    <w:p>
      <w:pPr>
        <w:pStyle w:val="7"/>
        <w:tabs>
          <w:tab w:val="left" w:pos="7719"/>
        </w:tabs>
        <w:spacing w:line="240" w:lineRule="auto"/>
        <w:ind w:left="4570" w:right="0"/>
        <w:jc w:val="left"/>
      </w:pPr>
      <w:r>
        <w:rPr>
          <w:w w:val="95"/>
        </w:rPr>
        <w:t>被授权人：</w:t>
      </w:r>
      <w:r>
        <w:rPr>
          <w:rFonts w:ascii="Times New Roman" w:hAnsi="Times New Roman" w:eastAsia="Times New Roman" w:cs="Times New Roman"/>
          <w:w w:val="95"/>
          <w:u w:val="single" w:color="000000"/>
        </w:rPr>
        <w:tab/>
      </w:r>
      <w:r>
        <w:rPr>
          <w:u w:val="single" w:color="000000"/>
        </w:rPr>
        <w:t>（签字或盖章）</w:t>
      </w:r>
    </w:p>
    <w:p>
      <w:pPr>
        <w:spacing w:before="10" w:line="240" w:lineRule="auto"/>
        <w:rPr>
          <w:rFonts w:ascii="宋体" w:hAnsi="宋体" w:eastAsia="宋体" w:cs="宋体"/>
          <w:sz w:val="20"/>
          <w:szCs w:val="20"/>
        </w:rPr>
      </w:pPr>
    </w:p>
    <w:p>
      <w:pPr>
        <w:pStyle w:val="7"/>
        <w:tabs>
          <w:tab w:val="left" w:pos="6564"/>
          <w:tab w:val="left" w:pos="7510"/>
          <w:tab w:val="left" w:pos="8244"/>
          <w:tab w:val="left" w:pos="8979"/>
        </w:tabs>
        <w:spacing w:before="34" w:line="240" w:lineRule="auto"/>
        <w:ind w:left="5724" w:right="0"/>
        <w:jc w:val="left"/>
      </w:pPr>
      <w:r>
        <w:rPr>
          <w:w w:val="95"/>
        </w:rPr>
        <w:t>日</w:t>
      </w:r>
      <w:r>
        <w:rPr>
          <w:w w:val="95"/>
        </w:rPr>
        <w:tab/>
      </w:r>
      <w:r>
        <w:rPr>
          <w:spacing w:val="-1"/>
          <w:w w:val="95"/>
        </w:rPr>
        <w:t>期</w:t>
      </w:r>
      <w:r>
        <w:rPr>
          <w:w w:val="95"/>
        </w:rPr>
        <w:t>：</w:t>
      </w:r>
      <w:r>
        <w:rPr>
          <w:rFonts w:ascii="Times New Roman" w:hAnsi="Times New Roman" w:eastAsia="Times New Roman" w:cs="Times New Roman"/>
          <w:w w:val="95"/>
          <w:u w:val="single" w:color="000000"/>
        </w:rPr>
        <w:tab/>
      </w:r>
      <w:r>
        <w:rPr>
          <w:spacing w:val="-1"/>
          <w:w w:val="95"/>
        </w:rPr>
        <w:t>年</w:t>
      </w:r>
      <w:r>
        <w:rPr>
          <w:rFonts w:ascii="Times New Roman" w:hAnsi="Times New Roman" w:eastAsia="Times New Roman" w:cs="Times New Roman"/>
          <w:spacing w:val="-1"/>
          <w:w w:val="95"/>
          <w:u w:val="single" w:color="000000"/>
        </w:rPr>
        <w:tab/>
      </w:r>
      <w:r>
        <w:rPr>
          <w:spacing w:val="1"/>
          <w:w w:val="95"/>
        </w:rPr>
        <w:t>月</w:t>
      </w:r>
      <w:r>
        <w:rPr>
          <w:rFonts w:ascii="Times New Roman" w:hAnsi="Times New Roman" w:eastAsia="Times New Roman" w:cs="Times New Roman"/>
          <w:spacing w:val="1"/>
          <w:w w:val="95"/>
          <w:u w:val="single" w:color="000000"/>
        </w:rPr>
        <w:tab/>
      </w:r>
      <w:r>
        <w:t>日</w:t>
      </w:r>
    </w:p>
    <w:p>
      <w:pPr>
        <w:spacing w:after="0" w:line="240" w:lineRule="auto"/>
        <w:jc w:val="left"/>
        <w:sectPr>
          <w:footerReference r:id="rId23" w:type="default"/>
          <w:pgSz w:w="11910" w:h="16840"/>
          <w:pgMar w:top="1080" w:right="1300" w:bottom="1040" w:left="1300" w:header="887" w:footer="860" w:gutter="0"/>
          <w:pgBorders>
            <w:top w:val="none" w:sz="0" w:space="0"/>
            <w:left w:val="none" w:sz="0" w:space="0"/>
            <w:bottom w:val="none" w:sz="0" w:space="0"/>
            <w:right w:val="none" w:sz="0" w:space="0"/>
          </w:pgBorders>
          <w:pgNumType w:fmt="decimal"/>
          <w:cols w:space="720" w:num="1"/>
        </w:sectPr>
      </w:pPr>
    </w:p>
    <w:p>
      <w:pPr>
        <w:spacing w:before="14"/>
        <w:ind w:left="2263" w:right="0" w:firstLine="0"/>
        <w:jc w:val="left"/>
        <w:outlineLvl w:val="0"/>
        <w:rPr>
          <w:rFonts w:hint="eastAsia" w:ascii="新宋体" w:hAnsi="新宋体" w:eastAsia="新宋体" w:cs="新宋体"/>
          <w:color w:val="auto"/>
          <w:sz w:val="24"/>
          <w:szCs w:val="24"/>
          <w:highlight w:val="none"/>
          <w:lang w:val="zh-CN"/>
        </w:rPr>
      </w:pPr>
      <w:bookmarkStart w:id="119" w:name="八、拒绝政府采购领域商业贿赂承诺书"/>
      <w:bookmarkEnd w:id="119"/>
      <w:bookmarkStart w:id="120" w:name="_Toc24289"/>
      <w:bookmarkStart w:id="121" w:name="_Toc6937"/>
      <w:bookmarkStart w:id="122" w:name="_Toc10979"/>
      <w:bookmarkStart w:id="123" w:name="_Toc13961"/>
      <w:r>
        <w:rPr>
          <w:rFonts w:ascii="宋体" w:hAnsi="宋体" w:eastAsia="宋体" w:cs="宋体"/>
          <w:b/>
          <w:bCs/>
          <w:spacing w:val="-1"/>
          <w:sz w:val="28"/>
          <w:szCs w:val="28"/>
        </w:rPr>
        <w:t>八、拒绝政府采购领域商业贿赂承诺书</w:t>
      </w:r>
      <w:bookmarkEnd w:id="120"/>
      <w:bookmarkEnd w:id="121"/>
      <w:bookmarkEnd w:id="122"/>
      <w:bookmarkEnd w:id="123"/>
    </w:p>
    <w:p>
      <w:pPr>
        <w:spacing w:line="600" w:lineRule="auto"/>
        <w:rPr>
          <w:rFonts w:hint="eastAsia" w:ascii="新宋体" w:hAnsi="新宋体" w:eastAsia="新宋体" w:cs="新宋体"/>
          <w:color w:val="auto"/>
          <w:sz w:val="24"/>
          <w:szCs w:val="24"/>
          <w:highlight w:val="none"/>
          <w:lang w:val="zh-CN"/>
        </w:rPr>
      </w:pPr>
    </w:p>
    <w:p>
      <w:pPr>
        <w:spacing w:line="600" w:lineRule="auto"/>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我公司承诺：</w:t>
      </w:r>
    </w:p>
    <w:p>
      <w:pPr>
        <w:spacing w:line="600" w:lineRule="auto"/>
        <w:ind w:firstLine="480" w:firstLineChars="200"/>
        <w:rPr>
          <w:rFonts w:hint="eastAsia" w:ascii="新宋体" w:hAnsi="新宋体" w:eastAsia="新宋体" w:cs="新宋体"/>
          <w:color w:val="auto"/>
          <w:spacing w:val="-20"/>
          <w:sz w:val="24"/>
          <w:szCs w:val="24"/>
          <w:highlight w:val="none"/>
          <w:lang w:val="zh-CN"/>
        </w:rPr>
      </w:pPr>
      <w:r>
        <w:rPr>
          <w:rFonts w:hint="eastAsia" w:ascii="新宋体" w:hAnsi="新宋体" w:eastAsia="新宋体" w:cs="新宋体"/>
          <w:color w:val="auto"/>
          <w:sz w:val="24"/>
          <w:szCs w:val="24"/>
          <w:highlight w:val="none"/>
          <w:lang w:val="zh-CN"/>
        </w:rPr>
        <w:t>在参加</w:t>
      </w:r>
      <w:r>
        <w:rPr>
          <w:rFonts w:hint="eastAsia" w:ascii="新宋体" w:hAnsi="新宋体" w:eastAsia="新宋体" w:cs="新宋体"/>
          <w:color w:val="auto"/>
          <w:sz w:val="24"/>
          <w:szCs w:val="24"/>
          <w:highlight w:val="none"/>
          <w:u w:val="single"/>
          <w:lang w:val="zh-CN" w:eastAsia="zh-CN"/>
        </w:rPr>
        <w:t>宝鸡市陈仓区慕仪镇镇域</w:t>
      </w:r>
      <w:r>
        <w:rPr>
          <w:rFonts w:hint="eastAsia" w:ascii="新宋体" w:hAnsi="新宋体" w:eastAsia="新宋体" w:cs="新宋体"/>
          <w:color w:val="auto"/>
          <w:spacing w:val="-20"/>
          <w:sz w:val="24"/>
          <w:szCs w:val="24"/>
          <w:highlight w:val="none"/>
          <w:u w:val="single"/>
          <w:lang w:val="zh-CN" w:eastAsia="zh-CN"/>
        </w:rPr>
        <w:t>生活垃圾治理试点镇建设项目一标段</w:t>
      </w:r>
      <w:r>
        <w:rPr>
          <w:rFonts w:hint="eastAsia" w:ascii="新宋体" w:hAnsi="新宋体" w:eastAsia="新宋体" w:cs="新宋体"/>
          <w:color w:val="auto"/>
          <w:spacing w:val="-20"/>
          <w:sz w:val="24"/>
          <w:szCs w:val="24"/>
          <w:highlight w:val="none"/>
          <w:lang w:val="zh-CN"/>
        </w:rPr>
        <w:t>招投标活动中做到：</w:t>
      </w:r>
    </w:p>
    <w:p>
      <w:pPr>
        <w:spacing w:line="600" w:lineRule="auto"/>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 xml:space="preserve">    一、诚信公平竞争参加本次招标活动。</w:t>
      </w:r>
    </w:p>
    <w:p>
      <w:pPr>
        <w:spacing w:line="600" w:lineRule="auto"/>
        <w:rPr>
          <w:rFonts w:hint="eastAsia" w:ascii="新宋体" w:hAnsi="新宋体" w:eastAsia="新宋体" w:cs="新宋体"/>
          <w:color w:val="auto"/>
          <w:spacing w:val="-20"/>
          <w:sz w:val="24"/>
          <w:szCs w:val="24"/>
          <w:highlight w:val="none"/>
          <w:lang w:val="zh-CN"/>
        </w:rPr>
      </w:pPr>
      <w:r>
        <w:rPr>
          <w:rFonts w:hint="eastAsia" w:ascii="新宋体" w:hAnsi="新宋体" w:eastAsia="新宋体" w:cs="新宋体"/>
          <w:color w:val="auto"/>
          <w:sz w:val="24"/>
          <w:szCs w:val="24"/>
          <w:highlight w:val="none"/>
          <w:lang w:val="zh-CN"/>
        </w:rPr>
        <w:t xml:space="preserve">    二、以产品（物品、工程和服务）的质量、技术、价格等优势参与正常商业竞争，杜绝任何形式的商业贿赂行为。不向国家工作人员、政府采购工作人员、评审专家、采购监督人员及其亲属提供礼品礼金、有价证券、购物券、回扣、佣金、咨询费、劳务费、赞助费、宣传费、宴请；不为其</w:t>
      </w:r>
      <w:r>
        <w:rPr>
          <w:rFonts w:hint="eastAsia" w:ascii="新宋体" w:hAnsi="新宋体" w:eastAsia="新宋体" w:cs="新宋体"/>
          <w:color w:val="auto"/>
          <w:spacing w:val="-20"/>
          <w:sz w:val="24"/>
          <w:szCs w:val="24"/>
          <w:highlight w:val="none"/>
          <w:lang w:val="zh-CN"/>
        </w:rPr>
        <w:t>报销各种消费凭证，不支付其旅游、娱乐等费用。</w:t>
      </w:r>
    </w:p>
    <w:p>
      <w:pPr>
        <w:spacing w:line="600" w:lineRule="auto"/>
        <w:ind w:firstLine="480" w:firstLineChars="20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三、本公司如认为采购文件、采购过程、中标和成交结果使本公司的合法权益受到损害的，严格按照法律法规规定的程序进行质疑、投诉、复议、诉讼或者举报。</w:t>
      </w:r>
    </w:p>
    <w:p>
      <w:pPr>
        <w:spacing w:line="60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四、在签约与履约过程中，恪守商业道德和机密，严格遵守竞争性磋商文件和合同，不降低标准和质量，更不为此向采购方及其工作人员给予其他好处。</w:t>
      </w:r>
    </w:p>
    <w:p>
      <w:pPr>
        <w:spacing w:line="60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五、若违反上述承诺，我公司及参与投标的工作人员愿意接受按照国家法律法规等有关规定给予的处罚。</w:t>
      </w:r>
      <w:r>
        <w:rPr>
          <w:rFonts w:hint="eastAsia" w:ascii="新宋体" w:hAnsi="新宋体" w:eastAsia="新宋体" w:cs="新宋体"/>
          <w:color w:val="auto"/>
          <w:sz w:val="24"/>
          <w:szCs w:val="24"/>
          <w:highlight w:val="none"/>
          <w:lang w:val="en-US" w:eastAsia="zh-CN"/>
        </w:rPr>
        <w:t xml:space="preserve">           </w:t>
      </w:r>
      <w:r>
        <w:rPr>
          <w:rFonts w:hint="eastAsia" w:ascii="新宋体" w:hAnsi="新宋体" w:eastAsia="新宋体" w:cs="新宋体"/>
          <w:color w:val="auto"/>
          <w:sz w:val="24"/>
          <w:szCs w:val="24"/>
          <w:highlight w:val="none"/>
          <w:lang w:val="zh-CN"/>
        </w:rPr>
        <w:t xml:space="preserve"> </w:t>
      </w:r>
    </w:p>
    <w:p>
      <w:pPr>
        <w:spacing w:line="600" w:lineRule="auto"/>
        <w:ind w:firstLine="5548" w:firstLineChars="2312"/>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供应商：（盖章）</w:t>
      </w:r>
    </w:p>
    <w:p>
      <w:pPr>
        <w:tabs>
          <w:tab w:val="left" w:pos="4609"/>
        </w:tabs>
        <w:spacing w:line="600" w:lineRule="auto"/>
        <w:ind w:firstLine="5520" w:firstLineChars="230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法定代表人：（签字</w:t>
      </w:r>
      <w:r>
        <w:rPr>
          <w:rFonts w:hint="eastAsia" w:ascii="新宋体" w:hAnsi="新宋体" w:eastAsia="新宋体" w:cs="新宋体"/>
          <w:color w:val="auto"/>
          <w:sz w:val="24"/>
          <w:szCs w:val="24"/>
          <w:highlight w:val="none"/>
          <w:lang w:val="en-US" w:eastAsia="zh-CN"/>
        </w:rPr>
        <w:t>或盖章</w:t>
      </w:r>
      <w:r>
        <w:rPr>
          <w:rFonts w:hint="eastAsia" w:ascii="新宋体" w:hAnsi="新宋体" w:eastAsia="新宋体" w:cs="新宋体"/>
          <w:color w:val="auto"/>
          <w:sz w:val="24"/>
          <w:szCs w:val="24"/>
          <w:highlight w:val="none"/>
          <w:lang w:val="zh-CN"/>
        </w:rPr>
        <w:t>）</w:t>
      </w:r>
    </w:p>
    <w:p>
      <w:pPr>
        <w:spacing w:line="600" w:lineRule="auto"/>
        <w:rPr>
          <w:rFonts w:hint="eastAsia"/>
          <w:color w:val="auto"/>
          <w:sz w:val="24"/>
          <w:szCs w:val="24"/>
          <w:highlight w:val="none"/>
          <w:lang w:val="zh-CN"/>
        </w:rPr>
      </w:pPr>
      <w:r>
        <w:rPr>
          <w:rFonts w:hint="eastAsia" w:ascii="新宋体" w:hAnsi="新宋体" w:eastAsia="新宋体" w:cs="新宋体"/>
          <w:color w:val="auto"/>
          <w:sz w:val="24"/>
          <w:szCs w:val="24"/>
          <w:highlight w:val="none"/>
          <w:lang w:val="zh-CN"/>
        </w:rPr>
        <w:t xml:space="preserve">         </w:t>
      </w:r>
      <w:r>
        <w:rPr>
          <w:rFonts w:hint="eastAsia" w:ascii="新宋体" w:hAnsi="新宋体" w:eastAsia="新宋体" w:cs="新宋体"/>
          <w:color w:val="auto"/>
          <w:sz w:val="24"/>
          <w:szCs w:val="24"/>
          <w:highlight w:val="none"/>
        </w:rPr>
        <w:t xml:space="preserve">                    </w:t>
      </w:r>
      <w:r>
        <w:rPr>
          <w:rFonts w:hint="eastAsia" w:ascii="新宋体" w:hAnsi="新宋体" w:eastAsia="新宋体" w:cs="新宋体"/>
          <w:color w:val="auto"/>
          <w:sz w:val="24"/>
          <w:szCs w:val="24"/>
          <w:highlight w:val="none"/>
          <w:lang w:val="zh-CN"/>
        </w:rPr>
        <w:t xml:space="preserve">                </w:t>
      </w:r>
      <w:r>
        <w:rPr>
          <w:rFonts w:hint="eastAsia" w:ascii="新宋体" w:hAnsi="新宋体" w:eastAsia="新宋体" w:cs="新宋体"/>
          <w:color w:val="auto"/>
          <w:sz w:val="24"/>
          <w:szCs w:val="24"/>
          <w:highlight w:val="none"/>
        </w:rPr>
        <w:t xml:space="preserve">  </w:t>
      </w:r>
      <w:r>
        <w:rPr>
          <w:rFonts w:hint="eastAsia" w:ascii="新宋体" w:hAnsi="新宋体" w:eastAsia="新宋体" w:cs="新宋体"/>
          <w:color w:val="auto"/>
          <w:sz w:val="24"/>
          <w:szCs w:val="24"/>
          <w:highlight w:val="none"/>
          <w:lang w:val="zh-CN"/>
        </w:rPr>
        <w:t xml:space="preserve">  年 </w:t>
      </w:r>
      <w:r>
        <w:rPr>
          <w:rFonts w:hint="eastAsia" w:ascii="新宋体" w:hAnsi="新宋体" w:eastAsia="新宋体" w:cs="新宋体"/>
          <w:color w:val="auto"/>
          <w:sz w:val="24"/>
          <w:szCs w:val="24"/>
          <w:highlight w:val="none"/>
        </w:rPr>
        <w:t xml:space="preserve"> </w:t>
      </w:r>
      <w:r>
        <w:rPr>
          <w:rFonts w:hint="eastAsia" w:ascii="新宋体" w:hAnsi="新宋体" w:eastAsia="新宋体" w:cs="新宋体"/>
          <w:color w:val="auto"/>
          <w:sz w:val="24"/>
          <w:szCs w:val="24"/>
          <w:highlight w:val="none"/>
          <w:lang w:val="zh-CN"/>
        </w:rPr>
        <w:t xml:space="preserve"> </w:t>
      </w:r>
      <w:r>
        <w:rPr>
          <w:rFonts w:hint="eastAsia" w:ascii="新宋体" w:hAnsi="新宋体" w:eastAsia="新宋体" w:cs="新宋体"/>
          <w:color w:val="auto"/>
          <w:sz w:val="24"/>
          <w:szCs w:val="24"/>
          <w:highlight w:val="none"/>
        </w:rPr>
        <w:t xml:space="preserve"> </w:t>
      </w:r>
      <w:r>
        <w:rPr>
          <w:rFonts w:hint="eastAsia" w:ascii="新宋体" w:hAnsi="新宋体" w:eastAsia="新宋体" w:cs="新宋体"/>
          <w:color w:val="auto"/>
          <w:sz w:val="24"/>
          <w:szCs w:val="24"/>
          <w:highlight w:val="none"/>
          <w:lang w:val="zh-CN"/>
        </w:rPr>
        <w:t>月   日</w:t>
      </w:r>
    </w:p>
    <w:p>
      <w:pPr>
        <w:spacing w:before="0" w:line="240" w:lineRule="auto"/>
        <w:rPr>
          <w:rFonts w:hint="eastAsia" w:ascii="宋体" w:hAnsi="宋体" w:eastAsia="宋体" w:cs="宋体"/>
          <w:sz w:val="24"/>
          <w:szCs w:val="24"/>
        </w:rPr>
      </w:pPr>
    </w:p>
    <w:p>
      <w:pPr>
        <w:spacing w:before="4" w:line="240" w:lineRule="auto"/>
        <w:rPr>
          <w:rFonts w:ascii="宋体" w:hAnsi="宋体" w:eastAsia="宋体" w:cs="宋体"/>
          <w:sz w:val="29"/>
          <w:szCs w:val="29"/>
        </w:rPr>
      </w:pPr>
    </w:p>
    <w:p>
      <w:pPr>
        <w:spacing w:before="14"/>
        <w:ind w:left="2263" w:right="0" w:firstLine="0"/>
        <w:jc w:val="left"/>
        <w:rPr>
          <w:rFonts w:ascii="宋体" w:hAnsi="宋体" w:eastAsia="宋体" w:cs="宋体"/>
          <w:b/>
          <w:bCs/>
          <w:spacing w:val="-1"/>
          <w:sz w:val="28"/>
          <w:szCs w:val="28"/>
        </w:rPr>
      </w:pPr>
      <w:bookmarkStart w:id="124" w:name="九、宝鸡市政府采购供应商诚信承诺书"/>
      <w:bookmarkEnd w:id="124"/>
    </w:p>
    <w:p>
      <w:pPr>
        <w:numPr>
          <w:ilvl w:val="0"/>
          <w:numId w:val="7"/>
        </w:numPr>
        <w:spacing w:before="14"/>
        <w:ind w:left="2263" w:right="0" w:firstLine="0"/>
        <w:jc w:val="left"/>
        <w:outlineLvl w:val="0"/>
        <w:rPr>
          <w:rFonts w:ascii="宋体" w:hAnsi="宋体" w:eastAsia="宋体" w:cs="宋体"/>
          <w:b/>
          <w:bCs/>
          <w:spacing w:val="-1"/>
          <w:sz w:val="28"/>
          <w:szCs w:val="28"/>
        </w:rPr>
      </w:pPr>
      <w:bookmarkStart w:id="125" w:name="_Toc12522"/>
      <w:bookmarkStart w:id="126" w:name="_Toc6889"/>
      <w:bookmarkStart w:id="127" w:name="_Toc15499"/>
      <w:bookmarkStart w:id="128" w:name="_Toc10096"/>
      <w:r>
        <w:rPr>
          <w:rFonts w:ascii="宋体" w:hAnsi="宋体" w:eastAsia="宋体" w:cs="宋体"/>
          <w:b/>
          <w:bCs/>
          <w:spacing w:val="-1"/>
          <w:sz w:val="28"/>
          <w:szCs w:val="28"/>
        </w:rPr>
        <w:t>宝鸡市政府采购供应商诚信承诺书</w:t>
      </w:r>
      <w:bookmarkEnd w:id="125"/>
      <w:bookmarkEnd w:id="126"/>
      <w:bookmarkEnd w:id="127"/>
      <w:bookmarkEnd w:id="128"/>
    </w:p>
    <w:p>
      <w:pPr>
        <w:pStyle w:val="2"/>
        <w:numPr>
          <w:ilvl w:val="0"/>
          <w:numId w:val="0"/>
        </w:numPr>
        <w:outlineLvl w:val="9"/>
      </w:pPr>
    </w:p>
    <w:p>
      <w:pPr>
        <w:spacing w:line="480" w:lineRule="auto"/>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致：</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lang w:val="zh-CN"/>
        </w:rPr>
        <w:t xml:space="preserve">（采购人或采购代理机构名称） </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统一社会信用代码为</w:t>
      </w:r>
      <w:r>
        <w:rPr>
          <w:rFonts w:hint="eastAsia" w:ascii="新宋体" w:hAnsi="新宋体" w:eastAsia="新宋体" w:cs="新宋体"/>
          <w:color w:val="auto"/>
          <w:sz w:val="24"/>
          <w:szCs w:val="24"/>
          <w:highlight w:val="none"/>
          <w:u w:val="single"/>
          <w:lang w:val="zh-CN"/>
        </w:rPr>
        <w:t xml:space="preserve">  </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u w:val="single"/>
          <w:lang w:val="zh-CN"/>
        </w:rPr>
        <w:t xml:space="preserve">       </w:t>
      </w:r>
      <w:r>
        <w:rPr>
          <w:rFonts w:hint="eastAsia" w:ascii="新宋体" w:hAnsi="新宋体" w:eastAsia="新宋体" w:cs="新宋体"/>
          <w:color w:val="auto"/>
          <w:sz w:val="24"/>
          <w:szCs w:val="24"/>
          <w:highlight w:val="none"/>
          <w:lang w:val="zh-CN"/>
        </w:rPr>
        <w:t>的我方</w:t>
      </w:r>
      <w:r>
        <w:rPr>
          <w:rFonts w:hint="eastAsia" w:ascii="新宋体" w:hAnsi="新宋体" w:eastAsia="新宋体" w:cs="新宋体"/>
          <w:color w:val="auto"/>
          <w:sz w:val="24"/>
          <w:szCs w:val="24"/>
          <w:highlight w:val="none"/>
          <w:u w:val="single"/>
          <w:lang w:val="zh-CN"/>
        </w:rPr>
        <w:t xml:space="preserve">       </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u w:val="single"/>
          <w:lang w:val="zh-CN"/>
        </w:rPr>
        <w:t xml:space="preserve">      </w:t>
      </w:r>
      <w:r>
        <w:rPr>
          <w:rFonts w:hint="eastAsia" w:ascii="新宋体" w:hAnsi="新宋体" w:eastAsia="新宋体" w:cs="新宋体"/>
          <w:color w:val="auto"/>
          <w:sz w:val="24"/>
          <w:szCs w:val="24"/>
          <w:highlight w:val="none"/>
          <w:lang w:val="zh-CN"/>
        </w:rPr>
        <w:t>（供应商名称）自愿参加贵单位组织的编号为</w:t>
      </w:r>
      <w:r>
        <w:rPr>
          <w:rFonts w:hint="eastAsia" w:ascii="新宋体" w:hAnsi="新宋体" w:eastAsia="新宋体" w:cs="新宋体"/>
          <w:color w:val="auto"/>
          <w:sz w:val="24"/>
          <w:szCs w:val="24"/>
          <w:highlight w:val="none"/>
          <w:u w:val="single"/>
          <w:lang w:val="zh-CN"/>
        </w:rPr>
        <w:t xml:space="preserve">            </w:t>
      </w:r>
      <w:r>
        <w:rPr>
          <w:rFonts w:hint="eastAsia" w:ascii="新宋体" w:hAnsi="新宋体" w:eastAsia="新宋体" w:cs="新宋体"/>
          <w:color w:val="auto"/>
          <w:sz w:val="24"/>
          <w:szCs w:val="24"/>
          <w:highlight w:val="none"/>
          <w:lang w:val="zh-CN"/>
        </w:rPr>
        <w:t>（采购项目编号）的</w:t>
      </w:r>
      <w:r>
        <w:rPr>
          <w:rFonts w:hint="eastAsia" w:ascii="新宋体" w:hAnsi="新宋体" w:eastAsia="新宋体" w:cs="新宋体"/>
          <w:color w:val="auto"/>
          <w:sz w:val="24"/>
          <w:szCs w:val="24"/>
          <w:highlight w:val="none"/>
          <w:u w:val="single"/>
          <w:lang w:val="zh-CN"/>
        </w:rPr>
        <w:t xml:space="preserve">      </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u w:val="single"/>
          <w:lang w:val="zh-CN"/>
        </w:rPr>
        <w:t xml:space="preserve">  </w:t>
      </w:r>
      <w:r>
        <w:rPr>
          <w:rFonts w:hint="eastAsia" w:ascii="新宋体" w:hAnsi="新宋体" w:eastAsia="新宋体" w:cs="新宋体"/>
          <w:color w:val="auto"/>
          <w:sz w:val="24"/>
          <w:szCs w:val="24"/>
          <w:highlight w:val="none"/>
          <w:lang w:val="zh-CN"/>
        </w:rPr>
        <w:t>项目</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u w:val="single"/>
          <w:lang w:val="zh-CN"/>
        </w:rPr>
        <w:t>（采购项目名称）</w:t>
      </w:r>
      <w:r>
        <w:rPr>
          <w:rFonts w:hint="eastAsia" w:ascii="新宋体" w:hAnsi="新宋体" w:eastAsia="新宋体" w:cs="新宋体"/>
          <w:color w:val="auto"/>
          <w:sz w:val="24"/>
          <w:szCs w:val="24"/>
          <w:highlight w:val="none"/>
          <w:lang w:val="zh-CN"/>
        </w:rPr>
        <w:t>的政府采购活动，我方已知悉并理解本项目采购文件的各项要求。为贯彻公开、公平、公正和诚实信用的政府采购原则，共同维护宝鸡市政府采购市场良好秩序，我方郑重声明和承诺如下：</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一、在参加本次政府采购活动中严格遵守《中国人民共和国政府采购法》等法律、法规、规章及宝鸡市有关规定。</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二、我方郑重声明，在参加本次政府采购活动前三年内，无因违法经营受到刑事处罚或者责令停产停业、吊销许可证或者执照、较大数额罚款等重大违法记录。</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我方同时声明，在参加本次政府采购活动前，未被列入失信被执行人、重大税收违法案件当事人名单、政府采购严重违法失信行为记录名单。</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我方对以上声明的真实性负责，接受采购人、采购代理机构根据相关政策规定进行的信用记录查询。如发现以上声明不实，我方承担相应后果。</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三、我方郑重承诺，在参加本次政府采购活动中：</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 xml:space="preserve">（1）不向采购人、采购代理机构和评审专家提供任何形式的商业贿赂或者提供其他不正当利益。对索取或接受商业贿赂的单位和个人，及时向财政部门和监察机关举报；  </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（2）不与其它供应商串通采取围标、陪标等商业欺诈手段谋取中标（成交）；</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（3）不出借或借用资质；</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（4）不与采购人、采购代理机构、评审专家恶意串通；</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（5）不采取不正当手段诋毁、排挤其他供应商；</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（6）不以虚假材料谋取中标（成交）；</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（7）不以低于成本价或恶意低价竞争；</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（8）不与采购人在招标采购过程中进行协商谈判；</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（9）中标或者成交后不得提供假冒伪劣产品；</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（10）中标或者成交后非因不可抗力不得变更投标（响应）文件中承诺的项目管理实施人员；</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（11）中标或者成交后无正当理由不得拒不与采购人签订政府采购合同；</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（12）不得有未按照采购文件确定的事项与采购人签订政府采购合同，或者与采购人另行订立背离合同实质性内容协议的行为；</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（13）不转包或违法分包政府采购合同，不擅自变更、中止或者终止政府采购合同；</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（14）不捏造事实、提供虚假材料或者以非法手段取得证明材料进行质疑、投诉；</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（15）不得有拒绝有关部门监督检查或者提供虚假情况的行为；</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（16）不得有其他违反国家法律法规和规章要求的违法犯罪或者失信行为。</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 xml:space="preserve">四、如有违反以上声明或者承诺之一情形的，我方知悉并接受采购人、采购代理机构和政府采购监督管理部门等政府职能部门将采取以下一种或几种方式追究我方责任： </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1、投标（响应）无效；</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2、不予退还投标保证金或者履约保证金；</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3、约谈法人代表或者主要负责人，责令整改；</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4、中标（成交）无效；</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5、处以采购金额千分之五以上千分之十以下的罚款，列入不良行为记录名单，在一至三年内禁止参加政府采购活动；</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6、没收违法得所得；</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7、吊销营业执照；</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8、政府相关部门的联合惩戒措施；</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9、追究民事责任；</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10、追究刑事责任；</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11、法律法规规定的其他处理处罚措施。</w:t>
      </w:r>
    </w:p>
    <w:p>
      <w:pPr>
        <w:pStyle w:val="6"/>
        <w:rPr>
          <w:rFonts w:hint="eastAsia"/>
          <w:color w:val="auto"/>
          <w:sz w:val="24"/>
          <w:szCs w:val="24"/>
          <w:highlight w:val="none"/>
          <w:lang w:val="zh-CN"/>
        </w:rPr>
      </w:pP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单位名称（公章）：</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法定代表人签字：</w:t>
      </w:r>
    </w:p>
    <w:p>
      <w:pPr>
        <w:spacing w:line="480" w:lineRule="auto"/>
        <w:ind w:firstLine="660"/>
        <w:rPr>
          <w:rFonts w:hint="eastAsia"/>
          <w:color w:val="auto"/>
          <w:sz w:val="24"/>
          <w:szCs w:val="24"/>
          <w:highlight w:val="none"/>
          <w:lang w:val="zh-CN"/>
        </w:rPr>
      </w:pPr>
      <w:r>
        <w:rPr>
          <w:rFonts w:hint="eastAsia" w:ascii="新宋体" w:hAnsi="新宋体" w:eastAsia="新宋体" w:cs="新宋体"/>
          <w:color w:val="auto"/>
          <w:sz w:val="24"/>
          <w:szCs w:val="24"/>
          <w:highlight w:val="none"/>
          <w:lang w:val="zh-CN"/>
        </w:rPr>
        <w:t>法定代表人或</w:t>
      </w:r>
      <w:r>
        <w:rPr>
          <w:rFonts w:hint="eastAsia" w:ascii="宋体" w:hAnsi="宋体"/>
          <w:color w:val="auto"/>
          <w:sz w:val="24"/>
          <w:szCs w:val="24"/>
          <w:highlight w:val="none"/>
        </w:rPr>
        <w:t>授权委托人</w:t>
      </w:r>
      <w:r>
        <w:rPr>
          <w:rFonts w:hint="eastAsia" w:ascii="新宋体" w:hAnsi="新宋体" w:eastAsia="新宋体" w:cs="新宋体"/>
          <w:color w:val="auto"/>
          <w:sz w:val="24"/>
          <w:szCs w:val="24"/>
          <w:highlight w:val="none"/>
          <w:lang w:val="zh-CN"/>
        </w:rPr>
        <w:t>身份证复印件：</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法定代表人或</w:t>
      </w:r>
      <w:r>
        <w:rPr>
          <w:rFonts w:hint="eastAsia" w:ascii="宋体" w:hAnsi="宋体"/>
          <w:color w:val="auto"/>
          <w:sz w:val="24"/>
          <w:szCs w:val="24"/>
          <w:highlight w:val="none"/>
        </w:rPr>
        <w:t>授权委托人</w:t>
      </w:r>
      <w:r>
        <w:rPr>
          <w:rFonts w:hint="eastAsia" w:ascii="新宋体" w:hAnsi="新宋体" w:eastAsia="新宋体" w:cs="新宋体"/>
          <w:color w:val="auto"/>
          <w:sz w:val="24"/>
          <w:szCs w:val="24"/>
          <w:highlight w:val="none"/>
          <w:lang w:val="zh-CN"/>
        </w:rPr>
        <w:t>联系电话：</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法定代表人或</w:t>
      </w:r>
      <w:r>
        <w:rPr>
          <w:rFonts w:hint="eastAsia" w:ascii="宋体" w:hAnsi="宋体"/>
          <w:color w:val="auto"/>
          <w:sz w:val="24"/>
          <w:szCs w:val="24"/>
          <w:highlight w:val="none"/>
        </w:rPr>
        <w:t>授权委托人</w:t>
      </w:r>
      <w:r>
        <w:rPr>
          <w:rFonts w:hint="eastAsia" w:ascii="新宋体" w:hAnsi="新宋体" w:eastAsia="新宋体" w:cs="新宋体"/>
          <w:color w:val="auto"/>
          <w:sz w:val="24"/>
          <w:szCs w:val="24"/>
          <w:highlight w:val="none"/>
          <w:lang w:val="zh-CN"/>
        </w:rPr>
        <w:t>传真：</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 xml:space="preserve">  </w:t>
      </w:r>
    </w:p>
    <w:p>
      <w:pPr>
        <w:spacing w:line="480" w:lineRule="auto"/>
        <w:ind w:firstLine="660"/>
        <w:rPr>
          <w:rFonts w:hint="eastAsia"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lang w:val="zh-CN"/>
        </w:rPr>
        <w:t xml:space="preserve">                              年    月    日</w:t>
      </w:r>
    </w:p>
    <w:p>
      <w:pPr>
        <w:rPr>
          <w:rFonts w:ascii="宋体" w:hAnsi="宋体" w:cs="宋体"/>
          <w:color w:val="auto"/>
          <w:sz w:val="21"/>
          <w:szCs w:val="20"/>
          <w:highlight w:val="none"/>
        </w:rPr>
      </w:pPr>
    </w:p>
    <w:p>
      <w:pPr>
        <w:pStyle w:val="6"/>
        <w:rPr>
          <w:rFonts w:ascii="宋体" w:hAnsi="宋体" w:cs="宋体"/>
          <w:color w:val="auto"/>
          <w:sz w:val="21"/>
          <w:szCs w:val="20"/>
          <w:highlight w:val="none"/>
        </w:rPr>
      </w:pPr>
    </w:p>
    <w:p>
      <w:pPr>
        <w:rPr>
          <w:rFonts w:ascii="宋体" w:hAnsi="宋体" w:cs="宋体"/>
          <w:color w:val="auto"/>
          <w:sz w:val="21"/>
          <w:szCs w:val="20"/>
          <w:highlight w:val="none"/>
        </w:rPr>
      </w:pPr>
    </w:p>
    <w:p>
      <w:pPr>
        <w:pStyle w:val="6"/>
        <w:rPr>
          <w:rFonts w:ascii="宋体" w:hAnsi="宋体" w:cs="宋体"/>
          <w:color w:val="auto"/>
          <w:sz w:val="21"/>
          <w:szCs w:val="20"/>
          <w:highlight w:val="none"/>
        </w:rPr>
      </w:pPr>
    </w:p>
    <w:p>
      <w:pPr>
        <w:rPr>
          <w:highlight w:val="none"/>
        </w:rPr>
      </w:pPr>
    </w:p>
    <w:p>
      <w:pPr>
        <w:spacing w:line="360" w:lineRule="auto"/>
        <w:outlineLvl w:val="9"/>
        <w:rPr>
          <w:rFonts w:hint="eastAsia" w:ascii="宋体" w:hAnsi="宋体"/>
          <w:b/>
          <w:color w:val="auto"/>
          <w:sz w:val="24"/>
          <w:highlight w:val="none"/>
        </w:rPr>
      </w:pPr>
    </w:p>
    <w:p>
      <w:pPr>
        <w:autoSpaceDE w:val="0"/>
        <w:autoSpaceDN w:val="0"/>
        <w:adjustRightInd w:val="0"/>
        <w:snapToGrid w:val="0"/>
        <w:spacing w:line="500" w:lineRule="atLeast"/>
        <w:jc w:val="center"/>
        <w:rPr>
          <w:rFonts w:hint="eastAsia"/>
          <w:b/>
          <w:sz w:val="32"/>
          <w:szCs w:val="32"/>
          <w:highlight w:val="none"/>
        </w:rPr>
      </w:pPr>
    </w:p>
    <w:p>
      <w:pPr>
        <w:autoSpaceDE w:val="0"/>
        <w:autoSpaceDN w:val="0"/>
        <w:adjustRightInd w:val="0"/>
        <w:snapToGrid w:val="0"/>
        <w:spacing w:line="500" w:lineRule="atLeast"/>
        <w:jc w:val="center"/>
        <w:rPr>
          <w:rFonts w:hint="eastAsia"/>
          <w:b/>
          <w:sz w:val="32"/>
          <w:szCs w:val="32"/>
          <w:highlight w:val="none"/>
        </w:rPr>
      </w:pPr>
    </w:p>
    <w:p>
      <w:pPr>
        <w:autoSpaceDE w:val="0"/>
        <w:autoSpaceDN w:val="0"/>
        <w:adjustRightInd w:val="0"/>
        <w:snapToGrid w:val="0"/>
        <w:spacing w:line="500" w:lineRule="atLeast"/>
        <w:jc w:val="center"/>
        <w:rPr>
          <w:rFonts w:hint="eastAsia"/>
          <w:b/>
          <w:sz w:val="32"/>
          <w:szCs w:val="32"/>
          <w:highlight w:val="none"/>
        </w:rPr>
      </w:pPr>
    </w:p>
    <w:p>
      <w:pPr>
        <w:spacing w:before="9" w:line="240" w:lineRule="auto"/>
        <w:rPr>
          <w:rFonts w:ascii="宋体" w:hAnsi="宋体" w:eastAsia="宋体" w:cs="宋体"/>
          <w:sz w:val="27"/>
          <w:szCs w:val="27"/>
        </w:rPr>
      </w:pPr>
    </w:p>
    <w:p>
      <w:pPr>
        <w:pStyle w:val="2"/>
        <w:outlineLvl w:val="9"/>
        <w:rPr>
          <w:rFonts w:ascii="宋体" w:hAnsi="宋体" w:eastAsia="宋体" w:cs="宋体"/>
          <w:sz w:val="27"/>
          <w:szCs w:val="27"/>
        </w:rPr>
      </w:pPr>
    </w:p>
    <w:p>
      <w:pPr>
        <w:rPr>
          <w:rFonts w:ascii="宋体" w:hAnsi="宋体" w:eastAsia="宋体" w:cs="宋体"/>
          <w:sz w:val="27"/>
          <w:szCs w:val="27"/>
        </w:rPr>
      </w:pPr>
    </w:p>
    <w:p>
      <w:pPr>
        <w:pStyle w:val="2"/>
        <w:outlineLvl w:val="9"/>
        <w:rPr>
          <w:rFonts w:ascii="宋体" w:hAnsi="宋体" w:eastAsia="宋体" w:cs="宋体"/>
          <w:sz w:val="27"/>
          <w:szCs w:val="27"/>
        </w:rPr>
      </w:pPr>
    </w:p>
    <w:p>
      <w:pPr>
        <w:rPr>
          <w:rFonts w:ascii="宋体" w:hAnsi="宋体" w:eastAsia="宋体" w:cs="宋体"/>
          <w:sz w:val="27"/>
          <w:szCs w:val="27"/>
        </w:rPr>
      </w:pPr>
    </w:p>
    <w:p>
      <w:pPr>
        <w:pStyle w:val="2"/>
        <w:outlineLvl w:val="9"/>
        <w:rPr>
          <w:rFonts w:ascii="宋体" w:hAnsi="宋体" w:eastAsia="宋体" w:cs="宋体"/>
          <w:sz w:val="27"/>
          <w:szCs w:val="27"/>
        </w:rPr>
      </w:pPr>
    </w:p>
    <w:p>
      <w:pPr>
        <w:rPr>
          <w:rFonts w:ascii="宋体" w:hAnsi="宋体" w:eastAsia="宋体" w:cs="宋体"/>
          <w:sz w:val="27"/>
          <w:szCs w:val="27"/>
        </w:rPr>
        <w:sectPr>
          <w:footerReference r:id="rId24" w:type="default"/>
          <w:pgSz w:w="11910" w:h="16840"/>
          <w:pgMar w:top="1080" w:right="1300" w:bottom="1040" w:left="1300" w:header="887" w:footer="860" w:gutter="0"/>
          <w:pgBorders>
            <w:top w:val="none" w:sz="0" w:space="0"/>
            <w:left w:val="none" w:sz="0" w:space="0"/>
            <w:bottom w:val="none" w:sz="0" w:space="0"/>
            <w:right w:val="none" w:sz="0" w:space="0"/>
          </w:pgBorders>
          <w:pgNumType w:fmt="decimal"/>
          <w:cols w:space="720" w:num="1"/>
        </w:sectPr>
      </w:pPr>
    </w:p>
    <w:p>
      <w:pPr>
        <w:pStyle w:val="16"/>
        <w:spacing w:line="480" w:lineRule="auto"/>
        <w:jc w:val="center"/>
        <w:rPr>
          <w:rFonts w:hint="eastAsia" w:ascii="宋体" w:hAnsi="宋体" w:eastAsia="宋体"/>
          <w:color w:val="auto"/>
          <w:sz w:val="30"/>
          <w:szCs w:val="30"/>
          <w:highlight w:val="none"/>
          <w:lang w:val="zh-CN"/>
        </w:rPr>
      </w:pPr>
    </w:p>
    <w:p>
      <w:pPr>
        <w:pStyle w:val="16"/>
        <w:spacing w:line="480" w:lineRule="auto"/>
        <w:jc w:val="center"/>
        <w:rPr>
          <w:rFonts w:hint="eastAsia" w:ascii="宋体" w:hAnsi="宋体" w:eastAsia="宋体"/>
          <w:b/>
          <w:bCs/>
          <w:color w:val="auto"/>
          <w:sz w:val="30"/>
          <w:szCs w:val="30"/>
          <w:highlight w:val="none"/>
          <w:lang w:val="zh-CN"/>
        </w:rPr>
      </w:pPr>
      <w:r>
        <w:rPr>
          <w:rFonts w:hint="eastAsia" w:ascii="宋体" w:hAnsi="宋体" w:eastAsia="宋体"/>
          <w:b/>
          <w:bCs/>
          <w:color w:val="auto"/>
          <w:sz w:val="30"/>
          <w:szCs w:val="30"/>
          <w:highlight w:val="none"/>
          <w:lang w:val="zh-CN"/>
        </w:rPr>
        <w:t>非联合体声明</w:t>
      </w:r>
      <w:r>
        <w:rPr>
          <w:rFonts w:hint="eastAsia" w:ascii="宋体" w:hAnsi="宋体" w:eastAsia="宋体"/>
          <w:b/>
          <w:bCs/>
          <w:color w:val="auto"/>
          <w:sz w:val="30"/>
          <w:szCs w:val="30"/>
          <w:highlight w:val="none"/>
          <w:lang w:val="en-US" w:eastAsia="zh-CN"/>
        </w:rPr>
        <w:t>及</w:t>
      </w:r>
      <w:r>
        <w:rPr>
          <w:rFonts w:hint="eastAsia" w:ascii="宋体" w:hAnsi="宋体" w:eastAsia="宋体"/>
          <w:b/>
          <w:bCs/>
          <w:color w:val="auto"/>
          <w:sz w:val="30"/>
          <w:szCs w:val="30"/>
          <w:highlight w:val="none"/>
          <w:lang w:val="zh-CN"/>
        </w:rPr>
        <w:t>供应商控股管理关系承诺书</w:t>
      </w:r>
    </w:p>
    <w:p>
      <w:pPr>
        <w:pStyle w:val="2"/>
      </w:pPr>
    </w:p>
    <w:p/>
    <w:p>
      <w:pPr>
        <w:pStyle w:val="2"/>
        <w:jc w:val="center"/>
        <w:rPr>
          <w:rFonts w:hint="eastAsia" w:eastAsia="宋体"/>
          <w:lang w:eastAsia="zh-CN"/>
        </w:rPr>
        <w:sectPr>
          <w:pgSz w:w="11910" w:h="16840"/>
          <w:pgMar w:top="1080" w:right="1300" w:bottom="1040" w:left="1300" w:header="887" w:footer="860" w:gutter="0"/>
          <w:pgBorders>
            <w:top w:val="none" w:sz="0" w:space="0"/>
            <w:left w:val="none" w:sz="0" w:space="0"/>
            <w:bottom w:val="none" w:sz="0" w:space="0"/>
            <w:right w:val="none" w:sz="0" w:space="0"/>
          </w:pgBorders>
          <w:pgNumType w:fmt="decimal"/>
          <w:cols w:space="720" w:num="1"/>
        </w:sectPr>
      </w:pPr>
      <w:r>
        <w:rPr>
          <w:rFonts w:hint="eastAsia"/>
          <w:lang w:eastAsia="zh-CN"/>
        </w:rPr>
        <w:t>（</w:t>
      </w:r>
      <w:r>
        <w:rPr>
          <w:rFonts w:hint="eastAsia"/>
          <w:lang w:val="en-US" w:eastAsia="zh-CN"/>
        </w:rPr>
        <w:t>格式自拟</w:t>
      </w:r>
      <w:r>
        <w:rPr>
          <w:rFonts w:hint="eastAsia"/>
          <w:lang w:eastAsia="zh-CN"/>
        </w:rPr>
        <w:t>）</w:t>
      </w:r>
    </w:p>
    <w:p/>
    <w:p>
      <w:pPr>
        <w:pStyle w:val="2"/>
        <w:outlineLvl w:val="9"/>
      </w:pPr>
    </w:p>
    <w:p>
      <w:pPr>
        <w:spacing w:before="14"/>
        <w:ind w:left="3057" w:right="3057" w:firstLine="0"/>
        <w:jc w:val="center"/>
        <w:outlineLvl w:val="0"/>
        <w:rPr>
          <w:rFonts w:ascii="宋体" w:hAnsi="宋体" w:eastAsia="宋体" w:cs="宋体"/>
          <w:sz w:val="28"/>
          <w:szCs w:val="28"/>
        </w:rPr>
      </w:pPr>
      <w:bookmarkStart w:id="129" w:name="十、其他"/>
      <w:bookmarkEnd w:id="129"/>
      <w:bookmarkStart w:id="130" w:name="_Toc3"/>
      <w:bookmarkStart w:id="131" w:name="_Toc3078"/>
      <w:bookmarkStart w:id="132" w:name="_Toc29884"/>
      <w:bookmarkStart w:id="133" w:name="_Toc21357"/>
      <w:r>
        <w:rPr>
          <w:rFonts w:ascii="宋体" w:hAnsi="宋体" w:eastAsia="宋体" w:cs="宋体"/>
          <w:b/>
          <w:bCs/>
          <w:spacing w:val="-1"/>
          <w:sz w:val="28"/>
          <w:szCs w:val="28"/>
        </w:rPr>
        <w:t>十、其他</w:t>
      </w:r>
      <w:bookmarkEnd w:id="130"/>
      <w:bookmarkEnd w:id="131"/>
      <w:bookmarkEnd w:id="132"/>
      <w:bookmarkEnd w:id="133"/>
    </w:p>
    <w:p>
      <w:pPr>
        <w:spacing w:before="0" w:line="240" w:lineRule="auto"/>
        <w:rPr>
          <w:rFonts w:ascii="宋体" w:hAnsi="宋体" w:eastAsia="宋体" w:cs="宋体"/>
          <w:b/>
          <w:bCs/>
          <w:sz w:val="28"/>
          <w:szCs w:val="28"/>
        </w:rPr>
      </w:pPr>
    </w:p>
    <w:p>
      <w:pPr>
        <w:spacing w:before="2" w:line="240" w:lineRule="auto"/>
        <w:rPr>
          <w:rFonts w:ascii="宋体" w:hAnsi="宋体" w:eastAsia="宋体" w:cs="宋体"/>
          <w:b/>
          <w:bCs/>
          <w:sz w:val="31"/>
          <w:szCs w:val="31"/>
        </w:rPr>
      </w:pPr>
    </w:p>
    <w:p>
      <w:pPr>
        <w:pStyle w:val="7"/>
        <w:spacing w:line="240" w:lineRule="auto"/>
        <w:ind w:left="2552" w:right="0"/>
        <w:jc w:val="left"/>
      </w:pPr>
      <w:bookmarkStart w:id="134" w:name="供应商认为有利于招标的其他情况说明（自拟）"/>
      <w:bookmarkEnd w:id="134"/>
      <w:r>
        <w:t>供应商认为有利于招标的其他情况说明（自拟）</w:t>
      </w: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1" w:line="240" w:lineRule="auto"/>
        <w:rPr>
          <w:rFonts w:ascii="宋体" w:hAnsi="宋体" w:eastAsia="宋体" w:cs="宋体"/>
          <w:sz w:val="23"/>
          <w:szCs w:val="23"/>
        </w:rPr>
      </w:pPr>
    </w:p>
    <w:p>
      <w:pPr>
        <w:pStyle w:val="7"/>
        <w:tabs>
          <w:tab w:val="left" w:pos="7719"/>
        </w:tabs>
        <w:spacing w:line="240" w:lineRule="auto"/>
        <w:ind w:left="4990" w:right="0"/>
        <w:jc w:val="left"/>
      </w:pPr>
      <w:r>
        <w:rPr>
          <w:w w:val="95"/>
        </w:rPr>
        <w:t>供应商：</w:t>
      </w:r>
      <w:r>
        <w:rPr>
          <w:rFonts w:ascii="Times New Roman" w:hAnsi="Times New Roman" w:eastAsia="Times New Roman" w:cs="Times New Roman"/>
          <w:w w:val="95"/>
          <w:u w:val="single" w:color="000000"/>
        </w:rPr>
        <w:tab/>
      </w:r>
      <w:r>
        <w:rPr>
          <w:u w:val="single" w:color="000000"/>
        </w:rPr>
        <w:t>（全称及公章）</w:t>
      </w:r>
    </w:p>
    <w:p>
      <w:pPr>
        <w:spacing w:before="11" w:line="240" w:lineRule="auto"/>
        <w:rPr>
          <w:rFonts w:ascii="宋体" w:hAnsi="宋体" w:eastAsia="宋体" w:cs="宋体"/>
          <w:sz w:val="17"/>
          <w:szCs w:val="17"/>
        </w:rPr>
      </w:pPr>
    </w:p>
    <w:p>
      <w:pPr>
        <w:pStyle w:val="7"/>
        <w:spacing w:before="34" w:line="240" w:lineRule="auto"/>
        <w:ind w:left="3232" w:right="2227"/>
        <w:jc w:val="center"/>
      </w:pPr>
      <w:r>
        <w:t>法定代表人或</w:t>
      </w:r>
    </w:p>
    <w:p>
      <w:pPr>
        <w:spacing w:before="6" w:line="240" w:lineRule="auto"/>
        <w:rPr>
          <w:rFonts w:ascii="宋体" w:hAnsi="宋体" w:eastAsia="宋体" w:cs="宋体"/>
          <w:sz w:val="20"/>
          <w:szCs w:val="20"/>
        </w:rPr>
      </w:pPr>
    </w:p>
    <w:p>
      <w:pPr>
        <w:pStyle w:val="7"/>
        <w:tabs>
          <w:tab w:val="left" w:pos="7719"/>
        </w:tabs>
        <w:spacing w:line="240" w:lineRule="auto"/>
        <w:ind w:left="4570" w:right="0"/>
        <w:jc w:val="left"/>
      </w:pPr>
      <w:r>
        <w:rPr>
          <w:w w:val="95"/>
        </w:rPr>
        <w:t>被授权人：</w:t>
      </w:r>
      <w:r>
        <w:rPr>
          <w:rFonts w:ascii="Times New Roman" w:hAnsi="Times New Roman" w:eastAsia="Times New Roman" w:cs="Times New Roman"/>
          <w:w w:val="95"/>
          <w:u w:val="single" w:color="000000"/>
        </w:rPr>
        <w:tab/>
      </w:r>
      <w:r>
        <w:rPr>
          <w:u w:val="single" w:color="000000"/>
        </w:rPr>
        <w:t>（签字或盖章）</w:t>
      </w:r>
    </w:p>
    <w:p>
      <w:pPr>
        <w:spacing w:before="8" w:line="240" w:lineRule="auto"/>
        <w:rPr>
          <w:rFonts w:ascii="宋体" w:hAnsi="宋体" w:eastAsia="宋体" w:cs="宋体"/>
          <w:sz w:val="20"/>
          <w:szCs w:val="20"/>
        </w:rPr>
      </w:pPr>
    </w:p>
    <w:p>
      <w:pPr>
        <w:pStyle w:val="7"/>
        <w:tabs>
          <w:tab w:val="left" w:pos="6564"/>
          <w:tab w:val="left" w:pos="7510"/>
          <w:tab w:val="left" w:pos="8244"/>
          <w:tab w:val="left" w:pos="8979"/>
        </w:tabs>
        <w:spacing w:before="34" w:line="240" w:lineRule="auto"/>
        <w:ind w:left="5724" w:right="0"/>
        <w:jc w:val="left"/>
      </w:pPr>
      <w:r>
        <w:rPr>
          <w:w w:val="95"/>
        </w:rPr>
        <w:t>日</w:t>
      </w:r>
      <w:r>
        <w:rPr>
          <w:w w:val="95"/>
        </w:rPr>
        <w:tab/>
      </w:r>
      <w:r>
        <w:rPr>
          <w:spacing w:val="-1"/>
          <w:w w:val="95"/>
        </w:rPr>
        <w:t>期</w:t>
      </w:r>
      <w:r>
        <w:rPr>
          <w:w w:val="95"/>
        </w:rPr>
        <w:t>：</w:t>
      </w:r>
      <w:r>
        <w:rPr>
          <w:rFonts w:ascii="Times New Roman" w:hAnsi="Times New Roman" w:eastAsia="Times New Roman" w:cs="Times New Roman"/>
          <w:w w:val="95"/>
          <w:u w:val="single" w:color="000000"/>
        </w:rPr>
        <w:tab/>
      </w:r>
      <w:r>
        <w:rPr>
          <w:spacing w:val="-1"/>
          <w:w w:val="95"/>
        </w:rPr>
        <w:t>年</w:t>
      </w:r>
      <w:r>
        <w:rPr>
          <w:rFonts w:ascii="Times New Roman" w:hAnsi="Times New Roman" w:eastAsia="Times New Roman" w:cs="Times New Roman"/>
          <w:spacing w:val="-1"/>
          <w:w w:val="95"/>
          <w:u w:val="single" w:color="000000"/>
        </w:rPr>
        <w:tab/>
      </w:r>
      <w:r>
        <w:rPr>
          <w:spacing w:val="1"/>
          <w:w w:val="95"/>
        </w:rPr>
        <w:t>月</w:t>
      </w:r>
      <w:r>
        <w:rPr>
          <w:rFonts w:ascii="Times New Roman" w:hAnsi="Times New Roman" w:eastAsia="Times New Roman" w:cs="Times New Roman"/>
          <w:spacing w:val="1"/>
          <w:w w:val="95"/>
          <w:u w:val="single" w:color="000000"/>
        </w:rPr>
        <w:tab/>
      </w:r>
      <w:r>
        <w:t>日</w:t>
      </w:r>
    </w:p>
    <w:p>
      <w:pPr>
        <w:spacing w:after="0" w:line="240" w:lineRule="auto"/>
        <w:jc w:val="left"/>
        <w:sectPr>
          <w:pgSz w:w="11910" w:h="16840"/>
          <w:pgMar w:top="1080" w:right="1300" w:bottom="1040" w:left="1300" w:header="887" w:footer="860" w:gutter="0"/>
          <w:pgBorders>
            <w:top w:val="none" w:sz="0" w:space="0"/>
            <w:left w:val="none" w:sz="0" w:space="0"/>
            <w:bottom w:val="none" w:sz="0" w:space="0"/>
            <w:right w:val="none" w:sz="0" w:space="0"/>
          </w:pgBorders>
          <w:pgNumType w:fmt="decimal"/>
          <w:cols w:space="720" w:num="1"/>
        </w:sectPr>
      </w:pPr>
    </w:p>
    <w:p>
      <w:pPr>
        <w:spacing w:before="4" w:line="240" w:lineRule="auto"/>
        <w:rPr>
          <w:rFonts w:ascii="宋体" w:hAnsi="宋体" w:eastAsia="宋体" w:cs="宋体"/>
          <w:sz w:val="29"/>
          <w:szCs w:val="29"/>
        </w:rPr>
      </w:pPr>
    </w:p>
    <w:p>
      <w:pPr>
        <w:pStyle w:val="4"/>
        <w:spacing w:line="240" w:lineRule="auto"/>
        <w:ind w:right="0"/>
        <w:jc w:val="left"/>
        <w:rPr>
          <w:b w:val="0"/>
          <w:bCs w:val="0"/>
        </w:rPr>
      </w:pPr>
      <w:bookmarkStart w:id="135" w:name="_Toc10209"/>
      <w:r>
        <w:t>附件</w:t>
      </w:r>
      <w:r>
        <w:rPr>
          <w:spacing w:val="-67"/>
        </w:rPr>
        <w:t xml:space="preserve"> </w:t>
      </w:r>
      <w:r>
        <w:rPr>
          <w:rFonts w:ascii="Times New Roman" w:hAnsi="Times New Roman" w:eastAsia="Times New Roman" w:cs="Times New Roman"/>
        </w:rPr>
        <w:t>1</w:t>
      </w:r>
      <w:r>
        <w:t>：</w:t>
      </w:r>
      <w:bookmarkEnd w:id="135"/>
    </w:p>
    <w:p>
      <w:pPr>
        <w:spacing w:before="13" w:line="240" w:lineRule="auto"/>
        <w:rPr>
          <w:rFonts w:ascii="宋体" w:hAnsi="宋体" w:eastAsia="宋体" w:cs="宋体"/>
          <w:b/>
          <w:bCs/>
          <w:sz w:val="15"/>
          <w:szCs w:val="15"/>
        </w:rPr>
      </w:pPr>
    </w:p>
    <w:p>
      <w:pPr>
        <w:spacing w:before="14"/>
        <w:ind w:left="998" w:right="1094" w:firstLine="0"/>
        <w:jc w:val="center"/>
        <w:rPr>
          <w:rFonts w:ascii="宋体" w:hAnsi="宋体" w:eastAsia="宋体" w:cs="宋体"/>
          <w:sz w:val="28"/>
          <w:szCs w:val="28"/>
        </w:rPr>
      </w:pPr>
      <w:r>
        <w:rPr>
          <w:rFonts w:ascii="宋体" w:hAnsi="宋体" w:eastAsia="宋体" w:cs="宋体"/>
          <w:b/>
          <w:bCs/>
          <w:spacing w:val="-1"/>
          <w:sz w:val="28"/>
          <w:szCs w:val="28"/>
        </w:rPr>
        <w:t>中小企业声明函</w:t>
      </w:r>
    </w:p>
    <w:p>
      <w:pPr>
        <w:spacing w:before="3" w:line="240" w:lineRule="auto"/>
        <w:rPr>
          <w:rFonts w:ascii="宋体" w:hAnsi="宋体" w:eastAsia="宋体" w:cs="宋体"/>
          <w:b/>
          <w:bCs/>
          <w:sz w:val="20"/>
          <w:szCs w:val="20"/>
        </w:rPr>
      </w:pPr>
    </w:p>
    <w:p>
      <w:pPr>
        <w:pStyle w:val="7"/>
        <w:tabs>
          <w:tab w:val="left" w:pos="2647"/>
          <w:tab w:val="left" w:pos="5287"/>
          <w:tab w:val="left" w:pos="6343"/>
          <w:tab w:val="left" w:pos="8136"/>
        </w:tabs>
        <w:spacing w:line="489" w:lineRule="auto"/>
        <w:ind w:right="108" w:firstLine="484" w:firstLineChars="200"/>
        <w:jc w:val="left"/>
        <w:rPr>
          <w:sz w:val="24"/>
          <w:szCs w:val="24"/>
        </w:rPr>
      </w:pPr>
      <w:r>
        <w:rPr>
          <w:spacing w:val="1"/>
          <w:sz w:val="24"/>
          <w:szCs w:val="24"/>
        </w:rPr>
        <w:t>本公司郑重声明，根据《政府采购促进中小企业发展管理办法》（财库【2020】46号）的规定，本公司（联合体）参加</w:t>
      </w:r>
      <w:r>
        <w:rPr>
          <w:spacing w:val="1"/>
          <w:sz w:val="24"/>
          <w:szCs w:val="24"/>
          <w:u w:val="single"/>
        </w:rPr>
        <w:tab/>
      </w:r>
      <w:r>
        <w:rPr>
          <w:spacing w:val="1"/>
          <w:sz w:val="24"/>
          <w:szCs w:val="24"/>
          <w:u w:val="single"/>
        </w:rPr>
        <w:t>（采购人名称）</w:t>
      </w:r>
      <w:r>
        <w:rPr>
          <w:spacing w:val="1"/>
          <w:sz w:val="24"/>
          <w:szCs w:val="24"/>
          <w:u w:val="single"/>
        </w:rPr>
        <w:tab/>
      </w:r>
      <w:r>
        <w:rPr>
          <w:spacing w:val="1"/>
          <w:sz w:val="24"/>
          <w:szCs w:val="24"/>
        </w:rPr>
        <w:t>单位的</w:t>
      </w:r>
      <w:r>
        <w:rPr>
          <w:spacing w:val="1"/>
          <w:sz w:val="24"/>
          <w:szCs w:val="24"/>
          <w:u w:val="single"/>
        </w:rPr>
        <w:tab/>
      </w:r>
      <w:r>
        <w:rPr>
          <w:spacing w:val="1"/>
          <w:sz w:val="24"/>
          <w:szCs w:val="24"/>
          <w:u w:val="single"/>
        </w:rPr>
        <w:t>（项目名称）</w:t>
      </w:r>
      <w:r>
        <w:rPr>
          <w:spacing w:val="1"/>
          <w:sz w:val="24"/>
          <w:szCs w:val="24"/>
          <w:u w:val="single"/>
        </w:rPr>
        <w:tab/>
      </w:r>
      <w:r>
        <w:rPr>
          <w:spacing w:val="1"/>
          <w:sz w:val="24"/>
          <w:szCs w:val="24"/>
        </w:rPr>
        <w:t>采购活动，</w:t>
      </w:r>
      <w:r>
        <w:rPr>
          <w:spacing w:val="27"/>
          <w:w w:val="99"/>
          <w:sz w:val="24"/>
          <w:szCs w:val="24"/>
        </w:rPr>
        <w:t xml:space="preserve"> </w:t>
      </w:r>
      <w:r>
        <w:rPr>
          <w:spacing w:val="1"/>
          <w:sz w:val="24"/>
          <w:szCs w:val="24"/>
        </w:rPr>
        <w:t>设备全部由符合政策要求的中小企业承接，相关企业（含联合体中的中小企业、签订分包意向协议</w:t>
      </w:r>
      <w:r>
        <w:rPr>
          <w:sz w:val="24"/>
          <w:szCs w:val="24"/>
        </w:rPr>
        <w:t>的中小企业）的具体情况如下：</w:t>
      </w:r>
    </w:p>
    <w:p>
      <w:pPr>
        <w:pStyle w:val="7"/>
        <w:tabs>
          <w:tab w:val="left" w:pos="692"/>
          <w:tab w:val="left" w:pos="3043"/>
          <w:tab w:val="left" w:pos="5763"/>
        </w:tabs>
        <w:spacing w:before="66" w:line="490" w:lineRule="auto"/>
        <w:ind w:right="108" w:firstLine="420"/>
        <w:jc w:val="left"/>
        <w:rPr>
          <w:sz w:val="24"/>
          <w:szCs w:val="24"/>
        </w:rPr>
      </w:pPr>
      <w:r>
        <w:rPr>
          <w:rFonts w:ascii="Times New Roman" w:hAnsi="Times New Roman" w:eastAsia="Times New Roman" w:cs="Times New Roman"/>
          <w:w w:val="99"/>
          <w:sz w:val="24"/>
          <w:szCs w:val="24"/>
          <w:u w:val="single" w:color="000000"/>
        </w:rPr>
        <w:t xml:space="preserve"> </w:t>
      </w:r>
      <w:r>
        <w:rPr>
          <w:rFonts w:ascii="Times New Roman" w:hAnsi="Times New Roman" w:eastAsia="Times New Roman" w:cs="Times New Roman"/>
          <w:sz w:val="24"/>
          <w:szCs w:val="24"/>
          <w:u w:val="single" w:color="000000"/>
        </w:rPr>
        <w:t xml:space="preserve"> </w:t>
      </w:r>
      <w:r>
        <w:rPr>
          <w:sz w:val="24"/>
          <w:szCs w:val="24"/>
          <w:u w:val="single" w:color="000000"/>
        </w:rPr>
        <w:t>（标的名称</w:t>
      </w:r>
      <w:r>
        <w:rPr>
          <w:spacing w:val="-23"/>
          <w:sz w:val="24"/>
          <w:szCs w:val="24"/>
          <w:u w:val="single" w:color="000000"/>
        </w:rPr>
        <w:t xml:space="preserve"> </w:t>
      </w:r>
      <w:r>
        <w:rPr>
          <w:spacing w:val="-3"/>
          <w:sz w:val="24"/>
          <w:szCs w:val="24"/>
          <w:u w:val="single" w:color="000000"/>
        </w:rPr>
        <w:t>）</w:t>
      </w:r>
      <w:r>
        <w:rPr>
          <w:spacing w:val="-3"/>
          <w:sz w:val="24"/>
          <w:szCs w:val="24"/>
        </w:rPr>
        <w:t>属于</w:t>
      </w:r>
      <w:r>
        <w:rPr>
          <w:spacing w:val="-26"/>
          <w:sz w:val="24"/>
          <w:szCs w:val="24"/>
        </w:rPr>
        <w:t xml:space="preserve"> </w:t>
      </w:r>
      <w:r>
        <w:rPr>
          <w:spacing w:val="-1"/>
          <w:sz w:val="24"/>
          <w:szCs w:val="24"/>
          <w:u w:val="single" w:color="000000"/>
        </w:rPr>
        <w:t>（采购文件中明确的所属行业）行业</w:t>
      </w:r>
      <w:r>
        <w:rPr>
          <w:spacing w:val="-1"/>
          <w:sz w:val="24"/>
          <w:szCs w:val="24"/>
        </w:rPr>
        <w:t>；制造商为</w:t>
      </w:r>
      <w:r>
        <w:rPr>
          <w:spacing w:val="-30"/>
          <w:sz w:val="24"/>
          <w:szCs w:val="24"/>
        </w:rPr>
        <w:t xml:space="preserve"> </w:t>
      </w:r>
      <w:r>
        <w:rPr>
          <w:sz w:val="24"/>
          <w:szCs w:val="24"/>
          <w:u w:val="single" w:color="000000"/>
        </w:rPr>
        <w:t>（企业名称）</w:t>
      </w:r>
      <w:r>
        <w:rPr>
          <w:spacing w:val="-27"/>
          <w:sz w:val="24"/>
          <w:szCs w:val="24"/>
          <w:u w:val="single" w:color="000000"/>
        </w:rPr>
        <w:t xml:space="preserve"> </w:t>
      </w:r>
      <w:r>
        <w:rPr>
          <w:spacing w:val="-3"/>
          <w:sz w:val="24"/>
          <w:szCs w:val="24"/>
        </w:rPr>
        <w:t>，从业人</w:t>
      </w:r>
      <w:r>
        <w:rPr>
          <w:spacing w:val="42"/>
          <w:w w:val="99"/>
          <w:sz w:val="24"/>
          <w:szCs w:val="24"/>
        </w:rPr>
        <w:t xml:space="preserve"> </w:t>
      </w:r>
      <w:r>
        <w:rPr>
          <w:spacing w:val="1"/>
          <w:w w:val="95"/>
          <w:sz w:val="24"/>
          <w:szCs w:val="24"/>
        </w:rPr>
        <w:t>员</w:t>
      </w:r>
      <w:r>
        <w:rPr>
          <w:rFonts w:ascii="Times New Roman" w:hAnsi="Times New Roman" w:eastAsia="Times New Roman" w:cs="Times New Roman"/>
          <w:spacing w:val="1"/>
          <w:w w:val="95"/>
          <w:sz w:val="24"/>
          <w:szCs w:val="24"/>
          <w:u w:val="single" w:color="000000"/>
        </w:rPr>
        <w:tab/>
      </w:r>
      <w:r>
        <w:rPr>
          <w:spacing w:val="-2"/>
          <w:w w:val="95"/>
          <w:sz w:val="24"/>
          <w:szCs w:val="24"/>
        </w:rPr>
        <w:t>人，营业收入为</w:t>
      </w:r>
      <w:r>
        <w:rPr>
          <w:rFonts w:ascii="Times New Roman" w:hAnsi="Times New Roman" w:eastAsia="Times New Roman" w:cs="Times New Roman"/>
          <w:spacing w:val="-2"/>
          <w:w w:val="95"/>
          <w:sz w:val="24"/>
          <w:szCs w:val="24"/>
          <w:u w:val="single" w:color="000000"/>
        </w:rPr>
        <w:tab/>
      </w:r>
      <w:r>
        <w:rPr>
          <w:spacing w:val="-1"/>
          <w:w w:val="95"/>
          <w:sz w:val="24"/>
          <w:szCs w:val="24"/>
        </w:rPr>
        <w:t>万元，资产总额为</w:t>
      </w:r>
      <w:r>
        <w:rPr>
          <w:rFonts w:ascii="Times New Roman" w:hAnsi="Times New Roman" w:eastAsia="Times New Roman" w:cs="Times New Roman"/>
          <w:spacing w:val="-1"/>
          <w:w w:val="95"/>
          <w:sz w:val="24"/>
          <w:szCs w:val="24"/>
          <w:u w:val="single" w:color="000000"/>
        </w:rPr>
        <w:tab/>
      </w:r>
      <w:r>
        <w:rPr>
          <w:spacing w:val="-2"/>
          <w:sz w:val="24"/>
          <w:szCs w:val="24"/>
        </w:rPr>
        <w:t>万元，属于</w:t>
      </w:r>
      <w:r>
        <w:rPr>
          <w:spacing w:val="57"/>
          <w:sz w:val="24"/>
          <w:szCs w:val="24"/>
        </w:rPr>
        <w:t xml:space="preserve"> </w:t>
      </w:r>
      <w:r>
        <w:rPr>
          <w:spacing w:val="-1"/>
          <w:sz w:val="24"/>
          <w:szCs w:val="24"/>
          <w:u w:val="single" w:color="000000"/>
        </w:rPr>
        <w:t>（中型企业、小型企业、</w:t>
      </w:r>
    </w:p>
    <w:p>
      <w:pPr>
        <w:pStyle w:val="7"/>
        <w:spacing w:before="65" w:line="240" w:lineRule="auto"/>
        <w:ind w:right="0"/>
        <w:jc w:val="left"/>
        <w:rPr>
          <w:sz w:val="24"/>
          <w:szCs w:val="24"/>
        </w:rPr>
      </w:pPr>
      <w:r>
        <w:rPr>
          <w:sz w:val="24"/>
          <w:szCs w:val="24"/>
          <w:u w:val="single" w:color="000000"/>
        </w:rPr>
        <w:t>微型企业）</w:t>
      </w:r>
      <w:r>
        <w:rPr>
          <w:spacing w:val="-11"/>
          <w:sz w:val="24"/>
          <w:szCs w:val="24"/>
          <w:u w:val="single" w:color="000000"/>
        </w:rPr>
        <w:t xml:space="preserve"> </w:t>
      </w:r>
      <w:r>
        <w:rPr>
          <w:sz w:val="24"/>
          <w:szCs w:val="24"/>
        </w:rPr>
        <w:t>。</w:t>
      </w:r>
    </w:p>
    <w:p>
      <w:pPr>
        <w:spacing w:before="0" w:line="240" w:lineRule="auto"/>
        <w:rPr>
          <w:rFonts w:ascii="宋体" w:hAnsi="宋体" w:eastAsia="宋体" w:cs="宋体"/>
          <w:sz w:val="20"/>
          <w:szCs w:val="20"/>
        </w:rPr>
      </w:pPr>
    </w:p>
    <w:p>
      <w:pPr>
        <w:spacing w:before="4" w:line="240" w:lineRule="auto"/>
        <w:rPr>
          <w:rFonts w:ascii="宋体" w:hAnsi="宋体" w:eastAsia="宋体" w:cs="宋体"/>
          <w:sz w:val="24"/>
          <w:szCs w:val="24"/>
        </w:rPr>
      </w:pPr>
    </w:p>
    <w:p>
      <w:pPr>
        <w:pStyle w:val="2"/>
        <w:spacing w:before="0" w:line="568" w:lineRule="auto"/>
        <w:ind w:right="224"/>
        <w:jc w:val="left"/>
        <w:rPr>
          <w:b w:val="0"/>
          <w:bCs w:val="0"/>
        </w:rPr>
      </w:pPr>
      <w:r>
        <w:rPr>
          <w:spacing w:val="1"/>
          <w:w w:val="95"/>
        </w:rPr>
        <w:t>以上企业，不属于大企业的分支结构，不存在控股股东为大企业的情形，也不存在与大企业的负责</w:t>
      </w:r>
      <w:r>
        <w:rPr>
          <w:spacing w:val="40"/>
          <w:w w:val="99"/>
        </w:rPr>
        <w:t xml:space="preserve"> </w:t>
      </w:r>
      <w:r>
        <w:rPr>
          <w:spacing w:val="1"/>
        </w:rPr>
        <w:t>人为同一人的情形。</w:t>
      </w:r>
    </w:p>
    <w:p>
      <w:pPr>
        <w:spacing w:before="0" w:line="240" w:lineRule="auto"/>
        <w:rPr>
          <w:rFonts w:ascii="宋体" w:hAnsi="宋体" w:eastAsia="宋体" w:cs="宋体"/>
          <w:b/>
          <w:bCs/>
          <w:sz w:val="20"/>
          <w:szCs w:val="20"/>
        </w:rPr>
      </w:pPr>
    </w:p>
    <w:p>
      <w:pPr>
        <w:spacing w:before="0" w:line="240" w:lineRule="auto"/>
        <w:rPr>
          <w:rFonts w:ascii="宋体" w:hAnsi="宋体" w:eastAsia="宋体" w:cs="宋体"/>
          <w:b/>
          <w:bCs/>
          <w:sz w:val="20"/>
          <w:szCs w:val="20"/>
        </w:rPr>
      </w:pPr>
    </w:p>
    <w:p>
      <w:pPr>
        <w:spacing w:before="6" w:line="240" w:lineRule="auto"/>
        <w:rPr>
          <w:rFonts w:ascii="宋体" w:hAnsi="宋体" w:eastAsia="宋体" w:cs="宋体"/>
          <w:b/>
          <w:bCs/>
          <w:sz w:val="16"/>
          <w:szCs w:val="16"/>
        </w:rPr>
      </w:pPr>
    </w:p>
    <w:p>
      <w:pPr>
        <w:pStyle w:val="7"/>
        <w:spacing w:line="240" w:lineRule="auto"/>
        <w:ind w:left="535" w:right="0"/>
        <w:jc w:val="left"/>
      </w:pPr>
      <w:r>
        <w:t>本企业对上述声明的真实性负责。如有虚假，将依法承担相应责任。</w:t>
      </w: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11" w:line="240" w:lineRule="auto"/>
        <w:rPr>
          <w:rFonts w:ascii="宋体" w:hAnsi="宋体" w:eastAsia="宋体" w:cs="宋体"/>
          <w:sz w:val="13"/>
          <w:szCs w:val="13"/>
        </w:rPr>
      </w:pPr>
    </w:p>
    <w:p>
      <w:pPr>
        <w:pStyle w:val="7"/>
        <w:tabs>
          <w:tab w:val="left" w:pos="8672"/>
        </w:tabs>
        <w:spacing w:line="240" w:lineRule="auto"/>
        <w:ind w:left="3896" w:right="0"/>
        <w:jc w:val="left"/>
        <w:rPr>
          <w:rFonts w:ascii="Times New Roman" w:hAnsi="Times New Roman" w:eastAsia="Times New Roman" w:cs="Times New Roman"/>
        </w:rPr>
      </w:pPr>
      <w:r>
        <w:t>供应商名称（全称及公章）：</w:t>
      </w: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p>
    <w:p>
      <w:pPr>
        <w:spacing w:before="5" w:line="240" w:lineRule="auto"/>
        <w:rPr>
          <w:rFonts w:ascii="Times New Roman" w:hAnsi="Times New Roman" w:eastAsia="Times New Roman" w:cs="Times New Roman"/>
          <w:sz w:val="23"/>
          <w:szCs w:val="23"/>
        </w:rPr>
      </w:pPr>
    </w:p>
    <w:p>
      <w:pPr>
        <w:pStyle w:val="7"/>
        <w:tabs>
          <w:tab w:val="left" w:pos="5155"/>
          <w:tab w:val="left" w:pos="6101"/>
          <w:tab w:val="left" w:pos="6835"/>
          <w:tab w:val="left" w:pos="7572"/>
        </w:tabs>
        <w:spacing w:before="34" w:line="240" w:lineRule="auto"/>
        <w:ind w:right="0" w:firstLine="4200"/>
        <w:jc w:val="left"/>
      </w:pPr>
      <w:r>
        <w:rPr>
          <w:w w:val="95"/>
        </w:rPr>
        <w:t>日</w:t>
      </w:r>
      <w:r>
        <w:rPr>
          <w:w w:val="95"/>
        </w:rPr>
        <w:tab/>
      </w:r>
      <w:r>
        <w:rPr>
          <w:w w:val="95"/>
        </w:rPr>
        <w:t>期：</w:t>
      </w:r>
      <w:r>
        <w:rPr>
          <w:rFonts w:ascii="Times New Roman" w:hAnsi="Times New Roman" w:eastAsia="Times New Roman" w:cs="Times New Roman"/>
          <w:w w:val="95"/>
          <w:u w:val="single" w:color="000000"/>
        </w:rPr>
        <w:tab/>
      </w:r>
      <w:r>
        <w:rPr>
          <w:w w:val="95"/>
        </w:rPr>
        <w:t>年</w:t>
      </w:r>
      <w:r>
        <w:rPr>
          <w:rFonts w:ascii="Times New Roman" w:hAnsi="Times New Roman" w:eastAsia="Times New Roman" w:cs="Times New Roman"/>
          <w:w w:val="95"/>
          <w:u w:val="single" w:color="000000"/>
        </w:rPr>
        <w:tab/>
      </w:r>
      <w:r>
        <w:rPr>
          <w:spacing w:val="1"/>
          <w:w w:val="95"/>
        </w:rPr>
        <w:t>月</w:t>
      </w:r>
      <w:r>
        <w:rPr>
          <w:rFonts w:ascii="Times New Roman" w:hAnsi="Times New Roman" w:eastAsia="Times New Roman" w:cs="Times New Roman"/>
          <w:spacing w:val="1"/>
          <w:w w:val="95"/>
          <w:u w:val="single" w:color="000000"/>
        </w:rPr>
        <w:tab/>
      </w:r>
      <w:r>
        <w:t>日</w:t>
      </w:r>
    </w:p>
    <w:p>
      <w:pPr>
        <w:spacing w:before="0" w:line="240" w:lineRule="auto"/>
        <w:rPr>
          <w:rFonts w:ascii="宋体" w:hAnsi="宋体" w:eastAsia="宋体" w:cs="宋体"/>
          <w:sz w:val="22"/>
          <w:szCs w:val="22"/>
        </w:rPr>
      </w:pPr>
    </w:p>
    <w:p>
      <w:pPr>
        <w:spacing w:before="0" w:line="240" w:lineRule="auto"/>
        <w:rPr>
          <w:rFonts w:ascii="宋体" w:hAnsi="宋体" w:eastAsia="宋体" w:cs="宋体"/>
          <w:sz w:val="22"/>
          <w:szCs w:val="22"/>
        </w:rPr>
      </w:pPr>
    </w:p>
    <w:p>
      <w:pPr>
        <w:spacing w:before="0" w:line="240" w:lineRule="auto"/>
        <w:rPr>
          <w:rFonts w:ascii="宋体" w:hAnsi="宋体" w:eastAsia="宋体" w:cs="宋体"/>
          <w:sz w:val="22"/>
          <w:szCs w:val="22"/>
        </w:rPr>
      </w:pPr>
    </w:p>
    <w:p>
      <w:pPr>
        <w:spacing w:before="9" w:line="240" w:lineRule="auto"/>
        <w:rPr>
          <w:rFonts w:ascii="宋体" w:hAnsi="宋体" w:eastAsia="宋体" w:cs="宋体"/>
          <w:sz w:val="19"/>
          <w:szCs w:val="19"/>
        </w:rPr>
      </w:pPr>
    </w:p>
    <w:p>
      <w:pPr>
        <w:spacing w:before="0"/>
        <w:ind w:left="115" w:right="0" w:firstLine="0"/>
        <w:jc w:val="left"/>
        <w:rPr>
          <w:rFonts w:ascii="宋体" w:hAnsi="宋体" w:eastAsia="宋体" w:cs="宋体"/>
          <w:sz w:val="18"/>
          <w:szCs w:val="18"/>
        </w:rPr>
      </w:pPr>
      <w:r>
        <w:rPr>
          <w:rFonts w:ascii="宋体" w:hAnsi="宋体" w:eastAsia="宋体" w:cs="宋体"/>
          <w:sz w:val="18"/>
          <w:szCs w:val="18"/>
        </w:rPr>
        <w:t>备注：从业人员、营业收入、资产总额填报上一年度数据，无上一年度数据的新成立企业可不填报。</w:t>
      </w:r>
    </w:p>
    <w:p>
      <w:pPr>
        <w:spacing w:after="0"/>
        <w:jc w:val="left"/>
        <w:rPr>
          <w:rFonts w:ascii="宋体" w:hAnsi="宋体" w:eastAsia="宋体" w:cs="宋体"/>
          <w:sz w:val="18"/>
          <w:szCs w:val="18"/>
        </w:rPr>
        <w:sectPr>
          <w:footerReference r:id="rId25" w:type="default"/>
          <w:pgSz w:w="11910" w:h="16840"/>
          <w:pgMar w:top="1080" w:right="1200" w:bottom="1040" w:left="1300" w:header="887" w:footer="860" w:gutter="0"/>
          <w:pgBorders>
            <w:top w:val="none" w:sz="0" w:space="0"/>
            <w:left w:val="none" w:sz="0" w:space="0"/>
            <w:bottom w:val="none" w:sz="0" w:space="0"/>
            <w:right w:val="none" w:sz="0" w:space="0"/>
          </w:pgBorders>
          <w:pgNumType w:fmt="decimal"/>
          <w:cols w:space="720" w:num="1"/>
        </w:sectPr>
      </w:pPr>
    </w:p>
    <w:p>
      <w:pPr>
        <w:spacing w:before="4" w:line="240" w:lineRule="auto"/>
        <w:rPr>
          <w:rFonts w:ascii="宋体" w:hAnsi="宋体" w:eastAsia="宋体" w:cs="宋体"/>
          <w:sz w:val="29"/>
          <w:szCs w:val="29"/>
        </w:rPr>
      </w:pPr>
    </w:p>
    <w:p>
      <w:pPr>
        <w:pStyle w:val="4"/>
        <w:spacing w:line="240" w:lineRule="auto"/>
        <w:ind w:right="0"/>
        <w:jc w:val="left"/>
        <w:rPr>
          <w:b w:val="0"/>
          <w:bCs w:val="0"/>
          <w:sz w:val="21"/>
          <w:szCs w:val="21"/>
        </w:rPr>
      </w:pPr>
      <w:bookmarkStart w:id="136" w:name="_Toc23659"/>
      <w:r>
        <w:t>附件</w:t>
      </w:r>
      <w:r>
        <w:rPr>
          <w:spacing w:val="-68"/>
        </w:rPr>
        <w:t xml:space="preserve"> </w:t>
      </w:r>
      <w:r>
        <w:t>2</w:t>
      </w:r>
      <w:r>
        <w:rPr>
          <w:sz w:val="21"/>
          <w:szCs w:val="21"/>
        </w:rPr>
        <w:t>：</w:t>
      </w:r>
      <w:bookmarkEnd w:id="136"/>
    </w:p>
    <w:p>
      <w:pPr>
        <w:spacing w:before="0" w:line="240" w:lineRule="auto"/>
        <w:rPr>
          <w:rFonts w:ascii="宋体" w:hAnsi="宋体" w:eastAsia="宋体" w:cs="宋体"/>
          <w:b/>
          <w:bCs/>
          <w:sz w:val="20"/>
          <w:szCs w:val="20"/>
        </w:rPr>
      </w:pPr>
    </w:p>
    <w:p>
      <w:pPr>
        <w:spacing w:before="0" w:line="240" w:lineRule="auto"/>
        <w:rPr>
          <w:rFonts w:ascii="宋体" w:hAnsi="宋体" w:eastAsia="宋体" w:cs="宋体"/>
          <w:b/>
          <w:bCs/>
          <w:sz w:val="20"/>
          <w:szCs w:val="20"/>
        </w:rPr>
      </w:pPr>
    </w:p>
    <w:p>
      <w:pPr>
        <w:spacing w:before="4" w:line="240" w:lineRule="auto"/>
        <w:rPr>
          <w:rFonts w:ascii="宋体" w:hAnsi="宋体" w:eastAsia="宋体" w:cs="宋体"/>
          <w:b/>
          <w:bCs/>
          <w:sz w:val="15"/>
          <w:szCs w:val="15"/>
        </w:rPr>
      </w:pPr>
    </w:p>
    <w:p>
      <w:pPr>
        <w:spacing w:before="14" w:line="353" w:lineRule="auto"/>
        <w:ind w:left="3951" w:right="7" w:hanging="2952"/>
        <w:jc w:val="left"/>
        <w:rPr>
          <w:rFonts w:ascii="宋体" w:hAnsi="宋体" w:eastAsia="宋体" w:cs="宋体"/>
          <w:sz w:val="28"/>
          <w:szCs w:val="28"/>
        </w:rPr>
      </w:pPr>
      <w:r>
        <w:rPr>
          <w:rFonts w:ascii="宋体" w:hAnsi="宋体" w:eastAsia="宋体" w:cs="宋体"/>
          <w:b/>
          <w:bCs/>
          <w:spacing w:val="-1"/>
          <w:w w:val="95"/>
          <w:sz w:val="28"/>
          <w:szCs w:val="28"/>
        </w:rPr>
        <w:t>参加政府采购活动前三年内，在经营活动中无重大违法记录</w:t>
      </w:r>
      <w:r>
        <w:rPr>
          <w:rFonts w:ascii="宋体" w:hAnsi="宋体" w:eastAsia="宋体" w:cs="宋体"/>
          <w:b/>
          <w:bCs/>
          <w:spacing w:val="21"/>
          <w:w w:val="99"/>
          <w:sz w:val="28"/>
          <w:szCs w:val="28"/>
        </w:rPr>
        <w:t xml:space="preserve"> </w:t>
      </w:r>
      <w:r>
        <w:rPr>
          <w:rFonts w:ascii="宋体" w:hAnsi="宋体" w:eastAsia="宋体" w:cs="宋体"/>
          <w:b/>
          <w:bCs/>
          <w:spacing w:val="-1"/>
          <w:sz w:val="28"/>
          <w:szCs w:val="28"/>
        </w:rPr>
        <w:t>的书面声明</w:t>
      </w:r>
    </w:p>
    <w:p>
      <w:pPr>
        <w:spacing w:before="6" w:line="240" w:lineRule="auto"/>
        <w:rPr>
          <w:rFonts w:ascii="宋体" w:hAnsi="宋体" w:eastAsia="宋体" w:cs="宋体"/>
          <w:b/>
          <w:bCs/>
          <w:sz w:val="26"/>
          <w:szCs w:val="26"/>
        </w:rPr>
      </w:pPr>
    </w:p>
    <w:p>
      <w:pPr>
        <w:pStyle w:val="7"/>
        <w:tabs>
          <w:tab w:val="left" w:pos="2007"/>
        </w:tabs>
        <w:spacing w:line="240" w:lineRule="auto"/>
        <w:ind w:right="0"/>
        <w:jc w:val="left"/>
      </w:pPr>
      <w:r>
        <w:rPr>
          <w:w w:val="95"/>
        </w:rPr>
        <w:t>致：</w:t>
      </w:r>
      <w:r>
        <w:rPr>
          <w:rFonts w:ascii="Times New Roman" w:hAnsi="Times New Roman" w:eastAsia="Times New Roman" w:cs="Times New Roman"/>
          <w:w w:val="95"/>
          <w:u w:val="single" w:color="000000"/>
        </w:rPr>
        <w:tab/>
      </w:r>
      <w:r>
        <w:t>（采购人名称）</w:t>
      </w:r>
    </w:p>
    <w:p>
      <w:pPr>
        <w:spacing w:before="6" w:line="240" w:lineRule="auto"/>
        <w:rPr>
          <w:rFonts w:ascii="宋体" w:hAnsi="宋体" w:eastAsia="宋体" w:cs="宋体"/>
          <w:sz w:val="20"/>
          <w:szCs w:val="20"/>
        </w:rPr>
      </w:pPr>
    </w:p>
    <w:p>
      <w:pPr>
        <w:pStyle w:val="7"/>
        <w:tabs>
          <w:tab w:val="left" w:pos="3795"/>
        </w:tabs>
        <w:spacing w:line="475" w:lineRule="auto"/>
        <w:ind w:right="119" w:firstLine="561"/>
        <w:jc w:val="left"/>
      </w:pPr>
      <w:r>
        <w:rPr>
          <w:spacing w:val="-1"/>
          <w:w w:val="95"/>
        </w:rPr>
        <w:t>我</w:t>
      </w:r>
      <w:r>
        <w:rPr>
          <w:spacing w:val="1"/>
          <w:w w:val="95"/>
        </w:rPr>
        <w:t>单</w:t>
      </w:r>
      <w:r>
        <w:rPr>
          <w:spacing w:val="-1"/>
          <w:w w:val="95"/>
        </w:rPr>
        <w:t>位</w:t>
      </w:r>
      <w:r>
        <w:rPr>
          <w:rFonts w:ascii="Times New Roman" w:hAnsi="Times New Roman" w:eastAsia="Times New Roman" w:cs="Times New Roman"/>
          <w:spacing w:val="-1"/>
          <w:w w:val="95"/>
          <w:u w:val="single" w:color="000000"/>
        </w:rPr>
        <w:tab/>
      </w:r>
      <w:r>
        <w:rPr>
          <w:spacing w:val="-1"/>
          <w:w w:val="95"/>
        </w:rPr>
        <w:t>（供</w:t>
      </w:r>
      <w:r>
        <w:rPr>
          <w:spacing w:val="1"/>
          <w:w w:val="95"/>
        </w:rPr>
        <w:t>应</w:t>
      </w:r>
      <w:r>
        <w:rPr>
          <w:spacing w:val="-1"/>
          <w:w w:val="95"/>
        </w:rPr>
        <w:t>商</w:t>
      </w:r>
      <w:r>
        <w:rPr>
          <w:spacing w:val="1"/>
          <w:w w:val="95"/>
        </w:rPr>
        <w:t>名</w:t>
      </w:r>
      <w:r>
        <w:rPr>
          <w:spacing w:val="-1"/>
          <w:w w:val="95"/>
        </w:rPr>
        <w:t>称</w:t>
      </w:r>
      <w:r>
        <w:rPr>
          <w:spacing w:val="-28"/>
          <w:w w:val="95"/>
        </w:rPr>
        <w:t>）</w:t>
      </w:r>
      <w:r>
        <w:rPr>
          <w:spacing w:val="-1"/>
          <w:w w:val="95"/>
        </w:rPr>
        <w:t>近</w:t>
      </w:r>
      <w:r>
        <w:rPr>
          <w:spacing w:val="1"/>
          <w:w w:val="95"/>
        </w:rPr>
        <w:t>三</w:t>
      </w:r>
      <w:r>
        <w:rPr>
          <w:spacing w:val="-1"/>
          <w:w w:val="95"/>
        </w:rPr>
        <w:t>年</w:t>
      </w:r>
      <w:r>
        <w:rPr>
          <w:spacing w:val="1"/>
          <w:w w:val="95"/>
        </w:rPr>
        <w:t>内</w:t>
      </w:r>
      <w:r>
        <w:rPr>
          <w:spacing w:val="-33"/>
          <w:w w:val="95"/>
        </w:rPr>
        <w:t>，</w:t>
      </w:r>
      <w:r>
        <w:rPr>
          <w:spacing w:val="-1"/>
          <w:w w:val="95"/>
        </w:rPr>
        <w:t>在</w:t>
      </w:r>
      <w:r>
        <w:rPr>
          <w:spacing w:val="1"/>
          <w:w w:val="95"/>
        </w:rPr>
        <w:t>参</w:t>
      </w:r>
      <w:r>
        <w:rPr>
          <w:spacing w:val="-1"/>
          <w:w w:val="95"/>
        </w:rPr>
        <w:t>加</w:t>
      </w:r>
      <w:r>
        <w:rPr>
          <w:spacing w:val="1"/>
          <w:w w:val="95"/>
        </w:rPr>
        <w:t>政</w:t>
      </w:r>
      <w:r>
        <w:rPr>
          <w:spacing w:val="-1"/>
          <w:w w:val="95"/>
        </w:rPr>
        <w:t>府</w:t>
      </w:r>
      <w:r>
        <w:rPr>
          <w:spacing w:val="1"/>
          <w:w w:val="95"/>
        </w:rPr>
        <w:t>采</w:t>
      </w:r>
      <w:r>
        <w:rPr>
          <w:spacing w:val="-1"/>
          <w:w w:val="95"/>
        </w:rPr>
        <w:t>购</w:t>
      </w:r>
      <w:r>
        <w:rPr>
          <w:spacing w:val="1"/>
          <w:w w:val="95"/>
        </w:rPr>
        <w:t>活</w:t>
      </w:r>
      <w:r>
        <w:rPr>
          <w:spacing w:val="-1"/>
          <w:w w:val="95"/>
        </w:rPr>
        <w:t>动</w:t>
      </w:r>
      <w:r>
        <w:rPr>
          <w:spacing w:val="1"/>
          <w:w w:val="95"/>
        </w:rPr>
        <w:t>中</w:t>
      </w:r>
      <w:r>
        <w:rPr>
          <w:spacing w:val="-1"/>
          <w:w w:val="95"/>
        </w:rPr>
        <w:t>没</w:t>
      </w:r>
      <w:r>
        <w:rPr>
          <w:spacing w:val="1"/>
          <w:w w:val="95"/>
        </w:rPr>
        <w:t>有</w:t>
      </w:r>
      <w:r>
        <w:rPr>
          <w:spacing w:val="-1"/>
          <w:w w:val="95"/>
        </w:rPr>
        <w:t>重</w:t>
      </w:r>
      <w:r>
        <w:rPr>
          <w:w w:val="95"/>
        </w:rPr>
        <w:t>大</w:t>
      </w:r>
      <w:r>
        <w:rPr>
          <w:w w:val="99"/>
        </w:rPr>
        <w:t xml:space="preserve"> </w:t>
      </w:r>
      <w:r>
        <w:t>违法记录，特此声明。</w:t>
      </w:r>
    </w:p>
    <w:p>
      <w:pPr>
        <w:pStyle w:val="7"/>
        <w:spacing w:before="63" w:line="475" w:lineRule="auto"/>
        <w:ind w:right="117" w:firstLine="561"/>
        <w:jc w:val="left"/>
      </w:pPr>
      <w:r>
        <w:rPr>
          <w:spacing w:val="-1"/>
          <w:w w:val="95"/>
        </w:rPr>
        <w:t>若</w:t>
      </w:r>
      <w:r>
        <w:rPr>
          <w:spacing w:val="1"/>
          <w:w w:val="95"/>
        </w:rPr>
        <w:t>采</w:t>
      </w:r>
      <w:r>
        <w:rPr>
          <w:spacing w:val="-1"/>
          <w:w w:val="95"/>
        </w:rPr>
        <w:t>购</w:t>
      </w:r>
      <w:r>
        <w:rPr>
          <w:spacing w:val="1"/>
          <w:w w:val="95"/>
        </w:rPr>
        <w:t>人</w:t>
      </w:r>
      <w:r>
        <w:rPr>
          <w:spacing w:val="-1"/>
          <w:w w:val="95"/>
        </w:rPr>
        <w:t>在</w:t>
      </w:r>
      <w:r>
        <w:rPr>
          <w:spacing w:val="1"/>
          <w:w w:val="95"/>
        </w:rPr>
        <w:t>本</w:t>
      </w:r>
      <w:r>
        <w:rPr>
          <w:spacing w:val="-1"/>
          <w:w w:val="95"/>
        </w:rPr>
        <w:t>项</w:t>
      </w:r>
      <w:r>
        <w:rPr>
          <w:spacing w:val="1"/>
          <w:w w:val="95"/>
        </w:rPr>
        <w:t>目</w:t>
      </w:r>
      <w:r>
        <w:rPr>
          <w:spacing w:val="-1"/>
          <w:w w:val="95"/>
        </w:rPr>
        <w:t>采</w:t>
      </w:r>
      <w:r>
        <w:rPr>
          <w:spacing w:val="1"/>
          <w:w w:val="95"/>
        </w:rPr>
        <w:t>购</w:t>
      </w:r>
      <w:r>
        <w:rPr>
          <w:spacing w:val="-1"/>
          <w:w w:val="95"/>
        </w:rPr>
        <w:t>招</w:t>
      </w:r>
      <w:r>
        <w:rPr>
          <w:spacing w:val="1"/>
          <w:w w:val="95"/>
        </w:rPr>
        <w:t>标</w:t>
      </w:r>
      <w:r>
        <w:rPr>
          <w:spacing w:val="-1"/>
          <w:w w:val="95"/>
        </w:rPr>
        <w:t>过</w:t>
      </w:r>
      <w:r>
        <w:rPr>
          <w:spacing w:val="1"/>
          <w:w w:val="95"/>
        </w:rPr>
        <w:t>程</w:t>
      </w:r>
      <w:r>
        <w:rPr>
          <w:spacing w:val="-1"/>
          <w:w w:val="95"/>
        </w:rPr>
        <w:t>中</w:t>
      </w:r>
      <w:r>
        <w:rPr>
          <w:spacing w:val="1"/>
          <w:w w:val="95"/>
        </w:rPr>
        <w:t>发</w:t>
      </w:r>
      <w:r>
        <w:rPr>
          <w:spacing w:val="-1"/>
          <w:w w:val="95"/>
        </w:rPr>
        <w:t>现</w:t>
      </w:r>
      <w:r>
        <w:rPr>
          <w:spacing w:val="1"/>
          <w:w w:val="95"/>
        </w:rPr>
        <w:t>我</w:t>
      </w:r>
      <w:r>
        <w:rPr>
          <w:spacing w:val="-1"/>
          <w:w w:val="95"/>
        </w:rPr>
        <w:t>单</w:t>
      </w:r>
      <w:r>
        <w:rPr>
          <w:spacing w:val="1"/>
          <w:w w:val="95"/>
        </w:rPr>
        <w:t>位</w:t>
      </w:r>
      <w:r>
        <w:rPr>
          <w:spacing w:val="-1"/>
          <w:w w:val="95"/>
        </w:rPr>
        <w:t>近</w:t>
      </w:r>
      <w:r>
        <w:rPr>
          <w:spacing w:val="1"/>
          <w:w w:val="95"/>
        </w:rPr>
        <w:t>三</w:t>
      </w:r>
      <w:r>
        <w:rPr>
          <w:spacing w:val="-1"/>
          <w:w w:val="95"/>
        </w:rPr>
        <w:t>年</w:t>
      </w:r>
      <w:r>
        <w:rPr>
          <w:spacing w:val="1"/>
          <w:w w:val="95"/>
        </w:rPr>
        <w:t>内</w:t>
      </w:r>
      <w:r>
        <w:rPr>
          <w:spacing w:val="-1"/>
          <w:w w:val="95"/>
        </w:rPr>
        <w:t>在</w:t>
      </w:r>
      <w:r>
        <w:rPr>
          <w:spacing w:val="1"/>
          <w:w w:val="95"/>
        </w:rPr>
        <w:t>政</w:t>
      </w:r>
      <w:r>
        <w:rPr>
          <w:spacing w:val="-1"/>
          <w:w w:val="95"/>
        </w:rPr>
        <w:t>府</w:t>
      </w:r>
      <w:r>
        <w:rPr>
          <w:spacing w:val="1"/>
          <w:w w:val="95"/>
        </w:rPr>
        <w:t>采</w:t>
      </w:r>
      <w:r>
        <w:rPr>
          <w:spacing w:val="-1"/>
          <w:w w:val="95"/>
        </w:rPr>
        <w:t>购</w:t>
      </w:r>
      <w:r>
        <w:rPr>
          <w:spacing w:val="1"/>
          <w:w w:val="95"/>
        </w:rPr>
        <w:t>活</w:t>
      </w:r>
      <w:r>
        <w:rPr>
          <w:spacing w:val="-1"/>
          <w:w w:val="95"/>
        </w:rPr>
        <w:t>动</w:t>
      </w:r>
      <w:r>
        <w:rPr>
          <w:spacing w:val="1"/>
          <w:w w:val="95"/>
        </w:rPr>
        <w:t>中</w:t>
      </w:r>
      <w:r>
        <w:rPr>
          <w:spacing w:val="-1"/>
          <w:w w:val="95"/>
        </w:rPr>
        <w:t>有</w:t>
      </w:r>
      <w:r>
        <w:rPr>
          <w:spacing w:val="1"/>
          <w:w w:val="95"/>
        </w:rPr>
        <w:t>重</w:t>
      </w:r>
      <w:r>
        <w:rPr>
          <w:spacing w:val="-1"/>
          <w:w w:val="95"/>
        </w:rPr>
        <w:t>大</w:t>
      </w:r>
      <w:r>
        <w:rPr>
          <w:spacing w:val="1"/>
          <w:w w:val="95"/>
        </w:rPr>
        <w:t>违</w:t>
      </w:r>
      <w:r>
        <w:rPr>
          <w:spacing w:val="-1"/>
          <w:w w:val="95"/>
        </w:rPr>
        <w:t>法</w:t>
      </w:r>
      <w:r>
        <w:rPr>
          <w:spacing w:val="1"/>
          <w:w w:val="95"/>
        </w:rPr>
        <w:t>记</w:t>
      </w:r>
      <w:r>
        <w:rPr>
          <w:w w:val="95"/>
        </w:rPr>
        <w:t>录</w:t>
      </w:r>
      <w:r>
        <w:rPr>
          <w:spacing w:val="-94"/>
          <w:w w:val="95"/>
        </w:rPr>
        <w:t>，</w:t>
      </w:r>
      <w:r>
        <w:rPr>
          <w:w w:val="95"/>
        </w:rPr>
        <w:t>我</w:t>
      </w:r>
      <w:r>
        <w:rPr>
          <w:w w:val="99"/>
        </w:rPr>
        <w:t xml:space="preserve"> </w:t>
      </w:r>
      <w:r>
        <w:t>单位将无条件地退出本项目的采购招标，并承担因此引起的一切后果。</w:t>
      </w: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pStyle w:val="7"/>
        <w:tabs>
          <w:tab w:val="left" w:pos="7719"/>
        </w:tabs>
        <w:spacing w:before="158" w:line="240" w:lineRule="auto"/>
        <w:ind w:left="4990" w:right="0"/>
        <w:jc w:val="left"/>
      </w:pPr>
      <w:r>
        <w:rPr>
          <w:w w:val="95"/>
        </w:rPr>
        <w:t>供应商：</w:t>
      </w:r>
      <w:r>
        <w:rPr>
          <w:rFonts w:ascii="Times New Roman" w:hAnsi="Times New Roman" w:eastAsia="Times New Roman" w:cs="Times New Roman"/>
          <w:w w:val="95"/>
          <w:u w:val="single" w:color="000000"/>
        </w:rPr>
        <w:tab/>
      </w:r>
      <w:r>
        <w:rPr>
          <w:u w:val="single" w:color="000000"/>
        </w:rPr>
        <w:t>（全称及公章）</w:t>
      </w:r>
    </w:p>
    <w:p>
      <w:pPr>
        <w:spacing w:before="11" w:line="240" w:lineRule="auto"/>
        <w:rPr>
          <w:rFonts w:ascii="宋体" w:hAnsi="宋体" w:eastAsia="宋体" w:cs="宋体"/>
          <w:sz w:val="17"/>
          <w:szCs w:val="17"/>
        </w:rPr>
      </w:pPr>
    </w:p>
    <w:p>
      <w:pPr>
        <w:pStyle w:val="7"/>
        <w:spacing w:before="34" w:line="240" w:lineRule="auto"/>
        <w:ind w:left="3232" w:right="2227"/>
        <w:jc w:val="center"/>
      </w:pPr>
      <w:r>
        <w:t>法定代表人或</w:t>
      </w:r>
    </w:p>
    <w:p>
      <w:pPr>
        <w:spacing w:before="3" w:line="240" w:lineRule="auto"/>
        <w:rPr>
          <w:rFonts w:ascii="宋体" w:hAnsi="宋体" w:eastAsia="宋体" w:cs="宋体"/>
          <w:sz w:val="20"/>
          <w:szCs w:val="20"/>
        </w:rPr>
      </w:pPr>
    </w:p>
    <w:p>
      <w:pPr>
        <w:pStyle w:val="7"/>
        <w:tabs>
          <w:tab w:val="left" w:pos="7719"/>
        </w:tabs>
        <w:spacing w:line="240" w:lineRule="auto"/>
        <w:ind w:left="4570" w:right="0"/>
        <w:jc w:val="left"/>
      </w:pPr>
      <w:r>
        <w:rPr>
          <w:w w:val="95"/>
        </w:rPr>
        <w:t>被授权人：</w:t>
      </w:r>
      <w:r>
        <w:rPr>
          <w:rFonts w:ascii="Times New Roman" w:hAnsi="Times New Roman" w:eastAsia="Times New Roman" w:cs="Times New Roman"/>
          <w:w w:val="95"/>
          <w:u w:val="single" w:color="000000"/>
        </w:rPr>
        <w:tab/>
      </w:r>
      <w:r>
        <w:rPr>
          <w:u w:val="single" w:color="000000"/>
        </w:rPr>
        <w:t>（签字或盖章）</w:t>
      </w:r>
    </w:p>
    <w:p>
      <w:pPr>
        <w:spacing w:before="10" w:line="240" w:lineRule="auto"/>
        <w:rPr>
          <w:rFonts w:ascii="宋体" w:hAnsi="宋体" w:eastAsia="宋体" w:cs="宋体"/>
          <w:sz w:val="20"/>
          <w:szCs w:val="20"/>
        </w:rPr>
      </w:pPr>
    </w:p>
    <w:p>
      <w:pPr>
        <w:pStyle w:val="7"/>
        <w:tabs>
          <w:tab w:val="left" w:pos="6564"/>
          <w:tab w:val="left" w:pos="7510"/>
          <w:tab w:val="left" w:pos="8244"/>
          <w:tab w:val="left" w:pos="8979"/>
        </w:tabs>
        <w:spacing w:before="34" w:line="240" w:lineRule="auto"/>
        <w:ind w:left="5724" w:right="0"/>
        <w:jc w:val="left"/>
      </w:pPr>
      <w:r>
        <w:rPr>
          <w:w w:val="95"/>
        </w:rPr>
        <w:t>日</w:t>
      </w:r>
      <w:r>
        <w:rPr>
          <w:w w:val="95"/>
        </w:rPr>
        <w:tab/>
      </w:r>
      <w:r>
        <w:rPr>
          <w:spacing w:val="-1"/>
          <w:w w:val="95"/>
        </w:rPr>
        <w:t>期</w:t>
      </w:r>
      <w:r>
        <w:rPr>
          <w:w w:val="95"/>
        </w:rPr>
        <w:t>：</w:t>
      </w:r>
      <w:r>
        <w:rPr>
          <w:rFonts w:ascii="Times New Roman" w:hAnsi="Times New Roman" w:eastAsia="Times New Roman" w:cs="Times New Roman"/>
          <w:w w:val="95"/>
          <w:u w:val="single" w:color="000000"/>
        </w:rPr>
        <w:tab/>
      </w:r>
      <w:r>
        <w:rPr>
          <w:spacing w:val="-1"/>
          <w:w w:val="95"/>
        </w:rPr>
        <w:t>年</w:t>
      </w:r>
      <w:r>
        <w:rPr>
          <w:rFonts w:ascii="Times New Roman" w:hAnsi="Times New Roman" w:eastAsia="Times New Roman" w:cs="Times New Roman"/>
          <w:spacing w:val="-1"/>
          <w:w w:val="95"/>
          <w:u w:val="single" w:color="000000"/>
        </w:rPr>
        <w:tab/>
      </w:r>
      <w:r>
        <w:rPr>
          <w:spacing w:val="1"/>
          <w:w w:val="95"/>
        </w:rPr>
        <w:t>月</w:t>
      </w:r>
      <w:r>
        <w:rPr>
          <w:rFonts w:ascii="Times New Roman" w:hAnsi="Times New Roman" w:eastAsia="Times New Roman" w:cs="Times New Roman"/>
          <w:spacing w:val="1"/>
          <w:w w:val="95"/>
          <w:u w:val="single" w:color="000000"/>
        </w:rPr>
        <w:tab/>
      </w:r>
      <w:r>
        <w:t>日</w:t>
      </w:r>
    </w:p>
    <w:p>
      <w:pPr>
        <w:spacing w:after="0" w:line="240" w:lineRule="auto"/>
        <w:jc w:val="left"/>
        <w:sectPr>
          <w:footerReference r:id="rId26" w:type="default"/>
          <w:pgSz w:w="11910" w:h="16840"/>
          <w:pgMar w:top="1080" w:right="1300" w:bottom="1040" w:left="1300" w:header="887" w:footer="860" w:gutter="0"/>
          <w:pgBorders>
            <w:top w:val="none" w:sz="0" w:space="0"/>
            <w:left w:val="none" w:sz="0" w:space="0"/>
            <w:bottom w:val="none" w:sz="0" w:space="0"/>
            <w:right w:val="none" w:sz="0" w:space="0"/>
          </w:pgBorders>
          <w:pgNumType w:fmt="decimal"/>
          <w:cols w:space="720" w:num="1"/>
        </w:sectPr>
      </w:pPr>
    </w:p>
    <w:p>
      <w:pPr>
        <w:spacing w:before="4" w:line="240" w:lineRule="auto"/>
        <w:rPr>
          <w:rFonts w:ascii="宋体" w:hAnsi="宋体" w:eastAsia="宋体" w:cs="宋体"/>
          <w:sz w:val="29"/>
          <w:szCs w:val="29"/>
        </w:rPr>
      </w:pPr>
    </w:p>
    <w:p>
      <w:pPr>
        <w:pStyle w:val="4"/>
        <w:spacing w:line="240" w:lineRule="auto"/>
        <w:ind w:right="0"/>
        <w:jc w:val="left"/>
        <w:rPr>
          <w:b w:val="0"/>
          <w:bCs w:val="0"/>
          <w:sz w:val="21"/>
          <w:szCs w:val="21"/>
        </w:rPr>
      </w:pPr>
      <w:bookmarkStart w:id="137" w:name="_Toc29071"/>
      <w:r>
        <w:t>附件</w:t>
      </w:r>
      <w:r>
        <w:rPr>
          <w:spacing w:val="-68"/>
        </w:rPr>
        <w:t xml:space="preserve"> </w:t>
      </w:r>
      <w:r>
        <w:t>3</w:t>
      </w:r>
      <w:r>
        <w:rPr>
          <w:sz w:val="21"/>
          <w:szCs w:val="21"/>
        </w:rPr>
        <w:t>：</w:t>
      </w:r>
      <w:bookmarkEnd w:id="137"/>
    </w:p>
    <w:p>
      <w:pPr>
        <w:spacing w:before="0" w:line="240" w:lineRule="auto"/>
        <w:rPr>
          <w:rFonts w:ascii="宋体" w:hAnsi="宋体" w:eastAsia="宋体" w:cs="宋体"/>
          <w:b/>
          <w:bCs/>
          <w:sz w:val="20"/>
          <w:szCs w:val="20"/>
        </w:rPr>
      </w:pPr>
    </w:p>
    <w:p>
      <w:pPr>
        <w:spacing w:before="0" w:line="240" w:lineRule="auto"/>
        <w:rPr>
          <w:rFonts w:ascii="宋体" w:hAnsi="宋体" w:eastAsia="宋体" w:cs="宋体"/>
          <w:b/>
          <w:bCs/>
          <w:sz w:val="20"/>
          <w:szCs w:val="20"/>
        </w:rPr>
      </w:pPr>
    </w:p>
    <w:p>
      <w:pPr>
        <w:spacing w:before="4" w:line="240" w:lineRule="auto"/>
        <w:rPr>
          <w:rFonts w:ascii="宋体" w:hAnsi="宋体" w:eastAsia="宋体" w:cs="宋体"/>
          <w:b/>
          <w:bCs/>
          <w:sz w:val="15"/>
          <w:szCs w:val="15"/>
        </w:rPr>
      </w:pPr>
    </w:p>
    <w:p>
      <w:pPr>
        <w:spacing w:before="14"/>
        <w:ind w:left="1280" w:right="0" w:firstLine="0"/>
        <w:jc w:val="left"/>
        <w:rPr>
          <w:rFonts w:ascii="宋体" w:hAnsi="宋体" w:eastAsia="宋体" w:cs="宋体"/>
          <w:sz w:val="28"/>
          <w:szCs w:val="28"/>
        </w:rPr>
      </w:pPr>
      <w:r>
        <w:rPr>
          <w:rFonts w:ascii="宋体" w:hAnsi="宋体" w:eastAsia="宋体" w:cs="宋体"/>
          <w:b/>
          <w:bCs/>
          <w:spacing w:val="-1"/>
          <w:sz w:val="28"/>
          <w:szCs w:val="28"/>
        </w:rPr>
        <w:t>残疾人福利性单位声明函（非残疾人福利企业不填写）</w:t>
      </w:r>
    </w:p>
    <w:p>
      <w:pPr>
        <w:spacing w:before="0" w:line="240" w:lineRule="auto"/>
        <w:rPr>
          <w:rFonts w:ascii="宋体" w:hAnsi="宋体" w:eastAsia="宋体" w:cs="宋体"/>
          <w:b/>
          <w:bCs/>
          <w:sz w:val="28"/>
          <w:szCs w:val="28"/>
        </w:rPr>
      </w:pPr>
    </w:p>
    <w:p>
      <w:pPr>
        <w:spacing w:before="12" w:line="240" w:lineRule="auto"/>
        <w:rPr>
          <w:rFonts w:ascii="宋体" w:hAnsi="宋体" w:eastAsia="宋体" w:cs="宋体"/>
          <w:b/>
          <w:bCs/>
          <w:sz w:val="30"/>
          <w:szCs w:val="30"/>
        </w:rPr>
      </w:pPr>
    </w:p>
    <w:p>
      <w:pPr>
        <w:pStyle w:val="7"/>
        <w:tabs>
          <w:tab w:val="left" w:pos="1279"/>
        </w:tabs>
        <w:spacing w:line="473" w:lineRule="auto"/>
        <w:ind w:right="112" w:firstLine="420"/>
        <w:jc w:val="both"/>
      </w:pPr>
      <w:r>
        <w:rPr>
          <w:spacing w:val="1"/>
        </w:rPr>
        <w:t>本单位郑重声明，根据《财政部</w:t>
      </w:r>
      <w:r>
        <w:rPr>
          <w:spacing w:val="-28"/>
        </w:rPr>
        <w:t xml:space="preserve"> </w:t>
      </w:r>
      <w:r>
        <w:rPr>
          <w:spacing w:val="1"/>
        </w:rPr>
        <w:t>民政部</w:t>
      </w:r>
      <w:r>
        <w:rPr>
          <w:spacing w:val="-28"/>
        </w:rPr>
        <w:t xml:space="preserve"> </w:t>
      </w:r>
      <w:r>
        <w:rPr>
          <w:spacing w:val="1"/>
        </w:rPr>
        <w:t>中国残疾人联合会关于促进残疾人就业政府采购政策</w:t>
      </w:r>
      <w:r>
        <w:rPr>
          <w:spacing w:val="56"/>
          <w:w w:val="99"/>
        </w:rPr>
        <w:t xml:space="preserve"> </w:t>
      </w:r>
      <w:r>
        <w:t>的通知》（财库〔2017〕</w:t>
      </w:r>
      <w:r>
        <w:rPr>
          <w:spacing w:val="-39"/>
        </w:rPr>
        <w:t xml:space="preserve"> </w:t>
      </w:r>
      <w:r>
        <w:t>141</w:t>
      </w:r>
      <w:r>
        <w:rPr>
          <w:spacing w:val="-73"/>
        </w:rPr>
        <w:t xml:space="preserve"> </w:t>
      </w:r>
      <w:r>
        <w:t>号）的规定，本单位为符合条件的残疾人福利性单位，且本单位参加</w:t>
      </w:r>
      <w:r>
        <w:rPr>
          <w:spacing w:val="34"/>
          <w:w w:val="99"/>
        </w:rPr>
        <w:t xml:space="preserve"> </w:t>
      </w:r>
      <w:r>
        <w:rPr>
          <w:spacing w:val="1"/>
          <w:w w:val="95"/>
        </w:rPr>
        <w:t>的</w:t>
      </w:r>
      <w:r>
        <w:rPr>
          <w:rFonts w:ascii="Times New Roman" w:hAnsi="Times New Roman" w:eastAsia="Times New Roman" w:cs="Times New Roman"/>
          <w:spacing w:val="1"/>
          <w:w w:val="95"/>
          <w:u w:val="single" w:color="000000"/>
        </w:rPr>
        <w:tab/>
      </w:r>
      <w:r>
        <w:rPr>
          <w:w w:val="95"/>
        </w:rPr>
        <w:t>项目采购活动提供本单位制造的货物（由本单位承担工程/提供服务），或者提供其他</w:t>
      </w:r>
      <w:r>
        <w:rPr>
          <w:spacing w:val="46"/>
          <w:w w:val="99"/>
        </w:rPr>
        <w:t xml:space="preserve"> </w:t>
      </w:r>
      <w:r>
        <w:t>残疾人福利性单位制造的货物（不包括使用非残疾人福利性单位注册商标的货物）。</w:t>
      </w:r>
    </w:p>
    <w:p>
      <w:pPr>
        <w:pStyle w:val="7"/>
        <w:spacing w:before="63" w:line="240" w:lineRule="auto"/>
        <w:ind w:left="535" w:right="0"/>
        <w:jc w:val="left"/>
      </w:pPr>
      <w:r>
        <w:t>本单位对上述声明的真实性负责。如有虚假，将依法承担相应责任。</w:t>
      </w: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3" w:line="240" w:lineRule="auto"/>
        <w:rPr>
          <w:rFonts w:ascii="宋体" w:hAnsi="宋体" w:eastAsia="宋体" w:cs="宋体"/>
          <w:sz w:val="17"/>
          <w:szCs w:val="17"/>
        </w:rPr>
      </w:pPr>
    </w:p>
    <w:p>
      <w:pPr>
        <w:pStyle w:val="7"/>
        <w:tabs>
          <w:tab w:val="left" w:pos="8672"/>
        </w:tabs>
        <w:spacing w:line="240" w:lineRule="auto"/>
        <w:ind w:left="3896" w:right="0"/>
        <w:jc w:val="left"/>
        <w:rPr>
          <w:rFonts w:ascii="Times New Roman" w:hAnsi="Times New Roman" w:eastAsia="Times New Roman" w:cs="Times New Roman"/>
        </w:rPr>
      </w:pPr>
      <w:r>
        <w:t>供应商名称（全称及公章）：</w:t>
      </w: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p>
    <w:p>
      <w:pPr>
        <w:spacing w:before="7" w:line="240" w:lineRule="auto"/>
        <w:rPr>
          <w:rFonts w:ascii="Times New Roman" w:hAnsi="Times New Roman" w:eastAsia="Times New Roman" w:cs="Times New Roman"/>
          <w:sz w:val="23"/>
          <w:szCs w:val="23"/>
        </w:rPr>
      </w:pPr>
    </w:p>
    <w:p>
      <w:pPr>
        <w:pStyle w:val="7"/>
        <w:tabs>
          <w:tab w:val="left" w:pos="5021"/>
          <w:tab w:val="left" w:pos="5964"/>
          <w:tab w:val="left" w:pos="6701"/>
          <w:tab w:val="left" w:pos="7435"/>
        </w:tabs>
        <w:spacing w:before="34" w:line="240" w:lineRule="auto"/>
        <w:ind w:right="0" w:firstLine="4065"/>
        <w:jc w:val="left"/>
      </w:pPr>
      <w:r>
        <w:rPr>
          <w:w w:val="95"/>
        </w:rPr>
        <w:t>日</w:t>
      </w:r>
      <w:r>
        <w:rPr>
          <w:w w:val="95"/>
        </w:rPr>
        <w:tab/>
      </w:r>
      <w:r>
        <w:rPr>
          <w:spacing w:val="-1"/>
          <w:w w:val="95"/>
        </w:rPr>
        <w:t>期</w:t>
      </w:r>
      <w:r>
        <w:rPr>
          <w:w w:val="95"/>
        </w:rPr>
        <w:t>：</w:t>
      </w:r>
      <w:r>
        <w:rPr>
          <w:rFonts w:ascii="Times New Roman" w:hAnsi="Times New Roman" w:eastAsia="Times New Roman" w:cs="Times New Roman"/>
          <w:w w:val="95"/>
          <w:u w:val="single" w:color="000000"/>
        </w:rPr>
        <w:tab/>
      </w:r>
      <w:r>
        <w:rPr>
          <w:spacing w:val="1"/>
          <w:w w:val="95"/>
        </w:rPr>
        <w:t>年</w:t>
      </w:r>
      <w:r>
        <w:rPr>
          <w:rFonts w:ascii="Times New Roman" w:hAnsi="Times New Roman" w:eastAsia="Times New Roman" w:cs="Times New Roman"/>
          <w:spacing w:val="1"/>
          <w:w w:val="95"/>
          <w:u w:val="single" w:color="000000"/>
        </w:rPr>
        <w:tab/>
      </w:r>
      <w:r>
        <w:rPr>
          <w:spacing w:val="-1"/>
          <w:w w:val="95"/>
        </w:rPr>
        <w:t>月</w:t>
      </w:r>
      <w:r>
        <w:rPr>
          <w:rFonts w:ascii="Times New Roman" w:hAnsi="Times New Roman" w:eastAsia="Times New Roman" w:cs="Times New Roman"/>
          <w:spacing w:val="-1"/>
          <w:w w:val="95"/>
          <w:u w:val="single" w:color="000000"/>
        </w:rPr>
        <w:tab/>
      </w:r>
      <w:r>
        <w:t>日</w:t>
      </w:r>
    </w:p>
    <w:p>
      <w:pPr>
        <w:spacing w:before="0" w:line="240" w:lineRule="auto"/>
        <w:rPr>
          <w:rFonts w:ascii="宋体" w:hAnsi="宋体" w:eastAsia="宋体" w:cs="宋体"/>
          <w:sz w:val="22"/>
          <w:szCs w:val="22"/>
        </w:rPr>
      </w:pPr>
    </w:p>
    <w:p>
      <w:pPr>
        <w:spacing w:before="0" w:line="240" w:lineRule="auto"/>
        <w:rPr>
          <w:rFonts w:ascii="宋体" w:hAnsi="宋体" w:eastAsia="宋体" w:cs="宋体"/>
          <w:sz w:val="22"/>
          <w:szCs w:val="22"/>
        </w:rPr>
      </w:pPr>
    </w:p>
    <w:p>
      <w:pPr>
        <w:spacing w:before="0" w:line="240" w:lineRule="auto"/>
        <w:rPr>
          <w:rFonts w:ascii="宋体" w:hAnsi="宋体" w:eastAsia="宋体" w:cs="宋体"/>
          <w:sz w:val="22"/>
          <w:szCs w:val="22"/>
        </w:rPr>
      </w:pPr>
    </w:p>
    <w:p>
      <w:pPr>
        <w:spacing w:before="0" w:line="240" w:lineRule="auto"/>
        <w:rPr>
          <w:rFonts w:ascii="宋体" w:hAnsi="宋体" w:eastAsia="宋体" w:cs="宋体"/>
          <w:sz w:val="22"/>
          <w:szCs w:val="22"/>
        </w:rPr>
      </w:pPr>
    </w:p>
    <w:p>
      <w:pPr>
        <w:spacing w:before="0" w:line="240" w:lineRule="auto"/>
        <w:rPr>
          <w:rFonts w:ascii="宋体" w:hAnsi="宋体" w:eastAsia="宋体" w:cs="宋体"/>
          <w:sz w:val="22"/>
          <w:szCs w:val="22"/>
        </w:rPr>
      </w:pPr>
    </w:p>
    <w:p>
      <w:pPr>
        <w:spacing w:before="9" w:line="240" w:lineRule="auto"/>
        <w:rPr>
          <w:rFonts w:ascii="宋体" w:hAnsi="宋体" w:eastAsia="宋体" w:cs="宋体"/>
          <w:sz w:val="15"/>
          <w:szCs w:val="15"/>
        </w:rPr>
      </w:pPr>
    </w:p>
    <w:p>
      <w:pPr>
        <w:pStyle w:val="7"/>
        <w:spacing w:line="419" w:lineRule="auto"/>
        <w:ind w:right="117"/>
        <w:jc w:val="left"/>
      </w:pPr>
      <w:r>
        <w:rPr>
          <w:w w:val="95"/>
        </w:rPr>
        <w:t>备注：供应商提供的《残疾人福利性单位声明函》必须真实有效，如果被举报经查实出具虚假声明</w:t>
      </w:r>
      <w:r>
        <w:rPr>
          <w:spacing w:val="64"/>
          <w:w w:val="99"/>
        </w:rPr>
        <w:t xml:space="preserve"> </w:t>
      </w:r>
      <w:r>
        <w:t>函的，将被取消磋商资格，并按有关规定予以处理。</w:t>
      </w:r>
    </w:p>
    <w:p>
      <w:pPr>
        <w:spacing w:after="0" w:line="419" w:lineRule="auto"/>
        <w:jc w:val="left"/>
        <w:sectPr>
          <w:footerReference r:id="rId27" w:type="default"/>
          <w:pgSz w:w="11910" w:h="16840"/>
          <w:pgMar w:top="1080" w:right="1300" w:bottom="1040" w:left="1300" w:header="887" w:footer="860" w:gutter="0"/>
          <w:pgBorders>
            <w:top w:val="none" w:sz="0" w:space="0"/>
            <w:left w:val="none" w:sz="0" w:space="0"/>
            <w:bottom w:val="none" w:sz="0" w:space="0"/>
            <w:right w:val="none" w:sz="0" w:space="0"/>
          </w:pgBorders>
          <w:pgNumType w:fmt="decimal"/>
          <w:cols w:space="720" w:num="1"/>
        </w:sectPr>
      </w:pPr>
    </w:p>
    <w:p>
      <w:pPr>
        <w:spacing w:before="0" w:line="240" w:lineRule="auto"/>
        <w:rPr>
          <w:rFonts w:ascii="宋体" w:hAnsi="宋体" w:eastAsia="宋体" w:cs="宋体"/>
          <w:sz w:val="20"/>
          <w:szCs w:val="20"/>
        </w:rPr>
      </w:pPr>
    </w:p>
    <w:p>
      <w:pPr>
        <w:spacing w:before="12" w:line="240" w:lineRule="auto"/>
        <w:rPr>
          <w:rFonts w:ascii="宋体" w:hAnsi="宋体" w:eastAsia="宋体" w:cs="宋体"/>
          <w:sz w:val="24"/>
          <w:szCs w:val="24"/>
        </w:rPr>
      </w:pPr>
    </w:p>
    <w:p>
      <w:pPr>
        <w:pStyle w:val="4"/>
        <w:spacing w:line="240" w:lineRule="auto"/>
        <w:ind w:right="0"/>
        <w:jc w:val="left"/>
        <w:rPr>
          <w:b w:val="0"/>
          <w:bCs w:val="0"/>
        </w:rPr>
      </w:pPr>
      <w:bookmarkStart w:id="138" w:name="_Toc13385"/>
      <w:r>
        <w:t>附件</w:t>
      </w:r>
      <w:r>
        <w:rPr>
          <w:spacing w:val="-68"/>
        </w:rPr>
        <w:t xml:space="preserve"> </w:t>
      </w:r>
      <w:r>
        <w:t>4：</w:t>
      </w:r>
      <w:bookmarkEnd w:id="138"/>
    </w:p>
    <w:p>
      <w:pPr>
        <w:spacing w:before="9" w:line="240" w:lineRule="auto"/>
        <w:rPr>
          <w:rFonts w:ascii="宋体" w:hAnsi="宋体" w:eastAsia="宋体" w:cs="宋体"/>
          <w:b/>
          <w:bCs/>
          <w:sz w:val="24"/>
          <w:szCs w:val="24"/>
        </w:rPr>
      </w:pPr>
    </w:p>
    <w:p>
      <w:pPr>
        <w:spacing w:before="14"/>
        <w:ind w:left="3232" w:right="3232" w:firstLine="0"/>
        <w:jc w:val="center"/>
        <w:rPr>
          <w:rFonts w:ascii="宋体" w:hAnsi="宋体" w:eastAsia="宋体" w:cs="宋体"/>
          <w:sz w:val="28"/>
          <w:szCs w:val="28"/>
        </w:rPr>
      </w:pPr>
      <w:r>
        <w:rPr>
          <w:rFonts w:ascii="宋体" w:hAnsi="宋体" w:eastAsia="宋体" w:cs="宋体"/>
          <w:b/>
          <w:bCs/>
          <w:spacing w:val="-1"/>
          <w:sz w:val="28"/>
          <w:szCs w:val="28"/>
        </w:rPr>
        <w:t>监狱企业证明材料</w:t>
      </w:r>
    </w:p>
    <w:p>
      <w:pPr>
        <w:spacing w:before="7" w:line="240" w:lineRule="auto"/>
        <w:rPr>
          <w:rFonts w:ascii="宋体" w:hAnsi="宋体" w:eastAsia="宋体" w:cs="宋体"/>
          <w:b/>
          <w:bCs/>
          <w:sz w:val="11"/>
          <w:szCs w:val="11"/>
        </w:rPr>
      </w:pPr>
    </w:p>
    <w:p>
      <w:pPr>
        <w:pStyle w:val="4"/>
        <w:spacing w:line="240" w:lineRule="auto"/>
        <w:ind w:right="0"/>
        <w:jc w:val="left"/>
        <w:rPr>
          <w:b w:val="0"/>
          <w:bCs w:val="0"/>
        </w:rPr>
      </w:pPr>
      <w:bookmarkStart w:id="139" w:name="_Toc22110"/>
      <w:r>
        <w:rPr>
          <w:spacing w:val="12"/>
        </w:rPr>
        <w:t>说</w:t>
      </w:r>
      <w:r>
        <w:t>明</w:t>
      </w:r>
      <w:bookmarkEnd w:id="139"/>
    </w:p>
    <w:p>
      <w:pPr>
        <w:spacing w:before="6" w:line="240" w:lineRule="auto"/>
        <w:rPr>
          <w:rFonts w:ascii="宋体" w:hAnsi="宋体" w:eastAsia="宋体" w:cs="宋体"/>
          <w:b/>
          <w:bCs/>
          <w:sz w:val="17"/>
          <w:szCs w:val="17"/>
        </w:rPr>
      </w:pPr>
    </w:p>
    <w:p>
      <w:pPr>
        <w:pStyle w:val="5"/>
        <w:spacing w:line="414" w:lineRule="auto"/>
        <w:ind w:right="114" w:firstLine="480"/>
        <w:jc w:val="both"/>
      </w:pPr>
      <w:r>
        <w:t>1.监狱企业参加政府采购活动时</w:t>
      </w:r>
      <w:r>
        <w:rPr>
          <w:spacing w:val="-84"/>
        </w:rPr>
        <w:t>，</w:t>
      </w:r>
      <w:r>
        <w:t>应当提供由省级以上监狱管理</w:t>
      </w:r>
      <w:r>
        <w:rPr>
          <w:spacing w:val="2"/>
        </w:rPr>
        <w:t>局</w:t>
      </w:r>
      <w:r>
        <w:rPr>
          <w:spacing w:val="-84"/>
        </w:rPr>
        <w:t>、</w:t>
      </w:r>
      <w:r>
        <w:t>戒毒管理局</w:t>
      </w:r>
      <w:r>
        <w:rPr>
          <w:spacing w:val="-1"/>
        </w:rPr>
        <w:t>(</w:t>
      </w:r>
      <w:r>
        <w:t xml:space="preserve">含 </w:t>
      </w:r>
      <w:r>
        <w:rPr>
          <w:spacing w:val="1"/>
        </w:rPr>
        <w:t>新疆生产建设兵团)出具的属于监狱企业的证明文件。监狱企业参加政府采购活动时，</w:t>
      </w:r>
      <w:r>
        <w:rPr>
          <w:spacing w:val="44"/>
        </w:rPr>
        <w:t xml:space="preserve"> </w:t>
      </w:r>
      <w:r>
        <w:t>视同小型、微型企业。</w:t>
      </w:r>
    </w:p>
    <w:p>
      <w:pPr>
        <w:pStyle w:val="5"/>
        <w:spacing w:before="54" w:line="414" w:lineRule="auto"/>
        <w:ind w:right="118" w:firstLine="420"/>
        <w:jc w:val="both"/>
      </w:pPr>
      <w:r>
        <w:t>2.如未提供证明材料的，则其不能享受招标文件规定的价格扣减，但不影响供应商</w:t>
      </w:r>
      <w:r>
        <w:rPr>
          <w:spacing w:val="22"/>
        </w:rPr>
        <w:t xml:space="preserve"> </w:t>
      </w:r>
      <w:r>
        <w:t>投标文件的有效性。</w:t>
      </w:r>
    </w:p>
    <w:p>
      <w:pPr>
        <w:pStyle w:val="5"/>
        <w:spacing w:before="51" w:line="240" w:lineRule="auto"/>
        <w:ind w:left="355" w:right="0" w:firstLine="0"/>
        <w:jc w:val="left"/>
      </w:pPr>
      <w:r>
        <w:t>3.非监狱企业可以不提供本材料。</w:t>
      </w:r>
    </w:p>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before="0" w:after="0"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19C12"/>
    <w:multiLevelType w:val="singleLevel"/>
    <w:tmpl w:val="93019C12"/>
    <w:lvl w:ilvl="0" w:tentative="0">
      <w:start w:val="2"/>
      <w:numFmt w:val="chineseCounting"/>
      <w:suff w:val="space"/>
      <w:lvlText w:val="第%1章"/>
      <w:lvlJc w:val="left"/>
      <w:rPr>
        <w:rFonts w:hint="eastAsia"/>
      </w:rPr>
    </w:lvl>
  </w:abstractNum>
  <w:abstractNum w:abstractNumId="1">
    <w:nsid w:val="968AD91A"/>
    <w:multiLevelType w:val="singleLevel"/>
    <w:tmpl w:val="968AD91A"/>
    <w:lvl w:ilvl="0" w:tentative="0">
      <w:start w:val="1"/>
      <w:numFmt w:val="decimal"/>
      <w:suff w:val="nothing"/>
      <w:lvlText w:val="%1、"/>
      <w:lvlJc w:val="left"/>
      <w:pPr>
        <w:ind w:left="-339" w:leftChars="0" w:firstLine="0" w:firstLineChars="0"/>
      </w:pPr>
    </w:lvl>
  </w:abstractNum>
  <w:abstractNum w:abstractNumId="2">
    <w:nsid w:val="9EEEAC3E"/>
    <w:multiLevelType w:val="singleLevel"/>
    <w:tmpl w:val="9EEEAC3E"/>
    <w:lvl w:ilvl="0" w:tentative="0">
      <w:start w:val="1"/>
      <w:numFmt w:val="decimal"/>
      <w:suff w:val="nothing"/>
      <w:lvlText w:val="%1、"/>
      <w:lvlJc w:val="left"/>
    </w:lvl>
  </w:abstractNum>
  <w:abstractNum w:abstractNumId="3">
    <w:nsid w:val="D3FD9E58"/>
    <w:multiLevelType w:val="singleLevel"/>
    <w:tmpl w:val="D3FD9E58"/>
    <w:lvl w:ilvl="0" w:tentative="0">
      <w:start w:val="1"/>
      <w:numFmt w:val="decimal"/>
      <w:suff w:val="nothing"/>
      <w:lvlText w:val="%1、"/>
      <w:lvlJc w:val="left"/>
    </w:lvl>
  </w:abstractNum>
  <w:abstractNum w:abstractNumId="4">
    <w:nsid w:val="ED05FB10"/>
    <w:multiLevelType w:val="singleLevel"/>
    <w:tmpl w:val="ED05FB10"/>
    <w:lvl w:ilvl="0" w:tentative="0">
      <w:start w:val="1"/>
      <w:numFmt w:val="decimal"/>
      <w:suff w:val="nothing"/>
      <w:lvlText w:val="%1、"/>
      <w:lvlJc w:val="left"/>
    </w:lvl>
  </w:abstractNum>
  <w:abstractNum w:abstractNumId="5">
    <w:nsid w:val="183EC1BA"/>
    <w:multiLevelType w:val="singleLevel"/>
    <w:tmpl w:val="183EC1BA"/>
    <w:lvl w:ilvl="0" w:tentative="0">
      <w:start w:val="9"/>
      <w:numFmt w:val="chineseCounting"/>
      <w:suff w:val="nothing"/>
      <w:lvlText w:val="%1、"/>
      <w:lvlJc w:val="left"/>
      <w:rPr>
        <w:rFonts w:hint="eastAsia"/>
      </w:rPr>
    </w:lvl>
  </w:abstractNum>
  <w:abstractNum w:abstractNumId="6">
    <w:nsid w:val="7984F335"/>
    <w:multiLevelType w:val="singleLevel"/>
    <w:tmpl w:val="7984F335"/>
    <w:lvl w:ilvl="0" w:tentative="0">
      <w:start w:val="10"/>
      <w:numFmt w:val="chineseCounting"/>
      <w:suff w:val="nothing"/>
      <w:lvlText w:val="%1、"/>
      <w:lvlJc w:val="left"/>
      <w:rPr>
        <w:rFonts w:hint="eastAsia"/>
      </w:rPr>
    </w:lvl>
  </w:abstractNum>
  <w:num w:numId="1">
    <w:abstractNumId w:val="0"/>
  </w:num>
  <w:num w:numId="2">
    <w:abstractNumId w:val="2"/>
  </w:num>
  <w:num w:numId="3">
    <w:abstractNumId w:val="3"/>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hZGJkNjliZTA5MmFmZmZjMmFiNTBjMGYwYmFiMGUifQ=="/>
  </w:docVars>
  <w:rsids>
    <w:rsidRoot w:val="04576083"/>
    <w:rsid w:val="04576083"/>
    <w:rsid w:val="110368A1"/>
    <w:rsid w:val="39321599"/>
    <w:rsid w:val="3D71567F"/>
    <w:rsid w:val="3DCF39C9"/>
    <w:rsid w:val="48D64621"/>
    <w:rsid w:val="4CEB7C50"/>
    <w:rsid w:val="53EB2156"/>
    <w:rsid w:val="638E5DB2"/>
    <w:rsid w:val="63FA5335"/>
    <w:rsid w:val="765D0934"/>
    <w:rsid w:val="7E54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pacing w:before="14"/>
      <w:ind w:left="3232"/>
      <w:outlineLvl w:val="1"/>
    </w:pPr>
    <w:rPr>
      <w:rFonts w:ascii="宋体" w:hAnsi="宋体" w:eastAsia="宋体"/>
      <w:b/>
      <w:bCs/>
      <w:sz w:val="28"/>
      <w:szCs w:val="28"/>
    </w:rPr>
  </w:style>
  <w:style w:type="paragraph" w:styleId="4">
    <w:name w:val="heading 2"/>
    <w:basedOn w:val="1"/>
    <w:next w:val="1"/>
    <w:qFormat/>
    <w:uiPriority w:val="1"/>
    <w:pPr>
      <w:spacing w:before="26"/>
      <w:ind w:left="115"/>
      <w:outlineLvl w:val="2"/>
    </w:pPr>
    <w:rPr>
      <w:rFonts w:ascii="宋体" w:hAnsi="宋体" w:eastAsia="宋体"/>
      <w:b/>
      <w:bCs/>
      <w:sz w:val="24"/>
      <w:szCs w:val="24"/>
    </w:rPr>
  </w:style>
  <w:style w:type="paragraph" w:styleId="5">
    <w:name w:val="heading 3"/>
    <w:basedOn w:val="1"/>
    <w:next w:val="1"/>
    <w:qFormat/>
    <w:uiPriority w:val="1"/>
    <w:pPr>
      <w:ind w:left="115" w:hanging="574"/>
      <w:outlineLvl w:val="3"/>
    </w:pPr>
    <w:rPr>
      <w:rFonts w:ascii="宋体" w:hAnsi="宋体" w:eastAsia="宋体"/>
      <w:sz w:val="24"/>
      <w:szCs w:val="24"/>
    </w:rPr>
  </w:style>
  <w:style w:type="paragraph" w:styleId="2">
    <w:name w:val="heading 4"/>
    <w:basedOn w:val="1"/>
    <w:next w:val="1"/>
    <w:qFormat/>
    <w:uiPriority w:val="1"/>
    <w:pPr>
      <w:spacing w:before="133"/>
      <w:ind w:left="115"/>
      <w:outlineLvl w:val="4"/>
    </w:pPr>
    <w:rPr>
      <w:rFonts w:ascii="宋体" w:hAnsi="宋体" w:eastAsia="宋体"/>
      <w:b/>
      <w:bCs/>
      <w:sz w:val="21"/>
      <w:szCs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pPr>
    <w:rPr>
      <w:szCs w:val="20"/>
    </w:rPr>
  </w:style>
  <w:style w:type="paragraph" w:styleId="7">
    <w:name w:val="Body Text"/>
    <w:basedOn w:val="1"/>
    <w:next w:val="1"/>
    <w:qFormat/>
    <w:uiPriority w:val="1"/>
    <w:pPr>
      <w:ind w:left="115"/>
    </w:pPr>
    <w:rPr>
      <w:rFonts w:ascii="宋体" w:hAnsi="宋体" w:eastAsia="宋体"/>
      <w:sz w:val="21"/>
      <w:szCs w:val="21"/>
    </w:rPr>
  </w:style>
  <w:style w:type="paragraph" w:styleId="8">
    <w:name w:val="Date"/>
    <w:basedOn w:val="1"/>
    <w:next w:val="1"/>
    <w:unhideWhenUsed/>
    <w:qFormat/>
    <w:uiPriority w:val="0"/>
    <w:pPr>
      <w:ind w:left="100" w:leftChars="2500"/>
    </w:pPr>
    <w:rPr>
      <w:rFonts w:hint="eastAsia" w:ascii="宋体" w:hAnsi="宋体" w:eastAsia="仿宋" w:cs="宋体"/>
      <w:kern w:val="0"/>
      <w:sz w:val="24"/>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 w:type="paragraph" w:customStyle="1" w:styleId="14">
    <w:name w:val="WPSOffice手动目录 3"/>
    <w:qFormat/>
    <w:uiPriority w:val="0"/>
    <w:pPr>
      <w:ind w:leftChars="400"/>
    </w:pPr>
    <w:rPr>
      <w:rFonts w:ascii="Times New Roman" w:hAnsi="Times New Roman" w:eastAsia="宋体" w:cs="Times New Roman"/>
      <w:sz w:val="20"/>
      <w:szCs w:val="20"/>
    </w:rPr>
  </w:style>
  <w:style w:type="paragraph" w:customStyle="1" w:styleId="15">
    <w:name w:val="Table Paragraph"/>
    <w:basedOn w:val="1"/>
    <w:qFormat/>
    <w:uiPriority w:val="1"/>
  </w:style>
  <w:style w:type="paragraph" w:customStyle="1" w:styleId="16">
    <w:name w:val="标题 3（投标文件）"/>
    <w:basedOn w:val="5"/>
    <w:qFormat/>
    <w:uiPriority w:val="0"/>
    <w:pPr>
      <w:widowControl/>
      <w:spacing w:before="0" w:after="0" w:line="400" w:lineRule="atLeast"/>
      <w:jc w:val="left"/>
    </w:pPr>
    <w:rPr>
      <w:rFonts w:ascii="Calibri Light" w:hAnsi="Calibri Light" w:eastAsia="华文仿宋" w:cs="Calibri Light"/>
      <w:kern w:val="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3.png"/><Relationship Id="rId30" Type="http://schemas.openxmlformats.org/officeDocument/2006/relationships/image" Target="media/image2.png"/><Relationship Id="rId3" Type="http://schemas.openxmlformats.org/officeDocument/2006/relationships/header" Target="header1.xml"/><Relationship Id="rId29" Type="http://schemas.openxmlformats.org/officeDocument/2006/relationships/image" Target="media/image1.jpeg"/><Relationship Id="rId28" Type="http://schemas.openxmlformats.org/officeDocument/2006/relationships/theme" Target="theme/theme1.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28862</Words>
  <Characters>30678</Characters>
  <Lines>0</Lines>
  <Paragraphs>0</Paragraphs>
  <TotalTime>12</TotalTime>
  <ScaleCrop>false</ScaleCrop>
  <LinksUpToDate>false</LinksUpToDate>
  <CharactersWithSpaces>32808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2022-06-16T10:32:00Z</dcterms:created>
  <dc:creator>lx</dc:creator>
  <cp:lastModifiedBy>lx</cp:lastModifiedBy>
  <dcterms:modified xsi:type="dcterms:W3CDTF">2022-06-16T11:15:04Z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05583F07F6F6424E85C1034E5936C438</vt:lpwstr>
  </property>
</Properties>
</file>