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numPr>
          <w:numId w:val="0"/>
        </w:numPr>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采购内容及要求</w:t>
      </w:r>
    </w:p>
    <w:p>
      <w:pPr>
        <w:pStyle w:val="7"/>
        <w:rPr>
          <w:rFonts w:hint="eastAsia" w:ascii="仿宋" w:hAnsi="仿宋" w:eastAsia="仿宋" w:cs="仿宋"/>
          <w:color w:val="auto"/>
          <w:highlight w:val="none"/>
        </w:rPr>
      </w:pPr>
    </w:p>
    <w:p>
      <w:pPr>
        <w:keepNext w:val="0"/>
        <w:keepLines w:val="0"/>
        <w:pageBreakBefore w:val="0"/>
        <w:widowControl w:val="0"/>
        <w:kinsoku/>
        <w:wordWrap/>
        <w:overflowPunct/>
        <w:topLinePunct w:val="0"/>
        <w:bidi w:val="0"/>
        <w:snapToGrid/>
        <w:spacing w:line="360" w:lineRule="auto"/>
        <w:ind w:right="0" w:rightChars="0" w:firstLine="482" w:firstLineChars="200"/>
        <w:jc w:val="both"/>
        <w:textAlignment w:val="auto"/>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一、</w:t>
      </w:r>
      <w:r>
        <w:rPr>
          <w:rFonts w:hint="eastAsia" w:ascii="仿宋" w:hAnsi="仿宋" w:eastAsia="仿宋" w:cs="仿宋"/>
          <w:b/>
          <w:bCs w:val="0"/>
          <w:color w:val="auto"/>
          <w:sz w:val="24"/>
          <w:szCs w:val="24"/>
          <w:highlight w:val="none"/>
          <w:lang w:eastAsia="zh-CN"/>
        </w:rPr>
        <w:t>项目</w:t>
      </w:r>
      <w:r>
        <w:rPr>
          <w:rFonts w:hint="eastAsia" w:ascii="仿宋" w:hAnsi="仿宋" w:eastAsia="仿宋" w:cs="仿宋"/>
          <w:b/>
          <w:bCs w:val="0"/>
          <w:color w:val="auto"/>
          <w:sz w:val="24"/>
          <w:szCs w:val="24"/>
          <w:highlight w:val="none"/>
        </w:rPr>
        <w:t>概况</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项目</w:t>
      </w:r>
      <w:r>
        <w:rPr>
          <w:rFonts w:hint="eastAsia" w:ascii="仿宋" w:hAnsi="仿宋" w:eastAsia="仿宋" w:cs="仿宋"/>
          <w:bCs/>
          <w:color w:val="auto"/>
          <w:sz w:val="24"/>
          <w:szCs w:val="24"/>
          <w:highlight w:val="none"/>
        </w:rPr>
        <w:t xml:space="preserve">名称：宝鸡市凤翔区法开署贷款项目博物馆工程配合考古发掘土方和人工作业项目 </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项目</w:t>
      </w:r>
      <w:r>
        <w:rPr>
          <w:rFonts w:hint="eastAsia" w:ascii="仿宋" w:hAnsi="仿宋" w:eastAsia="仿宋" w:cs="仿宋"/>
          <w:bCs/>
          <w:color w:val="auto"/>
          <w:sz w:val="24"/>
          <w:szCs w:val="24"/>
          <w:highlight w:val="none"/>
        </w:rPr>
        <w:t>地点：宝鸡市凤翔区</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采购</w:t>
      </w:r>
      <w:r>
        <w:rPr>
          <w:rFonts w:hint="eastAsia" w:ascii="仿宋" w:hAnsi="仿宋" w:eastAsia="仿宋" w:cs="仿宋"/>
          <w:bCs/>
          <w:color w:val="auto"/>
          <w:sz w:val="24"/>
          <w:szCs w:val="24"/>
          <w:highlight w:val="none"/>
        </w:rPr>
        <w:t>单位：宝鸡市凤翔区林业局</w:t>
      </w:r>
    </w:p>
    <w:p>
      <w:pPr>
        <w:pStyle w:val="7"/>
        <w:ind w:firstLine="480" w:firstLineChars="20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bCs/>
          <w:color w:val="auto"/>
          <w:sz w:val="24"/>
          <w:szCs w:val="24"/>
          <w:highlight w:val="none"/>
          <w:lang w:eastAsia="zh-CN"/>
        </w:rPr>
        <w:t>项目</w:t>
      </w:r>
      <w:r>
        <w:rPr>
          <w:rFonts w:hint="eastAsia" w:ascii="仿宋" w:hAnsi="仿宋" w:eastAsia="仿宋" w:cs="仿宋"/>
          <w:bCs/>
          <w:color w:val="auto"/>
          <w:sz w:val="24"/>
          <w:szCs w:val="24"/>
          <w:highlight w:val="none"/>
        </w:rPr>
        <w:t>概况：</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博物馆建筑群主体工程占地约60亩，有墓葬、灰坑、窑等，须配合基建工前发掘。其中：墓葬大约有88座，大多数为战国竖穴土圹墓，深度在3米至9米之间，有少量唐代墓葬，深度在3.2米至6米之间，还有个别汉代墓葬深度大约在6米左右；灰坑大约有68个。（具体以技术单位确定的范围、数量和工程量为准）</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eastAsia="zh-CN"/>
        </w:rPr>
        <w:t>服</w:t>
      </w: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bCs/>
          <w:color w:val="auto"/>
          <w:sz w:val="24"/>
          <w:szCs w:val="24"/>
          <w:highlight w:val="none"/>
          <w:lang w:eastAsia="zh-CN"/>
        </w:rPr>
        <w:t>务</w:t>
      </w: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bCs/>
          <w:color w:val="auto"/>
          <w:sz w:val="24"/>
          <w:szCs w:val="24"/>
          <w:highlight w:val="none"/>
          <w:lang w:eastAsia="zh-CN"/>
        </w:rPr>
        <w:t>期：自签订合同之日起</w:t>
      </w:r>
      <w:r>
        <w:rPr>
          <w:rFonts w:hint="eastAsia" w:ascii="仿宋" w:hAnsi="仿宋" w:eastAsia="仿宋" w:cs="仿宋"/>
          <w:bCs/>
          <w:color w:val="auto"/>
          <w:sz w:val="24"/>
          <w:szCs w:val="24"/>
          <w:highlight w:val="none"/>
          <w:lang w:val="en-US" w:eastAsia="zh-CN"/>
        </w:rPr>
        <w:t>100日历天（具体以技术单位工作时间为准）。</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质量保证：</w:t>
      </w:r>
      <w:r>
        <w:rPr>
          <w:rFonts w:hint="eastAsia" w:ascii="仿宋" w:hAnsi="仿宋" w:eastAsia="仿宋" w:cs="仿宋"/>
          <w:bCs/>
          <w:color w:val="auto"/>
          <w:sz w:val="24"/>
          <w:szCs w:val="24"/>
          <w:highlight w:val="none"/>
        </w:rPr>
        <w:t>符合国家现行质量验收规范“合格”要求。</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要    求：作业过程中必须服从技术单位管理人员的现场指挥和安排。</w:t>
      </w:r>
    </w:p>
    <w:p>
      <w:pPr>
        <w:keepNext w:val="0"/>
        <w:keepLines w:val="0"/>
        <w:pageBreakBefore w:val="0"/>
        <w:widowControl w:val="0"/>
        <w:kinsoku/>
        <w:wordWrap/>
        <w:overflowPunct/>
        <w:topLinePunct w:val="0"/>
        <w:bidi w:val="0"/>
        <w:snapToGrid/>
        <w:spacing w:line="360" w:lineRule="auto"/>
        <w:ind w:right="0" w:rightChars="0" w:firstLine="482"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val="0"/>
          <w:color w:val="auto"/>
          <w:sz w:val="24"/>
          <w:szCs w:val="24"/>
          <w:highlight w:val="none"/>
          <w:lang w:eastAsia="zh-CN"/>
        </w:rPr>
        <w:t>二、</w:t>
      </w:r>
      <w:r>
        <w:rPr>
          <w:rFonts w:hint="eastAsia" w:ascii="仿宋" w:hAnsi="仿宋" w:eastAsia="仿宋" w:cs="仿宋"/>
          <w:b/>
          <w:bCs w:val="0"/>
          <w:color w:val="auto"/>
          <w:sz w:val="24"/>
          <w:szCs w:val="24"/>
          <w:highlight w:val="none"/>
        </w:rPr>
        <w:t>采购内容及要求</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lang w:eastAsia="zh-CN"/>
        </w:rPr>
        <w:t>项目概况</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lang w:eastAsia="zh-CN"/>
        </w:rPr>
        <w:t>）项目背景</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宝鸡市凤翔区位于关中平原西部，渭河以北，西安向西约 180 公里，处于以西安、咸阳、渭南、宝鸡为核心节点城市的东西向产业与城镇聚集带上，是陕西省首批公布的省级历史文化名城。凤翔古称“雍”，是秦国和秦文化的发源地，先秦20位王公在此建都327年，留存了大量遗址遗迹，秦雍城遗址、水沟遗址、血池遗址和孙家南头仓储遗址为全国重点文物保护单位。凤翔拥有丰富的生态结构和自然景观，北部山区的河流汇合于城区附近，为该地区的水系提供水源。城区包括两个人工湖，一个是位于城市中心的东湖园林，由著名诗人苏轼于大约1000年前创建，一个是城市东南的雍城湖（又名东风水库），于1972年建成，三河交汇处面积200公顷，与秦雍城遗址接壤，现已成为生物多样性丰富的自然保护区。</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凤翔区域面积1179平方千米，截止2020年末，总人口为516057人。在整个地区的经济转型背景下，依托文化和自然遗产的可持续发展模式是凤翔的现实选择。由法国开发署（AFD）资助的《宝鸡市凤翔区东湖雍城湖湿地治理（考古遗址与自然景观保护和发展）项目》将是基于自然和文化遗产保护，振兴城市和改善当地居民生活质量的突破口。</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lang w:eastAsia="zh-CN"/>
        </w:rPr>
        <w:t>）项目介绍</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宝鸡市凤翔区东湖雍城湖湿地治理项目可行性研究报告2019 年 4 月获得陕西省发改委批复。项目总投资5.99 亿元人民币，其中利用法开署贷款 6000 万欧元。整体项目实施周期为6 年，从 2019 年 11 月开始至2025 年 11 月结束。 </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基于对多方面资源综合考虑，项目旨在以凤翔的历史文化与自然资源保护为立足点，寻求城市发展和旅游吸引力提升。该项目包含</w:t>
      </w:r>
      <w:r>
        <w:rPr>
          <w:rFonts w:hint="eastAsia" w:ascii="仿宋" w:hAnsi="仿宋" w:eastAsia="仿宋" w:cs="仿宋"/>
          <w:bCs/>
          <w:color w:val="auto"/>
          <w:sz w:val="24"/>
          <w:szCs w:val="24"/>
          <w:highlight w:val="none"/>
          <w:lang w:val="en-US" w:eastAsia="zh-CN"/>
        </w:rPr>
        <w:t>三</w:t>
      </w:r>
      <w:r>
        <w:rPr>
          <w:rFonts w:hint="eastAsia" w:ascii="仿宋" w:hAnsi="仿宋" w:eastAsia="仿宋" w:cs="仿宋"/>
          <w:bCs/>
          <w:color w:val="auto"/>
          <w:sz w:val="24"/>
          <w:szCs w:val="24"/>
          <w:highlight w:val="none"/>
          <w:lang w:eastAsia="zh-CN"/>
        </w:rPr>
        <w:t>个组成部分，通过</w:t>
      </w:r>
      <w:r>
        <w:rPr>
          <w:rFonts w:hint="eastAsia" w:ascii="仿宋" w:hAnsi="仿宋" w:eastAsia="仿宋" w:cs="仿宋"/>
          <w:bCs/>
          <w:color w:val="auto"/>
          <w:sz w:val="24"/>
          <w:szCs w:val="24"/>
          <w:highlight w:val="none"/>
          <w:lang w:val="en-US" w:eastAsia="zh-CN"/>
        </w:rPr>
        <w:t>8</w:t>
      </w:r>
      <w:r>
        <w:rPr>
          <w:rFonts w:hint="eastAsia" w:ascii="仿宋" w:hAnsi="仿宋" w:eastAsia="仿宋" w:cs="仿宋"/>
          <w:bCs/>
          <w:color w:val="auto"/>
          <w:sz w:val="24"/>
          <w:szCs w:val="24"/>
          <w:highlight w:val="none"/>
          <w:lang w:eastAsia="zh-CN"/>
        </w:rPr>
        <w:t>个包实施。</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三个部分：</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 第一部分：凤翔区域遗址保护和提升；</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 第二部分：沿河生态系统修复和公共空间发展；</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bCs/>
          <w:color w:val="auto"/>
          <w:sz w:val="24"/>
          <w:szCs w:val="24"/>
          <w:highlight w:val="none"/>
          <w:lang w:eastAsia="zh-CN"/>
        </w:rPr>
        <w:t>第三部分：建立和组织长期的场地管理能力建设与技术援助。</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8</w:t>
      </w:r>
      <w:r>
        <w:rPr>
          <w:rFonts w:hint="eastAsia" w:ascii="仿宋" w:hAnsi="仿宋" w:eastAsia="仿宋" w:cs="仿宋"/>
          <w:bCs/>
          <w:color w:val="auto"/>
          <w:sz w:val="24"/>
          <w:szCs w:val="24"/>
          <w:highlight w:val="none"/>
          <w:lang w:eastAsia="zh-CN"/>
        </w:rPr>
        <w:t>个包：</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eastAsia="zh-CN"/>
        </w:rPr>
        <w:tab/>
      </w:r>
      <w:r>
        <w:rPr>
          <w:rFonts w:hint="eastAsia" w:ascii="仿宋" w:hAnsi="仿宋" w:eastAsia="仿宋" w:cs="仿宋"/>
          <w:bCs/>
          <w:color w:val="auto"/>
          <w:sz w:val="24"/>
          <w:szCs w:val="24"/>
          <w:highlight w:val="none"/>
          <w:lang w:eastAsia="zh-CN"/>
        </w:rPr>
        <w:t>第1包：总体方案设计（除大遗址外）；</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eastAsia="zh-CN"/>
        </w:rPr>
        <w:tab/>
      </w:r>
      <w:r>
        <w:rPr>
          <w:rFonts w:hint="eastAsia" w:ascii="仿宋" w:hAnsi="仿宋" w:eastAsia="仿宋" w:cs="仿宋"/>
          <w:bCs/>
          <w:color w:val="auto"/>
          <w:sz w:val="24"/>
          <w:szCs w:val="24"/>
          <w:highlight w:val="none"/>
          <w:lang w:eastAsia="zh-CN"/>
        </w:rPr>
        <w:t>第2包：总体技术援助包；</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eastAsia="zh-CN"/>
        </w:rPr>
        <w:tab/>
      </w:r>
      <w:r>
        <w:rPr>
          <w:rFonts w:hint="eastAsia" w:ascii="仿宋" w:hAnsi="仿宋" w:eastAsia="仿宋" w:cs="仿宋"/>
          <w:bCs/>
          <w:color w:val="auto"/>
          <w:sz w:val="24"/>
          <w:szCs w:val="24"/>
          <w:highlight w:val="none"/>
          <w:lang w:eastAsia="zh-CN"/>
        </w:rPr>
        <w:t>第3包：生态技术援助包；</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eastAsia="zh-CN"/>
        </w:rPr>
        <w:tab/>
      </w:r>
      <w:r>
        <w:rPr>
          <w:rFonts w:hint="eastAsia" w:ascii="仿宋" w:hAnsi="仿宋" w:eastAsia="仿宋" w:cs="仿宋"/>
          <w:bCs/>
          <w:color w:val="auto"/>
          <w:sz w:val="24"/>
          <w:szCs w:val="24"/>
          <w:highlight w:val="none"/>
          <w:lang w:eastAsia="zh-CN"/>
        </w:rPr>
        <w:t>第4包：景观</w:t>
      </w:r>
      <w:r>
        <w:rPr>
          <w:rFonts w:hint="eastAsia" w:ascii="仿宋" w:hAnsi="仿宋" w:eastAsia="仿宋" w:cs="仿宋"/>
          <w:bCs/>
          <w:color w:val="auto"/>
          <w:sz w:val="24"/>
          <w:szCs w:val="24"/>
          <w:highlight w:val="none"/>
          <w:lang w:val="en-US" w:eastAsia="zh-CN"/>
        </w:rPr>
        <w:t>设计</w:t>
      </w:r>
      <w:r>
        <w:rPr>
          <w:rFonts w:hint="eastAsia" w:ascii="仿宋" w:hAnsi="仿宋" w:eastAsia="仿宋" w:cs="仿宋"/>
          <w:bCs/>
          <w:color w:val="auto"/>
          <w:sz w:val="24"/>
          <w:szCs w:val="24"/>
          <w:highlight w:val="none"/>
          <w:lang w:eastAsia="zh-CN"/>
        </w:rPr>
        <w:t>包（初步设计+施工图设计）；</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eastAsia="zh-CN"/>
        </w:rPr>
        <w:tab/>
      </w:r>
      <w:r>
        <w:rPr>
          <w:rFonts w:hint="eastAsia" w:ascii="仿宋" w:hAnsi="仿宋" w:eastAsia="仿宋" w:cs="仿宋"/>
          <w:bCs/>
          <w:color w:val="auto"/>
          <w:sz w:val="24"/>
          <w:szCs w:val="24"/>
          <w:highlight w:val="none"/>
          <w:lang w:eastAsia="zh-CN"/>
        </w:rPr>
        <w:t>第5包：博物馆建筑群总包（初步设计+施工图设计+施工+采购+布展）；</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eastAsia="zh-CN"/>
        </w:rPr>
        <w:tab/>
      </w:r>
      <w:r>
        <w:rPr>
          <w:rFonts w:hint="eastAsia" w:ascii="仿宋" w:hAnsi="仿宋" w:eastAsia="仿宋" w:cs="仿宋"/>
          <w:bCs/>
          <w:color w:val="auto"/>
          <w:sz w:val="24"/>
          <w:szCs w:val="24"/>
          <w:highlight w:val="none"/>
          <w:lang w:eastAsia="zh-CN"/>
        </w:rPr>
        <w:t>第6包：大遗址工程设计包（方案设计+初步设计+施工图设计）；</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eastAsia="zh-CN"/>
        </w:rPr>
        <w:tab/>
      </w:r>
      <w:r>
        <w:rPr>
          <w:rFonts w:hint="eastAsia" w:ascii="仿宋" w:hAnsi="仿宋" w:eastAsia="仿宋" w:cs="仿宋"/>
          <w:bCs/>
          <w:color w:val="auto"/>
          <w:sz w:val="24"/>
          <w:szCs w:val="24"/>
          <w:highlight w:val="none"/>
          <w:lang w:eastAsia="zh-CN"/>
        </w:rPr>
        <w:t>第7包：大遗址工程施工包（施工+采购）；</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eastAsia="zh-CN"/>
        </w:rPr>
        <w:tab/>
      </w:r>
      <w:r>
        <w:rPr>
          <w:rFonts w:hint="eastAsia" w:ascii="仿宋" w:hAnsi="仿宋" w:eastAsia="仿宋" w:cs="仿宋"/>
          <w:bCs/>
          <w:color w:val="auto"/>
          <w:sz w:val="24"/>
          <w:szCs w:val="24"/>
          <w:highlight w:val="none"/>
          <w:lang w:eastAsia="zh-CN"/>
        </w:rPr>
        <w:t>第</w:t>
      </w:r>
      <w:r>
        <w:rPr>
          <w:rFonts w:hint="eastAsia" w:ascii="仿宋" w:hAnsi="仿宋" w:eastAsia="仿宋" w:cs="仿宋"/>
          <w:bCs/>
          <w:color w:val="auto"/>
          <w:sz w:val="24"/>
          <w:szCs w:val="24"/>
          <w:highlight w:val="none"/>
          <w:lang w:val="en-US" w:eastAsia="zh-CN"/>
        </w:rPr>
        <w:t>8</w:t>
      </w:r>
      <w:r>
        <w:rPr>
          <w:rFonts w:hint="eastAsia" w:ascii="仿宋" w:hAnsi="仿宋" w:eastAsia="仿宋" w:cs="仿宋"/>
          <w:bCs/>
          <w:color w:val="auto"/>
          <w:sz w:val="24"/>
          <w:szCs w:val="24"/>
          <w:highlight w:val="none"/>
          <w:lang w:eastAsia="zh-CN"/>
        </w:rPr>
        <w:t>包：</w:t>
      </w:r>
      <w:r>
        <w:rPr>
          <w:rFonts w:hint="eastAsia" w:ascii="仿宋" w:hAnsi="仿宋" w:eastAsia="仿宋" w:cs="仿宋"/>
          <w:bCs/>
          <w:color w:val="auto"/>
          <w:sz w:val="24"/>
          <w:szCs w:val="24"/>
          <w:highlight w:val="none"/>
          <w:lang w:val="en-US" w:eastAsia="zh-CN"/>
        </w:rPr>
        <w:t>景观施工包（</w:t>
      </w:r>
      <w:r>
        <w:rPr>
          <w:rFonts w:hint="eastAsia" w:ascii="仿宋" w:hAnsi="仿宋" w:eastAsia="仿宋" w:cs="仿宋"/>
          <w:bCs/>
          <w:color w:val="auto"/>
          <w:sz w:val="24"/>
          <w:szCs w:val="24"/>
          <w:highlight w:val="none"/>
          <w:lang w:eastAsia="zh-CN"/>
        </w:rPr>
        <w:t>施工+采购</w:t>
      </w:r>
      <w:r>
        <w:rPr>
          <w:rFonts w:hint="eastAsia" w:ascii="仿宋" w:hAnsi="仿宋" w:eastAsia="仿宋" w:cs="仿宋"/>
          <w:bCs/>
          <w:color w:val="auto"/>
          <w:sz w:val="24"/>
          <w:szCs w:val="24"/>
          <w:highlight w:val="none"/>
          <w:lang w:val="en-US" w:eastAsia="zh-CN"/>
        </w:rPr>
        <w:t>）。</w:t>
      </w:r>
    </w:p>
    <w:p>
      <w:pPr>
        <w:pStyle w:val="2"/>
        <w:rPr>
          <w:rFonts w:hint="eastAsia" w:ascii="仿宋" w:hAnsi="仿宋" w:eastAsia="仿宋" w:cs="仿宋"/>
          <w:bCs/>
          <w:color w:val="auto"/>
          <w:sz w:val="24"/>
          <w:szCs w:val="24"/>
          <w:highlight w:val="none"/>
          <w:lang w:val="en-US" w:eastAsia="zh-CN"/>
        </w:rPr>
      </w:pPr>
    </w:p>
    <w:p>
      <w:pPr>
        <w:rPr>
          <w:rFonts w:hint="eastAsia" w:ascii="仿宋" w:hAnsi="仿宋" w:eastAsia="仿宋" w:cs="仿宋"/>
          <w:bCs/>
          <w:color w:val="auto"/>
          <w:sz w:val="24"/>
          <w:szCs w:val="24"/>
          <w:highlight w:val="none"/>
          <w:lang w:val="en-US" w:eastAsia="zh-CN"/>
        </w:rPr>
      </w:pPr>
    </w:p>
    <w:p>
      <w:pPr>
        <w:pStyle w:val="2"/>
        <w:rPr>
          <w:rFonts w:hint="eastAsia"/>
          <w:lang w:val="en-US" w:eastAsia="zh-CN"/>
        </w:rPr>
      </w:pPr>
    </w:p>
    <w:p>
      <w:pPr>
        <w:pStyle w:val="5"/>
        <w:rPr>
          <w:rFonts w:hint="eastAsia" w:ascii="仿宋" w:hAnsi="仿宋" w:eastAsia="仿宋" w:cs="仿宋"/>
          <w:color w:val="auto"/>
          <w:highlight w:val="none"/>
          <w:lang w:val="en-US" w:eastAsia="zh-CN"/>
        </w:rPr>
      </w:pPr>
      <w:r>
        <w:rPr>
          <w:rFonts w:hint="eastAsia" w:ascii="仿宋" w:hAnsi="仿宋" w:eastAsia="仿宋" w:cs="仿宋"/>
          <w:bCs/>
          <w:color w:val="auto"/>
          <w:sz w:val="24"/>
          <w:szCs w:val="24"/>
          <w:highlight w:val="none"/>
          <w:lang w:eastAsia="zh-CN"/>
        </w:rPr>
        <w:drawing>
          <wp:anchor distT="0" distB="0" distL="114300" distR="114300" simplePos="0" relativeHeight="251659264" behindDoc="1" locked="0" layoutInCell="1" allowOverlap="1">
            <wp:simplePos x="0" y="0"/>
            <wp:positionH relativeFrom="column">
              <wp:posOffset>-200660</wp:posOffset>
            </wp:positionH>
            <wp:positionV relativeFrom="paragraph">
              <wp:posOffset>-316865</wp:posOffset>
            </wp:positionV>
            <wp:extent cx="5810885" cy="3354705"/>
            <wp:effectExtent l="0" t="0" r="18415" b="17145"/>
            <wp:wrapNone/>
            <wp:docPr id="8" name="图片 8" descr="1641950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41950187(1)"/>
                    <pic:cNvPicPr>
                      <a:picLocks noChangeAspect="1"/>
                    </pic:cNvPicPr>
                  </pic:nvPicPr>
                  <pic:blipFill>
                    <a:blip r:embed="rId4"/>
                    <a:stretch>
                      <a:fillRect/>
                    </a:stretch>
                  </pic:blipFill>
                  <pic:spPr>
                    <a:xfrm>
                      <a:off x="0" y="0"/>
                      <a:ext cx="5810885" cy="3354705"/>
                    </a:xfrm>
                    <a:prstGeom prst="rect">
                      <a:avLst/>
                    </a:prstGeom>
                  </pic:spPr>
                </pic:pic>
              </a:graphicData>
            </a:graphic>
          </wp:anchor>
        </w:drawing>
      </w:r>
    </w:p>
    <w:p>
      <w:pPr>
        <w:pStyle w:val="10"/>
        <w:rPr>
          <w:rFonts w:hint="eastAsia" w:ascii="仿宋" w:hAnsi="仿宋" w:eastAsia="仿宋" w:cs="仿宋"/>
          <w:bCs/>
          <w:color w:val="auto"/>
          <w:sz w:val="24"/>
          <w:szCs w:val="24"/>
          <w:highlight w:val="none"/>
          <w:lang w:eastAsia="zh-CN"/>
        </w:rPr>
      </w:pPr>
    </w:p>
    <w:p>
      <w:pPr>
        <w:pStyle w:val="10"/>
        <w:rPr>
          <w:rFonts w:hint="eastAsia" w:ascii="仿宋" w:hAnsi="仿宋" w:eastAsia="仿宋" w:cs="仿宋"/>
          <w:bCs/>
          <w:color w:val="auto"/>
          <w:sz w:val="24"/>
          <w:szCs w:val="24"/>
          <w:highlight w:val="none"/>
          <w:lang w:eastAsia="zh-CN"/>
        </w:rPr>
      </w:pPr>
    </w:p>
    <w:p>
      <w:pPr>
        <w:pStyle w:val="10"/>
        <w:rPr>
          <w:rFonts w:hint="eastAsia" w:ascii="仿宋" w:hAnsi="仿宋" w:eastAsia="仿宋" w:cs="仿宋"/>
          <w:bCs/>
          <w:color w:val="auto"/>
          <w:sz w:val="24"/>
          <w:szCs w:val="24"/>
          <w:highlight w:val="none"/>
          <w:lang w:eastAsia="zh-CN"/>
        </w:rPr>
      </w:pPr>
    </w:p>
    <w:p>
      <w:pPr>
        <w:pStyle w:val="10"/>
        <w:rPr>
          <w:rFonts w:hint="eastAsia" w:ascii="仿宋" w:hAnsi="仿宋" w:eastAsia="仿宋" w:cs="仿宋"/>
          <w:bCs/>
          <w:color w:val="auto"/>
          <w:sz w:val="24"/>
          <w:szCs w:val="24"/>
          <w:highlight w:val="none"/>
          <w:lang w:eastAsia="zh-CN"/>
        </w:rPr>
      </w:pPr>
    </w:p>
    <w:p>
      <w:pPr>
        <w:pStyle w:val="10"/>
        <w:rPr>
          <w:rFonts w:hint="eastAsia" w:ascii="仿宋" w:hAnsi="仿宋" w:eastAsia="仿宋" w:cs="仿宋"/>
          <w:bCs/>
          <w:color w:val="auto"/>
          <w:sz w:val="24"/>
          <w:szCs w:val="24"/>
          <w:highlight w:val="none"/>
          <w:lang w:eastAsia="zh-CN"/>
        </w:rPr>
      </w:pPr>
    </w:p>
    <w:p>
      <w:pPr>
        <w:pStyle w:val="10"/>
        <w:rPr>
          <w:rFonts w:hint="eastAsia" w:ascii="仿宋" w:hAnsi="仿宋" w:eastAsia="仿宋" w:cs="仿宋"/>
          <w:bCs/>
          <w:color w:val="auto"/>
          <w:sz w:val="24"/>
          <w:szCs w:val="24"/>
          <w:highlight w:val="none"/>
          <w:lang w:eastAsia="zh-CN"/>
        </w:rPr>
      </w:pPr>
    </w:p>
    <w:p>
      <w:pPr>
        <w:pStyle w:val="10"/>
        <w:rPr>
          <w:rFonts w:hint="eastAsia" w:ascii="仿宋" w:hAnsi="仿宋" w:eastAsia="仿宋" w:cs="仿宋"/>
          <w:bCs/>
          <w:color w:val="auto"/>
          <w:sz w:val="24"/>
          <w:szCs w:val="24"/>
          <w:highlight w:val="none"/>
          <w:lang w:eastAsia="zh-CN"/>
        </w:rPr>
      </w:pPr>
    </w:p>
    <w:p>
      <w:pPr>
        <w:pStyle w:val="10"/>
        <w:rPr>
          <w:rFonts w:hint="eastAsia" w:ascii="仿宋" w:hAnsi="仿宋" w:eastAsia="仿宋" w:cs="仿宋"/>
          <w:bCs/>
          <w:color w:val="auto"/>
          <w:sz w:val="24"/>
          <w:szCs w:val="24"/>
          <w:highlight w:val="none"/>
          <w:lang w:eastAsia="zh-CN"/>
        </w:rPr>
      </w:pPr>
    </w:p>
    <w:p>
      <w:pPr>
        <w:pStyle w:val="10"/>
        <w:rPr>
          <w:rFonts w:hint="eastAsia" w:ascii="仿宋" w:hAnsi="仿宋" w:eastAsia="仿宋" w:cs="仿宋"/>
          <w:bCs/>
          <w:color w:val="auto"/>
          <w:sz w:val="24"/>
          <w:szCs w:val="24"/>
          <w:highlight w:val="none"/>
          <w:lang w:eastAsia="zh-CN"/>
        </w:rPr>
      </w:pPr>
    </w:p>
    <w:p>
      <w:pPr>
        <w:pStyle w:val="10"/>
        <w:rPr>
          <w:rFonts w:hint="eastAsia" w:ascii="仿宋" w:hAnsi="仿宋" w:eastAsia="仿宋" w:cs="仿宋"/>
          <w:bCs/>
          <w:color w:val="auto"/>
          <w:sz w:val="24"/>
          <w:szCs w:val="24"/>
          <w:highlight w:val="none"/>
          <w:lang w:eastAsia="zh-CN"/>
        </w:rPr>
      </w:pPr>
    </w:p>
    <w:p>
      <w:pPr>
        <w:pStyle w:val="10"/>
        <w:rPr>
          <w:rFonts w:hint="eastAsia" w:ascii="仿宋" w:hAnsi="仿宋" w:eastAsia="仿宋" w:cs="仿宋"/>
          <w:bCs/>
          <w:color w:val="auto"/>
          <w:sz w:val="24"/>
          <w:szCs w:val="24"/>
          <w:highlight w:val="none"/>
          <w:lang w:eastAsia="zh-CN"/>
        </w:rPr>
      </w:pPr>
    </w:p>
    <w:p>
      <w:pPr>
        <w:pStyle w:val="10"/>
        <w:rPr>
          <w:rFonts w:hint="eastAsia" w:ascii="仿宋" w:hAnsi="仿宋" w:eastAsia="仿宋" w:cs="仿宋"/>
          <w:bCs/>
          <w:color w:val="auto"/>
          <w:sz w:val="24"/>
          <w:szCs w:val="24"/>
          <w:highlight w:val="none"/>
          <w:lang w:eastAsia="zh-CN"/>
        </w:rPr>
      </w:pPr>
    </w:p>
    <w:p>
      <w:pPr>
        <w:pStyle w:val="10"/>
        <w:rPr>
          <w:rFonts w:hint="eastAsia" w:ascii="仿宋" w:hAnsi="仿宋" w:eastAsia="仿宋" w:cs="仿宋"/>
          <w:bCs/>
          <w:color w:val="auto"/>
          <w:sz w:val="24"/>
          <w:szCs w:val="24"/>
          <w:highlight w:val="none"/>
          <w:lang w:eastAsia="zh-CN"/>
        </w:rPr>
      </w:pPr>
    </w:p>
    <w:p>
      <w:pPr>
        <w:pStyle w:val="10"/>
        <w:rPr>
          <w:rFonts w:hint="eastAsia" w:ascii="仿宋" w:hAnsi="仿宋" w:eastAsia="仿宋" w:cs="仿宋"/>
          <w:bCs/>
          <w:color w:val="auto"/>
          <w:sz w:val="24"/>
          <w:szCs w:val="24"/>
          <w:highlight w:val="none"/>
          <w:lang w:eastAsia="zh-CN"/>
        </w:rPr>
      </w:pPr>
    </w:p>
    <w:p>
      <w:pPr>
        <w:pStyle w:val="7"/>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项目规划范围为雍城湖区域，北至纸坊街，南至三王路，西北至秦惠路，西至瓦窑头村，西南至 G244 国道，东至六营村及万泉沟，面积约 1293 公顷。核心设计范围是以雍城湖为中心，边界至环湖绿道及博物馆用地区域，面积约 389.73 公顷。</w:t>
      </w:r>
    </w:p>
    <w:p>
      <w:pPr>
        <w:keepNext w:val="0"/>
        <w:keepLines w:val="0"/>
        <w:pageBreakBefore w:val="0"/>
        <w:widowControl w:val="0"/>
        <w:kinsoku/>
        <w:wordWrap/>
        <w:overflowPunct/>
        <w:topLinePunct w:val="0"/>
        <w:bidi w:val="0"/>
        <w:snapToGrid/>
        <w:spacing w:line="360" w:lineRule="auto"/>
        <w:ind w:right="0" w:rightChars="0" w:firstLine="482" w:firstLineChars="200"/>
        <w:jc w:val="both"/>
        <w:textAlignment w:val="auto"/>
        <w:outlineLvl w:val="9"/>
        <w:rPr>
          <w:rFonts w:hint="default"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2</w:t>
      </w:r>
      <w:r>
        <w:rPr>
          <w:rFonts w:hint="eastAsia" w:ascii="仿宋" w:hAnsi="仿宋" w:eastAsia="仿宋" w:cs="仿宋"/>
          <w:b/>
          <w:bCs w:val="0"/>
          <w:color w:val="auto"/>
          <w:sz w:val="24"/>
          <w:szCs w:val="24"/>
          <w:highlight w:val="none"/>
          <w:lang w:eastAsia="zh-CN"/>
        </w:rPr>
        <w:t>、</w:t>
      </w:r>
      <w:r>
        <w:rPr>
          <w:rFonts w:hint="eastAsia" w:ascii="仿宋" w:hAnsi="仿宋" w:eastAsia="仿宋" w:cs="仿宋"/>
          <w:b/>
          <w:bCs w:val="0"/>
          <w:color w:val="auto"/>
          <w:sz w:val="24"/>
          <w:szCs w:val="24"/>
          <w:highlight w:val="none"/>
          <w:lang w:val="en-US" w:eastAsia="zh-CN"/>
        </w:rPr>
        <w:t>采购内容</w:t>
      </w:r>
    </w:p>
    <w:p>
      <w:pPr>
        <w:keepNext w:val="0"/>
        <w:keepLines w:val="0"/>
        <w:pageBreakBefore w:val="0"/>
        <w:widowControl w:val="0"/>
        <w:kinsoku/>
        <w:wordWrap/>
        <w:overflowPunct/>
        <w:topLinePunct w:val="0"/>
        <w:bidi w:val="0"/>
        <w:snapToGrid/>
        <w:spacing w:line="360" w:lineRule="auto"/>
        <w:ind w:right="0" w:rightChars="0" w:firstLine="480" w:firstLineChars="200"/>
        <w:jc w:val="both"/>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博物馆建筑群EPC工程（第5包）是项目重要建设内容，位于雍城湖东岸、西府大道以南、秦文路以西，建设用地11.6公顷（174亩），已完成文物勘探。</w:t>
      </w:r>
    </w:p>
    <w:p>
      <w:pPr>
        <w:keepNext w:val="0"/>
        <w:keepLines w:val="0"/>
        <w:pageBreakBefore w:val="0"/>
        <w:widowControl w:val="0"/>
        <w:kinsoku/>
        <w:wordWrap/>
        <w:overflowPunct/>
        <w:topLinePunct w:val="0"/>
        <w:bidi w:val="0"/>
        <w:snapToGrid/>
        <w:spacing w:line="360" w:lineRule="auto"/>
        <w:ind w:right="0" w:rightChars="0" w:firstLine="482" w:firstLineChars="200"/>
        <w:jc w:val="both"/>
        <w:textAlignment w:val="auto"/>
        <w:outlineLvl w:val="9"/>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b/>
          <w:bCs/>
          <w:i w:val="0"/>
          <w:iCs w:val="0"/>
          <w:color w:val="auto"/>
          <w:kern w:val="2"/>
          <w:sz w:val="24"/>
          <w:szCs w:val="24"/>
          <w:highlight w:val="none"/>
          <w:lang w:val="en-US" w:eastAsia="zh-CN" w:bidi="ar-SA"/>
        </w:rPr>
        <w:t>内 容</w:t>
      </w:r>
      <w:r>
        <w:rPr>
          <w:rFonts w:hint="eastAsia" w:ascii="仿宋" w:hAnsi="仿宋" w:eastAsia="仿宋" w:cs="仿宋"/>
          <w:i w:val="0"/>
          <w:iCs w:val="0"/>
          <w:color w:val="auto"/>
          <w:kern w:val="2"/>
          <w:sz w:val="24"/>
          <w:szCs w:val="24"/>
          <w:highlight w:val="none"/>
          <w:lang w:val="en-US" w:eastAsia="zh-CN" w:bidi="ar-SA"/>
        </w:rPr>
        <w:t>：</w:t>
      </w:r>
      <w:r>
        <w:rPr>
          <w:rFonts w:hint="eastAsia" w:ascii="仿宋" w:hAnsi="仿宋" w:eastAsia="仿宋" w:cs="仿宋"/>
          <w:bCs/>
          <w:color w:val="auto"/>
          <w:sz w:val="24"/>
          <w:szCs w:val="24"/>
          <w:highlight w:val="none"/>
          <w:lang w:eastAsia="zh-CN"/>
        </w:rPr>
        <w:t>博物馆群</w:t>
      </w:r>
      <w:r>
        <w:rPr>
          <w:rFonts w:hint="eastAsia" w:ascii="仿宋" w:hAnsi="仿宋" w:eastAsia="仿宋" w:cs="仿宋"/>
          <w:bCs/>
          <w:color w:val="auto"/>
          <w:sz w:val="24"/>
          <w:szCs w:val="24"/>
          <w:highlight w:val="none"/>
          <w:lang w:val="en-US" w:eastAsia="zh-CN"/>
        </w:rPr>
        <w:t>约60</w:t>
      </w:r>
      <w:r>
        <w:rPr>
          <w:rFonts w:hint="eastAsia" w:ascii="仿宋" w:hAnsi="仿宋" w:eastAsia="仿宋" w:cs="仿宋"/>
          <w:bCs/>
          <w:color w:val="auto"/>
          <w:sz w:val="24"/>
          <w:szCs w:val="24"/>
          <w:highlight w:val="none"/>
          <w:lang w:eastAsia="zh-CN"/>
        </w:rPr>
        <w:t>亩</w:t>
      </w:r>
      <w:r>
        <w:rPr>
          <w:rFonts w:hint="eastAsia" w:ascii="仿宋" w:hAnsi="仿宋" w:eastAsia="仿宋" w:cs="仿宋"/>
          <w:bCs/>
          <w:color w:val="auto"/>
          <w:sz w:val="24"/>
          <w:szCs w:val="24"/>
          <w:highlight w:val="none"/>
          <w:lang w:val="en-US" w:eastAsia="zh-CN"/>
        </w:rPr>
        <w:t>的</w:t>
      </w:r>
      <w:r>
        <w:rPr>
          <w:rFonts w:hint="eastAsia" w:ascii="仿宋" w:hAnsi="仿宋" w:eastAsia="仿宋" w:cs="仿宋"/>
          <w:bCs/>
          <w:color w:val="auto"/>
          <w:sz w:val="24"/>
          <w:szCs w:val="24"/>
          <w:highlight w:val="none"/>
          <w:lang w:eastAsia="zh-CN"/>
        </w:rPr>
        <w:t>基地</w:t>
      </w:r>
      <w:r>
        <w:rPr>
          <w:rFonts w:hint="eastAsia" w:ascii="仿宋" w:hAnsi="仿宋" w:eastAsia="仿宋" w:cs="仿宋"/>
          <w:bCs/>
          <w:color w:val="auto"/>
          <w:sz w:val="24"/>
          <w:szCs w:val="24"/>
          <w:highlight w:val="none"/>
          <w:lang w:val="en-US" w:eastAsia="zh-CN"/>
        </w:rPr>
        <w:t>上</w:t>
      </w:r>
      <w:r>
        <w:rPr>
          <w:rFonts w:hint="eastAsia" w:ascii="仿宋" w:hAnsi="仿宋" w:eastAsia="仿宋" w:cs="仿宋"/>
          <w:bCs/>
          <w:color w:val="auto"/>
          <w:sz w:val="24"/>
          <w:szCs w:val="24"/>
          <w:highlight w:val="none"/>
          <w:lang w:eastAsia="zh-CN"/>
        </w:rPr>
        <w:t>有</w:t>
      </w:r>
      <w:r>
        <w:rPr>
          <w:rFonts w:hint="eastAsia" w:ascii="仿宋" w:hAnsi="仿宋" w:eastAsia="仿宋" w:cs="仿宋"/>
          <w:bCs/>
          <w:color w:val="auto"/>
          <w:sz w:val="24"/>
          <w:szCs w:val="24"/>
          <w:highlight w:val="none"/>
          <w:lang w:val="en-US" w:eastAsia="zh-CN"/>
        </w:rPr>
        <w:t>墓葬、灰坑、窑等。</w:t>
      </w:r>
      <w:r>
        <w:rPr>
          <w:rFonts w:hint="eastAsia" w:ascii="仿宋" w:hAnsi="仿宋" w:eastAsia="仿宋" w:cs="仿宋"/>
          <w:b w:val="0"/>
          <w:bCs w:val="0"/>
          <w:color w:val="auto"/>
          <w:sz w:val="24"/>
          <w:szCs w:val="24"/>
          <w:highlight w:val="none"/>
          <w:u w:val="none"/>
          <w:lang w:val="en-US" w:eastAsia="zh-CN"/>
        </w:rPr>
        <w:t>其中：墓葬大约有88座；灰坑大约有68个（见附表）。须</w:t>
      </w:r>
      <w:r>
        <w:rPr>
          <w:rFonts w:hint="eastAsia" w:ascii="仿宋" w:hAnsi="仿宋" w:eastAsia="仿宋" w:cs="仿宋"/>
          <w:i w:val="0"/>
          <w:iCs w:val="0"/>
          <w:color w:val="auto"/>
          <w:kern w:val="2"/>
          <w:sz w:val="24"/>
          <w:szCs w:val="24"/>
          <w:highlight w:val="none"/>
          <w:lang w:val="en-US" w:eastAsia="zh-CN" w:bidi="ar-SA"/>
        </w:rPr>
        <w:t>配合考古技术单位完成考古发掘的土方和人工作业。</w:t>
      </w:r>
    </w:p>
    <w:p>
      <w:pPr>
        <w:keepNext w:val="0"/>
        <w:keepLines w:val="0"/>
        <w:pageBreakBefore w:val="0"/>
        <w:widowControl w:val="0"/>
        <w:kinsoku/>
        <w:wordWrap/>
        <w:overflowPunct/>
        <w:topLinePunct w:val="0"/>
        <w:bidi w:val="0"/>
        <w:snapToGrid/>
        <w:spacing w:line="360" w:lineRule="auto"/>
        <w:ind w:right="0" w:rightChars="0" w:firstLine="482" w:firstLineChars="200"/>
        <w:jc w:val="both"/>
        <w:textAlignment w:val="auto"/>
        <w:outlineLvl w:val="9"/>
        <w:rPr>
          <w:rFonts w:hint="default" w:ascii="仿宋" w:hAnsi="仿宋" w:eastAsia="仿宋" w:cs="仿宋"/>
          <w:b/>
          <w:bCs/>
          <w:color w:val="auto"/>
          <w:sz w:val="24"/>
          <w:szCs w:val="24"/>
          <w:highlight w:val="none"/>
          <w:lang w:val="en-US"/>
        </w:rPr>
      </w:pPr>
      <w:r>
        <w:rPr>
          <w:rFonts w:hint="eastAsia" w:ascii="仿宋" w:hAnsi="仿宋" w:eastAsia="仿宋" w:cs="仿宋"/>
          <w:b/>
          <w:bCs/>
          <w:i w:val="0"/>
          <w:iCs w:val="0"/>
          <w:color w:val="auto"/>
          <w:kern w:val="2"/>
          <w:sz w:val="24"/>
          <w:szCs w:val="24"/>
          <w:highlight w:val="none"/>
          <w:lang w:val="en-US" w:eastAsia="zh-CN" w:bidi="ar-SA"/>
        </w:rPr>
        <w:t>内容包括但不限于以上范围和数量，具体工程量以技术单位确定的为准。</w:t>
      </w:r>
    </w:p>
    <w:p>
      <w:pPr>
        <w:ind w:left="0" w:leftChars="0" w:firstLine="0" w:firstLineChars="0"/>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4NjVmMTNhMTcwZmQwYjU3YjE4NTMwOTQ4Y2UxOWIifQ=="/>
  </w:docVars>
  <w:rsids>
    <w:rsidRoot w:val="4BBC6EDA"/>
    <w:rsid w:val="40E65EEE"/>
    <w:rsid w:val="4BBC6E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4">
    <w:name w:val="heading 1"/>
    <w:basedOn w:val="5"/>
    <w:next w:val="1"/>
    <w:qFormat/>
    <w:uiPriority w:val="99"/>
    <w:pPr>
      <w:keepNext/>
      <w:keepLines/>
      <w:spacing w:line="360" w:lineRule="auto"/>
      <w:outlineLvl w:val="0"/>
    </w:pPr>
    <w:rPr>
      <w:bCs/>
      <w:kern w:val="44"/>
      <w:sz w:val="32"/>
      <w:szCs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spacing w:line="312" w:lineRule="auto"/>
      <w:ind w:firstLine="420"/>
    </w:pPr>
  </w:style>
  <w:style w:type="paragraph" w:styleId="3">
    <w:name w:val="Body Text"/>
    <w:basedOn w:val="1"/>
    <w:next w:val="1"/>
    <w:qFormat/>
    <w:uiPriority w:val="0"/>
    <w:pPr>
      <w:spacing w:after="120" w:afterLines="0" w:afterAutospacing="0"/>
    </w:pPr>
  </w:style>
  <w:style w:type="paragraph" w:styleId="5">
    <w:name w:val="Title"/>
    <w:basedOn w:val="1"/>
    <w:next w:val="1"/>
    <w:qFormat/>
    <w:uiPriority w:val="0"/>
    <w:pPr>
      <w:spacing w:before="240" w:beforeLines="0" w:beforeAutospacing="0" w:after="60" w:afterLines="0" w:afterAutospacing="0"/>
      <w:jc w:val="center"/>
      <w:outlineLvl w:val="0"/>
    </w:pPr>
    <w:rPr>
      <w:rFonts w:ascii="Arial" w:hAnsi="Arial"/>
      <w:b/>
      <w:sz w:val="32"/>
    </w:rPr>
  </w:style>
  <w:style w:type="paragraph" w:styleId="6">
    <w:name w:val="HTML Address"/>
    <w:basedOn w:val="1"/>
    <w:qFormat/>
    <w:uiPriority w:val="0"/>
    <w:rPr>
      <w:i/>
    </w:rPr>
  </w:style>
  <w:style w:type="paragraph" w:styleId="7">
    <w:name w:val="footer"/>
    <w:basedOn w:val="1"/>
    <w:next w:val="6"/>
    <w:qFormat/>
    <w:uiPriority w:val="99"/>
    <w:pPr>
      <w:tabs>
        <w:tab w:val="center" w:pos="4153"/>
        <w:tab w:val="right" w:pos="8306"/>
      </w:tabs>
      <w:snapToGrid w:val="0"/>
      <w:jc w:val="left"/>
    </w:pPr>
    <w:rPr>
      <w:sz w:val="18"/>
      <w:szCs w:val="18"/>
    </w:rPr>
  </w:style>
  <w:style w:type="paragraph" w:styleId="10">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2022-10-27T08:53:00Z</dcterms:created>
  <dc:creator>张海燕</dc:creator>
  <cp:lastModifiedBy>张海燕</cp:lastModifiedBy>
  <dcterms:modified xsi:type="dcterms:W3CDTF">2022-10-27T08:53:24Z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7E9C0CDEF81547AABE3EB322941428CC</vt:lpwstr>
  </property>
</Properties>
</file>