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sz w:val="36"/>
          <w:szCs w:val="36"/>
        </w:rPr>
      </w:pPr>
      <w:r>
        <w:rPr>
          <w:rFonts w:hint="eastAsia" w:ascii="宋体" w:hAnsi="宋体" w:eastAsia="宋体" w:cs="宋体"/>
          <w:b/>
          <w:bCs/>
          <w:sz w:val="36"/>
          <w:szCs w:val="36"/>
        </w:rPr>
        <w:t>项目编号:</w:t>
      </w:r>
      <w:r>
        <w:rPr>
          <w:rFonts w:hint="eastAsia" w:ascii="宋体" w:hAnsi="宋体" w:eastAsia="宋体" w:cs="宋体"/>
          <w:b/>
          <w:bCs/>
          <w:sz w:val="36"/>
          <w:szCs w:val="36"/>
          <w:lang w:eastAsia="zh-CN"/>
        </w:rPr>
        <w:t>FHDC-BJ-[2022]-0901-CG</w:t>
      </w:r>
    </w:p>
    <w:p>
      <w:pPr>
        <w:pStyle w:val="10"/>
        <w:ind w:firstLine="652"/>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sz w:val="40"/>
          <w:szCs w:val="40"/>
          <w:lang w:eastAsia="zh-CN"/>
        </w:rPr>
      </w:pPr>
      <w:r>
        <w:rPr>
          <w:rFonts w:hint="eastAsia" w:hAnsi="宋体" w:cs="宋体"/>
          <w:b/>
          <w:sz w:val="48"/>
          <w:szCs w:val="48"/>
          <w:lang w:eastAsia="zh-CN"/>
        </w:rPr>
        <w:t>宝鸡市凤翔区田家庄镇人民政府2022年田家庄镇苹果种植大户苹果肥力提升项目</w:t>
      </w:r>
    </w:p>
    <w:p>
      <w:pPr>
        <w:spacing w:line="780" w:lineRule="auto"/>
        <w:jc w:val="center"/>
        <w:rPr>
          <w:rFonts w:hint="eastAsia" w:ascii="宋体" w:hAnsi="宋体" w:eastAsia="宋体" w:cs="宋体"/>
          <w:b/>
          <w:sz w:val="88"/>
          <w:szCs w:val="88"/>
        </w:rPr>
      </w:pPr>
    </w:p>
    <w:p>
      <w:pPr>
        <w:spacing w:line="780" w:lineRule="auto"/>
        <w:jc w:val="center"/>
        <w:rPr>
          <w:rFonts w:hint="eastAsia" w:ascii="宋体" w:hAnsi="宋体" w:eastAsia="宋体" w:cs="宋体"/>
          <w:b/>
          <w:sz w:val="88"/>
          <w:szCs w:val="88"/>
        </w:rPr>
      </w:pPr>
    </w:p>
    <w:p>
      <w:pPr>
        <w:spacing w:line="780" w:lineRule="auto"/>
        <w:jc w:val="center"/>
        <w:rPr>
          <w:rFonts w:hint="eastAsia" w:ascii="宋体" w:hAnsi="宋体" w:eastAsia="宋体" w:cs="宋体"/>
          <w:b/>
          <w:sz w:val="88"/>
          <w:szCs w:val="88"/>
        </w:rPr>
      </w:pPr>
      <w:r>
        <w:rPr>
          <w:rFonts w:hint="eastAsia" w:ascii="宋体" w:hAnsi="宋体" w:eastAsia="宋体" w:cs="宋体"/>
          <w:b/>
          <w:sz w:val="88"/>
          <w:szCs w:val="88"/>
        </w:rPr>
        <w:t>招 标 文 件</w:t>
      </w:r>
    </w:p>
    <w:p>
      <w:pPr>
        <w:rPr>
          <w:rFonts w:hint="eastAsia" w:ascii="宋体" w:hAnsi="宋体" w:eastAsia="宋体" w:cs="宋体"/>
        </w:rPr>
      </w:pPr>
      <w:bookmarkStart w:id="0" w:name="_Toc363463325"/>
    </w:p>
    <w:p>
      <w:pPr>
        <w:rPr>
          <w:rFonts w:hint="eastAsia" w:ascii="宋体" w:hAnsi="宋体" w:eastAsia="宋体" w:cs="宋体"/>
        </w:rPr>
      </w:pPr>
    </w:p>
    <w:bookmarkEnd w:id="0"/>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rPr>
          <w:rFonts w:hint="eastAsia" w:ascii="宋体" w:hAnsi="宋体" w:eastAsia="宋体" w:cs="宋体"/>
          <w:sz w:val="18"/>
          <w:szCs w:val="18"/>
        </w:rPr>
      </w:pPr>
    </w:p>
    <w:p>
      <w:pPr>
        <w:pStyle w:val="10"/>
        <w:ind w:left="0" w:leftChars="0" w:firstLine="0" w:firstLineChars="0"/>
        <w:rPr>
          <w:rFonts w:hint="eastAsia"/>
        </w:rPr>
      </w:pPr>
    </w:p>
    <w:p>
      <w:pPr>
        <w:rPr>
          <w:rFonts w:hint="eastAsia"/>
        </w:rPr>
      </w:pPr>
    </w:p>
    <w:p>
      <w:pPr>
        <w:rPr>
          <w:rFonts w:hint="eastAsia" w:ascii="宋体" w:hAnsi="宋体" w:eastAsia="宋体" w:cs="宋体"/>
          <w:sz w:val="18"/>
          <w:szCs w:val="18"/>
        </w:rPr>
      </w:pPr>
    </w:p>
    <w:p>
      <w:pPr>
        <w:tabs>
          <w:tab w:val="left" w:pos="5670"/>
        </w:tabs>
        <w:autoSpaceDE w:val="0"/>
        <w:autoSpaceDN w:val="0"/>
        <w:adjustRightInd w:val="0"/>
        <w:snapToGrid w:val="0"/>
        <w:spacing w:line="360" w:lineRule="auto"/>
        <w:rPr>
          <w:rFonts w:hint="eastAsia" w:ascii="宋体" w:hAnsi="宋体" w:eastAsia="宋体" w:cs="宋体"/>
          <w:b/>
          <w:bCs/>
          <w:sz w:val="32"/>
          <w:szCs w:val="32"/>
          <w:u w:val="single"/>
        </w:rPr>
      </w:pPr>
      <w:r>
        <w:rPr>
          <w:rFonts w:hint="eastAsia" w:ascii="宋体" w:hAnsi="宋体" w:eastAsia="宋体" w:cs="宋体"/>
          <w:b/>
          <w:bCs/>
          <w:sz w:val="32"/>
          <w:szCs w:val="32"/>
          <w:lang w:val="zh-CN"/>
        </w:rPr>
        <w:t>采</w:t>
      </w:r>
      <w:r>
        <w:rPr>
          <w:rFonts w:hint="eastAsia" w:hAnsi="宋体" w:cs="宋体"/>
          <w:b/>
          <w:bCs/>
          <w:sz w:val="32"/>
          <w:szCs w:val="32"/>
          <w:lang w:val="en-US" w:eastAsia="zh-CN"/>
        </w:rPr>
        <w:t xml:space="preserve"> </w:t>
      </w:r>
      <w:r>
        <w:rPr>
          <w:rFonts w:hint="eastAsia" w:ascii="宋体" w:hAnsi="宋体" w:eastAsia="宋体" w:cs="宋体"/>
          <w:b/>
          <w:bCs/>
          <w:sz w:val="32"/>
          <w:szCs w:val="32"/>
          <w:lang w:val="zh-CN"/>
        </w:rPr>
        <w:t>购</w:t>
      </w:r>
      <w:r>
        <w:rPr>
          <w:rFonts w:hint="eastAsia" w:hAnsi="宋体" w:cs="宋体"/>
          <w:b/>
          <w:bCs/>
          <w:sz w:val="32"/>
          <w:szCs w:val="32"/>
          <w:lang w:val="en-US" w:eastAsia="zh-CN"/>
        </w:rPr>
        <w:t xml:space="preserve"> </w:t>
      </w:r>
      <w:r>
        <w:rPr>
          <w:rFonts w:hint="eastAsia" w:ascii="宋体" w:hAnsi="宋体" w:eastAsia="宋体" w:cs="宋体"/>
          <w:b/>
          <w:bCs/>
          <w:sz w:val="32"/>
          <w:szCs w:val="32"/>
          <w:lang w:val="zh-CN"/>
        </w:rPr>
        <w:t>单</w:t>
      </w:r>
      <w:r>
        <w:rPr>
          <w:rFonts w:hint="eastAsia" w:hAnsi="宋体" w:cs="宋体"/>
          <w:b/>
          <w:bCs/>
          <w:sz w:val="32"/>
          <w:szCs w:val="32"/>
          <w:lang w:val="en-US" w:eastAsia="zh-CN"/>
        </w:rPr>
        <w:t xml:space="preserve"> </w:t>
      </w:r>
      <w:r>
        <w:rPr>
          <w:rFonts w:hint="eastAsia" w:ascii="宋体" w:hAnsi="宋体" w:eastAsia="宋体" w:cs="宋体"/>
          <w:b/>
          <w:bCs/>
          <w:sz w:val="32"/>
          <w:szCs w:val="32"/>
          <w:lang w:val="zh-CN"/>
        </w:rPr>
        <w:t>位</w:t>
      </w:r>
      <w:r>
        <w:rPr>
          <w:rFonts w:hint="eastAsia" w:ascii="宋体" w:hAnsi="宋体" w:eastAsia="宋体" w:cs="宋体"/>
          <w:b/>
          <w:bCs/>
          <w:sz w:val="32"/>
          <w:szCs w:val="32"/>
        </w:rPr>
        <w:t>:</w:t>
      </w:r>
      <w:r>
        <w:rPr>
          <w:rFonts w:hint="eastAsia" w:hAnsi="宋体" w:cs="宋体"/>
          <w:b/>
          <w:bCs/>
          <w:sz w:val="32"/>
          <w:szCs w:val="32"/>
          <w:u w:val="single"/>
          <w:lang w:val="en-US" w:eastAsia="zh-CN"/>
        </w:rPr>
        <w:t xml:space="preserve">   </w:t>
      </w:r>
      <w:r>
        <w:rPr>
          <w:rFonts w:hint="eastAsia" w:hAnsi="宋体" w:cs="宋体"/>
          <w:b/>
          <w:bCs/>
          <w:sz w:val="32"/>
          <w:szCs w:val="32"/>
          <w:u w:val="single"/>
          <w:lang w:val="zh-CN"/>
        </w:rPr>
        <w:t>宝鸡市凤翔区田家庄镇人民政府</w:t>
      </w:r>
      <w:r>
        <w:rPr>
          <w:rFonts w:hint="eastAsia" w:hAnsi="宋体" w:cs="宋体"/>
          <w:b/>
          <w:bCs/>
          <w:sz w:val="32"/>
          <w:szCs w:val="32"/>
          <w:u w:val="single"/>
          <w:lang w:val="en-US" w:eastAsia="zh-CN"/>
        </w:rPr>
        <w:t xml:space="preserve">   </w:t>
      </w:r>
      <w:r>
        <w:rPr>
          <w:rFonts w:hint="eastAsia" w:ascii="宋体" w:hAnsi="宋体" w:eastAsia="宋体" w:cs="宋体"/>
          <w:b/>
          <w:bCs/>
          <w:sz w:val="32"/>
          <w:szCs w:val="32"/>
          <w:u w:val="single"/>
        </w:rPr>
        <w:t>(盖章)</w:t>
      </w:r>
    </w:p>
    <w:p>
      <w:pPr>
        <w:pStyle w:val="2"/>
        <w:rPr>
          <w:rFonts w:hint="eastAsia" w:ascii="宋体" w:hAnsi="宋体" w:eastAsia="宋体" w:cs="宋体"/>
        </w:rPr>
      </w:pPr>
    </w:p>
    <w:p>
      <w:pPr>
        <w:tabs>
          <w:tab w:val="left" w:pos="5670"/>
        </w:tabs>
        <w:autoSpaceDE w:val="0"/>
        <w:autoSpaceDN w:val="0"/>
        <w:adjustRightInd w:val="0"/>
        <w:snapToGrid w:val="0"/>
        <w:spacing w:line="360" w:lineRule="auto"/>
        <w:outlineLvl w:val="0"/>
        <w:rPr>
          <w:rFonts w:hint="eastAsia" w:ascii="宋体" w:hAnsi="宋体" w:eastAsia="宋体" w:cs="宋体"/>
          <w:b/>
          <w:bCs/>
          <w:sz w:val="32"/>
          <w:szCs w:val="32"/>
          <w:u w:val="single"/>
        </w:rPr>
      </w:pPr>
      <w:bookmarkStart w:id="1" w:name="_Toc9109"/>
      <w:r>
        <w:rPr>
          <w:rFonts w:hint="eastAsia" w:ascii="宋体" w:hAnsi="宋体" w:eastAsia="宋体" w:cs="宋体"/>
          <w:b/>
          <w:bCs/>
          <w:sz w:val="30"/>
          <w:szCs w:val="30"/>
        </w:rPr>
        <w:t>采购代理机构</w:t>
      </w:r>
      <w:r>
        <w:rPr>
          <w:rFonts w:hint="eastAsia" w:ascii="宋体" w:hAnsi="宋体" w:eastAsia="宋体" w:cs="宋体"/>
          <w:b/>
          <w:bCs/>
          <w:sz w:val="32"/>
          <w:szCs w:val="32"/>
          <w:lang w:val="zh-CN"/>
        </w:rPr>
        <w:t>：</w:t>
      </w:r>
      <w:r>
        <w:rPr>
          <w:rFonts w:hint="eastAsia" w:ascii="宋体" w:hAnsi="宋体" w:eastAsia="宋体" w:cs="宋体"/>
          <w:b/>
          <w:bCs/>
          <w:sz w:val="32"/>
          <w:szCs w:val="32"/>
          <w:u w:val="single"/>
          <w:lang w:val="zh-CN"/>
        </w:rPr>
        <w:t>陕西泛华鼎成工程项目管理有限公司</w:t>
      </w:r>
      <w:r>
        <w:rPr>
          <w:rFonts w:hint="eastAsia" w:hAnsi="宋体" w:cs="宋体"/>
          <w:b/>
          <w:bCs/>
          <w:sz w:val="32"/>
          <w:szCs w:val="32"/>
          <w:u w:val="single"/>
          <w:lang w:val="en-US" w:eastAsia="zh-CN"/>
        </w:rPr>
        <w:t xml:space="preserve"> </w:t>
      </w:r>
      <w:r>
        <w:rPr>
          <w:rFonts w:hint="eastAsia" w:ascii="宋体" w:hAnsi="宋体" w:eastAsia="宋体" w:cs="宋体"/>
          <w:b/>
          <w:bCs/>
          <w:sz w:val="32"/>
          <w:szCs w:val="32"/>
          <w:u w:val="single"/>
        </w:rPr>
        <w:t>(盖章)</w:t>
      </w:r>
      <w:bookmarkEnd w:id="1"/>
    </w:p>
    <w:p>
      <w:pPr>
        <w:pStyle w:val="2"/>
        <w:rPr>
          <w:rFonts w:hint="eastAsia" w:ascii="宋体" w:hAnsi="宋体" w:eastAsia="宋体" w:cs="宋体"/>
          <w:lang w:val="zh-CN"/>
        </w:rPr>
      </w:pPr>
    </w:p>
    <w:p>
      <w:pPr>
        <w:pStyle w:val="2"/>
        <w:ind w:firstLine="904" w:firstLineChars="300"/>
        <w:rPr>
          <w:rFonts w:hint="eastAsia" w:ascii="宋体" w:hAnsi="宋体" w:eastAsia="宋体" w:cs="宋体"/>
          <w:b/>
          <w:sz w:val="44"/>
          <w:szCs w:val="44"/>
        </w:rPr>
      </w:pPr>
      <w:r>
        <w:rPr>
          <w:rFonts w:hint="eastAsia" w:ascii="宋体" w:hAnsi="宋体" w:eastAsia="宋体" w:cs="宋体"/>
          <w:b/>
          <w:bCs/>
          <w:sz w:val="30"/>
          <w:szCs w:val="30"/>
        </w:rPr>
        <w:t>日        期</w:t>
      </w:r>
      <w:r>
        <w:rPr>
          <w:rFonts w:hint="eastAsia" w:ascii="宋体" w:hAnsi="宋体" w:eastAsia="宋体" w:cs="宋体"/>
          <w:b/>
          <w:bCs/>
          <w:sz w:val="32"/>
          <w:szCs w:val="32"/>
          <w:lang w:val="zh-CN"/>
        </w:rPr>
        <w:t>：</w:t>
      </w:r>
      <w:r>
        <w:rPr>
          <w:rFonts w:hint="eastAsia" w:ascii="宋体" w:hAnsi="宋体" w:eastAsia="宋体" w:cs="宋体"/>
          <w:b/>
          <w:bCs/>
          <w:sz w:val="32"/>
          <w:szCs w:val="32"/>
          <w:u w:val="single"/>
          <w:lang w:val="zh-CN"/>
        </w:rPr>
        <w:t xml:space="preserve"> 二〇二</w:t>
      </w:r>
      <w:r>
        <w:rPr>
          <w:rFonts w:hint="eastAsia" w:ascii="宋体" w:hAnsi="宋体" w:eastAsia="宋体" w:cs="宋体"/>
          <w:b/>
          <w:bCs/>
          <w:sz w:val="32"/>
          <w:szCs w:val="32"/>
          <w:u w:val="single"/>
          <w:lang w:val="en-US" w:eastAsia="zh-CN"/>
        </w:rPr>
        <w:t>二</w:t>
      </w:r>
      <w:r>
        <w:rPr>
          <w:rFonts w:hint="eastAsia" w:ascii="宋体" w:hAnsi="宋体" w:eastAsia="宋体" w:cs="宋体"/>
          <w:b/>
          <w:bCs/>
          <w:sz w:val="32"/>
          <w:szCs w:val="32"/>
          <w:u w:val="single"/>
          <w:lang w:val="zh-CN"/>
        </w:rPr>
        <w:t>年</w:t>
      </w:r>
      <w:r>
        <w:rPr>
          <w:rFonts w:hint="eastAsia" w:ascii="宋体" w:hAnsi="宋体" w:cs="宋体"/>
          <w:b/>
          <w:bCs/>
          <w:sz w:val="32"/>
          <w:szCs w:val="32"/>
          <w:u w:val="single"/>
          <w:lang w:val="en-US" w:eastAsia="zh-CN"/>
        </w:rPr>
        <w:t>九</w:t>
      </w:r>
      <w:r>
        <w:rPr>
          <w:rFonts w:hint="eastAsia" w:ascii="宋体" w:hAnsi="宋体" w:eastAsia="宋体" w:cs="宋体"/>
          <w:b/>
          <w:bCs/>
          <w:sz w:val="32"/>
          <w:szCs w:val="32"/>
          <w:u w:val="single"/>
          <w:lang w:val="zh-CN"/>
        </w:rPr>
        <w:t xml:space="preserve">月     </w:t>
      </w:r>
    </w:p>
    <w:p>
      <w:pPr>
        <w:pStyle w:val="2"/>
        <w:jc w:val="center"/>
        <w:rPr>
          <w:rFonts w:hint="eastAsia" w:ascii="宋体" w:hAnsi="宋体" w:eastAsia="宋体" w:cs="宋体"/>
          <w:b/>
          <w:sz w:val="44"/>
          <w:szCs w:val="44"/>
        </w:rPr>
      </w:pPr>
      <w:r>
        <w:rPr>
          <w:rFonts w:hint="eastAsia" w:ascii="宋体" w:hAnsi="宋体" w:eastAsia="宋体" w:cs="宋体"/>
          <w:b/>
          <w:sz w:val="44"/>
          <w:szCs w:val="44"/>
        </w:rPr>
        <w:t>目   录</w:t>
      </w:r>
    </w:p>
    <w:p>
      <w:pPr>
        <w:pStyle w:val="16"/>
        <w:tabs>
          <w:tab w:val="right" w:leader="dot" w:pos="9355"/>
          <w:tab w:val="clear" w:pos="1418"/>
          <w:tab w:val="clear" w:pos="8302"/>
        </w:tabs>
        <w:spacing w:line="720" w:lineRule="auto"/>
        <w:rPr>
          <w:rFonts w:hint="eastAsia" w:ascii="宋体" w:hAnsi="宋体" w:eastAsia="宋体" w:cs="宋体"/>
          <w:sz w:val="28"/>
          <w:szCs w:val="21"/>
        </w:rPr>
      </w:pPr>
      <w:bookmarkStart w:id="2" w:name="_Toc20858"/>
      <w:bookmarkStart w:id="3" w:name="_Toc20652"/>
      <w:bookmarkStart w:id="4" w:name="_Toc5293"/>
      <w:bookmarkStart w:id="5" w:name="_Toc389582033"/>
      <w:bookmarkStart w:id="6" w:name="_Toc21518"/>
      <w:bookmarkStart w:id="7" w:name="_Toc19886"/>
      <w:bookmarkStart w:id="8" w:name="_Toc16218"/>
      <w:bookmarkStart w:id="9" w:name="_Toc426457691"/>
      <w:bookmarkStart w:id="10" w:name="_Toc363473971"/>
      <w:bookmarkStart w:id="11" w:name="_Toc403077638"/>
      <w:bookmarkStart w:id="12" w:name="_Toc363474016"/>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TOC \o "1-3" \h \u </w:instrText>
      </w:r>
      <w:r>
        <w:rPr>
          <w:rFonts w:hint="eastAsia" w:ascii="宋体" w:hAnsi="宋体" w:eastAsia="宋体" w:cs="宋体"/>
          <w:sz w:val="32"/>
          <w:szCs w:val="32"/>
        </w:rPr>
        <w:fldChar w:fldCharType="separate"/>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_Toc4257 </w:instrText>
      </w:r>
      <w:r>
        <w:rPr>
          <w:rFonts w:hint="eastAsia" w:ascii="宋体" w:hAnsi="宋体" w:eastAsia="宋体" w:cs="宋体"/>
          <w:sz w:val="28"/>
          <w:szCs w:val="36"/>
        </w:rPr>
        <w:fldChar w:fldCharType="separate"/>
      </w:r>
      <w:r>
        <w:rPr>
          <w:rFonts w:hint="eastAsia" w:ascii="宋体" w:hAnsi="宋体" w:eastAsia="宋体" w:cs="宋体"/>
          <w:sz w:val="28"/>
          <w:szCs w:val="40"/>
        </w:rPr>
        <w:t>第一章  招标公告</w:t>
      </w:r>
      <w:r>
        <w:rPr>
          <w:rFonts w:hint="eastAsia" w:ascii="宋体" w:hAnsi="宋体" w:eastAsia="宋体" w:cs="宋体"/>
          <w:sz w:val="28"/>
          <w:szCs w:val="21"/>
        </w:rPr>
        <w:tab/>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PAGEREF _Toc4257 \h </w:instrText>
      </w:r>
      <w:r>
        <w:rPr>
          <w:rFonts w:hint="eastAsia" w:ascii="宋体" w:hAnsi="宋体" w:eastAsia="宋体" w:cs="宋体"/>
          <w:sz w:val="28"/>
          <w:szCs w:val="21"/>
        </w:rPr>
        <w:fldChar w:fldCharType="separate"/>
      </w:r>
      <w:r>
        <w:rPr>
          <w:rFonts w:hint="eastAsia" w:ascii="宋体" w:hAnsi="宋体" w:eastAsia="宋体" w:cs="宋体"/>
          <w:sz w:val="28"/>
          <w:szCs w:val="21"/>
        </w:rPr>
        <w:t>3</w:t>
      </w:r>
      <w:r>
        <w:rPr>
          <w:rFonts w:hint="eastAsia" w:ascii="宋体" w:hAnsi="宋体" w:eastAsia="宋体" w:cs="宋体"/>
          <w:sz w:val="28"/>
          <w:szCs w:val="21"/>
        </w:rPr>
        <w:fldChar w:fldCharType="end"/>
      </w:r>
      <w:r>
        <w:rPr>
          <w:rFonts w:hint="eastAsia" w:ascii="宋体" w:hAnsi="宋体" w:eastAsia="宋体" w:cs="宋体"/>
          <w:sz w:val="28"/>
          <w:szCs w:val="36"/>
        </w:rPr>
        <w:fldChar w:fldCharType="end"/>
      </w:r>
    </w:p>
    <w:p>
      <w:pPr>
        <w:pStyle w:val="16"/>
        <w:tabs>
          <w:tab w:val="right" w:leader="dot" w:pos="9355"/>
          <w:tab w:val="clear" w:pos="1418"/>
          <w:tab w:val="clear" w:pos="8302"/>
        </w:tabs>
        <w:spacing w:line="720" w:lineRule="auto"/>
        <w:rPr>
          <w:rFonts w:hint="eastAsia" w:ascii="宋体" w:hAnsi="宋体" w:eastAsia="宋体" w:cs="宋体"/>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_Toc21240 </w:instrText>
      </w:r>
      <w:r>
        <w:rPr>
          <w:rFonts w:hint="eastAsia" w:ascii="宋体" w:hAnsi="宋体" w:eastAsia="宋体" w:cs="宋体"/>
          <w:sz w:val="28"/>
          <w:szCs w:val="36"/>
        </w:rPr>
        <w:fldChar w:fldCharType="separate"/>
      </w:r>
      <w:r>
        <w:rPr>
          <w:rFonts w:hint="eastAsia" w:ascii="宋体" w:hAnsi="宋体" w:eastAsia="宋体" w:cs="宋体"/>
          <w:sz w:val="28"/>
          <w:szCs w:val="40"/>
        </w:rPr>
        <w:t xml:space="preserve">第二章  </w:t>
      </w:r>
      <w:r>
        <w:rPr>
          <w:rFonts w:hint="eastAsia" w:ascii="宋体" w:hAnsi="宋体" w:eastAsia="宋体" w:cs="宋体"/>
          <w:sz w:val="28"/>
          <w:szCs w:val="40"/>
          <w:lang w:eastAsia="zh-CN"/>
        </w:rPr>
        <w:t>投标人</w:t>
      </w:r>
      <w:r>
        <w:rPr>
          <w:rFonts w:hint="eastAsia" w:ascii="宋体" w:hAnsi="宋体" w:eastAsia="宋体" w:cs="宋体"/>
          <w:sz w:val="28"/>
          <w:szCs w:val="40"/>
        </w:rPr>
        <w:t>须知</w:t>
      </w:r>
      <w:r>
        <w:rPr>
          <w:rFonts w:hint="eastAsia" w:ascii="宋体" w:hAnsi="宋体" w:eastAsia="宋体" w:cs="宋体"/>
          <w:sz w:val="28"/>
          <w:szCs w:val="21"/>
        </w:rPr>
        <w:tab/>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PAGEREF _Toc21240 \h </w:instrText>
      </w:r>
      <w:r>
        <w:rPr>
          <w:rFonts w:hint="eastAsia" w:ascii="宋体" w:hAnsi="宋体" w:eastAsia="宋体" w:cs="宋体"/>
          <w:sz w:val="28"/>
          <w:szCs w:val="21"/>
        </w:rPr>
        <w:fldChar w:fldCharType="separate"/>
      </w:r>
      <w:r>
        <w:rPr>
          <w:rFonts w:hint="eastAsia" w:ascii="宋体" w:hAnsi="宋体" w:eastAsia="宋体" w:cs="宋体"/>
          <w:sz w:val="28"/>
          <w:szCs w:val="21"/>
        </w:rPr>
        <w:t>3</w:t>
      </w:r>
      <w:r>
        <w:rPr>
          <w:rFonts w:hint="eastAsia" w:ascii="宋体" w:hAnsi="宋体" w:eastAsia="宋体" w:cs="宋体"/>
          <w:sz w:val="28"/>
          <w:szCs w:val="21"/>
        </w:rPr>
        <w:fldChar w:fldCharType="end"/>
      </w:r>
      <w:r>
        <w:rPr>
          <w:rFonts w:hint="eastAsia" w:ascii="宋体" w:hAnsi="宋体" w:eastAsia="宋体" w:cs="宋体"/>
          <w:sz w:val="28"/>
          <w:szCs w:val="36"/>
        </w:rPr>
        <w:fldChar w:fldCharType="end"/>
      </w:r>
    </w:p>
    <w:p>
      <w:pPr>
        <w:pStyle w:val="16"/>
        <w:tabs>
          <w:tab w:val="right" w:leader="dot" w:pos="9355"/>
          <w:tab w:val="clear" w:pos="1418"/>
          <w:tab w:val="clear" w:pos="8302"/>
        </w:tabs>
        <w:spacing w:line="720" w:lineRule="auto"/>
        <w:rPr>
          <w:rFonts w:hint="eastAsia" w:ascii="宋体" w:hAnsi="宋体" w:eastAsia="宋体" w:cs="宋体"/>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_Toc28601 </w:instrText>
      </w:r>
      <w:r>
        <w:rPr>
          <w:rFonts w:hint="eastAsia" w:ascii="宋体" w:hAnsi="宋体" w:eastAsia="宋体" w:cs="宋体"/>
          <w:sz w:val="28"/>
          <w:szCs w:val="36"/>
        </w:rPr>
        <w:fldChar w:fldCharType="separate"/>
      </w:r>
      <w:r>
        <w:rPr>
          <w:rFonts w:hint="eastAsia" w:ascii="宋体" w:hAnsi="宋体" w:eastAsia="宋体" w:cs="宋体"/>
          <w:sz w:val="28"/>
          <w:szCs w:val="40"/>
        </w:rPr>
        <w:t>第三章  合同条款及格式</w:t>
      </w:r>
      <w:r>
        <w:rPr>
          <w:rFonts w:hint="eastAsia" w:ascii="宋体" w:hAnsi="宋体" w:eastAsia="宋体" w:cs="宋体"/>
          <w:sz w:val="28"/>
          <w:szCs w:val="21"/>
        </w:rPr>
        <w:tab/>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PAGEREF _Toc28601 \h </w:instrText>
      </w:r>
      <w:r>
        <w:rPr>
          <w:rFonts w:hint="eastAsia" w:ascii="宋体" w:hAnsi="宋体" w:eastAsia="宋体" w:cs="宋体"/>
          <w:sz w:val="28"/>
          <w:szCs w:val="21"/>
        </w:rPr>
        <w:fldChar w:fldCharType="separate"/>
      </w:r>
      <w:r>
        <w:rPr>
          <w:rFonts w:hint="eastAsia" w:ascii="宋体" w:hAnsi="宋体" w:eastAsia="宋体" w:cs="宋体"/>
          <w:sz w:val="28"/>
          <w:szCs w:val="21"/>
        </w:rPr>
        <w:t>30</w:t>
      </w:r>
      <w:r>
        <w:rPr>
          <w:rFonts w:hint="eastAsia" w:ascii="宋体" w:hAnsi="宋体" w:eastAsia="宋体" w:cs="宋体"/>
          <w:sz w:val="28"/>
          <w:szCs w:val="21"/>
        </w:rPr>
        <w:fldChar w:fldCharType="end"/>
      </w:r>
      <w:r>
        <w:rPr>
          <w:rFonts w:hint="eastAsia" w:ascii="宋体" w:hAnsi="宋体" w:eastAsia="宋体" w:cs="宋体"/>
          <w:sz w:val="28"/>
          <w:szCs w:val="36"/>
        </w:rPr>
        <w:fldChar w:fldCharType="end"/>
      </w:r>
    </w:p>
    <w:p>
      <w:pPr>
        <w:pStyle w:val="16"/>
        <w:tabs>
          <w:tab w:val="right" w:leader="dot" w:pos="9355"/>
          <w:tab w:val="clear" w:pos="1418"/>
          <w:tab w:val="clear" w:pos="8302"/>
        </w:tabs>
        <w:spacing w:line="720" w:lineRule="auto"/>
        <w:rPr>
          <w:rFonts w:hint="eastAsia" w:ascii="宋体" w:hAnsi="宋体" w:eastAsia="宋体" w:cs="宋体"/>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_Toc6959 </w:instrText>
      </w:r>
      <w:r>
        <w:rPr>
          <w:rFonts w:hint="eastAsia" w:ascii="宋体" w:hAnsi="宋体" w:eastAsia="宋体" w:cs="宋体"/>
          <w:sz w:val="28"/>
          <w:szCs w:val="36"/>
        </w:rPr>
        <w:fldChar w:fldCharType="separate"/>
      </w:r>
      <w:r>
        <w:rPr>
          <w:rFonts w:hint="eastAsia" w:ascii="宋体" w:hAnsi="宋体" w:eastAsia="宋体" w:cs="宋体"/>
          <w:sz w:val="28"/>
          <w:szCs w:val="40"/>
        </w:rPr>
        <w:t>第四章 采购内容及技术要求</w:t>
      </w:r>
      <w:r>
        <w:rPr>
          <w:rFonts w:hint="eastAsia" w:ascii="宋体" w:hAnsi="宋体" w:eastAsia="宋体" w:cs="宋体"/>
          <w:sz w:val="28"/>
          <w:szCs w:val="21"/>
        </w:rPr>
        <w:tab/>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PAGEREF _Toc6959 \h </w:instrText>
      </w:r>
      <w:r>
        <w:rPr>
          <w:rFonts w:hint="eastAsia" w:ascii="宋体" w:hAnsi="宋体" w:eastAsia="宋体" w:cs="宋体"/>
          <w:sz w:val="28"/>
          <w:szCs w:val="21"/>
        </w:rPr>
        <w:fldChar w:fldCharType="separate"/>
      </w:r>
      <w:r>
        <w:rPr>
          <w:rFonts w:hint="eastAsia" w:ascii="宋体" w:hAnsi="宋体" w:eastAsia="宋体" w:cs="宋体"/>
          <w:sz w:val="28"/>
          <w:szCs w:val="21"/>
        </w:rPr>
        <w:t>38</w:t>
      </w:r>
      <w:r>
        <w:rPr>
          <w:rFonts w:hint="eastAsia" w:ascii="宋体" w:hAnsi="宋体" w:eastAsia="宋体" w:cs="宋体"/>
          <w:sz w:val="28"/>
          <w:szCs w:val="21"/>
        </w:rPr>
        <w:fldChar w:fldCharType="end"/>
      </w:r>
      <w:r>
        <w:rPr>
          <w:rFonts w:hint="eastAsia" w:ascii="宋体" w:hAnsi="宋体" w:eastAsia="宋体" w:cs="宋体"/>
          <w:sz w:val="28"/>
          <w:szCs w:val="36"/>
        </w:rPr>
        <w:fldChar w:fldCharType="end"/>
      </w:r>
    </w:p>
    <w:p>
      <w:pPr>
        <w:pStyle w:val="16"/>
        <w:tabs>
          <w:tab w:val="right" w:leader="dot" w:pos="9355"/>
          <w:tab w:val="clear" w:pos="1418"/>
          <w:tab w:val="clear" w:pos="8302"/>
        </w:tabs>
        <w:spacing w:line="720" w:lineRule="auto"/>
        <w:rPr>
          <w:rFonts w:hint="eastAsia" w:ascii="宋体" w:hAnsi="宋体" w:eastAsia="宋体" w:cs="宋体"/>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_Toc31991 </w:instrText>
      </w:r>
      <w:r>
        <w:rPr>
          <w:rFonts w:hint="eastAsia" w:ascii="宋体" w:hAnsi="宋体" w:eastAsia="宋体" w:cs="宋体"/>
          <w:sz w:val="28"/>
          <w:szCs w:val="36"/>
        </w:rPr>
        <w:fldChar w:fldCharType="separate"/>
      </w:r>
      <w:r>
        <w:rPr>
          <w:rFonts w:hint="eastAsia" w:ascii="宋体" w:hAnsi="宋体" w:eastAsia="宋体" w:cs="宋体"/>
          <w:sz w:val="28"/>
          <w:szCs w:val="40"/>
        </w:rPr>
        <w:t>第五章 评 标 方 法</w:t>
      </w:r>
      <w:r>
        <w:rPr>
          <w:rFonts w:hint="eastAsia" w:ascii="宋体" w:hAnsi="宋体" w:eastAsia="宋体" w:cs="宋体"/>
          <w:sz w:val="28"/>
          <w:szCs w:val="21"/>
        </w:rPr>
        <w:tab/>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PAGEREF _Toc31991 \h </w:instrText>
      </w:r>
      <w:r>
        <w:rPr>
          <w:rFonts w:hint="eastAsia" w:ascii="宋体" w:hAnsi="宋体" w:eastAsia="宋体" w:cs="宋体"/>
          <w:sz w:val="28"/>
          <w:szCs w:val="21"/>
        </w:rPr>
        <w:fldChar w:fldCharType="separate"/>
      </w:r>
      <w:r>
        <w:rPr>
          <w:rFonts w:hint="eastAsia" w:ascii="宋体" w:hAnsi="宋体" w:eastAsia="宋体" w:cs="宋体"/>
          <w:sz w:val="28"/>
          <w:szCs w:val="21"/>
        </w:rPr>
        <w:t>38</w:t>
      </w:r>
      <w:r>
        <w:rPr>
          <w:rFonts w:hint="eastAsia" w:ascii="宋体" w:hAnsi="宋体" w:eastAsia="宋体" w:cs="宋体"/>
          <w:sz w:val="28"/>
          <w:szCs w:val="21"/>
        </w:rPr>
        <w:fldChar w:fldCharType="end"/>
      </w:r>
      <w:r>
        <w:rPr>
          <w:rFonts w:hint="eastAsia" w:ascii="宋体" w:hAnsi="宋体" w:eastAsia="宋体" w:cs="宋体"/>
          <w:sz w:val="28"/>
          <w:szCs w:val="36"/>
        </w:rPr>
        <w:fldChar w:fldCharType="end"/>
      </w:r>
    </w:p>
    <w:p>
      <w:pPr>
        <w:pStyle w:val="16"/>
        <w:tabs>
          <w:tab w:val="right" w:leader="dot" w:pos="9355"/>
          <w:tab w:val="clear" w:pos="1418"/>
          <w:tab w:val="clear" w:pos="8302"/>
        </w:tabs>
        <w:spacing w:line="720" w:lineRule="auto"/>
        <w:rPr>
          <w:rFonts w:hint="eastAsia" w:ascii="宋体" w:hAnsi="宋体" w:eastAsia="宋体" w:cs="宋体"/>
          <w:sz w:val="28"/>
          <w:szCs w:val="21"/>
        </w:rPr>
      </w:pP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HYPERLINK \l _Toc18756 </w:instrText>
      </w:r>
      <w:r>
        <w:rPr>
          <w:rFonts w:hint="eastAsia" w:ascii="宋体" w:hAnsi="宋体" w:eastAsia="宋体" w:cs="宋体"/>
          <w:sz w:val="28"/>
          <w:szCs w:val="36"/>
        </w:rPr>
        <w:fldChar w:fldCharType="separate"/>
      </w:r>
      <w:r>
        <w:rPr>
          <w:rFonts w:hint="eastAsia" w:ascii="宋体" w:hAnsi="宋体" w:eastAsia="宋体" w:cs="宋体"/>
          <w:bCs/>
          <w:sz w:val="28"/>
          <w:szCs w:val="40"/>
        </w:rPr>
        <w:t>第六章 投标文件构成及格式</w:t>
      </w:r>
      <w:r>
        <w:rPr>
          <w:rFonts w:hint="eastAsia" w:ascii="宋体" w:hAnsi="宋体" w:eastAsia="宋体" w:cs="宋体"/>
          <w:sz w:val="28"/>
          <w:szCs w:val="21"/>
        </w:rPr>
        <w:tab/>
      </w:r>
      <w:r>
        <w:rPr>
          <w:rFonts w:hint="eastAsia" w:ascii="宋体" w:hAnsi="宋体" w:eastAsia="宋体" w:cs="宋体"/>
          <w:sz w:val="28"/>
          <w:szCs w:val="21"/>
        </w:rPr>
        <w:fldChar w:fldCharType="begin"/>
      </w:r>
      <w:r>
        <w:rPr>
          <w:rFonts w:hint="eastAsia" w:ascii="宋体" w:hAnsi="宋体" w:eastAsia="宋体" w:cs="宋体"/>
          <w:sz w:val="28"/>
          <w:szCs w:val="21"/>
        </w:rPr>
        <w:instrText xml:space="preserve"> PAGEREF _Toc18756 \h </w:instrText>
      </w:r>
      <w:r>
        <w:rPr>
          <w:rFonts w:hint="eastAsia" w:ascii="宋体" w:hAnsi="宋体" w:eastAsia="宋体" w:cs="宋体"/>
          <w:sz w:val="28"/>
          <w:szCs w:val="21"/>
        </w:rPr>
        <w:fldChar w:fldCharType="separate"/>
      </w:r>
      <w:r>
        <w:rPr>
          <w:rFonts w:hint="eastAsia" w:ascii="宋体" w:hAnsi="宋体" w:eastAsia="宋体" w:cs="宋体"/>
          <w:sz w:val="28"/>
          <w:szCs w:val="21"/>
        </w:rPr>
        <w:t>46</w:t>
      </w:r>
      <w:r>
        <w:rPr>
          <w:rFonts w:hint="eastAsia" w:ascii="宋体" w:hAnsi="宋体" w:eastAsia="宋体" w:cs="宋体"/>
          <w:sz w:val="28"/>
          <w:szCs w:val="21"/>
        </w:rPr>
        <w:fldChar w:fldCharType="end"/>
      </w:r>
      <w:r>
        <w:rPr>
          <w:rFonts w:hint="eastAsia" w:ascii="宋体" w:hAnsi="宋体" w:eastAsia="宋体" w:cs="宋体"/>
          <w:sz w:val="28"/>
          <w:szCs w:val="36"/>
        </w:rPr>
        <w:fldChar w:fldCharType="end"/>
      </w:r>
    </w:p>
    <w:p>
      <w:pPr>
        <w:pStyle w:val="16"/>
        <w:tabs>
          <w:tab w:val="right" w:leader="dot" w:pos="9355"/>
          <w:tab w:val="clear" w:pos="1418"/>
          <w:tab w:val="clear" w:pos="8302"/>
        </w:tabs>
        <w:rPr>
          <w:rFonts w:hint="eastAsia" w:ascii="宋体" w:hAnsi="宋体" w:eastAsia="宋体" w:cs="宋体"/>
        </w:rPr>
      </w:pPr>
    </w:p>
    <w:p>
      <w:pPr>
        <w:rPr>
          <w:rFonts w:hint="eastAsia" w:ascii="宋体" w:hAnsi="宋体" w:eastAsia="宋体" w:cs="宋体"/>
        </w:rPr>
      </w:pPr>
    </w:p>
    <w:p>
      <w:pPr>
        <w:pStyle w:val="4"/>
        <w:rPr>
          <w:rFonts w:hint="eastAsia" w:ascii="宋体" w:hAnsi="宋体" w:eastAsia="宋体" w:cs="宋体"/>
        </w:rPr>
      </w:pPr>
    </w:p>
    <w:p>
      <w:pPr>
        <w:rPr>
          <w:rFonts w:hint="eastAsia" w:ascii="宋体" w:hAnsi="宋体" w:eastAsia="宋体" w:cs="宋体"/>
        </w:rPr>
      </w:pPr>
    </w:p>
    <w:p>
      <w:pPr>
        <w:pStyle w:val="4"/>
        <w:rPr>
          <w:rFonts w:hint="eastAsia" w:ascii="宋体" w:hAnsi="宋体" w:eastAsia="宋体" w:cs="宋体"/>
        </w:rPr>
      </w:pPr>
    </w:p>
    <w:p>
      <w:pPr>
        <w:rPr>
          <w:rFonts w:hint="eastAsia" w:ascii="宋体" w:hAnsi="宋体" w:eastAsia="宋体" w:cs="宋体"/>
        </w:rPr>
      </w:pPr>
    </w:p>
    <w:p>
      <w:pPr>
        <w:pStyle w:val="4"/>
        <w:rPr>
          <w:rFonts w:hint="eastAsia" w:ascii="宋体" w:hAnsi="宋体" w:eastAsia="宋体" w:cs="宋体"/>
        </w:rPr>
      </w:pPr>
    </w:p>
    <w:p>
      <w:pPr>
        <w:rPr>
          <w:rFonts w:hint="eastAsia"/>
        </w:rPr>
      </w:pPr>
    </w:p>
    <w:p>
      <w:pPr>
        <w:pStyle w:val="18"/>
        <w:rPr>
          <w:rFonts w:hint="eastAsia"/>
        </w:rPr>
      </w:pPr>
    </w:p>
    <w:p>
      <w:pPr>
        <w:pStyle w:val="16"/>
        <w:spacing w:line="720" w:lineRule="auto"/>
        <w:rPr>
          <w:rFonts w:hint="eastAsia" w:ascii="宋体" w:hAnsi="宋体" w:eastAsia="宋体" w:cs="宋体"/>
        </w:rPr>
        <w:sectPr>
          <w:headerReference r:id="rId4" w:type="first"/>
          <w:footerReference r:id="rId6" w:type="first"/>
          <w:headerReference r:id="rId3" w:type="default"/>
          <w:footerReference r:id="rId5" w:type="default"/>
          <w:pgSz w:w="11906" w:h="16838"/>
          <w:pgMar w:top="1417" w:right="1134" w:bottom="1417" w:left="1417" w:header="1134" w:footer="992" w:gutter="0"/>
          <w:pgNumType w:fmt="decimal" w:start="1"/>
          <w:cols w:space="720" w:num="1"/>
          <w:titlePg/>
          <w:docGrid w:type="lines" w:linePitch="333" w:charSpace="0"/>
        </w:sectPr>
      </w:pPr>
      <w:r>
        <w:rPr>
          <w:rFonts w:hint="eastAsia" w:ascii="宋体" w:hAnsi="宋体" w:eastAsia="宋体" w:cs="宋体"/>
          <w:szCs w:val="32"/>
        </w:rPr>
        <w:fldChar w:fldCharType="end"/>
      </w:r>
    </w:p>
    <w:p>
      <w:pPr>
        <w:pStyle w:val="3"/>
        <w:spacing w:beforeLines="50" w:afterLines="50" w:line="500" w:lineRule="exact"/>
        <w:jc w:val="center"/>
        <w:rPr>
          <w:rFonts w:hint="eastAsia" w:ascii="宋体" w:hAnsi="宋体" w:eastAsia="宋体" w:cs="宋体"/>
          <w:sz w:val="36"/>
          <w:szCs w:val="36"/>
        </w:rPr>
      </w:pPr>
      <w:bookmarkStart w:id="13" w:name="_Toc31289"/>
      <w:bookmarkStart w:id="14" w:name="_Toc28504"/>
      <w:bookmarkStart w:id="15" w:name="_Toc26849"/>
      <w:bookmarkStart w:id="16" w:name="_Toc4257"/>
      <w:r>
        <w:rPr>
          <w:rFonts w:hint="eastAsia" w:ascii="宋体" w:hAnsi="宋体" w:eastAsia="宋体" w:cs="宋体"/>
          <w:sz w:val="36"/>
          <w:szCs w:val="36"/>
        </w:rPr>
        <w:t xml:space="preserve">第一章  </w:t>
      </w:r>
      <w:bookmarkEnd w:id="2"/>
      <w:bookmarkEnd w:id="3"/>
      <w:bookmarkEnd w:id="4"/>
      <w:bookmarkEnd w:id="5"/>
      <w:bookmarkEnd w:id="6"/>
      <w:bookmarkEnd w:id="7"/>
      <w:bookmarkEnd w:id="8"/>
      <w:r>
        <w:rPr>
          <w:rFonts w:hint="eastAsia" w:ascii="宋体" w:hAnsi="宋体" w:eastAsia="宋体" w:cs="宋体"/>
          <w:sz w:val="36"/>
          <w:szCs w:val="36"/>
        </w:rPr>
        <w:t>招标公告</w:t>
      </w:r>
      <w:bookmarkEnd w:id="9"/>
      <w:bookmarkEnd w:id="13"/>
      <w:bookmarkEnd w:id="14"/>
      <w:bookmarkEnd w:id="15"/>
      <w:bookmarkEnd w:id="1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line="400" w:lineRule="exact"/>
        <w:ind w:left="0" w:firstLine="0"/>
        <w:jc w:val="center"/>
        <w:textAlignment w:val="auto"/>
        <w:rPr>
          <w:rFonts w:hint="eastAsia" w:ascii="宋体" w:hAnsi="宋体" w:eastAsia="宋体" w:cs="宋体"/>
          <w:b/>
          <w:bCs/>
          <w:color w:val="auto"/>
          <w:sz w:val="24"/>
          <w:szCs w:val="24"/>
        </w:rPr>
      </w:pPr>
      <w:bookmarkStart w:id="17" w:name="_Toc389582035"/>
      <w:bookmarkStart w:id="18" w:name="_Toc2929"/>
      <w:bookmarkStart w:id="19" w:name="_Toc426457692"/>
      <w:bookmarkStart w:id="20" w:name="_Toc21240"/>
      <w:bookmarkStart w:id="21" w:name="_Toc30304"/>
      <w:r>
        <w:rPr>
          <w:rFonts w:hint="eastAsia" w:hAnsi="宋体" w:cs="宋体"/>
          <w:b/>
          <w:bCs/>
          <w:color w:val="auto"/>
          <w:kern w:val="0"/>
          <w:sz w:val="24"/>
          <w:szCs w:val="24"/>
          <w:lang w:val="en-US" w:eastAsia="zh-CN" w:bidi="ar"/>
        </w:rPr>
        <w:t>宝鸡市凤翔区田家庄镇人民政府2022年田家庄镇苹果种植大户苹果肥力提升项目</w:t>
      </w:r>
      <w:r>
        <w:rPr>
          <w:rFonts w:hint="eastAsia" w:ascii="宋体" w:hAnsi="宋体" w:eastAsia="宋体" w:cs="宋体"/>
          <w:b/>
          <w:bCs/>
          <w:color w:val="auto"/>
          <w:kern w:val="0"/>
          <w:sz w:val="24"/>
          <w:szCs w:val="24"/>
          <w:lang w:val="en-US" w:eastAsia="zh-CN" w:bidi="ar"/>
        </w:rPr>
        <w:t>招标公告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color w:val="auto"/>
          <w:sz w:val="24"/>
          <w:szCs w:val="24"/>
        </w:rPr>
      </w:pPr>
      <w:r>
        <w:rPr>
          <w:rStyle w:val="22"/>
          <w:rFonts w:hint="eastAsia" w:ascii="宋体" w:hAnsi="宋体" w:eastAsia="宋体" w:cs="宋体"/>
          <w:b/>
          <w:bCs/>
          <w:i w:val="0"/>
          <w:iCs w:val="0"/>
          <w:caps w:val="0"/>
          <w:color w:val="auto"/>
          <w:spacing w:val="0"/>
          <w:sz w:val="24"/>
          <w:szCs w:val="24"/>
          <w:shd w:val="clear" w:color="auto" w:fill="FFFFFF"/>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cs="宋体"/>
          <w:i w:val="0"/>
          <w:iCs w:val="0"/>
          <w:caps w:val="0"/>
          <w:color w:val="auto"/>
          <w:spacing w:val="0"/>
          <w:sz w:val="24"/>
          <w:szCs w:val="24"/>
          <w:shd w:val="clear" w:color="auto" w:fill="FFFFFF"/>
          <w:lang w:eastAsia="zh-CN"/>
        </w:rPr>
        <w:t>宝鸡市凤翔区田家庄镇人民政府2022年田家庄镇苹果种植大户苹果肥力提升项目</w:t>
      </w:r>
      <w:r>
        <w:rPr>
          <w:rFonts w:hint="eastAsia" w:ascii="宋体" w:hAnsi="宋体" w:eastAsia="宋体" w:cs="宋体"/>
          <w:i w:val="0"/>
          <w:iCs w:val="0"/>
          <w:caps w:val="0"/>
          <w:color w:val="auto"/>
          <w:spacing w:val="0"/>
          <w:sz w:val="24"/>
          <w:szCs w:val="24"/>
          <w:shd w:val="clear" w:color="auto" w:fill="FFFFFF"/>
        </w:rPr>
        <w:t>招标项目的潜在投标人应在</w:t>
      </w:r>
      <w:r>
        <w:rPr>
          <w:rFonts w:hint="eastAsia" w:ascii="宋体" w:cs="宋体"/>
          <w:i w:val="0"/>
          <w:iCs w:val="0"/>
          <w:caps w:val="0"/>
          <w:color w:val="auto"/>
          <w:spacing w:val="0"/>
          <w:sz w:val="24"/>
          <w:szCs w:val="24"/>
          <w:shd w:val="clear" w:color="auto" w:fill="FFFFFF"/>
          <w:lang w:eastAsia="zh-CN"/>
        </w:rPr>
        <w:t>西安经济技术开发区凤城2路天地时代广场A座2203</w:t>
      </w:r>
      <w:r>
        <w:rPr>
          <w:rFonts w:hint="eastAsia" w:ascii="宋体" w:hAnsi="宋体" w:eastAsia="宋体" w:cs="宋体"/>
          <w:i w:val="0"/>
          <w:iCs w:val="0"/>
          <w:caps w:val="0"/>
          <w:color w:val="auto"/>
          <w:spacing w:val="0"/>
          <w:sz w:val="24"/>
          <w:szCs w:val="24"/>
          <w:shd w:val="clear" w:color="auto" w:fill="FFFFFF"/>
        </w:rPr>
        <w:t>获取招标文件，并于 2022年0</w:t>
      </w:r>
      <w:r>
        <w:rPr>
          <w:rFonts w:hint="eastAsia" w:asci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ascii="宋体" w:cs="宋体"/>
          <w:i w:val="0"/>
          <w:iCs w:val="0"/>
          <w:caps w:val="0"/>
          <w:color w:val="auto"/>
          <w:spacing w:val="0"/>
          <w:sz w:val="24"/>
          <w:szCs w:val="24"/>
          <w:shd w:val="clear" w:color="auto" w:fill="FFFFFF"/>
          <w:lang w:val="en-US" w:eastAsia="zh-CN"/>
        </w:rPr>
        <w:t>21</w:t>
      </w:r>
      <w:r>
        <w:rPr>
          <w:rFonts w:hint="eastAsia" w:ascii="宋体" w:hAnsi="宋体" w:eastAsia="宋体" w:cs="宋体"/>
          <w:i w:val="0"/>
          <w:iCs w:val="0"/>
          <w:caps w:val="0"/>
          <w:color w:val="auto"/>
          <w:spacing w:val="0"/>
          <w:sz w:val="24"/>
          <w:szCs w:val="24"/>
          <w:shd w:val="clear" w:color="auto" w:fill="FFFFFF"/>
        </w:rPr>
        <w:t>日9时</w:t>
      </w:r>
      <w:r>
        <w:rPr>
          <w:rFonts w:hint="eastAsia" w:ascii="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分（北京时间）前递交投标文件。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shd w:val="clear" w:color="auto" w:fill="FFFFFF"/>
        </w:rPr>
        <w:t>一、项目基本情况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项目编号：</w:t>
      </w:r>
      <w:r>
        <w:rPr>
          <w:rFonts w:hint="eastAsia" w:ascii="宋体" w:cs="宋体"/>
          <w:i w:val="0"/>
          <w:iCs w:val="0"/>
          <w:caps w:val="0"/>
          <w:color w:val="auto"/>
          <w:spacing w:val="0"/>
          <w:sz w:val="24"/>
          <w:szCs w:val="24"/>
          <w:shd w:val="clear" w:color="auto" w:fill="FFFFFF"/>
          <w:lang w:eastAsia="zh-CN"/>
        </w:rPr>
        <w:t>FHDC-BJ-[2022]-0901-CG</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项目名称：</w:t>
      </w:r>
      <w:r>
        <w:rPr>
          <w:rFonts w:hint="eastAsia" w:ascii="宋体" w:cs="宋体"/>
          <w:i w:val="0"/>
          <w:iCs w:val="0"/>
          <w:caps w:val="0"/>
          <w:color w:val="auto"/>
          <w:spacing w:val="0"/>
          <w:sz w:val="24"/>
          <w:szCs w:val="24"/>
          <w:shd w:val="clear" w:color="auto" w:fill="FFFFFF"/>
          <w:lang w:eastAsia="zh-CN"/>
        </w:rPr>
        <w:t>宝鸡市凤翔区田家庄镇人民政府2022年田家庄镇苹果种植大户苹果肥力提升项目</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采购方式：公开招标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预算金额：</w:t>
      </w:r>
      <w:r>
        <w:rPr>
          <w:rFonts w:hint="eastAsia" w:ascii="宋体" w:cs="宋体"/>
          <w:i w:val="0"/>
          <w:iCs w:val="0"/>
          <w:caps w:val="0"/>
          <w:color w:val="auto"/>
          <w:spacing w:val="0"/>
          <w:sz w:val="24"/>
          <w:szCs w:val="24"/>
          <w:shd w:val="clear" w:color="auto" w:fill="FFFFFF"/>
          <w:lang w:val="en-US" w:eastAsia="zh-CN"/>
        </w:rPr>
        <w:t>1476800.00</w:t>
      </w:r>
      <w:r>
        <w:rPr>
          <w:rFonts w:hint="eastAsia" w:ascii="宋体" w:hAnsi="宋体" w:eastAsia="宋体" w:cs="宋体"/>
          <w:i w:val="0"/>
          <w:iCs w:val="0"/>
          <w:caps w:val="0"/>
          <w:color w:val="auto"/>
          <w:spacing w:val="0"/>
          <w:sz w:val="24"/>
          <w:szCs w:val="24"/>
          <w:shd w:val="clear" w:color="auto" w:fill="FFFFFF"/>
        </w:rPr>
        <w:t>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采购需求：</w:t>
      </w:r>
    </w:p>
    <w:tbl>
      <w:tblPr>
        <w:tblStyle w:val="19"/>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06"/>
        <w:gridCol w:w="2040"/>
        <w:gridCol w:w="1545"/>
        <w:gridCol w:w="1740"/>
        <w:gridCol w:w="135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3" w:hRule="atLeast"/>
          <w:tblHeader/>
        </w:trPr>
        <w:tc>
          <w:tcPr>
            <w:tcW w:w="8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合同包号</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合同包名称</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预算金额（元）</w:t>
            </w:r>
          </w:p>
        </w:tc>
        <w:tc>
          <w:tcPr>
            <w:tcW w:w="13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是否接受联合体</w:t>
            </w:r>
          </w:p>
        </w:tc>
        <w:tc>
          <w:tcPr>
            <w:tcW w:w="17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合同履行期限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0" w:hRule="atLeast"/>
        </w:trPr>
        <w:tc>
          <w:tcPr>
            <w:tcW w:w="80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w:t>
            </w:r>
          </w:p>
        </w:tc>
        <w:tc>
          <w:tcPr>
            <w:tcW w:w="20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color w:val="auto"/>
                <w:sz w:val="22"/>
                <w:szCs w:val="22"/>
              </w:rPr>
            </w:pPr>
            <w:r>
              <w:rPr>
                <w:rFonts w:hint="eastAsia" w:hAnsi="宋体" w:cs="宋体"/>
                <w:color w:val="auto"/>
                <w:kern w:val="0"/>
                <w:sz w:val="22"/>
                <w:szCs w:val="22"/>
                <w:lang w:val="en-US" w:eastAsia="zh-CN" w:bidi="ar"/>
              </w:rPr>
              <w:t>宝鸡市凤翔区田家庄镇人民政府2022年田家庄镇苹果种植大户苹果肥力提升项目</w:t>
            </w:r>
          </w:p>
        </w:tc>
        <w:tc>
          <w:tcPr>
            <w:tcW w:w="154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color w:val="auto"/>
                <w:sz w:val="22"/>
                <w:szCs w:val="22"/>
              </w:rPr>
            </w:pPr>
            <w:r>
              <w:rPr>
                <w:rFonts w:hint="eastAsia" w:ascii="宋体" w:cs="宋体"/>
                <w:i w:val="0"/>
                <w:iCs w:val="0"/>
                <w:caps w:val="0"/>
                <w:color w:val="auto"/>
                <w:spacing w:val="0"/>
                <w:sz w:val="24"/>
                <w:szCs w:val="24"/>
                <w:shd w:val="clear" w:color="auto" w:fill="FFFFFF"/>
                <w:lang w:val="en-US" w:eastAsia="zh-CN"/>
              </w:rPr>
              <w:t>1476800.00</w:t>
            </w:r>
          </w:p>
        </w:tc>
        <w:tc>
          <w:tcPr>
            <w:tcW w:w="13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否</w:t>
            </w:r>
          </w:p>
        </w:tc>
        <w:tc>
          <w:tcPr>
            <w:tcW w:w="171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80" w:lineRule="exact"/>
              <w:ind w:left="0" w:right="0" w:firstLine="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以采购人合同签订为准</w:t>
            </w:r>
          </w:p>
        </w:tc>
      </w:tr>
    </w:tbl>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shd w:val="clear" w:color="auto" w:fill="FFFFFF"/>
        </w:rPr>
        <w:t>二、申请人的资格要求：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cs="宋体"/>
          <w:i w:val="0"/>
          <w:iCs w:val="0"/>
          <w:caps w:val="0"/>
          <w:color w:val="auto"/>
          <w:spacing w:val="0"/>
          <w:sz w:val="24"/>
          <w:szCs w:val="24"/>
          <w:shd w:val="clear" w:color="auto" w:fill="FFFFFF"/>
          <w:lang w:eastAsia="zh-CN"/>
        </w:rPr>
        <w:t>宝鸡市凤翔区田家庄镇人民政府2022年田家庄镇苹果种植大户苹果肥力提升项目</w:t>
      </w:r>
      <w:r>
        <w:rPr>
          <w:rFonts w:hint="eastAsia" w:ascii="宋体" w:hAnsi="宋体" w:eastAsia="宋体" w:cs="宋体"/>
          <w:i w:val="0"/>
          <w:iCs w:val="0"/>
          <w:caps w:val="0"/>
          <w:color w:val="auto"/>
          <w:spacing w:val="0"/>
          <w:sz w:val="24"/>
          <w:szCs w:val="24"/>
          <w:shd w:val="clear" w:color="auto" w:fill="FFFFFF"/>
        </w:rPr>
        <w:t>)落实政府采购政策需满足的资格要求如下:</w:t>
      </w:r>
    </w:p>
    <w:p>
      <w:pPr>
        <w:pStyle w:val="1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《财政部 国家发展改革委关于印发〈节能产品政府采购实施意见〉的通知》（财库〔2004〕185号）；</w:t>
      </w:r>
    </w:p>
    <w:p>
      <w:pPr>
        <w:pStyle w:val="1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《国务院办公厅关于建立政府强制采购节能产品制度的通知》（国办发〔2007〕51号）；</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3、《财政部环保总局关于环境标志产品政府采购实施的意见》（财库〔2006〕90号）；</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val="en-US" w:eastAsia="zh-CN"/>
        </w:rPr>
        <w:t>4、</w:t>
      </w:r>
      <w:r>
        <w:rPr>
          <w:rFonts w:hint="eastAsia" w:ascii="宋体" w:hAnsi="宋体" w:eastAsia="宋体" w:cs="宋体"/>
          <w:i w:val="0"/>
          <w:iCs w:val="0"/>
          <w:caps w:val="0"/>
          <w:color w:val="auto"/>
          <w:spacing w:val="0"/>
          <w:sz w:val="24"/>
          <w:szCs w:val="24"/>
          <w:shd w:val="clear" w:color="auto" w:fill="FFFFFF"/>
        </w:rPr>
        <w:t>《财政部司法部关于政府采购支持监狱企业发展有关问题的通知》（财库〔2014〕68号）；</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val="en-US" w:eastAsia="zh-CN"/>
        </w:rPr>
        <w:t>5、</w:t>
      </w:r>
      <w:r>
        <w:rPr>
          <w:rFonts w:hint="eastAsia" w:ascii="宋体" w:hAnsi="宋体" w:eastAsia="宋体" w:cs="宋体"/>
          <w:i w:val="0"/>
          <w:iCs w:val="0"/>
          <w:caps w:val="0"/>
          <w:color w:val="auto"/>
          <w:spacing w:val="0"/>
          <w:sz w:val="24"/>
          <w:szCs w:val="24"/>
          <w:shd w:val="clear" w:color="auto" w:fill="FFFFFF"/>
        </w:rPr>
        <w:t>《三部门联合发布关于促进残疾人就业政府采购政策的通知》（财库〔2017〕141号）；</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6、《财政部 发展改革委 生态环境部 市场监管总局关于调整优化节能产品、环境标志产品政府采购执行机制的通知》（财库〔2019〕9号）；</w:t>
      </w:r>
    </w:p>
    <w:p>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《关于运用政府采购政策支持乡村产业振兴的通知》（财库〔2021〕19号）；</w:t>
      </w:r>
    </w:p>
    <w:p>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leftChars="0" w:right="0" w:rightChars="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《政府采购促进中小企业发展管理办法》（财库〔2020〕46号）；</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9、陕西省财政厅关于印发《陕西省中小企业政府采购信用融资办法》（陕财办采〔2018〕23号）。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w:t>
      </w:r>
      <w:r>
        <w:rPr>
          <w:rFonts w:hint="eastAsia" w:ascii="宋体" w:cs="宋体"/>
          <w:i w:val="0"/>
          <w:iCs w:val="0"/>
          <w:caps w:val="0"/>
          <w:color w:val="auto"/>
          <w:spacing w:val="0"/>
          <w:sz w:val="24"/>
          <w:szCs w:val="24"/>
          <w:shd w:val="clear" w:color="auto" w:fill="FFFFFF"/>
          <w:lang w:eastAsia="zh-CN"/>
        </w:rPr>
        <w:t>宝鸡市凤翔区田家庄镇人民政府2022年田家庄镇苹果种植大户苹果肥力提升项目</w:t>
      </w:r>
      <w:r>
        <w:rPr>
          <w:rFonts w:hint="eastAsia" w:ascii="宋体" w:hAnsi="宋体" w:eastAsia="宋体" w:cs="宋体"/>
          <w:i w:val="0"/>
          <w:iCs w:val="0"/>
          <w:caps w:val="0"/>
          <w:color w:val="auto"/>
          <w:spacing w:val="0"/>
          <w:sz w:val="24"/>
          <w:szCs w:val="24"/>
          <w:shd w:val="clear" w:color="auto" w:fill="FFFFFF"/>
        </w:rPr>
        <w:t>)特定资格要求如下: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3.1提供合格有效的法人或者其他组织的营业执照等证明文件，自然人的身份证明；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3.2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3.3税收缴纳证明：提供近六个月连续的纳税证明或完税证明（任意税种），依法免税的单位应提供相关证明材料；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3.4社会保障资金缴纳证明：提供近六个月连续已缴存的社会保障资金缴存单据或社保机构开具的社会保险参保缴费情况证明，依法不需要缴纳社会保障资金的单位应提供相关证明材料；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3.5承诺：供应商须提供具有履行合同所必需的设备和专业技术能力的承诺；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3.6书面声明：参加政府采购活动前3年内，在经营活动中没有重大违法记录的书面声明；</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val="en-US" w:eastAsia="zh-CN"/>
        </w:rPr>
        <w:t>3.7</w:t>
      </w:r>
      <w:r>
        <w:rPr>
          <w:rFonts w:hint="eastAsia" w:ascii="宋体" w:hAnsi="宋体" w:eastAsia="宋体" w:cs="宋体"/>
          <w:i w:val="0"/>
          <w:iCs w:val="0"/>
          <w:caps w:val="0"/>
          <w:color w:val="auto"/>
          <w:spacing w:val="0"/>
          <w:sz w:val="24"/>
          <w:szCs w:val="24"/>
          <w:shd w:val="clear" w:color="auto" w:fill="FFFFFF"/>
        </w:rPr>
        <w:t>法定代表人授权书（附法定代表人、被授权人身份证复印件）及被授权人身份证</w:t>
      </w:r>
      <w:r>
        <w:rPr>
          <w:rFonts w:hint="eastAsia" w:ascii="宋体" w:hAnsi="宋体" w:eastAsia="宋体" w:cs="宋体"/>
          <w:i w:val="0"/>
          <w:iCs w:val="0"/>
          <w:caps w:val="0"/>
          <w:color w:val="auto"/>
          <w:spacing w:val="0"/>
          <w:sz w:val="24"/>
          <w:szCs w:val="24"/>
          <w:shd w:val="clear" w:fill="FFFFFF"/>
        </w:rPr>
        <w:t>及授权代表本单位身份证明（磋商截止前三个月的养老保险缴纳证明）</w:t>
      </w:r>
      <w:r>
        <w:rPr>
          <w:rFonts w:hint="eastAsia" w:ascii="宋体" w:hAnsi="宋体" w:eastAsia="宋体" w:cs="宋体"/>
          <w:i w:val="0"/>
          <w:iCs w:val="0"/>
          <w:caps w:val="0"/>
          <w:color w:val="auto"/>
          <w:spacing w:val="0"/>
          <w:sz w:val="24"/>
          <w:szCs w:val="24"/>
          <w:shd w:val="clear" w:color="auto" w:fill="FFFFFF"/>
        </w:rPr>
        <w:t>（法定代表人直接参加投标，须提供法定代表人身份证明及身份证原件）</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val="en-US" w:eastAsia="zh-CN"/>
        </w:rPr>
        <w:t>3.8</w:t>
      </w:r>
      <w:r>
        <w:rPr>
          <w:rFonts w:hint="eastAsia" w:ascii="宋体" w:hAnsi="宋体" w:eastAsia="宋体" w:cs="宋体"/>
          <w:i w:val="0"/>
          <w:iCs w:val="0"/>
          <w:caps w:val="0"/>
          <w:color w:val="auto"/>
          <w:spacing w:val="0"/>
          <w:sz w:val="24"/>
          <w:szCs w:val="24"/>
          <w:shd w:val="clear" w:color="auto" w:fill="FFFFFF"/>
        </w:rPr>
        <w:t>供应商不得为“信用中国”网站（www.creditchina.gov.cn）中列入“失信被执行人”和“</w:t>
      </w:r>
      <w:r>
        <w:rPr>
          <w:rFonts w:hint="eastAsia" w:ascii="宋体" w:cs="宋体"/>
          <w:i w:val="0"/>
          <w:iCs w:val="0"/>
          <w:caps w:val="0"/>
          <w:color w:val="auto"/>
          <w:spacing w:val="0"/>
          <w:sz w:val="24"/>
          <w:szCs w:val="24"/>
          <w:shd w:val="clear" w:color="auto" w:fill="FFFFFF"/>
          <w:lang w:eastAsia="zh-CN"/>
        </w:rPr>
        <w:t>重大税收违法失信主体</w:t>
      </w:r>
      <w:r>
        <w:rPr>
          <w:rFonts w:hint="eastAsia" w:ascii="宋体" w:hAnsi="宋体" w:eastAsia="宋体" w:cs="宋体"/>
          <w:i w:val="0"/>
          <w:iCs w:val="0"/>
          <w:caps w:val="0"/>
          <w:color w:val="auto"/>
          <w:spacing w:val="0"/>
          <w:sz w:val="24"/>
          <w:szCs w:val="24"/>
          <w:shd w:val="clear" w:color="auto" w:fill="FFFFFF"/>
        </w:rPr>
        <w:t>”当事人名单的供应商，不得为中国政府采购网（www.ccgp.gov.cn）政府采购“严重违法失信行为记录名单”中被财政部门禁止参加政府采购活动的供应商；</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val="en-US" w:eastAsia="zh-CN"/>
        </w:rPr>
        <w:t>3.9</w:t>
      </w:r>
      <w:r>
        <w:rPr>
          <w:rFonts w:hint="eastAsia" w:ascii="宋体" w:hAnsi="宋体" w:eastAsia="宋体" w:cs="宋体"/>
          <w:i w:val="0"/>
          <w:iCs w:val="0"/>
          <w:caps w:val="0"/>
          <w:color w:val="auto"/>
          <w:spacing w:val="0"/>
          <w:sz w:val="24"/>
          <w:szCs w:val="24"/>
          <w:shd w:val="clear" w:color="auto" w:fill="FFFFFF"/>
        </w:rPr>
        <w:t>具备农业农村部颁发</w:t>
      </w:r>
      <w:r>
        <w:rPr>
          <w:rFonts w:hint="eastAsia" w:ascii="宋体" w:cs="宋体"/>
          <w:i w:val="0"/>
          <w:iCs w:val="0"/>
          <w:caps w:val="0"/>
          <w:color w:val="auto"/>
          <w:spacing w:val="0"/>
          <w:sz w:val="24"/>
          <w:szCs w:val="24"/>
          <w:shd w:val="clear" w:color="auto" w:fill="FFFFFF"/>
          <w:lang w:val="en-US" w:eastAsia="zh-CN"/>
        </w:rPr>
        <w:t>适用于本项目的</w:t>
      </w:r>
      <w:r>
        <w:rPr>
          <w:rFonts w:hint="eastAsia" w:ascii="宋体" w:hAnsi="宋体" w:eastAsia="宋体" w:cs="宋体"/>
          <w:i w:val="0"/>
          <w:iCs w:val="0"/>
          <w:caps w:val="0"/>
          <w:color w:val="auto"/>
          <w:spacing w:val="0"/>
          <w:sz w:val="24"/>
          <w:szCs w:val="24"/>
          <w:shd w:val="clear" w:color="auto" w:fill="FFFFFF"/>
        </w:rPr>
        <w:t>《中华人民共和国肥料登记证》</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default" w:ascii="宋体" w:hAnsi="宋体" w:eastAsia="宋体" w:cs="宋体"/>
          <w:i w:val="0"/>
          <w:iCs w:val="0"/>
          <w:caps w:val="0"/>
          <w:color w:val="auto"/>
          <w:spacing w:val="0"/>
          <w:sz w:val="24"/>
          <w:szCs w:val="24"/>
          <w:shd w:val="clear" w:color="auto" w:fill="FFFFFF"/>
          <w:lang w:val="en-US" w:eastAsia="zh-CN"/>
        </w:rPr>
      </w:pPr>
      <w:r>
        <w:rPr>
          <w:rFonts w:hint="eastAsia" w:ascii="宋体" w:cs="宋体"/>
          <w:i w:val="0"/>
          <w:iCs w:val="0"/>
          <w:caps w:val="0"/>
          <w:color w:val="auto"/>
          <w:spacing w:val="0"/>
          <w:sz w:val="24"/>
          <w:szCs w:val="24"/>
          <w:shd w:val="clear" w:color="auto" w:fill="FFFFFF"/>
          <w:lang w:val="en-US" w:eastAsia="zh-CN"/>
        </w:rPr>
        <w:t>3.10</w:t>
      </w:r>
      <w:r>
        <w:rPr>
          <w:rFonts w:hint="eastAsia" w:ascii="宋体" w:hAnsi="宋体" w:eastAsia="宋体" w:cs="宋体"/>
          <w:kern w:val="2"/>
          <w:sz w:val="24"/>
          <w:szCs w:val="24"/>
        </w:rPr>
        <w:t>本项目不接受联合体投标。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shd w:val="clear" w:color="auto" w:fill="FFFFFF"/>
        </w:rPr>
        <w:t>三、获取招标文件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时间：2022年</w:t>
      </w:r>
      <w:r>
        <w:rPr>
          <w:rFonts w:hint="eastAsia" w:asci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asci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日至2022年</w:t>
      </w:r>
      <w:r>
        <w:rPr>
          <w:rFonts w:hint="eastAsia" w:asci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ascii="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日，每天上午0</w:t>
      </w:r>
      <w:r>
        <w:rPr>
          <w:rFonts w:hint="eastAsia" w:asci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:00:00至1</w:t>
      </w:r>
      <w:r>
        <w:rPr>
          <w:rFonts w:hint="eastAsia" w:ascii="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:00:00，下午</w:t>
      </w:r>
      <w:r>
        <w:rPr>
          <w:rFonts w:hint="eastAsia" w:ascii="宋体" w:cs="宋体"/>
          <w:i w:val="0"/>
          <w:iCs w:val="0"/>
          <w:caps w:val="0"/>
          <w:color w:val="auto"/>
          <w:spacing w:val="0"/>
          <w:sz w:val="24"/>
          <w:szCs w:val="24"/>
          <w:shd w:val="clear" w:color="auto" w:fill="FFFFFF"/>
          <w:lang w:val="en-US" w:eastAsia="zh-CN"/>
        </w:rPr>
        <w:t>14</w:t>
      </w:r>
      <w:r>
        <w:rPr>
          <w:rFonts w:hint="eastAsia" w:ascii="宋体" w:hAnsi="宋体" w:eastAsia="宋体" w:cs="宋体"/>
          <w:i w:val="0"/>
          <w:iCs w:val="0"/>
          <w:caps w:val="0"/>
          <w:color w:val="auto"/>
          <w:spacing w:val="0"/>
          <w:sz w:val="24"/>
          <w:szCs w:val="24"/>
          <w:shd w:val="clear" w:color="auto" w:fill="FFFFFF"/>
        </w:rPr>
        <w:t>:00:00至1</w:t>
      </w:r>
      <w:r>
        <w:rPr>
          <w:rFonts w:hint="eastAsia" w:ascii="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:00:00（北京时间,法定节假日除外）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rPr>
        <w:t>地点：</w:t>
      </w:r>
      <w:r>
        <w:rPr>
          <w:rFonts w:hint="eastAsia" w:ascii="宋体" w:cs="宋体"/>
          <w:i w:val="0"/>
          <w:iCs w:val="0"/>
          <w:caps w:val="0"/>
          <w:color w:val="auto"/>
          <w:spacing w:val="0"/>
          <w:sz w:val="24"/>
          <w:szCs w:val="24"/>
          <w:shd w:val="clear" w:color="auto" w:fill="FFFFFF"/>
          <w:lang w:eastAsia="zh-CN"/>
        </w:rPr>
        <w:t>西安经济技术开发区凤城2路天地时代广场A座2203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售价：500元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2022年</w:t>
      </w:r>
      <w:r>
        <w:rPr>
          <w:rFonts w:hint="eastAsia" w:asci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ascii="宋体" w:cs="宋体"/>
          <w:i w:val="0"/>
          <w:iCs w:val="0"/>
          <w:caps w:val="0"/>
          <w:color w:val="auto"/>
          <w:spacing w:val="0"/>
          <w:sz w:val="24"/>
          <w:szCs w:val="24"/>
          <w:shd w:val="clear" w:color="auto" w:fill="FFFFFF"/>
          <w:lang w:val="en-US" w:eastAsia="zh-CN"/>
        </w:rPr>
        <w:t>22</w:t>
      </w:r>
      <w:r>
        <w:rPr>
          <w:rFonts w:hint="eastAsia" w:ascii="宋体" w:hAnsi="宋体" w:eastAsia="宋体" w:cs="宋体"/>
          <w:i w:val="0"/>
          <w:iCs w:val="0"/>
          <w:caps w:val="0"/>
          <w:color w:val="auto"/>
          <w:spacing w:val="0"/>
          <w:sz w:val="24"/>
          <w:szCs w:val="24"/>
          <w:shd w:val="clear" w:color="auto" w:fill="FFFFFF"/>
        </w:rPr>
        <w:t>日09时</w:t>
      </w:r>
      <w:r>
        <w:rPr>
          <w:rFonts w:hint="eastAsia" w:ascii="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分00秒（北京时间）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地点：宝鸡市公共资源交易中心</w:t>
      </w:r>
      <w:r>
        <w:rPr>
          <w:rFonts w:hint="eastAsia" w:ascii="宋体" w:cs="宋体"/>
          <w:i w:val="0"/>
          <w:iCs w:val="0"/>
          <w:caps w:val="0"/>
          <w:color w:val="auto"/>
          <w:spacing w:val="0"/>
          <w:sz w:val="24"/>
          <w:szCs w:val="24"/>
          <w:shd w:val="clear" w:color="auto" w:fill="FFFFFF"/>
          <w:lang w:val="en-US" w:eastAsia="zh-CN"/>
        </w:rPr>
        <w:t>五</w:t>
      </w:r>
      <w:r>
        <w:rPr>
          <w:rFonts w:hint="eastAsia" w:ascii="宋体" w:hAnsi="宋体" w:eastAsia="宋体" w:cs="宋体"/>
          <w:i w:val="0"/>
          <w:iCs w:val="0"/>
          <w:caps w:val="0"/>
          <w:color w:val="auto"/>
          <w:spacing w:val="0"/>
          <w:sz w:val="24"/>
          <w:szCs w:val="24"/>
          <w:shd w:val="clear" w:color="auto" w:fill="FFFFFF"/>
        </w:rPr>
        <w:t>楼第</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开标室（不见面开标室席位1）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shd w:val="clear" w:color="auto" w:fill="FFFFFF"/>
        </w:rPr>
        <w:t>五、公告期限</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自本公告发布之日起5个工作日。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shd w:val="clear" w:color="auto" w:fill="FFFFFF"/>
        </w:rPr>
        <w:t>六、其他补充事宜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rPr>
        <w:t>本项目开标地点：宝鸡市公共资源交易中心</w:t>
      </w:r>
      <w:r>
        <w:rPr>
          <w:rFonts w:hint="eastAsia" w:ascii="宋体" w:hAnsi="宋体" w:eastAsia="宋体" w:cs="宋体"/>
          <w:i w:val="0"/>
          <w:iCs w:val="0"/>
          <w:caps w:val="0"/>
          <w:color w:val="auto"/>
          <w:spacing w:val="0"/>
          <w:sz w:val="24"/>
          <w:szCs w:val="24"/>
          <w:shd w:val="clear" w:color="auto" w:fill="FFFFFF"/>
          <w:lang w:val="en-US" w:eastAsia="zh-CN"/>
        </w:rPr>
        <w:t>五</w:t>
      </w:r>
      <w:r>
        <w:rPr>
          <w:rFonts w:hint="eastAsia" w:ascii="宋体" w:hAnsi="宋体" w:eastAsia="宋体" w:cs="宋体"/>
          <w:i w:val="0"/>
          <w:iCs w:val="0"/>
          <w:caps w:val="0"/>
          <w:color w:val="auto"/>
          <w:spacing w:val="0"/>
          <w:sz w:val="24"/>
          <w:szCs w:val="24"/>
          <w:shd w:val="clear" w:color="auto" w:fill="FFFFFF"/>
        </w:rPr>
        <w:t>楼第</w:t>
      </w:r>
      <w:r>
        <w:rPr>
          <w:rFonts w:hint="eastAsia" w:ascii="宋体" w:hAnsi="宋体" w:eastAsia="宋体" w:cs="宋体"/>
          <w:i w:val="0"/>
          <w:iCs w:val="0"/>
          <w:caps w:val="0"/>
          <w:color w:val="auto"/>
          <w:spacing w:val="0"/>
          <w:sz w:val="24"/>
          <w:szCs w:val="24"/>
          <w:shd w:val="clear" w:color="auto" w:fill="FFFFFF"/>
          <w:lang w:val="en-US" w:eastAsia="zh-CN"/>
        </w:rPr>
        <w:t>11</w:t>
      </w:r>
      <w:r>
        <w:rPr>
          <w:rFonts w:hint="eastAsia" w:ascii="宋体" w:hAnsi="宋体" w:eastAsia="宋体" w:cs="宋体"/>
          <w:i w:val="0"/>
          <w:iCs w:val="0"/>
          <w:caps w:val="0"/>
          <w:color w:val="auto"/>
          <w:spacing w:val="0"/>
          <w:sz w:val="24"/>
          <w:szCs w:val="24"/>
          <w:shd w:val="clear" w:color="auto" w:fill="FFFFFF"/>
        </w:rPr>
        <w:t>开标室</w:t>
      </w:r>
      <w:r>
        <w:rPr>
          <w:rFonts w:hint="eastAsia" w:ascii="宋体" w:hAnsi="宋体" w:eastAsia="宋体" w:cs="宋体"/>
          <w:i w:val="0"/>
          <w:iCs w:val="0"/>
          <w:caps w:val="0"/>
          <w:color w:val="auto"/>
          <w:spacing w:val="0"/>
          <w:sz w:val="24"/>
          <w:szCs w:val="24"/>
          <w:shd w:val="clear" w:color="auto" w:fill="FFFFFF"/>
        </w:rPr>
        <w:t>（不见面开标室席位1）</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温馨提醒：</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1、本项目有意向投标供应商须登录全国公共资源交易平台（陕西省宝鸡市）宝鸡市公共资源交易中心（http://bj.sxggzyjy.cn/），交易平台〖首页〉电子交易平台〉企业端〗后，在〖招标公告/出让公告〗模块中选择有意向的项目点击“我要投标”，并打印回执单。在发售时间段内2022年</w:t>
      </w:r>
      <w:r>
        <w:rPr>
          <w:rFonts w:hint="eastAsia" w:asci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asci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日至2022年</w:t>
      </w:r>
      <w:r>
        <w:rPr>
          <w:rFonts w:hint="eastAsia" w:ascii="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月</w:t>
      </w:r>
      <w:r>
        <w:rPr>
          <w:rFonts w:hint="eastAsia" w:ascii="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rPr>
        <w:t>日上午09:00:00至12:00:00，下午14:00:00至17:00:00（双休日及法定节假日除外）持网上回执单、法人授权委托书、被委托人身份证于采购代理机构确认，待审核确认无误后缴纳采购文件费用，方可报名成功。报名成功后即可从〖我的项目〉项目流程〉交易文件下载〗中下载电子招标文件（*.SXSZF格式）；</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val="en-US" w:eastAsia="zh-CN"/>
        </w:rPr>
        <w:t>2、</w:t>
      </w:r>
      <w:r>
        <w:rPr>
          <w:rFonts w:hint="eastAsia" w:ascii="宋体" w:hAnsi="宋体" w:eastAsia="宋体" w:cs="宋体"/>
          <w:i w:val="0"/>
          <w:iCs w:val="0"/>
          <w:caps w:val="0"/>
          <w:color w:val="auto"/>
          <w:spacing w:val="0"/>
          <w:sz w:val="24"/>
          <w:szCs w:val="24"/>
          <w:shd w:val="clear" w:color="auto" w:fill="FFFFFF"/>
        </w:rPr>
        <w:t>供应商在网上填写单位信息（单位名称、营业执照相关信息）时应与</w:t>
      </w:r>
      <w:r>
        <w:rPr>
          <w:rFonts w:hint="eastAsia" w:ascii="宋体" w:cs="宋体"/>
          <w:i w:val="0"/>
          <w:iCs w:val="0"/>
          <w:caps w:val="0"/>
          <w:color w:val="auto"/>
          <w:spacing w:val="0"/>
          <w:sz w:val="24"/>
          <w:szCs w:val="24"/>
          <w:shd w:val="clear" w:color="auto" w:fill="FFFFFF"/>
          <w:lang w:eastAsia="zh-CN"/>
        </w:rPr>
        <w:t>投标文件</w:t>
      </w:r>
      <w:r>
        <w:rPr>
          <w:rFonts w:hint="eastAsia" w:ascii="宋体" w:hAnsi="宋体" w:eastAsia="宋体" w:cs="宋体"/>
          <w:i w:val="0"/>
          <w:iCs w:val="0"/>
          <w:caps w:val="0"/>
          <w:color w:val="auto"/>
          <w:spacing w:val="0"/>
          <w:sz w:val="24"/>
          <w:szCs w:val="24"/>
          <w:shd w:val="clear" w:color="auto" w:fill="FFFFFF"/>
        </w:rPr>
        <w:t>中相关信息一致，否则造成资格审查不通过的后果自负；</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left"/>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3、参与本次项目的投标人请及时登录陕西省政府采购网（http://www.ccgp-shaanxi.gov.cn/），办理供应商入库申请并及时办理CA数字证书（陕西CA锁）；</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4、本项目为“全流程电子化”采购模式，实行电子投标方式，各供应商须自行在网上下载招标文件、缴纳投标保证金，并登录全国公共资源交易平台（陕西省宝鸡市）宝鸡市公共资源交易中心（http://bj.sxggzyjy.cn/）-服务指南-下载专区-下载政府采购电子标书制作工具，按照流程制作电子标书并在规定的响应截止时前上传电子投标文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color w:val="auto"/>
          <w:sz w:val="24"/>
          <w:szCs w:val="24"/>
        </w:rPr>
      </w:pPr>
      <w:r>
        <w:rPr>
          <w:rStyle w:val="22"/>
          <w:rFonts w:hint="eastAsia" w:ascii="宋体" w:cs="宋体"/>
          <w:b/>
          <w:bCs/>
          <w:i w:val="0"/>
          <w:iCs w:val="0"/>
          <w:caps w:val="0"/>
          <w:color w:val="auto"/>
          <w:spacing w:val="0"/>
          <w:kern w:val="0"/>
          <w:sz w:val="24"/>
          <w:szCs w:val="24"/>
          <w:shd w:val="clear" w:color="auto" w:fill="FFFFFF"/>
          <w:lang w:val="en-US" w:eastAsia="zh-CN" w:bidi="ar"/>
        </w:rPr>
        <w:t>5</w:t>
      </w:r>
      <w:r>
        <w:rPr>
          <w:rStyle w:val="22"/>
          <w:rFonts w:hint="eastAsia" w:ascii="宋体" w:hAnsi="宋体" w:eastAsia="宋体" w:cs="宋体"/>
          <w:b/>
          <w:bCs/>
          <w:i w:val="0"/>
          <w:iCs w:val="0"/>
          <w:caps w:val="0"/>
          <w:color w:val="auto"/>
          <w:spacing w:val="0"/>
          <w:kern w:val="0"/>
          <w:sz w:val="24"/>
          <w:szCs w:val="24"/>
          <w:shd w:val="clear" w:color="auto" w:fill="FFFFFF"/>
          <w:lang w:val="en-US" w:eastAsia="zh-CN" w:bidi="ar"/>
        </w:rPr>
        <w:t>、请供应商按照《陕西省财政厅关于政府采购供应商注册登记有关事项的通知》中的要求，通过“陕西省政府采购网”（http://www.ccgp-shaanxi.gov.cn/）注册登记加入陕西省政府采购供应商库。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22"/>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名称：宝鸡市凤翔区田家庄镇人民政府</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地址：宝鸡市凤翔区田家庄镇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color="auto" w:fill="FFFFFF"/>
        </w:rPr>
        <w:t>联系方式：</w:t>
      </w:r>
      <w:r>
        <w:rPr>
          <w:rFonts w:hint="eastAsia" w:ascii="宋体" w:cs="宋体"/>
          <w:i w:val="0"/>
          <w:iCs w:val="0"/>
          <w:caps w:val="0"/>
          <w:color w:val="auto"/>
          <w:spacing w:val="0"/>
          <w:sz w:val="24"/>
          <w:szCs w:val="24"/>
          <w:shd w:val="clear" w:color="auto" w:fill="FFFFFF"/>
          <w:lang w:val="en-US" w:eastAsia="zh-CN"/>
        </w:rPr>
        <w:t xml:space="preserve">15191710930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名称：陕西泛华鼎成工程项目管理有限公司</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地址：西安经济技术开发区凤城2路天地时代广场A座2203</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联系方式：13992766877</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w:t>
      </w:r>
      <w:r>
        <w:rPr>
          <w:rFonts w:hint="eastAsia" w:ascii="宋体" w:cs="宋体"/>
          <w:i w:val="0"/>
          <w:iCs w:val="0"/>
          <w:caps w:val="0"/>
          <w:color w:val="auto"/>
          <w:spacing w:val="0"/>
          <w:sz w:val="24"/>
          <w:szCs w:val="24"/>
          <w:shd w:val="clear" w:color="auto" w:fill="FFFFFF"/>
          <w:lang w:val="en-US" w:eastAsia="zh-CN"/>
        </w:rPr>
        <w:t>谢</w:t>
      </w:r>
      <w:r>
        <w:rPr>
          <w:rFonts w:hint="eastAsia" w:ascii="宋体" w:hAnsi="宋体" w:eastAsia="宋体" w:cs="宋体"/>
          <w:i w:val="0"/>
          <w:iCs w:val="0"/>
          <w:caps w:val="0"/>
          <w:color w:val="auto"/>
          <w:spacing w:val="0"/>
          <w:sz w:val="24"/>
          <w:szCs w:val="24"/>
          <w:shd w:val="clear" w:color="auto" w:fill="FFFFFF"/>
        </w:rPr>
        <w:t>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电话：13992766877</w:t>
      </w:r>
    </w:p>
    <w:p>
      <w:pPr>
        <w:keepNext w:val="0"/>
        <w:keepLines w:val="0"/>
        <w:widowControl/>
        <w:suppressLineNumbers w:val="0"/>
        <w:wordWrap w:val="0"/>
        <w:spacing w:line="480" w:lineRule="atLeast"/>
        <w:jc w:val="right"/>
        <w:rPr>
          <w:rFonts w:hint="eastAsia" w:ascii="微软雅黑" w:hAnsi="微软雅黑" w:eastAsia="微软雅黑" w:cs="微软雅黑"/>
          <w:sz w:val="21"/>
          <w:szCs w:val="21"/>
        </w:rPr>
      </w:pPr>
      <w:r>
        <w:rPr>
          <w:rFonts w:hint="eastAsia" w:ascii="宋体" w:hAnsi="宋体" w:eastAsia="宋体" w:cs="宋体"/>
          <w:i w:val="0"/>
          <w:iCs w:val="0"/>
          <w:caps w:val="0"/>
          <w:color w:val="auto"/>
          <w:spacing w:val="0"/>
          <w:sz w:val="24"/>
          <w:szCs w:val="24"/>
          <w:shd w:val="clear" w:color="auto" w:fill="FFFFFF"/>
        </w:rPr>
        <w:t>陕西泛华鼎成工程项目管理有限公司</w:t>
      </w: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b w:val="0"/>
          <w:i w:val="0"/>
          <w:iCs w:val="0"/>
          <w:caps w:val="0"/>
          <w:color w:val="333333"/>
          <w:spacing w:val="0"/>
          <w:kern w:val="0"/>
          <w:sz w:val="24"/>
          <w:szCs w:val="24"/>
          <w:shd w:val="clear" w:color="auto" w:fill="FFFFFF"/>
          <w:vertAlign w:val="baseline"/>
          <w:lang w:val="en-US" w:eastAsia="zh-CN" w:bidi="ar-SA"/>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rPr>
          <w:rFonts w:hint="eastAsia" w:ascii="宋体" w:hAnsi="宋体" w:eastAsia="宋体" w:cs="宋体"/>
          <w:i w:val="0"/>
          <w:iCs w:val="0"/>
          <w:caps w:val="0"/>
          <w:color w:val="333333"/>
          <w:spacing w:val="0"/>
          <w:sz w:val="24"/>
          <w:szCs w:val="24"/>
          <w:shd w:val="clear" w:color="auto" w:fill="FFFFFF"/>
          <w:vertAlign w:val="baseline"/>
        </w:rPr>
      </w:pPr>
    </w:p>
    <w:p>
      <w:pPr>
        <w:jc w:val="center"/>
        <w:rPr>
          <w:rStyle w:val="25"/>
          <w:rFonts w:hint="eastAsia" w:ascii="宋体" w:hAnsi="宋体" w:eastAsia="宋体" w:cs="宋体"/>
          <w:sz w:val="32"/>
          <w:szCs w:val="32"/>
        </w:rPr>
      </w:pPr>
      <w:r>
        <w:rPr>
          <w:rStyle w:val="25"/>
          <w:rFonts w:hint="eastAsia" w:ascii="宋体" w:hAnsi="宋体" w:eastAsia="宋体" w:cs="宋体"/>
          <w:sz w:val="32"/>
          <w:szCs w:val="32"/>
        </w:rPr>
        <w:t xml:space="preserve">第二章  </w:t>
      </w:r>
      <w:bookmarkEnd w:id="17"/>
      <w:bookmarkEnd w:id="18"/>
      <w:r>
        <w:rPr>
          <w:rStyle w:val="25"/>
          <w:rFonts w:hint="eastAsia" w:ascii="宋体" w:hAnsi="宋体" w:eastAsia="宋体" w:cs="宋体"/>
          <w:sz w:val="32"/>
          <w:szCs w:val="32"/>
          <w:lang w:eastAsia="zh-CN"/>
        </w:rPr>
        <w:t>投标人</w:t>
      </w:r>
      <w:r>
        <w:rPr>
          <w:rStyle w:val="25"/>
          <w:rFonts w:hint="eastAsia" w:ascii="宋体" w:hAnsi="宋体" w:eastAsia="宋体" w:cs="宋体"/>
          <w:sz w:val="32"/>
          <w:szCs w:val="32"/>
        </w:rPr>
        <w:t>须知</w:t>
      </w:r>
      <w:bookmarkEnd w:id="19"/>
    </w:p>
    <w:bookmarkEnd w:id="20"/>
    <w:bookmarkEnd w:id="21"/>
    <w:p>
      <w:pPr>
        <w:pStyle w:val="4"/>
        <w:spacing w:before="0" w:after="0"/>
        <w:ind w:left="283"/>
        <w:jc w:val="center"/>
        <w:rPr>
          <w:rFonts w:hint="eastAsia" w:ascii="宋体" w:hAnsi="宋体" w:eastAsia="宋体" w:cs="宋体"/>
          <w:sz w:val="28"/>
          <w:szCs w:val="28"/>
        </w:rPr>
      </w:pPr>
      <w:bookmarkStart w:id="22" w:name="_Toc30222"/>
      <w:bookmarkStart w:id="23" w:name="_Toc15251"/>
      <w:bookmarkStart w:id="24" w:name="_Toc11975"/>
      <w:bookmarkStart w:id="25" w:name="_Toc23108"/>
      <w:bookmarkStart w:id="26" w:name="_Toc426457693"/>
      <w:bookmarkStart w:id="27" w:name="_Toc19343"/>
      <w:bookmarkStart w:id="28" w:name="_Toc25901"/>
      <w:r>
        <w:rPr>
          <w:rFonts w:hint="eastAsia" w:ascii="宋体" w:hAnsi="宋体" w:eastAsia="宋体" w:cs="宋体"/>
          <w:sz w:val="28"/>
          <w:szCs w:val="28"/>
          <w:lang w:eastAsia="zh-CN"/>
        </w:rPr>
        <w:t>投标人</w:t>
      </w:r>
      <w:r>
        <w:rPr>
          <w:rFonts w:hint="eastAsia" w:ascii="宋体" w:hAnsi="宋体" w:eastAsia="宋体" w:cs="宋体"/>
          <w:sz w:val="28"/>
          <w:szCs w:val="28"/>
        </w:rPr>
        <w:t>须知前附表</w:t>
      </w:r>
      <w:bookmarkEnd w:id="22"/>
      <w:bookmarkEnd w:id="23"/>
      <w:bookmarkEnd w:id="24"/>
      <w:bookmarkEnd w:id="25"/>
      <w:bookmarkEnd w:id="26"/>
      <w:bookmarkEnd w:id="27"/>
      <w:bookmarkEnd w:id="28"/>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34"/>
        <w:gridCol w:w="1076"/>
        <w:gridCol w:w="7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9" w:hRule="atLeast"/>
          <w:jc w:val="center"/>
        </w:trPr>
        <w:tc>
          <w:tcPr>
            <w:tcW w:w="534"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序号</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条款号</w:t>
            </w:r>
          </w:p>
        </w:tc>
        <w:tc>
          <w:tcPr>
            <w:tcW w:w="723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3"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2.3</w:t>
            </w:r>
          </w:p>
        </w:tc>
        <w:tc>
          <w:tcPr>
            <w:tcW w:w="723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采购代理机构：</w:t>
            </w:r>
            <w:r>
              <w:rPr>
                <w:rFonts w:hint="eastAsia" w:hAnsi="宋体" w:cs="宋体"/>
                <w:kern w:val="2"/>
                <w:sz w:val="24"/>
                <w:szCs w:val="24"/>
                <w:lang w:eastAsia="zh-CN"/>
              </w:rPr>
              <w:t>陕西泛华鼎成工程项目管理有限公司</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地        址：</w:t>
            </w:r>
            <w:r>
              <w:rPr>
                <w:rFonts w:hint="eastAsia" w:hAnsi="宋体" w:cs="宋体"/>
                <w:kern w:val="2"/>
                <w:sz w:val="24"/>
                <w:szCs w:val="24"/>
                <w:lang w:eastAsia="zh-CN"/>
              </w:rPr>
              <w:t>西安经济技术开发区凤城2路天地时代广场A座2203</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联   系   人：</w:t>
            </w:r>
            <w:r>
              <w:rPr>
                <w:rFonts w:hint="eastAsia" w:hAnsi="宋体" w:cs="宋体"/>
                <w:kern w:val="2"/>
                <w:sz w:val="24"/>
                <w:szCs w:val="24"/>
                <w:lang w:val="en-US" w:eastAsia="zh-CN"/>
              </w:rPr>
              <w:t>谢</w:t>
            </w:r>
            <w:r>
              <w:rPr>
                <w:rFonts w:hint="eastAsia" w:ascii="宋体" w:hAnsi="宋体" w:eastAsia="宋体" w:cs="宋体"/>
                <w:kern w:val="2"/>
                <w:sz w:val="24"/>
                <w:szCs w:val="24"/>
              </w:rPr>
              <w:t xml:space="preserve">工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电        话：</w:t>
            </w:r>
            <w:r>
              <w:rPr>
                <w:rFonts w:hint="eastAsia" w:ascii="宋体" w:hAnsi="宋体" w:eastAsia="宋体" w:cs="宋体"/>
                <w:kern w:val="2"/>
                <w:sz w:val="24"/>
                <w:szCs w:val="24"/>
                <w:lang w:val="en-US" w:eastAsia="zh-CN"/>
              </w:rPr>
              <w:t>13992766877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3.6</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9" w:hRule="atLeast"/>
          <w:jc w:val="center"/>
        </w:trPr>
        <w:tc>
          <w:tcPr>
            <w:tcW w:w="534" w:type="dxa"/>
            <w:noWrap w:val="0"/>
            <w:vAlign w:val="center"/>
          </w:tcPr>
          <w:p>
            <w:pPr>
              <w:pStyle w:val="7"/>
              <w:ind w:left="0" w:leftChars="0" w:firstLine="0" w:firstLineChars="0"/>
              <w:rPr>
                <w:rFonts w:hint="eastAsia" w:eastAsia="宋体"/>
                <w:lang w:val="en-US" w:eastAsia="zh-CN"/>
              </w:rPr>
            </w:pPr>
            <w:r>
              <w:rPr>
                <w:rFonts w:hint="eastAsia"/>
                <w:lang w:val="en-US" w:eastAsia="zh-CN"/>
              </w:rPr>
              <w:t>3</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7.4</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lang w:eastAsia="zh-CN"/>
              </w:rPr>
              <w:t>供应商</w:t>
            </w:r>
            <w:r>
              <w:rPr>
                <w:rFonts w:hint="eastAsia" w:ascii="宋体" w:hAnsi="宋体" w:eastAsia="宋体" w:cs="宋体"/>
                <w:kern w:val="2"/>
                <w:sz w:val="24"/>
                <w:szCs w:val="24"/>
              </w:rPr>
              <w:t>认为</w:t>
            </w:r>
            <w:r>
              <w:rPr>
                <w:rFonts w:hint="eastAsia" w:ascii="宋体" w:hAnsi="宋体" w:eastAsia="宋体" w:cs="宋体"/>
                <w:kern w:val="2"/>
                <w:sz w:val="24"/>
                <w:szCs w:val="24"/>
                <w:lang w:eastAsia="zh-CN"/>
              </w:rPr>
              <w:t>采购文件</w:t>
            </w:r>
            <w:r>
              <w:rPr>
                <w:rFonts w:hint="eastAsia" w:ascii="宋体" w:hAnsi="宋体" w:eastAsia="宋体" w:cs="宋体"/>
                <w:kern w:val="2"/>
                <w:sz w:val="24"/>
                <w:szCs w:val="24"/>
              </w:rPr>
              <w:t>使自己的权益受到损害的，在收到</w:t>
            </w:r>
            <w:r>
              <w:rPr>
                <w:rFonts w:hint="eastAsia" w:ascii="宋体" w:hAnsi="宋体" w:eastAsia="宋体" w:cs="宋体"/>
                <w:kern w:val="2"/>
                <w:sz w:val="24"/>
                <w:szCs w:val="24"/>
                <w:lang w:eastAsia="zh-CN"/>
              </w:rPr>
              <w:t>采购文件</w:t>
            </w:r>
            <w:r>
              <w:rPr>
                <w:rFonts w:hint="eastAsia" w:ascii="宋体" w:hAnsi="宋体" w:eastAsia="宋体" w:cs="宋体"/>
                <w:kern w:val="2"/>
                <w:sz w:val="24"/>
                <w:szCs w:val="24"/>
              </w:rPr>
              <w:t>之日起</w:t>
            </w:r>
            <w:r>
              <w:rPr>
                <w:rFonts w:hint="eastAsia" w:hAnsi="宋体" w:cs="宋体"/>
                <w:kern w:val="2"/>
                <w:sz w:val="24"/>
                <w:szCs w:val="24"/>
                <w:lang w:val="en-US" w:eastAsia="zh-CN"/>
              </w:rPr>
              <w:t>7</w:t>
            </w:r>
            <w:r>
              <w:rPr>
                <w:rFonts w:hint="eastAsia" w:ascii="宋体" w:hAnsi="宋体" w:eastAsia="宋体" w:cs="宋体"/>
                <w:kern w:val="2"/>
                <w:sz w:val="24"/>
                <w:szCs w:val="24"/>
              </w:rPr>
              <w:t>个工作日内以书面形式向采购代理机构提出质疑，逾期提出的无效，因此带来的一切不利后果由</w:t>
            </w:r>
            <w:r>
              <w:rPr>
                <w:rFonts w:hint="eastAsia" w:ascii="宋体" w:hAnsi="宋体" w:eastAsia="宋体" w:cs="宋体"/>
                <w:kern w:val="2"/>
                <w:sz w:val="24"/>
                <w:szCs w:val="24"/>
                <w:lang w:eastAsia="zh-CN"/>
              </w:rPr>
              <w:t>供应商</w:t>
            </w:r>
            <w:r>
              <w:rPr>
                <w:rFonts w:hint="eastAsia" w:ascii="宋体" w:hAnsi="宋体" w:eastAsia="宋体" w:cs="宋体"/>
                <w:kern w:val="2"/>
                <w:sz w:val="24"/>
                <w:szCs w:val="24"/>
              </w:rPr>
              <w:t>自负。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hAnsi="宋体" w:cs="宋体"/>
                <w:kern w:val="2"/>
                <w:sz w:val="24"/>
                <w:szCs w:val="24"/>
                <w:lang w:val="en-US" w:eastAsia="zh-CN"/>
              </w:rPr>
              <w:t>4</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9.2</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hAnsi="宋体" w:cs="宋体"/>
                <w:kern w:val="2"/>
                <w:sz w:val="24"/>
                <w:szCs w:val="24"/>
                <w:lang w:val="en-US" w:eastAsia="zh-CN"/>
              </w:rPr>
              <w:t>5</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9.3</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本次投标的最小单元为“包”，供应商可根据自身的资质情况和经营范围进行投标，但不得将其子目自行分解或针对该项目各品目进行不完全投标，任何不完全的投标将按无效投标处理。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hAnsi="宋体" w:cs="宋体"/>
                <w:kern w:val="2"/>
                <w:sz w:val="24"/>
                <w:szCs w:val="24"/>
                <w:lang w:val="en-US" w:eastAsia="zh-CN"/>
              </w:rPr>
              <w:t>6</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11.1</w:t>
            </w:r>
          </w:p>
        </w:tc>
        <w:tc>
          <w:tcPr>
            <w:tcW w:w="723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投标报价：</w:t>
            </w:r>
            <w:bookmarkStart w:id="29" w:name="OLE_LINK11"/>
            <w:r>
              <w:rPr>
                <w:rFonts w:hint="eastAsia" w:ascii="宋体" w:hAnsi="宋体" w:eastAsia="宋体" w:cs="宋体"/>
                <w:kern w:val="2"/>
                <w:sz w:val="24"/>
                <w:szCs w:val="24"/>
              </w:rPr>
              <w:t>供应商应在投标报价表中标明完成本次招标所要求的货物、服务且验收合格的所有费用，包括但不限于产品费、运杂费（含保险）、仓储保管费、技术培训费、招标代理服务费、税金等其他一切相关费用。投标报价表中标明本次货物、服务的所有单项价格和总价，任何有选择的报价将不予接受，否则按无效投标处理。</w:t>
            </w:r>
            <w:bookmarkEnd w:id="2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hAnsi="宋体" w:cs="宋体"/>
                <w:kern w:val="2"/>
                <w:sz w:val="24"/>
                <w:szCs w:val="24"/>
                <w:lang w:val="en-US" w:eastAsia="zh-CN"/>
              </w:rPr>
              <w:t>7</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12.1</w:t>
            </w:r>
          </w:p>
        </w:tc>
        <w:tc>
          <w:tcPr>
            <w:tcW w:w="7238" w:type="dxa"/>
            <w:noWrap w:val="0"/>
            <w:vAlign w:val="top"/>
          </w:tcPr>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满足《中华人民共和国政府采购法》第二十二条规定;</w:t>
            </w:r>
          </w:p>
          <w:p>
            <w:pPr>
              <w:keepNext w:val="0"/>
              <w:keepLines w:val="0"/>
              <w:pageBreakBefore w:val="0"/>
              <w:numPr>
                <w:ilvl w:val="0"/>
                <w:numId w:val="3"/>
              </w:numPr>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供应商资格要求：</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（1）提供合格有效的法人或者其他组织的营业执照等证明文件，自然人的身份证明；</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（2）财务状况报告：提供202</w:t>
            </w:r>
            <w:r>
              <w:rPr>
                <w:rFonts w:hint="eastAsia" w:ascii="宋体" w:hAnsi="宋体" w:eastAsia="宋体" w:cs="宋体"/>
                <w:kern w:val="2"/>
                <w:sz w:val="24"/>
                <w:szCs w:val="24"/>
                <w:lang w:val="en-US" w:eastAsia="zh-CN"/>
              </w:rPr>
              <w:t>1</w:t>
            </w:r>
            <w:r>
              <w:rPr>
                <w:rFonts w:hint="eastAsia" w:ascii="宋体" w:hAnsi="宋体" w:eastAsia="宋体" w:cs="宋体"/>
                <w:kern w:val="2"/>
                <w:sz w:val="24"/>
                <w:szCs w:val="24"/>
              </w:rPr>
              <w:t>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textAlignment w:val="auto"/>
              <w:rPr>
                <w:rFonts w:hint="eastAsia" w:ascii="宋体" w:hAnsi="宋体" w:eastAsia="宋体" w:cs="宋体"/>
                <w:kern w:val="2"/>
                <w:sz w:val="24"/>
                <w:szCs w:val="24"/>
              </w:rPr>
            </w:pPr>
            <w:r>
              <w:rPr>
                <w:rFonts w:hint="eastAsia" w:ascii="宋体" w:hAnsi="宋体" w:eastAsia="宋体" w:cs="宋体"/>
                <w:kern w:val="2"/>
                <w:sz w:val="24"/>
                <w:szCs w:val="24"/>
              </w:rPr>
              <w:t>（3）税收缴纳证明：</w:t>
            </w:r>
            <w:r>
              <w:rPr>
                <w:rFonts w:hint="eastAsia" w:ascii="宋体" w:hAnsi="宋体" w:eastAsia="宋体" w:cs="宋体"/>
                <w:kern w:val="2"/>
                <w:sz w:val="24"/>
                <w:szCs w:val="24"/>
                <w:lang w:val="en-US" w:eastAsia="zh-CN"/>
              </w:rPr>
              <w:t>提供近六个月连续的纳税证明或完税证明（任意税种），依法免税的单位应提供相关证明材料；</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（4）社会保障资金缴纳证明：提</w:t>
            </w:r>
            <w:r>
              <w:rPr>
                <w:rFonts w:hint="eastAsia" w:ascii="宋体" w:hAnsi="宋体" w:eastAsia="宋体" w:cs="宋体"/>
                <w:kern w:val="2"/>
                <w:sz w:val="24"/>
                <w:szCs w:val="24"/>
                <w:lang w:val="en-US" w:eastAsia="zh-CN"/>
              </w:rPr>
              <w:t>供近六个月连续的</w:t>
            </w:r>
            <w:r>
              <w:rPr>
                <w:rFonts w:hint="eastAsia" w:ascii="宋体" w:hAnsi="宋体" w:eastAsia="宋体" w:cs="宋体"/>
                <w:kern w:val="2"/>
                <w:sz w:val="24"/>
                <w:szCs w:val="24"/>
              </w:rPr>
              <w:t>社会保障资金缴存单据或社保机构开具的社会保险参保缴费情况证明，依法不需要缴纳社会保障资金的单位应提供相关证明材料；</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（5）承诺：供应商须提供具有履行合同所必需的设备和专业技术能力的承诺；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（6）书面声明：参加政府采购活动前3年内，在经营活动中没有重大违法记录的书面声明；</w:t>
            </w: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rPr>
            </w:pPr>
            <w:r>
              <w:rPr>
                <w:rFonts w:hint="eastAsia" w:ascii="宋体" w:cs="宋体"/>
                <w:i w:val="0"/>
                <w:iCs w:val="0"/>
                <w:caps w:val="0"/>
                <w:color w:val="auto"/>
                <w:spacing w:val="0"/>
                <w:sz w:val="24"/>
                <w:szCs w:val="24"/>
                <w:shd w:val="clear" w:color="auto" w:fill="FFFFFF"/>
                <w:lang w:eastAsia="zh-CN"/>
              </w:rPr>
              <w:t>（</w:t>
            </w:r>
            <w:r>
              <w:rPr>
                <w:rFonts w:hint="eastAsia" w:ascii="宋体" w:cs="宋体"/>
                <w:i w:val="0"/>
                <w:iCs w:val="0"/>
                <w:caps w:val="0"/>
                <w:color w:val="auto"/>
                <w:spacing w:val="0"/>
                <w:sz w:val="24"/>
                <w:szCs w:val="24"/>
                <w:shd w:val="clear" w:color="auto" w:fill="FFFFFF"/>
                <w:lang w:val="en-US" w:eastAsia="zh-CN"/>
              </w:rPr>
              <w:t>7</w:t>
            </w:r>
            <w:r>
              <w:rPr>
                <w:rFonts w:hint="eastAsia" w:asci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具备农业农村部颁发</w:t>
            </w:r>
            <w:r>
              <w:rPr>
                <w:rFonts w:hint="eastAsia" w:ascii="宋体" w:cs="宋体"/>
                <w:i w:val="0"/>
                <w:iCs w:val="0"/>
                <w:caps w:val="0"/>
                <w:color w:val="auto"/>
                <w:spacing w:val="0"/>
                <w:sz w:val="24"/>
                <w:szCs w:val="24"/>
                <w:shd w:val="clear" w:color="auto" w:fill="FFFFFF"/>
                <w:lang w:val="en-US" w:eastAsia="zh-CN"/>
              </w:rPr>
              <w:t>的</w:t>
            </w:r>
            <w:r>
              <w:rPr>
                <w:rFonts w:hint="eastAsia" w:ascii="宋体" w:hAnsi="宋体" w:eastAsia="宋体" w:cs="宋体"/>
                <w:i w:val="0"/>
                <w:iCs w:val="0"/>
                <w:caps w:val="0"/>
                <w:color w:val="auto"/>
                <w:spacing w:val="0"/>
                <w:sz w:val="24"/>
                <w:szCs w:val="24"/>
                <w:shd w:val="clear" w:color="auto" w:fill="FFFFFF"/>
              </w:rPr>
              <w:t>《中华人民共和国肥料登记证》</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hAnsi="宋体" w:cs="宋体"/>
                <w:kern w:val="2"/>
                <w:sz w:val="24"/>
                <w:szCs w:val="24"/>
                <w:lang w:val="en-US" w:eastAsia="zh-CN"/>
              </w:rPr>
              <w:t>8</w:t>
            </w:r>
            <w:r>
              <w:rPr>
                <w:rFonts w:hint="eastAsia" w:ascii="宋体" w:hAnsi="宋体" w:eastAsia="宋体" w:cs="宋体"/>
                <w:kern w:val="2"/>
                <w:sz w:val="24"/>
                <w:szCs w:val="24"/>
              </w:rPr>
              <w:t>)</w:t>
            </w:r>
            <w:r>
              <w:rPr>
                <w:rFonts w:hint="eastAsia" w:ascii="宋体" w:hAnsi="宋体" w:eastAsia="宋体" w:cs="宋体"/>
                <w:i w:val="0"/>
                <w:iCs w:val="0"/>
                <w:caps w:val="0"/>
                <w:color w:val="auto"/>
                <w:spacing w:val="0"/>
                <w:sz w:val="24"/>
                <w:szCs w:val="24"/>
                <w:shd w:val="clear" w:color="auto" w:fill="FFFFFF"/>
              </w:rPr>
              <w:t>法定代表人授权书（附法定代表人、被授权人身份证复印件）及被授权人身份证</w:t>
            </w:r>
            <w:r>
              <w:rPr>
                <w:rFonts w:hint="eastAsia" w:ascii="宋体" w:hAnsi="宋体" w:eastAsia="宋体" w:cs="宋体"/>
                <w:i w:val="0"/>
                <w:iCs w:val="0"/>
                <w:caps w:val="0"/>
                <w:color w:val="auto"/>
                <w:spacing w:val="0"/>
                <w:sz w:val="24"/>
                <w:szCs w:val="24"/>
                <w:shd w:val="clear" w:fill="FFFFFF"/>
              </w:rPr>
              <w:t>及授权代表本单位身份证明（磋商截止前三个月的养老保险缴纳证明）</w:t>
            </w:r>
            <w:r>
              <w:rPr>
                <w:rFonts w:hint="eastAsia" w:ascii="宋体" w:hAnsi="宋体" w:eastAsia="宋体" w:cs="宋体"/>
                <w:i w:val="0"/>
                <w:iCs w:val="0"/>
                <w:caps w:val="0"/>
                <w:color w:val="auto"/>
                <w:spacing w:val="0"/>
                <w:sz w:val="24"/>
                <w:szCs w:val="24"/>
                <w:shd w:val="clear" w:color="auto" w:fill="FFFFFF"/>
              </w:rPr>
              <w:t>（法定代表人直接参加投标，须提供法定代表人身份证明及身份证原件）</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hAnsi="宋体" w:cs="宋体"/>
                <w:kern w:val="2"/>
                <w:sz w:val="24"/>
                <w:szCs w:val="24"/>
                <w:lang w:val="en-US" w:eastAsia="zh-CN"/>
              </w:rPr>
              <w:t>9</w:t>
            </w:r>
            <w:r>
              <w:rPr>
                <w:rFonts w:hint="eastAsia" w:ascii="宋体" w:hAnsi="宋体" w:eastAsia="宋体" w:cs="宋体"/>
                <w:kern w:val="2"/>
                <w:sz w:val="24"/>
                <w:szCs w:val="24"/>
              </w:rPr>
              <w:t>）供应商不得为“信用中国”网站（www.creditchina.gov.cn）中列入“失信被执行人”和“</w:t>
            </w:r>
            <w:r>
              <w:rPr>
                <w:rFonts w:hint="eastAsia" w:hAnsi="宋体" w:cs="宋体"/>
                <w:kern w:val="2"/>
                <w:sz w:val="24"/>
                <w:szCs w:val="24"/>
                <w:lang w:eastAsia="zh-CN"/>
              </w:rPr>
              <w:t>重大税收违法失信主体</w:t>
            </w:r>
            <w:r>
              <w:rPr>
                <w:rFonts w:hint="eastAsia" w:ascii="宋体" w:hAnsi="宋体" w:eastAsia="宋体" w:cs="宋体"/>
                <w:kern w:val="2"/>
                <w:sz w:val="24"/>
                <w:szCs w:val="24"/>
              </w:rPr>
              <w:t>”当事人名单的供应商，不得为中国政府采购网（www.ccgp.gov.cn）政府采购“严重违法失信行为记录名单”中被财政部门禁止参加政府采购活动的供应商；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w:t>
            </w:r>
            <w:r>
              <w:rPr>
                <w:rFonts w:hint="eastAsia" w:hAnsi="宋体" w:cs="宋体"/>
                <w:kern w:val="2"/>
                <w:sz w:val="24"/>
                <w:szCs w:val="24"/>
                <w:lang w:val="en-US" w:eastAsia="zh-CN"/>
              </w:rPr>
              <w:t>10</w:t>
            </w:r>
            <w:r>
              <w:rPr>
                <w:rFonts w:hint="eastAsia" w:ascii="宋体" w:hAnsi="宋体" w:eastAsia="宋体" w:cs="宋体"/>
                <w:kern w:val="2"/>
                <w:sz w:val="24"/>
                <w:szCs w:val="24"/>
              </w:rPr>
              <w:t>)本项目不接受联合体投标。</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b/>
                <w:bCs/>
                <w:kern w:val="2"/>
                <w:sz w:val="24"/>
                <w:szCs w:val="24"/>
              </w:rPr>
              <w:t>以上为必备资质，缺一项或某项达不到要求，按无效投标处理。资格审查时以投标文件中所附证明材料为准。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hAnsi="宋体" w:cs="宋体"/>
                <w:kern w:val="2"/>
                <w:sz w:val="24"/>
                <w:szCs w:val="24"/>
                <w:lang w:val="en-US" w:eastAsia="zh-CN"/>
              </w:rPr>
              <w:t>8</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5</w:t>
            </w:r>
            <w:r>
              <w:rPr>
                <w:rFonts w:hint="eastAsia" w:ascii="宋体" w:hAnsi="宋体" w:eastAsia="宋体" w:cs="宋体"/>
                <w:kern w:val="2"/>
                <w:sz w:val="24"/>
                <w:szCs w:val="24"/>
              </w:rPr>
              <w:t>.1</w:t>
            </w:r>
          </w:p>
        </w:tc>
        <w:tc>
          <w:tcPr>
            <w:tcW w:w="723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投标有效期：</w:t>
            </w:r>
            <w:r>
              <w:rPr>
                <w:rFonts w:hint="eastAsia" w:ascii="宋体" w:hAnsi="宋体" w:eastAsia="宋体" w:cs="宋体"/>
                <w:color w:val="auto"/>
                <w:kern w:val="2"/>
                <w:sz w:val="24"/>
                <w:szCs w:val="24"/>
                <w:highlight w:val="none"/>
              </w:rPr>
              <w:t>投标文件的截止之日起90天。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5"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hAnsi="宋体" w:cs="宋体"/>
                <w:kern w:val="2"/>
                <w:sz w:val="24"/>
                <w:szCs w:val="24"/>
                <w:lang w:val="en-US" w:eastAsia="zh-CN"/>
              </w:rPr>
              <w:t>9</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16</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lang w:val="en-US"/>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本次采购采用“全流程电子化”模式，须供应商自行按规定时间上传电子投标文件，截止开标时间前60分钟</w:t>
            </w:r>
            <w:r>
              <w:rPr>
                <w:rFonts w:hint="eastAsia" w:ascii="宋体" w:hAnsi="宋体" w:eastAsia="宋体" w:cs="宋体"/>
                <w:kern w:val="2"/>
                <w:sz w:val="24"/>
                <w:szCs w:val="24"/>
              </w:rPr>
              <w:t>需通过登录“宝鸡市公共资源交易不见面开标大厅”参加开标会议</w:t>
            </w:r>
            <w:r>
              <w:rPr>
                <w:rFonts w:hint="eastAsia" w:ascii="宋体" w:hAnsi="宋体" w:eastAsia="宋体" w:cs="宋体"/>
                <w:kern w:val="2"/>
                <w:sz w:val="24"/>
                <w:szCs w:val="24"/>
                <w:lang w:eastAsia="zh-CN"/>
              </w:rPr>
              <w:t>签到</w:t>
            </w:r>
            <w:r>
              <w:rPr>
                <w:rFonts w:hint="eastAsia" w:ascii="宋体" w:hAnsi="宋体" w:eastAsia="宋体" w:cs="宋体"/>
                <w:kern w:val="2"/>
                <w:sz w:val="24"/>
                <w:szCs w:val="24"/>
                <w:lang w:val="en-US" w:eastAsia="zh-CN"/>
              </w:rPr>
              <w:t>，配合代理公司完成远程不见面开标流程，如因投标人自身设施故障或自身原因导致无法完成开标的，由供应商自行承担后果；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2、供应商参与采购活动后不能更改移动电话号码，开标当天紧急事件联系不到，造成投标失败，供应商自行承担后果；</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3、开标结束后</w:t>
            </w:r>
            <w:r>
              <w:rPr>
                <w:rFonts w:hint="eastAsia" w:ascii="宋体" w:hAnsi="宋体" w:eastAsia="宋体" w:cs="宋体"/>
                <w:i w:val="0"/>
                <w:iCs w:val="0"/>
                <w:color w:val="000000"/>
                <w:sz w:val="24"/>
                <w:highlight w:val="none"/>
                <w:u w:val="none"/>
                <w:lang w:eastAsia="zh-CN"/>
              </w:rPr>
              <w:t>中标单位</w:t>
            </w:r>
            <w:r>
              <w:rPr>
                <w:rFonts w:hint="eastAsia" w:ascii="宋体" w:hAnsi="宋体" w:eastAsia="宋体" w:cs="宋体"/>
                <w:kern w:val="2"/>
                <w:sz w:val="24"/>
                <w:szCs w:val="24"/>
                <w:lang w:val="en-US" w:eastAsia="zh-CN"/>
              </w:rPr>
              <w:t>将</w:t>
            </w:r>
            <w:r>
              <w:rPr>
                <w:rFonts w:hint="eastAsia" w:ascii="宋体" w:hAnsi="宋体" w:eastAsia="宋体" w:cs="宋体"/>
                <w:kern w:val="2"/>
                <w:sz w:val="24"/>
                <w:szCs w:val="24"/>
              </w:rPr>
              <w:t>投标文件一律采用书籍（胶装）方式装订。投标文件正本一份，副本</w:t>
            </w:r>
            <w:r>
              <w:rPr>
                <w:rFonts w:hint="eastAsia" w:ascii="宋体" w:hAnsi="宋体" w:eastAsia="宋体" w:cs="宋体"/>
                <w:kern w:val="2"/>
                <w:sz w:val="24"/>
                <w:szCs w:val="24"/>
                <w:lang w:eastAsia="zh-CN"/>
              </w:rPr>
              <w:t>二</w:t>
            </w:r>
            <w:r>
              <w:rPr>
                <w:rFonts w:hint="eastAsia" w:ascii="宋体" w:hAnsi="宋体" w:eastAsia="宋体" w:cs="宋体"/>
                <w:kern w:val="2"/>
                <w:sz w:val="24"/>
                <w:szCs w:val="24"/>
              </w:rPr>
              <w:t>份，电子文件（U盘或移动硬盘，谢绝光盘）一份。</w:t>
            </w:r>
            <w:r>
              <w:rPr>
                <w:rFonts w:hint="eastAsia" w:ascii="宋体" w:hAnsi="宋体" w:eastAsia="宋体" w:cs="宋体"/>
                <w:kern w:val="2"/>
                <w:sz w:val="24"/>
                <w:szCs w:val="24"/>
                <w:lang w:eastAsia="zh-CN"/>
              </w:rPr>
              <w:t>内容与电子标书一致（可直接打印电子标书），</w:t>
            </w:r>
            <w:r>
              <w:rPr>
                <w:rFonts w:hint="eastAsia" w:ascii="宋体" w:hAnsi="宋体" w:eastAsia="宋体" w:cs="宋体"/>
                <w:kern w:val="2"/>
                <w:sz w:val="24"/>
                <w:szCs w:val="24"/>
              </w:rPr>
              <w:t>纸质投标文件均须A4纸</w:t>
            </w:r>
            <w:r>
              <w:rPr>
                <w:rFonts w:hint="eastAsia" w:ascii="宋体" w:hAnsi="宋体" w:eastAsia="宋体" w:cs="宋体"/>
                <w:kern w:val="2"/>
                <w:sz w:val="24"/>
                <w:szCs w:val="24"/>
                <w:lang w:eastAsia="zh-CN"/>
              </w:rPr>
              <w:t>双面</w:t>
            </w:r>
            <w:r>
              <w:rPr>
                <w:rFonts w:hint="eastAsia" w:ascii="宋体" w:hAnsi="宋体" w:eastAsia="宋体" w:cs="宋体"/>
                <w:kern w:val="2"/>
                <w:sz w:val="24"/>
                <w:szCs w:val="24"/>
              </w:rPr>
              <w:t>打印，分别各自装订成册并编制目录和页码。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10</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7</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i w:val="0"/>
                <w:iCs w:val="0"/>
                <w:color w:val="000000"/>
                <w:sz w:val="24"/>
                <w:highlight w:val="none"/>
                <w:u w:val="none"/>
              </w:rPr>
              <w:t>文件份数：本项目以上传的电子文件为准，</w:t>
            </w:r>
            <w:r>
              <w:rPr>
                <w:rFonts w:hint="eastAsia" w:ascii="宋体" w:hAnsi="宋体" w:eastAsia="宋体" w:cs="宋体"/>
                <w:i w:val="0"/>
                <w:iCs w:val="0"/>
                <w:color w:val="000000"/>
                <w:sz w:val="24"/>
                <w:highlight w:val="none"/>
                <w:u w:val="none"/>
                <w:lang w:eastAsia="zh-CN"/>
              </w:rPr>
              <w:t>另中标单位需</w:t>
            </w:r>
            <w:r>
              <w:rPr>
                <w:rFonts w:hint="eastAsia" w:ascii="宋体" w:hAnsi="宋体" w:eastAsia="宋体" w:cs="宋体"/>
                <w:i w:val="0"/>
                <w:iCs w:val="0"/>
                <w:color w:val="000000"/>
                <w:sz w:val="24"/>
                <w:highlight w:val="none"/>
                <w:u w:val="none"/>
              </w:rPr>
              <w:t>提交纸质投标文件文件（签字、盖章齐全）</w:t>
            </w:r>
            <w:r>
              <w:rPr>
                <w:rFonts w:hint="eastAsia" w:ascii="宋体" w:hAnsi="宋体" w:eastAsia="宋体" w:cs="宋体"/>
                <w:i w:val="0"/>
                <w:iCs w:val="0"/>
                <w:color w:val="000000"/>
                <w:sz w:val="24"/>
                <w:highlight w:val="none"/>
                <w:u w:val="none"/>
                <w:lang w:val="en-US" w:eastAsia="zh-CN"/>
              </w:rPr>
              <w:t>三</w:t>
            </w:r>
            <w:r>
              <w:rPr>
                <w:rFonts w:hint="eastAsia" w:ascii="宋体" w:hAnsi="宋体" w:eastAsia="宋体" w:cs="宋体"/>
                <w:i w:val="0"/>
                <w:iCs w:val="0"/>
                <w:color w:val="000000"/>
                <w:sz w:val="24"/>
                <w:highlight w:val="none"/>
                <w:u w:val="none"/>
              </w:rPr>
              <w:t>份，并与电子版文件一致，自行密封，</w:t>
            </w:r>
            <w:r>
              <w:rPr>
                <w:rFonts w:hint="eastAsia" w:ascii="宋体" w:hAnsi="宋体" w:eastAsia="宋体" w:cs="宋体"/>
                <w:i w:val="0"/>
                <w:iCs w:val="0"/>
                <w:color w:val="000000"/>
                <w:sz w:val="24"/>
                <w:highlight w:val="none"/>
                <w:u w:val="none"/>
                <w:lang w:eastAsia="zh-CN"/>
              </w:rPr>
              <w:t>以</w:t>
            </w:r>
            <w:r>
              <w:rPr>
                <w:rFonts w:hint="eastAsia" w:ascii="宋体" w:hAnsi="宋体" w:eastAsia="宋体" w:cs="宋体"/>
                <w:i w:val="0"/>
                <w:iCs w:val="0"/>
                <w:color w:val="000000"/>
                <w:sz w:val="24"/>
                <w:highlight w:val="none"/>
                <w:u w:val="none"/>
              </w:rPr>
              <w:t>交采购人留存。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1</w:t>
            </w:r>
            <w:r>
              <w:rPr>
                <w:rFonts w:hint="eastAsia" w:hAnsi="宋体" w:cs="宋体"/>
                <w:kern w:val="2"/>
                <w:sz w:val="24"/>
                <w:szCs w:val="24"/>
                <w:lang w:val="en-US" w:eastAsia="zh-CN"/>
              </w:rPr>
              <w:t>1</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1</w:t>
            </w:r>
            <w:r>
              <w:rPr>
                <w:rFonts w:hint="eastAsia" w:ascii="宋体" w:hAnsi="宋体" w:eastAsia="宋体" w:cs="宋体"/>
                <w:kern w:val="2"/>
                <w:sz w:val="24"/>
                <w:szCs w:val="24"/>
                <w:lang w:val="en-US" w:eastAsia="zh-CN"/>
              </w:rPr>
              <w:t>8</w:t>
            </w:r>
            <w:r>
              <w:rPr>
                <w:rFonts w:hint="eastAsia" w:ascii="宋体" w:hAnsi="宋体" w:eastAsia="宋体" w:cs="宋体"/>
                <w:kern w:val="2"/>
                <w:sz w:val="24"/>
                <w:szCs w:val="24"/>
              </w:rPr>
              <w:t>.1</w:t>
            </w:r>
          </w:p>
        </w:tc>
        <w:tc>
          <w:tcPr>
            <w:tcW w:w="723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rPr>
              <w:t>投标文件递交截止时间</w:t>
            </w:r>
            <w:bookmarkStart w:id="30" w:name="OLE_LINK12"/>
            <w:r>
              <w:rPr>
                <w:rFonts w:hint="eastAsia" w:ascii="宋体" w:hAnsi="宋体" w:eastAsia="宋体" w:cs="宋体"/>
                <w:kern w:val="2"/>
                <w:sz w:val="24"/>
                <w:szCs w:val="24"/>
                <w:highlight w:val="none"/>
              </w:rPr>
              <w:t>：</w:t>
            </w:r>
            <w:bookmarkEnd w:id="30"/>
            <w:r>
              <w:rPr>
                <w:rFonts w:hint="eastAsia" w:ascii="宋体" w:hAnsi="宋体" w:eastAsia="宋体" w:cs="宋体"/>
                <w:kern w:val="2"/>
                <w:sz w:val="24"/>
                <w:szCs w:val="24"/>
                <w:highlight w:val="none"/>
              </w:rPr>
              <w:t>202</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年</w:t>
            </w:r>
            <w:r>
              <w:rPr>
                <w:rFonts w:hint="eastAsia" w:hAnsi="宋体" w:cs="宋体"/>
                <w:kern w:val="2"/>
                <w:sz w:val="24"/>
                <w:szCs w:val="24"/>
                <w:highlight w:val="none"/>
                <w:u w:val="single"/>
                <w:lang w:val="en-US" w:eastAsia="zh-CN"/>
              </w:rPr>
              <w:t>9</w:t>
            </w:r>
            <w:r>
              <w:rPr>
                <w:rFonts w:hint="eastAsia" w:ascii="宋体" w:hAnsi="宋体" w:eastAsia="宋体" w:cs="宋体"/>
                <w:kern w:val="2"/>
                <w:sz w:val="24"/>
                <w:szCs w:val="24"/>
                <w:highlight w:val="none"/>
              </w:rPr>
              <w:t>月</w:t>
            </w:r>
            <w:r>
              <w:rPr>
                <w:rFonts w:hint="eastAsia" w:hAnsi="宋体" w:cs="宋体"/>
                <w:kern w:val="2"/>
                <w:sz w:val="24"/>
                <w:szCs w:val="24"/>
                <w:highlight w:val="none"/>
                <w:u w:val="single"/>
                <w:lang w:val="en-US" w:eastAsia="zh-CN"/>
              </w:rPr>
              <w:t>22</w:t>
            </w:r>
            <w:r>
              <w:rPr>
                <w:rFonts w:hint="eastAsia" w:ascii="宋体" w:hAnsi="宋体" w:eastAsia="宋体" w:cs="宋体"/>
                <w:kern w:val="2"/>
                <w:sz w:val="24"/>
                <w:szCs w:val="24"/>
                <w:highlight w:val="none"/>
              </w:rPr>
              <w:t>日上午09:</w:t>
            </w:r>
            <w:r>
              <w:rPr>
                <w:rFonts w:hint="eastAsia" w:hAnsi="宋体" w:cs="宋体"/>
                <w:kern w:val="2"/>
                <w:sz w:val="24"/>
                <w:szCs w:val="24"/>
                <w:highlight w:val="none"/>
                <w:lang w:val="en-US" w:eastAsia="zh-CN"/>
              </w:rPr>
              <w:t>0</w:t>
            </w:r>
            <w:r>
              <w:rPr>
                <w:rFonts w:hint="eastAsia" w:ascii="宋体" w:hAnsi="宋体" w:eastAsia="宋体" w:cs="宋体"/>
                <w:kern w:val="2"/>
                <w:sz w:val="24"/>
                <w:szCs w:val="24"/>
                <w:highlight w:val="none"/>
              </w:rPr>
              <w:t>0分（北京时间)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12</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20.1</w:t>
            </w:r>
          </w:p>
        </w:tc>
        <w:tc>
          <w:tcPr>
            <w:tcW w:w="7238" w:type="dxa"/>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开标时间：202</w:t>
            </w:r>
            <w:r>
              <w:rPr>
                <w:rFonts w:hint="eastAsia" w:ascii="宋体" w:hAnsi="宋体" w:eastAsia="宋体" w:cs="宋体"/>
                <w:kern w:val="2"/>
                <w:sz w:val="24"/>
                <w:szCs w:val="24"/>
                <w:highlight w:val="none"/>
                <w:lang w:val="en-US" w:eastAsia="zh-CN"/>
              </w:rPr>
              <w:t>2</w:t>
            </w:r>
            <w:r>
              <w:rPr>
                <w:rFonts w:hint="eastAsia" w:ascii="宋体" w:hAnsi="宋体" w:eastAsia="宋体" w:cs="宋体"/>
                <w:kern w:val="2"/>
                <w:sz w:val="24"/>
                <w:szCs w:val="24"/>
                <w:highlight w:val="none"/>
              </w:rPr>
              <w:t>年</w:t>
            </w:r>
            <w:r>
              <w:rPr>
                <w:rFonts w:hint="eastAsia" w:hAnsi="宋体" w:cs="宋体"/>
                <w:kern w:val="2"/>
                <w:sz w:val="24"/>
                <w:szCs w:val="24"/>
                <w:highlight w:val="none"/>
                <w:u w:val="single"/>
                <w:lang w:val="en-US" w:eastAsia="zh-CN"/>
              </w:rPr>
              <w:t>9</w:t>
            </w:r>
            <w:r>
              <w:rPr>
                <w:rFonts w:hint="eastAsia" w:ascii="宋体" w:hAnsi="宋体" w:eastAsia="宋体" w:cs="宋体"/>
                <w:kern w:val="2"/>
                <w:sz w:val="24"/>
                <w:szCs w:val="24"/>
                <w:highlight w:val="none"/>
              </w:rPr>
              <w:t>月</w:t>
            </w:r>
            <w:r>
              <w:rPr>
                <w:rFonts w:hint="eastAsia" w:hAnsi="宋体" w:cs="宋体"/>
                <w:kern w:val="2"/>
                <w:sz w:val="24"/>
                <w:szCs w:val="24"/>
                <w:highlight w:val="none"/>
                <w:u w:val="single"/>
                <w:lang w:val="en-US" w:eastAsia="zh-CN"/>
              </w:rPr>
              <w:t>22</w:t>
            </w:r>
            <w:r>
              <w:rPr>
                <w:rFonts w:hint="eastAsia" w:ascii="宋体" w:hAnsi="宋体" w:eastAsia="宋体" w:cs="宋体"/>
                <w:kern w:val="2"/>
                <w:sz w:val="24"/>
                <w:szCs w:val="24"/>
                <w:highlight w:val="none"/>
              </w:rPr>
              <w:t>日上午09:</w:t>
            </w:r>
            <w:r>
              <w:rPr>
                <w:rFonts w:hint="eastAsia" w:hAnsi="宋体" w:cs="宋体"/>
                <w:kern w:val="2"/>
                <w:sz w:val="24"/>
                <w:szCs w:val="24"/>
                <w:highlight w:val="none"/>
                <w:lang w:val="en-US" w:eastAsia="zh-CN"/>
              </w:rPr>
              <w:t>0</w:t>
            </w:r>
            <w:r>
              <w:rPr>
                <w:rFonts w:hint="eastAsia" w:ascii="宋体" w:hAnsi="宋体" w:eastAsia="宋体" w:cs="宋体"/>
                <w:kern w:val="2"/>
                <w:sz w:val="24"/>
                <w:szCs w:val="24"/>
                <w:highlight w:val="none"/>
              </w:rPr>
              <w:t>0分（北京时间)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highlight w:val="none"/>
                <w:lang w:eastAsia="zh-CN"/>
              </w:rPr>
            </w:pPr>
            <w:r>
              <w:rPr>
                <w:rFonts w:hint="eastAsia" w:ascii="宋体" w:hAnsi="宋体" w:eastAsia="宋体" w:cs="宋体"/>
                <w:i w:val="0"/>
                <w:iCs w:val="0"/>
                <w:color w:val="000000"/>
                <w:sz w:val="24"/>
                <w:highlight w:val="none"/>
              </w:rPr>
              <w:t>开标地点：本项目采用“不见面”开标形式，供应商可登录陕西省宝鸡市公共资源交易中心平台（http://ggzy.baoji.gov.cn/）〖《首页》不见面开标〗在线参与开评标过程，详见交易平台〖首页〉服务指南〉下载专区〗中的《陕西省公共资源交易中心政府采购项目远程不见面开标操作手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0"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13</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w:t>
            </w:r>
            <w:r>
              <w:rPr>
                <w:rFonts w:hint="eastAsia" w:ascii="宋体" w:hAnsi="宋体" w:eastAsia="宋体" w:cs="宋体"/>
                <w:kern w:val="2"/>
                <w:sz w:val="24"/>
                <w:szCs w:val="24"/>
                <w:lang w:val="en-US" w:eastAsia="zh-CN"/>
              </w:rPr>
              <w:t>3</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评标方法：综合评分法（详见第五章）。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14</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lang w:eastAsia="zh-CN"/>
              </w:rPr>
            </w:pPr>
            <w:r>
              <w:rPr>
                <w:rFonts w:hint="eastAsia" w:ascii="宋体" w:hAnsi="宋体" w:eastAsia="宋体" w:cs="宋体"/>
                <w:kern w:val="2"/>
                <w:sz w:val="24"/>
                <w:szCs w:val="24"/>
              </w:rPr>
              <w:t>2</w:t>
            </w:r>
            <w:r>
              <w:rPr>
                <w:rFonts w:hint="eastAsia" w:ascii="宋体" w:hAnsi="宋体" w:eastAsia="宋体" w:cs="宋体"/>
                <w:kern w:val="2"/>
                <w:sz w:val="24"/>
                <w:szCs w:val="24"/>
                <w:lang w:val="en-US" w:eastAsia="zh-CN"/>
              </w:rPr>
              <w:t>9</w:t>
            </w:r>
          </w:p>
        </w:tc>
        <w:tc>
          <w:tcPr>
            <w:tcW w:w="723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360" w:lineRule="exact"/>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招标代理服务费： </w:t>
            </w:r>
          </w:p>
          <w:p>
            <w:pPr>
              <w:keepNext w:val="0"/>
              <w:keepLines w:val="0"/>
              <w:pageBreakBefore w:val="0"/>
              <w:widowControl/>
              <w:suppressLineNumbers w:val="0"/>
              <w:kinsoku/>
              <w:wordWrap/>
              <w:overflowPunct/>
              <w:topLinePunct w:val="0"/>
              <w:autoSpaceDE/>
              <w:autoSpaceDN/>
              <w:bidi w:val="0"/>
              <w:adjustRightInd/>
              <w:snapToGrid/>
              <w:spacing w:after="0" w:line="360" w:lineRule="exact"/>
              <w:ind w:firstLine="0" w:firstLineChars="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28.1</w:t>
            </w:r>
            <w:bookmarkStart w:id="31" w:name="OLE_LINK9"/>
            <w:bookmarkStart w:id="32" w:name="OLE_LINK10"/>
            <w:r>
              <w:rPr>
                <w:rFonts w:hint="eastAsia" w:ascii="宋体" w:hAnsi="宋体" w:eastAsia="宋体" w:cs="宋体"/>
                <w:color w:val="000000"/>
                <w:kern w:val="0"/>
                <w:sz w:val="24"/>
                <w:szCs w:val="24"/>
                <w:lang w:val="en-US" w:eastAsia="zh-CN" w:bidi="ar"/>
              </w:rPr>
              <w:t>参照国家计委颁发的《招标代理服务收费管理暂行办法》（计价格[2002]1980号）和国家发展改革委员会办公厅颁发的《关于招标代理服务收费有关问题的通知》（发改办价格[2003]857号）的有关规定执行。</w:t>
            </w:r>
            <w:bookmarkEnd w:id="31"/>
            <w:bookmarkEnd w:id="32"/>
          </w:p>
          <w:p>
            <w:pPr>
              <w:keepNext w:val="0"/>
              <w:keepLines w:val="0"/>
              <w:pageBreakBefore w:val="0"/>
              <w:widowControl/>
              <w:suppressLineNumbers w:val="0"/>
              <w:kinsoku/>
              <w:wordWrap/>
              <w:overflowPunct/>
              <w:topLinePunct w:val="0"/>
              <w:autoSpaceDE/>
              <w:autoSpaceDN/>
              <w:bidi w:val="0"/>
              <w:adjustRightInd/>
              <w:snapToGrid/>
              <w:spacing w:after="0" w:line="360" w:lineRule="exact"/>
              <w:ind w:firstLine="0" w:firstLineChars="0"/>
              <w:jc w:val="left"/>
              <w:textAlignment w:val="auto"/>
              <w:rPr>
                <w:rFonts w:hint="eastAsia" w:ascii="宋体" w:hAnsi="宋体" w:eastAsia="宋体" w:cs="宋体"/>
                <w:kern w:val="2"/>
                <w:sz w:val="24"/>
                <w:szCs w:val="24"/>
              </w:rPr>
            </w:pPr>
            <w:r>
              <w:rPr>
                <w:rFonts w:hint="eastAsia" w:ascii="宋体" w:hAnsi="宋体" w:eastAsia="宋体" w:cs="宋体"/>
                <w:color w:val="000000"/>
                <w:kern w:val="0"/>
                <w:sz w:val="24"/>
                <w:szCs w:val="24"/>
                <w:lang w:val="en-US" w:eastAsia="zh-CN" w:bidi="ar"/>
              </w:rPr>
              <w:t>28.2由中标人承担招标代理服务费，中标人在领取中标通知书前，须向采购代理机构一次性支付招标代理服务费。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7"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rPr>
            </w:pPr>
            <w:r>
              <w:rPr>
                <w:rFonts w:hint="eastAsia" w:hAnsi="宋体" w:cs="宋体"/>
                <w:kern w:val="2"/>
                <w:sz w:val="24"/>
                <w:szCs w:val="24"/>
                <w:lang w:val="en-US" w:eastAsia="zh-CN"/>
              </w:rPr>
              <w:t>15</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30</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履约验收（如有）：</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涉及履约验收的，验收费用由采购人/中标人支付，费用标准按中标金额的5‰计算，不足5000元的，按5000元收取。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9"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16</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kern w:val="2"/>
                <w:sz w:val="24"/>
                <w:szCs w:val="24"/>
              </w:rPr>
              <w:t>担保</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履约担保的形式：/</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履约担保的金额：/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9"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17</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投标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保证金</w:t>
            </w:r>
          </w:p>
        </w:tc>
        <w:tc>
          <w:tcPr>
            <w:tcW w:w="7238" w:type="dxa"/>
            <w:noWrap w:val="0"/>
            <w:vAlign w:val="center"/>
          </w:tcPr>
          <w:p>
            <w:pPr>
              <w:adjustRightInd w:val="0"/>
              <w:snapToGrid w:val="0"/>
              <w:spacing w:after="0" w:line="360" w:lineRule="auto"/>
              <w:jc w:val="left"/>
              <w:rPr>
                <w:rFonts w:hint="eastAsia" w:ascii="宋体" w:hAnsi="宋体" w:eastAsia="宋体" w:cs="宋体"/>
                <w:b/>
                <w:bCs/>
                <w:i w:val="0"/>
                <w:iCs w:val="0"/>
                <w:color w:val="000000"/>
                <w:sz w:val="24"/>
                <w:highlight w:val="none"/>
                <w:lang w:eastAsia="zh-CN"/>
              </w:rPr>
            </w:pPr>
            <w:r>
              <w:rPr>
                <w:rFonts w:hint="eastAsia" w:ascii="宋体" w:hAnsi="宋体" w:eastAsia="宋体" w:cs="宋体"/>
                <w:b/>
                <w:bCs/>
                <w:i w:val="0"/>
                <w:iCs w:val="0"/>
                <w:color w:val="000000"/>
                <w:sz w:val="24"/>
                <w:highlight w:val="none"/>
                <w:u w:val="single"/>
              </w:rPr>
              <w:t>人民币</w:t>
            </w:r>
            <w:r>
              <w:rPr>
                <w:rFonts w:hint="eastAsia" w:hAnsi="宋体" w:cs="宋体"/>
                <w:b/>
                <w:bCs/>
                <w:i w:val="0"/>
                <w:iCs w:val="0"/>
                <w:color w:val="000000"/>
                <w:sz w:val="24"/>
                <w:highlight w:val="none"/>
                <w:u w:val="single"/>
                <w:lang w:val="en-US" w:eastAsia="zh-CN"/>
              </w:rPr>
              <w:t>贰</w:t>
            </w:r>
            <w:r>
              <w:rPr>
                <w:rFonts w:hint="eastAsia" w:ascii="宋体" w:hAnsi="宋体" w:eastAsia="宋体" w:cs="宋体"/>
                <w:b/>
                <w:bCs/>
                <w:i w:val="0"/>
                <w:iCs w:val="0"/>
                <w:color w:val="000000"/>
                <w:sz w:val="24"/>
                <w:highlight w:val="none"/>
                <w:u w:val="single"/>
                <w:lang w:val="en-US" w:eastAsia="zh-CN"/>
              </w:rPr>
              <w:t>万</w:t>
            </w:r>
            <w:r>
              <w:rPr>
                <w:rFonts w:hint="eastAsia" w:hAnsi="宋体" w:cs="宋体"/>
                <w:b/>
                <w:bCs/>
                <w:i w:val="0"/>
                <w:iCs w:val="0"/>
                <w:color w:val="000000"/>
                <w:sz w:val="24"/>
                <w:highlight w:val="none"/>
                <w:u w:val="single"/>
                <w:lang w:val="en-US" w:eastAsia="zh-CN"/>
              </w:rPr>
              <w:t>玖仟</w:t>
            </w:r>
            <w:r>
              <w:rPr>
                <w:rFonts w:hint="eastAsia" w:ascii="宋体" w:hAnsi="宋体" w:eastAsia="宋体" w:cs="宋体"/>
                <w:b/>
                <w:bCs/>
                <w:i w:val="0"/>
                <w:iCs w:val="0"/>
                <w:color w:val="000000"/>
                <w:sz w:val="24"/>
                <w:highlight w:val="none"/>
                <w:u w:val="single"/>
                <w:lang w:val="en-US" w:eastAsia="zh-CN"/>
              </w:rPr>
              <w:t>元整（人民币</w:t>
            </w:r>
            <w:r>
              <w:rPr>
                <w:rFonts w:hint="eastAsia" w:hAnsi="宋体" w:cs="宋体"/>
                <w:b/>
                <w:bCs/>
                <w:i w:val="0"/>
                <w:iCs w:val="0"/>
                <w:color w:val="000000"/>
                <w:sz w:val="24"/>
                <w:highlight w:val="none"/>
                <w:u w:val="single"/>
                <w:lang w:val="en-US" w:eastAsia="zh-CN"/>
              </w:rPr>
              <w:t>29</w:t>
            </w:r>
            <w:r>
              <w:rPr>
                <w:rFonts w:hint="eastAsia" w:ascii="宋体" w:hAnsi="宋体" w:eastAsia="宋体" w:cs="宋体"/>
                <w:b/>
                <w:bCs/>
                <w:i w:val="0"/>
                <w:iCs w:val="0"/>
                <w:color w:val="000000"/>
                <w:sz w:val="24"/>
                <w:highlight w:val="none"/>
                <w:u w:val="single"/>
                <w:lang w:val="en-US" w:eastAsia="zh-CN"/>
              </w:rPr>
              <w:t>000.00元）</w:t>
            </w:r>
            <w:r>
              <w:rPr>
                <w:rFonts w:hint="eastAsia" w:ascii="宋体" w:hAnsi="宋体" w:eastAsia="宋体" w:cs="宋体"/>
                <w:b/>
                <w:bCs/>
                <w:i w:val="0"/>
                <w:iCs w:val="0"/>
                <w:color w:val="000000"/>
                <w:sz w:val="24"/>
                <w:highlight w:val="none"/>
                <w:lang w:val="en-US"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i w:val="0"/>
                <w:iCs w:val="0"/>
                <w:color w:val="000000"/>
                <w:sz w:val="24"/>
                <w:highlight w:val="none"/>
              </w:rPr>
              <w:t>保</w:t>
            </w:r>
            <w:r>
              <w:rPr>
                <w:rFonts w:hint="eastAsia" w:ascii="宋体" w:hAnsi="宋体" w:eastAsia="宋体" w:cs="宋体"/>
                <w:kern w:val="2"/>
                <w:sz w:val="24"/>
                <w:szCs w:val="24"/>
              </w:rPr>
              <w:t>证金可自主选择采用电汇、银行转账、支票、汇票、本票、金融机构或担保机构出具的保函等非现金形式。</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保证金户名：</w:t>
            </w:r>
            <w:r>
              <w:rPr>
                <w:rFonts w:hint="eastAsia" w:ascii="宋体" w:hAnsi="宋体" w:eastAsia="宋体" w:cs="宋体"/>
                <w:kern w:val="2"/>
                <w:sz w:val="24"/>
                <w:szCs w:val="24"/>
                <w:lang w:val="zh-CN"/>
              </w:rPr>
              <w:t>宝鸡市公共资源交易中心保证金专户</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开户银行：</w:t>
            </w:r>
            <w:r>
              <w:rPr>
                <w:rFonts w:hint="eastAsia" w:ascii="宋体" w:hAnsi="宋体" w:eastAsia="宋体" w:cs="宋体"/>
                <w:kern w:val="2"/>
                <w:sz w:val="24"/>
                <w:szCs w:val="24"/>
                <w:lang w:val="zh-CN"/>
              </w:rPr>
              <w:t>长安银行股份有限公司宝鸡分行营业部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lang w:val="zh-CN"/>
              </w:rPr>
            </w:pPr>
            <w:r>
              <w:rPr>
                <w:rFonts w:hint="eastAsia" w:ascii="宋体" w:hAnsi="宋体" w:eastAsia="宋体" w:cs="宋体"/>
                <w:kern w:val="2"/>
                <w:sz w:val="24"/>
                <w:szCs w:val="24"/>
              </w:rPr>
              <w:t>账    号：</w:t>
            </w:r>
            <w:r>
              <w:rPr>
                <w:rFonts w:hint="eastAsia" w:ascii="宋体" w:hAnsi="宋体" w:eastAsia="宋体" w:cs="宋体"/>
                <w:kern w:val="2"/>
                <w:sz w:val="24"/>
                <w:szCs w:val="24"/>
                <w:lang w:val="zh-CN"/>
              </w:rPr>
              <w:t>80602000142101980602673</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备注：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1、在汇款时务必注明所响应项目的项目编号，否则，因款项用途不明导致</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无效等后果由</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自行承担；</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2、请各</w:t>
            </w:r>
            <w:r>
              <w:rPr>
                <w:rFonts w:hint="eastAsia" w:ascii="宋体" w:hAnsi="宋体" w:eastAsia="宋体" w:cs="宋体"/>
                <w:kern w:val="2"/>
                <w:sz w:val="24"/>
                <w:szCs w:val="24"/>
                <w:lang w:eastAsia="zh-CN"/>
              </w:rPr>
              <w:t>投标人</w:t>
            </w:r>
            <w:r>
              <w:rPr>
                <w:rFonts w:hint="eastAsia" w:ascii="宋体" w:hAnsi="宋体" w:eastAsia="宋体" w:cs="宋体"/>
                <w:kern w:val="2"/>
                <w:sz w:val="24"/>
                <w:szCs w:val="24"/>
              </w:rPr>
              <w:t>在</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文件递交截止时间前，按文件的要求向招标代理机构递交</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保证金；</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kern w:val="2"/>
                <w:sz w:val="24"/>
                <w:szCs w:val="24"/>
              </w:rPr>
            </w:pPr>
            <w:r>
              <w:rPr>
                <w:rFonts w:hint="eastAsia" w:ascii="宋体" w:hAnsi="宋体" w:eastAsia="宋体" w:cs="宋体"/>
                <w:kern w:val="2"/>
                <w:sz w:val="24"/>
                <w:szCs w:val="24"/>
              </w:rPr>
              <w:t>3、</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保证金有效期同</w:t>
            </w:r>
            <w:r>
              <w:rPr>
                <w:rFonts w:hint="eastAsia" w:ascii="宋体" w:hAnsi="宋体" w:eastAsia="宋体" w:cs="宋体"/>
                <w:kern w:val="2"/>
                <w:sz w:val="24"/>
                <w:szCs w:val="24"/>
                <w:lang w:eastAsia="zh-CN"/>
              </w:rPr>
              <w:t>投标</w:t>
            </w:r>
            <w:r>
              <w:rPr>
                <w:rFonts w:hint="eastAsia" w:ascii="宋体" w:hAnsi="宋体" w:eastAsia="宋体" w:cs="宋体"/>
                <w:kern w:val="2"/>
                <w:sz w:val="24"/>
                <w:szCs w:val="24"/>
              </w:rPr>
              <w:t>有效期。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18</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核心产品</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智能化管控软件平台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14"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19</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履约</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保证金</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kern w:val="2"/>
                <w:sz w:val="24"/>
                <w:szCs w:val="24"/>
              </w:rPr>
            </w:pPr>
            <w:r>
              <w:rPr>
                <w:rFonts w:hint="eastAsia" w:ascii="宋体" w:hAnsi="宋体" w:eastAsia="宋体" w:cs="宋体"/>
                <w:kern w:val="2"/>
                <w:sz w:val="24"/>
                <w:szCs w:val="24"/>
              </w:rPr>
              <w:t>不收取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20</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lang w:val="en-US" w:eastAsia="zh-CN"/>
              </w:rPr>
              <w:t>供货</w:t>
            </w:r>
            <w:r>
              <w:rPr>
                <w:rFonts w:hint="eastAsia" w:ascii="宋体" w:hAnsi="宋体" w:eastAsia="宋体" w:cs="宋体"/>
                <w:color w:val="auto"/>
                <w:kern w:val="2"/>
                <w:sz w:val="24"/>
                <w:szCs w:val="24"/>
                <w:highlight w:val="none"/>
              </w:rPr>
              <w:t>期</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textAlignment w:val="auto"/>
              <w:rPr>
                <w:rFonts w:hint="eastAsia" w:ascii="宋体" w:hAnsi="宋体" w:eastAsia="宋体" w:cs="宋体"/>
                <w:b/>
                <w:color w:val="auto"/>
                <w:kern w:val="2"/>
                <w:sz w:val="24"/>
                <w:szCs w:val="24"/>
                <w:highlight w:val="none"/>
              </w:rPr>
            </w:pPr>
            <w:r>
              <w:rPr>
                <w:rFonts w:hint="eastAsia" w:ascii="宋体" w:hAnsi="宋体" w:eastAsia="宋体" w:cs="宋体"/>
                <w:color w:val="auto"/>
                <w:kern w:val="2"/>
                <w:sz w:val="24"/>
                <w:szCs w:val="24"/>
                <w:highlight w:val="none"/>
              </w:rPr>
              <w:t>合同签订之日起</w:t>
            </w:r>
            <w:r>
              <w:rPr>
                <w:rFonts w:hint="eastAsia" w:hAnsi="宋体" w:cs="宋体"/>
                <w:color w:val="auto"/>
                <w:kern w:val="2"/>
                <w:sz w:val="24"/>
                <w:szCs w:val="24"/>
                <w:highlight w:val="none"/>
                <w:u w:val="single"/>
                <w:lang w:val="en-US" w:eastAsia="zh-CN"/>
              </w:rPr>
              <w:t>30</w:t>
            </w:r>
            <w:r>
              <w:rPr>
                <w:rFonts w:hint="eastAsia" w:ascii="宋体" w:hAnsi="宋体" w:eastAsia="宋体" w:cs="宋体"/>
                <w:color w:val="auto"/>
                <w:kern w:val="2"/>
                <w:sz w:val="24"/>
                <w:szCs w:val="24"/>
                <w:highlight w:val="none"/>
                <w:u w:val="single"/>
              </w:rPr>
              <w:t>日历</w:t>
            </w:r>
            <w:r>
              <w:rPr>
                <w:rFonts w:hint="eastAsia" w:ascii="宋体" w:hAnsi="宋体" w:eastAsia="宋体" w:cs="宋体"/>
                <w:color w:val="auto"/>
                <w:kern w:val="2"/>
                <w:sz w:val="24"/>
                <w:szCs w:val="24"/>
                <w:highlight w:val="none"/>
                <w:u w:val="single"/>
                <w:lang w:val="en-US" w:eastAsia="zh-CN"/>
              </w:rPr>
              <w:t>天</w:t>
            </w:r>
            <w:r>
              <w:rPr>
                <w:rFonts w:hint="eastAsia" w:ascii="宋体" w:hAnsi="宋体" w:eastAsia="宋体" w:cs="宋体"/>
                <w:color w:val="auto"/>
                <w:kern w:val="2"/>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21</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rPr>
              <w:t>质保期</w:t>
            </w:r>
          </w:p>
        </w:tc>
        <w:tc>
          <w:tcPr>
            <w:tcW w:w="7238"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bCs/>
                <w:color w:val="auto"/>
                <w:kern w:val="2"/>
                <w:sz w:val="24"/>
                <w:szCs w:val="24"/>
                <w:highlight w:val="none"/>
                <w:lang w:val="en-US" w:eastAsia="zh-CN"/>
              </w:rPr>
              <w:t>24个月</w:t>
            </w:r>
            <w:r>
              <w:rPr>
                <w:rFonts w:hint="eastAsia" w:ascii="宋体" w:hAnsi="宋体" w:eastAsia="宋体" w:cs="宋体"/>
                <w:bCs/>
                <w:color w:val="auto"/>
                <w:kern w:val="2"/>
                <w:sz w:val="24"/>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5" w:hRule="atLeast"/>
          <w:jc w:val="center"/>
        </w:trPr>
        <w:tc>
          <w:tcPr>
            <w:tcW w:w="534"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eastAsia="宋体" w:cs="宋体"/>
                <w:kern w:val="2"/>
                <w:sz w:val="24"/>
                <w:szCs w:val="24"/>
                <w:lang w:val="en-US" w:eastAsia="zh-CN"/>
              </w:rPr>
            </w:pPr>
            <w:r>
              <w:rPr>
                <w:rFonts w:hint="eastAsia" w:hAnsi="宋体" w:cs="宋体"/>
                <w:kern w:val="2"/>
                <w:sz w:val="24"/>
                <w:szCs w:val="24"/>
                <w:lang w:val="en-US" w:eastAsia="zh-CN"/>
              </w:rPr>
              <w:t>22</w:t>
            </w:r>
          </w:p>
        </w:tc>
        <w:tc>
          <w:tcPr>
            <w:tcW w:w="1076"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其他</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bCs/>
                <w:kern w:val="2"/>
                <w:sz w:val="24"/>
                <w:szCs w:val="24"/>
              </w:rPr>
            </w:pPr>
            <w:r>
              <w:rPr>
                <w:rFonts w:hint="eastAsia" w:ascii="宋体" w:hAnsi="宋体" w:eastAsia="宋体" w:cs="宋体"/>
                <w:b/>
                <w:bCs/>
                <w:kern w:val="2"/>
                <w:sz w:val="24"/>
                <w:szCs w:val="24"/>
              </w:rPr>
              <w:t>说明</w:t>
            </w:r>
          </w:p>
        </w:tc>
        <w:tc>
          <w:tcPr>
            <w:tcW w:w="7238" w:type="dxa"/>
            <w:noWrap w:val="0"/>
            <w:vAlign w:val="center"/>
          </w:tcPr>
          <w:p>
            <w:pPr>
              <w:pStyle w:val="12"/>
              <w:keepNext w:val="0"/>
              <w:keepLines w:val="0"/>
              <w:pageBreakBefore w:val="0"/>
              <w:widowControl w:val="0"/>
              <w:kinsoku/>
              <w:wordWrap/>
              <w:overflowPunct/>
              <w:topLinePunct w:val="0"/>
              <w:autoSpaceDE/>
              <w:autoSpaceDN/>
              <w:bidi w:val="0"/>
              <w:adjustRightInd w:val="0"/>
              <w:snapToGrid w:val="0"/>
              <w:spacing w:after="0" w:line="28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电子投标注意事项：</w:t>
            </w:r>
          </w:p>
          <w:p>
            <w:pPr>
              <w:pStyle w:val="12"/>
              <w:keepNext w:val="0"/>
              <w:keepLines w:val="0"/>
              <w:pageBreakBefore w:val="0"/>
              <w:widowControl w:val="0"/>
              <w:kinsoku/>
              <w:wordWrap/>
              <w:overflowPunct/>
              <w:topLinePunct w:val="0"/>
              <w:autoSpaceDE/>
              <w:autoSpaceDN/>
              <w:bidi w:val="0"/>
              <w:adjustRightInd w:val="0"/>
              <w:snapToGrid w:val="0"/>
              <w:spacing w:after="0" w:line="280"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制作电子投标文件投标供应商须在“全国公共资源交易中心平台（陕西省）（http://www.sxggzyjy.cn/）”的“服务指南”栏目“下载专区”中，免费下载“陕西省公共资源交易平台政府采在购电子标书制作工具(V8.0.0.2)”，并升级至最新版本，使用该客户端制作电子投标文件，制作扩展名为“.SXSTF”的电子投标文件。”</w:t>
            </w:r>
          </w:p>
          <w:p>
            <w:pPr>
              <w:pStyle w:val="12"/>
              <w:keepNext w:val="0"/>
              <w:keepLines w:val="0"/>
              <w:pageBreakBefore w:val="0"/>
              <w:widowControl w:val="0"/>
              <w:kinsoku/>
              <w:wordWrap/>
              <w:overflowPunct/>
              <w:topLinePunct w:val="0"/>
              <w:autoSpaceDE/>
              <w:autoSpaceDN/>
              <w:bidi w:val="0"/>
              <w:adjustRightInd w:val="0"/>
              <w:snapToGrid w:val="0"/>
              <w:spacing w:after="0" w:line="280" w:lineRule="atLeas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递交电子投标文件登录全国公共资源交易中心平台（陕西省）（http://www.sxggzyjy.cn/），选择“电子交易平台—陕西政府采购交易系统—企业端”进行登录，登录后选择“交易乙方”身份进入，进入菜单“采购业务—我的项目——项目流程——上传</w:t>
            </w:r>
            <w:r>
              <w:rPr>
                <w:rFonts w:hint="eastAsia" w:ascii="宋体" w:hAnsi="宋体" w:cs="宋体"/>
                <w:color w:val="auto"/>
                <w:kern w:val="2"/>
                <w:sz w:val="24"/>
                <w:szCs w:val="24"/>
                <w:highlight w:val="none"/>
                <w:lang w:val="en-US" w:eastAsia="zh-CN" w:bidi="ar-SA"/>
              </w:rPr>
              <w:t>投标文件</w:t>
            </w:r>
            <w:r>
              <w:rPr>
                <w:rFonts w:hint="eastAsia" w:ascii="宋体" w:hAnsi="宋体" w:eastAsia="宋体" w:cs="宋体"/>
                <w:color w:val="auto"/>
                <w:kern w:val="2"/>
                <w:sz w:val="24"/>
                <w:szCs w:val="24"/>
                <w:highlight w:val="none"/>
                <w:lang w:val="en-US" w:eastAsia="zh-CN" w:bidi="ar-SA"/>
              </w:rPr>
              <w:t>”，上传加密的电子投标文件。上传成功后，电子化平台将予以记录。</w:t>
            </w:r>
          </w:p>
          <w:p>
            <w:pPr>
              <w:pStyle w:val="12"/>
              <w:keepNext w:val="0"/>
              <w:keepLines w:val="0"/>
              <w:pageBreakBefore w:val="0"/>
              <w:widowControl w:val="0"/>
              <w:kinsoku/>
              <w:wordWrap/>
              <w:overflowPunct/>
              <w:topLinePunct w:val="0"/>
              <w:autoSpaceDE/>
              <w:autoSpaceDN/>
              <w:bidi w:val="0"/>
              <w:adjustRightInd w:val="0"/>
              <w:snapToGrid w:val="0"/>
              <w:spacing w:after="0" w:line="280" w:lineRule="atLeast"/>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3、中标单位须在交易完成后，领取中标通知书前，按照宝鸡市公共资源交易中心相关规定缴纳交易场地费。</w:t>
            </w:r>
          </w:p>
          <w:p>
            <w:pPr>
              <w:pStyle w:val="12"/>
              <w:keepNext w:val="0"/>
              <w:keepLines w:val="0"/>
              <w:pageBreakBefore w:val="0"/>
              <w:widowControl w:val="0"/>
              <w:kinsoku/>
              <w:wordWrap/>
              <w:overflowPunct/>
              <w:topLinePunct w:val="0"/>
              <w:autoSpaceDE/>
              <w:autoSpaceDN/>
              <w:bidi w:val="0"/>
              <w:adjustRightInd w:val="0"/>
              <w:snapToGrid w:val="0"/>
              <w:spacing w:after="0" w:line="280" w:lineRule="atLeast"/>
              <w:ind w:firstLine="482" w:firstLineChars="200"/>
              <w:textAlignment w:val="auto"/>
              <w:rPr>
                <w:rFonts w:hint="eastAsia"/>
              </w:rPr>
            </w:pPr>
            <w:r>
              <w:rPr>
                <w:rFonts w:hint="eastAsia" w:ascii="宋体" w:hAnsi="宋体" w:eastAsia="宋体" w:cs="宋体"/>
                <w:b/>
                <w:bCs/>
                <w:color w:val="auto"/>
                <w:kern w:val="2"/>
                <w:sz w:val="24"/>
                <w:szCs w:val="24"/>
                <w:highlight w:val="none"/>
                <w:lang w:val="en-US" w:eastAsia="zh-CN" w:bidi="ar-SA"/>
              </w:rPr>
              <w:t>4、针对同一采购程序环节的质疑次数：一次性提出</w:t>
            </w:r>
            <w:r>
              <w:rPr>
                <w:rFonts w:hint="eastAsia" w:ascii="宋体" w:hAnsi="宋体" w:cs="宋体"/>
                <w:b/>
                <w:bCs/>
                <w:color w:val="auto"/>
                <w:kern w:val="2"/>
                <w:sz w:val="24"/>
                <w:szCs w:val="24"/>
                <w:highlight w:val="none"/>
                <w:lang w:val="en-US" w:eastAsia="zh-CN" w:bidi="ar-SA"/>
              </w:rPr>
              <w:t>。</w:t>
            </w:r>
          </w:p>
        </w:tc>
      </w:tr>
    </w:tbl>
    <w:p>
      <w:pPr>
        <w:rPr>
          <w:rFonts w:hint="eastAsia" w:ascii="宋体" w:hAnsi="宋体" w:eastAsia="宋体" w:cs="宋体"/>
        </w:rPr>
      </w:pPr>
    </w:p>
    <w:p>
      <w:pPr>
        <w:autoSpaceDE w:val="0"/>
        <w:autoSpaceDN w:val="0"/>
        <w:adjustRightInd w:val="0"/>
        <w:snapToGrid w:val="0"/>
        <w:spacing w:line="440" w:lineRule="exact"/>
        <w:jc w:val="center"/>
        <w:textAlignment w:val="bottom"/>
        <w:outlineLvl w:val="1"/>
        <w:rPr>
          <w:rFonts w:hint="eastAsia" w:ascii="宋体" w:hAnsi="宋体" w:eastAsia="宋体" w:cs="宋体"/>
          <w:sz w:val="32"/>
          <w:szCs w:val="32"/>
        </w:rPr>
      </w:pPr>
      <w:r>
        <w:rPr>
          <w:rFonts w:hint="eastAsia" w:ascii="宋体" w:hAnsi="宋体" w:eastAsia="宋体" w:cs="宋体"/>
        </w:rPr>
        <w:br w:type="page"/>
      </w:r>
      <w:bookmarkEnd w:id="10"/>
      <w:bookmarkEnd w:id="11"/>
      <w:bookmarkEnd w:id="12"/>
      <w:bookmarkStart w:id="33" w:name="_Toc403077639"/>
      <w:bookmarkStart w:id="34" w:name="_Toc22163"/>
      <w:bookmarkStart w:id="35" w:name="_Toc363473972"/>
      <w:bookmarkStart w:id="36" w:name="_Toc363474017"/>
      <w:r>
        <w:rPr>
          <w:rFonts w:hint="eastAsia" w:ascii="宋体" w:hAnsi="宋体" w:eastAsia="宋体" w:cs="宋体"/>
          <w:b/>
          <w:sz w:val="32"/>
          <w:szCs w:val="32"/>
        </w:rPr>
        <w:t>投标人须知正文</w:t>
      </w:r>
      <w:bookmarkEnd w:id="33"/>
      <w:bookmarkEnd w:id="34"/>
      <w:bookmarkEnd w:id="35"/>
      <w:bookmarkEnd w:id="36"/>
    </w:p>
    <w:p>
      <w:pPr>
        <w:spacing w:line="500" w:lineRule="exact"/>
        <w:rPr>
          <w:rFonts w:hint="eastAsia" w:ascii="宋体" w:hAnsi="宋体" w:eastAsia="宋体" w:cs="宋体"/>
          <w:b/>
          <w:szCs w:val="24"/>
        </w:rPr>
      </w:pPr>
      <w:r>
        <w:rPr>
          <w:rFonts w:hint="eastAsia" w:ascii="宋体" w:hAnsi="宋体" w:eastAsia="宋体" w:cs="宋体"/>
          <w:b/>
          <w:szCs w:val="24"/>
        </w:rPr>
        <w:t>1.资金来源</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1.1本次招标采购所签合同使用财政资金支付，资金已落实到位。</w:t>
      </w:r>
    </w:p>
    <w:p>
      <w:pPr>
        <w:numPr>
          <w:ilvl w:val="0"/>
          <w:numId w:val="4"/>
        </w:numPr>
        <w:spacing w:line="500" w:lineRule="exact"/>
        <w:rPr>
          <w:rFonts w:hint="eastAsia" w:ascii="宋体" w:hAnsi="宋体" w:eastAsia="宋体" w:cs="宋体"/>
          <w:b/>
          <w:szCs w:val="24"/>
        </w:rPr>
      </w:pPr>
      <w:r>
        <w:rPr>
          <w:rFonts w:hint="eastAsia" w:ascii="宋体" w:hAnsi="宋体" w:eastAsia="宋体" w:cs="宋体"/>
          <w:b/>
          <w:szCs w:val="24"/>
        </w:rPr>
        <w:t>名词解释</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2.1采购人：</w:t>
      </w:r>
      <w:r>
        <w:rPr>
          <w:rFonts w:hint="eastAsia" w:hAnsi="宋体" w:cs="宋体"/>
          <w:szCs w:val="24"/>
          <w:lang w:eastAsia="zh-CN"/>
        </w:rPr>
        <w:t>宝鸡市凤翔区田家庄镇人民政府</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2.2监督机构：</w:t>
      </w:r>
      <w:r>
        <w:rPr>
          <w:rFonts w:hint="eastAsia" w:ascii="宋体" w:hAnsi="宋体" w:eastAsia="宋体" w:cs="宋体"/>
          <w:szCs w:val="24"/>
          <w:lang w:eastAsia="zh-CN"/>
        </w:rPr>
        <w:t>宝鸡市凤翔区财政局</w:t>
      </w:r>
    </w:p>
    <w:p>
      <w:pPr>
        <w:tabs>
          <w:tab w:val="left" w:pos="7665"/>
        </w:tabs>
        <w:spacing w:line="500" w:lineRule="exact"/>
        <w:ind w:firstLine="480" w:firstLineChars="200"/>
        <w:rPr>
          <w:rFonts w:hint="eastAsia" w:ascii="宋体" w:hAnsi="宋体" w:eastAsia="宋体" w:cs="宋体"/>
          <w:lang w:eastAsia="zh-CN"/>
        </w:rPr>
      </w:pPr>
      <w:r>
        <w:rPr>
          <w:rFonts w:hint="eastAsia" w:ascii="宋体" w:hAnsi="宋体" w:eastAsia="宋体" w:cs="宋体"/>
        </w:rPr>
        <w:t>2.3采购代理机构：</w:t>
      </w:r>
      <w:r>
        <w:rPr>
          <w:rFonts w:hint="eastAsia" w:hAnsi="宋体" w:cs="宋体"/>
          <w:lang w:eastAsia="zh-CN"/>
        </w:rPr>
        <w:t>陕西泛华鼎成工程项目管理有限公司</w:t>
      </w:r>
    </w:p>
    <w:p>
      <w:pPr>
        <w:tabs>
          <w:tab w:val="left" w:pos="7665"/>
        </w:tabs>
        <w:spacing w:line="500" w:lineRule="exact"/>
        <w:ind w:firstLine="480" w:firstLineChars="200"/>
        <w:rPr>
          <w:rFonts w:hint="eastAsia" w:ascii="宋体" w:hAnsi="宋体" w:eastAsia="宋体" w:cs="宋体"/>
        </w:rPr>
      </w:pPr>
      <w:r>
        <w:rPr>
          <w:rFonts w:hint="eastAsia" w:ascii="宋体" w:hAnsi="宋体" w:eastAsia="宋体" w:cs="宋体"/>
        </w:rPr>
        <w:t>2.4供应商：是指响应和符合招标文件规定资格条件且参与投标竞争的法人、其他组织或者自然人。</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2.5产品是指本招标文件中第四章所述所有产品。</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2.6服务是指供应商为满足招标文件要求而提供的服务。</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2.7节能产品或者环保产品是指财政部发布的《节能产品政府采购清单》或《环境标志产品政府采购清单》的产品。</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2.8进口产品是指通过中国海关报关验放进入中国境内且产自关境外的产品，详见《关于政府采购进口产品管理有关问题的通知》(财库[2007]119号)。</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500" w:lineRule="exact"/>
        <w:ind w:firstLine="480" w:firstLineChars="200"/>
        <w:rPr>
          <w:rFonts w:hint="eastAsia" w:ascii="宋体" w:hAnsi="宋体" w:eastAsia="宋体" w:cs="宋体"/>
        </w:rPr>
      </w:pPr>
      <w:r>
        <w:rPr>
          <w:rFonts w:hint="eastAsia" w:ascii="宋体" w:hAnsi="宋体" w:eastAsia="宋体" w:cs="宋体"/>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rPr>
      </w:pPr>
      <w:r>
        <w:rPr>
          <w:rFonts w:hint="eastAsia" w:ascii="宋体" w:hAnsi="宋体" w:eastAsia="宋体" w:cs="宋体"/>
          <w:b/>
          <w:szCs w:val="24"/>
        </w:rPr>
        <w:t>3.合格的供应商</w:t>
      </w:r>
    </w:p>
    <w:p>
      <w:pPr>
        <w:tabs>
          <w:tab w:val="left" w:pos="851"/>
        </w:tabs>
        <w:spacing w:line="500" w:lineRule="exact"/>
        <w:ind w:firstLine="480" w:firstLineChars="200"/>
        <w:rPr>
          <w:rFonts w:hint="eastAsia" w:ascii="宋体" w:hAnsi="宋体" w:eastAsia="宋体" w:cs="宋体"/>
          <w:szCs w:val="24"/>
        </w:rPr>
      </w:pPr>
      <w:r>
        <w:rPr>
          <w:rFonts w:hint="eastAsia" w:ascii="宋体" w:hAnsi="宋体" w:eastAsia="宋体" w:cs="宋体"/>
          <w:szCs w:val="24"/>
        </w:rPr>
        <w:t>3.1《政府采购法》第二十二条第一款规定的供应商基本资格条件: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（1）具有独立承担民事责任的能力；</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（2）具有良好的商业信誉和健全的财务会计制度；</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（3）具有履行合同所必需的设备和专业技术能力；</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（4）有依法缴纳税收和社会保障资金的良好记录；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（5）参加政府采购活动前三年内，在经营活动中没有重大违法记录；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（6）法律、行政法规规定的其他条件。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3.2根据本次采购项目的特殊要求，规定的供应商特殊条件（见供应商须知前附表）。</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3.3单位负责人为同一人或者存在直接控股、管理关系的不同供应商，不得参加同一合同项下的政府采购活动。</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3.4供应商不得直接或间接地与采购人或采购代理机构有任何关联，亦不得是采购人或采购代理机构的附属机构。如果供应商在投标中隐瞒了上述关系，一经证实，则该投标无效。</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3.5供应商必须在</w:t>
      </w:r>
      <w:r>
        <w:rPr>
          <w:rFonts w:hint="eastAsia" w:ascii="宋体" w:hAnsi="宋体" w:eastAsia="宋体" w:cs="宋体"/>
          <w:szCs w:val="24"/>
          <w:lang w:eastAsia="zh-CN"/>
        </w:rPr>
        <w:t>登录全国公共资源交易平台（陕西省宝鸡市）宝鸡市公共资源交易中心（http://bj.sxggzyjy.cn/）</w:t>
      </w:r>
      <w:r>
        <w:rPr>
          <w:rFonts w:hint="eastAsia" w:ascii="宋体" w:hAnsi="宋体" w:eastAsia="宋体" w:cs="宋体"/>
          <w:szCs w:val="24"/>
        </w:rPr>
        <w:t>领取招标文件，方可参加投标。</w:t>
      </w:r>
      <w:bookmarkStart w:id="37" w:name="OLE_LINK33"/>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w:t>
      </w:r>
      <w:bookmarkEnd w:id="37"/>
      <w:r>
        <w:rPr>
          <w:rFonts w:hint="eastAsia" w:ascii="宋体" w:hAnsi="宋体" w:eastAsia="宋体" w:cs="宋体"/>
          <w:szCs w:val="24"/>
        </w:rPr>
        <w:t>6联合体投标</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3.6.1如果在招标文件中接受联合体投标（见供应商须知前附表），则两个以上供应商可以组成一个投标联合体，以一个供应商的身份投标。以联合体形式参加投标的，联合体各方均应当符合</w:t>
      </w:r>
      <w:r>
        <w:rPr>
          <w:rFonts w:hint="eastAsia" w:ascii="宋体" w:hAnsi="宋体" w:eastAsia="宋体" w:cs="宋体"/>
        </w:rPr>
        <w:t>《中华人民共和国政府采购法》及实施条例规定的条件</w:t>
      </w:r>
      <w:r>
        <w:rPr>
          <w:rFonts w:hint="eastAsia" w:ascii="宋体" w:hAnsi="宋体" w:eastAsia="宋体" w:cs="宋体"/>
          <w:szCs w:val="24"/>
        </w:rPr>
        <w:t>。采购人根据采购项目的特殊要求规定供应商特定条件的，联合体各方中至少应当有一方符合采购人规定的特定条件。</w:t>
      </w:r>
    </w:p>
    <w:p>
      <w:pPr>
        <w:spacing w:line="500" w:lineRule="exact"/>
        <w:ind w:firstLine="468" w:firstLineChars="195"/>
        <w:rPr>
          <w:rFonts w:hint="eastAsia" w:ascii="宋体" w:hAnsi="宋体" w:eastAsia="宋体" w:cs="宋体"/>
          <w:szCs w:val="24"/>
        </w:rPr>
      </w:pPr>
      <w:r>
        <w:rPr>
          <w:rFonts w:hint="eastAsia" w:ascii="宋体" w:hAnsi="宋体" w:eastAsia="宋体" w:cs="宋体"/>
          <w:szCs w:val="24"/>
        </w:rPr>
        <w:t>3.6.2联合体各方之间应当签订共同投标协议，明确约定联合体各方承担的工作和相应的责任，并将共同投标协议连同投标文件一并提交</w:t>
      </w:r>
      <w:r>
        <w:rPr>
          <w:rFonts w:hint="eastAsia" w:ascii="宋体" w:hAnsi="宋体" w:eastAsia="宋体" w:cs="宋体"/>
        </w:rPr>
        <w:t>采购代理机构</w:t>
      </w:r>
      <w:r>
        <w:rPr>
          <w:rFonts w:hint="eastAsia" w:ascii="宋体" w:hAnsi="宋体" w:eastAsia="宋体" w:cs="宋体"/>
          <w:szCs w:val="24"/>
        </w:rPr>
        <w:t>。联合体各方签订共同投标协议后，不得再以自己名义单独在同一项目中投标，也不得组成新的联合体参加同一项目投标。</w:t>
      </w:r>
    </w:p>
    <w:p>
      <w:pPr>
        <w:pStyle w:val="9"/>
        <w:spacing w:line="500" w:lineRule="exact"/>
        <w:ind w:firstLine="480" w:firstLineChars="200"/>
        <w:rPr>
          <w:rFonts w:hint="eastAsia" w:ascii="宋体" w:hAnsi="宋体" w:eastAsia="宋体" w:cs="宋体"/>
          <w:szCs w:val="24"/>
        </w:rPr>
      </w:pPr>
      <w:r>
        <w:rPr>
          <w:rFonts w:hint="eastAsia" w:ascii="宋体" w:hAnsi="宋体" w:eastAsia="宋体" w:cs="宋体"/>
          <w:sz w:val="24"/>
          <w:szCs w:val="24"/>
        </w:rPr>
        <w:t>3.6.3联合体各方应当共同与采购人签订采购合同，就采购合同约定的事项对采购人承担连带责任。</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3.7投标费用自理。不论投标的结果如何，供应商均应自行承担所有与参加投标有关的费用。</w:t>
      </w:r>
    </w:p>
    <w:p>
      <w:pPr>
        <w:tabs>
          <w:tab w:val="left" w:pos="747"/>
        </w:tabs>
        <w:snapToGrid w:val="0"/>
        <w:spacing w:line="500" w:lineRule="exact"/>
        <w:rPr>
          <w:rFonts w:hint="eastAsia" w:ascii="宋体" w:hAnsi="宋体" w:eastAsia="宋体" w:cs="宋体"/>
          <w:b/>
          <w:bCs/>
        </w:rPr>
      </w:pPr>
      <w:r>
        <w:rPr>
          <w:rFonts w:hint="eastAsia" w:ascii="宋体" w:hAnsi="宋体" w:eastAsia="宋体" w:cs="宋体"/>
          <w:b/>
          <w:bCs/>
        </w:rPr>
        <w:t>4.合格的货物（产品）和服务</w:t>
      </w:r>
    </w:p>
    <w:p>
      <w:pPr>
        <w:tabs>
          <w:tab w:val="left" w:pos="747"/>
        </w:tabs>
        <w:snapToGrid w:val="0"/>
        <w:spacing w:line="500" w:lineRule="exact"/>
        <w:ind w:firstLine="480" w:firstLineChars="200"/>
        <w:rPr>
          <w:rFonts w:hint="eastAsia" w:ascii="宋体" w:hAnsi="宋体" w:eastAsia="宋体" w:cs="宋体"/>
        </w:rPr>
      </w:pPr>
      <w:r>
        <w:rPr>
          <w:rFonts w:hint="eastAsia" w:ascii="宋体" w:hAnsi="宋体" w:eastAsia="宋体" w:cs="宋体"/>
        </w:rPr>
        <w:t>4.1供应商提供的所有货物和服务，必须是合法生产、合法来源，符合国家有关标准要求，并满足招标文件规定的规格、参数、质量、有效期、售后服务及供应商须承担的运输、安装、技术具备、培训和招标文件规定的其它伴随服务等要求。</w:t>
      </w:r>
    </w:p>
    <w:p>
      <w:pPr>
        <w:tabs>
          <w:tab w:val="left" w:pos="747"/>
        </w:tabs>
        <w:snapToGrid w:val="0"/>
        <w:spacing w:line="500" w:lineRule="exact"/>
        <w:ind w:firstLine="480" w:firstLineChars="200"/>
        <w:rPr>
          <w:rFonts w:hint="eastAsia" w:ascii="宋体" w:hAnsi="宋体" w:eastAsia="宋体" w:cs="宋体"/>
          <w:szCs w:val="24"/>
        </w:rPr>
      </w:pPr>
      <w:r>
        <w:rPr>
          <w:rFonts w:hint="eastAsia" w:ascii="宋体" w:hAnsi="宋体" w:eastAsia="宋体" w:cs="宋体"/>
        </w:rPr>
        <w:t>4.2采购人有权拒绝接受任何不合格的产品和服务，由此产生的费用及相关后果均由供应商自行承担。</w:t>
      </w:r>
    </w:p>
    <w:p>
      <w:pPr>
        <w:spacing w:line="500" w:lineRule="exact"/>
        <w:rPr>
          <w:rFonts w:hint="eastAsia" w:ascii="宋体" w:hAnsi="宋体" w:eastAsia="宋体" w:cs="宋体"/>
          <w:b/>
          <w:szCs w:val="24"/>
        </w:rPr>
      </w:pPr>
      <w:r>
        <w:rPr>
          <w:rFonts w:hint="eastAsia" w:ascii="宋体" w:hAnsi="宋体" w:eastAsia="宋体" w:cs="宋体"/>
          <w:b/>
          <w:szCs w:val="24"/>
        </w:rPr>
        <w:t>5.投标文件内容的真实性</w:t>
      </w:r>
    </w:p>
    <w:p>
      <w:pPr>
        <w:spacing w:line="500" w:lineRule="exact"/>
        <w:ind w:firstLine="480" w:firstLineChars="200"/>
        <w:rPr>
          <w:rFonts w:hint="eastAsia" w:ascii="宋体" w:hAnsi="宋体" w:eastAsia="宋体" w:cs="宋体"/>
        </w:rPr>
      </w:pPr>
      <w:r>
        <w:rPr>
          <w:rFonts w:hint="eastAsia" w:ascii="宋体" w:hAnsi="宋体" w:eastAsia="宋体" w:cs="宋体"/>
          <w:szCs w:val="24"/>
        </w:rPr>
        <w:t>5.1供应商应保证其投标文件中所提供的所有投标资料、信息是真实的，并且来源于合法的渠道。因投标文件中所提供的投标资料、信息不真实或者其来源不合法而导致的所有法律责任，由供应商自行承担。</w:t>
      </w:r>
    </w:p>
    <w:p>
      <w:pPr>
        <w:spacing w:line="500" w:lineRule="exact"/>
        <w:jc w:val="center"/>
        <w:rPr>
          <w:rFonts w:hint="eastAsia" w:ascii="宋体" w:hAnsi="宋体" w:eastAsia="宋体" w:cs="宋体"/>
          <w:b/>
          <w:sz w:val="32"/>
          <w:szCs w:val="32"/>
        </w:rPr>
      </w:pPr>
      <w:bookmarkStart w:id="38" w:name="_Toc363473973"/>
      <w:bookmarkStart w:id="39" w:name="_Toc363474018"/>
      <w:bookmarkStart w:id="40" w:name="_Toc403077640"/>
      <w:r>
        <w:rPr>
          <w:rFonts w:hint="eastAsia" w:ascii="宋体" w:hAnsi="宋体" w:eastAsia="宋体" w:cs="宋体"/>
          <w:b/>
          <w:sz w:val="32"/>
          <w:szCs w:val="32"/>
        </w:rPr>
        <w:t>二.招标文件</w:t>
      </w:r>
      <w:bookmarkEnd w:id="38"/>
      <w:bookmarkEnd w:id="39"/>
      <w:bookmarkEnd w:id="40"/>
    </w:p>
    <w:p>
      <w:pPr>
        <w:spacing w:line="500" w:lineRule="exact"/>
        <w:rPr>
          <w:rFonts w:hint="eastAsia" w:ascii="宋体" w:hAnsi="宋体" w:eastAsia="宋体" w:cs="宋体"/>
          <w:b/>
          <w:szCs w:val="24"/>
        </w:rPr>
      </w:pPr>
      <w:r>
        <w:rPr>
          <w:rFonts w:hint="eastAsia" w:ascii="宋体" w:hAnsi="宋体" w:eastAsia="宋体" w:cs="宋体"/>
          <w:b/>
          <w:szCs w:val="24"/>
        </w:rPr>
        <w:t>6.招标文件构成</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6.1招标文件要求提供的货物、服务，招标程序和合同条件在招标文件中均有说明。招标文件共六章，内容如下：</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第一章 招标公告</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第二章 供应商须知</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第三章 合同条款及格式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第四章 采购内容及技术要求</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第五章 评标方法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第六章 投标文件构成及格式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6.2供应商应认真阅读招标文件中所有的事项、格式、条款和规范等要求。如果供应商没有按照招标文件要求提交全部资料，或者投标文件没有对招标文件在各方面都做出实质性响应，由此带来不利于供应商的评标结果，其风险由供应商承担。</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6.3本招标文件的解释权归</w:t>
      </w:r>
      <w:r>
        <w:rPr>
          <w:rFonts w:hint="eastAsia" w:hAnsi="宋体" w:cs="宋体"/>
          <w:szCs w:val="24"/>
          <w:lang w:eastAsia="zh-CN"/>
        </w:rPr>
        <w:t>陕西泛华鼎成工程项目管理有限公司</w:t>
      </w:r>
      <w:r>
        <w:rPr>
          <w:rFonts w:hint="eastAsia" w:ascii="宋体" w:hAnsi="宋体" w:eastAsia="宋体" w:cs="宋体"/>
          <w:szCs w:val="24"/>
        </w:rPr>
        <w:t>，如发现招标文件内容与现行法律法规不相符的情况，以现行法律法规为准。</w:t>
      </w:r>
    </w:p>
    <w:p>
      <w:pPr>
        <w:spacing w:line="500" w:lineRule="exact"/>
        <w:rPr>
          <w:rFonts w:hint="eastAsia" w:ascii="宋体" w:hAnsi="宋体" w:eastAsia="宋体" w:cs="宋体"/>
          <w:b/>
          <w:szCs w:val="24"/>
        </w:rPr>
      </w:pPr>
      <w:r>
        <w:rPr>
          <w:rFonts w:hint="eastAsia" w:ascii="宋体" w:hAnsi="宋体" w:eastAsia="宋体" w:cs="宋体"/>
          <w:b/>
          <w:szCs w:val="24"/>
        </w:rPr>
        <w:t>7.招标文件的修改和澄清</w:t>
      </w:r>
    </w:p>
    <w:p>
      <w:pPr>
        <w:tabs>
          <w:tab w:val="left" w:pos="720"/>
        </w:tabs>
        <w:spacing w:line="500" w:lineRule="exact"/>
        <w:ind w:firstLine="480" w:firstLineChars="200"/>
        <w:rPr>
          <w:rFonts w:hint="eastAsia" w:ascii="宋体" w:hAnsi="宋体" w:eastAsia="宋体" w:cs="宋体"/>
        </w:rPr>
      </w:pPr>
      <w:r>
        <w:rPr>
          <w:rFonts w:hint="eastAsia" w:ascii="宋体" w:hAnsi="宋体" w:eastAsia="宋体" w:cs="宋体"/>
        </w:rPr>
        <w:t>7.1 在投标截止时间前，采购代理机构无论出于何种原因，可以对已发出招标文件进行必要的澄清或者修改，但不得修改采购的标和资格条件。</w:t>
      </w:r>
    </w:p>
    <w:p>
      <w:pPr>
        <w:spacing w:line="500" w:lineRule="exact"/>
        <w:ind w:firstLine="480" w:firstLineChars="200"/>
        <w:rPr>
          <w:rFonts w:hint="eastAsia" w:ascii="宋体" w:hAnsi="宋体" w:eastAsia="宋体" w:cs="宋体"/>
        </w:rPr>
      </w:pPr>
      <w:r>
        <w:rPr>
          <w:rFonts w:hint="eastAsia" w:ascii="宋体" w:hAnsi="宋体" w:eastAsia="宋体" w:cs="宋体"/>
        </w:rPr>
        <w:t>7.2澄清或者修改的内容可能影响投标文件编制的，采购代理机构应当在投标文件截止时间</w:t>
      </w:r>
      <w:r>
        <w:rPr>
          <w:rFonts w:hint="eastAsia" w:ascii="宋体" w:hAnsi="宋体" w:eastAsia="宋体" w:cs="宋体"/>
          <w:b/>
        </w:rPr>
        <w:t>15</w:t>
      </w:r>
      <w:r>
        <w:rPr>
          <w:rFonts w:hint="eastAsia" w:ascii="宋体" w:hAnsi="宋体" w:eastAsia="宋体" w:cs="宋体"/>
        </w:rPr>
        <w:t>日前，以书面形式将澄清或者修改的内容通知所有获取招标文件的潜在供应商，同时在原信息发布媒体上发布变更公告。该澄清或者修改的内容为招标文件的组成部分。如果澄清或者修改发出的时间距规定的投标截止时间不足</w:t>
      </w:r>
      <w:r>
        <w:rPr>
          <w:rFonts w:hint="eastAsia" w:ascii="宋体" w:hAnsi="宋体" w:eastAsia="宋体" w:cs="宋体"/>
          <w:b/>
        </w:rPr>
        <w:t>15</w:t>
      </w:r>
      <w:r>
        <w:rPr>
          <w:rFonts w:hint="eastAsia" w:ascii="宋体" w:hAnsi="宋体" w:eastAsia="宋体" w:cs="宋体"/>
        </w:rPr>
        <w:t>日，将相应顺延投标截止时间。</w:t>
      </w:r>
    </w:p>
    <w:p>
      <w:pPr>
        <w:pStyle w:val="2"/>
        <w:spacing w:line="500" w:lineRule="exact"/>
        <w:ind w:firstLine="480" w:firstLineChars="200"/>
        <w:rPr>
          <w:rFonts w:hint="eastAsia" w:ascii="宋体" w:hAnsi="宋体" w:eastAsia="宋体" w:cs="宋体"/>
          <w:kern w:val="0"/>
          <w:sz w:val="24"/>
          <w:szCs w:val="22"/>
        </w:rPr>
      </w:pPr>
      <w:r>
        <w:rPr>
          <w:rFonts w:hint="eastAsia" w:ascii="宋体" w:hAnsi="宋体" w:eastAsia="宋体" w:cs="宋体"/>
          <w:kern w:val="0"/>
          <w:sz w:val="24"/>
          <w:szCs w:val="22"/>
        </w:rPr>
        <w:t>7.3在投标文件递交截止时间前，采购代理机构可以视采购具体情况，延长投标截止时间和开标时间并在财政部门指定的媒体上发布变更公告，同时将变更时间书面通知获取招标文件的潜在供应商。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7.4已经领取招标文件的供应商对招标文件有疑问的，均应在领取招标文件后7个工作日内以书面形式向采购代理机构提出。采购代理机构视情况采用适当方式予以澄清或以书面形式予以答复，涉及变更的内容在财政部门指定的媒体上发布变更公告，并以书面形式通知所有领取招标文件的潜在供应商，且作为招标文件的组成部分。</w:t>
      </w:r>
    </w:p>
    <w:p>
      <w:pPr>
        <w:spacing w:line="500" w:lineRule="exact"/>
        <w:ind w:firstLine="480" w:firstLineChars="200"/>
        <w:rPr>
          <w:rFonts w:hint="eastAsia" w:ascii="宋体" w:hAnsi="宋体" w:eastAsia="宋体" w:cs="宋体"/>
        </w:rPr>
      </w:pPr>
      <w:r>
        <w:rPr>
          <w:rFonts w:hint="eastAsia" w:ascii="宋体" w:hAnsi="宋体" w:eastAsia="宋体" w:cs="宋体"/>
          <w:szCs w:val="24"/>
        </w:rPr>
        <w:t>7.5</w:t>
      </w:r>
      <w:r>
        <w:rPr>
          <w:rFonts w:hint="eastAsia" w:ascii="宋体" w:hAnsi="宋体" w:eastAsia="宋体" w:cs="宋体"/>
        </w:rPr>
        <w:t>供应商在收到上述通知后，应立即向采购代理机构回函确认。</w:t>
      </w:r>
    </w:p>
    <w:p>
      <w:pPr>
        <w:spacing w:line="500" w:lineRule="exact"/>
        <w:jc w:val="center"/>
        <w:rPr>
          <w:rFonts w:hint="eastAsia" w:ascii="宋体" w:hAnsi="宋体" w:eastAsia="宋体" w:cs="宋体"/>
          <w:b/>
          <w:sz w:val="32"/>
          <w:szCs w:val="32"/>
        </w:rPr>
      </w:pPr>
      <w:bookmarkStart w:id="41" w:name="_Toc363473974"/>
      <w:bookmarkStart w:id="42" w:name="_Toc363474019"/>
      <w:bookmarkStart w:id="43" w:name="_Toc403077641"/>
      <w:r>
        <w:rPr>
          <w:rFonts w:hint="eastAsia" w:ascii="宋体" w:hAnsi="宋体" w:eastAsia="宋体" w:cs="宋体"/>
          <w:b/>
          <w:sz w:val="32"/>
          <w:szCs w:val="32"/>
        </w:rPr>
        <w:t>三.投标文件的编制</w:t>
      </w:r>
      <w:bookmarkEnd w:id="41"/>
      <w:bookmarkEnd w:id="42"/>
      <w:bookmarkEnd w:id="43"/>
    </w:p>
    <w:p>
      <w:pPr>
        <w:spacing w:line="500" w:lineRule="exact"/>
        <w:rPr>
          <w:rFonts w:hint="eastAsia" w:ascii="宋体" w:hAnsi="宋体" w:eastAsia="宋体" w:cs="宋体"/>
          <w:b/>
          <w:szCs w:val="24"/>
        </w:rPr>
      </w:pPr>
      <w:r>
        <w:rPr>
          <w:rFonts w:hint="eastAsia" w:ascii="宋体" w:hAnsi="宋体" w:eastAsia="宋体" w:cs="宋体"/>
          <w:b/>
          <w:szCs w:val="24"/>
        </w:rPr>
        <w:t>8. 投标语言和投标货币</w:t>
      </w:r>
    </w:p>
    <w:p>
      <w:pPr>
        <w:spacing w:line="500" w:lineRule="exact"/>
        <w:ind w:firstLine="480" w:firstLineChars="200"/>
        <w:rPr>
          <w:rFonts w:hint="eastAsia" w:ascii="宋体" w:hAnsi="宋体" w:eastAsia="宋体" w:cs="宋体"/>
          <w:b/>
          <w:szCs w:val="24"/>
        </w:rPr>
      </w:pPr>
      <w:r>
        <w:rPr>
          <w:rFonts w:hint="eastAsia" w:ascii="宋体" w:hAnsi="宋体" w:eastAsia="宋体" w:cs="宋体"/>
          <w:szCs w:val="24"/>
        </w:rPr>
        <w:t>8.1供应商提交的投标文件以及供应商与采购代理机构就有关投标的所有来往函电均应使用中文。</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8.2投标应以人民币报价。任何包含非人民币报价的投标将按无效投标处理。</w:t>
      </w:r>
    </w:p>
    <w:p>
      <w:pPr>
        <w:spacing w:line="500" w:lineRule="exact"/>
        <w:rPr>
          <w:rFonts w:hint="eastAsia" w:ascii="宋体" w:hAnsi="宋体" w:eastAsia="宋体" w:cs="宋体"/>
          <w:b/>
          <w:szCs w:val="24"/>
        </w:rPr>
      </w:pPr>
      <w:r>
        <w:rPr>
          <w:rFonts w:hint="eastAsia" w:ascii="宋体" w:hAnsi="宋体" w:eastAsia="宋体" w:cs="宋体"/>
          <w:b/>
          <w:szCs w:val="24"/>
        </w:rPr>
        <w:t>9.投标文件的构成</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9.1 供应商提交的投标文件应包括下列部分的内容：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（1）按照供应商须知的要求和招标文件规定的格式填写的投标函、投标报价表、法定代表人授权书。</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（2）按照招标文件的要求编制的投标方案说明书。</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 xml:space="preserve">（3）按照招标文件供应商须知前附表的要求提交的资格证明文件；  </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（4）招标文件中要求的其他证明文件。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9.2 如果在招标文件中没有允许提供备选方案，则每个供应商只允许提交一个投标方案，否则，其投标将按照无效投标处理。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9.3 本次投标的最小单元为“包”，供应商可根据自身的资质情况和经营范围对本次项目进行投标，不得将其子目再行分解或只对本次项目中的各品目进行不完全投标，任何不完全的响应将会被拒绝。</w:t>
      </w:r>
    </w:p>
    <w:p>
      <w:pPr>
        <w:spacing w:line="500" w:lineRule="exact"/>
        <w:rPr>
          <w:rFonts w:hint="eastAsia" w:ascii="宋体" w:hAnsi="宋体" w:eastAsia="宋体" w:cs="宋体"/>
          <w:b/>
          <w:szCs w:val="24"/>
        </w:rPr>
      </w:pPr>
      <w:r>
        <w:rPr>
          <w:rFonts w:hint="eastAsia" w:ascii="宋体" w:hAnsi="宋体" w:eastAsia="宋体" w:cs="宋体"/>
          <w:b/>
          <w:szCs w:val="24"/>
        </w:rPr>
        <w:t>10.投标文件格式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10.1 供应商应按照招标文件中第六章所提供的格式和要求制作投标文件，明确表达投标意愿，详细说明投标方案、承诺及价格。</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10.2按招标文件第9条的内容及要求和第六章提供的格式和要求编写其投标文件，供应商不得缺少或留空任何招标文件要求填写的表格或提交的资料。</w:t>
      </w:r>
    </w:p>
    <w:p>
      <w:pPr>
        <w:spacing w:line="500" w:lineRule="exact"/>
        <w:rPr>
          <w:rFonts w:hint="eastAsia" w:ascii="宋体" w:hAnsi="宋体" w:eastAsia="宋体" w:cs="宋体"/>
          <w:b/>
          <w:szCs w:val="24"/>
        </w:rPr>
      </w:pPr>
      <w:r>
        <w:rPr>
          <w:rFonts w:hint="eastAsia" w:ascii="宋体" w:hAnsi="宋体" w:eastAsia="宋体" w:cs="宋体"/>
          <w:b/>
          <w:szCs w:val="24"/>
        </w:rPr>
        <w:t>11.投标报价</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11.1投标报价：</w:t>
      </w:r>
      <w:r>
        <w:rPr>
          <w:rFonts w:hint="eastAsia" w:ascii="宋体" w:hAnsi="宋体" w:eastAsia="宋体" w:cs="宋体"/>
          <w:kern w:val="2"/>
          <w:szCs w:val="24"/>
        </w:rPr>
        <w:t>供应商应在投标报价表中标明完成本次招标所要求的货物、服务且验收合格的所有费用，包括但不限于产品费、运杂费（含保险）、仓储保管费、技术培训费、招标代理服务费、税金等其他一切相关费用。投标报价表中标明本次货物、服务的所有单项价格和总价，任何有选择的报价将不予接受，否则按无效投标处理</w:t>
      </w:r>
      <w:r>
        <w:rPr>
          <w:rFonts w:hint="eastAsia" w:ascii="宋体" w:hAnsi="宋体" w:eastAsia="宋体" w:cs="宋体"/>
          <w:szCs w:val="24"/>
        </w:rPr>
        <w:t>。</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11.2投标报价表中标明的价格应为履行合同的固定价格，不得以任何理由予以变更。以可调整的价格提交的投标文件将按无效投标处理。</w:t>
      </w:r>
    </w:p>
    <w:p>
      <w:pPr>
        <w:spacing w:line="500" w:lineRule="exact"/>
        <w:ind w:right="617" w:rightChars="257" w:firstLine="480" w:firstLineChars="200"/>
        <w:rPr>
          <w:rFonts w:hint="eastAsia" w:ascii="宋体" w:hAnsi="宋体" w:eastAsia="宋体" w:cs="宋体"/>
          <w:szCs w:val="24"/>
        </w:rPr>
      </w:pPr>
      <w:r>
        <w:rPr>
          <w:rFonts w:hint="eastAsia" w:ascii="宋体" w:hAnsi="宋体" w:eastAsia="宋体" w:cs="宋体"/>
          <w:szCs w:val="24"/>
        </w:rPr>
        <w:t>11.3投标报价：总价（精确到小数点后二位）。</w:t>
      </w:r>
    </w:p>
    <w:p>
      <w:pPr>
        <w:spacing w:line="500" w:lineRule="exact"/>
        <w:rPr>
          <w:rFonts w:hint="eastAsia" w:ascii="宋体" w:hAnsi="宋体" w:eastAsia="宋体" w:cs="宋体"/>
          <w:b/>
          <w:szCs w:val="24"/>
        </w:rPr>
      </w:pPr>
      <w:r>
        <w:rPr>
          <w:rFonts w:hint="eastAsia" w:ascii="宋体" w:hAnsi="宋体" w:eastAsia="宋体" w:cs="宋体"/>
          <w:b/>
          <w:szCs w:val="24"/>
        </w:rPr>
        <w:t>12.证明供应商合格和资格的文件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12.1供应商应按照招标文件“供应商须知前附表”的要求，在投标文件中提交合格的资格证明文件。如果资格证明文件不齐全或不合格的，其投标将按无效投标处理。</w:t>
      </w:r>
    </w:p>
    <w:p>
      <w:pPr>
        <w:spacing w:line="500" w:lineRule="exact"/>
        <w:rPr>
          <w:rFonts w:hint="eastAsia" w:ascii="宋体" w:hAnsi="宋体" w:eastAsia="宋体" w:cs="宋体"/>
        </w:rPr>
      </w:pPr>
      <w:r>
        <w:rPr>
          <w:rFonts w:hint="eastAsia" w:ascii="宋体" w:hAnsi="宋体" w:eastAsia="宋体" w:cs="宋体"/>
          <w:b/>
          <w:szCs w:val="24"/>
        </w:rPr>
        <w:t>13.证明货物（含伴随服务）符合招标文件规定的文件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13.1供应商应在投标文件中提交产品和服务满足招标文件要求并符合国家法律法规、行业管理部门要求的其他强制性标准的证明文件。缺少证明文件或证明文件不合格的投标，与招标文件要求有重大偏离的投标，不符合国家法律法规、行业管理部门要求的其他强制性标准的投标将按无效投标处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13.2上述证明文件可以是</w:t>
      </w:r>
      <w:r>
        <w:rPr>
          <w:rFonts w:hint="eastAsia" w:ascii="宋体" w:hAnsi="宋体" w:eastAsia="宋体" w:cs="宋体"/>
          <w:b/>
          <w:bCs/>
          <w:szCs w:val="24"/>
        </w:rPr>
        <w:t>文字资料、图纸、图片、数据、宣传彩页等</w:t>
      </w:r>
      <w:r>
        <w:rPr>
          <w:rFonts w:hint="eastAsia" w:ascii="宋体" w:hAnsi="宋体" w:eastAsia="宋体" w:cs="宋体"/>
          <w:szCs w:val="24"/>
        </w:rPr>
        <w:t>，所有证明文件表达意思必须统一（如需供应商提供样品，样品必须与投标文件的表述完全符合）。包括：</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(1)产品的详细说明；</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(2)逐条对招标文件提出的技术要求和商务要求进行应答，说明所提供的产品和服务对招标的技术和商务要求是否做出了实质性响应并提供具备文件；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(3)供货范围和服务内容的详细说明。</w:t>
      </w:r>
    </w:p>
    <w:p>
      <w:pPr>
        <w:pStyle w:val="12"/>
        <w:spacing w:line="360" w:lineRule="auto"/>
        <w:ind w:firstLine="482" w:firstLineChars="200"/>
        <w:rPr>
          <w:rFonts w:hint="eastAsia" w:hAnsi="宋体" w:cs="宋体"/>
          <w:b/>
          <w:sz w:val="24"/>
          <w:szCs w:val="24"/>
        </w:rPr>
      </w:pPr>
      <w:r>
        <w:rPr>
          <w:rFonts w:hint="eastAsia" w:hAnsi="宋体" w:cs="宋体"/>
          <w:b/>
          <w:sz w:val="24"/>
          <w:szCs w:val="24"/>
        </w:rPr>
        <w:t>1</w:t>
      </w:r>
      <w:r>
        <w:rPr>
          <w:rFonts w:hint="eastAsia" w:hAnsi="宋体" w:cs="宋体"/>
          <w:b/>
          <w:sz w:val="24"/>
          <w:szCs w:val="24"/>
          <w:lang w:val="en-US" w:eastAsia="zh-CN"/>
        </w:rPr>
        <w:t>4</w:t>
      </w:r>
      <w:r>
        <w:rPr>
          <w:rFonts w:hint="eastAsia" w:hAnsi="宋体" w:cs="宋体"/>
          <w:b/>
          <w:sz w:val="24"/>
          <w:szCs w:val="24"/>
        </w:rPr>
        <w:t>.投标保证金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.1投标保证金是用于保护本次招标免受投标人的行为而引起的风险。</w:t>
      </w:r>
    </w:p>
    <w:p>
      <w:pPr>
        <w:spacing w:line="360" w:lineRule="auto"/>
        <w:ind w:left="1025" w:leftChars="227" w:hanging="480" w:hangingChars="200"/>
        <w:rPr>
          <w:rFonts w:hint="eastAsia" w:ascii="宋体" w:hAnsi="宋体" w:eastAsia="宋体" w:cs="宋体"/>
          <w:b/>
          <w:sz w:val="24"/>
          <w:szCs w:val="24"/>
          <w:lang w:eastAsia="zh-CN"/>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.2投标人须向招标代理机构交纳</w:t>
      </w:r>
      <w:r>
        <w:rPr>
          <w:rFonts w:hint="eastAsia" w:ascii="宋体" w:hAnsi="宋体" w:cs="宋体"/>
          <w:sz w:val="24"/>
          <w:szCs w:val="24"/>
          <w:lang w:val="en-US" w:eastAsia="zh-CN"/>
        </w:rPr>
        <w:t>足额</w:t>
      </w:r>
      <w:r>
        <w:rPr>
          <w:rFonts w:hint="eastAsia" w:ascii="宋体" w:hAnsi="宋体" w:cs="宋体"/>
          <w:sz w:val="24"/>
          <w:szCs w:val="24"/>
        </w:rPr>
        <w:t>投标保证金</w:t>
      </w:r>
      <w:r>
        <w:rPr>
          <w:rFonts w:hint="eastAsia" w:ascii="宋体" w:hAnsi="宋体" w:cs="宋体"/>
          <w:sz w:val="24"/>
          <w:szCs w:val="24"/>
          <w:lang w:eastAsia="zh-CN"/>
        </w:rPr>
        <w:t>。（见供应商须知前附表）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r>
        <w:rPr>
          <w:rFonts w:hint="eastAsia" w:ascii="宋体" w:hAnsi="宋体" w:eastAsia="宋体" w:cs="宋体"/>
          <w:sz w:val="24"/>
          <w:szCs w:val="24"/>
        </w:rPr>
        <w:t>.3投标保证金</w:t>
      </w:r>
      <w:r>
        <w:rPr>
          <w:rFonts w:hint="eastAsia" w:ascii="宋体" w:hAnsi="宋体" w:eastAsia="宋体" w:cs="宋体"/>
          <w:sz w:val="24"/>
          <w:szCs w:val="24"/>
          <w:lang w:val="en-US" w:eastAsia="zh-CN"/>
        </w:rPr>
        <w:t>必</w:t>
      </w:r>
      <w:r>
        <w:rPr>
          <w:rFonts w:hint="eastAsia" w:ascii="宋体" w:hAnsi="宋体" w:eastAsia="宋体" w:cs="宋体"/>
          <w:sz w:val="24"/>
          <w:szCs w:val="24"/>
        </w:rPr>
        <w:t>须以转账形式提交（应从其基本账户转出）。</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14.3.1投标担保递交截止时间：见供应商须知前附表。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14.3.2供应商投标时，必须以采购文件规定的方式提交投标担保，并作为其投标的一部分。</w:t>
      </w:r>
      <w:r>
        <w:rPr>
          <w:rFonts w:hint="eastAsia" w:ascii="宋体" w:hAnsi="宋体" w:eastAsia="宋体" w:cs="宋体"/>
          <w:sz w:val="24"/>
          <w:szCs w:val="24"/>
        </w:rPr>
        <w:t>开标现场不办理投标担保收取事宜。若采购代理机构在投标担保递交截止时间查询未收到足额投标保证金的或供应商未在投标文件中附保证金缴纳凭证(银行汇（存）款回执单)复印件的，其投标无效。</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.4招标文件前附表对投标保证金形式另有要求的投标人应当遵从。</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.5凡没有根据第1</w:t>
      </w:r>
      <w:r>
        <w:rPr>
          <w:rFonts w:hint="eastAsia" w:ascii="宋体" w:hAnsi="宋体" w:cs="宋体"/>
          <w:sz w:val="24"/>
          <w:szCs w:val="24"/>
          <w:lang w:val="en-US" w:eastAsia="zh-CN"/>
        </w:rPr>
        <w:t>4</w:t>
      </w:r>
      <w:r>
        <w:rPr>
          <w:rFonts w:hint="eastAsia" w:ascii="宋体" w:hAnsi="宋体" w:cs="宋体"/>
          <w:sz w:val="24"/>
          <w:szCs w:val="24"/>
        </w:rPr>
        <w:t>.2、1</w:t>
      </w:r>
      <w:r>
        <w:rPr>
          <w:rFonts w:hint="eastAsia" w:ascii="宋体" w:hAnsi="宋体" w:cs="宋体"/>
          <w:sz w:val="24"/>
          <w:szCs w:val="24"/>
          <w:lang w:val="en-US" w:eastAsia="zh-CN"/>
        </w:rPr>
        <w:t>4</w:t>
      </w:r>
      <w:r>
        <w:rPr>
          <w:rFonts w:hint="eastAsia" w:ascii="宋体" w:hAnsi="宋体" w:cs="宋体"/>
          <w:sz w:val="24"/>
          <w:szCs w:val="24"/>
        </w:rPr>
        <w:t>.3和1</w:t>
      </w:r>
      <w:r>
        <w:rPr>
          <w:rFonts w:hint="eastAsia" w:ascii="宋体" w:hAnsi="宋体" w:cs="宋体"/>
          <w:sz w:val="24"/>
          <w:szCs w:val="24"/>
          <w:lang w:val="en-US" w:eastAsia="zh-CN"/>
        </w:rPr>
        <w:t>4</w:t>
      </w:r>
      <w:r>
        <w:rPr>
          <w:rFonts w:hint="eastAsia" w:ascii="宋体" w:hAnsi="宋体" w:cs="宋体"/>
          <w:sz w:val="24"/>
          <w:szCs w:val="24"/>
        </w:rPr>
        <w:t>.4条规定随附投标保证金的投标，将被视为非响应性投标予以拒绝。</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.6投标保证金的退还。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.6.1 未中标的投标人其投标保证金，在中标通知书发出后5个工作日内，需提供投标保证金退还申请予以退还。</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.6.2中标的投标人的投标保证金在合同签订后5个工作日内需提供投标保证金退还申请与合同原件，退还投标保证金。</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hAnsi="宋体" w:cs="宋体"/>
          <w:b w:val="0"/>
          <w:bCs/>
          <w:sz w:val="24"/>
          <w:szCs w:val="24"/>
          <w:lang w:val="en-US" w:eastAsia="zh-CN"/>
        </w:rPr>
        <w:t>4</w:t>
      </w:r>
      <w:r>
        <w:rPr>
          <w:rFonts w:hint="eastAsia" w:ascii="宋体" w:hAnsi="宋体" w:cs="宋体"/>
          <w:sz w:val="24"/>
          <w:szCs w:val="24"/>
        </w:rPr>
        <w:t>.7发生下列情况之一，投标保证金将被没收：</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(l)投标人在投标有效期内撤回和撤销投标；</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(2)中标人不按第32条规定签订合同；</w:t>
      </w:r>
      <w:r>
        <w:rPr>
          <w:rFonts w:hint="eastAsia" w:ascii="宋体" w:hAnsi="宋体" w:cs="宋体"/>
          <w:sz w:val="24"/>
          <w:szCs w:val="24"/>
          <w:lang w:val="en-US" w:eastAsia="zh-CN"/>
        </w:rPr>
        <w:t xml:space="preserve">  </w:t>
      </w:r>
    </w:p>
    <w:p>
      <w:pPr>
        <w:spacing w:line="500" w:lineRule="exact"/>
        <w:rPr>
          <w:rFonts w:hint="eastAsia" w:ascii="宋体" w:hAnsi="宋体" w:eastAsia="宋体" w:cs="宋体"/>
          <w:b/>
          <w:szCs w:val="24"/>
        </w:rPr>
      </w:pPr>
      <w:r>
        <w:rPr>
          <w:rFonts w:hint="eastAsia" w:ascii="宋体" w:hAnsi="宋体" w:eastAsia="宋体" w:cs="宋体"/>
          <w:b/>
          <w:szCs w:val="24"/>
        </w:rPr>
        <w:t>1</w:t>
      </w:r>
      <w:r>
        <w:rPr>
          <w:rFonts w:hint="eastAsia" w:ascii="宋体" w:hAnsi="宋体" w:eastAsia="宋体" w:cs="宋体"/>
          <w:b/>
          <w:szCs w:val="24"/>
          <w:lang w:val="en-US" w:eastAsia="zh-CN"/>
        </w:rPr>
        <w:t>5</w:t>
      </w:r>
      <w:r>
        <w:rPr>
          <w:rFonts w:hint="eastAsia" w:ascii="宋体" w:hAnsi="宋体" w:eastAsia="宋体" w:cs="宋体"/>
          <w:b/>
          <w:szCs w:val="24"/>
        </w:rPr>
        <w:t>.投标有效期</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en-US" w:eastAsia="zh-CN"/>
        </w:rPr>
        <w:t>5</w:t>
      </w:r>
      <w:r>
        <w:rPr>
          <w:rFonts w:hint="eastAsia" w:ascii="宋体" w:hAnsi="宋体" w:eastAsia="宋体" w:cs="宋体"/>
          <w:szCs w:val="24"/>
        </w:rPr>
        <w:t>.1投标有效期从递交投标文件的截止之日起90天。投标文件应在投标有效期内保持有效。投标有效期不满足规定有效期的投标文件将被视为无效投标而拒绝。</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w:t>
      </w:r>
      <w:r>
        <w:rPr>
          <w:rFonts w:hint="eastAsia" w:ascii="宋体" w:hAnsi="宋体" w:eastAsia="宋体" w:cs="宋体"/>
          <w:szCs w:val="24"/>
          <w:lang w:val="en-US" w:eastAsia="zh-CN"/>
        </w:rPr>
        <w:t>5</w:t>
      </w:r>
      <w:r>
        <w:rPr>
          <w:rFonts w:hint="eastAsia" w:ascii="宋体" w:hAnsi="宋体" w:eastAsia="宋体" w:cs="宋体"/>
          <w:szCs w:val="24"/>
        </w:rPr>
        <w:t>.2特殊情况下，在原投标有效期期满之前，采购代理机构可向供应商提出延长投标有效期的要求。这种要求与答复均应以书面的形式。同意延长的供应商既不能要求也不允许修改其投标文件。</w:t>
      </w:r>
    </w:p>
    <w:p>
      <w:pPr>
        <w:spacing w:line="500" w:lineRule="exact"/>
        <w:rPr>
          <w:rFonts w:hint="eastAsia" w:ascii="宋体" w:hAnsi="宋体" w:eastAsia="宋体" w:cs="宋体"/>
          <w:b/>
          <w:szCs w:val="24"/>
          <w:lang w:val="en-US" w:eastAsia="zh-CN"/>
        </w:rPr>
      </w:pPr>
      <w:bookmarkStart w:id="44" w:name="_Toc363473975"/>
      <w:bookmarkStart w:id="45" w:name="_Toc403077642"/>
      <w:bookmarkStart w:id="46" w:name="_Toc363474020"/>
      <w:r>
        <w:rPr>
          <w:rFonts w:hint="eastAsia" w:ascii="宋体" w:hAnsi="宋体" w:eastAsia="宋体" w:cs="宋体"/>
          <w:b/>
          <w:szCs w:val="24"/>
          <w:lang w:val="en-US" w:eastAsia="zh-CN"/>
        </w:rPr>
        <w:t>16.投标文件编写说明</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16.1</w:t>
      </w:r>
      <w:r>
        <w:rPr>
          <w:rFonts w:hint="eastAsia" w:ascii="宋体" w:hAnsi="宋体" w:eastAsia="宋体" w:cs="宋体"/>
          <w:szCs w:val="24"/>
        </w:rPr>
        <w:t>投标文件格式：投标文件应当使用</w:t>
      </w:r>
      <w:r>
        <w:rPr>
          <w:rFonts w:hint="eastAsia" w:ascii="宋体" w:hAnsi="宋体" w:eastAsia="宋体" w:cs="宋体"/>
          <w:szCs w:val="24"/>
          <w:lang w:eastAsia="zh-CN"/>
        </w:rPr>
        <w:t>采购文件</w:t>
      </w:r>
      <w:r>
        <w:rPr>
          <w:rFonts w:hint="eastAsia" w:ascii="宋体" w:hAnsi="宋体" w:eastAsia="宋体" w:cs="宋体"/>
          <w:szCs w:val="24"/>
        </w:rPr>
        <w:t>规定的全部格式（表格可以按同样格式扩展）编写，除明确允许</w:t>
      </w:r>
      <w:r>
        <w:rPr>
          <w:rFonts w:hint="eastAsia" w:ascii="宋体" w:hAnsi="宋体" w:eastAsia="宋体" w:cs="宋体"/>
          <w:szCs w:val="24"/>
          <w:lang w:eastAsia="zh-CN"/>
        </w:rPr>
        <w:t>供应商</w:t>
      </w:r>
      <w:r>
        <w:rPr>
          <w:rFonts w:hint="eastAsia" w:ascii="宋体" w:hAnsi="宋体" w:eastAsia="宋体" w:cs="宋体"/>
          <w:szCs w:val="24"/>
        </w:rPr>
        <w:t>可以自行编写的外，</w:t>
      </w:r>
      <w:r>
        <w:rPr>
          <w:rFonts w:hint="eastAsia" w:ascii="宋体" w:hAnsi="宋体" w:eastAsia="宋体" w:cs="宋体"/>
          <w:szCs w:val="24"/>
          <w:lang w:eastAsia="zh-CN"/>
        </w:rPr>
        <w:t>供应商</w:t>
      </w:r>
      <w:r>
        <w:rPr>
          <w:rFonts w:hint="eastAsia" w:ascii="宋体" w:hAnsi="宋体" w:eastAsia="宋体" w:cs="宋体"/>
          <w:szCs w:val="24"/>
        </w:rPr>
        <w:t>不得以“</w:t>
      </w:r>
      <w:r>
        <w:rPr>
          <w:rFonts w:hint="eastAsia" w:ascii="宋体" w:hAnsi="宋体" w:eastAsia="宋体" w:cs="宋体"/>
          <w:b w:val="0"/>
          <w:bCs w:val="0"/>
          <w:szCs w:val="24"/>
        </w:rPr>
        <w:t>投标文件格式</w:t>
      </w:r>
      <w:r>
        <w:rPr>
          <w:rFonts w:hint="eastAsia" w:ascii="宋体" w:hAnsi="宋体" w:eastAsia="宋体" w:cs="宋体"/>
          <w:szCs w:val="24"/>
        </w:rPr>
        <w:t>”规定之外的方式填写相关内容。否则，将作为无效投标处理。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16.2</w:t>
      </w:r>
      <w:r>
        <w:rPr>
          <w:rFonts w:hint="eastAsia" w:ascii="宋体" w:hAnsi="宋体" w:eastAsia="宋体" w:cs="宋体"/>
          <w:szCs w:val="24"/>
          <w:lang w:eastAsia="zh-CN"/>
        </w:rPr>
        <w:t>供应商</w:t>
      </w:r>
      <w:r>
        <w:rPr>
          <w:rFonts w:hint="eastAsia" w:ascii="宋体" w:hAnsi="宋体" w:eastAsia="宋体" w:cs="宋体"/>
          <w:szCs w:val="24"/>
        </w:rPr>
        <w:t>必须按照</w:t>
      </w:r>
      <w:r>
        <w:rPr>
          <w:rFonts w:hint="eastAsia" w:ascii="宋体" w:hAnsi="宋体" w:eastAsia="宋体" w:cs="宋体"/>
          <w:szCs w:val="24"/>
          <w:lang w:eastAsia="zh-CN"/>
        </w:rPr>
        <w:t>采购文件</w:t>
      </w:r>
      <w:r>
        <w:rPr>
          <w:rFonts w:hint="eastAsia" w:ascii="宋体" w:hAnsi="宋体" w:eastAsia="宋体" w:cs="宋体"/>
          <w:szCs w:val="24"/>
        </w:rPr>
        <w:t>的规定和要求由法定代表人或被授权人签字（或盖章），并加盖</w:t>
      </w:r>
      <w:r>
        <w:rPr>
          <w:rFonts w:hint="eastAsia" w:ascii="宋体" w:hAnsi="宋体" w:eastAsia="宋体" w:cs="宋体"/>
          <w:szCs w:val="24"/>
          <w:lang w:eastAsia="zh-CN"/>
        </w:rPr>
        <w:t>供应商</w:t>
      </w:r>
      <w:r>
        <w:rPr>
          <w:rFonts w:hint="eastAsia" w:ascii="宋体" w:hAnsi="宋体" w:eastAsia="宋体" w:cs="宋体"/>
          <w:szCs w:val="24"/>
        </w:rPr>
        <w:t>公章（鲜章</w:t>
      </w:r>
      <w:r>
        <w:rPr>
          <w:rFonts w:hint="eastAsia" w:ascii="宋体" w:hAnsi="宋体" w:eastAsia="宋体" w:cs="宋体"/>
          <w:szCs w:val="24"/>
          <w:lang w:eastAsia="zh-CN"/>
        </w:rPr>
        <w:t>或电子章</w:t>
      </w:r>
      <w:r>
        <w:rPr>
          <w:rFonts w:hint="eastAsia" w:ascii="宋体" w:hAnsi="宋体" w:eastAsia="宋体" w:cs="宋体"/>
          <w:szCs w:val="24"/>
        </w:rPr>
        <w:t>），如有遗漏，将作为无效投标处理。</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16.3</w:t>
      </w:r>
      <w:r>
        <w:rPr>
          <w:rFonts w:hint="eastAsia" w:ascii="宋体" w:hAnsi="宋体" w:eastAsia="宋体" w:cs="宋体"/>
          <w:szCs w:val="24"/>
        </w:rPr>
        <w:t>除</w:t>
      </w:r>
      <w:r>
        <w:rPr>
          <w:rFonts w:hint="eastAsia" w:ascii="宋体" w:hAnsi="宋体" w:eastAsia="宋体" w:cs="宋体"/>
          <w:szCs w:val="24"/>
          <w:lang w:eastAsia="zh-CN"/>
        </w:rPr>
        <w:t>供应商</w:t>
      </w:r>
      <w:r>
        <w:rPr>
          <w:rFonts w:hint="eastAsia" w:ascii="宋体" w:hAnsi="宋体" w:eastAsia="宋体" w:cs="宋体"/>
          <w:szCs w:val="24"/>
        </w:rPr>
        <w:t>对错误处需修改外，全套投标文件应无涂改或行间插字或增删。如有修改，修改处应加盖</w:t>
      </w:r>
      <w:r>
        <w:rPr>
          <w:rFonts w:hint="eastAsia" w:ascii="宋体" w:hAnsi="宋体" w:eastAsia="宋体" w:cs="宋体"/>
          <w:szCs w:val="24"/>
          <w:lang w:eastAsia="zh-CN"/>
        </w:rPr>
        <w:t>供应商</w:t>
      </w:r>
      <w:r>
        <w:rPr>
          <w:rFonts w:hint="eastAsia" w:ascii="宋体" w:hAnsi="宋体" w:eastAsia="宋体" w:cs="宋体"/>
          <w:szCs w:val="24"/>
        </w:rPr>
        <w:t>公章及法定代表人或被授权人签字（或盖章）确认</w:t>
      </w:r>
      <w:r>
        <w:rPr>
          <w:rFonts w:hint="eastAsia" w:ascii="宋体" w:hAnsi="宋体" w:eastAsia="宋体" w:cs="宋体"/>
          <w:szCs w:val="24"/>
          <w:lang w:eastAsia="zh-CN"/>
        </w:rPr>
        <w:t>。</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16.4</w:t>
      </w:r>
      <w:r>
        <w:rPr>
          <w:rFonts w:hint="eastAsia" w:ascii="宋体" w:hAnsi="宋体" w:eastAsia="宋体" w:cs="宋体"/>
          <w:szCs w:val="24"/>
        </w:rPr>
        <w:t>纸质投标文件均须A4纸双面打印。</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16.5</w:t>
      </w:r>
      <w:r>
        <w:rPr>
          <w:rFonts w:hint="eastAsia" w:ascii="宋体" w:hAnsi="宋体" w:eastAsia="宋体" w:cs="宋体"/>
          <w:szCs w:val="24"/>
          <w:lang w:eastAsia="zh-CN"/>
        </w:rPr>
        <w:t>供应商上传最终电子</w:t>
      </w:r>
      <w:r>
        <w:rPr>
          <w:rFonts w:hint="eastAsia" w:ascii="宋体" w:hAnsi="宋体" w:eastAsia="宋体" w:cs="宋体"/>
          <w:szCs w:val="24"/>
        </w:rPr>
        <w:t>投标文件</w:t>
      </w:r>
      <w:r>
        <w:rPr>
          <w:rFonts w:hint="eastAsia" w:ascii="宋体" w:hAnsi="宋体" w:eastAsia="宋体" w:cs="宋体"/>
          <w:szCs w:val="24"/>
          <w:lang w:eastAsia="zh-CN"/>
        </w:rPr>
        <w:t>做为本次评审依据，电子文件须清晰可辨，评标现场不做解释说明。</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16.6纸质版投标文件一律采用书籍（胶装）方式装订。投标文件正本一份，副本二份，电子文件（U盘或移动硬盘，谢绝光盘）一份。内容与电子标书一致（可直接打印电子标书），纸质投标文件均须A4纸双面打印，分别各自装订成册并编制目录和页码。</w:t>
      </w:r>
    </w:p>
    <w:p>
      <w:pPr>
        <w:numPr>
          <w:ilvl w:val="0"/>
          <w:numId w:val="5"/>
        </w:numPr>
        <w:spacing w:line="500" w:lineRule="exact"/>
        <w:jc w:val="center"/>
        <w:rPr>
          <w:rFonts w:hint="eastAsia" w:ascii="宋体" w:hAnsi="宋体" w:eastAsia="宋体" w:cs="宋体"/>
          <w:b/>
          <w:sz w:val="32"/>
          <w:szCs w:val="32"/>
        </w:rPr>
      </w:pPr>
      <w:r>
        <w:rPr>
          <w:rFonts w:hint="eastAsia" w:ascii="宋体" w:hAnsi="宋体" w:eastAsia="宋体" w:cs="宋体"/>
          <w:b/>
          <w:sz w:val="32"/>
          <w:szCs w:val="32"/>
        </w:rPr>
        <w:t>投标文件的递交</w:t>
      </w:r>
      <w:bookmarkEnd w:id="44"/>
      <w:bookmarkEnd w:id="45"/>
      <w:bookmarkEnd w:id="46"/>
    </w:p>
    <w:p>
      <w:pPr>
        <w:pageBreakBefore w:val="0"/>
        <w:kinsoku/>
        <w:overflowPunct/>
        <w:topLinePunct w:val="0"/>
        <w:bidi w:val="0"/>
        <w:spacing w:line="400" w:lineRule="exact"/>
        <w:ind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17.</w:t>
      </w:r>
      <w:r>
        <w:rPr>
          <w:rFonts w:hint="eastAsia" w:ascii="宋体" w:hAnsi="宋体" w:eastAsia="宋体" w:cs="宋体"/>
          <w:b/>
          <w:bCs/>
          <w:color w:val="auto"/>
          <w:sz w:val="24"/>
          <w:szCs w:val="24"/>
          <w:highlight w:val="none"/>
        </w:rPr>
        <w:t>投标文件的提交：</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17.1逾期上传或者未按照采购文件要求编写的投标文件，视为自动放弃；</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17.2逾期上传的必备投标文件，视为自动放弃；</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17.3本次采购不接受邮寄的</w:t>
      </w:r>
      <w:r>
        <w:rPr>
          <w:rFonts w:hint="eastAsia" w:hAnsi="宋体" w:cs="宋体"/>
          <w:szCs w:val="24"/>
          <w:lang w:val="en-US" w:eastAsia="zh-CN"/>
        </w:rPr>
        <w:t>投标文件</w:t>
      </w:r>
      <w:r>
        <w:rPr>
          <w:rFonts w:hint="eastAsia" w:ascii="宋体" w:hAnsi="宋体" w:eastAsia="宋体" w:cs="宋体"/>
          <w:szCs w:val="24"/>
          <w:lang w:val="en-US" w:eastAsia="zh-CN"/>
        </w:rPr>
        <w:t>。</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17.4</w:t>
      </w:r>
      <w:r>
        <w:rPr>
          <w:rFonts w:hint="eastAsia" w:ascii="宋体" w:hAnsi="宋体" w:eastAsia="宋体" w:cs="宋体"/>
          <w:szCs w:val="24"/>
          <w:lang w:eastAsia="zh-CN"/>
        </w:rPr>
        <w:t>供应商上传最终电子</w:t>
      </w:r>
      <w:r>
        <w:rPr>
          <w:rFonts w:hint="eastAsia" w:ascii="宋体" w:hAnsi="宋体" w:eastAsia="宋体" w:cs="宋体"/>
          <w:szCs w:val="24"/>
        </w:rPr>
        <w:t>投标文件</w:t>
      </w:r>
      <w:r>
        <w:rPr>
          <w:rFonts w:hint="eastAsia" w:ascii="宋体" w:hAnsi="宋体" w:eastAsia="宋体" w:cs="宋体"/>
          <w:szCs w:val="24"/>
          <w:lang w:eastAsia="zh-CN"/>
        </w:rPr>
        <w:t>做为本次评审依据，电子文件须清晰可辨，评标现场不做解释说明。</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本次采购采用“全流程电子化”模式，须供应商自行按规定时间上传电子投标文件，截止开标时间前60分钟需通过登录“宝鸡市公共资源交易不见面开标大厅”参加开标会议签到，配合代理公司完成远程不见面开标流程，如因投标人自身设施故障或自身原因导致无法完成开标的，由供应商自行承担后果；</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（2）供应商参与采购活动后不能更改移动电话号码，开标当天紧急事件联系不到，造成投标失败，供应商自行承担后果；</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17.5开标结束后第一至第三中标侯选人须提供纸质版投标文件至代理公司。</w:t>
      </w:r>
    </w:p>
    <w:p>
      <w:pPr>
        <w:spacing w:line="500" w:lineRule="exact"/>
        <w:ind w:firstLine="480" w:firstLineChars="200"/>
        <w:rPr>
          <w:rFonts w:hint="eastAsia"/>
          <w:lang w:val="en-US" w:eastAsia="zh-CN"/>
        </w:rPr>
      </w:pPr>
      <w:r>
        <w:rPr>
          <w:rFonts w:hint="eastAsia" w:ascii="宋体" w:hAnsi="宋体" w:eastAsia="宋体" w:cs="宋体"/>
          <w:szCs w:val="24"/>
          <w:lang w:val="en-US" w:eastAsia="zh-CN"/>
        </w:rPr>
        <w:t>17.6纸质版投标文件一律采用书籍（胶装）方式装订。投标文件正本一份，副本二份，电子文件（U盘或移动硬盘，谢绝光盘）一份。内容与电子标书一致（可直接打印电子标书），纸质投标文件均须A4纸双面打印，分别各自装订成册并编制目录和页码。</w:t>
      </w:r>
    </w:p>
    <w:p>
      <w:pPr>
        <w:pageBreakBefore w:val="0"/>
        <w:kinsoku/>
        <w:overflowPunct/>
        <w:topLinePunct w:val="0"/>
        <w:bidi w:val="0"/>
        <w:spacing w:line="400" w:lineRule="exact"/>
        <w:ind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18.</w:t>
      </w:r>
      <w:r>
        <w:rPr>
          <w:rFonts w:hint="eastAsia" w:ascii="宋体" w:hAnsi="宋体" w:eastAsia="宋体" w:cs="宋体"/>
          <w:b/>
          <w:bCs/>
          <w:color w:val="auto"/>
          <w:sz w:val="24"/>
          <w:szCs w:val="24"/>
          <w:highlight w:val="none"/>
        </w:rPr>
        <w:t>投标文件的补充、修改与撤回：</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18.1供应商在提交电子投标文件以后到投标截止时间之前,可以修改补充、修改或撤回已提交的电子投标文件。</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18.2供应商提出撤标要求的，须在投标截止时间前在以书面形式（经由法定代表人或被授权人签字）通知采购代理机构，并在电子投标系统点击确认放弃投标。</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18.3投标截止时间之后，供应商不得补充、修改电子投标文件。</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18.4在投标截止时间至投标有效期满之前，供应商不得撤回其投标文件，否则其投标保证金将不予退还。</w:t>
      </w:r>
    </w:p>
    <w:p>
      <w:pPr>
        <w:pageBreakBefore w:val="0"/>
        <w:kinsoku/>
        <w:overflowPunct/>
        <w:topLinePunct w:val="0"/>
        <w:bidi w:val="0"/>
        <w:spacing w:line="400" w:lineRule="exact"/>
        <w:ind w:right="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投标有效期：</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19.1自提交投标文件的截止之日起90日历天。</w:t>
      </w:r>
      <w:bookmarkStart w:id="47" w:name="OLE_LINK15"/>
      <w:r>
        <w:rPr>
          <w:rFonts w:hint="eastAsia" w:ascii="宋体" w:hAnsi="宋体" w:eastAsia="宋体" w:cs="宋体"/>
          <w:szCs w:val="24"/>
          <w:lang w:val="en-US" w:eastAsia="zh-CN"/>
        </w:rPr>
        <w:t>供应商投标有效期短于采购文件规定的投标有效期，按无效投标处理。中标单位的投标有效期延长至合同执行完毕。</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19.2在原投标有效期结束前，采购代理机构可要求供应商延长投标有效期。拒绝延长投标有效期的供应商有权收回投标保证金，但不得参与该项目后续采购活动。同意延长投标有效期的供应商应相应延长投标担保的有效期，但不得修改投标文件的实质性内容。</w:t>
      </w:r>
      <w:bookmarkEnd w:id="47"/>
    </w:p>
    <w:p>
      <w:pPr>
        <w:pStyle w:val="26"/>
        <w:pageBreakBefore w:val="0"/>
        <w:kinsoku/>
        <w:overflowPunct/>
        <w:topLinePunct w:val="0"/>
        <w:bidi w:val="0"/>
        <w:spacing w:line="400" w:lineRule="exact"/>
        <w:ind w:left="0" w:leftChars="0" w:right="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20“远程不见面交易采购”注意事项</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本项目采用“全流程电子化”模式，通过不见面交易系统及相应的配套硬件设备（摄像头、话筒、麦克风等）完成远程解密等招投标交互环节。相关要求和说明如下:</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20.1由于“宝鸡市公共资源交易不见面开标大厅”系统自身原因导致项目不能正常进行的，项目作废标处理；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20.2本项目中的时间均以国家授时中心发布的时间为准；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20.3本项目的下载文件、上传投标文件均通过互联网操作，请供应商充分考虑网络拥堵及平台操作所需时间等因素。因供应商自身原因导致操作失败的，其责任自负；</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20.4本项目投标文件的编制使用“新点投标文件制作软件（陕西省公共资源）”（可在宝鸡市公共资源交易中心网-服务指南-下载专区下载）。供应商投标文件的编制和上传，应按照采购文件的规定进行。如未按采购文件要求编制、上传电子投标文件，将可能作无效投标文件，其后果由供应商自负。供应商如对正确使用“投标文件制作软件”有疑问的，请与软件公司技术人员联系。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20.5“远程不见面交易”开标当日，供应商不必抵达现场，仅需通过登录“宝鸡市公共资源交易不见面开标大厅”参加开标会议。建议投标人在开标前1小时内登录不见面开标大厅，并及时签到（开标前60分钟开始签到），否则将无法参与不见面开标活动。</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20.6电子投标文件上传截止时间前，采购代理机构提前进入宝鸡市政府采购“宝鸡市公共资源交易不见面开标大厅”，播放测试音频，各供应商的授权委托人或法人代表提前进入“宝鸡市公共资源交易不见面开标大厅”根据操作手册（进入相应项目的虚拟开标大厅）收听观看实时音视频交互效果并及时在讨论组中反馈，未在规定时间内进入虚拟开标大厅并完成登录操作的或未能在虚拟开标大厅内全程参与交互的，视为放弃交互和放弃对活动全过程提疑的权利，供应商将无法看到解密指令、废标及澄清、公布报价、评审结果等实时情况，并承担由此导致的一切后果。</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20.7电子投标文件上传截止时间后，采购代理机构将在系统内公布供应商名单，然后通过大厅操作区发出投标文件解密的指令，供应商在各自地点按规定时间自行实施远程解密，供应商解密限定在主持人发布解密指令后10分钟内完成。因供应商网络与电源不稳定、未按操作手册要求配置软硬件、解密锁发生故障或用错、故意不在要求时限内完成解密等自身原因，导致投标文件在规定时间内未能解密、解密失败或解密超时，作无效投标文件处理。因“宝鸡市公共资源交易不见面开标大厅”系统发生故障，导致无法按时完成投标文件解密，可根据实际情况相应延迟解密时间（友情提示:若供应商已领取副锁（含多把副锁），必须使用生成投标文件的锁来解密投标文件）。本项目在限定的解密时间内，只要有任一家供应商解密成功，即视为“宝鸡市公共资源交易不见面开标大厅”系统运行无故障。</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20.8活动全过程中，各供应商参与澄清、说明、补正、远程交互的授权委托人或法人代表应始终为同一个人，中途不得更换，在澄清、说明、补正、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20.9为顺利实现本项目远程不见面交易活动组织的远程交互，建议供应商配置相关软硬件设施，具体包括: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（1）软件设施:IE浏览器（版本必须为11及11以上），同时必须安装陕西省公共资源 CA驱动。不得使用360、搜狗等其他浏览器，否则责任自负。</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（2）硬件设施:高配置电脑（内存4G以上，建议屏幕分辨率用1024*768像素或以上，不要使用上网本）、高速稳定的网络（推荐使用电信网络，独立带宽在 10Mbps 以上）、 电源（不间断电源）、音视频设备【话筒、耳麦、高清摄像头（支持分辨率720P及以上）、音响】、扫描仪、打印机、传真机、高清视频监控等。</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（3）CA锁：投标人需注意CA锁一定要提前准备好，并确保CA锁为制作投标文件的CA锁。</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 xml:space="preserve">（4）为保证交互效果，要求供应商按上述要求配置相关软硬件并选择封闭安静的地点参与远程交互。因供应商自身软硬件配备不齐全或发生故障等问题而导致在交互过程中出现不稳定或中断等情况的，由供应商自身承担一切后果。 </w:t>
      </w:r>
    </w:p>
    <w:p>
      <w:pPr>
        <w:spacing w:line="500" w:lineRule="exact"/>
        <w:ind w:firstLine="480" w:firstLineChars="200"/>
        <w:rPr>
          <w:rFonts w:hint="eastAsia" w:ascii="宋体" w:hAnsi="宋体" w:eastAsia="宋体" w:cs="宋体"/>
          <w:szCs w:val="24"/>
          <w:lang w:val="en-US" w:eastAsia="zh-CN"/>
        </w:rPr>
      </w:pPr>
      <w:r>
        <w:rPr>
          <w:rFonts w:hint="eastAsia" w:ascii="宋体" w:hAnsi="宋体" w:eastAsia="宋体" w:cs="宋体"/>
          <w:szCs w:val="24"/>
          <w:lang w:val="en-US" w:eastAsia="zh-CN"/>
        </w:rPr>
        <w:t>20.10供应商在制作上传电子投标文件、观看活动组织、投标文件解密等技术方面遇到问题时，请与软件公司技术人员咨询，联系电话:400-998-0000。宝鸡市不见面开标系统操作手册下载方式：登录【全国公共资源交易平台（陕西省·宝鸡市）】网站首页选择【服务指南】-【下载专区】-点击【宝鸡市不见面大厅投标人操作手册】进行下载。</w:t>
      </w:r>
    </w:p>
    <w:p>
      <w:pPr>
        <w:spacing w:line="500" w:lineRule="exact"/>
        <w:jc w:val="center"/>
        <w:rPr>
          <w:rFonts w:hint="eastAsia" w:ascii="宋体" w:hAnsi="宋体" w:eastAsia="宋体" w:cs="宋体"/>
          <w:b/>
          <w:sz w:val="32"/>
          <w:szCs w:val="32"/>
        </w:rPr>
      </w:pPr>
      <w:bookmarkStart w:id="48" w:name="_Toc403077643"/>
      <w:bookmarkStart w:id="49" w:name="_Toc363474021"/>
      <w:bookmarkStart w:id="50" w:name="_Toc363473976"/>
      <w:r>
        <w:rPr>
          <w:rFonts w:hint="eastAsia" w:ascii="宋体" w:hAnsi="宋体" w:eastAsia="宋体" w:cs="宋体"/>
          <w:b/>
          <w:sz w:val="32"/>
          <w:szCs w:val="32"/>
        </w:rPr>
        <w:t>五.开标与评标</w:t>
      </w:r>
      <w:bookmarkEnd w:id="48"/>
      <w:bookmarkEnd w:id="49"/>
      <w:bookmarkEnd w:id="50"/>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1</w:t>
      </w:r>
      <w:r>
        <w:rPr>
          <w:rFonts w:hint="eastAsia" w:ascii="宋体" w:hAnsi="宋体" w:eastAsia="宋体" w:cs="宋体"/>
          <w:b/>
          <w:szCs w:val="24"/>
        </w:rPr>
        <w:t>.开标</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21.1采购代理机构按采购文件规定的时间和地点组织开标。</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21.2公布递交</w:t>
      </w:r>
      <w:r>
        <w:rPr>
          <w:rFonts w:hint="eastAsia" w:hAnsi="宋体" w:cs="宋体"/>
          <w:szCs w:val="24"/>
          <w:lang w:val="en-US" w:eastAsia="zh-CN"/>
        </w:rPr>
        <w:t>投标文件</w:t>
      </w:r>
      <w:r>
        <w:rPr>
          <w:rFonts w:hint="eastAsia" w:ascii="宋体" w:hAnsi="宋体" w:eastAsia="宋体" w:cs="宋体"/>
          <w:szCs w:val="24"/>
          <w:lang w:val="en-US" w:eastAsia="zh-CN"/>
        </w:rPr>
        <w:t>的供应商名单。</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21.3下达解密指令。</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21.4电音唱标。</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21.5投标单位开标结束</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21.6由监督人依法对供应商的资格文件进行线上审查，审查合格的供应商方可进入下一评标阶段，不合格的供应商其投标无效，逾期不接受任何补充资料。</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21.7进入评标程序：评标委员会对供应商符合性进行审核，审查合格的供应商方可进入技术部分、商务部分评标阶段。</w:t>
      </w:r>
    </w:p>
    <w:p>
      <w:pPr>
        <w:spacing w:line="500" w:lineRule="exact"/>
        <w:rPr>
          <w:rFonts w:hint="eastAsia" w:ascii="宋体" w:hAnsi="宋体" w:eastAsia="宋体" w:cs="宋体"/>
          <w:szCs w:val="24"/>
          <w:lang w:val="en-US" w:eastAsia="zh-CN"/>
        </w:rPr>
      </w:pPr>
      <w:r>
        <w:rPr>
          <w:rFonts w:hint="eastAsia" w:ascii="宋体" w:hAnsi="宋体" w:eastAsia="宋体" w:cs="宋体"/>
          <w:szCs w:val="24"/>
          <w:lang w:val="en-US" w:eastAsia="zh-CN"/>
        </w:rPr>
        <w:t>21.8开标过程进行全程录音录像，并存档备查。</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2</w:t>
      </w:r>
      <w:r>
        <w:rPr>
          <w:rFonts w:hint="eastAsia" w:ascii="宋体" w:hAnsi="宋体" w:eastAsia="宋体" w:cs="宋体"/>
          <w:b/>
          <w:szCs w:val="24"/>
        </w:rPr>
        <w:t>．评标组织及评标原则</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1按照《中华人民共和国政府采购法》及实施条例和中华人民共和国财政部令第87号--《政府采购货物和服务招标投标管理办法》的规定，依法组建评标委员会。评标委员会由采购人代表和评审专家组成，成员人数为5人以上单数，采购人代表须持有授权书。专家人选在省级财政部门设立的政府采购评审专家库中随机抽取，评标委员会按照招标文件规定的评标方法独立进行评标工作。</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.2 评标委员会负责具体评标事务，并独立履行下列职责：</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1</w:t>
      </w:r>
      <w:r>
        <w:rPr>
          <w:rFonts w:hint="eastAsia" w:ascii="宋体" w:hAnsi="宋体" w:eastAsia="宋体" w:cs="宋体"/>
          <w:szCs w:val="24"/>
          <w:lang w:eastAsia="zh-CN"/>
        </w:rPr>
        <w:t>）</w:t>
      </w:r>
      <w:r>
        <w:rPr>
          <w:rFonts w:hint="eastAsia" w:ascii="宋体" w:hAnsi="宋体" w:eastAsia="宋体" w:cs="宋体"/>
          <w:szCs w:val="24"/>
        </w:rPr>
        <w:t>遵纪守法，客观、公正、认真负责地履行职责，根据</w:t>
      </w:r>
      <w:r>
        <w:rPr>
          <w:rFonts w:hint="eastAsia" w:ascii="宋体" w:hAnsi="宋体" w:eastAsia="宋体" w:cs="宋体"/>
          <w:szCs w:val="24"/>
          <w:lang w:eastAsia="zh-CN"/>
        </w:rPr>
        <w:t>采购文件</w:t>
      </w:r>
      <w:r>
        <w:rPr>
          <w:rFonts w:hint="eastAsia" w:ascii="宋体" w:hAnsi="宋体" w:eastAsia="宋体" w:cs="宋体"/>
          <w:szCs w:val="24"/>
        </w:rPr>
        <w:t>规定的评标程序、评标方法和评标标准审查投标文件；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2</w:t>
      </w:r>
      <w:r>
        <w:rPr>
          <w:rFonts w:hint="eastAsia" w:ascii="宋体" w:hAnsi="宋体" w:eastAsia="宋体" w:cs="宋体"/>
          <w:szCs w:val="24"/>
          <w:lang w:eastAsia="zh-CN"/>
        </w:rPr>
        <w:t>）</w:t>
      </w:r>
      <w:r>
        <w:rPr>
          <w:rFonts w:hint="eastAsia" w:ascii="宋体" w:hAnsi="宋体" w:eastAsia="宋体" w:cs="宋体"/>
          <w:szCs w:val="24"/>
        </w:rPr>
        <w:t>符合性审查、评价投标文件是否符合</w:t>
      </w:r>
      <w:r>
        <w:rPr>
          <w:rFonts w:hint="eastAsia" w:ascii="宋体" w:hAnsi="宋体" w:eastAsia="宋体" w:cs="宋体"/>
          <w:szCs w:val="24"/>
          <w:lang w:eastAsia="zh-CN"/>
        </w:rPr>
        <w:t>采购文件</w:t>
      </w:r>
      <w:r>
        <w:rPr>
          <w:rFonts w:hint="eastAsia" w:ascii="宋体" w:hAnsi="宋体" w:eastAsia="宋体" w:cs="宋体"/>
          <w:szCs w:val="24"/>
        </w:rPr>
        <w:t>的商务、技术等实质性要求；</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3</w:t>
      </w:r>
      <w:r>
        <w:rPr>
          <w:rFonts w:hint="eastAsia" w:ascii="宋体" w:hAnsi="宋体" w:eastAsia="宋体" w:cs="宋体"/>
          <w:szCs w:val="24"/>
          <w:lang w:eastAsia="zh-CN"/>
        </w:rPr>
        <w:t>）</w:t>
      </w:r>
      <w:r>
        <w:rPr>
          <w:rFonts w:hint="eastAsia" w:ascii="宋体" w:hAnsi="宋体" w:eastAsia="宋体" w:cs="宋体"/>
          <w:szCs w:val="24"/>
        </w:rPr>
        <w:t>要求</w:t>
      </w:r>
      <w:r>
        <w:rPr>
          <w:rFonts w:hint="eastAsia" w:ascii="宋体" w:hAnsi="宋体" w:eastAsia="宋体" w:cs="宋体"/>
          <w:szCs w:val="24"/>
          <w:lang w:eastAsia="zh-CN"/>
        </w:rPr>
        <w:t>供应商</w:t>
      </w:r>
      <w:r>
        <w:rPr>
          <w:rFonts w:hint="eastAsia" w:ascii="宋体" w:hAnsi="宋体" w:eastAsia="宋体" w:cs="宋体"/>
          <w:szCs w:val="24"/>
        </w:rPr>
        <w:t>对投标文件有关事项作出澄清或者说明；</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4</w:t>
      </w:r>
      <w:r>
        <w:rPr>
          <w:rFonts w:hint="eastAsia" w:ascii="宋体" w:hAnsi="宋体" w:eastAsia="宋体" w:cs="宋体"/>
          <w:szCs w:val="24"/>
          <w:lang w:eastAsia="zh-CN"/>
        </w:rPr>
        <w:t>）</w:t>
      </w:r>
      <w:r>
        <w:rPr>
          <w:rFonts w:hint="eastAsia" w:ascii="宋体" w:hAnsi="宋体" w:eastAsia="宋体" w:cs="宋体"/>
          <w:szCs w:val="24"/>
        </w:rPr>
        <w:t>对投标文件进行比较和评价；</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5</w:t>
      </w:r>
      <w:r>
        <w:rPr>
          <w:rFonts w:hint="eastAsia" w:ascii="宋体" w:hAnsi="宋体" w:eastAsia="宋体" w:cs="宋体"/>
          <w:szCs w:val="24"/>
          <w:lang w:eastAsia="zh-CN"/>
        </w:rPr>
        <w:t>）</w:t>
      </w:r>
      <w:r>
        <w:rPr>
          <w:rFonts w:hint="eastAsia" w:ascii="宋体" w:hAnsi="宋体" w:eastAsia="宋体" w:cs="宋体"/>
          <w:szCs w:val="24"/>
        </w:rPr>
        <w:t>确定中标候选人名单，以及根据采购人委托直接确定中标人；</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6</w:t>
      </w:r>
      <w:r>
        <w:rPr>
          <w:rFonts w:hint="eastAsia" w:ascii="宋体" w:hAnsi="宋体" w:eastAsia="宋体" w:cs="宋体"/>
          <w:szCs w:val="24"/>
          <w:lang w:eastAsia="zh-CN"/>
        </w:rPr>
        <w:t>）</w:t>
      </w:r>
      <w:r>
        <w:rPr>
          <w:rFonts w:hint="eastAsia" w:ascii="宋体" w:hAnsi="宋体" w:eastAsia="宋体" w:cs="宋体"/>
          <w:szCs w:val="24"/>
        </w:rPr>
        <w:t xml:space="preserve">向采购人、采购代理机构或者有关部门报告评标中发现的违法行为； </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7</w:t>
      </w:r>
      <w:r>
        <w:rPr>
          <w:rFonts w:hint="eastAsia" w:ascii="宋体" w:hAnsi="宋体" w:eastAsia="宋体" w:cs="宋体"/>
          <w:szCs w:val="24"/>
          <w:lang w:eastAsia="zh-CN"/>
        </w:rPr>
        <w:t>）</w:t>
      </w:r>
      <w:r>
        <w:rPr>
          <w:rFonts w:hint="eastAsia" w:ascii="宋体" w:hAnsi="宋体" w:eastAsia="宋体" w:cs="宋体"/>
          <w:szCs w:val="24"/>
        </w:rPr>
        <w:t>对评标过程及各</w:t>
      </w:r>
      <w:r>
        <w:rPr>
          <w:rFonts w:hint="eastAsia" w:ascii="宋体" w:hAnsi="宋体" w:eastAsia="宋体" w:cs="宋体"/>
          <w:szCs w:val="24"/>
          <w:lang w:eastAsia="zh-CN"/>
        </w:rPr>
        <w:t>供应商</w:t>
      </w:r>
      <w:r>
        <w:rPr>
          <w:rFonts w:hint="eastAsia" w:ascii="宋体" w:hAnsi="宋体" w:eastAsia="宋体" w:cs="宋体"/>
          <w:szCs w:val="24"/>
        </w:rPr>
        <w:t>的商业机密予以保密；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8</w:t>
      </w:r>
      <w:r>
        <w:rPr>
          <w:rFonts w:hint="eastAsia" w:ascii="宋体" w:hAnsi="宋体" w:eastAsia="宋体" w:cs="宋体"/>
          <w:szCs w:val="24"/>
          <w:lang w:eastAsia="zh-CN"/>
        </w:rPr>
        <w:t>）</w:t>
      </w:r>
      <w:r>
        <w:rPr>
          <w:rFonts w:hint="eastAsia" w:ascii="宋体" w:hAnsi="宋体" w:eastAsia="宋体" w:cs="宋体"/>
          <w:szCs w:val="24"/>
        </w:rPr>
        <w:t>配合采购人、采购代理机构答复各</w:t>
      </w:r>
      <w:r>
        <w:rPr>
          <w:rFonts w:hint="eastAsia" w:ascii="宋体" w:hAnsi="宋体" w:eastAsia="宋体" w:cs="宋体"/>
          <w:szCs w:val="24"/>
          <w:lang w:eastAsia="zh-CN"/>
        </w:rPr>
        <w:t>供应商</w:t>
      </w:r>
      <w:r>
        <w:rPr>
          <w:rFonts w:hint="eastAsia" w:ascii="宋体" w:hAnsi="宋体" w:eastAsia="宋体" w:cs="宋体"/>
          <w:szCs w:val="24"/>
        </w:rPr>
        <w:t>提出的质疑；</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eastAsia="zh-CN"/>
        </w:rPr>
        <w:t>（</w:t>
      </w:r>
      <w:r>
        <w:rPr>
          <w:rFonts w:hint="eastAsia" w:ascii="宋体" w:hAnsi="宋体" w:eastAsia="宋体" w:cs="宋体"/>
          <w:szCs w:val="24"/>
          <w:lang w:val="en-US" w:eastAsia="zh-CN"/>
        </w:rPr>
        <w:t>9</w:t>
      </w:r>
      <w:r>
        <w:rPr>
          <w:rFonts w:hint="eastAsia" w:ascii="宋体" w:hAnsi="宋体" w:eastAsia="宋体" w:cs="宋体"/>
          <w:szCs w:val="24"/>
          <w:lang w:eastAsia="zh-CN"/>
        </w:rPr>
        <w:t>）</w:t>
      </w:r>
      <w:r>
        <w:rPr>
          <w:rFonts w:hint="eastAsia" w:ascii="宋体" w:hAnsi="宋体" w:eastAsia="宋体" w:cs="宋体"/>
          <w:szCs w:val="24"/>
        </w:rPr>
        <w:t>配合各部门的投诉处理和监督检查工作。</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.3 采购代理机构负责组织评标工作并履行下列职责：</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（1）核对评审专家身份和采购人代表授权函，对评审专家在政府采购活动中的职责履行情况予以记录，并及时将有关违法违规行为向财政部门报告；</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（2）宣布评标纪律；</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（3）公布供应商名单，告知评标专家应当回避的情形；</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（4）组织评标委员会推选评标组长，采购人代表不得担任组长；</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（5）在评标期间采取必要的通讯管理措施，保证评标活动不受外界干扰；</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（6）根据评标委员会的要求介绍政府采购相关政策法规、招标文件；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 xml:space="preserve">（7）维护评标秩序，监督评标委员会依照评标文件规定的评审程序、方法和标准进行独立评审，及时制止和纠正采购人代表、评审专家的倾向性言论或违法违规行为； </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（8）核对评标结果，有《政府采购货物和服务招标投标管理办法》第六十四条规定情形的，要求评标委员会复核或书面说明理由，评标委员会拒绝的，应予记录并向本级财政部门报告；</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（9）评审工作完成后，按照规定向评审专家支付劳务报酬和异地评审差旅费；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（10）处理与评标有关的其他事项。</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lang w:val="en-US" w:eastAsia="zh-CN"/>
        </w:rPr>
        <w:t>22.4</w:t>
      </w:r>
      <w:r>
        <w:rPr>
          <w:rFonts w:hint="eastAsia" w:ascii="宋体" w:hAnsi="宋体" w:eastAsia="宋体" w:cs="宋体"/>
          <w:szCs w:val="24"/>
        </w:rPr>
        <w:t>在政府采购活动中，采购人员及相关人员（包括评标委员会）与</w:t>
      </w:r>
      <w:r>
        <w:rPr>
          <w:rFonts w:hint="eastAsia" w:ascii="宋体" w:hAnsi="宋体" w:eastAsia="宋体" w:cs="宋体"/>
          <w:szCs w:val="24"/>
          <w:lang w:eastAsia="zh-CN"/>
        </w:rPr>
        <w:t>供应商</w:t>
      </w:r>
      <w:r>
        <w:rPr>
          <w:rFonts w:hint="eastAsia" w:ascii="宋体" w:hAnsi="宋体" w:eastAsia="宋体" w:cs="宋体"/>
          <w:szCs w:val="24"/>
        </w:rPr>
        <w:t>有下列利害关系之一的，应当回避：</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（1）参加采购活动前3年内与</w:t>
      </w:r>
      <w:r>
        <w:rPr>
          <w:rFonts w:hint="eastAsia" w:ascii="宋体" w:hAnsi="宋体" w:eastAsia="宋体" w:cs="宋体"/>
          <w:szCs w:val="24"/>
          <w:lang w:eastAsia="zh-CN"/>
        </w:rPr>
        <w:t>供应商</w:t>
      </w:r>
      <w:r>
        <w:rPr>
          <w:rFonts w:hint="eastAsia" w:ascii="宋体" w:hAnsi="宋体" w:eastAsia="宋体" w:cs="宋体"/>
          <w:szCs w:val="24"/>
        </w:rPr>
        <w:t>存在劳动关系；</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（2）参加采购活动前3年内担任</w:t>
      </w:r>
      <w:r>
        <w:rPr>
          <w:rFonts w:hint="eastAsia" w:ascii="宋体" w:hAnsi="宋体" w:eastAsia="宋体" w:cs="宋体"/>
          <w:szCs w:val="24"/>
          <w:lang w:eastAsia="zh-CN"/>
        </w:rPr>
        <w:t>供应商</w:t>
      </w:r>
      <w:r>
        <w:rPr>
          <w:rFonts w:hint="eastAsia" w:ascii="宋体" w:hAnsi="宋体" w:eastAsia="宋体" w:cs="宋体"/>
          <w:szCs w:val="24"/>
        </w:rPr>
        <w:t>的董事、监事；</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（3）参加采购活动前3年内是</w:t>
      </w:r>
      <w:r>
        <w:rPr>
          <w:rFonts w:hint="eastAsia" w:ascii="宋体" w:hAnsi="宋体" w:eastAsia="宋体" w:cs="宋体"/>
          <w:szCs w:val="24"/>
          <w:lang w:eastAsia="zh-CN"/>
        </w:rPr>
        <w:t>供应商</w:t>
      </w:r>
      <w:r>
        <w:rPr>
          <w:rFonts w:hint="eastAsia" w:ascii="宋体" w:hAnsi="宋体" w:eastAsia="宋体" w:cs="宋体"/>
          <w:szCs w:val="24"/>
        </w:rPr>
        <w:t>的控股股东或者实际控制人；</w:t>
      </w:r>
    </w:p>
    <w:p>
      <w:pPr>
        <w:spacing w:line="500" w:lineRule="exact"/>
        <w:ind w:firstLine="480" w:firstLineChars="200"/>
        <w:rPr>
          <w:rFonts w:hint="eastAsia" w:ascii="宋体" w:hAnsi="宋体" w:eastAsia="宋体" w:cs="宋体"/>
          <w:szCs w:val="24"/>
          <w:lang w:eastAsia="zh-CN"/>
        </w:rPr>
      </w:pPr>
      <w:r>
        <w:rPr>
          <w:rFonts w:hint="eastAsia" w:ascii="宋体" w:hAnsi="宋体" w:eastAsia="宋体" w:cs="宋体"/>
          <w:szCs w:val="24"/>
        </w:rPr>
        <w:t>（4）与</w:t>
      </w:r>
      <w:r>
        <w:rPr>
          <w:rFonts w:hint="eastAsia" w:ascii="宋体" w:hAnsi="宋体" w:eastAsia="宋体" w:cs="宋体"/>
          <w:szCs w:val="24"/>
          <w:lang w:eastAsia="zh-CN"/>
        </w:rPr>
        <w:t>供应商</w:t>
      </w:r>
      <w:r>
        <w:rPr>
          <w:rFonts w:hint="eastAsia" w:ascii="宋体" w:hAnsi="宋体" w:eastAsia="宋体" w:cs="宋体"/>
          <w:szCs w:val="24"/>
        </w:rPr>
        <w:t>的法定代表人或者负责人有夫妻、直系血亲、三代以内旁系血亲或者近姻亲关系；</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（5）与</w:t>
      </w:r>
      <w:r>
        <w:rPr>
          <w:rFonts w:hint="eastAsia" w:ascii="宋体" w:hAnsi="宋体" w:eastAsia="宋体" w:cs="宋体"/>
          <w:szCs w:val="24"/>
          <w:lang w:eastAsia="zh-CN"/>
        </w:rPr>
        <w:t>供应商</w:t>
      </w:r>
      <w:r>
        <w:rPr>
          <w:rFonts w:hint="eastAsia" w:ascii="宋体" w:hAnsi="宋体" w:eastAsia="宋体" w:cs="宋体"/>
          <w:szCs w:val="24"/>
        </w:rPr>
        <w:t>有其他可能影响政府采购活动公平、公正进行的关系。</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.4招标文件和投标文件是评标的依据。在评标中，不得改变招标文件中规定的评标标准、方法和中标条件。供应商不得在开标后使用任何方式对投标文件的实质性内容做任何更改。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.5在评标期间，对投标文件中含义不明确、同类问题表述不一致或者有明显文字和计算错误的内容，评标委员会可以书面形式</w:t>
      </w:r>
      <w:r>
        <w:rPr>
          <w:rFonts w:hint="eastAsia" w:ascii="宋体" w:hAnsi="宋体" w:eastAsia="宋体" w:cs="宋体"/>
        </w:rPr>
        <w:t>（由评标委员会专家签字）</w:t>
      </w:r>
      <w:r>
        <w:rPr>
          <w:rFonts w:hint="eastAsia" w:ascii="宋体" w:hAnsi="宋体" w:eastAsia="宋体" w:cs="宋体"/>
          <w:szCs w:val="24"/>
        </w:rPr>
        <w:t>要求供应商作出必要的澄清、说明或者纠正。供应商的澄清、说明或者补正应当采用书面形式，由其授权的代表签字，并不得超出投标文件的范围或者改变投标文件的实质性内容。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.6如果供应商在澄清规定期限内，未能答复或拒绝答复评委会提出的澄清要求，将由评委会根据其投标文件按最大风险进行评标。</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.7投标文件的初审（含资格性、符合性审查）</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.7.1采购人或采购代理机构将审查资格证明文件是否合格齐全，评标委员会审查投标文件是否完整等。</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.7.2投标文件报价出现前后不一致的，按照下列规定修正：</w:t>
      </w:r>
    </w:p>
    <w:p>
      <w:pPr>
        <w:numPr>
          <w:ilvl w:val="0"/>
          <w:numId w:val="6"/>
        </w:numPr>
        <w:spacing w:line="500" w:lineRule="exact"/>
        <w:ind w:firstLine="480" w:firstLineChars="200"/>
        <w:rPr>
          <w:rFonts w:hint="eastAsia" w:ascii="宋体" w:hAnsi="宋体" w:eastAsia="宋体" w:cs="宋体"/>
          <w:szCs w:val="24"/>
        </w:rPr>
      </w:pPr>
      <w:r>
        <w:rPr>
          <w:rFonts w:hint="eastAsia" w:ascii="宋体" w:hAnsi="宋体" w:eastAsia="宋体" w:cs="宋体"/>
          <w:szCs w:val="24"/>
        </w:rPr>
        <w:t>投标文件中开标一览表(报价表)内容与投标文件中相应内容不一致的，以投标文件开标一览表(报价表)为准；</w:t>
      </w:r>
    </w:p>
    <w:p>
      <w:pPr>
        <w:numPr>
          <w:ilvl w:val="0"/>
          <w:numId w:val="6"/>
        </w:numPr>
        <w:spacing w:line="500" w:lineRule="exact"/>
        <w:ind w:firstLine="480" w:firstLineChars="200"/>
        <w:rPr>
          <w:rFonts w:hint="eastAsia" w:ascii="宋体" w:hAnsi="宋体" w:eastAsia="宋体" w:cs="宋体"/>
          <w:szCs w:val="24"/>
        </w:rPr>
      </w:pPr>
      <w:r>
        <w:rPr>
          <w:rFonts w:hint="eastAsia" w:ascii="宋体" w:hAnsi="宋体" w:eastAsia="宋体" w:cs="宋体"/>
          <w:szCs w:val="24"/>
        </w:rPr>
        <w:t>投标文件的大写金额和小写金额不一致的，以大写金额为准；</w:t>
      </w:r>
    </w:p>
    <w:p>
      <w:pPr>
        <w:numPr>
          <w:ilvl w:val="0"/>
          <w:numId w:val="6"/>
        </w:numPr>
        <w:spacing w:line="500" w:lineRule="exact"/>
        <w:ind w:firstLine="480" w:firstLineChars="200"/>
        <w:rPr>
          <w:rFonts w:hint="eastAsia" w:ascii="宋体" w:hAnsi="宋体" w:eastAsia="宋体" w:cs="宋体"/>
          <w:szCs w:val="24"/>
        </w:rPr>
      </w:pPr>
      <w:r>
        <w:rPr>
          <w:rFonts w:hint="eastAsia" w:ascii="宋体" w:hAnsi="宋体" w:eastAsia="宋体" w:cs="宋体"/>
          <w:szCs w:val="24"/>
        </w:rPr>
        <w:t>单价金额小数点或者百分比有明显错位的，以投标文件正本中的开标一览表的总价为准，并修改单价；</w:t>
      </w:r>
    </w:p>
    <w:p>
      <w:pPr>
        <w:numPr>
          <w:ilvl w:val="0"/>
          <w:numId w:val="6"/>
        </w:numPr>
        <w:spacing w:line="500" w:lineRule="exact"/>
        <w:ind w:firstLine="480" w:firstLineChars="200"/>
        <w:rPr>
          <w:rFonts w:hint="eastAsia" w:ascii="宋体" w:hAnsi="宋体" w:eastAsia="宋体" w:cs="宋体"/>
          <w:szCs w:val="24"/>
        </w:rPr>
      </w:pPr>
      <w:r>
        <w:rPr>
          <w:rFonts w:hint="eastAsia" w:ascii="宋体" w:hAnsi="宋体" w:eastAsia="宋体" w:cs="宋体"/>
          <w:szCs w:val="24"/>
        </w:rPr>
        <w:t>总价金额与按单价汇总金额不一致的，以单价金额计算结果为准。</w:t>
      </w:r>
    </w:p>
    <w:p>
      <w:pPr>
        <w:widowControl/>
        <w:autoSpaceDE w:val="0"/>
        <w:autoSpaceDN w:val="0"/>
        <w:spacing w:line="500" w:lineRule="exact"/>
        <w:ind w:right="51" w:firstLine="482" w:firstLineChars="200"/>
        <w:textAlignment w:val="bottom"/>
        <w:rPr>
          <w:rFonts w:hint="eastAsia" w:ascii="宋体" w:hAnsi="宋体" w:eastAsia="宋体" w:cs="宋体"/>
          <w:szCs w:val="24"/>
        </w:rPr>
      </w:pPr>
      <w:r>
        <w:rPr>
          <w:rFonts w:hint="eastAsia" w:ascii="宋体" w:hAnsi="宋体" w:eastAsia="宋体" w:cs="宋体"/>
          <w:b/>
        </w:rPr>
        <w:t>按上述修正的顺序和方法调整的投标报价应对供应商具有约束力。如果供应商不接受修正后的价格，其投标将按无效投标处理。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7.3在详细评标之前，根据本须知第21.7.4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pacing w:line="500" w:lineRule="exact"/>
        <w:ind w:firstLine="480" w:firstLineChars="200"/>
        <w:rPr>
          <w:rFonts w:hint="eastAsia" w:ascii="宋体" w:hAnsi="宋体" w:eastAsia="宋体" w:cs="宋体"/>
          <w:b/>
          <w:bCs/>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b/>
          <w:bCs/>
          <w:szCs w:val="24"/>
        </w:rPr>
        <w:t>.7.4实质上没有响应招标文件要求的投标将按无效投标处理。供应商不得通过修正或撤销不合要求的偏离从而使其投标成为实质性响应的投标。如发现下列情况之一的，其投标将构成非实质性响应，按无效投标处理：</w:t>
      </w:r>
    </w:p>
    <w:p>
      <w:pPr>
        <w:tabs>
          <w:tab w:val="left" w:pos="1260"/>
        </w:tabs>
        <w:spacing w:line="500" w:lineRule="exact"/>
        <w:ind w:firstLine="480" w:firstLineChars="200"/>
        <w:rPr>
          <w:rFonts w:hint="eastAsia" w:ascii="宋体" w:hAnsi="宋体" w:eastAsia="宋体" w:cs="宋体"/>
          <w:szCs w:val="24"/>
        </w:rPr>
      </w:pPr>
      <w:r>
        <w:rPr>
          <w:rFonts w:hint="eastAsia" w:ascii="宋体" w:hAnsi="宋体" w:eastAsia="宋体" w:cs="宋体"/>
          <w:szCs w:val="24"/>
        </w:rPr>
        <w:t>1）没有按照招标文件要求提供投标文件或投标文件构成有重大缺项；</w:t>
      </w:r>
    </w:p>
    <w:p>
      <w:pPr>
        <w:kinsoku w:val="0"/>
        <w:spacing w:line="500" w:lineRule="exact"/>
        <w:ind w:firstLine="480" w:firstLineChars="200"/>
        <w:rPr>
          <w:rFonts w:hint="eastAsia" w:ascii="宋体" w:hAnsi="宋体" w:eastAsia="宋体" w:cs="宋体"/>
          <w:spacing w:val="-6"/>
        </w:rPr>
      </w:pPr>
      <w:r>
        <w:rPr>
          <w:rFonts w:hint="eastAsia" w:ascii="宋体" w:hAnsi="宋体" w:eastAsia="宋体" w:cs="宋体"/>
        </w:rPr>
        <w:t>2）投标</w:t>
      </w:r>
      <w:r>
        <w:rPr>
          <w:rFonts w:hint="eastAsia" w:ascii="宋体" w:hAnsi="宋体" w:eastAsia="宋体" w:cs="宋体"/>
          <w:spacing w:val="-6"/>
        </w:rPr>
        <w:t>文件</w:t>
      </w:r>
      <w:r>
        <w:rPr>
          <w:rFonts w:hint="eastAsia" w:ascii="宋体" w:hAnsi="宋体" w:eastAsia="宋体" w:cs="宋体"/>
        </w:rPr>
        <w:t>未按招标文件要求签署、盖章的；</w:t>
      </w:r>
    </w:p>
    <w:p>
      <w:pPr>
        <w:tabs>
          <w:tab w:val="left" w:pos="1260"/>
        </w:tabs>
        <w:spacing w:line="500" w:lineRule="exact"/>
        <w:ind w:firstLine="480" w:firstLineChars="200"/>
        <w:rPr>
          <w:rFonts w:hint="eastAsia" w:ascii="宋体" w:hAnsi="宋体" w:eastAsia="宋体" w:cs="宋体"/>
          <w:szCs w:val="24"/>
        </w:rPr>
      </w:pPr>
      <w:r>
        <w:rPr>
          <w:rFonts w:hint="eastAsia" w:ascii="宋体" w:hAnsi="宋体" w:eastAsia="宋体" w:cs="宋体"/>
          <w:szCs w:val="24"/>
        </w:rPr>
        <w:t>3）不具备招标文件中规定的资格要求的；</w:t>
      </w:r>
    </w:p>
    <w:p>
      <w:pPr>
        <w:tabs>
          <w:tab w:val="left" w:pos="1260"/>
        </w:tabs>
        <w:spacing w:line="500" w:lineRule="exact"/>
        <w:rPr>
          <w:rFonts w:hint="eastAsia" w:ascii="宋体" w:hAnsi="宋体" w:eastAsia="宋体" w:cs="宋体"/>
          <w:szCs w:val="24"/>
        </w:rPr>
      </w:pPr>
      <w:r>
        <w:rPr>
          <w:rFonts w:hint="eastAsia" w:ascii="宋体" w:hAnsi="宋体" w:eastAsia="宋体" w:cs="宋体"/>
          <w:szCs w:val="24"/>
        </w:rPr>
        <w:t xml:space="preserve">    4）</w:t>
      </w:r>
      <w:r>
        <w:rPr>
          <w:rFonts w:hint="eastAsia" w:ascii="宋体" w:hAnsi="宋体" w:eastAsia="宋体" w:cs="宋体"/>
          <w:spacing w:val="-6"/>
        </w:rPr>
        <w:t>无投标有效期或有效期达不到招标文件要求的</w:t>
      </w:r>
      <w:r>
        <w:rPr>
          <w:rFonts w:hint="eastAsia" w:ascii="宋体" w:hAnsi="宋体" w:eastAsia="宋体" w:cs="宋体"/>
          <w:szCs w:val="24"/>
        </w:rPr>
        <w:t>；</w:t>
      </w:r>
    </w:p>
    <w:p>
      <w:pPr>
        <w:tabs>
          <w:tab w:val="left" w:pos="1260"/>
        </w:tabs>
        <w:spacing w:line="500" w:lineRule="exact"/>
        <w:ind w:firstLine="480" w:firstLineChars="200"/>
        <w:rPr>
          <w:rFonts w:hint="eastAsia" w:ascii="宋体" w:hAnsi="宋体" w:eastAsia="宋体" w:cs="宋体"/>
          <w:b/>
          <w:bCs/>
          <w:szCs w:val="24"/>
        </w:rPr>
      </w:pPr>
      <w:r>
        <w:rPr>
          <w:rFonts w:hint="eastAsia" w:ascii="宋体" w:hAnsi="宋体" w:eastAsia="宋体" w:cs="宋体"/>
          <w:szCs w:val="24"/>
        </w:rPr>
        <w:t>5）存在有重大缺漏项和重大技术偏离的投标</w:t>
      </w:r>
      <w:r>
        <w:rPr>
          <w:rFonts w:hint="eastAsia" w:ascii="宋体" w:hAnsi="宋体" w:eastAsia="宋体" w:cs="宋体"/>
        </w:rPr>
        <w:t>货物（产品）</w:t>
      </w:r>
      <w:r>
        <w:rPr>
          <w:rFonts w:hint="eastAsia" w:ascii="宋体" w:hAnsi="宋体" w:eastAsia="宋体" w:cs="宋体"/>
          <w:szCs w:val="24"/>
        </w:rPr>
        <w:t>；</w:t>
      </w:r>
    </w:p>
    <w:p>
      <w:pPr>
        <w:tabs>
          <w:tab w:val="left" w:pos="1260"/>
        </w:tabs>
        <w:spacing w:line="500" w:lineRule="exact"/>
        <w:ind w:firstLine="480" w:firstLineChars="200"/>
        <w:rPr>
          <w:rFonts w:hint="eastAsia" w:ascii="宋体" w:hAnsi="宋体" w:eastAsia="宋体" w:cs="宋体"/>
          <w:szCs w:val="24"/>
        </w:rPr>
      </w:pPr>
      <w:r>
        <w:rPr>
          <w:rFonts w:hint="eastAsia" w:ascii="宋体" w:hAnsi="宋体" w:eastAsia="宋体" w:cs="宋体"/>
          <w:szCs w:val="24"/>
        </w:rPr>
        <w:t>6）供应商有串通投标、以他人名义投标、弄虚作假、行贿等违法行为的；</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7）投标总报价超过招标文件公布的采购预算或者最高限价的；</w:t>
      </w:r>
    </w:p>
    <w:p>
      <w:pPr>
        <w:pStyle w:val="17"/>
        <w:spacing w:before="0" w:beforeAutospacing="0" w:after="0" w:afterAutospacing="0" w:line="500" w:lineRule="exact"/>
        <w:ind w:firstLine="480" w:firstLineChars="200"/>
        <w:jc w:val="both"/>
        <w:rPr>
          <w:rFonts w:hint="eastAsia" w:ascii="宋体" w:hAnsi="宋体" w:eastAsia="宋体" w:cs="宋体"/>
        </w:rPr>
      </w:pPr>
      <w:r>
        <w:rPr>
          <w:rFonts w:hint="eastAsia" w:ascii="宋体" w:hAnsi="宋体" w:eastAsia="宋体" w:cs="宋体"/>
        </w:rPr>
        <w:t>8）投标文件含有采购人不能接受的附加条件的；</w:t>
      </w:r>
    </w:p>
    <w:p>
      <w:pPr>
        <w:pStyle w:val="17"/>
        <w:spacing w:before="0" w:beforeAutospacing="0" w:after="0" w:afterAutospacing="0" w:line="500" w:lineRule="exact"/>
        <w:ind w:firstLine="480" w:firstLineChars="200"/>
        <w:jc w:val="both"/>
        <w:rPr>
          <w:rFonts w:hint="eastAsia" w:ascii="宋体" w:hAnsi="宋体" w:eastAsia="宋体" w:cs="宋体"/>
        </w:rPr>
      </w:pPr>
      <w:r>
        <w:rPr>
          <w:rFonts w:hint="eastAsia" w:ascii="宋体" w:hAnsi="宋体" w:eastAsia="宋体" w:cs="宋体"/>
        </w:rPr>
        <w:t>9）供应商被列入失信被执行人、</w:t>
      </w:r>
      <w:r>
        <w:rPr>
          <w:rFonts w:hint="eastAsia" w:ascii="宋体" w:cs="宋体"/>
          <w:lang w:eastAsia="zh-CN"/>
        </w:rPr>
        <w:t>重大税收违法失信主体</w:t>
      </w:r>
      <w:r>
        <w:rPr>
          <w:rFonts w:hint="eastAsia" w:ascii="宋体" w:hAnsi="宋体" w:eastAsia="宋体" w:cs="宋体"/>
        </w:rPr>
        <w:t>、政府采购严重违法失信行为记录名单的；</w:t>
      </w:r>
    </w:p>
    <w:p>
      <w:pPr>
        <w:spacing w:line="500" w:lineRule="exact"/>
        <w:ind w:firstLine="480" w:firstLineChars="200"/>
        <w:rPr>
          <w:rFonts w:hint="eastAsia" w:ascii="宋体" w:hAnsi="宋体" w:eastAsia="宋体" w:cs="宋体"/>
          <w:szCs w:val="24"/>
        </w:rPr>
      </w:pPr>
      <w:bookmarkStart w:id="221" w:name="_GoBack"/>
      <w:r>
        <w:rPr>
          <w:rFonts w:hint="eastAsia" w:ascii="宋体" w:hAnsi="宋体" w:eastAsia="宋体" w:cs="宋体"/>
          <w:szCs w:val="24"/>
        </w:rPr>
        <w:t>10）法律、法规规定的其他无效情形。</w:t>
      </w:r>
    </w:p>
    <w:bookmarkEnd w:id="221"/>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.8投标文件的详细评审</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.8.1评标委员会将按照本须知第21.7.4条规定，只对确定为实质性响应招标文件要求的投标进行详细评审。</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.8.2详细评审按照第五章“评标方法”的评标方法进行。</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2</w:t>
      </w:r>
      <w:r>
        <w:rPr>
          <w:rFonts w:hint="eastAsia" w:ascii="宋体" w:hAnsi="宋体" w:eastAsia="宋体" w:cs="宋体"/>
          <w:szCs w:val="24"/>
        </w:rPr>
        <w:t>.9中标候选人的确定</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评标委员会完成评标后，向采购人提出书面评标报告，并推荐三名中标候选人，标明排列顺序。</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3</w:t>
      </w:r>
      <w:r>
        <w:rPr>
          <w:rFonts w:hint="eastAsia" w:ascii="宋体" w:hAnsi="宋体" w:eastAsia="宋体" w:cs="宋体"/>
          <w:b/>
          <w:szCs w:val="24"/>
        </w:rPr>
        <w:t>．评标过程的保密</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3</w:t>
      </w:r>
      <w:r>
        <w:rPr>
          <w:rFonts w:hint="eastAsia" w:ascii="宋体" w:hAnsi="宋体" w:eastAsia="宋体" w:cs="宋体"/>
          <w:szCs w:val="24"/>
        </w:rPr>
        <w:t>.1评标委员会成员和与评标活动有关的工作人员不得泄露有关投标文件的评审和比较、中标候选人的推荐以及与评标有关的其他情况。</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3</w:t>
      </w:r>
      <w:r>
        <w:rPr>
          <w:rFonts w:hint="eastAsia" w:ascii="宋体" w:hAnsi="宋体" w:eastAsia="宋体" w:cs="宋体"/>
          <w:szCs w:val="24"/>
        </w:rPr>
        <w:t>.2在评标过程中，如果供应商试图在投标文件的评审和比较、中标候选人的推荐以及与评标有关的其他方面，向评标人、采购人和采购代理机构施加任何影响，其投标应做无效投标处理。</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4</w:t>
      </w:r>
      <w:r>
        <w:rPr>
          <w:rFonts w:hint="eastAsia" w:ascii="宋体" w:hAnsi="宋体" w:eastAsia="宋体" w:cs="宋体"/>
          <w:b/>
          <w:szCs w:val="24"/>
        </w:rPr>
        <w:t>．评标方法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4</w:t>
      </w:r>
      <w:r>
        <w:rPr>
          <w:rFonts w:hint="eastAsia" w:ascii="宋体" w:hAnsi="宋体" w:eastAsia="宋体" w:cs="宋体"/>
          <w:szCs w:val="24"/>
        </w:rPr>
        <w:t>.1按照中华人民共和国财政部令第87号--《政府采购货物和服务招标投标管理办法》的规定，本次评标采用以下评标方法中的一种：具体见“供应商须知前附表”。</w:t>
      </w:r>
    </w:p>
    <w:p>
      <w:pPr>
        <w:pStyle w:val="17"/>
        <w:spacing w:before="0" w:beforeAutospacing="0" w:after="0" w:afterAutospacing="0" w:line="500" w:lineRule="exact"/>
        <w:ind w:firstLine="480" w:firstLineChars="200"/>
        <w:jc w:val="both"/>
        <w:rPr>
          <w:rFonts w:hint="eastAsia" w:ascii="宋体" w:hAnsi="宋体" w:eastAsia="宋体" w:cs="宋体"/>
        </w:rPr>
      </w:pPr>
      <w:r>
        <w:rPr>
          <w:rFonts w:hint="eastAsia" w:ascii="宋体" w:hAnsi="宋体" w:eastAsia="宋体" w:cs="宋体"/>
        </w:rPr>
        <w:t>1） 最低评标价法，即在全部满足招标文件实质性要求前提下，且投标报价最低的供应商为中标候选人的评标方法。</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 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供应商作为中标候选人并依次排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24.2</w:t>
      </w:r>
      <w:r>
        <w:rPr>
          <w:rFonts w:hint="eastAsia" w:ascii="宋体" w:hAnsi="宋体" w:eastAsia="宋体" w:cs="宋体"/>
          <w:szCs w:val="24"/>
        </w:rPr>
        <w:t>评标原则：坚持公平、公正、科学、择优原则，禁止不正当竞争。</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24.3</w:t>
      </w:r>
      <w:r>
        <w:rPr>
          <w:rFonts w:hint="eastAsia" w:ascii="宋体" w:hAnsi="宋体" w:eastAsia="宋体" w:cs="宋体"/>
          <w:szCs w:val="24"/>
        </w:rPr>
        <w:t>评标办法：本次招标采用</w:t>
      </w:r>
      <w:r>
        <w:rPr>
          <w:rFonts w:hint="eastAsia" w:ascii="宋体" w:hAnsi="宋体" w:eastAsia="宋体" w:cs="宋体"/>
          <w:b/>
          <w:bCs/>
          <w:szCs w:val="24"/>
        </w:rPr>
        <w:t>综合评分法</w:t>
      </w:r>
      <w:r>
        <w:rPr>
          <w:rFonts w:hint="eastAsia" w:ascii="宋体" w:hAnsi="宋体" w:eastAsia="宋体" w:cs="宋体"/>
          <w:szCs w:val="24"/>
        </w:rPr>
        <w:t>（详见本节评分标准）。</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5</w:t>
      </w:r>
      <w:r>
        <w:rPr>
          <w:rFonts w:hint="eastAsia" w:ascii="宋体" w:hAnsi="宋体" w:eastAsia="宋体" w:cs="宋体"/>
          <w:b/>
          <w:szCs w:val="24"/>
        </w:rPr>
        <w:t>．评标程序</w:t>
      </w:r>
    </w:p>
    <w:p>
      <w:pPr>
        <w:spacing w:line="500" w:lineRule="exact"/>
        <w:ind w:firstLine="480" w:firstLineChars="200"/>
        <w:rPr>
          <w:rFonts w:hint="eastAsia" w:ascii="宋体" w:hAnsi="宋体" w:eastAsia="宋体" w:cs="宋体"/>
        </w:rPr>
      </w:pPr>
      <w:r>
        <w:rPr>
          <w:rFonts w:hint="eastAsia" w:ascii="宋体" w:hAnsi="宋体" w:eastAsia="宋体" w:cs="宋体"/>
          <w:szCs w:val="24"/>
        </w:rPr>
        <w:t>按照投标文件初审、澄清有关问题、比较与评价、推荐中标候选人名单的工作程序进行评标。在上一步评审中供应商被认定无效投标者，不进入下一步的评审。</w:t>
      </w:r>
    </w:p>
    <w:p>
      <w:pPr>
        <w:spacing w:line="500" w:lineRule="exact"/>
        <w:jc w:val="center"/>
        <w:rPr>
          <w:rFonts w:hint="eastAsia" w:ascii="宋体" w:hAnsi="宋体" w:eastAsia="宋体" w:cs="宋体"/>
          <w:b/>
          <w:sz w:val="32"/>
          <w:szCs w:val="32"/>
        </w:rPr>
      </w:pPr>
      <w:bookmarkStart w:id="51" w:name="_Toc403077644"/>
      <w:bookmarkStart w:id="52" w:name="_Toc363474022"/>
      <w:bookmarkStart w:id="53" w:name="_Toc363473977"/>
      <w:r>
        <w:rPr>
          <w:rFonts w:hint="eastAsia" w:ascii="宋体" w:hAnsi="宋体" w:eastAsia="宋体" w:cs="宋体"/>
          <w:b/>
          <w:sz w:val="32"/>
          <w:szCs w:val="32"/>
        </w:rPr>
        <w:t>六.定标、中标通知与签约</w:t>
      </w:r>
      <w:bookmarkEnd w:id="51"/>
      <w:bookmarkEnd w:id="52"/>
      <w:bookmarkEnd w:id="53"/>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6</w:t>
      </w:r>
      <w:r>
        <w:rPr>
          <w:rFonts w:hint="eastAsia" w:ascii="宋体" w:hAnsi="宋体" w:eastAsia="宋体" w:cs="宋体"/>
          <w:b/>
          <w:szCs w:val="24"/>
        </w:rPr>
        <w:t>．定标程序</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.1评标委员会根据评标方法的规定对供应商进行评审排序，推荐3名中标候选人，作为评标结果。评标结果由评标委员会成员签字确认。</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.2</w:t>
      </w:r>
      <w:r>
        <w:rPr>
          <w:rFonts w:hint="eastAsia" w:ascii="宋体" w:hAnsi="宋体" w:eastAsia="宋体" w:cs="宋体"/>
        </w:rPr>
        <w:t>采购代理机构在评标结束后1个工作日内将评标报告送采购人。采购人应当在收到评标报告后4个工作日内，按照评标报告中推荐的中标候选人顺序和有关规定确定中标人。</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.3</w:t>
      </w:r>
      <w:r>
        <w:rPr>
          <w:rFonts w:hint="eastAsia" w:ascii="宋体" w:hAnsi="宋体" w:eastAsia="宋体" w:cs="宋体"/>
        </w:rPr>
        <w:t>确定的中标候选人放弃中标、在规定期限内未能签订合同、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szCs w:val="24"/>
        </w:rPr>
        <w:t>。</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.4采购人也可以授权评标委员会评标后直接确定中标人。</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.5中标人确定之后，中标结果将在财政部门指定的政府采购信息发布媒体上公告。</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6</w:t>
      </w:r>
      <w:r>
        <w:rPr>
          <w:rFonts w:hint="eastAsia" w:ascii="宋体" w:hAnsi="宋体" w:eastAsia="宋体" w:cs="宋体"/>
          <w:szCs w:val="24"/>
        </w:rPr>
        <w:t>.6供应商或者其他利害关系人对评标结果有异议的，应当在法律规定的时间内提出。</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7</w:t>
      </w:r>
      <w:r>
        <w:rPr>
          <w:rFonts w:hint="eastAsia" w:ascii="宋体" w:hAnsi="宋体" w:eastAsia="宋体" w:cs="宋体"/>
          <w:b/>
          <w:szCs w:val="24"/>
        </w:rPr>
        <w:t>．中标通知</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7</w:t>
      </w:r>
      <w:r>
        <w:rPr>
          <w:rFonts w:hint="eastAsia" w:ascii="宋体" w:hAnsi="宋体" w:eastAsia="宋体" w:cs="宋体"/>
          <w:szCs w:val="24"/>
        </w:rPr>
        <w:t>.1 采购代理机构在发布中标公告后，向中标人发出《</w:t>
      </w:r>
      <w:r>
        <w:rPr>
          <w:rFonts w:hint="eastAsia" w:ascii="宋体" w:hAnsi="宋体" w:eastAsia="宋体" w:cs="宋体"/>
          <w:szCs w:val="24"/>
          <w:lang w:val="en-US" w:eastAsia="zh-CN"/>
        </w:rPr>
        <w:t>成交</w:t>
      </w:r>
      <w:r>
        <w:rPr>
          <w:rFonts w:hint="eastAsia" w:ascii="宋体" w:hAnsi="宋体" w:eastAsia="宋体" w:cs="宋体"/>
          <w:szCs w:val="24"/>
        </w:rPr>
        <w:t>通知书》。</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7</w:t>
      </w:r>
      <w:r>
        <w:rPr>
          <w:rFonts w:hint="eastAsia" w:ascii="宋体" w:hAnsi="宋体" w:eastAsia="宋体" w:cs="宋体"/>
          <w:szCs w:val="24"/>
        </w:rPr>
        <w:t>.2</w:t>
      </w:r>
      <w:r>
        <w:rPr>
          <w:rFonts w:hint="eastAsia" w:ascii="宋体" w:hAnsi="宋体" w:eastAsia="宋体" w:cs="宋体"/>
          <w:szCs w:val="24"/>
          <w:lang w:val="en-US" w:eastAsia="zh-CN"/>
        </w:rPr>
        <w:t>成交</w:t>
      </w:r>
      <w:r>
        <w:rPr>
          <w:rFonts w:hint="eastAsia" w:ascii="宋体" w:hAnsi="宋体" w:eastAsia="宋体" w:cs="宋体"/>
          <w:szCs w:val="24"/>
        </w:rPr>
        <w:t>通知书对采购人和中标人具有同等法律效力。</w:t>
      </w:r>
      <w:r>
        <w:rPr>
          <w:rFonts w:hint="eastAsia" w:ascii="宋体" w:hAnsi="宋体" w:eastAsia="宋体" w:cs="宋体"/>
          <w:szCs w:val="24"/>
          <w:lang w:val="en-US" w:eastAsia="zh-CN"/>
        </w:rPr>
        <w:t>成交</w:t>
      </w:r>
      <w:r>
        <w:rPr>
          <w:rFonts w:hint="eastAsia" w:ascii="宋体" w:hAnsi="宋体" w:eastAsia="宋体" w:cs="宋体"/>
          <w:szCs w:val="24"/>
        </w:rPr>
        <w:t>通知书发出之后，采购人改变</w:t>
      </w:r>
      <w:r>
        <w:rPr>
          <w:rFonts w:hint="eastAsia" w:ascii="宋体" w:hAnsi="宋体" w:eastAsia="宋体" w:cs="宋体"/>
          <w:szCs w:val="24"/>
          <w:lang w:val="en-US" w:eastAsia="zh-CN"/>
        </w:rPr>
        <w:t>成交</w:t>
      </w:r>
      <w:r>
        <w:rPr>
          <w:rFonts w:hint="eastAsia" w:ascii="宋体" w:hAnsi="宋体" w:eastAsia="宋体" w:cs="宋体"/>
          <w:szCs w:val="24"/>
        </w:rPr>
        <w:t>结果，或者中标人放弃中标，应当承担相应的法律责任。</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8</w:t>
      </w:r>
      <w:r>
        <w:rPr>
          <w:rFonts w:hint="eastAsia" w:ascii="宋体" w:hAnsi="宋体" w:eastAsia="宋体" w:cs="宋体"/>
          <w:b/>
          <w:szCs w:val="24"/>
        </w:rPr>
        <w:t>. 中标合同的签订</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8</w:t>
      </w:r>
      <w:r>
        <w:rPr>
          <w:rFonts w:hint="eastAsia" w:ascii="宋体" w:hAnsi="宋体" w:eastAsia="宋体" w:cs="宋体"/>
          <w:szCs w:val="24"/>
        </w:rPr>
        <w:t>.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8</w:t>
      </w:r>
      <w:r>
        <w:rPr>
          <w:rFonts w:hint="eastAsia" w:ascii="宋体" w:hAnsi="宋体" w:eastAsia="宋体" w:cs="宋体"/>
          <w:szCs w:val="24"/>
        </w:rPr>
        <w:t>.2采购人自采购合同签订之日起七个工作日内，将采购合同副本报同级人民政府财政部门备案。</w:t>
      </w:r>
    </w:p>
    <w:p>
      <w:pPr>
        <w:spacing w:line="500" w:lineRule="exact"/>
        <w:rPr>
          <w:rFonts w:hint="eastAsia" w:ascii="宋体" w:hAnsi="宋体" w:eastAsia="宋体" w:cs="宋体"/>
          <w:b/>
          <w:szCs w:val="24"/>
        </w:rPr>
      </w:pPr>
      <w:r>
        <w:rPr>
          <w:rFonts w:hint="eastAsia" w:ascii="宋体" w:hAnsi="宋体" w:eastAsia="宋体" w:cs="宋体"/>
          <w:b/>
          <w:szCs w:val="24"/>
        </w:rPr>
        <w:t>2</w:t>
      </w:r>
      <w:r>
        <w:rPr>
          <w:rFonts w:hint="eastAsia" w:ascii="宋体" w:hAnsi="宋体" w:eastAsia="宋体" w:cs="宋体"/>
          <w:b/>
          <w:szCs w:val="24"/>
          <w:lang w:val="en-US" w:eastAsia="zh-CN"/>
        </w:rPr>
        <w:t>9</w:t>
      </w:r>
      <w:r>
        <w:rPr>
          <w:rFonts w:hint="eastAsia" w:ascii="宋体" w:hAnsi="宋体" w:eastAsia="宋体" w:cs="宋体"/>
          <w:b/>
          <w:szCs w:val="24"/>
        </w:rPr>
        <w:t>．招标代理服务费</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w:t>
      </w:r>
      <w:r>
        <w:rPr>
          <w:rFonts w:hint="eastAsia" w:ascii="宋体" w:hAnsi="宋体" w:eastAsia="宋体" w:cs="宋体"/>
          <w:szCs w:val="24"/>
          <w:lang w:val="en-US" w:eastAsia="zh-CN"/>
        </w:rPr>
        <w:t>9</w:t>
      </w:r>
      <w:r>
        <w:rPr>
          <w:rFonts w:hint="eastAsia" w:ascii="宋体" w:hAnsi="宋体" w:eastAsia="宋体" w:cs="宋体"/>
          <w:szCs w:val="24"/>
        </w:rPr>
        <w:t>.1</w:t>
      </w:r>
      <w:r>
        <w:rPr>
          <w:rFonts w:hint="eastAsia" w:ascii="宋体" w:hAnsi="宋体" w:eastAsia="宋体" w:cs="宋体"/>
        </w:rPr>
        <w:t>参照国家计委颁发的《招标代理服务收费管理暂行办法》（计价格[2002]1980号）和国家发展改革委员会办公厅颁发的《关于招标代理服务收费有关问题的通知》（发改办价格[2003]857号）的有关规定执行。</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rPr>
        <w:t>28</w:t>
      </w:r>
      <w:r>
        <w:rPr>
          <w:rFonts w:hint="eastAsia" w:ascii="宋体" w:hAnsi="宋体" w:eastAsia="宋体" w:cs="宋体"/>
        </w:rPr>
        <w:t>.2由</w:t>
      </w:r>
      <w:r>
        <w:rPr>
          <w:rFonts w:hint="eastAsia" w:ascii="宋体" w:hAnsi="宋体" w:eastAsia="宋体" w:cs="宋体"/>
          <w:szCs w:val="24"/>
        </w:rPr>
        <w:t>中标人承担招标代理服务费，中标人在领取中标通知书前，须向采购代理机构一次性支付招标代理服务费。</w:t>
      </w:r>
    </w:p>
    <w:p>
      <w:pPr>
        <w:spacing w:line="500" w:lineRule="exact"/>
        <w:rPr>
          <w:rFonts w:hint="eastAsia" w:ascii="宋体" w:hAnsi="宋体" w:eastAsia="宋体" w:cs="宋体"/>
          <w:b/>
          <w:bCs/>
          <w:szCs w:val="24"/>
        </w:rPr>
      </w:pPr>
      <w:r>
        <w:rPr>
          <w:rFonts w:hint="eastAsia" w:ascii="宋体" w:hAnsi="宋体" w:eastAsia="宋体" w:cs="宋体"/>
          <w:b/>
          <w:bCs/>
          <w:szCs w:val="24"/>
          <w:lang w:val="en-US" w:eastAsia="zh-CN"/>
        </w:rPr>
        <w:t>30</w:t>
      </w:r>
      <w:r>
        <w:rPr>
          <w:rFonts w:hint="eastAsia" w:ascii="宋体" w:hAnsi="宋体" w:eastAsia="宋体" w:cs="宋体"/>
          <w:b/>
          <w:bCs/>
          <w:szCs w:val="24"/>
        </w:rPr>
        <w:t>.履约验收</w:t>
      </w:r>
    </w:p>
    <w:p>
      <w:pPr>
        <w:spacing w:line="500" w:lineRule="exact"/>
        <w:ind w:firstLine="480" w:firstLineChars="200"/>
        <w:rPr>
          <w:rFonts w:hint="eastAsia" w:ascii="宋体" w:hAnsi="宋体" w:eastAsia="宋体" w:cs="宋体"/>
          <w:szCs w:val="24"/>
        </w:rPr>
      </w:pPr>
      <w:r>
        <w:rPr>
          <w:rFonts w:hint="eastAsia" w:ascii="宋体" w:hAnsi="宋体" w:eastAsia="宋体" w:cs="宋体"/>
          <w:szCs w:val="24"/>
          <w:lang w:val="en-US" w:eastAsia="zh-CN"/>
        </w:rPr>
        <w:t>30</w:t>
      </w:r>
      <w:r>
        <w:rPr>
          <w:rFonts w:hint="eastAsia" w:ascii="宋体" w:hAnsi="宋体" w:eastAsia="宋体" w:cs="宋体"/>
          <w:szCs w:val="24"/>
        </w:rPr>
        <w:t>.1涉及履约验收的，验收费用由中标人支付，费用标准按中标金额的5‰计算，不足5000元的，按5000元收取。</w:t>
      </w:r>
    </w:p>
    <w:p>
      <w:pPr>
        <w:spacing w:line="500" w:lineRule="exact"/>
        <w:rPr>
          <w:rFonts w:hint="eastAsia" w:ascii="宋体" w:hAnsi="宋体" w:eastAsia="宋体" w:cs="宋体"/>
          <w:b/>
          <w:bCs/>
          <w:szCs w:val="24"/>
        </w:rPr>
      </w:pPr>
      <w:r>
        <w:rPr>
          <w:rFonts w:hint="eastAsia" w:ascii="宋体" w:hAnsi="宋体" w:eastAsia="宋体" w:cs="宋体"/>
          <w:b/>
          <w:bCs/>
          <w:szCs w:val="24"/>
        </w:rPr>
        <w:t>3</w:t>
      </w:r>
      <w:r>
        <w:rPr>
          <w:rFonts w:hint="eastAsia" w:ascii="宋体" w:hAnsi="宋体" w:eastAsia="宋体" w:cs="宋体"/>
          <w:b/>
          <w:bCs/>
          <w:szCs w:val="24"/>
          <w:lang w:val="en-US" w:eastAsia="zh-CN"/>
        </w:rPr>
        <w:t>1</w:t>
      </w:r>
      <w:r>
        <w:rPr>
          <w:rFonts w:hint="eastAsia" w:ascii="宋体" w:hAnsi="宋体" w:eastAsia="宋体" w:cs="宋体"/>
          <w:b/>
          <w:bCs/>
          <w:szCs w:val="24"/>
        </w:rPr>
        <w:t>.质疑</w:t>
      </w:r>
    </w:p>
    <w:p>
      <w:pPr>
        <w:spacing w:line="500" w:lineRule="exact"/>
        <w:ind w:right="12" w:firstLine="480"/>
        <w:rPr>
          <w:rFonts w:hint="eastAsia" w:ascii="宋体" w:hAnsi="宋体" w:eastAsia="宋体" w:cs="宋体"/>
          <w:szCs w:val="24"/>
        </w:rPr>
      </w:pPr>
      <w:r>
        <w:rPr>
          <w:rFonts w:hint="eastAsia" w:ascii="宋体" w:hAnsi="宋体" w:eastAsia="宋体" w:cs="宋体"/>
          <w:szCs w:val="24"/>
        </w:rPr>
        <w:t>3</w:t>
      </w:r>
      <w:r>
        <w:rPr>
          <w:rFonts w:hint="eastAsia" w:ascii="宋体" w:hAnsi="宋体" w:eastAsia="宋体" w:cs="宋体"/>
          <w:szCs w:val="24"/>
          <w:lang w:val="en-US" w:eastAsia="zh-CN"/>
        </w:rPr>
        <w:t>1</w:t>
      </w:r>
      <w:r>
        <w:rPr>
          <w:rFonts w:hint="eastAsia" w:ascii="宋体" w:hAnsi="宋体" w:eastAsia="宋体" w:cs="宋体"/>
          <w:szCs w:val="24"/>
        </w:rPr>
        <w:t>.1供应商认为招标文件、招标过程、中标结果使自己的权益受到损害的，可以在知道或者应知其权益受到损害之日起7个工作日内，以书面形式向采购人、采购代理机构提出质疑。</w:t>
      </w:r>
    </w:p>
    <w:p>
      <w:pPr>
        <w:spacing w:line="500" w:lineRule="exact"/>
        <w:ind w:right="12" w:firstLine="480"/>
        <w:rPr>
          <w:rStyle w:val="22"/>
          <w:rFonts w:hint="eastAsia" w:ascii="宋体" w:hAnsi="宋体" w:eastAsia="宋体" w:cs="宋体"/>
          <w:bCs w:val="0"/>
          <w:szCs w:val="24"/>
          <w:shd w:val="clear" w:color="auto" w:fill="FFFFFF"/>
        </w:rPr>
      </w:pPr>
      <w:r>
        <w:rPr>
          <w:rFonts w:hint="eastAsia" w:ascii="宋体" w:hAnsi="宋体" w:eastAsia="宋体" w:cs="宋体"/>
          <w:szCs w:val="24"/>
        </w:rPr>
        <w:t>31.2供应商必须在法定质疑期内一次性提出针对同一采购程序环节的质疑。</w:t>
      </w:r>
    </w:p>
    <w:p>
      <w:pPr>
        <w:spacing w:line="500" w:lineRule="exact"/>
        <w:ind w:firstLine="480" w:firstLineChars="200"/>
        <w:rPr>
          <w:rStyle w:val="22"/>
          <w:rFonts w:hint="eastAsia" w:ascii="宋体" w:hAnsi="宋体" w:eastAsia="宋体" w:cs="宋体"/>
          <w:b w:val="0"/>
          <w:szCs w:val="24"/>
          <w:shd w:val="clear" w:color="auto" w:fill="FFFFFF"/>
        </w:rPr>
      </w:pPr>
      <w:r>
        <w:rPr>
          <w:rStyle w:val="22"/>
          <w:rFonts w:hint="eastAsia" w:ascii="宋体" w:hAnsi="宋体" w:eastAsia="宋体" w:cs="宋体"/>
          <w:b w:val="0"/>
          <w:szCs w:val="24"/>
          <w:shd w:val="clear" w:color="auto" w:fill="FFFFFF"/>
        </w:rPr>
        <w:t>31.3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2"/>
          <w:rFonts w:hint="eastAsia" w:ascii="宋体" w:hAnsi="宋体" w:eastAsia="宋体" w:cs="宋体"/>
          <w:b w:val="0"/>
          <w:szCs w:val="24"/>
          <w:shd w:val="clear" w:color="auto" w:fill="FFFFFF"/>
        </w:rPr>
      </w:pPr>
      <w:r>
        <w:rPr>
          <w:rStyle w:val="22"/>
          <w:rFonts w:hint="eastAsia" w:ascii="宋体" w:hAnsi="宋体" w:eastAsia="宋体" w:cs="宋体"/>
          <w:b w:val="0"/>
          <w:szCs w:val="24"/>
          <w:shd w:val="clear" w:color="auto" w:fill="FFFFFF"/>
        </w:rPr>
        <w:t>31.4以联合体形式参加政府采购活动的，其质疑应当由组成联合体的所有供应商共同提出。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31.5.1供应商的姓名或者名称、地址、邮编、联系人及联系电话；</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31.5.2质疑项目的名称、编号；</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31.5.3具体、明确的质疑事项和与质疑事项相关的请求；</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31.5.4事实依据；</w:t>
      </w:r>
    </w:p>
    <w:p>
      <w:pPr>
        <w:spacing w:line="500" w:lineRule="exact"/>
        <w:ind w:right="12" w:firstLine="480" w:firstLineChars="200"/>
        <w:rPr>
          <w:rFonts w:hint="eastAsia" w:ascii="宋体" w:hAnsi="宋体" w:eastAsia="宋体" w:cs="宋体"/>
          <w:szCs w:val="24"/>
        </w:rPr>
      </w:pPr>
      <w:r>
        <w:rPr>
          <w:rFonts w:hint="eastAsia" w:ascii="宋体" w:hAnsi="宋体" w:eastAsia="宋体" w:cs="宋体"/>
          <w:szCs w:val="24"/>
        </w:rPr>
        <w:t>31.5.5必要的法律依据；</w:t>
      </w:r>
    </w:p>
    <w:p>
      <w:pPr>
        <w:spacing w:line="500" w:lineRule="exact"/>
        <w:ind w:right="12" w:firstLine="480" w:firstLineChars="200"/>
        <w:rPr>
          <w:rStyle w:val="22"/>
          <w:rFonts w:hint="eastAsia" w:ascii="宋体" w:hAnsi="宋体" w:eastAsia="宋体" w:cs="宋体"/>
          <w:b w:val="0"/>
          <w:szCs w:val="24"/>
          <w:shd w:val="clear" w:color="auto" w:fill="FFFFFF"/>
        </w:rPr>
      </w:pPr>
      <w:r>
        <w:rPr>
          <w:rFonts w:hint="eastAsia" w:ascii="宋体" w:hAnsi="宋体" w:eastAsia="宋体" w:cs="宋体"/>
          <w:szCs w:val="24"/>
        </w:rPr>
        <w:t>31.5.6提出质疑的日期。</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31.6有下列情形之一的，属于无效质疑，采购代理机构和采购人不予受理：</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31.6.1质疑供应商不是参与本次政府采购项目的供应商；</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31.6.2质疑供应商与质疑事项不存在利害关系的；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31.6.3未在法定期限内提出质疑的；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31.6.4质疑未以书面形式提出，或质疑函主要内容构成不完整的；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31.6.5应当提交授权书而未提交的；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31.6.6以非法手段取得证据、材料的；</w:t>
      </w:r>
    </w:p>
    <w:p>
      <w:pPr>
        <w:widowControl/>
        <w:spacing w:line="500" w:lineRule="exact"/>
        <w:ind w:firstLine="480" w:firstLineChars="200"/>
        <w:rPr>
          <w:rFonts w:hint="eastAsia" w:ascii="宋体" w:hAnsi="宋体" w:eastAsia="宋体" w:cs="宋体"/>
        </w:rPr>
      </w:pPr>
      <w:r>
        <w:rPr>
          <w:rFonts w:hint="eastAsia" w:ascii="宋体" w:hAnsi="宋体" w:eastAsia="宋体" w:cs="宋体"/>
        </w:rPr>
        <w:t>31.6.7质疑答复后，同一质疑人就同一事项或同一采购程序环节再次提出质疑的；</w:t>
      </w:r>
    </w:p>
    <w:p>
      <w:pPr>
        <w:widowControl/>
        <w:spacing w:line="500" w:lineRule="exact"/>
        <w:ind w:firstLine="480" w:firstLineChars="200"/>
        <w:rPr>
          <w:rStyle w:val="22"/>
          <w:rFonts w:hint="eastAsia" w:ascii="宋体" w:hAnsi="宋体" w:eastAsia="宋体" w:cs="宋体"/>
          <w:b w:val="0"/>
          <w:szCs w:val="24"/>
          <w:shd w:val="clear" w:color="auto" w:fill="FFFFFF"/>
        </w:rPr>
      </w:pPr>
      <w:r>
        <w:rPr>
          <w:rFonts w:hint="eastAsia" w:ascii="宋体" w:hAnsi="宋体" w:eastAsia="宋体" w:cs="宋体"/>
        </w:rPr>
        <w:t>31.6.8不符合法律、法规、规章和政府采购监管机构规定的其他条件的。</w:t>
      </w:r>
    </w:p>
    <w:p>
      <w:pPr>
        <w:spacing w:line="500" w:lineRule="exact"/>
        <w:ind w:right="12"/>
        <w:rPr>
          <w:rFonts w:hint="eastAsia" w:ascii="宋体" w:hAnsi="宋体" w:eastAsia="宋体" w:cs="宋体"/>
          <w:szCs w:val="24"/>
        </w:rPr>
      </w:pPr>
      <w:r>
        <w:rPr>
          <w:rFonts w:hint="eastAsia" w:ascii="宋体" w:hAnsi="宋体" w:eastAsia="宋体" w:cs="宋体"/>
          <w:szCs w:val="24"/>
        </w:rPr>
        <w:t xml:space="preserve">   31.7质疑答复</w:t>
      </w:r>
    </w:p>
    <w:p>
      <w:pPr>
        <w:pStyle w:val="27"/>
        <w:spacing w:line="500" w:lineRule="exact"/>
        <w:ind w:firstLine="480"/>
        <w:jc w:val="left"/>
        <w:rPr>
          <w:rFonts w:hint="eastAsia" w:ascii="宋体" w:hAnsi="宋体" w:eastAsia="宋体" w:cs="宋体"/>
          <w:szCs w:val="24"/>
        </w:rPr>
      </w:pPr>
      <w:r>
        <w:rPr>
          <w:rFonts w:hint="eastAsia" w:ascii="宋体" w:hAnsi="宋体" w:eastAsia="宋体" w:cs="宋体"/>
          <w:szCs w:val="24"/>
        </w:rPr>
        <w:t>31.7.1采购人或采购代理机构在收到质疑函后7个工作日内作出答复，并以书面形式通知质疑供应商和其他有关供应商。</w:t>
      </w:r>
    </w:p>
    <w:p>
      <w:pPr>
        <w:pStyle w:val="27"/>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31.7.2质疑供应商对采购人、采购代理机构的答复不满意，或者采购人、采购代理机构未在规定时间内作出答复的，可以在答复期满后15个工作日内向</w:t>
      </w:r>
      <w:r>
        <w:rPr>
          <w:rFonts w:hint="eastAsia" w:ascii="宋体" w:hAnsi="宋体" w:eastAsia="宋体" w:cs="宋体"/>
          <w:b/>
          <w:bCs/>
          <w:szCs w:val="24"/>
          <w:lang w:eastAsia="zh-CN"/>
        </w:rPr>
        <w:t>宝鸡市凤翔区财政局</w:t>
      </w:r>
      <w:r>
        <w:rPr>
          <w:rFonts w:hint="eastAsia" w:ascii="宋体" w:hAnsi="宋体" w:eastAsia="宋体" w:cs="宋体"/>
          <w:szCs w:val="24"/>
        </w:rPr>
        <w:t>提起投诉。</w:t>
      </w:r>
    </w:p>
    <w:p>
      <w:pPr>
        <w:pStyle w:val="27"/>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31.8.1质疑函须按财政部《质疑函范本》给定的格式进行填写，范本下载详见【财政部国库司（gks.mof.gov.cn）】网站〖首页·政府采购管理〗栏目中的《政府采购供应商质疑函范本》。《政府采购供应商质疑函范本》链接地址：</w:t>
      </w:r>
    </w:p>
    <w:p>
      <w:pPr>
        <w:pStyle w:val="27"/>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http://gks.mof.gov.cn/zhengfucaigouguanli/201802/t20180201_2804589.html</w:t>
      </w:r>
    </w:p>
    <w:p>
      <w:pPr>
        <w:pStyle w:val="27"/>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31.8.2接收质疑函的方式：书面形式</w:t>
      </w:r>
    </w:p>
    <w:p>
      <w:pPr>
        <w:pStyle w:val="27"/>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31.8.3联系部门：</w:t>
      </w:r>
      <w:r>
        <w:rPr>
          <w:rFonts w:hint="eastAsia" w:ascii="宋体" w:hAnsi="宋体" w:cs="宋体"/>
          <w:szCs w:val="24"/>
          <w:lang w:eastAsia="zh-CN"/>
        </w:rPr>
        <w:t>陕西泛华鼎成工程项目管理有限公司</w:t>
      </w:r>
      <w:r>
        <w:rPr>
          <w:rFonts w:hint="eastAsia" w:ascii="宋体" w:hAnsi="宋体" w:eastAsia="宋体" w:cs="宋体"/>
          <w:szCs w:val="24"/>
        </w:rPr>
        <w:t>前台</w:t>
      </w:r>
    </w:p>
    <w:p>
      <w:pPr>
        <w:pStyle w:val="27"/>
        <w:spacing w:line="500" w:lineRule="exact"/>
        <w:ind w:firstLine="480" w:firstLineChars="0"/>
        <w:jc w:val="left"/>
        <w:rPr>
          <w:rFonts w:hint="eastAsia" w:ascii="宋体" w:hAnsi="宋体" w:eastAsia="宋体" w:cs="宋体"/>
          <w:szCs w:val="24"/>
        </w:rPr>
      </w:pPr>
      <w:r>
        <w:rPr>
          <w:rFonts w:hint="eastAsia" w:ascii="宋体" w:hAnsi="宋体" w:eastAsia="宋体" w:cs="宋体"/>
          <w:szCs w:val="24"/>
        </w:rPr>
        <w:t>31.8.4联系电话：029-86252018</w:t>
      </w:r>
    </w:p>
    <w:p>
      <w:pPr>
        <w:pStyle w:val="27"/>
        <w:spacing w:line="500" w:lineRule="exact"/>
        <w:ind w:firstLine="480" w:firstLineChars="0"/>
        <w:jc w:val="left"/>
        <w:rPr>
          <w:rFonts w:hint="eastAsia" w:ascii="宋体" w:hAnsi="宋体" w:eastAsia="宋体" w:cs="宋体"/>
          <w:szCs w:val="24"/>
          <w:lang w:eastAsia="zh-CN"/>
        </w:rPr>
      </w:pPr>
      <w:r>
        <w:rPr>
          <w:rFonts w:hint="eastAsia" w:ascii="宋体" w:hAnsi="宋体" w:eastAsia="宋体" w:cs="宋体"/>
          <w:szCs w:val="24"/>
        </w:rPr>
        <w:t>31.8.5通讯地址：</w:t>
      </w:r>
      <w:r>
        <w:rPr>
          <w:rFonts w:hint="eastAsia" w:ascii="宋体" w:hAnsi="宋体" w:cs="宋体"/>
          <w:szCs w:val="24"/>
          <w:lang w:eastAsia="zh-CN"/>
        </w:rPr>
        <w:t>西安经济技术开发区凤城2路天地时代广场A座2203</w:t>
      </w:r>
    </w:p>
    <w:p>
      <w:pPr>
        <w:spacing w:line="500" w:lineRule="exact"/>
        <w:rPr>
          <w:rFonts w:hint="eastAsia" w:ascii="宋体" w:hAnsi="宋体" w:eastAsia="宋体" w:cs="宋体"/>
          <w:szCs w:val="24"/>
        </w:rPr>
      </w:pPr>
      <w:r>
        <w:rPr>
          <w:rFonts w:hint="eastAsia" w:ascii="宋体" w:hAnsi="宋体" w:eastAsia="宋体" w:cs="宋体"/>
          <w:b/>
          <w:bCs/>
          <w:szCs w:val="24"/>
        </w:rPr>
        <w:t>3</w:t>
      </w:r>
      <w:r>
        <w:rPr>
          <w:rFonts w:hint="eastAsia" w:ascii="宋体" w:hAnsi="宋体" w:eastAsia="宋体" w:cs="宋体"/>
          <w:b/>
          <w:bCs/>
          <w:szCs w:val="24"/>
          <w:lang w:val="en-US" w:eastAsia="zh-CN"/>
        </w:rPr>
        <w:t>2</w:t>
      </w:r>
      <w:r>
        <w:rPr>
          <w:rFonts w:hint="eastAsia" w:ascii="宋体" w:hAnsi="宋体" w:eastAsia="宋体" w:cs="宋体"/>
          <w:b/>
          <w:bCs/>
          <w:szCs w:val="24"/>
        </w:rPr>
        <w:t>.其他</w:t>
      </w:r>
    </w:p>
    <w:p>
      <w:pPr>
        <w:spacing w:line="500" w:lineRule="exact"/>
        <w:ind w:firstLine="480" w:firstLineChars="200"/>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2</w:t>
      </w:r>
      <w:r>
        <w:rPr>
          <w:rFonts w:hint="eastAsia" w:ascii="宋体" w:hAnsi="宋体" w:eastAsia="宋体" w:cs="宋体"/>
        </w:rPr>
        <w:t>.1 废标的情形</w:t>
      </w:r>
    </w:p>
    <w:p>
      <w:pPr>
        <w:spacing w:line="500" w:lineRule="exact"/>
        <w:ind w:firstLine="480" w:firstLineChars="200"/>
        <w:rPr>
          <w:rFonts w:hint="eastAsia" w:ascii="宋体" w:hAnsi="宋体" w:eastAsia="宋体" w:cs="宋体"/>
        </w:rPr>
      </w:pPr>
      <w:r>
        <w:rPr>
          <w:rFonts w:hint="eastAsia" w:ascii="宋体" w:hAnsi="宋体" w:eastAsia="宋体" w:cs="宋体"/>
        </w:rPr>
        <w:t>32.1.1招标采购中，出现下列情形之一的，应予以废标：</w:t>
      </w:r>
    </w:p>
    <w:p>
      <w:pPr>
        <w:spacing w:line="500" w:lineRule="exact"/>
        <w:ind w:firstLine="480" w:firstLineChars="200"/>
        <w:rPr>
          <w:rFonts w:hint="eastAsia" w:ascii="宋体" w:hAnsi="宋体" w:eastAsia="宋体" w:cs="宋体"/>
        </w:rPr>
      </w:pPr>
      <w:r>
        <w:rPr>
          <w:rFonts w:hint="eastAsia" w:ascii="宋体" w:hAnsi="宋体" w:eastAsia="宋体" w:cs="宋体"/>
        </w:rPr>
        <w:t>（1）符合专业条件的供应商或者对招标文件作实质响应的供应商不足3家的；</w:t>
      </w:r>
    </w:p>
    <w:p>
      <w:pPr>
        <w:spacing w:line="500" w:lineRule="exact"/>
        <w:ind w:firstLine="480" w:firstLineChars="200"/>
        <w:rPr>
          <w:rFonts w:hint="eastAsia" w:ascii="宋体" w:hAnsi="宋体" w:eastAsia="宋体" w:cs="宋体"/>
        </w:rPr>
      </w:pPr>
      <w:r>
        <w:rPr>
          <w:rFonts w:hint="eastAsia" w:ascii="宋体" w:hAnsi="宋体" w:eastAsia="宋体" w:cs="宋体"/>
        </w:rPr>
        <w:t>（2）出现影响采购公正的违法、违规行为的；</w:t>
      </w:r>
    </w:p>
    <w:p>
      <w:pPr>
        <w:spacing w:line="500" w:lineRule="exact"/>
        <w:ind w:firstLine="480" w:firstLineChars="200"/>
        <w:rPr>
          <w:rFonts w:hint="eastAsia" w:ascii="宋体" w:hAnsi="宋体" w:eastAsia="宋体" w:cs="宋体"/>
        </w:rPr>
      </w:pPr>
      <w:r>
        <w:rPr>
          <w:rFonts w:hint="eastAsia" w:ascii="宋体" w:hAnsi="宋体" w:eastAsia="宋体" w:cs="宋体"/>
        </w:rPr>
        <w:t>（3）供应商的报价均超过了采购预算，采购人不能支付的；</w:t>
      </w:r>
    </w:p>
    <w:p>
      <w:pPr>
        <w:spacing w:line="500" w:lineRule="exact"/>
        <w:ind w:firstLine="480" w:firstLineChars="200"/>
        <w:rPr>
          <w:rFonts w:hint="eastAsia" w:ascii="宋体" w:hAnsi="宋体" w:eastAsia="宋体" w:cs="宋体"/>
        </w:rPr>
      </w:pPr>
      <w:r>
        <w:rPr>
          <w:rFonts w:hint="eastAsia" w:ascii="宋体" w:hAnsi="宋体" w:eastAsia="宋体" w:cs="宋体"/>
        </w:rPr>
        <w:t>（4）因重大变故，采购任务取消的。</w:t>
      </w:r>
    </w:p>
    <w:p>
      <w:pPr>
        <w:spacing w:line="500" w:lineRule="exact"/>
        <w:ind w:firstLine="480" w:firstLineChars="200"/>
        <w:rPr>
          <w:rFonts w:hint="eastAsia" w:ascii="宋体" w:hAnsi="宋体" w:eastAsia="宋体" w:cs="宋体"/>
        </w:rPr>
      </w:pPr>
      <w:r>
        <w:rPr>
          <w:rFonts w:hint="eastAsia" w:ascii="宋体" w:hAnsi="宋体" w:eastAsia="宋体" w:cs="宋体"/>
        </w:rPr>
        <w:t>32.1.2废标后，采购代理机构应在财政部门指定采购网上公告，并公告废标的详细理由。</w:t>
      </w:r>
    </w:p>
    <w:p>
      <w:pPr>
        <w:spacing w:line="500" w:lineRule="exact"/>
        <w:ind w:firstLine="480" w:firstLineChars="200"/>
        <w:rPr>
          <w:rFonts w:hint="eastAsia" w:ascii="宋体" w:hAnsi="宋体" w:eastAsia="宋体" w:cs="宋体"/>
        </w:rPr>
      </w:pPr>
      <w:r>
        <w:rPr>
          <w:rFonts w:hint="eastAsia" w:ascii="宋体" w:hAnsi="宋体" w:eastAsia="宋体" w:cs="宋体"/>
        </w:rPr>
        <w:t>32.2变更采购方式</w:t>
      </w:r>
    </w:p>
    <w:p>
      <w:pPr>
        <w:spacing w:line="500" w:lineRule="exact"/>
        <w:ind w:firstLine="480" w:firstLineChars="200"/>
        <w:rPr>
          <w:rFonts w:hint="eastAsia" w:ascii="宋体" w:hAnsi="宋体" w:eastAsia="宋体" w:cs="宋体"/>
        </w:rPr>
      </w:pPr>
      <w:r>
        <w:rPr>
          <w:rFonts w:hint="eastAsia" w:ascii="宋体" w:hAnsi="宋体" w:eastAsia="宋体" w:cs="宋体"/>
        </w:rPr>
        <w:t>32.2.1存在下列情形之一的，除采购任务取消情形外，采购人经同级财政部门同意后，可按《政府采购货物和服务招标投标管理办法》（财政部87号令）第四十三条规定的方式处理：</w:t>
      </w:r>
    </w:p>
    <w:p>
      <w:pPr>
        <w:spacing w:line="500" w:lineRule="exact"/>
        <w:ind w:firstLine="480" w:firstLineChars="200"/>
        <w:rPr>
          <w:rFonts w:hint="eastAsia" w:ascii="宋体" w:hAnsi="宋体" w:eastAsia="宋体" w:cs="宋体"/>
        </w:rPr>
      </w:pPr>
      <w:r>
        <w:rPr>
          <w:rFonts w:hint="eastAsia" w:ascii="宋体" w:hAnsi="宋体" w:eastAsia="宋体" w:cs="宋体"/>
        </w:rPr>
        <w:t>（1）投标截止后参加投标的人不足3家的；</w:t>
      </w:r>
    </w:p>
    <w:p>
      <w:pPr>
        <w:spacing w:line="500" w:lineRule="exact"/>
        <w:ind w:firstLine="480" w:firstLineChars="200"/>
        <w:rPr>
          <w:rFonts w:hint="eastAsia" w:ascii="宋体" w:hAnsi="宋体" w:eastAsia="宋体" w:cs="宋体"/>
        </w:rPr>
      </w:pPr>
      <w:r>
        <w:rPr>
          <w:rFonts w:hint="eastAsia" w:ascii="宋体" w:hAnsi="宋体" w:eastAsia="宋体" w:cs="宋体"/>
        </w:rPr>
        <w:t>（2）通过资格审查的供应商不足3家的；</w:t>
      </w:r>
    </w:p>
    <w:p>
      <w:pPr>
        <w:spacing w:line="500" w:lineRule="exact"/>
        <w:ind w:firstLine="480" w:firstLineChars="200"/>
        <w:rPr>
          <w:rFonts w:hint="eastAsia" w:ascii="宋体" w:hAnsi="宋体" w:eastAsia="宋体" w:cs="宋体"/>
        </w:rPr>
      </w:pPr>
      <w:r>
        <w:rPr>
          <w:rFonts w:hint="eastAsia" w:ascii="宋体" w:hAnsi="宋体" w:eastAsia="宋体" w:cs="宋体"/>
        </w:rPr>
        <w:t>（3）通过符合性审查的供应商不足3家的。</w:t>
      </w:r>
    </w:p>
    <w:p>
      <w:pPr>
        <w:spacing w:line="500" w:lineRule="exact"/>
        <w:ind w:firstLine="480" w:firstLineChars="200"/>
        <w:rPr>
          <w:rFonts w:hint="eastAsia" w:ascii="宋体" w:hAnsi="宋体" w:eastAsia="宋体" w:cs="宋体"/>
        </w:rPr>
      </w:pPr>
      <w:r>
        <w:rPr>
          <w:rFonts w:hint="eastAsia" w:ascii="宋体" w:hAnsi="宋体" w:eastAsia="宋体" w:cs="宋体"/>
        </w:rPr>
        <w:t>32.2.2通过符合性审查的供应商只有2家时，采购人经同级财政部门同意后，可以按《政府采购非招标采购方式管理办法》（财政部第74号令）的规定与该2家供应商进行竞争性谈判采购。</w:t>
      </w:r>
    </w:p>
    <w:p>
      <w:pPr>
        <w:pStyle w:val="3"/>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rPr>
      </w:pPr>
      <w:bookmarkStart w:id="54" w:name="_Toc12100"/>
      <w:bookmarkStart w:id="55" w:name="_Toc3798"/>
      <w:bookmarkStart w:id="56" w:name="_Toc426457694"/>
      <w:bookmarkStart w:id="57" w:name="_Toc15898"/>
      <w:bookmarkStart w:id="58" w:name="_Toc403077645"/>
      <w:bookmarkStart w:id="59" w:name="_Toc11810"/>
      <w:bookmarkStart w:id="60" w:name="_Toc363474023"/>
      <w:r>
        <w:rPr>
          <w:rFonts w:hint="eastAsia" w:ascii="宋体" w:hAnsi="宋体" w:eastAsia="宋体" w:cs="宋体"/>
          <w:bCs/>
          <w:kern w:val="0"/>
          <w:sz w:val="24"/>
          <w:szCs w:val="24"/>
          <w:lang w:val="en-US" w:eastAsia="zh-CN"/>
        </w:rPr>
        <w:t>33.</w:t>
      </w:r>
      <w:r>
        <w:rPr>
          <w:rFonts w:hint="eastAsia" w:ascii="宋体" w:hAnsi="宋体" w:eastAsia="宋体" w:cs="宋体"/>
          <w:bCs/>
          <w:kern w:val="0"/>
          <w:sz w:val="24"/>
          <w:szCs w:val="24"/>
        </w:rPr>
        <w:t>信用担保及信用融资</w:t>
      </w:r>
      <w:bookmarkEnd w:id="54"/>
    </w:p>
    <w:p>
      <w:pPr>
        <w:pStyle w:val="2"/>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3</w:t>
      </w:r>
      <w:r>
        <w:rPr>
          <w:rFonts w:hint="eastAsia" w:ascii="宋体" w:hAnsi="宋体" w:eastAsia="宋体" w:cs="宋体"/>
          <w:sz w:val="24"/>
          <w:szCs w:val="24"/>
        </w:rPr>
        <w:t>.1根据《</w:t>
      </w:r>
      <w:r>
        <w:rPr>
          <w:rFonts w:hint="eastAsia" w:ascii="宋体" w:hAnsi="宋体" w:cs="宋体"/>
          <w:sz w:val="24"/>
          <w:szCs w:val="24"/>
          <w:lang w:val="en-US" w:eastAsia="zh-CN"/>
        </w:rPr>
        <w:t>陕西省财政厅</w:t>
      </w:r>
      <w:r>
        <w:rPr>
          <w:rFonts w:hint="eastAsia" w:ascii="宋体" w:hAnsi="宋体" w:eastAsia="宋体" w:cs="宋体"/>
          <w:sz w:val="24"/>
          <w:szCs w:val="24"/>
        </w:rPr>
        <w:t>关于加快推进我省中小企业政府采购信用融资工作的通知》（陕财办采〔2020〕15号）及参考《陕西省中小企业政府采购信用融资办法》（陕财办采〔2018〕23号），为参与政府采购项目的供应商提供政府采购信用担保和融资服务，并按照程序确定了合作的担保机构和商业银行。成交供应商如有需要融资贷款服务的，可凭成交通知书、政府采购合同等相关资料，按照实施方案规定的程序申请办理，具体规定可登陆陕西省政府采购网(ccgp.gov.cn)陕西省政府采购信用融资平台中查询了解。</w:t>
      </w:r>
    </w:p>
    <w:p>
      <w:pPr>
        <w:pStyle w:val="2"/>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说明：所投设备（产品）涉及中小企业制造产品、节能产品、环保标志产品及其单独分类汇总并附相关说明材料。采购人依据相关规定对提供上述说明材料供应商的产品实施政府优先采购或强制采购。</w:t>
      </w:r>
    </w:p>
    <w:p>
      <w:pPr>
        <w:pStyle w:val="2"/>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关于信用担保的说明：</w:t>
      </w:r>
    </w:p>
    <w:p>
      <w:pPr>
        <w:pStyle w:val="2"/>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（1）供应商在投标、履约、融资等环节可自愿选择采取信用担保的形式。</w:t>
      </w:r>
    </w:p>
    <w:p>
      <w:pPr>
        <w:pStyle w:val="2"/>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（2）具体详见陕西省政府采购网(ccgp.gov.cn)陕西省政府采购信用融资平台。</w:t>
      </w:r>
    </w:p>
    <w:p>
      <w:pPr>
        <w:rPr>
          <w:rFonts w:hint="eastAsia" w:ascii="宋体" w:hAnsi="宋体" w:eastAsia="宋体" w:cs="宋体"/>
          <w:sz w:val="24"/>
          <w:szCs w:val="24"/>
        </w:rPr>
      </w:pPr>
    </w:p>
    <w:p>
      <w:pPr>
        <w:pStyle w:val="7"/>
        <w:rPr>
          <w:rFonts w:hint="eastAsia" w:ascii="宋体" w:hAnsi="宋体" w:eastAsia="宋体" w:cs="宋体"/>
          <w:sz w:val="24"/>
          <w:szCs w:val="24"/>
        </w:rPr>
      </w:pPr>
    </w:p>
    <w:p>
      <w:pPr>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pStyle w:val="13"/>
        <w:rPr>
          <w:rFonts w:hint="eastAsia" w:ascii="宋体" w:hAnsi="宋体" w:eastAsia="宋体" w:cs="宋体"/>
          <w:sz w:val="24"/>
          <w:szCs w:val="24"/>
        </w:rPr>
      </w:pPr>
    </w:p>
    <w:p>
      <w:pPr>
        <w:rPr>
          <w:rFonts w:hint="eastAsia"/>
        </w:rPr>
      </w:pPr>
    </w:p>
    <w:p>
      <w:pPr>
        <w:pStyle w:val="4"/>
        <w:rPr>
          <w:rFonts w:hint="eastAsia"/>
        </w:rPr>
      </w:pPr>
    </w:p>
    <w:p>
      <w:pPr>
        <w:rPr>
          <w:rFonts w:hint="eastAsia"/>
        </w:rPr>
      </w:pPr>
    </w:p>
    <w:p>
      <w:pPr>
        <w:pStyle w:val="3"/>
        <w:jc w:val="center"/>
        <w:rPr>
          <w:rFonts w:hint="eastAsia" w:ascii="宋体" w:hAnsi="宋体" w:eastAsia="宋体" w:cs="宋体"/>
          <w:sz w:val="36"/>
          <w:szCs w:val="36"/>
        </w:rPr>
      </w:pPr>
      <w:bookmarkStart w:id="61" w:name="_Toc28601"/>
      <w:r>
        <w:rPr>
          <w:rFonts w:hint="eastAsia" w:ascii="宋体" w:hAnsi="宋体" w:eastAsia="宋体" w:cs="宋体"/>
          <w:sz w:val="36"/>
          <w:szCs w:val="36"/>
        </w:rPr>
        <w:t>第三章  合同条款及格式</w:t>
      </w:r>
      <w:bookmarkEnd w:id="55"/>
      <w:bookmarkEnd w:id="56"/>
      <w:bookmarkEnd w:id="57"/>
      <w:bookmarkEnd w:id="58"/>
      <w:bookmarkEnd w:id="59"/>
      <w:bookmarkEnd w:id="61"/>
    </w:p>
    <w:p>
      <w:pPr>
        <w:rPr>
          <w:rFonts w:hint="eastAsia" w:ascii="宋体" w:hAnsi="宋体" w:eastAsia="宋体" w:cs="宋体"/>
        </w:rPr>
      </w:pPr>
    </w:p>
    <w:p>
      <w:pPr>
        <w:rPr>
          <w:rFonts w:hint="eastAsia" w:ascii="宋体" w:hAnsi="宋体" w:eastAsia="宋体" w:cs="宋体"/>
        </w:rPr>
      </w:pPr>
    </w:p>
    <w:p>
      <w:pPr>
        <w:jc w:val="center"/>
        <w:rPr>
          <w:rFonts w:hint="eastAsia" w:ascii="宋体" w:hAnsi="宋体" w:eastAsia="宋体" w:cs="宋体"/>
          <w:b/>
          <w:bCs/>
          <w:sz w:val="44"/>
          <w:szCs w:val="44"/>
        </w:rPr>
      </w:pPr>
    </w:p>
    <w:p>
      <w:pPr>
        <w:jc w:val="center"/>
        <w:rPr>
          <w:rFonts w:hint="eastAsia" w:ascii="宋体" w:hAnsi="宋体" w:eastAsia="宋体" w:cs="宋体"/>
        </w:rPr>
      </w:pPr>
      <w:r>
        <w:rPr>
          <w:rFonts w:hint="eastAsia" w:hAnsi="宋体" w:cs="宋体"/>
          <w:b/>
          <w:bCs/>
          <w:sz w:val="44"/>
          <w:szCs w:val="44"/>
          <w:lang w:eastAsia="zh-CN"/>
        </w:rPr>
        <w:t>宝鸡市凤翔区田家庄镇人民政府2022年田家庄镇苹果种植大户苹果肥力提升项目</w:t>
      </w:r>
      <w:r>
        <w:rPr>
          <w:rFonts w:hint="eastAsia" w:ascii="宋体" w:hAnsi="宋体" w:eastAsia="宋体" w:cs="宋体"/>
          <w:b/>
          <w:bCs/>
          <w:sz w:val="44"/>
          <w:szCs w:val="44"/>
        </w:rPr>
        <w:t>合同</w:t>
      </w:r>
    </w:p>
    <w:p>
      <w:pPr>
        <w:rPr>
          <w:rFonts w:hint="eastAsia" w:ascii="宋体" w:hAnsi="宋体" w:eastAsia="宋体" w:cs="宋体"/>
        </w:rPr>
      </w:pPr>
    </w:p>
    <w:p>
      <w:pPr>
        <w:jc w:val="center"/>
        <w:rPr>
          <w:rFonts w:hint="eastAsia" w:ascii="宋体" w:hAnsi="宋体" w:eastAsia="宋体" w:cs="宋体"/>
          <w:b/>
          <w:bCs/>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pStyle w:val="14"/>
        <w:rPr>
          <w:rFonts w:hint="eastAsia" w:ascii="宋体" w:hAnsi="宋体" w:eastAsia="宋体" w:cs="宋体"/>
        </w:rPr>
      </w:pPr>
    </w:p>
    <w:p>
      <w:pPr>
        <w:jc w:val="center"/>
        <w:rPr>
          <w:rFonts w:hint="eastAsia" w:ascii="宋体" w:hAnsi="宋体" w:eastAsia="宋体" w:cs="宋体"/>
          <w:b/>
          <w:sz w:val="36"/>
          <w:szCs w:val="36"/>
        </w:rPr>
      </w:pPr>
      <w:r>
        <w:rPr>
          <w:rFonts w:hint="eastAsia" w:ascii="宋体" w:hAnsi="宋体" w:eastAsia="宋体" w:cs="宋体"/>
          <w:b/>
          <w:sz w:val="36"/>
          <w:szCs w:val="36"/>
        </w:rPr>
        <w:t>（示范文本）</w:t>
      </w: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ascii="宋体" w:hAnsi="宋体" w:eastAsia="宋体" w:cs="宋体"/>
          <w:b/>
          <w:sz w:val="36"/>
          <w:szCs w:val="36"/>
        </w:rPr>
      </w:pPr>
    </w:p>
    <w:p>
      <w:pPr>
        <w:jc w:val="center"/>
        <w:rPr>
          <w:rFonts w:hint="eastAsia"/>
          <w:lang w:val="en-US" w:eastAsia="zh-CN"/>
        </w:rPr>
      </w:pPr>
      <w:r>
        <w:rPr>
          <w:rFonts w:hint="eastAsia" w:ascii="宋体" w:hAnsi="宋体" w:eastAsia="宋体" w:cs="宋体"/>
          <w:bCs/>
          <w:sz w:val="48"/>
          <w:szCs w:val="48"/>
        </w:rPr>
        <w:br w:type="page"/>
      </w:r>
      <w:r>
        <w:rPr>
          <w:rFonts w:hint="eastAsia"/>
          <w:lang w:val="en-US" w:eastAsia="zh-CN"/>
        </w:rPr>
        <w:t>（仅供参考）</w:t>
      </w:r>
    </w:p>
    <w:p>
      <w:pPr>
        <w:jc w:val="right"/>
        <w:rPr>
          <w:rFonts w:hint="default"/>
          <w:lang w:val="en-US" w:eastAsia="zh-CN"/>
        </w:rPr>
      </w:pPr>
      <w:r>
        <w:rPr>
          <w:rFonts w:hint="eastAsia"/>
          <w:lang w:val="en-US" w:eastAsia="zh-CN"/>
        </w:rPr>
        <w:t>合同编号：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lang w:val="en-US" w:eastAsia="zh-CN"/>
        </w:rPr>
        <w:t>签订地点：</w:t>
      </w:r>
      <w:r>
        <w:rPr>
          <w:rFonts w:hint="eastAsia"/>
          <w:u w:val="single"/>
          <w:lang w:val="en-US" w:eastAsia="zh-CN"/>
        </w:rPr>
        <w:t xml:space="preserve">          </w:t>
      </w: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lang w:val="en-US" w:eastAsia="zh-CN"/>
        </w:rPr>
        <w:t>签订时间:</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lang w:val="en-US" w:eastAsia="zh-CN"/>
        </w:rPr>
        <w:t>采购人（甲方）：</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lang w:val="en-US" w:eastAsia="zh-CN"/>
        </w:rPr>
        <w:t>供应商（乙方）：</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lang w:val="en-US" w:eastAsia="zh-CN"/>
        </w:rPr>
        <w:t>根据《中华人民共和国政府采购法》及实施条例、《中华人民共和国合同法》和甲方</w:t>
      </w:r>
      <w:r>
        <w:rPr>
          <w:rFonts w:hint="eastAsia"/>
          <w:u w:val="single"/>
          <w:lang w:val="en-US" w:eastAsia="zh-CN"/>
        </w:rPr>
        <w:t xml:space="preserve">     （采购项目：            ）（采购项目编号：            ）</w:t>
      </w:r>
      <w:r>
        <w:rPr>
          <w:rFonts w:hint="eastAsia"/>
          <w:lang w:val="en-US" w:eastAsia="zh-CN"/>
        </w:rPr>
        <w:t>的招标文件、投标文件等有关规定，为确保甲方采购项目的顺利实施，甲、乙双方在平等自愿原则下签订本合同，并共同遵守如下条款：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lang w:val="en-US" w:eastAsia="zh-CN"/>
        </w:rPr>
        <w:t>第一条 合同标的及数量</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lang w:val="en-US" w:eastAsia="zh-CN"/>
        </w:rPr>
      </w:pPr>
      <w:r>
        <w:rPr>
          <w:rFonts w:hint="eastAsia"/>
          <w:lang w:val="en-US" w:eastAsia="zh-CN"/>
        </w:rPr>
        <w:t>乙方向甲方提供下列货物（产品）：</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lang w:val="en-US" w:eastAsia="zh-CN"/>
        </w:rPr>
      </w:pPr>
      <w:r>
        <w:rPr>
          <w:rFonts w:hint="eastAsia"/>
          <w:lang w:val="en-US" w:eastAsia="zh-CN"/>
        </w:rPr>
        <w:t>供货一览表</w:t>
      </w:r>
    </w:p>
    <w:tbl>
      <w:tblPr>
        <w:tblStyle w:val="19"/>
        <w:tblpPr w:leftFromText="180" w:rightFromText="180" w:vertAnchor="text" w:horzAnchor="page" w:tblpX="1274" w:tblpY="91"/>
        <w:tblW w:w="953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483"/>
        <w:gridCol w:w="796"/>
        <w:gridCol w:w="1551"/>
        <w:gridCol w:w="1447"/>
        <w:gridCol w:w="753"/>
        <w:gridCol w:w="753"/>
        <w:gridCol w:w="942"/>
        <w:gridCol w:w="11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序号</w:t>
            </w: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货物名称</w:t>
            </w: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品目代码</w:t>
            </w:r>
          </w:p>
        </w:tc>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品牌/型号</w:t>
            </w:r>
          </w:p>
        </w:tc>
        <w:tc>
          <w:tcPr>
            <w:tcW w:w="14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规格</w:t>
            </w:r>
          </w:p>
        </w:tc>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计量单位</w:t>
            </w:r>
          </w:p>
        </w:tc>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数量</w:t>
            </w: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单价（元）</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金额</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lang w:val="en-US" w:eastAsia="zh-CN"/>
              </w:rPr>
            </w:pPr>
            <w:r>
              <w:rPr>
                <w:rFonts w:hint="eastAsia"/>
                <w:lang w:val="en-US" w:eastAsia="zh-CN"/>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4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4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9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55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44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7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94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p>
        </w:tc>
        <w:tc>
          <w:tcPr>
            <w:tcW w:w="148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lang w:val="en-US" w:eastAsia="zh-CN"/>
              </w:rPr>
              <w:t>合计</w:t>
            </w:r>
          </w:p>
        </w:tc>
        <w:tc>
          <w:tcPr>
            <w:tcW w:w="5300"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lang w:val="en-US" w:eastAsia="zh-CN"/>
              </w:rPr>
            </w:pPr>
            <w:r>
              <w:rPr>
                <w:rFonts w:hint="eastAsia"/>
                <w:lang w:val="en-US" w:eastAsia="zh-CN"/>
              </w:rPr>
              <w:t>大写</w:t>
            </w:r>
          </w:p>
        </w:tc>
        <w:tc>
          <w:tcPr>
            <w:tcW w:w="207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lang w:val="en-US" w:eastAsia="zh-CN"/>
              </w:rPr>
            </w:pPr>
            <w:r>
              <w:rPr>
                <w:rFonts w:hint="eastAsia"/>
                <w:lang w:val="en-US" w:eastAsia="zh-CN"/>
              </w:rPr>
              <w:t>￥</w:t>
            </w:r>
          </w:p>
        </w:tc>
      </w:tr>
    </w:tbl>
    <w:p>
      <w:pPr>
        <w:rPr>
          <w:rFonts w:hint="eastAsia"/>
          <w:lang w:val="en-US" w:eastAsia="zh-CN"/>
        </w:rPr>
      </w:pPr>
      <w:r>
        <w:rPr>
          <w:rFonts w:hint="eastAsia"/>
          <w:lang w:val="en-US" w:eastAsia="zh-CN"/>
        </w:rPr>
        <w:t>第二条 合同价款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1.合同总价：</w:t>
      </w:r>
      <w:r>
        <w:rPr>
          <w:rFonts w:hint="eastAsia"/>
          <w:u w:val="single"/>
          <w:lang w:val="en-US" w:eastAsia="zh-CN"/>
        </w:rPr>
        <w:t>人民币（大写）                  元，（￥            ）</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2.本合同总价是货物（产品）设计、材料、制造、包装、运输、检测、验收合格交付使用之前及保修期内保修服务与备用物件等其他有关各项的含税费用。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3.本合同总价还包含乙方应当提供的伴随服务和售后服务费用。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4.本合同执行期间合同总价不变，甲方无须另向乙方支付本合同规定之外的其他任何费用。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第三条 货款支付</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1.货物（产品）按下列比例支付价款：</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highlight w:val="none"/>
          <w:u w:val="single"/>
          <w:lang w:val="en-US" w:eastAsia="zh-CN"/>
        </w:rPr>
      </w:pPr>
      <w:r>
        <w:rPr>
          <w:rFonts w:hint="eastAsia"/>
          <w:highlight w:val="none"/>
          <w:u w:val="single"/>
          <w:lang w:val="en-US" w:eastAsia="zh-CN"/>
        </w:rPr>
        <w:t>合同签订后支付合同总价款的30%，所有货物交付验收合格后支付至合同总价款的100%。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2.乙方须向甲方出具合法有效的完税发票，甲方进行支付结算。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3.结算方式：</w:t>
      </w:r>
      <w:r>
        <w:rPr>
          <w:rFonts w:hint="eastAsia"/>
          <w:u w:val="single"/>
          <w:lang w:val="en-US" w:eastAsia="zh-CN"/>
        </w:rPr>
        <w:t>银行转账</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4.结算单位：</w:t>
      </w:r>
      <w:r>
        <w:rPr>
          <w:rFonts w:hint="eastAsia"/>
          <w:u w:val="single"/>
          <w:lang w:val="en-US" w:eastAsia="zh-CN"/>
        </w:rPr>
        <w:t>由甲方负责结算</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第四条 交货时间与地点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乙方在合同签订生效之日起，按甲方指定时间、地点交货。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u w:val="single"/>
          <w:lang w:val="en-US" w:eastAsia="zh-CN"/>
        </w:rPr>
      </w:pPr>
      <w:r>
        <w:rPr>
          <w:rFonts w:hint="eastAsia"/>
          <w:lang w:val="en-US" w:eastAsia="zh-CN"/>
        </w:rPr>
        <w:t>1.交货时间（期限）：</w:t>
      </w:r>
      <w:r>
        <w:rPr>
          <w:rFonts w:hint="eastAsia"/>
          <w:u w:val="single"/>
          <w:lang w:val="en-US" w:eastAsia="zh-CN"/>
        </w:rPr>
        <w:t>合同签订后30日历日内交货。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2.交货地点：</w:t>
      </w:r>
      <w:r>
        <w:rPr>
          <w:rFonts w:hint="eastAsia"/>
          <w:u w:val="single"/>
          <w:lang w:val="en-US" w:eastAsia="zh-CN"/>
        </w:rPr>
        <w:t>甲方指定地点。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第五条 质量保证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1.乙方须提供全新的、未使用过的合格正品货物（含零部件、配件等），完全符合合同规定的质量、规格和性能的要求。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2.乙方提供的节能和环保产品必须是列入节能、环保标志产品品目清单中的产品。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3.质量标准按照最新颁布的国家标准、行业标准或制造商企业标准确定，上述标准不一致的，以严格标准为准。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第六条 权利保证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1.乙方保证对其出售的货物享有合法的权利。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2.乙方保证对其出售的货物上不存在任何未曾向甲方透露的担保物权，如抵押权、质押权、留置权。</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3.乙方保证对其出售的货物或其任何一部分没有侵犯第双方的专利权、版权、商标权或其他权利。</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4.如甲方在使用该货物构成上述侵权的，则由乙方承担全部责任。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 xml:space="preserve">第七条 包装要求与运输方式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1.除合同另有规定外，乙方提供的全部货物均应按标准保护措施进行包装，该包装应适应于远距离运输、防潮、防震、防锈和防野蛮装卸，以确保货物安全运抵指定地点。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2.每一包装单元应附详细的装箱单和质量合格证。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3.货物（产品）运输方式：</w:t>
      </w:r>
      <w:r>
        <w:rPr>
          <w:rFonts w:hint="eastAsia"/>
          <w:u w:val="single"/>
          <w:lang w:val="en-US" w:eastAsia="zh-CN"/>
        </w:rPr>
        <w:t xml:space="preserve">             </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4.乙方负责货物（产品）运输，货物运输的合理损耗及计算方法</w:t>
      </w:r>
      <w:r>
        <w:rPr>
          <w:rFonts w:hint="eastAsia"/>
          <w:u w:val="single"/>
          <w:lang w:val="en-US" w:eastAsia="zh-CN"/>
        </w:rPr>
        <w:t xml:space="preserve">    </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第八条 货物验收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1.货物验收由甲方组织，乙方配合，并按下列程序进行：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交货验收时，乙方须提供质检部门产品抽样检查合格的检测报告（或生产厂家自检报告）及所提供货物（产品）的合格证、装箱清单、配件、随机工具、用户使用手册（产品使用说明书）、保修卡等资料交付给甲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（2）到货验收 ：货物到达后，按合同第一条款的货物清单和装箱单经行逐一核对，同时检查货物外观，是否有划痕或破损的，并做好相应记录；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（3）货物初验：乙方应在货物到货之日起，</w:t>
      </w:r>
      <w:r>
        <w:rPr>
          <w:rFonts w:hint="eastAsia"/>
          <w:u w:val="single"/>
          <w:lang w:val="en-US" w:eastAsia="zh-CN"/>
        </w:rPr>
        <w:t xml:space="preserve">   </w:t>
      </w:r>
      <w:r>
        <w:rPr>
          <w:rFonts w:hint="eastAsia"/>
          <w:lang w:val="en-US" w:eastAsia="zh-CN"/>
        </w:rPr>
        <w:t>日内全部完成安装调试完毕；乙方安装调试完毕后</w:t>
      </w:r>
      <w:r>
        <w:rPr>
          <w:rFonts w:hint="eastAsia"/>
          <w:u w:val="single"/>
          <w:lang w:val="en-US" w:eastAsia="zh-CN"/>
        </w:rPr>
        <w:t xml:space="preserve">    </w:t>
      </w:r>
      <w:r>
        <w:rPr>
          <w:rFonts w:hint="eastAsia"/>
          <w:lang w:val="en-US" w:eastAsia="zh-CN"/>
        </w:rPr>
        <w:t>日内完成初步验收；初步验收合格后，进入</w:t>
      </w:r>
      <w:r>
        <w:rPr>
          <w:rFonts w:hint="eastAsia"/>
          <w:u w:val="single"/>
          <w:lang w:val="en-US" w:eastAsia="zh-CN"/>
        </w:rPr>
        <w:t xml:space="preserve">    </w:t>
      </w:r>
      <w:r>
        <w:rPr>
          <w:rFonts w:hint="eastAsia"/>
          <w:lang w:val="en-US" w:eastAsia="zh-CN"/>
        </w:rPr>
        <w:t>日试用期；试用期间发生重大质量问题，修复后试用期相应顺延；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（4）货物终验：试用期结束后</w:t>
      </w:r>
      <w:r>
        <w:rPr>
          <w:rFonts w:hint="eastAsia"/>
          <w:u w:val="single"/>
          <w:lang w:val="en-US" w:eastAsia="zh-CN"/>
        </w:rPr>
        <w:t xml:space="preserve">   </w:t>
      </w:r>
      <w:r>
        <w:rPr>
          <w:rFonts w:hint="eastAsia"/>
          <w:lang w:val="en-US" w:eastAsia="zh-CN"/>
        </w:rPr>
        <w:t xml:space="preserve"> 日内完成最终验收；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（5）质量验收合格，双方签署质量验收报告。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2.货物验收依据：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（1）招标文件；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（2）投标文件；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（3）采购合同及补充协议；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（4）质检部门抽样检查货物（产品）合格的检测报告。</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3.货物验收时发现问题的处理办法：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（1）乙方提供不符合招标文件和本合同规定的货物（产品），甲方有权拒绝接受；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如发现所交付的货物有短装、次品、损坏或其它不符合标准及本合同规定之情形者，甲方有权要求更换货物（产品），同时做出详尽的现场记录，或由甲乙双方签署备忘录，此现场记录或备忘录可用作补充、缺失和更换损坏部件或更换整个货物（产品）有效证据，由此产生的时间延误与有关费用由乙方承担，验收期限相应顺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（3）如货物经乙方</w:t>
      </w:r>
      <w:r>
        <w:rPr>
          <w:rFonts w:hint="eastAsia"/>
          <w:u w:val="single"/>
          <w:lang w:val="en-US" w:eastAsia="zh-CN"/>
        </w:rPr>
        <w:t xml:space="preserve">  2 </w:t>
      </w:r>
      <w:r>
        <w:rPr>
          <w:rFonts w:hint="eastAsia"/>
          <w:lang w:val="en-US" w:eastAsia="zh-CN"/>
        </w:rPr>
        <w:t xml:space="preserve"> 次维修仍不能达到合同约定的质量标准，甲方有权退货，并视作乙方不能交付货物而须支付违约赔偿金给甲方，甲方还可依法追究乙方的违约责任；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（4）货物安装完成后</w:t>
      </w:r>
      <w:r>
        <w:rPr>
          <w:rFonts w:hint="eastAsia"/>
          <w:u w:val="single"/>
          <w:lang w:val="en-US" w:eastAsia="zh-CN"/>
        </w:rPr>
        <w:t xml:space="preserve">    </w:t>
      </w:r>
      <w:r>
        <w:rPr>
          <w:rFonts w:hint="eastAsia"/>
          <w:lang w:val="en-US" w:eastAsia="zh-CN"/>
        </w:rPr>
        <w:t>日内，甲方无故不进行验收工作并已使用货物的，视同已安装调试完成并验收合格；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（5）乙方不能完整交付货物及本条第一款规定的单证和工具的，必须负责补齐，否则视为未按合同约定交货；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（6）超出合理磅差的处理方法：</w:t>
      </w:r>
      <w:r>
        <w:rPr>
          <w:rFonts w:hint="eastAsia"/>
          <w:u w:val="single"/>
          <w:lang w:val="en-US" w:eastAsia="zh-CN"/>
        </w:rPr>
        <w:t xml:space="preserve">  照实际差额双倍补齐  </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第九条 售后服务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乙方应按照国家有关法律法规和“三包”规定以及招标文件要求和投标文件的“服务承诺”提供服务。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第十条 履约保证金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u w:val="single"/>
          <w:lang w:val="en-US" w:eastAsia="zh-CN"/>
        </w:rPr>
      </w:pPr>
      <w:r>
        <w:rPr>
          <w:rFonts w:hint="eastAsia"/>
          <w:lang w:val="en-US" w:eastAsia="zh-CN"/>
        </w:rPr>
        <w:t>1.乙方在签订本合同之前，向甲方提交履约保证金人民币（大写</w:t>
      </w:r>
      <w:r>
        <w:rPr>
          <w:rFonts w:hint="eastAsia"/>
          <w:u w:val="single"/>
          <w:lang w:val="en-US" w:eastAsia="zh-CN"/>
        </w:rPr>
        <w:t>）     /         元，￥    /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2.履约保证金的有效期为乙方承诺的货物（产品）质保期。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3.如乙方未能履行合同规定的义务，甲方有权从履约保证金中取得补偿。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4.货物（产品）质保期结束后，甲方财务部门接到甲方确认本合同货物质量与服务等约定事项已经履行完毕的正式书面文件后的</w:t>
      </w:r>
      <w:r>
        <w:rPr>
          <w:rFonts w:hint="eastAsia"/>
          <w:u w:val="single"/>
          <w:lang w:val="en-US" w:eastAsia="zh-CN"/>
        </w:rPr>
        <w:t xml:space="preserve">  / </w:t>
      </w:r>
      <w:r>
        <w:rPr>
          <w:rFonts w:hint="eastAsia"/>
          <w:lang w:val="en-US" w:eastAsia="zh-CN"/>
        </w:rPr>
        <w:t xml:space="preserve"> 日内，向乙方退还履约保证金。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第十一条 违约责任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1.甲方违约责任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（1）甲方无正当理由拒收货物的，甲方应偿付合同总价</w:t>
      </w:r>
      <w:r>
        <w:rPr>
          <w:rFonts w:hint="eastAsia"/>
          <w:u w:val="single"/>
          <w:lang w:val="en-US" w:eastAsia="zh-CN"/>
        </w:rPr>
        <w:t xml:space="preserve">    %</w:t>
      </w:r>
      <w:r>
        <w:rPr>
          <w:rFonts w:hint="eastAsia"/>
          <w:lang w:val="en-US" w:eastAsia="zh-CN"/>
        </w:rPr>
        <w:t>的违约金；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（2）甲方逾期支付货款的，除应及时付足货款外，应向乙方每天支付欠款总额</w:t>
      </w:r>
      <w:r>
        <w:rPr>
          <w:rFonts w:hint="eastAsia"/>
          <w:u w:val="single"/>
          <w:lang w:val="en-US" w:eastAsia="zh-CN"/>
        </w:rPr>
        <w:t xml:space="preserve">    ‰</w:t>
      </w:r>
      <w:r>
        <w:rPr>
          <w:rFonts w:hint="eastAsia"/>
          <w:lang w:val="en-US" w:eastAsia="zh-CN"/>
        </w:rPr>
        <w:t>的滞纳金；但累计滞纳金总额不超过欠款总额的</w:t>
      </w:r>
      <w:r>
        <w:rPr>
          <w:rFonts w:hint="eastAsia"/>
          <w:u w:val="single"/>
          <w:lang w:val="en-US" w:eastAsia="zh-CN"/>
        </w:rPr>
        <w:t xml:space="preserve">   %</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2.乙方违约责任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（1）如乙方不能交付货物，甲方有权扣留全部履约保证金；同时乙方应向甲方支付合同总价  ％的违约金；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（2）乙方逾期交付货物的，每逾期1天，乙方向甲方偿付逾期交货部分货款总额的  ‰的滞纳金。如乙方逾期交货达___天，甲方有权解除合同，解除合同的通知自到达乙方时生效；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（3）乙方所交付的货物品种、型号、规格不符合合同规定的，甲方有权拒收。甲方拒收的，乙方应向甲方支付货款总额   %的违约金；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（4）乙方货物经甲方送交具有法定资格条件的质量技术监督机构检测后，如检测结果认定货物质量不符合本合同规定标准的，则视为乙方没有按时交货而违约，乙方须在 天内无条件更换合格的货物，如逾期不能更换合格的货物，甲方有权终止本合同，乙方应另向甲方支付货款总额的</w:t>
      </w:r>
      <w:r>
        <w:rPr>
          <w:rFonts w:hint="eastAsia"/>
          <w:u w:val="single"/>
          <w:lang w:val="en-US" w:eastAsia="zh-CN"/>
        </w:rPr>
        <w:t xml:space="preserve">   %</w:t>
      </w:r>
      <w:r>
        <w:rPr>
          <w:rFonts w:hint="eastAsia"/>
          <w:lang w:val="en-US" w:eastAsia="zh-CN"/>
        </w:rPr>
        <w:t>的违约金；</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5）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（6）乙方未按本合同第十条的规定向甲方交付履约保证金的，应按应交付履约保证金的  %向甲方支付违约金，该违约金的支付不影响乙方应承担的其他违约责任；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（7）乙方未按本合同的规定和“服务承诺”提供伴随服务/售后服务的，应按合同总价款的  %向甲方承担违约责任；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（8）乙方在承担上述1-7款一项或多项违约责任后，仍应继续履行合同规定的义务（甲方解除合同的除外）。甲方未能及时追究乙方的任何一项违约责任并不表明甲方放弃追究乙方该项或其他违约责任；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（9）乙方偿付的违约金不足以弥补甲方损失的，还应按甲方损失尚未弥补的部分，支付赔偿金给甲方。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第十二条 合同的变更和终止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除《中华人民共和国政府采购法》第49条、第50条第二款规定的情形外，本合同一经签订，甲乙双方不得擅自变更、中止或终止合同。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第十三条 争议的解决</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1.因货物的质量问题发生争议，由质量技术监督部门或其指定的质量鉴定机构进行质量鉴定。货物符合标准的，鉴定费由甲方承担；货物不符合质量标准的，鉴定费由乙方承担。</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2.因履行本合同引起的或与本合同有关的争议，甲、乙双方应首先通过友好协商解决，如果协商不成，则采取以下第</w:t>
      </w:r>
      <w:r>
        <w:rPr>
          <w:rFonts w:hint="eastAsia"/>
          <w:u w:val="single"/>
          <w:lang w:val="en-US" w:eastAsia="zh-CN"/>
        </w:rPr>
        <w:t xml:space="preserve">   1   </w:t>
      </w:r>
      <w:r>
        <w:rPr>
          <w:rFonts w:hint="eastAsia"/>
          <w:lang w:val="en-US" w:eastAsia="zh-CN"/>
        </w:rPr>
        <w:t>种方式解决争议：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（1）向甲方所在地有管辖权的人民法院提起诉讼；</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（2）向____________仲裁委员会按其仲裁规则申请仲裁。</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3.在仲裁期间，本合同应继续履行。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第十四条 合同文件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详细技术说明及其他有关合同项目的特定信息由合同附件予以说明，下列文件构成本合同的组成部分，应该认为是一个整体，彼此相互解释，相互补充。组成合同的多个文件的优先支配地位的次序如下：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1.本合同书</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2.成交通知书</w:t>
      </w:r>
      <w:r>
        <w:rPr>
          <w:rFonts w:hint="eastAsia"/>
          <w:lang w:val="en-US" w:eastAsia="zh-CN"/>
        </w:rPr>
        <w:tab/>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3.协议</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4.招标文件(含澄清或者修改文件)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5.投标文件</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第十五条 合同生效及其他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1.如有未尽事宜，由双方依法订立补充合同。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2.本合同自签订之日起生效。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3.本合同一式___份，具有同等法律效力，甲乙双方各执____份，___份报送政府采购监督管理部门备案，一份采购代理机构存档。</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 xml:space="preserve">甲方：   （盖章）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乙方：   （盖章）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法定代表人/委托代理人：            法定代表人/委托代理人：</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地    址：                         地    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开户银行：                         开户银行：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账    号：                         账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电    话：                         电    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传    真：                         传    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val="en-US" w:eastAsia="zh-CN"/>
        </w:rPr>
      </w:pPr>
      <w:r>
        <w:rPr>
          <w:rFonts w:hint="eastAsia"/>
          <w:lang w:val="en-US" w:eastAsia="zh-CN"/>
        </w:rPr>
        <w:t>签约日期：    年  月  日           签约日期：    年  月  日</w:t>
      </w:r>
    </w:p>
    <w:p>
      <w:pPr>
        <w:spacing w:line="360" w:lineRule="auto"/>
        <w:rPr>
          <w:rFonts w:hint="eastAsia" w:ascii="宋体" w:hAnsi="宋体" w:eastAsia="宋体" w:cs="宋体"/>
          <w:i w:val="0"/>
          <w:iCs w:val="0"/>
          <w:color w:val="000000"/>
          <w:sz w:val="24"/>
          <w:highlight w:val="none"/>
        </w:rPr>
      </w:pPr>
      <w:r>
        <w:rPr>
          <w:rFonts w:hint="eastAsia" w:ascii="宋体" w:hAnsi="宋体" w:eastAsia="宋体" w:cs="宋体"/>
        </w:rPr>
        <w:br w:type="page"/>
      </w:r>
      <w:r>
        <w:rPr>
          <w:rFonts w:hint="eastAsia" w:ascii="宋体" w:hAnsi="宋体" w:eastAsia="宋体" w:cs="宋体"/>
          <w:i w:val="0"/>
          <w:iCs w:val="0"/>
          <w:color w:val="000000"/>
          <w:sz w:val="24"/>
          <w:highlight w:val="none"/>
        </w:rPr>
        <w:t>合同附件：</w:t>
      </w:r>
    </w:p>
    <w:tbl>
      <w:tblPr>
        <w:tblStyle w:val="19"/>
        <w:tblW w:w="0" w:type="auto"/>
        <w:tblInd w:w="0" w:type="dxa"/>
        <w:tblLayout w:type="fixed"/>
        <w:tblCellMar>
          <w:top w:w="0" w:type="dxa"/>
          <w:left w:w="108" w:type="dxa"/>
          <w:bottom w:w="0" w:type="dxa"/>
          <w:right w:w="108" w:type="dxa"/>
        </w:tblCellMar>
      </w:tblPr>
      <w:tblGrid>
        <w:gridCol w:w="1713"/>
        <w:gridCol w:w="2506"/>
        <w:gridCol w:w="2751"/>
        <w:gridCol w:w="2318"/>
      </w:tblGrid>
      <w:tr>
        <w:tblPrEx>
          <w:tblCellMar>
            <w:top w:w="0" w:type="dxa"/>
            <w:left w:w="108" w:type="dxa"/>
            <w:bottom w:w="0" w:type="dxa"/>
            <w:right w:w="108" w:type="dxa"/>
          </w:tblCellMar>
        </w:tblPrEx>
        <w:trPr>
          <w:trHeight w:val="900" w:hRule="atLeast"/>
        </w:trPr>
        <w:tc>
          <w:tcPr>
            <w:tcW w:w="9288" w:type="dxa"/>
            <w:gridSpan w:val="4"/>
            <w:tcBorders>
              <w:top w:val="nil"/>
              <w:left w:val="nil"/>
              <w:bottom w:val="nil"/>
              <w:right w:val="nil"/>
            </w:tcBorders>
            <w:noWrap/>
            <w:vAlign w:val="center"/>
          </w:tcPr>
          <w:p>
            <w:pPr>
              <w:widowControl/>
              <w:spacing w:after="0"/>
              <w:jc w:val="center"/>
              <w:rPr>
                <w:rFonts w:hint="eastAsia" w:ascii="宋体" w:hAnsi="宋体" w:eastAsia="宋体" w:cs="宋体"/>
                <w:b/>
                <w:bCs/>
                <w:i w:val="0"/>
                <w:iCs w:val="0"/>
                <w:color w:val="000000"/>
                <w:kern w:val="0"/>
                <w:sz w:val="32"/>
                <w:szCs w:val="32"/>
                <w:highlight w:val="none"/>
              </w:rPr>
            </w:pPr>
            <w:r>
              <w:rPr>
                <w:rFonts w:hint="eastAsia" w:ascii="宋体" w:hAnsi="宋体" w:eastAsia="宋体" w:cs="宋体"/>
                <w:i w:val="0"/>
                <w:iCs w:val="0"/>
                <w:color w:val="000000"/>
                <w:kern w:val="0"/>
                <w:sz w:val="28"/>
                <w:szCs w:val="28"/>
                <w:highlight w:val="none"/>
              </w:rPr>
              <w:t>政府采购项目货物（服务）验收入库报告单</w:t>
            </w:r>
          </w:p>
        </w:tc>
      </w:tr>
      <w:tr>
        <w:tblPrEx>
          <w:tblCellMar>
            <w:top w:w="0" w:type="dxa"/>
            <w:left w:w="108" w:type="dxa"/>
            <w:bottom w:w="0" w:type="dxa"/>
            <w:right w:w="108" w:type="dxa"/>
          </w:tblCellMar>
        </w:tblPrEx>
        <w:trPr>
          <w:trHeight w:val="540" w:hRule="atLeast"/>
        </w:trPr>
        <w:tc>
          <w:tcPr>
            <w:tcW w:w="1713" w:type="dxa"/>
            <w:tcBorders>
              <w:top w:val="single" w:color="auto" w:sz="8" w:space="0"/>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采购单位</w:t>
            </w:r>
          </w:p>
        </w:tc>
        <w:tc>
          <w:tcPr>
            <w:tcW w:w="7575" w:type="dxa"/>
            <w:gridSpan w:val="3"/>
            <w:tcBorders>
              <w:top w:val="single" w:color="auto" w:sz="8" w:space="0"/>
              <w:left w:val="nil"/>
              <w:bottom w:val="single" w:color="auto" w:sz="4" w:space="0"/>
              <w:right w:val="single" w:color="000000" w:sz="8"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r>
      <w:tr>
        <w:tblPrEx>
          <w:tblCellMar>
            <w:top w:w="0" w:type="dxa"/>
            <w:left w:w="108" w:type="dxa"/>
            <w:bottom w:w="0" w:type="dxa"/>
            <w:right w:w="108" w:type="dxa"/>
          </w:tblCellMar>
        </w:tblPrEx>
        <w:trPr>
          <w:trHeight w:val="540" w:hRule="atLeast"/>
        </w:trPr>
        <w:tc>
          <w:tcPr>
            <w:tcW w:w="1713" w:type="dxa"/>
            <w:tcBorders>
              <w:top w:val="nil"/>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采购项目</w:t>
            </w:r>
          </w:p>
        </w:tc>
        <w:tc>
          <w:tcPr>
            <w:tcW w:w="7575" w:type="dxa"/>
            <w:gridSpan w:val="3"/>
            <w:tcBorders>
              <w:top w:val="single" w:color="auto" w:sz="4" w:space="0"/>
              <w:left w:val="nil"/>
              <w:bottom w:val="single" w:color="auto" w:sz="4" w:space="0"/>
              <w:right w:val="single" w:color="000000" w:sz="8"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r>
      <w:tr>
        <w:tblPrEx>
          <w:tblCellMar>
            <w:top w:w="0" w:type="dxa"/>
            <w:left w:w="108" w:type="dxa"/>
            <w:bottom w:w="0" w:type="dxa"/>
            <w:right w:w="108" w:type="dxa"/>
          </w:tblCellMar>
        </w:tblPrEx>
        <w:trPr>
          <w:trHeight w:val="540" w:hRule="atLeast"/>
        </w:trPr>
        <w:tc>
          <w:tcPr>
            <w:tcW w:w="1713" w:type="dxa"/>
            <w:vMerge w:val="restart"/>
            <w:tcBorders>
              <w:top w:val="nil"/>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项目编号</w:t>
            </w:r>
          </w:p>
        </w:tc>
        <w:tc>
          <w:tcPr>
            <w:tcW w:w="2506" w:type="dxa"/>
            <w:vMerge w:val="restart"/>
            <w:tcBorders>
              <w:top w:val="nil"/>
              <w:left w:val="single" w:color="auto" w:sz="4"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c>
          <w:tcPr>
            <w:tcW w:w="2751" w:type="dxa"/>
            <w:tcBorders>
              <w:top w:val="nil"/>
              <w:left w:val="nil"/>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合同金额</w:t>
            </w:r>
          </w:p>
        </w:tc>
        <w:tc>
          <w:tcPr>
            <w:tcW w:w="2318" w:type="dxa"/>
            <w:tcBorders>
              <w:top w:val="nil"/>
              <w:left w:val="nil"/>
              <w:bottom w:val="single" w:color="auto" w:sz="4" w:space="0"/>
              <w:right w:val="single" w:color="auto" w:sz="8" w:space="0"/>
            </w:tcBorders>
            <w:noWrap/>
            <w:vAlign w:val="center"/>
          </w:tcPr>
          <w:p>
            <w:pPr>
              <w:widowControl/>
              <w:spacing w:after="0"/>
              <w:jc w:val="left"/>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w:t>
            </w:r>
          </w:p>
        </w:tc>
      </w:tr>
      <w:tr>
        <w:tblPrEx>
          <w:tblCellMar>
            <w:top w:w="0" w:type="dxa"/>
            <w:left w:w="108" w:type="dxa"/>
            <w:bottom w:w="0" w:type="dxa"/>
            <w:right w:w="108" w:type="dxa"/>
          </w:tblCellMar>
        </w:tblPrEx>
        <w:trPr>
          <w:trHeight w:val="540" w:hRule="atLeast"/>
        </w:trPr>
        <w:tc>
          <w:tcPr>
            <w:tcW w:w="1713" w:type="dxa"/>
            <w:vMerge w:val="continue"/>
            <w:tcBorders>
              <w:top w:val="nil"/>
              <w:left w:val="single" w:color="auto" w:sz="8" w:space="0"/>
              <w:bottom w:val="single" w:color="auto" w:sz="4" w:space="0"/>
              <w:right w:val="single" w:color="auto" w:sz="4" w:space="0"/>
            </w:tcBorders>
            <w:noWrap w:val="0"/>
            <w:vAlign w:val="center"/>
          </w:tcPr>
          <w:p>
            <w:pPr>
              <w:widowControl/>
              <w:spacing w:after="0"/>
              <w:jc w:val="left"/>
              <w:rPr>
                <w:rFonts w:hint="eastAsia" w:ascii="宋体" w:hAnsi="宋体" w:eastAsia="宋体" w:cs="宋体"/>
                <w:i w:val="0"/>
                <w:iCs w:val="0"/>
                <w:color w:val="000000"/>
                <w:kern w:val="0"/>
                <w:sz w:val="24"/>
                <w:highlight w:val="none"/>
              </w:rPr>
            </w:pPr>
          </w:p>
        </w:tc>
        <w:tc>
          <w:tcPr>
            <w:tcW w:w="2506" w:type="dxa"/>
            <w:vMerge w:val="continue"/>
            <w:tcBorders>
              <w:top w:val="nil"/>
              <w:left w:val="single" w:color="auto" w:sz="4" w:space="0"/>
              <w:bottom w:val="single" w:color="auto" w:sz="4" w:space="0"/>
              <w:right w:val="single" w:color="auto" w:sz="4" w:space="0"/>
            </w:tcBorders>
            <w:noWrap w:val="0"/>
            <w:vAlign w:val="center"/>
          </w:tcPr>
          <w:p>
            <w:pPr>
              <w:widowControl/>
              <w:spacing w:after="0"/>
              <w:jc w:val="left"/>
              <w:rPr>
                <w:rFonts w:hint="eastAsia" w:ascii="宋体" w:hAnsi="宋体" w:eastAsia="宋体" w:cs="宋体"/>
                <w:i w:val="0"/>
                <w:iCs w:val="0"/>
                <w:color w:val="000000"/>
                <w:kern w:val="0"/>
                <w:sz w:val="24"/>
                <w:highlight w:val="none"/>
              </w:rPr>
            </w:pPr>
          </w:p>
        </w:tc>
        <w:tc>
          <w:tcPr>
            <w:tcW w:w="2751" w:type="dxa"/>
            <w:tcBorders>
              <w:top w:val="nil"/>
              <w:left w:val="nil"/>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验收时间/地点</w:t>
            </w:r>
          </w:p>
        </w:tc>
        <w:tc>
          <w:tcPr>
            <w:tcW w:w="2318" w:type="dxa"/>
            <w:tcBorders>
              <w:top w:val="nil"/>
              <w:left w:val="nil"/>
              <w:bottom w:val="single" w:color="auto" w:sz="4" w:space="0"/>
              <w:right w:val="single" w:color="auto" w:sz="8"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r>
      <w:tr>
        <w:tblPrEx>
          <w:tblCellMar>
            <w:top w:w="0" w:type="dxa"/>
            <w:left w:w="108" w:type="dxa"/>
            <w:bottom w:w="0" w:type="dxa"/>
            <w:right w:w="108" w:type="dxa"/>
          </w:tblCellMar>
        </w:tblPrEx>
        <w:trPr>
          <w:trHeight w:val="471" w:hRule="atLeast"/>
        </w:trPr>
        <w:tc>
          <w:tcPr>
            <w:tcW w:w="1713" w:type="dxa"/>
            <w:tcBorders>
              <w:top w:val="nil"/>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供货单位</w:t>
            </w:r>
          </w:p>
        </w:tc>
        <w:tc>
          <w:tcPr>
            <w:tcW w:w="7575" w:type="dxa"/>
            <w:gridSpan w:val="3"/>
            <w:tcBorders>
              <w:top w:val="single" w:color="auto" w:sz="4" w:space="0"/>
              <w:left w:val="nil"/>
              <w:bottom w:val="single" w:color="auto" w:sz="4" w:space="0"/>
              <w:right w:val="single" w:color="000000" w:sz="8"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r>
      <w:tr>
        <w:tblPrEx>
          <w:tblCellMar>
            <w:top w:w="0" w:type="dxa"/>
            <w:left w:w="108" w:type="dxa"/>
            <w:bottom w:w="0" w:type="dxa"/>
            <w:right w:w="108" w:type="dxa"/>
          </w:tblCellMar>
        </w:tblPrEx>
        <w:trPr>
          <w:trHeight w:val="540" w:hRule="atLeast"/>
        </w:trPr>
        <w:tc>
          <w:tcPr>
            <w:tcW w:w="1713" w:type="dxa"/>
            <w:tcBorders>
              <w:top w:val="nil"/>
              <w:left w:val="single" w:color="auto" w:sz="8" w:space="0"/>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开户行</w:t>
            </w:r>
          </w:p>
        </w:tc>
        <w:tc>
          <w:tcPr>
            <w:tcW w:w="2506" w:type="dxa"/>
            <w:tcBorders>
              <w:top w:val="nil"/>
              <w:left w:val="nil"/>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c>
          <w:tcPr>
            <w:tcW w:w="2751" w:type="dxa"/>
            <w:tcBorders>
              <w:top w:val="nil"/>
              <w:left w:val="nil"/>
              <w:bottom w:val="single" w:color="auto" w:sz="4" w:space="0"/>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账号</w:t>
            </w:r>
          </w:p>
        </w:tc>
        <w:tc>
          <w:tcPr>
            <w:tcW w:w="2318" w:type="dxa"/>
            <w:tcBorders>
              <w:top w:val="nil"/>
              <w:left w:val="nil"/>
              <w:bottom w:val="single" w:color="auto" w:sz="4" w:space="0"/>
              <w:right w:val="single" w:color="auto" w:sz="8"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r>
      <w:tr>
        <w:tblPrEx>
          <w:tblCellMar>
            <w:top w:w="0" w:type="dxa"/>
            <w:left w:w="108" w:type="dxa"/>
            <w:bottom w:w="0" w:type="dxa"/>
            <w:right w:w="108" w:type="dxa"/>
          </w:tblCellMar>
        </w:tblPrEx>
        <w:trPr>
          <w:trHeight w:val="540" w:hRule="atLeast"/>
        </w:trPr>
        <w:tc>
          <w:tcPr>
            <w:tcW w:w="1713" w:type="dxa"/>
            <w:tcBorders>
              <w:top w:val="nil"/>
              <w:left w:val="single" w:color="auto" w:sz="8" w:space="0"/>
              <w:bottom w:val="nil"/>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联系人</w:t>
            </w:r>
          </w:p>
        </w:tc>
        <w:tc>
          <w:tcPr>
            <w:tcW w:w="2506" w:type="dxa"/>
            <w:tcBorders>
              <w:top w:val="nil"/>
              <w:left w:val="nil"/>
              <w:bottom w:val="nil"/>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c>
          <w:tcPr>
            <w:tcW w:w="2751" w:type="dxa"/>
            <w:tcBorders>
              <w:top w:val="nil"/>
              <w:left w:val="nil"/>
              <w:bottom w:val="nil"/>
              <w:right w:val="single" w:color="auto" w:sz="4"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电话</w:t>
            </w:r>
          </w:p>
        </w:tc>
        <w:tc>
          <w:tcPr>
            <w:tcW w:w="2318" w:type="dxa"/>
            <w:tcBorders>
              <w:top w:val="nil"/>
              <w:left w:val="nil"/>
              <w:bottom w:val="nil"/>
              <w:right w:val="single" w:color="auto" w:sz="8" w:space="0"/>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r>
      <w:tr>
        <w:tblPrEx>
          <w:tblCellMar>
            <w:top w:w="0" w:type="dxa"/>
            <w:left w:w="108" w:type="dxa"/>
            <w:bottom w:w="0" w:type="dxa"/>
            <w:right w:w="108" w:type="dxa"/>
          </w:tblCellMar>
        </w:tblPrEx>
        <w:trPr>
          <w:trHeight w:val="880" w:hRule="atLeast"/>
        </w:trPr>
        <w:tc>
          <w:tcPr>
            <w:tcW w:w="4219" w:type="dxa"/>
            <w:gridSpan w:val="2"/>
            <w:tcBorders>
              <w:top w:val="single" w:color="auto" w:sz="4" w:space="0"/>
              <w:left w:val="single" w:color="auto" w:sz="8" w:space="0"/>
              <w:bottom w:val="nil"/>
              <w:right w:val="nil"/>
            </w:tcBorders>
            <w:noWrap w:val="0"/>
            <w:vAlign w:val="top"/>
          </w:tcPr>
          <w:p>
            <w:pPr>
              <w:widowControl/>
              <w:spacing w:after="0"/>
              <w:jc w:val="left"/>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xml:space="preserve">  供货单位：（盖章）</w:t>
            </w:r>
          </w:p>
        </w:tc>
        <w:tc>
          <w:tcPr>
            <w:tcW w:w="5069" w:type="dxa"/>
            <w:gridSpan w:val="2"/>
            <w:tcBorders>
              <w:top w:val="single" w:color="auto" w:sz="4" w:space="0"/>
              <w:left w:val="single" w:color="auto" w:sz="4" w:space="0"/>
              <w:bottom w:val="nil"/>
              <w:right w:val="single" w:color="000000" w:sz="8" w:space="0"/>
            </w:tcBorders>
            <w:noWrap w:val="0"/>
            <w:vAlign w:val="top"/>
          </w:tcPr>
          <w:p>
            <w:pPr>
              <w:widowControl/>
              <w:spacing w:after="0"/>
              <w:jc w:val="left"/>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xml:space="preserve">   使用单位验收意见：（盖章）</w:t>
            </w:r>
          </w:p>
          <w:p>
            <w:pPr>
              <w:spacing w:after="0"/>
              <w:rPr>
                <w:rFonts w:hint="eastAsia" w:ascii="宋体" w:hAnsi="宋体" w:eastAsia="宋体" w:cs="宋体"/>
                <w:i w:val="0"/>
                <w:iCs w:val="0"/>
                <w:color w:val="000000"/>
                <w:sz w:val="24"/>
                <w:highlight w:val="none"/>
              </w:rPr>
            </w:pPr>
          </w:p>
        </w:tc>
      </w:tr>
      <w:tr>
        <w:tblPrEx>
          <w:tblCellMar>
            <w:top w:w="0" w:type="dxa"/>
            <w:left w:w="108" w:type="dxa"/>
            <w:bottom w:w="0" w:type="dxa"/>
            <w:right w:w="108" w:type="dxa"/>
          </w:tblCellMar>
        </w:tblPrEx>
        <w:trPr>
          <w:trHeight w:val="480" w:hRule="atLeast"/>
        </w:trPr>
        <w:tc>
          <w:tcPr>
            <w:tcW w:w="1713" w:type="dxa"/>
            <w:tcBorders>
              <w:top w:val="nil"/>
              <w:left w:val="single" w:color="auto" w:sz="8" w:space="0"/>
              <w:bottom w:val="nil"/>
              <w:right w:val="nil"/>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xml:space="preserve"> 签字：</w:t>
            </w:r>
          </w:p>
        </w:tc>
        <w:tc>
          <w:tcPr>
            <w:tcW w:w="2506" w:type="dxa"/>
            <w:tcBorders>
              <w:top w:val="nil"/>
              <w:left w:val="nil"/>
              <w:bottom w:val="nil"/>
              <w:right w:val="nil"/>
            </w:tcBorders>
            <w:noWrap/>
            <w:vAlign w:val="center"/>
          </w:tcPr>
          <w:p>
            <w:pPr>
              <w:widowControl/>
              <w:spacing w:after="0"/>
              <w:jc w:val="center"/>
              <w:rPr>
                <w:rFonts w:hint="eastAsia" w:ascii="宋体" w:hAnsi="宋体" w:eastAsia="宋体" w:cs="宋体"/>
                <w:i w:val="0"/>
                <w:iCs w:val="0"/>
                <w:color w:val="000000"/>
                <w:kern w:val="0"/>
                <w:sz w:val="24"/>
                <w:highlight w:val="none"/>
              </w:rPr>
            </w:pPr>
          </w:p>
        </w:tc>
        <w:tc>
          <w:tcPr>
            <w:tcW w:w="2751" w:type="dxa"/>
            <w:tcBorders>
              <w:top w:val="nil"/>
              <w:left w:val="single" w:color="auto" w:sz="4" w:space="0"/>
              <w:bottom w:val="nil"/>
              <w:right w:val="nil"/>
            </w:tcBorders>
            <w:noWrap/>
            <w:vAlign w:val="center"/>
          </w:tcPr>
          <w:p>
            <w:pPr>
              <w:widowControl/>
              <w:spacing w:after="0"/>
              <w:jc w:val="center"/>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签字：</w:t>
            </w:r>
          </w:p>
        </w:tc>
        <w:tc>
          <w:tcPr>
            <w:tcW w:w="2318" w:type="dxa"/>
            <w:tcBorders>
              <w:top w:val="nil"/>
              <w:left w:val="nil"/>
              <w:bottom w:val="nil"/>
              <w:right w:val="single" w:color="auto" w:sz="8" w:space="0"/>
            </w:tcBorders>
            <w:noWrap w:val="0"/>
            <w:vAlign w:val="top"/>
          </w:tcPr>
          <w:p>
            <w:pPr>
              <w:widowControl/>
              <w:spacing w:after="0"/>
              <w:jc w:val="left"/>
              <w:rPr>
                <w:rFonts w:hint="eastAsia" w:ascii="宋体" w:hAnsi="宋体" w:eastAsia="宋体" w:cs="宋体"/>
                <w:i w:val="0"/>
                <w:iCs w:val="0"/>
                <w:color w:val="000000"/>
                <w:kern w:val="0"/>
                <w:sz w:val="24"/>
                <w:highlight w:val="none"/>
              </w:rPr>
            </w:pPr>
            <w:r>
              <w:rPr>
                <w:rFonts w:hint="eastAsia" w:ascii="宋体" w:hAnsi="宋体" w:eastAsia="宋体" w:cs="宋体"/>
                <w:i w:val="0"/>
                <w:iCs w:val="0"/>
                <w:color w:val="000000"/>
                <w:kern w:val="0"/>
                <w:sz w:val="24"/>
                <w:highlight w:val="none"/>
              </w:rPr>
              <w:t>　</w:t>
            </w:r>
          </w:p>
        </w:tc>
      </w:tr>
      <w:tr>
        <w:trPr>
          <w:trHeight w:val="78" w:hRule="atLeast"/>
        </w:trPr>
        <w:tc>
          <w:tcPr>
            <w:tcW w:w="1713" w:type="dxa"/>
            <w:tcBorders>
              <w:top w:val="nil"/>
              <w:left w:val="single" w:color="auto" w:sz="8" w:space="0"/>
              <w:bottom w:val="single" w:color="auto" w:sz="4" w:space="0"/>
              <w:right w:val="nil"/>
            </w:tcBorders>
            <w:noWrap/>
            <w:vAlign w:val="center"/>
          </w:tcPr>
          <w:p>
            <w:pPr>
              <w:widowControl/>
              <w:spacing w:after="0"/>
              <w:jc w:val="left"/>
              <w:rPr>
                <w:rFonts w:hint="eastAsia" w:ascii="宋体" w:hAnsi="宋体" w:eastAsia="宋体" w:cs="宋体"/>
                <w:i w:val="0"/>
                <w:iCs w:val="0"/>
                <w:color w:val="000000"/>
                <w:kern w:val="0"/>
                <w:sz w:val="22"/>
                <w:szCs w:val="22"/>
                <w:highlight w:val="none"/>
              </w:rPr>
            </w:pPr>
            <w:r>
              <w:rPr>
                <w:rFonts w:hint="eastAsia" w:ascii="宋体" w:hAnsi="宋体" w:eastAsia="宋体" w:cs="宋体"/>
                <w:i w:val="0"/>
                <w:iCs w:val="0"/>
                <w:color w:val="000000"/>
                <w:kern w:val="0"/>
                <w:sz w:val="22"/>
                <w:szCs w:val="22"/>
                <w:highlight w:val="none"/>
              </w:rPr>
              <w:t>　</w:t>
            </w:r>
          </w:p>
        </w:tc>
        <w:tc>
          <w:tcPr>
            <w:tcW w:w="2506" w:type="dxa"/>
            <w:tcBorders>
              <w:top w:val="nil"/>
              <w:left w:val="nil"/>
              <w:bottom w:val="single" w:color="auto" w:sz="4" w:space="0"/>
              <w:right w:val="nil"/>
            </w:tcBorders>
            <w:noWrap w:val="0"/>
            <w:vAlign w:val="bottom"/>
          </w:tcPr>
          <w:p>
            <w:pPr>
              <w:widowControl/>
              <w:spacing w:after="0"/>
              <w:jc w:val="right"/>
              <w:rPr>
                <w:rFonts w:hint="eastAsia" w:ascii="宋体" w:hAnsi="宋体" w:eastAsia="宋体" w:cs="宋体"/>
                <w:i w:val="0"/>
                <w:iCs w:val="0"/>
                <w:color w:val="000000"/>
                <w:kern w:val="0"/>
                <w:sz w:val="22"/>
                <w:szCs w:val="22"/>
                <w:highlight w:val="none"/>
              </w:rPr>
            </w:pPr>
            <w:r>
              <w:rPr>
                <w:rFonts w:hint="eastAsia" w:ascii="宋体" w:hAnsi="宋体" w:eastAsia="宋体" w:cs="宋体"/>
                <w:i w:val="0"/>
                <w:iCs w:val="0"/>
                <w:color w:val="000000"/>
                <w:kern w:val="0"/>
                <w:sz w:val="22"/>
                <w:szCs w:val="22"/>
                <w:highlight w:val="none"/>
              </w:rPr>
              <w:t>年     月   日</w:t>
            </w:r>
          </w:p>
        </w:tc>
        <w:tc>
          <w:tcPr>
            <w:tcW w:w="2751" w:type="dxa"/>
            <w:tcBorders>
              <w:top w:val="nil"/>
              <w:left w:val="single" w:color="auto" w:sz="4" w:space="0"/>
              <w:bottom w:val="single" w:color="auto" w:sz="4" w:space="0"/>
              <w:right w:val="nil"/>
            </w:tcBorders>
            <w:noWrap/>
            <w:vAlign w:val="center"/>
          </w:tcPr>
          <w:p>
            <w:pPr>
              <w:widowControl/>
              <w:spacing w:after="0"/>
              <w:jc w:val="left"/>
              <w:rPr>
                <w:rFonts w:hint="eastAsia" w:ascii="宋体" w:hAnsi="宋体" w:eastAsia="宋体" w:cs="宋体"/>
                <w:i w:val="0"/>
                <w:iCs w:val="0"/>
                <w:color w:val="000000"/>
                <w:kern w:val="0"/>
                <w:sz w:val="22"/>
                <w:szCs w:val="22"/>
                <w:highlight w:val="none"/>
              </w:rPr>
            </w:pPr>
            <w:r>
              <w:rPr>
                <w:rFonts w:hint="eastAsia" w:ascii="宋体" w:hAnsi="宋体" w:eastAsia="宋体" w:cs="宋体"/>
                <w:i w:val="0"/>
                <w:iCs w:val="0"/>
                <w:color w:val="000000"/>
                <w:kern w:val="0"/>
                <w:sz w:val="22"/>
                <w:szCs w:val="22"/>
                <w:highlight w:val="none"/>
              </w:rPr>
              <w:t>　</w:t>
            </w:r>
          </w:p>
        </w:tc>
        <w:tc>
          <w:tcPr>
            <w:tcW w:w="2318" w:type="dxa"/>
            <w:tcBorders>
              <w:top w:val="nil"/>
              <w:left w:val="nil"/>
              <w:bottom w:val="single" w:color="auto" w:sz="4" w:space="0"/>
              <w:right w:val="single" w:color="auto" w:sz="8" w:space="0"/>
            </w:tcBorders>
            <w:noWrap w:val="0"/>
            <w:vAlign w:val="bottom"/>
          </w:tcPr>
          <w:p>
            <w:pPr>
              <w:widowControl/>
              <w:spacing w:after="0"/>
              <w:jc w:val="right"/>
              <w:rPr>
                <w:rFonts w:hint="eastAsia" w:ascii="宋体" w:hAnsi="宋体" w:eastAsia="宋体" w:cs="宋体"/>
                <w:i w:val="0"/>
                <w:iCs w:val="0"/>
                <w:color w:val="000000"/>
                <w:kern w:val="0"/>
                <w:sz w:val="22"/>
                <w:szCs w:val="22"/>
                <w:highlight w:val="none"/>
              </w:rPr>
            </w:pPr>
            <w:r>
              <w:rPr>
                <w:rFonts w:hint="eastAsia" w:ascii="宋体" w:hAnsi="宋体" w:eastAsia="宋体" w:cs="宋体"/>
                <w:i w:val="0"/>
                <w:iCs w:val="0"/>
                <w:color w:val="000000"/>
                <w:kern w:val="0"/>
                <w:sz w:val="22"/>
                <w:szCs w:val="22"/>
                <w:highlight w:val="none"/>
              </w:rPr>
              <w:t>年   月   日</w:t>
            </w:r>
          </w:p>
        </w:tc>
      </w:tr>
      <w:tr>
        <w:tblPrEx>
          <w:tblCellMar>
            <w:top w:w="0" w:type="dxa"/>
            <w:left w:w="108" w:type="dxa"/>
            <w:bottom w:w="0" w:type="dxa"/>
            <w:right w:w="108" w:type="dxa"/>
          </w:tblCellMar>
        </w:tblPrEx>
        <w:trPr>
          <w:trHeight w:val="603" w:hRule="atLeast"/>
        </w:trPr>
        <w:tc>
          <w:tcPr>
            <w:tcW w:w="9288" w:type="dxa"/>
            <w:gridSpan w:val="4"/>
            <w:tcBorders>
              <w:top w:val="single" w:color="auto" w:sz="4" w:space="0"/>
              <w:left w:val="single" w:color="auto" w:sz="8" w:space="0"/>
              <w:bottom w:val="single" w:color="auto" w:sz="4" w:space="0"/>
              <w:right w:val="single" w:color="000000" w:sz="8" w:space="0"/>
            </w:tcBorders>
            <w:noWrap/>
            <w:vAlign w:val="center"/>
          </w:tcPr>
          <w:p>
            <w:pPr>
              <w:widowControl/>
              <w:spacing w:after="0"/>
              <w:jc w:val="center"/>
              <w:rPr>
                <w:rFonts w:hint="eastAsia" w:ascii="宋体" w:hAnsi="宋体" w:eastAsia="宋体" w:cs="宋体"/>
                <w:i w:val="0"/>
                <w:iCs w:val="0"/>
                <w:color w:val="000000"/>
                <w:kern w:val="0"/>
                <w:sz w:val="22"/>
                <w:szCs w:val="22"/>
                <w:highlight w:val="none"/>
              </w:rPr>
            </w:pPr>
            <w:r>
              <w:rPr>
                <w:rFonts w:hint="eastAsia" w:ascii="宋体" w:hAnsi="宋体" w:eastAsia="宋体" w:cs="宋体"/>
                <w:i w:val="0"/>
                <w:iCs w:val="0"/>
                <w:color w:val="000000"/>
                <w:kern w:val="0"/>
                <w:sz w:val="22"/>
                <w:szCs w:val="22"/>
                <w:highlight w:val="none"/>
              </w:rPr>
              <w:t>采购内容</w:t>
            </w:r>
          </w:p>
        </w:tc>
      </w:tr>
      <w:tr>
        <w:tblPrEx>
          <w:tblCellMar>
            <w:top w:w="0" w:type="dxa"/>
            <w:left w:w="108" w:type="dxa"/>
            <w:bottom w:w="0" w:type="dxa"/>
            <w:right w:w="108" w:type="dxa"/>
          </w:tblCellMar>
        </w:tblPrEx>
        <w:trPr>
          <w:trHeight w:val="1975" w:hRule="atLeast"/>
        </w:trPr>
        <w:tc>
          <w:tcPr>
            <w:tcW w:w="9288" w:type="dxa"/>
            <w:gridSpan w:val="4"/>
            <w:tcBorders>
              <w:top w:val="single" w:color="auto" w:sz="4" w:space="0"/>
              <w:left w:val="single" w:color="auto" w:sz="8" w:space="0"/>
              <w:bottom w:val="single" w:color="auto" w:sz="8" w:space="0"/>
              <w:right w:val="single" w:color="000000" w:sz="8" w:space="0"/>
            </w:tcBorders>
            <w:noWrap w:val="0"/>
            <w:vAlign w:val="top"/>
          </w:tcPr>
          <w:p>
            <w:pPr>
              <w:widowControl/>
              <w:spacing w:after="0"/>
              <w:jc w:val="center"/>
              <w:rPr>
                <w:rFonts w:hint="eastAsia" w:ascii="宋体" w:hAnsi="宋体" w:eastAsia="宋体" w:cs="宋体"/>
                <w:i w:val="0"/>
                <w:iCs w:val="0"/>
                <w:color w:val="000000"/>
                <w:kern w:val="0"/>
                <w:sz w:val="28"/>
                <w:szCs w:val="28"/>
                <w:highlight w:val="none"/>
              </w:rPr>
            </w:pPr>
            <w:r>
              <w:rPr>
                <w:rFonts w:hint="eastAsia" w:ascii="宋体" w:hAnsi="宋体" w:eastAsia="宋体" w:cs="宋体"/>
                <w:i w:val="0"/>
                <w:iCs w:val="0"/>
                <w:color w:val="000000"/>
                <w:kern w:val="0"/>
                <w:sz w:val="28"/>
                <w:szCs w:val="28"/>
                <w:highlight w:val="none"/>
              </w:rPr>
              <w:t>采购内容请列明品目、规格、型号、数量、单价、总价</w:t>
            </w:r>
          </w:p>
        </w:tc>
      </w:tr>
    </w:tbl>
    <w:p>
      <w:pPr>
        <w:rPr>
          <w:rFonts w:hint="eastAsia" w:ascii="宋体" w:hAnsi="宋体" w:eastAsia="宋体" w:cs="宋体"/>
        </w:rPr>
      </w:pPr>
    </w:p>
    <w:p>
      <w:pPr>
        <w:pStyle w:val="18"/>
        <w:rPr>
          <w:rFonts w:hint="eastAsia" w:ascii="宋体" w:hAnsi="宋体" w:eastAsia="宋体" w:cs="宋体"/>
        </w:rPr>
      </w:pPr>
    </w:p>
    <w:p>
      <w:pPr>
        <w:pStyle w:val="10"/>
        <w:rPr>
          <w:rFonts w:hint="eastAsia" w:ascii="宋体" w:hAnsi="宋体" w:eastAsia="宋体" w:cs="宋体"/>
        </w:rPr>
      </w:pPr>
    </w:p>
    <w:p>
      <w:pPr>
        <w:pStyle w:val="18"/>
        <w:rPr>
          <w:rFonts w:hint="eastAsia" w:ascii="宋体" w:hAnsi="宋体" w:eastAsia="宋体" w:cs="宋体"/>
        </w:rPr>
      </w:pPr>
    </w:p>
    <w:p>
      <w:pPr>
        <w:pStyle w:val="10"/>
        <w:rPr>
          <w:rFonts w:hint="eastAsia" w:ascii="宋体" w:hAnsi="宋体" w:eastAsia="宋体" w:cs="宋体"/>
        </w:rPr>
      </w:pPr>
    </w:p>
    <w:p>
      <w:pPr>
        <w:pStyle w:val="18"/>
        <w:rPr>
          <w:rFonts w:hint="eastAsia" w:ascii="宋体" w:hAnsi="宋体" w:eastAsia="宋体" w:cs="宋体"/>
        </w:rPr>
      </w:pPr>
    </w:p>
    <w:p>
      <w:pPr>
        <w:pStyle w:val="10"/>
        <w:rPr>
          <w:rFonts w:hint="eastAsia"/>
        </w:rPr>
      </w:pPr>
    </w:p>
    <w:p>
      <w:pPr>
        <w:rPr>
          <w:rFonts w:hint="eastAsia"/>
        </w:rPr>
      </w:pPr>
    </w:p>
    <w:p>
      <w:pPr>
        <w:bidi w:val="0"/>
        <w:rPr>
          <w:rFonts w:hint="eastAsia"/>
        </w:rPr>
      </w:pPr>
    </w:p>
    <w:p>
      <w:pPr>
        <w:pStyle w:val="3"/>
        <w:keepNext/>
        <w:keepLines w:val="0"/>
        <w:pageBreakBefore w:val="0"/>
        <w:widowControl w:val="0"/>
        <w:numPr>
          <w:ilvl w:val="0"/>
          <w:numId w:val="7"/>
        </w:numPr>
        <w:kinsoku/>
        <w:wordWrap/>
        <w:overflowPunct/>
        <w:topLinePunct w:val="0"/>
        <w:autoSpaceDE/>
        <w:autoSpaceDN/>
        <w:bidi w:val="0"/>
        <w:adjustRightInd/>
        <w:snapToGrid/>
        <w:spacing w:line="400" w:lineRule="exact"/>
        <w:ind w:left="0" w:leftChars="0" w:firstLineChars="0"/>
        <w:jc w:val="center"/>
        <w:textAlignment w:val="auto"/>
        <w:rPr>
          <w:rFonts w:hint="eastAsia" w:ascii="宋体" w:hAnsi="宋体" w:eastAsia="宋体" w:cs="宋体"/>
          <w:sz w:val="28"/>
          <w:szCs w:val="28"/>
        </w:rPr>
      </w:pPr>
      <w:bookmarkStart w:id="62" w:name="_Toc31683"/>
      <w:bookmarkStart w:id="63" w:name="_Toc389582037"/>
      <w:bookmarkStart w:id="64" w:name="_Toc9053"/>
      <w:bookmarkStart w:id="65" w:name="_Toc426457696"/>
      <w:bookmarkStart w:id="66" w:name="_Toc26595"/>
      <w:bookmarkStart w:id="67" w:name="_Toc6959"/>
      <w:bookmarkStart w:id="68" w:name="_Toc19246"/>
      <w:bookmarkStart w:id="69" w:name="_Toc19199"/>
      <w:bookmarkStart w:id="70" w:name="_Toc8333"/>
      <w:bookmarkStart w:id="71" w:name="_Toc31520"/>
      <w:bookmarkStart w:id="72" w:name="_Toc20230"/>
      <w:bookmarkStart w:id="73" w:name="_Toc29888"/>
      <w:r>
        <w:rPr>
          <w:rFonts w:hint="eastAsia" w:ascii="宋体" w:hAnsi="宋体" w:eastAsia="宋体" w:cs="宋体"/>
          <w:sz w:val="28"/>
          <w:szCs w:val="28"/>
        </w:rPr>
        <w:t>采购</w:t>
      </w:r>
      <w:r>
        <w:rPr>
          <w:rFonts w:hint="eastAsia" w:ascii="宋体" w:hAnsi="宋体" w:eastAsia="宋体" w:cs="宋体"/>
          <w:sz w:val="28"/>
          <w:szCs w:val="28"/>
          <w:lang w:val="en-US" w:eastAsia="zh-CN"/>
        </w:rPr>
        <w:t>需求</w:t>
      </w:r>
      <w:r>
        <w:rPr>
          <w:rFonts w:hint="eastAsia" w:ascii="宋体" w:hAnsi="宋体" w:eastAsia="宋体" w:cs="宋体"/>
          <w:sz w:val="28"/>
          <w:szCs w:val="28"/>
        </w:rPr>
        <w:t>及要求</w:t>
      </w:r>
      <w:bookmarkEnd w:id="62"/>
      <w:bookmarkEnd w:id="63"/>
      <w:bookmarkEnd w:id="64"/>
      <w:bookmarkEnd w:id="65"/>
      <w:bookmarkEnd w:id="66"/>
      <w:bookmarkEnd w:id="67"/>
      <w:bookmarkEnd w:id="68"/>
      <w:bookmarkEnd w:id="69"/>
      <w:bookmarkEnd w:id="70"/>
      <w:bookmarkEnd w:id="71"/>
      <w:bookmarkEnd w:id="72"/>
      <w:bookmarkEnd w:id="73"/>
      <w:bookmarkStart w:id="74" w:name="_Toc317530110"/>
      <w:bookmarkStart w:id="75" w:name="_Toc2711"/>
      <w:bookmarkStart w:id="76" w:name="_Toc20481"/>
      <w:bookmarkStart w:id="77" w:name="_Toc11450"/>
      <w:bookmarkStart w:id="78" w:name="_Toc389582038"/>
      <w:bookmarkStart w:id="79" w:name="_Toc1025"/>
      <w:bookmarkStart w:id="80" w:name="_Toc23856"/>
      <w:bookmarkStart w:id="81" w:name="_Toc4053"/>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firstLine="482" w:firstLineChars="200"/>
        <w:jc w:val="left"/>
        <w:textAlignment w:val="auto"/>
        <w:rPr>
          <w:rFonts w:hint="eastAsia" w:ascii="宋体" w:hAnsi="宋体" w:eastAsia="宋体" w:cs="宋体"/>
          <w:b/>
          <w:bCs/>
          <w:color w:val="000000"/>
          <w:kern w:val="0"/>
          <w:sz w:val="24"/>
          <w:szCs w:val="24"/>
          <w:lang w:val="zh-CN" w:eastAsia="zh-CN" w:bidi="ar"/>
        </w:rPr>
      </w:pPr>
      <w:r>
        <w:rPr>
          <w:rFonts w:hint="eastAsia" w:ascii="宋体" w:hAnsi="宋体" w:eastAsia="宋体" w:cs="宋体"/>
          <w:b/>
          <w:bCs/>
          <w:color w:val="000000"/>
          <w:kern w:val="0"/>
          <w:sz w:val="24"/>
          <w:szCs w:val="24"/>
          <w:lang w:val="en-US" w:eastAsia="zh-CN" w:bidi="ar"/>
        </w:rPr>
        <w:t>一、采购人：</w:t>
      </w:r>
      <w:r>
        <w:rPr>
          <w:rFonts w:hint="eastAsia" w:hAnsi="宋体" w:cs="宋体"/>
          <w:b/>
          <w:bCs/>
          <w:color w:val="000000"/>
          <w:kern w:val="0"/>
          <w:sz w:val="24"/>
          <w:szCs w:val="24"/>
          <w:lang w:val="zh-CN" w:eastAsia="zh-CN" w:bidi="ar"/>
        </w:rPr>
        <w:t>宝鸡市凤翔区田家庄镇人民政府</w:t>
      </w:r>
    </w:p>
    <w:p>
      <w:pPr>
        <w:pStyle w:val="18"/>
        <w:keepNext w:val="0"/>
        <w:keepLines w:val="0"/>
        <w:pageBreakBefore w:val="0"/>
        <w:numPr>
          <w:ilvl w:val="0"/>
          <w:numId w:val="0"/>
        </w:numPr>
        <w:kinsoku/>
        <w:wordWrap/>
        <w:overflowPunct/>
        <w:topLinePunct w:val="0"/>
        <w:autoSpaceDE/>
        <w:autoSpaceDN/>
        <w:bidi w:val="0"/>
        <w:adjustRightInd/>
        <w:snapToGrid/>
        <w:spacing w:after="0" w:line="340" w:lineRule="exact"/>
        <w:ind w:firstLine="482" w:firstLineChars="200"/>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二、项目名称：</w:t>
      </w:r>
      <w:r>
        <w:rPr>
          <w:rFonts w:hint="eastAsia" w:ascii="宋体" w:hAnsi="宋体" w:cs="宋体"/>
          <w:b/>
          <w:bCs/>
          <w:color w:val="000000"/>
          <w:kern w:val="0"/>
          <w:sz w:val="24"/>
          <w:szCs w:val="24"/>
          <w:lang w:val="en-US" w:eastAsia="zh-CN" w:bidi="ar"/>
        </w:rPr>
        <w:t>宝鸡市凤翔区田家庄镇人民政府2022年田家庄镇苹果种植大户苹果肥力提升项目</w:t>
      </w:r>
    </w:p>
    <w:p>
      <w:pPr>
        <w:keepNext w:val="0"/>
        <w:keepLines w:val="0"/>
        <w:pageBreakBefore w:val="0"/>
        <w:kinsoku/>
        <w:wordWrap/>
        <w:overflowPunct/>
        <w:topLinePunct w:val="0"/>
        <w:autoSpaceDE/>
        <w:autoSpaceDN/>
        <w:bidi w:val="0"/>
        <w:adjustRightInd w:val="0"/>
        <w:snapToGrid/>
        <w:spacing w:line="340" w:lineRule="exact"/>
        <w:ind w:firstLine="482" w:firstLineChars="200"/>
        <w:textAlignment w:val="auto"/>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三、项目概况：</w:t>
      </w:r>
    </w:p>
    <w:p>
      <w:pPr>
        <w:keepNext w:val="0"/>
        <w:keepLines w:val="0"/>
        <w:pageBreakBefore w:val="0"/>
        <w:widowControl/>
        <w:suppressLineNumbers w:val="0"/>
        <w:kinsoku/>
        <w:wordWrap/>
        <w:overflowPunct/>
        <w:topLinePunct w:val="0"/>
        <w:autoSpaceDE/>
        <w:autoSpaceDN/>
        <w:bidi w:val="0"/>
        <w:adjustRightInd/>
        <w:snapToGrid/>
        <w:spacing w:line="340" w:lineRule="exact"/>
        <w:ind w:firstLine="482" w:firstLineChars="200"/>
        <w:jc w:val="left"/>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1、项目</w:t>
      </w:r>
      <w:r>
        <w:rPr>
          <w:rFonts w:hint="eastAsia" w:hAnsi="宋体" w:cs="宋体"/>
          <w:b/>
          <w:bCs/>
          <w:color w:val="000000"/>
          <w:kern w:val="0"/>
          <w:sz w:val="24"/>
          <w:szCs w:val="24"/>
          <w:lang w:val="en-US" w:eastAsia="zh-CN" w:bidi="ar"/>
        </w:rPr>
        <w:t>内容</w:t>
      </w:r>
      <w:r>
        <w:rPr>
          <w:rFonts w:hint="eastAsia" w:ascii="宋体" w:hAnsi="宋体" w:eastAsia="宋体" w:cs="宋体"/>
          <w:b/>
          <w:bCs/>
          <w:color w:val="000000"/>
          <w:kern w:val="0"/>
          <w:sz w:val="24"/>
          <w:szCs w:val="24"/>
          <w:lang w:val="en-US" w:eastAsia="zh-CN" w:bidi="ar"/>
        </w:rPr>
        <w:t>：2022年田家庄镇苹果种植大户苹果肥力提升项目</w:t>
      </w:r>
      <w:r>
        <w:rPr>
          <w:rFonts w:hint="eastAsia" w:hAnsi="宋体" w:cs="宋体"/>
          <w:b/>
          <w:bCs/>
          <w:color w:val="000000"/>
          <w:kern w:val="0"/>
          <w:sz w:val="24"/>
          <w:szCs w:val="24"/>
          <w:lang w:val="en-US" w:eastAsia="zh-CN" w:bidi="ar"/>
        </w:rPr>
        <w:t>采购有机肥</w:t>
      </w:r>
      <w:r>
        <w:rPr>
          <w:rFonts w:hint="eastAsia" w:ascii="宋体" w:hAnsi="宋体" w:eastAsia="宋体" w:cs="宋体"/>
          <w:b/>
          <w:bCs/>
          <w:color w:val="000000"/>
          <w:kern w:val="0"/>
          <w:sz w:val="24"/>
          <w:szCs w:val="24"/>
          <w:lang w:val="en-US" w:eastAsia="zh-CN" w:bidi="ar"/>
        </w:rPr>
        <w:t>，每亩折合约400公斤</w:t>
      </w:r>
      <w:r>
        <w:rPr>
          <w:rFonts w:hint="eastAsia" w:hAnsi="宋体" w:cs="宋体"/>
          <w:b/>
          <w:bCs/>
          <w:color w:val="000000"/>
          <w:kern w:val="0"/>
          <w:sz w:val="24"/>
          <w:szCs w:val="24"/>
          <w:lang w:val="en-US" w:eastAsia="zh-CN" w:bidi="ar"/>
        </w:rPr>
        <w:t>，约984.53吨。</w:t>
      </w:r>
    </w:p>
    <w:p>
      <w:pPr>
        <w:keepNext w:val="0"/>
        <w:keepLines w:val="0"/>
        <w:pageBreakBefore w:val="0"/>
        <w:widowControl/>
        <w:suppressLineNumbers w:val="0"/>
        <w:tabs>
          <w:tab w:val="left" w:pos="453"/>
        </w:tabs>
        <w:kinsoku/>
        <w:wordWrap/>
        <w:overflowPunct/>
        <w:topLinePunct w:val="0"/>
        <w:autoSpaceDE/>
        <w:autoSpaceDN/>
        <w:bidi w:val="0"/>
        <w:adjustRightInd/>
        <w:snapToGrid/>
        <w:spacing w:line="340" w:lineRule="exact"/>
        <w:ind w:firstLine="480" w:firstLineChars="200"/>
        <w:jc w:val="left"/>
        <w:textAlignment w:val="auto"/>
        <w:rPr>
          <w:rFonts w:hint="eastAsia" w:hAnsi="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2、建设单位：</w:t>
      </w:r>
      <w:r>
        <w:rPr>
          <w:rFonts w:hint="eastAsia" w:hAnsi="宋体" w:cs="宋体"/>
          <w:b w:val="0"/>
          <w:bCs w:val="0"/>
          <w:color w:val="000000"/>
          <w:kern w:val="0"/>
          <w:sz w:val="24"/>
          <w:szCs w:val="24"/>
          <w:lang w:val="en-US" w:eastAsia="zh-CN" w:bidi="ar"/>
        </w:rPr>
        <w:t>宝鸡市凤翔区田家庄镇人民政府</w:t>
      </w:r>
    </w:p>
    <w:p>
      <w:pPr>
        <w:keepNext w:val="0"/>
        <w:keepLines w:val="0"/>
        <w:pageBreakBefore w:val="0"/>
        <w:kinsoku/>
        <w:wordWrap/>
        <w:overflowPunct/>
        <w:topLinePunct w:val="0"/>
        <w:autoSpaceDE/>
        <w:autoSpaceDN/>
        <w:bidi w:val="0"/>
        <w:adjustRightInd w:val="0"/>
        <w:snapToGrid/>
        <w:spacing w:line="340" w:lineRule="exact"/>
        <w:ind w:firstLine="482" w:firstLineChars="200"/>
        <w:textAlignment w:val="auto"/>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四、采购内容：</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val="en-US" w:eastAsia="zh-CN"/>
        </w:rPr>
      </w:pPr>
      <w:r>
        <w:rPr>
          <w:rFonts w:hint="eastAsia"/>
          <w:lang w:val="en-US" w:eastAsia="zh-CN"/>
        </w:rPr>
        <w:t>1、菌种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val="en-US" w:eastAsia="zh-CN"/>
        </w:rPr>
      </w:pPr>
      <w:r>
        <w:rPr>
          <w:rFonts w:hint="eastAsia"/>
          <w:lang w:val="en-US" w:eastAsia="zh-CN"/>
        </w:rPr>
        <w:t>使用的微生物菌种应安全、有效，有明确来源和种名，菌株安全性应符合NY1109-2006的规定。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val="en-US" w:eastAsia="zh-CN"/>
        </w:rPr>
      </w:pPr>
      <w:r>
        <w:rPr>
          <w:rFonts w:hint="eastAsia"/>
          <w:lang w:val="en-US" w:eastAsia="zh-CN"/>
        </w:rPr>
        <w:t>2、原料、辅料及要求</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lang w:val="en-US" w:eastAsia="zh-CN"/>
        </w:rPr>
      </w:pPr>
      <w:r>
        <w:rPr>
          <w:rFonts w:hint="eastAsia"/>
          <w:lang w:val="en-US" w:eastAsia="zh-CN"/>
        </w:rPr>
        <w:t>A、标明原料、辅料成分及配比，符合国家相关规范；</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lang w:val="en-US" w:eastAsia="zh-CN"/>
        </w:rPr>
      </w:pPr>
      <w:r>
        <w:rPr>
          <w:rFonts w:hint="eastAsia"/>
          <w:lang w:val="en-US" w:eastAsia="zh-CN"/>
        </w:rPr>
        <w:t>B、投标产品（生物有机肥）必须经农业部门登记，利用畜禽粪便、动植物残体及富含有机质的环保副产品等有机质资源为主要原料（不得选择以生活垃圾、污泥、风化煤、煤矸石等为原料），经发酵腐熟或活化（腐殖酸）后复配活体微生物制成的产品。</w:t>
      </w:r>
    </w:p>
    <w:bookmarkEnd w:id="74"/>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val="en-US" w:eastAsia="zh-CN"/>
        </w:rPr>
      </w:pPr>
      <w:bookmarkStart w:id="82" w:name="_Toc31991"/>
      <w:bookmarkStart w:id="83" w:name="_Toc426457697"/>
      <w:bookmarkStart w:id="84" w:name="_Toc25607"/>
      <w:bookmarkStart w:id="85" w:name="_Toc1462"/>
      <w:bookmarkStart w:id="86" w:name="_Toc2203"/>
      <w:r>
        <w:rPr>
          <w:rFonts w:hint="eastAsia"/>
          <w:lang w:val="en-US" w:eastAsia="zh-CN"/>
        </w:rPr>
        <w:t>3、外观（感官）</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val="en-US" w:eastAsia="zh-CN"/>
        </w:rPr>
      </w:pPr>
      <w:r>
        <w:rPr>
          <w:rFonts w:hint="eastAsia"/>
          <w:lang w:val="en-US" w:eastAsia="zh-CN"/>
        </w:rPr>
        <w:t>粉剂产品应松散、无恶臭味。</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textAlignment w:val="auto"/>
        <w:rPr>
          <w:rFonts w:hint="eastAsia"/>
          <w:lang w:val="en-US" w:eastAsia="zh-CN"/>
        </w:rPr>
      </w:pPr>
      <w:r>
        <w:rPr>
          <w:rFonts w:hint="eastAsia"/>
          <w:lang w:val="en-US" w:eastAsia="zh-CN"/>
        </w:rPr>
        <w:t>4、技术指标</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lang w:val="en-US" w:eastAsia="zh-CN"/>
        </w:rPr>
      </w:pPr>
      <w:r>
        <w:rPr>
          <w:rFonts w:hint="eastAsia"/>
          <w:lang w:val="en-US" w:eastAsia="zh-CN"/>
        </w:rPr>
        <w:t>各项指标应符合表1的要求，产品剂型为粉剂。</w:t>
      </w:r>
    </w:p>
    <w:p>
      <w:pPr>
        <w:bidi w:val="0"/>
        <w:jc w:val="center"/>
        <w:rPr>
          <w:rFonts w:hint="eastAsia"/>
          <w:lang w:val="en-US" w:eastAsia="zh-CN"/>
        </w:rPr>
      </w:pPr>
      <w:r>
        <w:rPr>
          <w:rFonts w:hint="eastAsia"/>
          <w:lang w:val="en-US" w:eastAsia="zh-CN"/>
        </w:rPr>
        <w:t>表一  生物有机肥产品技术指标要求</w:t>
      </w:r>
    </w:p>
    <w:tbl>
      <w:tblPr>
        <w:tblStyle w:val="20"/>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030"/>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409" w:type="dxa"/>
            <w:gridSpan w:val="2"/>
            <w:vMerge w:val="restart"/>
            <w:vAlign w:val="center"/>
          </w:tcPr>
          <w:p>
            <w:pPr>
              <w:bidi w:val="0"/>
              <w:jc w:val="center"/>
              <w:rPr>
                <w:rFonts w:hint="default"/>
                <w:vertAlign w:val="baseline"/>
                <w:lang w:val="en-US" w:eastAsia="zh-CN"/>
              </w:rPr>
            </w:pPr>
            <w:r>
              <w:rPr>
                <w:rFonts w:hint="eastAsia"/>
                <w:vertAlign w:val="baseline"/>
                <w:lang w:val="en-US" w:eastAsia="zh-CN"/>
              </w:rPr>
              <w:t>项目</w:t>
            </w:r>
          </w:p>
        </w:tc>
        <w:tc>
          <w:tcPr>
            <w:tcW w:w="3010" w:type="dxa"/>
            <w:vAlign w:val="center"/>
          </w:tcPr>
          <w:p>
            <w:pPr>
              <w:bidi w:val="0"/>
              <w:jc w:val="center"/>
              <w:rPr>
                <w:rFonts w:hint="default"/>
                <w:vertAlign w:val="baseline"/>
                <w:lang w:val="en-US" w:eastAsia="zh-CN"/>
              </w:rPr>
            </w:pPr>
            <w:r>
              <w:rPr>
                <w:rFonts w:hint="eastAsia"/>
                <w:vertAlign w:val="baseline"/>
                <w:lang w:val="en-US" w:eastAsia="zh-CN"/>
              </w:rPr>
              <w:t>剂型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409" w:type="dxa"/>
            <w:gridSpan w:val="2"/>
            <w:vMerge w:val="continue"/>
            <w:vAlign w:val="center"/>
          </w:tcPr>
          <w:p>
            <w:pPr>
              <w:bidi w:val="0"/>
              <w:jc w:val="both"/>
              <w:rPr>
                <w:rFonts w:hint="default"/>
                <w:vertAlign w:val="baseline"/>
                <w:lang w:val="en-US" w:eastAsia="zh-CN"/>
              </w:rPr>
            </w:pPr>
          </w:p>
        </w:tc>
        <w:tc>
          <w:tcPr>
            <w:tcW w:w="3010" w:type="dxa"/>
            <w:vAlign w:val="center"/>
          </w:tcPr>
          <w:p>
            <w:pPr>
              <w:bidi w:val="0"/>
              <w:jc w:val="center"/>
              <w:rPr>
                <w:rFonts w:hint="default"/>
                <w:vertAlign w:val="baseline"/>
                <w:lang w:val="en-US" w:eastAsia="zh-CN"/>
              </w:rPr>
            </w:pPr>
            <w:r>
              <w:rPr>
                <w:rFonts w:hint="eastAsia"/>
                <w:vertAlign w:val="baseline"/>
                <w:lang w:val="en-US" w:eastAsia="zh-CN"/>
              </w:rPr>
              <w:t>粉剂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379" w:type="dxa"/>
            <w:vAlign w:val="center"/>
          </w:tcPr>
          <w:p>
            <w:pPr>
              <w:bidi w:val="0"/>
              <w:jc w:val="both"/>
              <w:rPr>
                <w:rFonts w:hint="default"/>
                <w:vertAlign w:val="baseline"/>
                <w:lang w:val="en-US" w:eastAsia="zh-CN"/>
              </w:rPr>
            </w:pPr>
            <w:r>
              <w:rPr>
                <w:rFonts w:hint="eastAsia"/>
              </w:rPr>
              <w:t>有效活菌数(cfu)，亿/g</w:t>
            </w:r>
          </w:p>
        </w:tc>
        <w:tc>
          <w:tcPr>
            <w:tcW w:w="3030" w:type="dxa"/>
            <w:vAlign w:val="center"/>
          </w:tcPr>
          <w:p>
            <w:pPr>
              <w:bidi w:val="0"/>
              <w:jc w:val="center"/>
              <w:rPr>
                <w:rFonts w:hint="default"/>
                <w:sz w:val="24"/>
                <w:szCs w:val="24"/>
                <w:vertAlign w:val="baseline"/>
                <w:lang w:val="en-US" w:eastAsia="zh-CN"/>
              </w:rPr>
            </w:pPr>
            <w:r>
              <w:rPr>
                <w:rFonts w:hint="eastAsia"/>
                <w:sz w:val="22"/>
                <w:szCs w:val="22"/>
              </w:rPr>
              <w:t>≥</w:t>
            </w:r>
          </w:p>
        </w:tc>
        <w:tc>
          <w:tcPr>
            <w:tcW w:w="3010" w:type="dxa"/>
            <w:vAlign w:val="center"/>
          </w:tcPr>
          <w:p>
            <w:pPr>
              <w:bidi w:val="0"/>
              <w:jc w:val="center"/>
              <w:rPr>
                <w:rFonts w:hint="default"/>
                <w:vertAlign w:val="baseline"/>
                <w:lang w:val="en-US" w:eastAsia="zh-CN"/>
              </w:rPr>
            </w:pPr>
            <w:r>
              <w:rPr>
                <w:rFonts w:hint="eastAsia"/>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379" w:type="dxa"/>
            <w:vAlign w:val="center"/>
          </w:tcPr>
          <w:p>
            <w:pPr>
              <w:bidi w:val="0"/>
              <w:jc w:val="both"/>
              <w:rPr>
                <w:rFonts w:hint="default"/>
                <w:vertAlign w:val="baseline"/>
                <w:lang w:val="en-US" w:eastAsia="zh-CN"/>
              </w:rPr>
            </w:pPr>
            <w:r>
              <w:rPr>
                <w:rFonts w:hint="default"/>
                <w:vertAlign w:val="baseline"/>
                <w:lang w:val="en-US" w:eastAsia="zh-CN"/>
              </w:rPr>
              <w:t>有机质(以千基计)</w:t>
            </w:r>
            <w:r>
              <w:rPr>
                <w:rFonts w:hint="eastAsia"/>
                <w:vertAlign w:val="baseline"/>
                <w:lang w:val="en-US" w:eastAsia="zh-CN"/>
              </w:rPr>
              <w:t>，</w:t>
            </w:r>
            <w:r>
              <w:rPr>
                <w:rFonts w:hint="default"/>
                <w:vertAlign w:val="baseline"/>
                <w:lang w:val="en-US" w:eastAsia="zh-CN"/>
              </w:rPr>
              <w:t>%</w:t>
            </w:r>
          </w:p>
        </w:tc>
        <w:tc>
          <w:tcPr>
            <w:tcW w:w="3030" w:type="dxa"/>
            <w:vAlign w:val="center"/>
          </w:tcPr>
          <w:p>
            <w:pPr>
              <w:bidi w:val="0"/>
              <w:jc w:val="center"/>
              <w:rPr>
                <w:rFonts w:hint="default"/>
                <w:sz w:val="24"/>
                <w:szCs w:val="24"/>
                <w:lang w:val="en-US" w:eastAsia="zh-CN"/>
              </w:rPr>
            </w:pPr>
            <w:r>
              <w:rPr>
                <w:rFonts w:hint="default"/>
                <w:sz w:val="24"/>
                <w:szCs w:val="24"/>
                <w:lang w:val="en-US" w:eastAsia="zh-CN"/>
              </w:rPr>
              <w:t>≥</w:t>
            </w:r>
          </w:p>
        </w:tc>
        <w:tc>
          <w:tcPr>
            <w:tcW w:w="3010" w:type="dxa"/>
            <w:vAlign w:val="center"/>
          </w:tcPr>
          <w:p>
            <w:pPr>
              <w:bidi w:val="0"/>
              <w:jc w:val="center"/>
              <w:rPr>
                <w:rFonts w:hint="default"/>
                <w:vertAlign w:val="baseline"/>
                <w:lang w:val="en-US" w:eastAsia="zh-CN"/>
              </w:rPr>
            </w:pPr>
            <w:r>
              <w:rPr>
                <w:rFonts w:hint="default"/>
                <w:vertAlign w:val="baseline"/>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3379" w:type="dxa"/>
            <w:vAlign w:val="center"/>
          </w:tcPr>
          <w:p>
            <w:pPr>
              <w:bidi w:val="0"/>
              <w:jc w:val="both"/>
              <w:rPr>
                <w:rFonts w:hint="default"/>
                <w:vertAlign w:val="baseline"/>
                <w:lang w:val="en-US" w:eastAsia="zh-CN"/>
              </w:rPr>
            </w:pPr>
            <w:r>
              <w:rPr>
                <w:rFonts w:hint="default"/>
                <w:vertAlign w:val="baseline"/>
                <w:lang w:val="en-US" w:eastAsia="zh-CN"/>
              </w:rPr>
              <w:t>水分，%</w:t>
            </w:r>
          </w:p>
        </w:tc>
        <w:tc>
          <w:tcPr>
            <w:tcW w:w="3030" w:type="dxa"/>
            <w:vAlign w:val="center"/>
          </w:tcPr>
          <w:p>
            <w:pPr>
              <w:bidi w:val="0"/>
              <w:jc w:val="center"/>
              <w:rPr>
                <w:rFonts w:hint="default"/>
                <w:sz w:val="24"/>
                <w:szCs w:val="24"/>
                <w:lang w:val="en-US" w:eastAsia="zh-CN"/>
              </w:rPr>
            </w:pPr>
            <w:r>
              <w:rPr>
                <w:rFonts w:hint="default"/>
                <w:sz w:val="24"/>
                <w:szCs w:val="24"/>
                <w:lang w:val="en-US" w:eastAsia="zh-CN"/>
              </w:rPr>
              <w:t>≤</w:t>
            </w:r>
          </w:p>
        </w:tc>
        <w:tc>
          <w:tcPr>
            <w:tcW w:w="3010" w:type="dxa"/>
            <w:vAlign w:val="center"/>
          </w:tcPr>
          <w:p>
            <w:pPr>
              <w:bidi w:val="0"/>
              <w:jc w:val="center"/>
              <w:rPr>
                <w:rFonts w:hint="default"/>
                <w:vertAlign w:val="baseline"/>
                <w:lang w:val="en-US" w:eastAsia="zh-CN"/>
              </w:rPr>
            </w:pPr>
            <w:r>
              <w:rPr>
                <w:rFonts w:hint="default"/>
                <w:vertAlign w:val="baseli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379" w:type="dxa"/>
            <w:vAlign w:val="center"/>
          </w:tcPr>
          <w:p>
            <w:pPr>
              <w:bidi w:val="0"/>
              <w:jc w:val="both"/>
              <w:rPr>
                <w:rFonts w:hint="default"/>
                <w:vertAlign w:val="baseline"/>
                <w:lang w:val="en-US" w:eastAsia="zh-CN"/>
              </w:rPr>
            </w:pPr>
            <w:r>
              <w:rPr>
                <w:rFonts w:hint="default"/>
                <w:vertAlign w:val="baseline"/>
                <w:lang w:val="en-US" w:eastAsia="zh-CN"/>
              </w:rPr>
              <w:t>pH 值</w:t>
            </w:r>
          </w:p>
        </w:tc>
        <w:tc>
          <w:tcPr>
            <w:tcW w:w="3030" w:type="dxa"/>
            <w:vAlign w:val="center"/>
          </w:tcPr>
          <w:p>
            <w:pPr>
              <w:bidi w:val="0"/>
              <w:jc w:val="center"/>
              <w:rPr>
                <w:rFonts w:hint="default"/>
                <w:sz w:val="24"/>
                <w:szCs w:val="24"/>
                <w:lang w:val="en-US" w:eastAsia="zh-CN"/>
              </w:rPr>
            </w:pPr>
          </w:p>
        </w:tc>
        <w:tc>
          <w:tcPr>
            <w:tcW w:w="3010" w:type="dxa"/>
            <w:vAlign w:val="center"/>
          </w:tcPr>
          <w:p>
            <w:pPr>
              <w:bidi w:val="0"/>
              <w:jc w:val="center"/>
              <w:rPr>
                <w:rFonts w:hint="default"/>
                <w:vertAlign w:val="baseline"/>
                <w:lang w:val="en-US" w:eastAsia="zh-CN"/>
              </w:rPr>
            </w:pPr>
            <w:r>
              <w:rPr>
                <w:rFonts w:hint="default"/>
                <w:vertAlign w:val="baseline"/>
                <w:lang w:val="en-US" w:eastAsia="zh-CN"/>
              </w:rPr>
              <w:t>5.5~8.5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379" w:type="dxa"/>
            <w:vAlign w:val="center"/>
          </w:tcPr>
          <w:p>
            <w:pPr>
              <w:bidi w:val="0"/>
              <w:jc w:val="both"/>
              <w:rPr>
                <w:rFonts w:hint="default"/>
                <w:vertAlign w:val="baseline"/>
                <w:lang w:val="en-US" w:eastAsia="zh-CN"/>
              </w:rPr>
            </w:pPr>
            <w:r>
              <w:rPr>
                <w:rFonts w:hint="default"/>
                <w:vertAlign w:val="baseline"/>
                <w:lang w:val="en-US" w:eastAsia="zh-CN"/>
              </w:rPr>
              <w:t>粪大肠菌群数，个/g</w:t>
            </w:r>
          </w:p>
        </w:tc>
        <w:tc>
          <w:tcPr>
            <w:tcW w:w="3030" w:type="dxa"/>
            <w:vAlign w:val="center"/>
          </w:tcPr>
          <w:p>
            <w:pPr>
              <w:bidi w:val="0"/>
              <w:jc w:val="center"/>
              <w:rPr>
                <w:rFonts w:hint="default"/>
                <w:sz w:val="24"/>
                <w:szCs w:val="24"/>
                <w:lang w:val="en-US" w:eastAsia="zh-CN"/>
              </w:rPr>
            </w:pPr>
            <w:r>
              <w:rPr>
                <w:rFonts w:hint="default"/>
                <w:sz w:val="24"/>
                <w:szCs w:val="24"/>
                <w:lang w:val="en-US" w:eastAsia="zh-CN"/>
              </w:rPr>
              <w:t>≤</w:t>
            </w:r>
          </w:p>
        </w:tc>
        <w:tc>
          <w:tcPr>
            <w:tcW w:w="3010" w:type="dxa"/>
            <w:vAlign w:val="center"/>
          </w:tcPr>
          <w:p>
            <w:pPr>
              <w:bidi w:val="0"/>
              <w:jc w:val="center"/>
              <w:rPr>
                <w:rFonts w:hint="default"/>
                <w:vertAlign w:val="baseline"/>
                <w:lang w:val="en-US" w:eastAsia="zh-CN"/>
              </w:rPr>
            </w:pPr>
            <w:r>
              <w:rPr>
                <w:rFonts w:hint="default"/>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379" w:type="dxa"/>
            <w:vAlign w:val="center"/>
          </w:tcPr>
          <w:p>
            <w:pPr>
              <w:bidi w:val="0"/>
              <w:jc w:val="both"/>
              <w:rPr>
                <w:rFonts w:hint="default"/>
                <w:vertAlign w:val="baseline"/>
                <w:lang w:val="en-US" w:eastAsia="zh-CN"/>
              </w:rPr>
            </w:pPr>
            <w:r>
              <w:rPr>
                <w:rFonts w:hint="default"/>
                <w:vertAlign w:val="baseline"/>
                <w:lang w:val="en-US" w:eastAsia="zh-CN"/>
              </w:rPr>
              <w:t>蛔虫卵死亡率，%</w:t>
            </w:r>
          </w:p>
        </w:tc>
        <w:tc>
          <w:tcPr>
            <w:tcW w:w="3030" w:type="dxa"/>
            <w:vAlign w:val="center"/>
          </w:tcPr>
          <w:p>
            <w:pPr>
              <w:bidi w:val="0"/>
              <w:jc w:val="center"/>
              <w:rPr>
                <w:rFonts w:hint="default"/>
                <w:sz w:val="24"/>
                <w:szCs w:val="24"/>
                <w:lang w:val="en-US" w:eastAsia="zh-CN"/>
              </w:rPr>
            </w:pPr>
            <w:r>
              <w:rPr>
                <w:rFonts w:hint="default"/>
                <w:sz w:val="24"/>
                <w:szCs w:val="24"/>
                <w:lang w:val="en-US" w:eastAsia="zh-CN"/>
              </w:rPr>
              <w:t>≥</w:t>
            </w:r>
          </w:p>
        </w:tc>
        <w:tc>
          <w:tcPr>
            <w:tcW w:w="3010" w:type="dxa"/>
            <w:vAlign w:val="center"/>
          </w:tcPr>
          <w:p>
            <w:pPr>
              <w:bidi w:val="0"/>
              <w:jc w:val="center"/>
              <w:rPr>
                <w:rFonts w:hint="default"/>
                <w:vertAlign w:val="baseline"/>
                <w:lang w:val="en-US" w:eastAsia="zh-CN"/>
              </w:rPr>
            </w:pPr>
            <w:r>
              <w:rPr>
                <w:rFonts w:hint="default"/>
                <w:vertAlign w:val="baseline"/>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379" w:type="dxa"/>
            <w:vAlign w:val="center"/>
          </w:tcPr>
          <w:p>
            <w:pPr>
              <w:bidi w:val="0"/>
              <w:jc w:val="both"/>
              <w:rPr>
                <w:rFonts w:hint="default"/>
                <w:vertAlign w:val="baseline"/>
                <w:lang w:val="en-US" w:eastAsia="zh-CN"/>
              </w:rPr>
            </w:pPr>
            <w:r>
              <w:rPr>
                <w:rFonts w:hint="default"/>
                <w:vertAlign w:val="baseline"/>
                <w:lang w:val="en-US" w:eastAsia="zh-CN"/>
              </w:rPr>
              <w:t>有效期，月</w:t>
            </w:r>
          </w:p>
        </w:tc>
        <w:tc>
          <w:tcPr>
            <w:tcW w:w="3030" w:type="dxa"/>
            <w:vAlign w:val="center"/>
          </w:tcPr>
          <w:p>
            <w:pPr>
              <w:bidi w:val="0"/>
              <w:jc w:val="center"/>
              <w:rPr>
                <w:rFonts w:hint="default"/>
                <w:sz w:val="24"/>
                <w:szCs w:val="24"/>
                <w:lang w:val="en-US" w:eastAsia="zh-CN"/>
              </w:rPr>
            </w:pPr>
            <w:r>
              <w:rPr>
                <w:rFonts w:hint="default"/>
                <w:sz w:val="24"/>
                <w:szCs w:val="24"/>
                <w:lang w:val="en-US" w:eastAsia="zh-CN"/>
              </w:rPr>
              <w:t>≥</w:t>
            </w:r>
          </w:p>
        </w:tc>
        <w:tc>
          <w:tcPr>
            <w:tcW w:w="3010" w:type="dxa"/>
            <w:vAlign w:val="center"/>
          </w:tcPr>
          <w:p>
            <w:pPr>
              <w:bidi w:val="0"/>
              <w:jc w:val="center"/>
              <w:rPr>
                <w:rFonts w:hint="default"/>
                <w:vertAlign w:val="baseline"/>
                <w:lang w:val="en-US" w:eastAsia="zh-CN"/>
              </w:rPr>
            </w:pPr>
            <w:r>
              <w:rPr>
                <w:rFonts w:hint="default"/>
                <w:vertAlign w:val="baseline"/>
                <w:lang w:val="en-US" w:eastAsia="zh-CN"/>
              </w:rPr>
              <w:t>6</w:t>
            </w:r>
          </w:p>
        </w:tc>
      </w:tr>
    </w:tbl>
    <w:p>
      <w:pPr>
        <w:bidi w:val="0"/>
        <w:rPr>
          <w:rFonts w:hint="default"/>
          <w:lang w:val="en-US" w:eastAsia="zh-CN"/>
        </w:rPr>
      </w:pPr>
      <w:r>
        <w:rPr>
          <w:rFonts w:hint="eastAsia"/>
          <w:lang w:val="en-US" w:eastAsia="zh-CN"/>
        </w:rPr>
        <w:t>5、产品中5种重金属限量指标应符合表2要求</w:t>
      </w:r>
    </w:p>
    <w:p>
      <w:pPr>
        <w:bidi w:val="0"/>
        <w:jc w:val="center"/>
        <w:rPr>
          <w:rFonts w:hint="default"/>
          <w:lang w:val="en-US" w:eastAsia="zh-CN"/>
        </w:rPr>
      </w:pPr>
      <w:r>
        <w:rPr>
          <w:rFonts w:hint="default"/>
          <w:lang w:val="en-US" w:eastAsia="zh-CN"/>
        </w:rPr>
        <w:t>表2生物有机肥产品5种重金属限量技术要求</w:t>
      </w:r>
    </w:p>
    <w:p>
      <w:pPr>
        <w:bidi w:val="0"/>
        <w:jc w:val="center"/>
        <w:rPr>
          <w:rFonts w:hint="default"/>
          <w:lang w:val="en-US" w:eastAsia="zh-CN"/>
        </w:rPr>
      </w:pPr>
      <w:r>
        <w:rPr>
          <w:rFonts w:hint="eastAsia"/>
          <w:lang w:val="en-US" w:eastAsia="zh-CN"/>
        </w:rPr>
        <w:t xml:space="preserve">                                                                </w:t>
      </w:r>
      <w:r>
        <w:rPr>
          <w:rFonts w:hint="default"/>
          <w:lang w:val="en-US" w:eastAsia="zh-CN"/>
        </w:rPr>
        <w:t>单位:mg/kg</w:t>
      </w:r>
    </w:p>
    <w:tbl>
      <w:tblPr>
        <w:tblStyle w:val="20"/>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0"/>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trPr>
        <w:tc>
          <w:tcPr>
            <w:tcW w:w="4710" w:type="dxa"/>
            <w:vAlign w:val="center"/>
          </w:tcPr>
          <w:p>
            <w:pPr>
              <w:bidi w:val="0"/>
              <w:jc w:val="center"/>
              <w:rPr>
                <w:rFonts w:hint="default"/>
                <w:vertAlign w:val="baseline"/>
                <w:lang w:val="en-US" w:eastAsia="zh-CN"/>
              </w:rPr>
            </w:pPr>
            <w:r>
              <w:rPr>
                <w:rFonts w:hint="default"/>
                <w:vertAlign w:val="baseline"/>
                <w:lang w:val="en-US" w:eastAsia="zh-CN"/>
              </w:rPr>
              <w:t>项目</w:t>
            </w:r>
          </w:p>
        </w:tc>
        <w:tc>
          <w:tcPr>
            <w:tcW w:w="4710" w:type="dxa"/>
            <w:vAlign w:val="center"/>
          </w:tcPr>
          <w:p>
            <w:pPr>
              <w:bidi w:val="0"/>
              <w:jc w:val="center"/>
              <w:rPr>
                <w:rFonts w:hint="default"/>
                <w:vertAlign w:val="baseline"/>
                <w:lang w:val="en-US" w:eastAsia="zh-CN"/>
              </w:rPr>
            </w:pPr>
            <w:r>
              <w:rPr>
                <w:rFonts w:hint="default"/>
                <w:vertAlign w:val="baseline"/>
                <w:lang w:val="en-US" w:eastAsia="zh-CN"/>
              </w:rPr>
              <w:t>限量指标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710" w:type="dxa"/>
            <w:vAlign w:val="center"/>
          </w:tcPr>
          <w:p>
            <w:pPr>
              <w:bidi w:val="0"/>
              <w:jc w:val="center"/>
              <w:rPr>
                <w:rFonts w:hint="default"/>
                <w:vertAlign w:val="baseline"/>
                <w:lang w:val="en-US" w:eastAsia="zh-CN"/>
              </w:rPr>
            </w:pPr>
            <w:r>
              <w:rPr>
                <w:rFonts w:hint="eastAsia"/>
              </w:rPr>
              <w:t>总砷(As)(以干基计)</w:t>
            </w:r>
          </w:p>
        </w:tc>
        <w:tc>
          <w:tcPr>
            <w:tcW w:w="4710" w:type="dxa"/>
            <w:vAlign w:val="center"/>
          </w:tcPr>
          <w:p>
            <w:pPr>
              <w:bidi w:val="0"/>
              <w:jc w:val="center"/>
              <w:rPr>
                <w:rFonts w:hint="default"/>
                <w:vertAlign w:val="baseline"/>
                <w:lang w:val="en-US" w:eastAsia="zh-CN"/>
              </w:rPr>
            </w:pPr>
            <w:r>
              <w:rPr>
                <w:rFonts w:hint="eastAsi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710" w:type="dxa"/>
            <w:vAlign w:val="center"/>
          </w:tcPr>
          <w:p>
            <w:pPr>
              <w:bidi w:val="0"/>
              <w:jc w:val="center"/>
              <w:rPr>
                <w:rFonts w:hint="default"/>
                <w:vertAlign w:val="baseline"/>
                <w:lang w:val="en-US" w:eastAsia="zh-CN"/>
              </w:rPr>
            </w:pPr>
            <w:r>
              <w:rPr>
                <w:rFonts w:hint="eastAsia"/>
              </w:rPr>
              <w:t>总镉(Cd)(以干基计)</w:t>
            </w:r>
          </w:p>
        </w:tc>
        <w:tc>
          <w:tcPr>
            <w:tcW w:w="4710" w:type="dxa"/>
            <w:vAlign w:val="center"/>
          </w:tcPr>
          <w:p>
            <w:pPr>
              <w:bidi w:val="0"/>
              <w:jc w:val="center"/>
              <w:rPr>
                <w:rFonts w:hint="default"/>
                <w:vertAlign w:val="baseline"/>
                <w:lang w:val="en-US" w:eastAsia="zh-CN"/>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710" w:type="dxa"/>
            <w:vAlign w:val="center"/>
          </w:tcPr>
          <w:p>
            <w:pPr>
              <w:bidi w:val="0"/>
              <w:jc w:val="center"/>
              <w:rPr>
                <w:rFonts w:hint="default"/>
                <w:vertAlign w:val="baseline"/>
                <w:lang w:val="en-US" w:eastAsia="zh-CN"/>
              </w:rPr>
            </w:pPr>
            <w:r>
              <w:rPr>
                <w:rFonts w:hint="eastAsia"/>
              </w:rPr>
              <w:t>总铅(Pb)(以干基计)</w:t>
            </w:r>
          </w:p>
        </w:tc>
        <w:tc>
          <w:tcPr>
            <w:tcW w:w="4710" w:type="dxa"/>
            <w:vAlign w:val="center"/>
          </w:tcPr>
          <w:p>
            <w:pPr>
              <w:bidi w:val="0"/>
              <w:jc w:val="center"/>
              <w:rPr>
                <w:rFonts w:hint="default"/>
                <w:vertAlign w:val="baseline"/>
                <w:lang w:val="en-US" w:eastAsia="zh-CN"/>
              </w:rPr>
            </w:pPr>
            <w:r>
              <w:rPr>
                <w:rFonts w:hint="eastAsi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710" w:type="dxa"/>
            <w:vAlign w:val="center"/>
          </w:tcPr>
          <w:p>
            <w:pPr>
              <w:bidi w:val="0"/>
              <w:jc w:val="center"/>
              <w:rPr>
                <w:rFonts w:hint="default"/>
                <w:vertAlign w:val="baseline"/>
                <w:lang w:val="en-US" w:eastAsia="zh-CN"/>
              </w:rPr>
            </w:pPr>
            <w:r>
              <w:rPr>
                <w:rFonts w:hint="eastAsia"/>
              </w:rPr>
              <w:t>总铬(Cr)(以干基计)</w:t>
            </w:r>
          </w:p>
        </w:tc>
        <w:tc>
          <w:tcPr>
            <w:tcW w:w="4710" w:type="dxa"/>
            <w:vAlign w:val="center"/>
          </w:tcPr>
          <w:p>
            <w:pPr>
              <w:bidi w:val="0"/>
              <w:jc w:val="center"/>
              <w:rPr>
                <w:rFonts w:hint="default"/>
                <w:vertAlign w:val="baseline"/>
                <w:lang w:val="en-US" w:eastAsia="zh-CN"/>
              </w:rPr>
            </w:pPr>
            <w:r>
              <w:rPr>
                <w:rFonts w:hint="eastAsi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4710" w:type="dxa"/>
            <w:vAlign w:val="center"/>
          </w:tcPr>
          <w:p>
            <w:pPr>
              <w:bidi w:val="0"/>
              <w:jc w:val="center"/>
              <w:rPr>
                <w:rFonts w:hint="default"/>
                <w:vertAlign w:val="baseline"/>
                <w:lang w:val="en-US" w:eastAsia="zh-CN"/>
              </w:rPr>
            </w:pPr>
            <w:r>
              <w:rPr>
                <w:rFonts w:hint="eastAsia"/>
              </w:rPr>
              <w:t>总汞(Hg)(以干基计)</w:t>
            </w:r>
          </w:p>
        </w:tc>
        <w:tc>
          <w:tcPr>
            <w:tcW w:w="4710" w:type="dxa"/>
            <w:vAlign w:val="center"/>
          </w:tcPr>
          <w:p>
            <w:pPr>
              <w:bidi w:val="0"/>
              <w:jc w:val="center"/>
              <w:rPr>
                <w:rFonts w:hint="default"/>
                <w:vertAlign w:val="baseline"/>
                <w:lang w:val="en-US" w:eastAsia="zh-CN"/>
              </w:rPr>
            </w:pPr>
            <w:r>
              <w:rPr>
                <w:rFonts w:hint="eastAsia"/>
              </w:rPr>
              <w:t>≤2</w:t>
            </w:r>
          </w:p>
        </w:tc>
      </w:tr>
    </w:tbl>
    <w:p>
      <w:pPr>
        <w:pStyle w:val="18"/>
        <w:keepNext w:val="0"/>
        <w:keepLines w:val="0"/>
        <w:pageBreakBefore w:val="0"/>
        <w:widowControl w:val="0"/>
        <w:tabs>
          <w:tab w:val="left" w:pos="567"/>
        </w:tabs>
        <w:kinsoku/>
        <w:wordWrap/>
        <w:overflowPunct/>
        <w:topLinePunct w:val="0"/>
        <w:autoSpaceDE/>
        <w:autoSpaceDN/>
        <w:bidi w:val="0"/>
        <w:adjustRightInd/>
        <w:snapToGrid/>
        <w:spacing w:after="0" w:line="480" w:lineRule="exact"/>
        <w:jc w:val="center"/>
        <w:textAlignment w:val="auto"/>
        <w:rPr>
          <w:rFonts w:hint="default" w:eastAsia="宋体"/>
          <w:b/>
          <w:bCs/>
          <w:sz w:val="32"/>
          <w:szCs w:val="32"/>
          <w:highlight w:val="none"/>
          <w:lang w:val="en-US" w:eastAsia="zh-CN"/>
        </w:rPr>
      </w:pPr>
      <w:r>
        <w:rPr>
          <w:rFonts w:hint="eastAsia"/>
          <w:b/>
          <w:bCs/>
          <w:sz w:val="32"/>
          <w:szCs w:val="32"/>
          <w:highlight w:val="none"/>
          <w:lang w:val="en-US" w:eastAsia="zh-CN"/>
        </w:rPr>
        <w:t>商务要求</w:t>
      </w:r>
    </w:p>
    <w:p>
      <w:pPr>
        <w:spacing w:line="480" w:lineRule="auto"/>
        <w:rPr>
          <w:rFonts w:hint="default"/>
          <w:highlight w:val="none"/>
          <w:lang w:val="en-US" w:eastAsia="zh-CN"/>
        </w:rPr>
      </w:pPr>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中标后</w:t>
      </w:r>
      <w:r>
        <w:rPr>
          <w:rFonts w:hint="eastAsia" w:hAnsi="宋体"/>
          <w:sz w:val="24"/>
          <w:szCs w:val="24"/>
          <w:highlight w:val="none"/>
          <w:lang w:val="en-US" w:eastAsia="zh-CN"/>
        </w:rPr>
        <w:t>运输及卸货</w:t>
      </w:r>
      <w:r>
        <w:rPr>
          <w:rFonts w:hint="eastAsia" w:ascii="宋体" w:hAnsi="宋体" w:eastAsia="宋体"/>
          <w:sz w:val="24"/>
          <w:szCs w:val="24"/>
          <w:highlight w:val="none"/>
        </w:rPr>
        <w:t>自行协调，由此所产生的费用由</w:t>
      </w:r>
      <w:r>
        <w:rPr>
          <w:rFonts w:hint="eastAsia" w:ascii="宋体" w:hAnsi="宋体" w:eastAsia="宋体"/>
          <w:sz w:val="24"/>
          <w:szCs w:val="24"/>
          <w:highlight w:val="none"/>
          <w:lang w:eastAsia="zh-CN"/>
        </w:rPr>
        <w:t>中标单位</w:t>
      </w:r>
      <w:r>
        <w:rPr>
          <w:rFonts w:hint="eastAsia" w:ascii="宋体" w:hAnsi="宋体" w:eastAsia="宋体"/>
          <w:sz w:val="24"/>
          <w:szCs w:val="24"/>
          <w:highlight w:val="none"/>
        </w:rPr>
        <w:t>自行承担。</w:t>
      </w:r>
    </w:p>
    <w:p>
      <w:pPr>
        <w:spacing w:line="360" w:lineRule="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lang w:eastAsia="zh-CN"/>
        </w:rPr>
        <w:t>二</w:t>
      </w:r>
      <w:r>
        <w:rPr>
          <w:rFonts w:hint="eastAsia" w:ascii="宋体" w:hAnsi="宋体" w:eastAsia="宋体" w:cs="宋体"/>
          <w:i w:val="0"/>
          <w:iCs w:val="0"/>
          <w:color w:val="000000"/>
          <w:sz w:val="24"/>
          <w:highlight w:val="none"/>
        </w:rPr>
        <w:t>、</w:t>
      </w:r>
      <w:r>
        <w:rPr>
          <w:rFonts w:hint="eastAsia" w:ascii="宋体" w:hAnsi="宋体" w:eastAsia="宋体" w:cs="宋体"/>
          <w:i w:val="0"/>
          <w:iCs w:val="0"/>
          <w:color w:val="000000"/>
          <w:sz w:val="24"/>
          <w:highlight w:val="none"/>
          <w:lang w:eastAsia="zh-CN"/>
        </w:rPr>
        <w:t>付款</w:t>
      </w:r>
      <w:r>
        <w:rPr>
          <w:rFonts w:hint="eastAsia" w:ascii="宋体" w:hAnsi="宋体" w:eastAsia="宋体" w:cs="宋体"/>
          <w:i w:val="0"/>
          <w:iCs w:val="0"/>
          <w:color w:val="000000"/>
          <w:sz w:val="24"/>
          <w:highlight w:val="none"/>
        </w:rPr>
        <w:t>结算</w:t>
      </w:r>
    </w:p>
    <w:p>
      <w:pPr>
        <w:spacing w:line="360" w:lineRule="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1、付款比例：</w:t>
      </w:r>
    </w:p>
    <w:p>
      <w:pPr>
        <w:spacing w:line="360" w:lineRule="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合同签订后支付合同总价款的30%，所有货物交付验收合格后支付至合同总价款的100%。2、结算方式：银行转账。</w:t>
      </w:r>
    </w:p>
    <w:p>
      <w:pPr>
        <w:spacing w:line="360" w:lineRule="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3、结算单位：由</w:t>
      </w:r>
      <w:r>
        <w:rPr>
          <w:rFonts w:hint="eastAsia" w:ascii="宋体" w:hAnsi="宋体" w:eastAsia="宋体" w:cs="宋体"/>
          <w:i w:val="0"/>
          <w:iCs w:val="0"/>
          <w:color w:val="000000"/>
          <w:sz w:val="24"/>
          <w:highlight w:val="none"/>
          <w:lang w:eastAsia="zh-CN"/>
        </w:rPr>
        <w:t>采购人</w:t>
      </w:r>
      <w:r>
        <w:rPr>
          <w:rFonts w:hint="eastAsia" w:ascii="宋体" w:hAnsi="宋体" w:eastAsia="宋体" w:cs="宋体"/>
          <w:i w:val="0"/>
          <w:iCs w:val="0"/>
          <w:color w:val="000000"/>
          <w:sz w:val="24"/>
          <w:highlight w:val="none"/>
        </w:rPr>
        <w:t>负责结算，</w:t>
      </w:r>
      <w:r>
        <w:rPr>
          <w:rFonts w:hint="eastAsia" w:ascii="宋体" w:hAnsi="宋体" w:eastAsia="宋体" w:cs="宋体"/>
          <w:i w:val="0"/>
          <w:iCs w:val="0"/>
          <w:color w:val="000000"/>
          <w:sz w:val="24"/>
          <w:highlight w:val="none"/>
          <w:lang w:eastAsia="zh-CN"/>
        </w:rPr>
        <w:t>中标人</w:t>
      </w:r>
      <w:r>
        <w:rPr>
          <w:rFonts w:hint="eastAsia" w:ascii="宋体" w:hAnsi="宋体" w:eastAsia="宋体" w:cs="宋体"/>
          <w:i w:val="0"/>
          <w:iCs w:val="0"/>
          <w:color w:val="000000"/>
          <w:sz w:val="24"/>
          <w:highlight w:val="none"/>
        </w:rPr>
        <w:t>开具合同总价数的全额发票交采购人。</w:t>
      </w:r>
    </w:p>
    <w:p>
      <w:pPr>
        <w:spacing w:line="360" w:lineRule="auto"/>
        <w:rPr>
          <w:rFonts w:hint="eastAsia" w:ascii="宋体" w:hAnsi="宋体" w:eastAsia="宋体" w:cs="宋体"/>
          <w:i w:val="0"/>
          <w:iCs w:val="0"/>
          <w:color w:val="000000"/>
          <w:sz w:val="24"/>
          <w:highlight w:val="none"/>
          <w:lang w:val="zh-CN"/>
        </w:rPr>
      </w:pPr>
      <w:r>
        <w:rPr>
          <w:rFonts w:hint="eastAsia" w:ascii="宋体" w:hAnsi="宋体" w:eastAsia="宋体" w:cs="宋体"/>
          <w:i w:val="0"/>
          <w:iCs w:val="0"/>
          <w:color w:val="000000"/>
          <w:sz w:val="24"/>
          <w:highlight w:val="none"/>
          <w:lang w:val="zh-CN"/>
        </w:rPr>
        <w:t>三、交货条件:</w:t>
      </w:r>
    </w:p>
    <w:p>
      <w:pPr>
        <w:spacing w:line="360" w:lineRule="auto"/>
        <w:rPr>
          <w:rFonts w:hint="eastAsia" w:ascii="宋体" w:hAnsi="宋体" w:eastAsia="宋体" w:cs="宋体"/>
          <w:b/>
          <w:bCs/>
          <w:i w:val="0"/>
          <w:iCs w:val="0"/>
          <w:color w:val="000000"/>
          <w:sz w:val="24"/>
          <w:highlight w:val="none"/>
          <w:lang w:val="zh-CN"/>
        </w:rPr>
      </w:pPr>
      <w:r>
        <w:rPr>
          <w:rFonts w:hint="eastAsia" w:ascii="宋体" w:hAnsi="宋体" w:eastAsia="宋体" w:cs="宋体"/>
          <w:b/>
          <w:bCs/>
          <w:i w:val="0"/>
          <w:iCs w:val="0"/>
          <w:color w:val="000000"/>
          <w:sz w:val="24"/>
          <w:highlight w:val="none"/>
          <w:lang w:val="zh-CN"/>
        </w:rPr>
        <w:t>1、交货地点：采购人指定地点。</w:t>
      </w:r>
    </w:p>
    <w:p>
      <w:pPr>
        <w:spacing w:line="360" w:lineRule="auto"/>
        <w:rPr>
          <w:rFonts w:hint="eastAsia" w:ascii="宋体" w:hAnsi="宋体" w:eastAsia="宋体" w:cs="宋体"/>
          <w:b/>
          <w:bCs/>
          <w:i w:val="0"/>
          <w:iCs w:val="0"/>
          <w:color w:val="000000"/>
          <w:sz w:val="24"/>
          <w:highlight w:val="none"/>
          <w:lang w:val="zh-CN"/>
        </w:rPr>
      </w:pPr>
      <w:r>
        <w:rPr>
          <w:rFonts w:hint="eastAsia" w:ascii="宋体" w:hAnsi="宋体" w:eastAsia="宋体" w:cs="宋体"/>
          <w:b/>
          <w:bCs/>
          <w:i w:val="0"/>
          <w:iCs w:val="0"/>
          <w:color w:val="000000"/>
          <w:sz w:val="24"/>
          <w:highlight w:val="none"/>
          <w:lang w:val="zh-CN"/>
        </w:rPr>
        <w:t>2、交货期：</w:t>
      </w:r>
      <w:r>
        <w:rPr>
          <w:rFonts w:hint="eastAsia" w:hAnsi="宋体" w:cs="宋体"/>
          <w:b/>
          <w:bCs/>
          <w:i w:val="0"/>
          <w:iCs w:val="0"/>
          <w:color w:val="000000"/>
          <w:sz w:val="24"/>
          <w:highlight w:val="none"/>
          <w:lang w:val="en-US" w:eastAsia="zh-CN"/>
        </w:rPr>
        <w:t>30</w:t>
      </w:r>
      <w:r>
        <w:rPr>
          <w:rFonts w:hint="eastAsia" w:ascii="宋体" w:hAnsi="宋体" w:eastAsia="宋体" w:cs="宋体"/>
          <w:b/>
          <w:bCs/>
          <w:i w:val="0"/>
          <w:iCs w:val="0"/>
          <w:color w:val="000000"/>
          <w:sz w:val="24"/>
          <w:highlight w:val="none"/>
          <w:lang w:val="en-US" w:eastAsia="zh-CN"/>
        </w:rPr>
        <w:t>日历天</w:t>
      </w:r>
      <w:r>
        <w:rPr>
          <w:rFonts w:hint="eastAsia" w:ascii="宋体" w:hAnsi="宋体" w:eastAsia="宋体" w:cs="宋体"/>
          <w:b/>
          <w:bCs/>
          <w:i w:val="0"/>
          <w:iCs w:val="0"/>
          <w:color w:val="000000"/>
          <w:sz w:val="24"/>
          <w:highlight w:val="none"/>
          <w:lang w:val="zh-CN"/>
        </w:rPr>
        <w:t>。</w:t>
      </w:r>
    </w:p>
    <w:p>
      <w:pPr>
        <w:spacing w:line="360" w:lineRule="auto"/>
        <w:rPr>
          <w:rFonts w:hint="default" w:ascii="宋体" w:hAnsi="宋体" w:eastAsia="宋体" w:cs="宋体"/>
          <w:b/>
          <w:bCs/>
          <w:i w:val="0"/>
          <w:iCs w:val="0"/>
          <w:color w:val="000000"/>
          <w:sz w:val="24"/>
          <w:highlight w:val="none"/>
          <w:lang w:val="en-US" w:eastAsia="zh-CN"/>
        </w:rPr>
      </w:pPr>
      <w:r>
        <w:rPr>
          <w:rFonts w:hint="eastAsia" w:ascii="宋体" w:hAnsi="宋体" w:eastAsia="宋体" w:cs="宋体"/>
          <w:b/>
          <w:bCs/>
          <w:i w:val="0"/>
          <w:iCs w:val="0"/>
          <w:color w:val="000000"/>
          <w:sz w:val="24"/>
          <w:highlight w:val="none"/>
          <w:lang w:val="en-US" w:eastAsia="zh-CN"/>
        </w:rPr>
        <w:t>3、质保期：12个月</w:t>
      </w:r>
    </w:p>
    <w:p>
      <w:pPr>
        <w:spacing w:line="360" w:lineRule="auto"/>
        <w:rPr>
          <w:rFonts w:hint="eastAsia" w:ascii="宋体" w:hAnsi="宋体" w:eastAsia="宋体" w:cs="宋体"/>
          <w:i w:val="0"/>
          <w:iCs w:val="0"/>
          <w:color w:val="000000"/>
          <w:sz w:val="24"/>
          <w:highlight w:val="none"/>
        </w:rPr>
      </w:pPr>
      <w:r>
        <w:rPr>
          <w:rFonts w:hint="eastAsia" w:hAnsi="宋体" w:cs="宋体"/>
          <w:i w:val="0"/>
          <w:iCs w:val="0"/>
          <w:color w:val="000000"/>
          <w:sz w:val="24"/>
          <w:highlight w:val="none"/>
          <w:lang w:val="en-US" w:eastAsia="zh-CN"/>
        </w:rPr>
        <w:t>四、</w:t>
      </w:r>
      <w:r>
        <w:rPr>
          <w:rFonts w:hint="eastAsia" w:ascii="宋体" w:hAnsi="宋体" w:eastAsia="宋体" w:cs="宋体"/>
          <w:i w:val="0"/>
          <w:iCs w:val="0"/>
          <w:color w:val="000000"/>
          <w:sz w:val="24"/>
          <w:highlight w:val="none"/>
        </w:rPr>
        <w:t>验收依据：</w:t>
      </w:r>
    </w:p>
    <w:p>
      <w:pPr>
        <w:spacing w:line="360" w:lineRule="auto"/>
        <w:rPr>
          <w:rFonts w:hint="eastAsia" w:ascii="宋体" w:hAnsi="宋体" w:eastAsia="宋体" w:cs="宋体"/>
          <w:i w:val="0"/>
          <w:iCs w:val="0"/>
          <w:color w:val="000000"/>
          <w:sz w:val="24"/>
          <w:highlight w:val="none"/>
        </w:rPr>
      </w:pPr>
      <w:r>
        <w:rPr>
          <w:rFonts w:hint="eastAsia" w:ascii="宋体" w:hAnsi="宋体" w:eastAsia="宋体" w:cs="宋体"/>
          <w:i w:val="0"/>
          <w:iCs w:val="0"/>
          <w:color w:val="000000"/>
          <w:sz w:val="24"/>
          <w:highlight w:val="none"/>
        </w:rPr>
        <w:t>1、合同文本、合同附件、招标文件、投标文件。</w:t>
      </w:r>
    </w:p>
    <w:p>
      <w:pPr>
        <w:pStyle w:val="28"/>
        <w:widowControl w:val="0"/>
        <w:spacing w:line="360" w:lineRule="auto"/>
        <w:ind w:left="0" w:leftChars="0" w:firstLine="0" w:firstLineChars="0"/>
        <w:jc w:val="both"/>
        <w:rPr>
          <w:rFonts w:hint="eastAsia" w:ascii="宋体" w:hAnsi="宋体" w:eastAsia="宋体" w:cs="宋体"/>
          <w:sz w:val="28"/>
          <w:szCs w:val="28"/>
          <w:highlight w:val="none"/>
          <w:lang w:val="zh-CN" w:eastAsia="zh-CN"/>
        </w:rPr>
      </w:pPr>
      <w:r>
        <w:rPr>
          <w:rFonts w:hint="eastAsia" w:ascii="宋体" w:hAnsi="宋体" w:eastAsia="宋体" w:cs="宋体"/>
          <w:i w:val="0"/>
          <w:iCs w:val="0"/>
          <w:color w:val="000000"/>
          <w:sz w:val="24"/>
          <w:highlight w:val="none"/>
        </w:rPr>
        <w:t>2、国内相应的标准、规范。</w:t>
      </w:r>
    </w:p>
    <w:p>
      <w:pPr>
        <w:pStyle w:val="10"/>
        <w:rPr>
          <w:rFonts w:hint="eastAsia"/>
        </w:rPr>
      </w:pPr>
    </w:p>
    <w:p>
      <w:pPr>
        <w:pStyle w:val="18"/>
        <w:rPr>
          <w:rFonts w:hint="eastAsia"/>
        </w:rPr>
      </w:pPr>
    </w:p>
    <w:p>
      <w:pPr>
        <w:pStyle w:val="10"/>
        <w:rPr>
          <w:rFonts w:hint="eastAsia"/>
        </w:rPr>
      </w:pPr>
    </w:p>
    <w:p>
      <w:pPr>
        <w:pStyle w:val="18"/>
        <w:rPr>
          <w:rFonts w:hint="eastAsia"/>
        </w:rPr>
      </w:pPr>
    </w:p>
    <w:p>
      <w:pPr>
        <w:pStyle w:val="10"/>
        <w:rPr>
          <w:rFonts w:hint="eastAsia"/>
        </w:rPr>
      </w:pPr>
    </w:p>
    <w:p>
      <w:pPr>
        <w:pStyle w:val="18"/>
        <w:rPr>
          <w:rFonts w:hint="eastAsia"/>
        </w:rPr>
      </w:pPr>
    </w:p>
    <w:p>
      <w:pPr>
        <w:pStyle w:val="10"/>
        <w:rPr>
          <w:rFonts w:hint="eastAsia"/>
        </w:rPr>
      </w:pPr>
    </w:p>
    <w:p>
      <w:pPr>
        <w:pStyle w:val="18"/>
        <w:rPr>
          <w:rFonts w:hint="eastAsia"/>
        </w:rPr>
      </w:pPr>
    </w:p>
    <w:p>
      <w:pPr>
        <w:pStyle w:val="10"/>
        <w:rPr>
          <w:rFonts w:hint="eastAsia"/>
        </w:rPr>
      </w:pPr>
    </w:p>
    <w:p>
      <w:pPr>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4"/>
        <w:rPr>
          <w:rFonts w:hint="eastAsia"/>
        </w:rPr>
      </w:pPr>
    </w:p>
    <w:p>
      <w:pPr>
        <w:pStyle w:val="18"/>
        <w:rPr>
          <w:rFonts w:hint="eastAsia"/>
        </w:rPr>
      </w:pPr>
    </w:p>
    <w:p>
      <w:pPr>
        <w:pStyle w:val="3"/>
        <w:jc w:val="center"/>
        <w:rPr>
          <w:rFonts w:hint="eastAsia" w:ascii="宋体" w:hAnsi="宋体" w:eastAsia="宋体" w:cs="宋体"/>
          <w:sz w:val="32"/>
          <w:szCs w:val="32"/>
        </w:rPr>
      </w:pPr>
      <w:r>
        <w:rPr>
          <w:rFonts w:hint="eastAsia" w:ascii="宋体" w:hAnsi="宋体" w:eastAsia="宋体" w:cs="宋体"/>
          <w:sz w:val="32"/>
          <w:szCs w:val="32"/>
        </w:rPr>
        <w:t>第五章 评 标 方 法</w:t>
      </w:r>
      <w:bookmarkEnd w:id="82"/>
      <w:bookmarkEnd w:id="83"/>
      <w:bookmarkEnd w:id="84"/>
      <w:bookmarkEnd w:id="85"/>
      <w:bookmarkEnd w:id="86"/>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8"/>
          <w:szCs w:val="28"/>
        </w:rPr>
      </w:pPr>
      <w:bookmarkStart w:id="87" w:name="_Toc363463332"/>
      <w:r>
        <w:rPr>
          <w:rFonts w:hint="eastAsia" w:ascii="宋体" w:hAnsi="宋体" w:eastAsia="宋体" w:cs="宋体"/>
          <w:b/>
          <w:sz w:val="28"/>
          <w:szCs w:val="28"/>
        </w:rPr>
        <w:t>一、评标方法</w:t>
      </w:r>
      <w:bookmarkEnd w:id="87"/>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eastAsia="宋体" w:cs="宋体"/>
          <w:spacing w:val="4"/>
          <w:szCs w:val="24"/>
        </w:rPr>
      </w:pPr>
      <w:r>
        <w:rPr>
          <w:rFonts w:hint="eastAsia" w:ascii="宋体" w:hAnsi="宋体" w:eastAsia="宋体" w:cs="宋体"/>
          <w:spacing w:val="4"/>
          <w:szCs w:val="24"/>
        </w:rPr>
        <w:t>按照</w:t>
      </w:r>
      <w:r>
        <w:rPr>
          <w:rFonts w:hint="eastAsia" w:ascii="宋体" w:hAnsi="宋体" w:eastAsia="宋体" w:cs="宋体"/>
        </w:rPr>
        <w:t>《中华人民共和国政府采购法》及实施条例和</w:t>
      </w:r>
      <w:r>
        <w:rPr>
          <w:rFonts w:hint="eastAsia" w:ascii="宋体" w:hAnsi="宋体" w:eastAsia="宋体" w:cs="宋体"/>
          <w:spacing w:val="4"/>
          <w:szCs w:val="24"/>
        </w:rPr>
        <w:t>中华人民共和国财政部令第87号--《政府采购货物和服务招标投标管理办法》的规定，本次评标采用</w:t>
      </w:r>
      <w:r>
        <w:rPr>
          <w:rFonts w:hint="eastAsia" w:ascii="宋体" w:hAnsi="宋体" w:eastAsia="宋体" w:cs="宋体"/>
          <w:b/>
          <w:spacing w:val="4"/>
          <w:szCs w:val="24"/>
        </w:rPr>
        <w:t>综合评分法</w:t>
      </w:r>
      <w:r>
        <w:rPr>
          <w:rFonts w:hint="eastAsia" w:ascii="宋体" w:hAnsi="宋体" w:eastAsia="宋体" w:cs="宋体"/>
          <w:spacing w:val="4"/>
          <w:szCs w:val="24"/>
        </w:rPr>
        <w:t>，即在最大限度地满足招标文件实质性要求前提下，按照招标文件中规定的各项因素和相应的权重分值进行综合评审后，以总得分最高的供应商作为中标候选人并依次排序（最低报价不是中标的唯一标准）。</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8"/>
          <w:szCs w:val="28"/>
        </w:rPr>
      </w:pPr>
      <w:r>
        <w:rPr>
          <w:rFonts w:hint="eastAsia" w:ascii="宋体" w:hAnsi="宋体" w:eastAsia="宋体" w:cs="宋体"/>
          <w:b/>
          <w:sz w:val="28"/>
          <w:szCs w:val="28"/>
        </w:rPr>
        <w:t>二、评审标准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2" w:firstLineChars="196"/>
        <w:textAlignment w:val="auto"/>
        <w:rPr>
          <w:rFonts w:hint="eastAsia" w:ascii="宋体" w:hAnsi="宋体" w:eastAsia="宋体" w:cs="宋体"/>
          <w:b/>
        </w:rPr>
      </w:pPr>
      <w:r>
        <w:rPr>
          <w:rFonts w:hint="eastAsia" w:ascii="宋体" w:hAnsi="宋体" w:eastAsia="宋体" w:cs="宋体"/>
          <w:b/>
        </w:rPr>
        <w:t>2.1初步评审标准</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eastAsia="宋体" w:cs="宋体"/>
        </w:rPr>
      </w:pPr>
      <w:r>
        <w:rPr>
          <w:rFonts w:hint="eastAsia" w:ascii="宋体" w:hAnsi="宋体" w:eastAsia="宋体" w:cs="宋体"/>
        </w:rPr>
        <w:t>2.1.1资格性审查标准：见附件1初步审查要素表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eastAsia="宋体" w:cs="宋体"/>
        </w:rPr>
      </w:pPr>
      <w:r>
        <w:rPr>
          <w:rFonts w:hint="eastAsia" w:ascii="宋体" w:hAnsi="宋体" w:eastAsia="宋体" w:cs="宋体"/>
        </w:rPr>
        <w:t>2.1.2符合性审查标准：见附件1初步审查要素表</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2" w:firstLineChars="196"/>
        <w:textAlignment w:val="auto"/>
        <w:rPr>
          <w:rFonts w:hint="eastAsia" w:ascii="宋体" w:hAnsi="宋体" w:eastAsia="宋体" w:cs="宋体"/>
          <w:b/>
          <w:szCs w:val="22"/>
        </w:rPr>
      </w:pPr>
      <w:r>
        <w:rPr>
          <w:rFonts w:hint="eastAsia" w:ascii="宋体" w:hAnsi="宋体" w:eastAsia="宋体" w:cs="宋体"/>
          <w:b/>
          <w:szCs w:val="22"/>
        </w:rPr>
        <w:t>2.2分值构成与评分标准</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eastAsia="宋体" w:cs="宋体"/>
          <w:bCs/>
          <w:szCs w:val="22"/>
        </w:rPr>
      </w:pPr>
      <w:r>
        <w:rPr>
          <w:rFonts w:hint="eastAsia" w:ascii="宋体" w:hAnsi="宋体" w:eastAsia="宋体" w:cs="宋体"/>
          <w:bCs/>
          <w:szCs w:val="22"/>
        </w:rPr>
        <w:t>2.2.1 分值构成</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eastAsia="宋体" w:cs="宋体"/>
          <w:bCs/>
          <w:szCs w:val="22"/>
        </w:rPr>
      </w:pPr>
      <w:r>
        <w:rPr>
          <w:rFonts w:hint="eastAsia" w:ascii="宋体" w:hAnsi="宋体" w:eastAsia="宋体" w:cs="宋体"/>
          <w:bCs/>
          <w:szCs w:val="22"/>
        </w:rPr>
        <w:t>（1）价格评审：见附件2评标因素及权重分值表</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eastAsia="宋体" w:cs="宋体"/>
          <w:bCs/>
          <w:szCs w:val="22"/>
        </w:rPr>
      </w:pPr>
      <w:r>
        <w:rPr>
          <w:rFonts w:hint="eastAsia" w:ascii="宋体" w:hAnsi="宋体" w:eastAsia="宋体" w:cs="宋体"/>
          <w:bCs/>
          <w:szCs w:val="22"/>
        </w:rPr>
        <w:t>（2）技术评审：见附件2评标因素及权重分值表</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sz w:val="28"/>
          <w:szCs w:val="28"/>
        </w:rPr>
      </w:pPr>
      <w:bookmarkStart w:id="88" w:name="_Toc363463333"/>
      <w:r>
        <w:rPr>
          <w:rFonts w:hint="eastAsia" w:ascii="宋体" w:hAnsi="宋体" w:eastAsia="宋体" w:cs="宋体"/>
          <w:b/>
          <w:sz w:val="28"/>
          <w:szCs w:val="28"/>
        </w:rPr>
        <w:t>三、评标程序</w:t>
      </w:r>
      <w:bookmarkEnd w:id="88"/>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rPr>
      </w:pPr>
      <w:r>
        <w:rPr>
          <w:rFonts w:hint="eastAsia" w:ascii="宋体" w:hAnsi="宋体" w:eastAsia="宋体" w:cs="宋体"/>
          <w:b/>
        </w:rPr>
        <w:t>1.本采购项目评标按照下列工作程序进行</w:t>
      </w:r>
      <w:r>
        <w:rPr>
          <w:rFonts w:hint="eastAsia" w:ascii="宋体" w:hAnsi="宋体" w:eastAsia="宋体" w:cs="宋体"/>
          <w:bCs/>
        </w:rPr>
        <w:t>（在上一步评审中被认定无效投标者，不进入下一步的评审）</w:t>
      </w:r>
      <w:r>
        <w:rPr>
          <w:rFonts w:hint="eastAsia" w:ascii="宋体" w:hAnsi="宋体" w:eastAsia="宋体" w:cs="宋体"/>
          <w:b/>
        </w:rPr>
        <w:t>。</w:t>
      </w:r>
    </w:p>
    <w:p>
      <w:pPr>
        <w:keepNext w:val="0"/>
        <w:keepLines w:val="0"/>
        <w:pageBreakBefore w:val="0"/>
        <w:widowControl w:val="0"/>
        <w:kinsoku/>
        <w:wordWrap/>
        <w:overflowPunct/>
        <w:topLinePunct w:val="0"/>
        <w:autoSpaceDE/>
        <w:autoSpaceDN/>
        <w:bidi w:val="0"/>
        <w:spacing w:line="440" w:lineRule="exact"/>
        <w:ind w:firstLine="495"/>
        <w:textAlignment w:val="auto"/>
        <w:rPr>
          <w:rFonts w:hint="eastAsia" w:ascii="宋体" w:hAnsi="宋体" w:eastAsia="宋体" w:cs="宋体"/>
        </w:rPr>
      </w:pPr>
      <w:r>
        <w:rPr>
          <w:rFonts w:hint="eastAsia" w:ascii="宋体" w:hAnsi="宋体" w:eastAsia="宋体" w:cs="宋体"/>
        </w:rPr>
        <w:t>（1）投标文件初审；</w:t>
      </w:r>
    </w:p>
    <w:p>
      <w:pPr>
        <w:keepNext w:val="0"/>
        <w:keepLines w:val="0"/>
        <w:pageBreakBefore w:val="0"/>
        <w:widowControl w:val="0"/>
        <w:kinsoku/>
        <w:wordWrap/>
        <w:overflowPunct/>
        <w:topLinePunct w:val="0"/>
        <w:autoSpaceDE/>
        <w:autoSpaceDN/>
        <w:bidi w:val="0"/>
        <w:spacing w:line="440" w:lineRule="exact"/>
        <w:ind w:firstLine="495"/>
        <w:textAlignment w:val="auto"/>
        <w:rPr>
          <w:rFonts w:hint="eastAsia" w:ascii="宋体" w:hAnsi="宋体" w:eastAsia="宋体" w:cs="宋体"/>
        </w:rPr>
      </w:pPr>
      <w:r>
        <w:rPr>
          <w:rFonts w:hint="eastAsia" w:ascii="宋体" w:hAnsi="宋体" w:eastAsia="宋体" w:cs="宋体"/>
        </w:rPr>
        <w:t>（2）澄清有关问题；</w:t>
      </w:r>
    </w:p>
    <w:p>
      <w:pPr>
        <w:keepNext w:val="0"/>
        <w:keepLines w:val="0"/>
        <w:pageBreakBefore w:val="0"/>
        <w:widowControl w:val="0"/>
        <w:kinsoku/>
        <w:wordWrap/>
        <w:overflowPunct/>
        <w:topLinePunct w:val="0"/>
        <w:autoSpaceDE/>
        <w:autoSpaceDN/>
        <w:bidi w:val="0"/>
        <w:spacing w:line="440" w:lineRule="exact"/>
        <w:ind w:firstLine="495"/>
        <w:textAlignment w:val="auto"/>
        <w:rPr>
          <w:rFonts w:hint="eastAsia" w:ascii="宋体" w:hAnsi="宋体" w:eastAsia="宋体" w:cs="宋体"/>
        </w:rPr>
      </w:pPr>
      <w:r>
        <w:rPr>
          <w:rFonts w:hint="eastAsia" w:ascii="宋体" w:hAnsi="宋体" w:eastAsia="宋体" w:cs="宋体"/>
        </w:rPr>
        <w:t>（3）比较与评价；</w:t>
      </w:r>
    </w:p>
    <w:p>
      <w:pPr>
        <w:keepNext w:val="0"/>
        <w:keepLines w:val="0"/>
        <w:pageBreakBefore w:val="0"/>
        <w:widowControl w:val="0"/>
        <w:kinsoku/>
        <w:wordWrap/>
        <w:overflowPunct/>
        <w:topLinePunct w:val="0"/>
        <w:autoSpaceDE/>
        <w:autoSpaceDN/>
        <w:bidi w:val="0"/>
        <w:spacing w:line="440" w:lineRule="exact"/>
        <w:ind w:firstLine="495"/>
        <w:textAlignment w:val="auto"/>
        <w:rPr>
          <w:rFonts w:hint="eastAsia" w:ascii="宋体" w:hAnsi="宋体" w:eastAsia="宋体" w:cs="宋体"/>
        </w:rPr>
      </w:pPr>
      <w:r>
        <w:rPr>
          <w:rFonts w:hint="eastAsia" w:ascii="宋体" w:hAnsi="宋体" w:eastAsia="宋体" w:cs="宋体"/>
        </w:rPr>
        <w:t>（4）推荐中标候选人名单。</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rPr>
      </w:pPr>
      <w:r>
        <w:rPr>
          <w:rFonts w:hint="eastAsia" w:ascii="宋体" w:hAnsi="宋体" w:eastAsia="宋体" w:cs="宋体"/>
          <w:b/>
        </w:rPr>
        <w:t>2.投标文件初审</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eastAsia="宋体" w:cs="宋体"/>
        </w:rPr>
      </w:pPr>
      <w:r>
        <w:rPr>
          <w:rFonts w:hint="eastAsia" w:ascii="宋体" w:hAnsi="宋体" w:eastAsia="宋体" w:cs="宋体"/>
        </w:rPr>
        <w:t>采购人根据第 2.1 项规定的评审标准对投标文件进行资格评审。有一项不符合评审标准的，应当否决其投标；评标委员会根据本章第 2.1 项规定的评审标准对投标文件进行符合性评审。有一项不符合评审标准的，评标委员会应当否决其投标。</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70" w:firstLineChars="196"/>
        <w:textAlignment w:val="auto"/>
        <w:rPr>
          <w:rFonts w:hint="eastAsia" w:ascii="宋体" w:hAnsi="宋体" w:eastAsia="宋体" w:cs="宋体"/>
          <w:b/>
          <w:bCs/>
        </w:rPr>
      </w:pPr>
      <w:r>
        <w:rPr>
          <w:rFonts w:hint="eastAsia" w:ascii="宋体" w:hAnsi="宋体" w:eastAsia="宋体" w:cs="宋体"/>
        </w:rPr>
        <w:t>在资格性审查阶段，不符合文件要求的，不得进入符合性审查，在资格性审查和符合性审查时未通过的，不得进入后续评审环节。</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rPr>
      </w:pPr>
      <w:r>
        <w:rPr>
          <w:rFonts w:hint="eastAsia" w:ascii="宋体" w:hAnsi="宋体" w:eastAsia="宋体" w:cs="宋体"/>
          <w:b/>
        </w:rPr>
        <w:t>3.投标文件的澄清</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3.1为有助于投标文件的审查、比较和评价，评标委员会可要求供应商对其投标文件中非实质性（投标文件中含义不明确、同类问题表述不一致或者有明显文字和计算错误的内容）的有关问题进行澄清、说明或者补正。有关澄清、说明或者补正的要求和答复应以书面形式提交，并由其法定代表人或授权代表签字。供应商的澄清、说明或者补正不得超出投标文件的范围或者改变投标文件的实质性内容。评标委员会不接受供应商主动提出的澄清、说明。</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rPr>
        <w:t>3.2有效的书面澄清材料，是投标文件的补充材料，成为投标文件的组成部分。</w:t>
      </w:r>
    </w:p>
    <w:p>
      <w:pPr>
        <w:keepNext w:val="0"/>
        <w:keepLines w:val="0"/>
        <w:pageBreakBefore w:val="0"/>
        <w:widowControl w:val="0"/>
        <w:tabs>
          <w:tab w:val="left" w:pos="851"/>
        </w:tabs>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3.3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rPr>
      </w:pPr>
      <w:r>
        <w:rPr>
          <w:rFonts w:hint="eastAsia" w:ascii="宋体" w:hAnsi="宋体" w:eastAsia="宋体" w:cs="宋体"/>
          <w:b/>
        </w:rPr>
        <w:t>4.投标文件比较与评价</w:t>
      </w:r>
    </w:p>
    <w:p>
      <w:pPr>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rPr>
      </w:pPr>
      <w:r>
        <w:rPr>
          <w:rFonts w:hint="eastAsia" w:ascii="宋体" w:hAnsi="宋体" w:eastAsia="宋体" w:cs="宋体"/>
        </w:rPr>
        <w:t>4.1</w:t>
      </w:r>
      <w:r>
        <w:rPr>
          <w:rFonts w:hint="eastAsia" w:ascii="宋体" w:hAnsi="宋体" w:eastAsia="宋体" w:cs="宋体"/>
          <w:bCs/>
        </w:rPr>
        <w:t>评委会应按照招标文件中规定的评标方法</w:t>
      </w:r>
      <w:r>
        <w:rPr>
          <w:rFonts w:hint="eastAsia" w:ascii="宋体" w:hAnsi="宋体" w:eastAsia="宋体" w:cs="宋体"/>
        </w:rPr>
        <w:t>和标准，</w:t>
      </w:r>
      <w:r>
        <w:rPr>
          <w:rFonts w:hint="eastAsia" w:ascii="宋体" w:hAnsi="宋体" w:eastAsia="宋体" w:cs="宋体"/>
          <w:bCs/>
        </w:rPr>
        <w:t>对</w:t>
      </w:r>
      <w:r>
        <w:rPr>
          <w:rFonts w:hint="eastAsia" w:ascii="宋体" w:hAnsi="宋体" w:eastAsia="宋体" w:cs="宋体"/>
        </w:rPr>
        <w:t>资格性检查和符合性检查</w:t>
      </w:r>
      <w:r>
        <w:rPr>
          <w:rFonts w:hint="eastAsia" w:ascii="宋体" w:hAnsi="宋体" w:eastAsia="宋体" w:cs="宋体"/>
          <w:bCs/>
        </w:rPr>
        <w:t>合格的投标文件进行商务和技术评估，综合比较与评价。</w:t>
      </w:r>
    </w:p>
    <w:p>
      <w:pPr>
        <w:keepNext w:val="0"/>
        <w:keepLines w:val="0"/>
        <w:pageBreakBefore w:val="0"/>
        <w:widowControl w:val="0"/>
        <w:kinsoku/>
        <w:wordWrap/>
        <w:overflowPunct/>
        <w:topLinePunct w:val="0"/>
        <w:autoSpaceDE/>
        <w:autoSpaceDN/>
        <w:bidi w:val="0"/>
        <w:spacing w:line="440" w:lineRule="exact"/>
        <w:ind w:firstLine="470" w:firstLineChars="196"/>
        <w:textAlignment w:val="auto"/>
        <w:rPr>
          <w:rFonts w:hint="eastAsia" w:ascii="宋体" w:hAnsi="宋体" w:eastAsia="宋体" w:cs="宋体"/>
          <w:szCs w:val="24"/>
        </w:rPr>
      </w:pPr>
      <w:r>
        <w:rPr>
          <w:rFonts w:hint="eastAsia" w:ascii="宋体" w:hAnsi="宋体" w:eastAsia="宋体" w:cs="宋体"/>
        </w:rPr>
        <w:t>4.2如果投标文件没有实质性响应招标文件的要求，评委会将予以拒绝。供应商不得通过修正或撤销不合要求的偏离或保留，从而使其投标成为实质性响应的投标。</w:t>
      </w:r>
    </w:p>
    <w:p>
      <w:pPr>
        <w:keepNext w:val="0"/>
        <w:keepLines w:val="0"/>
        <w:pageBreakBefore w:val="0"/>
        <w:widowControl w:val="0"/>
        <w:kinsoku/>
        <w:wordWrap/>
        <w:overflowPunct/>
        <w:topLinePunct w:val="0"/>
        <w:autoSpaceDE/>
        <w:autoSpaceDN/>
        <w:bidi w:val="0"/>
        <w:spacing w:line="440" w:lineRule="exact"/>
        <w:ind w:firstLine="120" w:firstLineChars="50"/>
        <w:textAlignment w:val="auto"/>
        <w:rPr>
          <w:rFonts w:hint="eastAsia" w:ascii="宋体" w:hAnsi="宋体" w:eastAsia="宋体" w:cs="宋体"/>
          <w:b/>
          <w:szCs w:val="24"/>
        </w:rPr>
      </w:pPr>
      <w:r>
        <w:rPr>
          <w:rFonts w:hint="eastAsia" w:ascii="宋体" w:hAnsi="宋体" w:eastAsia="宋体" w:cs="宋体"/>
          <w:b/>
          <w:szCs w:val="24"/>
        </w:rPr>
        <w:t>三、政策性扣减</w:t>
      </w:r>
    </w:p>
    <w:p>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szCs w:val="24"/>
        </w:rPr>
      </w:pPr>
      <w:r>
        <w:rPr>
          <w:rFonts w:hint="eastAsia" w:ascii="宋体" w:hAnsi="宋体" w:eastAsia="宋体" w:cs="宋体"/>
          <w:b/>
          <w:szCs w:val="24"/>
        </w:rPr>
        <w:t>1、政策性扣减范围</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1.1供应商符合小型、微型企业或监狱企业、残疾人福利性单位条件的，其投标报价价格评审时将按相应比例进行扣减。</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1.2依据关于印发《政府采购促进中小企业发展管理办法》的通知（财库〔2020〕46号）的规定，在政府采购活动中，供应商提供的货物、工程或者服务符合下列情形的，享受中小企业扶持政策：</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（2）在货物采购项目中，供应商提供的货物既有中小企业制造货物，也有大型企业制造货物的，不享受本办法规定的中小企业扶持政策。</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（3）以联合体形式参加政府采购活动，联合体各方均为中小企业的，联合体视同中小企业。其中，联合体各方均为小微企业的，联合体视同小微企业。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(4)中小企业参加政府采购活动，应当出具符合财库财库〔2020〕46号规定的《中小企业声明函》,否则不得享受相关中小企业扶持政策。</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1.3采购人拟采购产品属于优先采购节能环保产品范围的，应当优先采购节能环保产品，《关于印发环境标志产品政府采购品目清单的通知》（财库[2019]18号文）、《关于印发节能产品政府采购品目清单的通知》（财库[2019]19号文）中品目清单内的产品，供应商在投标时提供经国家确定的认证机构出具的、处于有效期之内的节能产品、环境标志产品认证证书，采购人对获得证书的产品实施政府优先采购或强制采购。</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1.4监狱企业参加政府采购活动时，应当提供由省级以上监狱管理局、戒毒管理局(含新疆生产建设兵团)出具的属于监狱企业的证明文件。</w:t>
      </w:r>
      <w:r>
        <w:rPr>
          <w:rFonts w:hint="eastAsia" w:ascii="宋体" w:hAnsi="宋体" w:eastAsia="宋体" w:cs="宋体"/>
        </w:rPr>
        <w:t>监狱企业参加政府采购活动时，视同小型、微型企业。</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1.5符合条件的残疾人福利性单位在参加政府采购活动时，应当提供本通知规定的《残疾人福利性单位声明函》，并对声明的真实性负责。残疾人福利性单位</w:t>
      </w:r>
      <w:r>
        <w:rPr>
          <w:rFonts w:hint="eastAsia" w:ascii="宋体" w:hAnsi="宋体" w:eastAsia="宋体" w:cs="宋体"/>
        </w:rPr>
        <w:t>参加政府采购活动时，视同小型、微型企业；</w:t>
      </w:r>
      <w:r>
        <w:rPr>
          <w:rFonts w:hint="eastAsia" w:ascii="宋体" w:hAnsi="宋体" w:eastAsia="宋体" w:cs="宋体"/>
          <w:szCs w:val="24"/>
        </w:rPr>
        <w:t>残疾人福利性单位属于小型、微型企业的，不重复享受政策。</w:t>
      </w:r>
    </w:p>
    <w:p>
      <w:pPr>
        <w:keepNext w:val="0"/>
        <w:keepLines w:val="0"/>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szCs w:val="24"/>
        </w:rPr>
      </w:pPr>
      <w:r>
        <w:rPr>
          <w:rFonts w:hint="eastAsia" w:ascii="宋体" w:hAnsi="宋体" w:eastAsia="宋体" w:cs="宋体"/>
          <w:b/>
          <w:szCs w:val="24"/>
        </w:rPr>
        <w:t>2、政策性扣减方式：</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2.1对于未预留份额专门面向中小企业采购的采购项目，以及预留份额项目的非预留部分采购包中符合条件的小微企业报价给予</w:t>
      </w:r>
      <w:r>
        <w:rPr>
          <w:rFonts w:hint="eastAsia" w:hAnsi="宋体" w:cs="宋体"/>
          <w:szCs w:val="24"/>
          <w:lang w:val="en-US" w:eastAsia="zh-CN"/>
        </w:rPr>
        <w:t>10</w:t>
      </w:r>
      <w:r>
        <w:rPr>
          <w:rFonts w:hint="eastAsia" w:ascii="宋体" w:hAnsi="宋体" w:eastAsia="宋体" w:cs="宋体"/>
          <w:szCs w:val="24"/>
        </w:rPr>
        <w:t>%的扣除（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2.2接受大中型企业与小微企业组成联合体或者允许大中型企业向一家或者多家小微企业分包的采购项目，对于联合协议或者分包意向协议约定小微企业的合同份额占到合同 总金额 30%以上的，对联合体或者大中型企业的报价给予 2%（工程项目为 1%）的扣除，用扣除后的价格参加评审。适用招标投标法的政府采购工程建设项目，采用综合评估法但未采用低价优先法计算价格分的，评标时应当在采用原报价进行评分的基础上增加其价格得分的 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2.3监狱企业、残疾人福利性单位视同小微企业，享受预留份额、评审中价格扣除等促进中小企业发展的政府采购政策。监狱企业、残疾人福利性单位属于小微企业的，不重复享受政策。</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szCs w:val="24"/>
        </w:rPr>
      </w:pPr>
      <w:r>
        <w:rPr>
          <w:rFonts w:hint="eastAsia" w:ascii="宋体" w:hAnsi="宋体" w:eastAsia="宋体" w:cs="宋体"/>
          <w:szCs w:val="24"/>
        </w:rPr>
        <w:t>2.4供应商享受支持中小型企业发展政策优惠的，可以同时享受节能、环境标志产品优先采购政策。</w:t>
      </w:r>
    </w:p>
    <w:p>
      <w:pPr>
        <w:pStyle w:val="2"/>
        <w:keepNext w:val="0"/>
        <w:keepLines w:val="0"/>
        <w:pageBreakBefore w:val="0"/>
        <w:widowControl w:val="0"/>
        <w:kinsoku/>
        <w:wordWrap/>
        <w:overflowPunct/>
        <w:topLinePunct w:val="0"/>
        <w:autoSpaceDE/>
        <w:autoSpaceDN/>
        <w:bidi w:val="0"/>
        <w:adjustRightInd/>
        <w:snapToGrid/>
        <w:spacing w:after="0"/>
        <w:textAlignment w:val="auto"/>
        <w:rPr>
          <w:rFonts w:hint="eastAsia" w:ascii="宋体" w:hAnsi="宋体" w:eastAsia="宋体" w:cs="宋体"/>
          <w:sz w:val="24"/>
          <w:szCs w:val="24"/>
        </w:rPr>
      </w:pPr>
      <w:r>
        <w:rPr>
          <w:rFonts w:hint="eastAsia" w:ascii="宋体" w:hAnsi="宋体" w:eastAsia="宋体" w:cs="宋体"/>
          <w:szCs w:val="24"/>
        </w:rPr>
        <w:br w:type="page"/>
      </w:r>
      <w:r>
        <w:rPr>
          <w:rFonts w:hint="eastAsia" w:ascii="宋体" w:hAnsi="宋体" w:eastAsia="宋体" w:cs="宋体"/>
          <w:b/>
          <w:bCs/>
          <w:sz w:val="24"/>
          <w:szCs w:val="24"/>
        </w:rPr>
        <w:t>附件1</w:t>
      </w:r>
    </w:p>
    <w:p>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初步审查要素表</w:t>
      </w:r>
    </w:p>
    <w:tbl>
      <w:tblPr>
        <w:tblStyle w:val="19"/>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481"/>
        <w:gridCol w:w="438"/>
        <w:gridCol w:w="2181"/>
        <w:gridCol w:w="5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1743" w:type="dxa"/>
            <w:gridSpan w:val="3"/>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条款号</w:t>
            </w: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评审因素</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blHeader/>
        </w:trPr>
        <w:tc>
          <w:tcPr>
            <w:tcW w:w="824" w:type="dxa"/>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2.1.1</w:t>
            </w:r>
          </w:p>
        </w:tc>
        <w:tc>
          <w:tcPr>
            <w:tcW w:w="481" w:type="dxa"/>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资格评审</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标准</w:t>
            </w:r>
          </w:p>
        </w:tc>
        <w:tc>
          <w:tcPr>
            <w:tcW w:w="438" w:type="dxa"/>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Cs/>
                <w:kern w:val="2"/>
                <w:sz w:val="20"/>
                <w:szCs w:val="20"/>
              </w:rPr>
              <w:t>基本资格条件</w:t>
            </w: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bCs w:val="0"/>
                <w:kern w:val="2"/>
                <w:sz w:val="20"/>
                <w:szCs w:val="20"/>
              </w:rPr>
              <w:t>满足《中华人民共和国政府采购法》第二十二条规定</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default" w:ascii="宋体" w:hAnsi="宋体" w:eastAsia="宋体" w:cs="宋体"/>
                <w:bCs/>
                <w:kern w:val="2"/>
                <w:sz w:val="20"/>
                <w:szCs w:val="20"/>
                <w:lang w:val="en-US" w:eastAsia="zh-CN"/>
              </w:rPr>
            </w:pPr>
            <w:r>
              <w:rPr>
                <w:rFonts w:hint="eastAsia" w:ascii="宋体" w:hAnsi="宋体" w:eastAsia="宋体" w:cs="宋体"/>
                <w:bCs/>
                <w:kern w:val="2"/>
                <w:sz w:val="20"/>
                <w:szCs w:val="20"/>
              </w:rPr>
              <w:t>提供具备中华人民共和国政府采购法第二十二条规定条件的书面声明。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营业执照等主体资格证明文件</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有效的法人或者其他组织的营业执照等证明文件，自然人的身份证明；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2181" w:type="dxa"/>
            <w:noWrap w:val="0"/>
            <w:vAlign w:val="center"/>
          </w:tcPr>
          <w:p>
            <w:pPr>
              <w:keepNext w:val="0"/>
              <w:keepLines w:val="0"/>
              <w:pageBreakBefore w:val="0"/>
              <w:suppressLineNumbers w:val="0"/>
              <w:tabs>
                <w:tab w:val="left" w:pos="0"/>
              </w:tabs>
              <w:kinsoku/>
              <w:overflowPunct/>
              <w:topLinePunct w:val="0"/>
              <w:autoSpaceDE/>
              <w:autoSpaceDN/>
              <w:bidi w:val="0"/>
              <w:adjustRightInd w:val="0"/>
              <w:snapToGrid w:val="0"/>
              <w:spacing w:before="0" w:beforeAutospacing="0" w:after="0" w:afterAutospacing="0" w:line="280" w:lineRule="exact"/>
              <w:ind w:left="0" w:right="0"/>
              <w:jc w:val="center"/>
              <w:textAlignment w:val="auto"/>
              <w:rPr>
                <w:rFonts w:hint="default" w:ascii="宋体" w:hAnsi="宋体" w:eastAsia="宋体" w:cs="宋体"/>
                <w:b/>
                <w:kern w:val="2"/>
                <w:sz w:val="20"/>
                <w:szCs w:val="20"/>
                <w:lang w:val="en-US" w:eastAsia="zh-CN"/>
              </w:rPr>
            </w:pPr>
            <w:r>
              <w:rPr>
                <w:rFonts w:hint="eastAsia" w:hAnsi="宋体" w:cs="宋体"/>
                <w:b/>
                <w:kern w:val="2"/>
                <w:sz w:val="20"/>
                <w:szCs w:val="20"/>
                <w:lang w:val="en-US" w:eastAsia="zh-CN"/>
              </w:rPr>
              <w:t>企业资质</w:t>
            </w:r>
          </w:p>
        </w:tc>
        <w:tc>
          <w:tcPr>
            <w:tcW w:w="5584" w:type="dxa"/>
            <w:noWrap w:val="0"/>
            <w:vAlign w:val="center"/>
          </w:tcPr>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0" w:lineRule="exact"/>
              <w:ind w:right="0" w:rightChars="0"/>
              <w:jc w:val="both"/>
              <w:textAlignment w:val="auto"/>
              <w:rPr>
                <w:rFonts w:hint="eastAsia" w:ascii="宋体" w:hAnsi="宋体" w:eastAsia="宋体" w:cs="宋体"/>
                <w:bCs/>
                <w:kern w:val="2"/>
                <w:sz w:val="20"/>
                <w:szCs w:val="20"/>
              </w:rPr>
            </w:pPr>
            <w:r>
              <w:rPr>
                <w:rFonts w:hint="eastAsia" w:ascii="宋体" w:hAnsi="宋体" w:eastAsia="宋体" w:cs="宋体"/>
                <w:bCs/>
                <w:kern w:val="2"/>
                <w:sz w:val="20"/>
                <w:szCs w:val="20"/>
                <w:lang w:val="en-US" w:eastAsia="zh-CN" w:bidi="ar-SA"/>
              </w:rPr>
              <w:t>具备农业农村部颁发的《中华人民共和国肥料登记证》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财务状况报告</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提供202</w:t>
            </w:r>
            <w:r>
              <w:rPr>
                <w:rFonts w:hint="eastAsia" w:ascii="宋体" w:hAnsi="宋体" w:eastAsia="宋体" w:cs="宋体"/>
                <w:bCs/>
                <w:kern w:val="2"/>
                <w:sz w:val="20"/>
                <w:szCs w:val="20"/>
                <w:lang w:val="en-US" w:eastAsia="zh-CN"/>
              </w:rPr>
              <w:t>1</w:t>
            </w:r>
            <w:r>
              <w:rPr>
                <w:rFonts w:hint="eastAsia" w:ascii="宋体" w:hAnsi="宋体" w:eastAsia="宋体" w:cs="宋体"/>
                <w:bCs/>
                <w:kern w:val="2"/>
                <w:sz w:val="20"/>
                <w:szCs w:val="20"/>
              </w:rPr>
              <w:t>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税收缴纳证明</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提供近六个月连续的纳税证明或完税证明（任意税种），依法免税的单位应提供相关证明材料；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社会保障资金缴纳证明</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提供近六个月连续的社会保障资金缴存单据或社保机构开具的社会保险参保缴费情况证明，依法不需要缴纳社会保障资金的单位应提供相关证明材料；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承诺</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书面声明</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kern w:val="2"/>
                <w:sz w:val="20"/>
                <w:szCs w:val="20"/>
              </w:rPr>
            </w:pPr>
            <w:r>
              <w:rPr>
                <w:rFonts w:hint="eastAsia" w:ascii="宋体" w:hAnsi="宋体" w:eastAsia="宋体" w:cs="宋体"/>
                <w:bCs/>
                <w:kern w:val="2"/>
                <w:sz w:val="20"/>
                <w:szCs w:val="20"/>
              </w:rPr>
              <w:t>特</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kern w:val="2"/>
                <w:sz w:val="20"/>
                <w:szCs w:val="20"/>
              </w:rPr>
            </w:pPr>
            <w:r>
              <w:rPr>
                <w:rFonts w:hint="eastAsia" w:ascii="宋体" w:hAnsi="宋体" w:eastAsia="宋体" w:cs="宋体"/>
                <w:bCs/>
                <w:kern w:val="2"/>
                <w:sz w:val="20"/>
                <w:szCs w:val="20"/>
              </w:rPr>
              <w:t>定</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kern w:val="2"/>
                <w:sz w:val="20"/>
                <w:szCs w:val="20"/>
              </w:rPr>
            </w:pPr>
            <w:r>
              <w:rPr>
                <w:rFonts w:hint="eastAsia" w:ascii="宋体" w:hAnsi="宋体" w:eastAsia="宋体" w:cs="宋体"/>
                <w:bCs/>
                <w:kern w:val="2"/>
                <w:sz w:val="20"/>
                <w:szCs w:val="20"/>
              </w:rPr>
              <w:t>资</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kern w:val="2"/>
                <w:sz w:val="20"/>
                <w:szCs w:val="20"/>
              </w:rPr>
            </w:pPr>
            <w:r>
              <w:rPr>
                <w:rFonts w:hint="eastAsia" w:ascii="宋体" w:hAnsi="宋体" w:eastAsia="宋体" w:cs="宋体"/>
                <w:bCs/>
                <w:kern w:val="2"/>
                <w:sz w:val="20"/>
                <w:szCs w:val="20"/>
              </w:rPr>
              <w:t>格</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Cs/>
                <w:kern w:val="2"/>
                <w:sz w:val="20"/>
                <w:szCs w:val="20"/>
              </w:rPr>
            </w:pPr>
            <w:r>
              <w:rPr>
                <w:rFonts w:hint="eastAsia" w:ascii="宋体" w:hAnsi="宋体" w:eastAsia="宋体" w:cs="宋体"/>
                <w:bCs/>
                <w:kern w:val="2"/>
                <w:sz w:val="20"/>
                <w:szCs w:val="20"/>
              </w:rPr>
              <w:t>条</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Cs/>
                <w:kern w:val="2"/>
                <w:sz w:val="20"/>
                <w:szCs w:val="20"/>
              </w:rPr>
              <w:t>件</w:t>
            </w: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法定代表人授权书/法定</w:t>
            </w:r>
          </w:p>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代表人身份证明</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法定代表人授权书（附法定代表人、被授权人身份证复印件）及被授权人身份证及授权代表本单位身份证明（磋商截止前三个月的养老保险缴纳证明）（法定代表人直接参加投标，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信用记录截图</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供应商不得为“信用中国”网站（www.creditchina.gov.cn）中列入“失信被执行人”和“</w:t>
            </w:r>
            <w:r>
              <w:rPr>
                <w:rFonts w:hint="eastAsia" w:hAnsi="宋体" w:cs="宋体"/>
                <w:bCs/>
                <w:kern w:val="2"/>
                <w:sz w:val="20"/>
                <w:szCs w:val="20"/>
                <w:lang w:eastAsia="zh-CN"/>
              </w:rPr>
              <w:t>重大税收违法失信主体</w:t>
            </w:r>
            <w:r>
              <w:rPr>
                <w:rFonts w:hint="eastAsia" w:ascii="宋体" w:hAnsi="宋体" w:eastAsia="宋体" w:cs="宋体"/>
                <w:bCs/>
                <w:kern w:val="2"/>
                <w:sz w:val="20"/>
                <w:szCs w:val="20"/>
              </w:rPr>
              <w:t>”的供应商，不得为中国政府采购网（www.ccgp.gov.cn）政府采购“严重违法失信行为记录名单”中被财政部门禁止参加政府采购活动的供应商；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438"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kern w:val="2"/>
                <w:sz w:val="20"/>
                <w:szCs w:val="20"/>
              </w:rPr>
            </w:pPr>
            <w:r>
              <w:rPr>
                <w:rFonts w:hint="eastAsia" w:ascii="宋体" w:hAnsi="宋体" w:eastAsia="宋体" w:cs="宋体"/>
                <w:b/>
                <w:kern w:val="2"/>
                <w:sz w:val="20"/>
                <w:szCs w:val="20"/>
              </w:rPr>
              <w:t>联合体</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Cs/>
                <w:kern w:val="2"/>
                <w:sz w:val="20"/>
                <w:szCs w:val="20"/>
              </w:rPr>
            </w:pPr>
            <w:r>
              <w:rPr>
                <w:rFonts w:hint="eastAsia" w:ascii="宋体" w:hAnsi="宋体" w:eastAsia="宋体" w:cs="宋体"/>
                <w:bCs/>
                <w:kern w:val="2"/>
                <w:sz w:val="20"/>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508" w:type="dxa"/>
            <w:gridSpan w:val="5"/>
            <w:noWrap w:val="0"/>
            <w:vAlign w:val="center"/>
          </w:tcPr>
          <w:p>
            <w:pPr>
              <w:keepNext w:val="0"/>
              <w:keepLines w:val="0"/>
              <w:suppressLineNumbers w:val="0"/>
              <w:tabs>
                <w:tab w:val="left" w:pos="0"/>
              </w:tabs>
              <w:adjustRightInd w:val="0"/>
              <w:snapToGrid w:val="0"/>
              <w:spacing w:before="0" w:beforeAutospacing="0" w:after="0" w:afterAutospacing="0"/>
              <w:ind w:left="0" w:right="0"/>
              <w:jc w:val="left"/>
              <w:rPr>
                <w:rFonts w:hint="eastAsia" w:ascii="宋体" w:hAnsi="宋体" w:eastAsia="宋体" w:cs="宋体"/>
                <w:b/>
                <w:kern w:val="2"/>
                <w:sz w:val="20"/>
                <w:szCs w:val="20"/>
              </w:rPr>
            </w:pPr>
            <w:r>
              <w:rPr>
                <w:rFonts w:hint="eastAsia" w:ascii="宋体" w:hAnsi="宋体" w:eastAsia="宋体" w:cs="宋体"/>
                <w:b/>
                <w:kern w:val="2"/>
                <w:sz w:val="20"/>
                <w:szCs w:val="20"/>
              </w:rPr>
              <w:t>注：以上为必备资质，缺一项或某项达不到要求，按无效投标处理。资格审查时以投标文件中所附证明材料为准。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4" w:type="dxa"/>
            <w:vMerge w:val="restart"/>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2.1.2</w:t>
            </w:r>
          </w:p>
        </w:tc>
        <w:tc>
          <w:tcPr>
            <w:tcW w:w="481" w:type="dxa"/>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符合性评审标准</w:t>
            </w:r>
          </w:p>
        </w:tc>
        <w:tc>
          <w:tcPr>
            <w:tcW w:w="438" w:type="dxa"/>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有效性审查</w:t>
            </w: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投标文件的签署盖章</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0"/>
                <w:szCs w:val="20"/>
              </w:rPr>
            </w:pPr>
            <w:r>
              <w:rPr>
                <w:rFonts w:hint="eastAsia" w:ascii="宋体" w:hAnsi="宋体" w:eastAsia="宋体" w:cs="宋体"/>
                <w:kern w:val="2"/>
                <w:sz w:val="20"/>
                <w:szCs w:val="20"/>
              </w:rPr>
              <w:t>投标文件上法定代表人或其授权代表人的签字、盖章齐全并加盖供应商公章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24"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81"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38"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报价唯一</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0"/>
                <w:szCs w:val="20"/>
              </w:rPr>
            </w:pPr>
            <w:r>
              <w:rPr>
                <w:rFonts w:hint="eastAsia" w:ascii="宋体" w:hAnsi="宋体" w:eastAsia="宋体" w:cs="宋体"/>
                <w:kern w:val="2"/>
                <w:sz w:val="20"/>
                <w:szCs w:val="20"/>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4"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81"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38"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投标文件内容</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0"/>
                <w:szCs w:val="20"/>
              </w:rPr>
            </w:pPr>
            <w:r>
              <w:rPr>
                <w:rFonts w:hint="eastAsia" w:ascii="宋体" w:hAnsi="宋体" w:eastAsia="宋体" w:cs="宋体"/>
                <w:kern w:val="2"/>
                <w:sz w:val="20"/>
                <w:szCs w:val="20"/>
              </w:rPr>
              <w:t>投标文件内容齐全、无遗漏（除评标因素外）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24" w:type="dxa"/>
            <w:vMerge w:val="continue"/>
            <w:noWrap w:val="0"/>
            <w:vAlign w:val="center"/>
          </w:tcPr>
          <w:p>
            <w:pPr>
              <w:keepNext w:val="0"/>
              <w:keepLines w:val="0"/>
              <w:suppressLineNumbers w:val="0"/>
              <w:tabs>
                <w:tab w:val="left" w:pos="0"/>
              </w:tabs>
              <w:adjustRightInd w:val="0"/>
              <w:snapToGrid w:val="0"/>
              <w:spacing w:before="0" w:beforeAutospacing="0" w:after="0" w:afterAutospacing="0" w:line="360" w:lineRule="auto"/>
              <w:ind w:left="0" w:right="0"/>
              <w:jc w:val="center"/>
              <w:rPr>
                <w:rFonts w:hint="eastAsia" w:ascii="宋体" w:hAnsi="宋体" w:eastAsia="宋体" w:cs="宋体"/>
                <w:b/>
                <w:bCs/>
                <w:kern w:val="2"/>
                <w:sz w:val="20"/>
                <w:szCs w:val="20"/>
              </w:rPr>
            </w:pPr>
          </w:p>
        </w:tc>
        <w:tc>
          <w:tcPr>
            <w:tcW w:w="481" w:type="dxa"/>
            <w:vMerge w:val="continue"/>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p>
        </w:tc>
        <w:tc>
          <w:tcPr>
            <w:tcW w:w="438" w:type="dxa"/>
            <w:vMerge w:val="restart"/>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响应性审查</w:t>
            </w: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对招标文件响应程度</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0"/>
                <w:szCs w:val="20"/>
              </w:rPr>
            </w:pPr>
            <w:r>
              <w:rPr>
                <w:rFonts w:hint="eastAsia" w:ascii="宋体" w:hAnsi="宋体" w:eastAsia="宋体" w:cs="宋体"/>
                <w:kern w:val="2"/>
                <w:sz w:val="20"/>
                <w:szCs w:val="20"/>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24"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81"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38"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交货期</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0"/>
                <w:szCs w:val="20"/>
              </w:rPr>
            </w:pPr>
            <w:r>
              <w:rPr>
                <w:rFonts w:hint="eastAsia" w:ascii="宋体" w:hAnsi="宋体" w:eastAsia="宋体" w:cs="宋体"/>
                <w:kern w:val="2"/>
                <w:sz w:val="20"/>
                <w:szCs w:val="20"/>
              </w:rPr>
              <w:t>应满足招标文件中要求的交货期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24"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81"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38"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质保期</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0"/>
                <w:szCs w:val="20"/>
              </w:rPr>
            </w:pPr>
            <w:r>
              <w:rPr>
                <w:rFonts w:hint="eastAsia" w:ascii="宋体" w:hAnsi="宋体" w:eastAsia="宋体" w:cs="宋体"/>
                <w:kern w:val="2"/>
                <w:sz w:val="20"/>
                <w:szCs w:val="20"/>
              </w:rPr>
              <w:t>应满足招标文件中要求的质保期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24"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81"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38"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服务地点</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0"/>
                <w:szCs w:val="20"/>
              </w:rPr>
            </w:pPr>
            <w:r>
              <w:rPr>
                <w:rFonts w:hint="eastAsia" w:ascii="宋体" w:hAnsi="宋体" w:eastAsia="宋体" w:cs="宋体"/>
                <w:kern w:val="2"/>
                <w:sz w:val="20"/>
                <w:szCs w:val="20"/>
              </w:rPr>
              <w:t>应满足招标文件中要求的服务地点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24"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81"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438" w:type="dxa"/>
            <w:vMerge w:val="continue"/>
            <w:noWrap w:val="0"/>
            <w:vAlign w:val="top"/>
          </w:tcPr>
          <w:p>
            <w:pPr>
              <w:keepNext w:val="0"/>
              <w:keepLines w:val="0"/>
              <w:suppressLineNumbers w:val="0"/>
              <w:tabs>
                <w:tab w:val="left" w:pos="0"/>
              </w:tabs>
              <w:adjustRightInd w:val="0"/>
              <w:snapToGrid w:val="0"/>
              <w:spacing w:before="0" w:beforeAutospacing="0" w:after="0" w:afterAutospacing="0" w:line="360" w:lineRule="auto"/>
              <w:ind w:left="0" w:right="0"/>
              <w:rPr>
                <w:rFonts w:hint="eastAsia" w:ascii="宋体" w:hAnsi="宋体" w:eastAsia="宋体" w:cs="宋体"/>
                <w:b/>
                <w:bCs/>
                <w:kern w:val="2"/>
                <w:sz w:val="20"/>
                <w:szCs w:val="20"/>
              </w:rPr>
            </w:pPr>
          </w:p>
        </w:tc>
        <w:tc>
          <w:tcPr>
            <w:tcW w:w="2181" w:type="dxa"/>
            <w:noWrap w:val="0"/>
            <w:vAlign w:val="center"/>
          </w:tcPr>
          <w:p>
            <w:pPr>
              <w:keepNext w:val="0"/>
              <w:keepLines w:val="0"/>
              <w:suppressLineNumbers w:val="0"/>
              <w:tabs>
                <w:tab w:val="left" w:pos="0"/>
              </w:tabs>
              <w:adjustRightInd w:val="0"/>
              <w:snapToGrid w:val="0"/>
              <w:spacing w:before="0" w:beforeAutospacing="0" w:after="0" w:afterAutospacing="0"/>
              <w:ind w:left="0" w:right="0"/>
              <w:jc w:val="center"/>
              <w:rPr>
                <w:rFonts w:hint="eastAsia" w:ascii="宋体" w:hAnsi="宋体" w:eastAsia="宋体" w:cs="宋体"/>
                <w:b/>
                <w:bCs/>
                <w:kern w:val="2"/>
                <w:sz w:val="20"/>
                <w:szCs w:val="20"/>
              </w:rPr>
            </w:pPr>
            <w:r>
              <w:rPr>
                <w:rFonts w:hint="eastAsia" w:ascii="宋体" w:hAnsi="宋体" w:eastAsia="宋体" w:cs="宋体"/>
                <w:b/>
                <w:bCs/>
                <w:kern w:val="2"/>
                <w:sz w:val="20"/>
                <w:szCs w:val="20"/>
              </w:rPr>
              <w:t>投标有效期</w:t>
            </w:r>
          </w:p>
        </w:tc>
        <w:tc>
          <w:tcPr>
            <w:tcW w:w="5584" w:type="dxa"/>
            <w:noWrap w:val="0"/>
            <w:vAlign w:val="center"/>
          </w:tcPr>
          <w:p>
            <w:pPr>
              <w:keepNext w:val="0"/>
              <w:keepLines w:val="0"/>
              <w:suppressLineNumbers w:val="0"/>
              <w:tabs>
                <w:tab w:val="left" w:pos="0"/>
              </w:tabs>
              <w:adjustRightInd w:val="0"/>
              <w:snapToGrid w:val="0"/>
              <w:spacing w:before="0" w:beforeAutospacing="0" w:after="0" w:afterAutospacing="0"/>
              <w:ind w:left="0" w:right="0"/>
              <w:rPr>
                <w:rFonts w:hint="eastAsia" w:ascii="宋体" w:hAnsi="宋体" w:eastAsia="宋体" w:cs="宋体"/>
                <w:kern w:val="2"/>
                <w:sz w:val="20"/>
                <w:szCs w:val="20"/>
              </w:rPr>
            </w:pPr>
            <w:r>
              <w:rPr>
                <w:rFonts w:hint="eastAsia" w:ascii="宋体" w:hAnsi="宋体" w:eastAsia="宋体" w:cs="宋体"/>
                <w:kern w:val="2"/>
                <w:sz w:val="20"/>
                <w:szCs w:val="20"/>
              </w:rPr>
              <w:t>应满足招标文件中的规定</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b/>
          <w:sz w:val="28"/>
          <w:szCs w:val="28"/>
        </w:rPr>
        <w:br w:type="page"/>
      </w:r>
      <w:r>
        <w:rPr>
          <w:rFonts w:hint="eastAsia" w:ascii="宋体" w:hAnsi="宋体" w:eastAsia="宋体" w:cs="宋体"/>
          <w:b/>
          <w:sz w:val="24"/>
          <w:szCs w:val="24"/>
        </w:rPr>
        <w:t>附件2</w:t>
      </w:r>
    </w:p>
    <w:p>
      <w:pPr>
        <w:pStyle w:val="2"/>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评标因素及权重分值表</w:t>
      </w:r>
    </w:p>
    <w:tbl>
      <w:tblPr>
        <w:tblStyle w:val="19"/>
        <w:tblW w:w="10305" w:type="dxa"/>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0"/>
        <w:gridCol w:w="540"/>
        <w:gridCol w:w="7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65" w:type="dxa"/>
            <w:noWrap w:val="0"/>
            <w:vAlign w:val="top"/>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1620" w:type="dxa"/>
            <w:noWrap w:val="0"/>
            <w:vAlign w:val="top"/>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评分内容</w:t>
            </w:r>
          </w:p>
        </w:tc>
        <w:tc>
          <w:tcPr>
            <w:tcW w:w="540" w:type="dxa"/>
            <w:noWrap w:val="0"/>
            <w:vAlign w:val="top"/>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b/>
                <w:sz w:val="21"/>
                <w:szCs w:val="21"/>
              </w:rPr>
            </w:pPr>
            <w:r>
              <w:rPr>
                <w:rFonts w:hint="eastAsia" w:ascii="宋体" w:hAnsi="宋体" w:eastAsia="宋体" w:cs="宋体"/>
                <w:b/>
                <w:sz w:val="21"/>
                <w:szCs w:val="21"/>
              </w:rPr>
              <w:t>分值</w:t>
            </w:r>
          </w:p>
        </w:tc>
        <w:tc>
          <w:tcPr>
            <w:tcW w:w="7680" w:type="dxa"/>
            <w:noWrap w:val="0"/>
            <w:vAlign w:val="top"/>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b/>
                <w:sz w:val="21"/>
                <w:szCs w:val="21"/>
              </w:rPr>
            </w:pPr>
            <w:r>
              <w:rPr>
                <w:rFonts w:hint="eastAsia" w:ascii="宋体" w:hAnsi="宋体" w:eastAsia="宋体" w:cs="宋体"/>
                <w:b/>
                <w:sz w:val="21"/>
                <w:szCs w:val="21"/>
              </w:rPr>
              <w:t>评分原则与标准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62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报价</w:t>
            </w:r>
          </w:p>
        </w:tc>
        <w:tc>
          <w:tcPr>
            <w:tcW w:w="54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ascii="宋体" w:hAnsi="宋体" w:eastAsia="宋体" w:cs="宋体"/>
                <w:b/>
                <w:sz w:val="21"/>
                <w:szCs w:val="21"/>
                <w:lang w:val="en-US" w:eastAsia="zh-CN"/>
              </w:rPr>
              <w:t>30</w:t>
            </w:r>
          </w:p>
        </w:tc>
        <w:tc>
          <w:tcPr>
            <w:tcW w:w="7680" w:type="dxa"/>
            <w:noWrap w:val="0"/>
            <w:vAlign w:val="top"/>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sz w:val="21"/>
                <w:szCs w:val="21"/>
              </w:rPr>
            </w:pPr>
            <w:r>
              <w:rPr>
                <w:rFonts w:hint="eastAsia" w:ascii="宋体" w:hAnsi="宋体" w:eastAsia="宋体" w:cs="宋体"/>
                <w:sz w:val="21"/>
                <w:szCs w:val="21"/>
              </w:rPr>
              <w:t>经初审合格的</w:t>
            </w:r>
            <w:r>
              <w:rPr>
                <w:rFonts w:hint="eastAsia" w:ascii="宋体" w:hAnsi="宋体" w:eastAsia="宋体" w:cs="宋体"/>
                <w:sz w:val="21"/>
                <w:szCs w:val="21"/>
                <w:lang w:eastAsia="zh-CN"/>
              </w:rPr>
              <w:t>投标文件</w:t>
            </w:r>
            <w:r>
              <w:rPr>
                <w:rFonts w:hint="eastAsia" w:ascii="宋体" w:hAnsi="宋体" w:eastAsia="宋体" w:cs="宋体"/>
                <w:sz w:val="21"/>
                <w:szCs w:val="21"/>
              </w:rPr>
              <w:t>，其投标报价为有效投标价。</w:t>
            </w:r>
          </w:p>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sz w:val="21"/>
                <w:szCs w:val="21"/>
              </w:rPr>
            </w:pPr>
            <w:r>
              <w:rPr>
                <w:rFonts w:hint="eastAsia" w:ascii="宋体" w:hAnsi="宋体" w:eastAsia="宋体" w:cs="宋体"/>
                <w:sz w:val="21"/>
                <w:szCs w:val="21"/>
              </w:rPr>
              <w:t>评标基准价：即满足</w:t>
            </w:r>
            <w:r>
              <w:rPr>
                <w:rFonts w:hint="eastAsia" w:ascii="宋体" w:hAnsi="宋体" w:eastAsia="宋体" w:cs="宋体"/>
                <w:sz w:val="21"/>
                <w:szCs w:val="21"/>
                <w:lang w:eastAsia="zh-CN"/>
              </w:rPr>
              <w:t>招标文件</w:t>
            </w:r>
            <w:r>
              <w:rPr>
                <w:rFonts w:hint="eastAsia" w:ascii="宋体" w:hAnsi="宋体" w:eastAsia="宋体" w:cs="宋体"/>
                <w:sz w:val="21"/>
                <w:szCs w:val="21"/>
              </w:rPr>
              <w:t>要求且投标价格最低的投标报价为评标基准价。</w:t>
            </w:r>
          </w:p>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sz w:val="21"/>
                <w:szCs w:val="21"/>
              </w:rPr>
            </w:pPr>
            <w:r>
              <w:rPr>
                <w:rFonts w:hint="eastAsia" w:ascii="宋体" w:hAnsi="宋体" w:eastAsia="宋体" w:cs="宋体"/>
                <w:sz w:val="21"/>
                <w:szCs w:val="21"/>
              </w:rPr>
              <w:t>其他供应商的价格分统一按照下列公式计算。投标报价得分=(评标基准价／投标报价)×</w:t>
            </w:r>
            <w:r>
              <w:rPr>
                <w:rFonts w:hint="eastAsia" w:ascii="宋体" w:hAnsi="宋体" w:eastAsia="宋体" w:cs="宋体"/>
                <w:sz w:val="21"/>
                <w:szCs w:val="21"/>
                <w:lang w:val="en-US" w:eastAsia="zh-CN"/>
              </w:rPr>
              <w:t>30</w:t>
            </w:r>
            <w:r>
              <w:rPr>
                <w:rFonts w:hint="eastAsia" w:ascii="宋体" w:hAnsi="宋体" w:eastAsia="宋体" w:cs="宋体"/>
                <w:sz w:val="21"/>
                <w:szCs w:val="21"/>
              </w:rPr>
              <w:t>。</w:t>
            </w:r>
          </w:p>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sz w:val="21"/>
                <w:szCs w:val="21"/>
              </w:rPr>
            </w:pPr>
            <w:r>
              <w:rPr>
                <w:rFonts w:hint="eastAsia" w:ascii="宋体" w:hAnsi="宋体" w:eastAsia="宋体" w:cs="宋体"/>
                <w:b/>
                <w:bCs/>
                <w:sz w:val="21"/>
                <w:szCs w:val="21"/>
              </w:rPr>
              <w:t>因落实政府采购政策进行价格调整的，以调整后的价格计算评标基准价和投标报价。残疾人福利性单位属于小型、微型企业的，不重复享受政策。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5"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620"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zh-CN" w:eastAsia="zh-CN" w:bidi="zh-CN"/>
              </w:rPr>
              <w:t>项目实施方案</w:t>
            </w:r>
          </w:p>
        </w:tc>
        <w:tc>
          <w:tcPr>
            <w:tcW w:w="54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7680" w:type="dxa"/>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宋体" w:hAnsi="宋体" w:cs="Times New Roman"/>
                <w:b w:val="0"/>
                <w:bCs/>
                <w:sz w:val="22"/>
                <w:szCs w:val="22"/>
              </w:rPr>
            </w:pPr>
            <w:r>
              <w:rPr>
                <w:rFonts w:hint="eastAsia" w:ascii="宋体" w:hAnsi="宋体"/>
                <w:b w:val="0"/>
                <w:bCs/>
                <w:sz w:val="22"/>
                <w:szCs w:val="22"/>
                <w:lang w:eastAsia="zh-CN"/>
              </w:rPr>
              <w:t>（</w:t>
            </w:r>
            <w:r>
              <w:rPr>
                <w:rFonts w:hint="eastAsia" w:ascii="宋体" w:hAnsi="宋体"/>
                <w:b w:val="0"/>
                <w:bCs/>
                <w:sz w:val="22"/>
                <w:szCs w:val="22"/>
                <w:lang w:val="en-US" w:eastAsia="zh-CN"/>
              </w:rPr>
              <w:t>1</w:t>
            </w:r>
            <w:r>
              <w:rPr>
                <w:rFonts w:hint="eastAsia" w:ascii="宋体" w:hAnsi="宋体"/>
                <w:b w:val="0"/>
                <w:bCs/>
                <w:sz w:val="22"/>
                <w:szCs w:val="22"/>
                <w:lang w:eastAsia="zh-CN"/>
              </w:rPr>
              <w:t>）</w:t>
            </w:r>
            <w:r>
              <w:rPr>
                <w:rFonts w:hint="eastAsia" w:ascii="宋体" w:hAnsi="宋体"/>
                <w:b w:val="0"/>
                <w:bCs/>
                <w:sz w:val="22"/>
                <w:szCs w:val="22"/>
              </w:rPr>
              <w:t>实施方案合理科学可行，</w:t>
            </w:r>
            <w:r>
              <w:rPr>
                <w:rFonts w:ascii="宋体" w:hAnsi="宋体" w:cs="Times New Roman"/>
                <w:b w:val="0"/>
                <w:bCs/>
                <w:sz w:val="22"/>
                <w:szCs w:val="22"/>
              </w:rPr>
              <w:t>项目实施人员配置齐全，供货进度保障措施有力，能够按照要求完成供货并投入使用</w:t>
            </w:r>
            <w:r>
              <w:rPr>
                <w:rFonts w:hint="eastAsia" w:ascii="宋体" w:hAnsi="宋体" w:cs="Times New Roman"/>
                <w:b w:val="0"/>
                <w:bCs/>
                <w:sz w:val="22"/>
                <w:szCs w:val="22"/>
              </w:rPr>
              <w:t>、技术支持计划</w:t>
            </w:r>
            <w:r>
              <w:rPr>
                <w:rFonts w:hint="eastAsia" w:ascii="宋体" w:hAnsi="宋体"/>
                <w:b w:val="0"/>
                <w:bCs/>
                <w:sz w:val="22"/>
                <w:szCs w:val="22"/>
              </w:rPr>
              <w:t>等情况，方案应充分结合本项目特点和实际需求；由评标专家独立对供应商响应内容</w:t>
            </w:r>
            <w:r>
              <w:rPr>
                <w:rFonts w:hint="eastAsia" w:ascii="宋体" w:hAnsi="宋体"/>
                <w:b w:val="0"/>
                <w:bCs/>
                <w:sz w:val="22"/>
                <w:szCs w:val="22"/>
                <w:lang w:val="en-US" w:eastAsia="zh-CN"/>
              </w:rPr>
              <w:t>进行</w:t>
            </w:r>
            <w:r>
              <w:rPr>
                <w:rFonts w:hint="eastAsia" w:ascii="宋体" w:hAnsi="宋体"/>
                <w:b w:val="0"/>
                <w:bCs/>
                <w:sz w:val="22"/>
                <w:szCs w:val="22"/>
              </w:rPr>
              <w:t>打分，</w:t>
            </w:r>
            <w:r>
              <w:rPr>
                <w:rFonts w:hint="eastAsia" w:ascii="宋体" w:hAnsi="宋体"/>
                <w:b w:val="0"/>
                <w:bCs/>
                <w:sz w:val="22"/>
                <w:szCs w:val="22"/>
                <w:lang w:val="en-US" w:eastAsia="zh-CN"/>
              </w:rPr>
              <w:t>方案科学合理得</w:t>
            </w:r>
            <w:r>
              <w:rPr>
                <w:rFonts w:hint="eastAsia" w:ascii="宋体" w:hAnsi="宋体"/>
                <w:b w:val="0"/>
                <w:bCs/>
                <w:sz w:val="22"/>
                <w:szCs w:val="22"/>
              </w:rPr>
              <w:t>15</w:t>
            </w:r>
            <w:r>
              <w:rPr>
                <w:rFonts w:ascii="宋体" w:hAnsi="宋体"/>
                <w:b w:val="0"/>
                <w:bCs/>
                <w:sz w:val="22"/>
                <w:szCs w:val="22"/>
              </w:rPr>
              <w:t>-</w:t>
            </w:r>
            <w:r>
              <w:rPr>
                <w:rFonts w:hint="eastAsia" w:ascii="宋体" w:hAnsi="宋体"/>
                <w:b w:val="0"/>
                <w:bCs/>
                <w:sz w:val="22"/>
                <w:szCs w:val="22"/>
              </w:rPr>
              <w:t>10</w:t>
            </w:r>
            <w:r>
              <w:rPr>
                <w:rFonts w:hint="eastAsia" w:ascii="宋体" w:hAnsi="宋体"/>
                <w:b w:val="0"/>
                <w:bCs/>
                <w:sz w:val="22"/>
                <w:szCs w:val="22"/>
                <w:lang w:eastAsia="zh-CN"/>
              </w:rPr>
              <w:t>（</w:t>
            </w:r>
            <w:r>
              <w:rPr>
                <w:rFonts w:hint="eastAsia" w:ascii="宋体" w:hAnsi="宋体"/>
                <w:b w:val="0"/>
                <w:bCs/>
                <w:sz w:val="22"/>
                <w:szCs w:val="22"/>
                <w:lang w:val="en-US" w:eastAsia="zh-CN"/>
              </w:rPr>
              <w:t>含</w:t>
            </w:r>
            <w:r>
              <w:rPr>
                <w:rFonts w:hint="eastAsia" w:ascii="宋体" w:hAnsi="宋体"/>
                <w:b w:val="0"/>
                <w:bCs/>
                <w:sz w:val="22"/>
                <w:szCs w:val="22"/>
                <w:lang w:eastAsia="zh-CN"/>
              </w:rPr>
              <w:t>）</w:t>
            </w:r>
            <w:r>
              <w:rPr>
                <w:rFonts w:hint="eastAsia" w:ascii="宋体" w:hAnsi="宋体"/>
                <w:b w:val="0"/>
                <w:bCs/>
                <w:sz w:val="22"/>
                <w:szCs w:val="22"/>
              </w:rPr>
              <w:t>分，</w:t>
            </w:r>
            <w:r>
              <w:rPr>
                <w:rFonts w:hint="eastAsia" w:ascii="宋体" w:hAnsi="宋体"/>
                <w:b w:val="0"/>
                <w:bCs/>
                <w:sz w:val="22"/>
                <w:szCs w:val="22"/>
                <w:lang w:val="en-US" w:eastAsia="zh-CN"/>
              </w:rPr>
              <w:t>较科学合理</w:t>
            </w:r>
            <w:r>
              <w:rPr>
                <w:rFonts w:hint="eastAsia" w:ascii="宋体" w:hAnsi="宋体"/>
                <w:b w:val="0"/>
                <w:bCs/>
                <w:sz w:val="22"/>
                <w:szCs w:val="22"/>
              </w:rPr>
              <w:t>得</w:t>
            </w:r>
            <w:r>
              <w:rPr>
                <w:rFonts w:hint="eastAsia" w:ascii="宋体" w:hAnsi="宋体"/>
                <w:b w:val="0"/>
                <w:bCs/>
                <w:sz w:val="22"/>
                <w:szCs w:val="22"/>
                <w:lang w:val="en-US" w:eastAsia="zh-CN"/>
              </w:rPr>
              <w:t>10</w:t>
            </w:r>
            <w:r>
              <w:rPr>
                <w:rFonts w:ascii="宋体" w:hAnsi="宋体"/>
                <w:b w:val="0"/>
                <w:bCs/>
                <w:sz w:val="22"/>
                <w:szCs w:val="22"/>
              </w:rPr>
              <w:t>-</w:t>
            </w:r>
            <w:r>
              <w:rPr>
                <w:rFonts w:hint="eastAsia" w:ascii="宋体" w:hAnsi="宋体"/>
                <w:b w:val="0"/>
                <w:bCs/>
                <w:sz w:val="22"/>
                <w:szCs w:val="22"/>
              </w:rPr>
              <w:t>5</w:t>
            </w:r>
            <w:r>
              <w:rPr>
                <w:rFonts w:hint="eastAsia" w:ascii="宋体" w:hAnsi="宋体"/>
                <w:b w:val="0"/>
                <w:bCs/>
                <w:sz w:val="22"/>
                <w:szCs w:val="22"/>
                <w:lang w:eastAsia="zh-CN"/>
              </w:rPr>
              <w:t>（</w:t>
            </w:r>
            <w:r>
              <w:rPr>
                <w:rFonts w:hint="eastAsia" w:ascii="宋体" w:hAnsi="宋体"/>
                <w:b w:val="0"/>
                <w:bCs/>
                <w:sz w:val="22"/>
                <w:szCs w:val="22"/>
                <w:lang w:val="en-US" w:eastAsia="zh-CN"/>
              </w:rPr>
              <w:t>含</w:t>
            </w:r>
            <w:r>
              <w:rPr>
                <w:rFonts w:hint="eastAsia" w:ascii="宋体" w:hAnsi="宋体"/>
                <w:b w:val="0"/>
                <w:bCs/>
                <w:sz w:val="22"/>
                <w:szCs w:val="22"/>
                <w:lang w:eastAsia="zh-CN"/>
              </w:rPr>
              <w:t>）</w:t>
            </w:r>
            <w:r>
              <w:rPr>
                <w:rFonts w:hint="eastAsia" w:ascii="宋体" w:hAnsi="宋体"/>
                <w:b w:val="0"/>
                <w:bCs/>
                <w:sz w:val="22"/>
                <w:szCs w:val="22"/>
              </w:rPr>
              <w:t>分，一般得</w:t>
            </w:r>
            <w:r>
              <w:rPr>
                <w:rFonts w:hint="eastAsia" w:ascii="宋体" w:hAnsi="宋体"/>
                <w:b w:val="0"/>
                <w:bCs/>
                <w:sz w:val="22"/>
                <w:szCs w:val="22"/>
                <w:lang w:val="en-US" w:eastAsia="zh-CN"/>
              </w:rPr>
              <w:t>5</w:t>
            </w:r>
            <w:r>
              <w:rPr>
                <w:rFonts w:ascii="宋体" w:hAnsi="宋体"/>
                <w:b w:val="0"/>
                <w:bCs/>
                <w:sz w:val="22"/>
                <w:szCs w:val="22"/>
              </w:rPr>
              <w:t>-</w:t>
            </w:r>
            <w:r>
              <w:rPr>
                <w:rFonts w:hint="eastAsia" w:ascii="宋体" w:hAnsi="宋体"/>
                <w:b w:val="0"/>
                <w:bCs/>
                <w:sz w:val="22"/>
                <w:szCs w:val="22"/>
              </w:rPr>
              <w:t>1分。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Times New Roman"/>
                <w:b w:val="0"/>
                <w:bCs/>
                <w:sz w:val="22"/>
                <w:szCs w:val="22"/>
                <w:lang w:eastAsia="zh-CN"/>
              </w:rPr>
            </w:pPr>
            <w:r>
              <w:rPr>
                <w:rFonts w:hint="eastAsia" w:ascii="宋体" w:hAnsi="宋体" w:eastAsia="宋体" w:cs="Times New Roman"/>
                <w:b w:val="0"/>
                <w:bCs/>
                <w:sz w:val="22"/>
                <w:szCs w:val="22"/>
                <w:lang w:val="en-US" w:eastAsia="zh-CN"/>
              </w:rPr>
              <w:t>（2）</w:t>
            </w:r>
            <w:r>
              <w:rPr>
                <w:rFonts w:hint="eastAsia" w:ascii="宋体" w:hAnsi="宋体" w:eastAsia="宋体" w:cs="Times New Roman"/>
                <w:b w:val="0"/>
                <w:bCs/>
                <w:sz w:val="22"/>
                <w:szCs w:val="22"/>
              </w:rPr>
              <w:t>基本分（</w:t>
            </w:r>
            <w:r>
              <w:rPr>
                <w:rFonts w:hint="eastAsia" w:hAnsi="宋体" w:cs="Times New Roman"/>
                <w:b w:val="0"/>
                <w:bCs/>
                <w:sz w:val="22"/>
                <w:szCs w:val="22"/>
                <w:lang w:val="en-US" w:eastAsia="zh-CN"/>
              </w:rPr>
              <w:t>5-2</w:t>
            </w:r>
            <w:r>
              <w:rPr>
                <w:rFonts w:hint="eastAsia" w:ascii="宋体" w:hAnsi="宋体" w:eastAsia="宋体" w:cs="Times New Roman"/>
                <w:b w:val="0"/>
                <w:bCs/>
                <w:sz w:val="22"/>
                <w:szCs w:val="22"/>
              </w:rPr>
              <w:t>分）：完全符合、满足</w:t>
            </w:r>
            <w:r>
              <w:rPr>
                <w:rFonts w:hint="eastAsia" w:hAnsi="宋体" w:cs="Times New Roman"/>
                <w:b w:val="0"/>
                <w:bCs/>
                <w:sz w:val="22"/>
                <w:szCs w:val="22"/>
                <w:lang w:val="en-US" w:eastAsia="zh-CN"/>
              </w:rPr>
              <w:t>招标</w:t>
            </w:r>
            <w:r>
              <w:rPr>
                <w:rFonts w:hint="eastAsia" w:ascii="宋体" w:hAnsi="宋体" w:eastAsia="宋体" w:cs="Times New Roman"/>
                <w:b w:val="0"/>
                <w:bCs/>
                <w:sz w:val="22"/>
                <w:szCs w:val="22"/>
              </w:rPr>
              <w:t>文件技术要求的，计</w:t>
            </w:r>
            <w:r>
              <w:rPr>
                <w:rFonts w:hint="eastAsia" w:hAnsi="宋体" w:cs="Times New Roman"/>
                <w:b w:val="0"/>
                <w:bCs/>
                <w:sz w:val="22"/>
                <w:szCs w:val="22"/>
                <w:lang w:val="en-US" w:eastAsia="zh-CN"/>
              </w:rPr>
              <w:t>2</w:t>
            </w:r>
            <w:r>
              <w:rPr>
                <w:rFonts w:hint="eastAsia" w:ascii="宋体" w:hAnsi="宋体" w:eastAsia="宋体" w:cs="Times New Roman"/>
                <w:b w:val="0"/>
                <w:bCs/>
                <w:sz w:val="22"/>
                <w:szCs w:val="22"/>
              </w:rPr>
              <w:t>分；在各自所得基本分的基础上</w:t>
            </w:r>
            <w:r>
              <w:rPr>
                <w:rFonts w:hint="eastAsia" w:ascii="宋体" w:hAnsi="宋体" w:eastAsia="宋体" w:cs="Times New Roman"/>
                <w:b w:val="0"/>
                <w:bCs/>
                <w:sz w:val="22"/>
                <w:szCs w:val="22"/>
                <w:lang w:eastAsia="zh-CN"/>
              </w:rPr>
              <w:t>，</w:t>
            </w:r>
            <w:r>
              <w:rPr>
                <w:rFonts w:hint="eastAsia" w:ascii="宋体" w:hAnsi="宋体" w:eastAsia="宋体" w:cs="Times New Roman"/>
                <w:b w:val="0"/>
                <w:bCs/>
                <w:sz w:val="22"/>
                <w:szCs w:val="22"/>
              </w:rPr>
              <w:t>生物有机肥中“有机质、有效活菌数、水分”技术指标、参数或功能优于</w:t>
            </w:r>
            <w:r>
              <w:rPr>
                <w:rFonts w:hint="eastAsia" w:hAnsi="宋体" w:cs="Times New Roman"/>
                <w:b w:val="0"/>
                <w:bCs/>
                <w:sz w:val="22"/>
                <w:szCs w:val="22"/>
                <w:lang w:val="en-US" w:eastAsia="zh-CN"/>
              </w:rPr>
              <w:t>招标</w:t>
            </w:r>
            <w:r>
              <w:rPr>
                <w:rFonts w:hint="eastAsia" w:ascii="宋体" w:hAnsi="宋体" w:eastAsia="宋体" w:cs="Times New Roman"/>
                <w:b w:val="0"/>
                <w:bCs/>
                <w:sz w:val="22"/>
                <w:szCs w:val="22"/>
                <w:lang w:val="en-US" w:eastAsia="zh-CN"/>
              </w:rPr>
              <w:t>文件</w:t>
            </w:r>
            <w:r>
              <w:rPr>
                <w:rFonts w:hint="eastAsia" w:ascii="宋体" w:hAnsi="宋体" w:eastAsia="宋体" w:cs="Times New Roman"/>
                <w:b w:val="0"/>
                <w:bCs/>
                <w:sz w:val="22"/>
                <w:szCs w:val="22"/>
              </w:rPr>
              <w:t>规定的相应技术指标、参数或功能，并且有实质性能提升的，评标委员会一致认可的可进行相应加分，每项加1分，加分最多加</w:t>
            </w:r>
            <w:r>
              <w:rPr>
                <w:rFonts w:hint="eastAsia" w:hAnsi="宋体" w:cs="Times New Roman"/>
                <w:b w:val="0"/>
                <w:bCs/>
                <w:sz w:val="22"/>
                <w:szCs w:val="22"/>
                <w:lang w:val="en-US" w:eastAsia="zh-CN"/>
              </w:rPr>
              <w:t>3</w:t>
            </w:r>
            <w:r>
              <w:rPr>
                <w:rFonts w:hint="eastAsia" w:ascii="宋体" w:hAnsi="宋体" w:eastAsia="宋体" w:cs="Times New Roman"/>
                <w:b w:val="0"/>
                <w:bCs/>
                <w:sz w:val="22"/>
                <w:szCs w:val="22"/>
              </w:rPr>
              <w:t>分</w:t>
            </w:r>
            <w:r>
              <w:rPr>
                <w:rFonts w:hint="eastAsia" w:ascii="宋体" w:hAnsi="宋体" w:eastAsia="宋体" w:cs="Times New Roman"/>
                <w:b w:val="0"/>
                <w:bCs/>
                <w:sz w:val="22"/>
                <w:szCs w:val="22"/>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0"/>
                <w:szCs w:val="20"/>
                <w:lang w:val="en-US"/>
              </w:rPr>
            </w:pPr>
            <w:r>
              <w:rPr>
                <w:rFonts w:hint="eastAsia" w:hAnsi="宋体" w:cs="Times New Roman"/>
                <w:b/>
                <w:bCs w:val="0"/>
                <w:sz w:val="22"/>
                <w:szCs w:val="22"/>
                <w:lang w:val="en-US" w:eastAsia="zh-CN"/>
              </w:rPr>
              <w:t>有一项不满足招标文件要求的按废标处理。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0"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62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zh-CN" w:eastAsia="zh-CN" w:bidi="zh-CN"/>
              </w:rPr>
              <w:t>所投产品质量、性能等的相关检测报告及认证（即质量保证）</w:t>
            </w:r>
          </w:p>
        </w:tc>
        <w:tc>
          <w:tcPr>
            <w:tcW w:w="54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6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lang w:val="en-US" w:eastAsia="zh-CN"/>
              </w:rPr>
            </w:pPr>
            <w:r>
              <w:rPr>
                <w:rFonts w:hint="eastAsia" w:ascii="宋体" w:hAnsi="宋体"/>
                <w:b w:val="0"/>
                <w:bCs/>
                <w:sz w:val="22"/>
                <w:szCs w:val="22"/>
              </w:rPr>
              <w:t>投标产品的技术性能、质量技术参数清楚、明确，规格、功能一致，产品有详细的使用说明介绍，主要功能满足招标文件要求及用户实际使用需求且技术资料齐全，包括但不限于货物合格证、检测报告、官网和功能截图、彩页、说明书等相关资料；由评标专家独立对供应商响应内容进行打分，</w:t>
            </w:r>
            <w:r>
              <w:rPr>
                <w:rFonts w:hint="eastAsia" w:ascii="宋体" w:hAnsi="宋体"/>
                <w:b w:val="0"/>
                <w:bCs/>
                <w:sz w:val="22"/>
                <w:szCs w:val="22"/>
                <w:lang w:val="en-US" w:eastAsia="zh-CN"/>
              </w:rPr>
              <w:t>材料表述清楚、明确</w:t>
            </w:r>
            <w:r>
              <w:rPr>
                <w:rFonts w:hint="eastAsia" w:ascii="宋体" w:hAnsi="宋体"/>
                <w:b w:val="0"/>
                <w:bCs/>
                <w:sz w:val="22"/>
                <w:szCs w:val="22"/>
              </w:rPr>
              <w:t>得</w:t>
            </w:r>
            <w:r>
              <w:rPr>
                <w:rFonts w:ascii="宋体" w:hAnsi="宋体"/>
                <w:b w:val="0"/>
                <w:bCs/>
                <w:sz w:val="22"/>
                <w:szCs w:val="22"/>
              </w:rPr>
              <w:t>10-7</w:t>
            </w:r>
            <w:r>
              <w:rPr>
                <w:rFonts w:hint="eastAsia" w:ascii="宋体" w:hAnsi="宋体"/>
                <w:b w:val="0"/>
                <w:bCs/>
                <w:sz w:val="22"/>
                <w:szCs w:val="22"/>
                <w:lang w:eastAsia="zh-CN"/>
              </w:rPr>
              <w:t>（</w:t>
            </w:r>
            <w:r>
              <w:rPr>
                <w:rFonts w:hint="eastAsia" w:ascii="宋体" w:hAnsi="宋体"/>
                <w:b w:val="0"/>
                <w:bCs/>
                <w:sz w:val="22"/>
                <w:szCs w:val="22"/>
                <w:lang w:val="en-US" w:eastAsia="zh-CN"/>
              </w:rPr>
              <w:t>含</w:t>
            </w:r>
            <w:r>
              <w:rPr>
                <w:rFonts w:hint="eastAsia" w:ascii="宋体" w:hAnsi="宋体"/>
                <w:b w:val="0"/>
                <w:bCs/>
                <w:sz w:val="22"/>
                <w:szCs w:val="22"/>
                <w:lang w:eastAsia="zh-CN"/>
              </w:rPr>
              <w:t>）</w:t>
            </w:r>
            <w:r>
              <w:rPr>
                <w:rFonts w:hint="eastAsia" w:ascii="宋体" w:hAnsi="宋体"/>
                <w:b w:val="0"/>
                <w:bCs/>
                <w:sz w:val="22"/>
                <w:szCs w:val="22"/>
              </w:rPr>
              <w:t>分，</w:t>
            </w:r>
            <w:r>
              <w:rPr>
                <w:rFonts w:hint="eastAsia" w:ascii="宋体" w:hAnsi="宋体"/>
                <w:b w:val="0"/>
                <w:bCs/>
                <w:sz w:val="22"/>
                <w:szCs w:val="22"/>
                <w:lang w:val="en-US" w:eastAsia="zh-CN"/>
              </w:rPr>
              <w:t>较清楚、明确</w:t>
            </w:r>
            <w:r>
              <w:rPr>
                <w:rFonts w:hint="eastAsia" w:ascii="宋体" w:hAnsi="宋体"/>
                <w:b w:val="0"/>
                <w:bCs/>
                <w:sz w:val="22"/>
                <w:szCs w:val="22"/>
              </w:rPr>
              <w:t>得</w:t>
            </w:r>
            <w:r>
              <w:rPr>
                <w:rFonts w:hint="eastAsia" w:ascii="宋体" w:hAnsi="宋体"/>
                <w:b w:val="0"/>
                <w:bCs/>
                <w:sz w:val="22"/>
                <w:szCs w:val="22"/>
                <w:lang w:val="en-US" w:eastAsia="zh-CN"/>
              </w:rPr>
              <w:t>7</w:t>
            </w:r>
            <w:r>
              <w:rPr>
                <w:rFonts w:ascii="宋体" w:hAnsi="宋体"/>
                <w:b w:val="0"/>
                <w:bCs/>
                <w:sz w:val="22"/>
                <w:szCs w:val="22"/>
              </w:rPr>
              <w:t>-4</w:t>
            </w:r>
            <w:r>
              <w:rPr>
                <w:rFonts w:hint="eastAsia" w:ascii="宋体" w:hAnsi="宋体"/>
                <w:b w:val="0"/>
                <w:bCs/>
                <w:sz w:val="22"/>
                <w:szCs w:val="22"/>
                <w:lang w:eastAsia="zh-CN"/>
              </w:rPr>
              <w:t>（</w:t>
            </w:r>
            <w:r>
              <w:rPr>
                <w:rFonts w:hint="eastAsia" w:ascii="宋体" w:hAnsi="宋体"/>
                <w:b w:val="0"/>
                <w:bCs/>
                <w:sz w:val="22"/>
                <w:szCs w:val="22"/>
                <w:lang w:val="en-US" w:eastAsia="zh-CN"/>
              </w:rPr>
              <w:t>含</w:t>
            </w:r>
            <w:r>
              <w:rPr>
                <w:rFonts w:hint="eastAsia" w:ascii="宋体" w:hAnsi="宋体"/>
                <w:b w:val="0"/>
                <w:bCs/>
                <w:sz w:val="22"/>
                <w:szCs w:val="22"/>
                <w:lang w:eastAsia="zh-CN"/>
              </w:rPr>
              <w:t>）</w:t>
            </w:r>
            <w:r>
              <w:rPr>
                <w:rFonts w:hint="eastAsia" w:ascii="宋体" w:hAnsi="宋体"/>
                <w:b w:val="0"/>
                <w:bCs/>
                <w:sz w:val="22"/>
                <w:szCs w:val="22"/>
              </w:rPr>
              <w:t>分，一般得</w:t>
            </w:r>
            <w:r>
              <w:rPr>
                <w:rFonts w:hint="eastAsia" w:ascii="宋体" w:hAnsi="宋体"/>
                <w:b w:val="0"/>
                <w:bCs/>
                <w:sz w:val="22"/>
                <w:szCs w:val="22"/>
                <w:lang w:val="en-US" w:eastAsia="zh-CN"/>
              </w:rPr>
              <w:t>4</w:t>
            </w:r>
            <w:r>
              <w:rPr>
                <w:rFonts w:ascii="宋体" w:hAnsi="宋体"/>
                <w:b w:val="0"/>
                <w:bCs/>
                <w:sz w:val="22"/>
                <w:szCs w:val="22"/>
              </w:rPr>
              <w:t>-</w:t>
            </w:r>
            <w:r>
              <w:rPr>
                <w:rFonts w:hint="eastAsia" w:ascii="宋体" w:hAnsi="宋体"/>
                <w:b w:val="0"/>
                <w:bCs/>
                <w:sz w:val="22"/>
                <w:szCs w:val="22"/>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62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产品技术能力</w:t>
            </w:r>
          </w:p>
        </w:tc>
        <w:tc>
          <w:tcPr>
            <w:tcW w:w="54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76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hAnsi="宋体"/>
                <w:b w:val="0"/>
                <w:bCs/>
                <w:sz w:val="22"/>
                <w:szCs w:val="22"/>
                <w:lang w:eastAsia="zh-CN"/>
              </w:rPr>
            </w:pPr>
            <w:r>
              <w:rPr>
                <w:rFonts w:hint="eastAsia" w:hAnsi="宋体"/>
                <w:b w:val="0"/>
                <w:bCs/>
                <w:sz w:val="22"/>
                <w:szCs w:val="22"/>
                <w:lang w:val="en-US" w:eastAsia="zh-CN"/>
              </w:rPr>
              <w:t>（1）其中</w:t>
            </w:r>
            <w:r>
              <w:rPr>
                <w:rFonts w:hint="eastAsia" w:ascii="宋体" w:hAnsi="宋体"/>
                <w:b w:val="0"/>
                <w:bCs/>
                <w:sz w:val="22"/>
                <w:szCs w:val="22"/>
              </w:rPr>
              <w:t>所投产品具有良好的技术支持，具有与高等院校或科研机构签订的有效的技术合作书</w:t>
            </w:r>
            <w:r>
              <w:rPr>
                <w:rFonts w:hint="eastAsia" w:hAnsi="宋体"/>
                <w:b w:val="0"/>
                <w:bCs/>
                <w:sz w:val="22"/>
                <w:szCs w:val="22"/>
                <w:lang w:val="en-US" w:eastAsia="zh-CN"/>
              </w:rPr>
              <w:t>得2分</w:t>
            </w:r>
            <w:r>
              <w:rPr>
                <w:rFonts w:hint="eastAsia" w:hAnsi="宋体"/>
                <w:b w:val="0"/>
                <w:bCs/>
                <w:sz w:val="22"/>
                <w:szCs w:val="22"/>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宋体" w:hAnsi="宋体" w:eastAsia="宋体" w:cs="宋体"/>
                <w:sz w:val="21"/>
                <w:szCs w:val="21"/>
                <w:lang w:val="en-US"/>
              </w:rPr>
            </w:pPr>
            <w:r>
              <w:rPr>
                <w:rFonts w:hint="eastAsia" w:hAnsi="宋体"/>
                <w:b w:val="0"/>
                <w:bCs/>
                <w:sz w:val="22"/>
                <w:szCs w:val="22"/>
                <w:lang w:eastAsia="zh-CN"/>
              </w:rPr>
              <w:t>（</w:t>
            </w:r>
            <w:r>
              <w:rPr>
                <w:rFonts w:hint="eastAsia" w:hAnsi="宋体"/>
                <w:b w:val="0"/>
                <w:bCs/>
                <w:sz w:val="22"/>
                <w:szCs w:val="22"/>
                <w:lang w:val="en-US" w:eastAsia="zh-CN"/>
              </w:rPr>
              <w:t>2</w:t>
            </w:r>
            <w:r>
              <w:rPr>
                <w:rFonts w:hint="eastAsia" w:hAnsi="宋体"/>
                <w:b w:val="0"/>
                <w:bCs/>
                <w:sz w:val="22"/>
                <w:szCs w:val="22"/>
                <w:lang w:eastAsia="zh-CN"/>
              </w:rPr>
              <w:t>）所施产品（肥料）厂家取得环评认证的得</w:t>
            </w:r>
            <w:r>
              <w:rPr>
                <w:rFonts w:hint="eastAsia" w:hAnsi="宋体"/>
                <w:b w:val="0"/>
                <w:bCs/>
                <w:sz w:val="22"/>
                <w:szCs w:val="22"/>
                <w:lang w:val="en-US" w:eastAsia="zh-CN"/>
              </w:rPr>
              <w:t>2</w:t>
            </w:r>
            <w:r>
              <w:rPr>
                <w:rFonts w:hint="eastAsia" w:hAnsi="宋体"/>
                <w:b w:val="0"/>
                <w:bCs/>
                <w:sz w:val="22"/>
                <w:szCs w:val="22"/>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62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lang w:val="zh-CN" w:eastAsia="zh-CN" w:bidi="zh-CN"/>
              </w:rPr>
            </w:pPr>
            <w:r>
              <w:rPr>
                <w:rFonts w:hint="eastAsia" w:ascii="宋体" w:hAnsi="宋体" w:eastAsia="宋体" w:cs="宋体"/>
                <w:sz w:val="21"/>
                <w:szCs w:val="21"/>
                <w:lang w:val="en-US" w:eastAsia="zh-CN" w:bidi="zh-CN"/>
              </w:rPr>
              <w:t>提供针对本项目实施可能出现的应急措施方案</w:t>
            </w:r>
          </w:p>
        </w:tc>
        <w:tc>
          <w:tcPr>
            <w:tcW w:w="54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7680" w:type="dxa"/>
            <w:noWrap w:val="0"/>
            <w:vAlign w:val="top"/>
          </w:tcPr>
          <w:p>
            <w:pPr>
              <w:pStyle w:val="2"/>
              <w:keepNext w:val="0"/>
              <w:keepLines w:val="0"/>
              <w:pageBreakBefore w:val="0"/>
              <w:widowControl w:val="0"/>
              <w:kinsoku/>
              <w:wordWrap/>
              <w:overflowPunct/>
              <w:topLinePunct w:val="0"/>
              <w:autoSpaceDE/>
              <w:autoSpaceDN/>
              <w:bidi w:val="0"/>
              <w:adjustRightInd/>
              <w:snapToGrid/>
              <w:spacing w:after="0" w:line="280" w:lineRule="exact"/>
              <w:textAlignment w:val="auto"/>
              <w:rPr>
                <w:rFonts w:hint="eastAsia" w:ascii="宋体" w:hAnsi="宋体" w:eastAsia="宋体" w:cs="宋体"/>
                <w:sz w:val="21"/>
                <w:szCs w:val="21"/>
              </w:rPr>
            </w:pPr>
            <w:r>
              <w:rPr>
                <w:rFonts w:hint="eastAsia" w:ascii="宋体" w:hAnsi="宋体" w:eastAsia="宋体" w:cs="Times New Roman"/>
                <w:b w:val="0"/>
                <w:bCs/>
                <w:kern w:val="2"/>
                <w:sz w:val="22"/>
                <w:szCs w:val="22"/>
                <w:lang w:val="en-US" w:eastAsia="zh-CN" w:bidi="ar-SA"/>
              </w:rPr>
              <w:t>应急方案应具有一定的操作性和可实施性，并符合本项目特点和实际需求；由评标专家独立对供应商响应内容进行打分，操作性、可实施性强得</w:t>
            </w:r>
            <w:r>
              <w:rPr>
                <w:rFonts w:hint="eastAsia" w:ascii="宋体" w:hAnsi="宋体" w:cs="Times New Roman"/>
                <w:b w:val="0"/>
                <w:bCs/>
                <w:kern w:val="2"/>
                <w:sz w:val="22"/>
                <w:szCs w:val="22"/>
                <w:lang w:val="en-US" w:eastAsia="zh-CN" w:bidi="ar-SA"/>
              </w:rPr>
              <w:t>7</w:t>
            </w:r>
            <w:r>
              <w:rPr>
                <w:rFonts w:hint="eastAsia" w:ascii="宋体" w:hAnsi="宋体" w:eastAsia="宋体" w:cs="Times New Roman"/>
                <w:b w:val="0"/>
                <w:bCs/>
                <w:kern w:val="2"/>
                <w:sz w:val="22"/>
                <w:szCs w:val="22"/>
                <w:lang w:val="en-US" w:eastAsia="zh-CN" w:bidi="ar-SA"/>
              </w:rPr>
              <w:t>-</w:t>
            </w:r>
            <w:r>
              <w:rPr>
                <w:rFonts w:hint="eastAsia" w:ascii="宋体" w:hAnsi="宋体" w:cs="Times New Roman"/>
                <w:b w:val="0"/>
                <w:bCs/>
                <w:kern w:val="2"/>
                <w:sz w:val="22"/>
                <w:szCs w:val="22"/>
                <w:lang w:val="en-US" w:eastAsia="zh-CN" w:bidi="ar-SA"/>
              </w:rPr>
              <w:t>5</w:t>
            </w:r>
            <w:r>
              <w:rPr>
                <w:rFonts w:hint="eastAsia" w:ascii="宋体" w:hAnsi="宋体" w:eastAsia="宋体" w:cs="Times New Roman"/>
                <w:b w:val="0"/>
                <w:bCs/>
                <w:kern w:val="2"/>
                <w:sz w:val="22"/>
                <w:szCs w:val="22"/>
                <w:lang w:val="en-US" w:eastAsia="zh-CN" w:bidi="ar-SA"/>
              </w:rPr>
              <w:t>（含）分，操作性、可实施性较强得4-2（含）分，一般得2-1分。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62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样品</w:t>
            </w:r>
          </w:p>
        </w:tc>
        <w:tc>
          <w:tcPr>
            <w:tcW w:w="54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680" w:type="dxa"/>
            <w:noWrap w:val="0"/>
            <w:vAlign w:val="top"/>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投标单位提供不少于2kg样品一份，根据质量得0-3分，不提供者不得分</w:t>
            </w:r>
          </w:p>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投标单位提供包装袋样品，根据质量得0-2分，不提供者不得分。</w:t>
            </w:r>
            <w:r>
              <w:rPr>
                <w:rFonts w:hint="eastAsia" w:ascii="宋体" w:hAnsi="宋体" w:eastAsia="宋体" w:cs="宋体"/>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5"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62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售后服务</w:t>
            </w:r>
          </w:p>
        </w:tc>
        <w:tc>
          <w:tcPr>
            <w:tcW w:w="54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7680" w:type="dxa"/>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b w:val="0"/>
                <w:bCs/>
                <w:sz w:val="22"/>
                <w:szCs w:val="22"/>
                <w:lang w:val="en-US" w:eastAsia="zh-CN"/>
              </w:rPr>
            </w:pPr>
            <w:r>
              <w:rPr>
                <w:rFonts w:hint="eastAsia" w:hAnsi="宋体"/>
                <w:b w:val="0"/>
                <w:bCs/>
                <w:sz w:val="22"/>
                <w:szCs w:val="22"/>
                <w:lang w:val="en-US" w:eastAsia="zh-CN"/>
              </w:rPr>
              <w:t>1、在</w:t>
            </w:r>
            <w:r>
              <w:rPr>
                <w:rFonts w:hint="eastAsia" w:ascii="宋体" w:hAnsi="宋体"/>
                <w:b w:val="0"/>
                <w:bCs/>
                <w:sz w:val="22"/>
                <w:szCs w:val="22"/>
                <w:lang w:val="en-US" w:eastAsia="zh-CN"/>
              </w:rPr>
              <w:t>项目所在地</w:t>
            </w:r>
            <w:r>
              <w:rPr>
                <w:rFonts w:hint="eastAsia" w:hAnsi="宋体"/>
                <w:b w:val="0"/>
                <w:bCs/>
                <w:sz w:val="22"/>
                <w:szCs w:val="22"/>
                <w:lang w:val="en-US" w:eastAsia="zh-CN"/>
              </w:rPr>
              <w:t>有</w:t>
            </w:r>
            <w:r>
              <w:rPr>
                <w:rFonts w:hint="eastAsia" w:ascii="宋体" w:hAnsi="宋体"/>
                <w:b w:val="0"/>
                <w:bCs/>
                <w:sz w:val="22"/>
                <w:szCs w:val="22"/>
                <w:lang w:val="en-US" w:eastAsia="zh-CN"/>
              </w:rPr>
              <w:t>直属销售机构或便于供货的仓储物资的库房，保证响应时间及时有效，并提供相应的证明文件；由</w:t>
            </w:r>
            <w:r>
              <w:rPr>
                <w:rFonts w:hint="eastAsia" w:hAnsi="宋体"/>
                <w:b w:val="0"/>
                <w:bCs/>
                <w:sz w:val="22"/>
                <w:szCs w:val="22"/>
                <w:lang w:val="en-US" w:eastAsia="zh-CN"/>
              </w:rPr>
              <w:t>评标委员会成员</w:t>
            </w:r>
            <w:r>
              <w:rPr>
                <w:rFonts w:hint="eastAsia" w:ascii="宋体" w:hAnsi="宋体"/>
                <w:b w:val="0"/>
                <w:bCs/>
                <w:sz w:val="22"/>
                <w:szCs w:val="22"/>
                <w:lang w:val="en-US" w:eastAsia="zh-CN"/>
              </w:rPr>
              <w:t>独立对供应商响应内容进行打分，可行得5-4（含）分，较可行得4-2（含）分，一般得2-1分。</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sz w:val="21"/>
                <w:szCs w:val="21"/>
              </w:rPr>
            </w:pPr>
            <w:r>
              <w:rPr>
                <w:rFonts w:hint="eastAsia" w:hAnsi="宋体"/>
                <w:b w:val="0"/>
                <w:bCs/>
                <w:sz w:val="22"/>
                <w:szCs w:val="22"/>
                <w:lang w:val="en-US" w:eastAsia="zh-CN"/>
              </w:rPr>
              <w:t>2、</w:t>
            </w:r>
            <w:r>
              <w:rPr>
                <w:rFonts w:hint="eastAsia" w:ascii="宋体" w:hAnsi="宋体"/>
                <w:b w:val="0"/>
                <w:bCs/>
                <w:sz w:val="22"/>
                <w:szCs w:val="22"/>
                <w:lang w:val="en-US" w:eastAsia="zh-CN"/>
              </w:rPr>
              <w:t>售后有具体可行的售后服务方案，保证产品正常有效使用，详细、具体、完善，在产品检验、残损品补救措施等方面，具有明确的承诺；由评标专家独立对供应商响应内容进行打分，合理、可行5-4（含）分，较合理、可行良好得4-2（含）分，一般得2-1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162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sz w:val="21"/>
                <w:szCs w:val="21"/>
              </w:rPr>
              <w:t>业绩</w:t>
            </w:r>
          </w:p>
        </w:tc>
        <w:tc>
          <w:tcPr>
            <w:tcW w:w="540"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7680" w:type="dxa"/>
            <w:noWrap w:val="0"/>
            <w:vAlign w:val="top"/>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textAlignment w:val="auto"/>
              <w:rPr>
                <w:rFonts w:hint="eastAsia" w:ascii="宋体" w:hAnsi="宋体" w:eastAsia="宋体" w:cs="宋体"/>
                <w:sz w:val="21"/>
                <w:szCs w:val="21"/>
              </w:rPr>
            </w:pPr>
            <w:r>
              <w:rPr>
                <w:rFonts w:hint="eastAsia" w:ascii="宋体" w:hAnsi="宋体" w:eastAsia="宋体" w:cs="宋体"/>
                <w:spacing w:val="-8"/>
                <w:sz w:val="21"/>
                <w:szCs w:val="21"/>
              </w:rPr>
              <w:t>提供</w:t>
            </w:r>
            <w:r>
              <w:rPr>
                <w:rFonts w:hint="eastAsia" w:ascii="宋体" w:hAnsi="宋体" w:eastAsia="宋体" w:cs="宋体"/>
                <w:spacing w:val="-8"/>
                <w:sz w:val="21"/>
                <w:szCs w:val="21"/>
                <w:lang w:val="en-US" w:eastAsia="zh-CN"/>
              </w:rPr>
              <w:t>近三年（2019年至今）类似</w:t>
            </w:r>
            <w:r>
              <w:rPr>
                <w:rFonts w:hint="eastAsia" w:ascii="宋体" w:hAnsi="宋体" w:eastAsia="宋体" w:cs="宋体"/>
                <w:spacing w:val="-8"/>
                <w:sz w:val="21"/>
                <w:szCs w:val="21"/>
              </w:rPr>
              <w:t>的业绩合同，</w:t>
            </w:r>
            <w:r>
              <w:rPr>
                <w:rFonts w:hint="eastAsia" w:ascii="宋体" w:hAnsi="宋体" w:eastAsia="宋体" w:cs="宋体"/>
                <w:spacing w:val="-8"/>
                <w:sz w:val="21"/>
                <w:szCs w:val="21"/>
                <w:lang w:val="en-US" w:eastAsia="zh-CN"/>
              </w:rPr>
              <w:t>提供一份</w:t>
            </w:r>
            <w:r>
              <w:rPr>
                <w:rFonts w:hint="eastAsia" w:ascii="宋体" w:hAnsi="宋体" w:eastAsia="宋体" w:cs="宋体"/>
                <w:spacing w:val="-8"/>
                <w:sz w:val="21"/>
                <w:szCs w:val="21"/>
              </w:rPr>
              <w:t>计</w:t>
            </w:r>
            <w:r>
              <w:rPr>
                <w:rFonts w:hint="eastAsia" w:ascii="宋体" w:hAnsi="宋体" w:eastAsia="宋体" w:cs="宋体"/>
                <w:sz w:val="21"/>
                <w:szCs w:val="21"/>
                <w:lang w:val="en-US" w:eastAsia="zh-CN"/>
              </w:rPr>
              <w:t>2</w:t>
            </w:r>
            <w:r>
              <w:rPr>
                <w:rFonts w:hint="eastAsia" w:ascii="宋体" w:hAnsi="宋体" w:eastAsia="宋体" w:cs="宋体"/>
                <w:spacing w:val="-60"/>
                <w:sz w:val="21"/>
                <w:szCs w:val="21"/>
              </w:rPr>
              <w:t xml:space="preserve"> </w:t>
            </w:r>
            <w:r>
              <w:rPr>
                <w:rFonts w:hint="eastAsia" w:ascii="宋体" w:hAnsi="宋体" w:eastAsia="宋体" w:cs="宋体"/>
                <w:spacing w:val="-19"/>
                <w:sz w:val="21"/>
                <w:szCs w:val="21"/>
              </w:rPr>
              <w:t>分，</w:t>
            </w:r>
            <w:r>
              <w:rPr>
                <w:rFonts w:hint="eastAsia" w:ascii="宋体" w:hAnsi="宋体" w:eastAsia="宋体" w:cs="宋体"/>
                <w:spacing w:val="-19"/>
                <w:sz w:val="21"/>
                <w:szCs w:val="21"/>
                <w:lang w:val="en-US" w:eastAsia="zh-CN"/>
              </w:rPr>
              <w:t>每增加一份记1分，</w:t>
            </w:r>
            <w:r>
              <w:rPr>
                <w:rFonts w:hint="eastAsia" w:ascii="宋体" w:hAnsi="宋体" w:eastAsia="宋体" w:cs="宋体"/>
                <w:spacing w:val="-19"/>
                <w:sz w:val="21"/>
                <w:szCs w:val="21"/>
              </w:rPr>
              <w:t>最高</w:t>
            </w:r>
            <w:r>
              <w:rPr>
                <w:rFonts w:hint="eastAsia" w:ascii="宋体" w:hAnsi="宋体" w:eastAsia="宋体" w:cs="宋体"/>
                <w:spacing w:val="-19"/>
                <w:sz w:val="21"/>
                <w:szCs w:val="21"/>
                <w:lang w:val="en-US" w:eastAsia="zh-CN"/>
              </w:rPr>
              <w:t>不超过</w:t>
            </w:r>
            <w:r>
              <w:rPr>
                <w:rFonts w:hint="eastAsia" w:ascii="宋体" w:hAnsi="宋体" w:eastAsia="宋体" w:cs="宋体"/>
                <w:sz w:val="21"/>
                <w:szCs w:val="21"/>
                <w:lang w:val="en-US" w:eastAsia="zh-CN"/>
              </w:rPr>
              <w:t>5</w:t>
            </w:r>
            <w:r>
              <w:rPr>
                <w:rFonts w:hint="eastAsia" w:ascii="宋体" w:hAnsi="宋体" w:eastAsia="宋体" w:cs="宋体"/>
                <w:spacing w:val="-7"/>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8" w:hRule="atLeast"/>
        </w:trPr>
        <w:tc>
          <w:tcPr>
            <w:tcW w:w="465" w:type="dxa"/>
            <w:noWrap w:val="0"/>
            <w:vAlign w:val="center"/>
          </w:tcPr>
          <w:p>
            <w:pPr>
              <w:pStyle w:val="31"/>
              <w:keepNext w:val="0"/>
              <w:keepLines w:val="0"/>
              <w:pageBreakBefore w:val="0"/>
              <w:widowControl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162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right="0" w:firstLine="0"/>
              <w:jc w:val="center"/>
              <w:textAlignment w:val="auto"/>
              <w:rPr>
                <w:rFonts w:hint="eastAsia" w:ascii="宋体" w:hAnsi="宋体" w:eastAsia="宋体" w:cs="宋体"/>
                <w:sz w:val="21"/>
                <w:szCs w:val="21"/>
              </w:rPr>
            </w:pPr>
            <w:r>
              <w:rPr>
                <w:rFonts w:hint="eastAsia" w:ascii="宋体" w:hAnsi="宋体" w:eastAsia="宋体" w:cs="宋体"/>
                <w:color w:val="000000"/>
                <w:kern w:val="0"/>
                <w:sz w:val="24"/>
                <w:szCs w:val="24"/>
                <w:lang w:val="en-US" w:eastAsia="zh-CN" w:bidi="ar"/>
              </w:rPr>
              <w:t>综合评价</w:t>
            </w:r>
          </w:p>
        </w:tc>
        <w:tc>
          <w:tcPr>
            <w:tcW w:w="5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right="0" w:firstLine="0"/>
              <w:jc w:val="center"/>
              <w:textAlignment w:val="auto"/>
              <w:rPr>
                <w:rFonts w:hint="default" w:ascii="宋体" w:hAnsi="宋体" w:eastAsia="宋体" w:cs="宋体"/>
                <w:sz w:val="21"/>
                <w:szCs w:val="21"/>
                <w:lang w:val="en-US" w:eastAsia="zh-CN"/>
              </w:rPr>
            </w:pPr>
            <w:r>
              <w:rPr>
                <w:rFonts w:hint="eastAsia" w:hAnsi="宋体" w:cs="宋体"/>
                <w:sz w:val="21"/>
                <w:szCs w:val="21"/>
                <w:lang w:val="en-US" w:eastAsia="zh-CN"/>
              </w:rPr>
              <w:t>9</w:t>
            </w:r>
          </w:p>
        </w:tc>
        <w:tc>
          <w:tcPr>
            <w:tcW w:w="7680"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after="0" w:line="280" w:lineRule="exact"/>
              <w:ind w:left="0" w:right="0" w:firstLine="0"/>
              <w:jc w:val="left"/>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评标委员会根据投标人的财务状况、信用等级、企业资信相关证书、所投产品的质量档次、针对本次采购货物提供证明文件的完整性以及其技术力量水平、售后服务情况、响应文件的制作及响应程度以及未量化的评标因素等内容进行综合评价，在0-</w:t>
            </w:r>
            <w:r>
              <w:rPr>
                <w:rFonts w:hint="eastAsia" w:hAnsi="宋体" w:cs="宋体"/>
                <w:spacing w:val="-8"/>
                <w:sz w:val="21"/>
                <w:szCs w:val="21"/>
                <w:lang w:val="en-US" w:eastAsia="zh-CN"/>
              </w:rPr>
              <w:t>9</w:t>
            </w:r>
            <w:r>
              <w:rPr>
                <w:rFonts w:hint="eastAsia" w:ascii="宋体" w:hAnsi="宋体" w:eastAsia="宋体" w:cs="宋体"/>
                <w:spacing w:val="-8"/>
                <w:sz w:val="21"/>
                <w:szCs w:val="21"/>
              </w:rPr>
              <w:t>分之间酌情打分。</w:t>
            </w:r>
          </w:p>
        </w:tc>
      </w:tr>
    </w:tbl>
    <w:p>
      <w:pPr>
        <w:pStyle w:val="17"/>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textAlignment w:val="auto"/>
        <w:rPr>
          <w:rFonts w:hint="eastAsia" w:ascii="宋体" w:hAnsi="宋体" w:eastAsia="宋体" w:cs="宋体"/>
          <w:b/>
          <w:sz w:val="24"/>
          <w:szCs w:val="24"/>
        </w:rPr>
      </w:pPr>
      <w:r>
        <w:rPr>
          <w:rFonts w:hint="eastAsia" w:ascii="宋体" w:hAnsi="宋体" w:eastAsia="宋体" w:cs="宋体"/>
          <w:b/>
          <w:sz w:val="24"/>
          <w:szCs w:val="24"/>
        </w:rPr>
        <w:t>四、特殊情况的处理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注：1）评委打分超过得分界限或未按本方法赋分时，该评委的打分按废票处理。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 xml:space="preserve">各种计算数字均保留两位小数，第三位“四舍五入”。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3）特殊情况处理：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a、当</w:t>
      </w:r>
      <w:r>
        <w:rPr>
          <w:rFonts w:hint="eastAsia" w:ascii="宋体" w:hAnsi="宋体" w:eastAsia="宋体" w:cs="宋体"/>
          <w:spacing w:val="4"/>
          <w:sz w:val="24"/>
          <w:szCs w:val="24"/>
          <w:lang w:eastAsia="zh-CN"/>
        </w:rPr>
        <w:t>供应商</w:t>
      </w:r>
      <w:r>
        <w:rPr>
          <w:rFonts w:hint="eastAsia" w:ascii="宋体" w:hAnsi="宋体" w:eastAsia="宋体" w:cs="宋体"/>
          <w:spacing w:val="4"/>
          <w:sz w:val="24"/>
          <w:szCs w:val="24"/>
        </w:rPr>
        <w:t>某评分项出现未报、漏报或零报价时，该分项得零分，并不参与投标报价分的计算。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b、若出现综合得分相同时，投标报价得分高者为第一中标候选人，若投标报价得分相同，技术得分高者为第一中标候选人，若上述两项得分相同，则由全体评标委员会成员无记名投票，得票高者为第一中标候选人。</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c、评标过程中，若出现本评标方法以外的特殊情况时，将暂停评标，待评委商榷后再进行复会。</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五、定标：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1、评标结果由全体</w:t>
      </w:r>
      <w:r>
        <w:rPr>
          <w:rFonts w:hint="eastAsia" w:ascii="宋体" w:hAnsi="宋体" w:eastAsia="宋体" w:cs="宋体"/>
          <w:sz w:val="24"/>
          <w:szCs w:val="24"/>
        </w:rPr>
        <w:t>评标委员会成员</w:t>
      </w:r>
      <w:r>
        <w:rPr>
          <w:rFonts w:hint="eastAsia" w:ascii="宋体" w:hAnsi="宋体" w:eastAsia="宋体" w:cs="宋体"/>
          <w:spacing w:val="4"/>
          <w:sz w:val="24"/>
          <w:szCs w:val="24"/>
        </w:rPr>
        <w:t>签字确认。</w:t>
      </w:r>
    </w:p>
    <w:p>
      <w:pPr>
        <w:keepNext w:val="0"/>
        <w:keepLines w:val="0"/>
        <w:pageBreakBefore w:val="0"/>
        <w:kinsoku/>
        <w:wordWrap/>
        <w:overflowPunct/>
        <w:topLinePunct w:val="0"/>
        <w:autoSpaceDE/>
        <w:autoSpaceDN/>
        <w:bidi w:val="0"/>
        <w:adjustRightInd/>
        <w:snapToGrid/>
        <w:spacing w:line="360" w:lineRule="auto"/>
        <w:ind w:left="248" w:leftChars="0" w:hanging="248" w:hangingChars="1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2、采购人根据评标报告中推荐的中标候选人排列顺序确定中标人，以复函通知采购代理机构。</w:t>
      </w:r>
    </w:p>
    <w:bookmarkEnd w:id="60"/>
    <w:bookmarkEnd w:id="75"/>
    <w:bookmarkEnd w:id="76"/>
    <w:bookmarkEnd w:id="77"/>
    <w:bookmarkEnd w:id="78"/>
    <w:bookmarkEnd w:id="79"/>
    <w:bookmarkEnd w:id="80"/>
    <w:bookmarkEnd w:id="81"/>
    <w:p>
      <w:pPr>
        <w:pStyle w:val="3"/>
        <w:spacing w:line="360" w:lineRule="auto"/>
        <w:jc w:val="center"/>
        <w:rPr>
          <w:rFonts w:hint="eastAsia" w:ascii="宋体" w:hAnsi="宋体" w:eastAsia="宋体" w:cs="宋体"/>
          <w:bCs/>
          <w:sz w:val="36"/>
          <w:szCs w:val="36"/>
        </w:rPr>
      </w:pPr>
      <w:bookmarkStart w:id="89" w:name="_Toc28411"/>
      <w:bookmarkStart w:id="90" w:name="_Toc22538"/>
      <w:bookmarkStart w:id="91" w:name="_Toc8830"/>
      <w:bookmarkStart w:id="92" w:name="_Toc426457698"/>
      <w:bookmarkStart w:id="93" w:name="_Toc363474025"/>
      <w:r>
        <w:rPr>
          <w:rFonts w:hint="eastAsia" w:ascii="宋体" w:hAnsi="宋体" w:eastAsia="宋体" w:cs="宋体"/>
          <w:bCs/>
          <w:sz w:val="36"/>
          <w:szCs w:val="36"/>
        </w:rPr>
        <w:br w:type="page"/>
      </w:r>
      <w:bookmarkStart w:id="94" w:name="_Toc18756"/>
      <w:r>
        <w:rPr>
          <w:rFonts w:hint="eastAsia" w:ascii="宋体" w:hAnsi="宋体" w:eastAsia="宋体" w:cs="宋体"/>
          <w:bCs/>
          <w:sz w:val="36"/>
          <w:szCs w:val="36"/>
        </w:rPr>
        <w:t>第六章 投标文件构成及格式</w:t>
      </w:r>
      <w:bookmarkEnd w:id="89"/>
      <w:bookmarkEnd w:id="90"/>
      <w:bookmarkEnd w:id="91"/>
      <w:bookmarkEnd w:id="92"/>
      <w:bookmarkEnd w:id="93"/>
      <w:bookmarkEnd w:id="94"/>
    </w:p>
    <w:p>
      <w:pPr>
        <w:rPr>
          <w:rFonts w:hint="eastAsia" w:ascii="宋体" w:hAnsi="宋体" w:eastAsia="宋体" w:cs="宋体"/>
        </w:rPr>
      </w:pPr>
    </w:p>
    <w:p>
      <w:pPr>
        <w:rPr>
          <w:rFonts w:hint="eastAsia" w:ascii="宋体" w:hAnsi="宋体" w:eastAsia="宋体" w:cs="宋体"/>
          <w:b/>
          <w:sz w:val="32"/>
          <w:szCs w:val="32"/>
        </w:rPr>
      </w:pPr>
      <w:r>
        <w:rPr>
          <w:rFonts w:hint="eastAsia" w:ascii="宋体" w:hAnsi="宋体" w:eastAsia="宋体" w:cs="宋体"/>
          <w:b/>
          <w:sz w:val="32"/>
          <w:szCs w:val="32"/>
        </w:rPr>
        <w:t>项目编号：</w:t>
      </w:r>
      <w:r>
        <w:rPr>
          <w:rFonts w:hint="eastAsia" w:hAnsi="宋体" w:cs="宋体"/>
          <w:b/>
          <w:sz w:val="32"/>
          <w:szCs w:val="32"/>
          <w:lang w:eastAsia="zh-CN"/>
        </w:rPr>
        <w:t>FHDC-BJ-[2022]-0901-CG</w:t>
      </w:r>
      <w:r>
        <w:rPr>
          <w:rFonts w:hint="eastAsia" w:ascii="宋体" w:hAnsi="宋体" w:eastAsia="宋体" w:cs="宋体"/>
          <w:b/>
          <w:sz w:val="32"/>
          <w:szCs w:val="32"/>
        </w:rPr>
        <w:t xml:space="preserve">                </w:t>
      </w:r>
    </w:p>
    <w:p>
      <w:pPr>
        <w:jc w:val="right"/>
        <w:rPr>
          <w:rFonts w:hint="eastAsia" w:ascii="宋体" w:hAnsi="宋体" w:eastAsia="宋体" w:cs="宋体"/>
          <w:b/>
          <w:sz w:val="32"/>
          <w:szCs w:val="32"/>
        </w:rPr>
      </w:pPr>
      <w:r>
        <w:rPr>
          <w:rFonts w:hint="eastAsia" w:ascii="宋体" w:hAnsi="宋体" w:eastAsia="宋体" w:cs="宋体"/>
          <w:b/>
          <w:sz w:val="32"/>
          <w:szCs w:val="32"/>
        </w:rPr>
        <w:t>（正本或副本）</w:t>
      </w:r>
    </w:p>
    <w:p>
      <w:pPr>
        <w:jc w:val="center"/>
        <w:rPr>
          <w:rFonts w:hint="eastAsia" w:ascii="宋体" w:hAnsi="宋体" w:eastAsia="宋体" w:cs="宋体"/>
          <w:b/>
          <w:sz w:val="36"/>
          <w:szCs w:val="36"/>
        </w:rPr>
      </w:pPr>
      <w:r>
        <w:rPr>
          <w:rFonts w:hint="eastAsia" w:ascii="宋体" w:hAnsi="宋体" w:eastAsia="宋体" w:cs="宋体"/>
          <w:b/>
          <w:sz w:val="36"/>
          <w:szCs w:val="36"/>
        </w:rPr>
        <w:t xml:space="preserve">                                                        </w:t>
      </w:r>
    </w:p>
    <w:p>
      <w:pPr>
        <w:rPr>
          <w:rFonts w:hint="eastAsia" w:ascii="宋体" w:hAnsi="宋体" w:eastAsia="宋体" w:cs="宋体"/>
          <w:b/>
          <w:sz w:val="52"/>
          <w:szCs w:val="52"/>
        </w:rPr>
      </w:pPr>
    </w:p>
    <w:p>
      <w:pPr>
        <w:jc w:val="center"/>
        <w:rPr>
          <w:rFonts w:hint="eastAsia" w:ascii="宋体" w:hAnsi="宋体" w:eastAsia="宋体" w:cs="宋体"/>
          <w:b/>
          <w:sz w:val="48"/>
          <w:szCs w:val="48"/>
        </w:rPr>
      </w:pPr>
      <w:r>
        <w:rPr>
          <w:rFonts w:hint="eastAsia" w:hAnsi="宋体" w:cs="宋体"/>
          <w:b/>
          <w:sz w:val="48"/>
          <w:szCs w:val="48"/>
          <w:lang w:eastAsia="zh-CN"/>
        </w:rPr>
        <w:t>宝鸡市凤翔区田家庄镇人民政府2022年田家庄镇苹果种植大户苹果肥力提升项目</w:t>
      </w:r>
    </w:p>
    <w:p>
      <w:pPr>
        <w:rPr>
          <w:rFonts w:hint="eastAsia" w:ascii="宋体" w:hAnsi="宋体" w:eastAsia="宋体" w:cs="宋体"/>
        </w:rPr>
      </w:pPr>
    </w:p>
    <w:p>
      <w:pPr>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jc w:val="center"/>
        <w:rPr>
          <w:rFonts w:hint="eastAsia" w:ascii="宋体" w:hAnsi="宋体" w:eastAsia="宋体" w:cs="宋体"/>
          <w:b/>
          <w:sz w:val="72"/>
          <w:szCs w:val="72"/>
        </w:rPr>
      </w:pPr>
    </w:p>
    <w:p>
      <w:pPr>
        <w:jc w:val="center"/>
        <w:rPr>
          <w:rFonts w:hint="eastAsia" w:ascii="宋体" w:hAnsi="宋体" w:eastAsia="宋体" w:cs="宋体"/>
          <w:b/>
          <w:sz w:val="36"/>
          <w:szCs w:val="36"/>
        </w:rPr>
      </w:pPr>
    </w:p>
    <w:p>
      <w:pPr>
        <w:rPr>
          <w:rFonts w:hint="eastAsia" w:ascii="宋体" w:hAnsi="宋体" w:eastAsia="宋体" w:cs="宋体"/>
          <w:b/>
          <w:sz w:val="36"/>
          <w:szCs w:val="36"/>
        </w:rPr>
      </w:pPr>
    </w:p>
    <w:p>
      <w:pPr>
        <w:tabs>
          <w:tab w:val="center" w:pos="5346"/>
        </w:tabs>
        <w:spacing w:line="720" w:lineRule="auto"/>
        <w:jc w:val="center"/>
        <w:rPr>
          <w:rFonts w:hint="eastAsia" w:ascii="宋体" w:hAnsi="宋体" w:eastAsia="宋体" w:cs="宋体"/>
          <w:b/>
          <w:sz w:val="32"/>
          <w:szCs w:val="32"/>
        </w:rPr>
      </w:pPr>
      <w:r>
        <w:rPr>
          <w:rFonts w:hint="eastAsia" w:ascii="宋体" w:hAnsi="宋体" w:eastAsia="宋体" w:cs="宋体"/>
          <w:b/>
          <w:sz w:val="32"/>
          <w:szCs w:val="32"/>
        </w:rPr>
        <w:t xml:space="preserve"> 供应商名称（公章）</w:t>
      </w:r>
    </w:p>
    <w:p>
      <w:pPr>
        <w:spacing w:line="720" w:lineRule="auto"/>
        <w:ind w:firstLine="3534" w:firstLineChars="1100"/>
        <w:rPr>
          <w:rFonts w:hint="eastAsia" w:ascii="宋体" w:hAnsi="宋体" w:eastAsia="宋体" w:cs="宋体"/>
          <w:b/>
          <w:sz w:val="32"/>
          <w:szCs w:val="32"/>
        </w:rPr>
      </w:pPr>
      <w:r>
        <w:rPr>
          <w:rFonts w:hint="eastAsia" w:ascii="宋体" w:hAnsi="宋体" w:eastAsia="宋体" w:cs="宋体"/>
          <w:b/>
          <w:sz w:val="32"/>
          <w:szCs w:val="32"/>
        </w:rPr>
        <w:t>年   月   日</w:t>
      </w:r>
    </w:p>
    <w:p>
      <w:pPr>
        <w:bidi w:val="0"/>
        <w:jc w:val="center"/>
        <w:rPr>
          <w:rFonts w:hint="eastAsia"/>
          <w:b/>
          <w:bCs/>
          <w:sz w:val="28"/>
          <w:szCs w:val="21"/>
        </w:rPr>
      </w:pPr>
      <w:r>
        <w:rPr>
          <w:rFonts w:hint="eastAsia" w:ascii="宋体" w:hAnsi="宋体" w:eastAsia="宋体" w:cs="宋体"/>
          <w:b/>
          <w:sz w:val="36"/>
          <w:szCs w:val="36"/>
        </w:rPr>
        <w:br w:type="page"/>
      </w:r>
      <w:bookmarkStart w:id="95" w:name="_Toc17702"/>
      <w:bookmarkStart w:id="96" w:name="_Toc23850"/>
      <w:bookmarkStart w:id="97" w:name="_Toc22537"/>
      <w:bookmarkStart w:id="98" w:name="_Toc426457699"/>
      <w:bookmarkStart w:id="99" w:name="_Toc363474026"/>
      <w:bookmarkStart w:id="100" w:name="_Toc403077647"/>
      <w:bookmarkStart w:id="101" w:name="_Toc23267"/>
      <w:bookmarkStart w:id="102" w:name="_Toc30983"/>
      <w:r>
        <w:rPr>
          <w:rFonts w:hint="eastAsia"/>
          <w:b/>
          <w:bCs/>
          <w:sz w:val="28"/>
          <w:szCs w:val="21"/>
        </w:rPr>
        <w:t>资格证明文件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1、</w:t>
      </w:r>
      <w:r>
        <w:rPr>
          <w:rFonts w:hint="eastAsia" w:ascii="宋体" w:hAnsi="宋体" w:eastAsia="宋体" w:cs="宋体"/>
          <w:color w:val="auto"/>
          <w:sz w:val="24"/>
          <w:szCs w:val="24"/>
          <w:highlight w:val="none"/>
          <w:lang w:val="en-US" w:eastAsia="zh-CN"/>
        </w:rPr>
        <w:t>符合《中华人民共和国政府采购法》第二十二条的规定；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rPr>
        <w:t>2、</w:t>
      </w:r>
      <w:r>
        <w:rPr>
          <w:rFonts w:hint="eastAsia" w:ascii="宋体" w:hAnsi="宋体" w:eastAsia="宋体" w:cs="宋体"/>
          <w:kern w:val="2"/>
          <w:sz w:val="24"/>
          <w:szCs w:val="24"/>
        </w:rPr>
        <w:t>供应商资格要求：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eastAsia="zh-CN"/>
        </w:rPr>
        <w:t>（</w:t>
      </w:r>
      <w:r>
        <w:rPr>
          <w:rFonts w:hint="eastAsia" w:ascii="宋体" w:cs="宋体"/>
          <w:i w:val="0"/>
          <w:iCs w:val="0"/>
          <w:caps w:val="0"/>
          <w:color w:val="auto"/>
          <w:spacing w:val="0"/>
          <w:sz w:val="24"/>
          <w:szCs w:val="24"/>
          <w:shd w:val="clear" w:color="auto" w:fill="FFFFFF"/>
          <w:lang w:val="en-US" w:eastAsia="zh-CN"/>
        </w:rPr>
        <w:t>1</w:t>
      </w:r>
      <w:r>
        <w:rPr>
          <w:rFonts w:hint="eastAsia" w:asci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提供合格有效的法人或者其他组织的营业执照等证明文件，自然人的身份证明；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eastAsia="zh-CN"/>
        </w:rPr>
        <w:t>（</w:t>
      </w:r>
      <w:r>
        <w:rPr>
          <w:rFonts w:hint="eastAsia" w:ascii="宋体" w:cs="宋体"/>
          <w:i w:val="0"/>
          <w:iCs w:val="0"/>
          <w:caps w:val="0"/>
          <w:color w:val="auto"/>
          <w:spacing w:val="0"/>
          <w:sz w:val="24"/>
          <w:szCs w:val="24"/>
          <w:shd w:val="clear" w:color="auto" w:fill="FFFFFF"/>
          <w:lang w:val="en-US" w:eastAsia="zh-CN"/>
        </w:rPr>
        <w:t>2</w:t>
      </w:r>
      <w:r>
        <w:rPr>
          <w:rFonts w:hint="eastAsia" w:ascii="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务状况报告：提供2021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cs="宋体"/>
          <w:i w:val="0"/>
          <w:iCs w:val="0"/>
          <w:caps w:val="0"/>
          <w:color w:val="auto"/>
          <w:spacing w:val="0"/>
          <w:sz w:val="24"/>
          <w:szCs w:val="24"/>
          <w:shd w:val="clear" w:color="auto" w:fill="FFFFFF"/>
          <w:lang w:eastAsia="zh-CN"/>
        </w:rPr>
      </w:pPr>
      <w:r>
        <w:rPr>
          <w:rFonts w:hint="eastAsia" w:ascii="宋体" w:cs="宋体"/>
          <w:i w:val="0"/>
          <w:iCs w:val="0"/>
          <w:caps w:val="0"/>
          <w:color w:val="auto"/>
          <w:spacing w:val="0"/>
          <w:sz w:val="24"/>
          <w:szCs w:val="24"/>
          <w:shd w:val="clear" w:color="auto" w:fill="FFFFFF"/>
          <w:lang w:eastAsia="zh-CN"/>
        </w:rPr>
        <w:t>（</w:t>
      </w:r>
      <w:r>
        <w:rPr>
          <w:rFonts w:hint="eastAsia" w:ascii="宋体" w:cs="宋体"/>
          <w:i w:val="0"/>
          <w:iCs w:val="0"/>
          <w:caps w:val="0"/>
          <w:color w:val="auto"/>
          <w:spacing w:val="0"/>
          <w:sz w:val="24"/>
          <w:szCs w:val="24"/>
          <w:shd w:val="clear" w:color="auto" w:fill="FFFFFF"/>
          <w:lang w:val="en-US" w:eastAsia="zh-CN"/>
        </w:rPr>
        <w:t>3</w:t>
      </w:r>
      <w:r>
        <w:rPr>
          <w:rFonts w:hint="eastAsia" w:ascii="宋体" w:cs="宋体"/>
          <w:i w:val="0"/>
          <w:iCs w:val="0"/>
          <w:caps w:val="0"/>
          <w:color w:val="auto"/>
          <w:spacing w:val="0"/>
          <w:sz w:val="24"/>
          <w:szCs w:val="24"/>
          <w:shd w:val="clear" w:color="auto" w:fill="FFFFFF"/>
          <w:lang w:eastAsia="zh-CN"/>
        </w:rPr>
        <w:t>）税收缴纳证明：提供近六个月连续的纳税证明或完税证明（任意税种），依法免税的单位应提供相关证明材料；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cs="宋体"/>
          <w:i w:val="0"/>
          <w:iCs w:val="0"/>
          <w:caps w:val="0"/>
          <w:color w:val="auto"/>
          <w:spacing w:val="0"/>
          <w:sz w:val="24"/>
          <w:szCs w:val="24"/>
          <w:shd w:val="clear" w:color="auto" w:fill="FFFFFF"/>
          <w:lang w:eastAsia="zh-CN"/>
        </w:rPr>
      </w:pPr>
      <w:r>
        <w:rPr>
          <w:rFonts w:hint="eastAsia" w:ascii="宋体" w:cs="宋体"/>
          <w:i w:val="0"/>
          <w:iCs w:val="0"/>
          <w:caps w:val="0"/>
          <w:color w:val="auto"/>
          <w:spacing w:val="0"/>
          <w:sz w:val="24"/>
          <w:szCs w:val="24"/>
          <w:shd w:val="clear" w:color="auto" w:fill="FFFFFF"/>
          <w:lang w:eastAsia="zh-CN"/>
        </w:rPr>
        <w:t>（</w:t>
      </w:r>
      <w:r>
        <w:rPr>
          <w:rFonts w:hint="eastAsia" w:ascii="宋体" w:cs="宋体"/>
          <w:i w:val="0"/>
          <w:iCs w:val="0"/>
          <w:caps w:val="0"/>
          <w:color w:val="auto"/>
          <w:spacing w:val="0"/>
          <w:sz w:val="24"/>
          <w:szCs w:val="24"/>
          <w:shd w:val="clear" w:color="auto" w:fill="FFFFFF"/>
          <w:lang w:val="en-US" w:eastAsia="zh-CN"/>
        </w:rPr>
        <w:t>4</w:t>
      </w:r>
      <w:r>
        <w:rPr>
          <w:rFonts w:hint="eastAsia" w:ascii="宋体" w:cs="宋体"/>
          <w:i w:val="0"/>
          <w:iCs w:val="0"/>
          <w:caps w:val="0"/>
          <w:color w:val="auto"/>
          <w:spacing w:val="0"/>
          <w:sz w:val="24"/>
          <w:szCs w:val="24"/>
          <w:shd w:val="clear" w:color="auto" w:fill="FFFFFF"/>
          <w:lang w:eastAsia="zh-CN"/>
        </w:rPr>
        <w:t>）社会保障资金缴纳证明：提供近六个月连续已缴存的社会保障资金缴存单据或社保机构开具的社会保险参保缴费情况证明，依法不需要缴纳社会保障资金的单位应提供相关证明材料；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auto"/>
          <w:spacing w:val="0"/>
          <w:sz w:val="24"/>
          <w:szCs w:val="24"/>
          <w:shd w:val="clear" w:color="auto" w:fill="FFFFFF"/>
        </w:rPr>
      </w:pPr>
      <w:r>
        <w:rPr>
          <w:rFonts w:hint="eastAsia" w:ascii="宋体" w:cs="宋体"/>
          <w:i w:val="0"/>
          <w:iCs w:val="0"/>
          <w:caps w:val="0"/>
          <w:color w:val="auto"/>
          <w:spacing w:val="0"/>
          <w:sz w:val="24"/>
          <w:szCs w:val="24"/>
          <w:shd w:val="clear" w:color="auto" w:fill="FFFFFF"/>
          <w:lang w:eastAsia="zh-CN"/>
        </w:rPr>
        <w:t>（</w:t>
      </w:r>
      <w:r>
        <w:rPr>
          <w:rFonts w:hint="eastAsia" w:ascii="宋体" w:cs="宋体"/>
          <w:i w:val="0"/>
          <w:iCs w:val="0"/>
          <w:caps w:val="0"/>
          <w:color w:val="auto"/>
          <w:spacing w:val="0"/>
          <w:sz w:val="24"/>
          <w:szCs w:val="24"/>
          <w:shd w:val="clear" w:color="auto" w:fill="FFFFFF"/>
          <w:lang w:val="en-US" w:eastAsia="zh-CN"/>
        </w:rPr>
        <w:t>5</w:t>
      </w:r>
      <w:r>
        <w:rPr>
          <w:rFonts w:hint="eastAsia" w:ascii="宋体" w:cs="宋体"/>
          <w:i w:val="0"/>
          <w:iCs w:val="0"/>
          <w:caps w:val="0"/>
          <w:color w:val="auto"/>
          <w:spacing w:val="0"/>
          <w:sz w:val="24"/>
          <w:szCs w:val="24"/>
          <w:shd w:val="clear" w:color="auto" w:fill="FFFFFF"/>
          <w:lang w:eastAsia="zh-CN"/>
        </w:rPr>
        <w:t>）承诺：供应商须提供</w:t>
      </w:r>
      <w:r>
        <w:rPr>
          <w:rFonts w:hint="eastAsia" w:ascii="宋体" w:hAnsi="宋体" w:eastAsia="宋体" w:cs="宋体"/>
          <w:i w:val="0"/>
          <w:iCs w:val="0"/>
          <w:caps w:val="0"/>
          <w:color w:val="auto"/>
          <w:spacing w:val="0"/>
          <w:sz w:val="24"/>
          <w:szCs w:val="24"/>
          <w:shd w:val="clear" w:color="auto" w:fill="FFFFFF"/>
        </w:rPr>
        <w:t>具有履行合同所必需的设备和专业技术能力的承诺；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cs="宋体"/>
          <w:i w:val="0"/>
          <w:iCs w:val="0"/>
          <w:caps w:val="0"/>
          <w:color w:val="auto"/>
          <w:spacing w:val="0"/>
          <w:sz w:val="24"/>
          <w:szCs w:val="24"/>
          <w:shd w:val="clear" w:color="auto" w:fill="FFFFFF"/>
          <w:lang w:eastAsia="zh-CN"/>
        </w:rPr>
      </w:pPr>
      <w:r>
        <w:rPr>
          <w:rFonts w:hint="eastAsia" w:ascii="宋体" w:cs="宋体"/>
          <w:i w:val="0"/>
          <w:iCs w:val="0"/>
          <w:caps w:val="0"/>
          <w:color w:val="auto"/>
          <w:spacing w:val="0"/>
          <w:sz w:val="24"/>
          <w:szCs w:val="24"/>
          <w:shd w:val="clear" w:color="auto" w:fill="FFFFFF"/>
          <w:lang w:eastAsia="zh-CN"/>
        </w:rPr>
        <w:t>（</w:t>
      </w:r>
      <w:r>
        <w:rPr>
          <w:rFonts w:hint="eastAsia" w:ascii="宋体" w:cs="宋体"/>
          <w:i w:val="0"/>
          <w:iCs w:val="0"/>
          <w:caps w:val="0"/>
          <w:color w:val="auto"/>
          <w:spacing w:val="0"/>
          <w:sz w:val="24"/>
          <w:szCs w:val="24"/>
          <w:shd w:val="clear" w:color="auto" w:fill="FFFFFF"/>
          <w:lang w:val="en-US" w:eastAsia="zh-CN"/>
        </w:rPr>
        <w:t>6</w:t>
      </w:r>
      <w:r>
        <w:rPr>
          <w:rFonts w:hint="eastAsia" w:ascii="宋体" w:cs="宋体"/>
          <w:i w:val="0"/>
          <w:iCs w:val="0"/>
          <w:caps w:val="0"/>
          <w:color w:val="auto"/>
          <w:spacing w:val="0"/>
          <w:sz w:val="24"/>
          <w:szCs w:val="24"/>
          <w:shd w:val="clear" w:color="auto" w:fill="FFFFFF"/>
          <w:lang w:eastAsia="zh-CN"/>
        </w:rPr>
        <w:t>）书面声明：参加政府采购活动前3年内，在经营活动中没有重大违法记录的书面声明；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cs="宋体"/>
          <w:i w:val="0"/>
          <w:iCs w:val="0"/>
          <w:caps w:val="0"/>
          <w:color w:val="auto"/>
          <w:spacing w:val="0"/>
          <w:sz w:val="24"/>
          <w:szCs w:val="24"/>
          <w:shd w:val="clear" w:color="auto" w:fill="FFFFFF"/>
          <w:lang w:eastAsia="zh-CN"/>
        </w:rPr>
      </w:pPr>
      <w:r>
        <w:rPr>
          <w:rFonts w:hint="eastAsia" w:ascii="宋体" w:cs="宋体"/>
          <w:i w:val="0"/>
          <w:iCs w:val="0"/>
          <w:caps w:val="0"/>
          <w:color w:val="auto"/>
          <w:spacing w:val="0"/>
          <w:sz w:val="24"/>
          <w:szCs w:val="24"/>
          <w:shd w:val="clear" w:color="auto" w:fill="FFFFFF"/>
          <w:lang w:val="en-US" w:eastAsia="zh-CN"/>
        </w:rPr>
        <w:t>（7）</w:t>
      </w:r>
      <w:r>
        <w:rPr>
          <w:rFonts w:hint="eastAsia" w:ascii="宋体" w:cs="宋体"/>
          <w:i w:val="0"/>
          <w:iCs w:val="0"/>
          <w:caps w:val="0"/>
          <w:color w:val="auto"/>
          <w:spacing w:val="0"/>
          <w:sz w:val="24"/>
          <w:szCs w:val="24"/>
          <w:shd w:val="clear" w:color="auto" w:fill="FFFFFF"/>
          <w:lang w:eastAsia="zh-CN"/>
        </w:rPr>
        <w:t>法定代表人授权书（附法定代表人、被授权人身份证复印件）及被授权人身份证及授权代表本单位身份证明（磋商截止前三个月的养老保险缴纳证明）（法定代表人直接参加投标，须提供法定代表人身份证明及身份证原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cs="宋体"/>
          <w:i w:val="0"/>
          <w:iCs w:val="0"/>
          <w:caps w:val="0"/>
          <w:color w:val="auto"/>
          <w:spacing w:val="0"/>
          <w:sz w:val="24"/>
          <w:szCs w:val="24"/>
          <w:shd w:val="clear" w:color="auto" w:fill="FFFFFF"/>
          <w:lang w:val="en-US" w:eastAsia="zh-CN"/>
        </w:rPr>
      </w:pPr>
      <w:r>
        <w:rPr>
          <w:rFonts w:hint="eastAsia" w:ascii="宋体" w:cs="宋体"/>
          <w:i w:val="0"/>
          <w:iCs w:val="0"/>
          <w:caps w:val="0"/>
          <w:color w:val="auto"/>
          <w:spacing w:val="0"/>
          <w:sz w:val="24"/>
          <w:szCs w:val="24"/>
          <w:shd w:val="clear" w:color="auto" w:fill="FFFFFF"/>
          <w:lang w:val="en-US" w:eastAsia="zh-CN"/>
        </w:rPr>
        <w:t>（8）</w:t>
      </w:r>
      <w:r>
        <w:rPr>
          <w:rFonts w:hint="eastAsia" w:ascii="宋体" w:cs="宋体"/>
          <w:i w:val="0"/>
          <w:iCs w:val="0"/>
          <w:caps w:val="0"/>
          <w:color w:val="auto"/>
          <w:spacing w:val="0"/>
          <w:sz w:val="24"/>
          <w:szCs w:val="24"/>
          <w:shd w:val="clear" w:color="auto" w:fill="FFFFFF"/>
          <w:lang w:eastAsia="zh-CN"/>
        </w:rPr>
        <w:t>供应商不得为“信用中国”网站（www.creditchina.gov.cn）中列入“失信被执行人”和“重大税收违法失信主体”当事人名单的供应商，不得为中国政府采购网</w:t>
      </w:r>
      <w:r>
        <w:rPr>
          <w:rFonts w:hint="eastAsia" w:ascii="宋体" w:cs="宋体"/>
          <w:i w:val="0"/>
          <w:iCs w:val="0"/>
          <w:caps w:val="0"/>
          <w:color w:val="auto"/>
          <w:spacing w:val="0"/>
          <w:sz w:val="24"/>
          <w:szCs w:val="24"/>
          <w:shd w:val="clear" w:color="auto" w:fill="FFFFFF"/>
          <w:lang w:val="en-US" w:eastAsia="zh-CN"/>
        </w:rPr>
        <w:t>（www.ccgp.gov.cn）政府采购“严重违法失信行为记录名单”中被财政部门禁止参加政府采购活动的供应商；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cs="宋体"/>
          <w:i w:val="0"/>
          <w:iCs w:val="0"/>
          <w:caps w:val="0"/>
          <w:color w:val="auto"/>
          <w:spacing w:val="0"/>
          <w:sz w:val="24"/>
          <w:szCs w:val="24"/>
          <w:shd w:val="clear" w:color="auto" w:fill="FFFFFF"/>
          <w:lang w:val="en-US" w:eastAsia="zh-CN"/>
        </w:rPr>
      </w:pPr>
      <w:r>
        <w:rPr>
          <w:rFonts w:hint="eastAsia" w:ascii="宋体" w:cs="宋体"/>
          <w:i w:val="0"/>
          <w:iCs w:val="0"/>
          <w:caps w:val="0"/>
          <w:color w:val="auto"/>
          <w:spacing w:val="0"/>
          <w:sz w:val="24"/>
          <w:szCs w:val="24"/>
          <w:shd w:val="clear" w:color="auto" w:fill="FFFFFF"/>
          <w:lang w:val="en-US" w:eastAsia="zh-CN"/>
        </w:rPr>
        <w:t>（</w:t>
      </w:r>
      <w:r>
        <w:rPr>
          <w:rFonts w:hint="eastAsia" w:ascii="宋体" w:cs="宋体"/>
          <w:i w:val="0"/>
          <w:iCs w:val="0"/>
          <w:caps w:val="0"/>
          <w:color w:val="auto"/>
          <w:spacing w:val="0"/>
          <w:sz w:val="24"/>
          <w:szCs w:val="24"/>
          <w:shd w:val="clear" w:color="auto" w:fill="FFFFFF"/>
          <w:lang w:val="en-US" w:eastAsia="zh-CN"/>
        </w:rPr>
        <w:t>9）具备农业农村部颁发</w:t>
      </w:r>
      <w:r>
        <w:rPr>
          <w:rFonts w:hint="eastAsia" w:ascii="宋体" w:cs="宋体"/>
          <w:i w:val="0"/>
          <w:iCs w:val="0"/>
          <w:caps w:val="0"/>
          <w:color w:val="auto"/>
          <w:spacing w:val="0"/>
          <w:sz w:val="24"/>
          <w:szCs w:val="24"/>
          <w:shd w:val="clear" w:color="auto" w:fill="FFFFFF"/>
          <w:lang w:val="en-US" w:eastAsia="zh-CN"/>
        </w:rPr>
        <w:t>的《中华人民共和国肥料登记证》</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cs="宋体"/>
          <w:i w:val="0"/>
          <w:iCs w:val="0"/>
          <w:caps w:val="0"/>
          <w:color w:val="auto"/>
          <w:spacing w:val="0"/>
          <w:sz w:val="24"/>
          <w:szCs w:val="24"/>
          <w:shd w:val="clear" w:color="auto" w:fill="FFFFFF"/>
          <w:lang w:val="en-US" w:eastAsia="zh-CN"/>
        </w:rPr>
      </w:pPr>
      <w:r>
        <w:rPr>
          <w:rFonts w:hint="eastAsia" w:ascii="宋体" w:cs="宋体"/>
          <w:i w:val="0"/>
          <w:iCs w:val="0"/>
          <w:caps w:val="0"/>
          <w:color w:val="auto"/>
          <w:spacing w:val="0"/>
          <w:sz w:val="24"/>
          <w:szCs w:val="24"/>
          <w:shd w:val="clear" w:color="auto" w:fill="FFFFFF"/>
          <w:lang w:val="en-US" w:eastAsia="zh-CN"/>
        </w:rPr>
        <w:t>（10）本项目不接受联合体投标。</w:t>
      </w:r>
    </w:p>
    <w:p>
      <w:pPr>
        <w:spacing w:line="720" w:lineRule="auto"/>
        <w:jc w:val="center"/>
        <w:rPr>
          <w:rFonts w:hint="eastAsia" w:hAnsi="宋体" w:cs="宋体"/>
          <w:b/>
          <w:sz w:val="36"/>
          <w:szCs w:val="36"/>
          <w:lang w:eastAsia="zh-CN"/>
        </w:rPr>
      </w:pPr>
      <w:r>
        <w:rPr>
          <w:rFonts w:hint="eastAsia" w:hAnsi="宋体" w:cs="宋体"/>
          <w:b/>
          <w:sz w:val="36"/>
          <w:szCs w:val="36"/>
          <w:lang w:eastAsia="zh-CN"/>
        </w:rPr>
        <w:t>（</w:t>
      </w:r>
      <w:r>
        <w:rPr>
          <w:rFonts w:hint="eastAsia" w:hAnsi="宋体" w:cs="宋体"/>
          <w:b/>
          <w:sz w:val="36"/>
          <w:szCs w:val="36"/>
          <w:lang w:val="en-US" w:eastAsia="zh-CN"/>
        </w:rPr>
        <w:t>请各供应商认真阅读资格证明文件</w:t>
      </w:r>
      <w:r>
        <w:rPr>
          <w:rFonts w:hint="eastAsia" w:hAnsi="宋体" w:cs="宋体"/>
          <w:b/>
          <w:sz w:val="36"/>
          <w:szCs w:val="36"/>
          <w:lang w:eastAsia="zh-CN"/>
        </w:rPr>
        <w:t>）</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目  录</w:t>
      </w:r>
      <w:bookmarkEnd w:id="95"/>
      <w:bookmarkEnd w:id="96"/>
      <w:bookmarkEnd w:id="97"/>
      <w:bookmarkEnd w:id="98"/>
      <w:bookmarkEnd w:id="99"/>
      <w:bookmarkEnd w:id="100"/>
      <w:bookmarkEnd w:id="101"/>
      <w:bookmarkEnd w:id="102"/>
    </w:p>
    <w:p>
      <w:pPr>
        <w:rPr>
          <w:rFonts w:hint="eastAsia" w:ascii="宋体" w:hAnsi="宋体" w:eastAsia="宋体" w:cs="宋体"/>
        </w:rPr>
      </w:pPr>
    </w:p>
    <w:p>
      <w:pPr>
        <w:spacing w:line="480" w:lineRule="auto"/>
        <w:ind w:firstLine="1574" w:firstLineChars="635"/>
        <w:rPr>
          <w:rFonts w:hint="eastAsia" w:ascii="宋体" w:hAnsi="宋体" w:eastAsia="宋体" w:cs="宋体"/>
          <w:spacing w:val="4"/>
          <w:szCs w:val="24"/>
          <w:lang w:eastAsia="zh-CN"/>
        </w:rPr>
      </w:pPr>
      <w:r>
        <w:rPr>
          <w:rFonts w:hint="eastAsia" w:hAnsi="宋体" w:cs="宋体"/>
          <w:spacing w:val="4"/>
          <w:szCs w:val="24"/>
          <w:lang w:val="en-US" w:eastAsia="zh-CN"/>
        </w:rPr>
        <w:t>自行编制</w:t>
      </w:r>
    </w:p>
    <w:p>
      <w:pPr>
        <w:spacing w:line="480" w:lineRule="auto"/>
        <w:ind w:left="105"/>
        <w:rPr>
          <w:rFonts w:hint="eastAsia" w:ascii="宋体" w:hAnsi="宋体" w:eastAsia="宋体" w:cs="宋体"/>
          <w:spacing w:val="4"/>
          <w:szCs w:val="2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rPr>
      </w:pPr>
      <w:r>
        <w:rPr>
          <w:rFonts w:hint="eastAsia"/>
        </w:rPr>
        <w:br w:type="page"/>
      </w:r>
      <w:bookmarkStart w:id="103" w:name="_Toc363474027"/>
      <w:bookmarkStart w:id="104" w:name="_Toc403077648"/>
      <w:bookmarkStart w:id="105" w:name="_Toc426457700"/>
      <w:bookmarkStart w:id="106" w:name="_Toc23702"/>
      <w:bookmarkStart w:id="107" w:name="_Toc14057"/>
      <w:bookmarkStart w:id="108" w:name="_Toc4930"/>
      <w:bookmarkStart w:id="109" w:name="_Toc22837"/>
      <w:bookmarkStart w:id="110" w:name="_Toc24231"/>
      <w:bookmarkStart w:id="111" w:name="_Toc29720"/>
      <w:bookmarkStart w:id="112" w:name="_Toc28404"/>
      <w:bookmarkStart w:id="113" w:name="_Toc1057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eastAsia="宋体"/>
          <w:b/>
          <w:bCs/>
          <w:sz w:val="28"/>
          <w:szCs w:val="21"/>
          <w:lang w:val="en-US" w:eastAsia="zh-CN"/>
        </w:rPr>
      </w:pPr>
      <w:r>
        <w:rPr>
          <w:rFonts w:hint="eastAsia"/>
          <w:b/>
          <w:bCs/>
          <w:sz w:val="28"/>
          <w:szCs w:val="21"/>
          <w:lang w:val="en-US" w:eastAsia="zh-CN"/>
        </w:rPr>
        <w:t>第一部分  资格部分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kern w:val="2"/>
          <w:sz w:val="30"/>
          <w:szCs w:val="30"/>
        </w:rPr>
      </w:pPr>
      <w:r>
        <w:rPr>
          <w:rFonts w:hint="eastAsia" w:ascii="宋体" w:hAnsi="宋体" w:eastAsia="宋体" w:cs="宋体"/>
          <w:b/>
          <w:bCs/>
          <w:kern w:val="2"/>
          <w:sz w:val="24"/>
          <w:szCs w:val="24"/>
        </w:rPr>
        <w:t>营业执照等</w:t>
      </w:r>
      <w:r>
        <w:rPr>
          <w:rFonts w:hint="eastAsia" w:ascii="宋体" w:hAnsi="宋体" w:eastAsia="宋体" w:cs="宋体"/>
          <w:b/>
          <w:bCs/>
          <w:kern w:val="2"/>
          <w:sz w:val="24"/>
          <w:szCs w:val="24"/>
          <w:lang w:val="en-US" w:eastAsia="zh-CN"/>
        </w:rPr>
        <w:t>主体</w:t>
      </w:r>
      <w:r>
        <w:rPr>
          <w:rFonts w:hint="eastAsia" w:ascii="宋体" w:hAnsi="宋体" w:eastAsia="宋体" w:cs="宋体"/>
          <w:b/>
          <w:bCs/>
          <w:kern w:val="2"/>
          <w:sz w:val="24"/>
          <w:szCs w:val="24"/>
        </w:rPr>
        <w:t>证明文件</w:t>
      </w:r>
    </w:p>
    <w:p>
      <w:pPr>
        <w:bidi w:val="0"/>
        <w:rPr>
          <w:rFonts w:hint="eastAsia"/>
        </w:rPr>
      </w:pPr>
    </w:p>
    <w:p>
      <w:pPr>
        <w:bidi w:val="0"/>
        <w:rPr>
          <w:rFonts w:hint="eastAsia"/>
        </w:rPr>
      </w:pPr>
    </w:p>
    <w:p>
      <w:pPr>
        <w:bidi w:val="0"/>
        <w:rPr>
          <w:rFonts w:hint="eastAsia"/>
        </w:rPr>
      </w:pPr>
    </w:p>
    <w:p>
      <w:pPr>
        <w:pStyle w:val="18"/>
        <w:rPr>
          <w:rFonts w:hint="eastAsia"/>
        </w:rPr>
      </w:pPr>
    </w:p>
    <w:p>
      <w:pPr>
        <w:pStyle w:val="10"/>
        <w:rPr>
          <w:rFonts w:hint="eastAsia"/>
        </w:rPr>
      </w:pPr>
    </w:p>
    <w:p>
      <w:pPr>
        <w:rPr>
          <w:rFonts w:hint="eastAsia"/>
        </w:rPr>
      </w:pPr>
    </w:p>
    <w:p>
      <w:pPr>
        <w:pStyle w:val="18"/>
        <w:rPr>
          <w:rFonts w:hint="eastAsia"/>
        </w:rPr>
      </w:pPr>
    </w:p>
    <w:p>
      <w:pPr>
        <w:pStyle w:val="10"/>
        <w:rPr>
          <w:rFonts w:hint="eastAsia"/>
        </w:rPr>
      </w:pPr>
    </w:p>
    <w:p>
      <w:pPr>
        <w:rPr>
          <w:rFonts w:hint="eastAsia"/>
        </w:rPr>
      </w:pPr>
    </w:p>
    <w:p>
      <w:pPr>
        <w:pStyle w:val="18"/>
        <w:rPr>
          <w:rFonts w:hint="eastAsia"/>
        </w:rPr>
      </w:pPr>
    </w:p>
    <w:p>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Chars="200" w:right="0" w:rightChars="0"/>
        <w:jc w:val="both"/>
        <w:textAlignment w:val="auto"/>
        <w:rPr>
          <w:rFonts w:hint="eastAsia" w:ascii="宋体" w:hAnsi="宋体" w:eastAsia="宋体" w:cs="宋体"/>
          <w:b/>
          <w:bCs/>
          <w:i w:val="0"/>
          <w:iCs w:val="0"/>
          <w:caps w:val="0"/>
          <w:color w:val="auto"/>
          <w:spacing w:val="0"/>
          <w:sz w:val="24"/>
          <w:szCs w:val="24"/>
          <w:shd w:val="clear" w:color="auto" w:fill="FFFFFF"/>
        </w:rPr>
      </w:pPr>
      <w:r>
        <w:rPr>
          <w:rFonts w:hint="eastAsia" w:ascii="宋体" w:hAnsi="宋体" w:eastAsia="宋体" w:cs="宋体"/>
          <w:b/>
          <w:bCs/>
          <w:i w:val="0"/>
          <w:iCs w:val="0"/>
          <w:caps w:val="0"/>
          <w:color w:val="auto"/>
          <w:spacing w:val="0"/>
          <w:sz w:val="24"/>
          <w:szCs w:val="24"/>
          <w:shd w:val="clear" w:color="auto" w:fill="FFFFFF"/>
        </w:rPr>
        <w:t>具备农业农村部颁发</w:t>
      </w:r>
      <w:r>
        <w:rPr>
          <w:rFonts w:hint="eastAsia" w:ascii="宋体" w:cs="宋体"/>
          <w:b/>
          <w:bCs/>
          <w:i w:val="0"/>
          <w:iCs w:val="0"/>
          <w:caps w:val="0"/>
          <w:color w:val="auto"/>
          <w:spacing w:val="0"/>
          <w:sz w:val="24"/>
          <w:szCs w:val="24"/>
          <w:shd w:val="clear" w:color="auto" w:fill="FFFFFF"/>
          <w:lang w:val="en-US" w:eastAsia="zh-CN"/>
        </w:rPr>
        <w:t>适用于本项目的</w:t>
      </w:r>
      <w:r>
        <w:rPr>
          <w:rFonts w:hint="eastAsia" w:ascii="宋体" w:hAnsi="宋体" w:eastAsia="宋体" w:cs="宋体"/>
          <w:b/>
          <w:bCs/>
          <w:i w:val="0"/>
          <w:iCs w:val="0"/>
          <w:caps w:val="0"/>
          <w:color w:val="auto"/>
          <w:spacing w:val="0"/>
          <w:sz w:val="24"/>
          <w:szCs w:val="24"/>
          <w:shd w:val="clear" w:color="auto" w:fill="FFFFFF"/>
        </w:rPr>
        <w:t>《中华人民共和国肥料登记证》</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7"/>
        <w:jc w:val="center"/>
        <w:rPr>
          <w:rFonts w:hint="eastAsia"/>
          <w:b/>
          <w:bCs w:val="0"/>
          <w:sz w:val="24"/>
          <w:szCs w:val="24"/>
          <w:lang w:val="en-US" w:eastAsia="zh-CN"/>
        </w:rPr>
      </w:pPr>
      <w:r>
        <w:rPr>
          <w:rFonts w:hint="eastAsia"/>
          <w:b/>
          <w:bCs w:val="0"/>
          <w:sz w:val="24"/>
          <w:szCs w:val="24"/>
          <w:lang w:val="en-US" w:eastAsia="zh-CN"/>
        </w:rPr>
        <w:t>财务状况报告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b w:val="0"/>
          <w:bCs/>
          <w:sz w:val="24"/>
          <w:szCs w:val="24"/>
          <w:lang w:val="en-US" w:eastAsia="zh-CN"/>
        </w:rPr>
      </w:pPr>
      <w:r>
        <w:rPr>
          <w:rFonts w:hint="eastAsia" w:ascii="宋体" w:eastAsia="宋体"/>
          <w:b w:val="0"/>
          <w:bCs/>
          <w:sz w:val="24"/>
          <w:szCs w:val="24"/>
          <w:lang w:val="en-US" w:eastAsia="zh-CN"/>
        </w:rPr>
        <w:t>提供2021年度的财务审计报告（至少包括资产负债表和利润表，成立时间至提交投标文件截止时间不足一年的可提供成立后任意时段的资产负债表），或其基本存款账户开户银行出具的资信证明及基本存款账户开户许可证（基本账户信息表）；</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7"/>
        <w:jc w:val="center"/>
        <w:rPr>
          <w:rFonts w:hint="eastAsia"/>
          <w:b/>
          <w:bCs w:val="0"/>
          <w:sz w:val="24"/>
          <w:szCs w:val="24"/>
          <w:lang w:val="en-US" w:eastAsia="zh-CN"/>
        </w:rPr>
      </w:pPr>
      <w:r>
        <w:rPr>
          <w:rFonts w:hint="eastAsia"/>
          <w:b/>
          <w:bCs w:val="0"/>
          <w:sz w:val="24"/>
          <w:szCs w:val="24"/>
          <w:lang w:val="en-US" w:eastAsia="zh-CN"/>
        </w:rPr>
        <w:t>社保缴纳证明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sz w:val="24"/>
          <w:szCs w:val="24"/>
          <w:lang w:val="en-US" w:eastAsia="zh-CN"/>
        </w:rPr>
      </w:pPr>
      <w:r>
        <w:rPr>
          <w:rFonts w:hint="eastAsia"/>
          <w:b w:val="0"/>
          <w:bCs/>
          <w:sz w:val="24"/>
          <w:szCs w:val="24"/>
          <w:lang w:val="en-US" w:eastAsia="zh-CN"/>
        </w:rPr>
        <w:t>提供近六个月连续的社会保障资金缴存单据或社保机构开具的社会保险参保缴费情况证明，依法不需要缴纳社会保障资金的单位应提供相关证明材料；</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7"/>
        <w:jc w:val="center"/>
        <w:rPr>
          <w:rFonts w:hint="default"/>
          <w:b/>
          <w:bCs w:val="0"/>
          <w:sz w:val="24"/>
          <w:szCs w:val="24"/>
          <w:lang w:val="en-US" w:eastAsia="zh-CN"/>
        </w:rPr>
      </w:pPr>
      <w:r>
        <w:rPr>
          <w:rFonts w:hint="eastAsia"/>
          <w:b/>
          <w:bCs w:val="0"/>
          <w:sz w:val="24"/>
          <w:szCs w:val="24"/>
          <w:lang w:val="en-US" w:eastAsia="zh-CN"/>
        </w:rPr>
        <w:t>税收缴纳证明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eastAsia="宋体"/>
          <w:b w:val="0"/>
          <w:bCs/>
          <w:sz w:val="24"/>
          <w:szCs w:val="24"/>
          <w:lang w:val="en-US" w:eastAsia="zh-CN"/>
        </w:rPr>
      </w:pPr>
      <w:r>
        <w:rPr>
          <w:rFonts w:hint="eastAsia" w:ascii="宋体" w:eastAsia="宋体"/>
          <w:b w:val="0"/>
          <w:bCs/>
          <w:sz w:val="24"/>
          <w:szCs w:val="24"/>
          <w:lang w:val="en-US" w:eastAsia="zh-CN"/>
        </w:rPr>
        <w:t>提供近六个月连续的纳税证明或完税证明（任意税种），依法免税的单位应提供相关证明材料；</w:t>
      </w:r>
    </w:p>
    <w:p>
      <w:pPr>
        <w:bidi w:val="0"/>
        <w:rPr>
          <w:rFonts w:hint="eastAsia"/>
          <w:lang w:val="en-US" w:eastAsia="zh-CN"/>
        </w:rPr>
      </w:pPr>
    </w:p>
    <w:p>
      <w:pPr>
        <w:bidi w:val="0"/>
        <w:rPr>
          <w:rFonts w:hint="eastAsia"/>
          <w:lang w:val="en-US" w:eastAsia="zh-CN"/>
        </w:rPr>
      </w:pPr>
    </w:p>
    <w:p>
      <w:pPr>
        <w:pStyle w:val="18"/>
        <w:rPr>
          <w:rFonts w:hint="eastAsia"/>
          <w:lang w:val="en-US" w:eastAsia="zh-CN"/>
        </w:rPr>
      </w:pPr>
    </w:p>
    <w:p>
      <w:pPr>
        <w:pStyle w:val="10"/>
        <w:rPr>
          <w:rFonts w:hint="eastAsia"/>
          <w:lang w:val="en-US" w:eastAsia="zh-CN"/>
        </w:rPr>
      </w:pPr>
    </w:p>
    <w:p>
      <w:pPr>
        <w:rPr>
          <w:rFonts w:hint="eastAsia"/>
          <w:lang w:val="en-US" w:eastAsia="zh-CN"/>
        </w:rPr>
      </w:pPr>
    </w:p>
    <w:p>
      <w:pPr>
        <w:pStyle w:val="18"/>
        <w:rPr>
          <w:rFonts w:hint="eastAsia"/>
          <w:lang w:val="en-US" w:eastAsia="zh-CN"/>
        </w:rPr>
      </w:pPr>
    </w:p>
    <w:p>
      <w:pPr>
        <w:pStyle w:val="10"/>
        <w:rPr>
          <w:rFonts w:hint="eastAsia"/>
          <w:lang w:val="en-US" w:eastAsia="zh-CN"/>
        </w:rPr>
      </w:pPr>
    </w:p>
    <w:p>
      <w:pPr>
        <w:rPr>
          <w:rFonts w:hint="eastAsia"/>
          <w:lang w:val="en-US" w:eastAsia="zh-CN"/>
        </w:rPr>
      </w:pPr>
    </w:p>
    <w:p>
      <w:pPr>
        <w:pStyle w:val="18"/>
        <w:rPr>
          <w:rFonts w:hint="eastAsia"/>
          <w:lang w:val="en-US" w:eastAsia="zh-CN"/>
        </w:rPr>
      </w:pPr>
    </w:p>
    <w:p>
      <w:pPr>
        <w:pStyle w:val="10"/>
        <w:rPr>
          <w:rFonts w:hint="eastAsia"/>
          <w:lang w:val="en-US" w:eastAsia="zh-CN"/>
        </w:rPr>
      </w:pPr>
    </w:p>
    <w:p>
      <w:pPr>
        <w:rPr>
          <w:rFonts w:hint="eastAsia"/>
          <w:lang w:val="en-US" w:eastAsia="zh-CN"/>
        </w:rPr>
      </w:pPr>
    </w:p>
    <w:p>
      <w:pPr>
        <w:pStyle w:val="18"/>
        <w:rPr>
          <w:rFonts w:hint="eastAsia"/>
          <w:lang w:val="en-US" w:eastAsia="zh-CN"/>
        </w:rPr>
      </w:pPr>
    </w:p>
    <w:p>
      <w:pPr>
        <w:bidi w:val="0"/>
        <w:rPr>
          <w:rFonts w:hint="eastAsia"/>
          <w:lang w:val="en-US" w:eastAsia="zh-CN"/>
        </w:rPr>
      </w:pPr>
    </w:p>
    <w:p>
      <w:pPr>
        <w:pStyle w:val="7"/>
        <w:jc w:val="center"/>
        <w:rPr>
          <w:rFonts w:hint="default"/>
          <w:sz w:val="24"/>
          <w:szCs w:val="24"/>
          <w:lang w:val="en-US" w:eastAsia="zh-CN"/>
        </w:rPr>
      </w:pPr>
      <w:r>
        <w:rPr>
          <w:rFonts w:hint="eastAsia"/>
          <w:b/>
          <w:bCs w:val="0"/>
          <w:sz w:val="24"/>
          <w:szCs w:val="24"/>
          <w:lang w:val="en-US" w:eastAsia="zh-CN"/>
        </w:rPr>
        <w:t>信用记录</w:t>
      </w:r>
    </w:p>
    <w:p>
      <w:pPr>
        <w:overflowPunct w:val="0"/>
        <w:adjustRightInd w:val="0"/>
        <w:snapToGrid w:val="0"/>
        <w:spacing w:line="460" w:lineRule="exact"/>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致：</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（采购人）     </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我方作为</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 xml:space="preserve"> 项目（</w:t>
      </w:r>
      <w:r>
        <w:rPr>
          <w:rFonts w:hint="eastAsia" w:cs="仿宋_GB2312" w:asciiTheme="minorEastAsia" w:hAnsiTheme="minorEastAsia" w:eastAsiaTheme="minorEastAsia"/>
          <w:bCs/>
          <w:color w:val="000000" w:themeColor="text1"/>
          <w:sz w:val="24"/>
          <w:szCs w:val="24"/>
          <w14:textFill>
            <w14:solidFill>
              <w14:schemeClr w14:val="tx1"/>
            </w14:solidFill>
          </w14:textFill>
        </w:rPr>
        <w:t>项目</w:t>
      </w:r>
      <w:r>
        <w:rPr>
          <w:rFonts w:hint="eastAsia" w:cs="仿宋_GB2312" w:asciiTheme="minorEastAsia" w:hAnsiTheme="minorEastAsia" w:eastAsiaTheme="minorEastAsia"/>
          <w:color w:val="000000" w:themeColor="text1"/>
          <w:sz w:val="24"/>
          <w:szCs w:val="24"/>
          <w14:textFill>
            <w14:solidFill>
              <w14:schemeClr w14:val="tx1"/>
            </w14:solidFill>
          </w14:textFill>
        </w:rPr>
        <w:t>编号：</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）的</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供应商</w:t>
      </w:r>
      <w:r>
        <w:rPr>
          <w:rFonts w:hint="eastAsia" w:cs="仿宋_GB2312" w:asciiTheme="minorEastAsia" w:hAnsiTheme="minorEastAsia" w:eastAsiaTheme="minorEastAsia"/>
          <w:color w:val="000000" w:themeColor="text1"/>
          <w:sz w:val="24"/>
          <w:szCs w:val="24"/>
          <w14:textFill>
            <w14:solidFill>
              <w14:schemeClr w14:val="tx1"/>
            </w14:solidFill>
          </w14:textFill>
        </w:rPr>
        <w:t>，在此郑重声明：</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1.我方在参加本次政府采购活动前3年内的经营活动中</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（填“没有”或“有”）重大违法记录。（</w:t>
      </w:r>
      <w:r>
        <w:rPr>
          <w:rFonts w:hint="eastAsia" w:cs="仿宋_GB2312" w:asciiTheme="minorEastAsia" w:hAnsiTheme="minorEastAsia" w:eastAsiaTheme="minorEastAsia"/>
          <w:color w:val="000000" w:themeColor="text1"/>
          <w:sz w:val="24"/>
          <w:szCs w:val="24"/>
          <w:lang w:eastAsia="zh-CN"/>
          <w14:textFill>
            <w14:solidFill>
              <w14:schemeClr w14:val="tx1"/>
            </w14:solidFill>
          </w14:textFill>
        </w:rPr>
        <w:t>供应商</w:t>
      </w:r>
      <w:r>
        <w:rPr>
          <w:rFonts w:hint="eastAsia" w:cs="仿宋_GB2312" w:asciiTheme="minorEastAsia" w:hAnsiTheme="minorEastAsia" w:eastAsiaTheme="minorEastAsia"/>
          <w:color w:val="000000" w:themeColor="text1"/>
          <w:sz w:val="24"/>
          <w:szCs w:val="24"/>
          <w14:textFill>
            <w14:solidFill>
              <w14:schemeClr w14:val="tx1"/>
            </w14:solidFill>
          </w14:textFill>
        </w:rPr>
        <w:t>在参加政府采购活动前3年内因违法经营被禁止在一定期限内参加政府采购活动，期限届满的，可以参加政府采购活动，但应提供期限届满的证明材料）</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2.我方</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（填“未被列入”或“被列入”）信用</w:t>
      </w:r>
      <w:r>
        <w:rPr>
          <w:rFonts w:cs="仿宋_GB2312" w:asciiTheme="minorEastAsia" w:hAnsiTheme="minorEastAsia" w:eastAsiaTheme="minorEastAsia"/>
          <w:color w:val="000000" w:themeColor="text1"/>
          <w:sz w:val="24"/>
          <w:szCs w:val="24"/>
          <w14:textFill>
            <w14:solidFill>
              <w14:schemeClr w14:val="tx1"/>
            </w14:solidFill>
          </w14:textFill>
        </w:rPr>
        <w:t>中国</w:t>
      </w:r>
      <w:r>
        <w:rPr>
          <w:rFonts w:hint="eastAsia" w:cs="仿宋_GB2312" w:asciiTheme="minorEastAsia" w:hAnsiTheme="minorEastAsia" w:eastAsiaTheme="minorEastAsia"/>
          <w:color w:val="000000" w:themeColor="text1"/>
          <w:sz w:val="24"/>
          <w:szCs w:val="24"/>
          <w14:textFill>
            <w14:solidFill>
              <w14:schemeClr w14:val="tx1"/>
            </w14:solidFill>
          </w14:textFill>
        </w:rPr>
        <w:t>失信被执行人名单。</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3.我方</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（填“未被列入”或“被列入”）信用</w:t>
      </w:r>
      <w:r>
        <w:rPr>
          <w:rFonts w:cs="仿宋_GB2312" w:asciiTheme="minorEastAsia" w:hAnsiTheme="minorEastAsia" w:eastAsiaTheme="minorEastAsia"/>
          <w:color w:val="000000" w:themeColor="text1"/>
          <w:sz w:val="24"/>
          <w:szCs w:val="24"/>
          <w14:textFill>
            <w14:solidFill>
              <w14:schemeClr w14:val="tx1"/>
            </w14:solidFill>
          </w14:textFill>
        </w:rPr>
        <w:t>中国</w:t>
      </w:r>
      <w:r>
        <w:rPr>
          <w:rFonts w:hint="eastAsia" w:ascii="宋体" w:hAnsi="宋体" w:eastAsia="宋体" w:cs="宋体"/>
          <w:kern w:val="0"/>
          <w:sz w:val="24"/>
          <w:szCs w:val="24"/>
          <w:highlight w:val="none"/>
        </w:rPr>
        <w:t>重大税收违法</w:t>
      </w:r>
      <w:r>
        <w:rPr>
          <w:rFonts w:hint="eastAsia" w:ascii="宋体" w:hAnsi="宋体" w:eastAsia="宋体" w:cs="宋体"/>
          <w:kern w:val="0"/>
          <w:sz w:val="24"/>
          <w:szCs w:val="24"/>
          <w:highlight w:val="none"/>
          <w:lang w:val="en-US" w:eastAsia="zh-CN"/>
        </w:rPr>
        <w:t>失信主体</w:t>
      </w:r>
      <w:r>
        <w:rPr>
          <w:rFonts w:hint="eastAsia" w:cs="仿宋_GB2312" w:asciiTheme="minorEastAsia" w:hAnsiTheme="minorEastAsia" w:eastAsiaTheme="minorEastAsia"/>
          <w:color w:val="000000" w:themeColor="text1"/>
          <w:sz w:val="24"/>
          <w:szCs w:val="24"/>
          <w14:textFill>
            <w14:solidFill>
              <w14:schemeClr w14:val="tx1"/>
            </w14:solidFill>
          </w14:textFill>
        </w:rPr>
        <w:t>。</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4.我方</w:t>
      </w:r>
      <w:r>
        <w:rPr>
          <w:rFonts w:hint="eastAsia"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cs="仿宋_GB2312"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24"/>
          <w14:textFill>
            <w14:solidFill>
              <w14:schemeClr w14:val="tx1"/>
            </w14:solidFill>
          </w14:textFill>
        </w:rPr>
        <w:t>（填“未被列入”或“被列入”）政府采购严重违法失信行为记录名单。</w:t>
      </w:r>
    </w:p>
    <w:p>
      <w:pPr>
        <w:pStyle w:val="36"/>
        <w:overflowPunct w:val="0"/>
        <w:adjustRightInd w:val="0"/>
        <w:snapToGrid w:val="0"/>
        <w:spacing w:line="460" w:lineRule="atLeast"/>
        <w:ind w:firstLine="480"/>
        <w:rPr>
          <w:rFonts w:cs="仿宋_GB2312" w:asciiTheme="minorEastAsia" w:hAnsiTheme="minorEastAsia" w:eastAsiaTheme="minorEastAsia"/>
          <w:color w:val="000000" w:themeColor="text1"/>
          <w:kern w:val="28"/>
          <w:sz w:val="24"/>
          <w:szCs w:val="24"/>
          <w14:textFill>
            <w14:solidFill>
              <w14:schemeClr w14:val="tx1"/>
            </w14:solidFill>
          </w14:textFill>
        </w:rPr>
      </w:pPr>
      <w:r>
        <w:rPr>
          <w:rFonts w:hint="eastAsia" w:cs="仿宋_GB2312" w:asciiTheme="minorEastAsia" w:hAnsiTheme="minorEastAsia" w:eastAsiaTheme="minorEastAsia"/>
          <w:color w:val="000000" w:themeColor="text1"/>
          <w:kern w:val="28"/>
          <w:sz w:val="24"/>
          <w:szCs w:val="24"/>
          <w14:textFill>
            <w14:solidFill>
              <w14:schemeClr w14:val="tx1"/>
            </w14:solidFill>
          </w14:textFill>
        </w:rPr>
        <w:t>同时，我方保证投标文件</w:t>
      </w:r>
      <w:r>
        <w:rPr>
          <w:rFonts w:cs="仿宋_GB2312" w:asciiTheme="minorEastAsia" w:hAnsiTheme="minorEastAsia" w:eastAsiaTheme="minorEastAsia"/>
          <w:color w:val="000000" w:themeColor="text1"/>
          <w:kern w:val="28"/>
          <w:sz w:val="24"/>
          <w:szCs w:val="24"/>
          <w14:textFill>
            <w14:solidFill>
              <w14:schemeClr w14:val="tx1"/>
            </w14:solidFill>
          </w14:textFill>
        </w:rPr>
        <w:t>中</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所提交的材料均真实有效且不具有任何误导性。如经</w:t>
      </w:r>
      <w:r>
        <w:rPr>
          <w:rFonts w:cs="仿宋_GB2312" w:asciiTheme="minorEastAsia" w:hAnsiTheme="minorEastAsia" w:eastAsiaTheme="minorEastAsia"/>
          <w:color w:val="000000" w:themeColor="text1"/>
          <w:kern w:val="28"/>
          <w:sz w:val="24"/>
          <w:szCs w:val="24"/>
          <w14:textFill>
            <w14:solidFill>
              <w14:schemeClr w14:val="tx1"/>
            </w14:solidFill>
          </w14:textFill>
        </w:rPr>
        <w:t>查证属于虚假材料或存在不实</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（含</w:t>
      </w:r>
      <w:r>
        <w:rPr>
          <w:rFonts w:cs="仿宋_GB2312" w:asciiTheme="minorEastAsia" w:hAnsiTheme="minorEastAsia" w:eastAsiaTheme="minorEastAsia"/>
          <w:color w:val="000000" w:themeColor="text1"/>
          <w:kern w:val="28"/>
          <w:sz w:val="24"/>
          <w:szCs w:val="24"/>
          <w14:textFill>
            <w14:solidFill>
              <w14:schemeClr w14:val="tx1"/>
            </w14:solidFill>
          </w14:textFill>
        </w:rPr>
        <w:t>属于我方疏忽或</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我方</w:t>
      </w:r>
      <w:r>
        <w:rPr>
          <w:rFonts w:cs="仿宋_GB2312" w:asciiTheme="minorEastAsia" w:hAnsiTheme="minorEastAsia" w:eastAsiaTheme="minorEastAsia"/>
          <w:color w:val="000000" w:themeColor="text1"/>
          <w:kern w:val="28"/>
          <w:sz w:val="24"/>
          <w:szCs w:val="24"/>
          <w14:textFill>
            <w14:solidFill>
              <w14:schemeClr w14:val="tx1"/>
            </w14:solidFill>
          </w14:textFill>
        </w:rPr>
        <w:t>原因</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提供）</w:t>
      </w:r>
      <w:r>
        <w:rPr>
          <w:rFonts w:cs="仿宋_GB2312" w:asciiTheme="minorEastAsia" w:hAnsiTheme="minorEastAsia" w:eastAsiaTheme="minorEastAsia"/>
          <w:color w:val="000000" w:themeColor="text1"/>
          <w:kern w:val="28"/>
          <w:sz w:val="24"/>
          <w:szCs w:val="24"/>
          <w14:textFill>
            <w14:solidFill>
              <w14:schemeClr w14:val="tx1"/>
            </w14:solidFill>
          </w14:textFill>
        </w:rPr>
        <w:t>，我方将自动放弃投标和中标资格</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w:t>
      </w:r>
      <w:r>
        <w:rPr>
          <w:rFonts w:cs="仿宋_GB2312" w:asciiTheme="minorEastAsia" w:hAnsiTheme="minorEastAsia" w:eastAsiaTheme="minorEastAsia"/>
          <w:color w:val="000000" w:themeColor="text1"/>
          <w:kern w:val="28"/>
          <w:sz w:val="24"/>
          <w:szCs w:val="24"/>
          <w14:textFill>
            <w14:solidFill>
              <w14:schemeClr w14:val="tx1"/>
            </w14:solidFill>
          </w14:textFill>
        </w:rPr>
        <w:t>承担</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相关</w:t>
      </w:r>
      <w:r>
        <w:rPr>
          <w:rFonts w:cs="仿宋_GB2312" w:asciiTheme="minorEastAsia" w:hAnsiTheme="minorEastAsia" w:eastAsiaTheme="minorEastAsia"/>
          <w:color w:val="000000" w:themeColor="text1"/>
          <w:kern w:val="28"/>
          <w:sz w:val="24"/>
          <w:szCs w:val="24"/>
          <w14:textFill>
            <w14:solidFill>
              <w14:schemeClr w14:val="tx1"/>
            </w14:solidFill>
          </w14:textFill>
        </w:rPr>
        <w:t>责任并</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接受按</w:t>
      </w:r>
      <w:r>
        <w:rPr>
          <w:rFonts w:cs="仿宋_GB2312" w:asciiTheme="minorEastAsia" w:hAnsiTheme="minorEastAsia" w:eastAsiaTheme="minorEastAsia"/>
          <w:color w:val="000000" w:themeColor="text1"/>
          <w:kern w:val="28"/>
          <w:sz w:val="24"/>
          <w:szCs w:val="24"/>
          <w14:textFill>
            <w14:solidFill>
              <w14:schemeClr w14:val="tx1"/>
            </w14:solidFill>
          </w14:textFill>
        </w:rPr>
        <w:t>提供虚假</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信息</w:t>
      </w:r>
      <w:r>
        <w:rPr>
          <w:rFonts w:cs="仿宋_GB2312" w:asciiTheme="minorEastAsia" w:hAnsiTheme="minorEastAsia" w:eastAsiaTheme="minorEastAsia"/>
          <w:color w:val="000000" w:themeColor="text1"/>
          <w:kern w:val="28"/>
          <w:sz w:val="24"/>
          <w:szCs w:val="24"/>
          <w14:textFill>
            <w14:solidFill>
              <w14:schemeClr w14:val="tx1"/>
            </w14:solidFill>
          </w14:textFill>
        </w:rPr>
        <w:t>和材料</w:t>
      </w:r>
      <w:r>
        <w:rPr>
          <w:rFonts w:hint="eastAsia" w:cs="仿宋_GB2312" w:asciiTheme="minorEastAsia" w:hAnsiTheme="minorEastAsia" w:eastAsiaTheme="minorEastAsia"/>
          <w:color w:val="000000" w:themeColor="text1"/>
          <w:kern w:val="28"/>
          <w:sz w:val="24"/>
          <w:szCs w:val="24"/>
          <w14:textFill>
            <w14:solidFill>
              <w14:schemeClr w14:val="tx1"/>
            </w14:solidFill>
          </w14:textFill>
        </w:rPr>
        <w:t>的处罚。</w:t>
      </w:r>
    </w:p>
    <w:p>
      <w:pPr>
        <w:overflowPunct w:val="0"/>
        <w:adjustRightInd w:val="0"/>
        <w:snapToGrid w:val="0"/>
        <w:spacing w:line="460" w:lineRule="exact"/>
        <w:ind w:firstLine="480" w:firstLineChars="200"/>
        <w:rPr>
          <w:rFonts w:cs="仿宋_GB2312" w:asciiTheme="minorEastAsia" w:hAnsiTheme="minorEastAsia" w:eastAsiaTheme="minorEastAsia"/>
          <w:color w:val="000000" w:themeColor="text1"/>
          <w:sz w:val="24"/>
          <w:szCs w:val="24"/>
          <w14:textFill>
            <w14:solidFill>
              <w14:schemeClr w14:val="tx1"/>
            </w14:solidFill>
          </w14:textFill>
        </w:rPr>
      </w:pPr>
      <w:r>
        <w:rPr>
          <w:rFonts w:hint="eastAsia" w:cs="仿宋_GB2312" w:asciiTheme="minorEastAsia" w:hAnsiTheme="minorEastAsia" w:eastAsiaTheme="minorEastAsia"/>
          <w:color w:val="000000" w:themeColor="text1"/>
          <w:sz w:val="24"/>
          <w:szCs w:val="24"/>
          <w14:textFill>
            <w14:solidFill>
              <w14:schemeClr w14:val="tx1"/>
            </w14:solidFill>
          </w14:textFill>
        </w:rPr>
        <w:t>采购人或评标委员会可以通过“信用中国”网站（www.creditchina.gov.cn）和中国政府采购网（www.ccgp.gov.cn）进行查询，我公司完全接受由此查询的结果（截止时点为投标截止时间）。</w:t>
      </w:r>
    </w:p>
    <w:p>
      <w:pPr>
        <w:overflowPunct w:val="0"/>
        <w:adjustRightInd w:val="0"/>
        <w:snapToGrid w:val="0"/>
        <w:spacing w:line="440" w:lineRule="exact"/>
        <w:ind w:firstLine="480" w:firstLineChars="200"/>
        <w:rPr>
          <w:rFonts w:cs="仿宋_GB2312" w:asciiTheme="minorEastAsia" w:hAnsiTheme="minorEastAsia" w:eastAsiaTheme="minorEastAsia"/>
          <w:color w:val="000000" w:themeColor="text1"/>
          <w:sz w:val="24"/>
          <w:szCs w:val="32"/>
          <w14:textFill>
            <w14:solidFill>
              <w14:schemeClr w14:val="tx1"/>
            </w14:solidFill>
          </w14:textFill>
        </w:rPr>
      </w:pPr>
    </w:p>
    <w:p>
      <w:pPr>
        <w:overflowPunct w:val="0"/>
        <w:adjustRightInd w:val="0"/>
        <w:snapToGrid w:val="0"/>
        <w:spacing w:line="440" w:lineRule="exact"/>
        <w:ind w:firstLine="480" w:firstLineChars="200"/>
        <w:rPr>
          <w:rFonts w:cs="仿宋_GB2312" w:asciiTheme="minorEastAsia" w:hAnsiTheme="minorEastAsia" w:eastAsiaTheme="minorEastAsia"/>
          <w:color w:val="000000" w:themeColor="text1"/>
          <w:sz w:val="24"/>
          <w:szCs w:val="32"/>
          <w14:textFill>
            <w14:solidFill>
              <w14:schemeClr w14:val="tx1"/>
            </w14:solidFill>
          </w14:textFill>
        </w:rPr>
      </w:pPr>
      <w:r>
        <w:rPr>
          <w:rFonts w:hint="eastAsia" w:cs="仿宋_GB2312" w:asciiTheme="minorEastAsia" w:hAnsiTheme="minorEastAsia" w:eastAsiaTheme="minorEastAsia"/>
          <w:color w:val="000000" w:themeColor="text1"/>
          <w:sz w:val="24"/>
          <w:szCs w:val="32"/>
          <w14:textFill>
            <w14:solidFill>
              <w14:schemeClr w14:val="tx1"/>
            </w14:solidFill>
          </w14:textFill>
        </w:rPr>
        <w:t>特此声明。</w:t>
      </w:r>
    </w:p>
    <w:p>
      <w:pPr>
        <w:overflowPunct w:val="0"/>
        <w:adjustRightInd w:val="0"/>
        <w:snapToGrid w:val="0"/>
        <w:spacing w:line="440" w:lineRule="exact"/>
        <w:ind w:firstLine="480" w:firstLineChars="200"/>
        <w:rPr>
          <w:rFonts w:cs="仿宋_GB2312" w:asciiTheme="minorEastAsia" w:hAnsiTheme="minorEastAsia" w:eastAsiaTheme="minorEastAsia"/>
          <w:color w:val="000000" w:themeColor="text1"/>
          <w:sz w:val="24"/>
          <w:szCs w:val="32"/>
          <w14:textFill>
            <w14:solidFill>
              <w14:schemeClr w14:val="tx1"/>
            </w14:solidFill>
          </w14:textFill>
        </w:rPr>
      </w:pPr>
    </w:p>
    <w:p>
      <w:pPr>
        <w:pStyle w:val="2"/>
        <w:overflowPunct w:val="0"/>
        <w:adjustRightInd w:val="0"/>
        <w:snapToGrid w:val="0"/>
        <w:rPr>
          <w:color w:val="000000" w:themeColor="text1"/>
          <w14:textFill>
            <w14:solidFill>
              <w14:schemeClr w14:val="tx1"/>
            </w14:solidFill>
          </w14:textFill>
        </w:rPr>
      </w:pPr>
    </w:p>
    <w:p>
      <w:pPr>
        <w:overflowPunct w:val="0"/>
        <w:adjustRightInd w:val="0"/>
        <w:snapToGrid w:val="0"/>
        <w:spacing w:line="460" w:lineRule="exact"/>
        <w:jc w:val="right"/>
        <w:rPr>
          <w:rFonts w:cs="仿宋_GB2312" w:asciiTheme="minorEastAsia" w:hAnsiTheme="minorEastAsia" w:eastAsiaTheme="minorEastAsia"/>
          <w:color w:val="000000" w:themeColor="text1"/>
          <w:sz w:val="24"/>
          <w:szCs w:val="32"/>
          <w14:textFill>
            <w14:solidFill>
              <w14:schemeClr w14:val="tx1"/>
            </w14:solidFill>
          </w14:textFill>
        </w:rPr>
      </w:pPr>
      <w:r>
        <w:rPr>
          <w:rFonts w:hint="eastAsia" w:cs="仿宋_GB2312" w:asciiTheme="minorEastAsia" w:hAnsiTheme="minorEastAsia" w:eastAsiaTheme="minorEastAsia"/>
          <w:color w:val="000000" w:themeColor="text1"/>
          <w:sz w:val="24"/>
          <w:szCs w:val="32"/>
          <w:lang w:eastAsia="zh-CN"/>
          <w14:textFill>
            <w14:solidFill>
              <w14:schemeClr w14:val="tx1"/>
            </w14:solidFill>
          </w14:textFill>
        </w:rPr>
        <w:t>供应商</w:t>
      </w:r>
      <w:r>
        <w:rPr>
          <w:rFonts w:hint="eastAsia" w:cs="仿宋_GB2312" w:asciiTheme="minorEastAsia" w:hAnsiTheme="minorEastAsia" w:eastAsiaTheme="minorEastAsia"/>
          <w:color w:val="000000" w:themeColor="text1"/>
          <w:sz w:val="24"/>
          <w:szCs w:val="32"/>
          <w14:textFill>
            <w14:solidFill>
              <w14:schemeClr w14:val="tx1"/>
            </w14:solidFill>
          </w14:textFill>
        </w:rPr>
        <w:t>名称：</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（盖公章）</w:t>
      </w:r>
    </w:p>
    <w:p>
      <w:pPr>
        <w:overflowPunct w:val="0"/>
        <w:adjustRightInd w:val="0"/>
        <w:snapToGrid w:val="0"/>
        <w:spacing w:line="460" w:lineRule="exact"/>
        <w:jc w:val="right"/>
        <w:rPr>
          <w:rFonts w:cs="仿宋_GB2312" w:asciiTheme="minorEastAsia" w:hAnsiTheme="minorEastAsia" w:eastAsiaTheme="minorEastAsia"/>
          <w:color w:val="000000" w:themeColor="text1"/>
          <w:sz w:val="24"/>
          <w:szCs w:val="32"/>
          <w:u w:val="single"/>
          <w14:textFill>
            <w14:solidFill>
              <w14:schemeClr w14:val="tx1"/>
            </w14:solidFill>
          </w14:textFill>
        </w:rPr>
      </w:pPr>
      <w:r>
        <w:rPr>
          <w:rFonts w:hint="eastAsia" w:cs="仿宋_GB2312" w:asciiTheme="minorEastAsia" w:hAnsiTheme="minorEastAsia" w:eastAsiaTheme="minorEastAsia"/>
          <w:color w:val="000000" w:themeColor="text1"/>
          <w:sz w:val="24"/>
          <w:szCs w:val="32"/>
          <w14:textFill>
            <w14:solidFill>
              <w14:schemeClr w14:val="tx1"/>
            </w14:solidFill>
          </w14:textFill>
        </w:rPr>
        <w:t>法定代表人或其授权代表人：</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（签字或盖章）</w:t>
      </w:r>
    </w:p>
    <w:p>
      <w:pPr>
        <w:pStyle w:val="17"/>
        <w:wordWrap w:val="0"/>
        <w:spacing w:before="0" w:beforeAutospacing="0" w:after="0" w:afterAutospacing="0" w:line="360" w:lineRule="auto"/>
        <w:ind w:firstLine="480" w:firstLineChars="200"/>
        <w:jc w:val="both"/>
        <w:rPr>
          <w:rFonts w:hint="eastAsia"/>
          <w:shd w:val="clear" w:color="auto" w:fill="FFFFFF"/>
        </w:rPr>
      </w:pPr>
      <w:r>
        <w:rPr>
          <w:rFonts w:hint="eastAsia" w:cs="仿宋_GB2312" w:asciiTheme="minorEastAsia" w:hAnsiTheme="minorEastAsia" w:eastAsiaTheme="minorEastAsia"/>
          <w:color w:val="000000" w:themeColor="text1"/>
          <w:sz w:val="24"/>
          <w:szCs w:val="32"/>
          <w14:textFill>
            <w14:solidFill>
              <w14:schemeClr w14:val="tx1"/>
            </w14:solidFill>
          </w14:textFill>
        </w:rPr>
        <w:t xml:space="preserve">                              日期：</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年</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月</w:t>
      </w:r>
      <w:r>
        <w:rPr>
          <w:rFonts w:hint="eastAsia" w:cs="仿宋_GB2312" w:asciiTheme="minorEastAsia" w:hAnsiTheme="minorEastAsia" w:eastAsiaTheme="minorEastAsia"/>
          <w:color w:val="000000" w:themeColor="text1"/>
          <w:sz w:val="24"/>
          <w:szCs w:val="32"/>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 w:val="24"/>
          <w:szCs w:val="32"/>
          <w14:textFill>
            <w14:solidFill>
              <w14:schemeClr w14:val="tx1"/>
            </w14:solidFill>
          </w14:textFill>
        </w:rPr>
        <w:t xml:space="preserve">日  </w:t>
      </w:r>
    </w:p>
    <w:p>
      <w:pPr>
        <w:pStyle w:val="18"/>
        <w:ind w:firstLine="240"/>
        <w:rPr>
          <w:rFonts w:hint="eastAsia" w:ascii="宋体" w:hAnsi="宋体" w:eastAsia="宋体" w:cs="宋体"/>
          <w:sz w:val="24"/>
          <w:szCs w:val="24"/>
          <w:shd w:val="clear" w:color="auto" w:fill="FFFFFF"/>
        </w:rPr>
      </w:pPr>
    </w:p>
    <w:p>
      <w:pPr>
        <w:pStyle w:val="10"/>
        <w:rPr>
          <w:rFonts w:hint="eastAsia" w:ascii="宋体" w:hAnsi="宋体" w:eastAsia="宋体" w:cs="宋体"/>
          <w:b/>
          <w:bCs/>
          <w:sz w:val="24"/>
          <w:szCs w:val="24"/>
          <w:shd w:val="clear" w:color="auto" w:fill="FFFFFF"/>
          <w:lang w:val="en-US" w:eastAsia="zh-CN"/>
        </w:rPr>
      </w:pPr>
      <w:r>
        <w:rPr>
          <w:rFonts w:hint="eastAsia" w:ascii="宋体" w:hAnsi="宋体" w:eastAsia="宋体" w:cs="宋体"/>
          <w:b/>
          <w:bCs/>
          <w:sz w:val="24"/>
          <w:szCs w:val="24"/>
          <w:shd w:val="clear" w:color="auto" w:fill="FFFFFF"/>
          <w:lang w:val="en-US" w:eastAsia="zh-CN"/>
        </w:rPr>
        <w:t>备注：后附网站查询截图</w:t>
      </w:r>
    </w:p>
    <w:p>
      <w:pPr>
        <w:rPr>
          <w:rFonts w:hint="eastAsia" w:ascii="宋体" w:hAnsi="宋体" w:eastAsia="宋体" w:cs="宋体"/>
          <w:b/>
          <w:bCs/>
          <w:sz w:val="24"/>
          <w:szCs w:val="24"/>
          <w:shd w:val="clear" w:color="auto" w:fill="FFFFFF"/>
          <w:lang w:val="en-US" w:eastAsia="zh-CN"/>
        </w:rPr>
      </w:pPr>
    </w:p>
    <w:p>
      <w:pPr>
        <w:pStyle w:val="18"/>
        <w:rPr>
          <w:rFonts w:hint="eastAsia" w:ascii="宋体" w:hAnsi="宋体" w:eastAsia="宋体" w:cs="宋体"/>
          <w:b/>
          <w:bCs/>
          <w:sz w:val="24"/>
          <w:szCs w:val="24"/>
          <w:shd w:val="clear" w:color="auto" w:fill="FFFFFF"/>
          <w:lang w:val="en-US" w:eastAsia="zh-CN"/>
        </w:rPr>
      </w:pPr>
    </w:p>
    <w:p>
      <w:pPr>
        <w:pStyle w:val="10"/>
        <w:rPr>
          <w:rFonts w:hint="eastAsia" w:ascii="宋体" w:hAnsi="宋体" w:eastAsia="宋体" w:cs="宋体"/>
          <w:b/>
          <w:bCs/>
          <w:sz w:val="24"/>
          <w:szCs w:val="24"/>
          <w:shd w:val="clear" w:color="auto" w:fill="FFFFFF"/>
          <w:lang w:val="en-US" w:eastAsia="zh-CN"/>
        </w:rPr>
      </w:pPr>
    </w:p>
    <w:p>
      <w:pPr>
        <w:rPr>
          <w:rFonts w:hint="default"/>
          <w:lang w:val="en-US" w:eastAsia="zh-CN"/>
        </w:rPr>
      </w:pPr>
    </w:p>
    <w:p>
      <w:pPr>
        <w:pStyle w:val="7"/>
        <w:bidi w:val="0"/>
        <w:jc w:val="center"/>
        <w:rPr>
          <w:rFonts w:hint="default"/>
          <w:b/>
          <w:bCs/>
          <w:lang w:val="en-US" w:eastAsia="zh-CN"/>
        </w:rPr>
      </w:pPr>
      <w:r>
        <w:rPr>
          <w:rFonts w:hint="eastAsia"/>
          <w:b/>
          <w:bCs w:val="0"/>
          <w:lang w:val="en-US" w:eastAsia="zh-CN"/>
        </w:rPr>
        <w:t>控股管理关系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单位负责人为同一人或者存在直接控股、管理关系的不同供应商，不得参加同一合同项下的政府采购活动。</w:t>
      </w:r>
    </w:p>
    <w:p>
      <w:pPr>
        <w:rPr>
          <w:rFonts w:hint="eastAsia" w:ascii="宋体" w:hAnsi="宋体" w:eastAsia="宋体" w:cs="宋体"/>
          <w:sz w:val="24"/>
          <w:szCs w:val="24"/>
          <w:highlight w:val="none"/>
          <w:lang w:eastAsia="zh-CN"/>
        </w:rPr>
      </w:pPr>
      <w:r>
        <w:rPr>
          <w:rFonts w:hint="eastAsia" w:ascii="宋体" w:hAnsi="宋体" w:eastAsia="宋体" w:cs="宋体"/>
          <w:sz w:val="24"/>
          <w:highlight w:val="none"/>
          <w:u w:val="none"/>
          <w:lang w:eastAsia="zh-CN"/>
        </w:rPr>
        <w:t>陕西泛华鼎成工程项目管理有限公司</w:t>
      </w:r>
      <w:r>
        <w:rPr>
          <w:rFonts w:hint="eastAsia" w:ascii="宋体" w:hAnsi="宋体" w:eastAsia="宋体" w:cs="宋体"/>
          <w:sz w:val="24"/>
          <w:szCs w:val="24"/>
          <w:highlight w:val="none"/>
          <w:lang w:eastAsia="zh-CN"/>
        </w:rPr>
        <w:t>：</w:t>
      </w:r>
    </w:p>
    <w:p>
      <w:pPr>
        <w:spacing w:after="120"/>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r>
        <w:rPr>
          <w:rFonts w:hint="eastAsia" w:ascii="宋体" w:hAnsi="宋体" w:eastAsia="宋体" w:cs="宋体"/>
          <w:sz w:val="24"/>
          <w:szCs w:val="24"/>
          <w:highlight w:val="none"/>
        </w:rPr>
        <w:t>与我方的法定代表人（单位负责人）为同一人的企业如下：</w:t>
      </w:r>
    </w:p>
    <w:p>
      <w:pPr>
        <w:ind w:firstLine="426"/>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r>
        <w:rPr>
          <w:rFonts w:hint="eastAsia" w:ascii="宋体" w:hAnsi="宋体" w:eastAsia="宋体" w:cs="宋体"/>
          <w:sz w:val="24"/>
          <w:szCs w:val="24"/>
          <w:highlight w:val="none"/>
        </w:rPr>
        <w:t>我方的控股股东如下：</w:t>
      </w:r>
    </w:p>
    <w:p>
      <w:pPr>
        <w:ind w:firstLine="426"/>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r>
        <w:rPr>
          <w:rFonts w:hint="eastAsia" w:ascii="宋体" w:hAnsi="宋体" w:eastAsia="宋体" w:cs="宋体"/>
          <w:sz w:val="24"/>
          <w:szCs w:val="24"/>
          <w:highlight w:val="none"/>
        </w:rPr>
        <w:t>我方直接控股的企业如下：</w:t>
      </w:r>
    </w:p>
    <w:p>
      <w:pPr>
        <w:ind w:firstLine="426"/>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r>
        <w:rPr>
          <w:rFonts w:hint="eastAsia" w:ascii="宋体" w:hAnsi="宋体" w:eastAsia="宋体" w:cs="宋体"/>
          <w:sz w:val="24"/>
          <w:szCs w:val="24"/>
          <w:highlight w:val="none"/>
        </w:rPr>
        <w:t>与我方存在管理、被管理关系的单位名称如下：</w:t>
      </w:r>
    </w:p>
    <w:p>
      <w:pPr>
        <w:ind w:firstLine="426"/>
        <w:rPr>
          <w:rFonts w:hint="eastAsia" w:ascii="宋体" w:hAnsi="宋体" w:eastAsia="宋体" w:cs="宋体"/>
          <w:sz w:val="24"/>
          <w:szCs w:val="24"/>
          <w:highlight w:val="none"/>
        </w:rPr>
      </w:pPr>
    </w:p>
    <w:p>
      <w:pPr>
        <w:ind w:firstLine="426"/>
        <w:rPr>
          <w:rFonts w:hint="eastAsia" w:ascii="宋体" w:hAnsi="宋体" w:eastAsia="宋体" w:cs="宋体"/>
          <w:sz w:val="24"/>
          <w:szCs w:val="24"/>
          <w:highlight w:val="none"/>
        </w:rPr>
      </w:pPr>
    </w:p>
    <w:p>
      <w:pPr>
        <w:spacing w:before="120" w:after="12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供应商名称（公章）： </w:t>
      </w:r>
      <w:r>
        <w:rPr>
          <w:rFonts w:hint="eastAsia" w:ascii="宋体" w:hAnsi="宋体" w:eastAsia="宋体" w:cs="宋体"/>
          <w:sz w:val="24"/>
          <w:szCs w:val="24"/>
          <w:highlight w:val="none"/>
          <w:u w:val="single"/>
        </w:rPr>
        <w:t xml:space="preserve">          </w:t>
      </w:r>
      <w:r>
        <w:rPr>
          <w:rFonts w:hint="eastAsia"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spacing w:before="120" w:after="120"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法定代表人或其授权代表（签字或加盖人名章）：</w:t>
      </w:r>
      <w:r>
        <w:rPr>
          <w:rFonts w:hint="eastAsia" w:ascii="宋体" w:hAnsi="宋体" w:eastAsia="宋体" w:cs="宋体"/>
          <w:sz w:val="24"/>
          <w:szCs w:val="24"/>
          <w:highlight w:val="none"/>
          <w:u w:val="single"/>
        </w:rPr>
        <w:t xml:space="preserve">                  </w:t>
      </w:r>
    </w:p>
    <w:p>
      <w:pPr>
        <w:spacing w:before="120" w:after="12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pStyle w:val="10"/>
        <w:ind w:firstLine="480"/>
        <w:rPr>
          <w:rFonts w:hint="eastAsia" w:cs="宋体"/>
          <w:sz w:val="24"/>
          <w:shd w:val="clear" w:color="auto" w:fill="FFFFFF"/>
        </w:rPr>
      </w:pPr>
    </w:p>
    <w:p>
      <w:pPr>
        <w:rPr>
          <w:rFonts w:hint="eastAsia" w:cs="宋体"/>
          <w:sz w:val="24"/>
          <w:shd w:val="clear" w:color="auto" w:fill="FFFFFF"/>
        </w:rPr>
      </w:pPr>
    </w:p>
    <w:p>
      <w:pPr>
        <w:pStyle w:val="18"/>
        <w:rPr>
          <w:rFonts w:hint="eastAsia" w:cs="宋体"/>
          <w:sz w:val="24"/>
          <w:shd w:val="clear" w:color="auto" w:fill="FFFFFF"/>
        </w:rPr>
      </w:pPr>
    </w:p>
    <w:p>
      <w:pPr>
        <w:pStyle w:val="10"/>
        <w:rPr>
          <w:rFonts w:hint="eastAsia" w:cs="宋体"/>
          <w:sz w:val="24"/>
          <w:shd w:val="clear" w:color="auto" w:fill="FFFFFF"/>
        </w:rPr>
      </w:pPr>
    </w:p>
    <w:p>
      <w:pPr>
        <w:rPr>
          <w:rFonts w:hint="eastAsia" w:cs="宋体"/>
          <w:sz w:val="24"/>
          <w:shd w:val="clear" w:color="auto" w:fill="FFFFFF"/>
        </w:rPr>
      </w:pPr>
    </w:p>
    <w:p>
      <w:pPr>
        <w:pStyle w:val="18"/>
        <w:rPr>
          <w:rFonts w:hint="eastAsia" w:cs="宋体"/>
          <w:sz w:val="24"/>
          <w:shd w:val="clear" w:color="auto" w:fill="FFFFFF"/>
        </w:rPr>
      </w:pPr>
    </w:p>
    <w:p>
      <w:pPr>
        <w:pStyle w:val="10"/>
        <w:rPr>
          <w:rFonts w:hint="eastAsia" w:cs="宋体"/>
          <w:sz w:val="24"/>
          <w:shd w:val="clear" w:color="auto" w:fill="FFFFFF"/>
        </w:rPr>
      </w:pPr>
    </w:p>
    <w:p>
      <w:pPr>
        <w:rPr>
          <w:rFonts w:hint="eastAsia" w:cs="宋体"/>
          <w:sz w:val="24"/>
          <w:shd w:val="clear" w:color="auto" w:fill="FFFFFF"/>
        </w:rPr>
      </w:pPr>
    </w:p>
    <w:p>
      <w:pPr>
        <w:pStyle w:val="18"/>
        <w:rPr>
          <w:rFonts w:hint="eastAsia" w:cs="宋体"/>
          <w:sz w:val="24"/>
          <w:shd w:val="clear" w:color="auto" w:fill="FFFFFF"/>
        </w:rPr>
      </w:pPr>
    </w:p>
    <w:p>
      <w:pPr>
        <w:pStyle w:val="10"/>
        <w:rPr>
          <w:rFonts w:hint="eastAsia" w:cs="宋体"/>
          <w:sz w:val="24"/>
          <w:shd w:val="clear" w:color="auto" w:fill="FFFFFF"/>
        </w:rPr>
      </w:pPr>
    </w:p>
    <w:p>
      <w:pPr>
        <w:rPr>
          <w:rFonts w:hint="eastAsia" w:cs="宋体"/>
          <w:sz w:val="24"/>
          <w:shd w:val="clear" w:color="auto" w:fill="FFFFFF"/>
        </w:rPr>
      </w:pPr>
    </w:p>
    <w:p>
      <w:pPr>
        <w:pStyle w:val="18"/>
        <w:rPr>
          <w:rFonts w:hint="eastAsia" w:cs="宋体"/>
          <w:sz w:val="24"/>
          <w:shd w:val="clear" w:color="auto" w:fill="FFFFFF"/>
        </w:rPr>
      </w:pPr>
    </w:p>
    <w:p>
      <w:pPr>
        <w:pStyle w:val="10"/>
        <w:rPr>
          <w:rFonts w:hint="eastAsia" w:cs="宋体"/>
          <w:sz w:val="24"/>
          <w:shd w:val="clear" w:color="auto" w:fill="FFFFFF"/>
        </w:rPr>
      </w:pPr>
    </w:p>
    <w:p>
      <w:pPr>
        <w:rPr>
          <w:rFonts w:hint="eastAsia" w:cs="宋体"/>
          <w:sz w:val="24"/>
          <w:shd w:val="clear" w:color="auto" w:fill="FFFFFF"/>
        </w:rPr>
      </w:pPr>
    </w:p>
    <w:p>
      <w:pPr>
        <w:pStyle w:val="18"/>
        <w:rPr>
          <w:rFonts w:hint="eastAsia"/>
        </w:rPr>
      </w:pPr>
    </w:p>
    <w:p>
      <w:pPr>
        <w:bidi w:val="0"/>
        <w:rPr>
          <w:rFonts w:hint="eastAsia"/>
          <w:lang w:eastAsia="zh-CN"/>
        </w:rPr>
      </w:pPr>
    </w:p>
    <w:p>
      <w:pPr>
        <w:pStyle w:val="7"/>
        <w:bidi w:val="0"/>
        <w:jc w:val="center"/>
        <w:rPr>
          <w:rFonts w:hint="default" w:cs="Times New Roman"/>
          <w:b/>
          <w:bCs w:val="0"/>
          <w:lang w:val="en-US" w:eastAsia="zh-CN"/>
        </w:rPr>
      </w:pPr>
      <w:r>
        <w:rPr>
          <w:rFonts w:hint="eastAsia" w:cs="Times New Roman"/>
          <w:b/>
          <w:bCs w:val="0"/>
          <w:lang w:val="en-US" w:eastAsia="zh-CN"/>
        </w:rPr>
        <w:t>书面声明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eastAsia" w:ascii="宋体" w:hAnsi="宋体" w:eastAsia="宋体" w:cs="宋体"/>
          <w:sz w:val="32"/>
          <w:szCs w:val="32"/>
          <w:lang w:eastAsia="zh-CN"/>
        </w:rPr>
      </w:pPr>
      <w:r>
        <w:rPr>
          <w:rFonts w:hint="eastAsia" w:ascii="宋体" w:hAnsi="宋体" w:eastAsia="宋体" w:cs="宋体"/>
          <w:kern w:val="2"/>
          <w:sz w:val="24"/>
          <w:szCs w:val="24"/>
        </w:rPr>
        <w:t>参加政府采购活动前3年内，在经营活动中没有重大违法记录的书面声明；</w:t>
      </w:r>
    </w:p>
    <w:p>
      <w:pPr>
        <w:jc w:val="center"/>
        <w:rPr>
          <w:rFonts w:hint="eastAsia" w:ascii="宋体" w:hAnsi="宋体" w:eastAsia="宋体" w:cs="宋体"/>
          <w:b/>
          <w:sz w:val="24"/>
          <w:highlight w:val="none"/>
        </w:rPr>
      </w:pPr>
      <w:r>
        <w:rPr>
          <w:rFonts w:hint="eastAsia" w:ascii="宋体" w:hAnsi="宋体" w:eastAsia="宋体" w:cs="宋体"/>
          <w:b/>
          <w:sz w:val="24"/>
          <w:highlight w:val="none"/>
        </w:rPr>
        <w:t>声明函</w:t>
      </w:r>
    </w:p>
    <w:p>
      <w:pPr>
        <w:jc w:val="center"/>
        <w:rPr>
          <w:rFonts w:hint="eastAsia" w:ascii="宋体" w:hAnsi="宋体" w:eastAsia="宋体" w:cs="宋体"/>
          <w:sz w:val="24"/>
          <w:highlight w:val="none"/>
        </w:rPr>
      </w:pPr>
    </w:p>
    <w:p>
      <w:pPr>
        <w:tabs>
          <w:tab w:val="left" w:pos="5580"/>
        </w:tabs>
        <w:spacing w:before="120" w:line="360" w:lineRule="auto"/>
        <w:rPr>
          <w:rFonts w:hint="eastAsia" w:ascii="宋体" w:hAnsi="宋体" w:eastAsia="宋体" w:cs="宋体"/>
          <w:sz w:val="24"/>
          <w:highlight w:val="none"/>
          <w:u w:val="none"/>
        </w:rPr>
      </w:pPr>
      <w:r>
        <w:rPr>
          <w:rFonts w:hint="eastAsia" w:ascii="宋体" w:hAnsi="宋体" w:eastAsia="宋体" w:cs="宋体"/>
          <w:sz w:val="24"/>
          <w:highlight w:val="none"/>
          <w:u w:val="none"/>
          <w:lang w:eastAsia="zh-CN"/>
        </w:rPr>
        <w:t>陕西泛华鼎成工程项目管理有限公司：</w:t>
      </w:r>
      <w:r>
        <w:rPr>
          <w:rFonts w:hint="eastAsia" w:ascii="宋体" w:hAnsi="宋体" w:eastAsia="宋体" w:cs="宋体"/>
          <w:sz w:val="24"/>
          <w:highlight w:val="none"/>
          <w:u w:val="none"/>
        </w:rPr>
        <w:t xml:space="preserve">  </w:t>
      </w:r>
    </w:p>
    <w:p>
      <w:pPr>
        <w:tabs>
          <w:tab w:val="left" w:pos="5580"/>
        </w:tabs>
        <w:spacing w:before="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pPr>
        <w:tabs>
          <w:tab w:val="left" w:pos="5580"/>
        </w:tabs>
        <w:spacing w:before="120" w:line="360" w:lineRule="auto"/>
        <w:ind w:firstLine="480" w:firstLineChars="200"/>
        <w:rPr>
          <w:rFonts w:hint="eastAsia" w:ascii="宋体" w:hAnsi="宋体" w:eastAsia="宋体" w:cs="宋体"/>
          <w:sz w:val="24"/>
          <w:highlight w:val="none"/>
        </w:rPr>
      </w:pP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供应商名称（公章）： </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法定代表人或其授权代表（签字或加盖人名章）：</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bidi w:val="0"/>
        <w:rPr>
          <w:rFonts w:hint="eastAsia"/>
          <w:lang w:val="en-US" w:eastAsia="zh-CN"/>
        </w:rPr>
      </w:pPr>
    </w:p>
    <w:p>
      <w:pPr>
        <w:pStyle w:val="18"/>
        <w:rPr>
          <w:rFonts w:hint="eastAsia"/>
          <w:lang w:val="en-US" w:eastAsia="zh-CN"/>
        </w:rPr>
      </w:pPr>
    </w:p>
    <w:p>
      <w:pPr>
        <w:pStyle w:val="10"/>
        <w:rPr>
          <w:rFonts w:hint="eastAsia"/>
          <w:lang w:val="en-US" w:eastAsia="zh-CN"/>
        </w:rPr>
      </w:pPr>
    </w:p>
    <w:p>
      <w:pPr>
        <w:rPr>
          <w:rFonts w:hint="eastAsia"/>
          <w:lang w:val="en-US" w:eastAsia="zh-CN"/>
        </w:rPr>
      </w:pPr>
    </w:p>
    <w:p>
      <w:pPr>
        <w:pStyle w:val="18"/>
        <w:rPr>
          <w:rFonts w:hint="eastAsia"/>
          <w:lang w:val="en-US" w:eastAsia="zh-CN"/>
        </w:rPr>
      </w:pPr>
    </w:p>
    <w:p>
      <w:pPr>
        <w:pStyle w:val="10"/>
        <w:rPr>
          <w:rFonts w:hint="eastAsia"/>
          <w:lang w:val="en-US" w:eastAsia="zh-CN"/>
        </w:rPr>
      </w:pPr>
    </w:p>
    <w:p>
      <w:pPr>
        <w:rPr>
          <w:rFonts w:hint="eastAsia"/>
          <w:lang w:val="en-US" w:eastAsia="zh-CN"/>
        </w:rPr>
      </w:pPr>
    </w:p>
    <w:p>
      <w:pPr>
        <w:pStyle w:val="18"/>
        <w:rPr>
          <w:rFonts w:hint="eastAsia"/>
          <w:lang w:val="en-US" w:eastAsia="zh-CN"/>
        </w:rPr>
      </w:pPr>
    </w:p>
    <w:p>
      <w:pPr>
        <w:pStyle w:val="10"/>
        <w:rPr>
          <w:rFonts w:hint="eastAsia"/>
          <w:lang w:val="en-US" w:eastAsia="zh-CN"/>
        </w:rPr>
      </w:pPr>
    </w:p>
    <w:p>
      <w:pPr>
        <w:rPr>
          <w:rFonts w:hint="eastAsia"/>
          <w:lang w:val="en-US" w:eastAsia="zh-CN"/>
        </w:rPr>
      </w:pPr>
    </w:p>
    <w:p>
      <w:pPr>
        <w:pStyle w:val="18"/>
        <w:rPr>
          <w:rFonts w:hint="eastAsia"/>
          <w:lang w:val="en-US" w:eastAsia="zh-CN"/>
        </w:rPr>
      </w:pPr>
    </w:p>
    <w:p>
      <w:pPr>
        <w:pStyle w:val="10"/>
        <w:rPr>
          <w:rFonts w:hint="eastAsia"/>
          <w:lang w:val="en-US" w:eastAsia="zh-CN"/>
        </w:rPr>
      </w:pPr>
    </w:p>
    <w:p>
      <w:pPr>
        <w:rPr>
          <w:rFonts w:hint="eastAsia"/>
          <w:lang w:val="en-US" w:eastAsia="zh-CN"/>
        </w:rPr>
      </w:pPr>
    </w:p>
    <w:p>
      <w:pPr>
        <w:pStyle w:val="18"/>
        <w:rPr>
          <w:rFonts w:hint="eastAsia"/>
          <w:lang w:val="en-US" w:eastAsia="zh-CN"/>
        </w:rPr>
      </w:pPr>
    </w:p>
    <w:p>
      <w:pPr>
        <w:pStyle w:val="10"/>
        <w:rPr>
          <w:rFonts w:hint="eastAsia"/>
          <w:lang w:val="en-US" w:eastAsia="zh-CN"/>
        </w:rPr>
      </w:pPr>
    </w:p>
    <w:p>
      <w:pPr>
        <w:rPr>
          <w:rFonts w:hint="eastAsia"/>
          <w:lang w:val="en-US" w:eastAsia="zh-CN"/>
        </w:rPr>
      </w:pPr>
    </w:p>
    <w:p>
      <w:pPr>
        <w:pStyle w:val="7"/>
        <w:jc w:val="center"/>
        <w:rPr>
          <w:rFonts w:hint="eastAsia" w:cs="Times New Roman"/>
          <w:b/>
          <w:bCs w:val="0"/>
          <w:sz w:val="24"/>
          <w:szCs w:val="24"/>
          <w:lang w:val="en-US" w:eastAsia="zh-CN"/>
        </w:rPr>
      </w:pPr>
      <w:r>
        <w:rPr>
          <w:rFonts w:hint="eastAsia" w:cs="Times New Roman"/>
          <w:b/>
          <w:bCs w:val="0"/>
          <w:sz w:val="24"/>
          <w:szCs w:val="24"/>
          <w:lang w:val="en-US" w:eastAsia="zh-CN"/>
        </w:rPr>
        <w:t>具备《中华人民共和国政府采购法》第二十二条规定条件的书面声明</w:t>
      </w:r>
    </w:p>
    <w:p>
      <w:pPr>
        <w:adjustRightInd w:val="0"/>
        <w:snapToGrid w:val="0"/>
        <w:spacing w:line="480" w:lineRule="exact"/>
        <w:rPr>
          <w:rFonts w:ascii="宋体" w:hAnsi="宋体"/>
          <w:sz w:val="24"/>
        </w:rPr>
      </w:pPr>
      <w:r>
        <w:rPr>
          <w:rFonts w:hint="eastAsia" w:ascii="宋体" w:hAnsi="宋体" w:cs="宋体"/>
          <w:kern w:val="0"/>
          <w:sz w:val="24"/>
          <w:lang w:eastAsia="zh-CN"/>
        </w:rPr>
        <w:t>（</w:t>
      </w:r>
      <w:r>
        <w:rPr>
          <w:rFonts w:hint="eastAsia" w:ascii="宋体" w:hAnsi="宋体" w:cs="宋体"/>
          <w:kern w:val="0"/>
          <w:sz w:val="24"/>
          <w:lang w:val="en-US" w:eastAsia="zh-CN"/>
        </w:rPr>
        <w:t>采购人</w:t>
      </w:r>
      <w:r>
        <w:rPr>
          <w:rFonts w:hint="eastAsia" w:ascii="宋体" w:hAnsi="宋体" w:cs="宋体"/>
          <w:kern w:val="0"/>
          <w:sz w:val="24"/>
          <w:lang w:eastAsia="zh-CN"/>
        </w:rPr>
        <w:t>）</w:t>
      </w:r>
      <w:r>
        <w:rPr>
          <w:rFonts w:hint="eastAsia" w:ascii="宋体" w:hAnsi="宋体"/>
          <w:sz w:val="24"/>
        </w:rPr>
        <w:t>：</w:t>
      </w:r>
    </w:p>
    <w:p>
      <w:pPr>
        <w:adjustRightInd w:val="0"/>
        <w:snapToGrid w:val="0"/>
        <w:spacing w:line="480" w:lineRule="exact"/>
        <w:ind w:firstLine="480" w:firstLineChars="200"/>
        <w:rPr>
          <w:rFonts w:ascii="宋体" w:hAnsi="宋体"/>
          <w:sz w:val="24"/>
        </w:rPr>
      </w:pPr>
      <w:r>
        <w:rPr>
          <w:rFonts w:hint="eastAsia" w:ascii="宋体" w:hAnsi="宋体"/>
          <w:sz w:val="24"/>
        </w:rPr>
        <w:t>我公司参加</w:t>
      </w:r>
      <w:r>
        <w:rPr>
          <w:rFonts w:hint="eastAsia" w:ascii="宋体" w:hAnsi="宋体"/>
          <w:sz w:val="24"/>
          <w:u w:val="single"/>
        </w:rPr>
        <w:t xml:space="preserve">           </w:t>
      </w:r>
      <w:r>
        <w:rPr>
          <w:rFonts w:hint="eastAsia" w:ascii="宋体" w:hAnsi="宋体"/>
          <w:sz w:val="24"/>
        </w:rPr>
        <w:t>项目（采购编号</w:t>
      </w:r>
      <w:r>
        <w:rPr>
          <w:rFonts w:hint="eastAsia" w:ascii="宋体" w:hAnsi="宋体"/>
          <w:sz w:val="24"/>
          <w:u w:val="single"/>
        </w:rPr>
        <w:t xml:space="preserve">：        </w:t>
      </w:r>
      <w:r>
        <w:rPr>
          <w:rFonts w:hint="eastAsia" w:ascii="宋体" w:hAnsi="宋体"/>
          <w:sz w:val="24"/>
        </w:rPr>
        <w:t>）的竞争性磋商，在此郑重声明：</w:t>
      </w:r>
    </w:p>
    <w:p>
      <w:pPr>
        <w:adjustRightInd w:val="0"/>
        <w:snapToGrid w:val="0"/>
        <w:spacing w:line="480" w:lineRule="exact"/>
        <w:ind w:firstLine="480" w:firstLineChars="200"/>
        <w:rPr>
          <w:rFonts w:ascii="宋体" w:hAnsi="宋体"/>
          <w:sz w:val="24"/>
        </w:rPr>
      </w:pPr>
      <w:r>
        <w:rPr>
          <w:rFonts w:hint="eastAsia" w:ascii="宋体" w:hAnsi="宋体"/>
          <w:sz w:val="24"/>
        </w:rPr>
        <w:t>我公司完全清楚政府采购法第二十二条关于供应商资格条件要求和相应的条件，我公司：</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（1）具有独立承担民事责任的能力；</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（2）具有良好的商业信誉和健全的财务会计制度；</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（3）具有履行合同所必需的设备和专业技术能力；</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（4）有依法缴纳税收和社会保障资金的良好记录；</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（5）参加政府采购活动前三年内，在经营活动中没有重大违法记录；</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（6）具有法律、行政法规规定的其他条件。</w:t>
      </w:r>
    </w:p>
    <w:p>
      <w:pPr>
        <w:overflowPunct w:val="0"/>
        <w:adjustRightInd w:val="0"/>
        <w:snapToGrid w:val="0"/>
        <w:spacing w:line="480" w:lineRule="exact"/>
        <w:ind w:firstLine="480" w:firstLineChars="200"/>
        <w:rPr>
          <w:rFonts w:ascii="宋体" w:hAnsi="宋体"/>
          <w:sz w:val="24"/>
        </w:rPr>
      </w:pPr>
      <w:r>
        <w:rPr>
          <w:rFonts w:hint="eastAsia" w:ascii="宋体" w:hAnsi="宋体"/>
          <w:sz w:val="24"/>
        </w:rPr>
        <w:t>我公司对本声明内容和附件的真实性负责。如经查实本声明内容及附件资料存在虚假，我公司愿意承担以提供虚假材料谋取成交的后果和法律责任，并接受相关处罚。</w:t>
      </w:r>
    </w:p>
    <w:p>
      <w:pPr>
        <w:adjustRightInd w:val="0"/>
        <w:snapToGrid w:val="0"/>
        <w:spacing w:line="480" w:lineRule="exact"/>
        <w:ind w:firstLine="480" w:firstLineChars="200"/>
        <w:rPr>
          <w:rFonts w:ascii="宋体" w:hAnsi="宋体"/>
          <w:sz w:val="24"/>
        </w:rPr>
      </w:pPr>
    </w:p>
    <w:p>
      <w:pPr>
        <w:adjustRightInd w:val="0"/>
        <w:snapToGrid w:val="0"/>
        <w:spacing w:line="480" w:lineRule="exact"/>
        <w:ind w:firstLine="480" w:firstLineChars="200"/>
        <w:rPr>
          <w:rFonts w:ascii="宋体" w:hAnsi="宋体"/>
          <w:sz w:val="24"/>
        </w:rPr>
      </w:pPr>
    </w:p>
    <w:p>
      <w:pPr>
        <w:overflowPunct w:val="0"/>
        <w:jc w:val="left"/>
        <w:rPr>
          <w:rFonts w:ascii="宋体" w:hAnsi="宋体"/>
          <w:sz w:val="24"/>
          <w:szCs w:val="28"/>
        </w:rPr>
      </w:pPr>
    </w:p>
    <w:p>
      <w:pPr>
        <w:wordWrap w:val="0"/>
        <w:overflowPunct w:val="0"/>
        <w:adjustRightInd w:val="0"/>
        <w:snapToGrid w:val="0"/>
        <w:spacing w:line="360" w:lineRule="auto"/>
        <w:jc w:val="right"/>
        <w:rPr>
          <w:rFonts w:ascii="宋体" w:hAnsi="宋体"/>
          <w:sz w:val="24"/>
          <w:szCs w:val="28"/>
        </w:rPr>
      </w:pPr>
      <w:r>
        <w:rPr>
          <w:rFonts w:hint="eastAsia" w:ascii="宋体" w:hAnsi="宋体"/>
          <w:sz w:val="24"/>
          <w:szCs w:val="28"/>
        </w:rPr>
        <w:t>供应商名称：</w:t>
      </w:r>
      <w:r>
        <w:rPr>
          <w:rFonts w:hint="eastAsia" w:ascii="宋体" w:hAnsi="宋体"/>
          <w:sz w:val="24"/>
          <w:szCs w:val="28"/>
          <w:u w:val="single"/>
        </w:rPr>
        <w:t xml:space="preserve">                       </w:t>
      </w:r>
      <w:r>
        <w:rPr>
          <w:rFonts w:hint="eastAsia" w:ascii="宋体" w:hAnsi="宋体"/>
          <w:sz w:val="24"/>
          <w:szCs w:val="28"/>
        </w:rPr>
        <w:t>（盖单位章）</w:t>
      </w:r>
    </w:p>
    <w:p>
      <w:pPr>
        <w:wordWrap w:val="0"/>
        <w:overflowPunct w:val="0"/>
        <w:adjustRightInd w:val="0"/>
        <w:snapToGrid w:val="0"/>
        <w:spacing w:line="360" w:lineRule="auto"/>
        <w:jc w:val="right"/>
        <w:rPr>
          <w:rFonts w:ascii="宋体" w:hAnsi="宋体"/>
          <w:sz w:val="24"/>
          <w:szCs w:val="28"/>
          <w:u w:val="single"/>
        </w:rPr>
      </w:pPr>
      <w:r>
        <w:rPr>
          <w:rFonts w:hint="eastAsia" w:ascii="宋体" w:hAnsi="宋体"/>
          <w:sz w:val="24"/>
          <w:szCs w:val="28"/>
        </w:rPr>
        <w:t>法定代表人或其授权代表人：</w:t>
      </w:r>
      <w:r>
        <w:rPr>
          <w:rFonts w:hint="eastAsia" w:ascii="宋体" w:hAnsi="宋体"/>
          <w:sz w:val="24"/>
          <w:szCs w:val="28"/>
          <w:u w:val="single"/>
        </w:rPr>
        <w:t xml:space="preserve">       </w:t>
      </w:r>
      <w:r>
        <w:rPr>
          <w:rFonts w:hint="eastAsia" w:ascii="宋体" w:hAnsi="宋体"/>
          <w:sz w:val="24"/>
          <w:szCs w:val="28"/>
        </w:rPr>
        <w:t>（签字或盖章）</w:t>
      </w:r>
    </w:p>
    <w:p>
      <w:pPr>
        <w:wordWrap w:val="0"/>
        <w:overflowPunct w:val="0"/>
        <w:adjustRightInd w:val="0"/>
        <w:snapToGrid w:val="0"/>
        <w:spacing w:line="360" w:lineRule="auto"/>
        <w:jc w:val="right"/>
        <w:rPr>
          <w:rFonts w:hint="eastAsia" w:ascii="宋体" w:hAnsi="宋体"/>
          <w:sz w:val="24"/>
          <w:szCs w:val="28"/>
        </w:rPr>
      </w:pPr>
      <w:r>
        <w:rPr>
          <w:rFonts w:hint="eastAsia" w:ascii="宋体" w:hAnsi="宋体"/>
          <w:sz w:val="24"/>
          <w:szCs w:val="28"/>
        </w:rPr>
        <w:t>日期：</w:t>
      </w:r>
      <w:r>
        <w:rPr>
          <w:rFonts w:hint="eastAsia" w:ascii="宋体" w:hAnsi="宋体"/>
          <w:sz w:val="24"/>
          <w:szCs w:val="28"/>
          <w:u w:val="single"/>
        </w:rPr>
        <w:t xml:space="preserve">      </w:t>
      </w:r>
      <w:r>
        <w:rPr>
          <w:rFonts w:hint="eastAsia" w:ascii="宋体" w:hAnsi="宋体"/>
          <w:sz w:val="24"/>
          <w:szCs w:val="28"/>
        </w:rPr>
        <w:t>年</w:t>
      </w:r>
      <w:r>
        <w:rPr>
          <w:rFonts w:hint="eastAsia" w:ascii="宋体" w:hAnsi="宋体"/>
          <w:sz w:val="24"/>
          <w:szCs w:val="28"/>
          <w:u w:val="single"/>
        </w:rPr>
        <w:t xml:space="preserve">   </w:t>
      </w:r>
      <w:r>
        <w:rPr>
          <w:rFonts w:hint="eastAsia" w:ascii="宋体" w:hAnsi="宋体"/>
          <w:sz w:val="24"/>
          <w:szCs w:val="28"/>
        </w:rPr>
        <w:t>月</w:t>
      </w:r>
      <w:r>
        <w:rPr>
          <w:rFonts w:hint="eastAsia" w:ascii="宋体" w:hAnsi="宋体"/>
          <w:sz w:val="24"/>
          <w:szCs w:val="28"/>
          <w:u w:val="single"/>
        </w:rPr>
        <w:t xml:space="preserve">   </w:t>
      </w:r>
      <w:r>
        <w:rPr>
          <w:rFonts w:hint="eastAsia" w:ascii="宋体" w:hAnsi="宋体"/>
          <w:sz w:val="24"/>
          <w:szCs w:val="28"/>
        </w:rPr>
        <w:t>日</w:t>
      </w:r>
    </w:p>
    <w:p>
      <w:pPr>
        <w:rPr>
          <w:rFonts w:hint="eastAsia" w:ascii="宋体" w:hAnsi="宋体" w:cs="宋体"/>
          <w:sz w:val="32"/>
          <w:szCs w:val="32"/>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5"/>
        <w:spacing w:beforeLines="100"/>
        <w:rPr>
          <w:rFonts w:hint="default" w:ascii="宋体" w:hAnsi="宋体" w:eastAsia="宋体" w:cs="宋体"/>
          <w:sz w:val="24"/>
          <w:szCs w:val="24"/>
          <w:lang w:val="en-US" w:eastAsia="zh-CN"/>
        </w:rPr>
      </w:pPr>
      <w:r>
        <w:rPr>
          <w:rFonts w:hint="eastAsia" w:ascii="宋体" w:hAnsi="宋体" w:cs="宋体"/>
          <w:sz w:val="24"/>
          <w:szCs w:val="24"/>
          <w:lang w:val="en-US" w:eastAsia="zh-CN"/>
        </w:rPr>
        <w:t>法定代表人授权委托书</w:t>
      </w:r>
    </w:p>
    <w:p>
      <w:pPr>
        <w:spacing w:line="312" w:lineRule="auto"/>
        <w:jc w:val="center"/>
        <w:outlineLvl w:val="1"/>
        <w:rPr>
          <w:rFonts w:hint="eastAsia" w:ascii="宋体" w:hAnsi="宋体" w:cs="宋体"/>
          <w:b/>
          <w:kern w:val="0"/>
          <w:sz w:val="24"/>
        </w:rPr>
      </w:pPr>
      <w:bookmarkStart w:id="114" w:name="_Toc7962"/>
      <w:bookmarkStart w:id="115" w:name="_Toc4439"/>
      <w:bookmarkStart w:id="116" w:name="_Toc17026"/>
      <w:bookmarkStart w:id="117" w:name="_Toc5510"/>
      <w:r>
        <w:rPr>
          <w:rFonts w:hint="eastAsia" w:ascii="宋体" w:hAnsi="宋体" w:cs="宋体"/>
          <w:b/>
          <w:kern w:val="0"/>
          <w:sz w:val="24"/>
        </w:rPr>
        <w:t>（法定代表人投标时提供1、被授权人投标时提供2）</w:t>
      </w:r>
      <w:bookmarkEnd w:id="114"/>
      <w:bookmarkEnd w:id="115"/>
      <w:bookmarkEnd w:id="116"/>
      <w:bookmarkEnd w:id="117"/>
    </w:p>
    <w:p>
      <w:pPr>
        <w:jc w:val="center"/>
        <w:rPr>
          <w:rFonts w:hint="eastAsia" w:ascii="宋体" w:hAnsi="宋体" w:cs="宋体"/>
          <w:b/>
          <w:bCs/>
        </w:rPr>
      </w:pPr>
      <w:bookmarkStart w:id="118" w:name="_Toc22693"/>
      <w:bookmarkStart w:id="119" w:name="_Toc2775"/>
      <w:bookmarkStart w:id="120" w:name="_Toc48995852"/>
      <w:bookmarkStart w:id="121" w:name="_Toc47418256"/>
      <w:bookmarkStart w:id="122" w:name="_Toc47262070"/>
      <w:bookmarkStart w:id="123" w:name="_Toc48791236"/>
      <w:bookmarkStart w:id="124" w:name="_Toc47261886"/>
      <w:bookmarkStart w:id="125" w:name="_Toc49019498"/>
      <w:bookmarkStart w:id="126" w:name="_Toc47418939"/>
      <w:bookmarkStart w:id="127" w:name="_Toc47261691"/>
      <w:bookmarkStart w:id="128" w:name="_Toc49019237"/>
      <w:bookmarkStart w:id="129" w:name="_Toc47418732"/>
      <w:r>
        <w:rPr>
          <w:rFonts w:hint="eastAsia" w:ascii="宋体" w:hAnsi="宋体" w:cs="宋体"/>
          <w:b/>
          <w:bCs/>
        </w:rPr>
        <w:t>1、法定代表人资格证明书</w:t>
      </w:r>
      <w:bookmarkEnd w:id="118"/>
      <w:bookmarkEnd w:id="119"/>
    </w:p>
    <w:tbl>
      <w:tblPr>
        <w:tblStyle w:val="19"/>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146"/>
        <w:gridCol w:w="690"/>
        <w:gridCol w:w="1599"/>
        <w:gridCol w:w="133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9" w:type="dxa"/>
            <w:gridSpan w:val="6"/>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致：</w:t>
            </w:r>
            <w:r>
              <w:rPr>
                <w:rFonts w:hint="eastAsia" w:ascii="宋体" w:hAnsi="宋体" w:eastAsia="宋体" w:cs="宋体"/>
                <w:sz w:val="24"/>
                <w:highlight w:val="none"/>
                <w:u w:val="none"/>
                <w:lang w:eastAsia="zh-CN"/>
              </w:rPr>
              <w:t>陕西泛华鼎成工程项目管理有限公司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项目名称</w:t>
            </w:r>
          </w:p>
        </w:tc>
        <w:tc>
          <w:tcPr>
            <w:tcW w:w="7448"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项目编号</w:t>
            </w:r>
          </w:p>
        </w:tc>
        <w:tc>
          <w:tcPr>
            <w:tcW w:w="7448"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权   限</w:t>
            </w:r>
          </w:p>
        </w:tc>
        <w:tc>
          <w:tcPr>
            <w:tcW w:w="7448" w:type="dxa"/>
            <w:gridSpan w:val="5"/>
            <w:noWrap w:val="0"/>
            <w:vAlign w:val="center"/>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有效期</w:t>
            </w:r>
          </w:p>
        </w:tc>
        <w:tc>
          <w:tcPr>
            <w:tcW w:w="7448" w:type="dxa"/>
            <w:gridSpan w:val="5"/>
            <w:noWrap w:val="0"/>
            <w:vAlign w:val="center"/>
          </w:tcPr>
          <w:p>
            <w:pPr>
              <w:tabs>
                <w:tab w:val="right" w:leader="dot" w:pos="9022"/>
              </w:tabs>
              <w:autoSpaceDE w:val="0"/>
              <w:autoSpaceDN w:val="0"/>
              <w:adjustRightInd w:val="0"/>
              <w:spacing w:line="312" w:lineRule="auto"/>
              <w:jc w:val="left"/>
              <w:rPr>
                <w:rFonts w:hint="eastAsia" w:ascii="宋体" w:hAnsi="宋体" w:cs="宋体"/>
              </w:rPr>
            </w:pPr>
            <w:r>
              <w:rPr>
                <w:rFonts w:hint="eastAsia" w:ascii="宋体" w:hAnsi="宋体" w:cs="宋体"/>
              </w:rPr>
              <w:t>自提交投标文件的截止之日起</w:t>
            </w:r>
            <w:r>
              <w:rPr>
                <w:rFonts w:hint="eastAsia" w:ascii="宋体" w:hAnsi="宋体" w:cs="宋体"/>
                <w:u w:val="none"/>
                <w:lang w:val="en-US" w:eastAsia="zh-CN"/>
              </w:rPr>
              <w:t>90</w:t>
            </w:r>
            <w:r>
              <w:rPr>
                <w:rFonts w:hint="eastAsia" w:ascii="宋体" w:hAnsi="宋体" w:cs="宋体"/>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noWrap w:val="0"/>
            <w:vAlign w:val="center"/>
          </w:tcPr>
          <w:p>
            <w:pPr>
              <w:tabs>
                <w:tab w:val="right" w:leader="dot" w:pos="9022"/>
              </w:tabs>
              <w:autoSpaceDE w:val="0"/>
              <w:autoSpaceDN w:val="0"/>
              <w:adjustRightInd w:val="0"/>
              <w:spacing w:line="312" w:lineRule="auto"/>
              <w:ind w:firstLine="240" w:firstLineChars="100"/>
              <w:rPr>
                <w:rFonts w:hint="eastAsia" w:ascii="宋体" w:hAnsi="宋体" w:cs="宋体"/>
                <w:bCs/>
                <w:caps/>
                <w:sz w:val="24"/>
              </w:rPr>
            </w:pPr>
            <w:r>
              <w:rPr>
                <w:rFonts w:hint="eastAsia" w:ascii="宋体" w:hAnsi="宋体" w:cs="宋体"/>
                <w:bCs/>
                <w:caps/>
                <w:sz w:val="24"/>
              </w:rPr>
              <w:t>企业</w:t>
            </w:r>
          </w:p>
          <w:p>
            <w:pPr>
              <w:tabs>
                <w:tab w:val="right" w:leader="dot" w:pos="9022"/>
              </w:tabs>
              <w:autoSpaceDE w:val="0"/>
              <w:autoSpaceDN w:val="0"/>
              <w:adjustRightInd w:val="0"/>
              <w:spacing w:line="312" w:lineRule="auto"/>
              <w:ind w:firstLine="240" w:firstLineChars="100"/>
              <w:rPr>
                <w:rFonts w:hint="eastAsia" w:ascii="宋体" w:hAnsi="宋体" w:cs="宋体"/>
                <w:bCs/>
                <w:caps/>
                <w:sz w:val="24"/>
              </w:rPr>
            </w:pPr>
            <w:r>
              <w:rPr>
                <w:rFonts w:hint="eastAsia" w:ascii="宋体" w:hAnsi="宋体" w:cs="宋体"/>
                <w:bCs/>
                <w:caps/>
                <w:sz w:val="24"/>
              </w:rPr>
              <w:t>信息</w:t>
            </w:r>
          </w:p>
        </w:tc>
        <w:tc>
          <w:tcPr>
            <w:tcW w:w="2146"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 xml:space="preserve">企 业 名 称 </w:t>
            </w:r>
          </w:p>
        </w:tc>
        <w:tc>
          <w:tcPr>
            <w:tcW w:w="5302"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146"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法 定 地 址</w:t>
            </w:r>
          </w:p>
        </w:tc>
        <w:tc>
          <w:tcPr>
            <w:tcW w:w="5302"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146"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营业执照注册证号</w:t>
            </w:r>
          </w:p>
        </w:tc>
        <w:tc>
          <w:tcPr>
            <w:tcW w:w="5302"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146" w:type="dxa"/>
            <w:noWrap w:val="0"/>
            <w:vAlign w:val="top"/>
          </w:tcPr>
          <w:p>
            <w:pPr>
              <w:tabs>
                <w:tab w:val="right" w:leader="dot" w:pos="9022"/>
              </w:tabs>
              <w:spacing w:line="312" w:lineRule="auto"/>
              <w:rPr>
                <w:rFonts w:hint="eastAsia" w:ascii="宋体" w:hAnsi="宋体" w:cs="宋体"/>
                <w:bCs/>
                <w:caps/>
                <w:sz w:val="24"/>
              </w:rPr>
            </w:pPr>
            <w:r>
              <w:rPr>
                <w:rFonts w:hint="eastAsia" w:ascii="宋体" w:hAnsi="宋体" w:cs="宋体"/>
                <w:bCs/>
                <w:caps/>
                <w:sz w:val="24"/>
              </w:rPr>
              <w:t>网        址</w:t>
            </w:r>
          </w:p>
        </w:tc>
        <w:tc>
          <w:tcPr>
            <w:tcW w:w="5302"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noWrap w:val="0"/>
            <w:vAlign w:val="center"/>
          </w:tcPr>
          <w:p>
            <w:pPr>
              <w:tabs>
                <w:tab w:val="right" w:leader="dot" w:pos="9022"/>
              </w:tabs>
              <w:autoSpaceDE w:val="0"/>
              <w:autoSpaceDN w:val="0"/>
              <w:adjustRightInd w:val="0"/>
              <w:spacing w:line="312" w:lineRule="auto"/>
              <w:jc w:val="both"/>
              <w:rPr>
                <w:rFonts w:hint="eastAsia" w:ascii="宋体" w:hAnsi="宋体" w:cs="宋体"/>
                <w:bCs/>
                <w:caps/>
                <w:sz w:val="24"/>
              </w:rPr>
            </w:pPr>
            <w:r>
              <w:rPr>
                <w:rFonts w:hint="eastAsia" w:ascii="宋体" w:hAnsi="宋体" w:cs="宋体"/>
                <w:bCs/>
                <w:caps/>
                <w:sz w:val="24"/>
              </w:rPr>
              <w:t>法定代表人</w:t>
            </w:r>
          </w:p>
        </w:tc>
        <w:tc>
          <w:tcPr>
            <w:tcW w:w="2146" w:type="dxa"/>
            <w:noWrap w:val="0"/>
            <w:vAlign w:val="top"/>
          </w:tcPr>
          <w:p>
            <w:pPr>
              <w:tabs>
                <w:tab w:val="right" w:leader="dot" w:pos="9022"/>
              </w:tabs>
              <w:autoSpaceDE w:val="0"/>
              <w:autoSpaceDN w:val="0"/>
              <w:adjustRightInd w:val="0"/>
              <w:spacing w:line="312" w:lineRule="auto"/>
              <w:ind w:firstLine="240" w:firstLineChars="100"/>
              <w:jc w:val="left"/>
              <w:rPr>
                <w:rFonts w:hint="eastAsia" w:ascii="宋体" w:hAnsi="宋体" w:eastAsia="Arial Unicode MS" w:cs="宋体"/>
                <w:bCs/>
                <w:caps/>
                <w:sz w:val="24"/>
                <w:lang w:eastAsia="zh-CN"/>
              </w:rPr>
            </w:pPr>
            <w:r>
              <w:rPr>
                <w:rFonts w:hint="eastAsia" w:ascii="宋体" w:hAnsi="宋体" w:cs="宋体"/>
                <w:bCs/>
                <w:caps/>
                <w:sz w:val="24"/>
              </w:rPr>
              <w:t>姓    名</w:t>
            </w:r>
          </w:p>
        </w:tc>
        <w:tc>
          <w:tcPr>
            <w:tcW w:w="2289" w:type="dxa"/>
            <w:gridSpan w:val="2"/>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336"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性    别</w:t>
            </w:r>
          </w:p>
        </w:tc>
        <w:tc>
          <w:tcPr>
            <w:tcW w:w="1677"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146" w:type="dxa"/>
            <w:noWrap w:val="0"/>
            <w:vAlign w:val="top"/>
          </w:tcPr>
          <w:p>
            <w:pPr>
              <w:tabs>
                <w:tab w:val="right" w:leader="dot" w:pos="9022"/>
              </w:tabs>
              <w:autoSpaceDE w:val="0"/>
              <w:autoSpaceDN w:val="0"/>
              <w:adjustRightInd w:val="0"/>
              <w:spacing w:line="312" w:lineRule="auto"/>
              <w:ind w:firstLine="240" w:firstLineChars="100"/>
              <w:jc w:val="left"/>
              <w:rPr>
                <w:rFonts w:hint="eastAsia" w:ascii="宋体" w:hAnsi="宋体" w:cs="宋体"/>
                <w:bCs/>
                <w:caps/>
                <w:sz w:val="24"/>
              </w:rPr>
            </w:pPr>
            <w:r>
              <w:rPr>
                <w:rFonts w:hint="eastAsia" w:ascii="宋体" w:hAnsi="宋体" w:cs="宋体"/>
                <w:bCs/>
                <w:caps/>
                <w:sz w:val="24"/>
              </w:rPr>
              <w:t>职    务</w:t>
            </w:r>
          </w:p>
        </w:tc>
        <w:tc>
          <w:tcPr>
            <w:tcW w:w="2289" w:type="dxa"/>
            <w:gridSpan w:val="2"/>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336"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联系电话</w:t>
            </w:r>
          </w:p>
        </w:tc>
        <w:tc>
          <w:tcPr>
            <w:tcW w:w="1677"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2146" w:type="dxa"/>
            <w:noWrap w:val="0"/>
            <w:vAlign w:val="top"/>
          </w:tcPr>
          <w:p>
            <w:pPr>
              <w:tabs>
                <w:tab w:val="right" w:leader="dot" w:pos="9022"/>
              </w:tabs>
              <w:autoSpaceDE w:val="0"/>
              <w:autoSpaceDN w:val="0"/>
              <w:adjustRightInd w:val="0"/>
              <w:spacing w:line="312" w:lineRule="auto"/>
              <w:ind w:firstLine="240" w:firstLineChars="100"/>
              <w:jc w:val="left"/>
              <w:rPr>
                <w:rFonts w:hint="eastAsia" w:ascii="宋体" w:hAnsi="宋体" w:cs="宋体"/>
                <w:bCs/>
                <w:caps/>
                <w:sz w:val="24"/>
              </w:rPr>
            </w:pPr>
            <w:r>
              <w:rPr>
                <w:rFonts w:hint="eastAsia" w:ascii="宋体" w:hAnsi="宋体" w:cs="宋体"/>
                <w:bCs/>
                <w:caps/>
                <w:sz w:val="24"/>
              </w:rPr>
              <w:t>通讯地址</w:t>
            </w:r>
          </w:p>
        </w:tc>
        <w:tc>
          <w:tcPr>
            <w:tcW w:w="5302" w:type="dxa"/>
            <w:gridSpan w:val="4"/>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2" w:hRule="atLeast"/>
          <w:jc w:val="center"/>
        </w:trPr>
        <w:tc>
          <w:tcPr>
            <w:tcW w:w="4457" w:type="dxa"/>
            <w:gridSpan w:val="3"/>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法定代表人身份证复印件</w:t>
            </w:r>
          </w:p>
          <w:p>
            <w:pPr>
              <w:tabs>
                <w:tab w:val="right" w:leader="dot" w:pos="9022"/>
              </w:tabs>
              <w:autoSpaceDE w:val="0"/>
              <w:autoSpaceDN w:val="0"/>
              <w:adjustRightInd w:val="0"/>
              <w:spacing w:line="312" w:lineRule="auto"/>
              <w:jc w:val="center"/>
              <w:rPr>
                <w:rFonts w:hint="eastAsia" w:ascii="宋体" w:hAnsi="宋体" w:cs="宋体"/>
                <w:spacing w:val="-4"/>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spacing w:val="-4"/>
                <w:sz w:val="24"/>
              </w:rPr>
              <w:t>二代身份证正面</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312" w:lineRule="auto"/>
              <w:jc w:val="center"/>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4612" w:type="dxa"/>
            <w:gridSpan w:val="3"/>
            <w:noWrap w:val="0"/>
            <w:vAlign w:val="top"/>
          </w:tcPr>
          <w:p>
            <w:pPr>
              <w:tabs>
                <w:tab w:val="right" w:leader="dot" w:pos="9022"/>
              </w:tabs>
              <w:autoSpaceDE w:val="0"/>
              <w:autoSpaceDN w:val="0"/>
              <w:adjustRightInd w:val="0"/>
              <w:spacing w:line="312" w:lineRule="auto"/>
              <w:jc w:val="center"/>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法定代表人身份证复印件</w:t>
            </w:r>
          </w:p>
          <w:p>
            <w:pPr>
              <w:tabs>
                <w:tab w:val="right" w:leader="dot" w:pos="9022"/>
              </w:tabs>
              <w:autoSpaceDE w:val="0"/>
              <w:autoSpaceDN w:val="0"/>
              <w:adjustRightInd w:val="0"/>
              <w:spacing w:line="312" w:lineRule="auto"/>
              <w:jc w:val="center"/>
              <w:rPr>
                <w:rFonts w:hint="eastAsia" w:ascii="宋体" w:hAnsi="宋体" w:cs="宋体"/>
                <w:spacing w:val="-4"/>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spacing w:val="-4"/>
                <w:sz w:val="24"/>
              </w:rPr>
              <w:t>二代身份证反面</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312" w:lineRule="auto"/>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9069" w:type="dxa"/>
            <w:gridSpan w:val="6"/>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法定代表人签字</w:t>
            </w:r>
            <w:r>
              <w:rPr>
                <w:rFonts w:hint="eastAsia" w:ascii="宋体" w:hAnsi="宋体" w:cs="宋体"/>
                <w:bCs/>
                <w:caps/>
                <w:sz w:val="24"/>
                <w:lang w:eastAsia="zh-CN"/>
              </w:rPr>
              <w:t>、</w:t>
            </w:r>
            <w:r>
              <w:rPr>
                <w:rFonts w:hint="eastAsia" w:ascii="宋体" w:hAnsi="宋体" w:cs="宋体"/>
                <w:bCs/>
                <w:caps/>
                <w:sz w:val="24"/>
              </w:rPr>
              <w:t>盖章：</w:t>
            </w:r>
          </w:p>
        </w:tc>
      </w:tr>
    </w:tbl>
    <w:p>
      <w:pPr>
        <w:spacing w:line="312" w:lineRule="auto"/>
        <w:rPr>
          <w:rFonts w:hint="eastAsia" w:ascii="宋体" w:hAnsi="宋体" w:cs="宋体"/>
          <w:b/>
          <w:bCs/>
          <w:sz w:val="24"/>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（公章）      日 期：</w:t>
      </w:r>
    </w:p>
    <w:p>
      <w:pPr>
        <w:spacing w:line="312" w:lineRule="auto"/>
        <w:rPr>
          <w:rFonts w:hint="eastAsia" w:ascii="宋体" w:hAnsi="宋体" w:cs="宋体"/>
          <w:b/>
          <w:bCs/>
          <w:sz w:val="24"/>
        </w:rPr>
      </w:pPr>
    </w:p>
    <w:p>
      <w:pPr>
        <w:pStyle w:val="18"/>
        <w:ind w:firstLine="241"/>
        <w:rPr>
          <w:rFonts w:hint="eastAsia" w:ascii="宋体" w:hAnsi="宋体" w:eastAsia="宋体" w:cs="宋体"/>
          <w:b/>
          <w:bCs/>
          <w:sz w:val="24"/>
          <w:szCs w:val="24"/>
        </w:rPr>
      </w:pPr>
    </w:p>
    <w:p>
      <w:pPr>
        <w:jc w:val="center"/>
        <w:rPr>
          <w:rFonts w:hint="eastAsia"/>
          <w:b/>
          <w:bCs/>
        </w:rPr>
      </w:pPr>
      <w:bookmarkStart w:id="130" w:name="_Toc15365"/>
      <w:bookmarkStart w:id="131" w:name="_Toc14264"/>
      <w:r>
        <w:rPr>
          <w:rFonts w:hint="eastAsia"/>
          <w:b/>
          <w:bCs/>
        </w:rPr>
        <w:t>2、法定代表人授权委托书</w:t>
      </w:r>
      <w:bookmarkEnd w:id="130"/>
      <w:bookmarkEnd w:id="131"/>
    </w:p>
    <w:tbl>
      <w:tblPr>
        <w:tblStyle w:val="19"/>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512"/>
        <w:gridCol w:w="1012"/>
        <w:gridCol w:w="719"/>
        <w:gridCol w:w="862"/>
        <w:gridCol w:w="158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880" w:type="dxa"/>
            <w:gridSpan w:val="7"/>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致：</w:t>
            </w:r>
            <w:r>
              <w:rPr>
                <w:rFonts w:hint="eastAsia" w:ascii="宋体" w:hAnsi="宋体" w:eastAsia="宋体" w:cs="宋体"/>
                <w:sz w:val="24"/>
                <w:highlight w:val="none"/>
                <w:u w:val="none"/>
                <w:lang w:eastAsia="zh-CN"/>
              </w:rPr>
              <w:t>陕西泛华鼎成工程项目管理有限公司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vMerge w:val="restart"/>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被授</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权项</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目与</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内容</w:t>
            </w:r>
          </w:p>
        </w:tc>
        <w:tc>
          <w:tcPr>
            <w:tcW w:w="1512"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项目名称</w:t>
            </w:r>
          </w:p>
        </w:tc>
        <w:tc>
          <w:tcPr>
            <w:tcW w:w="6305"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512"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项目编号</w:t>
            </w:r>
          </w:p>
        </w:tc>
        <w:tc>
          <w:tcPr>
            <w:tcW w:w="6305" w:type="dxa"/>
            <w:gridSpan w:val="5"/>
            <w:noWrap w:val="0"/>
            <w:vAlign w:val="top"/>
          </w:tcPr>
          <w:p>
            <w:pPr>
              <w:tabs>
                <w:tab w:val="right" w:leader="dot" w:pos="9022"/>
              </w:tabs>
              <w:autoSpaceDE w:val="0"/>
              <w:autoSpaceDN w:val="0"/>
              <w:adjustRightInd w:val="0"/>
              <w:spacing w:line="312" w:lineRule="auto"/>
              <w:ind w:firstLine="1200" w:firstLineChars="500"/>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2063"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512"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授权范围</w:t>
            </w:r>
          </w:p>
        </w:tc>
        <w:tc>
          <w:tcPr>
            <w:tcW w:w="6305"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512"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法律责任</w:t>
            </w:r>
          </w:p>
        </w:tc>
        <w:tc>
          <w:tcPr>
            <w:tcW w:w="6305" w:type="dxa"/>
            <w:gridSpan w:val="5"/>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1512" w:type="dxa"/>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授权期限</w:t>
            </w:r>
          </w:p>
        </w:tc>
        <w:tc>
          <w:tcPr>
            <w:tcW w:w="6305" w:type="dxa"/>
            <w:gridSpan w:val="5"/>
            <w:noWrap w:val="0"/>
            <w:vAlign w:val="center"/>
          </w:tcPr>
          <w:p>
            <w:pPr>
              <w:tabs>
                <w:tab w:val="right" w:leader="dot" w:pos="9022"/>
              </w:tabs>
              <w:autoSpaceDE w:val="0"/>
              <w:autoSpaceDN w:val="0"/>
              <w:adjustRightInd w:val="0"/>
              <w:spacing w:line="312" w:lineRule="auto"/>
              <w:ind w:firstLine="240" w:firstLineChars="100"/>
              <w:rPr>
                <w:rFonts w:hint="eastAsia" w:ascii="宋体" w:hAnsi="宋体" w:cs="宋体"/>
                <w:bCs/>
                <w:caps/>
                <w:sz w:val="24"/>
              </w:rPr>
            </w:pPr>
            <w:r>
              <w:rPr>
                <w:rFonts w:hint="eastAsia" w:ascii="宋体" w:hAnsi="宋体" w:cs="宋体"/>
                <w:bCs/>
                <w:caps/>
                <w:sz w:val="24"/>
              </w:rPr>
              <w:t>本授权书</w:t>
            </w:r>
            <w:r>
              <w:rPr>
                <w:rFonts w:hint="eastAsia" w:ascii="宋体" w:hAnsi="宋体" w:cs="宋体"/>
                <w:sz w:val="24"/>
              </w:rPr>
              <w:t>自提交投标文件的截止之日起</w:t>
            </w:r>
            <w:r>
              <w:rPr>
                <w:rFonts w:hint="eastAsia" w:ascii="宋体" w:hAnsi="宋体" w:cs="宋体"/>
                <w:sz w:val="24"/>
                <w:lang w:val="en-US" w:eastAsia="zh-CN"/>
              </w:rPr>
              <w:t xml:space="preserve"> </w:t>
            </w:r>
            <w:r>
              <w:rPr>
                <w:rFonts w:hint="eastAsia" w:ascii="宋体" w:hAnsi="宋体" w:cs="宋体"/>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vMerge w:val="restart"/>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企业信息</w:t>
            </w:r>
          </w:p>
        </w:tc>
        <w:tc>
          <w:tcPr>
            <w:tcW w:w="2524" w:type="dxa"/>
            <w:gridSpan w:val="2"/>
            <w:noWrap w:val="0"/>
            <w:vAlign w:val="top"/>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 xml:space="preserve">企 业 名 称 </w:t>
            </w:r>
          </w:p>
        </w:tc>
        <w:tc>
          <w:tcPr>
            <w:tcW w:w="5293" w:type="dxa"/>
            <w:gridSpan w:val="4"/>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2524" w:type="dxa"/>
            <w:gridSpan w:val="2"/>
            <w:noWrap w:val="0"/>
            <w:vAlign w:val="top"/>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法 定 地 址</w:t>
            </w:r>
          </w:p>
        </w:tc>
        <w:tc>
          <w:tcPr>
            <w:tcW w:w="5293" w:type="dxa"/>
            <w:gridSpan w:val="4"/>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vMerge w:val="continue"/>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2524" w:type="dxa"/>
            <w:gridSpan w:val="2"/>
            <w:noWrap w:val="0"/>
            <w:vAlign w:val="top"/>
          </w:tcPr>
          <w:p>
            <w:pPr>
              <w:tabs>
                <w:tab w:val="right" w:leader="dot" w:pos="9022"/>
              </w:tabs>
              <w:autoSpaceDE w:val="0"/>
              <w:autoSpaceDN w:val="0"/>
              <w:adjustRightInd w:val="0"/>
              <w:spacing w:line="312" w:lineRule="auto"/>
              <w:rPr>
                <w:rFonts w:hint="eastAsia" w:ascii="宋体" w:hAnsi="宋体" w:cs="宋体"/>
                <w:bCs/>
                <w:caps/>
                <w:sz w:val="24"/>
              </w:rPr>
            </w:pPr>
            <w:r>
              <w:rPr>
                <w:rFonts w:hint="eastAsia" w:ascii="宋体" w:hAnsi="宋体" w:cs="宋体"/>
                <w:bCs/>
                <w:caps/>
                <w:sz w:val="24"/>
              </w:rPr>
              <w:t>营业执照注册证号</w:t>
            </w:r>
          </w:p>
        </w:tc>
        <w:tc>
          <w:tcPr>
            <w:tcW w:w="5293" w:type="dxa"/>
            <w:gridSpan w:val="4"/>
            <w:noWrap w:val="0"/>
            <w:vAlign w:val="center"/>
          </w:tcPr>
          <w:p>
            <w:pPr>
              <w:tabs>
                <w:tab w:val="right" w:leader="dot" w:pos="9022"/>
              </w:tabs>
              <w:autoSpaceDE w:val="0"/>
              <w:autoSpaceDN w:val="0"/>
              <w:adjustRightInd w:val="0"/>
              <w:spacing w:line="312" w:lineRule="auto"/>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法定代表人</w:t>
            </w:r>
          </w:p>
        </w:tc>
        <w:tc>
          <w:tcPr>
            <w:tcW w:w="1512"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姓名</w:t>
            </w:r>
          </w:p>
        </w:tc>
        <w:tc>
          <w:tcPr>
            <w:tcW w:w="2593" w:type="dxa"/>
            <w:gridSpan w:val="3"/>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1581" w:type="dxa"/>
            <w:noWrap w:val="0"/>
            <w:vAlign w:val="center"/>
          </w:tcPr>
          <w:p>
            <w:pPr>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手机号码</w:t>
            </w:r>
          </w:p>
        </w:tc>
        <w:tc>
          <w:tcPr>
            <w:tcW w:w="2131" w:type="dxa"/>
            <w:noWrap w:val="0"/>
            <w:vAlign w:val="center"/>
          </w:tcPr>
          <w:p>
            <w:pPr>
              <w:autoSpaceDE w:val="0"/>
              <w:autoSpaceDN w:val="0"/>
              <w:adjustRightInd w:val="0"/>
              <w:spacing w:line="312" w:lineRule="auto"/>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被授权人</w:t>
            </w:r>
          </w:p>
        </w:tc>
        <w:tc>
          <w:tcPr>
            <w:tcW w:w="1512" w:type="dxa"/>
            <w:noWrap w:val="0"/>
            <w:vAlign w:val="center"/>
          </w:tcPr>
          <w:p>
            <w:pPr>
              <w:tabs>
                <w:tab w:val="right" w:leader="dot" w:pos="9022"/>
              </w:tabs>
              <w:autoSpaceDE w:val="0"/>
              <w:autoSpaceDN w:val="0"/>
              <w:adjustRightInd w:val="0"/>
              <w:spacing w:line="312" w:lineRule="auto"/>
              <w:jc w:val="center"/>
              <w:rPr>
                <w:rFonts w:hint="eastAsia" w:ascii="宋体" w:hAnsi="宋体" w:eastAsia="Arial Unicode MS" w:cs="宋体"/>
                <w:bCs/>
                <w:caps/>
                <w:sz w:val="24"/>
                <w:lang w:eastAsia="zh-CN"/>
              </w:rPr>
            </w:pPr>
            <w:r>
              <w:rPr>
                <w:rFonts w:hint="eastAsia" w:ascii="宋体" w:hAnsi="宋体" w:cs="宋体"/>
                <w:bCs/>
                <w:caps/>
                <w:sz w:val="24"/>
              </w:rPr>
              <w:t>姓名</w:t>
            </w:r>
          </w:p>
        </w:tc>
        <w:tc>
          <w:tcPr>
            <w:tcW w:w="2593" w:type="dxa"/>
            <w:gridSpan w:val="3"/>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p>
        </w:tc>
        <w:tc>
          <w:tcPr>
            <w:tcW w:w="1581" w:type="dxa"/>
            <w:noWrap w:val="0"/>
            <w:vAlign w:val="center"/>
          </w:tcPr>
          <w:p>
            <w:pPr>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手机号码</w:t>
            </w:r>
          </w:p>
        </w:tc>
        <w:tc>
          <w:tcPr>
            <w:tcW w:w="2131" w:type="dxa"/>
            <w:noWrap w:val="0"/>
            <w:vAlign w:val="center"/>
          </w:tcPr>
          <w:p>
            <w:pPr>
              <w:autoSpaceDE w:val="0"/>
              <w:autoSpaceDN w:val="0"/>
              <w:adjustRightInd w:val="0"/>
              <w:spacing w:line="312" w:lineRule="auto"/>
              <w:jc w:val="center"/>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63" w:type="dxa"/>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通讯地址</w:t>
            </w:r>
          </w:p>
        </w:tc>
        <w:tc>
          <w:tcPr>
            <w:tcW w:w="7817" w:type="dxa"/>
            <w:gridSpan w:val="6"/>
            <w:noWrap w:val="0"/>
            <w:vAlign w:val="top"/>
          </w:tcPr>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1" w:hRule="atLeast"/>
          <w:jc w:val="center"/>
        </w:trPr>
        <w:tc>
          <w:tcPr>
            <w:tcW w:w="5306" w:type="dxa"/>
            <w:gridSpan w:val="4"/>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法定代表人身份证复印件</w:t>
            </w:r>
          </w:p>
          <w:p>
            <w:pPr>
              <w:tabs>
                <w:tab w:val="right" w:leader="dot" w:pos="9022"/>
              </w:tabs>
              <w:autoSpaceDE w:val="0"/>
              <w:autoSpaceDN w:val="0"/>
              <w:adjustRightInd w:val="0"/>
              <w:spacing w:line="312" w:lineRule="auto"/>
              <w:jc w:val="left"/>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spacing w:val="-4"/>
                <w:sz w:val="24"/>
              </w:rPr>
              <w:t>二代身份证正反面</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312" w:lineRule="auto"/>
              <w:jc w:val="left"/>
              <w:rPr>
                <w:rFonts w:hint="eastAsia" w:ascii="宋体" w:hAnsi="宋体" w:cs="宋体"/>
                <w:bCs/>
                <w:caps/>
                <w:sz w:val="24"/>
              </w:rPr>
            </w:pPr>
          </w:p>
        </w:tc>
        <w:tc>
          <w:tcPr>
            <w:tcW w:w="4574" w:type="dxa"/>
            <w:gridSpan w:val="3"/>
            <w:noWrap w:val="0"/>
            <w:vAlign w:val="center"/>
          </w:tcPr>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被授权人身份证复印件</w:t>
            </w:r>
          </w:p>
          <w:p>
            <w:pPr>
              <w:tabs>
                <w:tab w:val="right" w:leader="dot" w:pos="9022"/>
              </w:tabs>
              <w:autoSpaceDE w:val="0"/>
              <w:autoSpaceDN w:val="0"/>
              <w:adjustRightInd w:val="0"/>
              <w:spacing w:line="312" w:lineRule="auto"/>
              <w:jc w:val="left"/>
              <w:rPr>
                <w:rFonts w:hint="eastAsia" w:ascii="宋体" w:hAnsi="宋体" w:cs="宋体"/>
                <w:bCs/>
                <w:caps/>
                <w:sz w:val="24"/>
              </w:rPr>
            </w:pP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spacing w:val="-4"/>
                <w:sz w:val="24"/>
              </w:rPr>
              <w:t>二代身份证正反面</w:t>
            </w:r>
          </w:p>
          <w:p>
            <w:pPr>
              <w:tabs>
                <w:tab w:val="right" w:leader="dot" w:pos="9022"/>
              </w:tabs>
              <w:autoSpaceDE w:val="0"/>
              <w:autoSpaceDN w:val="0"/>
              <w:adjustRightInd w:val="0"/>
              <w:spacing w:line="312" w:lineRule="auto"/>
              <w:jc w:val="center"/>
              <w:rPr>
                <w:rFonts w:hint="eastAsia" w:ascii="宋体" w:hAnsi="宋体" w:cs="宋体"/>
                <w:bCs/>
                <w:caps/>
                <w:sz w:val="24"/>
              </w:rPr>
            </w:pPr>
            <w:r>
              <w:rPr>
                <w:rFonts w:hint="eastAsia" w:ascii="宋体" w:hAnsi="宋体" w:cs="宋体"/>
                <w:bCs/>
                <w:caps/>
                <w:sz w:val="24"/>
              </w:rPr>
              <w:t>（粘贴处）</w:t>
            </w:r>
          </w:p>
          <w:p>
            <w:pPr>
              <w:tabs>
                <w:tab w:val="right" w:leader="dot" w:pos="9022"/>
              </w:tabs>
              <w:autoSpaceDE w:val="0"/>
              <w:autoSpaceDN w:val="0"/>
              <w:adjustRightInd w:val="0"/>
              <w:spacing w:line="312" w:lineRule="auto"/>
              <w:jc w:val="left"/>
              <w:rPr>
                <w:rFonts w:hint="eastAsia" w:ascii="宋体" w:hAnsi="宋体" w:cs="宋体"/>
                <w:bCs/>
                <w:cap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9880" w:type="dxa"/>
            <w:gridSpan w:val="7"/>
            <w:tcBorders>
              <w:bottom w:val="single" w:color="auto" w:sz="4" w:space="0"/>
            </w:tcBorders>
            <w:noWrap w:val="0"/>
            <w:vAlign w:val="center"/>
          </w:tcPr>
          <w:p>
            <w:pPr>
              <w:tabs>
                <w:tab w:val="right" w:leader="dot" w:pos="9022"/>
              </w:tabs>
              <w:autoSpaceDE w:val="0"/>
              <w:autoSpaceDN w:val="0"/>
              <w:adjustRightInd w:val="0"/>
              <w:spacing w:line="312" w:lineRule="auto"/>
              <w:jc w:val="left"/>
              <w:rPr>
                <w:rFonts w:hint="eastAsia" w:ascii="宋体" w:hAnsi="宋体" w:cs="宋体"/>
                <w:bCs/>
                <w:caps/>
                <w:sz w:val="24"/>
              </w:rPr>
            </w:pPr>
            <w:r>
              <w:rPr>
                <w:rFonts w:hint="eastAsia" w:ascii="宋体" w:hAnsi="宋体" w:cs="宋体"/>
                <w:bCs/>
                <w:caps/>
                <w:sz w:val="24"/>
              </w:rPr>
              <w:t>法定代表人及被授权人签字</w:t>
            </w:r>
            <w:r>
              <w:rPr>
                <w:rFonts w:hint="eastAsia" w:hAnsi="宋体" w:cs="宋体"/>
                <w:bCs/>
                <w:caps/>
                <w:sz w:val="24"/>
                <w:lang w:val="en-US" w:eastAsia="zh-CN"/>
              </w:rPr>
              <w:t>或</w:t>
            </w:r>
            <w:r>
              <w:rPr>
                <w:rFonts w:hint="eastAsia" w:ascii="宋体" w:hAnsi="宋体" w:cs="宋体"/>
                <w:bCs/>
                <w:caps/>
                <w:sz w:val="24"/>
              </w:rPr>
              <w:t>盖章：</w:t>
            </w:r>
          </w:p>
        </w:tc>
      </w:tr>
      <w:bookmarkEnd w:id="120"/>
      <w:bookmarkEnd w:id="121"/>
      <w:bookmarkEnd w:id="122"/>
      <w:bookmarkEnd w:id="123"/>
      <w:bookmarkEnd w:id="124"/>
      <w:bookmarkEnd w:id="125"/>
      <w:bookmarkEnd w:id="126"/>
      <w:bookmarkEnd w:id="127"/>
      <w:bookmarkEnd w:id="128"/>
      <w:bookmarkEnd w:id="129"/>
    </w:tbl>
    <w:p>
      <w:pPr>
        <w:autoSpaceDE w:val="0"/>
        <w:autoSpaceDN w:val="0"/>
        <w:adjustRightInd w:val="0"/>
        <w:snapToGrid w:val="0"/>
        <w:spacing w:line="312" w:lineRule="auto"/>
        <w:rPr>
          <w:rFonts w:hint="eastAsia" w:ascii="宋体" w:hAnsi="宋体" w:cs="宋体"/>
          <w:bCs/>
          <w:caps/>
          <w:sz w:val="24"/>
        </w:rPr>
      </w:pPr>
      <w:r>
        <w:rPr>
          <w:rFonts w:hint="eastAsia" w:ascii="宋体" w:hAnsi="宋体" w:cs="宋体"/>
          <w:bCs/>
          <w:caps/>
          <w:sz w:val="24"/>
        </w:rPr>
        <w:t>供应商：</w:t>
      </w:r>
      <w:r>
        <w:rPr>
          <w:rFonts w:hint="eastAsia" w:ascii="宋体" w:hAnsi="宋体" w:cs="宋体"/>
          <w:bCs/>
          <w:caps/>
          <w:sz w:val="24"/>
          <w:u w:val="single"/>
        </w:rPr>
        <w:t xml:space="preserve">             </w:t>
      </w:r>
      <w:r>
        <w:rPr>
          <w:rFonts w:hint="eastAsia" w:ascii="宋体" w:hAnsi="宋体" w:cs="宋体"/>
          <w:bCs/>
          <w:caps/>
          <w:sz w:val="24"/>
        </w:rPr>
        <w:t xml:space="preserve">（公章）     日 期：  </w:t>
      </w:r>
    </w:p>
    <w:p>
      <w:pPr>
        <w:pStyle w:val="18"/>
        <w:rPr>
          <w:rFonts w:hint="eastAsia" w:ascii="宋体" w:hAnsi="宋体" w:cs="宋体"/>
          <w:bCs/>
          <w:caps/>
          <w:sz w:val="24"/>
        </w:rPr>
      </w:pPr>
    </w:p>
    <w:p>
      <w:pPr>
        <w:pStyle w:val="10"/>
        <w:numPr>
          <w:ilvl w:val="0"/>
          <w:numId w:val="3"/>
        </w:numPr>
        <w:ind w:left="0" w:leftChars="0" w:firstLine="0" w:firstLineChars="0"/>
        <w:jc w:val="center"/>
        <w:rPr>
          <w:rFonts w:hint="eastAsia" w:ascii="宋体" w:hAnsi="宋体" w:cs="宋体"/>
          <w:b/>
          <w:bCs w:val="0"/>
          <w:caps/>
          <w:sz w:val="24"/>
          <w:lang w:val="en-US" w:eastAsia="zh-CN"/>
        </w:rPr>
      </w:pPr>
      <w:r>
        <w:rPr>
          <w:rFonts w:hint="eastAsia" w:ascii="宋体" w:hAnsi="宋体" w:cs="宋体"/>
          <w:b/>
          <w:bCs w:val="0"/>
          <w:caps/>
          <w:sz w:val="24"/>
          <w:lang w:val="en-US" w:eastAsia="zh-CN"/>
        </w:rPr>
        <w:t>被授权委托人养老保险证明</w:t>
      </w:r>
    </w:p>
    <w:p>
      <w:pPr>
        <w:numPr>
          <w:ilvl w:val="0"/>
          <w:numId w:val="0"/>
        </w:numPr>
        <w:ind w:leftChars="0"/>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rPr>
          <w:rFonts w:hint="default"/>
          <w:lang w:val="en-US" w:eastAsia="zh-CN"/>
        </w:rPr>
      </w:pPr>
    </w:p>
    <w:p>
      <w:pPr>
        <w:pStyle w:val="18"/>
        <w:rPr>
          <w:rFonts w:hint="default"/>
          <w:lang w:val="en-US" w:eastAsia="zh-CN"/>
        </w:rPr>
      </w:pPr>
    </w:p>
    <w:p>
      <w:pPr>
        <w:pStyle w:val="10"/>
        <w:rPr>
          <w:rFonts w:hint="default"/>
          <w:lang w:val="en-US" w:eastAsia="zh-CN"/>
        </w:rPr>
      </w:pPr>
    </w:p>
    <w:p>
      <w:pPr>
        <w:pStyle w:val="7"/>
        <w:jc w:val="center"/>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非联合体声明</w:t>
      </w:r>
    </w:p>
    <w:p>
      <w:pPr>
        <w:pStyle w:val="3"/>
        <w:bidi w:val="0"/>
        <w:jc w:val="center"/>
        <w:rPr>
          <w:rFonts w:hint="eastAsia" w:ascii="宋体" w:hAnsi="宋体" w:eastAsia="宋体" w:cs="宋体"/>
          <w:sz w:val="24"/>
          <w:szCs w:val="24"/>
          <w:lang w:val="en-US"/>
        </w:rPr>
      </w:pPr>
      <w:r>
        <w:rPr>
          <w:rFonts w:hint="eastAsia" w:ascii="宋体" w:hAnsi="宋体" w:eastAsia="宋体" w:cs="宋体"/>
          <w:sz w:val="24"/>
          <w:szCs w:val="24"/>
          <w:lang w:eastAsia="zh-CN"/>
        </w:rPr>
        <w:t>非联合体投标</w:t>
      </w:r>
      <w:r>
        <w:rPr>
          <w:rFonts w:hint="eastAsia" w:ascii="宋体" w:hAnsi="宋体" w:eastAsia="宋体" w:cs="宋体"/>
          <w:sz w:val="24"/>
          <w:szCs w:val="24"/>
          <w:lang w:val="en-US" w:eastAsia="zh-CN"/>
        </w:rPr>
        <w:t>声明</w:t>
      </w:r>
    </w:p>
    <w:p>
      <w:pPr>
        <w:pStyle w:val="10"/>
        <w:rPr>
          <w:rFonts w:hint="eastAsia" w:ascii="仿宋" w:hAnsi="仿宋" w:eastAsia="仿宋" w:cs="仿宋"/>
          <w:sz w:val="28"/>
          <w:szCs w:val="28"/>
        </w:rPr>
      </w:pPr>
    </w:p>
    <w:p>
      <w:pPr>
        <w:ind w:right="794" w:rightChars="331"/>
        <w:rPr>
          <w:rFonts w:hint="eastAsia" w:ascii="宋体" w:hAnsi="宋体" w:eastAsia="宋体" w:cs="宋体"/>
          <w:sz w:val="24"/>
          <w:szCs w:val="24"/>
          <w:lang w:eastAsia="zh-CN"/>
        </w:rPr>
      </w:pPr>
      <w:r>
        <w:rPr>
          <w:rFonts w:hint="eastAsia" w:ascii="宋体" w:hAnsi="宋体" w:eastAsia="宋体" w:cs="宋体"/>
          <w:color w:val="000000"/>
          <w:kern w:val="0"/>
          <w:sz w:val="24"/>
          <w:szCs w:val="24"/>
          <w:u w:val="single"/>
          <w:lang w:val="en-US" w:eastAsia="zh-CN" w:bidi="ar"/>
        </w:rPr>
        <w:t>陕西泛华鼎成工程项目管理有限公司</w:t>
      </w:r>
      <w:r>
        <w:rPr>
          <w:rFonts w:hint="eastAsia" w:ascii="宋体" w:hAnsi="宋体" w:eastAsia="宋体" w:cs="宋体"/>
          <w:sz w:val="24"/>
          <w:szCs w:val="24"/>
          <w:lang w:eastAsia="zh-CN"/>
        </w:rPr>
        <w:t xml:space="preserve">：                        </w:t>
      </w:r>
    </w:p>
    <w:p>
      <w:pPr>
        <w:ind w:right="794" w:rightChars="331"/>
        <w:rPr>
          <w:rFonts w:hint="eastAsia" w:ascii="宋体" w:hAnsi="宋体" w:eastAsia="宋体" w:cs="宋体"/>
          <w:sz w:val="24"/>
          <w:szCs w:val="24"/>
          <w:lang w:eastAsia="zh-CN"/>
        </w:rPr>
      </w:pPr>
    </w:p>
    <w:p>
      <w:pPr>
        <w:spacing w:line="48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我公司参加本次</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（项目名称），非联合体投标。</w:t>
      </w:r>
    </w:p>
    <w:p>
      <w:pPr>
        <w:spacing w:line="480" w:lineRule="auto"/>
        <w:ind w:left="960" w:leftChars="400" w:right="794" w:rightChars="331" w:firstLine="564" w:firstLineChars="235"/>
        <w:rPr>
          <w:rFonts w:hint="eastAsia" w:ascii="宋体" w:hAnsi="宋体" w:eastAsia="宋体" w:cs="宋体"/>
          <w:sz w:val="24"/>
          <w:szCs w:val="24"/>
          <w:lang w:eastAsia="zh-CN"/>
        </w:rPr>
      </w:pPr>
    </w:p>
    <w:p>
      <w:pPr>
        <w:spacing w:line="480" w:lineRule="auto"/>
        <w:ind w:right="794" w:rightChars="331"/>
        <w:rPr>
          <w:rFonts w:hint="eastAsia" w:ascii="宋体" w:hAnsi="宋体" w:eastAsia="宋体" w:cs="宋体"/>
          <w:sz w:val="24"/>
          <w:szCs w:val="24"/>
          <w:lang w:eastAsia="zh-CN"/>
        </w:rPr>
      </w:pPr>
      <w:r>
        <w:rPr>
          <w:rFonts w:hint="eastAsia" w:ascii="宋体" w:hAnsi="宋体" w:eastAsia="宋体" w:cs="宋体"/>
          <w:sz w:val="24"/>
          <w:szCs w:val="24"/>
          <w:lang w:eastAsia="zh-CN"/>
        </w:rPr>
        <w:t>特此承诺！</w:t>
      </w:r>
    </w:p>
    <w:p>
      <w:pPr>
        <w:ind w:firstLine="560" w:firstLineChars="200"/>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rPr>
          <w:rFonts w:hint="eastAsia" w:ascii="仿宋" w:hAnsi="仿宋" w:eastAsia="仿宋" w:cs="仿宋"/>
          <w:sz w:val="28"/>
          <w:szCs w:val="28"/>
        </w:rPr>
      </w:pP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供应商名称（公章）： </w:t>
      </w:r>
      <w:r>
        <w:rPr>
          <w:rFonts w:hint="eastAsia" w:ascii="宋体" w:hAnsi="宋体" w:eastAsia="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法定代表人或其授权代表（签字</w:t>
      </w:r>
      <w:r>
        <w:rPr>
          <w:rFonts w:hint="eastAsia" w:hAnsi="宋体" w:cs="宋体"/>
          <w:sz w:val="24"/>
          <w:highlight w:val="none"/>
          <w:lang w:val="en-US" w:eastAsia="zh-CN"/>
        </w:rPr>
        <w:t>或</w:t>
      </w:r>
      <w:r>
        <w:rPr>
          <w:rFonts w:hint="eastAsia" w:ascii="宋体" w:hAnsi="宋体" w:eastAsia="宋体" w:cs="宋体"/>
          <w:sz w:val="24"/>
          <w:highlight w:val="none"/>
        </w:rPr>
        <w:t>加盖人名章）：</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5"/>
        <w:spacing w:beforeLines="100"/>
        <w:rPr>
          <w:rFonts w:hint="default" w:ascii="宋体" w:hAnsi="宋体" w:eastAsia="宋体" w:cs="宋体"/>
          <w:sz w:val="24"/>
          <w:szCs w:val="24"/>
          <w:lang w:val="en-US" w:eastAsia="zh-CN"/>
        </w:rPr>
      </w:pPr>
      <w:r>
        <w:rPr>
          <w:rFonts w:hint="eastAsia" w:ascii="宋体" w:hAnsi="宋体" w:cs="宋体"/>
          <w:sz w:val="24"/>
          <w:szCs w:val="24"/>
          <w:lang w:val="en-US" w:eastAsia="zh-CN"/>
        </w:rPr>
        <w:t>提供具有履行合同所必需的设备和专业技术能力的承诺</w:t>
      </w:r>
    </w:p>
    <w:p>
      <w:pPr>
        <w:rPr>
          <w:rFonts w:hint="eastAsia" w:ascii="宋体" w:hAnsi="宋体" w:eastAsia="宋体" w:cs="宋体"/>
          <w:color w:val="000000"/>
          <w:kern w:val="0"/>
          <w:sz w:val="24"/>
          <w:szCs w:val="24"/>
          <w:u w:val="single"/>
          <w:lang w:val="en-US" w:eastAsia="zh-CN" w:bidi="ar"/>
        </w:rPr>
      </w:pPr>
    </w:p>
    <w:p>
      <w:pPr>
        <w:rPr>
          <w:rFonts w:hint="eastAsia" w:ascii="宋体" w:hAnsi="宋体" w:eastAsia="宋体" w:cs="宋体"/>
          <w:color w:val="000000"/>
          <w:kern w:val="0"/>
          <w:sz w:val="24"/>
          <w:szCs w:val="24"/>
          <w:u w:val="single"/>
          <w:lang w:val="en-US" w:eastAsia="zh-CN" w:bidi="ar"/>
        </w:rPr>
      </w:pPr>
    </w:p>
    <w:p>
      <w:pPr>
        <w:rPr>
          <w:rFonts w:hint="eastAsia" w:ascii="宋体" w:hAnsi="宋体" w:eastAsia="宋体" w:cs="宋体"/>
          <w:color w:val="000000"/>
          <w:kern w:val="0"/>
          <w:sz w:val="24"/>
          <w:szCs w:val="24"/>
          <w:u w:val="single"/>
          <w:lang w:val="en-US" w:eastAsia="zh-CN" w:bidi="ar"/>
        </w:rPr>
      </w:pPr>
    </w:p>
    <w:p>
      <w:pPr>
        <w:rPr>
          <w:rFonts w:hint="eastAsia" w:ascii="宋体" w:hAnsi="宋体" w:eastAsia="宋体" w:cs="宋体"/>
          <w:kern w:val="0"/>
          <w:sz w:val="24"/>
          <w:highlight w:val="none"/>
          <w:u w:val="single"/>
        </w:rPr>
      </w:pPr>
      <w:r>
        <w:rPr>
          <w:rFonts w:hint="eastAsia" w:ascii="宋体" w:hAnsi="宋体" w:eastAsia="宋体" w:cs="宋体"/>
          <w:color w:val="000000"/>
          <w:kern w:val="0"/>
          <w:sz w:val="24"/>
          <w:szCs w:val="24"/>
          <w:u w:val="single"/>
          <w:lang w:val="en-US" w:eastAsia="zh-CN" w:bidi="ar"/>
        </w:rPr>
        <w:t>陕西泛华鼎成工程项目管理有限公司</w:t>
      </w:r>
      <w:r>
        <w:rPr>
          <w:rFonts w:hint="eastAsia" w:ascii="宋体" w:hAnsi="宋体" w:eastAsia="宋体" w:cs="宋体"/>
          <w:kern w:val="0"/>
          <w:sz w:val="24"/>
          <w:highlight w:val="none"/>
          <w:u w:val="none"/>
        </w:rPr>
        <w:t>：</w:t>
      </w:r>
    </w:p>
    <w:p>
      <w:pPr>
        <w:ind w:firstLine="480"/>
        <w:rPr>
          <w:rFonts w:hint="eastAsia" w:ascii="宋体" w:hAnsi="宋体" w:eastAsia="宋体" w:cs="宋体"/>
          <w:kern w:val="0"/>
          <w:sz w:val="24"/>
          <w:highlight w:val="none"/>
        </w:rPr>
      </w:pPr>
    </w:p>
    <w:p>
      <w:pPr>
        <w:ind w:firstLine="480"/>
        <w:rPr>
          <w:rFonts w:hint="eastAsia" w:ascii="宋体" w:hAnsi="宋体" w:eastAsia="宋体" w:cs="宋体"/>
          <w:kern w:val="0"/>
          <w:sz w:val="24"/>
          <w:highlight w:val="none"/>
        </w:rPr>
      </w:pPr>
      <w:r>
        <w:rPr>
          <w:rFonts w:hint="eastAsia" w:ascii="宋体" w:hAnsi="宋体" w:eastAsia="宋体" w:cs="宋体"/>
          <w:kern w:val="0"/>
          <w:sz w:val="24"/>
          <w:highlight w:val="none"/>
        </w:rPr>
        <w:t>我公司承诺</w:t>
      </w:r>
      <w:r>
        <w:rPr>
          <w:rFonts w:hint="eastAsia" w:ascii="宋体" w:hAnsi="宋体" w:eastAsia="宋体" w:cs="宋体"/>
          <w:sz w:val="24"/>
          <w:highlight w:val="none"/>
        </w:rPr>
        <w:t>具备履行合同所必需的设备和专业技术能力</w:t>
      </w:r>
      <w:r>
        <w:rPr>
          <w:rFonts w:hint="eastAsia" w:ascii="宋体" w:hAnsi="宋体" w:eastAsia="宋体" w:cs="宋体"/>
          <w:kern w:val="0"/>
          <w:sz w:val="24"/>
          <w:highlight w:val="none"/>
        </w:rPr>
        <w:t>。</w:t>
      </w:r>
    </w:p>
    <w:p>
      <w:pPr>
        <w:ind w:firstLine="480"/>
        <w:rPr>
          <w:rFonts w:hint="eastAsia" w:ascii="宋体" w:hAnsi="宋体" w:eastAsia="宋体" w:cs="宋体"/>
          <w:b/>
          <w:sz w:val="24"/>
          <w:highlight w:val="none"/>
        </w:rPr>
      </w:pPr>
    </w:p>
    <w:p>
      <w:pPr>
        <w:ind w:firstLine="480"/>
        <w:rPr>
          <w:rFonts w:hint="eastAsia" w:ascii="宋体" w:hAnsi="宋体" w:eastAsia="宋体" w:cs="宋体"/>
          <w:b/>
          <w:sz w:val="24"/>
          <w:highlight w:val="none"/>
        </w:rPr>
      </w:pPr>
    </w:p>
    <w:p>
      <w:pPr>
        <w:ind w:firstLine="480"/>
        <w:rPr>
          <w:rFonts w:hint="eastAsia" w:ascii="宋体" w:hAnsi="宋体" w:eastAsia="宋体" w:cs="宋体"/>
          <w:b/>
          <w:sz w:val="24"/>
          <w:highlight w:val="none"/>
        </w:rPr>
      </w:pP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 xml:space="preserve">供应商名称（公章）： </w:t>
      </w:r>
      <w:r>
        <w:rPr>
          <w:rFonts w:hint="eastAsia" w:ascii="宋体" w:hAnsi="宋体" w:eastAsia="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法定代表人或其授权代表（签字</w:t>
      </w:r>
      <w:r>
        <w:rPr>
          <w:rFonts w:hint="eastAsia" w:hAnsi="宋体" w:cs="宋体"/>
          <w:sz w:val="24"/>
          <w:highlight w:val="none"/>
          <w:lang w:val="en-US" w:eastAsia="zh-CN"/>
        </w:rPr>
        <w:t>或</w:t>
      </w:r>
      <w:r>
        <w:rPr>
          <w:rFonts w:hint="eastAsia" w:ascii="宋体" w:hAnsi="宋体" w:eastAsia="宋体" w:cs="宋体"/>
          <w:sz w:val="24"/>
          <w:highlight w:val="none"/>
        </w:rPr>
        <w:t>加盖人名章）：</w:t>
      </w:r>
      <w:r>
        <w:rPr>
          <w:rFonts w:hint="eastAsia" w:ascii="宋体" w:hAnsi="宋体" w:eastAsia="宋体" w:cs="宋体"/>
          <w:sz w:val="24"/>
          <w:highlight w:val="none"/>
          <w:u w:val="single"/>
        </w:rPr>
        <w:t xml:space="preserve">                  </w:t>
      </w:r>
    </w:p>
    <w:p>
      <w:pPr>
        <w:spacing w:before="120" w:after="12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numPr>
          <w:ilvl w:val="0"/>
          <w:numId w:val="8"/>
        </w:numPr>
        <w:bidi w:val="0"/>
        <w:jc w:val="center"/>
        <w:rPr>
          <w:rFonts w:hint="eastAsia"/>
          <w:b/>
          <w:bCs/>
          <w:lang w:val="en-US" w:eastAsia="zh-CN"/>
        </w:rPr>
      </w:pPr>
      <w:r>
        <w:rPr>
          <w:rFonts w:hint="eastAsia"/>
          <w:b/>
          <w:bCs/>
          <w:lang w:val="en-US" w:eastAsia="zh-CN"/>
        </w:rPr>
        <w:t>符合性证明文件</w:t>
      </w:r>
    </w:p>
    <w:p>
      <w:pPr>
        <w:pStyle w:val="5"/>
        <w:keepNext/>
        <w:keepLines w:val="0"/>
        <w:pageBreakBefore w:val="0"/>
        <w:widowControl w:val="0"/>
        <w:numPr>
          <w:ilvl w:val="0"/>
          <w:numId w:val="0"/>
        </w:numPr>
        <w:kinsoku/>
        <w:wordWrap/>
        <w:overflowPunct/>
        <w:topLinePunct w:val="0"/>
        <w:autoSpaceDE/>
        <w:autoSpaceDN/>
        <w:bidi w:val="0"/>
        <w:adjustRightInd/>
        <w:snapToGrid/>
        <w:spacing w:beforeLines="0"/>
        <w:jc w:val="center"/>
        <w:textAlignment w:val="auto"/>
        <w:rPr>
          <w:rFonts w:hint="eastAsia" w:ascii="宋体" w:hAnsi="宋体" w:eastAsia="宋体" w:cs="宋体"/>
          <w:sz w:val="24"/>
          <w:szCs w:val="24"/>
        </w:rPr>
      </w:pPr>
      <w:r>
        <w:rPr>
          <w:rFonts w:hint="eastAsia" w:ascii="宋体" w:hAnsi="宋体" w:eastAsia="宋体" w:cs="宋体"/>
          <w:sz w:val="24"/>
          <w:szCs w:val="24"/>
        </w:rPr>
        <w:t>投标</w:t>
      </w:r>
      <w:bookmarkEnd w:id="103"/>
      <w:bookmarkEnd w:id="104"/>
      <w:r>
        <w:rPr>
          <w:rFonts w:hint="eastAsia" w:ascii="宋体" w:hAnsi="宋体" w:eastAsia="宋体" w:cs="宋体"/>
          <w:sz w:val="24"/>
          <w:szCs w:val="24"/>
        </w:rPr>
        <w:t>函</w:t>
      </w:r>
      <w:bookmarkEnd w:id="105"/>
      <w:bookmarkEnd w:id="106"/>
      <w:bookmarkEnd w:id="107"/>
      <w:bookmarkEnd w:id="108"/>
      <w:bookmarkEnd w:id="109"/>
      <w:bookmarkEnd w:id="110"/>
      <w:bookmarkEnd w:id="111"/>
      <w:bookmarkEnd w:id="112"/>
      <w:bookmarkEnd w:id="113"/>
    </w:p>
    <w:p>
      <w:pPr>
        <w:rPr>
          <w:rFonts w:hint="eastAsia" w:ascii="宋体" w:hAnsi="宋体" w:eastAsia="宋体" w:cs="宋体"/>
        </w:rPr>
      </w:pPr>
    </w:p>
    <w:p>
      <w:pPr>
        <w:spacing w:line="500" w:lineRule="exact"/>
        <w:jc w:val="left"/>
        <w:rPr>
          <w:rFonts w:hint="eastAsia" w:ascii="宋体" w:hAnsi="宋体" w:eastAsia="宋体" w:cs="宋体"/>
          <w:spacing w:val="4"/>
          <w:szCs w:val="24"/>
          <w:u w:val="single"/>
          <w:lang w:eastAsia="zh-CN"/>
        </w:rPr>
      </w:pPr>
      <w:r>
        <w:rPr>
          <w:rFonts w:hint="eastAsia" w:ascii="宋体" w:hAnsi="宋体" w:eastAsia="宋体" w:cs="宋体"/>
          <w:b/>
          <w:spacing w:val="4"/>
          <w:szCs w:val="24"/>
        </w:rPr>
        <w:t>致：</w:t>
      </w:r>
      <w:r>
        <w:rPr>
          <w:rFonts w:hint="eastAsia" w:hAnsi="宋体" w:cs="宋体"/>
          <w:b/>
          <w:spacing w:val="4"/>
          <w:szCs w:val="24"/>
          <w:u w:val="single"/>
          <w:lang w:eastAsia="zh-CN"/>
        </w:rPr>
        <w:t>宝鸡市凤翔区田家庄镇人民政府</w:t>
      </w:r>
      <w:r>
        <w:rPr>
          <w:rFonts w:hint="eastAsia" w:ascii="宋体" w:hAnsi="宋体" w:eastAsia="宋体" w:cs="宋体"/>
          <w:b/>
          <w:spacing w:val="4"/>
          <w:szCs w:val="24"/>
          <w:u w:val="single"/>
        </w:rPr>
        <w:t>/</w:t>
      </w:r>
      <w:r>
        <w:rPr>
          <w:rFonts w:hint="eastAsia" w:hAnsi="宋体" w:cs="宋体"/>
          <w:b/>
          <w:spacing w:val="4"/>
          <w:szCs w:val="24"/>
          <w:u w:val="single"/>
          <w:lang w:eastAsia="zh-CN"/>
        </w:rPr>
        <w:t>陕西泛华鼎成工程项目管理有限公司</w:t>
      </w:r>
    </w:p>
    <w:p>
      <w:pPr>
        <w:spacing w:line="500" w:lineRule="exact"/>
        <w:ind w:firstLine="496" w:firstLineChars="200"/>
        <w:rPr>
          <w:rFonts w:hint="eastAsia" w:ascii="宋体" w:hAnsi="宋体" w:eastAsia="宋体" w:cs="宋体"/>
          <w:spacing w:val="4"/>
        </w:rPr>
      </w:pPr>
      <w:r>
        <w:rPr>
          <w:rFonts w:hint="eastAsia" w:ascii="宋体" w:hAnsi="宋体" w:eastAsia="宋体" w:cs="宋体"/>
          <w:spacing w:val="4"/>
        </w:rPr>
        <w:t xml:space="preserve">根据贵方“ </w:t>
      </w:r>
      <w:r>
        <w:rPr>
          <w:rFonts w:hint="eastAsia" w:ascii="宋体" w:hAnsi="宋体" w:eastAsia="宋体" w:cs="宋体"/>
          <w:spacing w:val="4"/>
          <w:u w:val="single"/>
        </w:rPr>
        <w:t xml:space="preserve">                     </w:t>
      </w:r>
      <w:r>
        <w:rPr>
          <w:rFonts w:hint="eastAsia" w:ascii="宋体" w:hAnsi="宋体" w:eastAsia="宋体" w:cs="宋体"/>
          <w:spacing w:val="4"/>
        </w:rPr>
        <w:t>”项目的投标</w:t>
      </w:r>
      <w:r>
        <w:rPr>
          <w:rFonts w:hint="eastAsia" w:ascii="宋体" w:hAnsi="宋体" w:eastAsia="宋体" w:cs="宋体"/>
          <w:spacing w:val="4"/>
          <w:u w:val="single"/>
        </w:rPr>
        <w:t>(项目编号：   )</w:t>
      </w:r>
      <w:r>
        <w:rPr>
          <w:rFonts w:hint="eastAsia" w:ascii="宋体" w:hAnsi="宋体" w:eastAsia="宋体" w:cs="宋体"/>
          <w:spacing w:val="4"/>
        </w:rPr>
        <w:t>，签字代表</w:t>
      </w:r>
      <w:r>
        <w:rPr>
          <w:rFonts w:hint="eastAsia" w:ascii="宋体" w:hAnsi="宋体" w:eastAsia="宋体" w:cs="宋体"/>
          <w:spacing w:val="4"/>
          <w:u w:val="single"/>
        </w:rPr>
        <w:t>（全名、职务）</w:t>
      </w:r>
      <w:r>
        <w:rPr>
          <w:rFonts w:hint="eastAsia" w:ascii="宋体" w:hAnsi="宋体" w:eastAsia="宋体" w:cs="宋体"/>
          <w:spacing w:val="4"/>
        </w:rPr>
        <w:t>经正式授权并代表供应商</w:t>
      </w:r>
      <w:r>
        <w:rPr>
          <w:rFonts w:hint="eastAsia" w:ascii="宋体" w:hAnsi="宋体" w:eastAsia="宋体" w:cs="宋体"/>
          <w:spacing w:val="4"/>
          <w:u w:val="single"/>
        </w:rPr>
        <w:t>(供应商名称、地址)</w:t>
      </w:r>
      <w:r>
        <w:rPr>
          <w:rFonts w:hint="eastAsia" w:ascii="宋体" w:hAnsi="宋体" w:eastAsia="宋体" w:cs="宋体"/>
          <w:spacing w:val="4"/>
        </w:rPr>
        <w:t xml:space="preserve"> 提交投标文件正本壹份、副本一式</w:t>
      </w:r>
      <w:r>
        <w:rPr>
          <w:rFonts w:hint="eastAsia" w:ascii="宋体" w:hAnsi="宋体" w:eastAsia="宋体" w:cs="宋体"/>
          <w:spacing w:val="4"/>
          <w:u w:val="single"/>
        </w:rPr>
        <w:t xml:space="preserve">    </w:t>
      </w:r>
      <w:r>
        <w:rPr>
          <w:rFonts w:hint="eastAsia" w:ascii="宋体" w:hAnsi="宋体" w:eastAsia="宋体" w:cs="宋体"/>
          <w:spacing w:val="4"/>
        </w:rPr>
        <w:t>份、电子版</w:t>
      </w:r>
      <w:r>
        <w:rPr>
          <w:rFonts w:hint="eastAsia" w:ascii="宋体" w:hAnsi="宋体" w:eastAsia="宋体" w:cs="宋体"/>
          <w:spacing w:val="4"/>
          <w:u w:val="single"/>
        </w:rPr>
        <w:t xml:space="preserve">    </w:t>
      </w:r>
      <w:r>
        <w:rPr>
          <w:rFonts w:hint="eastAsia" w:ascii="宋体" w:hAnsi="宋体" w:eastAsia="宋体" w:cs="宋体"/>
          <w:spacing w:val="4"/>
        </w:rPr>
        <w:t>份、开标一览表</w:t>
      </w:r>
      <w:r>
        <w:rPr>
          <w:rFonts w:hint="eastAsia" w:ascii="宋体" w:hAnsi="宋体" w:eastAsia="宋体" w:cs="宋体"/>
          <w:spacing w:val="4"/>
          <w:u w:val="single"/>
        </w:rPr>
        <w:t xml:space="preserve">    </w:t>
      </w:r>
      <w:r>
        <w:rPr>
          <w:rFonts w:hint="eastAsia" w:ascii="宋体" w:hAnsi="宋体" w:eastAsia="宋体" w:cs="宋体"/>
          <w:spacing w:val="4"/>
        </w:rPr>
        <w:t>份。</w:t>
      </w:r>
    </w:p>
    <w:p>
      <w:pPr>
        <w:spacing w:line="500" w:lineRule="exact"/>
        <w:ind w:left="624" w:leftChars="251" w:hanging="22" w:hangingChars="9"/>
        <w:jc w:val="left"/>
        <w:rPr>
          <w:rFonts w:hint="eastAsia" w:ascii="宋体" w:hAnsi="宋体" w:eastAsia="宋体" w:cs="宋体"/>
          <w:spacing w:val="4"/>
        </w:rPr>
      </w:pPr>
      <w:r>
        <w:rPr>
          <w:rFonts w:hint="eastAsia" w:ascii="宋体" w:hAnsi="宋体" w:eastAsia="宋体" w:cs="宋体"/>
          <w:spacing w:val="4"/>
        </w:rPr>
        <w:t>我方承诺如下：</w:t>
      </w:r>
    </w:p>
    <w:p>
      <w:pPr>
        <w:numPr>
          <w:ilvl w:val="0"/>
          <w:numId w:val="9"/>
        </w:numPr>
        <w:tabs>
          <w:tab w:val="left" w:pos="2160"/>
        </w:tabs>
        <w:spacing w:line="500" w:lineRule="exact"/>
        <w:ind w:left="0" w:firstLine="0"/>
        <w:jc w:val="left"/>
        <w:rPr>
          <w:rFonts w:hint="eastAsia" w:ascii="宋体" w:hAnsi="宋体" w:eastAsia="宋体" w:cs="宋体"/>
          <w:spacing w:val="4"/>
        </w:rPr>
      </w:pPr>
      <w:r>
        <w:rPr>
          <w:rFonts w:hint="eastAsia" w:ascii="宋体" w:hAnsi="宋体" w:eastAsia="宋体" w:cs="宋体"/>
          <w:spacing w:val="4"/>
        </w:rPr>
        <w:t xml:space="preserve">投标报价为小写： </w:t>
      </w:r>
      <w:r>
        <w:rPr>
          <w:rFonts w:hint="eastAsia" w:ascii="宋体" w:hAnsi="宋体" w:eastAsia="宋体" w:cs="宋体"/>
          <w:spacing w:val="4"/>
          <w:u w:val="single"/>
        </w:rPr>
        <w:t xml:space="preserve">        </w:t>
      </w:r>
      <w:r>
        <w:rPr>
          <w:rFonts w:hint="eastAsia" w:ascii="宋体" w:hAnsi="宋体" w:eastAsia="宋体" w:cs="宋体"/>
          <w:spacing w:val="4"/>
        </w:rPr>
        <w:t>（大写：</w:t>
      </w:r>
      <w:r>
        <w:rPr>
          <w:rFonts w:hint="eastAsia" w:ascii="宋体" w:hAnsi="宋体" w:eastAsia="宋体" w:cs="宋体"/>
          <w:spacing w:val="4"/>
          <w:u w:val="single"/>
        </w:rPr>
        <w:t xml:space="preserve">         </w:t>
      </w:r>
      <w:r>
        <w:rPr>
          <w:rFonts w:hint="eastAsia" w:ascii="宋体" w:hAnsi="宋体" w:eastAsia="宋体" w:cs="宋体"/>
          <w:spacing w:val="4"/>
        </w:rPr>
        <w:t>），交货期：</w:t>
      </w:r>
      <w:r>
        <w:rPr>
          <w:rFonts w:hint="eastAsia" w:ascii="宋体" w:hAnsi="宋体" w:eastAsia="宋体" w:cs="宋体"/>
          <w:spacing w:val="4"/>
          <w:u w:val="single"/>
        </w:rPr>
        <w:t xml:space="preserve">     </w:t>
      </w:r>
      <w:r>
        <w:rPr>
          <w:rFonts w:hint="eastAsia" w:ascii="宋体" w:hAnsi="宋体" w:eastAsia="宋体" w:cs="宋体"/>
          <w:spacing w:val="4"/>
        </w:rPr>
        <w:t>；质保期：</w:t>
      </w:r>
      <w:r>
        <w:rPr>
          <w:rFonts w:hint="eastAsia" w:ascii="宋体" w:hAnsi="宋体" w:eastAsia="宋体" w:cs="宋体"/>
          <w:spacing w:val="4"/>
          <w:u w:val="single"/>
        </w:rPr>
        <w:t xml:space="preserve">        </w:t>
      </w:r>
      <w:r>
        <w:rPr>
          <w:rFonts w:hint="eastAsia" w:ascii="宋体" w:hAnsi="宋体" w:eastAsia="宋体" w:cs="宋体"/>
          <w:spacing w:val="4"/>
        </w:rPr>
        <w:t>。</w:t>
      </w:r>
    </w:p>
    <w:p>
      <w:pPr>
        <w:numPr>
          <w:ilvl w:val="0"/>
          <w:numId w:val="9"/>
        </w:numPr>
        <w:tabs>
          <w:tab w:val="left" w:pos="2160"/>
        </w:tabs>
        <w:spacing w:line="500" w:lineRule="exact"/>
        <w:ind w:left="0" w:firstLine="0"/>
        <w:jc w:val="left"/>
        <w:rPr>
          <w:rFonts w:hint="eastAsia" w:ascii="宋体" w:hAnsi="宋体" w:eastAsia="宋体" w:cs="宋体"/>
          <w:spacing w:val="4"/>
        </w:rPr>
      </w:pPr>
      <w:r>
        <w:rPr>
          <w:rFonts w:hint="eastAsia" w:ascii="宋体" w:hAnsi="宋体" w:eastAsia="宋体" w:cs="宋体"/>
          <w:spacing w:val="4"/>
        </w:rPr>
        <w:t>如果中标，我们根据招标文件的规定，履行合同的责任和义务。</w:t>
      </w:r>
    </w:p>
    <w:p>
      <w:pPr>
        <w:numPr>
          <w:ilvl w:val="0"/>
          <w:numId w:val="9"/>
        </w:numPr>
        <w:tabs>
          <w:tab w:val="left" w:pos="2160"/>
        </w:tabs>
        <w:spacing w:line="500" w:lineRule="exact"/>
        <w:ind w:left="0" w:firstLine="0"/>
        <w:jc w:val="left"/>
        <w:rPr>
          <w:rFonts w:hint="eastAsia" w:ascii="宋体" w:hAnsi="宋体" w:eastAsia="宋体" w:cs="宋体"/>
          <w:spacing w:val="4"/>
        </w:rPr>
      </w:pPr>
      <w:r>
        <w:rPr>
          <w:rFonts w:hint="eastAsia" w:ascii="宋体" w:hAnsi="宋体" w:eastAsia="宋体" w:cs="宋体"/>
          <w:spacing w:val="4"/>
        </w:rPr>
        <w:t>我们已详细阅读和审核全部招标文件（含修改部分，如有的话）及有关附件，我们知道必须放弃提出含糊不清或误解的问题的权利。</w:t>
      </w:r>
    </w:p>
    <w:p>
      <w:pPr>
        <w:numPr>
          <w:ilvl w:val="0"/>
          <w:numId w:val="9"/>
        </w:numPr>
        <w:tabs>
          <w:tab w:val="left" w:pos="2160"/>
        </w:tabs>
        <w:spacing w:line="500" w:lineRule="exact"/>
        <w:ind w:left="0" w:firstLine="0"/>
        <w:jc w:val="left"/>
        <w:rPr>
          <w:rFonts w:hint="eastAsia" w:ascii="宋体" w:hAnsi="宋体" w:eastAsia="宋体" w:cs="宋体"/>
          <w:spacing w:val="4"/>
        </w:rPr>
      </w:pPr>
      <w:r>
        <w:rPr>
          <w:rFonts w:hint="eastAsia" w:ascii="宋体" w:hAnsi="宋体" w:eastAsia="宋体" w:cs="宋体"/>
          <w:spacing w:val="4"/>
        </w:rPr>
        <w:t>我们同意在投标有效期内（</w:t>
      </w:r>
      <w:r>
        <w:rPr>
          <w:rFonts w:hint="eastAsia" w:ascii="宋体" w:hAnsi="宋体" w:eastAsia="宋体" w:cs="宋体"/>
          <w:spacing w:val="4"/>
          <w:u w:val="single"/>
        </w:rPr>
        <w:t>自开标之日起90天</w:t>
      </w:r>
      <w:r>
        <w:rPr>
          <w:rFonts w:hint="eastAsia" w:ascii="宋体" w:hAnsi="宋体" w:eastAsia="宋体" w:cs="宋体"/>
          <w:spacing w:val="4"/>
        </w:rPr>
        <w:t>），本投标函对我方具有约束力。</w:t>
      </w:r>
    </w:p>
    <w:p>
      <w:pPr>
        <w:numPr>
          <w:ilvl w:val="0"/>
          <w:numId w:val="9"/>
        </w:numPr>
        <w:tabs>
          <w:tab w:val="left" w:pos="2160"/>
        </w:tabs>
        <w:spacing w:line="500" w:lineRule="exact"/>
        <w:ind w:left="0" w:firstLine="0"/>
        <w:jc w:val="left"/>
        <w:rPr>
          <w:rFonts w:hint="eastAsia" w:ascii="宋体" w:hAnsi="宋体" w:eastAsia="宋体" w:cs="宋体"/>
          <w:spacing w:val="4"/>
        </w:rPr>
      </w:pPr>
      <w:r>
        <w:rPr>
          <w:rFonts w:hint="eastAsia" w:ascii="宋体" w:hAnsi="宋体" w:eastAsia="宋体" w:cs="宋体"/>
          <w:spacing w:val="4"/>
        </w:rPr>
        <w:t xml:space="preserve">同意提供贵方可能另外要求的与本投标有关的任何证据和资料。 </w:t>
      </w:r>
    </w:p>
    <w:p>
      <w:pPr>
        <w:numPr>
          <w:ilvl w:val="0"/>
          <w:numId w:val="9"/>
        </w:numPr>
        <w:tabs>
          <w:tab w:val="left" w:pos="2160"/>
        </w:tabs>
        <w:spacing w:line="500" w:lineRule="exact"/>
        <w:ind w:left="0" w:firstLine="0"/>
        <w:jc w:val="left"/>
        <w:rPr>
          <w:rFonts w:hint="eastAsia" w:ascii="宋体" w:hAnsi="宋体" w:eastAsia="宋体" w:cs="宋体"/>
          <w:spacing w:val="4"/>
        </w:rPr>
      </w:pPr>
      <w:r>
        <w:rPr>
          <w:rFonts w:hint="eastAsia" w:ascii="宋体" w:hAnsi="宋体" w:eastAsia="宋体" w:cs="宋体"/>
          <w:spacing w:val="4"/>
        </w:rPr>
        <w:t>我们同意，如果中标，向</w:t>
      </w:r>
      <w:r>
        <w:rPr>
          <w:rFonts w:hint="eastAsia" w:hAnsi="宋体" w:cs="宋体"/>
          <w:spacing w:val="4"/>
          <w:lang w:eastAsia="zh-CN"/>
        </w:rPr>
        <w:t>陕西泛华鼎成工程项目管理有限公司</w:t>
      </w:r>
      <w:r>
        <w:rPr>
          <w:rFonts w:hint="eastAsia" w:ascii="宋体" w:hAnsi="宋体" w:eastAsia="宋体" w:cs="宋体"/>
          <w:spacing w:val="4"/>
        </w:rPr>
        <w:t>交纳招标代理服务费。</w:t>
      </w:r>
    </w:p>
    <w:p>
      <w:pPr>
        <w:numPr>
          <w:ilvl w:val="0"/>
          <w:numId w:val="9"/>
        </w:numPr>
        <w:tabs>
          <w:tab w:val="left" w:pos="2160"/>
        </w:tabs>
        <w:spacing w:line="500" w:lineRule="exact"/>
        <w:ind w:left="0" w:firstLine="0"/>
        <w:jc w:val="left"/>
        <w:rPr>
          <w:rFonts w:hint="eastAsia" w:ascii="宋体" w:hAnsi="宋体" w:eastAsia="宋体" w:cs="宋体"/>
          <w:spacing w:val="4"/>
        </w:rPr>
      </w:pPr>
      <w:r>
        <w:rPr>
          <w:rFonts w:hint="eastAsia" w:ascii="宋体" w:hAnsi="宋体" w:eastAsia="宋体" w:cs="宋体"/>
          <w:spacing w:val="4"/>
        </w:rPr>
        <w:t>与本投标有关的一切正式往来通讯为：</w:t>
      </w:r>
    </w:p>
    <w:p>
      <w:pPr>
        <w:spacing w:line="500" w:lineRule="exact"/>
        <w:jc w:val="left"/>
        <w:rPr>
          <w:rFonts w:hint="eastAsia" w:ascii="宋体" w:hAnsi="宋体" w:eastAsia="宋体" w:cs="宋体"/>
          <w:spacing w:val="4"/>
        </w:rPr>
      </w:pPr>
      <w:r>
        <w:rPr>
          <w:rFonts w:hint="eastAsia" w:ascii="宋体" w:hAnsi="宋体" w:eastAsia="宋体" w:cs="宋体"/>
          <w:spacing w:val="4"/>
        </w:rPr>
        <w:t>联系地址：</w:t>
      </w:r>
    </w:p>
    <w:p>
      <w:pPr>
        <w:spacing w:line="500" w:lineRule="exact"/>
        <w:jc w:val="left"/>
        <w:rPr>
          <w:rFonts w:hint="eastAsia" w:ascii="宋体" w:hAnsi="宋体" w:eastAsia="宋体" w:cs="宋体"/>
          <w:spacing w:val="4"/>
        </w:rPr>
      </w:pPr>
      <w:r>
        <w:rPr>
          <w:rFonts w:hint="eastAsia" w:ascii="宋体" w:hAnsi="宋体" w:eastAsia="宋体" w:cs="宋体"/>
          <w:spacing w:val="4"/>
        </w:rPr>
        <w:t>邮政编码：</w:t>
      </w:r>
    </w:p>
    <w:p>
      <w:pPr>
        <w:spacing w:line="500" w:lineRule="exact"/>
        <w:jc w:val="left"/>
        <w:rPr>
          <w:rFonts w:hint="eastAsia" w:ascii="宋体" w:hAnsi="宋体" w:eastAsia="宋体" w:cs="宋体"/>
          <w:spacing w:val="4"/>
        </w:rPr>
      </w:pPr>
      <w:r>
        <w:rPr>
          <w:rFonts w:hint="eastAsia" w:ascii="宋体" w:hAnsi="宋体" w:eastAsia="宋体" w:cs="宋体"/>
          <w:spacing w:val="4"/>
        </w:rPr>
        <w:t>电    话：</w:t>
      </w:r>
    </w:p>
    <w:p>
      <w:pPr>
        <w:spacing w:line="500" w:lineRule="exact"/>
        <w:jc w:val="left"/>
        <w:rPr>
          <w:rFonts w:hint="eastAsia" w:ascii="宋体" w:hAnsi="宋体" w:eastAsia="宋体" w:cs="宋体"/>
          <w:spacing w:val="4"/>
        </w:rPr>
      </w:pPr>
      <w:r>
        <w:rPr>
          <w:rFonts w:hint="eastAsia" w:ascii="宋体" w:hAnsi="宋体" w:eastAsia="宋体" w:cs="宋体"/>
          <w:spacing w:val="4"/>
        </w:rPr>
        <w:t>传    真：</w:t>
      </w:r>
    </w:p>
    <w:p>
      <w:pPr>
        <w:spacing w:line="500" w:lineRule="exact"/>
        <w:jc w:val="left"/>
        <w:rPr>
          <w:rFonts w:hint="eastAsia" w:ascii="宋体" w:hAnsi="宋体" w:eastAsia="宋体" w:cs="宋体"/>
          <w:spacing w:val="4"/>
        </w:rPr>
      </w:pPr>
      <w:r>
        <w:rPr>
          <w:rFonts w:hint="eastAsia" w:ascii="宋体" w:hAnsi="宋体" w:eastAsia="宋体" w:cs="宋体"/>
          <w:spacing w:val="4"/>
        </w:rPr>
        <w:t>供应商名称（盖章）：</w:t>
      </w:r>
    </w:p>
    <w:p>
      <w:pPr>
        <w:spacing w:line="500" w:lineRule="exact"/>
        <w:jc w:val="left"/>
        <w:rPr>
          <w:rFonts w:hint="eastAsia" w:ascii="宋体" w:hAnsi="宋体" w:eastAsia="宋体" w:cs="宋体"/>
          <w:spacing w:val="4"/>
        </w:rPr>
      </w:pPr>
      <w:r>
        <w:rPr>
          <w:rFonts w:hint="eastAsia" w:ascii="宋体" w:hAnsi="宋体" w:eastAsia="宋体" w:cs="宋体"/>
          <w:spacing w:val="4"/>
        </w:rPr>
        <w:t>供应商法定代表人签字或盖章：</w:t>
      </w:r>
    </w:p>
    <w:p>
      <w:pPr>
        <w:spacing w:line="500" w:lineRule="exact"/>
        <w:jc w:val="left"/>
        <w:rPr>
          <w:rFonts w:hint="eastAsia" w:ascii="宋体" w:hAnsi="宋体" w:eastAsia="宋体" w:cs="宋体"/>
          <w:spacing w:val="4"/>
        </w:rPr>
      </w:pPr>
      <w:r>
        <w:rPr>
          <w:rFonts w:hint="eastAsia" w:ascii="宋体" w:hAnsi="宋体" w:eastAsia="宋体" w:cs="宋体"/>
          <w:spacing w:val="4"/>
        </w:rPr>
        <w:t>日    期：</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2"/>
        <w:rPr>
          <w:rFonts w:hint="eastAsia" w:ascii="宋体" w:hAnsi="宋体" w:eastAsia="宋体" w:cs="宋体"/>
          <w:b/>
          <w:bCs/>
          <w:sz w:val="24"/>
          <w:szCs w:val="24"/>
        </w:rPr>
      </w:pPr>
      <w:r>
        <w:rPr>
          <w:rFonts w:hint="eastAsia" w:ascii="宋体" w:hAnsi="宋体" w:eastAsia="宋体" w:cs="宋体"/>
          <w:sz w:val="28"/>
        </w:rPr>
        <w:br w:type="page"/>
      </w:r>
      <w:bookmarkStart w:id="132" w:name="_Toc29025"/>
      <w:bookmarkStart w:id="133" w:name="_Toc4332"/>
      <w:bookmarkStart w:id="134" w:name="_Toc22980"/>
      <w:bookmarkStart w:id="135" w:name="_Toc426457703"/>
      <w:bookmarkStart w:id="136" w:name="_Toc27599"/>
      <w:bookmarkStart w:id="137" w:name="_Toc363474030"/>
      <w:bookmarkStart w:id="138" w:name="_Toc17802"/>
      <w:bookmarkStart w:id="139" w:name="_Toc21319"/>
      <w:bookmarkStart w:id="140" w:name="_Toc6981"/>
      <w:bookmarkStart w:id="141" w:name="_Toc2656"/>
      <w:bookmarkStart w:id="142" w:name="_Toc403077651"/>
      <w:r>
        <w:rPr>
          <w:rFonts w:hint="eastAsia" w:ascii="宋体" w:hAnsi="宋体" w:eastAsia="宋体" w:cs="宋体"/>
          <w:b/>
          <w:bCs/>
          <w:sz w:val="24"/>
          <w:szCs w:val="24"/>
        </w:rPr>
        <w:t>投标报价表</w:t>
      </w:r>
      <w:bookmarkEnd w:id="132"/>
      <w:bookmarkEnd w:id="133"/>
      <w:bookmarkEnd w:id="134"/>
      <w:bookmarkEnd w:id="135"/>
      <w:bookmarkEnd w:id="136"/>
      <w:bookmarkEnd w:id="137"/>
      <w:bookmarkEnd w:id="138"/>
      <w:bookmarkEnd w:id="139"/>
      <w:bookmarkEnd w:id="140"/>
      <w:bookmarkEnd w:id="141"/>
      <w:bookmarkEnd w:id="142"/>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开标一览表</w:t>
      </w:r>
    </w:p>
    <w:p>
      <w:pPr>
        <w:jc w:val="left"/>
        <w:rPr>
          <w:rFonts w:hint="eastAsia" w:ascii="宋体" w:hAnsi="宋体" w:eastAsia="宋体" w:cs="宋体"/>
          <w:bCs/>
          <w:szCs w:val="24"/>
          <w:lang w:eastAsia="zh-CN"/>
        </w:rPr>
      </w:pPr>
      <w:r>
        <w:rPr>
          <w:rFonts w:hint="eastAsia" w:ascii="宋体" w:hAnsi="宋体" w:eastAsia="宋体" w:cs="宋体"/>
          <w:bCs/>
          <w:szCs w:val="24"/>
        </w:rPr>
        <w:t>项目编号：</w:t>
      </w:r>
      <w:r>
        <w:rPr>
          <w:rFonts w:hint="eastAsia" w:hAnsi="宋体" w:cs="宋体"/>
          <w:bCs/>
          <w:szCs w:val="24"/>
          <w:lang w:eastAsia="zh-CN"/>
        </w:rPr>
        <w:t>FHDC-BJ-[2022]-0901-CG</w:t>
      </w:r>
    </w:p>
    <w:p>
      <w:pPr>
        <w:jc w:val="left"/>
        <w:rPr>
          <w:rFonts w:hint="eastAsia" w:ascii="宋体" w:hAnsi="宋体" w:eastAsia="宋体" w:cs="宋体"/>
          <w:bCs/>
          <w:szCs w:val="24"/>
        </w:rPr>
      </w:pPr>
      <w:r>
        <w:rPr>
          <w:rFonts w:hint="eastAsia" w:ascii="宋体" w:hAnsi="宋体" w:eastAsia="宋体" w:cs="宋体"/>
          <w:bCs/>
          <w:szCs w:val="24"/>
        </w:rPr>
        <w:t>项目名称：</w:t>
      </w:r>
      <w:r>
        <w:rPr>
          <w:rFonts w:hint="eastAsia" w:hAnsi="宋体" w:cs="宋体"/>
          <w:bCs/>
          <w:szCs w:val="24"/>
          <w:lang w:eastAsia="zh-CN"/>
        </w:rPr>
        <w:t>宝鸡市凤翔区田家庄镇人民政府2022年田家庄镇苹果种植大户苹果肥力提升项目</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4"/>
        <w:gridCol w:w="3239"/>
        <w:gridCol w:w="2018"/>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7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投标总报价</w:t>
            </w:r>
          </w:p>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（元）</w:t>
            </w:r>
          </w:p>
        </w:tc>
        <w:tc>
          <w:tcPr>
            <w:tcW w:w="323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交货期</w:t>
            </w:r>
          </w:p>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b w:val="0"/>
                <w:bCs w:val="0"/>
                <w:kern w:val="2"/>
                <w:szCs w:val="24"/>
                <w:lang w:eastAsia="zh-CN"/>
              </w:rPr>
              <w:t>（</w:t>
            </w:r>
            <w:r>
              <w:rPr>
                <w:rFonts w:hint="eastAsia" w:ascii="宋体" w:hAnsi="宋体" w:eastAsia="宋体" w:cs="宋体"/>
                <w:b w:val="0"/>
                <w:bCs w:val="0"/>
                <w:color w:val="auto"/>
                <w:kern w:val="2"/>
                <w:szCs w:val="24"/>
                <w:highlight w:val="none"/>
              </w:rPr>
              <w:t>合同签订之日起日历</w:t>
            </w:r>
            <w:r>
              <w:rPr>
                <w:rFonts w:hint="eastAsia" w:hAnsi="宋体" w:cs="宋体"/>
                <w:b w:val="0"/>
                <w:bCs w:val="0"/>
                <w:color w:val="auto"/>
                <w:kern w:val="2"/>
                <w:szCs w:val="24"/>
                <w:highlight w:val="none"/>
                <w:lang w:val="en-US" w:eastAsia="zh-CN"/>
              </w:rPr>
              <w:t>天</w:t>
            </w:r>
            <w:r>
              <w:rPr>
                <w:rFonts w:hint="eastAsia" w:ascii="宋体" w:hAnsi="宋体" w:eastAsia="宋体" w:cs="宋体"/>
                <w:b w:val="0"/>
                <w:bCs w:val="0"/>
                <w:kern w:val="2"/>
                <w:szCs w:val="24"/>
                <w:lang w:eastAsia="zh-CN"/>
              </w:rPr>
              <w:t>）</w:t>
            </w:r>
          </w:p>
        </w:tc>
        <w:tc>
          <w:tcPr>
            <w:tcW w:w="20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质保期</w:t>
            </w:r>
          </w:p>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w:t>
            </w:r>
            <w:r>
              <w:rPr>
                <w:rFonts w:hint="eastAsia" w:hAnsi="宋体" w:cs="宋体"/>
                <w:kern w:val="2"/>
                <w:szCs w:val="24"/>
                <w:lang w:val="en-US" w:eastAsia="zh-CN"/>
              </w:rPr>
              <w:t>月</w:t>
            </w:r>
            <w:r>
              <w:rPr>
                <w:rFonts w:hint="eastAsia" w:ascii="宋体" w:hAnsi="宋体" w:eastAsia="宋体" w:cs="宋体"/>
                <w:kern w:val="2"/>
                <w:szCs w:val="24"/>
              </w:rPr>
              <w:t>）</w:t>
            </w:r>
          </w:p>
        </w:tc>
        <w:tc>
          <w:tcPr>
            <w:tcW w:w="1286"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34"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p>
        </w:tc>
        <w:tc>
          <w:tcPr>
            <w:tcW w:w="3239"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p>
        </w:tc>
        <w:tc>
          <w:tcPr>
            <w:tcW w:w="2018"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p>
        </w:tc>
        <w:tc>
          <w:tcPr>
            <w:tcW w:w="1286" w:type="dxa"/>
            <w:noWrap w:val="0"/>
            <w:vAlign w:val="top"/>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277"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投标总报价（大写）：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277" w:type="dxa"/>
            <w:gridSpan w:val="4"/>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备注：表内报价内容以元为单位，保留小数点后两位。</w:t>
            </w:r>
          </w:p>
        </w:tc>
      </w:tr>
    </w:tbl>
    <w:p>
      <w:pPr>
        <w:tabs>
          <w:tab w:val="left" w:pos="7200"/>
          <w:tab w:val="left" w:pos="8504"/>
        </w:tabs>
        <w:spacing w:line="360" w:lineRule="auto"/>
        <w:ind w:right="-1"/>
        <w:rPr>
          <w:rFonts w:hint="eastAsia" w:ascii="宋体" w:hAnsi="宋体" w:eastAsia="宋体" w:cs="宋体"/>
        </w:rPr>
      </w:pPr>
    </w:p>
    <w:p>
      <w:pPr>
        <w:spacing w:line="120" w:lineRule="exact"/>
        <w:rPr>
          <w:rFonts w:hint="eastAsia" w:ascii="宋体" w:hAnsi="宋体" w:eastAsia="宋体" w:cs="宋体"/>
        </w:rPr>
      </w:pPr>
    </w:p>
    <w:p>
      <w:pPr>
        <w:spacing w:line="600" w:lineRule="auto"/>
        <w:ind w:right="617" w:rightChars="257"/>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 xml:space="preserve">      （加盖单位公章）      </w:t>
      </w:r>
    </w:p>
    <w:p>
      <w:pPr>
        <w:spacing w:line="600" w:lineRule="auto"/>
        <w:ind w:right="617" w:rightChars="257"/>
        <w:jc w:val="left"/>
        <w:rPr>
          <w:rFonts w:hint="default" w:ascii="宋体" w:hAnsi="宋体" w:eastAsia="宋体" w:cs="宋体"/>
          <w:u w:val="single"/>
          <w:lang w:val="en-US" w:eastAsia="zh-CN"/>
        </w:rPr>
      </w:pPr>
      <w:r>
        <w:rPr>
          <w:rFonts w:hint="eastAsia" w:ascii="宋体" w:hAnsi="宋体" w:eastAsia="宋体" w:cs="宋体"/>
        </w:rPr>
        <w:t>法定代表人</w:t>
      </w:r>
      <w:r>
        <w:rPr>
          <w:rFonts w:hint="eastAsia" w:hAnsi="宋体" w:cs="宋体"/>
          <w:lang w:val="en-US" w:eastAsia="zh-CN"/>
        </w:rPr>
        <w:t>或</w:t>
      </w:r>
      <w:r>
        <w:rPr>
          <w:rFonts w:hint="eastAsia" w:ascii="宋体" w:hAnsi="宋体" w:eastAsia="宋体" w:cs="宋体"/>
          <w:szCs w:val="24"/>
        </w:rPr>
        <w:t>被授权人</w:t>
      </w:r>
      <w:r>
        <w:rPr>
          <w:rFonts w:hint="eastAsia" w:ascii="宋体" w:hAnsi="宋体" w:eastAsia="宋体" w:cs="宋体"/>
          <w:spacing w:val="4"/>
          <w:szCs w:val="24"/>
        </w:rPr>
        <w:t>签字</w:t>
      </w:r>
      <w:r>
        <w:rPr>
          <w:rFonts w:hint="eastAsia" w:ascii="宋体" w:hAnsi="宋体" w:eastAsia="宋体" w:cs="宋体"/>
        </w:rPr>
        <w:t>或</w:t>
      </w:r>
      <w:r>
        <w:rPr>
          <w:rFonts w:hint="eastAsia" w:ascii="宋体" w:hAnsi="宋体" w:eastAsia="宋体" w:cs="宋体"/>
          <w:spacing w:val="4"/>
          <w:szCs w:val="24"/>
        </w:rPr>
        <w:t>盖章</w:t>
      </w:r>
      <w:r>
        <w:rPr>
          <w:rFonts w:hint="eastAsia" w:ascii="宋体" w:hAnsi="宋体" w:eastAsia="宋体" w:cs="宋体"/>
        </w:rPr>
        <w:t>：</w:t>
      </w:r>
      <w:r>
        <w:rPr>
          <w:rFonts w:hint="eastAsia" w:hAnsi="宋体" w:cs="宋体"/>
          <w:u w:val="single"/>
          <w:lang w:val="en-US" w:eastAsia="zh-CN"/>
        </w:rPr>
        <w:t xml:space="preserve">         </w:t>
      </w:r>
    </w:p>
    <w:p>
      <w:pPr>
        <w:spacing w:line="600" w:lineRule="auto"/>
        <w:ind w:right="617" w:rightChars="257"/>
        <w:rPr>
          <w:rFonts w:hint="eastAsia" w:ascii="宋体" w:hAnsi="宋体" w:eastAsia="宋体" w:cs="宋体"/>
        </w:rPr>
      </w:pPr>
      <w:r>
        <w:rPr>
          <w:rFonts w:hint="eastAsia" w:ascii="宋体" w:hAnsi="宋体" w:eastAsia="宋体" w:cs="宋体"/>
        </w:rPr>
        <w:t>日    期：</w:t>
      </w:r>
    </w:p>
    <w:p>
      <w:pPr>
        <w:spacing w:beforeLines="50" w:line="480" w:lineRule="auto"/>
        <w:rPr>
          <w:rFonts w:hint="eastAsia" w:ascii="宋体" w:hAnsi="宋体" w:eastAsia="宋体" w:cs="宋体"/>
          <w:szCs w:val="21"/>
          <w:u w:val="single"/>
        </w:rPr>
      </w:pPr>
      <w:r>
        <w:rPr>
          <w:rFonts w:hint="eastAsia" w:ascii="宋体" w:hAnsi="宋体" w:eastAsia="宋体" w:cs="宋体"/>
        </w:rPr>
        <w:t>注：1、本表应按“供应商须知”的规定密封单独提交。若有折扣声明，请与本表一并装订和密封。</w:t>
      </w:r>
    </w:p>
    <w:p>
      <w:pPr>
        <w:rPr>
          <w:rFonts w:hint="eastAsia" w:ascii="宋体" w:hAnsi="宋体" w:eastAsia="宋体" w:cs="宋体"/>
          <w:szCs w:val="22"/>
        </w:rPr>
      </w:pPr>
      <w:r>
        <w:rPr>
          <w:rFonts w:hint="eastAsia" w:ascii="宋体" w:hAnsi="宋体" w:eastAsia="宋体" w:cs="宋体"/>
        </w:rPr>
        <w:t xml:space="preserve">   </w:t>
      </w:r>
    </w:p>
    <w:p>
      <w:pPr>
        <w:jc w:val="center"/>
        <w:rPr>
          <w:rFonts w:hint="eastAsia" w:ascii="宋体" w:hAnsi="宋体" w:eastAsia="宋体" w:cs="宋体"/>
          <w:bCs/>
          <w:sz w:val="24"/>
          <w:szCs w:val="24"/>
        </w:rPr>
      </w:pPr>
      <w:r>
        <w:rPr>
          <w:rFonts w:hint="eastAsia" w:ascii="宋体" w:hAnsi="宋体" w:eastAsia="宋体" w:cs="宋体"/>
        </w:rPr>
        <w:br w:type="page"/>
      </w:r>
      <w:r>
        <w:rPr>
          <w:rFonts w:hint="eastAsia" w:ascii="宋体" w:hAnsi="宋体" w:eastAsia="宋体" w:cs="宋体"/>
          <w:b/>
          <w:sz w:val="24"/>
          <w:szCs w:val="24"/>
        </w:rPr>
        <w:t>投标分项报价表</w:t>
      </w:r>
    </w:p>
    <w:p>
      <w:pPr>
        <w:spacing w:line="360" w:lineRule="auto"/>
        <w:jc w:val="left"/>
        <w:rPr>
          <w:rFonts w:hint="eastAsia" w:ascii="宋体" w:hAnsi="宋体" w:eastAsia="宋体" w:cs="宋体"/>
          <w:bCs/>
          <w:szCs w:val="24"/>
          <w:lang w:eastAsia="zh-CN"/>
        </w:rPr>
      </w:pPr>
      <w:r>
        <w:rPr>
          <w:rFonts w:hint="eastAsia" w:ascii="宋体" w:hAnsi="宋体" w:eastAsia="宋体" w:cs="宋体"/>
          <w:bCs/>
          <w:szCs w:val="24"/>
        </w:rPr>
        <w:t>项目编号：</w:t>
      </w:r>
      <w:r>
        <w:rPr>
          <w:rFonts w:hint="eastAsia" w:hAnsi="宋体" w:cs="宋体"/>
          <w:bCs/>
          <w:szCs w:val="24"/>
          <w:lang w:eastAsia="zh-CN"/>
        </w:rPr>
        <w:t>FHDC-BJ-[2022]-0901-CG</w:t>
      </w:r>
    </w:p>
    <w:p>
      <w:pPr>
        <w:spacing w:line="360" w:lineRule="auto"/>
        <w:jc w:val="left"/>
        <w:rPr>
          <w:rFonts w:hint="eastAsia" w:ascii="宋体" w:hAnsi="宋体" w:eastAsia="宋体" w:cs="宋体"/>
          <w:bCs/>
          <w:szCs w:val="24"/>
        </w:rPr>
      </w:pPr>
      <w:r>
        <w:rPr>
          <w:rFonts w:hint="eastAsia" w:ascii="宋体" w:hAnsi="宋体" w:eastAsia="宋体" w:cs="宋体"/>
          <w:bCs/>
          <w:szCs w:val="24"/>
        </w:rPr>
        <w:t>项目名称：</w:t>
      </w:r>
      <w:r>
        <w:rPr>
          <w:rFonts w:hint="eastAsia" w:hAnsi="宋体" w:cs="宋体"/>
          <w:bCs/>
          <w:szCs w:val="24"/>
          <w:lang w:eastAsia="zh-CN"/>
        </w:rPr>
        <w:t>宝鸡市凤翔区田家庄镇人民政府2022年田家庄镇苹果种植大户苹果肥力提升项目</w:t>
      </w:r>
    </w:p>
    <w:tbl>
      <w:tblPr>
        <w:tblStyle w:val="19"/>
        <w:tblW w:w="0" w:type="auto"/>
        <w:jc w:val="center"/>
        <w:tblLayout w:type="fixed"/>
        <w:tblCellMar>
          <w:top w:w="0" w:type="dxa"/>
          <w:left w:w="28" w:type="dxa"/>
          <w:bottom w:w="0" w:type="dxa"/>
          <w:right w:w="28" w:type="dxa"/>
        </w:tblCellMar>
      </w:tblPr>
      <w:tblGrid>
        <w:gridCol w:w="689"/>
        <w:gridCol w:w="609"/>
        <w:gridCol w:w="906"/>
        <w:gridCol w:w="822"/>
        <w:gridCol w:w="1459"/>
        <w:gridCol w:w="1560"/>
        <w:gridCol w:w="1092"/>
        <w:gridCol w:w="1336"/>
        <w:gridCol w:w="1339"/>
      </w:tblGrid>
      <w:tr>
        <w:tblPrEx>
          <w:tblCellMar>
            <w:top w:w="0" w:type="dxa"/>
            <w:left w:w="28" w:type="dxa"/>
            <w:bottom w:w="0" w:type="dxa"/>
            <w:right w:w="28" w:type="dxa"/>
          </w:tblCellMar>
        </w:tblPrEx>
        <w:trPr>
          <w:trHeight w:val="928" w:hRule="atLeast"/>
          <w:jc w:val="center"/>
        </w:trPr>
        <w:tc>
          <w:tcPr>
            <w:tcW w:w="689" w:type="dxa"/>
            <w:vMerge w:val="restart"/>
            <w:tcBorders>
              <w:top w:val="single" w:color="auto" w:sz="6" w:space="0"/>
              <w:left w:val="single" w:color="auto" w:sz="6" w:space="0"/>
              <w:right w:val="single" w:color="auto" w:sz="4"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4"/>
              </w:rPr>
            </w:pPr>
            <w:r>
              <w:rPr>
                <w:rFonts w:hint="eastAsia" w:ascii="宋体" w:hAnsi="宋体" w:eastAsia="宋体" w:cs="宋体"/>
                <w:kern w:val="2"/>
                <w:szCs w:val="22"/>
              </w:rPr>
              <w:t xml:space="preserve">                           </w:t>
            </w:r>
            <w:r>
              <w:rPr>
                <w:rFonts w:hint="eastAsia" w:ascii="宋体" w:hAnsi="宋体" w:eastAsia="宋体" w:cs="宋体"/>
                <w:kern w:val="2"/>
                <w:szCs w:val="24"/>
              </w:rPr>
              <w:t>产品</w:t>
            </w:r>
          </w:p>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4"/>
              </w:rPr>
              <w:t>费用</w:t>
            </w:r>
          </w:p>
        </w:tc>
        <w:tc>
          <w:tcPr>
            <w:tcW w:w="609" w:type="dxa"/>
            <w:tcBorders>
              <w:top w:val="single" w:color="auto" w:sz="6" w:space="0"/>
              <w:left w:val="single" w:color="auto" w:sz="4" w:space="0"/>
              <w:bottom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序号</w:t>
            </w:r>
          </w:p>
        </w:tc>
        <w:tc>
          <w:tcPr>
            <w:tcW w:w="90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名称</w:t>
            </w:r>
          </w:p>
        </w:tc>
        <w:tc>
          <w:tcPr>
            <w:tcW w:w="822" w:type="dxa"/>
            <w:tcBorders>
              <w:top w:val="single" w:color="auto" w:sz="6" w:space="0"/>
              <w:left w:val="single" w:color="auto" w:sz="6" w:space="0"/>
              <w:bottom w:val="single" w:color="auto" w:sz="6" w:space="0"/>
              <w:right w:val="single" w:color="auto" w:sz="4"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品牌</w:t>
            </w:r>
          </w:p>
        </w:tc>
        <w:tc>
          <w:tcPr>
            <w:tcW w:w="1459" w:type="dxa"/>
            <w:tcBorders>
              <w:top w:val="single" w:color="auto" w:sz="6" w:space="0"/>
              <w:left w:val="single" w:color="auto" w:sz="4"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型号和规格</w:t>
            </w:r>
          </w:p>
        </w:tc>
        <w:tc>
          <w:tcPr>
            <w:tcW w:w="1560"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原产地及制造厂名</w:t>
            </w:r>
          </w:p>
        </w:tc>
        <w:tc>
          <w:tcPr>
            <w:tcW w:w="1092"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数量</w:t>
            </w:r>
          </w:p>
        </w:tc>
        <w:tc>
          <w:tcPr>
            <w:tcW w:w="133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单价</w:t>
            </w:r>
          </w:p>
          <w:p>
            <w:pPr>
              <w:keepNext w:val="0"/>
              <w:keepLines w:val="0"/>
              <w:suppressLineNumbers w:val="0"/>
              <w:spacing w:before="0" w:beforeAutospacing="0" w:after="120" w:afterAutospacing="0"/>
              <w:ind w:left="0" w:right="0"/>
              <w:jc w:val="center"/>
              <w:rPr>
                <w:rFonts w:hint="eastAsia" w:ascii="宋体" w:hAnsi="宋体" w:eastAsia="宋体" w:cs="宋体"/>
                <w:bCs/>
                <w:kern w:val="2"/>
                <w:szCs w:val="22"/>
              </w:rPr>
            </w:pPr>
            <w:r>
              <w:rPr>
                <w:rFonts w:hint="eastAsia" w:ascii="宋体" w:hAnsi="宋体" w:eastAsia="宋体" w:cs="宋体"/>
                <w:kern w:val="2"/>
                <w:szCs w:val="22"/>
              </w:rPr>
              <w:t>（元）</w:t>
            </w:r>
          </w:p>
        </w:tc>
        <w:tc>
          <w:tcPr>
            <w:tcW w:w="133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bCs/>
                <w:kern w:val="2"/>
                <w:szCs w:val="22"/>
              </w:rPr>
            </w:pPr>
            <w:r>
              <w:rPr>
                <w:rFonts w:hint="eastAsia" w:ascii="宋体" w:hAnsi="宋体" w:eastAsia="宋体" w:cs="宋体"/>
                <w:bCs/>
                <w:kern w:val="2"/>
                <w:szCs w:val="22"/>
              </w:rPr>
              <w:t>总价</w:t>
            </w:r>
          </w:p>
          <w:p>
            <w:pPr>
              <w:keepNext w:val="0"/>
              <w:keepLines w:val="0"/>
              <w:suppressLineNumbers w:val="0"/>
              <w:spacing w:before="0" w:beforeAutospacing="0" w:after="120" w:afterAutospacing="0"/>
              <w:ind w:left="0" w:right="0"/>
              <w:jc w:val="center"/>
              <w:rPr>
                <w:rFonts w:hint="eastAsia" w:ascii="宋体" w:hAnsi="宋体" w:eastAsia="宋体" w:cs="宋体"/>
                <w:bCs/>
                <w:kern w:val="2"/>
                <w:szCs w:val="22"/>
              </w:rPr>
            </w:pPr>
            <w:r>
              <w:rPr>
                <w:rFonts w:hint="eastAsia" w:ascii="宋体" w:hAnsi="宋体" w:eastAsia="宋体" w:cs="宋体"/>
                <w:bCs/>
                <w:kern w:val="2"/>
                <w:szCs w:val="22"/>
              </w:rPr>
              <w:t>（元）</w:t>
            </w:r>
          </w:p>
        </w:tc>
      </w:tr>
      <w:tr>
        <w:tblPrEx>
          <w:tblCellMar>
            <w:top w:w="0" w:type="dxa"/>
            <w:left w:w="28" w:type="dxa"/>
            <w:bottom w:w="0" w:type="dxa"/>
            <w:right w:w="28" w:type="dxa"/>
          </w:tblCellMar>
        </w:tblPrEx>
        <w:trPr>
          <w:trHeight w:val="653" w:hRule="atLeast"/>
          <w:jc w:val="center"/>
        </w:trPr>
        <w:tc>
          <w:tcPr>
            <w:tcW w:w="689" w:type="dxa"/>
            <w:vMerge w:val="continue"/>
            <w:tcBorders>
              <w:left w:val="single" w:color="auto" w:sz="6" w:space="0"/>
              <w:right w:val="single" w:color="auto" w:sz="4"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609" w:type="dxa"/>
            <w:tcBorders>
              <w:top w:val="single" w:color="auto" w:sz="6" w:space="0"/>
              <w:left w:val="single" w:color="auto" w:sz="4" w:space="0"/>
              <w:bottom w:val="single" w:color="auto" w:sz="4"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1</w:t>
            </w:r>
          </w:p>
        </w:tc>
        <w:tc>
          <w:tcPr>
            <w:tcW w:w="906"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822" w:type="dxa"/>
            <w:tcBorders>
              <w:top w:val="single" w:color="auto" w:sz="6" w:space="0"/>
              <w:left w:val="single" w:color="auto" w:sz="6" w:space="0"/>
              <w:bottom w:val="single" w:color="auto" w:sz="4" w:space="0"/>
              <w:right w:val="single" w:color="auto" w:sz="4"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59" w:type="dxa"/>
            <w:tcBorders>
              <w:top w:val="single" w:color="auto" w:sz="6" w:space="0"/>
              <w:left w:val="single" w:color="auto" w:sz="4"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560"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092"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6"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9"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648" w:hRule="atLeast"/>
          <w:jc w:val="center"/>
        </w:trPr>
        <w:tc>
          <w:tcPr>
            <w:tcW w:w="689" w:type="dxa"/>
            <w:vMerge w:val="continue"/>
            <w:tcBorders>
              <w:left w:val="single" w:color="auto" w:sz="6" w:space="0"/>
              <w:right w:val="single" w:color="auto" w:sz="4"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609"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2</w:t>
            </w:r>
          </w:p>
        </w:tc>
        <w:tc>
          <w:tcPr>
            <w:tcW w:w="90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822"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59"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56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09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653" w:hRule="atLeast"/>
          <w:jc w:val="center"/>
        </w:trPr>
        <w:tc>
          <w:tcPr>
            <w:tcW w:w="689" w:type="dxa"/>
            <w:vMerge w:val="continue"/>
            <w:tcBorders>
              <w:left w:val="single" w:color="auto" w:sz="6" w:space="0"/>
              <w:right w:val="single" w:color="auto" w:sz="4"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609"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3</w:t>
            </w:r>
          </w:p>
        </w:tc>
        <w:tc>
          <w:tcPr>
            <w:tcW w:w="90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822"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59"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56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09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653" w:hRule="atLeast"/>
          <w:jc w:val="center"/>
        </w:trPr>
        <w:tc>
          <w:tcPr>
            <w:tcW w:w="689" w:type="dxa"/>
            <w:vMerge w:val="continue"/>
            <w:tcBorders>
              <w:left w:val="single" w:color="auto" w:sz="6" w:space="0"/>
              <w:right w:val="single" w:color="auto" w:sz="4"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609"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4"/>
              </w:rPr>
              <w:t>……</w:t>
            </w:r>
          </w:p>
        </w:tc>
        <w:tc>
          <w:tcPr>
            <w:tcW w:w="90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822"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59"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56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09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653" w:hRule="atLeast"/>
          <w:jc w:val="center"/>
        </w:trPr>
        <w:tc>
          <w:tcPr>
            <w:tcW w:w="689" w:type="dxa"/>
            <w:vMerge w:val="continue"/>
            <w:tcBorders>
              <w:left w:val="single" w:color="auto" w:sz="6" w:space="0"/>
              <w:bottom w:val="single" w:color="auto" w:sz="6" w:space="0"/>
              <w:right w:val="single" w:color="auto" w:sz="4"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609"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b/>
                <w:kern w:val="2"/>
                <w:szCs w:val="22"/>
              </w:rPr>
            </w:pPr>
            <w:r>
              <w:rPr>
                <w:rFonts w:hint="eastAsia" w:ascii="宋体" w:hAnsi="宋体" w:eastAsia="宋体" w:cs="宋体"/>
                <w:kern w:val="2"/>
                <w:szCs w:val="24"/>
              </w:rPr>
              <w:t>……</w:t>
            </w:r>
          </w:p>
        </w:tc>
        <w:tc>
          <w:tcPr>
            <w:tcW w:w="90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822" w:type="dxa"/>
            <w:tcBorders>
              <w:top w:val="single" w:color="auto" w:sz="4" w:space="0"/>
              <w:left w:val="single" w:color="auto" w:sz="6" w:space="0"/>
              <w:bottom w:val="single" w:color="auto" w:sz="6" w:space="0"/>
              <w:right w:val="single" w:color="auto" w:sz="4"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59" w:type="dxa"/>
            <w:tcBorders>
              <w:top w:val="single" w:color="auto" w:sz="4" w:space="0"/>
              <w:left w:val="single" w:color="auto" w:sz="4"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560"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092"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6"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3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526" w:hRule="atLeast"/>
          <w:jc w:val="center"/>
        </w:trPr>
        <w:tc>
          <w:tcPr>
            <w:tcW w:w="2204" w:type="dxa"/>
            <w:gridSpan w:val="3"/>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投标总报价</w:t>
            </w:r>
          </w:p>
        </w:tc>
        <w:tc>
          <w:tcPr>
            <w:tcW w:w="7608" w:type="dxa"/>
            <w:gridSpan w:val="6"/>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大写：                           小写：</w:t>
            </w:r>
          </w:p>
        </w:tc>
      </w:tr>
    </w:tbl>
    <w:p>
      <w:pPr>
        <w:pStyle w:val="2"/>
        <w:jc w:val="cente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560" w:lineRule="exact"/>
        <w:ind w:right="617" w:rightChars="257"/>
        <w:jc w:val="left"/>
        <w:rPr>
          <w:rFonts w:hint="eastAsia" w:ascii="宋体" w:hAnsi="宋体" w:eastAsia="宋体" w:cs="宋体"/>
          <w:u w:val="single"/>
        </w:rPr>
      </w:pPr>
      <w:r>
        <w:rPr>
          <w:rFonts w:hint="eastAsia" w:ascii="宋体" w:hAnsi="宋体" w:eastAsia="宋体" w:cs="宋体"/>
        </w:rPr>
        <w:t>供应商名称：</w:t>
      </w:r>
      <w:r>
        <w:rPr>
          <w:rFonts w:hint="eastAsia" w:ascii="宋体" w:hAnsi="宋体" w:eastAsia="宋体" w:cs="宋体"/>
          <w:u w:val="single"/>
        </w:rPr>
        <w:t xml:space="preserve">      （加盖单位公章）      </w:t>
      </w:r>
    </w:p>
    <w:p>
      <w:pPr>
        <w:spacing w:line="560" w:lineRule="exact"/>
        <w:ind w:right="617" w:rightChars="257"/>
        <w:jc w:val="left"/>
        <w:rPr>
          <w:rFonts w:hint="eastAsia" w:ascii="宋体" w:hAnsi="宋体" w:eastAsia="宋体" w:cs="宋体"/>
        </w:rPr>
      </w:pPr>
      <w:r>
        <w:rPr>
          <w:rFonts w:hint="eastAsia" w:ascii="宋体" w:hAnsi="宋体" w:eastAsia="宋体" w:cs="宋体"/>
        </w:rPr>
        <w:t>法定代表人/被授权人签字或盖章：</w:t>
      </w:r>
    </w:p>
    <w:p>
      <w:pPr>
        <w:spacing w:line="560" w:lineRule="exact"/>
        <w:ind w:right="617" w:rightChars="257"/>
        <w:jc w:val="left"/>
        <w:rPr>
          <w:rFonts w:hint="eastAsia" w:ascii="宋体" w:hAnsi="宋体" w:eastAsia="宋体" w:cs="宋体"/>
        </w:rPr>
      </w:pPr>
    </w:p>
    <w:p>
      <w:pPr>
        <w:spacing w:line="560" w:lineRule="exact"/>
        <w:ind w:right="617" w:rightChars="257"/>
        <w:rPr>
          <w:rFonts w:hint="eastAsia" w:ascii="宋体" w:hAnsi="宋体" w:eastAsia="宋体" w:cs="宋体"/>
        </w:rPr>
      </w:pPr>
      <w:r>
        <w:rPr>
          <w:rFonts w:hint="eastAsia" w:ascii="宋体" w:hAnsi="宋体" w:eastAsia="宋体" w:cs="宋体"/>
        </w:rPr>
        <w:t>日    期：</w:t>
      </w:r>
    </w:p>
    <w:p>
      <w:pPr>
        <w:spacing w:line="360" w:lineRule="auto"/>
        <w:rPr>
          <w:rFonts w:hint="eastAsia" w:ascii="宋体" w:hAnsi="宋体" w:eastAsia="宋体" w:cs="宋体"/>
        </w:rPr>
      </w:pPr>
      <w:r>
        <w:rPr>
          <w:rFonts w:hint="eastAsia" w:ascii="宋体" w:hAnsi="宋体" w:eastAsia="宋体" w:cs="宋体"/>
        </w:rPr>
        <w:t>注：1.如果按单价计算的结果与总价不一致，以单价为准修正总价。</w:t>
      </w:r>
    </w:p>
    <w:p>
      <w:pPr>
        <w:spacing w:line="360" w:lineRule="auto"/>
        <w:ind w:firstLine="480" w:firstLineChars="200"/>
        <w:rPr>
          <w:rFonts w:hint="eastAsia" w:ascii="宋体" w:hAnsi="宋体" w:eastAsia="宋体" w:cs="宋体"/>
        </w:rPr>
      </w:pPr>
      <w:r>
        <w:rPr>
          <w:rFonts w:hint="eastAsia" w:ascii="宋体" w:hAnsi="宋体" w:eastAsia="宋体" w:cs="宋体"/>
        </w:rPr>
        <w:t>2.如果不提供分项报价将视为没有实质性响应招标文件。</w:t>
      </w:r>
    </w:p>
    <w:p>
      <w:pPr>
        <w:spacing w:line="360" w:lineRule="auto"/>
        <w:rPr>
          <w:rFonts w:hint="eastAsia" w:ascii="宋体" w:hAnsi="宋体" w:eastAsia="宋体" w:cs="宋体"/>
          <w:szCs w:val="22"/>
        </w:rPr>
      </w:pPr>
      <w:r>
        <w:rPr>
          <w:rFonts w:hint="eastAsia" w:ascii="宋体" w:hAnsi="宋体" w:eastAsia="宋体" w:cs="宋体"/>
          <w:szCs w:val="22"/>
        </w:rPr>
        <w:t>3.保留两位小数。</w:t>
      </w:r>
    </w:p>
    <w:p>
      <w:pPr>
        <w:pStyle w:val="18"/>
        <w:rPr>
          <w:rFonts w:hint="eastAsia"/>
        </w:rPr>
      </w:pPr>
    </w:p>
    <w:p>
      <w:pPr>
        <w:pStyle w:val="10"/>
        <w:rPr>
          <w:rFonts w:hint="eastAsia"/>
        </w:rPr>
      </w:pPr>
    </w:p>
    <w:p>
      <w:pPr>
        <w:pStyle w:val="10"/>
        <w:rPr>
          <w:rFonts w:hint="eastAsia"/>
        </w:rPr>
      </w:pPr>
    </w:p>
    <w:p>
      <w:pPr>
        <w:pStyle w:val="10"/>
        <w:jc w:val="center"/>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投标保证金缴纳凭证</w:t>
      </w:r>
    </w:p>
    <w:p>
      <w:pPr>
        <w:pStyle w:val="18"/>
        <w:jc w:val="center"/>
        <w:rPr>
          <w:rFonts w:hint="eastAsia" w:ascii="宋体" w:hAnsi="宋体" w:eastAsia="宋体" w:cs="宋体"/>
          <w:b/>
          <w:bCs/>
          <w:sz w:val="24"/>
          <w:szCs w:val="24"/>
          <w:lang w:val="en-US" w:eastAsia="zh-CN" w:bidi="ar-SA"/>
        </w:rPr>
      </w:pPr>
    </w:p>
    <w:p>
      <w:pPr>
        <w:pStyle w:val="18"/>
        <w:jc w:val="center"/>
        <w:rPr>
          <w:rFonts w:hint="eastAsia" w:ascii="宋体" w:hAnsi="宋体" w:eastAsia="宋体" w:cs="宋体"/>
          <w:b/>
          <w:bCs/>
          <w:sz w:val="24"/>
          <w:szCs w:val="24"/>
          <w:lang w:val="en-US" w:eastAsia="zh-CN" w:bidi="ar-SA"/>
        </w:rPr>
      </w:pPr>
    </w:p>
    <w:p>
      <w:pPr>
        <w:pStyle w:val="18"/>
        <w:jc w:val="center"/>
        <w:rPr>
          <w:rFonts w:hint="eastAsia" w:ascii="宋体" w:hAnsi="宋体" w:eastAsia="宋体" w:cs="宋体"/>
          <w:b/>
          <w:bCs/>
          <w:sz w:val="24"/>
          <w:szCs w:val="24"/>
          <w:lang w:val="en-US" w:eastAsia="zh-CN" w:bidi="ar-SA"/>
        </w:rPr>
      </w:pPr>
    </w:p>
    <w:p>
      <w:pPr>
        <w:pStyle w:val="18"/>
        <w:jc w:val="center"/>
        <w:rPr>
          <w:rFonts w:hint="eastAsia" w:ascii="宋体" w:hAnsi="宋体" w:eastAsia="宋体" w:cs="宋体"/>
          <w:b/>
          <w:bCs/>
          <w:sz w:val="24"/>
          <w:szCs w:val="24"/>
          <w:lang w:val="en-US" w:eastAsia="zh-CN" w:bidi="ar-SA"/>
        </w:rPr>
      </w:pPr>
    </w:p>
    <w:p>
      <w:pPr>
        <w:pStyle w:val="18"/>
        <w:jc w:val="center"/>
        <w:rPr>
          <w:rFonts w:hint="eastAsia" w:ascii="宋体" w:hAnsi="宋体" w:eastAsia="宋体" w:cs="宋体"/>
          <w:b/>
          <w:bCs/>
          <w:sz w:val="24"/>
          <w:szCs w:val="24"/>
          <w:lang w:val="en-US" w:eastAsia="zh-CN" w:bidi="ar-SA"/>
        </w:rPr>
      </w:pPr>
    </w:p>
    <w:p>
      <w:pPr>
        <w:pStyle w:val="18"/>
        <w:jc w:val="center"/>
        <w:rPr>
          <w:rFonts w:hint="eastAsia" w:ascii="宋体" w:hAnsi="宋体" w:eastAsia="宋体" w:cs="宋体"/>
          <w:b/>
          <w:bCs/>
          <w:sz w:val="24"/>
          <w:szCs w:val="24"/>
          <w:lang w:val="en-US" w:eastAsia="zh-CN" w:bidi="ar-SA"/>
        </w:rPr>
      </w:pPr>
    </w:p>
    <w:p>
      <w:pPr>
        <w:pStyle w:val="18"/>
        <w:jc w:val="center"/>
        <w:rPr>
          <w:rFonts w:hint="eastAsia" w:ascii="宋体" w:hAnsi="宋体" w:eastAsia="宋体" w:cs="宋体"/>
          <w:b/>
          <w:bCs/>
          <w:sz w:val="24"/>
          <w:szCs w:val="24"/>
          <w:lang w:val="en-US" w:eastAsia="zh-CN" w:bidi="ar-SA"/>
        </w:rPr>
      </w:pPr>
    </w:p>
    <w:p>
      <w:pPr>
        <w:pStyle w:val="18"/>
        <w:jc w:val="center"/>
        <w:rPr>
          <w:rFonts w:hint="default"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转账凭证粘贴处</w:t>
      </w:r>
    </w:p>
    <w:p>
      <w:pPr>
        <w:pStyle w:val="10"/>
        <w:rPr>
          <w:rFonts w:hint="eastAsia" w:ascii="宋体" w:hAnsi="宋体" w:eastAsia="宋体" w:cs="宋体"/>
          <w:b/>
          <w:bCs/>
          <w:sz w:val="32"/>
          <w:szCs w:val="32"/>
          <w:lang w:val="en-US" w:eastAsia="zh-CN" w:bidi="ar-SA"/>
        </w:rPr>
      </w:pPr>
    </w:p>
    <w:p>
      <w:pPr>
        <w:pStyle w:val="18"/>
        <w:rPr>
          <w:rFonts w:hint="eastAsia" w:ascii="宋体" w:hAnsi="宋体" w:eastAsia="宋体" w:cs="宋体"/>
          <w:b/>
          <w:bCs/>
          <w:sz w:val="32"/>
          <w:szCs w:val="32"/>
          <w:lang w:val="en-US" w:eastAsia="zh-CN" w:bidi="ar-SA"/>
        </w:rPr>
      </w:pPr>
    </w:p>
    <w:p>
      <w:pPr>
        <w:pStyle w:val="10"/>
        <w:rPr>
          <w:rFonts w:hint="eastAsia" w:ascii="宋体" w:hAnsi="宋体" w:eastAsia="宋体" w:cs="宋体"/>
          <w:b/>
          <w:bCs/>
          <w:sz w:val="32"/>
          <w:szCs w:val="32"/>
          <w:lang w:val="en-US" w:eastAsia="zh-CN" w:bidi="ar-SA"/>
        </w:rPr>
      </w:pPr>
    </w:p>
    <w:p>
      <w:pPr>
        <w:pStyle w:val="18"/>
        <w:rPr>
          <w:rFonts w:hint="eastAsia" w:ascii="宋体" w:hAnsi="宋体" w:eastAsia="宋体" w:cs="宋体"/>
          <w:b/>
          <w:bCs/>
          <w:sz w:val="32"/>
          <w:szCs w:val="32"/>
          <w:lang w:val="en-US" w:eastAsia="zh-CN" w:bidi="ar-SA"/>
        </w:rPr>
      </w:pPr>
    </w:p>
    <w:p>
      <w:pPr>
        <w:pStyle w:val="10"/>
        <w:rPr>
          <w:rFonts w:hint="eastAsia" w:ascii="宋体" w:hAnsi="宋体" w:eastAsia="宋体" w:cs="宋体"/>
          <w:b/>
          <w:bCs/>
          <w:sz w:val="32"/>
          <w:szCs w:val="32"/>
          <w:lang w:val="en-US" w:eastAsia="zh-CN" w:bidi="ar-SA"/>
        </w:rPr>
      </w:pPr>
    </w:p>
    <w:p>
      <w:pPr>
        <w:pStyle w:val="18"/>
        <w:rPr>
          <w:rFonts w:hint="eastAsia" w:ascii="宋体" w:hAnsi="宋体" w:eastAsia="宋体" w:cs="宋体"/>
          <w:b/>
          <w:bCs/>
          <w:sz w:val="32"/>
          <w:szCs w:val="32"/>
          <w:lang w:val="en-US" w:eastAsia="zh-CN" w:bidi="ar-SA"/>
        </w:rPr>
      </w:pPr>
    </w:p>
    <w:p>
      <w:pPr>
        <w:pStyle w:val="10"/>
        <w:rPr>
          <w:rFonts w:hint="eastAsia" w:ascii="宋体" w:hAnsi="宋体" w:eastAsia="宋体" w:cs="宋体"/>
          <w:b/>
          <w:bCs/>
          <w:sz w:val="32"/>
          <w:szCs w:val="32"/>
          <w:lang w:val="en-US" w:eastAsia="zh-CN" w:bidi="ar-SA"/>
        </w:rPr>
      </w:pPr>
    </w:p>
    <w:p>
      <w:pPr>
        <w:pStyle w:val="18"/>
        <w:rPr>
          <w:rFonts w:hint="eastAsia" w:ascii="宋体" w:hAnsi="宋体" w:eastAsia="宋体" w:cs="宋体"/>
          <w:b/>
          <w:bCs/>
          <w:sz w:val="32"/>
          <w:szCs w:val="32"/>
          <w:lang w:val="en-US" w:eastAsia="zh-CN" w:bidi="ar-SA"/>
        </w:rPr>
      </w:pPr>
    </w:p>
    <w:p>
      <w:pPr>
        <w:pStyle w:val="10"/>
        <w:rPr>
          <w:rFonts w:hint="eastAsia" w:ascii="宋体" w:hAnsi="宋体" w:eastAsia="宋体" w:cs="宋体"/>
          <w:b/>
          <w:bCs/>
          <w:sz w:val="32"/>
          <w:szCs w:val="32"/>
          <w:lang w:val="en-US" w:eastAsia="zh-CN" w:bidi="ar-SA"/>
        </w:rPr>
      </w:pPr>
    </w:p>
    <w:p>
      <w:pPr>
        <w:pStyle w:val="18"/>
        <w:rPr>
          <w:rFonts w:hint="eastAsia" w:ascii="宋体" w:hAnsi="宋体" w:eastAsia="宋体" w:cs="宋体"/>
          <w:b/>
          <w:bCs/>
          <w:sz w:val="32"/>
          <w:szCs w:val="32"/>
          <w:lang w:val="en-US" w:eastAsia="zh-CN" w:bidi="ar-SA"/>
        </w:rPr>
      </w:pPr>
    </w:p>
    <w:p>
      <w:pPr>
        <w:pStyle w:val="10"/>
        <w:rPr>
          <w:rFonts w:hint="eastAsia" w:ascii="宋体" w:hAnsi="宋体" w:eastAsia="宋体" w:cs="宋体"/>
          <w:b/>
          <w:bCs/>
          <w:sz w:val="32"/>
          <w:szCs w:val="32"/>
          <w:lang w:val="en-US" w:eastAsia="zh-CN" w:bidi="ar-SA"/>
        </w:rPr>
      </w:pPr>
    </w:p>
    <w:p>
      <w:pPr>
        <w:pStyle w:val="18"/>
        <w:rPr>
          <w:rFonts w:hint="eastAsia" w:ascii="宋体" w:hAnsi="宋体" w:eastAsia="宋体" w:cs="宋体"/>
          <w:b/>
          <w:bCs/>
          <w:sz w:val="32"/>
          <w:szCs w:val="32"/>
          <w:lang w:val="en-US" w:eastAsia="zh-CN" w:bidi="ar-SA"/>
        </w:rPr>
      </w:pPr>
    </w:p>
    <w:p>
      <w:pPr>
        <w:pStyle w:val="10"/>
        <w:rPr>
          <w:rFonts w:hint="eastAsia" w:ascii="宋体" w:hAnsi="宋体" w:eastAsia="宋体" w:cs="宋体"/>
          <w:b/>
          <w:bCs/>
          <w:sz w:val="32"/>
          <w:szCs w:val="32"/>
          <w:lang w:val="en-US" w:eastAsia="zh-CN" w:bidi="ar-SA"/>
        </w:rPr>
      </w:pPr>
    </w:p>
    <w:p>
      <w:pPr>
        <w:rPr>
          <w:rFonts w:hint="eastAsia"/>
          <w:lang w:val="en-US" w:eastAsia="zh-CN"/>
        </w:rPr>
      </w:pPr>
    </w:p>
    <w:p>
      <w:pPr>
        <w:spacing w:line="440" w:lineRule="exact"/>
        <w:jc w:val="center"/>
        <w:rPr>
          <w:rFonts w:hint="default" w:ascii="宋体" w:hAnsi="宋体" w:eastAsia="宋体" w:cs="宋体"/>
          <w:b/>
          <w:sz w:val="24"/>
          <w:szCs w:val="24"/>
          <w:lang w:val="en-US" w:eastAsia="zh-CN"/>
        </w:rPr>
      </w:pPr>
      <w:r>
        <w:rPr>
          <w:rFonts w:hint="eastAsia" w:hAnsi="宋体" w:cs="宋体"/>
          <w:b/>
          <w:sz w:val="24"/>
          <w:szCs w:val="24"/>
          <w:lang w:val="en-US" w:eastAsia="zh-CN"/>
        </w:rPr>
        <w:t>供应商承诺书</w:t>
      </w:r>
    </w:p>
    <w:p>
      <w:pPr>
        <w:pageBreakBefore w:val="0"/>
        <w:kinsoku/>
        <w:topLinePunct w:val="0"/>
        <w:autoSpaceDE w:val="0"/>
        <w:autoSpaceDN w:val="0"/>
        <w:bidi w:val="0"/>
        <w:adjustRightInd w:val="0"/>
        <w:spacing w:line="48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投标人承诺书</w:t>
      </w:r>
    </w:p>
    <w:p>
      <w:pPr>
        <w:pageBreakBefore w:val="0"/>
        <w:kinsoku/>
        <w:topLinePunct w:val="0"/>
        <w:autoSpaceDE w:val="0"/>
        <w:autoSpaceDN w:val="0"/>
        <w:bidi w:val="0"/>
        <w:adjustRightInd w:val="0"/>
        <w:spacing w:line="480" w:lineRule="exact"/>
        <w:rPr>
          <w:rFonts w:hint="eastAsia" w:ascii="宋体" w:hAnsi="宋体" w:eastAsia="宋体" w:cs="宋体"/>
          <w:sz w:val="24"/>
          <w:szCs w:val="24"/>
        </w:rPr>
      </w:pPr>
      <w:r>
        <w:rPr>
          <w:rFonts w:hint="eastAsia" w:hAnsi="宋体" w:cs="宋体"/>
          <w:kern w:val="0"/>
          <w:sz w:val="24"/>
          <w:szCs w:val="24"/>
          <w:lang w:eastAsia="zh-CN"/>
        </w:rPr>
        <w:t>陕西泛华鼎成工程项目管理有限公司</w:t>
      </w:r>
      <w:r>
        <w:rPr>
          <w:rFonts w:hint="eastAsia" w:ascii="宋体" w:hAnsi="宋体" w:eastAsia="宋体" w:cs="宋体"/>
          <w:kern w:val="0"/>
          <w:sz w:val="24"/>
          <w:szCs w:val="24"/>
        </w:rPr>
        <w:t>：</w:t>
      </w:r>
    </w:p>
    <w:p>
      <w:pPr>
        <w:pageBreakBefore w:val="0"/>
        <w:kinsoku/>
        <w:topLinePunct w:val="0"/>
        <w:autoSpaceDE w:val="0"/>
        <w:autoSpaceDN w:val="0"/>
        <w:bidi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做为参加贵单位组织的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项目的投标人，本公司郑重承诺：</w:t>
      </w:r>
    </w:p>
    <w:p>
      <w:pPr>
        <w:pageBreakBefore w:val="0"/>
        <w:kinsoku/>
        <w:topLinePunct w:val="0"/>
        <w:autoSpaceDE w:val="0"/>
        <w:autoSpaceDN w:val="0"/>
        <w:bidi w:val="0"/>
        <w:adjustRightIn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1、在参加本项目投标之前不存在被依法禁止经营行为、财产被接管或冻结的情况，如有隐瞒实情，愿承担一切责任及后果。</w:t>
      </w:r>
    </w:p>
    <w:p>
      <w:pPr>
        <w:pageBreakBefore w:val="0"/>
        <w:kinsoku/>
        <w:topLinePunct w:val="0"/>
        <w:autoSpaceDE w:val="0"/>
        <w:autoSpaceDN w:val="0"/>
        <w:bidi w:val="0"/>
        <w:adjustRightInd w:val="0"/>
        <w:spacing w:line="4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sz w:val="24"/>
          <w:szCs w:val="24"/>
        </w:rPr>
        <w:t>近三年受到有关行政主管部门的行政处理、不良行为记录为    次（没有填零），如有隐瞒实情，愿承担一切责任及后果。</w:t>
      </w:r>
    </w:p>
    <w:p>
      <w:pPr>
        <w:pageBreakBefore w:val="0"/>
        <w:kinsoku/>
        <w:topLinePunct w:val="0"/>
        <w:autoSpaceDE w:val="0"/>
        <w:autoSpaceDN w:val="0"/>
        <w:bidi w:val="0"/>
        <w:adjustRightInd w:val="0"/>
        <w:spacing w:line="48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3、参加本次投标提交的所有资质证明文件及业绩证明文件是真实的、有效的，如有隐瞒实情，愿承担一切责任及后果。</w:t>
      </w:r>
    </w:p>
    <w:p>
      <w:pPr>
        <w:pageBreakBefore w:val="0"/>
        <w:kinsoku/>
        <w:topLinePunct w:val="0"/>
        <w:autoSpaceDE w:val="0"/>
        <w:autoSpaceDN w:val="0"/>
        <w:bidi w:val="0"/>
        <w:adjustRightInd w:val="0"/>
        <w:spacing w:line="480" w:lineRule="exact"/>
        <w:jc w:val="center"/>
        <w:rPr>
          <w:rFonts w:hint="eastAsia" w:ascii="宋体" w:hAnsi="宋体" w:eastAsia="宋体" w:cs="宋体"/>
          <w:b/>
          <w:sz w:val="24"/>
          <w:szCs w:val="24"/>
        </w:rPr>
      </w:pPr>
    </w:p>
    <w:p>
      <w:pPr>
        <w:pageBreakBefore w:val="0"/>
        <w:kinsoku/>
        <w:topLinePunct w:val="0"/>
        <w:autoSpaceDE w:val="0"/>
        <w:autoSpaceDN w:val="0"/>
        <w:bidi w:val="0"/>
        <w:adjustRightInd w:val="0"/>
        <w:spacing w:line="480" w:lineRule="exact"/>
        <w:rPr>
          <w:rFonts w:hint="eastAsia" w:ascii="宋体" w:hAnsi="宋体" w:eastAsia="宋体" w:cs="宋体"/>
          <w:b/>
          <w:sz w:val="24"/>
          <w:szCs w:val="24"/>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pageBreakBefore w:val="0"/>
        <w:kinsoku/>
        <w:topLinePunct w:val="0"/>
        <w:bidi w:val="0"/>
        <w:adjustRightInd w:val="0"/>
        <w:snapToGrid w:val="0"/>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投标人                              法定代表人或</w:t>
      </w:r>
    </w:p>
    <w:p>
      <w:pPr>
        <w:pageBreakBefore w:val="0"/>
        <w:kinsoku/>
        <w:topLinePunct w:val="0"/>
        <w:bidi w:val="0"/>
        <w:adjustRightInd w:val="0"/>
        <w:snapToGrid w:val="0"/>
        <w:spacing w:line="480" w:lineRule="exact"/>
        <w:ind w:firstLine="5040" w:firstLineChars="2100"/>
        <w:rPr>
          <w:rFonts w:hint="eastAsia" w:ascii="宋体" w:hAnsi="宋体" w:eastAsia="宋体" w:cs="宋体"/>
          <w:sz w:val="24"/>
          <w:szCs w:val="24"/>
        </w:rPr>
      </w:pPr>
      <w:r>
        <w:rPr>
          <w:rFonts w:hint="eastAsia" w:ascii="宋体" w:hAnsi="宋体" w:eastAsia="宋体" w:cs="宋体"/>
          <w:sz w:val="24"/>
          <w:szCs w:val="24"/>
        </w:rPr>
        <w:t>被授权代表</w:t>
      </w:r>
    </w:p>
    <w:p>
      <w:pPr>
        <w:pageBreakBefore w:val="0"/>
        <w:kinsoku/>
        <w:topLinePunct w:val="0"/>
        <w:bidi w:val="0"/>
        <w:adjustRightInd w:val="0"/>
        <w:snapToGrid w:val="0"/>
        <w:spacing w:line="480" w:lineRule="exact"/>
        <w:rPr>
          <w:rFonts w:hint="eastAsia" w:ascii="宋体" w:hAnsi="宋体" w:eastAsia="宋体" w:cs="宋体"/>
          <w:sz w:val="24"/>
          <w:szCs w:val="24"/>
        </w:rPr>
      </w:pPr>
    </w:p>
    <w:p>
      <w:pPr>
        <w:pageBreakBefore w:val="0"/>
        <w:kinsoku/>
        <w:topLinePunct w:val="0"/>
        <w:bidi w:val="0"/>
        <w:adjustRightInd w:val="0"/>
        <w:snapToGrid w:val="0"/>
        <w:spacing w:line="48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（公章）：                           （签字或盖章）</w:t>
      </w:r>
    </w:p>
    <w:p>
      <w:pPr>
        <w:pageBreakBefore w:val="0"/>
        <w:kinsoku/>
        <w:topLinePunct w:val="0"/>
        <w:bidi w:val="0"/>
        <w:adjustRightInd w:val="0"/>
        <w:snapToGrid w:val="0"/>
        <w:spacing w:line="480" w:lineRule="exact"/>
        <w:rPr>
          <w:rFonts w:hint="eastAsia" w:ascii="宋体" w:hAnsi="宋体" w:eastAsia="宋体" w:cs="宋体"/>
          <w:sz w:val="24"/>
          <w:szCs w:val="24"/>
        </w:rPr>
      </w:pPr>
    </w:p>
    <w:p>
      <w:pPr>
        <w:pageBreakBefore w:val="0"/>
        <w:widowControl/>
        <w:kinsoku/>
        <w:topLinePunct w:val="0"/>
        <w:bidi w:val="0"/>
        <w:spacing w:line="480" w:lineRule="exact"/>
        <w:rPr>
          <w:rFonts w:hint="eastAsia" w:ascii="宋体" w:hAnsi="宋体" w:eastAsia="宋体" w:cs="宋体"/>
          <w:b/>
          <w:bCs/>
          <w:color w:val="auto"/>
          <w:kern w:val="0"/>
          <w:sz w:val="24"/>
          <w:szCs w:val="24"/>
          <w:highlight w:val="none"/>
        </w:rPr>
      </w:pPr>
      <w:r>
        <w:rPr>
          <w:rFonts w:hint="eastAsia" w:ascii="宋体" w:hAnsi="宋体" w:eastAsia="宋体" w:cs="宋体"/>
          <w:sz w:val="24"/>
          <w:szCs w:val="24"/>
        </w:rPr>
        <w:t xml:space="preserve">                                        年    月    日</w:t>
      </w:r>
    </w:p>
    <w:p>
      <w:pPr>
        <w:pageBreakBefore w:val="0"/>
        <w:widowControl/>
        <w:kinsoku/>
        <w:topLinePunct w:val="0"/>
        <w:bidi w:val="0"/>
        <w:spacing w:line="480" w:lineRule="exact"/>
        <w:jc w:val="center"/>
        <w:rPr>
          <w:rFonts w:hint="eastAsia" w:ascii="宋体" w:hAnsi="宋体" w:eastAsia="宋体" w:cs="宋体"/>
          <w:b/>
          <w:bCs/>
          <w:color w:val="auto"/>
          <w:kern w:val="0"/>
          <w:sz w:val="24"/>
          <w:szCs w:val="24"/>
          <w:highlight w:val="none"/>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pStyle w:val="7"/>
        <w:rPr>
          <w:rFonts w:hint="eastAsia" w:ascii="宋体" w:hAnsi="宋体" w:eastAsia="宋体" w:cs="宋体"/>
        </w:rPr>
      </w:pPr>
    </w:p>
    <w:p>
      <w:pPr>
        <w:rPr>
          <w:rFonts w:hint="eastAsia" w:ascii="宋体" w:hAnsi="宋体" w:eastAsia="宋体" w:cs="宋体"/>
        </w:rPr>
      </w:pPr>
    </w:p>
    <w:p>
      <w:pPr>
        <w:bidi w:val="0"/>
        <w:rPr>
          <w:rFonts w:hint="eastAsia"/>
        </w:rPr>
      </w:pPr>
    </w:p>
    <w:p>
      <w:pPr>
        <w:rPr>
          <w:rFonts w:hint="eastAsia" w:ascii="宋体" w:hAnsi="宋体" w:eastAsia="宋体" w:cs="宋体"/>
        </w:rPr>
      </w:pPr>
    </w:p>
    <w:p>
      <w:pPr>
        <w:pageBreakBefore w:val="0"/>
        <w:widowControl/>
        <w:kinsoku/>
        <w:topLinePunct w:val="0"/>
        <w:bidi w:val="0"/>
        <w:spacing w:line="480" w:lineRule="exact"/>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陕西省政府采购</w:t>
      </w:r>
      <w:r>
        <w:rPr>
          <w:rFonts w:hint="eastAsia" w:ascii="宋体" w:hAnsi="宋体" w:eastAsia="宋体" w:cs="宋体"/>
          <w:b/>
          <w:bCs/>
          <w:color w:val="auto"/>
          <w:kern w:val="0"/>
          <w:sz w:val="24"/>
          <w:szCs w:val="24"/>
          <w:highlight w:val="none"/>
          <w:lang w:eastAsia="zh-CN"/>
        </w:rPr>
        <w:t>供应商</w:t>
      </w:r>
    </w:p>
    <w:p>
      <w:pPr>
        <w:pageBreakBefore w:val="0"/>
        <w:widowControl/>
        <w:kinsoku/>
        <w:topLinePunct w:val="0"/>
        <w:bidi w:val="0"/>
        <w:spacing w:line="48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拒绝政府采购领域商业贿赂承诺书</w:t>
      </w:r>
    </w:p>
    <w:p>
      <w:pPr>
        <w:pageBreakBefore w:val="0"/>
        <w:widowControl/>
        <w:kinsoku/>
        <w:topLinePunct w:val="0"/>
        <w:bidi w:val="0"/>
        <w:spacing w:line="480" w:lineRule="exact"/>
        <w:ind w:firstLine="480" w:firstLineChars="200"/>
        <w:jc w:val="left"/>
        <w:rPr>
          <w:rFonts w:hint="eastAsia" w:ascii="宋体" w:hAnsi="宋体" w:eastAsia="宋体" w:cs="宋体"/>
          <w:color w:val="auto"/>
          <w:kern w:val="0"/>
          <w:sz w:val="24"/>
          <w:szCs w:val="24"/>
          <w:highlight w:val="none"/>
        </w:rPr>
      </w:pP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为响应党中央、国务院关于治理政府采购领域商业贿赂行为的号召，我单位作为     </w:t>
      </w:r>
      <w:r>
        <w:rPr>
          <w:rFonts w:hint="eastAsia" w:ascii="宋体" w:hAnsi="宋体" w:eastAsia="宋体" w:cs="宋体"/>
          <w:color w:val="auto"/>
          <w:kern w:val="0"/>
          <w:sz w:val="24"/>
          <w:szCs w:val="24"/>
          <w:highlight w:val="none"/>
          <w:u w:val="single"/>
        </w:rPr>
        <w:t xml:space="preserve">（项目名称）         </w:t>
      </w:r>
      <w:r>
        <w:rPr>
          <w:rFonts w:hint="eastAsia" w:ascii="宋体" w:hAnsi="宋体" w:eastAsia="宋体" w:cs="宋体"/>
          <w:color w:val="auto"/>
          <w:kern w:val="0"/>
          <w:sz w:val="24"/>
          <w:szCs w:val="24"/>
          <w:highlight w:val="none"/>
        </w:rPr>
        <w:t xml:space="preserve"> 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，在此庄严承诺：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1、在参与政府采购活动中遵纪守法、诚信经营、公平竞标。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2、不向采购人、采购代理机构和政府采购评审专家进行任何形式的商业贿赂以谋取交易机会。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3、不向政府采购采购代理机构和采购人提供虚假资质文件或采用虚假应标方式参与政府采购市场竞争并谋取中标、成交。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4、不采取“围标、陪标”等商业欺诈手段获得政府采购定单。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5、不采取不正当手段低毁、排挤其他</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6、不在提供商品和服务时“偷梁换柱、以次充好”损害采购人的合法权益。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7、不与采购人、采购代理机构政府采购评审专家或其它</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 xml:space="preserve">恶意串通，进行质疑和投诉，维护政府采购市场秩序。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8、尊重和接受政府采购监督管理部门的监督和政府采购代理机构招标要求，承担因违约行为给采购人造成的损失。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9、不发生其他有悖于政府采购公开、公平、公正和诚信原则的行为。 </w:t>
      </w:r>
    </w:p>
    <w:p>
      <w:pPr>
        <w:pStyle w:val="11"/>
        <w:pageBreakBefore w:val="0"/>
        <w:kinsoku/>
        <w:topLinePunct w:val="0"/>
        <w:bidi w:val="0"/>
        <w:spacing w:line="480" w:lineRule="exact"/>
        <w:rPr>
          <w:rFonts w:hint="eastAsia" w:ascii="宋体" w:hAnsi="宋体" w:eastAsia="宋体" w:cs="宋体"/>
          <w:color w:val="auto"/>
          <w:sz w:val="24"/>
          <w:szCs w:val="24"/>
          <w:highlight w:val="none"/>
          <w:lang w:eastAsia="zh-CN"/>
        </w:rPr>
      </w:pPr>
    </w:p>
    <w:p>
      <w:pPr>
        <w:pageBreakBefore w:val="0"/>
        <w:widowControl/>
        <w:kinsoku/>
        <w:topLinePunct w:val="0"/>
        <w:bidi w:val="0"/>
        <w:spacing w:line="480" w:lineRule="exac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pPr>
        <w:pageBreakBefore w:val="0"/>
        <w:widowControl/>
        <w:kinsoku/>
        <w:topLinePunct w:val="0"/>
        <w:bidi w:val="0"/>
        <w:spacing w:line="48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pPr>
        <w:pageBreakBefore w:val="0"/>
        <w:widowControl/>
        <w:kinsoku/>
        <w:topLinePunct w:val="0"/>
        <w:bidi w:val="0"/>
        <w:spacing w:line="480" w:lineRule="exact"/>
        <w:ind w:firstLine="120" w:firstLineChars="50"/>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地　　址：</w:t>
      </w:r>
      <w:r>
        <w:rPr>
          <w:rFonts w:hint="eastAsia" w:ascii="宋体" w:hAnsi="宋体" w:eastAsia="宋体" w:cs="宋体"/>
          <w:color w:val="auto"/>
          <w:kern w:val="0"/>
          <w:sz w:val="24"/>
          <w:szCs w:val="24"/>
          <w:highlight w:val="none"/>
          <w:u w:val="single"/>
        </w:rPr>
        <w:t xml:space="preserve">                              </w:t>
      </w:r>
    </w:p>
    <w:p>
      <w:pPr>
        <w:pageBreakBefore w:val="0"/>
        <w:widowControl/>
        <w:kinsoku/>
        <w:topLinePunct w:val="0"/>
        <w:bidi w:val="0"/>
        <w:spacing w:line="480" w:lineRule="exact"/>
        <w:ind w:left="120" w:leftChars="50"/>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pPr>
        <w:pageBreakBefore w:val="0"/>
        <w:widowControl/>
        <w:kinsoku/>
        <w:topLinePunct w:val="0"/>
        <w:bidi w:val="0"/>
        <w:spacing w:line="480" w:lineRule="exact"/>
        <w:ind w:left="120" w:leftChars="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　　 </w:t>
      </w:r>
    </w:p>
    <w:p>
      <w:pPr>
        <w:pageBreakBefore w:val="0"/>
        <w:widowControl/>
        <w:kinsoku/>
        <w:topLinePunct w:val="0"/>
        <w:bidi w:val="0"/>
        <w:spacing w:line="480" w:lineRule="exact"/>
        <w:ind w:firstLine="480" w:firstLineChars="200"/>
        <w:rPr>
          <w:rFonts w:hint="eastAsia" w:ascii="宋体" w:hAnsi="宋体" w:eastAsia="宋体" w:cs="宋体"/>
          <w:color w:val="auto"/>
          <w:kern w:val="0"/>
          <w:sz w:val="24"/>
          <w:szCs w:val="24"/>
          <w:highlight w:val="none"/>
        </w:rPr>
      </w:pPr>
    </w:p>
    <w:p>
      <w:pPr>
        <w:pageBreakBefore w:val="0"/>
        <w:kinsoku/>
        <w:topLinePunct w:val="0"/>
        <w:bidi w:val="0"/>
        <w:spacing w:line="480" w:lineRule="exact"/>
        <w:ind w:firstLine="4920" w:firstLineChars="205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　　月　　日</w:t>
      </w:r>
    </w:p>
    <w:p>
      <w:pPr>
        <w:pageBreakBefore w:val="0"/>
        <w:kinsoku/>
        <w:topLinePunct w:val="0"/>
        <w:bidi w:val="0"/>
        <w:spacing w:line="480" w:lineRule="exact"/>
        <w:jc w:val="center"/>
        <w:rPr>
          <w:rFonts w:hint="eastAsia" w:ascii="宋体" w:hAnsi="宋体" w:eastAsia="宋体" w:cs="宋体"/>
          <w:b/>
          <w:bCs/>
          <w:sz w:val="24"/>
          <w:szCs w:val="24"/>
          <w:lang w:val="zh-CN"/>
        </w:rPr>
      </w:pPr>
    </w:p>
    <w:p>
      <w:pPr>
        <w:pageBreakBefore w:val="0"/>
        <w:kinsoku/>
        <w:topLinePunct w:val="0"/>
        <w:bidi w:val="0"/>
        <w:spacing w:line="480" w:lineRule="exact"/>
        <w:jc w:val="center"/>
        <w:rPr>
          <w:rFonts w:hint="eastAsia" w:ascii="宋体" w:hAnsi="宋体" w:eastAsia="宋体" w:cs="宋体"/>
          <w:b/>
          <w:bCs/>
          <w:sz w:val="24"/>
          <w:szCs w:val="24"/>
          <w:lang w:val="zh-CN"/>
        </w:rPr>
      </w:pPr>
    </w:p>
    <w:p>
      <w:pPr>
        <w:pageBreakBefore w:val="0"/>
        <w:kinsoku/>
        <w:topLinePunct w:val="0"/>
        <w:bidi w:val="0"/>
        <w:spacing w:line="480" w:lineRule="exact"/>
        <w:jc w:val="center"/>
        <w:rPr>
          <w:rFonts w:hint="eastAsia" w:ascii="宋体" w:hAnsi="宋体" w:eastAsia="宋体" w:cs="宋体"/>
          <w:b/>
          <w:sz w:val="24"/>
          <w:szCs w:val="24"/>
        </w:rPr>
      </w:pPr>
      <w:r>
        <w:rPr>
          <w:rFonts w:hint="eastAsia" w:ascii="宋体" w:hAnsi="宋体" w:eastAsia="宋体" w:cs="宋体"/>
          <w:b/>
          <w:bCs/>
          <w:sz w:val="24"/>
          <w:szCs w:val="24"/>
          <w:lang w:val="zh-CN"/>
        </w:rPr>
        <w:t>宝鸡市政府采购供应商反商业贿赂承诺书</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我公司承诺：</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在参加</w:t>
      </w:r>
      <w:r>
        <w:rPr>
          <w:rFonts w:hint="eastAsia" w:ascii="宋体" w:hAnsi="宋体" w:eastAsia="宋体" w:cs="宋体"/>
          <w:sz w:val="24"/>
          <w:szCs w:val="24"/>
          <w:u w:val="single"/>
        </w:rPr>
        <w:t xml:space="preserve">                                            </w:t>
      </w:r>
      <w:r>
        <w:rPr>
          <w:rFonts w:hint="eastAsia" w:ascii="宋体" w:hAnsi="宋体" w:eastAsia="宋体" w:cs="宋体"/>
          <w:sz w:val="24"/>
          <w:szCs w:val="24"/>
          <w:lang w:val="zh-CN"/>
        </w:rPr>
        <w:t>招投标活动中做到：</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一、诚信公平竞争参加本次招标活动。</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二、以产品（物品、工程和服务）的质量、技术、价格等优势参与正常商业竞争，杜绝任何形式的商业贿赂行为。不向国家工作人员、政府采购工作人员、评审专家、采购监督人员及其亲属提供礼品礼金、有价证券、购物券、回扣、佣金、咨询费、劳务费、赞助费、宣传费、宴请；不为其报销各种消费凭证，不支付其旅游、娱乐等费用。</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三、本公司如认为采购文件、采购过程、中标和成交结果使本公司的合法权益受到损害的，严格按照法律法规规定的程序进行质疑、投诉、复议、诉讼或者举报。</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四、在签约与履约过程中，恪守商业道德和机密，严格遵守招标文件和合同，不降低标准和质量，更不为此向采购方及其工作人员给予其他好处。</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五、若违反上述承诺，我公司及参与投标的工作人员愿意接受按照国家法律法规等有关规定给予的处扣除服务费。</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供应商：（签章）</w:t>
      </w:r>
    </w:p>
    <w:p>
      <w:pPr>
        <w:pageBreakBefore w:val="0"/>
        <w:kinsoku/>
        <w:topLinePunct w:val="0"/>
        <w:bidi w:val="0"/>
        <w:spacing w:line="48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年</w:t>
      </w:r>
      <w:r>
        <w:rPr>
          <w:rFonts w:hint="eastAsia" w:ascii="宋体" w:hAnsi="宋体" w:eastAsia="宋体" w:cs="宋体"/>
          <w:sz w:val="24"/>
          <w:szCs w:val="24"/>
        </w:rPr>
        <w:t xml:space="preserve">   </w:t>
      </w:r>
      <w:r>
        <w:rPr>
          <w:rFonts w:hint="eastAsia" w:ascii="宋体" w:hAnsi="宋体" w:eastAsia="宋体" w:cs="宋体"/>
          <w:sz w:val="24"/>
          <w:szCs w:val="24"/>
          <w:lang w:val="zh-CN"/>
        </w:rPr>
        <w:t>月</w:t>
      </w:r>
      <w:r>
        <w:rPr>
          <w:rFonts w:hint="eastAsia" w:ascii="宋体" w:hAnsi="宋体" w:eastAsia="宋体" w:cs="宋体"/>
          <w:sz w:val="24"/>
          <w:szCs w:val="24"/>
        </w:rPr>
        <w:t xml:space="preserve">   </w:t>
      </w:r>
      <w:r>
        <w:rPr>
          <w:rFonts w:hint="eastAsia" w:ascii="宋体" w:hAnsi="宋体" w:eastAsia="宋体" w:cs="宋体"/>
          <w:sz w:val="24"/>
          <w:szCs w:val="24"/>
          <w:lang w:val="zh-CN"/>
        </w:rPr>
        <w:t>日</w:t>
      </w:r>
    </w:p>
    <w:p>
      <w:pPr>
        <w:pageBreakBefore w:val="0"/>
        <w:kinsoku/>
        <w:topLinePunct w:val="0"/>
        <w:bidi w:val="0"/>
        <w:spacing w:line="480" w:lineRule="exact"/>
        <w:jc w:val="center"/>
        <w:rPr>
          <w:rFonts w:hint="eastAsia" w:ascii="宋体" w:hAnsi="宋体" w:eastAsia="宋体" w:cs="宋体"/>
          <w:b/>
          <w:sz w:val="24"/>
          <w:szCs w:val="24"/>
        </w:rPr>
      </w:pPr>
    </w:p>
    <w:p>
      <w:pPr>
        <w:pageBreakBefore w:val="0"/>
        <w:kinsoku/>
        <w:topLinePunct w:val="0"/>
        <w:bidi w:val="0"/>
        <w:spacing w:line="480" w:lineRule="exact"/>
        <w:jc w:val="center"/>
        <w:rPr>
          <w:rFonts w:hint="eastAsia" w:ascii="宋体" w:hAnsi="宋体" w:eastAsia="宋体" w:cs="宋体"/>
          <w:b/>
          <w:sz w:val="24"/>
          <w:szCs w:val="24"/>
        </w:rPr>
      </w:pPr>
    </w:p>
    <w:p>
      <w:pPr>
        <w:pageBreakBefore w:val="0"/>
        <w:kinsoku/>
        <w:topLinePunct w:val="0"/>
        <w:bidi w:val="0"/>
        <w:spacing w:line="480" w:lineRule="exact"/>
        <w:jc w:val="center"/>
        <w:rPr>
          <w:rFonts w:hint="eastAsia" w:ascii="宋体" w:hAnsi="宋体" w:eastAsia="宋体" w:cs="宋体"/>
          <w:b/>
          <w:sz w:val="24"/>
          <w:szCs w:val="24"/>
        </w:rPr>
      </w:pPr>
    </w:p>
    <w:p>
      <w:pPr>
        <w:pStyle w:val="6"/>
        <w:pageBreakBefore w:val="0"/>
        <w:kinsoku/>
        <w:topLinePunct w:val="0"/>
        <w:bidi w:val="0"/>
        <w:spacing w:line="480" w:lineRule="exact"/>
        <w:ind w:firstLine="562"/>
        <w:rPr>
          <w:rFonts w:hint="eastAsia" w:ascii="宋体" w:hAnsi="宋体" w:eastAsia="宋体" w:cs="宋体"/>
          <w:b/>
          <w:sz w:val="24"/>
          <w:szCs w:val="24"/>
        </w:rPr>
      </w:pPr>
    </w:p>
    <w:p>
      <w:pPr>
        <w:pStyle w:val="6"/>
        <w:pageBreakBefore w:val="0"/>
        <w:kinsoku/>
        <w:topLinePunct w:val="0"/>
        <w:bidi w:val="0"/>
        <w:spacing w:line="480" w:lineRule="exact"/>
        <w:ind w:firstLine="562"/>
        <w:rPr>
          <w:rFonts w:hint="eastAsia" w:ascii="宋体" w:hAnsi="宋体" w:eastAsia="宋体" w:cs="宋体"/>
          <w:b/>
          <w:sz w:val="24"/>
          <w:szCs w:val="24"/>
        </w:rPr>
      </w:pPr>
    </w:p>
    <w:p>
      <w:pPr>
        <w:pStyle w:val="6"/>
        <w:pageBreakBefore w:val="0"/>
        <w:kinsoku/>
        <w:topLinePunct w:val="0"/>
        <w:bidi w:val="0"/>
        <w:spacing w:line="480" w:lineRule="exact"/>
        <w:ind w:firstLine="562"/>
        <w:rPr>
          <w:rFonts w:hint="eastAsia" w:ascii="宋体" w:hAnsi="宋体" w:eastAsia="宋体" w:cs="宋体"/>
          <w:b/>
          <w:sz w:val="24"/>
          <w:szCs w:val="24"/>
        </w:rPr>
      </w:pPr>
    </w:p>
    <w:p>
      <w:pPr>
        <w:pStyle w:val="6"/>
        <w:pageBreakBefore w:val="0"/>
        <w:kinsoku/>
        <w:topLinePunct w:val="0"/>
        <w:bidi w:val="0"/>
        <w:spacing w:line="480" w:lineRule="exact"/>
        <w:ind w:firstLine="562"/>
        <w:rPr>
          <w:rFonts w:hint="eastAsia" w:ascii="宋体" w:hAnsi="宋体" w:eastAsia="宋体" w:cs="宋体"/>
          <w:b/>
          <w:sz w:val="24"/>
          <w:szCs w:val="24"/>
        </w:rPr>
      </w:pPr>
    </w:p>
    <w:p>
      <w:pPr>
        <w:pStyle w:val="6"/>
        <w:pageBreakBefore w:val="0"/>
        <w:kinsoku/>
        <w:topLinePunct w:val="0"/>
        <w:bidi w:val="0"/>
        <w:spacing w:line="480" w:lineRule="exact"/>
        <w:ind w:firstLine="562"/>
        <w:rPr>
          <w:rFonts w:hint="eastAsia" w:ascii="宋体" w:hAnsi="宋体" w:eastAsia="宋体" w:cs="宋体"/>
          <w:b/>
          <w:sz w:val="24"/>
          <w:szCs w:val="24"/>
        </w:rPr>
      </w:pPr>
    </w:p>
    <w:p>
      <w:pPr>
        <w:pStyle w:val="6"/>
        <w:pageBreakBefore w:val="0"/>
        <w:kinsoku/>
        <w:topLinePunct w:val="0"/>
        <w:bidi w:val="0"/>
        <w:spacing w:line="480" w:lineRule="exact"/>
        <w:ind w:firstLine="562"/>
        <w:rPr>
          <w:rFonts w:hint="eastAsia" w:ascii="宋体" w:hAnsi="宋体" w:eastAsia="宋体" w:cs="宋体"/>
          <w:b/>
          <w:sz w:val="24"/>
          <w:szCs w:val="24"/>
        </w:rPr>
      </w:pPr>
    </w:p>
    <w:p>
      <w:pPr>
        <w:pageBreakBefore w:val="0"/>
        <w:kinsoku/>
        <w:topLinePunct w:val="0"/>
        <w:bidi w:val="0"/>
        <w:spacing w:line="480" w:lineRule="exact"/>
        <w:rPr>
          <w:rFonts w:hint="eastAsia" w:ascii="宋体" w:hAnsi="宋体" w:eastAsia="宋体" w:cs="宋体"/>
          <w:b/>
          <w:sz w:val="24"/>
          <w:szCs w:val="24"/>
        </w:rPr>
      </w:pPr>
    </w:p>
    <w:p>
      <w:pPr>
        <w:pageBreakBefore w:val="0"/>
        <w:kinsoku/>
        <w:topLinePunct w:val="0"/>
        <w:bidi w:val="0"/>
        <w:spacing w:line="48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br w:type="page"/>
      </w:r>
      <w:r>
        <w:rPr>
          <w:rFonts w:hint="eastAsia" w:ascii="宋体" w:hAnsi="宋体" w:eastAsia="宋体" w:cs="宋体"/>
          <w:b/>
          <w:bCs/>
          <w:sz w:val="24"/>
          <w:szCs w:val="24"/>
          <w:lang w:val="zh-CN"/>
        </w:rPr>
        <w:t>宝鸡市政府采购供应商诚信承诺书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统一社会信用代码为</w:t>
      </w:r>
      <w:r>
        <w:rPr>
          <w:rFonts w:hint="eastAsia" w:ascii="宋体" w:hAnsi="宋体" w:eastAsia="宋体" w:cs="宋体"/>
          <w:sz w:val="24"/>
          <w:szCs w:val="24"/>
          <w:u w:val="single"/>
        </w:rPr>
        <w:t xml:space="preserve">         </w:t>
      </w:r>
      <w:r>
        <w:rPr>
          <w:rFonts w:hint="eastAsia" w:ascii="宋体" w:hAnsi="宋体" w:eastAsia="宋体" w:cs="宋体"/>
          <w:sz w:val="24"/>
          <w:szCs w:val="24"/>
        </w:rPr>
        <w:t>的我方</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（供应商名称）自愿参加贵单位组织的编号为</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（采购项目编号）的</w:t>
      </w:r>
      <w:r>
        <w:rPr>
          <w:rFonts w:hint="eastAsia" w:ascii="宋体" w:hAnsi="宋体" w:eastAsia="宋体" w:cs="宋体"/>
          <w:sz w:val="24"/>
          <w:szCs w:val="24"/>
          <w:u w:val="single"/>
        </w:rPr>
        <w:t xml:space="preserve">                    </w:t>
      </w:r>
      <w:r>
        <w:rPr>
          <w:rFonts w:hint="eastAsia" w:ascii="宋体" w:hAnsi="宋体" w:eastAsia="宋体" w:cs="宋体"/>
          <w:sz w:val="24"/>
          <w:szCs w:val="24"/>
        </w:rPr>
        <w:t>项目（采购项目名称）的政府采购活动，我方已知悉并理解本项目采购文件的各项要求。为贯彻公开、公平、公正和诚实信用的政府采购原则，共同维护宝鸡市政府采购市场良好秩序，我方郑重声明和承诺如下：</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一、在参加本次政府采购活动中严格遵守《中华人民共和国政府采购法》等法律、法规、规章及宝鸡市有关规定。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二、我方郑重声明，在参加本次政府采购活动前三年内，无因违法经营受到刑事处扣除服务费或者责令停产停业、吊销许可证或者执照、较大数额扣除服务费款等重大违法记录。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我方同时声明，在参加本次政府采购活动前，未被列入失信被执行人、重大税收违法案件当事人名单、政府采购严重违法失信行为记录名单。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我方对以上声明的真实性负责，接受采购人、采购代理机构根据相关政策规定进行的信用记录查询。如发现以上声明不实，我方承担响应后果。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三、我方郑重承诺，在参加本次政府采购活动中：</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（1）不向采购人、采购代理机构和评审专家提供任何形式的商业贿赂或者提供其他不正当利益。对索取或接受商业贿赂的单位和个人，及时向财政部门和监察机关举报；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（2）不与其他供应商串通采取围标、陪标等商业欺诈手段谋取中标（成交）；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（3）不出借或借用资质；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（4）不与采购人、采购代理机构、评审专家恶意串通；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（6）不以虚假材料谋取中标（成交）；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（7）不以低于成本价或恶意低价竞争；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（8）不与采购人在招标采购过程中进行协商谈判；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（9）中标或者成交后不得提供假冒伪劣产品；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（10）中标或者成交后非因不可抗力不得变更投标（响应）文件中承诺的项目管理实施人员；</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（11）中标或者成交后无正当理由不得拒不与采购人签订政府采购合同；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（12）不得有未按照采购文件确定的事项与采购人签订政府采购合同，或者与采购人员另行订立背离合同实质性内容协议的行为；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（13）不转包或违法分包政府采购合同，不擅自变更、中止或者终止政府采购合同；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（14）不捏造事实、提供虚假材料或者以非法手段取得证明材料进行质疑、投诉；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（15）不得有拒绝有关部门监督检查或者提供虚假情况的行为；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（16）不得有其他违反国家法律法规和规章要求的违法犯罪或者失信行为。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四、如有违反以上声明或者承诺之一情形的，我方知悉并接受采购人、采购代理机构和政府采购监督管理部门等政府职能部门将采取以下一种或几种方式追究我方责任：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1、投标（响应）无效；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2、不予退还投标保证金或者履约保证金；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3、约谈法人代表或者主要负责人，责令整改；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4、中标（成交）无效；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5、处以采购金额千分之五以上千分之十以下的扣除服务费款，列入不良行为记录名单，在一至三年内禁止参加政府采购活动；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6、没收违法的所得；</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7、吊销营业执照；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8、政府相关部门的联合惩戒措施；</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9、追究民事责任；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10、追究刑事责任；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11、法律法规规定的其他处理处扣除服务费措施。</w:t>
      </w:r>
    </w:p>
    <w:p>
      <w:pPr>
        <w:pageBreakBefore w:val="0"/>
        <w:kinsoku/>
        <w:topLinePunct w:val="0"/>
        <w:bidi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单位名称（公章）：</w:t>
      </w:r>
      <w:r>
        <w:rPr>
          <w:rFonts w:hint="eastAsia" w:ascii="宋体" w:hAnsi="宋体" w:eastAsia="宋体" w:cs="宋体"/>
          <w:sz w:val="24"/>
          <w:szCs w:val="24"/>
          <w:u w:val="single"/>
          <w:lang w:val="en-US" w:eastAsia="zh-CN"/>
        </w:rPr>
        <w:t xml:space="preserve">                                       </w:t>
      </w:r>
    </w:p>
    <w:p>
      <w:pPr>
        <w:pageBreakBefore w:val="0"/>
        <w:kinsoku/>
        <w:topLinePunct w:val="0"/>
        <w:bidi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法定代表人或主要负责人签字：</w:t>
      </w:r>
      <w:r>
        <w:rPr>
          <w:rFonts w:hint="eastAsia" w:ascii="宋体" w:hAnsi="宋体" w:eastAsia="宋体" w:cs="宋体"/>
          <w:sz w:val="24"/>
          <w:szCs w:val="24"/>
          <w:u w:val="single"/>
          <w:lang w:val="en-US" w:eastAsia="zh-CN"/>
        </w:rPr>
        <w:t xml:space="preserve">                             </w:t>
      </w:r>
    </w:p>
    <w:p>
      <w:pPr>
        <w:pageBreakBefore w:val="0"/>
        <w:kinsoku/>
        <w:topLinePunct w:val="0"/>
        <w:bidi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法定代表人或主要负责人身份证复印件：</w:t>
      </w:r>
      <w:r>
        <w:rPr>
          <w:rFonts w:hint="eastAsia" w:ascii="宋体" w:hAnsi="宋体" w:eastAsia="宋体" w:cs="宋体"/>
          <w:sz w:val="24"/>
          <w:szCs w:val="24"/>
          <w:u w:val="single"/>
          <w:lang w:val="en-US" w:eastAsia="zh-CN"/>
        </w:rPr>
        <w:t xml:space="preserve">                     </w:t>
      </w:r>
    </w:p>
    <w:p>
      <w:pPr>
        <w:pageBreakBefore w:val="0"/>
        <w:kinsoku/>
        <w:topLinePunct w:val="0"/>
        <w:bidi w:val="0"/>
        <w:spacing w:line="480" w:lineRule="exact"/>
        <w:ind w:firstLine="480" w:firstLineChars="200"/>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法定代表人或主要负责人联系电话：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p>
    <w:p>
      <w:pPr>
        <w:pageBreakBefore w:val="0"/>
        <w:kinsoku/>
        <w:topLinePunct w:val="0"/>
        <w:bidi w:val="0"/>
        <w:spacing w:line="48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法定代表人或主要负责人传真：</w:t>
      </w:r>
      <w:r>
        <w:rPr>
          <w:rFonts w:hint="eastAsia" w:ascii="宋体" w:hAnsi="宋体" w:eastAsia="宋体" w:cs="宋体"/>
          <w:sz w:val="24"/>
          <w:szCs w:val="24"/>
          <w:u w:val="single"/>
          <w:lang w:val="en-US" w:eastAsia="zh-CN"/>
        </w:rPr>
        <w:t xml:space="preserve">                             </w:t>
      </w:r>
    </w:p>
    <w:p>
      <w:pPr>
        <w:pageBreakBefore w:val="0"/>
        <w:widowControl/>
        <w:kinsoku/>
        <w:topLinePunct w:val="0"/>
        <w:bidi w:val="0"/>
        <w:spacing w:line="480" w:lineRule="exact"/>
        <w:ind w:firstLine="5762" w:firstLineChars="2401"/>
        <w:jc w:val="left"/>
        <w:rPr>
          <w:rFonts w:hint="eastAsia" w:ascii="宋体" w:hAnsi="宋体" w:eastAsia="宋体" w:cs="宋体"/>
          <w:kern w:val="0"/>
          <w:sz w:val="24"/>
          <w:szCs w:val="24"/>
        </w:rPr>
      </w:pPr>
      <w:r>
        <w:rPr>
          <w:rFonts w:hint="eastAsia" w:ascii="宋体" w:hAnsi="宋体" w:eastAsia="宋体" w:cs="宋体"/>
          <w:sz w:val="24"/>
          <w:szCs w:val="24"/>
        </w:rPr>
        <w:t>年    月   日</w:t>
      </w:r>
    </w:p>
    <w:p>
      <w:pPr>
        <w:spacing w:line="440" w:lineRule="exact"/>
        <w:jc w:val="center"/>
        <w:rPr>
          <w:rFonts w:hint="eastAsia" w:ascii="宋体" w:hAnsi="宋体" w:eastAsia="宋体" w:cs="宋体"/>
          <w:b/>
          <w:sz w:val="30"/>
          <w:szCs w:val="30"/>
        </w:rPr>
      </w:pPr>
    </w:p>
    <w:p>
      <w:pPr>
        <w:pStyle w:val="7"/>
        <w:rPr>
          <w:rFonts w:hint="eastAsia" w:ascii="宋体" w:hAnsi="宋体" w:eastAsia="宋体" w:cs="宋体"/>
          <w:b/>
          <w:sz w:val="30"/>
          <w:szCs w:val="30"/>
        </w:rPr>
      </w:pPr>
    </w:p>
    <w:p>
      <w:pPr>
        <w:rPr>
          <w:rFonts w:hint="eastAsia" w:ascii="宋体" w:hAnsi="宋体" w:eastAsia="宋体" w:cs="宋体"/>
          <w:b/>
          <w:sz w:val="30"/>
          <w:szCs w:val="30"/>
        </w:rPr>
      </w:pPr>
    </w:p>
    <w:p>
      <w:pPr>
        <w:adjustRightInd w:val="0"/>
        <w:snapToGrid w:val="0"/>
        <w:spacing w:line="440" w:lineRule="exact"/>
        <w:ind w:left="137" w:leftChars="57" w:firstLine="1446" w:firstLineChars="600"/>
        <w:rPr>
          <w:rFonts w:hint="eastAsia" w:ascii="宋体" w:hAnsi="宋体" w:eastAsia="宋体" w:cs="宋体"/>
          <w:b/>
          <w:bCs/>
          <w:szCs w:val="24"/>
        </w:rPr>
      </w:pPr>
    </w:p>
    <w:p>
      <w:pPr>
        <w:spacing w:after="120"/>
        <w:jc w:val="center"/>
        <w:rPr>
          <w:rFonts w:hint="eastAsia" w:ascii="宋体" w:hAnsi="宋体" w:eastAsia="宋体" w:cs="宋体"/>
          <w:b/>
          <w:sz w:val="32"/>
          <w:szCs w:val="32"/>
        </w:rPr>
      </w:pPr>
      <w:r>
        <w:rPr>
          <w:rFonts w:hint="eastAsia" w:ascii="宋体" w:hAnsi="宋体" w:eastAsia="宋体" w:cs="宋体"/>
          <w:b/>
          <w:sz w:val="32"/>
          <w:szCs w:val="32"/>
        </w:rPr>
        <w:t>技术规格响应表</w:t>
      </w:r>
    </w:p>
    <w:p>
      <w:pPr>
        <w:spacing w:line="360" w:lineRule="auto"/>
        <w:jc w:val="left"/>
        <w:rPr>
          <w:rFonts w:hint="eastAsia" w:ascii="宋体" w:hAnsi="宋体" w:eastAsia="宋体" w:cs="宋体"/>
          <w:bCs/>
          <w:szCs w:val="24"/>
          <w:lang w:eastAsia="zh-CN"/>
        </w:rPr>
      </w:pPr>
      <w:r>
        <w:rPr>
          <w:rFonts w:hint="eastAsia" w:ascii="宋体" w:hAnsi="宋体" w:eastAsia="宋体" w:cs="宋体"/>
          <w:bCs/>
          <w:szCs w:val="24"/>
        </w:rPr>
        <w:t>项目编号：</w:t>
      </w:r>
      <w:r>
        <w:rPr>
          <w:rFonts w:hint="eastAsia" w:hAnsi="宋体" w:cs="宋体"/>
          <w:bCs/>
          <w:szCs w:val="24"/>
          <w:lang w:eastAsia="zh-CN"/>
        </w:rPr>
        <w:t>FHDC-BJ-[2022]-0901-CG</w:t>
      </w:r>
    </w:p>
    <w:p>
      <w:pPr>
        <w:spacing w:line="360" w:lineRule="auto"/>
        <w:jc w:val="left"/>
        <w:rPr>
          <w:rFonts w:hint="eastAsia" w:ascii="宋体" w:hAnsi="宋体" w:eastAsia="宋体" w:cs="宋体"/>
          <w:bCs/>
          <w:szCs w:val="24"/>
        </w:rPr>
      </w:pPr>
      <w:r>
        <w:rPr>
          <w:rFonts w:hint="eastAsia" w:ascii="宋体" w:hAnsi="宋体" w:eastAsia="宋体" w:cs="宋体"/>
          <w:bCs/>
          <w:szCs w:val="24"/>
        </w:rPr>
        <w:t>项目名称：</w:t>
      </w:r>
      <w:r>
        <w:rPr>
          <w:rFonts w:hint="eastAsia" w:hAnsi="宋体" w:cs="宋体"/>
          <w:bCs/>
          <w:szCs w:val="24"/>
          <w:lang w:eastAsia="zh-CN"/>
        </w:rPr>
        <w:t>宝鸡市凤翔区田家庄镇人民政府2022年田家庄镇苹果种植大户苹果肥力提升项目</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7"/>
        <w:gridCol w:w="1364"/>
        <w:gridCol w:w="1727"/>
        <w:gridCol w:w="2585"/>
        <w:gridCol w:w="1300"/>
        <w:gridCol w:w="8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1" w:hRule="atLeast"/>
          <w:jc w:val="center"/>
        </w:trPr>
        <w:tc>
          <w:tcPr>
            <w:tcW w:w="1237" w:type="dxa"/>
            <w:tcBorders>
              <w:bottom w:val="nil"/>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序号</w:t>
            </w:r>
          </w:p>
        </w:tc>
        <w:tc>
          <w:tcPr>
            <w:tcW w:w="1364" w:type="dxa"/>
            <w:tcBorders>
              <w:bottom w:val="nil"/>
              <w:right w:val="single" w:color="auto" w:sz="4"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2"/>
              </w:rPr>
              <w:t>品目</w:t>
            </w:r>
          </w:p>
        </w:tc>
        <w:tc>
          <w:tcPr>
            <w:tcW w:w="1727" w:type="dxa"/>
            <w:tcBorders>
              <w:left w:val="single" w:color="auto" w:sz="4" w:space="0"/>
              <w:bottom w:val="nil"/>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招标规格 ☆1</w:t>
            </w:r>
          </w:p>
        </w:tc>
        <w:tc>
          <w:tcPr>
            <w:tcW w:w="2585" w:type="dxa"/>
            <w:tcBorders>
              <w:bottom w:val="nil"/>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投标规格 ☆2</w:t>
            </w:r>
          </w:p>
        </w:tc>
        <w:tc>
          <w:tcPr>
            <w:tcW w:w="1300" w:type="dxa"/>
            <w:tcBorders>
              <w:bottom w:val="nil"/>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偏离说明</w:t>
            </w:r>
          </w:p>
        </w:tc>
        <w:tc>
          <w:tcPr>
            <w:tcW w:w="887" w:type="dxa"/>
            <w:tcBorders>
              <w:bottom w:val="nil"/>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4"/>
              </w:rPr>
            </w:pPr>
            <w:r>
              <w:rPr>
                <w:rFonts w:hint="eastAsia" w:ascii="宋体" w:hAnsi="宋体" w:eastAsia="宋体" w:cs="宋体"/>
                <w:kern w:val="2"/>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65" w:hRule="atLeast"/>
          <w:jc w:val="center"/>
        </w:trPr>
        <w:tc>
          <w:tcPr>
            <w:tcW w:w="1237" w:type="dxa"/>
            <w:tcBorders>
              <w:top w:val="single" w:color="auto" w:sz="12" w:space="0"/>
              <w:left w:val="single" w:color="auto" w:sz="12" w:space="0"/>
              <w:bottom w:val="nil"/>
              <w:right w:val="single" w:color="auto"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1364" w:type="dxa"/>
            <w:tcBorders>
              <w:top w:val="single" w:color="auto" w:sz="12" w:space="0"/>
              <w:left w:val="single" w:color="auto" w:sz="6" w:space="0"/>
              <w:bottom w:val="nil"/>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1727" w:type="dxa"/>
            <w:tcBorders>
              <w:top w:val="single" w:color="auto" w:sz="12" w:space="0"/>
              <w:left w:val="single" w:color="auto" w:sz="4" w:space="0"/>
              <w:bottom w:val="nil"/>
              <w:right w:val="single" w:color="auto"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2585" w:type="dxa"/>
            <w:tcBorders>
              <w:top w:val="single" w:color="auto" w:sz="12" w:space="0"/>
              <w:left w:val="single" w:color="auto" w:sz="6" w:space="0"/>
              <w:bottom w:val="nil"/>
              <w:right w:val="single" w:color="auto"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1300" w:type="dxa"/>
            <w:tcBorders>
              <w:top w:val="single" w:color="auto" w:sz="12" w:space="0"/>
              <w:left w:val="single" w:color="auto" w:sz="6" w:space="0"/>
              <w:bottom w:val="nil"/>
              <w:right w:val="single" w:color="auto" w:sz="6"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887" w:type="dxa"/>
            <w:tcBorders>
              <w:top w:val="single" w:color="auto" w:sz="12" w:space="0"/>
              <w:left w:val="single" w:color="auto" w:sz="6" w:space="0"/>
              <w:bottom w:val="nil"/>
              <w:right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9" w:hRule="atLeast"/>
          <w:jc w:val="center"/>
        </w:trPr>
        <w:tc>
          <w:tcPr>
            <w:tcW w:w="1237" w:type="dxa"/>
            <w:tcBorders>
              <w:top w:val="nil"/>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1364" w:type="dxa"/>
            <w:tcBorders>
              <w:top w:val="nil"/>
              <w:righ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1727" w:type="dxa"/>
            <w:tcBorders>
              <w:top w:val="nil"/>
              <w:left w:val="single" w:color="auto" w:sz="4" w:space="0"/>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2585" w:type="dxa"/>
            <w:tcBorders>
              <w:top w:val="nil"/>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1300" w:type="dxa"/>
            <w:tcBorders>
              <w:top w:val="nil"/>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c>
          <w:tcPr>
            <w:tcW w:w="887" w:type="dxa"/>
            <w:tcBorders>
              <w:top w:val="nil"/>
            </w:tcBorders>
            <w:noWrap w:val="0"/>
            <w:vAlign w:val="top"/>
          </w:tcPr>
          <w:p>
            <w:pPr>
              <w:keepNext w:val="0"/>
              <w:keepLines w:val="0"/>
              <w:suppressLineNumbers w:val="0"/>
              <w:spacing w:before="0" w:beforeAutospacing="0" w:after="0" w:afterAutospacing="0"/>
              <w:ind w:left="0" w:right="0"/>
              <w:rPr>
                <w:rFonts w:hint="eastAsia" w:ascii="宋体" w:hAnsi="宋体" w:eastAsia="宋体" w:cs="宋体"/>
                <w:kern w:val="2"/>
                <w:szCs w:val="24"/>
              </w:rPr>
            </w:pPr>
          </w:p>
        </w:tc>
      </w:tr>
    </w:tbl>
    <w:p>
      <w:pPr>
        <w:rPr>
          <w:rFonts w:hint="eastAsia" w:ascii="宋体" w:hAnsi="宋体" w:eastAsia="宋体" w:cs="宋体"/>
        </w:rPr>
      </w:pPr>
    </w:p>
    <w:p>
      <w:pPr>
        <w:rPr>
          <w:rFonts w:hint="eastAsia" w:ascii="宋体" w:hAnsi="宋体" w:eastAsia="宋体" w:cs="宋体"/>
          <w:szCs w:val="24"/>
        </w:rPr>
      </w:pPr>
    </w:p>
    <w:p>
      <w:pPr>
        <w:spacing w:line="560" w:lineRule="exact"/>
        <w:ind w:right="617" w:rightChars="257" w:firstLine="240" w:firstLineChars="100"/>
        <w:jc w:val="left"/>
        <w:rPr>
          <w:rFonts w:hint="eastAsia" w:ascii="宋体" w:hAnsi="宋体" w:eastAsia="宋体" w:cs="宋体"/>
        </w:rPr>
      </w:pPr>
      <w:r>
        <w:rPr>
          <w:rFonts w:hint="eastAsia" w:ascii="宋体" w:hAnsi="宋体" w:eastAsia="宋体" w:cs="宋体"/>
        </w:rPr>
        <w:t>法定代表人</w:t>
      </w:r>
      <w:r>
        <w:rPr>
          <w:rFonts w:hint="eastAsia" w:hAnsi="宋体" w:cs="宋体"/>
          <w:lang w:val="en-US" w:eastAsia="zh-CN"/>
        </w:rPr>
        <w:t>或</w:t>
      </w:r>
      <w:r>
        <w:rPr>
          <w:rFonts w:hint="eastAsia" w:ascii="宋体" w:hAnsi="宋体" w:eastAsia="宋体" w:cs="宋体"/>
        </w:rPr>
        <w:t>被授权人签字或盖章：</w:t>
      </w:r>
    </w:p>
    <w:p>
      <w:pPr>
        <w:tabs>
          <w:tab w:val="left" w:pos="3045"/>
        </w:tabs>
        <w:spacing w:line="280" w:lineRule="exact"/>
        <w:rPr>
          <w:rFonts w:hint="eastAsia" w:ascii="宋体" w:hAnsi="宋体" w:eastAsia="宋体" w:cs="宋体"/>
          <w:szCs w:val="24"/>
        </w:rPr>
      </w:pPr>
    </w:p>
    <w:p>
      <w:pPr>
        <w:spacing w:line="280" w:lineRule="exact"/>
        <w:rPr>
          <w:rFonts w:hint="eastAsia" w:ascii="宋体" w:hAnsi="宋体" w:eastAsia="宋体" w:cs="宋体"/>
          <w:szCs w:val="24"/>
        </w:rPr>
      </w:pPr>
    </w:p>
    <w:p>
      <w:pPr>
        <w:spacing w:line="280" w:lineRule="exact"/>
        <w:ind w:firstLine="120" w:firstLineChars="50"/>
        <w:rPr>
          <w:rFonts w:hint="eastAsia" w:ascii="宋体" w:hAnsi="宋体" w:eastAsia="宋体" w:cs="宋体"/>
          <w:szCs w:val="24"/>
        </w:rPr>
      </w:pPr>
      <w:r>
        <w:rPr>
          <w:rFonts w:hint="eastAsia" w:ascii="宋体" w:hAnsi="宋体" w:eastAsia="宋体" w:cs="宋体"/>
        </w:rPr>
        <w:t>供应商名称：</w:t>
      </w:r>
      <w:r>
        <w:rPr>
          <w:rFonts w:hint="eastAsia" w:ascii="宋体" w:hAnsi="宋体" w:eastAsia="宋体" w:cs="宋体"/>
          <w:u w:val="single"/>
        </w:rPr>
        <w:t xml:space="preserve">      （加盖单位公章）      </w:t>
      </w:r>
    </w:p>
    <w:p>
      <w:pPr>
        <w:rPr>
          <w:rFonts w:hint="eastAsia" w:ascii="宋体" w:hAnsi="宋体" w:eastAsia="宋体" w:cs="宋体"/>
          <w:szCs w:val="24"/>
        </w:rPr>
      </w:pPr>
    </w:p>
    <w:p>
      <w:pPr>
        <w:pStyle w:val="33"/>
        <w:rPr>
          <w:rFonts w:hint="eastAsia" w:ascii="宋体" w:hAnsi="宋体" w:eastAsia="宋体" w:cs="宋体"/>
          <w:szCs w:val="24"/>
        </w:rPr>
      </w:pPr>
      <w:r>
        <w:rPr>
          <w:rFonts w:hint="eastAsia" w:ascii="宋体" w:hAnsi="宋体" w:eastAsia="宋体" w:cs="宋体"/>
          <w:szCs w:val="24"/>
        </w:rPr>
        <w:t>注:  1.  ☆1指招标文件中的技术规格(参数),供应商应按照招标文件中的内容逐项响应。</w:t>
      </w:r>
    </w:p>
    <w:p>
      <w:pPr>
        <w:pStyle w:val="33"/>
        <w:rPr>
          <w:rFonts w:hint="eastAsia" w:ascii="宋体" w:hAnsi="宋体" w:eastAsia="宋体" w:cs="宋体"/>
          <w:szCs w:val="24"/>
        </w:rPr>
      </w:pPr>
      <w:r>
        <w:rPr>
          <w:rFonts w:hint="eastAsia" w:ascii="宋体" w:hAnsi="宋体" w:eastAsia="宋体" w:cs="宋体"/>
          <w:szCs w:val="24"/>
        </w:rPr>
        <w:t xml:space="preserve">     2.  ☆2 指供应商拟提供的投标产品的功能及技术规格(参数),供应商应逐条如实填写并提供相应的具备文件。 </w:t>
      </w:r>
    </w:p>
    <w:p>
      <w:pPr>
        <w:pStyle w:val="33"/>
        <w:rPr>
          <w:rFonts w:hint="eastAsia" w:ascii="宋体" w:hAnsi="宋体" w:eastAsia="宋体" w:cs="宋体"/>
          <w:szCs w:val="24"/>
        </w:rPr>
      </w:pPr>
      <w:r>
        <w:rPr>
          <w:rFonts w:hint="eastAsia" w:ascii="宋体" w:hAnsi="宋体" w:eastAsia="宋体" w:cs="宋体"/>
          <w:szCs w:val="24"/>
        </w:rPr>
        <w:t xml:space="preserve">     3.  偏离说明填写：优于、满足或低于。</w:t>
      </w:r>
    </w:p>
    <w:p>
      <w:pPr>
        <w:rPr>
          <w:rFonts w:hint="eastAsia" w:ascii="宋体" w:hAnsi="宋体" w:eastAsia="宋体" w:cs="宋体"/>
          <w:szCs w:val="24"/>
        </w:rPr>
      </w:pPr>
      <w:r>
        <w:rPr>
          <w:rFonts w:hint="eastAsia" w:ascii="宋体" w:hAnsi="宋体" w:eastAsia="宋体" w:cs="宋体"/>
          <w:szCs w:val="24"/>
        </w:rPr>
        <w:t xml:space="preserve"> </w:t>
      </w:r>
    </w:p>
    <w:p>
      <w:pPr>
        <w:pStyle w:val="37"/>
        <w:rPr>
          <w:rFonts w:hint="eastAsia"/>
        </w:rPr>
      </w:pPr>
    </w:p>
    <w:p>
      <w:pPr>
        <w:pStyle w:val="5"/>
        <w:tabs>
          <w:tab w:val="left" w:pos="588"/>
        </w:tabs>
        <w:jc w:val="center"/>
        <w:rPr>
          <w:rFonts w:hint="eastAsia" w:ascii="宋体" w:hAnsi="宋体" w:eastAsia="宋体" w:cs="宋体"/>
          <w:b/>
          <w:bCs/>
          <w:i w:val="0"/>
          <w:iCs w:val="0"/>
          <w:color w:val="auto"/>
          <w:sz w:val="28"/>
          <w:szCs w:val="28"/>
          <w:highlight w:val="none"/>
        </w:rPr>
      </w:pPr>
      <w:r>
        <w:rPr>
          <w:rFonts w:hint="eastAsia" w:ascii="宋体" w:hAnsi="宋体" w:eastAsia="宋体" w:cs="宋体"/>
          <w:b/>
          <w:bCs/>
          <w:i w:val="0"/>
          <w:iCs w:val="0"/>
          <w:color w:val="auto"/>
          <w:sz w:val="28"/>
          <w:szCs w:val="28"/>
          <w:highlight w:val="none"/>
        </w:rPr>
        <w:t>商务、合同条款偏离表</w:t>
      </w:r>
    </w:p>
    <w:p>
      <w:pPr>
        <w:pStyle w:val="2"/>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项目编号：</w:t>
      </w:r>
      <w:r>
        <w:rPr>
          <w:rFonts w:hint="eastAsia" w:ascii="宋体" w:hAnsi="宋体" w:eastAsia="宋体" w:cs="宋体"/>
          <w:i w:val="0"/>
          <w:iCs w:val="0"/>
          <w:color w:val="auto"/>
          <w:sz w:val="24"/>
          <w:highlight w:val="none"/>
          <w:u w:val="single"/>
        </w:rPr>
        <w:t xml:space="preserve">              </w:t>
      </w:r>
    </w:p>
    <w:p>
      <w:pPr>
        <w:pStyle w:val="12"/>
        <w:ind w:right="56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highlight w:val="none"/>
        </w:rPr>
        <w:t>项目名称：</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1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2835" w:type="dxa"/>
            <w:vAlign w:val="center"/>
          </w:tcPr>
          <w:p>
            <w:pPr>
              <w:pStyle w:val="1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谈判文件商务、合同条款</w:t>
            </w:r>
          </w:p>
        </w:tc>
        <w:tc>
          <w:tcPr>
            <w:tcW w:w="1701" w:type="dxa"/>
            <w:vAlign w:val="center"/>
          </w:tcPr>
          <w:p>
            <w:pPr>
              <w:pStyle w:val="1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完全响应</w:t>
            </w:r>
          </w:p>
        </w:tc>
        <w:tc>
          <w:tcPr>
            <w:tcW w:w="1417" w:type="dxa"/>
            <w:vAlign w:val="center"/>
          </w:tcPr>
          <w:p>
            <w:pPr>
              <w:pStyle w:val="1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有偏离</w:t>
            </w:r>
          </w:p>
        </w:tc>
        <w:tc>
          <w:tcPr>
            <w:tcW w:w="2195" w:type="dxa"/>
            <w:vAlign w:val="center"/>
          </w:tcPr>
          <w:p>
            <w:pPr>
              <w:pStyle w:val="12"/>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jc w:val="center"/>
              <w:rPr>
                <w:rFonts w:hint="eastAsia" w:ascii="宋体" w:hAnsi="宋体" w:eastAsia="宋体" w:cs="宋体"/>
                <w:i w:val="0"/>
                <w:iCs w:val="0"/>
                <w:color w:val="auto"/>
                <w:sz w:val="24"/>
                <w:szCs w:val="24"/>
                <w:highlight w:val="none"/>
              </w:rPr>
            </w:pPr>
          </w:p>
        </w:tc>
        <w:tc>
          <w:tcPr>
            <w:tcW w:w="2835" w:type="dxa"/>
            <w:vAlign w:val="center"/>
          </w:tcPr>
          <w:p>
            <w:pPr>
              <w:pStyle w:val="12"/>
              <w:jc w:val="center"/>
              <w:rPr>
                <w:rFonts w:hint="eastAsia" w:ascii="宋体" w:hAnsi="宋体" w:eastAsia="宋体" w:cs="宋体"/>
                <w:i w:val="0"/>
                <w:iCs w:val="0"/>
                <w:color w:val="auto"/>
                <w:sz w:val="24"/>
                <w:szCs w:val="24"/>
                <w:highlight w:val="none"/>
              </w:rPr>
            </w:pPr>
            <w:r>
              <w:rPr>
                <w:rFonts w:hint="eastAsia" w:ascii="宋体" w:hAnsi="宋体" w:eastAsia="宋体" w:cs="宋体"/>
                <w:sz w:val="24"/>
                <w:szCs w:val="24"/>
              </w:rPr>
              <w:t>(</w:t>
            </w:r>
            <w:r>
              <w:rPr>
                <w:rFonts w:hint="eastAsia" w:ascii="宋体" w:hAnsi="宋体" w:eastAsia="宋体" w:cs="宋体"/>
                <w:sz w:val="24"/>
                <w:szCs w:val="24"/>
                <w:lang w:eastAsia="zh-CN"/>
              </w:rPr>
              <w:t>服务地点</w:t>
            </w:r>
            <w:r>
              <w:rPr>
                <w:rFonts w:hint="eastAsia" w:ascii="宋体" w:hAnsi="宋体" w:eastAsia="宋体" w:cs="宋体"/>
                <w:sz w:val="24"/>
                <w:szCs w:val="24"/>
              </w:rPr>
              <w:t>)</w:t>
            </w:r>
          </w:p>
        </w:tc>
        <w:tc>
          <w:tcPr>
            <w:tcW w:w="1701" w:type="dxa"/>
          </w:tcPr>
          <w:p>
            <w:pPr>
              <w:pStyle w:val="12"/>
              <w:jc w:val="center"/>
              <w:rPr>
                <w:rFonts w:hint="eastAsia" w:ascii="宋体" w:hAnsi="宋体" w:eastAsia="宋体" w:cs="宋体"/>
                <w:i w:val="0"/>
                <w:iCs w:val="0"/>
                <w:color w:val="auto"/>
                <w:sz w:val="24"/>
                <w:szCs w:val="24"/>
                <w:highlight w:val="none"/>
              </w:rPr>
            </w:pPr>
          </w:p>
        </w:tc>
        <w:tc>
          <w:tcPr>
            <w:tcW w:w="1417" w:type="dxa"/>
          </w:tcPr>
          <w:p>
            <w:pPr>
              <w:pStyle w:val="12"/>
              <w:jc w:val="center"/>
              <w:rPr>
                <w:rFonts w:hint="eastAsia" w:ascii="宋体" w:hAnsi="宋体" w:eastAsia="宋体" w:cs="宋体"/>
                <w:i w:val="0"/>
                <w:iCs w:val="0"/>
                <w:color w:val="auto"/>
                <w:sz w:val="24"/>
                <w:szCs w:val="24"/>
                <w:highlight w:val="none"/>
              </w:rPr>
            </w:pPr>
          </w:p>
        </w:tc>
        <w:tc>
          <w:tcPr>
            <w:tcW w:w="2195" w:type="dxa"/>
          </w:tcPr>
          <w:p>
            <w:pPr>
              <w:pStyle w:val="12"/>
              <w:jc w:val="center"/>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ind w:left="1157" w:leftChars="257" w:hanging="540"/>
              <w:rPr>
                <w:rFonts w:hint="eastAsia" w:ascii="宋体" w:hAnsi="宋体" w:eastAsia="宋体" w:cs="宋体"/>
                <w:i w:val="0"/>
                <w:iCs w:val="0"/>
                <w:color w:val="auto"/>
                <w:sz w:val="24"/>
                <w:szCs w:val="24"/>
                <w:highlight w:val="none"/>
              </w:rPr>
            </w:pPr>
          </w:p>
        </w:tc>
        <w:tc>
          <w:tcPr>
            <w:tcW w:w="2835" w:type="dxa"/>
            <w:vAlign w:val="center"/>
          </w:tcPr>
          <w:p>
            <w:pPr>
              <w:spacing w:line="360" w:lineRule="auto"/>
              <w:jc w:val="center"/>
              <w:rPr>
                <w:rFonts w:hint="eastAsia" w:ascii="宋体" w:hAnsi="宋体" w:eastAsia="宋体" w:cs="宋体"/>
                <w:bCs/>
                <w:i w:val="0"/>
                <w:iCs w:val="0"/>
                <w:color w:val="auto"/>
                <w:sz w:val="24"/>
                <w:highlight w:val="none"/>
              </w:rPr>
            </w:pPr>
            <w:r>
              <w:rPr>
                <w:rFonts w:hint="eastAsia" w:ascii="宋体" w:hAnsi="宋体" w:eastAsia="宋体" w:cs="宋体"/>
                <w:bCs/>
                <w:sz w:val="24"/>
              </w:rPr>
              <w:t>(</w:t>
            </w:r>
            <w:r>
              <w:rPr>
                <w:rFonts w:hint="eastAsia" w:ascii="宋体" w:hAnsi="宋体" w:eastAsia="宋体" w:cs="宋体"/>
                <w:bCs/>
                <w:sz w:val="24"/>
                <w:lang w:eastAsia="zh-CN"/>
              </w:rPr>
              <w:t>服务期限</w:t>
            </w:r>
            <w:r>
              <w:rPr>
                <w:rFonts w:hint="eastAsia" w:ascii="宋体" w:hAnsi="宋体" w:eastAsia="宋体" w:cs="宋体"/>
                <w:bCs/>
                <w:sz w:val="24"/>
              </w:rPr>
              <w:t>)</w:t>
            </w:r>
          </w:p>
        </w:tc>
        <w:tc>
          <w:tcPr>
            <w:tcW w:w="1701" w:type="dxa"/>
          </w:tcPr>
          <w:p>
            <w:pPr>
              <w:pStyle w:val="12"/>
              <w:ind w:left="1157" w:leftChars="257" w:hanging="540"/>
              <w:jc w:val="center"/>
              <w:rPr>
                <w:rFonts w:hint="eastAsia" w:ascii="宋体" w:hAnsi="宋体" w:eastAsia="宋体" w:cs="宋体"/>
                <w:i w:val="0"/>
                <w:iCs w:val="0"/>
                <w:color w:val="auto"/>
                <w:sz w:val="24"/>
                <w:szCs w:val="24"/>
                <w:highlight w:val="none"/>
              </w:rPr>
            </w:pPr>
          </w:p>
        </w:tc>
        <w:tc>
          <w:tcPr>
            <w:tcW w:w="1417" w:type="dxa"/>
          </w:tcPr>
          <w:p>
            <w:pPr>
              <w:pStyle w:val="12"/>
              <w:ind w:left="1157" w:leftChars="257" w:hanging="540"/>
              <w:jc w:val="center"/>
              <w:rPr>
                <w:rFonts w:hint="eastAsia" w:ascii="宋体" w:hAnsi="宋体" w:eastAsia="宋体" w:cs="宋体"/>
                <w:i w:val="0"/>
                <w:iCs w:val="0"/>
                <w:color w:val="auto"/>
                <w:sz w:val="24"/>
                <w:szCs w:val="24"/>
                <w:highlight w:val="none"/>
              </w:rPr>
            </w:pPr>
          </w:p>
        </w:tc>
        <w:tc>
          <w:tcPr>
            <w:tcW w:w="2195" w:type="dxa"/>
          </w:tcPr>
          <w:p>
            <w:pPr>
              <w:pStyle w:val="12"/>
              <w:ind w:left="1157" w:leftChars="257" w:hanging="540"/>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ind w:left="1157" w:leftChars="257" w:hanging="540"/>
              <w:rPr>
                <w:rFonts w:hint="eastAsia" w:ascii="宋体" w:hAnsi="宋体" w:eastAsia="宋体" w:cs="宋体"/>
                <w:i w:val="0"/>
                <w:iCs w:val="0"/>
                <w:color w:val="auto"/>
                <w:sz w:val="24"/>
                <w:szCs w:val="24"/>
                <w:highlight w:val="none"/>
              </w:rPr>
            </w:pPr>
          </w:p>
        </w:tc>
        <w:tc>
          <w:tcPr>
            <w:tcW w:w="2835" w:type="dxa"/>
            <w:vAlign w:val="center"/>
          </w:tcPr>
          <w:p>
            <w:pPr>
              <w:spacing w:line="360" w:lineRule="auto"/>
              <w:jc w:val="center"/>
              <w:rPr>
                <w:rFonts w:hint="eastAsia" w:ascii="宋体" w:hAnsi="宋体" w:eastAsia="宋体" w:cs="宋体"/>
                <w:bCs/>
                <w:i w:val="0"/>
                <w:iCs w:val="0"/>
                <w:color w:val="auto"/>
                <w:sz w:val="24"/>
                <w:highlight w:val="none"/>
              </w:rPr>
            </w:pPr>
            <w:r>
              <w:rPr>
                <w:rFonts w:hint="eastAsia" w:ascii="宋体" w:hAnsi="宋体" w:eastAsia="宋体" w:cs="宋体"/>
                <w:bCs/>
                <w:sz w:val="24"/>
              </w:rPr>
              <w:t>(付款方式)</w:t>
            </w:r>
          </w:p>
        </w:tc>
        <w:tc>
          <w:tcPr>
            <w:tcW w:w="1701" w:type="dxa"/>
          </w:tcPr>
          <w:p>
            <w:pPr>
              <w:pStyle w:val="12"/>
              <w:ind w:left="1157" w:leftChars="257" w:hanging="540"/>
              <w:rPr>
                <w:rFonts w:hint="eastAsia" w:ascii="宋体" w:hAnsi="宋体" w:eastAsia="宋体" w:cs="宋体"/>
                <w:i w:val="0"/>
                <w:iCs w:val="0"/>
                <w:color w:val="auto"/>
                <w:sz w:val="24"/>
                <w:szCs w:val="24"/>
                <w:highlight w:val="none"/>
              </w:rPr>
            </w:pPr>
          </w:p>
        </w:tc>
        <w:tc>
          <w:tcPr>
            <w:tcW w:w="1417" w:type="dxa"/>
          </w:tcPr>
          <w:p>
            <w:pPr>
              <w:pStyle w:val="12"/>
              <w:ind w:left="1157" w:leftChars="257" w:hanging="540"/>
              <w:rPr>
                <w:rFonts w:hint="eastAsia" w:ascii="宋体" w:hAnsi="宋体" w:eastAsia="宋体" w:cs="宋体"/>
                <w:i w:val="0"/>
                <w:iCs w:val="0"/>
                <w:color w:val="auto"/>
                <w:sz w:val="24"/>
                <w:szCs w:val="24"/>
                <w:highlight w:val="none"/>
              </w:rPr>
            </w:pPr>
          </w:p>
        </w:tc>
        <w:tc>
          <w:tcPr>
            <w:tcW w:w="2195" w:type="dxa"/>
          </w:tcPr>
          <w:p>
            <w:pPr>
              <w:pStyle w:val="12"/>
              <w:ind w:left="1157" w:leftChars="257" w:hanging="540"/>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ind w:left="1157" w:leftChars="257" w:hanging="540"/>
              <w:rPr>
                <w:rFonts w:hint="eastAsia" w:ascii="宋体" w:hAnsi="宋体" w:eastAsia="宋体" w:cs="宋体"/>
                <w:i w:val="0"/>
                <w:iCs w:val="0"/>
                <w:color w:val="auto"/>
                <w:sz w:val="24"/>
                <w:szCs w:val="24"/>
                <w:highlight w:val="none"/>
              </w:rPr>
            </w:pPr>
          </w:p>
        </w:tc>
        <w:tc>
          <w:tcPr>
            <w:tcW w:w="2835" w:type="dxa"/>
            <w:vAlign w:val="center"/>
          </w:tcPr>
          <w:p>
            <w:pPr>
              <w:spacing w:line="360" w:lineRule="auto"/>
              <w:jc w:val="center"/>
              <w:rPr>
                <w:rFonts w:hint="default" w:ascii="宋体" w:hAnsi="宋体" w:eastAsia="宋体" w:cs="宋体"/>
                <w:bCs/>
                <w:i w:val="0"/>
                <w:iCs w:val="0"/>
                <w:color w:val="auto"/>
                <w:sz w:val="24"/>
                <w:highlight w:val="none"/>
                <w:lang w:val="en-US" w:eastAsia="zh-CN"/>
              </w:rPr>
            </w:pPr>
            <w:r>
              <w:rPr>
                <w:rFonts w:hint="eastAsia" w:ascii="宋体" w:hAnsi="宋体" w:eastAsia="宋体" w:cs="宋体"/>
                <w:bCs/>
                <w:i w:val="0"/>
                <w:iCs w:val="0"/>
                <w:color w:val="auto"/>
                <w:sz w:val="24"/>
                <w:highlight w:val="none"/>
                <w:lang w:val="en-US" w:eastAsia="zh-CN"/>
              </w:rPr>
              <w:t>......</w:t>
            </w:r>
          </w:p>
        </w:tc>
        <w:tc>
          <w:tcPr>
            <w:tcW w:w="1701" w:type="dxa"/>
          </w:tcPr>
          <w:p>
            <w:pPr>
              <w:pStyle w:val="12"/>
              <w:ind w:left="1157" w:leftChars="257" w:hanging="540"/>
              <w:rPr>
                <w:rFonts w:hint="eastAsia" w:ascii="宋体" w:hAnsi="宋体" w:eastAsia="宋体" w:cs="宋体"/>
                <w:i w:val="0"/>
                <w:iCs w:val="0"/>
                <w:color w:val="auto"/>
                <w:sz w:val="24"/>
                <w:szCs w:val="24"/>
                <w:highlight w:val="none"/>
              </w:rPr>
            </w:pPr>
          </w:p>
        </w:tc>
        <w:tc>
          <w:tcPr>
            <w:tcW w:w="1417" w:type="dxa"/>
          </w:tcPr>
          <w:p>
            <w:pPr>
              <w:pStyle w:val="12"/>
              <w:ind w:left="1157" w:leftChars="257" w:hanging="540"/>
              <w:rPr>
                <w:rFonts w:hint="eastAsia" w:ascii="宋体" w:hAnsi="宋体" w:eastAsia="宋体" w:cs="宋体"/>
                <w:i w:val="0"/>
                <w:iCs w:val="0"/>
                <w:color w:val="auto"/>
                <w:sz w:val="24"/>
                <w:szCs w:val="24"/>
                <w:highlight w:val="none"/>
              </w:rPr>
            </w:pPr>
          </w:p>
        </w:tc>
        <w:tc>
          <w:tcPr>
            <w:tcW w:w="2195" w:type="dxa"/>
          </w:tcPr>
          <w:p>
            <w:pPr>
              <w:pStyle w:val="12"/>
              <w:ind w:left="1157" w:leftChars="257" w:hanging="540"/>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ind w:left="1157" w:leftChars="257" w:hanging="540"/>
              <w:rPr>
                <w:rFonts w:hint="eastAsia" w:ascii="宋体" w:hAnsi="宋体" w:eastAsia="宋体" w:cs="宋体"/>
                <w:i w:val="0"/>
                <w:iCs w:val="0"/>
                <w:color w:val="auto"/>
                <w:sz w:val="24"/>
                <w:szCs w:val="24"/>
                <w:highlight w:val="none"/>
              </w:rPr>
            </w:pPr>
          </w:p>
        </w:tc>
        <w:tc>
          <w:tcPr>
            <w:tcW w:w="2835" w:type="dxa"/>
            <w:vAlign w:val="center"/>
          </w:tcPr>
          <w:p>
            <w:pPr>
              <w:pStyle w:val="12"/>
              <w:jc w:val="center"/>
              <w:rPr>
                <w:rFonts w:hint="eastAsia" w:ascii="宋体" w:hAnsi="宋体" w:eastAsia="宋体" w:cs="宋体"/>
                <w:bCs/>
                <w:i w:val="0"/>
                <w:iCs w:val="0"/>
                <w:color w:val="auto"/>
                <w:sz w:val="24"/>
                <w:highlight w:val="none"/>
              </w:rPr>
            </w:pPr>
          </w:p>
        </w:tc>
        <w:tc>
          <w:tcPr>
            <w:tcW w:w="1701" w:type="dxa"/>
          </w:tcPr>
          <w:p>
            <w:pPr>
              <w:pStyle w:val="12"/>
              <w:ind w:left="1157" w:leftChars="257" w:hanging="540"/>
              <w:rPr>
                <w:rFonts w:hint="eastAsia" w:ascii="宋体" w:hAnsi="宋体" w:eastAsia="宋体" w:cs="宋体"/>
                <w:i w:val="0"/>
                <w:iCs w:val="0"/>
                <w:color w:val="auto"/>
                <w:sz w:val="24"/>
                <w:szCs w:val="24"/>
                <w:highlight w:val="none"/>
              </w:rPr>
            </w:pPr>
          </w:p>
        </w:tc>
        <w:tc>
          <w:tcPr>
            <w:tcW w:w="1417" w:type="dxa"/>
          </w:tcPr>
          <w:p>
            <w:pPr>
              <w:pStyle w:val="12"/>
              <w:ind w:left="1157" w:leftChars="257" w:hanging="540"/>
              <w:rPr>
                <w:rFonts w:hint="eastAsia" w:ascii="宋体" w:hAnsi="宋体" w:eastAsia="宋体" w:cs="宋体"/>
                <w:i w:val="0"/>
                <w:iCs w:val="0"/>
                <w:color w:val="auto"/>
                <w:sz w:val="24"/>
                <w:szCs w:val="24"/>
                <w:highlight w:val="none"/>
              </w:rPr>
            </w:pPr>
          </w:p>
        </w:tc>
        <w:tc>
          <w:tcPr>
            <w:tcW w:w="2195" w:type="dxa"/>
          </w:tcPr>
          <w:p>
            <w:pPr>
              <w:pStyle w:val="12"/>
              <w:ind w:left="1157" w:leftChars="257" w:hanging="540"/>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ind w:left="1157" w:leftChars="257" w:hanging="540"/>
              <w:rPr>
                <w:rFonts w:hint="eastAsia" w:ascii="宋体" w:hAnsi="宋体" w:eastAsia="宋体" w:cs="宋体"/>
                <w:i w:val="0"/>
                <w:iCs w:val="0"/>
                <w:color w:val="auto"/>
                <w:sz w:val="24"/>
                <w:szCs w:val="24"/>
                <w:highlight w:val="none"/>
              </w:rPr>
            </w:pPr>
          </w:p>
        </w:tc>
        <w:tc>
          <w:tcPr>
            <w:tcW w:w="2835" w:type="dxa"/>
            <w:vAlign w:val="center"/>
          </w:tcPr>
          <w:p>
            <w:pPr>
              <w:spacing w:line="360" w:lineRule="auto"/>
              <w:jc w:val="center"/>
              <w:rPr>
                <w:rFonts w:hint="eastAsia" w:ascii="宋体" w:hAnsi="宋体" w:eastAsia="宋体" w:cs="宋体"/>
                <w:bCs/>
                <w:i w:val="0"/>
                <w:iCs w:val="0"/>
                <w:color w:val="auto"/>
                <w:sz w:val="24"/>
                <w:highlight w:val="none"/>
              </w:rPr>
            </w:pPr>
          </w:p>
        </w:tc>
        <w:tc>
          <w:tcPr>
            <w:tcW w:w="1701" w:type="dxa"/>
          </w:tcPr>
          <w:p>
            <w:pPr>
              <w:pStyle w:val="12"/>
              <w:ind w:left="1157" w:leftChars="257" w:hanging="540"/>
              <w:rPr>
                <w:rFonts w:hint="eastAsia" w:ascii="宋体" w:hAnsi="宋体" w:eastAsia="宋体" w:cs="宋体"/>
                <w:i w:val="0"/>
                <w:iCs w:val="0"/>
                <w:color w:val="auto"/>
                <w:sz w:val="24"/>
                <w:szCs w:val="24"/>
                <w:highlight w:val="none"/>
              </w:rPr>
            </w:pPr>
          </w:p>
        </w:tc>
        <w:tc>
          <w:tcPr>
            <w:tcW w:w="1417" w:type="dxa"/>
          </w:tcPr>
          <w:p>
            <w:pPr>
              <w:pStyle w:val="12"/>
              <w:ind w:left="1157" w:leftChars="257" w:hanging="540"/>
              <w:rPr>
                <w:rFonts w:hint="eastAsia" w:ascii="宋体" w:hAnsi="宋体" w:eastAsia="宋体" w:cs="宋体"/>
                <w:i w:val="0"/>
                <w:iCs w:val="0"/>
                <w:color w:val="auto"/>
                <w:sz w:val="24"/>
                <w:szCs w:val="24"/>
                <w:highlight w:val="none"/>
              </w:rPr>
            </w:pPr>
          </w:p>
        </w:tc>
        <w:tc>
          <w:tcPr>
            <w:tcW w:w="2195" w:type="dxa"/>
          </w:tcPr>
          <w:p>
            <w:pPr>
              <w:pStyle w:val="12"/>
              <w:ind w:left="1157" w:leftChars="257" w:hanging="540"/>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ind w:left="1157" w:leftChars="257" w:hanging="540"/>
              <w:rPr>
                <w:rFonts w:hint="eastAsia" w:ascii="宋体" w:hAnsi="宋体" w:eastAsia="宋体" w:cs="宋体"/>
                <w:i w:val="0"/>
                <w:iCs w:val="0"/>
                <w:color w:val="auto"/>
                <w:sz w:val="24"/>
                <w:szCs w:val="24"/>
                <w:highlight w:val="none"/>
              </w:rPr>
            </w:pPr>
          </w:p>
        </w:tc>
        <w:tc>
          <w:tcPr>
            <w:tcW w:w="2835" w:type="dxa"/>
            <w:vAlign w:val="center"/>
          </w:tcPr>
          <w:p>
            <w:pPr>
              <w:spacing w:line="360" w:lineRule="auto"/>
              <w:jc w:val="center"/>
              <w:rPr>
                <w:rFonts w:hint="eastAsia" w:ascii="宋体" w:hAnsi="宋体" w:eastAsia="宋体" w:cs="宋体"/>
                <w:bCs/>
                <w:i w:val="0"/>
                <w:iCs w:val="0"/>
                <w:color w:val="auto"/>
                <w:sz w:val="24"/>
                <w:highlight w:val="none"/>
              </w:rPr>
            </w:pPr>
          </w:p>
        </w:tc>
        <w:tc>
          <w:tcPr>
            <w:tcW w:w="1701" w:type="dxa"/>
          </w:tcPr>
          <w:p>
            <w:pPr>
              <w:pStyle w:val="12"/>
              <w:ind w:left="1157" w:leftChars="257" w:hanging="540"/>
              <w:rPr>
                <w:rFonts w:hint="eastAsia" w:ascii="宋体" w:hAnsi="宋体" w:eastAsia="宋体" w:cs="宋体"/>
                <w:i w:val="0"/>
                <w:iCs w:val="0"/>
                <w:color w:val="auto"/>
                <w:sz w:val="24"/>
                <w:szCs w:val="24"/>
                <w:highlight w:val="none"/>
              </w:rPr>
            </w:pPr>
          </w:p>
        </w:tc>
        <w:tc>
          <w:tcPr>
            <w:tcW w:w="1417" w:type="dxa"/>
          </w:tcPr>
          <w:p>
            <w:pPr>
              <w:pStyle w:val="12"/>
              <w:ind w:left="1157" w:leftChars="257" w:hanging="540"/>
              <w:rPr>
                <w:rFonts w:hint="eastAsia" w:ascii="宋体" w:hAnsi="宋体" w:eastAsia="宋体" w:cs="宋体"/>
                <w:i w:val="0"/>
                <w:iCs w:val="0"/>
                <w:color w:val="auto"/>
                <w:sz w:val="24"/>
                <w:szCs w:val="24"/>
                <w:highlight w:val="none"/>
              </w:rPr>
            </w:pPr>
          </w:p>
        </w:tc>
        <w:tc>
          <w:tcPr>
            <w:tcW w:w="2195" w:type="dxa"/>
          </w:tcPr>
          <w:p>
            <w:pPr>
              <w:pStyle w:val="12"/>
              <w:ind w:left="1157" w:leftChars="257" w:hanging="540"/>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ind w:left="1157" w:leftChars="257" w:hanging="540"/>
              <w:rPr>
                <w:rFonts w:hint="eastAsia" w:ascii="宋体" w:hAnsi="宋体" w:eastAsia="宋体" w:cs="宋体"/>
                <w:i w:val="0"/>
                <w:iCs w:val="0"/>
                <w:color w:val="auto"/>
                <w:sz w:val="24"/>
                <w:szCs w:val="24"/>
                <w:highlight w:val="none"/>
              </w:rPr>
            </w:pPr>
          </w:p>
        </w:tc>
        <w:tc>
          <w:tcPr>
            <w:tcW w:w="2835" w:type="dxa"/>
          </w:tcPr>
          <w:p>
            <w:pPr>
              <w:pStyle w:val="12"/>
              <w:ind w:left="1157" w:leftChars="257" w:hanging="540"/>
              <w:rPr>
                <w:rFonts w:hint="eastAsia" w:ascii="宋体" w:hAnsi="宋体" w:eastAsia="宋体" w:cs="宋体"/>
                <w:i w:val="0"/>
                <w:iCs w:val="0"/>
                <w:color w:val="auto"/>
                <w:sz w:val="24"/>
                <w:szCs w:val="24"/>
                <w:highlight w:val="none"/>
              </w:rPr>
            </w:pPr>
          </w:p>
        </w:tc>
        <w:tc>
          <w:tcPr>
            <w:tcW w:w="1701" w:type="dxa"/>
          </w:tcPr>
          <w:p>
            <w:pPr>
              <w:pStyle w:val="12"/>
              <w:ind w:left="1157" w:leftChars="257" w:hanging="540"/>
              <w:rPr>
                <w:rFonts w:hint="eastAsia" w:ascii="宋体" w:hAnsi="宋体" w:eastAsia="宋体" w:cs="宋体"/>
                <w:i w:val="0"/>
                <w:iCs w:val="0"/>
                <w:color w:val="auto"/>
                <w:sz w:val="24"/>
                <w:szCs w:val="24"/>
                <w:highlight w:val="none"/>
              </w:rPr>
            </w:pPr>
          </w:p>
        </w:tc>
        <w:tc>
          <w:tcPr>
            <w:tcW w:w="1417" w:type="dxa"/>
          </w:tcPr>
          <w:p>
            <w:pPr>
              <w:pStyle w:val="12"/>
              <w:ind w:left="1157" w:leftChars="257" w:hanging="540"/>
              <w:rPr>
                <w:rFonts w:hint="eastAsia" w:ascii="宋体" w:hAnsi="宋体" w:eastAsia="宋体" w:cs="宋体"/>
                <w:i w:val="0"/>
                <w:iCs w:val="0"/>
                <w:color w:val="auto"/>
                <w:sz w:val="24"/>
                <w:szCs w:val="24"/>
                <w:highlight w:val="none"/>
              </w:rPr>
            </w:pPr>
          </w:p>
        </w:tc>
        <w:tc>
          <w:tcPr>
            <w:tcW w:w="2195" w:type="dxa"/>
          </w:tcPr>
          <w:p>
            <w:pPr>
              <w:pStyle w:val="12"/>
              <w:ind w:left="1157" w:leftChars="257" w:hanging="540"/>
              <w:rPr>
                <w:rFonts w:hint="eastAsia" w:ascii="宋体" w:hAnsi="宋体" w:eastAsia="宋体" w:cs="宋体"/>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12"/>
              <w:ind w:left="1157" w:leftChars="257" w:hanging="540"/>
              <w:rPr>
                <w:rFonts w:hint="eastAsia" w:ascii="宋体" w:hAnsi="宋体" w:eastAsia="宋体" w:cs="宋体"/>
                <w:i w:val="0"/>
                <w:iCs w:val="0"/>
                <w:color w:val="auto"/>
                <w:sz w:val="24"/>
                <w:szCs w:val="24"/>
                <w:highlight w:val="none"/>
              </w:rPr>
            </w:pPr>
          </w:p>
        </w:tc>
        <w:tc>
          <w:tcPr>
            <w:tcW w:w="2835" w:type="dxa"/>
          </w:tcPr>
          <w:p>
            <w:pPr>
              <w:pStyle w:val="12"/>
              <w:ind w:left="1157" w:leftChars="257" w:hanging="540"/>
              <w:rPr>
                <w:rFonts w:hint="eastAsia" w:ascii="宋体" w:hAnsi="宋体" w:eastAsia="宋体" w:cs="宋体"/>
                <w:i w:val="0"/>
                <w:iCs w:val="0"/>
                <w:color w:val="auto"/>
                <w:sz w:val="24"/>
                <w:szCs w:val="24"/>
                <w:highlight w:val="none"/>
              </w:rPr>
            </w:pPr>
          </w:p>
        </w:tc>
        <w:tc>
          <w:tcPr>
            <w:tcW w:w="1701" w:type="dxa"/>
          </w:tcPr>
          <w:p>
            <w:pPr>
              <w:pStyle w:val="12"/>
              <w:ind w:left="1157" w:leftChars="257" w:hanging="540"/>
              <w:rPr>
                <w:rFonts w:hint="eastAsia" w:ascii="宋体" w:hAnsi="宋体" w:eastAsia="宋体" w:cs="宋体"/>
                <w:i w:val="0"/>
                <w:iCs w:val="0"/>
                <w:color w:val="auto"/>
                <w:sz w:val="24"/>
                <w:szCs w:val="24"/>
                <w:highlight w:val="none"/>
              </w:rPr>
            </w:pPr>
          </w:p>
        </w:tc>
        <w:tc>
          <w:tcPr>
            <w:tcW w:w="1417" w:type="dxa"/>
          </w:tcPr>
          <w:p>
            <w:pPr>
              <w:pStyle w:val="12"/>
              <w:ind w:left="1157" w:leftChars="257" w:hanging="540"/>
              <w:rPr>
                <w:rFonts w:hint="eastAsia" w:ascii="宋体" w:hAnsi="宋体" w:eastAsia="宋体" w:cs="宋体"/>
                <w:i w:val="0"/>
                <w:iCs w:val="0"/>
                <w:color w:val="auto"/>
                <w:sz w:val="24"/>
                <w:szCs w:val="24"/>
                <w:highlight w:val="none"/>
              </w:rPr>
            </w:pPr>
          </w:p>
        </w:tc>
        <w:tc>
          <w:tcPr>
            <w:tcW w:w="2195" w:type="dxa"/>
          </w:tcPr>
          <w:p>
            <w:pPr>
              <w:pStyle w:val="12"/>
              <w:ind w:left="1157" w:leftChars="257" w:hanging="540"/>
              <w:rPr>
                <w:rFonts w:hint="eastAsia" w:ascii="宋体" w:hAnsi="宋体" w:eastAsia="宋体" w:cs="宋体"/>
                <w:i w:val="0"/>
                <w:iCs w:val="0"/>
                <w:color w:val="auto"/>
                <w:sz w:val="24"/>
                <w:szCs w:val="24"/>
                <w:highlight w:val="none"/>
              </w:rPr>
            </w:pPr>
          </w:p>
        </w:tc>
      </w:tr>
    </w:tbl>
    <w:p>
      <w:pPr>
        <w:pStyle w:val="12"/>
        <w:ind w:left="1157" w:leftChars="257" w:hanging="540"/>
        <w:rPr>
          <w:rFonts w:hint="eastAsia" w:ascii="宋体" w:hAnsi="宋体" w:eastAsia="宋体" w:cs="宋体"/>
          <w:i w:val="0"/>
          <w:iCs w:val="0"/>
          <w:color w:val="auto"/>
          <w:sz w:val="24"/>
          <w:szCs w:val="24"/>
          <w:highlight w:val="none"/>
        </w:rPr>
      </w:pPr>
    </w:p>
    <w:p>
      <w:pPr>
        <w:spacing w:before="120" w:after="120" w:line="360" w:lineRule="auto"/>
        <w:ind w:firstLine="480" w:firstLineChars="200"/>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 xml:space="preserve">供应商（公章）： </w:t>
      </w:r>
      <w:r>
        <w:rPr>
          <w:rFonts w:hint="eastAsia" w:ascii="宋体" w:hAnsi="宋体" w:eastAsia="宋体" w:cs="宋体"/>
          <w:i w:val="0"/>
          <w:iCs w:val="0"/>
          <w:color w:val="auto"/>
          <w:sz w:val="24"/>
          <w:highlight w:val="none"/>
          <w:u w:val="single"/>
        </w:rPr>
        <w:t xml:space="preserve">              </w:t>
      </w:r>
    </w:p>
    <w:p>
      <w:pPr>
        <w:spacing w:before="120" w:after="120" w:line="360" w:lineRule="auto"/>
        <w:ind w:firstLine="480" w:firstLineChars="200"/>
        <w:rPr>
          <w:rFonts w:hint="eastAsia" w:ascii="宋体" w:hAnsi="宋体" w:eastAsia="宋体" w:cs="宋体"/>
          <w:i w:val="0"/>
          <w:iCs w:val="0"/>
          <w:color w:val="auto"/>
          <w:sz w:val="24"/>
          <w:highlight w:val="none"/>
          <w:u w:val="single"/>
        </w:rPr>
      </w:pPr>
      <w:r>
        <w:rPr>
          <w:rFonts w:hint="eastAsia" w:ascii="宋体" w:hAnsi="宋体" w:eastAsia="宋体" w:cs="宋体"/>
          <w:i w:val="0"/>
          <w:iCs w:val="0"/>
          <w:color w:val="auto"/>
          <w:sz w:val="24"/>
          <w:highlight w:val="none"/>
        </w:rPr>
        <w:t>法定代表人或其授权代表（签字或盖章）：</w:t>
      </w:r>
      <w:r>
        <w:rPr>
          <w:rFonts w:hint="eastAsia" w:ascii="宋体" w:hAnsi="宋体" w:eastAsia="宋体" w:cs="宋体"/>
          <w:i w:val="0"/>
          <w:iCs w:val="0"/>
          <w:color w:val="auto"/>
          <w:sz w:val="24"/>
          <w:highlight w:val="none"/>
          <w:u w:val="single"/>
        </w:rPr>
        <w:t xml:space="preserve">                  </w:t>
      </w:r>
    </w:p>
    <w:p>
      <w:pPr>
        <w:spacing w:before="120" w:after="120" w:line="360" w:lineRule="auto"/>
        <w:ind w:firstLine="4320" w:firstLineChars="1800"/>
        <w:rPr>
          <w:rFonts w:hint="eastAsia" w:ascii="宋体" w:hAnsi="宋体" w:eastAsia="宋体" w:cs="宋体"/>
          <w:i w:val="0"/>
          <w:iCs w:val="0"/>
          <w:color w:val="auto"/>
          <w:highlight w:val="none"/>
        </w:rPr>
      </w:pPr>
      <w:r>
        <w:rPr>
          <w:rFonts w:hint="eastAsia" w:ascii="宋体" w:hAnsi="宋体" w:eastAsia="宋体" w:cs="宋体"/>
          <w:i w:val="0"/>
          <w:iCs w:val="0"/>
          <w:color w:val="auto"/>
          <w:sz w:val="24"/>
          <w:highlight w:val="none"/>
        </w:rPr>
        <w:t>日    期：</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年</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月</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日</w:t>
      </w:r>
    </w:p>
    <w:p>
      <w:pPr>
        <w:pStyle w:val="33"/>
        <w:rPr>
          <w:rFonts w:hint="eastAsia" w:ascii="宋体" w:hAnsi="宋体" w:eastAsia="宋体" w:cs="宋体"/>
          <w:szCs w:val="24"/>
        </w:rPr>
      </w:pPr>
      <w:r>
        <w:rPr>
          <w:rFonts w:hint="eastAsia" w:ascii="宋体" w:hAnsi="宋体" w:eastAsia="宋体" w:cs="宋体"/>
          <w:szCs w:val="24"/>
        </w:rPr>
        <w:t>注：</w:t>
      </w:r>
      <w:r>
        <w:rPr>
          <w:rFonts w:hint="eastAsia" w:ascii="宋体" w:hAnsi="宋体" w:eastAsia="宋体" w:cs="宋体"/>
          <w:szCs w:val="24"/>
        </w:rPr>
        <w:tab/>
      </w:r>
      <w:r>
        <w:rPr>
          <w:rFonts w:hint="eastAsia" w:ascii="宋体" w:hAnsi="宋体" w:eastAsia="宋体" w:cs="宋体"/>
          <w:szCs w:val="24"/>
        </w:rPr>
        <w:t>1、对完全响应的，在下表相应列中标注“○”。对有偏离的条目在本表相应列中标注“正偏离”或“负偏离”，并在“偏离简述”栏中加以说明。</w:t>
      </w:r>
    </w:p>
    <w:p>
      <w:pPr>
        <w:pStyle w:val="33"/>
        <w:rPr>
          <w:rFonts w:hint="eastAsia" w:ascii="宋体" w:hAnsi="宋体" w:eastAsia="宋体" w:cs="宋体"/>
          <w:szCs w:val="24"/>
        </w:rPr>
      </w:pPr>
      <w:r>
        <w:rPr>
          <w:rFonts w:hint="eastAsia" w:ascii="宋体" w:hAnsi="宋体" w:eastAsia="宋体" w:cs="宋体"/>
          <w:szCs w:val="24"/>
        </w:rPr>
        <w:t>2、正偏离是指应答的条件高于</w:t>
      </w:r>
      <w:r>
        <w:rPr>
          <w:rFonts w:hint="eastAsia" w:ascii="宋体" w:hAnsi="宋体" w:eastAsia="宋体" w:cs="宋体"/>
          <w:szCs w:val="24"/>
          <w:lang w:val="en-US" w:eastAsia="zh-CN"/>
        </w:rPr>
        <w:t>招标</w:t>
      </w:r>
      <w:r>
        <w:rPr>
          <w:rFonts w:hint="eastAsia" w:ascii="宋体" w:hAnsi="宋体" w:eastAsia="宋体" w:cs="宋体"/>
          <w:szCs w:val="24"/>
        </w:rPr>
        <w:t>文件要求，负偏离是指应答的条件低于</w:t>
      </w:r>
      <w:r>
        <w:rPr>
          <w:rFonts w:hint="eastAsia" w:ascii="宋体" w:hAnsi="宋体" w:eastAsia="宋体" w:cs="宋体"/>
          <w:szCs w:val="24"/>
          <w:lang w:val="en-US" w:eastAsia="zh-CN"/>
        </w:rPr>
        <w:t>招标</w:t>
      </w:r>
      <w:r>
        <w:rPr>
          <w:rFonts w:hint="eastAsia" w:ascii="宋体" w:hAnsi="宋体" w:eastAsia="宋体" w:cs="宋体"/>
          <w:szCs w:val="24"/>
        </w:rPr>
        <w:t>文件要求，负偏离项目</w:t>
      </w:r>
      <w:r>
        <w:rPr>
          <w:rFonts w:hint="eastAsia" w:ascii="宋体" w:hAnsi="宋体" w:eastAsia="宋体" w:cs="宋体"/>
          <w:szCs w:val="24"/>
          <w:lang w:val="en-US" w:eastAsia="zh-CN"/>
        </w:rPr>
        <w:t>视为不响应招标文件</w:t>
      </w:r>
      <w:r>
        <w:rPr>
          <w:rFonts w:hint="eastAsia" w:ascii="宋体" w:hAnsi="宋体" w:eastAsia="宋体" w:cs="宋体"/>
          <w:szCs w:val="24"/>
        </w:rPr>
        <w:t>。</w:t>
      </w:r>
    </w:p>
    <w:p>
      <w:pPr>
        <w:pStyle w:val="33"/>
        <w:rPr>
          <w:rFonts w:hint="eastAsia" w:ascii="宋体" w:hAnsi="宋体" w:eastAsia="宋体" w:cs="宋体"/>
          <w:szCs w:val="24"/>
        </w:rPr>
      </w:pPr>
      <w:r>
        <w:rPr>
          <w:rFonts w:hint="eastAsia" w:ascii="宋体" w:hAnsi="宋体" w:eastAsia="宋体" w:cs="宋体"/>
          <w:szCs w:val="24"/>
        </w:rPr>
        <w:t>3、供应商须完整填写响应表。如果未完整填写本表的各项内容则视作供应商</w:t>
      </w:r>
      <w:r>
        <w:rPr>
          <w:rFonts w:hint="eastAsia" w:ascii="宋体" w:hAnsi="宋体" w:eastAsia="宋体" w:cs="宋体"/>
          <w:szCs w:val="24"/>
          <w:lang w:val="en-US" w:eastAsia="zh-CN"/>
        </w:rPr>
        <w:t>不响应招标文件</w:t>
      </w:r>
    </w:p>
    <w:p>
      <w:pPr>
        <w:pStyle w:val="33"/>
        <w:rPr>
          <w:rFonts w:hint="eastAsia" w:ascii="宋体" w:hAnsi="宋体" w:eastAsia="宋体" w:cs="宋体"/>
          <w:szCs w:val="24"/>
        </w:rPr>
      </w:pPr>
      <w:r>
        <w:rPr>
          <w:rFonts w:hint="eastAsia" w:ascii="宋体" w:hAnsi="宋体" w:eastAsia="宋体" w:cs="宋体"/>
          <w:szCs w:val="24"/>
        </w:rPr>
        <w:t>4、在采购人与成交供应商签订合同时，如成交供应商未在响应文件“响应表”中列出偏离说明，无论已发生或即将发生任何情形，均视为完全符合</w:t>
      </w:r>
      <w:r>
        <w:rPr>
          <w:rFonts w:hint="eastAsia" w:ascii="宋体" w:hAnsi="宋体" w:eastAsia="宋体" w:cs="宋体"/>
          <w:szCs w:val="24"/>
          <w:lang w:val="en-US" w:eastAsia="zh-CN"/>
        </w:rPr>
        <w:t>招标</w:t>
      </w:r>
      <w:r>
        <w:rPr>
          <w:rFonts w:hint="eastAsia" w:ascii="宋体" w:hAnsi="宋体" w:eastAsia="宋体" w:cs="宋体"/>
          <w:szCs w:val="24"/>
        </w:rPr>
        <w:t>文件要求，并写入合同。若成交供应商在合同签订前，以上述事项为借口而不履行合同签订手续及执行合同，则视作拒绝与采购人签订合同。</w:t>
      </w:r>
    </w:p>
    <w:p>
      <w:pPr>
        <w:pStyle w:val="37"/>
        <w:rPr>
          <w:rFonts w:hint="eastAsia"/>
        </w:rPr>
      </w:pPr>
    </w:p>
    <w:p>
      <w:pPr>
        <w:pStyle w:val="37"/>
        <w:rPr>
          <w:rFonts w:hint="eastAsia"/>
        </w:rPr>
      </w:pPr>
    </w:p>
    <w:p>
      <w:pPr>
        <w:pStyle w:val="10"/>
        <w:ind w:firstLine="562"/>
        <w:jc w:val="center"/>
        <w:rPr>
          <w:rFonts w:hint="eastAsia" w:ascii="Times New Roman" w:hAnsi="Times New Roman" w:cs="Times New Roman"/>
          <w:lang w:val="en-US" w:eastAsia="zh-CN"/>
        </w:rPr>
      </w:pPr>
      <w:bookmarkStart w:id="143" w:name="_Toc12427"/>
      <w:bookmarkStart w:id="144" w:name="_Toc31326"/>
      <w:bookmarkStart w:id="145" w:name="_Toc14384"/>
      <w:bookmarkStart w:id="146" w:name="_Toc8367"/>
      <w:bookmarkStart w:id="147" w:name="_Toc19152"/>
      <w:bookmarkStart w:id="148" w:name="_Toc4126"/>
      <w:bookmarkStart w:id="149" w:name="_Toc4085"/>
      <w:bookmarkStart w:id="150" w:name="_Toc19994"/>
      <w:r>
        <w:rPr>
          <w:rFonts w:hint="eastAsia"/>
          <w:lang w:val="en-US" w:eastAsia="zh-CN"/>
        </w:rPr>
        <w:t xml:space="preserve">第三部分 </w:t>
      </w:r>
      <w:r>
        <w:rPr>
          <w:rFonts w:hint="eastAsia" w:ascii="Times New Roman" w:hAnsi="Times New Roman" w:cs="Times New Roman"/>
          <w:lang w:val="en-US" w:eastAsia="zh-CN"/>
        </w:rPr>
        <w:t xml:space="preserve"> 响应方案</w:t>
      </w:r>
    </w:p>
    <w:p>
      <w:pPr>
        <w:pStyle w:val="5"/>
        <w:keepNext/>
        <w:keepLines w:val="0"/>
        <w:pageBreakBefore w:val="0"/>
        <w:widowControl w:val="0"/>
        <w:tabs>
          <w:tab w:val="left" w:pos="588"/>
        </w:tabs>
        <w:kinsoku/>
        <w:wordWrap/>
        <w:overflowPunct/>
        <w:topLinePunct w:val="0"/>
        <w:autoSpaceDE/>
        <w:autoSpaceDN/>
        <w:bidi w:val="0"/>
        <w:adjustRightInd/>
        <w:snapToGrid/>
        <w:spacing w:beforeLines="0"/>
        <w:jc w:val="center"/>
        <w:textAlignment w:val="auto"/>
        <w:rPr>
          <w:rFonts w:ascii="宋体" w:hAnsi="宋体" w:cs="宋体"/>
          <w:kern w:val="0"/>
          <w:sz w:val="24"/>
          <w:szCs w:val="24"/>
        </w:rPr>
      </w:pPr>
      <w:bookmarkStart w:id="151" w:name="_Toc25301"/>
      <w:bookmarkStart w:id="152" w:name="_Toc24023"/>
      <w:bookmarkStart w:id="153" w:name="_Toc1562"/>
      <w:r>
        <w:rPr>
          <w:rFonts w:hint="eastAsia" w:ascii="宋体" w:hAnsi="宋体" w:cs="宋体"/>
          <w:kern w:val="0"/>
          <w:sz w:val="24"/>
          <w:szCs w:val="24"/>
        </w:rPr>
        <w:t>一、</w:t>
      </w:r>
      <w:bookmarkEnd w:id="151"/>
      <w:bookmarkEnd w:id="152"/>
      <w:bookmarkEnd w:id="153"/>
      <w:r>
        <w:rPr>
          <w:rFonts w:hint="eastAsia" w:ascii="宋体" w:hAnsi="宋体" w:cs="宋体"/>
          <w:kern w:val="0"/>
          <w:sz w:val="24"/>
          <w:szCs w:val="24"/>
        </w:rPr>
        <w:t>供应商基本情况及其性质</w:t>
      </w:r>
    </w:p>
    <w:p>
      <w:pPr>
        <w:widowControl/>
        <w:spacing w:before="120" w:beforeLines="50" w:line="500" w:lineRule="exact"/>
        <w:ind w:firstLine="482" w:firstLineChars="200"/>
        <w:rPr>
          <w:rFonts w:hint="eastAsia" w:ascii="宋体" w:hAnsi="宋体" w:cs="宋体"/>
          <w:b/>
          <w:sz w:val="24"/>
          <w:szCs w:val="32"/>
        </w:rPr>
      </w:pPr>
      <w:r>
        <w:rPr>
          <w:rFonts w:hint="eastAsia" w:ascii="宋体" w:hAnsi="宋体" w:cs="宋体"/>
          <w:b/>
          <w:sz w:val="24"/>
          <w:szCs w:val="32"/>
        </w:rPr>
        <w:t>（一）供应商基本信息</w:t>
      </w:r>
    </w:p>
    <w:p>
      <w:pPr>
        <w:widowControl/>
        <w:spacing w:line="500" w:lineRule="exact"/>
        <w:ind w:firstLine="480" w:firstLineChars="200"/>
        <w:rPr>
          <w:rFonts w:hint="eastAsia" w:ascii="宋体" w:hAnsi="宋体" w:cs="宋体"/>
          <w:sz w:val="24"/>
          <w:szCs w:val="32"/>
        </w:rPr>
      </w:pPr>
      <w:r>
        <w:rPr>
          <w:rFonts w:hint="eastAsia" w:ascii="宋体" w:hAnsi="宋体" w:cs="宋体"/>
          <w:sz w:val="24"/>
          <w:szCs w:val="32"/>
        </w:rPr>
        <w:t>如设立时间、隶属关系、经营范围、资质等级及单位人员情况。</w:t>
      </w:r>
    </w:p>
    <w:p>
      <w:pPr>
        <w:widowControl/>
        <w:spacing w:before="120" w:beforeLines="50" w:line="500" w:lineRule="exact"/>
        <w:ind w:firstLine="482" w:firstLineChars="200"/>
        <w:rPr>
          <w:rFonts w:hint="eastAsia" w:ascii="宋体" w:hAnsi="宋体" w:cs="宋体"/>
          <w:b/>
          <w:sz w:val="24"/>
          <w:szCs w:val="32"/>
        </w:rPr>
      </w:pPr>
      <w:r>
        <w:rPr>
          <w:rFonts w:hint="eastAsia" w:ascii="宋体" w:hAnsi="宋体" w:cs="宋体"/>
          <w:b/>
          <w:sz w:val="24"/>
          <w:szCs w:val="32"/>
        </w:rPr>
        <w:t>（二）供应商性质</w:t>
      </w:r>
    </w:p>
    <w:p>
      <w:pPr>
        <w:widowControl/>
        <w:spacing w:line="500" w:lineRule="exact"/>
        <w:ind w:firstLine="480" w:firstLineChars="200"/>
        <w:rPr>
          <w:rFonts w:hint="eastAsia" w:ascii="宋体" w:hAnsi="宋体" w:cs="宋体"/>
          <w:sz w:val="24"/>
          <w:szCs w:val="32"/>
        </w:rPr>
      </w:pPr>
      <w:r>
        <w:rPr>
          <w:rFonts w:hint="eastAsia" w:ascii="宋体" w:hAnsi="宋体" w:cs="宋体"/>
          <w:sz w:val="24"/>
          <w:szCs w:val="32"/>
        </w:rPr>
        <w:t>中小企业、残疾人福利性单位投标时，应提供声明函（按下文给定格式）。未提供或未按给定格式提供</w:t>
      </w:r>
      <w:r>
        <w:rPr>
          <w:rFonts w:hint="eastAsia" w:ascii="宋体" w:hAnsi="宋体" w:cs="宋体"/>
          <w:b/>
          <w:bCs/>
          <w:sz w:val="24"/>
          <w:szCs w:val="32"/>
        </w:rPr>
        <w:t>声明函</w:t>
      </w:r>
      <w:r>
        <w:rPr>
          <w:rFonts w:hint="eastAsia" w:ascii="宋体" w:hAnsi="宋体" w:cs="宋体"/>
          <w:sz w:val="24"/>
          <w:szCs w:val="32"/>
        </w:rPr>
        <w:t>的，其投标产品中的小型、微型企业产品、残疾人福利性单位生产的产品将不能享受招标文件规定的价格扣除，但不影响投标文件的有效性。</w:t>
      </w:r>
    </w:p>
    <w:p>
      <w:pPr>
        <w:widowControl/>
        <w:spacing w:line="500" w:lineRule="exact"/>
        <w:ind w:firstLine="480" w:firstLineChars="200"/>
        <w:rPr>
          <w:rFonts w:hint="eastAsia" w:ascii="宋体" w:hAnsi="宋体" w:cs="宋体"/>
          <w:sz w:val="24"/>
          <w:szCs w:val="32"/>
        </w:rPr>
      </w:pPr>
      <w:r>
        <w:rPr>
          <w:rFonts w:hint="eastAsia" w:ascii="宋体" w:hAnsi="宋体" w:cs="宋体"/>
          <w:sz w:val="24"/>
          <w:szCs w:val="32"/>
        </w:rPr>
        <w:t>监狱企业投标时，应当提供由省级以上监狱管理局、戒毒管理局（含新疆生产建设兵团）出具的属于监狱企业的</w:t>
      </w:r>
      <w:r>
        <w:rPr>
          <w:rFonts w:hint="eastAsia" w:ascii="宋体" w:hAnsi="宋体" w:cs="宋体"/>
          <w:b/>
          <w:bCs/>
          <w:sz w:val="24"/>
          <w:szCs w:val="32"/>
        </w:rPr>
        <w:t>证明文件</w:t>
      </w:r>
      <w:r>
        <w:rPr>
          <w:rFonts w:hint="eastAsia" w:ascii="宋体" w:hAnsi="宋体" w:cs="宋体"/>
          <w:sz w:val="24"/>
          <w:szCs w:val="32"/>
        </w:rPr>
        <w:t>（格式不做要求）。未提供证明文件的不能享受招标文件规定的价格扣除，但不影响投标文件的有效性。</w:t>
      </w:r>
    </w:p>
    <w:p>
      <w:pPr>
        <w:widowControl/>
        <w:spacing w:line="500" w:lineRule="exact"/>
        <w:ind w:firstLine="480" w:firstLineChars="200"/>
        <w:rPr>
          <w:rFonts w:ascii="宋体" w:hAnsi="宋体" w:cs="宋体"/>
          <w:sz w:val="24"/>
          <w:szCs w:val="32"/>
        </w:rPr>
      </w:pPr>
      <w:r>
        <w:rPr>
          <w:rFonts w:hint="eastAsia" w:ascii="宋体" w:hAnsi="宋体" w:cs="宋体"/>
          <w:sz w:val="24"/>
          <w:szCs w:val="32"/>
        </w:rPr>
        <w:t>招标文件允许联合体投标的，联合体成员应分别提供上述声明函或证明文件，此外，还须按下文给定格式提供联合体协议书。投标联合体未提供联合体协议书的，其响应文件无效。</w:t>
      </w:r>
    </w:p>
    <w:p>
      <w:pPr>
        <w:widowControl/>
        <w:spacing w:line="500" w:lineRule="exact"/>
        <w:ind w:firstLine="482" w:firstLineChars="200"/>
        <w:rPr>
          <w:rFonts w:hint="eastAsia" w:ascii="宋体" w:hAnsi="宋体" w:cs="宋体"/>
          <w:b/>
          <w:bCs/>
          <w:sz w:val="24"/>
          <w:szCs w:val="32"/>
        </w:rPr>
      </w:pPr>
      <w:r>
        <w:rPr>
          <w:rFonts w:hint="eastAsia" w:ascii="宋体" w:hAnsi="宋体" w:cs="宋体"/>
          <w:b/>
          <w:bCs/>
          <w:sz w:val="24"/>
          <w:szCs w:val="32"/>
        </w:rPr>
        <w:t>特别提醒：</w:t>
      </w:r>
      <w:r>
        <w:rPr>
          <w:rFonts w:hint="eastAsia" w:ascii="宋体" w:hAnsi="宋体" w:cs="宋体"/>
          <w:b/>
          <w:sz w:val="24"/>
          <w:szCs w:val="32"/>
        </w:rPr>
        <w:t>供应商</w:t>
      </w:r>
      <w:r>
        <w:rPr>
          <w:rFonts w:hint="eastAsia" w:ascii="宋体" w:hAnsi="宋体" w:cs="宋体"/>
          <w:b/>
          <w:bCs/>
          <w:sz w:val="24"/>
          <w:szCs w:val="32"/>
        </w:rPr>
        <w:t>性质（声明函或证明文件）将随成交公告一同公布。</w:t>
      </w:r>
    </w:p>
    <w:p>
      <w:pPr>
        <w:keepNext w:val="0"/>
        <w:keepLines/>
        <w:pageBreakBefore/>
        <w:widowControl w:val="0"/>
        <w:kinsoku/>
        <w:wordWrap/>
        <w:overflowPunct/>
        <w:topLinePunct w:val="0"/>
        <w:autoSpaceDE/>
        <w:autoSpaceDN/>
        <w:bidi w:val="0"/>
        <w:adjustRightInd/>
        <w:snapToGrid/>
        <w:spacing w:beforeAutospacing="0" w:line="360" w:lineRule="auto"/>
        <w:textAlignment w:val="auto"/>
        <w:rPr>
          <w:rFonts w:hint="eastAsia" w:ascii="宋体" w:hAnsi="宋体" w:cs="宋体"/>
          <w:b/>
          <w:sz w:val="28"/>
          <w:szCs w:val="28"/>
        </w:rPr>
      </w:pPr>
      <w:r>
        <w:rPr>
          <w:rFonts w:hint="eastAsia" w:ascii="宋体" w:hAnsi="宋体" w:cs="宋体"/>
          <w:b/>
          <w:sz w:val="28"/>
          <w:szCs w:val="28"/>
        </w:rPr>
        <w:t>附件1：（如是）</w:t>
      </w:r>
    </w:p>
    <w:p>
      <w:pPr>
        <w:spacing w:line="360" w:lineRule="auto"/>
        <w:jc w:val="center"/>
        <w:rPr>
          <w:rFonts w:hint="eastAsia" w:ascii="宋体" w:hAnsi="宋体" w:cs="宋体"/>
          <w:b/>
          <w:sz w:val="28"/>
          <w:szCs w:val="28"/>
        </w:rPr>
      </w:pPr>
      <w:r>
        <w:rPr>
          <w:rFonts w:hint="eastAsia" w:ascii="宋体" w:hAnsi="宋体" w:cs="宋体"/>
          <w:b/>
          <w:sz w:val="28"/>
          <w:szCs w:val="28"/>
        </w:rPr>
        <w:t>中小企业声明函（货物）</w:t>
      </w:r>
    </w:p>
    <w:p>
      <w:pPr>
        <w:spacing w:line="360" w:lineRule="auto"/>
        <w:ind w:firstLine="424" w:firstLineChars="177"/>
        <w:rPr>
          <w:rFonts w:hint="eastAsia" w:ascii="宋体" w:hAnsi="宋体" w:cs="宋体"/>
          <w:sz w:val="24"/>
        </w:rPr>
      </w:pPr>
      <w:r>
        <w:rPr>
          <w:rFonts w:hint="eastAsia" w:ascii="宋体" w:hAnsi="宋体" w:cs="宋体"/>
          <w:sz w:val="24"/>
        </w:rPr>
        <w:t>本公司（联合体）郑重声明，根据《政府采购促进中小企业发展管理办法》（财库﹝2020﹞46 号）的规定，本公司</w:t>
      </w:r>
      <w:r>
        <w:rPr>
          <w:rFonts w:hint="eastAsia" w:ascii="宋体" w:hAnsi="宋体" w:cs="宋体"/>
          <w:sz w:val="24"/>
          <w:u w:val="single"/>
        </w:rPr>
        <w:t>（联合体）</w:t>
      </w:r>
      <w:r>
        <w:rPr>
          <w:rFonts w:hint="eastAsia" w:ascii="宋体" w:hAnsi="宋体" w:cs="宋体"/>
          <w:sz w:val="24"/>
        </w:rPr>
        <w:t xml:space="preserve">参加 </w:t>
      </w:r>
      <w:r>
        <w:rPr>
          <w:rFonts w:hint="eastAsia" w:ascii="宋体" w:hAnsi="宋体" w:cs="宋体"/>
          <w:sz w:val="24"/>
          <w:u w:val="single"/>
        </w:rPr>
        <w:t xml:space="preserve">（单位名称） </w:t>
      </w:r>
      <w:r>
        <w:rPr>
          <w:rFonts w:hint="eastAsia" w:ascii="宋体" w:hAnsi="宋体" w:cs="宋体"/>
          <w:sz w:val="24"/>
        </w:rPr>
        <w:t xml:space="preserve">的 </w:t>
      </w:r>
      <w:r>
        <w:rPr>
          <w:rFonts w:hint="eastAsia" w:ascii="宋体" w:hAnsi="宋体" w:cs="宋体"/>
          <w:sz w:val="24"/>
          <w:u w:val="single"/>
        </w:rPr>
        <w:t>（项目名称）</w:t>
      </w:r>
      <w:r>
        <w:rPr>
          <w:rFonts w:hint="eastAsia" w:ascii="宋体" w:hAnsi="宋体" w:cs="宋体"/>
          <w:sz w:val="24"/>
        </w:rPr>
        <w:t xml:space="preserve"> 采购活动，提供的货物全部由符合政策要求的中小企业制造。相关企业（含联合体中的中小企业、签订分包意向协议的中小企业）的具体情况如下：</w:t>
      </w:r>
    </w:p>
    <w:p>
      <w:pPr>
        <w:spacing w:line="360" w:lineRule="auto"/>
        <w:ind w:firstLine="424" w:firstLineChars="177"/>
        <w:rPr>
          <w:rFonts w:hint="eastAsia"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hint="eastAsia" w:ascii="宋体" w:hAnsi="宋体" w:cs="宋体"/>
          <w:sz w:val="24"/>
        </w:rPr>
      </w:pPr>
      <w:r>
        <w:rPr>
          <w:rFonts w:hint="eastAsia" w:ascii="宋体" w:hAnsi="宋体" w:cs="宋体"/>
          <w:sz w:val="24"/>
        </w:rPr>
        <w:t xml:space="preserve">2. </w:t>
      </w:r>
      <w:r>
        <w:rPr>
          <w:rFonts w:hint="eastAsia" w:ascii="宋体" w:hAnsi="宋体" w:cs="宋体"/>
          <w:sz w:val="24"/>
          <w:u w:val="single"/>
        </w:rPr>
        <w:t xml:space="preserve">（标的名称） </w:t>
      </w:r>
      <w:r>
        <w:rPr>
          <w:rFonts w:hint="eastAsia" w:ascii="宋体" w:hAnsi="宋体" w:cs="宋体"/>
          <w:sz w:val="24"/>
        </w:rPr>
        <w:t>，属于</w:t>
      </w:r>
      <w:r>
        <w:rPr>
          <w:rFonts w:hint="eastAsia" w:ascii="宋体" w:hAnsi="宋体" w:cs="宋体"/>
          <w:sz w:val="24"/>
          <w:u w:val="single"/>
        </w:rPr>
        <w:t xml:space="preserve"> （采购文件中明确的所属行业）</w:t>
      </w:r>
      <w:r>
        <w:rPr>
          <w:rFonts w:hint="eastAsia" w:ascii="宋体" w:hAnsi="宋体" w:cs="宋体"/>
          <w:sz w:val="24"/>
        </w:rPr>
        <w:t>行业 ；制造商为</w:t>
      </w:r>
      <w:r>
        <w:rPr>
          <w:rFonts w:hint="eastAsia" w:ascii="宋体" w:hAnsi="宋体" w:cs="宋体"/>
          <w:sz w:val="24"/>
          <w:u w:val="single"/>
        </w:rPr>
        <w:t xml:space="preserve"> （企业名称） </w:t>
      </w:r>
      <w:r>
        <w:rPr>
          <w:rFonts w:hint="eastAsia" w:ascii="宋体" w:hAnsi="宋体" w:cs="宋体"/>
          <w:sz w:val="24"/>
        </w:rPr>
        <w:t>，从业人员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pPr>
        <w:spacing w:line="360" w:lineRule="auto"/>
        <w:ind w:firstLine="424" w:firstLineChars="177"/>
        <w:rPr>
          <w:rFonts w:hint="eastAsia" w:ascii="宋体" w:hAnsi="宋体" w:cs="宋体"/>
          <w:sz w:val="24"/>
        </w:rPr>
      </w:pPr>
      <w:r>
        <w:rPr>
          <w:rFonts w:hint="eastAsia" w:ascii="宋体" w:hAnsi="宋体" w:cs="宋体"/>
          <w:sz w:val="24"/>
        </w:rPr>
        <w:t>……</w:t>
      </w:r>
    </w:p>
    <w:p>
      <w:pPr>
        <w:spacing w:line="360" w:lineRule="auto"/>
        <w:ind w:firstLine="424" w:firstLineChars="177"/>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pacing w:line="360" w:lineRule="auto"/>
        <w:ind w:firstLine="424" w:firstLineChars="177"/>
        <w:rPr>
          <w:rFonts w:hint="eastAsia" w:ascii="宋体" w:hAnsi="宋体" w:cs="宋体"/>
          <w:sz w:val="24"/>
        </w:rPr>
      </w:pPr>
      <w:r>
        <w:rPr>
          <w:rFonts w:hint="eastAsia" w:ascii="宋体" w:hAnsi="宋体" w:cs="宋体"/>
          <w:sz w:val="24"/>
        </w:rPr>
        <w:t>本企业对上述声明内容的真实性负责。如有虚假，将依法承担相应责任。</w:t>
      </w:r>
    </w:p>
    <w:p>
      <w:pPr>
        <w:wordWrap w:val="0"/>
        <w:spacing w:line="360" w:lineRule="auto"/>
        <w:jc w:val="center"/>
        <w:rPr>
          <w:rFonts w:hint="eastAsia" w:ascii="宋体" w:hAnsi="宋体" w:cs="宋体"/>
          <w:sz w:val="24"/>
        </w:rPr>
      </w:pPr>
      <w:r>
        <w:rPr>
          <w:rFonts w:hint="eastAsia" w:ascii="宋体" w:hAnsi="宋体" w:cs="宋体"/>
          <w:sz w:val="24"/>
        </w:rPr>
        <w:t xml:space="preserve">                                           </w:t>
      </w:r>
    </w:p>
    <w:p>
      <w:pPr>
        <w:wordWrap w:val="0"/>
        <w:spacing w:line="360" w:lineRule="auto"/>
        <w:jc w:val="center"/>
        <w:rPr>
          <w:rFonts w:hint="eastAsia" w:ascii="宋体" w:hAnsi="宋体" w:cs="宋体"/>
          <w:sz w:val="24"/>
        </w:rPr>
      </w:pPr>
      <w:r>
        <w:rPr>
          <w:rFonts w:hint="eastAsia" w:ascii="宋体" w:hAnsi="宋体" w:cs="宋体"/>
          <w:sz w:val="24"/>
        </w:rPr>
        <w:t xml:space="preserve">                                           企业名称（盖章）：         </w:t>
      </w:r>
    </w:p>
    <w:p>
      <w:pPr>
        <w:wordWrap w:val="0"/>
        <w:spacing w:line="360" w:lineRule="auto"/>
        <w:jc w:val="right"/>
        <w:rPr>
          <w:rFonts w:hint="eastAsia" w:ascii="宋体" w:hAnsi="宋体" w:cs="宋体"/>
          <w:sz w:val="24"/>
        </w:rPr>
      </w:pPr>
      <w:r>
        <w:rPr>
          <w:rFonts w:hint="eastAsia" w:ascii="宋体" w:hAnsi="宋体" w:cs="宋体"/>
          <w:sz w:val="24"/>
        </w:rPr>
        <w:t xml:space="preserve">                 日 期：                       </w:t>
      </w:r>
    </w:p>
    <w:p>
      <w:pPr>
        <w:pStyle w:val="38"/>
        <w:spacing w:line="360" w:lineRule="auto"/>
        <w:ind w:firstLine="0" w:firstLineChars="0"/>
        <w:jc w:val="left"/>
        <w:rPr>
          <w:rFonts w:hint="eastAsia" w:ascii="宋体" w:hAnsi="宋体" w:cs="宋体"/>
          <w:szCs w:val="21"/>
        </w:rPr>
      </w:pPr>
    </w:p>
    <w:p>
      <w:pPr>
        <w:pStyle w:val="38"/>
        <w:spacing w:line="360" w:lineRule="auto"/>
        <w:ind w:firstLine="0" w:firstLineChars="0"/>
        <w:jc w:val="left"/>
        <w:rPr>
          <w:rFonts w:hint="eastAsia" w:ascii="宋体" w:hAnsi="宋体" w:cs="宋体"/>
          <w:sz w:val="32"/>
        </w:rPr>
      </w:pPr>
      <w:r>
        <w:rPr>
          <w:rFonts w:hint="eastAsia" w:ascii="宋体" w:hAnsi="宋体" w:cs="宋体"/>
          <w:szCs w:val="21"/>
        </w:rPr>
        <w:t>备注：</w:t>
      </w:r>
      <w:r>
        <w:rPr>
          <w:rFonts w:hint="eastAsia" w:ascii="宋体" w:hAnsi="宋体" w:cs="宋体"/>
          <w:color w:val="000000"/>
          <w:kern w:val="0"/>
          <w:sz w:val="24"/>
          <w:lang w:bidi="ar"/>
        </w:rPr>
        <w:t>从业人员、营业收入、资产总额填报上一年度数据，无上一年度数据的新成立企业可不填报。</w:t>
      </w:r>
    </w:p>
    <w:p>
      <w:pPr>
        <w:keepLines/>
        <w:pageBreakBefore/>
        <w:spacing w:line="480" w:lineRule="exact"/>
        <w:rPr>
          <w:rFonts w:hint="eastAsia" w:ascii="宋体" w:hAnsi="宋体" w:cs="宋体"/>
          <w:b/>
          <w:sz w:val="28"/>
          <w:szCs w:val="28"/>
        </w:rPr>
      </w:pPr>
      <w:bookmarkStart w:id="154" w:name="_Toc1692"/>
      <w:bookmarkStart w:id="155" w:name="_Toc2277"/>
      <w:bookmarkStart w:id="156" w:name="_Toc4925"/>
      <w:bookmarkStart w:id="157" w:name="_Toc10198"/>
      <w:bookmarkStart w:id="158" w:name="_Toc12760"/>
      <w:bookmarkStart w:id="159" w:name="_Toc30157"/>
      <w:bookmarkStart w:id="160" w:name="_Toc27915"/>
      <w:bookmarkStart w:id="161" w:name="_Toc27480"/>
      <w:bookmarkStart w:id="162" w:name="_Toc20679"/>
      <w:bookmarkStart w:id="163" w:name="_Toc25157"/>
      <w:bookmarkStart w:id="164" w:name="_Toc8112"/>
      <w:bookmarkStart w:id="165" w:name="_Toc6684"/>
      <w:bookmarkStart w:id="166" w:name="_Toc809"/>
      <w:r>
        <w:rPr>
          <w:rFonts w:hint="eastAsia" w:ascii="宋体" w:hAnsi="宋体" w:cs="宋体"/>
          <w:b/>
          <w:sz w:val="28"/>
          <w:szCs w:val="28"/>
        </w:rPr>
        <w:t>附件2：（参考格式）</w:t>
      </w:r>
      <w:bookmarkEnd w:id="154"/>
      <w:bookmarkEnd w:id="155"/>
      <w:bookmarkEnd w:id="156"/>
      <w:bookmarkEnd w:id="157"/>
      <w:bookmarkEnd w:id="158"/>
      <w:bookmarkEnd w:id="159"/>
      <w:bookmarkEnd w:id="160"/>
      <w:bookmarkEnd w:id="161"/>
      <w:bookmarkEnd w:id="162"/>
      <w:bookmarkEnd w:id="163"/>
      <w:bookmarkEnd w:id="164"/>
      <w:bookmarkEnd w:id="165"/>
      <w:bookmarkEnd w:id="166"/>
    </w:p>
    <w:p>
      <w:pPr>
        <w:spacing w:line="480" w:lineRule="exact"/>
        <w:jc w:val="center"/>
        <w:rPr>
          <w:rFonts w:hint="eastAsia" w:ascii="宋体" w:hAnsi="宋体" w:cs="宋体"/>
          <w:szCs w:val="32"/>
        </w:rPr>
      </w:pPr>
      <w:r>
        <w:rPr>
          <w:rFonts w:hint="eastAsia" w:ascii="宋体" w:hAnsi="宋体" w:cs="宋体"/>
          <w:b/>
          <w:sz w:val="28"/>
          <w:szCs w:val="28"/>
        </w:rPr>
        <w:t>投标担保函</w:t>
      </w:r>
      <w:r>
        <w:rPr>
          <w:rFonts w:hint="eastAsia" w:ascii="宋体" w:hAnsi="宋体" w:cs="宋体"/>
          <w:szCs w:val="32"/>
        </w:rPr>
        <w:t xml:space="preserve">               </w:t>
      </w:r>
    </w:p>
    <w:p>
      <w:pPr>
        <w:spacing w:line="480" w:lineRule="exact"/>
        <w:jc w:val="center"/>
        <w:rPr>
          <w:rFonts w:hint="eastAsia" w:ascii="宋体" w:hAnsi="宋体" w:cs="宋体"/>
          <w:sz w:val="24"/>
          <w:szCs w:val="40"/>
        </w:rPr>
      </w:pPr>
      <w:r>
        <w:rPr>
          <w:rFonts w:hint="eastAsia" w:ascii="宋体" w:hAnsi="宋体" w:cs="宋体"/>
          <w:szCs w:val="32"/>
        </w:rPr>
        <w:t xml:space="preserve">                     </w:t>
      </w:r>
      <w:r>
        <w:rPr>
          <w:rFonts w:hint="eastAsia" w:ascii="宋体" w:hAnsi="宋体" w:cs="宋体"/>
        </w:rPr>
        <w:t xml:space="preserve">         </w:t>
      </w:r>
      <w:bookmarkStart w:id="167" w:name="_Toc10564"/>
      <w:bookmarkStart w:id="168" w:name="_Toc25927"/>
      <w:bookmarkStart w:id="169" w:name="_Toc10259"/>
      <w:bookmarkStart w:id="170" w:name="_Toc13498"/>
      <w:bookmarkStart w:id="171" w:name="_Toc7090"/>
      <w:bookmarkStart w:id="172" w:name="_Toc9479"/>
      <w:bookmarkStart w:id="173" w:name="_Toc3047"/>
      <w:r>
        <w:rPr>
          <w:rFonts w:hint="eastAsia" w:ascii="宋体" w:hAnsi="宋体" w:cs="宋体"/>
          <w:sz w:val="24"/>
          <w:szCs w:val="32"/>
        </w:rPr>
        <w:t>编号：</w:t>
      </w:r>
      <w:bookmarkEnd w:id="167"/>
      <w:bookmarkEnd w:id="168"/>
      <w:bookmarkEnd w:id="169"/>
      <w:bookmarkEnd w:id="170"/>
      <w:bookmarkEnd w:id="171"/>
      <w:bookmarkEnd w:id="172"/>
      <w:bookmarkEnd w:id="173"/>
      <w:r>
        <w:rPr>
          <w:rFonts w:hint="eastAsia" w:ascii="宋体" w:hAnsi="宋体" w:cs="宋体"/>
          <w:sz w:val="24"/>
          <w:szCs w:val="32"/>
        </w:rPr>
        <w:t xml:space="preserve"> </w:t>
      </w:r>
    </w:p>
    <w:p>
      <w:pPr>
        <w:rPr>
          <w:rFonts w:hint="eastAsia" w:ascii="宋体" w:hAnsi="宋体" w:cs="宋体"/>
          <w:sz w:val="24"/>
          <w:szCs w:val="24"/>
          <w:u w:val="single"/>
        </w:rPr>
      </w:pPr>
    </w:p>
    <w:p>
      <w:pPr>
        <w:spacing w:line="360" w:lineRule="auto"/>
        <w:rPr>
          <w:rFonts w:hint="eastAsia" w:ascii="宋体" w:hAnsi="宋体" w:cs="宋体"/>
          <w:sz w:val="24"/>
          <w:szCs w:val="24"/>
        </w:rPr>
      </w:pPr>
      <w:r>
        <w:rPr>
          <w:rFonts w:hint="eastAsia" w:ascii="宋体" w:hAnsi="宋体" w:cs="宋体"/>
          <w:sz w:val="24"/>
          <w:szCs w:val="24"/>
        </w:rPr>
        <w:t xml:space="preserve">___________________： </w:t>
      </w:r>
    </w:p>
    <w:p>
      <w:pPr>
        <w:spacing w:line="360" w:lineRule="auto"/>
        <w:jc w:val="left"/>
        <w:rPr>
          <w:rFonts w:hint="eastAsia" w:ascii="宋体" w:hAnsi="宋体" w:cs="宋体"/>
          <w:sz w:val="24"/>
          <w:szCs w:val="24"/>
        </w:rPr>
      </w:pPr>
      <w:r>
        <w:rPr>
          <w:rFonts w:hint="eastAsia" w:ascii="宋体" w:hAnsi="宋体" w:cs="宋体"/>
          <w:sz w:val="24"/>
          <w:szCs w:val="24"/>
        </w:rPr>
        <w:t xml:space="preserve">    鉴于____________（以下简称“投标人”）拟参加编号为___________的_______项目</w:t>
      </w:r>
      <w:r>
        <w:rPr>
          <w:rFonts w:hint="eastAsia" w:ascii="宋体" w:hAnsi="宋体" w:cs="宋体"/>
          <w:sz w:val="24"/>
          <w:szCs w:val="24"/>
          <w:u w:val="single"/>
        </w:rPr>
        <w:t xml:space="preserve">      </w:t>
      </w:r>
      <w:r>
        <w:rPr>
          <w:rFonts w:hint="eastAsia" w:ascii="宋体" w:hAnsi="宋体" w:cs="宋体"/>
          <w:sz w:val="24"/>
          <w:szCs w:val="24"/>
        </w:rPr>
        <w:t xml:space="preserve">（以下简称“本项目”）投标，根据本项目招标文件，供应商参加投标时应向你方交纳投标保证金，且可以投标担保函的形式交纳投标保证金。应供应商的申请，我方以保证的方式向你方提供如下投标保证金担保： </w:t>
      </w:r>
    </w:p>
    <w:p>
      <w:pPr>
        <w:spacing w:line="360" w:lineRule="auto"/>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w:t>
      </w:r>
      <w:bookmarkStart w:id="174" w:name="_Toc1753"/>
      <w:bookmarkStart w:id="175" w:name="_Toc4107"/>
      <w:bookmarkStart w:id="176" w:name="_Toc7054"/>
      <w:bookmarkStart w:id="177" w:name="_Toc28196"/>
      <w:bookmarkStart w:id="178" w:name="_Toc24279"/>
      <w:bookmarkStart w:id="179" w:name="_Toc10290"/>
      <w:r>
        <w:rPr>
          <w:rFonts w:hint="eastAsia" w:ascii="宋体" w:hAnsi="宋体" w:cs="宋体"/>
          <w:b/>
          <w:sz w:val="24"/>
          <w:szCs w:val="24"/>
        </w:rPr>
        <w:t>一、保证责任的情形及保证金额</w:t>
      </w:r>
      <w:bookmarkEnd w:id="174"/>
      <w:bookmarkEnd w:id="175"/>
      <w:bookmarkEnd w:id="176"/>
      <w:bookmarkEnd w:id="177"/>
      <w:bookmarkEnd w:id="178"/>
      <w:bookmarkEnd w:id="179"/>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（一）在投标人出现下列情形之一时，我方承担保证责任： </w:t>
      </w:r>
    </w:p>
    <w:p>
      <w:pPr>
        <w:spacing w:line="360" w:lineRule="auto"/>
        <w:rPr>
          <w:rFonts w:hint="eastAsia" w:ascii="宋体" w:hAnsi="宋体" w:cs="宋体"/>
          <w:sz w:val="24"/>
          <w:szCs w:val="24"/>
        </w:rPr>
      </w:pPr>
      <w:r>
        <w:rPr>
          <w:rFonts w:hint="eastAsia" w:ascii="宋体" w:hAnsi="宋体" w:cs="宋体"/>
          <w:sz w:val="24"/>
          <w:szCs w:val="24"/>
        </w:rPr>
        <w:t xml:space="preserve">    1．中标后投标人无正当理由不与采购人或者采购代理机构签订《政府采购合同》； </w:t>
      </w:r>
    </w:p>
    <w:p>
      <w:pPr>
        <w:spacing w:line="360" w:lineRule="auto"/>
        <w:rPr>
          <w:rFonts w:hint="eastAsia" w:ascii="宋体" w:hAnsi="宋体" w:cs="宋体"/>
          <w:sz w:val="24"/>
          <w:szCs w:val="24"/>
        </w:rPr>
      </w:pPr>
      <w:r>
        <w:rPr>
          <w:rFonts w:hint="eastAsia" w:ascii="宋体" w:hAnsi="宋体" w:cs="宋体"/>
          <w:sz w:val="24"/>
          <w:szCs w:val="24"/>
        </w:rPr>
        <w:t xml:space="preserve">    2．招标文件规定的投标人应当缴纳保证金的其他情形。 </w:t>
      </w:r>
    </w:p>
    <w:p>
      <w:pPr>
        <w:spacing w:line="360" w:lineRule="auto"/>
        <w:jc w:val="left"/>
        <w:rPr>
          <w:rFonts w:hint="eastAsia" w:ascii="宋体" w:hAnsi="宋体" w:cs="宋体"/>
          <w:sz w:val="24"/>
          <w:szCs w:val="24"/>
        </w:rPr>
      </w:pPr>
      <w:r>
        <w:rPr>
          <w:rFonts w:hint="eastAsia" w:ascii="宋体" w:hAnsi="宋体" w:cs="宋体"/>
          <w:sz w:val="24"/>
          <w:szCs w:val="24"/>
        </w:rPr>
        <w:t xml:space="preserve">  （二）我方承担保证责任的最高金额为人民币______元（大写_________________），即本项目</w:t>
      </w:r>
      <w:r>
        <w:rPr>
          <w:rFonts w:hint="eastAsia" w:ascii="宋体" w:hAnsi="宋体" w:cs="宋体"/>
          <w:sz w:val="24"/>
          <w:szCs w:val="24"/>
          <w:u w:val="single"/>
        </w:rPr>
        <w:t xml:space="preserve">     </w:t>
      </w:r>
      <w:r>
        <w:rPr>
          <w:rFonts w:hint="eastAsia" w:ascii="宋体" w:hAnsi="宋体" w:cs="宋体"/>
          <w:sz w:val="24"/>
          <w:szCs w:val="24"/>
        </w:rPr>
        <w:t xml:space="preserve">的投标保证金金额。 </w:t>
      </w:r>
    </w:p>
    <w:p>
      <w:pPr>
        <w:spacing w:line="360" w:lineRule="auto"/>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w:t>
      </w:r>
      <w:bookmarkStart w:id="180" w:name="_Toc25836"/>
      <w:bookmarkStart w:id="181" w:name="_Toc8077"/>
      <w:bookmarkStart w:id="182" w:name="_Toc9192"/>
      <w:bookmarkStart w:id="183" w:name="_Toc22433"/>
      <w:bookmarkStart w:id="184" w:name="_Toc1355"/>
      <w:bookmarkStart w:id="185" w:name="_Toc2777"/>
      <w:r>
        <w:rPr>
          <w:rFonts w:hint="eastAsia" w:ascii="宋体" w:hAnsi="宋体" w:cs="宋体"/>
          <w:b/>
          <w:sz w:val="24"/>
          <w:szCs w:val="24"/>
        </w:rPr>
        <w:t>二、保证的方式及保证期间</w:t>
      </w:r>
      <w:bookmarkEnd w:id="180"/>
      <w:bookmarkEnd w:id="181"/>
      <w:bookmarkEnd w:id="182"/>
      <w:bookmarkEnd w:id="183"/>
      <w:bookmarkEnd w:id="184"/>
      <w:bookmarkEnd w:id="185"/>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我方保证的方式为：连带责任保证。 </w:t>
      </w:r>
    </w:p>
    <w:p>
      <w:pPr>
        <w:spacing w:line="360" w:lineRule="auto"/>
        <w:rPr>
          <w:rFonts w:hint="eastAsia" w:ascii="宋体" w:hAnsi="宋体" w:cs="宋体"/>
          <w:sz w:val="24"/>
          <w:szCs w:val="24"/>
        </w:rPr>
      </w:pPr>
      <w:r>
        <w:rPr>
          <w:rFonts w:hint="eastAsia" w:ascii="宋体" w:hAnsi="宋体" w:cs="宋体"/>
          <w:sz w:val="24"/>
          <w:szCs w:val="24"/>
        </w:rPr>
        <w:t xml:space="preserve">    我方的保证期间为：自本保函生效之日起______个月止。 </w:t>
      </w:r>
    </w:p>
    <w:p>
      <w:pPr>
        <w:spacing w:line="360" w:lineRule="auto"/>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w:t>
      </w:r>
      <w:bookmarkStart w:id="186" w:name="_Toc9642"/>
      <w:bookmarkStart w:id="187" w:name="_Toc13800"/>
      <w:bookmarkStart w:id="188" w:name="_Toc26687"/>
      <w:bookmarkStart w:id="189" w:name="_Toc31397"/>
      <w:bookmarkStart w:id="190" w:name="_Toc27965"/>
      <w:bookmarkStart w:id="191" w:name="_Toc3496"/>
      <w:r>
        <w:rPr>
          <w:rFonts w:hint="eastAsia" w:ascii="宋体" w:hAnsi="宋体" w:cs="宋体"/>
          <w:b/>
          <w:sz w:val="24"/>
          <w:szCs w:val="24"/>
        </w:rPr>
        <w:t>三、承担保证责任的程序</w:t>
      </w:r>
      <w:bookmarkEnd w:id="186"/>
      <w:bookmarkEnd w:id="187"/>
      <w:bookmarkEnd w:id="188"/>
      <w:bookmarkEnd w:id="189"/>
      <w:bookmarkEnd w:id="190"/>
      <w:bookmarkEnd w:id="191"/>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1．你方要求我方承担保证责任的，应在本保函保证期间内向我方发出书面索赔通知。索赔通知应写明要求索赔的金额，支付款项应到达的账号，并附有证明投标人发生我方应承担保证责任情形的事实材料。 </w:t>
      </w:r>
    </w:p>
    <w:p>
      <w:pPr>
        <w:spacing w:line="360" w:lineRule="auto"/>
        <w:rPr>
          <w:rFonts w:hint="eastAsia" w:ascii="宋体" w:hAnsi="宋体" w:cs="宋体"/>
          <w:sz w:val="24"/>
          <w:szCs w:val="24"/>
        </w:rPr>
      </w:pPr>
      <w:r>
        <w:rPr>
          <w:rFonts w:hint="eastAsia" w:ascii="宋体" w:hAnsi="宋体" w:cs="宋体"/>
          <w:sz w:val="24"/>
          <w:szCs w:val="24"/>
        </w:rPr>
        <w:t xml:space="preserve">    2．我方在收到索赔通知及相关证明材料后，在_____个工作日内进行审查，符合应承担保证责任情形的，我方应按照你方的要求代投标人向你方支付投标保证金。 </w:t>
      </w:r>
    </w:p>
    <w:p>
      <w:pPr>
        <w:spacing w:line="360" w:lineRule="auto"/>
        <w:rPr>
          <w:rFonts w:hint="eastAsia" w:ascii="宋体" w:hAnsi="宋体" w:cs="宋体"/>
          <w:b/>
          <w:sz w:val="24"/>
          <w:szCs w:val="24"/>
        </w:rPr>
      </w:pPr>
      <w:r>
        <w:rPr>
          <w:rFonts w:hint="eastAsia" w:ascii="宋体" w:hAnsi="宋体" w:cs="宋体"/>
          <w:b/>
          <w:sz w:val="24"/>
          <w:szCs w:val="24"/>
        </w:rPr>
        <w:t xml:space="preserve">    </w:t>
      </w:r>
      <w:bookmarkStart w:id="192" w:name="_Toc26791"/>
      <w:bookmarkStart w:id="193" w:name="_Toc26440"/>
      <w:bookmarkStart w:id="194" w:name="_Toc19540"/>
      <w:bookmarkStart w:id="195" w:name="_Toc5653"/>
      <w:bookmarkStart w:id="196" w:name="_Toc18075"/>
      <w:bookmarkStart w:id="197" w:name="_Toc16678"/>
      <w:r>
        <w:rPr>
          <w:rFonts w:hint="eastAsia" w:ascii="宋体" w:hAnsi="宋体" w:cs="宋体"/>
          <w:b/>
          <w:sz w:val="24"/>
          <w:szCs w:val="24"/>
        </w:rPr>
        <w:t>四、保证责任的终止</w:t>
      </w:r>
      <w:bookmarkEnd w:id="192"/>
      <w:bookmarkEnd w:id="193"/>
      <w:bookmarkEnd w:id="194"/>
      <w:bookmarkEnd w:id="195"/>
      <w:bookmarkEnd w:id="196"/>
      <w:bookmarkEnd w:id="197"/>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1．保证期间届满你方未向我方书面主张保证责任的，自保证期间届满次日起，我方保证责任自动终止。 </w:t>
      </w:r>
    </w:p>
    <w:p>
      <w:pPr>
        <w:spacing w:line="360" w:lineRule="auto"/>
        <w:rPr>
          <w:rFonts w:hint="eastAsia" w:ascii="宋体" w:hAnsi="宋体" w:cs="宋体"/>
          <w:sz w:val="24"/>
          <w:szCs w:val="24"/>
        </w:rPr>
      </w:pPr>
      <w:r>
        <w:rPr>
          <w:rFonts w:hint="eastAsia" w:ascii="宋体" w:hAnsi="宋体" w:cs="宋体"/>
          <w:sz w:val="24"/>
          <w:szCs w:val="24"/>
        </w:rPr>
        <w:t xml:space="preserve">    2．我方按照本保函向你方履行了保证责任后，自我方向你方支付款项（支付款项从我方账户划出）之日起，保证责任终止。 </w:t>
      </w:r>
    </w:p>
    <w:p>
      <w:pPr>
        <w:spacing w:line="360" w:lineRule="auto"/>
        <w:rPr>
          <w:rFonts w:hint="eastAsia" w:ascii="宋体" w:hAnsi="宋体" w:cs="宋体"/>
          <w:sz w:val="24"/>
          <w:szCs w:val="24"/>
        </w:rPr>
      </w:pPr>
      <w:r>
        <w:rPr>
          <w:rFonts w:hint="eastAsia" w:ascii="宋体" w:hAnsi="宋体" w:cs="宋体"/>
          <w:sz w:val="24"/>
          <w:szCs w:val="24"/>
        </w:rPr>
        <w:t xml:space="preserve">    3．按照法律法规的规定或出现我方保证责任终止的其它情形的，我方在本保函项下的保证责任亦终止。 </w:t>
      </w:r>
    </w:p>
    <w:p>
      <w:pPr>
        <w:spacing w:line="360" w:lineRule="auto"/>
        <w:rPr>
          <w:rFonts w:hint="eastAsia" w:ascii="宋体" w:hAnsi="宋体" w:cs="宋体"/>
          <w:b/>
          <w:sz w:val="24"/>
          <w:szCs w:val="24"/>
        </w:rPr>
      </w:pPr>
      <w:r>
        <w:rPr>
          <w:rFonts w:hint="eastAsia" w:ascii="宋体" w:hAnsi="宋体" w:cs="宋体"/>
          <w:b/>
          <w:sz w:val="24"/>
          <w:szCs w:val="24"/>
        </w:rPr>
        <w:t xml:space="preserve">    </w:t>
      </w:r>
      <w:bookmarkStart w:id="198" w:name="_Toc16007"/>
      <w:bookmarkStart w:id="199" w:name="_Toc8951"/>
      <w:bookmarkStart w:id="200" w:name="_Toc8897"/>
      <w:bookmarkStart w:id="201" w:name="_Toc7713"/>
      <w:bookmarkStart w:id="202" w:name="_Toc328"/>
      <w:bookmarkStart w:id="203" w:name="_Toc7578"/>
      <w:r>
        <w:rPr>
          <w:rFonts w:hint="eastAsia" w:ascii="宋体" w:hAnsi="宋体" w:cs="宋体"/>
          <w:b/>
          <w:sz w:val="24"/>
          <w:szCs w:val="24"/>
        </w:rPr>
        <w:t>五、免责条款</w:t>
      </w:r>
      <w:bookmarkEnd w:id="198"/>
      <w:bookmarkEnd w:id="199"/>
      <w:bookmarkEnd w:id="200"/>
      <w:bookmarkEnd w:id="201"/>
      <w:bookmarkEnd w:id="202"/>
      <w:bookmarkEnd w:id="203"/>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1．依照法律规定或你方与投标人的另行约定，全部或者部分免除投标人投标保证金义务时，我方亦免除相应的保证责任。 </w:t>
      </w:r>
    </w:p>
    <w:p>
      <w:pPr>
        <w:spacing w:line="360" w:lineRule="auto"/>
        <w:rPr>
          <w:rFonts w:hint="eastAsia" w:ascii="宋体" w:hAnsi="宋体" w:cs="宋体"/>
          <w:sz w:val="24"/>
          <w:szCs w:val="24"/>
        </w:rPr>
      </w:pPr>
      <w:r>
        <w:rPr>
          <w:rFonts w:hint="eastAsia" w:ascii="宋体" w:hAnsi="宋体" w:cs="宋体"/>
          <w:sz w:val="24"/>
          <w:szCs w:val="24"/>
        </w:rPr>
        <w:t xml:space="preserve">    2．因你方原因致使投标人发生本保函第一条第（一）款约定情形的，我方不承担保证责任。 </w:t>
      </w:r>
    </w:p>
    <w:p>
      <w:pPr>
        <w:spacing w:line="360" w:lineRule="auto"/>
        <w:rPr>
          <w:rFonts w:hint="eastAsia" w:ascii="宋体" w:hAnsi="宋体" w:cs="宋体"/>
          <w:sz w:val="24"/>
          <w:szCs w:val="24"/>
        </w:rPr>
      </w:pPr>
      <w:r>
        <w:rPr>
          <w:rFonts w:hint="eastAsia" w:ascii="宋体" w:hAnsi="宋体" w:cs="宋体"/>
          <w:sz w:val="24"/>
          <w:szCs w:val="24"/>
        </w:rPr>
        <w:t xml:space="preserve">    3．因不可抗力造成投标人发生本保函第一条约定情形的，我方不承担保证责任。 </w:t>
      </w:r>
    </w:p>
    <w:p>
      <w:pPr>
        <w:spacing w:line="360" w:lineRule="auto"/>
        <w:rPr>
          <w:rFonts w:hint="eastAsia" w:ascii="宋体" w:hAnsi="宋体" w:cs="宋体"/>
          <w:sz w:val="24"/>
          <w:szCs w:val="24"/>
        </w:rPr>
      </w:pPr>
      <w:r>
        <w:rPr>
          <w:rFonts w:hint="eastAsia" w:ascii="宋体" w:hAnsi="宋体" w:cs="宋体"/>
          <w:sz w:val="24"/>
          <w:szCs w:val="24"/>
        </w:rPr>
        <w:t xml:space="preserve">    4．你方或其他有权机关对招标文件进行任何澄清或修改，加重我方保证责任的，我方对加重部分不承担保证责任，但该澄清或修改经我方事先书面同意的除外。 </w:t>
      </w:r>
    </w:p>
    <w:p>
      <w:pPr>
        <w:spacing w:line="360" w:lineRule="auto"/>
        <w:rPr>
          <w:rFonts w:hint="eastAsia" w:ascii="宋体" w:hAnsi="宋体" w:cs="宋体"/>
          <w:b/>
          <w:sz w:val="24"/>
          <w:szCs w:val="24"/>
        </w:rPr>
      </w:pPr>
      <w:r>
        <w:rPr>
          <w:rFonts w:hint="eastAsia" w:ascii="宋体" w:hAnsi="宋体" w:cs="宋体"/>
          <w:sz w:val="24"/>
          <w:szCs w:val="24"/>
        </w:rPr>
        <w:t xml:space="preserve">   </w:t>
      </w:r>
      <w:r>
        <w:rPr>
          <w:rFonts w:hint="eastAsia" w:ascii="宋体" w:hAnsi="宋体" w:cs="宋体"/>
          <w:b/>
          <w:sz w:val="24"/>
          <w:szCs w:val="24"/>
        </w:rPr>
        <w:t xml:space="preserve"> </w:t>
      </w:r>
      <w:bookmarkStart w:id="204" w:name="_Toc14175"/>
      <w:bookmarkStart w:id="205" w:name="_Toc30748"/>
      <w:bookmarkStart w:id="206" w:name="_Toc11247"/>
      <w:bookmarkStart w:id="207" w:name="_Toc19817"/>
      <w:bookmarkStart w:id="208" w:name="_Toc22740"/>
      <w:bookmarkStart w:id="209" w:name="_Toc29469"/>
      <w:r>
        <w:rPr>
          <w:rFonts w:hint="eastAsia" w:ascii="宋体" w:hAnsi="宋体" w:cs="宋体"/>
          <w:b/>
          <w:sz w:val="24"/>
          <w:szCs w:val="24"/>
        </w:rPr>
        <w:t>六、争议的解决</w:t>
      </w:r>
      <w:bookmarkEnd w:id="204"/>
      <w:bookmarkEnd w:id="205"/>
      <w:bookmarkEnd w:id="206"/>
      <w:bookmarkEnd w:id="207"/>
      <w:bookmarkEnd w:id="208"/>
      <w:bookmarkEnd w:id="209"/>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因本保函发生的纠纷，由你我双方协商解决，协商不成的，通过诉讼程序解决，诉讼管辖地法院为________________法院。 </w:t>
      </w:r>
    </w:p>
    <w:p>
      <w:pPr>
        <w:spacing w:line="360" w:lineRule="auto"/>
        <w:rPr>
          <w:rFonts w:hint="eastAsia" w:ascii="宋体" w:hAnsi="宋体" w:cs="宋体"/>
          <w:b/>
          <w:sz w:val="24"/>
          <w:szCs w:val="24"/>
        </w:rPr>
      </w:pPr>
      <w:r>
        <w:rPr>
          <w:rFonts w:hint="eastAsia" w:ascii="宋体" w:hAnsi="宋体" w:cs="宋体"/>
          <w:b/>
          <w:sz w:val="24"/>
          <w:szCs w:val="24"/>
        </w:rPr>
        <w:t xml:space="preserve">    </w:t>
      </w:r>
      <w:bookmarkStart w:id="210" w:name="_Toc26133"/>
      <w:bookmarkStart w:id="211" w:name="_Toc28520"/>
      <w:bookmarkStart w:id="212" w:name="_Toc673"/>
      <w:bookmarkStart w:id="213" w:name="_Toc9787"/>
      <w:bookmarkStart w:id="214" w:name="_Toc15120"/>
      <w:bookmarkStart w:id="215" w:name="_Toc3826"/>
      <w:r>
        <w:rPr>
          <w:rFonts w:hint="eastAsia" w:ascii="宋体" w:hAnsi="宋体" w:cs="宋体"/>
          <w:b/>
          <w:sz w:val="24"/>
          <w:szCs w:val="24"/>
        </w:rPr>
        <w:t>七、保函的生效</w:t>
      </w:r>
      <w:bookmarkEnd w:id="210"/>
      <w:bookmarkEnd w:id="211"/>
      <w:bookmarkEnd w:id="212"/>
      <w:bookmarkEnd w:id="213"/>
      <w:bookmarkEnd w:id="214"/>
      <w:bookmarkEnd w:id="215"/>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本保函自我方加盖公章之日起生效。</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p>
    <w:p>
      <w:pPr>
        <w:spacing w:line="360" w:lineRule="auto"/>
        <w:ind w:right="640" w:firstLine="3840" w:firstLineChars="1600"/>
        <w:rPr>
          <w:rFonts w:hint="eastAsia" w:ascii="宋体" w:hAnsi="宋体" w:cs="宋体"/>
          <w:sz w:val="24"/>
          <w:szCs w:val="24"/>
        </w:rPr>
      </w:pPr>
      <w:r>
        <w:rPr>
          <w:rFonts w:hint="eastAsia" w:ascii="宋体" w:hAnsi="宋体" w:cs="宋体"/>
          <w:sz w:val="24"/>
          <w:szCs w:val="24"/>
        </w:rPr>
        <w:t>保证人：（公章）</w:t>
      </w:r>
    </w:p>
    <w:p>
      <w:pPr>
        <w:spacing w:line="360" w:lineRule="auto"/>
        <w:ind w:right="640"/>
        <w:jc w:val="right"/>
        <w:rPr>
          <w:rFonts w:hint="eastAsia" w:ascii="宋体" w:hAnsi="宋体" w:cs="宋体"/>
          <w:sz w:val="24"/>
          <w:szCs w:val="24"/>
        </w:rPr>
      </w:pPr>
      <w:r>
        <w:rPr>
          <w:rFonts w:hint="eastAsia" w:ascii="宋体" w:hAnsi="宋体" w:cs="宋体"/>
          <w:sz w:val="24"/>
          <w:szCs w:val="24"/>
        </w:rPr>
        <w:t xml:space="preserve">                                年   月   日</w:t>
      </w:r>
    </w:p>
    <w:p>
      <w:pPr>
        <w:spacing w:line="520" w:lineRule="exact"/>
        <w:ind w:right="480"/>
        <w:jc w:val="right"/>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spacing w:before="100" w:beforeAutospacing="1" w:after="120" w:afterLines="50" w:line="360" w:lineRule="auto"/>
        <w:rPr>
          <w:rFonts w:hint="eastAsia" w:ascii="宋体" w:hAnsi="宋体" w:cs="宋体"/>
          <w:b/>
          <w:bCs/>
          <w:spacing w:val="6"/>
          <w:sz w:val="30"/>
          <w:szCs w:val="30"/>
        </w:rPr>
      </w:pPr>
      <w:r>
        <w:rPr>
          <w:rFonts w:hint="eastAsia" w:ascii="宋体" w:hAnsi="宋体" w:cs="宋体"/>
          <w:b/>
          <w:bCs/>
          <w:spacing w:val="6"/>
          <w:sz w:val="30"/>
          <w:szCs w:val="30"/>
        </w:rPr>
        <w:t>附件3：（如是）</w:t>
      </w:r>
    </w:p>
    <w:p>
      <w:pPr>
        <w:spacing w:line="588" w:lineRule="exact"/>
        <w:jc w:val="center"/>
        <w:rPr>
          <w:rFonts w:hint="eastAsia" w:ascii="宋体" w:hAnsi="宋体" w:cs="宋体"/>
          <w:b/>
          <w:spacing w:val="6"/>
          <w:sz w:val="32"/>
          <w:szCs w:val="32"/>
        </w:rPr>
      </w:pPr>
      <w:r>
        <w:rPr>
          <w:rFonts w:hint="eastAsia" w:ascii="宋体" w:hAnsi="宋体" w:cs="宋体"/>
          <w:b/>
          <w:spacing w:val="6"/>
          <w:sz w:val="32"/>
          <w:szCs w:val="32"/>
        </w:rPr>
        <w:t>残疾人福利性单位声明函</w:t>
      </w:r>
    </w:p>
    <w:p>
      <w:pPr>
        <w:spacing w:line="588" w:lineRule="exact"/>
        <w:rPr>
          <w:rFonts w:hint="eastAsia" w:ascii="宋体" w:hAnsi="宋体" w:cs="宋体"/>
          <w:b/>
          <w:spacing w:val="6"/>
          <w:sz w:val="30"/>
          <w:szCs w:val="30"/>
        </w:rPr>
      </w:pP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spacing w:line="588" w:lineRule="exact"/>
        <w:ind w:firstLine="504" w:firstLineChars="200"/>
        <w:rPr>
          <w:rFonts w:hint="eastAsia" w:ascii="宋体" w:hAnsi="宋体" w:cs="宋体"/>
          <w:spacing w:val="6"/>
          <w:sz w:val="24"/>
        </w:rPr>
      </w:pP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单位名称（盖章）：</w:t>
      </w:r>
    </w:p>
    <w:p>
      <w:pPr>
        <w:tabs>
          <w:tab w:val="left" w:pos="4860"/>
        </w:tabs>
        <w:spacing w:line="588" w:lineRule="exact"/>
        <w:ind w:right="1560" w:firstLine="504" w:firstLineChars="200"/>
        <w:jc w:val="center"/>
        <w:rPr>
          <w:rFonts w:hint="eastAsia" w:ascii="宋体" w:hAnsi="宋体" w:cs="宋体"/>
          <w:spacing w:val="6"/>
          <w:sz w:val="24"/>
        </w:rPr>
      </w:pPr>
      <w:r>
        <w:rPr>
          <w:rFonts w:hint="eastAsia" w:ascii="宋体" w:hAnsi="宋体" w:cs="宋体"/>
          <w:spacing w:val="6"/>
          <w:sz w:val="24"/>
        </w:rPr>
        <w:t xml:space="preserve">       </w:t>
      </w:r>
      <w:r>
        <w:rPr>
          <w:rFonts w:hint="eastAsia" w:hAnsi="宋体" w:cs="宋体"/>
          <w:spacing w:val="6"/>
          <w:sz w:val="24"/>
          <w:lang w:val="en-US" w:eastAsia="zh-CN"/>
        </w:rPr>
        <w:t xml:space="preserve">        </w:t>
      </w:r>
      <w:r>
        <w:rPr>
          <w:rFonts w:hint="eastAsia" w:ascii="宋体" w:hAnsi="宋体" w:cs="宋体"/>
          <w:spacing w:val="6"/>
          <w:sz w:val="24"/>
        </w:rPr>
        <w:t xml:space="preserve">日  </w:t>
      </w:r>
      <w:r>
        <w:rPr>
          <w:rFonts w:hint="eastAsia" w:hAnsi="宋体" w:cs="宋体"/>
          <w:spacing w:val="6"/>
          <w:sz w:val="24"/>
          <w:lang w:val="en-US" w:eastAsia="zh-CN"/>
        </w:rPr>
        <w:t xml:space="preserve">    </w:t>
      </w:r>
      <w:r>
        <w:rPr>
          <w:rFonts w:hint="eastAsia" w:ascii="宋体" w:hAnsi="宋体" w:cs="宋体"/>
          <w:spacing w:val="6"/>
          <w:sz w:val="24"/>
        </w:rPr>
        <w:t xml:space="preserve"> </w:t>
      </w:r>
      <w:r>
        <w:rPr>
          <w:rFonts w:hint="eastAsia" w:hAnsi="宋体" w:cs="宋体"/>
          <w:spacing w:val="6"/>
          <w:sz w:val="24"/>
          <w:lang w:val="en-US" w:eastAsia="zh-CN"/>
        </w:rPr>
        <w:t xml:space="preserve">   </w:t>
      </w:r>
      <w:r>
        <w:rPr>
          <w:rFonts w:hint="eastAsia" w:ascii="宋体" w:hAnsi="宋体" w:cs="宋体"/>
          <w:spacing w:val="6"/>
          <w:sz w:val="24"/>
        </w:rPr>
        <w:t xml:space="preserve"> 期：</w:t>
      </w: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tabs>
          <w:tab w:val="left" w:pos="1620"/>
          <w:tab w:val="left" w:pos="1800"/>
        </w:tabs>
        <w:spacing w:line="440" w:lineRule="exact"/>
        <w:ind w:right="617" w:rightChars="257"/>
        <w:rPr>
          <w:rFonts w:hint="eastAsia" w:ascii="宋体" w:hAnsi="宋体" w:cs="宋体"/>
        </w:rPr>
      </w:pPr>
    </w:p>
    <w:p>
      <w:pPr>
        <w:widowControl/>
        <w:spacing w:before="624"/>
        <w:jc w:val="left"/>
        <w:rPr>
          <w:rFonts w:hint="eastAsia" w:ascii="宋体" w:hAnsi="宋体" w:cs="宋体"/>
        </w:rPr>
      </w:pPr>
      <w:bookmarkStart w:id="216" w:name="_Toc6125"/>
      <w:bookmarkStart w:id="217" w:name="_Toc24818"/>
      <w:bookmarkStart w:id="218" w:name="_Toc28360"/>
    </w:p>
    <w:p>
      <w:pPr>
        <w:widowControl/>
        <w:spacing w:before="624"/>
        <w:jc w:val="left"/>
        <w:rPr>
          <w:rFonts w:hint="eastAsia" w:ascii="宋体" w:hAnsi="宋体" w:cs="宋体"/>
        </w:rPr>
      </w:pPr>
    </w:p>
    <w:p>
      <w:pPr>
        <w:widowControl/>
        <w:spacing w:before="624"/>
        <w:jc w:val="left"/>
        <w:rPr>
          <w:rFonts w:hint="eastAsia" w:ascii="宋体" w:hAnsi="宋体" w:cs="宋体"/>
        </w:rPr>
      </w:pPr>
    </w:p>
    <w:p>
      <w:pPr>
        <w:spacing w:before="100" w:beforeAutospacing="1" w:after="120" w:afterLines="50" w:line="360" w:lineRule="auto"/>
        <w:rPr>
          <w:rFonts w:hint="eastAsia" w:ascii="宋体" w:hAnsi="宋体" w:cs="宋体"/>
          <w:b/>
          <w:bCs/>
          <w:spacing w:val="6"/>
          <w:sz w:val="30"/>
          <w:szCs w:val="30"/>
        </w:rPr>
      </w:pPr>
      <w:r>
        <w:rPr>
          <w:rFonts w:hint="eastAsia" w:ascii="宋体" w:hAnsi="宋体" w:cs="宋体"/>
          <w:b/>
          <w:bCs/>
          <w:spacing w:val="6"/>
          <w:sz w:val="30"/>
          <w:szCs w:val="30"/>
        </w:rPr>
        <w:t>附件4：</w:t>
      </w:r>
      <w:bookmarkEnd w:id="216"/>
      <w:bookmarkEnd w:id="217"/>
      <w:bookmarkStart w:id="219" w:name="_Toc25690"/>
      <w:bookmarkStart w:id="220" w:name="_Toc12997"/>
      <w:r>
        <w:rPr>
          <w:rFonts w:hint="eastAsia" w:ascii="宋体" w:hAnsi="宋体" w:cs="宋体"/>
          <w:b/>
          <w:bCs/>
          <w:spacing w:val="6"/>
          <w:sz w:val="30"/>
          <w:szCs w:val="30"/>
        </w:rPr>
        <w:t>（如是）监狱企业、福利企业相关资格证明材料</w:t>
      </w:r>
      <w:bookmarkEnd w:id="218"/>
      <w:bookmarkEnd w:id="219"/>
      <w:bookmarkEnd w:id="220"/>
    </w:p>
    <w:p>
      <w:pPr>
        <w:spacing w:line="588" w:lineRule="exact"/>
        <w:ind w:firstLine="504" w:firstLineChars="200"/>
        <w:rPr>
          <w:rFonts w:hint="eastAsia" w:ascii="宋体" w:hAnsi="宋体" w:cs="宋体"/>
          <w:spacing w:val="6"/>
          <w:sz w:val="24"/>
        </w:rPr>
      </w:pPr>
      <w:r>
        <w:rPr>
          <w:rFonts w:hint="eastAsia" w:ascii="宋体" w:hAnsi="宋体" w:cs="宋体"/>
          <w:spacing w:val="6"/>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bidi w:val="0"/>
        <w:rPr>
          <w:rFonts w:hint="eastAsia" w:ascii="宋体" w:hAnsi="宋体" w:cs="宋体"/>
          <w:spacing w:val="6"/>
          <w:sz w:val="24"/>
        </w:rPr>
      </w:pPr>
      <w:r>
        <w:rPr>
          <w:rFonts w:hint="eastAsia" w:ascii="宋体" w:hAnsi="宋体" w:cs="宋体"/>
          <w:spacing w:val="6"/>
          <w:sz w:val="24"/>
        </w:rPr>
        <w:t>监狱企业参加政府采购活动时，应当提供由省级以上监狱管理局、戒毒管理局（含新疆生产建设兵团）出具的属于监狱企业的证明文件。</w:t>
      </w: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rPr>
          <w:rFonts w:hint="eastAsia" w:ascii="宋体" w:hAnsi="宋体" w:eastAsia="宋体" w:cs="宋体"/>
          <w:b/>
          <w:bCs/>
          <w:kern w:val="2"/>
          <w:sz w:val="32"/>
          <w:szCs w:val="32"/>
          <w:lang w:val="en-US" w:eastAsia="zh-CN" w:bidi="ar-SA"/>
        </w:rPr>
      </w:pPr>
    </w:p>
    <w:p>
      <w:pPr>
        <w:bidi w:val="0"/>
        <w:jc w:val="center"/>
        <w:rPr>
          <w:rFonts w:hint="eastAsia" w:ascii="宋体" w:hAnsi="宋体" w:eastAsia="宋体" w:cs="宋体"/>
          <w:b/>
          <w:bCs/>
          <w:kern w:val="2"/>
          <w:sz w:val="32"/>
          <w:szCs w:val="32"/>
          <w:lang w:val="en-US" w:eastAsia="zh-CN" w:bidi="ar-SA"/>
        </w:rPr>
      </w:pPr>
      <w:r>
        <w:rPr>
          <w:rFonts w:hint="eastAsia" w:ascii="宋体" w:hAnsi="宋体" w:eastAsia="宋体" w:cs="宋体"/>
          <w:b/>
          <w:bCs/>
          <w:kern w:val="2"/>
          <w:sz w:val="32"/>
          <w:szCs w:val="32"/>
          <w:lang w:val="en-US" w:eastAsia="zh-CN" w:bidi="ar-SA"/>
        </w:rPr>
        <w:t>业绩</w:t>
      </w:r>
    </w:p>
    <w:p>
      <w:pPr>
        <w:jc w:val="center"/>
        <w:rPr>
          <w:rFonts w:hint="default" w:ascii="宋体" w:hAnsi="宋体" w:cs="宋体"/>
          <w:b/>
          <w:bCs/>
          <w:sz w:val="24"/>
          <w:lang w:val="en-US" w:eastAsia="zh-CN"/>
        </w:rPr>
      </w:pPr>
      <w:r>
        <w:rPr>
          <w:rFonts w:hint="eastAsia" w:ascii="宋体" w:hAnsi="宋体" w:cs="宋体"/>
          <w:b/>
          <w:bCs/>
          <w:sz w:val="24"/>
          <w:lang w:val="en-US" w:eastAsia="zh-CN"/>
        </w:rPr>
        <w:t>业绩表</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2299"/>
        <w:gridCol w:w="1635"/>
        <w:gridCol w:w="1470"/>
        <w:gridCol w:w="1680"/>
        <w:gridCol w:w="16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noWrap w:val="0"/>
            <w:vAlign w:val="center"/>
          </w:tcPr>
          <w:p>
            <w:pPr>
              <w:jc w:val="center"/>
              <w:rPr>
                <w:rFonts w:hint="eastAsia" w:ascii="宋体" w:hAnsi="宋体" w:cs="宋体"/>
                <w:b/>
                <w:bCs/>
                <w:sz w:val="24"/>
              </w:rPr>
            </w:pPr>
            <w:r>
              <w:rPr>
                <w:rFonts w:hint="eastAsia" w:ascii="宋体" w:hAnsi="宋体" w:cs="宋体"/>
                <w:b/>
                <w:bCs/>
                <w:sz w:val="24"/>
              </w:rPr>
              <w:t>序号</w:t>
            </w:r>
          </w:p>
        </w:tc>
        <w:tc>
          <w:tcPr>
            <w:tcW w:w="2299" w:type="dxa"/>
            <w:noWrap w:val="0"/>
            <w:vAlign w:val="center"/>
          </w:tcPr>
          <w:p>
            <w:pPr>
              <w:jc w:val="center"/>
              <w:rPr>
                <w:rFonts w:hint="eastAsia" w:ascii="宋体" w:hAnsi="宋体" w:cs="宋体"/>
                <w:b/>
                <w:bCs/>
                <w:sz w:val="24"/>
              </w:rPr>
            </w:pPr>
            <w:r>
              <w:rPr>
                <w:rFonts w:hint="eastAsia" w:ascii="宋体" w:hAnsi="宋体" w:cs="宋体"/>
                <w:b/>
                <w:bCs/>
                <w:sz w:val="24"/>
              </w:rPr>
              <w:t>项目名称</w:t>
            </w:r>
          </w:p>
        </w:tc>
        <w:tc>
          <w:tcPr>
            <w:tcW w:w="1635" w:type="dxa"/>
            <w:noWrap w:val="0"/>
            <w:vAlign w:val="center"/>
          </w:tcPr>
          <w:p>
            <w:pPr>
              <w:jc w:val="center"/>
              <w:rPr>
                <w:rFonts w:hint="eastAsia" w:ascii="宋体" w:hAnsi="宋体" w:cs="宋体"/>
                <w:b/>
                <w:bCs/>
                <w:sz w:val="24"/>
              </w:rPr>
            </w:pPr>
            <w:r>
              <w:rPr>
                <w:rFonts w:hint="eastAsia" w:ascii="宋体" w:hAnsi="宋体" w:cs="宋体"/>
                <w:b/>
                <w:bCs/>
                <w:sz w:val="24"/>
              </w:rPr>
              <w:t>项目内容</w:t>
            </w:r>
          </w:p>
        </w:tc>
        <w:tc>
          <w:tcPr>
            <w:tcW w:w="1470" w:type="dxa"/>
            <w:tcBorders>
              <w:left w:val="single" w:color="auto" w:sz="4" w:space="0"/>
              <w:right w:val="single" w:color="auto" w:sz="4" w:space="0"/>
            </w:tcBorders>
            <w:noWrap w:val="0"/>
            <w:vAlign w:val="center"/>
          </w:tcPr>
          <w:p>
            <w:pPr>
              <w:jc w:val="center"/>
              <w:rPr>
                <w:rFonts w:hint="eastAsia" w:ascii="宋体" w:hAnsi="宋体" w:cs="宋体"/>
                <w:b/>
                <w:bCs/>
                <w:sz w:val="24"/>
              </w:rPr>
            </w:pPr>
            <w:r>
              <w:rPr>
                <w:rFonts w:hint="eastAsia" w:ascii="宋体" w:hAnsi="宋体" w:cs="宋体"/>
                <w:b/>
                <w:bCs/>
                <w:sz w:val="24"/>
              </w:rPr>
              <w:t>签订日期</w:t>
            </w:r>
          </w:p>
        </w:tc>
        <w:tc>
          <w:tcPr>
            <w:tcW w:w="1680" w:type="dxa"/>
            <w:noWrap w:val="0"/>
            <w:vAlign w:val="center"/>
          </w:tcPr>
          <w:p>
            <w:pPr>
              <w:jc w:val="center"/>
              <w:rPr>
                <w:rFonts w:hint="eastAsia" w:ascii="宋体" w:hAnsi="宋体" w:cs="宋体"/>
                <w:b/>
                <w:bCs/>
                <w:sz w:val="24"/>
              </w:rPr>
            </w:pPr>
            <w:r>
              <w:rPr>
                <w:rFonts w:hint="eastAsia" w:ascii="宋体" w:hAnsi="宋体" w:cs="宋体"/>
                <w:b/>
                <w:bCs/>
                <w:sz w:val="24"/>
              </w:rPr>
              <w:t>质量</w:t>
            </w:r>
          </w:p>
        </w:tc>
        <w:tc>
          <w:tcPr>
            <w:tcW w:w="1680" w:type="dxa"/>
            <w:noWrap w:val="0"/>
            <w:vAlign w:val="center"/>
          </w:tcPr>
          <w:p>
            <w:pPr>
              <w:jc w:val="center"/>
              <w:rPr>
                <w:rFonts w:hint="eastAsia" w:ascii="宋体" w:hAnsi="宋体" w:cs="宋体"/>
                <w:b/>
                <w:bCs/>
                <w:sz w:val="24"/>
              </w:rPr>
            </w:pPr>
            <w:r>
              <w:rPr>
                <w:rFonts w:hint="eastAsia" w:ascii="宋体" w:hAnsi="宋体" w:cs="宋体"/>
                <w:b/>
                <w:bCs/>
                <w:sz w:val="24"/>
              </w:rPr>
              <w:t>业主名称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noWrap w:val="0"/>
            <w:vAlign w:val="center"/>
          </w:tcPr>
          <w:p>
            <w:pPr>
              <w:ind w:left="120"/>
              <w:jc w:val="center"/>
              <w:rPr>
                <w:rFonts w:hint="eastAsia" w:ascii="宋体" w:hAnsi="宋体" w:cs="宋体"/>
                <w:b/>
                <w:bCs/>
                <w:sz w:val="24"/>
              </w:rPr>
            </w:pPr>
            <w:r>
              <w:rPr>
                <w:rFonts w:hint="eastAsia" w:ascii="宋体" w:hAnsi="宋体" w:cs="宋体"/>
                <w:b/>
                <w:bCs/>
                <w:sz w:val="24"/>
              </w:rPr>
              <w:t>1</w:t>
            </w:r>
          </w:p>
        </w:tc>
        <w:tc>
          <w:tcPr>
            <w:tcW w:w="2299" w:type="dxa"/>
            <w:noWrap w:val="0"/>
            <w:vAlign w:val="center"/>
          </w:tcPr>
          <w:p>
            <w:pPr>
              <w:jc w:val="center"/>
              <w:rPr>
                <w:rFonts w:hint="eastAsia" w:ascii="宋体" w:hAnsi="宋体" w:cs="宋体"/>
                <w:b/>
                <w:bCs/>
                <w:sz w:val="24"/>
              </w:rPr>
            </w:pPr>
          </w:p>
        </w:tc>
        <w:tc>
          <w:tcPr>
            <w:tcW w:w="1635" w:type="dxa"/>
            <w:noWrap w:val="0"/>
            <w:vAlign w:val="center"/>
          </w:tcPr>
          <w:p>
            <w:pPr>
              <w:jc w:val="center"/>
              <w:rPr>
                <w:rFonts w:hint="eastAsia" w:ascii="宋体" w:hAnsi="宋体" w:cs="宋体"/>
                <w:b/>
                <w:bCs/>
                <w:sz w:val="24"/>
              </w:rPr>
            </w:pPr>
          </w:p>
        </w:tc>
        <w:tc>
          <w:tcPr>
            <w:tcW w:w="1470" w:type="dxa"/>
            <w:tcBorders>
              <w:left w:val="single" w:color="auto" w:sz="4" w:space="0"/>
              <w:right w:val="single" w:color="auto" w:sz="4" w:space="0"/>
            </w:tcBorders>
            <w:noWrap w:val="0"/>
            <w:vAlign w:val="center"/>
          </w:tcPr>
          <w:p>
            <w:pPr>
              <w:jc w:val="center"/>
              <w:rPr>
                <w:rFonts w:hint="eastAsia" w:ascii="宋体" w:hAnsi="宋体" w:cs="宋体"/>
                <w:b/>
                <w:bCs/>
                <w:sz w:val="24"/>
              </w:rPr>
            </w:pPr>
          </w:p>
        </w:tc>
        <w:tc>
          <w:tcPr>
            <w:tcW w:w="1680" w:type="dxa"/>
            <w:noWrap w:val="0"/>
            <w:vAlign w:val="center"/>
          </w:tcPr>
          <w:p>
            <w:pPr>
              <w:jc w:val="center"/>
              <w:rPr>
                <w:rFonts w:hint="eastAsia" w:ascii="宋体" w:hAnsi="宋体" w:cs="宋体"/>
                <w:b/>
                <w:bCs/>
                <w:sz w:val="24"/>
              </w:rPr>
            </w:pPr>
          </w:p>
        </w:tc>
        <w:tc>
          <w:tcPr>
            <w:tcW w:w="1680" w:type="dxa"/>
            <w:noWrap w:val="0"/>
            <w:vAlign w:val="top"/>
          </w:tcPr>
          <w:p>
            <w:pPr>
              <w:jc w:val="center"/>
              <w:rPr>
                <w:rFonts w:hint="eastAsia" w:ascii="宋体" w:hAnsi="宋体" w:cs="宋体"/>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noWrap w:val="0"/>
            <w:vAlign w:val="center"/>
          </w:tcPr>
          <w:p>
            <w:pPr>
              <w:ind w:left="120"/>
              <w:jc w:val="center"/>
              <w:rPr>
                <w:rFonts w:hint="eastAsia" w:ascii="宋体" w:hAnsi="宋体" w:cs="宋体"/>
                <w:b/>
                <w:bCs/>
                <w:sz w:val="24"/>
              </w:rPr>
            </w:pPr>
            <w:r>
              <w:rPr>
                <w:rFonts w:hint="eastAsia" w:ascii="宋体" w:hAnsi="宋体" w:cs="宋体"/>
                <w:b/>
                <w:bCs/>
                <w:sz w:val="24"/>
              </w:rPr>
              <w:t>2</w:t>
            </w:r>
          </w:p>
        </w:tc>
        <w:tc>
          <w:tcPr>
            <w:tcW w:w="2299" w:type="dxa"/>
            <w:noWrap w:val="0"/>
            <w:vAlign w:val="center"/>
          </w:tcPr>
          <w:p>
            <w:pPr>
              <w:jc w:val="center"/>
              <w:rPr>
                <w:rFonts w:hint="eastAsia" w:ascii="宋体" w:hAnsi="宋体" w:cs="宋体"/>
                <w:b/>
                <w:bCs/>
                <w:sz w:val="24"/>
              </w:rPr>
            </w:pPr>
          </w:p>
        </w:tc>
        <w:tc>
          <w:tcPr>
            <w:tcW w:w="1635" w:type="dxa"/>
            <w:noWrap w:val="0"/>
            <w:vAlign w:val="center"/>
          </w:tcPr>
          <w:p>
            <w:pPr>
              <w:jc w:val="center"/>
              <w:rPr>
                <w:rFonts w:hint="eastAsia" w:ascii="宋体" w:hAnsi="宋体" w:cs="宋体"/>
                <w:b/>
                <w:bCs/>
                <w:sz w:val="24"/>
              </w:rPr>
            </w:pPr>
          </w:p>
        </w:tc>
        <w:tc>
          <w:tcPr>
            <w:tcW w:w="1470" w:type="dxa"/>
            <w:tcBorders>
              <w:left w:val="single" w:color="auto" w:sz="4" w:space="0"/>
              <w:right w:val="single" w:color="auto" w:sz="4" w:space="0"/>
            </w:tcBorders>
            <w:noWrap w:val="0"/>
            <w:vAlign w:val="center"/>
          </w:tcPr>
          <w:p>
            <w:pPr>
              <w:jc w:val="center"/>
              <w:rPr>
                <w:rFonts w:hint="eastAsia" w:ascii="宋体" w:hAnsi="宋体" w:cs="宋体"/>
                <w:b/>
                <w:bCs/>
                <w:sz w:val="24"/>
              </w:rPr>
            </w:pPr>
          </w:p>
        </w:tc>
        <w:tc>
          <w:tcPr>
            <w:tcW w:w="1680" w:type="dxa"/>
            <w:noWrap w:val="0"/>
            <w:vAlign w:val="center"/>
          </w:tcPr>
          <w:p>
            <w:pPr>
              <w:jc w:val="center"/>
              <w:rPr>
                <w:rFonts w:hint="eastAsia" w:ascii="宋体" w:hAnsi="宋体" w:cs="宋体"/>
                <w:b/>
                <w:bCs/>
                <w:sz w:val="24"/>
              </w:rPr>
            </w:pPr>
          </w:p>
        </w:tc>
        <w:tc>
          <w:tcPr>
            <w:tcW w:w="1680" w:type="dxa"/>
            <w:noWrap w:val="0"/>
            <w:vAlign w:val="top"/>
          </w:tcPr>
          <w:p>
            <w:pPr>
              <w:jc w:val="center"/>
              <w:rPr>
                <w:rFonts w:hint="eastAsia" w:ascii="宋体" w:hAnsi="宋体" w:cs="宋体"/>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noWrap w:val="0"/>
            <w:vAlign w:val="center"/>
          </w:tcPr>
          <w:p>
            <w:pPr>
              <w:ind w:left="120"/>
              <w:jc w:val="center"/>
              <w:rPr>
                <w:rFonts w:hint="eastAsia" w:ascii="宋体" w:hAnsi="宋体" w:cs="宋体"/>
                <w:b/>
                <w:bCs/>
                <w:sz w:val="24"/>
              </w:rPr>
            </w:pPr>
            <w:r>
              <w:rPr>
                <w:rFonts w:hint="eastAsia" w:ascii="宋体" w:hAnsi="宋体" w:cs="宋体"/>
                <w:b/>
                <w:bCs/>
                <w:sz w:val="24"/>
              </w:rPr>
              <w:t>3</w:t>
            </w:r>
          </w:p>
        </w:tc>
        <w:tc>
          <w:tcPr>
            <w:tcW w:w="2299" w:type="dxa"/>
            <w:noWrap w:val="0"/>
            <w:vAlign w:val="center"/>
          </w:tcPr>
          <w:p>
            <w:pPr>
              <w:jc w:val="center"/>
              <w:rPr>
                <w:rFonts w:hint="eastAsia" w:ascii="宋体" w:hAnsi="宋体" w:cs="宋体"/>
                <w:b/>
                <w:bCs/>
                <w:sz w:val="24"/>
              </w:rPr>
            </w:pPr>
          </w:p>
        </w:tc>
        <w:tc>
          <w:tcPr>
            <w:tcW w:w="1635" w:type="dxa"/>
            <w:noWrap w:val="0"/>
            <w:vAlign w:val="center"/>
          </w:tcPr>
          <w:p>
            <w:pPr>
              <w:jc w:val="center"/>
              <w:rPr>
                <w:rFonts w:hint="eastAsia" w:ascii="宋体" w:hAnsi="宋体" w:cs="宋体"/>
                <w:b/>
                <w:bCs/>
                <w:sz w:val="24"/>
              </w:rPr>
            </w:pPr>
          </w:p>
        </w:tc>
        <w:tc>
          <w:tcPr>
            <w:tcW w:w="1470" w:type="dxa"/>
            <w:tcBorders>
              <w:left w:val="single" w:color="auto" w:sz="4" w:space="0"/>
              <w:right w:val="single" w:color="auto" w:sz="4" w:space="0"/>
            </w:tcBorders>
            <w:noWrap w:val="0"/>
            <w:vAlign w:val="center"/>
          </w:tcPr>
          <w:p>
            <w:pPr>
              <w:jc w:val="center"/>
              <w:rPr>
                <w:rFonts w:hint="eastAsia" w:ascii="宋体" w:hAnsi="宋体" w:cs="宋体"/>
                <w:b/>
                <w:bCs/>
                <w:sz w:val="24"/>
              </w:rPr>
            </w:pPr>
          </w:p>
        </w:tc>
        <w:tc>
          <w:tcPr>
            <w:tcW w:w="1680" w:type="dxa"/>
            <w:noWrap w:val="0"/>
            <w:vAlign w:val="center"/>
          </w:tcPr>
          <w:p>
            <w:pPr>
              <w:jc w:val="center"/>
              <w:rPr>
                <w:rFonts w:hint="eastAsia" w:ascii="宋体" w:hAnsi="宋体" w:cs="宋体"/>
                <w:b/>
                <w:bCs/>
                <w:sz w:val="24"/>
              </w:rPr>
            </w:pPr>
          </w:p>
        </w:tc>
        <w:tc>
          <w:tcPr>
            <w:tcW w:w="1680" w:type="dxa"/>
            <w:noWrap w:val="0"/>
            <w:vAlign w:val="top"/>
          </w:tcPr>
          <w:p>
            <w:pPr>
              <w:jc w:val="center"/>
              <w:rPr>
                <w:rFonts w:hint="eastAsia" w:ascii="宋体" w:hAnsi="宋体" w:cs="宋体"/>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40" w:hRule="atLeast"/>
          <w:jc w:val="center"/>
        </w:trPr>
        <w:tc>
          <w:tcPr>
            <w:tcW w:w="609" w:type="dxa"/>
            <w:noWrap w:val="0"/>
            <w:vAlign w:val="center"/>
          </w:tcPr>
          <w:p>
            <w:pPr>
              <w:ind w:left="120"/>
              <w:jc w:val="center"/>
              <w:rPr>
                <w:rFonts w:hint="eastAsia" w:ascii="宋体" w:hAnsi="宋体" w:cs="宋体"/>
                <w:b/>
                <w:bCs/>
                <w:sz w:val="24"/>
              </w:rPr>
            </w:pPr>
            <w:r>
              <w:rPr>
                <w:rFonts w:hint="eastAsia" w:ascii="宋体" w:hAnsi="宋体" w:cs="宋体"/>
                <w:b/>
                <w:bCs/>
                <w:sz w:val="24"/>
              </w:rPr>
              <w:t>4</w:t>
            </w:r>
          </w:p>
        </w:tc>
        <w:tc>
          <w:tcPr>
            <w:tcW w:w="2299" w:type="dxa"/>
            <w:noWrap w:val="0"/>
            <w:vAlign w:val="center"/>
          </w:tcPr>
          <w:p>
            <w:pPr>
              <w:jc w:val="center"/>
              <w:rPr>
                <w:rFonts w:hint="eastAsia" w:ascii="宋体" w:hAnsi="宋体" w:cs="宋体"/>
                <w:b/>
                <w:bCs/>
                <w:sz w:val="24"/>
              </w:rPr>
            </w:pPr>
          </w:p>
        </w:tc>
        <w:tc>
          <w:tcPr>
            <w:tcW w:w="1635" w:type="dxa"/>
            <w:noWrap w:val="0"/>
            <w:vAlign w:val="center"/>
          </w:tcPr>
          <w:p>
            <w:pPr>
              <w:jc w:val="center"/>
              <w:rPr>
                <w:rFonts w:hint="eastAsia" w:ascii="宋体" w:hAnsi="宋体" w:cs="宋体"/>
                <w:b/>
                <w:bCs/>
                <w:sz w:val="24"/>
              </w:rPr>
            </w:pPr>
          </w:p>
        </w:tc>
        <w:tc>
          <w:tcPr>
            <w:tcW w:w="1470" w:type="dxa"/>
            <w:tcBorders>
              <w:left w:val="single" w:color="auto" w:sz="4" w:space="0"/>
              <w:right w:val="single" w:color="auto" w:sz="4" w:space="0"/>
            </w:tcBorders>
            <w:noWrap w:val="0"/>
            <w:vAlign w:val="center"/>
          </w:tcPr>
          <w:p>
            <w:pPr>
              <w:jc w:val="center"/>
              <w:rPr>
                <w:rFonts w:hint="eastAsia" w:ascii="宋体" w:hAnsi="宋体" w:cs="宋体"/>
                <w:b/>
                <w:bCs/>
                <w:sz w:val="24"/>
              </w:rPr>
            </w:pPr>
          </w:p>
        </w:tc>
        <w:tc>
          <w:tcPr>
            <w:tcW w:w="1680" w:type="dxa"/>
            <w:noWrap w:val="0"/>
            <w:vAlign w:val="center"/>
          </w:tcPr>
          <w:p>
            <w:pPr>
              <w:jc w:val="center"/>
              <w:rPr>
                <w:rFonts w:hint="eastAsia" w:ascii="宋体" w:hAnsi="宋体" w:cs="宋体"/>
                <w:b/>
                <w:bCs/>
                <w:sz w:val="24"/>
              </w:rPr>
            </w:pPr>
          </w:p>
        </w:tc>
        <w:tc>
          <w:tcPr>
            <w:tcW w:w="1680" w:type="dxa"/>
            <w:noWrap w:val="0"/>
            <w:vAlign w:val="top"/>
          </w:tcPr>
          <w:p>
            <w:pPr>
              <w:jc w:val="center"/>
              <w:rPr>
                <w:rFonts w:hint="eastAsia" w:ascii="宋体" w:hAnsi="宋体" w:cs="宋体"/>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noWrap w:val="0"/>
            <w:vAlign w:val="center"/>
          </w:tcPr>
          <w:p>
            <w:pPr>
              <w:ind w:left="120"/>
              <w:jc w:val="center"/>
              <w:rPr>
                <w:rFonts w:hint="eastAsia" w:ascii="宋体" w:hAnsi="宋体" w:cs="宋体"/>
                <w:b/>
                <w:bCs/>
                <w:sz w:val="24"/>
              </w:rPr>
            </w:pPr>
            <w:r>
              <w:rPr>
                <w:rFonts w:hint="eastAsia" w:ascii="宋体" w:hAnsi="宋体" w:cs="宋体"/>
                <w:b/>
                <w:bCs/>
                <w:sz w:val="24"/>
              </w:rPr>
              <w:t>5</w:t>
            </w:r>
          </w:p>
        </w:tc>
        <w:tc>
          <w:tcPr>
            <w:tcW w:w="2299" w:type="dxa"/>
            <w:noWrap w:val="0"/>
            <w:vAlign w:val="center"/>
          </w:tcPr>
          <w:p>
            <w:pPr>
              <w:jc w:val="center"/>
              <w:rPr>
                <w:rFonts w:hint="eastAsia" w:ascii="宋体" w:hAnsi="宋体" w:cs="宋体"/>
                <w:b/>
                <w:bCs/>
                <w:sz w:val="24"/>
              </w:rPr>
            </w:pPr>
          </w:p>
        </w:tc>
        <w:tc>
          <w:tcPr>
            <w:tcW w:w="1635" w:type="dxa"/>
            <w:noWrap w:val="0"/>
            <w:vAlign w:val="center"/>
          </w:tcPr>
          <w:p>
            <w:pPr>
              <w:jc w:val="center"/>
              <w:rPr>
                <w:rFonts w:hint="eastAsia" w:ascii="宋体" w:hAnsi="宋体" w:cs="宋体"/>
                <w:b/>
                <w:bCs/>
                <w:sz w:val="24"/>
              </w:rPr>
            </w:pPr>
          </w:p>
        </w:tc>
        <w:tc>
          <w:tcPr>
            <w:tcW w:w="1470" w:type="dxa"/>
            <w:tcBorders>
              <w:left w:val="single" w:color="auto" w:sz="4" w:space="0"/>
              <w:right w:val="single" w:color="auto" w:sz="4" w:space="0"/>
            </w:tcBorders>
            <w:noWrap w:val="0"/>
            <w:vAlign w:val="center"/>
          </w:tcPr>
          <w:p>
            <w:pPr>
              <w:jc w:val="center"/>
              <w:rPr>
                <w:rFonts w:hint="eastAsia" w:ascii="宋体" w:hAnsi="宋体" w:cs="宋体"/>
                <w:b/>
                <w:bCs/>
                <w:sz w:val="24"/>
              </w:rPr>
            </w:pPr>
          </w:p>
        </w:tc>
        <w:tc>
          <w:tcPr>
            <w:tcW w:w="1680" w:type="dxa"/>
            <w:noWrap w:val="0"/>
            <w:vAlign w:val="center"/>
          </w:tcPr>
          <w:p>
            <w:pPr>
              <w:jc w:val="center"/>
              <w:rPr>
                <w:rFonts w:hint="eastAsia" w:ascii="宋体" w:hAnsi="宋体" w:cs="宋体"/>
                <w:b/>
                <w:bCs/>
                <w:sz w:val="24"/>
              </w:rPr>
            </w:pPr>
          </w:p>
        </w:tc>
        <w:tc>
          <w:tcPr>
            <w:tcW w:w="1680" w:type="dxa"/>
            <w:noWrap w:val="0"/>
            <w:vAlign w:val="top"/>
          </w:tcPr>
          <w:p>
            <w:pPr>
              <w:jc w:val="center"/>
              <w:rPr>
                <w:rFonts w:hint="eastAsia" w:ascii="宋体" w:hAnsi="宋体" w:cs="宋体"/>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noWrap w:val="0"/>
            <w:vAlign w:val="center"/>
          </w:tcPr>
          <w:p>
            <w:pPr>
              <w:jc w:val="center"/>
              <w:rPr>
                <w:rFonts w:hint="eastAsia" w:ascii="宋体" w:hAnsi="宋体" w:cs="宋体"/>
                <w:b/>
                <w:bCs/>
                <w:sz w:val="24"/>
              </w:rPr>
            </w:pPr>
            <w:r>
              <w:rPr>
                <w:rFonts w:hint="eastAsia" w:ascii="宋体" w:hAnsi="宋体" w:cs="宋体"/>
                <w:b/>
                <w:bCs/>
                <w:sz w:val="24"/>
              </w:rPr>
              <w:t>6</w:t>
            </w:r>
          </w:p>
        </w:tc>
        <w:tc>
          <w:tcPr>
            <w:tcW w:w="2299" w:type="dxa"/>
            <w:noWrap w:val="0"/>
            <w:vAlign w:val="center"/>
          </w:tcPr>
          <w:p>
            <w:pPr>
              <w:jc w:val="center"/>
              <w:rPr>
                <w:rFonts w:hint="eastAsia" w:ascii="宋体" w:hAnsi="宋体" w:cs="宋体"/>
                <w:b/>
                <w:bCs/>
                <w:sz w:val="24"/>
              </w:rPr>
            </w:pPr>
          </w:p>
        </w:tc>
        <w:tc>
          <w:tcPr>
            <w:tcW w:w="1635" w:type="dxa"/>
            <w:noWrap w:val="0"/>
            <w:vAlign w:val="center"/>
          </w:tcPr>
          <w:p>
            <w:pPr>
              <w:jc w:val="center"/>
              <w:rPr>
                <w:rFonts w:hint="eastAsia" w:ascii="宋体" w:hAnsi="宋体" w:cs="宋体"/>
                <w:b/>
                <w:bCs/>
                <w:sz w:val="24"/>
              </w:rPr>
            </w:pPr>
          </w:p>
        </w:tc>
        <w:tc>
          <w:tcPr>
            <w:tcW w:w="1470" w:type="dxa"/>
            <w:tcBorders>
              <w:left w:val="single" w:color="auto" w:sz="4" w:space="0"/>
              <w:right w:val="single" w:color="auto" w:sz="4" w:space="0"/>
            </w:tcBorders>
            <w:noWrap w:val="0"/>
            <w:vAlign w:val="center"/>
          </w:tcPr>
          <w:p>
            <w:pPr>
              <w:jc w:val="center"/>
              <w:rPr>
                <w:rFonts w:hint="eastAsia" w:ascii="宋体" w:hAnsi="宋体" w:cs="宋体"/>
                <w:b/>
                <w:bCs/>
                <w:sz w:val="24"/>
              </w:rPr>
            </w:pPr>
          </w:p>
        </w:tc>
        <w:tc>
          <w:tcPr>
            <w:tcW w:w="1680" w:type="dxa"/>
            <w:noWrap w:val="0"/>
            <w:vAlign w:val="center"/>
          </w:tcPr>
          <w:p>
            <w:pPr>
              <w:jc w:val="center"/>
              <w:rPr>
                <w:rFonts w:hint="eastAsia" w:ascii="宋体" w:hAnsi="宋体" w:cs="宋体"/>
                <w:b/>
                <w:bCs/>
                <w:sz w:val="24"/>
              </w:rPr>
            </w:pPr>
          </w:p>
        </w:tc>
        <w:tc>
          <w:tcPr>
            <w:tcW w:w="1680" w:type="dxa"/>
            <w:noWrap w:val="0"/>
            <w:vAlign w:val="top"/>
          </w:tcPr>
          <w:p>
            <w:pPr>
              <w:jc w:val="center"/>
              <w:rPr>
                <w:rFonts w:hint="eastAsia" w:ascii="宋体" w:hAnsi="宋体" w:cs="宋体"/>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noWrap w:val="0"/>
            <w:vAlign w:val="center"/>
          </w:tcPr>
          <w:p>
            <w:pPr>
              <w:jc w:val="center"/>
              <w:rPr>
                <w:rFonts w:hint="eastAsia" w:ascii="宋体" w:hAnsi="宋体" w:cs="宋体"/>
                <w:b/>
                <w:bCs/>
                <w:sz w:val="24"/>
              </w:rPr>
            </w:pPr>
            <w:r>
              <w:rPr>
                <w:rFonts w:hint="eastAsia" w:ascii="宋体" w:hAnsi="宋体" w:cs="宋体"/>
                <w:b/>
                <w:bCs/>
                <w:sz w:val="24"/>
              </w:rPr>
              <w:t>7</w:t>
            </w:r>
          </w:p>
        </w:tc>
        <w:tc>
          <w:tcPr>
            <w:tcW w:w="2299" w:type="dxa"/>
            <w:noWrap w:val="0"/>
            <w:vAlign w:val="center"/>
          </w:tcPr>
          <w:p>
            <w:pPr>
              <w:jc w:val="center"/>
              <w:rPr>
                <w:rFonts w:hint="eastAsia" w:ascii="宋体" w:hAnsi="宋体" w:cs="宋体"/>
                <w:b/>
                <w:bCs/>
                <w:sz w:val="24"/>
              </w:rPr>
            </w:pPr>
          </w:p>
        </w:tc>
        <w:tc>
          <w:tcPr>
            <w:tcW w:w="1635" w:type="dxa"/>
            <w:noWrap w:val="0"/>
            <w:vAlign w:val="center"/>
          </w:tcPr>
          <w:p>
            <w:pPr>
              <w:jc w:val="center"/>
              <w:rPr>
                <w:rFonts w:hint="eastAsia" w:ascii="宋体" w:hAnsi="宋体" w:cs="宋体"/>
                <w:b/>
                <w:bCs/>
                <w:sz w:val="24"/>
              </w:rPr>
            </w:pPr>
          </w:p>
        </w:tc>
        <w:tc>
          <w:tcPr>
            <w:tcW w:w="1470" w:type="dxa"/>
            <w:tcBorders>
              <w:left w:val="single" w:color="auto" w:sz="4" w:space="0"/>
              <w:right w:val="single" w:color="auto" w:sz="4" w:space="0"/>
            </w:tcBorders>
            <w:noWrap w:val="0"/>
            <w:vAlign w:val="center"/>
          </w:tcPr>
          <w:p>
            <w:pPr>
              <w:jc w:val="center"/>
              <w:rPr>
                <w:rFonts w:hint="eastAsia" w:ascii="宋体" w:hAnsi="宋体" w:cs="宋体"/>
                <w:b/>
                <w:bCs/>
                <w:sz w:val="24"/>
              </w:rPr>
            </w:pPr>
          </w:p>
        </w:tc>
        <w:tc>
          <w:tcPr>
            <w:tcW w:w="1680" w:type="dxa"/>
            <w:noWrap w:val="0"/>
            <w:vAlign w:val="center"/>
          </w:tcPr>
          <w:p>
            <w:pPr>
              <w:jc w:val="center"/>
              <w:rPr>
                <w:rFonts w:hint="eastAsia" w:ascii="宋体" w:hAnsi="宋体" w:cs="宋体"/>
                <w:b/>
                <w:bCs/>
                <w:sz w:val="24"/>
              </w:rPr>
            </w:pPr>
          </w:p>
        </w:tc>
        <w:tc>
          <w:tcPr>
            <w:tcW w:w="1680" w:type="dxa"/>
            <w:noWrap w:val="0"/>
            <w:vAlign w:val="top"/>
          </w:tcPr>
          <w:p>
            <w:pPr>
              <w:jc w:val="center"/>
              <w:rPr>
                <w:rFonts w:hint="eastAsia" w:ascii="宋体" w:hAnsi="宋体" w:cs="宋体"/>
                <w:b/>
                <w:bCs/>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609" w:type="dxa"/>
            <w:noWrap w:val="0"/>
            <w:vAlign w:val="center"/>
          </w:tcPr>
          <w:p>
            <w:pPr>
              <w:jc w:val="center"/>
              <w:rPr>
                <w:rFonts w:hint="eastAsia" w:ascii="宋体" w:hAnsi="宋体" w:cs="宋体"/>
              </w:rPr>
            </w:pPr>
            <w:r>
              <w:rPr>
                <w:rFonts w:hint="eastAsia" w:ascii="宋体" w:hAnsi="宋体" w:cs="宋体"/>
                <w:bCs/>
                <w:sz w:val="24"/>
              </w:rPr>
              <w:t>···</w:t>
            </w:r>
          </w:p>
        </w:tc>
        <w:tc>
          <w:tcPr>
            <w:tcW w:w="2299" w:type="dxa"/>
            <w:noWrap w:val="0"/>
            <w:vAlign w:val="center"/>
          </w:tcPr>
          <w:p>
            <w:pPr>
              <w:jc w:val="center"/>
              <w:rPr>
                <w:rFonts w:hint="eastAsia" w:ascii="宋体" w:hAnsi="宋体" w:cs="宋体"/>
              </w:rPr>
            </w:pPr>
            <w:r>
              <w:rPr>
                <w:rFonts w:hint="eastAsia" w:ascii="宋体" w:hAnsi="宋体" w:cs="宋体"/>
                <w:bCs/>
                <w:sz w:val="24"/>
              </w:rPr>
              <w:t>···</w:t>
            </w:r>
          </w:p>
        </w:tc>
        <w:tc>
          <w:tcPr>
            <w:tcW w:w="1635" w:type="dxa"/>
            <w:noWrap w:val="0"/>
            <w:vAlign w:val="center"/>
          </w:tcPr>
          <w:p>
            <w:pPr>
              <w:jc w:val="center"/>
              <w:rPr>
                <w:rFonts w:hint="eastAsia" w:ascii="宋体" w:hAnsi="宋体" w:cs="宋体"/>
              </w:rPr>
            </w:pPr>
            <w:r>
              <w:rPr>
                <w:rFonts w:hint="eastAsia" w:ascii="宋体" w:hAnsi="宋体" w:cs="宋体"/>
                <w:bCs/>
                <w:sz w:val="24"/>
              </w:rPr>
              <w:t>···</w:t>
            </w:r>
          </w:p>
        </w:tc>
        <w:tc>
          <w:tcPr>
            <w:tcW w:w="1470" w:type="dxa"/>
            <w:tcBorders>
              <w:left w:val="single" w:color="auto" w:sz="4" w:space="0"/>
              <w:right w:val="single" w:color="auto" w:sz="4" w:space="0"/>
            </w:tcBorders>
            <w:noWrap w:val="0"/>
            <w:vAlign w:val="center"/>
          </w:tcPr>
          <w:p>
            <w:pPr>
              <w:jc w:val="center"/>
              <w:rPr>
                <w:rFonts w:hint="eastAsia" w:ascii="宋体" w:hAnsi="宋体" w:cs="宋体"/>
              </w:rPr>
            </w:pPr>
            <w:r>
              <w:rPr>
                <w:rFonts w:hint="eastAsia" w:ascii="宋体" w:hAnsi="宋体" w:cs="宋体"/>
                <w:bCs/>
                <w:sz w:val="24"/>
              </w:rPr>
              <w:t>···</w:t>
            </w:r>
          </w:p>
        </w:tc>
        <w:tc>
          <w:tcPr>
            <w:tcW w:w="1680" w:type="dxa"/>
            <w:noWrap w:val="0"/>
            <w:vAlign w:val="center"/>
          </w:tcPr>
          <w:p>
            <w:pPr>
              <w:jc w:val="center"/>
              <w:rPr>
                <w:rFonts w:hint="eastAsia" w:ascii="宋体" w:hAnsi="宋体" w:cs="宋体"/>
              </w:rPr>
            </w:pPr>
            <w:r>
              <w:rPr>
                <w:rFonts w:hint="eastAsia" w:ascii="宋体" w:hAnsi="宋体" w:cs="宋体"/>
                <w:bCs/>
                <w:sz w:val="24"/>
              </w:rPr>
              <w:t>···</w:t>
            </w:r>
          </w:p>
        </w:tc>
        <w:tc>
          <w:tcPr>
            <w:tcW w:w="1680" w:type="dxa"/>
            <w:noWrap w:val="0"/>
            <w:vAlign w:val="center"/>
          </w:tcPr>
          <w:p>
            <w:pPr>
              <w:jc w:val="center"/>
              <w:rPr>
                <w:rFonts w:hint="eastAsia" w:ascii="宋体" w:hAnsi="宋体" w:cs="宋体"/>
              </w:rPr>
            </w:pPr>
            <w:r>
              <w:rPr>
                <w:rFonts w:hint="eastAsia" w:ascii="宋体" w:hAnsi="宋体" w:cs="宋体"/>
                <w:bCs/>
                <w:sz w:val="24"/>
              </w:rPr>
              <w:t>···</w:t>
            </w:r>
          </w:p>
        </w:tc>
      </w:tr>
    </w:tbl>
    <w:p>
      <w:pPr>
        <w:spacing w:line="360" w:lineRule="auto"/>
        <w:rPr>
          <w:rFonts w:hint="eastAsia" w:ascii="宋体" w:hAnsi="宋体" w:cs="宋体"/>
          <w:b/>
          <w:bCs/>
          <w:sz w:val="24"/>
        </w:rPr>
      </w:pPr>
    </w:p>
    <w:p>
      <w:pPr>
        <w:spacing w:line="360" w:lineRule="auto"/>
        <w:rPr>
          <w:rFonts w:hint="eastAsia" w:ascii="宋体" w:hAnsi="宋体" w:cs="宋体"/>
          <w:sz w:val="24"/>
        </w:rPr>
      </w:pPr>
      <w:r>
        <w:rPr>
          <w:rFonts w:hint="eastAsia" w:ascii="宋体" w:hAnsi="宋体" w:cs="宋体"/>
          <w:sz w:val="24"/>
        </w:rPr>
        <w:t>注：1、</w:t>
      </w:r>
      <w:r>
        <w:rPr>
          <w:rFonts w:hint="eastAsia" w:ascii="宋体" w:hAnsi="宋体" w:cs="宋体"/>
          <w:sz w:val="24"/>
          <w:lang w:eastAsia="zh-CN"/>
        </w:rPr>
        <w:t>供应商</w:t>
      </w:r>
      <w:r>
        <w:rPr>
          <w:rFonts w:hint="eastAsia" w:ascii="宋体" w:hAnsi="宋体" w:cs="宋体"/>
          <w:sz w:val="24"/>
        </w:rPr>
        <w:t>应提供同类项目施工业绩，如实列出以上情况。</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应提供双方签订的合同（合同复印件加盖公章装订在</w:t>
      </w:r>
      <w:r>
        <w:rPr>
          <w:rFonts w:hint="eastAsia" w:ascii="宋体" w:hAnsi="宋体" w:cs="宋体"/>
          <w:sz w:val="24"/>
          <w:lang w:eastAsia="zh-CN"/>
        </w:rPr>
        <w:t>响应文件</w:t>
      </w:r>
      <w:r>
        <w:rPr>
          <w:rFonts w:hint="eastAsia" w:ascii="宋体" w:hAnsi="宋体" w:cs="宋体"/>
          <w:sz w:val="24"/>
        </w:rPr>
        <w:t>中）。</w:t>
      </w:r>
    </w:p>
    <w:p>
      <w:pPr>
        <w:spacing w:line="360" w:lineRule="auto"/>
        <w:ind w:firstLine="420" w:firstLineChars="175"/>
        <w:rPr>
          <w:rFonts w:hint="eastAsia" w:ascii="宋体" w:hAnsi="宋体" w:cs="宋体"/>
          <w:sz w:val="24"/>
        </w:rPr>
      </w:pPr>
      <w:r>
        <w:rPr>
          <w:rFonts w:hint="eastAsia" w:ascii="宋体" w:hAnsi="宋体" w:cs="宋体"/>
          <w:sz w:val="24"/>
        </w:rPr>
        <w:t xml:space="preserve">                               </w:t>
      </w:r>
    </w:p>
    <w:tbl>
      <w:tblPr>
        <w:tblStyle w:val="19"/>
        <w:tblW w:w="0" w:type="auto"/>
        <w:tblInd w:w="2376" w:type="dxa"/>
        <w:tblLayout w:type="fixed"/>
        <w:tblCellMar>
          <w:top w:w="0" w:type="dxa"/>
          <w:left w:w="108" w:type="dxa"/>
          <w:bottom w:w="0" w:type="dxa"/>
          <w:right w:w="108" w:type="dxa"/>
        </w:tblCellMar>
      </w:tblPr>
      <w:tblGrid>
        <w:gridCol w:w="2410"/>
        <w:gridCol w:w="287"/>
        <w:gridCol w:w="4107"/>
      </w:tblGrid>
      <w:tr>
        <w:tblPrEx>
          <w:tblCellMar>
            <w:top w:w="0" w:type="dxa"/>
            <w:left w:w="108" w:type="dxa"/>
            <w:bottom w:w="0" w:type="dxa"/>
            <w:right w:w="108" w:type="dxa"/>
          </w:tblCellMar>
        </w:tblPrEx>
        <w:trPr>
          <w:trHeight w:val="680" w:hRule="atLeast"/>
        </w:trPr>
        <w:tc>
          <w:tcPr>
            <w:tcW w:w="2410" w:type="dxa"/>
            <w:noWrap w:val="0"/>
            <w:vAlign w:val="bottom"/>
          </w:tcPr>
          <w:p>
            <w:pPr>
              <w:pStyle w:val="2"/>
              <w:jc w:val="distribute"/>
              <w:rPr>
                <w:rFonts w:hint="eastAsia" w:cs="宋体"/>
                <w:color w:val="000000"/>
                <w:sz w:val="24"/>
                <w:szCs w:val="24"/>
              </w:rPr>
            </w:pPr>
            <w:r>
              <w:rPr>
                <w:rFonts w:hint="eastAsia" w:cs="宋体"/>
                <w:color w:val="000000"/>
                <w:sz w:val="24"/>
                <w:lang w:eastAsia="zh-CN"/>
              </w:rPr>
              <w:t>供应商</w:t>
            </w:r>
            <w:r>
              <w:rPr>
                <w:rFonts w:hint="eastAsia" w:cs="宋体"/>
                <w:color w:val="000000"/>
                <w:sz w:val="24"/>
              </w:rPr>
              <w:t>名称</w:t>
            </w:r>
          </w:p>
        </w:tc>
        <w:tc>
          <w:tcPr>
            <w:tcW w:w="287" w:type="dxa"/>
            <w:noWrap w:val="0"/>
            <w:vAlign w:val="bottom"/>
          </w:tcPr>
          <w:p>
            <w:pPr>
              <w:pStyle w:val="2"/>
              <w:jc w:val="left"/>
              <w:rPr>
                <w:rFonts w:hint="eastAsia" w:cs="宋体"/>
                <w:color w:val="000000"/>
                <w:sz w:val="24"/>
                <w:szCs w:val="24"/>
              </w:rPr>
            </w:pPr>
            <w:r>
              <w:rPr>
                <w:rFonts w:hint="eastAsia" w:cs="宋体"/>
                <w:color w:val="000000"/>
                <w:sz w:val="24"/>
                <w:szCs w:val="24"/>
              </w:rPr>
              <w:t>：</w:t>
            </w:r>
          </w:p>
        </w:tc>
        <w:tc>
          <w:tcPr>
            <w:tcW w:w="4107" w:type="dxa"/>
            <w:noWrap w:val="0"/>
            <w:vAlign w:val="bottom"/>
          </w:tcPr>
          <w:p>
            <w:pPr>
              <w:pStyle w:val="2"/>
              <w:rPr>
                <w:rFonts w:hint="eastAsia" w:cs="宋体"/>
                <w:color w:val="000000"/>
                <w:sz w:val="24"/>
                <w:szCs w:val="24"/>
                <w:u w:val="single"/>
              </w:rPr>
            </w:pPr>
            <w:r>
              <w:rPr>
                <w:rFonts w:hint="eastAsia" w:cs="宋体"/>
                <w:color w:val="000000"/>
                <w:sz w:val="24"/>
                <w:szCs w:val="24"/>
                <w:u w:val="single"/>
              </w:rPr>
              <w:t xml:space="preserve">           </w:t>
            </w:r>
            <w:r>
              <w:rPr>
                <w:rFonts w:hint="eastAsia" w:cs="宋体"/>
                <w:color w:val="000000"/>
                <w:sz w:val="24"/>
                <w:u w:val="single"/>
              </w:rPr>
              <w:t>（公章）</w:t>
            </w:r>
            <w:r>
              <w:rPr>
                <w:rFonts w:hint="eastAsia" w:cs="宋体"/>
                <w:color w:val="000000"/>
                <w:sz w:val="24"/>
                <w:szCs w:val="24"/>
                <w:u w:val="single"/>
              </w:rPr>
              <w:t xml:space="preserve">           </w:t>
            </w:r>
          </w:p>
        </w:tc>
      </w:tr>
      <w:tr>
        <w:tblPrEx>
          <w:tblCellMar>
            <w:top w:w="0" w:type="dxa"/>
            <w:left w:w="108" w:type="dxa"/>
            <w:bottom w:w="0" w:type="dxa"/>
            <w:right w:w="108" w:type="dxa"/>
          </w:tblCellMar>
        </w:tblPrEx>
        <w:trPr>
          <w:trHeight w:val="680" w:hRule="atLeast"/>
        </w:trPr>
        <w:tc>
          <w:tcPr>
            <w:tcW w:w="2410" w:type="dxa"/>
            <w:noWrap w:val="0"/>
            <w:vAlign w:val="bottom"/>
          </w:tcPr>
          <w:p>
            <w:pPr>
              <w:pStyle w:val="2"/>
              <w:jc w:val="distribute"/>
              <w:rPr>
                <w:rFonts w:hint="eastAsia" w:cs="宋体"/>
                <w:color w:val="000000"/>
                <w:sz w:val="24"/>
                <w:szCs w:val="24"/>
              </w:rPr>
            </w:pPr>
            <w:r>
              <w:rPr>
                <w:rFonts w:hint="eastAsia" w:cs="宋体"/>
                <w:color w:val="000000"/>
                <w:sz w:val="24"/>
              </w:rPr>
              <w:t>法定代表人或被授权代表（签字或盖章）</w:t>
            </w:r>
          </w:p>
        </w:tc>
        <w:tc>
          <w:tcPr>
            <w:tcW w:w="287" w:type="dxa"/>
            <w:noWrap w:val="0"/>
            <w:vAlign w:val="bottom"/>
          </w:tcPr>
          <w:p>
            <w:pPr>
              <w:pStyle w:val="2"/>
              <w:jc w:val="left"/>
              <w:rPr>
                <w:rFonts w:hint="eastAsia" w:cs="宋体"/>
                <w:color w:val="000000"/>
                <w:sz w:val="24"/>
                <w:szCs w:val="24"/>
              </w:rPr>
            </w:pPr>
            <w:r>
              <w:rPr>
                <w:rFonts w:hint="eastAsia" w:cs="宋体"/>
                <w:color w:val="000000"/>
                <w:sz w:val="24"/>
                <w:szCs w:val="24"/>
              </w:rPr>
              <w:t>：</w:t>
            </w:r>
          </w:p>
        </w:tc>
        <w:tc>
          <w:tcPr>
            <w:tcW w:w="4107" w:type="dxa"/>
            <w:noWrap w:val="0"/>
            <w:vAlign w:val="bottom"/>
          </w:tcPr>
          <w:p>
            <w:pPr>
              <w:pStyle w:val="2"/>
              <w:rPr>
                <w:rFonts w:hint="eastAsia" w:cs="宋体"/>
                <w:color w:val="000000"/>
                <w:sz w:val="24"/>
                <w:szCs w:val="24"/>
                <w:u w:val="single"/>
              </w:rPr>
            </w:pPr>
            <w:r>
              <w:rPr>
                <w:rFonts w:hint="eastAsia" w:cs="宋体"/>
                <w:color w:val="000000"/>
                <w:sz w:val="24"/>
                <w:szCs w:val="24"/>
                <w:u w:val="single"/>
              </w:rPr>
              <w:t xml:space="preserve">                              </w:t>
            </w:r>
          </w:p>
        </w:tc>
      </w:tr>
      <w:tr>
        <w:tblPrEx>
          <w:tblCellMar>
            <w:top w:w="0" w:type="dxa"/>
            <w:left w:w="108" w:type="dxa"/>
            <w:bottom w:w="0" w:type="dxa"/>
            <w:right w:w="108" w:type="dxa"/>
          </w:tblCellMar>
        </w:tblPrEx>
        <w:trPr>
          <w:trHeight w:val="680" w:hRule="atLeast"/>
        </w:trPr>
        <w:tc>
          <w:tcPr>
            <w:tcW w:w="2410" w:type="dxa"/>
            <w:noWrap w:val="0"/>
            <w:vAlign w:val="bottom"/>
          </w:tcPr>
          <w:p>
            <w:pPr>
              <w:pStyle w:val="2"/>
              <w:jc w:val="distribute"/>
              <w:rPr>
                <w:rFonts w:hint="eastAsia" w:cs="宋体"/>
                <w:color w:val="000000"/>
                <w:sz w:val="24"/>
                <w:szCs w:val="24"/>
              </w:rPr>
            </w:pPr>
            <w:r>
              <w:rPr>
                <w:rFonts w:hint="eastAsia" w:cs="宋体"/>
                <w:color w:val="000000"/>
                <w:sz w:val="24"/>
                <w:szCs w:val="24"/>
              </w:rPr>
              <w:t>日期</w:t>
            </w:r>
          </w:p>
        </w:tc>
        <w:tc>
          <w:tcPr>
            <w:tcW w:w="287" w:type="dxa"/>
            <w:noWrap w:val="0"/>
            <w:vAlign w:val="bottom"/>
          </w:tcPr>
          <w:p>
            <w:pPr>
              <w:pStyle w:val="2"/>
              <w:jc w:val="left"/>
              <w:rPr>
                <w:rFonts w:hint="eastAsia" w:cs="宋体"/>
                <w:color w:val="000000"/>
                <w:sz w:val="24"/>
                <w:szCs w:val="24"/>
              </w:rPr>
            </w:pPr>
            <w:r>
              <w:rPr>
                <w:rFonts w:hint="eastAsia" w:cs="宋体"/>
                <w:color w:val="000000"/>
                <w:sz w:val="24"/>
                <w:szCs w:val="24"/>
              </w:rPr>
              <w:t>：</w:t>
            </w:r>
          </w:p>
        </w:tc>
        <w:tc>
          <w:tcPr>
            <w:tcW w:w="4107" w:type="dxa"/>
            <w:noWrap w:val="0"/>
            <w:vAlign w:val="bottom"/>
          </w:tcPr>
          <w:p>
            <w:pPr>
              <w:pStyle w:val="2"/>
              <w:rPr>
                <w:rFonts w:hint="eastAsia" w:cs="宋体"/>
                <w:color w:val="000000"/>
                <w:sz w:val="24"/>
                <w:szCs w:val="24"/>
                <w:u w:val="single"/>
              </w:rPr>
            </w:pPr>
            <w:r>
              <w:rPr>
                <w:rFonts w:hint="eastAsia" w:cs="宋体"/>
                <w:color w:val="000000"/>
                <w:sz w:val="24"/>
                <w:szCs w:val="24"/>
                <w:u w:val="single"/>
              </w:rPr>
              <w:t xml:space="preserve">                              </w:t>
            </w:r>
          </w:p>
        </w:tc>
      </w:tr>
    </w:tbl>
    <w:p>
      <w:pPr>
        <w:pStyle w:val="18"/>
        <w:rPr>
          <w:rFonts w:hint="eastAsia"/>
        </w:rPr>
      </w:pPr>
    </w:p>
    <w:p>
      <w:pPr>
        <w:spacing w:line="68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注：各供应商可按此表复制。</w:t>
      </w:r>
    </w:p>
    <w:p>
      <w:pPr>
        <w:rPr>
          <w:rFonts w:hint="default"/>
          <w:lang w:val="en-US" w:eastAsia="zh-CN"/>
        </w:rPr>
      </w:pPr>
    </w:p>
    <w:p>
      <w:pPr>
        <w:rPr>
          <w:rFonts w:hint="default"/>
          <w:lang w:val="en-US" w:eastAsia="zh-CN"/>
        </w:rPr>
      </w:pPr>
    </w:p>
    <w:bookmarkEnd w:id="143"/>
    <w:bookmarkEnd w:id="144"/>
    <w:bookmarkEnd w:id="145"/>
    <w:bookmarkEnd w:id="146"/>
    <w:bookmarkEnd w:id="147"/>
    <w:bookmarkEnd w:id="148"/>
    <w:bookmarkEnd w:id="149"/>
    <w:bookmarkEnd w:id="150"/>
    <w:p>
      <w:pPr>
        <w:tabs>
          <w:tab w:val="left" w:pos="7839"/>
        </w:tabs>
        <w:jc w:val="center"/>
        <w:rPr>
          <w:rFonts w:hint="default" w:ascii="宋体" w:hAnsi="宋体" w:eastAsia="宋体" w:cs="宋体"/>
          <w:b/>
          <w:sz w:val="28"/>
          <w:szCs w:val="16"/>
          <w:lang w:val="en-US" w:eastAsia="zh-CN"/>
        </w:rPr>
      </w:pPr>
      <w:r>
        <w:rPr>
          <w:rFonts w:hint="eastAsia" w:hAnsi="宋体" w:cs="宋体"/>
          <w:b/>
          <w:sz w:val="28"/>
          <w:szCs w:val="16"/>
          <w:lang w:val="en-US" w:eastAsia="zh-CN"/>
        </w:rPr>
        <w:t>技术方案</w:t>
      </w:r>
    </w:p>
    <w:p>
      <w:pPr>
        <w:tabs>
          <w:tab w:val="left" w:pos="7839"/>
        </w:tabs>
        <w:jc w:val="center"/>
        <w:rPr>
          <w:rFonts w:hint="eastAsia" w:ascii="宋体" w:hAnsi="宋体" w:eastAsia="宋体" w:cs="宋体"/>
          <w:b/>
          <w:bCs/>
          <w:sz w:val="30"/>
          <w:szCs w:val="30"/>
        </w:rPr>
      </w:pPr>
      <w:r>
        <w:rPr>
          <w:rFonts w:hint="eastAsia" w:hAnsi="宋体" w:cs="宋体"/>
          <w:b/>
          <w:sz w:val="24"/>
          <w:szCs w:val="15"/>
          <w:lang w:val="en-US" w:eastAsia="zh-CN"/>
        </w:rPr>
        <w:t>根据评标办法及评审要求编制、格式自拟</w:t>
      </w:r>
      <w:r>
        <w:rPr>
          <w:rFonts w:hint="eastAsia" w:ascii="宋体" w:hAnsi="宋体" w:eastAsia="宋体" w:cs="宋体"/>
          <w:b/>
          <w:sz w:val="36"/>
        </w:rPr>
        <w:br w:type="page"/>
      </w:r>
      <w:r>
        <w:rPr>
          <w:rFonts w:hint="eastAsia" w:ascii="宋体" w:hAnsi="宋体" w:eastAsia="宋体" w:cs="宋体"/>
          <w:b/>
          <w:bCs/>
          <w:sz w:val="30"/>
          <w:szCs w:val="30"/>
        </w:rPr>
        <w:t>其它说明</w:t>
      </w:r>
    </w:p>
    <w:p>
      <w:pPr>
        <w:pStyle w:val="2"/>
        <w:rPr>
          <w:rFonts w:hint="eastAsia" w:ascii="宋体" w:hAnsi="宋体" w:eastAsia="宋体" w:cs="宋体"/>
          <w:sz w:val="24"/>
          <w:szCs w:val="24"/>
        </w:rPr>
      </w:pPr>
      <w:r>
        <w:rPr>
          <w:rFonts w:hint="eastAsia" w:ascii="宋体" w:hAnsi="宋体" w:eastAsia="宋体" w:cs="宋体"/>
          <w:sz w:val="24"/>
          <w:szCs w:val="24"/>
        </w:rPr>
        <w:t>1、依据招标文件要求，供应商认为有必要说明的其他内容</w:t>
      </w:r>
    </w:p>
    <w:p>
      <w:pPr>
        <w:pStyle w:val="2"/>
        <w:rPr>
          <w:rFonts w:hint="eastAsia" w:ascii="宋体" w:hAnsi="宋体" w:eastAsia="宋体" w:cs="宋体"/>
          <w:sz w:val="24"/>
          <w:szCs w:val="24"/>
        </w:rPr>
      </w:pPr>
      <w:r>
        <w:rPr>
          <w:rFonts w:hint="eastAsia" w:ascii="宋体" w:hAnsi="宋体" w:eastAsia="宋体" w:cs="宋体"/>
          <w:sz w:val="24"/>
          <w:szCs w:val="24"/>
        </w:rPr>
        <w:t xml:space="preserve">2、其他可以证明供应商实力的文件 </w:t>
      </w:r>
    </w:p>
    <w:p>
      <w:pPr>
        <w:rPr>
          <w:rFonts w:hint="eastAsia" w:ascii="宋体" w:hAnsi="宋体" w:eastAsia="宋体" w:cs="宋体"/>
          <w:szCs w:val="24"/>
        </w:rPr>
      </w:pPr>
    </w:p>
    <w:p>
      <w:pPr>
        <w:spacing w:line="360" w:lineRule="auto"/>
        <w:jc w:val="left"/>
        <w:rPr>
          <w:rFonts w:hint="eastAsia" w:ascii="宋体" w:hAnsi="宋体" w:eastAsia="宋体" w:cs="宋体"/>
          <w:b/>
          <w:sz w:val="28"/>
          <w:szCs w:val="28"/>
        </w:rPr>
      </w:pPr>
      <w:r>
        <w:rPr>
          <w:rFonts w:hint="eastAsia" w:ascii="宋体" w:hAnsi="宋体" w:eastAsia="宋体" w:cs="宋体"/>
          <w:color w:val="auto"/>
        </w:rPr>
        <w:br w:type="page"/>
      </w:r>
      <w:r>
        <w:rPr>
          <w:rFonts w:hint="eastAsia" w:ascii="宋体" w:hAnsi="宋体" w:eastAsia="宋体" w:cs="宋体"/>
          <w:b/>
          <w:sz w:val="28"/>
          <w:szCs w:val="28"/>
        </w:rPr>
        <w:t>附件</w:t>
      </w:r>
      <w:r>
        <w:rPr>
          <w:rFonts w:hint="eastAsia" w:hAnsi="宋体" w:cs="宋体"/>
          <w:b/>
          <w:sz w:val="28"/>
          <w:szCs w:val="28"/>
          <w:lang w:val="en-US" w:eastAsia="zh-CN"/>
        </w:rPr>
        <w:t>1</w:t>
      </w:r>
      <w:r>
        <w:rPr>
          <w:rFonts w:hint="eastAsia" w:ascii="宋体" w:hAnsi="宋体" w:eastAsia="宋体" w:cs="宋体"/>
          <w:b/>
          <w:sz w:val="28"/>
          <w:szCs w:val="28"/>
        </w:rPr>
        <w:t>（如有）：</w:t>
      </w:r>
    </w:p>
    <w:p>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投标产品属节能、环境标志产品列表</w:t>
      </w:r>
    </w:p>
    <w:p>
      <w:pPr>
        <w:spacing w:line="360" w:lineRule="auto"/>
        <w:jc w:val="left"/>
        <w:rPr>
          <w:rFonts w:hint="eastAsia" w:ascii="宋体" w:hAnsi="宋体" w:eastAsia="宋体" w:cs="宋体"/>
          <w:szCs w:val="24"/>
        </w:rPr>
      </w:pPr>
      <w:r>
        <w:rPr>
          <w:rFonts w:hint="eastAsia" w:ascii="宋体" w:hAnsi="宋体" w:eastAsia="宋体" w:cs="宋体"/>
          <w:szCs w:val="24"/>
        </w:rPr>
        <w:t xml:space="preserve">项目编号： </w:t>
      </w:r>
    </w:p>
    <w:p>
      <w:pPr>
        <w:spacing w:line="360" w:lineRule="auto"/>
        <w:jc w:val="left"/>
        <w:rPr>
          <w:rFonts w:hint="eastAsia" w:ascii="宋体" w:hAnsi="宋体" w:eastAsia="宋体" w:cs="宋体"/>
          <w:szCs w:val="24"/>
        </w:rPr>
      </w:pPr>
      <w:r>
        <w:rPr>
          <w:rFonts w:hint="eastAsia" w:ascii="宋体" w:hAnsi="宋体" w:eastAsia="宋体" w:cs="宋体"/>
          <w:szCs w:val="24"/>
        </w:rPr>
        <w:t>项目名称：</w:t>
      </w:r>
    </w:p>
    <w:tbl>
      <w:tblPr>
        <w:tblStyle w:val="19"/>
        <w:tblW w:w="9556" w:type="dxa"/>
        <w:tblInd w:w="0" w:type="dxa"/>
        <w:tblLayout w:type="fixed"/>
        <w:tblCellMar>
          <w:top w:w="0" w:type="dxa"/>
          <w:left w:w="28" w:type="dxa"/>
          <w:bottom w:w="0" w:type="dxa"/>
          <w:right w:w="28" w:type="dxa"/>
        </w:tblCellMar>
      </w:tblPr>
      <w:tblGrid>
        <w:gridCol w:w="948"/>
        <w:gridCol w:w="1993"/>
        <w:gridCol w:w="2409"/>
        <w:gridCol w:w="1403"/>
        <w:gridCol w:w="1399"/>
        <w:gridCol w:w="1404"/>
      </w:tblGrid>
      <w:tr>
        <w:tblPrEx>
          <w:tblCellMar>
            <w:top w:w="0" w:type="dxa"/>
            <w:left w:w="28" w:type="dxa"/>
            <w:bottom w:w="0" w:type="dxa"/>
            <w:right w:w="28" w:type="dxa"/>
          </w:tblCellMar>
        </w:tblPrEx>
        <w:trPr>
          <w:trHeight w:val="920" w:hRule="atLeast"/>
        </w:trPr>
        <w:tc>
          <w:tcPr>
            <w:tcW w:w="948" w:type="dxa"/>
            <w:tcBorders>
              <w:top w:val="single" w:color="auto" w:sz="6" w:space="0"/>
              <w:left w:val="single" w:color="auto" w:sz="4" w:space="0"/>
              <w:bottom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序号</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名称</w:t>
            </w:r>
          </w:p>
        </w:tc>
        <w:tc>
          <w:tcPr>
            <w:tcW w:w="240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型号和规格</w:t>
            </w:r>
          </w:p>
        </w:tc>
        <w:tc>
          <w:tcPr>
            <w:tcW w:w="1403"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数量</w:t>
            </w:r>
          </w:p>
        </w:tc>
        <w:tc>
          <w:tcPr>
            <w:tcW w:w="1399"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单价</w:t>
            </w:r>
          </w:p>
          <w:p>
            <w:pPr>
              <w:keepNext w:val="0"/>
              <w:keepLines w:val="0"/>
              <w:suppressLineNumbers w:val="0"/>
              <w:spacing w:before="0" w:beforeAutospacing="0" w:after="120" w:afterAutospacing="0"/>
              <w:ind w:left="0" w:right="0"/>
              <w:jc w:val="center"/>
              <w:rPr>
                <w:rFonts w:hint="eastAsia" w:ascii="宋体" w:hAnsi="宋体" w:eastAsia="宋体" w:cs="宋体"/>
                <w:bCs/>
                <w:kern w:val="2"/>
                <w:szCs w:val="22"/>
              </w:rPr>
            </w:pPr>
            <w:r>
              <w:rPr>
                <w:rFonts w:hint="eastAsia" w:ascii="宋体" w:hAnsi="宋体" w:eastAsia="宋体" w:cs="宋体"/>
                <w:kern w:val="2"/>
                <w:szCs w:val="22"/>
              </w:rPr>
              <w:t>（元）</w:t>
            </w:r>
          </w:p>
        </w:tc>
        <w:tc>
          <w:tcPr>
            <w:tcW w:w="140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suppressLineNumbers w:val="0"/>
              <w:spacing w:before="0" w:beforeAutospacing="0" w:after="120" w:afterAutospacing="0"/>
              <w:ind w:left="0" w:right="0"/>
              <w:jc w:val="center"/>
              <w:rPr>
                <w:rFonts w:hint="eastAsia" w:ascii="宋体" w:hAnsi="宋体" w:eastAsia="宋体" w:cs="宋体"/>
                <w:bCs/>
                <w:kern w:val="2"/>
                <w:szCs w:val="22"/>
              </w:rPr>
            </w:pPr>
            <w:r>
              <w:rPr>
                <w:rFonts w:hint="eastAsia" w:ascii="宋体" w:hAnsi="宋体" w:eastAsia="宋体" w:cs="宋体"/>
                <w:bCs/>
                <w:kern w:val="2"/>
                <w:szCs w:val="22"/>
              </w:rPr>
              <w:t>总价</w:t>
            </w:r>
          </w:p>
          <w:p>
            <w:pPr>
              <w:keepNext w:val="0"/>
              <w:keepLines w:val="0"/>
              <w:suppressLineNumbers w:val="0"/>
              <w:spacing w:before="0" w:beforeAutospacing="0" w:after="120" w:afterAutospacing="0"/>
              <w:ind w:left="0" w:right="0"/>
              <w:jc w:val="center"/>
              <w:rPr>
                <w:rFonts w:hint="eastAsia" w:ascii="宋体" w:hAnsi="宋体" w:eastAsia="宋体" w:cs="宋体"/>
                <w:bCs/>
                <w:kern w:val="2"/>
                <w:szCs w:val="22"/>
              </w:rPr>
            </w:pPr>
            <w:r>
              <w:rPr>
                <w:rFonts w:hint="eastAsia" w:ascii="宋体" w:hAnsi="宋体" w:eastAsia="宋体" w:cs="宋体"/>
                <w:bCs/>
                <w:kern w:val="2"/>
                <w:szCs w:val="22"/>
              </w:rPr>
              <w:t>（元）</w:t>
            </w:r>
          </w:p>
        </w:tc>
      </w:tr>
      <w:tr>
        <w:tblPrEx>
          <w:tblCellMar>
            <w:top w:w="0" w:type="dxa"/>
            <w:left w:w="28" w:type="dxa"/>
            <w:bottom w:w="0" w:type="dxa"/>
            <w:right w:w="28" w:type="dxa"/>
          </w:tblCellMar>
        </w:tblPrEx>
        <w:trPr>
          <w:trHeight w:val="818" w:hRule="atLeast"/>
        </w:trPr>
        <w:tc>
          <w:tcPr>
            <w:tcW w:w="948" w:type="dxa"/>
            <w:tcBorders>
              <w:top w:val="single" w:color="auto" w:sz="6" w:space="0"/>
              <w:left w:val="single" w:color="auto" w:sz="4" w:space="0"/>
              <w:bottom w:val="single" w:color="auto" w:sz="4"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1</w:t>
            </w:r>
          </w:p>
        </w:tc>
        <w:tc>
          <w:tcPr>
            <w:tcW w:w="1993"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2409"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3"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99"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4" w:type="dxa"/>
            <w:tcBorders>
              <w:top w:val="single" w:color="auto" w:sz="6" w:space="0"/>
              <w:left w:val="single" w:color="auto" w:sz="6" w:space="0"/>
              <w:bottom w:val="single" w:color="auto" w:sz="4"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813" w:hRule="atLeast"/>
        </w:trPr>
        <w:tc>
          <w:tcPr>
            <w:tcW w:w="948"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2</w:t>
            </w:r>
          </w:p>
        </w:tc>
        <w:tc>
          <w:tcPr>
            <w:tcW w:w="199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240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9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4"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818" w:hRule="atLeast"/>
        </w:trPr>
        <w:tc>
          <w:tcPr>
            <w:tcW w:w="948"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3</w:t>
            </w:r>
          </w:p>
        </w:tc>
        <w:tc>
          <w:tcPr>
            <w:tcW w:w="199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p>
        </w:tc>
        <w:tc>
          <w:tcPr>
            <w:tcW w:w="240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9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4"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818" w:hRule="atLeast"/>
        </w:trPr>
        <w:tc>
          <w:tcPr>
            <w:tcW w:w="948"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4"/>
              </w:rPr>
              <w:t>……</w:t>
            </w:r>
          </w:p>
        </w:tc>
        <w:tc>
          <w:tcPr>
            <w:tcW w:w="199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240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9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4"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818" w:hRule="atLeast"/>
        </w:trPr>
        <w:tc>
          <w:tcPr>
            <w:tcW w:w="948" w:type="dxa"/>
            <w:tcBorders>
              <w:top w:val="single" w:color="auto" w:sz="4" w:space="0"/>
              <w:left w:val="single" w:color="auto" w:sz="4" w:space="0"/>
              <w:bottom w:val="single" w:color="auto" w:sz="6" w:space="0"/>
            </w:tcBorders>
            <w:noWrap w:val="0"/>
            <w:vAlign w:val="center"/>
          </w:tcPr>
          <w:p>
            <w:pPr>
              <w:keepNext w:val="0"/>
              <w:keepLines w:val="0"/>
              <w:suppressLineNumbers w:val="0"/>
              <w:spacing w:before="0" w:beforeLines="100" w:beforeAutospacing="0" w:after="0" w:afterAutospacing="0"/>
              <w:ind w:left="0" w:right="0"/>
              <w:jc w:val="center"/>
              <w:rPr>
                <w:rFonts w:hint="eastAsia" w:ascii="宋体" w:hAnsi="宋体" w:eastAsia="宋体" w:cs="宋体"/>
                <w:b/>
                <w:kern w:val="2"/>
                <w:szCs w:val="22"/>
              </w:rPr>
            </w:pPr>
            <w:r>
              <w:rPr>
                <w:rFonts w:hint="eastAsia" w:ascii="宋体" w:hAnsi="宋体" w:eastAsia="宋体" w:cs="宋体"/>
                <w:kern w:val="2"/>
                <w:szCs w:val="24"/>
              </w:rPr>
              <w:t>……</w:t>
            </w:r>
          </w:p>
        </w:tc>
        <w:tc>
          <w:tcPr>
            <w:tcW w:w="199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240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3"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399"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c>
          <w:tcPr>
            <w:tcW w:w="1404" w:type="dxa"/>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p>
        </w:tc>
      </w:tr>
      <w:tr>
        <w:tblPrEx>
          <w:tblCellMar>
            <w:top w:w="0" w:type="dxa"/>
            <w:left w:w="28" w:type="dxa"/>
            <w:bottom w:w="0" w:type="dxa"/>
            <w:right w:w="28" w:type="dxa"/>
          </w:tblCellMar>
        </w:tblPrEx>
        <w:trPr>
          <w:trHeight w:val="818" w:hRule="atLeast"/>
        </w:trPr>
        <w:tc>
          <w:tcPr>
            <w:tcW w:w="948" w:type="dxa"/>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合计：</w:t>
            </w:r>
          </w:p>
        </w:tc>
        <w:tc>
          <w:tcPr>
            <w:tcW w:w="8608" w:type="dxa"/>
            <w:gridSpan w:val="5"/>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left"/>
              <w:rPr>
                <w:rFonts w:hint="eastAsia" w:ascii="宋体" w:hAnsi="宋体" w:eastAsia="宋体" w:cs="宋体"/>
                <w:kern w:val="2"/>
                <w:szCs w:val="22"/>
              </w:rPr>
            </w:pPr>
            <w:r>
              <w:rPr>
                <w:rFonts w:hint="eastAsia" w:ascii="宋体" w:hAnsi="宋体" w:eastAsia="宋体" w:cs="宋体"/>
                <w:kern w:val="2"/>
                <w:szCs w:val="22"/>
              </w:rPr>
              <w:t>大写：                                小写：</w:t>
            </w:r>
          </w:p>
        </w:tc>
      </w:tr>
      <w:tr>
        <w:tblPrEx>
          <w:tblCellMar>
            <w:top w:w="0" w:type="dxa"/>
            <w:left w:w="28" w:type="dxa"/>
            <w:bottom w:w="0" w:type="dxa"/>
            <w:right w:w="28" w:type="dxa"/>
          </w:tblCellMar>
        </w:tblPrEx>
        <w:trPr>
          <w:trHeight w:val="833" w:hRule="atLeast"/>
        </w:trPr>
        <w:tc>
          <w:tcPr>
            <w:tcW w:w="948" w:type="dxa"/>
            <w:tcBorders>
              <w:top w:val="single" w:color="auto" w:sz="4" w:space="0"/>
              <w:left w:val="single" w:color="auto" w:sz="6" w:space="0"/>
              <w:bottom w:val="single" w:color="auto" w:sz="6"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kern w:val="2"/>
                <w:szCs w:val="22"/>
              </w:rPr>
              <w:t>备注</w:t>
            </w:r>
          </w:p>
        </w:tc>
        <w:tc>
          <w:tcPr>
            <w:tcW w:w="8608" w:type="dxa"/>
            <w:gridSpan w:val="5"/>
            <w:tcBorders>
              <w:top w:val="single" w:color="auto" w:sz="4" w:space="0"/>
              <w:left w:val="single" w:color="auto" w:sz="6" w:space="0"/>
              <w:bottom w:val="single" w:color="auto" w:sz="6" w:space="0"/>
              <w:right w:val="single" w:color="auto" w:sz="6" w:space="0"/>
            </w:tcBorders>
            <w:noWrap w:val="0"/>
            <w:vAlign w:val="center"/>
          </w:tcPr>
          <w:p>
            <w:pPr>
              <w:keepNext w:val="0"/>
              <w:keepLines w:val="0"/>
              <w:suppressLineNumbers w:val="0"/>
              <w:spacing w:before="0" w:beforeLines="50" w:beforeAutospacing="0" w:after="0" w:afterAutospacing="0"/>
              <w:ind w:left="0" w:right="0"/>
              <w:jc w:val="center"/>
              <w:rPr>
                <w:rFonts w:hint="eastAsia" w:ascii="宋体" w:hAnsi="宋体" w:eastAsia="宋体" w:cs="宋体"/>
                <w:kern w:val="2"/>
                <w:szCs w:val="22"/>
              </w:rPr>
            </w:pPr>
            <w:r>
              <w:rPr>
                <w:rFonts w:hint="eastAsia" w:ascii="宋体" w:hAnsi="宋体" w:eastAsia="宋体" w:cs="宋体"/>
                <w:spacing w:val="-6"/>
                <w:kern w:val="2"/>
                <w:szCs w:val="22"/>
              </w:rPr>
              <w:t>保留小数点后两位。</w:t>
            </w:r>
          </w:p>
        </w:tc>
      </w:tr>
    </w:tbl>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szCs w:val="21"/>
        </w:rPr>
      </w:pPr>
    </w:p>
    <w:p>
      <w:pPr>
        <w:adjustRightInd w:val="0"/>
        <w:snapToGrid w:val="0"/>
        <w:spacing w:line="360" w:lineRule="auto"/>
        <w:rPr>
          <w:rFonts w:hint="eastAsia" w:ascii="宋体" w:hAnsi="宋体" w:eastAsia="宋体" w:cs="宋体"/>
          <w:bCs/>
          <w:szCs w:val="21"/>
        </w:rPr>
      </w:pPr>
      <w:r>
        <w:rPr>
          <w:rFonts w:hint="eastAsia" w:ascii="宋体" w:hAnsi="宋体" w:eastAsia="宋体" w:cs="宋体"/>
          <w:szCs w:val="21"/>
        </w:rPr>
        <w:t>说明：</w:t>
      </w:r>
      <w:r>
        <w:rPr>
          <w:rFonts w:hint="eastAsia" w:ascii="宋体" w:hAnsi="宋体" w:eastAsia="宋体" w:cs="宋体"/>
          <w:bCs/>
          <w:szCs w:val="21"/>
        </w:rPr>
        <w:t>1、</w:t>
      </w:r>
      <w:r>
        <w:rPr>
          <w:rFonts w:hint="eastAsia" w:ascii="宋体" w:hAnsi="宋体" w:eastAsia="宋体" w:cs="宋体"/>
          <w:szCs w:val="21"/>
        </w:rPr>
        <w:t>供应商提供的产品</w:t>
      </w:r>
      <w:r>
        <w:rPr>
          <w:rFonts w:hint="eastAsia" w:ascii="宋体" w:hAnsi="宋体" w:eastAsia="宋体" w:cs="宋体"/>
          <w:bCs/>
          <w:szCs w:val="21"/>
        </w:rPr>
        <w:t>属于《节能产品政府采购清单》中节能产品，《环境标志产品政府采购清单》中环境标志产品，应按招标文件要求</w:t>
      </w:r>
      <w:r>
        <w:rPr>
          <w:rFonts w:hint="eastAsia" w:ascii="宋体" w:hAnsi="宋体" w:eastAsia="宋体" w:cs="宋体"/>
          <w:szCs w:val="21"/>
        </w:rPr>
        <w:t>提供相关证明材料。</w:t>
      </w:r>
    </w:p>
    <w:p>
      <w:pPr>
        <w:pStyle w:val="34"/>
        <w:spacing w:line="400" w:lineRule="exact"/>
        <w:ind w:left="480" w:leftChars="200" w:firstLine="240" w:firstLineChars="100"/>
        <w:rPr>
          <w:rFonts w:hint="eastAsia" w:ascii="宋体" w:hAnsi="宋体" w:eastAsia="宋体" w:cs="宋体"/>
          <w:sz w:val="28"/>
          <w:szCs w:val="28"/>
        </w:rPr>
      </w:pPr>
      <w:r>
        <w:rPr>
          <w:rFonts w:hint="eastAsia" w:ascii="宋体" w:hAnsi="宋体" w:eastAsia="宋体" w:cs="宋体"/>
          <w:bCs/>
        </w:rPr>
        <w:t>2、未按上述要求提供、</w:t>
      </w:r>
      <w:r>
        <w:rPr>
          <w:rFonts w:hint="eastAsia" w:ascii="宋体" w:hAnsi="宋体" w:eastAsia="宋体" w:cs="宋体"/>
        </w:rPr>
        <w:t>填写</w:t>
      </w:r>
      <w:r>
        <w:rPr>
          <w:rFonts w:hint="eastAsia" w:ascii="宋体" w:hAnsi="宋体" w:eastAsia="宋体" w:cs="宋体"/>
          <w:bCs/>
        </w:rPr>
        <w:t>的，评标时不予以考虑。</w:t>
      </w:r>
    </w:p>
    <w:p>
      <w:pPr>
        <w:spacing w:before="100" w:beforeAutospacing="1" w:afterLines="50" w:line="360" w:lineRule="auto"/>
        <w:jc w:val="left"/>
        <w:rPr>
          <w:rFonts w:hint="eastAsia" w:ascii="宋体" w:hAnsi="宋体" w:eastAsia="宋体" w:cs="宋体"/>
          <w:szCs w:val="24"/>
        </w:rPr>
      </w:pPr>
    </w:p>
    <w:p>
      <w:pPr>
        <w:spacing w:before="100" w:beforeAutospacing="1" w:afterLines="50" w:line="360" w:lineRule="auto"/>
        <w:rPr>
          <w:rFonts w:hint="eastAsia" w:ascii="宋体" w:hAnsi="宋体" w:eastAsia="宋体" w:cs="宋体"/>
          <w:szCs w:val="24"/>
        </w:rPr>
      </w:pPr>
      <w:r>
        <w:rPr>
          <w:rFonts w:hint="eastAsia" w:ascii="宋体" w:hAnsi="宋体" w:eastAsia="宋体" w:cs="宋体"/>
          <w:szCs w:val="24"/>
        </w:rPr>
        <w:t xml:space="preserve">   </w:t>
      </w:r>
    </w:p>
    <w:p/>
    <w:sectPr>
      <w:headerReference r:id="rId8" w:type="first"/>
      <w:footerReference r:id="rId10" w:type="first"/>
      <w:headerReference r:id="rId7" w:type="default"/>
      <w:footerReference r:id="rId9" w:type="default"/>
      <w:type w:val="continuous"/>
      <w:pgSz w:w="11906" w:h="16838"/>
      <w:pgMar w:top="1440" w:right="1440" w:bottom="1440" w:left="1440" w:header="1134" w:footer="992" w:gutter="0"/>
      <w:pgNumType w:fmt="decimal"/>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7A"/>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7A"/>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sz w:val="18"/>
        <w:szCs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hALhidQAAAAIAQAADwAAAAAAAAABACAAAAAiAAAAZHJzL2Rvd25yZXYu&#10;eG1sUEsBAhQAFAAAAAgAh07iQMtk7rrGAQAAmwMAAA4AAAAAAAAAAQAgAAAAIwEAAGRycy9lMm9E&#10;b2MueG1sUEsFBgAAAAAGAAYAWQEAAFsFA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rFonts w:hint="eastAsia" w:ascii="楷体" w:hAnsi="楷体" w:eastAsia="楷体" w:cs="楷体"/>
        <w:sz w:val="21"/>
        <w:szCs w:val="21"/>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ascii="楷体" w:hAnsi="楷体" w:eastAsia="楷体" w:cs="楷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pPr>
                      <w:snapToGrid w:val="0"/>
                      <w:rPr>
                        <w:sz w:val="18"/>
                      </w:rPr>
                    </w:pPr>
                    <w:r>
                      <w:rPr>
                        <w:rFonts w:hint="eastAsia"/>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hint="eastAsia" w:ascii="宋体" w:hAnsi="宋体" w:eastAsia="宋体" w:cs="宋体"/>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1899"/>
      </w:tabs>
      <w:jc w:val="left"/>
      <w:rPr>
        <w:rFonts w:hint="eastAsia" w:ascii="宋体" w:hAnsi="宋体" w:eastAsia="宋体" w:cs="宋体"/>
        <w:kern w:val="2"/>
        <w:sz w:val="21"/>
        <w:szCs w:val="21"/>
        <w:u w:val="single"/>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3EEED5"/>
    <w:multiLevelType w:val="singleLevel"/>
    <w:tmpl w:val="CB3EEED5"/>
    <w:lvl w:ilvl="0" w:tentative="0">
      <w:start w:val="7"/>
      <w:numFmt w:val="decimal"/>
      <w:suff w:val="nothing"/>
      <w:lvlText w:val="%1、"/>
      <w:lvlJc w:val="left"/>
    </w:lvl>
  </w:abstractNum>
  <w:abstractNum w:abstractNumId="1">
    <w:nsid w:val="EFCA5F97"/>
    <w:multiLevelType w:val="singleLevel"/>
    <w:tmpl w:val="EFCA5F97"/>
    <w:lvl w:ilvl="0" w:tentative="0">
      <w:start w:val="1"/>
      <w:numFmt w:val="decimal"/>
      <w:suff w:val="nothing"/>
      <w:lvlText w:val="%1、"/>
      <w:lvlJc w:val="left"/>
    </w:lvl>
  </w:abstractNum>
  <w:abstractNum w:abstractNumId="2">
    <w:nsid w:val="00000008"/>
    <w:multiLevelType w:val="singleLevel"/>
    <w:tmpl w:val="00000008"/>
    <w:lvl w:ilvl="0" w:tentative="0">
      <w:start w:val="4"/>
      <w:numFmt w:val="chineseCounting"/>
      <w:lvlText w:val="%1."/>
      <w:lvlJc w:val="left"/>
      <w:pPr>
        <w:tabs>
          <w:tab w:val="left" w:pos="312"/>
        </w:tabs>
      </w:pPr>
      <w:rPr>
        <w:rFonts w:hint="eastAsia"/>
      </w:rPr>
    </w:lvl>
  </w:abstractNum>
  <w:abstractNum w:abstractNumId="3">
    <w:nsid w:val="00000034"/>
    <w:multiLevelType w:val="singleLevel"/>
    <w:tmpl w:val="00000034"/>
    <w:lvl w:ilvl="0" w:tentative="0">
      <w:start w:val="1"/>
      <w:numFmt w:val="decimal"/>
      <w:lvlText w:val="（%1）"/>
      <w:lvlJc w:val="left"/>
      <w:pPr>
        <w:tabs>
          <w:tab w:val="left" w:pos="720"/>
        </w:tabs>
        <w:ind w:left="720" w:hanging="720"/>
      </w:pPr>
      <w:rPr>
        <w:rFonts w:hint="eastAsia"/>
      </w:rPr>
    </w:lvl>
  </w:abstractNum>
  <w:abstractNum w:abstractNumId="4">
    <w:nsid w:val="00000036"/>
    <w:multiLevelType w:val="singleLevel"/>
    <w:tmpl w:val="00000036"/>
    <w:lvl w:ilvl="0" w:tentative="0">
      <w:start w:val="2"/>
      <w:numFmt w:val="decimal"/>
      <w:suff w:val="nothing"/>
      <w:lvlText w:val="%1."/>
      <w:lvlJc w:val="left"/>
    </w:lvl>
  </w:abstractNum>
  <w:abstractNum w:abstractNumId="5">
    <w:nsid w:val="00000037"/>
    <w:multiLevelType w:val="singleLevel"/>
    <w:tmpl w:val="00000037"/>
    <w:lvl w:ilvl="0" w:tentative="0">
      <w:start w:val="1"/>
      <w:numFmt w:val="decimal"/>
      <w:suff w:val="nothing"/>
      <w:lvlText w:val="（%1）"/>
      <w:lvlJc w:val="left"/>
    </w:lvl>
  </w:abstractNum>
  <w:abstractNum w:abstractNumId="6">
    <w:nsid w:val="0000003B"/>
    <w:multiLevelType w:val="singleLevel"/>
    <w:tmpl w:val="0000003B"/>
    <w:lvl w:ilvl="0" w:tentative="0">
      <w:start w:val="4"/>
      <w:numFmt w:val="chineseCounting"/>
      <w:suff w:val="space"/>
      <w:lvlText w:val="第%1章"/>
      <w:lvlJc w:val="left"/>
      <w:pPr>
        <w:ind w:left="2400"/>
      </w:pPr>
      <w:rPr>
        <w:rFonts w:hint="eastAsia"/>
      </w:rPr>
    </w:lvl>
  </w:abstractNum>
  <w:abstractNum w:abstractNumId="7">
    <w:nsid w:val="00001D68"/>
    <w:multiLevelType w:val="singleLevel"/>
    <w:tmpl w:val="00001D68"/>
    <w:lvl w:ilvl="0" w:tentative="0">
      <w:start w:val="2"/>
      <w:numFmt w:val="chineseCounting"/>
      <w:suff w:val="space"/>
      <w:lvlText w:val="第%1部分"/>
      <w:lvlJc w:val="left"/>
      <w:rPr>
        <w:rFonts w:hint="eastAsia"/>
      </w:rPr>
    </w:lvl>
  </w:abstractNum>
  <w:abstractNum w:abstractNumId="8">
    <w:nsid w:val="53D7FE93"/>
    <w:multiLevelType w:val="singleLevel"/>
    <w:tmpl w:val="53D7FE93"/>
    <w:lvl w:ilvl="0" w:tentative="0">
      <w:start w:val="1"/>
      <w:numFmt w:val="decimal"/>
      <w:suff w:val="nothing"/>
      <w:lvlText w:val="%1、"/>
      <w:lvlJc w:val="left"/>
    </w:lvl>
  </w:abstractNum>
  <w:num w:numId="1">
    <w:abstractNumId w:val="8"/>
  </w:num>
  <w:num w:numId="2">
    <w:abstractNumId w:val="0"/>
  </w:num>
  <w:num w:numId="3">
    <w:abstractNumId w:val="1"/>
  </w:num>
  <w:num w:numId="4">
    <w:abstractNumId w:val="4"/>
  </w:num>
  <w:num w:numId="5">
    <w:abstractNumId w:val="2"/>
  </w:num>
  <w:num w:numId="6">
    <w:abstractNumId w:val="5"/>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Njc3NGI3MGI5MDE3MTQ0N2QwZmUxN2M1MTc1NzIifQ=="/>
  </w:docVars>
  <w:rsids>
    <w:rsidRoot w:val="00000000"/>
    <w:rsid w:val="07100D4C"/>
    <w:rsid w:val="090917CB"/>
    <w:rsid w:val="090F3DB8"/>
    <w:rsid w:val="0A1641A0"/>
    <w:rsid w:val="0DB8731C"/>
    <w:rsid w:val="11366ED6"/>
    <w:rsid w:val="1739657D"/>
    <w:rsid w:val="19CC03D7"/>
    <w:rsid w:val="21221225"/>
    <w:rsid w:val="21635966"/>
    <w:rsid w:val="240370EB"/>
    <w:rsid w:val="2C7D3A25"/>
    <w:rsid w:val="2EC97183"/>
    <w:rsid w:val="30C776F3"/>
    <w:rsid w:val="31D515BA"/>
    <w:rsid w:val="3306248E"/>
    <w:rsid w:val="342E5F75"/>
    <w:rsid w:val="34F85BAE"/>
    <w:rsid w:val="386E43FD"/>
    <w:rsid w:val="39A37715"/>
    <w:rsid w:val="39F33306"/>
    <w:rsid w:val="3A1A0782"/>
    <w:rsid w:val="3A1F40FB"/>
    <w:rsid w:val="41760AA5"/>
    <w:rsid w:val="4577128F"/>
    <w:rsid w:val="477C2654"/>
    <w:rsid w:val="4DE251C3"/>
    <w:rsid w:val="4E29260A"/>
    <w:rsid w:val="51E906D2"/>
    <w:rsid w:val="526C0E9B"/>
    <w:rsid w:val="563617C3"/>
    <w:rsid w:val="590B3A8D"/>
    <w:rsid w:val="59266DFD"/>
    <w:rsid w:val="595E20F3"/>
    <w:rsid w:val="5C6E6AF1"/>
    <w:rsid w:val="5FF335E8"/>
    <w:rsid w:val="62402CDD"/>
    <w:rsid w:val="634734CF"/>
    <w:rsid w:val="6EFB0EE1"/>
    <w:rsid w:val="77440722"/>
    <w:rsid w:val="7E2A2ABD"/>
    <w:rsid w:val="7EAF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5"/>
    <w:qFormat/>
    <w:uiPriority w:val="0"/>
    <w:pPr>
      <w:keepNext/>
      <w:outlineLvl w:val="0"/>
    </w:pPr>
    <w:rPr>
      <w:rFonts w:ascii="仿宋_GB2312" w:hAnsi="宋体" w:eastAsia="仿宋_GB2312" w:cs="Times New Roman"/>
      <w:b/>
      <w:kern w:val="2"/>
      <w:sz w:val="32"/>
    </w:rPr>
  </w:style>
  <w:style w:type="paragraph" w:styleId="4">
    <w:name w:val="heading 2"/>
    <w:basedOn w:val="1"/>
    <w:next w:val="1"/>
    <w:qFormat/>
    <w:uiPriority w:val="0"/>
    <w:pPr>
      <w:keepNext/>
      <w:keepLines/>
      <w:widowControl/>
      <w:spacing w:before="260" w:after="260"/>
      <w:ind w:left="284"/>
      <w:jc w:val="left"/>
      <w:outlineLvl w:val="1"/>
    </w:pPr>
    <w:rPr>
      <w:rFonts w:ascii="Arial" w:hAnsi="Arial" w:eastAsia="宋体" w:cs="Times New Roman"/>
      <w:b/>
      <w:bCs/>
      <w:sz w:val="28"/>
      <w:szCs w:val="32"/>
    </w:rPr>
  </w:style>
  <w:style w:type="paragraph" w:styleId="5">
    <w:name w:val="heading 3"/>
    <w:basedOn w:val="1"/>
    <w:next w:val="6"/>
    <w:qFormat/>
    <w:uiPriority w:val="0"/>
    <w:pPr>
      <w:keepNext/>
      <w:spacing w:beforeLines="200" w:line="400" w:lineRule="exact"/>
      <w:jc w:val="center"/>
      <w:outlineLvl w:val="2"/>
    </w:pPr>
    <w:rPr>
      <w:rFonts w:ascii="Times New Roman" w:hAnsi="Times New Roman" w:eastAsia="宋体" w:cs="Times New Roman"/>
      <w:b/>
      <w:bCs/>
      <w:kern w:val="2"/>
      <w:szCs w:val="24"/>
    </w:rPr>
  </w:style>
  <w:style w:type="paragraph" w:styleId="7">
    <w:name w:val="heading 4"/>
    <w:basedOn w:val="1"/>
    <w:next w:val="1"/>
    <w:qFormat/>
    <w:uiPriority w:val="0"/>
    <w:pPr>
      <w:keepNext/>
      <w:keepLines/>
      <w:tabs>
        <w:tab w:val="left" w:pos="864"/>
      </w:tabs>
      <w:spacing w:before="120" w:line="360" w:lineRule="auto"/>
      <w:ind w:left="864" w:hanging="864"/>
      <w:outlineLvl w:val="3"/>
    </w:pPr>
    <w:rPr>
      <w:rFonts w:ascii="Arial" w:hAnsi="Arial" w:eastAsia="宋体" w:cs="Times New Roman"/>
      <w:bCs/>
      <w:kern w:val="2"/>
      <w:szCs w:val="28"/>
    </w:rPr>
  </w:style>
  <w:style w:type="paragraph" w:styleId="8">
    <w:name w:val="heading 6"/>
    <w:basedOn w:val="1"/>
    <w:next w:val="1"/>
    <w:qFormat/>
    <w:uiPriority w:val="0"/>
    <w:pPr>
      <w:keepNext/>
      <w:keepLines/>
      <w:tabs>
        <w:tab w:val="left" w:pos="1152"/>
      </w:tabs>
      <w:spacing w:before="60" w:line="360" w:lineRule="auto"/>
      <w:ind w:left="1152" w:hanging="1152"/>
      <w:outlineLvl w:val="5"/>
    </w:pPr>
    <w:rPr>
      <w:rFonts w:ascii="Arial Unicode MS" w:hAnsi="Arial Unicode MS" w:eastAsia="宋体" w:cs="Times New Roman"/>
      <w:bCs/>
      <w:kern w:val="2"/>
      <w:szCs w:val="24"/>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kern w:val="2"/>
      <w:sz w:val="21"/>
    </w:rPr>
  </w:style>
  <w:style w:type="paragraph" w:styleId="6">
    <w:name w:val="Normal Indent"/>
    <w:basedOn w:val="1"/>
    <w:qFormat/>
    <w:uiPriority w:val="0"/>
    <w:pPr>
      <w:spacing w:line="300" w:lineRule="auto"/>
      <w:ind w:firstLine="420" w:firstLineChars="200"/>
    </w:pPr>
    <w:rPr>
      <w:rFonts w:ascii="Times New Roman" w:hAnsi="Times New Roman" w:eastAsia="宋体" w:cs="Times New Roman"/>
      <w:kern w:val="2"/>
      <w:sz w:val="21"/>
      <w:szCs w:val="24"/>
    </w:rPr>
  </w:style>
  <w:style w:type="paragraph" w:styleId="9">
    <w:name w:val="Body Text Indent"/>
    <w:basedOn w:val="1"/>
    <w:next w:val="10"/>
    <w:qFormat/>
    <w:uiPriority w:val="0"/>
    <w:pPr>
      <w:widowControl/>
      <w:ind w:firstLine="652" w:firstLineChars="233"/>
    </w:pPr>
    <w:rPr>
      <w:rFonts w:ascii="Times New Roman" w:hAnsi="Times New Roman" w:eastAsia="宋体" w:cs="Times New Roman"/>
      <w:sz w:val="28"/>
    </w:rPr>
  </w:style>
  <w:style w:type="paragraph" w:styleId="10">
    <w:name w:val="Body Text First Indent 2"/>
    <w:basedOn w:val="9"/>
    <w:next w:val="1"/>
    <w:qFormat/>
    <w:uiPriority w:val="0"/>
    <w:pPr>
      <w:ind w:firstLine="420"/>
    </w:pPr>
    <w:rPr>
      <w:rFonts w:ascii="Times New Roman" w:hAnsi="Times New Roman" w:eastAsia="宋体" w:cs="Times New Roman"/>
    </w:rPr>
  </w:style>
  <w:style w:type="paragraph" w:styleId="11">
    <w:name w:val="Block Text"/>
    <w:basedOn w:val="1"/>
    <w:qFormat/>
    <w:uiPriority w:val="0"/>
    <w:pPr>
      <w:spacing w:after="120"/>
      <w:ind w:left="1440" w:leftChars="700" w:right="1440" w:rightChars="700"/>
    </w:pPr>
    <w:rPr>
      <w:rFonts w:ascii="Calibri" w:hAnsi="Calibri" w:eastAsia="宋体" w:cs="Times New Roman"/>
      <w:szCs w:val="20"/>
    </w:rPr>
  </w:style>
  <w:style w:type="paragraph" w:styleId="12">
    <w:name w:val="Plain Text"/>
    <w:basedOn w:val="1"/>
    <w:qFormat/>
    <w:uiPriority w:val="0"/>
    <w:rPr>
      <w:rFonts w:ascii="Times New Roman" w:hAnsi="Courier New" w:eastAsia="宋体" w:cs="Times New Roman"/>
      <w:kern w:val="2"/>
      <w:sz w:val="21"/>
    </w:rPr>
  </w:style>
  <w:style w:type="paragraph" w:styleId="13">
    <w:name w:val="Body Text Indent 2"/>
    <w:basedOn w:val="1"/>
    <w:qFormat/>
    <w:uiPriority w:val="0"/>
    <w:pPr>
      <w:spacing w:after="120" w:afterLines="0" w:afterAutospacing="0" w:line="480" w:lineRule="auto"/>
      <w:ind w:left="420" w:leftChars="200"/>
    </w:pPr>
    <w:rPr>
      <w:rFonts w:ascii="宋体" w:hAnsi="宋体" w:eastAsia="宋体"/>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cs="Times New Roman"/>
      <w:kern w:val="2"/>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rPr>
  </w:style>
  <w:style w:type="paragraph" w:styleId="16">
    <w:name w:val="toc 1"/>
    <w:basedOn w:val="1"/>
    <w:next w:val="1"/>
    <w:qFormat/>
    <w:uiPriority w:val="0"/>
    <w:pPr>
      <w:tabs>
        <w:tab w:val="left" w:pos="1418"/>
        <w:tab w:val="right" w:leader="dot" w:pos="8302"/>
      </w:tabs>
      <w:spacing w:line="960" w:lineRule="auto"/>
    </w:pPr>
    <w:rPr>
      <w:rFonts w:ascii="Times New Roman" w:hAnsi="Times New Roman" w:eastAsia="宋体" w:cs="Times New Roman"/>
    </w:rPr>
  </w:style>
  <w:style w:type="paragraph" w:styleId="17">
    <w:name w:val="Normal (Web)"/>
    <w:basedOn w:val="1"/>
    <w:qFormat/>
    <w:uiPriority w:val="0"/>
    <w:pPr>
      <w:widowControl/>
      <w:spacing w:before="100" w:beforeAutospacing="1" w:after="100" w:afterAutospacing="1"/>
      <w:jc w:val="left"/>
    </w:pPr>
    <w:rPr>
      <w:rFonts w:ascii="Times New Roman" w:hAnsi="宋体" w:eastAsia="宋体" w:cs="Times New Roman"/>
      <w:szCs w:val="24"/>
    </w:rPr>
  </w:style>
  <w:style w:type="paragraph" w:styleId="18">
    <w:name w:val="Body Text First Indent"/>
    <w:basedOn w:val="2"/>
    <w:next w:val="10"/>
    <w:qFormat/>
    <w:uiPriority w:val="0"/>
    <w:pPr>
      <w:ind w:firstLine="420" w:firstLineChars="100"/>
    </w:pPr>
    <w:rPr>
      <w:rFonts w:ascii="Times New Roman" w:hAnsi="Times New Roman" w:eastAsia="宋体" w:cs="Times New Roman"/>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ascii="Times New Roman" w:hAnsi="Times New Roman" w:eastAsia="宋体" w:cs="Times New Roman"/>
      <w:b/>
      <w:bCs/>
    </w:rPr>
  </w:style>
  <w:style w:type="character" w:styleId="23">
    <w:name w:val="annotation reference"/>
    <w:qFormat/>
    <w:uiPriority w:val="0"/>
    <w:rPr>
      <w:rFonts w:ascii="Times New Roman" w:hAnsi="Times New Roman" w:eastAsia="宋体" w:cs="Times New Roman"/>
      <w:sz w:val="21"/>
      <w:szCs w:val="21"/>
    </w:rPr>
  </w:style>
  <w:style w:type="paragraph" w:customStyle="1" w:styleId="24">
    <w:name w:val="title1"/>
    <w:basedOn w:val="1"/>
    <w:qFormat/>
    <w:uiPriority w:val="0"/>
    <w:pPr>
      <w:spacing w:before="150" w:beforeAutospacing="0" w:after="0" w:afterAutospacing="0" w:line="450" w:lineRule="atLeast"/>
      <w:ind w:left="0" w:right="0"/>
      <w:jc w:val="left"/>
    </w:pPr>
    <w:rPr>
      <w:rFonts w:ascii="Times New Roman" w:hAnsi="Times New Roman" w:eastAsia="宋体" w:cs="Times New Roman"/>
      <w:b/>
      <w:kern w:val="0"/>
      <w:sz w:val="24"/>
      <w:szCs w:val="24"/>
      <w:lang w:val="en-US" w:eastAsia="zh-CN" w:bidi="ar"/>
    </w:rPr>
  </w:style>
  <w:style w:type="character" w:customStyle="1" w:styleId="25">
    <w:name w:val="标题 1 Char"/>
    <w:link w:val="3"/>
    <w:qFormat/>
    <w:uiPriority w:val="0"/>
    <w:rPr>
      <w:rFonts w:ascii="仿宋_GB2312" w:hAnsi="宋体" w:eastAsia="仿宋_GB2312" w:cs="Times New Roman"/>
      <w:b/>
      <w:kern w:val="2"/>
      <w:sz w:val="32"/>
    </w:rPr>
  </w:style>
  <w:style w:type="paragraph" w:customStyle="1" w:styleId="26">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27">
    <w:name w:val="List Paragraph1"/>
    <w:basedOn w:val="1"/>
    <w:qFormat/>
    <w:uiPriority w:val="0"/>
    <w:pPr>
      <w:ind w:firstLine="420" w:firstLineChars="200"/>
    </w:pPr>
    <w:rPr>
      <w:rFonts w:ascii="Times New Roman" w:hAnsi="Times New Roman" w:eastAsia="宋体" w:cs="Times New Roman"/>
    </w:rPr>
  </w:style>
  <w:style w:type="paragraph" w:styleId="28">
    <w:name w:val="List Paragraph"/>
    <w:basedOn w:val="1"/>
    <w:qFormat/>
    <w:uiPriority w:val="0"/>
    <w:pPr>
      <w:ind w:firstLine="420" w:firstLineChars="200"/>
    </w:pPr>
    <w:rPr>
      <w:rFonts w:ascii="Calibri" w:hAnsi="Calibri" w:eastAsia="宋体" w:cs="Times New Roman"/>
      <w:kern w:val="2"/>
      <w:sz w:val="21"/>
      <w:szCs w:val="22"/>
    </w:rPr>
  </w:style>
  <w:style w:type="character" w:customStyle="1" w:styleId="29">
    <w:name w:val="font31"/>
    <w:basedOn w:val="21"/>
    <w:qFormat/>
    <w:uiPriority w:val="0"/>
    <w:rPr>
      <w:rFonts w:hint="eastAsia" w:ascii="宋体" w:hAnsi="宋体" w:eastAsia="宋体" w:cs="宋体"/>
      <w:color w:val="000000"/>
      <w:sz w:val="20"/>
      <w:szCs w:val="20"/>
      <w:u w:val="none"/>
    </w:rPr>
  </w:style>
  <w:style w:type="table" w:customStyle="1" w:styleId="30">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31">
    <w:name w:val="Table Paragraph"/>
    <w:basedOn w:val="1"/>
    <w:qFormat/>
    <w:uiPriority w:val="0"/>
    <w:rPr>
      <w:rFonts w:ascii="仿宋" w:hAnsi="仿宋" w:eastAsia="仿宋" w:cs="仿宋"/>
      <w:lang w:val="zh-CN" w:eastAsia="zh-CN" w:bidi="zh-CN"/>
    </w:rPr>
  </w:style>
  <w:style w:type="paragraph" w:customStyle="1" w:styleId="32">
    <w:name w:val="表注1"/>
    <w:basedOn w:val="1"/>
    <w:qFormat/>
    <w:uiPriority w:val="0"/>
    <w:pPr>
      <w:adjustRightInd w:val="0"/>
      <w:snapToGrid w:val="0"/>
      <w:spacing w:beforeLines="50" w:line="300" w:lineRule="auto"/>
      <w:ind w:left="350" w:hanging="350" w:hangingChars="350"/>
    </w:pPr>
    <w:rPr>
      <w:rFonts w:ascii="Times New Roman" w:hAnsi="Times New Roman" w:eastAsia="仿宋_GB2312" w:cs="Times New Roman"/>
      <w:bCs/>
      <w:color w:val="000000"/>
      <w:szCs w:val="24"/>
    </w:rPr>
  </w:style>
  <w:style w:type="paragraph" w:customStyle="1" w:styleId="33">
    <w:name w:val="纯文本1"/>
    <w:basedOn w:val="1"/>
    <w:qFormat/>
    <w:uiPriority w:val="0"/>
    <w:pPr>
      <w:spacing w:line="324" w:lineRule="auto"/>
    </w:pPr>
    <w:rPr>
      <w:rFonts w:ascii="Times New Roman" w:hAnsi="Courier New" w:eastAsia="宋体" w:cs="Courier New"/>
      <w:szCs w:val="21"/>
    </w:rPr>
  </w:style>
  <w:style w:type="paragraph" w:customStyle="1" w:styleId="34">
    <w:name w:val="Char121"/>
    <w:basedOn w:val="1"/>
    <w:qFormat/>
    <w:uiPriority w:val="0"/>
    <w:pPr>
      <w:tabs>
        <w:tab w:val="left" w:pos="360"/>
      </w:tabs>
      <w:ind w:left="360" w:hanging="360" w:hangingChars="200"/>
    </w:pPr>
    <w:rPr>
      <w:rFonts w:ascii="Times New Roman" w:hAnsi="Times New Roman" w:eastAsia="宋体" w:cs="Times New Roman"/>
      <w:szCs w:val="24"/>
    </w:rPr>
  </w:style>
  <w:style w:type="paragraph" w:customStyle="1" w:styleId="35">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36">
    <w:name w:val="列出段落2"/>
    <w:basedOn w:val="1"/>
    <w:unhideWhenUsed/>
    <w:qFormat/>
    <w:uiPriority w:val="0"/>
    <w:pPr>
      <w:ind w:firstLine="420" w:firstLineChars="200"/>
    </w:pPr>
  </w:style>
  <w:style w:type="paragraph" w:customStyle="1" w:styleId="37">
    <w:name w:val="列出段落1"/>
    <w:basedOn w:val="1"/>
    <w:qFormat/>
    <w:uiPriority w:val="0"/>
    <w:pPr>
      <w:ind w:firstLine="420" w:firstLineChars="200"/>
    </w:pPr>
    <w:rPr>
      <w:szCs w:val="20"/>
    </w:rPr>
  </w:style>
  <w:style w:type="paragraph" w:customStyle="1" w:styleId="3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36613</Words>
  <Characters>38842</Characters>
  <Lines>0</Lines>
  <Paragraphs>0</Paragraphs>
  <TotalTime>48</TotalTime>
  <ScaleCrop>false</ScaleCrop>
  <LinksUpToDate>false</LinksUpToDate>
  <CharactersWithSpaces>41776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2022-06-21T11:52:00Z</dcterms:created>
  <dc:creator>Administrator</dc:creator>
  <cp:lastModifiedBy>阿白</cp:lastModifiedBy>
  <dcterms:modified xsi:type="dcterms:W3CDTF">2022-09-01T08:59:37Z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0A7622FF72E44DE4BB1F4E1CA3C6FA65</vt:lpwstr>
  </property>
</Properties>
</file>