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textAlignment w:val="baseline"/>
        <w:rPr>
          <w:rFonts w:ascii="宋体" w:hAnsi="宋体" w:cs="宋体"/>
          <w:b/>
          <w:sz w:val="36"/>
          <w:szCs w:val="36"/>
          <w:bdr w:val="single" w:color="auto" w:sz="4" w:space="0"/>
          <w:shd w:val="pct10" w:color="auto" w:fill="FFFFFF"/>
        </w:rPr>
      </w:pPr>
      <w:r>
        <w:rPr>
          <w:rFonts w:hint="eastAsia" w:ascii="宋体" w:hAnsi="宋体" w:cs="宋体"/>
          <w:b/>
          <w:sz w:val="36"/>
          <w:szCs w:val="36"/>
          <w:bdr w:val="single" w:color="auto" w:sz="4" w:space="0"/>
          <w:shd w:val="pct10" w:color="auto" w:fill="FFFFFF"/>
        </w:rPr>
        <w:t>政府采购项目</w:t>
      </w:r>
    </w:p>
    <w:p>
      <w:pPr>
        <w:textAlignment w:val="baseline"/>
        <w:rPr>
          <w:rFonts w:hint="eastAsia" w:ascii="宋体" w:hAnsi="宋体" w:eastAsia="宋体" w:cs="宋体"/>
          <w:b/>
          <w:color w:val="auto"/>
          <w:sz w:val="15"/>
          <w:szCs w:val="15"/>
          <w:lang w:eastAsia="zh-CN"/>
        </w:rPr>
      </w:pPr>
      <w:r>
        <w:rPr>
          <w:rFonts w:hint="eastAsia" w:ascii="宋体" w:hAnsi="宋体" w:cs="宋体"/>
          <w:b/>
          <w:sz w:val="36"/>
          <w:szCs w:val="36"/>
        </w:rPr>
        <w:t>项目编号:</w:t>
      </w:r>
      <w:r>
        <w:rPr>
          <w:rFonts w:hint="eastAsia" w:ascii="宋体" w:hAnsi="宋体" w:cs="宋体"/>
          <w:b/>
          <w:color w:val="auto"/>
          <w:sz w:val="36"/>
          <w:szCs w:val="36"/>
          <w:lang w:eastAsia="zh-CN"/>
        </w:rPr>
        <w:t>SXHR2022-CG002</w:t>
      </w:r>
    </w:p>
    <w:p>
      <w:pPr>
        <w:widowControl/>
        <w:textAlignment w:val="baseline"/>
        <w:rPr>
          <w:rFonts w:ascii="宋体" w:hAnsi="宋体" w:cs="宋体"/>
          <w:b/>
          <w:bCs/>
          <w:spacing w:val="20"/>
          <w:kern w:val="0"/>
          <w:sz w:val="28"/>
          <w:szCs w:val="28"/>
        </w:rPr>
      </w:pPr>
    </w:p>
    <w:p>
      <w:pPr>
        <w:spacing w:line="520" w:lineRule="exact"/>
        <w:textAlignment w:val="baseline"/>
        <w:rPr>
          <w:rFonts w:ascii="宋体" w:hAnsi="宋体" w:cs="宋体"/>
          <w:b/>
          <w:bCs/>
          <w:spacing w:val="20"/>
          <w:kern w:val="0"/>
          <w:sz w:val="52"/>
          <w:szCs w:val="52"/>
        </w:rPr>
      </w:pPr>
    </w:p>
    <w:p>
      <w:pPr>
        <w:jc w:val="center"/>
        <w:textAlignment w:val="baseline"/>
        <w:rPr>
          <w:rFonts w:ascii="宋体" w:hAnsi="宋体" w:cs="宋体"/>
          <w:b/>
          <w:bCs/>
          <w:spacing w:val="20"/>
          <w:kern w:val="0"/>
          <w:sz w:val="52"/>
          <w:szCs w:val="52"/>
        </w:rPr>
      </w:pPr>
      <w:r>
        <w:rPr>
          <w:rFonts w:hint="eastAsia" w:ascii="宋体" w:hAnsi="宋体" w:cs="宋体"/>
          <w:b/>
          <w:sz w:val="52"/>
          <w:szCs w:val="52"/>
        </w:rPr>
        <w:t>岐山县生活垃圾无害化焚烧处置项目</w:t>
      </w:r>
    </w:p>
    <w:p>
      <w:pPr>
        <w:spacing w:before="156" w:line="360" w:lineRule="auto"/>
        <w:jc w:val="center"/>
        <w:textAlignment w:val="baseline"/>
        <w:rPr>
          <w:rFonts w:ascii="宋体" w:hAnsi="宋体" w:cs="宋体"/>
          <w:b/>
          <w:bCs/>
          <w:spacing w:val="20"/>
          <w:kern w:val="0"/>
          <w:sz w:val="72"/>
          <w:szCs w:val="72"/>
        </w:rPr>
      </w:pPr>
      <w:r>
        <w:rPr>
          <w:rFonts w:hint="eastAsia" w:ascii="宋体" w:hAnsi="宋体" w:cs="宋体"/>
          <w:b/>
          <w:bCs/>
          <w:spacing w:val="20"/>
          <w:kern w:val="0"/>
          <w:sz w:val="72"/>
          <w:szCs w:val="72"/>
        </w:rPr>
        <w:t>公开招标文件</w:t>
      </w:r>
    </w:p>
    <w:p>
      <w:pPr>
        <w:pStyle w:val="13"/>
        <w:textAlignment w:val="baseline"/>
        <w:rPr>
          <w:rFonts w:ascii="宋体" w:hAnsi="宋体" w:cs="宋体"/>
          <w:b/>
          <w:bCs/>
          <w:spacing w:val="20"/>
          <w:kern w:val="0"/>
          <w:sz w:val="72"/>
          <w:szCs w:val="72"/>
        </w:rPr>
      </w:pPr>
    </w:p>
    <w:p>
      <w:pPr>
        <w:spacing w:line="360" w:lineRule="auto"/>
        <w:jc w:val="center"/>
        <w:textAlignment w:val="baseline"/>
        <w:rPr>
          <w:rFonts w:ascii="宋体" w:hAnsi="宋体" w:cs="宋体"/>
          <w:b/>
          <w:sz w:val="36"/>
          <w:szCs w:val="36"/>
        </w:rPr>
      </w:pPr>
      <w:r>
        <w:drawing>
          <wp:anchor distT="0" distB="0" distL="114300" distR="114300" simplePos="0" relativeHeight="251660288" behindDoc="0" locked="0" layoutInCell="1" allowOverlap="1">
            <wp:simplePos x="0" y="0"/>
            <wp:positionH relativeFrom="column">
              <wp:posOffset>1439545</wp:posOffset>
            </wp:positionH>
            <wp:positionV relativeFrom="paragraph">
              <wp:posOffset>170180</wp:posOffset>
            </wp:positionV>
            <wp:extent cx="2472055" cy="1978025"/>
            <wp:effectExtent l="0" t="0" r="4445" b="3175"/>
            <wp:wrapSquare wrapText="bothSides"/>
            <wp:docPr id="1026" name="图片 316" descr="01e60b91221f4d5f976fd4df2f20993"/>
            <wp:cNvGraphicFramePr/>
            <a:graphic xmlns:a="http://schemas.openxmlformats.org/drawingml/2006/main">
              <a:graphicData uri="http://schemas.openxmlformats.org/drawingml/2006/picture">
                <pic:pic xmlns:pic="http://schemas.openxmlformats.org/drawingml/2006/picture">
                  <pic:nvPicPr>
                    <pic:cNvPr id="1026" name="图片 316" descr="01e60b91221f4d5f976fd4df2f20993"/>
                    <pic:cNvPicPr/>
                  </pic:nvPicPr>
                  <pic:blipFill>
                    <a:blip r:embed="rId23" cstate="print"/>
                    <a:srcRect/>
                    <a:stretch>
                      <a:fillRect/>
                    </a:stretch>
                  </pic:blipFill>
                  <pic:spPr>
                    <a:xfrm>
                      <a:off x="0" y="0"/>
                      <a:ext cx="2472055" cy="1978025"/>
                    </a:xfrm>
                    <a:prstGeom prst="rect">
                      <a:avLst/>
                    </a:prstGeom>
                    <a:ln>
                      <a:noFill/>
                    </a:ln>
                  </pic:spPr>
                </pic:pic>
              </a:graphicData>
            </a:graphic>
          </wp:anchor>
        </w:drawing>
      </w:r>
    </w:p>
    <w:p>
      <w:pPr>
        <w:spacing w:line="360" w:lineRule="auto"/>
        <w:jc w:val="center"/>
        <w:textAlignment w:val="baseline"/>
        <w:rPr>
          <w:rFonts w:ascii="宋体" w:hAnsi="宋体" w:cs="宋体"/>
          <w:b/>
          <w:sz w:val="36"/>
          <w:szCs w:val="36"/>
        </w:rPr>
      </w:pPr>
    </w:p>
    <w:p>
      <w:pPr>
        <w:spacing w:line="360" w:lineRule="auto"/>
        <w:jc w:val="center"/>
        <w:textAlignment w:val="baseline"/>
        <w:rPr>
          <w:rFonts w:ascii="宋体" w:hAnsi="宋体" w:cs="宋体"/>
          <w:b/>
          <w:sz w:val="36"/>
          <w:szCs w:val="36"/>
        </w:rPr>
      </w:pPr>
    </w:p>
    <w:p>
      <w:pPr>
        <w:pStyle w:val="20"/>
        <w:textAlignment w:val="baseline"/>
        <w:rPr>
          <w:rFonts w:ascii="宋体" w:hAnsi="宋体" w:cs="宋体"/>
          <w:b/>
          <w:sz w:val="36"/>
          <w:szCs w:val="36"/>
        </w:rPr>
      </w:pPr>
    </w:p>
    <w:p>
      <w:pPr>
        <w:pStyle w:val="20"/>
        <w:textAlignment w:val="baseline"/>
        <w:rPr>
          <w:rFonts w:ascii="宋体" w:hAnsi="宋体" w:cs="宋体"/>
          <w:b/>
          <w:sz w:val="36"/>
          <w:szCs w:val="36"/>
        </w:rPr>
      </w:pPr>
    </w:p>
    <w:p>
      <w:pPr>
        <w:pStyle w:val="16"/>
        <w:ind w:firstLine="723"/>
        <w:textAlignment w:val="baseline"/>
        <w:rPr>
          <w:rFonts w:ascii="宋体" w:hAnsi="宋体" w:cs="宋体"/>
          <w:b/>
          <w:sz w:val="36"/>
          <w:szCs w:val="36"/>
        </w:rPr>
      </w:pPr>
    </w:p>
    <w:p>
      <w:pPr>
        <w:pStyle w:val="16"/>
        <w:ind w:firstLine="723"/>
        <w:textAlignment w:val="baseline"/>
        <w:rPr>
          <w:rFonts w:ascii="宋体" w:hAnsi="宋体" w:cs="宋体"/>
          <w:b/>
          <w:sz w:val="36"/>
          <w:szCs w:val="36"/>
        </w:rPr>
      </w:pPr>
    </w:p>
    <w:p>
      <w:pPr>
        <w:spacing w:line="460" w:lineRule="exact"/>
        <w:jc w:val="center"/>
        <w:textAlignment w:val="baseline"/>
        <w:rPr>
          <w:rFonts w:ascii="宋体" w:hAnsi="宋体" w:cs="宋体"/>
          <w:b/>
          <w:sz w:val="36"/>
          <w:szCs w:val="36"/>
        </w:rPr>
      </w:pPr>
    </w:p>
    <w:p>
      <w:pPr>
        <w:spacing w:line="460" w:lineRule="exact"/>
        <w:jc w:val="center"/>
        <w:textAlignment w:val="baseline"/>
        <w:rPr>
          <w:rFonts w:hint="eastAsia" w:ascii="宋体" w:hAnsi="宋体" w:cs="宋体"/>
          <w:b/>
          <w:sz w:val="36"/>
          <w:szCs w:val="36"/>
        </w:rPr>
      </w:pPr>
    </w:p>
    <w:p>
      <w:pPr>
        <w:spacing w:line="460" w:lineRule="exact"/>
        <w:jc w:val="center"/>
        <w:textAlignment w:val="baseline"/>
        <w:rPr>
          <w:rFonts w:hint="eastAsia" w:ascii="宋体" w:hAnsi="宋体" w:cs="宋体"/>
          <w:b/>
          <w:sz w:val="36"/>
          <w:szCs w:val="36"/>
        </w:rPr>
      </w:pPr>
    </w:p>
    <w:p>
      <w:pPr>
        <w:spacing w:line="460" w:lineRule="exact"/>
        <w:jc w:val="center"/>
        <w:textAlignment w:val="baseline"/>
        <w:rPr>
          <w:rFonts w:ascii="宋体" w:hAnsi="宋体" w:cs="宋体"/>
          <w:b/>
          <w:sz w:val="36"/>
          <w:szCs w:val="36"/>
        </w:rPr>
      </w:pPr>
      <w:r>
        <w:rPr>
          <w:rFonts w:hint="eastAsia" w:ascii="宋体" w:hAnsi="宋体" w:cs="宋体"/>
          <w:b/>
          <w:sz w:val="36"/>
          <w:szCs w:val="36"/>
        </w:rPr>
        <w:t>采购代理机构：陕西恒瑞项目管理有限公司</w:t>
      </w:r>
    </w:p>
    <w:p>
      <w:pPr>
        <w:spacing w:line="460" w:lineRule="exact"/>
        <w:jc w:val="center"/>
        <w:textAlignment w:val="baseline"/>
        <w:rPr>
          <w:rFonts w:ascii="宋体" w:hAnsi="宋体" w:cs="宋体"/>
          <w:b/>
          <w:bCs/>
          <w:sz w:val="36"/>
          <w:szCs w:val="36"/>
        </w:rPr>
      </w:pPr>
    </w:p>
    <w:p>
      <w:pPr>
        <w:spacing w:line="460" w:lineRule="exact"/>
        <w:jc w:val="center"/>
        <w:textAlignment w:val="baseline"/>
        <w:rPr>
          <w:rFonts w:ascii="宋体" w:hAnsi="宋体" w:cs="宋体"/>
          <w:b/>
          <w:sz w:val="36"/>
          <w:szCs w:val="36"/>
        </w:rPr>
      </w:pPr>
      <w:r>
        <w:rPr>
          <w:rFonts w:hint="eastAsia" w:ascii="宋体" w:hAnsi="宋体" w:cs="宋体"/>
          <w:b/>
          <w:bCs/>
          <w:sz w:val="36"/>
          <w:szCs w:val="36"/>
        </w:rPr>
        <w:t>二零二二年四月</w:t>
      </w:r>
    </w:p>
    <w:p>
      <w:pPr>
        <w:spacing w:line="460" w:lineRule="exact"/>
        <w:textAlignment w:val="baseline"/>
        <w:rPr>
          <w:rFonts w:ascii="宋体" w:hAnsi="宋体" w:cs="宋体"/>
          <w:sz w:val="20"/>
        </w:rPr>
        <w:sectPr>
          <w:headerReference r:id="rId3" w:type="even"/>
          <w:footerReference r:id="rId4" w:type="even"/>
          <w:pgSz w:w="11906" w:h="16838"/>
          <w:pgMar w:top="1440" w:right="1274" w:bottom="1440" w:left="1701" w:header="851" w:footer="992" w:gutter="0"/>
          <w:cols w:space="425" w:num="1"/>
          <w:titlePg/>
          <w:docGrid w:type="lines" w:linePitch="312" w:charSpace="0"/>
        </w:sectPr>
      </w:pPr>
    </w:p>
    <w:p>
      <w:pPr>
        <w:pStyle w:val="55"/>
        <w:spacing w:line="460" w:lineRule="exact"/>
        <w:jc w:val="center"/>
        <w:textAlignment w:val="baseline"/>
        <w:rPr>
          <w:rFonts w:ascii="宋体" w:hAnsi="宋体" w:cs="宋体"/>
          <w:b w:val="0"/>
          <w:color w:val="000000"/>
          <w:sz w:val="48"/>
          <w:szCs w:val="48"/>
        </w:rPr>
      </w:pPr>
      <w:r>
        <w:rPr>
          <w:rFonts w:hint="eastAsia" w:ascii="宋体" w:hAnsi="宋体" w:cs="宋体"/>
          <w:b w:val="0"/>
          <w:color w:val="000000"/>
          <w:sz w:val="48"/>
          <w:szCs w:val="48"/>
          <w:lang w:val="zh-CN"/>
        </w:rPr>
        <w:t>目录</w:t>
      </w:r>
    </w:p>
    <w:p>
      <w:pPr>
        <w:pStyle w:val="22"/>
        <w:tabs>
          <w:tab w:val="right" w:leader="dot" w:pos="8296"/>
        </w:tabs>
        <w:spacing w:line="360" w:lineRule="auto"/>
        <w:textAlignment w:val="baseline"/>
        <w:rPr>
          <w:rFonts w:ascii="宋体" w:hAnsi="宋体" w:cs="宋体"/>
          <w:sz w:val="28"/>
          <w:szCs w:val="28"/>
        </w:rPr>
      </w:pPr>
      <w:r>
        <w:fldChar w:fldCharType="begin"/>
      </w:r>
      <w:r>
        <w:instrText xml:space="preserve"> TOC \o "1-3" \h \z \u </w:instrText>
      </w:r>
      <w:r>
        <w:fldChar w:fldCharType="separate"/>
      </w:r>
      <w:r>
        <w:fldChar w:fldCharType="begin"/>
      </w:r>
      <w:r>
        <w:instrText xml:space="preserve"> HYPERLINK \l "_Toc458437937" </w:instrText>
      </w:r>
      <w:r>
        <w:fldChar w:fldCharType="separate"/>
      </w:r>
      <w:r>
        <w:rPr>
          <w:rStyle w:val="34"/>
          <w:rFonts w:hint="eastAsia" w:ascii="宋体" w:hAnsi="宋体" w:cs="宋体"/>
          <w:color w:val="000000"/>
          <w:sz w:val="28"/>
          <w:szCs w:val="28"/>
          <w:u w:color="000000"/>
        </w:rPr>
        <w:t>第一部分 招标公告</w:t>
      </w:r>
      <w:r>
        <w:rPr>
          <w:rStyle w:val="34"/>
          <w:rFonts w:hint="eastAsia" w:ascii="宋体" w:hAnsi="宋体" w:cs="宋体"/>
          <w:color w:val="000000"/>
          <w:sz w:val="28"/>
          <w:szCs w:val="28"/>
          <w:u w:color="000000"/>
        </w:rPr>
        <w:fldChar w:fldCharType="end"/>
      </w:r>
    </w:p>
    <w:p>
      <w:pPr>
        <w:pStyle w:val="22"/>
        <w:tabs>
          <w:tab w:val="right" w:leader="dot" w:pos="8296"/>
        </w:tabs>
        <w:spacing w:line="360" w:lineRule="auto"/>
        <w:textAlignment w:val="baseline"/>
        <w:rPr>
          <w:rFonts w:ascii="宋体" w:hAnsi="宋体" w:cs="宋体"/>
          <w:sz w:val="28"/>
          <w:szCs w:val="28"/>
        </w:rPr>
      </w:pPr>
      <w:r>
        <w:fldChar w:fldCharType="begin"/>
      </w:r>
      <w:r>
        <w:instrText xml:space="preserve"> HYPERLINK \l "_Toc458437938" </w:instrText>
      </w:r>
      <w:r>
        <w:fldChar w:fldCharType="separate"/>
      </w:r>
      <w:r>
        <w:rPr>
          <w:rStyle w:val="34"/>
          <w:rFonts w:hint="eastAsia" w:ascii="宋体" w:hAnsi="宋体" w:cs="宋体"/>
          <w:color w:val="000000"/>
          <w:sz w:val="28"/>
          <w:szCs w:val="28"/>
          <w:u w:color="000000"/>
        </w:rPr>
        <w:t>第二部分 投标人须知</w:t>
      </w:r>
      <w:r>
        <w:rPr>
          <w:rStyle w:val="34"/>
          <w:rFonts w:hint="eastAsia" w:ascii="宋体" w:hAnsi="宋体" w:cs="宋体"/>
          <w:color w:val="000000"/>
          <w:sz w:val="28"/>
          <w:szCs w:val="28"/>
          <w:u w:color="000000"/>
        </w:rPr>
        <w:fldChar w:fldCharType="end"/>
      </w:r>
    </w:p>
    <w:p>
      <w:pPr>
        <w:pStyle w:val="22"/>
        <w:tabs>
          <w:tab w:val="right" w:leader="dot" w:pos="8296"/>
        </w:tabs>
        <w:spacing w:line="360" w:lineRule="auto"/>
        <w:textAlignment w:val="baseline"/>
        <w:rPr>
          <w:rFonts w:ascii="宋体" w:hAnsi="宋体" w:cs="宋体"/>
          <w:sz w:val="28"/>
          <w:szCs w:val="28"/>
        </w:rPr>
      </w:pPr>
      <w:r>
        <w:fldChar w:fldCharType="begin"/>
      </w:r>
      <w:r>
        <w:instrText xml:space="preserve"> HYPERLINK \l "_Toc458437939" </w:instrText>
      </w:r>
      <w:r>
        <w:fldChar w:fldCharType="separate"/>
      </w:r>
      <w:r>
        <w:rPr>
          <w:rStyle w:val="34"/>
          <w:rFonts w:hint="eastAsia" w:ascii="宋体" w:hAnsi="宋体" w:cs="宋体"/>
          <w:color w:val="000000"/>
          <w:sz w:val="28"/>
          <w:szCs w:val="28"/>
          <w:u w:color="000000"/>
        </w:rPr>
        <w:t>第三部分 采购内容及技术要求</w:t>
      </w:r>
      <w:r>
        <w:rPr>
          <w:rStyle w:val="34"/>
          <w:rFonts w:hint="eastAsia" w:ascii="宋体" w:hAnsi="宋体" w:cs="宋体"/>
          <w:color w:val="000000"/>
          <w:sz w:val="28"/>
          <w:szCs w:val="28"/>
          <w:u w:color="000000"/>
        </w:rPr>
        <w:fldChar w:fldCharType="end"/>
      </w:r>
    </w:p>
    <w:p>
      <w:pPr>
        <w:pStyle w:val="22"/>
        <w:tabs>
          <w:tab w:val="right" w:leader="dot" w:pos="8296"/>
        </w:tabs>
        <w:spacing w:line="360" w:lineRule="auto"/>
        <w:textAlignment w:val="baseline"/>
        <w:rPr>
          <w:rFonts w:ascii="宋体" w:hAnsi="宋体" w:cs="宋体"/>
          <w:sz w:val="28"/>
          <w:szCs w:val="28"/>
        </w:rPr>
      </w:pPr>
      <w:r>
        <w:fldChar w:fldCharType="begin"/>
      </w:r>
      <w:r>
        <w:instrText xml:space="preserve"> HYPERLINK \l "_Toc458437940" </w:instrText>
      </w:r>
      <w:r>
        <w:fldChar w:fldCharType="separate"/>
      </w:r>
      <w:r>
        <w:rPr>
          <w:rStyle w:val="34"/>
          <w:rFonts w:hint="eastAsia" w:ascii="宋体" w:hAnsi="宋体" w:cs="宋体"/>
          <w:color w:val="000000"/>
          <w:sz w:val="28"/>
          <w:szCs w:val="28"/>
          <w:u w:color="000000"/>
        </w:rPr>
        <w:t>第四部分 商务要求</w:t>
      </w:r>
      <w:r>
        <w:rPr>
          <w:rStyle w:val="34"/>
          <w:rFonts w:hint="eastAsia" w:ascii="宋体" w:hAnsi="宋体" w:cs="宋体"/>
          <w:color w:val="000000"/>
          <w:sz w:val="28"/>
          <w:szCs w:val="28"/>
          <w:u w:color="000000"/>
        </w:rPr>
        <w:fldChar w:fldCharType="end"/>
      </w:r>
    </w:p>
    <w:p>
      <w:pPr>
        <w:pStyle w:val="22"/>
        <w:tabs>
          <w:tab w:val="right" w:leader="dot" w:pos="8296"/>
        </w:tabs>
        <w:spacing w:line="360" w:lineRule="auto"/>
        <w:textAlignment w:val="baseline"/>
        <w:rPr>
          <w:rFonts w:ascii="宋体" w:hAnsi="宋体" w:cs="宋体"/>
          <w:sz w:val="28"/>
          <w:szCs w:val="28"/>
        </w:rPr>
      </w:pPr>
      <w:r>
        <w:fldChar w:fldCharType="begin"/>
      </w:r>
      <w:r>
        <w:instrText xml:space="preserve"> HYPERLINK \l "_Toc458437941" </w:instrText>
      </w:r>
      <w:r>
        <w:fldChar w:fldCharType="separate"/>
      </w:r>
      <w:r>
        <w:rPr>
          <w:rStyle w:val="34"/>
          <w:rFonts w:hint="eastAsia" w:ascii="宋体" w:hAnsi="宋体" w:cs="宋体"/>
          <w:color w:val="000000"/>
          <w:sz w:val="28"/>
          <w:szCs w:val="28"/>
          <w:u w:color="000000"/>
        </w:rPr>
        <w:t>第五部分 合同条款</w:t>
      </w:r>
      <w:r>
        <w:rPr>
          <w:rStyle w:val="34"/>
          <w:rFonts w:hint="eastAsia" w:ascii="宋体" w:hAnsi="宋体" w:cs="宋体"/>
          <w:color w:val="000000"/>
          <w:sz w:val="28"/>
          <w:szCs w:val="28"/>
          <w:u w:color="000000"/>
        </w:rPr>
        <w:fldChar w:fldCharType="end"/>
      </w:r>
    </w:p>
    <w:p>
      <w:pPr>
        <w:pStyle w:val="22"/>
        <w:tabs>
          <w:tab w:val="right" w:leader="dot" w:pos="8296"/>
        </w:tabs>
        <w:spacing w:line="360" w:lineRule="auto"/>
        <w:textAlignment w:val="baseline"/>
        <w:rPr>
          <w:rFonts w:ascii="宋体" w:hAnsi="宋体" w:cs="宋体"/>
          <w:kern w:val="2"/>
          <w:sz w:val="21"/>
        </w:rPr>
      </w:pPr>
      <w:r>
        <w:fldChar w:fldCharType="begin"/>
      </w:r>
      <w:r>
        <w:instrText xml:space="preserve"> HYPERLINK \l "_Toc458437942" </w:instrText>
      </w:r>
      <w:r>
        <w:fldChar w:fldCharType="separate"/>
      </w:r>
      <w:r>
        <w:rPr>
          <w:rStyle w:val="34"/>
          <w:rFonts w:hint="eastAsia" w:ascii="宋体" w:hAnsi="宋体" w:cs="宋体"/>
          <w:color w:val="000000"/>
          <w:sz w:val="28"/>
          <w:szCs w:val="28"/>
          <w:u w:color="000000"/>
        </w:rPr>
        <w:t>第六部分 投标文件格式</w:t>
      </w:r>
      <w:r>
        <w:rPr>
          <w:rStyle w:val="34"/>
          <w:rFonts w:hint="eastAsia" w:ascii="宋体" w:hAnsi="宋体" w:cs="宋体"/>
          <w:color w:val="000000"/>
          <w:sz w:val="28"/>
          <w:szCs w:val="28"/>
          <w:u w:color="000000"/>
        </w:rPr>
        <w:fldChar w:fldCharType="end"/>
      </w:r>
    </w:p>
    <w:p>
      <w:pPr>
        <w:pStyle w:val="24"/>
        <w:tabs>
          <w:tab w:val="right" w:leader="dot" w:pos="8296"/>
        </w:tabs>
        <w:spacing w:line="460" w:lineRule="exact"/>
        <w:textAlignment w:val="baseline"/>
        <w:rPr>
          <w:rFonts w:ascii="宋体" w:hAnsi="宋体" w:cs="宋体"/>
          <w:kern w:val="2"/>
          <w:sz w:val="21"/>
        </w:rPr>
      </w:pPr>
    </w:p>
    <w:p>
      <w:pPr>
        <w:pStyle w:val="24"/>
        <w:tabs>
          <w:tab w:val="right" w:leader="dot" w:pos="8296"/>
        </w:tabs>
        <w:spacing w:line="460" w:lineRule="exact"/>
        <w:ind w:left="0"/>
        <w:textAlignment w:val="baseline"/>
        <w:rPr>
          <w:rFonts w:ascii="宋体" w:hAnsi="宋体" w:cs="宋体"/>
          <w:kern w:val="2"/>
          <w:sz w:val="21"/>
        </w:rPr>
      </w:pPr>
    </w:p>
    <w:p>
      <w:pPr>
        <w:spacing w:line="460" w:lineRule="exact"/>
        <w:textAlignment w:val="baseline"/>
        <w:rPr>
          <w:rFonts w:ascii="宋体" w:hAnsi="宋体" w:cs="宋体"/>
          <w:sz w:val="20"/>
        </w:rPr>
      </w:pPr>
      <w:r>
        <w:fldChar w:fldCharType="end"/>
      </w:r>
    </w:p>
    <w:p>
      <w:pPr>
        <w:spacing w:line="460" w:lineRule="exact"/>
        <w:ind w:left="-141" w:leftChars="-67" w:right="-197"/>
        <w:textAlignment w:val="baseline"/>
        <w:rPr>
          <w:rFonts w:ascii="宋体" w:hAnsi="宋体" w:cs="宋体"/>
          <w:sz w:val="20"/>
        </w:rPr>
        <w:sectPr>
          <w:headerReference r:id="rId5" w:type="first"/>
          <w:footerReference r:id="rId7" w:type="first"/>
          <w:footerReference r:id="rId6" w:type="default"/>
          <w:pgSz w:w="11906" w:h="16838"/>
          <w:pgMar w:top="1440" w:right="1133" w:bottom="1440" w:left="1800" w:header="851" w:footer="992" w:gutter="0"/>
          <w:pgNumType w:start="1"/>
          <w:cols w:space="425" w:num="1"/>
          <w:titlePg/>
          <w:docGrid w:type="lines" w:linePitch="312" w:charSpace="0"/>
        </w:sectPr>
      </w:pPr>
    </w:p>
    <w:p>
      <w:pPr>
        <w:pStyle w:val="3"/>
        <w:spacing w:line="460" w:lineRule="exact"/>
        <w:ind w:left="-141" w:leftChars="-67"/>
        <w:jc w:val="center"/>
        <w:textAlignment w:val="baseline"/>
        <w:rPr>
          <w:rFonts w:ascii="宋体" w:hAnsi="宋体" w:cs="宋体"/>
        </w:rPr>
      </w:pPr>
      <w:bookmarkStart w:id="0" w:name="_Toc458437937"/>
      <w:r>
        <w:rPr>
          <w:rFonts w:hint="eastAsia" w:ascii="宋体" w:hAnsi="宋体" w:cs="宋体"/>
        </w:rPr>
        <w:t>第一部分  招标公告</w:t>
      </w:r>
      <w:bookmarkEnd w:id="0"/>
    </w:p>
    <w:p>
      <w:pPr>
        <w:pStyle w:val="3"/>
        <w:keepLines w:val="0"/>
        <w:widowControl/>
        <w:spacing w:before="300" w:after="300" w:line="500" w:lineRule="exact"/>
        <w:jc w:val="center"/>
        <w:textAlignment w:val="baseline"/>
        <w:rPr>
          <w:color w:val="333333"/>
          <w:sz w:val="28"/>
          <w:szCs w:val="28"/>
        </w:rPr>
      </w:pPr>
      <w:r>
        <w:rPr>
          <w:rFonts w:hint="eastAsia"/>
          <w:color w:val="333333"/>
          <w:sz w:val="28"/>
          <w:szCs w:val="28"/>
        </w:rPr>
        <w:t>岐山县生活垃圾无害化焚烧处置项目公开招标公告</w:t>
      </w:r>
    </w:p>
    <w:p>
      <w:pPr>
        <w:pStyle w:val="25"/>
        <w:widowControl/>
        <w:spacing w:beforeAutospacing="0" w:afterAutospacing="0" w:line="500" w:lineRule="exact"/>
        <w:textAlignment w:val="baseline"/>
        <w:rPr>
          <w:rFonts w:hint="eastAsia"/>
          <w:b/>
          <w:bCs/>
          <w:sz w:val="28"/>
          <w:szCs w:val="28"/>
          <w:lang w:bidi="ar"/>
        </w:rPr>
      </w:pPr>
      <w:r>
        <w:rPr>
          <w:rFonts w:hint="eastAsia"/>
          <w:b/>
          <w:bCs/>
          <w:sz w:val="28"/>
          <w:szCs w:val="28"/>
          <w:lang w:bidi="ar"/>
        </w:rPr>
        <w:t>   岐山县生活垃圾无害化焚烧处置项目招标项目潜在的投标人可在宝鸡市金台区金台大道金融广场A座2203室获取招标文件，并于2022-05-</w:t>
      </w:r>
      <w:r>
        <w:rPr>
          <w:rFonts w:hint="eastAsia"/>
          <w:b/>
          <w:bCs/>
          <w:sz w:val="28"/>
          <w:szCs w:val="28"/>
          <w:lang w:val="en-US" w:eastAsia="zh-CN" w:bidi="ar"/>
        </w:rPr>
        <w:t>11</w:t>
      </w:r>
      <w:r>
        <w:rPr>
          <w:rFonts w:hint="eastAsia"/>
          <w:b/>
          <w:bCs/>
          <w:sz w:val="28"/>
          <w:szCs w:val="28"/>
          <w:lang w:bidi="ar"/>
        </w:rPr>
        <w:t xml:space="preserve"> </w:t>
      </w:r>
      <w:r>
        <w:rPr>
          <w:rFonts w:hint="eastAsia"/>
          <w:b/>
          <w:bCs/>
          <w:sz w:val="28"/>
          <w:szCs w:val="28"/>
          <w:lang w:val="en-US" w:eastAsia="zh-CN" w:bidi="ar"/>
        </w:rPr>
        <w:t>14</w:t>
      </w:r>
      <w:r>
        <w:rPr>
          <w:rFonts w:hint="eastAsia"/>
          <w:b/>
          <w:bCs/>
          <w:sz w:val="28"/>
          <w:szCs w:val="28"/>
          <w:lang w:bidi="ar"/>
        </w:rPr>
        <w:t xml:space="preserve">:30:00前递交投标文件。 </w:t>
      </w:r>
    </w:p>
    <w:p>
      <w:pPr>
        <w:pStyle w:val="25"/>
        <w:widowControl/>
        <w:spacing w:beforeAutospacing="0" w:afterAutospacing="0" w:line="500" w:lineRule="exact"/>
        <w:textAlignment w:val="baseline"/>
        <w:rPr>
          <w:sz w:val="28"/>
          <w:szCs w:val="28"/>
        </w:rPr>
      </w:pPr>
      <w:r>
        <w:rPr>
          <w:rFonts w:hint="eastAsia"/>
          <w:b/>
          <w:bCs/>
          <w:sz w:val="28"/>
          <w:szCs w:val="28"/>
          <w:lang w:bidi="ar"/>
        </w:rPr>
        <w:t>一、项目基本情况：</w:t>
      </w:r>
    </w:p>
    <w:p>
      <w:pPr>
        <w:pStyle w:val="25"/>
        <w:widowControl/>
        <w:spacing w:beforeAutospacing="0" w:afterAutospacing="0" w:line="500" w:lineRule="exact"/>
        <w:ind w:firstLine="420"/>
        <w:textAlignment w:val="baseline"/>
        <w:rPr>
          <w:rFonts w:hint="eastAsia" w:eastAsia="宋体"/>
          <w:color w:val="auto"/>
          <w:sz w:val="28"/>
          <w:szCs w:val="28"/>
          <w:lang w:eastAsia="zh-CN"/>
        </w:rPr>
      </w:pPr>
      <w:r>
        <w:rPr>
          <w:rFonts w:hint="eastAsia"/>
          <w:sz w:val="28"/>
          <w:szCs w:val="28"/>
        </w:rPr>
        <w:t>1、项目编号：</w:t>
      </w:r>
      <w:r>
        <w:rPr>
          <w:rFonts w:hint="eastAsia"/>
          <w:color w:val="auto"/>
          <w:sz w:val="28"/>
          <w:szCs w:val="28"/>
          <w:lang w:eastAsia="zh-CN"/>
        </w:rPr>
        <w:t>SXHR2022-CG002</w:t>
      </w:r>
    </w:p>
    <w:p>
      <w:pPr>
        <w:pStyle w:val="25"/>
        <w:widowControl/>
        <w:spacing w:beforeAutospacing="0" w:afterAutospacing="0" w:line="500" w:lineRule="exact"/>
        <w:ind w:firstLine="420"/>
        <w:textAlignment w:val="baseline"/>
        <w:rPr>
          <w:sz w:val="28"/>
          <w:szCs w:val="28"/>
        </w:rPr>
      </w:pPr>
      <w:r>
        <w:rPr>
          <w:rFonts w:hint="eastAsia"/>
          <w:sz w:val="28"/>
          <w:szCs w:val="28"/>
        </w:rPr>
        <w:t>2、项目名称：岐山县生活垃圾无害化焚烧处置项目</w:t>
      </w:r>
    </w:p>
    <w:p>
      <w:pPr>
        <w:pStyle w:val="25"/>
        <w:widowControl/>
        <w:spacing w:beforeAutospacing="0" w:afterAutospacing="0" w:line="500" w:lineRule="exact"/>
        <w:ind w:firstLine="420"/>
        <w:textAlignment w:val="baseline"/>
        <w:rPr>
          <w:sz w:val="28"/>
          <w:szCs w:val="28"/>
        </w:rPr>
      </w:pPr>
      <w:r>
        <w:rPr>
          <w:rFonts w:hint="eastAsia"/>
          <w:sz w:val="28"/>
          <w:szCs w:val="28"/>
        </w:rPr>
        <w:t>3、预算金额：4700000.00元</w:t>
      </w:r>
    </w:p>
    <w:p>
      <w:pPr>
        <w:pStyle w:val="25"/>
        <w:widowControl/>
        <w:spacing w:beforeAutospacing="0" w:afterAutospacing="0" w:line="500" w:lineRule="exact"/>
        <w:ind w:firstLine="420"/>
        <w:textAlignment w:val="baseline"/>
        <w:rPr>
          <w:sz w:val="28"/>
          <w:szCs w:val="28"/>
        </w:rPr>
      </w:pPr>
      <w:r>
        <w:rPr>
          <w:rFonts w:hint="eastAsia"/>
          <w:sz w:val="28"/>
          <w:szCs w:val="28"/>
        </w:rPr>
        <w:t>4、最高限价：4700000.00元</w:t>
      </w:r>
    </w:p>
    <w:p>
      <w:pPr>
        <w:pStyle w:val="25"/>
        <w:widowControl/>
        <w:spacing w:beforeAutospacing="0" w:afterAutospacing="0" w:line="500" w:lineRule="exact"/>
        <w:ind w:firstLine="420"/>
        <w:textAlignment w:val="baseline"/>
        <w:rPr>
          <w:sz w:val="28"/>
          <w:szCs w:val="28"/>
        </w:rPr>
      </w:pPr>
      <w:r>
        <w:rPr>
          <w:rFonts w:hint="eastAsia"/>
          <w:sz w:val="28"/>
          <w:szCs w:val="28"/>
        </w:rPr>
        <w:t xml:space="preserve">5、采购需求：对全县的生活垃圾进行无害化焚烧处置，1批，（具体详见招标文件）， 简要技术要求、用途：公用 </w:t>
      </w:r>
    </w:p>
    <w:p>
      <w:pPr>
        <w:pStyle w:val="25"/>
        <w:widowControl/>
        <w:spacing w:beforeAutospacing="0" w:afterAutospacing="0" w:line="500" w:lineRule="exact"/>
        <w:ind w:firstLine="420"/>
        <w:textAlignment w:val="baseline"/>
        <w:rPr>
          <w:color w:val="auto"/>
          <w:sz w:val="28"/>
          <w:szCs w:val="28"/>
        </w:rPr>
      </w:pPr>
      <w:r>
        <w:rPr>
          <w:rFonts w:hint="eastAsia"/>
          <w:color w:val="auto"/>
          <w:sz w:val="28"/>
          <w:szCs w:val="28"/>
        </w:rPr>
        <w:t>6、合同履行期限：（具体服务起止日期可随合同签订时间相应顺延）</w:t>
      </w:r>
    </w:p>
    <w:p>
      <w:pPr>
        <w:pStyle w:val="25"/>
        <w:widowControl/>
        <w:spacing w:beforeAutospacing="0" w:afterAutospacing="0" w:line="500" w:lineRule="exact"/>
        <w:ind w:firstLine="420"/>
        <w:textAlignment w:val="baseline"/>
        <w:rPr>
          <w:sz w:val="28"/>
          <w:szCs w:val="28"/>
        </w:rPr>
      </w:pPr>
      <w:r>
        <w:rPr>
          <w:rFonts w:hint="eastAsia"/>
          <w:sz w:val="28"/>
          <w:szCs w:val="28"/>
        </w:rPr>
        <w:t>7、本项目是否接受联合体投标：否</w:t>
      </w:r>
    </w:p>
    <w:p>
      <w:pPr>
        <w:pStyle w:val="25"/>
        <w:widowControl/>
        <w:spacing w:beforeAutospacing="0" w:afterAutospacing="0" w:line="500" w:lineRule="exact"/>
        <w:textAlignment w:val="baseline"/>
        <w:rPr>
          <w:sz w:val="28"/>
          <w:szCs w:val="28"/>
        </w:rPr>
      </w:pPr>
      <w:r>
        <w:rPr>
          <w:rFonts w:hint="eastAsia"/>
          <w:b/>
          <w:bCs/>
          <w:sz w:val="28"/>
          <w:szCs w:val="28"/>
          <w:lang w:bidi="ar"/>
        </w:rPr>
        <w:t xml:space="preserve">二、 投标人的资格要求 </w:t>
      </w:r>
    </w:p>
    <w:p>
      <w:pPr>
        <w:pStyle w:val="25"/>
        <w:widowControl/>
        <w:spacing w:beforeAutospacing="0" w:afterAutospacing="0" w:line="500" w:lineRule="exact"/>
        <w:ind w:firstLine="420"/>
        <w:textAlignment w:val="baseline"/>
        <w:rPr>
          <w:sz w:val="28"/>
          <w:szCs w:val="28"/>
        </w:rPr>
      </w:pPr>
      <w:r>
        <w:rPr>
          <w:rFonts w:hint="eastAsia"/>
          <w:sz w:val="28"/>
          <w:szCs w:val="28"/>
        </w:rPr>
        <w:t>1、满足《中华人民共和国政府采购法》第二十二条规定</w:t>
      </w:r>
    </w:p>
    <w:p>
      <w:pPr>
        <w:pStyle w:val="25"/>
        <w:widowControl/>
        <w:spacing w:beforeAutospacing="0" w:afterAutospacing="0" w:line="500" w:lineRule="exact"/>
        <w:ind w:firstLine="420"/>
        <w:textAlignment w:val="baseline"/>
        <w:rPr>
          <w:rFonts w:ascii="宋体" w:hAnsi="宋体" w:cs="宋体"/>
        </w:rPr>
      </w:pPr>
      <w:r>
        <w:rPr>
          <w:rFonts w:hint="eastAsia"/>
          <w:sz w:val="28"/>
          <w:szCs w:val="28"/>
        </w:rPr>
        <w:t>2、落实政府采购政策需满足的资格要求：</w:t>
      </w:r>
      <w:r>
        <w:rPr>
          <w:rFonts w:hint="eastAsia" w:ascii="宋体" w:hAnsi="宋体" w:cs="宋体"/>
          <w:sz w:val="28"/>
          <w:szCs w:val="28"/>
        </w:rPr>
        <w:t xml:space="preserve">（1）《财政部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 （4）《政府采购促进中小企业发展管理办法》（财库〔2020〕46号）；（5）《财政部 司法部关于政府采购支持监狱企业发展有关问题的通知》（财库〔2014〕68号）；（6）《三部门联合发布关于促进残疾人就业政府采购政策的通知》（财库〔2017〕141号）；（7）《财政部 发展改革委 生态环境部 市场监管总局关于调整优化节能产品、环境标志产品政府采购执行机制的通知》（财库〔2019〕9号）；（8）《财政部 国务院扶贫办关于运用政府采购政策支持脱贫攻坚的通知》（财库〔2019〕27号）；（9）陕西省财政厅关于印发《陕西省中小企业政府采购信用融资办法》（陕财办采{2018}23号）； </w:t>
      </w:r>
    </w:p>
    <w:p>
      <w:pPr>
        <w:pStyle w:val="25"/>
        <w:widowControl/>
        <w:spacing w:beforeAutospacing="0" w:afterAutospacing="0" w:line="500" w:lineRule="exact"/>
        <w:ind w:firstLine="420"/>
        <w:textAlignment w:val="baseline"/>
        <w:rPr>
          <w:sz w:val="28"/>
          <w:szCs w:val="28"/>
        </w:rPr>
      </w:pPr>
      <w:r>
        <w:rPr>
          <w:rFonts w:hint="eastAsia"/>
          <w:sz w:val="28"/>
          <w:szCs w:val="28"/>
        </w:rPr>
        <w:t>3、本项目的特定资格要求：1.供应商应为具有独立承担民事责任的能力且具备向采购人提供相关货物和服务的企业法人、事业单位法人、其他组织或自然人，自然人参与的提供其身份证明。企业法人应提供具有统一社会信用代码的营业执照；事业单位法人应提供事业单位法人证等证明文件；其他组织应提供合法证明文件；2.供应商具有具有履行合同所必需的设备和专业技术能力的承诺函；3.供应商提供法定代表人授权书及被授权人身份证，法定代表人直接投标只须提交其法人身份证明；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5.财务状况报告：提供2020年年度的财务审计报告（至少包括资产负债表和利润表，成立时间至提交投标文件截止时间不足一年的可提供成立后任意时段的资产负债表），或其基本存款账户开户银行出具的资信证明及基本存款账户开户许可证；6.税收缴纳证明：提供本年度至今已缴纳的至少三个月的纳税证明或完税证明，依法免税的单位应提供相关证明材料；7.社会保障资金缴纳证明：提供本年度至今已缴存的至少三个月的社会保障资金缴存单据或社保机构开具的社会保险参保缴费情况证明，依法不需要缴纳社会保障资金的单位应提供相关证明材料；8.书面声明：参加本次政府采购活动前三年内在经营活动中没有重大违纪，以及未被列入失信被执行人、重大税收违法案件当事人名单、政府采购严重违法失信行为记录名单的书面声明；9.投标保证金转账凭证；10.本项目不接受联合体投标。</w:t>
      </w:r>
    </w:p>
    <w:p>
      <w:pPr>
        <w:pStyle w:val="25"/>
        <w:widowControl/>
        <w:spacing w:beforeAutospacing="0" w:afterAutospacing="0" w:line="500" w:lineRule="exact"/>
        <w:textAlignment w:val="baseline"/>
        <w:rPr>
          <w:sz w:val="28"/>
          <w:szCs w:val="28"/>
        </w:rPr>
      </w:pPr>
      <w:r>
        <w:rPr>
          <w:rFonts w:hint="eastAsia"/>
          <w:b/>
          <w:bCs/>
          <w:sz w:val="28"/>
          <w:szCs w:val="28"/>
          <w:lang w:bidi="ar"/>
        </w:rPr>
        <w:t xml:space="preserve">三、 招标文件的获取方式 </w:t>
      </w:r>
    </w:p>
    <w:p>
      <w:pPr>
        <w:pStyle w:val="25"/>
        <w:widowControl/>
        <w:spacing w:beforeAutospacing="0" w:afterAutospacing="0" w:line="500" w:lineRule="exact"/>
        <w:ind w:firstLine="420"/>
        <w:textAlignment w:val="baseline"/>
        <w:rPr>
          <w:color w:val="auto"/>
          <w:sz w:val="28"/>
          <w:szCs w:val="28"/>
        </w:rPr>
      </w:pPr>
      <w:r>
        <w:rPr>
          <w:rFonts w:hint="eastAsia"/>
          <w:color w:val="000000"/>
          <w:sz w:val="28"/>
          <w:szCs w:val="28"/>
        </w:rPr>
        <w:t>时间：</w:t>
      </w:r>
      <w:r>
        <w:rPr>
          <w:rFonts w:hint="eastAsia"/>
          <w:color w:val="auto"/>
          <w:sz w:val="28"/>
          <w:szCs w:val="28"/>
        </w:rPr>
        <w:t>即日起至2022-</w:t>
      </w:r>
      <w:r>
        <w:rPr>
          <w:rFonts w:hint="eastAsia"/>
          <w:color w:val="auto"/>
          <w:sz w:val="28"/>
          <w:szCs w:val="28"/>
          <w:lang w:val="en-US" w:eastAsia="zh-CN"/>
        </w:rPr>
        <w:t>4</w:t>
      </w:r>
      <w:r>
        <w:rPr>
          <w:rFonts w:hint="eastAsia"/>
          <w:color w:val="auto"/>
          <w:sz w:val="28"/>
          <w:szCs w:val="28"/>
        </w:rPr>
        <w:t xml:space="preserve">- </w:t>
      </w:r>
      <w:r>
        <w:rPr>
          <w:rFonts w:hint="eastAsia"/>
          <w:color w:val="auto"/>
          <w:sz w:val="28"/>
          <w:szCs w:val="28"/>
          <w:lang w:val="en-US" w:eastAsia="zh-CN"/>
        </w:rPr>
        <w:t>25</w:t>
      </w:r>
      <w:r>
        <w:rPr>
          <w:rFonts w:hint="eastAsia"/>
          <w:color w:val="auto"/>
          <w:sz w:val="28"/>
          <w:szCs w:val="28"/>
        </w:rPr>
        <w:t xml:space="preserve"> </w:t>
      </w:r>
      <w:r>
        <w:rPr>
          <w:rFonts w:hint="eastAsia"/>
          <w:color w:val="auto"/>
          <w:sz w:val="28"/>
          <w:szCs w:val="28"/>
          <w:lang w:val="en-US" w:eastAsia="zh-CN"/>
        </w:rPr>
        <w:t xml:space="preserve">  </w:t>
      </w:r>
      <w:r>
        <w:rPr>
          <w:rFonts w:hint="eastAsia"/>
          <w:color w:val="auto"/>
          <w:sz w:val="28"/>
          <w:szCs w:val="28"/>
        </w:rPr>
        <w:t>17:00:00 止</w:t>
      </w:r>
    </w:p>
    <w:p>
      <w:pPr>
        <w:pStyle w:val="25"/>
        <w:widowControl/>
        <w:spacing w:beforeAutospacing="0" w:afterAutospacing="0" w:line="500" w:lineRule="exact"/>
        <w:ind w:firstLine="420"/>
        <w:textAlignment w:val="baseline"/>
        <w:rPr>
          <w:sz w:val="28"/>
          <w:szCs w:val="28"/>
        </w:rPr>
      </w:pPr>
      <w:r>
        <w:rPr>
          <w:rFonts w:hint="eastAsia"/>
          <w:sz w:val="28"/>
          <w:szCs w:val="28"/>
        </w:rPr>
        <w:t>地点：宝鸡市金台区金台大道金融广场A座2203室</w:t>
      </w:r>
    </w:p>
    <w:p>
      <w:pPr>
        <w:pStyle w:val="25"/>
        <w:widowControl/>
        <w:spacing w:beforeAutospacing="0" w:afterAutospacing="0" w:line="500" w:lineRule="exact"/>
        <w:ind w:firstLine="420"/>
        <w:textAlignment w:val="baseline"/>
        <w:rPr>
          <w:rFonts w:hint="eastAsia" w:eastAsia="宋体"/>
          <w:sz w:val="28"/>
          <w:szCs w:val="28"/>
          <w:lang w:eastAsia="zh-CN"/>
        </w:rPr>
      </w:pPr>
      <w:r>
        <w:rPr>
          <w:rFonts w:hint="eastAsia"/>
          <w:sz w:val="28"/>
          <w:szCs w:val="28"/>
        </w:rPr>
        <w:t>方式：现场购买/邮寄</w:t>
      </w:r>
    </w:p>
    <w:p>
      <w:pPr>
        <w:pStyle w:val="25"/>
        <w:widowControl/>
        <w:spacing w:beforeAutospacing="0" w:afterAutospacing="0" w:line="500" w:lineRule="exact"/>
        <w:ind w:firstLine="420"/>
        <w:textAlignment w:val="baseline"/>
        <w:rPr>
          <w:sz w:val="28"/>
          <w:szCs w:val="28"/>
        </w:rPr>
      </w:pPr>
      <w:r>
        <w:rPr>
          <w:rFonts w:hint="eastAsia"/>
          <w:sz w:val="28"/>
          <w:szCs w:val="28"/>
        </w:rPr>
        <w:t xml:space="preserve">售价：每套500元（人民币），售后不退 </w:t>
      </w:r>
    </w:p>
    <w:p>
      <w:pPr>
        <w:pStyle w:val="25"/>
        <w:widowControl/>
        <w:spacing w:beforeAutospacing="0" w:afterAutospacing="0" w:line="500" w:lineRule="exact"/>
        <w:ind w:firstLine="420"/>
        <w:textAlignment w:val="baseline"/>
        <w:rPr>
          <w:sz w:val="28"/>
          <w:szCs w:val="28"/>
        </w:rPr>
      </w:pPr>
      <w:r>
        <w:rPr>
          <w:rStyle w:val="29"/>
          <w:rFonts w:hint="eastAsia"/>
          <w:sz w:val="28"/>
          <w:szCs w:val="28"/>
        </w:rPr>
        <w:t>注：1.购买招标文件时携带单位介绍信（或法人授权委托书）及被委托人身份证复印件盖红章。2.项目的供应商请及时登录陕西省政府采购网，办理供应商入库申请。</w:t>
      </w:r>
    </w:p>
    <w:p>
      <w:pPr>
        <w:pStyle w:val="25"/>
        <w:widowControl/>
        <w:spacing w:beforeAutospacing="0" w:afterAutospacing="0" w:line="500" w:lineRule="exact"/>
        <w:textAlignment w:val="baseline"/>
        <w:rPr>
          <w:sz w:val="28"/>
          <w:szCs w:val="28"/>
        </w:rPr>
      </w:pPr>
      <w:r>
        <w:rPr>
          <w:rFonts w:hint="eastAsia"/>
          <w:b/>
          <w:bCs/>
          <w:sz w:val="28"/>
          <w:szCs w:val="28"/>
          <w:lang w:bidi="ar"/>
        </w:rPr>
        <w:t xml:space="preserve">四、 投标文件递交 </w:t>
      </w:r>
    </w:p>
    <w:p>
      <w:pPr>
        <w:pStyle w:val="25"/>
        <w:widowControl/>
        <w:spacing w:beforeAutospacing="0" w:afterAutospacing="0" w:line="500" w:lineRule="exact"/>
        <w:ind w:firstLine="420"/>
        <w:textAlignment w:val="baseline"/>
        <w:rPr>
          <w:sz w:val="28"/>
          <w:szCs w:val="28"/>
        </w:rPr>
      </w:pPr>
      <w:r>
        <w:rPr>
          <w:rFonts w:hint="eastAsia"/>
          <w:sz w:val="28"/>
          <w:szCs w:val="28"/>
        </w:rPr>
        <w:t>截止时间：2022-05-</w:t>
      </w:r>
      <w:r>
        <w:rPr>
          <w:rFonts w:hint="eastAsia"/>
          <w:sz w:val="28"/>
          <w:szCs w:val="28"/>
          <w:lang w:val="en-US" w:eastAsia="zh-CN"/>
        </w:rPr>
        <w:t>11</w:t>
      </w:r>
      <w:r>
        <w:rPr>
          <w:rFonts w:hint="eastAsia"/>
          <w:sz w:val="28"/>
          <w:szCs w:val="28"/>
        </w:rPr>
        <w:t xml:space="preserve">    </w:t>
      </w:r>
      <w:r>
        <w:rPr>
          <w:rFonts w:hint="eastAsia"/>
          <w:sz w:val="28"/>
          <w:szCs w:val="28"/>
          <w:lang w:val="en-US" w:eastAsia="zh-CN"/>
        </w:rPr>
        <w:t>14</w:t>
      </w:r>
      <w:r>
        <w:rPr>
          <w:rFonts w:hint="eastAsia"/>
          <w:sz w:val="28"/>
          <w:szCs w:val="28"/>
        </w:rPr>
        <w:t xml:space="preserve">:30:00 </w:t>
      </w:r>
    </w:p>
    <w:p>
      <w:pPr>
        <w:pStyle w:val="25"/>
        <w:widowControl/>
        <w:spacing w:beforeAutospacing="0" w:afterAutospacing="0" w:line="500" w:lineRule="exact"/>
        <w:ind w:firstLine="420"/>
        <w:textAlignment w:val="baseline"/>
        <w:rPr>
          <w:rFonts w:hint="default" w:eastAsia="宋体"/>
          <w:color w:val="auto"/>
          <w:sz w:val="28"/>
          <w:szCs w:val="28"/>
          <w:lang w:val="en-US" w:eastAsia="zh-CN"/>
        </w:rPr>
      </w:pPr>
      <w:r>
        <w:rPr>
          <w:rFonts w:hint="eastAsia"/>
          <w:sz w:val="28"/>
          <w:szCs w:val="28"/>
        </w:rPr>
        <w:t>地点：</w:t>
      </w:r>
      <w:r>
        <w:rPr>
          <w:rFonts w:hint="eastAsia"/>
          <w:color w:val="auto"/>
          <w:sz w:val="28"/>
          <w:szCs w:val="28"/>
        </w:rPr>
        <w:t>宝鸡市</w:t>
      </w:r>
      <w:r>
        <w:rPr>
          <w:rFonts w:hint="eastAsia"/>
          <w:color w:val="auto"/>
          <w:sz w:val="28"/>
          <w:szCs w:val="28"/>
          <w:lang w:val="en-US" w:eastAsia="zh-CN"/>
        </w:rPr>
        <w:t>金台区金台大道金融广场A座2203室</w:t>
      </w:r>
    </w:p>
    <w:p>
      <w:pPr>
        <w:pStyle w:val="25"/>
        <w:widowControl/>
        <w:spacing w:beforeAutospacing="0" w:afterAutospacing="0" w:line="500" w:lineRule="exact"/>
        <w:textAlignment w:val="baseline"/>
        <w:rPr>
          <w:sz w:val="28"/>
          <w:szCs w:val="28"/>
        </w:rPr>
      </w:pPr>
      <w:r>
        <w:rPr>
          <w:rFonts w:hint="eastAsia"/>
          <w:b/>
          <w:bCs/>
          <w:sz w:val="28"/>
          <w:szCs w:val="28"/>
          <w:lang w:bidi="ar"/>
        </w:rPr>
        <w:t>五、公告期限</w:t>
      </w:r>
    </w:p>
    <w:p>
      <w:pPr>
        <w:pStyle w:val="25"/>
        <w:widowControl/>
        <w:spacing w:beforeAutospacing="0" w:afterAutospacing="0" w:line="500" w:lineRule="exact"/>
        <w:ind w:firstLine="420"/>
        <w:textAlignment w:val="baseline"/>
        <w:rPr>
          <w:sz w:val="28"/>
          <w:szCs w:val="28"/>
        </w:rPr>
      </w:pPr>
      <w:r>
        <w:rPr>
          <w:rFonts w:hint="eastAsia"/>
          <w:sz w:val="28"/>
          <w:szCs w:val="28"/>
        </w:rPr>
        <w:t>自本公告发布之日起5个工作日。</w:t>
      </w:r>
    </w:p>
    <w:p>
      <w:pPr>
        <w:pStyle w:val="25"/>
        <w:widowControl/>
        <w:numPr>
          <w:ilvl w:val="0"/>
          <w:numId w:val="1"/>
        </w:numPr>
        <w:spacing w:beforeAutospacing="0" w:afterAutospacing="0" w:line="500" w:lineRule="exact"/>
        <w:textAlignment w:val="baseline"/>
        <w:rPr>
          <w:b/>
          <w:bCs/>
          <w:sz w:val="28"/>
          <w:szCs w:val="28"/>
          <w:lang w:bidi="ar"/>
        </w:rPr>
      </w:pPr>
      <w:r>
        <w:rPr>
          <w:rFonts w:hint="eastAsia"/>
          <w:b/>
          <w:bCs/>
          <w:sz w:val="28"/>
          <w:szCs w:val="28"/>
          <w:lang w:bidi="ar"/>
        </w:rPr>
        <w:t>其他补充事宜</w:t>
      </w:r>
    </w:p>
    <w:p>
      <w:pPr>
        <w:pStyle w:val="25"/>
        <w:widowControl/>
        <w:spacing w:beforeAutospacing="0" w:afterAutospacing="0" w:line="500" w:lineRule="exact"/>
        <w:textAlignment w:val="baseline"/>
        <w:rPr>
          <w:sz w:val="28"/>
          <w:szCs w:val="28"/>
        </w:rPr>
      </w:pPr>
      <w:r>
        <w:rPr>
          <w:rFonts w:hint="eastAsia"/>
          <w:b/>
          <w:bCs/>
          <w:sz w:val="28"/>
          <w:szCs w:val="28"/>
          <w:lang w:bidi="ar"/>
        </w:rPr>
        <w:t xml:space="preserve">七、对本次招标提出询问，请按以下方式联系。 </w:t>
      </w:r>
    </w:p>
    <w:p>
      <w:pPr>
        <w:pStyle w:val="25"/>
        <w:widowControl/>
        <w:spacing w:beforeAutospacing="0" w:afterAutospacing="0" w:line="500" w:lineRule="exact"/>
        <w:ind w:firstLine="420"/>
        <w:textAlignment w:val="baseline"/>
        <w:rPr>
          <w:color w:val="auto"/>
          <w:sz w:val="28"/>
          <w:szCs w:val="28"/>
        </w:rPr>
      </w:pPr>
      <w:r>
        <w:rPr>
          <w:rFonts w:hint="eastAsia"/>
          <w:color w:val="auto"/>
          <w:sz w:val="28"/>
          <w:szCs w:val="28"/>
        </w:rPr>
        <w:t>1、采购人信息：岐山县住房和城乡建设局</w:t>
      </w:r>
    </w:p>
    <w:p>
      <w:pPr>
        <w:pStyle w:val="25"/>
        <w:widowControl/>
        <w:spacing w:beforeAutospacing="0" w:afterAutospacing="0" w:line="500" w:lineRule="exact"/>
        <w:ind w:firstLine="420"/>
        <w:textAlignment w:val="baseline"/>
        <w:rPr>
          <w:rFonts w:hint="eastAsia" w:eastAsia="宋体"/>
          <w:color w:val="auto"/>
          <w:sz w:val="28"/>
          <w:szCs w:val="28"/>
          <w:lang w:eastAsia="zh-CN"/>
        </w:rPr>
      </w:pPr>
      <w:r>
        <w:rPr>
          <w:rFonts w:hint="eastAsia"/>
          <w:color w:val="auto"/>
          <w:sz w:val="28"/>
          <w:szCs w:val="28"/>
        </w:rPr>
        <w:t>联系人：苗</w:t>
      </w:r>
      <w:r>
        <w:rPr>
          <w:rFonts w:hint="eastAsia"/>
          <w:color w:val="auto"/>
          <w:sz w:val="28"/>
          <w:szCs w:val="28"/>
          <w:lang w:val="en-US" w:eastAsia="zh-CN"/>
        </w:rPr>
        <w:t>工</w:t>
      </w:r>
    </w:p>
    <w:p>
      <w:pPr>
        <w:pStyle w:val="25"/>
        <w:widowControl/>
        <w:spacing w:beforeAutospacing="0" w:afterAutospacing="0" w:line="500" w:lineRule="exact"/>
        <w:ind w:firstLine="420"/>
        <w:textAlignment w:val="baseline"/>
        <w:rPr>
          <w:color w:val="auto"/>
          <w:sz w:val="28"/>
          <w:szCs w:val="28"/>
        </w:rPr>
      </w:pPr>
      <w:r>
        <w:rPr>
          <w:rFonts w:hint="eastAsia"/>
          <w:color w:val="auto"/>
          <w:sz w:val="28"/>
          <w:szCs w:val="28"/>
        </w:rPr>
        <w:t>联系地址：岐山县城南大街城建大楼九楼905室</w:t>
      </w:r>
    </w:p>
    <w:p>
      <w:pPr>
        <w:pStyle w:val="25"/>
        <w:widowControl/>
        <w:spacing w:beforeAutospacing="0" w:afterAutospacing="0" w:line="500" w:lineRule="exact"/>
        <w:ind w:firstLine="420"/>
        <w:textAlignment w:val="baseline"/>
        <w:rPr>
          <w:color w:val="auto"/>
          <w:sz w:val="28"/>
          <w:szCs w:val="28"/>
        </w:rPr>
      </w:pPr>
      <w:r>
        <w:rPr>
          <w:rFonts w:hint="eastAsia"/>
          <w:color w:val="auto"/>
          <w:sz w:val="28"/>
          <w:szCs w:val="28"/>
        </w:rPr>
        <w:t>联系电话：0917-8213624</w:t>
      </w:r>
    </w:p>
    <w:p>
      <w:pPr>
        <w:pStyle w:val="25"/>
        <w:widowControl/>
        <w:spacing w:beforeAutospacing="0" w:afterAutospacing="0" w:line="500" w:lineRule="exact"/>
        <w:ind w:firstLine="420"/>
        <w:textAlignment w:val="baseline"/>
        <w:rPr>
          <w:sz w:val="28"/>
          <w:szCs w:val="28"/>
        </w:rPr>
      </w:pPr>
      <w:r>
        <w:rPr>
          <w:rFonts w:hint="eastAsia"/>
          <w:sz w:val="28"/>
          <w:szCs w:val="28"/>
        </w:rPr>
        <w:t>2、项目联系方式</w:t>
      </w:r>
    </w:p>
    <w:p>
      <w:pPr>
        <w:pStyle w:val="25"/>
        <w:widowControl/>
        <w:spacing w:beforeAutospacing="0" w:afterAutospacing="0" w:line="500" w:lineRule="exact"/>
        <w:ind w:firstLine="420"/>
        <w:textAlignment w:val="baseline"/>
        <w:rPr>
          <w:sz w:val="28"/>
          <w:szCs w:val="28"/>
        </w:rPr>
      </w:pPr>
      <w:r>
        <w:rPr>
          <w:rFonts w:hint="eastAsia"/>
          <w:sz w:val="28"/>
          <w:szCs w:val="28"/>
        </w:rPr>
        <w:t>项目联系人：翟工</w:t>
      </w:r>
      <w:r>
        <w:rPr>
          <w:rFonts w:hint="eastAsia"/>
          <w:sz w:val="28"/>
          <w:szCs w:val="28"/>
          <w:lang w:val="en-US" w:eastAsia="zh-CN"/>
        </w:rPr>
        <w:t xml:space="preserve">           </w:t>
      </w:r>
      <w:r>
        <w:rPr>
          <w:rFonts w:hint="eastAsia"/>
          <w:sz w:val="28"/>
          <w:szCs w:val="28"/>
        </w:rPr>
        <w:t>电 话：0917-3502893</w:t>
      </w:r>
    </w:p>
    <w:p>
      <w:pPr>
        <w:pStyle w:val="25"/>
        <w:widowControl/>
        <w:spacing w:beforeAutospacing="0" w:afterAutospacing="0" w:line="500" w:lineRule="exact"/>
        <w:ind w:firstLine="420"/>
        <w:textAlignment w:val="baseline"/>
        <w:rPr>
          <w:sz w:val="28"/>
          <w:szCs w:val="28"/>
        </w:rPr>
      </w:pPr>
      <w:r>
        <w:rPr>
          <w:rFonts w:hint="eastAsia"/>
          <w:sz w:val="28"/>
          <w:szCs w:val="28"/>
        </w:rPr>
        <w:t>传 真：/</w:t>
      </w:r>
    </w:p>
    <w:p>
      <w:pPr>
        <w:pStyle w:val="25"/>
        <w:widowControl/>
        <w:spacing w:beforeAutospacing="0" w:afterAutospacing="0" w:line="500" w:lineRule="exact"/>
        <w:ind w:firstLine="420"/>
        <w:textAlignment w:val="baseline"/>
        <w:rPr>
          <w:sz w:val="28"/>
          <w:szCs w:val="28"/>
        </w:rPr>
      </w:pPr>
      <w:r>
        <w:rPr>
          <w:rFonts w:hint="eastAsia"/>
          <w:sz w:val="28"/>
          <w:szCs w:val="28"/>
        </w:rPr>
        <w:t>3、采购代理机构信息</w:t>
      </w:r>
    </w:p>
    <w:p>
      <w:pPr>
        <w:pStyle w:val="25"/>
        <w:widowControl/>
        <w:spacing w:beforeAutospacing="0" w:afterAutospacing="0" w:line="500" w:lineRule="exact"/>
        <w:ind w:firstLine="420"/>
        <w:textAlignment w:val="baseline"/>
        <w:rPr>
          <w:sz w:val="28"/>
          <w:szCs w:val="28"/>
        </w:rPr>
      </w:pPr>
      <w:r>
        <w:rPr>
          <w:rFonts w:hint="eastAsia"/>
          <w:sz w:val="28"/>
          <w:szCs w:val="28"/>
        </w:rPr>
        <w:t>名称：陕西恒瑞项目管理有限公司</w:t>
      </w:r>
    </w:p>
    <w:p>
      <w:pPr>
        <w:pStyle w:val="25"/>
        <w:widowControl/>
        <w:spacing w:beforeAutospacing="0" w:afterAutospacing="0" w:line="500" w:lineRule="exact"/>
        <w:ind w:firstLine="420"/>
        <w:textAlignment w:val="baseline"/>
        <w:rPr>
          <w:sz w:val="28"/>
          <w:szCs w:val="28"/>
        </w:rPr>
      </w:pPr>
      <w:r>
        <w:rPr>
          <w:rFonts w:hint="eastAsia"/>
          <w:sz w:val="28"/>
          <w:szCs w:val="28"/>
        </w:rPr>
        <w:t>联系地址：宝鸡市金台区金台大道金融广场A座2203室</w:t>
      </w:r>
    </w:p>
    <w:p>
      <w:pPr>
        <w:pStyle w:val="25"/>
        <w:widowControl/>
        <w:spacing w:beforeAutospacing="0" w:afterAutospacing="0" w:line="500" w:lineRule="exact"/>
        <w:textAlignment w:val="baseline"/>
        <w:rPr>
          <w:b/>
          <w:bCs/>
          <w:sz w:val="28"/>
          <w:szCs w:val="28"/>
          <w:lang w:bidi="ar"/>
        </w:rPr>
      </w:pPr>
      <w:r>
        <w:rPr>
          <w:rFonts w:hint="eastAsia"/>
          <w:b/>
          <w:bCs/>
          <w:sz w:val="28"/>
          <w:szCs w:val="28"/>
          <w:lang w:bidi="ar"/>
        </w:rPr>
        <w:t>八、附件：</w:t>
      </w:r>
    </w:p>
    <w:p>
      <w:pPr>
        <w:spacing w:line="500" w:lineRule="exact"/>
        <w:textAlignment w:val="baseline"/>
        <w:rPr>
          <w:rFonts w:hint="eastAsia" w:ascii="宋体" w:hAnsi="宋体" w:cs="宋体"/>
          <w:sz w:val="28"/>
          <w:szCs w:val="28"/>
        </w:rPr>
      </w:pPr>
      <w:r>
        <w:rPr>
          <w:rFonts w:hint="eastAsia" w:ascii="宋体" w:hAnsi="宋体" w:cs="宋体"/>
          <w:sz w:val="28"/>
          <w:szCs w:val="28"/>
        </w:rPr>
        <w:br w:type="textWrapping"/>
      </w:r>
    </w:p>
    <w:p>
      <w:pPr>
        <w:pStyle w:val="2"/>
      </w:pPr>
    </w:p>
    <w:p/>
    <w:p>
      <w:pPr>
        <w:pStyle w:val="2"/>
      </w:pPr>
    </w:p>
    <w:p>
      <w:pPr>
        <w:spacing w:line="500" w:lineRule="exact"/>
        <w:textAlignment w:val="baseline"/>
        <w:rPr>
          <w:rFonts w:ascii="宋体" w:cs="宋体"/>
          <w:sz w:val="28"/>
        </w:rPr>
      </w:pPr>
      <w:r>
        <w:rPr>
          <w:rFonts w:hint="eastAsia" w:ascii="宋体" w:hAnsi="宋体" w:cs="宋体"/>
          <w:sz w:val="28"/>
          <w:szCs w:val="28"/>
        </w:rPr>
        <w:t>附件</w:t>
      </w:r>
      <w:r>
        <w:rPr>
          <w:rFonts w:ascii="宋体" w:hAnsi="宋体" w:cs="宋体"/>
          <w:sz w:val="28"/>
          <w:szCs w:val="28"/>
        </w:rPr>
        <w:t>1</w:t>
      </w:r>
      <w:r>
        <w:rPr>
          <w:rFonts w:hint="eastAsia" w:ascii="宋体" w:hAnsi="宋体" w:cs="宋体"/>
          <w:sz w:val="28"/>
          <w:szCs w:val="28"/>
        </w:rPr>
        <w:t>：</w:t>
      </w:r>
    </w:p>
    <w:p>
      <w:pPr>
        <w:spacing w:line="500" w:lineRule="exact"/>
        <w:ind w:firstLine="643"/>
        <w:jc w:val="center"/>
        <w:textAlignment w:val="baseline"/>
        <w:rPr>
          <w:rFonts w:ascii="宋体" w:cs="宋体"/>
          <w:b/>
          <w:sz w:val="28"/>
          <w:szCs w:val="28"/>
        </w:rPr>
      </w:pPr>
      <w:r>
        <w:rPr>
          <w:rFonts w:hint="eastAsia" w:ascii="宋体" w:hAnsi="宋体" w:cs="宋体"/>
          <w:b/>
          <w:sz w:val="32"/>
          <w:szCs w:val="32"/>
        </w:rPr>
        <w:t>保证金及相关费用收取说明</w:t>
      </w:r>
    </w:p>
    <w:p>
      <w:pPr>
        <w:spacing w:line="500" w:lineRule="exact"/>
        <w:ind w:firstLine="562"/>
        <w:jc w:val="center"/>
        <w:textAlignment w:val="baseline"/>
        <w:rPr>
          <w:rFonts w:ascii="宋体" w:cs="宋体"/>
          <w:b/>
          <w:sz w:val="28"/>
          <w:szCs w:val="28"/>
        </w:rPr>
      </w:pPr>
    </w:p>
    <w:p>
      <w:pPr>
        <w:spacing w:line="500" w:lineRule="exact"/>
        <w:textAlignment w:val="baseline"/>
        <w:rPr>
          <w:rFonts w:ascii="宋体" w:hAnsi="宋体" w:cs="宋体"/>
          <w:b/>
          <w:sz w:val="28"/>
          <w:szCs w:val="28"/>
        </w:rPr>
      </w:pPr>
      <w:r>
        <w:rPr>
          <w:rFonts w:hint="eastAsia" w:ascii="宋体" w:hAnsi="宋体" w:cs="宋体"/>
          <w:sz w:val="28"/>
          <w:szCs w:val="28"/>
        </w:rPr>
        <w:t>一、招标活动涉及投标保证金须采用转账或汇款方式交纳。</w:t>
      </w:r>
    </w:p>
    <w:p>
      <w:pPr>
        <w:spacing w:line="500" w:lineRule="exact"/>
        <w:ind w:left="560"/>
        <w:textAlignment w:val="baseline"/>
        <w:rPr>
          <w:rFonts w:ascii="宋体" w:cs="宋体"/>
          <w:sz w:val="28"/>
          <w:szCs w:val="28"/>
        </w:rPr>
      </w:pPr>
      <w:r>
        <w:rPr>
          <w:rFonts w:hint="eastAsia" w:ascii="宋体" w:hAnsi="宋体" w:cs="宋体"/>
          <w:sz w:val="28"/>
          <w:szCs w:val="28"/>
        </w:rPr>
        <w:t>二、请将款项交纳至以下指定的银行账户内：</w:t>
      </w:r>
    </w:p>
    <w:tbl>
      <w:tblPr>
        <w:tblStyle w:val="26"/>
        <w:tblW w:w="8740" w:type="dxa"/>
        <w:jc w:val="center"/>
        <w:tblLayout w:type="fixed"/>
        <w:tblCellMar>
          <w:top w:w="0" w:type="dxa"/>
          <w:left w:w="10" w:type="dxa"/>
          <w:bottom w:w="0" w:type="dxa"/>
          <w:right w:w="10" w:type="dxa"/>
        </w:tblCellMar>
      </w:tblPr>
      <w:tblGrid>
        <w:gridCol w:w="8740"/>
      </w:tblGrid>
      <w:tr>
        <w:tblPrEx>
          <w:tblCellMar>
            <w:top w:w="0" w:type="dxa"/>
            <w:left w:w="10" w:type="dxa"/>
            <w:bottom w:w="0" w:type="dxa"/>
            <w:right w:w="10" w:type="dxa"/>
          </w:tblCellMar>
        </w:tblPrEx>
        <w:trPr>
          <w:trHeight w:val="2379" w:hRule="atLeast"/>
          <w:jc w:val="center"/>
        </w:trPr>
        <w:tc>
          <w:tcPr>
            <w:tcW w:w="87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textAlignment w:val="baseline"/>
              <w:rPr>
                <w:rFonts w:ascii="宋体" w:hAnsi="宋体" w:cs="宋体"/>
                <w:sz w:val="28"/>
                <w:szCs w:val="28"/>
              </w:rPr>
            </w:pPr>
            <w:r>
              <w:rPr>
                <w:rFonts w:hint="eastAsia" w:ascii="宋体" w:hAnsi="宋体" w:cs="宋体"/>
                <w:sz w:val="28"/>
                <w:szCs w:val="28"/>
              </w:rPr>
              <w:t xml:space="preserve">名称：陕西恒瑞项目管理有限公司宝鸡第一分公司 </w:t>
            </w:r>
          </w:p>
          <w:p>
            <w:pPr>
              <w:spacing w:line="500" w:lineRule="exact"/>
              <w:textAlignment w:val="baseline"/>
              <w:rPr>
                <w:rFonts w:ascii="宋体" w:hAnsi="宋体" w:cs="宋体"/>
                <w:sz w:val="28"/>
                <w:szCs w:val="28"/>
              </w:rPr>
            </w:pPr>
            <w:r>
              <w:rPr>
                <w:rFonts w:hint="eastAsia" w:ascii="宋体" w:hAnsi="宋体" w:cs="宋体"/>
                <w:sz w:val="28"/>
                <w:szCs w:val="28"/>
              </w:rPr>
              <w:t xml:space="preserve">开户行名称：中国工商银行宝鸡迎宾支行 </w:t>
            </w:r>
          </w:p>
          <w:p>
            <w:pPr>
              <w:spacing w:line="500" w:lineRule="exact"/>
              <w:textAlignment w:val="baseline"/>
              <w:rPr>
                <w:rFonts w:ascii="宋体" w:hAnsi="宋体" w:cs="宋体"/>
                <w:sz w:val="28"/>
                <w:szCs w:val="28"/>
              </w:rPr>
            </w:pPr>
            <w:r>
              <w:rPr>
                <w:rFonts w:hint="eastAsia" w:ascii="宋体" w:hAnsi="宋体" w:cs="宋体"/>
                <w:sz w:val="28"/>
                <w:szCs w:val="28"/>
              </w:rPr>
              <w:t>账号：2603025519200043118</w:t>
            </w:r>
          </w:p>
          <w:p>
            <w:pPr>
              <w:spacing w:line="500" w:lineRule="exact"/>
              <w:textAlignment w:val="baseline"/>
              <w:rPr>
                <w:sz w:val="20"/>
              </w:rPr>
            </w:pPr>
            <w:r>
              <w:rPr>
                <w:rFonts w:hint="eastAsia" w:ascii="宋体" w:hAnsi="宋体" w:cs="宋体"/>
                <w:sz w:val="28"/>
                <w:szCs w:val="28"/>
              </w:rPr>
              <w:t>备注：供应商须在投标文件递交时间截止前交纳投标保证金，转账时应注明：岐山县生活垃圾无害化焚烧处置项目保证金及项目编号。</w:t>
            </w:r>
          </w:p>
        </w:tc>
      </w:tr>
    </w:tbl>
    <w:p>
      <w:pPr>
        <w:spacing w:line="500" w:lineRule="exact"/>
        <w:textAlignment w:val="baseline"/>
        <w:rPr>
          <w:rFonts w:ascii="宋体" w:cs="宋体"/>
          <w:sz w:val="28"/>
          <w:szCs w:val="28"/>
        </w:rPr>
      </w:pPr>
    </w:p>
    <w:p>
      <w:pPr>
        <w:spacing w:line="500" w:lineRule="exact"/>
        <w:textAlignment w:val="baseline"/>
        <w:rPr>
          <w:rFonts w:ascii="宋体" w:cs="宋体"/>
          <w:sz w:val="28"/>
          <w:szCs w:val="28"/>
        </w:rPr>
      </w:pPr>
    </w:p>
    <w:p>
      <w:pPr>
        <w:spacing w:line="500" w:lineRule="exact"/>
        <w:textAlignment w:val="baseline"/>
        <w:rPr>
          <w:rFonts w:ascii="宋体" w:cs="宋体"/>
          <w:sz w:val="28"/>
          <w:szCs w:val="28"/>
        </w:rPr>
      </w:pPr>
    </w:p>
    <w:p>
      <w:pPr>
        <w:spacing w:line="500" w:lineRule="exact"/>
        <w:ind w:firstLine="5600" w:firstLineChars="2000"/>
        <w:textAlignment w:val="baseline"/>
        <w:rPr>
          <w:rFonts w:ascii="宋体" w:cs="宋体"/>
          <w:sz w:val="28"/>
          <w:szCs w:val="28"/>
        </w:rPr>
      </w:pPr>
      <w:r>
        <w:rPr>
          <w:rFonts w:hint="eastAsia" w:ascii="宋体" w:hAnsi="宋体" w:cs="宋体"/>
          <w:sz w:val="28"/>
          <w:szCs w:val="28"/>
        </w:rPr>
        <w:t>陕西恒瑞项目管理有限公司</w:t>
      </w:r>
    </w:p>
    <w:p>
      <w:pPr>
        <w:spacing w:line="500" w:lineRule="exact"/>
        <w:ind w:firstLine="6160" w:firstLineChars="2200"/>
        <w:textAlignment w:val="baseline"/>
        <w:rPr>
          <w:rFonts w:ascii="宋体" w:hAnsi="宋体" w:cs="宋体"/>
          <w:color w:val="000000"/>
          <w:sz w:val="28"/>
          <w:szCs w:val="28"/>
        </w:rPr>
      </w:pPr>
      <w:r>
        <w:rPr>
          <w:rFonts w:ascii="宋体" w:hAnsi="宋体" w:cs="宋体"/>
          <w:color w:val="000000"/>
          <w:sz w:val="28"/>
          <w:szCs w:val="28"/>
        </w:rPr>
        <w:t>202</w:t>
      </w:r>
      <w:r>
        <w:rPr>
          <w:rFonts w:hint="eastAsia" w:ascii="宋体" w:hAnsi="宋体" w:cs="宋体"/>
          <w:color w:val="000000"/>
          <w:sz w:val="28"/>
          <w:szCs w:val="28"/>
        </w:rPr>
        <w:t>2年</w:t>
      </w:r>
      <w:r>
        <w:rPr>
          <w:rFonts w:hint="eastAsia" w:ascii="宋体" w:hAnsi="宋体" w:cs="宋体"/>
          <w:color w:val="000000"/>
          <w:sz w:val="28"/>
          <w:szCs w:val="28"/>
          <w:lang w:val="en-US" w:eastAsia="zh-CN"/>
        </w:rPr>
        <w:t>4</w:t>
      </w:r>
      <w:r>
        <w:rPr>
          <w:rFonts w:hint="eastAsia" w:ascii="宋体" w:hAnsi="宋体" w:cs="宋体"/>
          <w:color w:val="000000"/>
          <w:sz w:val="28"/>
          <w:szCs w:val="28"/>
        </w:rPr>
        <w:t xml:space="preserve">月 </w:t>
      </w:r>
      <w:r>
        <w:rPr>
          <w:rFonts w:hint="eastAsia" w:ascii="宋体" w:hAnsi="宋体" w:cs="宋体"/>
          <w:color w:val="000000"/>
          <w:sz w:val="28"/>
          <w:szCs w:val="28"/>
          <w:lang w:val="en-US" w:eastAsia="zh-CN"/>
        </w:rPr>
        <w:t>20</w:t>
      </w:r>
      <w:r>
        <w:rPr>
          <w:rFonts w:hint="eastAsia" w:ascii="宋体" w:hAnsi="宋体" w:cs="宋体"/>
          <w:color w:val="000000"/>
          <w:sz w:val="28"/>
          <w:szCs w:val="28"/>
        </w:rPr>
        <w:t xml:space="preserve"> 日</w:t>
      </w:r>
    </w:p>
    <w:p>
      <w:pPr>
        <w:widowControl/>
        <w:spacing w:line="460" w:lineRule="exact"/>
        <w:jc w:val="left"/>
        <w:textAlignment w:val="baseline"/>
        <w:rPr>
          <w:rFonts w:hint="eastAsia" w:ascii="宋体" w:hAnsi="宋体" w:cs="宋体"/>
        </w:rPr>
      </w:pPr>
      <w:r>
        <w:rPr>
          <w:rFonts w:hint="eastAsia" w:ascii="宋体" w:hAnsi="宋体" w:cs="宋体"/>
        </w:rPr>
        <w:br w:type="textWrapping"/>
      </w:r>
    </w:p>
    <w:p>
      <w:pPr>
        <w:pStyle w:val="2"/>
        <w:rPr>
          <w:rFonts w:hint="eastAsia" w:ascii="宋体" w:hAnsi="宋体" w:cs="宋体"/>
        </w:rPr>
      </w:pPr>
    </w:p>
    <w:p>
      <w:pPr>
        <w:rPr>
          <w:rFonts w:hint="eastAsia" w:ascii="宋体" w:hAnsi="宋体" w:cs="宋体"/>
        </w:rPr>
      </w:pPr>
    </w:p>
    <w:p>
      <w:pPr>
        <w:pStyle w:val="2"/>
        <w:rPr>
          <w:rFonts w:hint="eastAsia" w:ascii="宋体" w:hAnsi="宋体" w:cs="宋体"/>
        </w:rPr>
        <w:sectPr>
          <w:headerReference r:id="rId8" w:type="first"/>
          <w:footerReference r:id="rId10" w:type="first"/>
          <w:footerReference r:id="rId9" w:type="default"/>
          <w:pgSz w:w="11906" w:h="16838"/>
          <w:pgMar w:top="1440" w:right="849" w:bottom="1440" w:left="1276" w:header="851" w:footer="992" w:gutter="0"/>
          <w:pgNumType w:start="1"/>
          <w:cols w:space="425" w:num="1"/>
          <w:titlePg/>
          <w:docGrid w:type="lines" w:linePitch="312" w:charSpace="0"/>
        </w:sectPr>
      </w:pPr>
    </w:p>
    <w:p>
      <w:pPr>
        <w:pStyle w:val="3"/>
        <w:spacing w:line="460" w:lineRule="exact"/>
        <w:jc w:val="center"/>
        <w:textAlignment w:val="baseline"/>
        <w:rPr>
          <w:rFonts w:ascii="宋体" w:hAnsi="宋体" w:cs="宋体"/>
        </w:rPr>
      </w:pPr>
      <w:bookmarkStart w:id="1" w:name="_Toc458437938"/>
      <w:r>
        <w:rPr>
          <w:rFonts w:hint="eastAsia" w:ascii="宋体" w:hAnsi="宋体" w:cs="宋体"/>
        </w:rPr>
        <w:t>第二部分  投标人须知</w:t>
      </w:r>
      <w:bookmarkEnd w:id="1"/>
    </w:p>
    <w:p>
      <w:pPr>
        <w:spacing w:line="460" w:lineRule="exact"/>
        <w:jc w:val="left"/>
        <w:textAlignment w:val="baseline"/>
        <w:rPr>
          <w:rFonts w:ascii="宋体" w:hAnsi="宋体" w:cs="宋体"/>
          <w:b/>
          <w:sz w:val="32"/>
          <w:szCs w:val="32"/>
        </w:rPr>
      </w:pPr>
      <w:r>
        <w:rPr>
          <w:rFonts w:hint="eastAsia" w:ascii="宋体" w:hAnsi="宋体" w:cs="宋体"/>
          <w:b/>
          <w:sz w:val="32"/>
          <w:szCs w:val="32"/>
        </w:rPr>
        <w:t>一、投标人须知前附表</w:t>
      </w:r>
    </w:p>
    <w:tbl>
      <w:tblPr>
        <w:tblStyle w:val="26"/>
        <w:tblW w:w="1035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68"/>
        <w:gridCol w:w="7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60" w:lineRule="exact"/>
              <w:jc w:val="center"/>
              <w:textAlignment w:val="baseline"/>
              <w:rPr>
                <w:rFonts w:ascii="宋体" w:hAnsi="宋体" w:cs="宋体"/>
                <w:b/>
                <w:sz w:val="28"/>
                <w:szCs w:val="28"/>
              </w:rPr>
            </w:pPr>
            <w:r>
              <w:rPr>
                <w:rFonts w:hint="eastAsia" w:ascii="宋体" w:hAnsi="宋体" w:cs="宋体"/>
                <w:b/>
                <w:sz w:val="28"/>
                <w:szCs w:val="28"/>
              </w:rPr>
              <w:t>序号</w:t>
            </w:r>
          </w:p>
        </w:tc>
        <w:tc>
          <w:tcPr>
            <w:tcW w:w="2268" w:type="dxa"/>
            <w:vAlign w:val="center"/>
          </w:tcPr>
          <w:p>
            <w:pPr>
              <w:spacing w:line="460" w:lineRule="exact"/>
              <w:jc w:val="center"/>
              <w:textAlignment w:val="baseline"/>
              <w:rPr>
                <w:rFonts w:ascii="宋体" w:hAnsi="宋体" w:cs="宋体"/>
                <w:b/>
                <w:sz w:val="28"/>
                <w:szCs w:val="28"/>
              </w:rPr>
            </w:pPr>
            <w:r>
              <w:rPr>
                <w:rFonts w:hint="eastAsia" w:ascii="宋体" w:hAnsi="宋体" w:cs="宋体"/>
                <w:b/>
                <w:sz w:val="28"/>
                <w:szCs w:val="28"/>
              </w:rPr>
              <w:t>条款名称</w:t>
            </w:r>
          </w:p>
        </w:tc>
        <w:tc>
          <w:tcPr>
            <w:tcW w:w="7236" w:type="dxa"/>
          </w:tcPr>
          <w:p>
            <w:pPr>
              <w:spacing w:line="460" w:lineRule="exact"/>
              <w:jc w:val="center"/>
              <w:textAlignment w:val="baseline"/>
              <w:rPr>
                <w:rFonts w:ascii="宋体" w:hAnsi="宋体" w:cs="宋体"/>
                <w:b/>
                <w:sz w:val="28"/>
                <w:szCs w:val="28"/>
              </w:rPr>
            </w:pPr>
            <w:r>
              <w:rPr>
                <w:rFonts w:hint="eastAsia" w:ascii="宋体" w:hAnsi="宋体" w:cs="宋体"/>
                <w:b/>
                <w:sz w:val="28"/>
                <w:szCs w:val="28"/>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1</w:t>
            </w:r>
          </w:p>
        </w:tc>
        <w:tc>
          <w:tcPr>
            <w:tcW w:w="2268"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采购人</w:t>
            </w:r>
          </w:p>
        </w:tc>
        <w:tc>
          <w:tcPr>
            <w:tcW w:w="7236" w:type="dxa"/>
          </w:tcPr>
          <w:p>
            <w:pPr>
              <w:spacing w:line="460" w:lineRule="exact"/>
              <w:textAlignment w:val="baseline"/>
              <w:rPr>
                <w:rFonts w:hint="eastAsia" w:ascii="宋体" w:hAnsi="宋体" w:cs="宋体"/>
                <w:sz w:val="28"/>
                <w:szCs w:val="28"/>
              </w:rPr>
            </w:pPr>
            <w:r>
              <w:rPr>
                <w:rFonts w:hint="eastAsia" w:ascii="宋体" w:hAnsi="宋体" w:cs="宋体"/>
                <w:sz w:val="28"/>
                <w:szCs w:val="28"/>
              </w:rPr>
              <w:t>名称：岐山县住房和城乡建设局</w:t>
            </w:r>
          </w:p>
          <w:p>
            <w:pPr>
              <w:spacing w:line="460" w:lineRule="exact"/>
              <w:textAlignment w:val="baseline"/>
              <w:rPr>
                <w:rFonts w:hint="eastAsia" w:ascii="宋体" w:hAnsi="宋体" w:cs="宋体"/>
                <w:sz w:val="28"/>
                <w:szCs w:val="28"/>
              </w:rPr>
            </w:pPr>
            <w:r>
              <w:rPr>
                <w:rFonts w:hint="eastAsia" w:ascii="宋体" w:hAnsi="宋体" w:cs="宋体"/>
                <w:sz w:val="28"/>
                <w:szCs w:val="28"/>
              </w:rPr>
              <w:t>地址：岐山县城建大楼九楼905室</w:t>
            </w:r>
          </w:p>
          <w:p>
            <w:pPr>
              <w:spacing w:line="460" w:lineRule="exact"/>
              <w:textAlignment w:val="baseline"/>
              <w:rPr>
                <w:rFonts w:hint="eastAsia" w:ascii="宋体" w:hAnsi="宋体" w:eastAsia="宋体" w:cs="宋体"/>
                <w:sz w:val="28"/>
                <w:szCs w:val="28"/>
                <w:lang w:eastAsia="zh-CN"/>
              </w:rPr>
            </w:pPr>
            <w:r>
              <w:rPr>
                <w:rFonts w:hint="eastAsia" w:ascii="宋体" w:hAnsi="宋体" w:cs="宋体"/>
                <w:sz w:val="28"/>
                <w:szCs w:val="28"/>
              </w:rPr>
              <w:t>联系人：卫</w:t>
            </w:r>
            <w:r>
              <w:rPr>
                <w:rFonts w:hint="eastAsia" w:ascii="宋体" w:hAnsi="宋体" w:cs="宋体"/>
                <w:sz w:val="28"/>
                <w:szCs w:val="28"/>
                <w:lang w:val="en-US" w:eastAsia="zh-CN"/>
              </w:rPr>
              <w:t>工</w:t>
            </w:r>
          </w:p>
          <w:p>
            <w:pPr>
              <w:spacing w:line="460" w:lineRule="exact"/>
              <w:textAlignment w:val="baseline"/>
              <w:rPr>
                <w:rFonts w:ascii="宋体" w:hAnsi="宋体" w:cs="宋体"/>
                <w:sz w:val="28"/>
                <w:szCs w:val="28"/>
              </w:rPr>
            </w:pPr>
            <w:r>
              <w:rPr>
                <w:rFonts w:hint="eastAsia" w:ascii="宋体" w:hAnsi="宋体" w:cs="宋体"/>
                <w:sz w:val="28"/>
                <w:szCs w:val="28"/>
              </w:rPr>
              <w:t>联系方式：0917-8213624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2</w:t>
            </w:r>
          </w:p>
        </w:tc>
        <w:tc>
          <w:tcPr>
            <w:tcW w:w="2268"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采购代理机构</w:t>
            </w:r>
          </w:p>
        </w:tc>
        <w:tc>
          <w:tcPr>
            <w:tcW w:w="7236" w:type="dxa"/>
          </w:tcPr>
          <w:p>
            <w:pPr>
              <w:spacing w:line="460" w:lineRule="exact"/>
              <w:textAlignment w:val="baseline"/>
              <w:rPr>
                <w:rFonts w:ascii="宋体" w:hAnsi="宋体" w:cs="宋体"/>
                <w:sz w:val="28"/>
                <w:szCs w:val="28"/>
              </w:rPr>
            </w:pPr>
            <w:r>
              <w:rPr>
                <w:rFonts w:hint="eastAsia" w:ascii="宋体" w:hAnsi="宋体" w:cs="宋体"/>
                <w:sz w:val="28"/>
                <w:szCs w:val="28"/>
              </w:rPr>
              <w:t xml:space="preserve">名称：陕西恒瑞项目管理有限公司 </w:t>
            </w:r>
          </w:p>
          <w:p>
            <w:pPr>
              <w:spacing w:line="460" w:lineRule="exact"/>
              <w:textAlignment w:val="baseline"/>
              <w:rPr>
                <w:rFonts w:ascii="宋体" w:hAnsi="宋体" w:cs="宋体"/>
                <w:sz w:val="28"/>
                <w:szCs w:val="28"/>
              </w:rPr>
            </w:pPr>
            <w:r>
              <w:rPr>
                <w:rFonts w:hint="eastAsia" w:ascii="宋体" w:hAnsi="宋体" w:cs="宋体"/>
                <w:sz w:val="28"/>
                <w:szCs w:val="28"/>
              </w:rPr>
              <w:t>地址：宝鸡市金台区金台大道金融广场A座2203室</w:t>
            </w:r>
          </w:p>
          <w:p>
            <w:pPr>
              <w:spacing w:line="460" w:lineRule="exact"/>
              <w:textAlignment w:val="baseline"/>
              <w:rPr>
                <w:rFonts w:ascii="宋体" w:hAnsi="宋体" w:cs="宋体"/>
                <w:sz w:val="28"/>
                <w:szCs w:val="28"/>
              </w:rPr>
            </w:pPr>
            <w:r>
              <w:rPr>
                <w:rFonts w:hint="eastAsia" w:ascii="宋体" w:hAnsi="宋体" w:cs="宋体"/>
                <w:sz w:val="28"/>
                <w:szCs w:val="28"/>
              </w:rPr>
              <w:t>联系人：翟工</w:t>
            </w:r>
          </w:p>
          <w:p>
            <w:pPr>
              <w:spacing w:line="460" w:lineRule="exact"/>
              <w:textAlignment w:val="baseline"/>
              <w:rPr>
                <w:rFonts w:ascii="宋体" w:hAnsi="宋体" w:cs="宋体"/>
                <w:sz w:val="28"/>
                <w:szCs w:val="28"/>
              </w:rPr>
            </w:pPr>
            <w:r>
              <w:rPr>
                <w:rFonts w:hint="eastAsia" w:ascii="宋体" w:hAnsi="宋体" w:cs="宋体"/>
                <w:sz w:val="28"/>
                <w:szCs w:val="28"/>
              </w:rPr>
              <w:t>联系方式：0917-3502893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3</w:t>
            </w:r>
          </w:p>
        </w:tc>
        <w:tc>
          <w:tcPr>
            <w:tcW w:w="2268" w:type="dxa"/>
            <w:vAlign w:val="center"/>
          </w:tcPr>
          <w:p>
            <w:pPr>
              <w:spacing w:line="460" w:lineRule="exact"/>
              <w:jc w:val="center"/>
              <w:textAlignment w:val="baseline"/>
              <w:rPr>
                <w:rFonts w:ascii="宋体" w:hAnsi="宋体" w:cs="宋体"/>
                <w:color w:val="000000"/>
                <w:sz w:val="28"/>
                <w:szCs w:val="28"/>
              </w:rPr>
            </w:pPr>
            <w:r>
              <w:rPr>
                <w:rFonts w:hint="eastAsia" w:ascii="宋体" w:hAnsi="宋体" w:cs="宋体"/>
                <w:color w:val="000000"/>
                <w:sz w:val="28"/>
                <w:szCs w:val="28"/>
              </w:rPr>
              <w:t>监督管理机构</w:t>
            </w:r>
          </w:p>
        </w:tc>
        <w:tc>
          <w:tcPr>
            <w:tcW w:w="7236" w:type="dxa"/>
          </w:tcPr>
          <w:p>
            <w:pPr>
              <w:spacing w:line="460" w:lineRule="exact"/>
              <w:jc w:val="center"/>
              <w:textAlignment w:val="baseline"/>
              <w:rPr>
                <w:rFonts w:ascii="宋体" w:hAnsi="宋体" w:cs="宋体"/>
                <w:color w:val="000000"/>
                <w:sz w:val="28"/>
                <w:szCs w:val="28"/>
              </w:rPr>
            </w:pPr>
            <w:r>
              <w:rPr>
                <w:rFonts w:hint="eastAsia" w:ascii="宋体" w:hAnsi="宋体" w:cs="宋体"/>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4</w:t>
            </w:r>
          </w:p>
        </w:tc>
        <w:tc>
          <w:tcPr>
            <w:tcW w:w="2268"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投标人</w:t>
            </w:r>
          </w:p>
        </w:tc>
        <w:tc>
          <w:tcPr>
            <w:tcW w:w="7236" w:type="dxa"/>
          </w:tcPr>
          <w:p>
            <w:pPr>
              <w:spacing w:line="460" w:lineRule="exact"/>
              <w:jc w:val="left"/>
              <w:textAlignment w:val="baseline"/>
              <w:rPr>
                <w:rFonts w:ascii="宋体" w:hAnsi="宋体" w:cs="宋体"/>
                <w:sz w:val="28"/>
                <w:szCs w:val="28"/>
              </w:rPr>
            </w:pPr>
            <w:r>
              <w:rPr>
                <w:rFonts w:hint="eastAsia" w:ascii="宋体" w:hAnsi="宋体" w:cs="宋体"/>
                <w:sz w:val="28"/>
                <w:szCs w:val="28"/>
              </w:rPr>
              <w:t>响应</w:t>
            </w:r>
            <w:r>
              <w:fldChar w:fldCharType="begin"/>
            </w:r>
            <w:r>
              <w:instrText xml:space="preserve"> HYPERLINK "http://baike.baidu.com/view/8707.htm" \t "_blank" </w:instrText>
            </w:r>
            <w:r>
              <w:fldChar w:fldCharType="separate"/>
            </w:r>
            <w:r>
              <w:rPr>
                <w:rFonts w:hint="eastAsia" w:ascii="宋体" w:hAnsi="宋体" w:cs="宋体"/>
                <w:sz w:val="28"/>
                <w:szCs w:val="28"/>
              </w:rPr>
              <w:t>招标</w:t>
            </w:r>
            <w:r>
              <w:rPr>
                <w:rFonts w:hint="eastAsia" w:ascii="宋体" w:hAnsi="宋体" w:cs="宋体"/>
                <w:sz w:val="28"/>
                <w:szCs w:val="28"/>
              </w:rPr>
              <w:fldChar w:fldCharType="end"/>
            </w:r>
            <w:r>
              <w:rPr>
                <w:rFonts w:hint="eastAsia" w:ascii="宋体" w:hAnsi="宋体" w:cs="宋体"/>
                <w:sz w:val="28"/>
                <w:szCs w:val="28"/>
              </w:rPr>
              <w:t>并且符合招标文件规定资格条件和参加投标竞争的法人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5</w:t>
            </w:r>
          </w:p>
        </w:tc>
        <w:tc>
          <w:tcPr>
            <w:tcW w:w="2268"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项目名称</w:t>
            </w:r>
          </w:p>
        </w:tc>
        <w:tc>
          <w:tcPr>
            <w:tcW w:w="7236" w:type="dxa"/>
          </w:tcPr>
          <w:p>
            <w:pPr>
              <w:spacing w:line="460" w:lineRule="exact"/>
              <w:jc w:val="left"/>
              <w:textAlignment w:val="baseline"/>
              <w:rPr>
                <w:rFonts w:ascii="宋体" w:hAnsi="宋体" w:cs="宋体"/>
                <w:sz w:val="28"/>
                <w:szCs w:val="28"/>
              </w:rPr>
            </w:pPr>
            <w:r>
              <w:rPr>
                <w:rFonts w:hint="eastAsia" w:ascii="宋体" w:hAnsi="宋体" w:cs="宋体"/>
                <w:sz w:val="28"/>
                <w:szCs w:val="28"/>
              </w:rPr>
              <w:t>岐山县生活垃圾无害化焚烧处置项目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6</w:t>
            </w:r>
          </w:p>
        </w:tc>
        <w:tc>
          <w:tcPr>
            <w:tcW w:w="2268"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项目编号</w:t>
            </w:r>
          </w:p>
        </w:tc>
        <w:tc>
          <w:tcPr>
            <w:tcW w:w="7236" w:type="dxa"/>
          </w:tcPr>
          <w:p>
            <w:pPr>
              <w:spacing w:line="460" w:lineRule="exact"/>
              <w:jc w:val="left"/>
              <w:textAlignment w:val="baseline"/>
              <w:rPr>
                <w:rFonts w:hint="eastAsia" w:ascii="宋体" w:hAnsi="宋体" w:eastAsia="宋体" w:cs="宋体"/>
                <w:sz w:val="28"/>
                <w:szCs w:val="28"/>
                <w:lang w:eastAsia="zh-CN"/>
              </w:rPr>
            </w:pPr>
            <w:r>
              <w:rPr>
                <w:rFonts w:hint="eastAsia" w:ascii="宋体" w:hAnsi="宋体" w:cs="宋体"/>
                <w:color w:val="auto"/>
                <w:sz w:val="28"/>
                <w:szCs w:val="28"/>
                <w:lang w:eastAsia="zh-CN"/>
              </w:rPr>
              <w:t>SXHR2022-CG002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7</w:t>
            </w:r>
          </w:p>
        </w:tc>
        <w:tc>
          <w:tcPr>
            <w:tcW w:w="2268" w:type="dxa"/>
            <w:vAlign w:val="center"/>
          </w:tcPr>
          <w:p>
            <w:pPr>
              <w:spacing w:line="460" w:lineRule="exact"/>
              <w:jc w:val="center"/>
              <w:textAlignment w:val="baseline"/>
              <w:rPr>
                <w:rFonts w:ascii="宋体" w:hAnsi="宋体" w:cs="宋体"/>
                <w:color w:val="000000"/>
                <w:sz w:val="28"/>
                <w:szCs w:val="28"/>
              </w:rPr>
            </w:pPr>
            <w:r>
              <w:rPr>
                <w:rFonts w:hint="eastAsia" w:ascii="宋体" w:hAnsi="宋体" w:cs="宋体"/>
                <w:color w:val="000000"/>
                <w:sz w:val="28"/>
                <w:szCs w:val="28"/>
              </w:rPr>
              <w:t>项目性质</w:t>
            </w:r>
          </w:p>
        </w:tc>
        <w:tc>
          <w:tcPr>
            <w:tcW w:w="7236" w:type="dxa"/>
          </w:tcPr>
          <w:p>
            <w:pPr>
              <w:spacing w:line="460" w:lineRule="exact"/>
              <w:jc w:val="left"/>
              <w:textAlignment w:val="baseline"/>
              <w:rPr>
                <w:rFonts w:ascii="宋体" w:hAnsi="宋体" w:cs="宋体"/>
                <w:color w:val="000000"/>
                <w:sz w:val="28"/>
                <w:szCs w:val="28"/>
              </w:rPr>
            </w:pPr>
            <w:r>
              <w:rPr>
                <w:rFonts w:hint="eastAsia" w:ascii="宋体" w:hAnsi="宋体" w:cs="宋体"/>
                <w:color w:val="000000"/>
                <w:sz w:val="28"/>
                <w:szCs w:val="28"/>
              </w:rPr>
              <w:t>公用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60" w:lineRule="exact"/>
              <w:jc w:val="center"/>
              <w:textAlignment w:val="baseline"/>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8</w:t>
            </w:r>
          </w:p>
        </w:tc>
        <w:tc>
          <w:tcPr>
            <w:tcW w:w="2268" w:type="dxa"/>
            <w:vAlign w:val="center"/>
          </w:tcPr>
          <w:p>
            <w:pPr>
              <w:spacing w:line="460" w:lineRule="exact"/>
              <w:jc w:val="center"/>
              <w:textAlignment w:val="baseline"/>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最高限价</w:t>
            </w:r>
          </w:p>
        </w:tc>
        <w:tc>
          <w:tcPr>
            <w:tcW w:w="7236" w:type="dxa"/>
          </w:tcPr>
          <w:p>
            <w:pPr>
              <w:spacing w:line="460" w:lineRule="exact"/>
              <w:textAlignment w:val="baseline"/>
              <w:rPr>
                <w:rFonts w:hint="default" w:ascii="宋体" w:hAnsi="宋体" w:eastAsia="宋体" w:cs="宋体"/>
                <w:sz w:val="28"/>
                <w:szCs w:val="28"/>
                <w:lang w:val="en-US" w:eastAsia="zh-CN"/>
              </w:rPr>
            </w:pPr>
            <w:r>
              <w:rPr>
                <w:rFonts w:hint="eastAsia" w:ascii="宋体" w:hAnsi="宋体" w:cs="宋体"/>
                <w:sz w:val="28"/>
                <w:szCs w:val="28"/>
              </w:rPr>
              <w:t>小写：4700000.00元</w:t>
            </w:r>
            <w:r>
              <w:rPr>
                <w:rFonts w:hint="eastAsia" w:ascii="宋体" w:hAnsi="宋体" w:cs="宋体"/>
                <w:sz w:val="28"/>
                <w:szCs w:val="28"/>
                <w:lang w:val="en-US" w:eastAsia="zh-CN"/>
              </w:rPr>
              <w:t>/年</w:t>
            </w:r>
          </w:p>
          <w:p>
            <w:pPr>
              <w:spacing w:line="460" w:lineRule="exact"/>
              <w:textAlignment w:val="baseline"/>
              <w:rPr>
                <w:rFonts w:ascii="宋体" w:hAnsi="宋体" w:cs="宋体"/>
                <w:sz w:val="28"/>
                <w:szCs w:val="28"/>
              </w:rPr>
            </w:pPr>
            <w:r>
              <w:rPr>
                <w:rFonts w:hint="eastAsia" w:ascii="宋体" w:hAnsi="宋体" w:cs="宋体"/>
                <w:sz w:val="28"/>
                <w:szCs w:val="28"/>
              </w:rPr>
              <w:t>大写：</w:t>
            </w:r>
            <w:r>
              <w:rPr>
                <w:rFonts w:hint="eastAsia" w:ascii="宋体" w:hAnsi="宋体" w:cs="宋体"/>
                <w:sz w:val="28"/>
                <w:szCs w:val="28"/>
                <w:lang w:val="en-US" w:eastAsia="zh-CN"/>
              </w:rPr>
              <w:t>肆佰柒拾万元整</w:t>
            </w:r>
          </w:p>
          <w:p>
            <w:pPr>
              <w:spacing w:line="460" w:lineRule="exact"/>
              <w:textAlignment w:val="baseline"/>
              <w:rPr>
                <w:rFonts w:ascii="宋体" w:hAnsi="宋体" w:cs="宋体"/>
                <w:color w:val="FF0000"/>
                <w:sz w:val="28"/>
                <w:szCs w:val="28"/>
              </w:rPr>
            </w:pPr>
            <w:r>
              <w:rPr>
                <w:rFonts w:hint="eastAsia" w:ascii="宋体" w:hAnsi="宋体" w:cs="宋体"/>
                <w:b/>
                <w:bCs/>
                <w:sz w:val="28"/>
                <w:szCs w:val="28"/>
              </w:rPr>
              <w:t>（注：报价超过最高限价作为无效响应投标）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51"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9</w:t>
            </w:r>
          </w:p>
        </w:tc>
        <w:tc>
          <w:tcPr>
            <w:tcW w:w="2268"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项目用途</w:t>
            </w:r>
          </w:p>
        </w:tc>
        <w:tc>
          <w:tcPr>
            <w:tcW w:w="7236" w:type="dxa"/>
          </w:tcPr>
          <w:p>
            <w:pPr>
              <w:spacing w:line="460" w:lineRule="exact"/>
              <w:textAlignment w:val="baseline"/>
              <w:rPr>
                <w:rFonts w:ascii="宋体" w:hAnsi="宋体" w:cs="宋体"/>
                <w:sz w:val="28"/>
                <w:szCs w:val="28"/>
              </w:rPr>
            </w:pPr>
            <w:r>
              <w:rPr>
                <w:rFonts w:hint="eastAsia" w:ascii="宋体" w:hAnsi="宋体" w:cs="宋体"/>
                <w:sz w:val="28"/>
                <w:szCs w:val="28"/>
              </w:rPr>
              <w:t>公用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10</w:t>
            </w:r>
          </w:p>
        </w:tc>
        <w:tc>
          <w:tcPr>
            <w:tcW w:w="2268"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采购内容和要求</w:t>
            </w:r>
          </w:p>
        </w:tc>
        <w:tc>
          <w:tcPr>
            <w:tcW w:w="7236" w:type="dxa"/>
          </w:tcPr>
          <w:p>
            <w:pPr>
              <w:spacing w:line="460" w:lineRule="exact"/>
              <w:textAlignment w:val="baseline"/>
              <w:rPr>
                <w:rFonts w:ascii="宋体" w:hAnsi="宋体" w:cs="宋体"/>
                <w:sz w:val="28"/>
                <w:szCs w:val="28"/>
              </w:rPr>
            </w:pPr>
            <w:r>
              <w:rPr>
                <w:rFonts w:hint="eastAsia" w:ascii="宋体" w:hAnsi="宋体" w:cs="宋体"/>
                <w:sz w:val="28"/>
                <w:szCs w:val="28"/>
              </w:rPr>
              <w:t>（具体详见招标文件）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60" w:lineRule="exact"/>
              <w:jc w:val="center"/>
              <w:textAlignment w:val="baseline"/>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11</w:t>
            </w:r>
          </w:p>
        </w:tc>
        <w:tc>
          <w:tcPr>
            <w:tcW w:w="2268" w:type="dxa"/>
            <w:vAlign w:val="center"/>
          </w:tcPr>
          <w:p>
            <w:pPr>
              <w:spacing w:line="460" w:lineRule="exact"/>
              <w:jc w:val="center"/>
              <w:textAlignment w:val="baseline"/>
              <w:rPr>
                <w:rFonts w:ascii="宋体" w:hAnsi="宋体" w:cs="宋体"/>
                <w:color w:val="000000"/>
                <w:sz w:val="28"/>
                <w:szCs w:val="28"/>
              </w:rPr>
            </w:pPr>
            <w:r>
              <w:rPr>
                <w:rFonts w:hint="eastAsia" w:ascii="宋体" w:hAnsi="宋体" w:cs="宋体"/>
                <w:color w:val="000000"/>
                <w:sz w:val="28"/>
                <w:szCs w:val="28"/>
              </w:rPr>
              <w:t>服务期</w:t>
            </w:r>
          </w:p>
        </w:tc>
        <w:tc>
          <w:tcPr>
            <w:tcW w:w="7236" w:type="dxa"/>
          </w:tcPr>
          <w:p>
            <w:pPr>
              <w:spacing w:line="460" w:lineRule="exact"/>
              <w:textAlignment w:val="baseline"/>
              <w:rPr>
                <w:rFonts w:hint="eastAsia" w:ascii="宋体" w:hAnsi="宋体" w:eastAsia="宋体" w:cs="宋体"/>
                <w:color w:val="000000"/>
                <w:sz w:val="28"/>
                <w:szCs w:val="28"/>
                <w:lang w:val="en-US" w:eastAsia="zh-CN"/>
              </w:rPr>
            </w:pPr>
            <w:r>
              <w:rPr>
                <w:rFonts w:hint="eastAsia" w:ascii="宋体" w:hAnsi="宋体" w:cs="宋体"/>
                <w:b/>
                <w:bCs/>
                <w:color w:val="auto"/>
                <w:sz w:val="28"/>
                <w:szCs w:val="28"/>
                <w:lang w:val="en-US"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12</w:t>
            </w:r>
          </w:p>
        </w:tc>
        <w:tc>
          <w:tcPr>
            <w:tcW w:w="2268"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招标文件发售</w:t>
            </w:r>
          </w:p>
        </w:tc>
        <w:tc>
          <w:tcPr>
            <w:tcW w:w="7236" w:type="dxa"/>
          </w:tcPr>
          <w:p>
            <w:pPr>
              <w:pStyle w:val="53"/>
              <w:spacing w:line="460" w:lineRule="exact"/>
              <w:textAlignment w:val="baseline"/>
              <w:rPr>
                <w:rFonts w:ascii="宋体" w:hAnsi="宋体" w:cs="宋体"/>
                <w:color w:val="000000"/>
                <w:sz w:val="28"/>
                <w:szCs w:val="28"/>
              </w:rPr>
            </w:pPr>
            <w:r>
              <w:rPr>
                <w:rFonts w:hint="eastAsia" w:ascii="宋体" w:hAnsi="宋体" w:cs="宋体"/>
                <w:color w:val="000000"/>
                <w:sz w:val="28"/>
                <w:szCs w:val="28"/>
              </w:rPr>
              <w:t>发售时间：2022年</w:t>
            </w:r>
            <w:r>
              <w:rPr>
                <w:rFonts w:hint="eastAsia" w:ascii="宋体" w:hAnsi="宋体" w:cs="宋体"/>
                <w:color w:val="000000"/>
                <w:sz w:val="28"/>
                <w:szCs w:val="28"/>
                <w:lang w:val="en-US" w:eastAsia="zh-CN"/>
              </w:rPr>
              <w:t>4</w:t>
            </w:r>
            <w:r>
              <w:rPr>
                <w:rFonts w:hint="eastAsia" w:ascii="宋体" w:hAnsi="宋体" w:cs="宋体"/>
                <w:color w:val="000000"/>
                <w:sz w:val="28"/>
                <w:szCs w:val="28"/>
              </w:rPr>
              <w:t xml:space="preserve"> 月 </w:t>
            </w:r>
            <w:r>
              <w:rPr>
                <w:rFonts w:hint="eastAsia" w:ascii="宋体" w:hAnsi="宋体" w:cs="宋体"/>
                <w:color w:val="000000"/>
                <w:sz w:val="28"/>
                <w:szCs w:val="28"/>
                <w:lang w:val="en-US" w:eastAsia="zh-CN"/>
              </w:rPr>
              <w:t>20</w:t>
            </w:r>
            <w:r>
              <w:rPr>
                <w:rFonts w:hint="eastAsia" w:ascii="宋体" w:hAnsi="宋体" w:cs="宋体"/>
                <w:color w:val="000000"/>
                <w:sz w:val="28"/>
                <w:szCs w:val="28"/>
              </w:rPr>
              <w:t xml:space="preserve">日至2022年 </w:t>
            </w:r>
            <w:r>
              <w:rPr>
                <w:rFonts w:hint="eastAsia" w:ascii="宋体" w:hAnsi="宋体" w:cs="宋体"/>
                <w:color w:val="000000"/>
                <w:sz w:val="28"/>
                <w:szCs w:val="28"/>
                <w:lang w:val="en-US" w:eastAsia="zh-CN"/>
              </w:rPr>
              <w:t>4</w:t>
            </w:r>
            <w:r>
              <w:rPr>
                <w:rFonts w:hint="eastAsia" w:ascii="宋体" w:hAnsi="宋体" w:cs="宋体"/>
                <w:color w:val="000000"/>
                <w:sz w:val="28"/>
                <w:szCs w:val="28"/>
              </w:rPr>
              <w:t xml:space="preserve">月 </w:t>
            </w:r>
            <w:r>
              <w:rPr>
                <w:rFonts w:hint="eastAsia" w:ascii="宋体" w:hAnsi="宋体" w:cs="宋体"/>
                <w:color w:val="000000"/>
                <w:sz w:val="28"/>
                <w:szCs w:val="28"/>
                <w:lang w:val="en-US" w:eastAsia="zh-CN"/>
              </w:rPr>
              <w:t>25</w:t>
            </w:r>
            <w:r>
              <w:rPr>
                <w:rFonts w:hint="eastAsia" w:ascii="宋体" w:hAnsi="宋体" w:cs="宋体"/>
                <w:color w:val="000000"/>
                <w:sz w:val="28"/>
                <w:szCs w:val="28"/>
              </w:rPr>
              <w:t>日9：00—12：00，14：00—17：00时止（双休日及法定节假日除外）</w:t>
            </w:r>
          </w:p>
          <w:p>
            <w:pPr>
              <w:pStyle w:val="53"/>
              <w:spacing w:line="460" w:lineRule="exact"/>
              <w:textAlignment w:val="baseline"/>
              <w:rPr>
                <w:rFonts w:ascii="宋体" w:hAnsi="宋体" w:cs="宋体"/>
                <w:sz w:val="28"/>
                <w:szCs w:val="28"/>
              </w:rPr>
            </w:pPr>
            <w:r>
              <w:rPr>
                <w:rFonts w:hint="eastAsia" w:ascii="宋体" w:hAnsi="宋体" w:cs="宋体"/>
                <w:color w:val="000000"/>
                <w:sz w:val="28"/>
                <w:szCs w:val="28"/>
              </w:rPr>
              <w:t>发售地点：</w:t>
            </w:r>
            <w:r>
              <w:rPr>
                <w:rFonts w:hint="eastAsia" w:ascii="宋体" w:hAnsi="宋体" w:cs="宋体"/>
                <w:color w:val="000000"/>
                <w:kern w:val="2"/>
                <w:sz w:val="28"/>
                <w:szCs w:val="28"/>
              </w:rPr>
              <w:t>宝鸡市金台区金台大道金融广场A座2203室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13</w:t>
            </w:r>
          </w:p>
        </w:tc>
        <w:tc>
          <w:tcPr>
            <w:tcW w:w="2268"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联合体投标</w:t>
            </w:r>
          </w:p>
        </w:tc>
        <w:tc>
          <w:tcPr>
            <w:tcW w:w="7236" w:type="dxa"/>
          </w:tcPr>
          <w:p>
            <w:pPr>
              <w:spacing w:line="460" w:lineRule="exact"/>
              <w:textAlignment w:val="baseline"/>
              <w:rPr>
                <w:rFonts w:ascii="宋体" w:hAnsi="宋体" w:cs="宋体"/>
                <w:sz w:val="28"/>
                <w:szCs w:val="28"/>
              </w:rPr>
            </w:pPr>
            <w:r>
              <w:rPr>
                <w:rFonts w:hint="eastAsia" w:ascii="宋体" w:hAnsi="宋体" w:cs="宋体"/>
                <w:sz w:val="28"/>
                <w:szCs w:val="28"/>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14</w:t>
            </w:r>
          </w:p>
        </w:tc>
        <w:tc>
          <w:tcPr>
            <w:tcW w:w="2268"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现场勘查、标前答疑会</w:t>
            </w:r>
          </w:p>
        </w:tc>
        <w:tc>
          <w:tcPr>
            <w:tcW w:w="7236" w:type="dxa"/>
            <w:vAlign w:val="center"/>
          </w:tcPr>
          <w:p>
            <w:pPr>
              <w:spacing w:line="460" w:lineRule="exact"/>
              <w:textAlignment w:val="baseline"/>
              <w:rPr>
                <w:rFonts w:ascii="宋体" w:hAnsi="宋体" w:cs="宋体"/>
                <w:sz w:val="28"/>
                <w:szCs w:val="28"/>
              </w:rPr>
            </w:pPr>
            <w:r>
              <w:rPr>
                <w:rFonts w:hint="eastAsia" w:ascii="宋体" w:hAnsi="宋体" w:cs="宋体"/>
                <w:sz w:val="28"/>
                <w:szCs w:val="28"/>
              </w:rPr>
              <w:t>不组织。采购人认为有必要，另行书面通知。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15</w:t>
            </w:r>
          </w:p>
        </w:tc>
        <w:tc>
          <w:tcPr>
            <w:tcW w:w="2268"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投标人对招标文件提出质疑的时间</w:t>
            </w:r>
          </w:p>
        </w:tc>
        <w:tc>
          <w:tcPr>
            <w:tcW w:w="7236" w:type="dxa"/>
          </w:tcPr>
          <w:p>
            <w:pPr>
              <w:spacing w:line="460" w:lineRule="exact"/>
              <w:textAlignment w:val="baseline"/>
              <w:rPr>
                <w:rFonts w:ascii="宋体" w:hAnsi="宋体" w:cs="宋体"/>
                <w:sz w:val="28"/>
                <w:szCs w:val="28"/>
              </w:rPr>
            </w:pPr>
            <w:r>
              <w:rPr>
                <w:rFonts w:hint="eastAsia" w:ascii="宋体" w:hAnsi="宋体" w:cs="宋体"/>
                <w:sz w:val="28"/>
                <w:szCs w:val="28"/>
              </w:rPr>
              <w:t>投标人若对招标文件有质疑的，在投标截止时间5日前，以书面形式加盖公章向采购代理机构提出，在此之后提出的质疑无效。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16</w:t>
            </w:r>
          </w:p>
        </w:tc>
        <w:tc>
          <w:tcPr>
            <w:tcW w:w="2268"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构成招标文件的其他文件</w:t>
            </w:r>
          </w:p>
        </w:tc>
        <w:tc>
          <w:tcPr>
            <w:tcW w:w="7236" w:type="dxa"/>
          </w:tcPr>
          <w:p>
            <w:pPr>
              <w:spacing w:line="460" w:lineRule="exact"/>
              <w:textAlignment w:val="baseline"/>
              <w:rPr>
                <w:rFonts w:ascii="宋体" w:hAnsi="宋体" w:cs="宋体"/>
                <w:sz w:val="28"/>
                <w:szCs w:val="28"/>
              </w:rPr>
            </w:pPr>
            <w:r>
              <w:rPr>
                <w:rFonts w:hint="eastAsia" w:ascii="宋体" w:hAnsi="宋体" w:cs="宋体"/>
                <w:sz w:val="28"/>
                <w:szCs w:val="28"/>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60" w:lineRule="exact"/>
              <w:jc w:val="center"/>
              <w:textAlignment w:val="baseline"/>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17</w:t>
            </w:r>
          </w:p>
        </w:tc>
        <w:tc>
          <w:tcPr>
            <w:tcW w:w="2268" w:type="dxa"/>
            <w:vAlign w:val="center"/>
          </w:tcPr>
          <w:p>
            <w:pPr>
              <w:pStyle w:val="53"/>
              <w:spacing w:line="460" w:lineRule="exact"/>
              <w:textAlignment w:val="baseline"/>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投标文件截止时间及开标时间和地点</w:t>
            </w:r>
          </w:p>
        </w:tc>
        <w:tc>
          <w:tcPr>
            <w:tcW w:w="7236" w:type="dxa"/>
          </w:tcPr>
          <w:p>
            <w:pPr>
              <w:pStyle w:val="53"/>
              <w:spacing w:line="460" w:lineRule="exact"/>
              <w:textAlignment w:val="baseline"/>
              <w:rPr>
                <w:rFonts w:ascii="宋体" w:hAnsi="宋体" w:cs="宋体"/>
                <w:color w:val="000000"/>
                <w:kern w:val="2"/>
                <w:sz w:val="28"/>
                <w:szCs w:val="28"/>
              </w:rPr>
            </w:pPr>
            <w:r>
              <w:rPr>
                <w:rFonts w:hint="eastAsia" w:ascii="宋体" w:hAnsi="宋体" w:cs="宋体"/>
                <w:color w:val="000000"/>
                <w:kern w:val="2"/>
                <w:sz w:val="28"/>
                <w:szCs w:val="28"/>
              </w:rPr>
              <w:t>1、投标文件截止时间：2022年</w:t>
            </w:r>
            <w:r>
              <w:rPr>
                <w:rFonts w:hint="eastAsia" w:ascii="宋体" w:hAnsi="宋体" w:cs="宋体"/>
                <w:color w:val="000000"/>
                <w:kern w:val="2"/>
                <w:sz w:val="28"/>
                <w:szCs w:val="28"/>
                <w:lang w:val="en-US" w:eastAsia="zh-CN"/>
              </w:rPr>
              <w:t>5</w:t>
            </w:r>
            <w:r>
              <w:rPr>
                <w:rFonts w:hint="eastAsia" w:ascii="宋体" w:hAnsi="宋体" w:cs="宋体"/>
                <w:color w:val="000000"/>
                <w:kern w:val="2"/>
                <w:sz w:val="28"/>
                <w:szCs w:val="28"/>
              </w:rPr>
              <w:t xml:space="preserve"> 月</w:t>
            </w:r>
            <w:r>
              <w:rPr>
                <w:rFonts w:hint="eastAsia" w:ascii="宋体" w:hAnsi="宋体" w:cs="宋体"/>
                <w:color w:val="000000"/>
                <w:kern w:val="2"/>
                <w:sz w:val="28"/>
                <w:szCs w:val="28"/>
                <w:lang w:val="en-US" w:eastAsia="zh-CN"/>
              </w:rPr>
              <w:t>11</w:t>
            </w:r>
            <w:r>
              <w:rPr>
                <w:rFonts w:hint="eastAsia" w:ascii="宋体" w:hAnsi="宋体" w:cs="宋体"/>
                <w:color w:val="000000"/>
                <w:kern w:val="2"/>
                <w:sz w:val="28"/>
                <w:szCs w:val="28"/>
              </w:rPr>
              <w:t xml:space="preserve"> 日</w:t>
            </w:r>
            <w:r>
              <w:rPr>
                <w:rFonts w:hint="eastAsia" w:ascii="宋体" w:hAnsi="宋体" w:cs="宋体"/>
                <w:color w:val="000000"/>
                <w:kern w:val="2"/>
                <w:sz w:val="28"/>
                <w:szCs w:val="28"/>
                <w:lang w:val="en-US" w:eastAsia="zh-CN"/>
              </w:rPr>
              <w:t>14</w:t>
            </w:r>
            <w:r>
              <w:rPr>
                <w:rFonts w:hint="eastAsia" w:ascii="宋体" w:hAnsi="宋体" w:cs="宋体"/>
                <w:color w:val="000000"/>
                <w:kern w:val="2"/>
                <w:sz w:val="28"/>
                <w:szCs w:val="28"/>
              </w:rPr>
              <w:t>：30：00</w:t>
            </w:r>
          </w:p>
          <w:p>
            <w:pPr>
              <w:pStyle w:val="53"/>
              <w:spacing w:line="460" w:lineRule="exact"/>
              <w:textAlignment w:val="baseline"/>
              <w:rPr>
                <w:rFonts w:ascii="宋体" w:hAnsi="宋体" w:cs="宋体"/>
                <w:color w:val="000000"/>
                <w:kern w:val="2"/>
                <w:sz w:val="28"/>
                <w:szCs w:val="28"/>
              </w:rPr>
            </w:pPr>
            <w:r>
              <w:rPr>
                <w:rFonts w:hint="eastAsia" w:ascii="宋体" w:hAnsi="宋体" w:cs="宋体"/>
                <w:color w:val="000000"/>
                <w:kern w:val="2"/>
                <w:sz w:val="28"/>
                <w:szCs w:val="28"/>
              </w:rPr>
              <w:t>2、开标时间：2022年</w:t>
            </w:r>
            <w:r>
              <w:rPr>
                <w:rFonts w:hint="eastAsia" w:ascii="宋体" w:hAnsi="宋体" w:cs="宋体"/>
                <w:color w:val="000000"/>
                <w:kern w:val="2"/>
                <w:sz w:val="28"/>
                <w:szCs w:val="28"/>
                <w:lang w:val="en-US" w:eastAsia="zh-CN"/>
              </w:rPr>
              <w:t>5</w:t>
            </w:r>
            <w:r>
              <w:rPr>
                <w:rFonts w:hint="eastAsia" w:ascii="宋体" w:hAnsi="宋体" w:cs="宋体"/>
                <w:color w:val="000000"/>
                <w:kern w:val="2"/>
                <w:sz w:val="28"/>
                <w:szCs w:val="28"/>
              </w:rPr>
              <w:t xml:space="preserve"> 月</w:t>
            </w:r>
            <w:r>
              <w:rPr>
                <w:rFonts w:hint="eastAsia" w:ascii="宋体" w:hAnsi="宋体" w:cs="宋体"/>
                <w:color w:val="000000"/>
                <w:kern w:val="2"/>
                <w:sz w:val="28"/>
                <w:szCs w:val="28"/>
                <w:lang w:val="en-US" w:eastAsia="zh-CN"/>
              </w:rPr>
              <w:t>11</w:t>
            </w:r>
            <w:r>
              <w:rPr>
                <w:rFonts w:hint="eastAsia" w:ascii="宋体" w:hAnsi="宋体" w:cs="宋体"/>
                <w:color w:val="000000"/>
                <w:kern w:val="2"/>
                <w:sz w:val="28"/>
                <w:szCs w:val="28"/>
              </w:rPr>
              <w:t>日</w:t>
            </w:r>
            <w:r>
              <w:rPr>
                <w:rFonts w:hint="eastAsia" w:ascii="宋体" w:hAnsi="宋体" w:cs="宋体"/>
                <w:color w:val="000000"/>
                <w:kern w:val="2"/>
                <w:sz w:val="28"/>
                <w:szCs w:val="28"/>
                <w:lang w:val="en-US" w:eastAsia="zh-CN"/>
              </w:rPr>
              <w:t>14</w:t>
            </w:r>
            <w:r>
              <w:rPr>
                <w:rFonts w:hint="eastAsia" w:ascii="宋体" w:hAnsi="宋体" w:cs="宋体"/>
                <w:color w:val="000000"/>
                <w:kern w:val="2"/>
                <w:sz w:val="28"/>
                <w:szCs w:val="28"/>
              </w:rPr>
              <w:t>：30:00</w:t>
            </w:r>
          </w:p>
          <w:p>
            <w:pPr>
              <w:pStyle w:val="25"/>
              <w:widowControl/>
              <w:spacing w:beforeAutospacing="0" w:afterAutospacing="0" w:line="500" w:lineRule="exact"/>
              <w:textAlignment w:val="baseline"/>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sz w:val="28"/>
                <w:szCs w:val="28"/>
              </w:rPr>
              <w:t>3、投标/开标地点：</w:t>
            </w:r>
            <w:r>
              <w:rPr>
                <w:rFonts w:hint="eastAsia"/>
                <w:sz w:val="28"/>
                <w:szCs w:val="28"/>
              </w:rPr>
              <w:t>宝鸡市金台区金台大道金融广场A座2203室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18</w:t>
            </w:r>
          </w:p>
        </w:tc>
        <w:tc>
          <w:tcPr>
            <w:tcW w:w="2268"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投标有效期</w:t>
            </w:r>
          </w:p>
        </w:tc>
        <w:tc>
          <w:tcPr>
            <w:tcW w:w="7236" w:type="dxa"/>
          </w:tcPr>
          <w:p>
            <w:pPr>
              <w:spacing w:line="460" w:lineRule="exact"/>
              <w:textAlignment w:val="baseline"/>
              <w:rPr>
                <w:rFonts w:ascii="宋体" w:hAnsi="宋体" w:cs="宋体"/>
                <w:sz w:val="28"/>
                <w:szCs w:val="28"/>
              </w:rPr>
            </w:pPr>
            <w:r>
              <w:rPr>
                <w:rFonts w:hint="eastAsia" w:ascii="宋体" w:hAnsi="宋体" w:cs="宋体"/>
                <w:spacing w:val="-4"/>
                <w:sz w:val="28"/>
                <w:szCs w:val="28"/>
              </w:rPr>
              <w:t>自开标之日起算90个日历日。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19</w:t>
            </w:r>
          </w:p>
        </w:tc>
        <w:tc>
          <w:tcPr>
            <w:tcW w:w="2268"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投标担保</w:t>
            </w:r>
          </w:p>
        </w:tc>
        <w:tc>
          <w:tcPr>
            <w:tcW w:w="7236" w:type="dxa"/>
          </w:tcPr>
          <w:p>
            <w:pPr>
              <w:pStyle w:val="53"/>
              <w:spacing w:line="460" w:lineRule="exact"/>
              <w:textAlignment w:val="baseline"/>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1、担保方式：(任选其一)</w:t>
            </w:r>
            <w:r>
              <w:rPr>
                <w:rFonts w:hint="eastAsia" w:ascii="宋体" w:hAnsi="宋体" w:cs="宋体"/>
                <w:color w:val="000000" w:themeColor="text1"/>
                <w:sz w:val="28"/>
                <w:szCs w:val="28"/>
                <w14:textFill>
                  <w14:solidFill>
                    <w14:schemeClr w14:val="tx1"/>
                  </w14:solidFill>
                </w14:textFill>
              </w:rPr>
              <w:tab/>
            </w:r>
          </w:p>
          <w:p>
            <w:pPr>
              <w:pStyle w:val="53"/>
              <w:spacing w:line="460" w:lineRule="exact"/>
              <w:textAlignment w:val="baseline"/>
              <w:rPr>
                <w:rFonts w:ascii="宋体" w:hAnsi="宋体" w:cs="宋体"/>
                <w:b/>
                <w:bCs/>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（1）投标保证金</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伍万</w:t>
            </w:r>
            <w:r>
              <w:rPr>
                <w:rFonts w:hint="eastAsia" w:ascii="宋体" w:hAnsi="宋体" w:cs="宋体"/>
                <w:color w:val="000000" w:themeColor="text1"/>
                <w:sz w:val="28"/>
                <w:szCs w:val="28"/>
                <w14:textFill>
                  <w14:solidFill>
                    <w14:schemeClr w14:val="tx1"/>
                  </w14:solidFill>
                </w14:textFill>
              </w:rPr>
              <w:t>元</w:t>
            </w:r>
            <w:r>
              <w:rPr>
                <w:rFonts w:hint="eastAsia" w:ascii="宋体" w:hAnsi="宋体" w:cs="宋体"/>
                <w:b/>
                <w:bCs/>
                <w:color w:val="000000" w:themeColor="text1"/>
                <w:sz w:val="28"/>
                <w:szCs w:val="28"/>
                <w14:textFill>
                  <w14:solidFill>
                    <w14:schemeClr w14:val="tx1"/>
                  </w14:solidFill>
                </w14:textFill>
              </w:rPr>
              <w:t>整</w:t>
            </w:r>
          </w:p>
          <w:p>
            <w:pPr>
              <w:pStyle w:val="53"/>
              <w:spacing w:line="460" w:lineRule="exact"/>
              <w:textAlignment w:val="baseline"/>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0000.00元）。</w:t>
            </w:r>
          </w:p>
          <w:p>
            <w:pPr>
              <w:pStyle w:val="53"/>
              <w:spacing w:line="460" w:lineRule="exact"/>
              <w:textAlignment w:val="baseline"/>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（2）担保函。</w:t>
            </w:r>
          </w:p>
          <w:p>
            <w:pPr>
              <w:pStyle w:val="53"/>
              <w:spacing w:line="460" w:lineRule="exact"/>
              <w:textAlignment w:val="baseline"/>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2、投标人须按规定时间和方式向</w:t>
            </w:r>
            <w:r>
              <w:rPr>
                <w:rFonts w:hint="eastAsia" w:ascii="宋体" w:hAnsi="宋体" w:cs="宋体"/>
                <w:color w:val="000000" w:themeColor="text1"/>
                <w:sz w:val="28"/>
                <w:szCs w:val="28"/>
                <w:lang w:val="en-US" w:eastAsia="zh-CN"/>
                <w14:textFill>
                  <w14:solidFill>
                    <w14:schemeClr w14:val="tx1"/>
                  </w14:solidFill>
                </w14:textFill>
              </w:rPr>
              <w:t>代理公司</w:t>
            </w:r>
            <w:r>
              <w:rPr>
                <w:rFonts w:hint="eastAsia" w:ascii="宋体" w:hAnsi="宋体" w:cs="宋体"/>
                <w:color w:val="000000" w:themeColor="text1"/>
                <w:sz w:val="28"/>
                <w:szCs w:val="28"/>
                <w14:textFill>
                  <w14:solidFill>
                    <w14:schemeClr w14:val="tx1"/>
                  </w14:solidFill>
                </w14:textFill>
              </w:rPr>
              <w:t>提交投标担保（具体汇款方式见招标文件第4页附件1）。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20</w:t>
            </w:r>
          </w:p>
        </w:tc>
        <w:tc>
          <w:tcPr>
            <w:tcW w:w="2268"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备选投标方案</w:t>
            </w:r>
          </w:p>
          <w:p>
            <w:pPr>
              <w:spacing w:line="460" w:lineRule="exact"/>
              <w:jc w:val="center"/>
              <w:textAlignment w:val="baseline"/>
              <w:rPr>
                <w:rFonts w:ascii="宋体" w:hAnsi="宋体" w:cs="宋体"/>
                <w:sz w:val="28"/>
                <w:szCs w:val="28"/>
              </w:rPr>
            </w:pPr>
            <w:r>
              <w:rPr>
                <w:rFonts w:hint="eastAsia" w:ascii="宋体" w:hAnsi="宋体" w:cs="宋体"/>
                <w:sz w:val="28"/>
                <w:szCs w:val="28"/>
              </w:rPr>
              <w:t>和报价</w:t>
            </w:r>
          </w:p>
        </w:tc>
        <w:tc>
          <w:tcPr>
            <w:tcW w:w="7236" w:type="dxa"/>
            <w:vAlign w:val="center"/>
          </w:tcPr>
          <w:p>
            <w:pPr>
              <w:tabs>
                <w:tab w:val="left" w:pos="7013"/>
              </w:tabs>
              <w:spacing w:line="460" w:lineRule="exact"/>
              <w:textAlignment w:val="baseline"/>
              <w:rPr>
                <w:rFonts w:ascii="宋体" w:hAnsi="宋体" w:cs="宋体"/>
                <w:sz w:val="28"/>
                <w:szCs w:val="28"/>
              </w:rPr>
            </w:pPr>
            <w:r>
              <w:rPr>
                <w:rFonts w:hint="eastAsia" w:ascii="宋体" w:hAnsi="宋体" w:cs="宋体"/>
                <w:sz w:val="28"/>
                <w:szCs w:val="28"/>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21</w:t>
            </w:r>
          </w:p>
        </w:tc>
        <w:tc>
          <w:tcPr>
            <w:tcW w:w="2268"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盖章签字</w:t>
            </w:r>
          </w:p>
        </w:tc>
        <w:tc>
          <w:tcPr>
            <w:tcW w:w="7236" w:type="dxa"/>
            <w:vAlign w:val="center"/>
          </w:tcPr>
          <w:p>
            <w:pPr>
              <w:tabs>
                <w:tab w:val="left" w:pos="7013"/>
              </w:tabs>
              <w:spacing w:line="460" w:lineRule="exact"/>
              <w:textAlignment w:val="baseline"/>
              <w:rPr>
                <w:rFonts w:ascii="宋体" w:hAnsi="宋体" w:cs="宋体"/>
                <w:sz w:val="28"/>
                <w:szCs w:val="28"/>
              </w:rPr>
            </w:pPr>
            <w:r>
              <w:rPr>
                <w:rFonts w:hint="eastAsia" w:ascii="宋体" w:hAnsi="宋体" w:cs="宋体"/>
                <w:sz w:val="28"/>
                <w:szCs w:val="28"/>
              </w:rPr>
              <w:t>投标人必须按照招标文件的规定和要求盖章、签字。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22</w:t>
            </w:r>
          </w:p>
        </w:tc>
        <w:tc>
          <w:tcPr>
            <w:tcW w:w="2268" w:type="dxa"/>
            <w:vAlign w:val="center"/>
          </w:tcPr>
          <w:p>
            <w:pPr>
              <w:spacing w:line="460" w:lineRule="exact"/>
              <w:jc w:val="center"/>
              <w:textAlignment w:val="baseline"/>
              <w:rPr>
                <w:rFonts w:ascii="宋体" w:hAnsi="宋体" w:cs="宋体"/>
                <w:spacing w:val="-30"/>
                <w:sz w:val="28"/>
                <w:szCs w:val="28"/>
              </w:rPr>
            </w:pPr>
            <w:r>
              <w:rPr>
                <w:rFonts w:hint="eastAsia" w:ascii="宋体" w:hAnsi="宋体" w:cs="宋体"/>
                <w:spacing w:val="-30"/>
                <w:sz w:val="28"/>
                <w:szCs w:val="28"/>
              </w:rPr>
              <w:t>投标文件数量、装订</w:t>
            </w:r>
          </w:p>
        </w:tc>
        <w:tc>
          <w:tcPr>
            <w:tcW w:w="7236" w:type="dxa"/>
            <w:vAlign w:val="center"/>
          </w:tcPr>
          <w:p>
            <w:pPr>
              <w:spacing w:line="460" w:lineRule="exact"/>
              <w:textAlignment w:val="baseline"/>
              <w:rPr>
                <w:rFonts w:ascii="宋体" w:hAnsi="宋体" w:cs="宋体"/>
                <w:b/>
                <w:sz w:val="28"/>
                <w:szCs w:val="28"/>
                <w:u w:val="single"/>
              </w:rPr>
            </w:pPr>
            <w:r>
              <w:rPr>
                <w:rFonts w:hint="eastAsia" w:ascii="宋体" w:hAnsi="宋体" w:cs="宋体"/>
                <w:sz w:val="28"/>
                <w:szCs w:val="28"/>
              </w:rPr>
              <w:t>投标文件一律采用书籍（胶装）方式装订。投标文件共四份，其中正本一份，副本2份，电子文件（U盘或移动硬盘，谢绝光盘）一份。正、副本分别各自装订成册，正本密封在一个标袋、所有副本密封在一个标袋，电子版放置“正本”密封袋内。各标袋上注明“开标时启封”字样。对未按招标文件要求方式装订和递交的投标文件，将作为无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23</w:t>
            </w:r>
          </w:p>
        </w:tc>
        <w:tc>
          <w:tcPr>
            <w:tcW w:w="2268" w:type="dxa"/>
            <w:vAlign w:val="center"/>
          </w:tcPr>
          <w:p>
            <w:pPr>
              <w:spacing w:line="460" w:lineRule="exact"/>
              <w:jc w:val="center"/>
              <w:textAlignment w:val="baseline"/>
              <w:rPr>
                <w:rFonts w:ascii="宋体" w:hAnsi="宋体" w:cs="宋体"/>
                <w:sz w:val="28"/>
                <w:szCs w:val="28"/>
              </w:rPr>
            </w:pPr>
            <w:r>
              <w:rPr>
                <w:rFonts w:hint="eastAsia" w:ascii="宋体" w:hAnsi="宋体" w:cs="宋体"/>
                <w:sz w:val="28"/>
                <w:szCs w:val="28"/>
              </w:rPr>
              <w:t>评标办法及标准</w:t>
            </w:r>
          </w:p>
        </w:tc>
        <w:tc>
          <w:tcPr>
            <w:tcW w:w="7236" w:type="dxa"/>
            <w:vAlign w:val="center"/>
          </w:tcPr>
          <w:p>
            <w:pPr>
              <w:pStyle w:val="53"/>
              <w:spacing w:line="460" w:lineRule="exact"/>
              <w:textAlignment w:val="baseline"/>
              <w:rPr>
                <w:rFonts w:ascii="宋体" w:hAnsi="宋体" w:cs="宋体"/>
                <w:sz w:val="28"/>
                <w:szCs w:val="28"/>
              </w:rPr>
            </w:pPr>
            <w:r>
              <w:rPr>
                <w:rFonts w:hint="eastAsia" w:ascii="宋体" w:hAnsi="宋体" w:cs="宋体"/>
                <w:sz w:val="28"/>
                <w:szCs w:val="28"/>
              </w:rPr>
              <w:t>详见招标文件第二部分。</w:t>
            </w:r>
          </w:p>
        </w:tc>
      </w:tr>
    </w:tbl>
    <w:p>
      <w:pPr>
        <w:spacing w:line="460" w:lineRule="exact"/>
        <w:ind w:firstLine="512" w:firstLineChars="182"/>
        <w:textAlignment w:val="baseline"/>
        <w:rPr>
          <w:rFonts w:ascii="宋体" w:hAnsi="宋体" w:cs="宋体"/>
          <w:b/>
          <w:bCs/>
          <w:sz w:val="28"/>
          <w:szCs w:val="28"/>
        </w:rPr>
      </w:pPr>
      <w:bookmarkStart w:id="2" w:name="_Toc5430"/>
    </w:p>
    <w:p>
      <w:pPr>
        <w:spacing w:line="460" w:lineRule="exact"/>
        <w:ind w:firstLine="512" w:firstLineChars="182"/>
        <w:textAlignment w:val="baseline"/>
        <w:rPr>
          <w:rFonts w:ascii="宋体" w:hAnsi="宋体" w:cs="宋体"/>
          <w:b/>
          <w:bCs/>
          <w:sz w:val="28"/>
          <w:szCs w:val="28"/>
        </w:rPr>
      </w:pPr>
      <w:r>
        <w:rPr>
          <w:rFonts w:hint="eastAsia" w:ascii="宋体" w:hAnsi="宋体" w:cs="宋体"/>
          <w:b/>
          <w:bCs/>
          <w:sz w:val="28"/>
          <w:szCs w:val="28"/>
        </w:rPr>
        <w:t>二、项目说明</w:t>
      </w:r>
      <w:bookmarkEnd w:id="2"/>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1、本项目说明详见投标人须知前附表。</w:t>
      </w:r>
    </w:p>
    <w:p>
      <w:pPr>
        <w:spacing w:line="460" w:lineRule="exact"/>
        <w:ind w:firstLine="560" w:firstLineChars="200"/>
        <w:textAlignment w:val="baseline"/>
        <w:rPr>
          <w:rFonts w:ascii="宋体" w:hAnsi="宋体" w:cs="宋体"/>
          <w:b/>
          <w:sz w:val="28"/>
          <w:szCs w:val="28"/>
        </w:rPr>
      </w:pPr>
      <w:r>
        <w:rPr>
          <w:rFonts w:hint="eastAsia" w:ascii="宋体" w:hAnsi="宋体" w:cs="宋体"/>
          <w:sz w:val="28"/>
          <w:szCs w:val="28"/>
        </w:rPr>
        <w:t>2、本项目按照《中华人民共和国政府采购法》等有关法律、行政法规和部门规章，通过公开招标方式择优选定中标人。</w:t>
      </w:r>
    </w:p>
    <w:p>
      <w:pPr>
        <w:spacing w:line="460" w:lineRule="exact"/>
        <w:ind w:firstLine="562" w:firstLineChars="200"/>
        <w:textAlignment w:val="baseline"/>
        <w:rPr>
          <w:rFonts w:ascii="宋体" w:hAnsi="宋体" w:cs="宋体"/>
          <w:b/>
          <w:bCs/>
          <w:sz w:val="28"/>
          <w:szCs w:val="28"/>
        </w:rPr>
      </w:pPr>
      <w:bookmarkStart w:id="3" w:name="_Toc458617733"/>
      <w:bookmarkStart w:id="4" w:name="_Toc458617456"/>
      <w:bookmarkStart w:id="5" w:name="_Toc458617784"/>
      <w:bookmarkStart w:id="6" w:name="_Toc21554"/>
      <w:r>
        <w:rPr>
          <w:rFonts w:hint="eastAsia" w:ascii="宋体" w:hAnsi="宋体" w:cs="宋体"/>
          <w:b/>
          <w:bCs/>
          <w:sz w:val="28"/>
          <w:szCs w:val="28"/>
        </w:rPr>
        <w:t>三、招标文件</w:t>
      </w:r>
      <w:bookmarkEnd w:id="3"/>
      <w:bookmarkEnd w:id="4"/>
      <w:bookmarkEnd w:id="5"/>
      <w:bookmarkEnd w:id="6"/>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1、招标文件购买：投标人须经过正常渠道购买招标文件，且投标人名称与登记领取招标文件的单位名称一致，否则将作为无效投标处理。</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 xml:space="preserve">2、招标文件的组成：包括目录中所列的前五部分。 </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3、投标人应认真审阅和充分理解招标文件所有的事项、格式、条款和规范要求等，在投标文件中对招标文件的各方面都做出实质性的响应，按照招标文件的要求提交全部资料。</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4、招标文件的澄清或修改：</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4-1、提交投标文件截止时间前，采购人、采购代理机构可以以书面形式对招标文件进行必要的澄清或修改。澄清或修改的内容均为招标文件的组成部分，并对及投标人起约束作用。澄清或修改的内容可能影响投标文件编制的，都将于提交投标文件截止时间15日前以书面形式发送给所有参加投标的投标人；不足15日的，采购人、采购代理机构顺延递交投标文件的截止时间。</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4-2、投标人若对招标文件有任何疑问要求澄清，或认为有必要与采购人进行技术交流的，投标人在投标截止时间5日前，以书面形式向采购代理机构提出，采购代理机构以书面形式予以答复，在此之后提出的无效，</w:t>
      </w:r>
      <w:bookmarkStart w:id="7" w:name="OLE_LINK6"/>
      <w:r>
        <w:rPr>
          <w:rFonts w:hint="eastAsia" w:ascii="宋体" w:hAnsi="宋体" w:cs="宋体"/>
          <w:sz w:val="28"/>
          <w:szCs w:val="28"/>
        </w:rPr>
        <w:t>因此带来的一切不利后果由投标人自负。</w:t>
      </w:r>
      <w:bookmarkEnd w:id="7"/>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4-3、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4-4、在投标截止时间前，根据招标工作进展实际情况，采购人可酌情延长递交投标文件的截止时间，若延长将另行以书面形式通知各投标人。采购代理机构和投标人的权利和义务将受到新的截止期的约束。</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5、投标人必须从采购代理机构购买招标文件，投标人自行转让或复制招标文件视为无效。招标文件售后不退，仅作为本次招标使用。</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6、招标文件的解释权归采购代理机构，如发现招标文件内容与现行法律法规不相符的情况，以现行法律法规为准。</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7、现场勘查、标前答疑会：见须知前附表。</w:t>
      </w:r>
      <w:bookmarkStart w:id="8" w:name="_Toc458617457"/>
      <w:bookmarkStart w:id="9" w:name="_Toc458617734"/>
      <w:bookmarkStart w:id="10" w:name="_Toc458617785"/>
    </w:p>
    <w:p>
      <w:pPr>
        <w:spacing w:line="460" w:lineRule="exact"/>
        <w:ind w:firstLine="562" w:firstLineChars="200"/>
        <w:textAlignment w:val="baseline"/>
        <w:rPr>
          <w:rFonts w:ascii="宋体" w:hAnsi="宋体" w:cs="宋体"/>
          <w:b/>
          <w:bCs/>
          <w:sz w:val="28"/>
          <w:szCs w:val="28"/>
        </w:rPr>
      </w:pPr>
      <w:bookmarkStart w:id="11" w:name="_Toc30706"/>
      <w:r>
        <w:rPr>
          <w:rFonts w:hint="eastAsia" w:ascii="宋体" w:hAnsi="宋体" w:cs="宋体"/>
          <w:b/>
          <w:bCs/>
          <w:sz w:val="28"/>
          <w:szCs w:val="28"/>
        </w:rPr>
        <w:t>四、投标文件</w:t>
      </w:r>
      <w:bookmarkEnd w:id="8"/>
      <w:bookmarkEnd w:id="9"/>
      <w:bookmarkEnd w:id="10"/>
      <w:bookmarkEnd w:id="11"/>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1、投标人资格条件：</w:t>
      </w:r>
    </w:p>
    <w:p>
      <w:pPr>
        <w:spacing w:line="460" w:lineRule="exact"/>
        <w:ind w:firstLine="560" w:firstLineChars="200"/>
        <w:textAlignment w:val="baseline"/>
        <w:rPr>
          <w:rFonts w:hint="eastAsia" w:ascii="宋体" w:hAnsi="宋体" w:eastAsia="宋体" w:cs="宋体"/>
          <w:sz w:val="28"/>
          <w:szCs w:val="28"/>
          <w:lang w:eastAsia="zh-CN"/>
        </w:rPr>
      </w:pPr>
      <w:r>
        <w:rPr>
          <w:rFonts w:hint="eastAsia" w:ascii="宋体" w:hAnsi="宋体" w:cs="宋体"/>
          <w:sz w:val="28"/>
          <w:szCs w:val="28"/>
        </w:rPr>
        <w:t>1-1.</w:t>
      </w:r>
      <w:r>
        <w:rPr>
          <w:rFonts w:hint="eastAsia" w:ascii="宋体" w:hAnsi="宋体" w:cs="宋体"/>
          <w:sz w:val="28"/>
          <w:szCs w:val="28"/>
          <w:lang w:eastAsia="zh-CN"/>
        </w:rPr>
        <w:t>供应商应为具有独立承担民事责任的能力且具备向采购人提供相关货物和服务的企业法人、事业单位法人、其他组织或自然人，自然人参与的提供其身份证明。企业法人应提供具有统一社会信用代码的营业执照；事业单位法人应提供事业单位法人证等证明文件；其他组织应提供合法证明文件；</w:t>
      </w:r>
    </w:p>
    <w:p>
      <w:pPr>
        <w:pStyle w:val="13"/>
        <w:ind w:firstLine="560" w:firstLineChars="200"/>
        <w:textAlignment w:val="baseline"/>
        <w:rPr>
          <w:rFonts w:ascii="宋体" w:hAnsi="宋体" w:cs="宋体"/>
          <w:sz w:val="28"/>
          <w:szCs w:val="28"/>
        </w:rPr>
      </w:pPr>
      <w:r>
        <w:rPr>
          <w:rFonts w:hint="eastAsia" w:ascii="宋体" w:hAnsi="宋体" w:cs="宋体"/>
          <w:sz w:val="28"/>
          <w:szCs w:val="28"/>
        </w:rPr>
        <w:t>1-2.</w:t>
      </w:r>
      <w:r>
        <w:rPr>
          <w:rFonts w:hint="eastAsia"/>
          <w:sz w:val="28"/>
          <w:szCs w:val="28"/>
        </w:rPr>
        <w:t>供应商具有具有履行合同所必需的设备和专业技术能力的承诺函</w:t>
      </w:r>
      <w:r>
        <w:rPr>
          <w:rFonts w:hint="eastAsia" w:ascii="宋体" w:hAnsi="宋体" w:cs="宋体"/>
          <w:sz w:val="28"/>
          <w:szCs w:val="28"/>
        </w:rPr>
        <w:t>；</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1-3.供应商提供法定代表人授权书及被授权人身份证，法定代表人直接投标只须提交其法人身份证明；</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1-4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1-5.财务状况报告：提供2020年年度的财务审计报告（至少包括资产负债表和利润表，成立时间至提交投标文件截止时间不足一年的可提供成立后任意时段的资产负债表），或其基本存款账户开户银行出具的资信证明及基本存款账户开户许可证；</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1-6.税收缴纳证明：提供本年度至今已缴纳的至少三个月的纳税证明或完税证明，依法免税的单位应提供相关证明材料。</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1-7.社会保障资金缴纳证明：提供本年度至今已缴存的至少三个月的社会保障资金缴存单据或社保机构开具的社会保险参保缴费情况证明，依法不需要缴纳社会保障资金的单位应提供相关证明材料；</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1-8.书面声明：参加本次政府采购活动前三年内在经营活动中没有重大违纪，以及未被列入失信被执行人、重大税收违法案件当事人名单、政府采购严重违法失信行为记录名单的书面声明；</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1-9.投标保证金转账凭证；</w:t>
      </w:r>
    </w:p>
    <w:p>
      <w:pPr>
        <w:spacing w:line="460" w:lineRule="exact"/>
        <w:ind w:firstLine="560" w:firstLineChars="200"/>
        <w:textAlignment w:val="baseline"/>
        <w:rPr>
          <w:sz w:val="20"/>
        </w:rPr>
      </w:pPr>
      <w:r>
        <w:rPr>
          <w:rFonts w:hint="eastAsia" w:ascii="宋体" w:hAnsi="宋体" w:cs="宋体"/>
          <w:sz w:val="28"/>
          <w:szCs w:val="28"/>
        </w:rPr>
        <w:t>1-10.本项</w:t>
      </w:r>
      <w:r>
        <w:rPr>
          <w:rFonts w:hint="eastAsia"/>
          <w:sz w:val="28"/>
          <w:szCs w:val="28"/>
        </w:rPr>
        <w:t>目不接受联合体投标。</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2、合格投标人</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依照《中华人民共和国公司法》合法注册的法人或其他组织、符合《中华人民共和国政府采购法》</w:t>
      </w:r>
      <w:bookmarkStart w:id="12" w:name="OLE_LINK8"/>
      <w:r>
        <w:rPr>
          <w:rFonts w:hint="eastAsia" w:ascii="宋体" w:hAnsi="宋体" w:cs="宋体"/>
          <w:sz w:val="28"/>
          <w:szCs w:val="28"/>
        </w:rPr>
        <w:t>及其实施条例等有关法律法规的规定</w:t>
      </w:r>
      <w:bookmarkEnd w:id="12"/>
      <w:r>
        <w:rPr>
          <w:rFonts w:hint="eastAsia" w:ascii="宋体" w:hAnsi="宋体" w:cs="宋体"/>
          <w:sz w:val="28"/>
          <w:szCs w:val="28"/>
        </w:rPr>
        <w:t>并满足本项目资格条件。不符合上述规定的投标人，投标无效。</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3、投标人信用信息：</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3-1、查询渠道：信用中国（www.creditchina.gov.cn）、中国政府采购网(</w:t>
      </w:r>
      <w:r>
        <w:fldChar w:fldCharType="begin"/>
      </w:r>
      <w:r>
        <w:instrText xml:space="preserve"> HYPERLINK "http://www.ccgp.gov.cn" </w:instrText>
      </w:r>
      <w:r>
        <w:fldChar w:fldCharType="separate"/>
      </w:r>
      <w:r>
        <w:rPr>
          <w:rStyle w:val="34"/>
          <w:rFonts w:hint="eastAsia" w:ascii="宋体" w:hAnsi="宋体" w:cs="宋体"/>
          <w:b/>
          <w:color w:val="000000"/>
          <w:sz w:val="28"/>
          <w:szCs w:val="28"/>
          <w:u w:color="000000"/>
        </w:rPr>
        <w:t>www.ccgp.gov.cn</w:t>
      </w:r>
      <w:r>
        <w:rPr>
          <w:rStyle w:val="34"/>
          <w:rFonts w:hint="eastAsia" w:ascii="宋体" w:hAnsi="宋体" w:cs="宋体"/>
          <w:b/>
          <w:color w:val="000000"/>
          <w:sz w:val="28"/>
          <w:szCs w:val="28"/>
          <w:u w:color="000000"/>
        </w:rPr>
        <w:fldChar w:fldCharType="end"/>
      </w:r>
      <w:r>
        <w:rPr>
          <w:rFonts w:hint="eastAsia" w:ascii="宋体" w:hAnsi="宋体" w:cs="宋体"/>
          <w:sz w:val="28"/>
          <w:szCs w:val="28"/>
        </w:rPr>
        <w:t>)；</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 xml:space="preserve">3-2、查询截止时点：公告发出时间至投标截止时间； </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3-3、查询记录和证据留存方式：投标人提供在网站查询的截图，并附在投标文件中；</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3-4、使用规则：对列入失信被执行人、重大税收违法案件当事人名单、政府采购严重违法失信行为记录名单的投标人，其投标无效；</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3-5、特别说明：</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（1）投标人如在中标通知书发出前出现违法失信行为，采购人仍有权利提请评标委员会取消其中标资格；</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（2）投标人在投标文件中已出具的信用查询结果并不能取代采购人或采购代理机构在评标前进行复查。</w:t>
      </w:r>
    </w:p>
    <w:p>
      <w:pPr>
        <w:spacing w:line="460" w:lineRule="exact"/>
        <w:ind w:firstLine="560" w:firstLineChars="200"/>
        <w:textAlignment w:val="baseline"/>
        <w:rPr>
          <w:rFonts w:ascii="宋体" w:hAnsi="宋体" w:cs="宋体"/>
          <w:b/>
          <w:bCs/>
          <w:sz w:val="28"/>
          <w:szCs w:val="28"/>
        </w:rPr>
      </w:pPr>
      <w:r>
        <w:rPr>
          <w:rFonts w:hint="eastAsia" w:ascii="宋体" w:hAnsi="宋体" w:cs="宋体"/>
          <w:sz w:val="28"/>
          <w:szCs w:val="28"/>
        </w:rPr>
        <w:t>4、投标文件的组成：</w:t>
      </w:r>
    </w:p>
    <w:p>
      <w:pPr>
        <w:spacing w:line="460" w:lineRule="exact"/>
        <w:ind w:firstLine="560" w:firstLineChars="200"/>
        <w:textAlignment w:val="baseline"/>
        <w:rPr>
          <w:rFonts w:ascii="宋体" w:hAnsi="宋体" w:cs="宋体"/>
          <w:b/>
          <w:bCs/>
          <w:sz w:val="28"/>
          <w:szCs w:val="28"/>
        </w:rPr>
      </w:pPr>
      <w:r>
        <w:rPr>
          <w:rFonts w:hint="eastAsia" w:ascii="宋体" w:hAnsi="宋体" w:cs="宋体"/>
          <w:sz w:val="28"/>
          <w:szCs w:val="28"/>
        </w:rPr>
        <w:t>4-1、各投标人应根据招标文件要求编制投标文件。</w:t>
      </w:r>
    </w:p>
    <w:p>
      <w:pPr>
        <w:spacing w:line="460" w:lineRule="exact"/>
        <w:ind w:firstLine="560" w:firstLineChars="200"/>
        <w:textAlignment w:val="baseline"/>
        <w:rPr>
          <w:rFonts w:ascii="宋体" w:hAnsi="宋体" w:cs="宋体"/>
          <w:b/>
          <w:bCs/>
          <w:sz w:val="28"/>
          <w:szCs w:val="28"/>
        </w:rPr>
      </w:pPr>
      <w:r>
        <w:rPr>
          <w:rFonts w:hint="eastAsia" w:ascii="宋体" w:hAnsi="宋体" w:cs="宋体"/>
          <w:sz w:val="28"/>
          <w:szCs w:val="28"/>
        </w:rPr>
        <w:t>4-2、投标文件包括：投标文件应由投标函、投标报价一览表、资格证明文件、技术文件等投标文件部分组成。</w:t>
      </w:r>
    </w:p>
    <w:p>
      <w:pPr>
        <w:spacing w:line="460" w:lineRule="exact"/>
        <w:ind w:firstLine="560" w:firstLineChars="200"/>
        <w:textAlignment w:val="baseline"/>
        <w:rPr>
          <w:rFonts w:ascii="宋体" w:hAnsi="宋体" w:cs="宋体"/>
          <w:b/>
          <w:bCs/>
          <w:sz w:val="28"/>
          <w:szCs w:val="28"/>
        </w:rPr>
      </w:pPr>
      <w:r>
        <w:rPr>
          <w:rFonts w:hint="eastAsia" w:ascii="宋体" w:hAnsi="宋体" w:cs="宋体"/>
          <w:sz w:val="28"/>
          <w:szCs w:val="28"/>
        </w:rPr>
        <w:t>（1）投标函</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（2）投标报价一览表等</w:t>
      </w:r>
    </w:p>
    <w:p>
      <w:pPr>
        <w:pStyle w:val="16"/>
        <w:ind w:firstLine="560"/>
        <w:textAlignment w:val="baseline"/>
        <w:rPr>
          <w:rFonts w:ascii="宋体" w:hAnsi="宋体" w:cs="宋体"/>
        </w:rPr>
      </w:pPr>
      <w:r>
        <w:rPr>
          <w:rFonts w:hint="eastAsia" w:ascii="宋体" w:hAnsi="宋体" w:cs="宋体"/>
          <w:sz w:val="28"/>
          <w:szCs w:val="28"/>
        </w:rPr>
        <w:t>.......</w:t>
      </w:r>
    </w:p>
    <w:p>
      <w:pPr>
        <w:spacing w:line="460" w:lineRule="exact"/>
        <w:ind w:firstLine="562" w:firstLineChars="200"/>
        <w:textAlignment w:val="baseline"/>
        <w:rPr>
          <w:rFonts w:ascii="宋体" w:hAnsi="宋体" w:cs="宋体"/>
          <w:b/>
          <w:sz w:val="28"/>
          <w:szCs w:val="28"/>
        </w:rPr>
      </w:pPr>
      <w:r>
        <w:rPr>
          <w:rFonts w:hint="eastAsia" w:ascii="宋体" w:hAnsi="宋体" w:cs="宋体"/>
          <w:b/>
          <w:bCs/>
          <w:sz w:val="28"/>
          <w:szCs w:val="28"/>
        </w:rPr>
        <w:t>4-3、技</w:t>
      </w:r>
      <w:r>
        <w:rPr>
          <w:rFonts w:hint="eastAsia" w:ascii="宋体" w:hAnsi="宋体" w:cs="宋体"/>
          <w:b/>
          <w:sz w:val="28"/>
          <w:szCs w:val="28"/>
        </w:rPr>
        <w:t>术部分</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投标人按照招标文件要求，针对本项目的技术指标和要求作出实质性响应。包含以下内容：</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(1)技术响应</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(2)技术响应偏离表</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(3)投标人认为需要提供的文件和资料等</w:t>
      </w:r>
    </w:p>
    <w:p>
      <w:pPr>
        <w:pStyle w:val="13"/>
        <w:ind w:firstLine="1050" w:firstLineChars="500"/>
        <w:textAlignment w:val="baseline"/>
      </w:pPr>
      <w:r>
        <w:rPr>
          <w:rFonts w:hint="eastAsia"/>
        </w:rPr>
        <w:t>.......</w:t>
      </w:r>
    </w:p>
    <w:p>
      <w:pPr>
        <w:spacing w:line="460" w:lineRule="exact"/>
        <w:ind w:firstLine="562" w:firstLineChars="200"/>
        <w:textAlignment w:val="baseline"/>
        <w:rPr>
          <w:rFonts w:ascii="宋体" w:hAnsi="宋体" w:cs="宋体"/>
          <w:b/>
          <w:sz w:val="28"/>
          <w:szCs w:val="28"/>
        </w:rPr>
      </w:pPr>
      <w:r>
        <w:rPr>
          <w:rFonts w:hint="eastAsia" w:ascii="宋体" w:hAnsi="宋体" w:cs="宋体"/>
          <w:b/>
          <w:sz w:val="28"/>
          <w:szCs w:val="28"/>
        </w:rPr>
        <w:t>4-4、商务部分</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投标人按照招标文件要求，针对本项目的商务要求作出实质性响应。包含以下内容：</w:t>
      </w:r>
    </w:p>
    <w:p>
      <w:pPr>
        <w:tabs>
          <w:tab w:val="left" w:pos="2138"/>
        </w:tabs>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（1）对商务要求的响应情况；</w:t>
      </w:r>
    </w:p>
    <w:p>
      <w:pPr>
        <w:tabs>
          <w:tab w:val="left" w:pos="2138"/>
        </w:tabs>
        <w:spacing w:line="460" w:lineRule="exact"/>
        <w:ind w:left="564"/>
        <w:textAlignment w:val="baseline"/>
        <w:rPr>
          <w:rFonts w:ascii="宋体" w:hAnsi="宋体" w:cs="宋体"/>
          <w:sz w:val="28"/>
          <w:szCs w:val="28"/>
        </w:rPr>
      </w:pPr>
      <w:r>
        <w:rPr>
          <w:rFonts w:hint="eastAsia" w:ascii="宋体" w:hAnsi="宋体" w:cs="宋体"/>
          <w:sz w:val="28"/>
          <w:szCs w:val="28"/>
        </w:rPr>
        <w:t>（2）商务响应偏离表；</w:t>
      </w:r>
    </w:p>
    <w:p>
      <w:pPr>
        <w:tabs>
          <w:tab w:val="left" w:pos="2138"/>
        </w:tabs>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（3）供应商认为需要提供的文件和资料。</w:t>
      </w:r>
    </w:p>
    <w:p>
      <w:pPr>
        <w:spacing w:line="460" w:lineRule="exact"/>
        <w:ind w:firstLine="560" w:firstLineChars="200"/>
        <w:textAlignment w:val="baseline"/>
        <w:rPr>
          <w:rFonts w:ascii="宋体" w:hAnsi="宋体" w:cs="宋体"/>
          <w:b/>
          <w:bCs/>
          <w:sz w:val="28"/>
          <w:szCs w:val="28"/>
        </w:rPr>
      </w:pPr>
      <w:r>
        <w:rPr>
          <w:rFonts w:hint="eastAsia" w:ascii="宋体" w:hAnsi="宋体" w:cs="宋体"/>
          <w:bCs/>
          <w:sz w:val="28"/>
          <w:szCs w:val="28"/>
        </w:rPr>
        <w:t>5、</w:t>
      </w:r>
      <w:r>
        <w:rPr>
          <w:rFonts w:hint="eastAsia" w:ascii="宋体" w:hAnsi="宋体" w:cs="宋体"/>
          <w:sz w:val="28"/>
          <w:szCs w:val="28"/>
        </w:rPr>
        <w:t>投标文件编写说明</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5-1、投标文件格式：投标文件应当使用招标文件规定的全部格式（表格可以按同样格式扩展）编写，除明确允许投标人可以自行编写的外，投标人不得以“投标文件格式”规定之外的方式填写相关内容。否则，将作为无效投标处理。</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5-2、投标人必须按照招标文件的规定和要求由法定代表人或被授权人签字（或盖章），并逐页加盖投标人公章（正本为鲜章），如有遗漏，将作为无效投标处理。</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5-3、除投标人对错误处需修改外，全套投标文件应无涂改或行间插字或增删。如有修改，修改处应加盖投标人公章及法定代表人或被授权人签字（或盖章）确认。</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5-4、投标文件的正本和副本均需打印或用不褪色、不变质的墨水书写。因字迹潦草或表达不清所引起的后果由投标人自行负责。</w:t>
      </w:r>
    </w:p>
    <w:p>
      <w:pPr>
        <w:spacing w:line="460" w:lineRule="exact"/>
        <w:ind w:firstLine="560" w:firstLineChars="200"/>
        <w:textAlignment w:val="baseline"/>
        <w:rPr>
          <w:rFonts w:ascii="宋体" w:hAnsi="宋体" w:cs="宋体"/>
          <w:b/>
          <w:sz w:val="28"/>
          <w:szCs w:val="28"/>
        </w:rPr>
      </w:pPr>
      <w:r>
        <w:rPr>
          <w:rFonts w:hint="eastAsia" w:ascii="宋体" w:hAnsi="宋体" w:cs="宋体"/>
          <w:sz w:val="28"/>
          <w:szCs w:val="28"/>
        </w:rPr>
        <w:t>5-5、投标文件电子版内容须与投标文件纸质版正本中的内容一致，电子版中包含资质证明文件等材料的扫描件。</w:t>
      </w:r>
    </w:p>
    <w:p>
      <w:pPr>
        <w:spacing w:line="460" w:lineRule="exact"/>
        <w:ind w:firstLine="560" w:firstLineChars="200"/>
        <w:textAlignment w:val="baseline"/>
        <w:rPr>
          <w:rFonts w:ascii="宋体" w:hAnsi="宋体" w:cs="宋体"/>
          <w:b/>
          <w:bCs/>
          <w:sz w:val="28"/>
          <w:szCs w:val="28"/>
        </w:rPr>
      </w:pPr>
      <w:r>
        <w:rPr>
          <w:rFonts w:hint="eastAsia" w:ascii="宋体" w:hAnsi="宋体" w:cs="宋体"/>
          <w:sz w:val="28"/>
          <w:szCs w:val="28"/>
        </w:rPr>
        <w:t>5-6、投标报价一览表为在开标会议上唱标的内容，按格式要求填写。若投标人填写有误，采购代理机构将默认为招标文件要求格式。</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6、投标文件的装订</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6-1、投标时，投标人应自行将投标文件密封完好</w:t>
      </w:r>
      <w:bookmarkStart w:id="13" w:name="OLE_LINK12"/>
      <w:r>
        <w:rPr>
          <w:rFonts w:hint="eastAsia" w:ascii="宋体" w:hAnsi="宋体" w:cs="宋体"/>
          <w:sz w:val="28"/>
          <w:szCs w:val="28"/>
        </w:rPr>
        <w:t>（封袋不得有破损）</w:t>
      </w:r>
      <w:bookmarkEnd w:id="13"/>
      <w:r>
        <w:rPr>
          <w:rFonts w:hint="eastAsia" w:ascii="宋体" w:hAnsi="宋体" w:cs="宋体"/>
          <w:sz w:val="28"/>
          <w:szCs w:val="28"/>
        </w:rPr>
        <w:t>。标袋上应写明项目名称、项目编号、投标人名称及“正本”、“副本”字样，并在密封条接缝处加盖单位公章（鲜章）和</w:t>
      </w:r>
      <w:bookmarkStart w:id="14" w:name="OLE_LINK2"/>
      <w:r>
        <w:rPr>
          <w:rFonts w:hint="eastAsia" w:ascii="宋体" w:hAnsi="宋体" w:cs="宋体"/>
          <w:sz w:val="28"/>
          <w:szCs w:val="28"/>
        </w:rPr>
        <w:t>法定代表人或被授权人</w:t>
      </w:r>
      <w:bookmarkEnd w:id="14"/>
      <w:r>
        <w:rPr>
          <w:rFonts w:hint="eastAsia" w:ascii="宋体" w:hAnsi="宋体" w:cs="宋体"/>
          <w:sz w:val="28"/>
          <w:szCs w:val="28"/>
        </w:rPr>
        <w:t>签字(或盖章）；</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6-2、投标文件一律采用书籍（胶装）方式装订。投标文件共四份，其中正本一份，副本2份，电子文件（U盘或移动硬盘，谢绝光盘）一份。投标文件的正本和副本均须A4纸打印，并编制目录和页码。正、副本分别各自装订成册，正本密封在一个标袋、所有副本密封在一个标袋，电子版放置“正本”密封袋内。投标文件正本须按规定和要求进行签字(或盖章），并逐页加盖公章（鲜章），副本可以是正本的复印件。各标袋上注明“开标时启封”字样。如果正本与副本不符，以正本为准。</w:t>
      </w:r>
    </w:p>
    <w:p>
      <w:pPr>
        <w:spacing w:line="460" w:lineRule="exact"/>
        <w:ind w:firstLine="562" w:firstLineChars="200"/>
        <w:textAlignment w:val="baseline"/>
        <w:rPr>
          <w:rFonts w:ascii="宋体" w:hAnsi="宋体" w:cs="宋体"/>
          <w:b/>
          <w:sz w:val="28"/>
          <w:szCs w:val="28"/>
          <w:u w:val="single"/>
        </w:rPr>
      </w:pPr>
      <w:r>
        <w:rPr>
          <w:rFonts w:hint="eastAsia" w:ascii="宋体" w:hAnsi="宋体" w:cs="宋体"/>
          <w:b/>
          <w:sz w:val="28"/>
          <w:szCs w:val="28"/>
        </w:rPr>
        <w:t>注：</w:t>
      </w:r>
      <w:r>
        <w:rPr>
          <w:rFonts w:hint="eastAsia" w:ascii="宋体" w:hAnsi="宋体" w:cs="宋体"/>
          <w:b/>
          <w:sz w:val="28"/>
          <w:szCs w:val="28"/>
          <w:u w:val="single" w:color="000000"/>
        </w:rPr>
        <w:t>对未按上述规定</w:t>
      </w:r>
      <w:bookmarkStart w:id="15" w:name="OLE_LINK13"/>
      <w:r>
        <w:rPr>
          <w:rFonts w:hint="eastAsia" w:ascii="宋体" w:hAnsi="宋体" w:cs="宋体"/>
          <w:b/>
          <w:sz w:val="28"/>
          <w:szCs w:val="28"/>
          <w:u w:val="single" w:color="000000"/>
        </w:rPr>
        <w:t>装订</w:t>
      </w:r>
      <w:bookmarkEnd w:id="15"/>
      <w:r>
        <w:rPr>
          <w:rFonts w:hint="eastAsia" w:ascii="宋体" w:hAnsi="宋体" w:cs="宋体"/>
          <w:b/>
          <w:sz w:val="28"/>
          <w:szCs w:val="28"/>
          <w:u w:val="single" w:color="000000"/>
        </w:rPr>
        <w:t>的投标文件，将作为无效投标文件。</w:t>
      </w:r>
    </w:p>
    <w:p>
      <w:pPr>
        <w:spacing w:line="460" w:lineRule="exact"/>
        <w:ind w:firstLine="560" w:firstLineChars="200"/>
        <w:textAlignment w:val="baseline"/>
        <w:rPr>
          <w:rFonts w:ascii="宋体" w:hAnsi="宋体" w:cs="宋体"/>
          <w:b/>
          <w:bCs/>
          <w:sz w:val="28"/>
          <w:szCs w:val="28"/>
        </w:rPr>
      </w:pPr>
      <w:r>
        <w:rPr>
          <w:rFonts w:hint="eastAsia" w:ascii="宋体" w:hAnsi="宋体" w:cs="宋体"/>
          <w:sz w:val="28"/>
          <w:szCs w:val="28"/>
        </w:rPr>
        <w:t>7、投标文件的计量单位</w:t>
      </w:r>
    </w:p>
    <w:p>
      <w:pPr>
        <w:spacing w:line="460" w:lineRule="exact"/>
        <w:ind w:firstLine="560" w:firstLineChars="200"/>
        <w:textAlignment w:val="baseline"/>
        <w:rPr>
          <w:rFonts w:ascii="宋体" w:hAnsi="宋体" w:cs="宋体"/>
          <w:b/>
          <w:bCs/>
          <w:sz w:val="28"/>
          <w:szCs w:val="28"/>
        </w:rPr>
      </w:pPr>
      <w:r>
        <w:rPr>
          <w:rFonts w:hint="eastAsia" w:ascii="宋体" w:hAnsi="宋体" w:cs="宋体"/>
          <w:sz w:val="28"/>
          <w:szCs w:val="28"/>
        </w:rPr>
        <w:t>投标文件中所使用的计量单位，除有特殊要求外，均采用国家法定计量单位。</w:t>
      </w:r>
    </w:p>
    <w:p>
      <w:pPr>
        <w:spacing w:line="460" w:lineRule="exact"/>
        <w:ind w:firstLine="560" w:firstLineChars="200"/>
        <w:textAlignment w:val="baseline"/>
        <w:rPr>
          <w:rFonts w:ascii="宋体" w:hAnsi="宋体" w:cs="宋体"/>
          <w:b/>
          <w:bCs/>
          <w:sz w:val="28"/>
          <w:szCs w:val="28"/>
        </w:rPr>
      </w:pPr>
      <w:r>
        <w:rPr>
          <w:rFonts w:hint="eastAsia" w:ascii="宋体" w:hAnsi="宋体" w:cs="宋体"/>
          <w:bCs/>
          <w:sz w:val="28"/>
          <w:szCs w:val="28"/>
        </w:rPr>
        <w:t>8、投标报价</w:t>
      </w:r>
    </w:p>
    <w:p>
      <w:pPr>
        <w:spacing w:line="460" w:lineRule="exact"/>
        <w:ind w:firstLine="560" w:firstLineChars="200"/>
        <w:textAlignment w:val="baseline"/>
        <w:rPr>
          <w:rFonts w:ascii="宋体" w:hAnsi="宋体" w:cs="宋体"/>
          <w:b/>
          <w:bCs/>
          <w:sz w:val="28"/>
          <w:szCs w:val="28"/>
        </w:rPr>
      </w:pPr>
      <w:r>
        <w:rPr>
          <w:rFonts w:hint="eastAsia" w:ascii="宋体" w:hAnsi="宋体" w:cs="宋体"/>
          <w:sz w:val="28"/>
          <w:szCs w:val="28"/>
        </w:rPr>
        <w:t>8-1、投标货币：人民币      单位:元。</w:t>
      </w:r>
    </w:p>
    <w:p>
      <w:pPr>
        <w:spacing w:line="460" w:lineRule="exact"/>
        <w:ind w:firstLine="560" w:firstLineChars="200"/>
        <w:textAlignment w:val="baseline"/>
        <w:rPr>
          <w:rFonts w:hint="eastAsia" w:ascii="宋体" w:hAnsi="宋体" w:cs="宋体"/>
          <w:sz w:val="28"/>
          <w:szCs w:val="28"/>
        </w:rPr>
      </w:pPr>
      <w:r>
        <w:rPr>
          <w:rFonts w:hint="eastAsia" w:ascii="宋体" w:hAnsi="宋体" w:cs="宋体"/>
          <w:sz w:val="28"/>
          <w:szCs w:val="28"/>
        </w:rPr>
        <w:t>8-2、投标报价=生活垃圾处理费吨单价×生活垃圾年处理总吨位（10万吨）</w:t>
      </w:r>
    </w:p>
    <w:p>
      <w:pPr>
        <w:spacing w:line="460" w:lineRule="exact"/>
        <w:ind w:firstLine="562" w:firstLineChars="200"/>
        <w:textAlignment w:val="baseline"/>
        <w:rPr>
          <w:rFonts w:ascii="宋体" w:hAnsi="宋体" w:cs="宋体"/>
          <w:b/>
          <w:sz w:val="28"/>
          <w:szCs w:val="28"/>
        </w:rPr>
      </w:pPr>
      <w:r>
        <w:rPr>
          <w:rFonts w:hint="eastAsia" w:ascii="宋体" w:hAnsi="宋体" w:cs="宋体"/>
          <w:b/>
          <w:sz w:val="28"/>
          <w:szCs w:val="28"/>
        </w:rPr>
        <w:t>注：报价超出采购预算为无效响应投标。</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8-3、投标人须对《采购内容及技术要求》中任何服务要求进行完整报价，采购代理机构拒绝只对部分服务进行报价的投标。投标人应在投标文件中的投标报价表上标明对本次招标服务的总价。任何有选择的报价将不予接受，每项服务只允许有一个报价，并且在合同履行过程中是固定不变的。</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8-4、投标人所报的投标价在合同执行过程中是固定不变的，不得以任何理由予以变更。任何包含价格调整要求的投标，将被认为是非响应性投标而予以拒绝。</w:t>
      </w:r>
    </w:p>
    <w:p>
      <w:pPr>
        <w:spacing w:line="460" w:lineRule="exact"/>
        <w:ind w:firstLine="560" w:firstLineChars="200"/>
        <w:textAlignment w:val="baseline"/>
        <w:rPr>
          <w:rFonts w:ascii="宋体" w:hAnsi="宋体" w:cs="宋体"/>
          <w:b/>
          <w:bCs/>
          <w:sz w:val="28"/>
          <w:szCs w:val="28"/>
        </w:rPr>
      </w:pPr>
      <w:r>
        <w:rPr>
          <w:rFonts w:hint="eastAsia" w:ascii="宋体" w:hAnsi="宋体" w:cs="宋体"/>
          <w:sz w:val="28"/>
          <w:szCs w:val="28"/>
        </w:rPr>
        <w:t>9、各投标人须对以下内容做出承诺：</w:t>
      </w:r>
    </w:p>
    <w:p>
      <w:pPr>
        <w:spacing w:line="460" w:lineRule="exact"/>
        <w:ind w:firstLine="560" w:firstLineChars="200"/>
        <w:textAlignment w:val="baseline"/>
        <w:rPr>
          <w:rFonts w:ascii="宋体" w:hAnsi="宋体" w:cs="宋体"/>
          <w:b/>
          <w:bCs/>
          <w:sz w:val="28"/>
          <w:szCs w:val="28"/>
        </w:rPr>
      </w:pPr>
      <w:r>
        <w:rPr>
          <w:rFonts w:hint="eastAsia" w:ascii="宋体" w:hAnsi="宋体" w:cs="宋体"/>
          <w:sz w:val="28"/>
          <w:szCs w:val="28"/>
        </w:rPr>
        <w:t>9-1、投标人不得以他人名义投标和串通投标。</w:t>
      </w:r>
    </w:p>
    <w:p>
      <w:pPr>
        <w:spacing w:line="460" w:lineRule="exact"/>
        <w:ind w:firstLine="560" w:firstLineChars="200"/>
        <w:textAlignment w:val="baseline"/>
        <w:rPr>
          <w:rFonts w:ascii="宋体" w:hAnsi="宋体" w:cs="宋体"/>
          <w:b/>
          <w:bCs/>
          <w:sz w:val="28"/>
          <w:szCs w:val="28"/>
        </w:rPr>
      </w:pPr>
      <w:r>
        <w:rPr>
          <w:rFonts w:hint="eastAsia" w:ascii="宋体" w:hAnsi="宋体" w:cs="宋体"/>
          <w:sz w:val="28"/>
          <w:szCs w:val="28"/>
        </w:rPr>
        <w:t>9-2、必须根据招标文件要求进行生产、供货等。</w:t>
      </w:r>
    </w:p>
    <w:p>
      <w:pPr>
        <w:spacing w:line="460" w:lineRule="exact"/>
        <w:ind w:firstLine="560" w:firstLineChars="200"/>
        <w:textAlignment w:val="baseline"/>
        <w:rPr>
          <w:rFonts w:ascii="宋体" w:hAnsi="宋体" w:cs="宋体"/>
          <w:b/>
          <w:bCs/>
          <w:sz w:val="28"/>
          <w:szCs w:val="28"/>
        </w:rPr>
      </w:pPr>
      <w:r>
        <w:rPr>
          <w:rFonts w:hint="eastAsia" w:ascii="宋体" w:hAnsi="宋体" w:cs="宋体"/>
          <w:sz w:val="28"/>
          <w:szCs w:val="28"/>
        </w:rPr>
        <w:t>9-3、非经采购人同意，不得将本项目内容进行分包实施，一经发现，立即取消其中标资格，并承担由此引起的一切经济损失；经采购人同意，中标人可以依法采取分包方式履行合同。分包部分为中标项目的部分非主体、非关键性工作。</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9-4、接受采购人委托的相关单位的监督和管理。</w:t>
      </w:r>
    </w:p>
    <w:p>
      <w:pPr>
        <w:spacing w:line="460" w:lineRule="exact"/>
        <w:ind w:firstLine="560" w:firstLineChars="200"/>
        <w:textAlignment w:val="baseline"/>
        <w:rPr>
          <w:rFonts w:ascii="宋体" w:hAnsi="宋体" w:cs="宋体"/>
          <w:b/>
          <w:bCs/>
          <w:sz w:val="28"/>
          <w:szCs w:val="28"/>
        </w:rPr>
      </w:pPr>
      <w:r>
        <w:rPr>
          <w:rFonts w:hint="eastAsia" w:ascii="宋体" w:hAnsi="宋体" w:cs="宋体"/>
          <w:sz w:val="28"/>
          <w:szCs w:val="28"/>
        </w:rPr>
        <w:t>9-5、投标人应保证在本项目中不会产生法律和经济纠纷，由此引起的纠纷，由投标人承担所有相关责任。</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9-6、投标人不能以“赠送”、“赠予”等任何名义提供服务以规避招标文件的约束。否则，将作为无效投标处理。投标人的行为将作为以不正当手段排挤其他投标人认定。</w:t>
      </w:r>
      <w:bookmarkStart w:id="16" w:name="_Toc458617458"/>
      <w:bookmarkStart w:id="17" w:name="_Toc458617735"/>
      <w:bookmarkStart w:id="18" w:name="_Toc458617786"/>
    </w:p>
    <w:p>
      <w:pPr>
        <w:spacing w:line="460" w:lineRule="exact"/>
        <w:ind w:firstLine="562" w:firstLineChars="200"/>
        <w:textAlignment w:val="baseline"/>
        <w:rPr>
          <w:rFonts w:ascii="宋体" w:hAnsi="宋体" w:cs="宋体"/>
          <w:b/>
          <w:bCs/>
          <w:sz w:val="28"/>
          <w:szCs w:val="28"/>
        </w:rPr>
      </w:pPr>
      <w:bookmarkStart w:id="19" w:name="_Toc4296"/>
      <w:r>
        <w:rPr>
          <w:rFonts w:hint="eastAsia" w:ascii="宋体" w:hAnsi="宋体" w:cs="宋体"/>
          <w:b/>
          <w:bCs/>
          <w:sz w:val="28"/>
          <w:szCs w:val="28"/>
        </w:rPr>
        <w:t>五、投标担保</w:t>
      </w:r>
      <w:bookmarkEnd w:id="16"/>
      <w:bookmarkEnd w:id="17"/>
      <w:bookmarkEnd w:id="18"/>
      <w:bookmarkEnd w:id="19"/>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1、担保方式：见投标人须知前附表。</w:t>
      </w:r>
      <w:r>
        <w:rPr>
          <w:rFonts w:hint="eastAsia" w:ascii="宋体" w:hAnsi="宋体" w:cs="宋体"/>
          <w:sz w:val="28"/>
          <w:szCs w:val="28"/>
        </w:rPr>
        <w:tab/>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2、投标担保递交截止时间：见投标人须知前附表。</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3、投标人投标时，必须以招标文件规定的方式提交投标担保，并作为其投标的一部分。开标现场不办理投标担保收取事宜。若未在投标文件中附投标保证金转账凭证的，其投标无效。</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4、退还投标保证金：</w:t>
      </w:r>
    </w:p>
    <w:p>
      <w:pPr>
        <w:spacing w:line="460" w:lineRule="exact"/>
        <w:ind w:firstLine="536" w:firstLineChars="200"/>
        <w:textAlignment w:val="baseline"/>
        <w:rPr>
          <w:rFonts w:ascii="宋体" w:hAnsi="宋体" w:cs="宋体"/>
          <w:bCs/>
          <w:spacing w:val="-6"/>
          <w:sz w:val="28"/>
          <w:szCs w:val="28"/>
        </w:rPr>
      </w:pPr>
      <w:r>
        <w:rPr>
          <w:rFonts w:hint="eastAsia" w:ascii="宋体" w:hAnsi="宋体" w:cs="宋体"/>
          <w:bCs/>
          <w:spacing w:val="-6"/>
          <w:sz w:val="28"/>
          <w:szCs w:val="28"/>
        </w:rPr>
        <w:t>（1）在投标截止时间前撤回已提交投标文件的投标人的投标保证金，将在收到投标人书面撤回通知之日起5个工作日内退还（无息）。</w:t>
      </w:r>
    </w:p>
    <w:p>
      <w:pPr>
        <w:spacing w:line="460" w:lineRule="exact"/>
        <w:ind w:firstLine="536" w:firstLineChars="200"/>
        <w:textAlignment w:val="baseline"/>
        <w:rPr>
          <w:rFonts w:ascii="宋体" w:hAnsi="宋体" w:cs="宋体"/>
          <w:spacing w:val="-6"/>
          <w:sz w:val="28"/>
          <w:szCs w:val="28"/>
        </w:rPr>
      </w:pPr>
      <w:r>
        <w:rPr>
          <w:rFonts w:hint="eastAsia" w:ascii="宋体" w:hAnsi="宋体" w:cs="宋体"/>
          <w:spacing w:val="-6"/>
          <w:sz w:val="28"/>
          <w:szCs w:val="28"/>
        </w:rPr>
        <w:t>（2）所有未中标人的投标保证金，将在中标通知书发出后5个工作日内退还（无息）。</w:t>
      </w:r>
    </w:p>
    <w:p>
      <w:pPr>
        <w:spacing w:line="460" w:lineRule="exact"/>
        <w:ind w:firstLine="536" w:firstLineChars="200"/>
        <w:textAlignment w:val="baseline"/>
        <w:rPr>
          <w:rFonts w:ascii="宋体" w:hAnsi="宋体" w:cs="宋体"/>
          <w:bCs/>
          <w:spacing w:val="-6"/>
          <w:sz w:val="28"/>
          <w:szCs w:val="28"/>
        </w:rPr>
      </w:pPr>
      <w:r>
        <w:rPr>
          <w:rFonts w:hint="eastAsia" w:ascii="宋体" w:hAnsi="宋体" w:cs="宋体"/>
          <w:bCs/>
          <w:spacing w:val="-6"/>
          <w:sz w:val="28"/>
          <w:szCs w:val="28"/>
        </w:rPr>
        <w:t>（3）中标人的投标保证金，将在签订合同后</w:t>
      </w:r>
      <w:r>
        <w:rPr>
          <w:rFonts w:hint="eastAsia" w:ascii="宋体" w:hAnsi="宋体" w:cs="宋体"/>
          <w:spacing w:val="-6"/>
          <w:sz w:val="28"/>
          <w:szCs w:val="28"/>
        </w:rPr>
        <w:t>5个工作日内</w:t>
      </w:r>
      <w:r>
        <w:rPr>
          <w:rFonts w:hint="eastAsia" w:ascii="宋体" w:hAnsi="宋体" w:cs="宋体"/>
          <w:bCs/>
          <w:spacing w:val="-6"/>
          <w:sz w:val="28"/>
          <w:szCs w:val="28"/>
        </w:rPr>
        <w:t>执合同予以退还（无息）。</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5、发生下列情况之一时，投标保证金将不予退还，提供担保函的投标人将由专业担保机构先行偿付采购人损失：</w:t>
      </w:r>
    </w:p>
    <w:p>
      <w:pPr>
        <w:spacing w:line="460" w:lineRule="exact"/>
        <w:ind w:left="502" w:leftChars="239"/>
        <w:textAlignment w:val="baseline"/>
        <w:rPr>
          <w:rFonts w:ascii="宋体" w:hAnsi="宋体" w:cs="宋体"/>
          <w:sz w:val="28"/>
          <w:szCs w:val="28"/>
        </w:rPr>
      </w:pPr>
      <w:r>
        <w:rPr>
          <w:rFonts w:hint="eastAsia" w:ascii="宋体" w:hAnsi="宋体" w:cs="宋体"/>
          <w:sz w:val="28"/>
          <w:szCs w:val="28"/>
        </w:rPr>
        <w:t>5-1、投标人提供虚假资质谋取中标的；</w:t>
      </w:r>
      <w:r>
        <w:rPr>
          <w:rFonts w:hint="eastAsia" w:ascii="宋体" w:hAnsi="宋体" w:cs="宋体"/>
          <w:sz w:val="28"/>
          <w:szCs w:val="28"/>
        </w:rPr>
        <w:br w:type="textWrapping"/>
      </w:r>
      <w:r>
        <w:rPr>
          <w:rFonts w:hint="eastAsia" w:ascii="宋体" w:hAnsi="宋体" w:cs="宋体"/>
          <w:sz w:val="28"/>
          <w:szCs w:val="28"/>
        </w:rPr>
        <w:t>5-2、有围标、串标现象，经查证属实的；</w:t>
      </w:r>
      <w:r>
        <w:rPr>
          <w:rFonts w:hint="eastAsia" w:ascii="宋体" w:hAnsi="宋体" w:cs="宋体"/>
          <w:sz w:val="28"/>
          <w:szCs w:val="28"/>
        </w:rPr>
        <w:br w:type="textWrapping"/>
      </w:r>
      <w:r>
        <w:rPr>
          <w:rFonts w:hint="eastAsia" w:ascii="宋体" w:hAnsi="宋体" w:cs="宋体"/>
          <w:sz w:val="28"/>
          <w:szCs w:val="28"/>
        </w:rPr>
        <w:t>5-3、投标人在招标文件规定的投标有效期内撤回投标的；</w:t>
      </w:r>
    </w:p>
    <w:p>
      <w:pPr>
        <w:spacing w:line="460" w:lineRule="exact"/>
        <w:ind w:left="502" w:leftChars="239"/>
        <w:textAlignment w:val="baseline"/>
        <w:rPr>
          <w:rFonts w:ascii="宋体" w:hAnsi="宋体" w:cs="宋体"/>
          <w:sz w:val="28"/>
          <w:szCs w:val="28"/>
        </w:rPr>
      </w:pPr>
      <w:r>
        <w:rPr>
          <w:rFonts w:hint="eastAsia" w:ascii="宋体" w:hAnsi="宋体" w:cs="宋体"/>
          <w:sz w:val="28"/>
          <w:szCs w:val="28"/>
        </w:rPr>
        <w:t>5-4、投标人自行放弃投标资格而未在开标前一天以书面形式告知采购代理机构的；</w:t>
      </w:r>
    </w:p>
    <w:p>
      <w:pPr>
        <w:spacing w:line="460" w:lineRule="exact"/>
        <w:ind w:left="502" w:leftChars="239"/>
        <w:textAlignment w:val="baseline"/>
        <w:rPr>
          <w:rFonts w:ascii="宋体" w:hAnsi="宋体" w:cs="宋体"/>
          <w:sz w:val="28"/>
          <w:szCs w:val="28"/>
        </w:rPr>
      </w:pPr>
      <w:r>
        <w:rPr>
          <w:rFonts w:hint="eastAsia" w:ascii="宋体" w:hAnsi="宋体" w:cs="宋体"/>
          <w:sz w:val="28"/>
          <w:szCs w:val="28"/>
        </w:rPr>
        <w:t>5-5、投标人自行放弃中标资格的；</w:t>
      </w:r>
      <w:r>
        <w:rPr>
          <w:rFonts w:hint="eastAsia" w:ascii="宋体" w:hAnsi="宋体" w:cs="宋体"/>
          <w:sz w:val="28"/>
          <w:szCs w:val="28"/>
        </w:rPr>
        <w:br w:type="textWrapping"/>
      </w:r>
      <w:r>
        <w:rPr>
          <w:rFonts w:hint="eastAsia" w:ascii="宋体" w:hAnsi="宋体" w:cs="宋体"/>
          <w:sz w:val="28"/>
          <w:szCs w:val="28"/>
        </w:rPr>
        <w:t>5-6、中标单位不在规定的时效内领取《中标通知书》的；</w:t>
      </w:r>
      <w:r>
        <w:rPr>
          <w:rFonts w:hint="eastAsia" w:ascii="宋体" w:hAnsi="宋体" w:cs="宋体"/>
          <w:sz w:val="28"/>
          <w:szCs w:val="28"/>
        </w:rPr>
        <w:br w:type="textWrapping"/>
      </w:r>
      <w:r>
        <w:rPr>
          <w:rFonts w:hint="eastAsia" w:ascii="宋体" w:hAnsi="宋体" w:cs="宋体"/>
          <w:sz w:val="28"/>
          <w:szCs w:val="28"/>
        </w:rPr>
        <w:t>5-7、中标人不按规定支付招标服务费的；</w:t>
      </w:r>
      <w:r>
        <w:rPr>
          <w:rFonts w:hint="eastAsia" w:ascii="宋体" w:hAnsi="宋体" w:cs="宋体"/>
          <w:sz w:val="28"/>
          <w:szCs w:val="28"/>
        </w:rPr>
        <w:br w:type="textWrapping"/>
      </w:r>
      <w:r>
        <w:rPr>
          <w:rFonts w:hint="eastAsia" w:ascii="宋体" w:hAnsi="宋体" w:cs="宋体"/>
          <w:sz w:val="28"/>
          <w:szCs w:val="28"/>
        </w:rPr>
        <w:t>5-8、中标人因自身原因未能在规定期限内与采购人签订合同的；</w:t>
      </w:r>
    </w:p>
    <w:p>
      <w:pPr>
        <w:spacing w:line="460" w:lineRule="exact"/>
        <w:ind w:firstLine="562" w:firstLineChars="200"/>
        <w:textAlignment w:val="baseline"/>
        <w:rPr>
          <w:rFonts w:ascii="宋体" w:hAnsi="宋体" w:cs="宋体"/>
          <w:b/>
          <w:sz w:val="28"/>
          <w:szCs w:val="28"/>
        </w:rPr>
      </w:pPr>
      <w:r>
        <w:rPr>
          <w:rFonts w:hint="eastAsia" w:ascii="宋体" w:hAnsi="宋体" w:cs="宋体"/>
          <w:b/>
          <w:sz w:val="28"/>
          <w:szCs w:val="28"/>
        </w:rPr>
        <w:t>六、投标</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1、投标文件、必备资质文件的递交：</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1-1、投标人应在投标截止时间前将投标文件密封送达投标地点；</w:t>
      </w:r>
    </w:p>
    <w:p>
      <w:pPr>
        <w:spacing w:line="460" w:lineRule="exact"/>
        <w:ind w:firstLine="536" w:firstLineChars="200"/>
        <w:textAlignment w:val="baseline"/>
        <w:rPr>
          <w:rFonts w:ascii="宋体" w:hAnsi="宋体" w:cs="宋体"/>
          <w:spacing w:val="-6"/>
          <w:sz w:val="28"/>
          <w:szCs w:val="28"/>
        </w:rPr>
      </w:pPr>
      <w:r>
        <w:rPr>
          <w:rFonts w:hint="eastAsia" w:ascii="宋体" w:hAnsi="宋体" w:cs="宋体"/>
          <w:spacing w:val="-6"/>
          <w:sz w:val="28"/>
          <w:szCs w:val="28"/>
        </w:rPr>
        <w:t>1-2、逾期送达或者未按照招标文件要求密封的投标文件，将被拒收；</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1-3、逾期送达的必备资质文件，将被拒收；</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1-4、本次招标不接受邮寄的投标文件、必备资质文件。</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2、投标文件的补充、修改与撤回：</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2-1、投标人在递交投标文件以后，在规定的投标截止时间之前,可以书面形式补充、修改或撤回已递交的投标文件，并以书面形式通知采购代理机构。补充、修改的内容应当按招标文件要求密封、签署、盖章，并作为投标文件的组成部分；补充、修改的内容与相应文件不一致的，以补充、修改的内容为准。</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2-2、投标人提出修改和撤标要求的，须在投标截止时间前密封送到采购代理机构，并在封面上加注“修改”字样。</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2-3、投标人提出撤标要求的，须在投标截止时间前以书面形式（经由法定代表人或被授权人签字）通知采购代理机构。如采取传真形式撤回投标，随后必须补充有法定代表人或被授权人签署的要求撤回投标的正式文件。采购代理机构摄像留存后，将要“撤回”的投标文件（包含纸质及电子版）退还投标人，投标人签字确认领取。</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2-4、投标截止时间之后，投标人不得补充、修改投标文件；</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2-5、在投标截止时间至投标有效期满之前，投标人不得撤回其投标文件，否则其投标保证金将不予退还，提供投标担保的投标人将由专业担保机构先行偿付损失。</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3、投标有效期：</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3-1、自开标之日起算90个日历日。</w:t>
      </w:r>
      <w:bookmarkStart w:id="20" w:name="OLE_LINK15"/>
      <w:r>
        <w:rPr>
          <w:rFonts w:hint="eastAsia" w:ascii="宋体" w:hAnsi="宋体" w:cs="宋体"/>
          <w:sz w:val="28"/>
          <w:szCs w:val="28"/>
        </w:rPr>
        <w:t>投标人投标有效期短于招标文件规定的投标有效期，按无效投标处理。中标单位的投标有效期延长至合同执行完毕。</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3-2、在原投标有效期结束前，采购代理机构可要求投标人延长投标有效期。拒绝延长投标有效期的投标人有权收回投标保证金，但不得参与该项目后续采购活动。同意延长投标有效期的投标人应相应延长投标担保的有效期，但不得修改投标文件的实质性内容。</w:t>
      </w:r>
      <w:bookmarkEnd w:id="20"/>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4、投标人有下列情形之一的，属于恶意串通，对其依照《中华人民共和国政府采购法》第七十七条第一款的规定追究法律责任，投标无效：</w:t>
      </w:r>
      <w:r>
        <w:rPr>
          <w:rFonts w:hint="eastAsia" w:ascii="宋体" w:hAnsi="宋体" w:cs="宋体"/>
          <w:sz w:val="28"/>
          <w:szCs w:val="28"/>
        </w:rPr>
        <w:br w:type="textWrapping"/>
      </w:r>
      <w:r>
        <w:rPr>
          <w:rFonts w:hint="eastAsia" w:ascii="宋体" w:hAnsi="宋体" w:cs="宋体"/>
          <w:sz w:val="28"/>
          <w:szCs w:val="28"/>
        </w:rPr>
        <w:t>　　4-1、投标人直接或者间接从采购人或采购代理机构处获得其他投标人的相关情况并修改其投标文件；</w:t>
      </w:r>
      <w:r>
        <w:rPr>
          <w:rFonts w:hint="eastAsia" w:ascii="宋体" w:hAnsi="宋体" w:cs="宋体"/>
          <w:sz w:val="28"/>
          <w:szCs w:val="28"/>
        </w:rPr>
        <w:br w:type="textWrapping"/>
      </w:r>
      <w:r>
        <w:rPr>
          <w:rFonts w:hint="eastAsia" w:ascii="宋体" w:hAnsi="宋体" w:cs="宋体"/>
          <w:sz w:val="28"/>
          <w:szCs w:val="28"/>
        </w:rPr>
        <w:t>　　4-2、投标人按照采购人或采购代理机构的授意撤换、修改投标文件；</w:t>
      </w:r>
      <w:r>
        <w:rPr>
          <w:rFonts w:hint="eastAsia" w:ascii="宋体" w:hAnsi="宋体" w:cs="宋体"/>
          <w:sz w:val="28"/>
          <w:szCs w:val="28"/>
        </w:rPr>
        <w:br w:type="textWrapping"/>
      </w:r>
      <w:r>
        <w:rPr>
          <w:rFonts w:hint="eastAsia" w:ascii="宋体" w:hAnsi="宋体" w:cs="宋体"/>
          <w:sz w:val="28"/>
          <w:szCs w:val="28"/>
        </w:rPr>
        <w:t>　　4-3、投标人之间协商报价、技术方案等投标文件的实质性内容；</w:t>
      </w:r>
      <w:r>
        <w:rPr>
          <w:rFonts w:hint="eastAsia" w:ascii="宋体" w:hAnsi="宋体" w:cs="宋体"/>
          <w:sz w:val="28"/>
          <w:szCs w:val="28"/>
        </w:rPr>
        <w:br w:type="textWrapping"/>
      </w:r>
      <w:r>
        <w:rPr>
          <w:rFonts w:hint="eastAsia" w:ascii="宋体" w:hAnsi="宋体" w:cs="宋体"/>
          <w:sz w:val="28"/>
          <w:szCs w:val="28"/>
        </w:rPr>
        <w:t>　　4-4、属于同一集团、协会、商会等组织成员的投标人按照该组织要求协同参加政府采购活动；</w:t>
      </w:r>
      <w:r>
        <w:rPr>
          <w:rFonts w:hint="eastAsia" w:ascii="宋体" w:hAnsi="宋体" w:cs="宋体"/>
          <w:sz w:val="28"/>
          <w:szCs w:val="28"/>
        </w:rPr>
        <w:br w:type="textWrapping"/>
      </w:r>
      <w:r>
        <w:rPr>
          <w:rFonts w:hint="eastAsia" w:ascii="宋体" w:hAnsi="宋体" w:cs="宋体"/>
          <w:sz w:val="28"/>
          <w:szCs w:val="28"/>
        </w:rPr>
        <w:t>　  4-5、投标人之间事先约定由某一特定投标人中标；</w:t>
      </w:r>
      <w:r>
        <w:rPr>
          <w:rFonts w:hint="eastAsia" w:ascii="宋体" w:hAnsi="宋体" w:cs="宋体"/>
          <w:sz w:val="28"/>
          <w:szCs w:val="28"/>
        </w:rPr>
        <w:br w:type="textWrapping"/>
      </w:r>
      <w:r>
        <w:rPr>
          <w:rFonts w:hint="eastAsia" w:ascii="宋体" w:hAnsi="宋体" w:cs="宋体"/>
          <w:sz w:val="28"/>
          <w:szCs w:val="28"/>
        </w:rPr>
        <w:t>　　4-6、投标人之间商定部分投标人放弃参加政府采购活动或放弃中标；</w:t>
      </w:r>
      <w:r>
        <w:rPr>
          <w:rFonts w:hint="eastAsia" w:ascii="宋体" w:hAnsi="宋体" w:cs="宋体"/>
          <w:sz w:val="28"/>
          <w:szCs w:val="28"/>
        </w:rPr>
        <w:br w:type="textWrapping"/>
      </w:r>
      <w:r>
        <w:rPr>
          <w:rFonts w:hint="eastAsia" w:ascii="宋体" w:hAnsi="宋体" w:cs="宋体"/>
          <w:sz w:val="28"/>
          <w:szCs w:val="28"/>
        </w:rPr>
        <w:t>　　4-7、投标人相互之间，为谋求特定投标人中标或排斥其他投标人的其他串通行为。</w:t>
      </w:r>
      <w:r>
        <w:rPr>
          <w:rFonts w:hint="eastAsia" w:ascii="宋体" w:hAnsi="宋体" w:cs="宋体"/>
          <w:sz w:val="28"/>
          <w:szCs w:val="28"/>
        </w:rPr>
        <w:br w:type="textWrapping"/>
      </w:r>
      <w:r>
        <w:rPr>
          <w:rFonts w:hint="eastAsia" w:ascii="宋体" w:hAnsi="宋体" w:cs="宋体"/>
          <w:sz w:val="28"/>
          <w:szCs w:val="28"/>
        </w:rPr>
        <w:t xml:space="preserve">    5、有下列情形之一的，视为投标人串通投标，其投标无效：</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5-1、不同投标人的投标文件由同一单位或者个人编制；</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5-2、不同投标人委托同一单位或者个人办理投标事宜；</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5-3、不同投标人的投标文件载明的项目管理成员或者联系人为同一人；</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5-4、不同投标人的投标文件异常一致或者投标报价呈现规律性差异；</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5-5、不同投标人的投标文件相互混装；</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5-6、不同投标人的投标保证金从同一单位或者个人的账户转出。</w:t>
      </w:r>
    </w:p>
    <w:p>
      <w:pPr>
        <w:spacing w:line="460" w:lineRule="exact"/>
        <w:ind w:firstLine="562" w:firstLineChars="200"/>
        <w:textAlignment w:val="baseline"/>
        <w:rPr>
          <w:rFonts w:ascii="宋体" w:hAnsi="宋体" w:cs="宋体"/>
          <w:sz w:val="28"/>
          <w:szCs w:val="28"/>
        </w:rPr>
      </w:pPr>
      <w:r>
        <w:rPr>
          <w:rFonts w:hint="eastAsia" w:ascii="宋体" w:hAnsi="宋体" w:cs="宋体"/>
          <w:b/>
          <w:sz w:val="28"/>
          <w:szCs w:val="28"/>
        </w:rPr>
        <w:t>七、开标、评标和定标</w:t>
      </w:r>
    </w:p>
    <w:p>
      <w:pPr>
        <w:spacing w:line="460" w:lineRule="exact"/>
        <w:ind w:firstLine="562" w:firstLineChars="200"/>
        <w:textAlignment w:val="baseline"/>
        <w:rPr>
          <w:rFonts w:ascii="宋体" w:hAnsi="宋体" w:cs="宋体"/>
          <w:b/>
          <w:bCs/>
          <w:sz w:val="28"/>
          <w:szCs w:val="28"/>
        </w:rPr>
      </w:pPr>
      <w:r>
        <w:rPr>
          <w:rFonts w:hint="eastAsia" w:ascii="宋体" w:hAnsi="宋体" w:cs="宋体"/>
          <w:b/>
          <w:bCs/>
          <w:sz w:val="28"/>
          <w:szCs w:val="28"/>
        </w:rPr>
        <w:t>1、开标</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1-1、采购代理机构按招标文件规定的时间和地点组织开标。</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1-2、所有参会人员应签名报到，以证明其出席。投标人未参加开标的，视同认可开标结果。</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1-3、开标会议由采购代理机构主持。主持人宣读开标会议开始，宣读会场纪律，宣布参加会议的投标人名单。</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1-4、投标人的法定代表人或被授权人与监标人当众检查所有投标文件的密封情况，签字确认并宣读检查结果。</w:t>
      </w:r>
      <w:r>
        <w:rPr>
          <w:rFonts w:hint="eastAsia" w:ascii="宋体" w:hAnsi="宋体" w:cs="宋体"/>
          <w:b/>
          <w:bCs/>
          <w:sz w:val="28"/>
          <w:szCs w:val="28"/>
        </w:rPr>
        <w:t>未通过审查的按无效投标处理</w:t>
      </w:r>
      <w:r>
        <w:rPr>
          <w:rFonts w:hint="eastAsia" w:ascii="宋体" w:hAnsi="宋体" w:cs="宋体"/>
          <w:bCs/>
          <w:sz w:val="28"/>
          <w:szCs w:val="28"/>
        </w:rPr>
        <w:t>。</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1-5、采购代理机构依照提交的投标文件的摆放顺序当众拆封，宣读投标人名称、投标价格和投标文件的其它主要内容并做记录。投标人确认无误后，由投标人的法定代表人或被授权人及监标人签字确认唱标内容。如投标人对宣读的“报价一览表”上的内容有异议，应在获得主持人同意后当场提出，如属于宣读错误，经现场监督人员核实后，当场予以更正。</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1-6、主持人宣布开标会议结束，所有投标人离场。</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1-7、采购代理机构对开标过程进行全程录音录像，并存档备查。</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1-8、采购代理机构对开标过程进行文字记录，由参加开标的各投标人代表和相关工作人员签字确认，并存档备查。投标人代表对开标过程和开标记录有疑义的，以及认为采购人、采购代理机构相关工作人员有需要回避的情形的，应当场提出询问或回避申请。</w:t>
      </w:r>
    </w:p>
    <w:p>
      <w:pPr>
        <w:spacing w:line="460" w:lineRule="exact"/>
        <w:ind w:firstLine="562" w:firstLineChars="200"/>
        <w:textAlignment w:val="baseline"/>
        <w:rPr>
          <w:rFonts w:ascii="宋体" w:hAnsi="宋体" w:cs="宋体"/>
          <w:b/>
          <w:bCs/>
          <w:sz w:val="28"/>
          <w:szCs w:val="28"/>
        </w:rPr>
      </w:pPr>
      <w:r>
        <w:rPr>
          <w:rFonts w:hint="eastAsia" w:ascii="宋体" w:hAnsi="宋体" w:cs="宋体"/>
          <w:b/>
          <w:bCs/>
          <w:sz w:val="28"/>
          <w:szCs w:val="28"/>
        </w:rPr>
        <w:t>2、资格审查</w:t>
      </w:r>
    </w:p>
    <w:p>
      <w:pPr>
        <w:spacing w:line="460" w:lineRule="exact"/>
        <w:ind w:firstLine="562" w:firstLineChars="200"/>
        <w:textAlignment w:val="baseline"/>
        <w:rPr>
          <w:rFonts w:ascii="宋体" w:hAnsi="宋体" w:cs="宋体"/>
          <w:bCs/>
          <w:sz w:val="28"/>
          <w:szCs w:val="28"/>
        </w:rPr>
      </w:pPr>
      <w:r>
        <w:rPr>
          <w:rFonts w:hint="eastAsia" w:ascii="宋体" w:hAnsi="宋体" w:cs="宋体"/>
          <w:b/>
          <w:sz w:val="28"/>
          <w:szCs w:val="28"/>
        </w:rPr>
        <w:t>开标结束后，由采购人或者采购代理机构依法对投标人的资格进行审查，审查合格的投标人方可进入评标阶段，不合格的投标人其投标无效。投标人须在提交投标文件截止时间前单独提交下述资质证明材料原件，逾期不接受任何补充资料：</w:t>
      </w:r>
    </w:p>
    <w:p>
      <w:pPr>
        <w:spacing w:line="460" w:lineRule="exact"/>
        <w:ind w:firstLine="562" w:firstLineChars="200"/>
        <w:textAlignment w:val="baseline"/>
        <w:rPr>
          <w:rFonts w:hint="eastAsia" w:ascii="宋体" w:hAnsi="宋体" w:eastAsia="宋体" w:cs="宋体"/>
          <w:b/>
          <w:sz w:val="28"/>
          <w:szCs w:val="28"/>
          <w:lang w:eastAsia="zh-CN"/>
        </w:rPr>
      </w:pPr>
      <w:r>
        <w:rPr>
          <w:rFonts w:hint="eastAsia" w:ascii="宋体" w:hAnsi="宋体" w:cs="宋体"/>
          <w:b/>
          <w:sz w:val="28"/>
          <w:szCs w:val="28"/>
        </w:rPr>
        <w:t>2-1.</w:t>
      </w:r>
      <w:r>
        <w:rPr>
          <w:rFonts w:hint="eastAsia" w:ascii="宋体" w:hAnsi="宋体" w:cs="宋体"/>
          <w:b/>
          <w:sz w:val="28"/>
          <w:szCs w:val="28"/>
          <w:lang w:eastAsia="zh-CN"/>
        </w:rPr>
        <w:t>供应商应为具有独立承担民事责任的能力且具备向采购人提供相关货物和服务的企业法人、事业单位法人、其他组织或自然人，自然人参与的提供其身份证明。企业法人应提供具有统一社会信用代码的营业执照；事业单位法人应提供事业单位法人证等证明文件；其他组织应提供合法证明文件；</w:t>
      </w:r>
    </w:p>
    <w:p>
      <w:pPr>
        <w:pStyle w:val="13"/>
        <w:ind w:firstLine="562" w:firstLineChars="200"/>
        <w:textAlignment w:val="baseline"/>
      </w:pPr>
      <w:r>
        <w:rPr>
          <w:rFonts w:hint="eastAsia" w:ascii="宋体" w:hAnsi="宋体" w:cs="宋体"/>
          <w:b/>
          <w:sz w:val="28"/>
          <w:szCs w:val="28"/>
        </w:rPr>
        <w:t>2-2.供应商具有具有履行合同所必需的设备和专业技术能力的承诺函；</w:t>
      </w:r>
    </w:p>
    <w:p>
      <w:pPr>
        <w:spacing w:line="460" w:lineRule="exact"/>
        <w:ind w:firstLine="562" w:firstLineChars="200"/>
        <w:textAlignment w:val="baseline"/>
        <w:rPr>
          <w:rFonts w:ascii="宋体" w:hAnsi="宋体" w:cs="宋体"/>
          <w:b/>
          <w:sz w:val="28"/>
          <w:szCs w:val="28"/>
        </w:rPr>
      </w:pPr>
      <w:r>
        <w:rPr>
          <w:rFonts w:hint="eastAsia" w:ascii="宋体" w:hAnsi="宋体" w:cs="宋体"/>
          <w:b/>
          <w:sz w:val="28"/>
          <w:szCs w:val="28"/>
        </w:rPr>
        <w:t>2-3.供应商提供法定代表人授权书及被授权人身份证，法定代表人直接投标只须提交其法人身份证明；</w:t>
      </w:r>
    </w:p>
    <w:p>
      <w:pPr>
        <w:spacing w:line="460" w:lineRule="exact"/>
        <w:ind w:firstLine="562" w:firstLineChars="200"/>
        <w:textAlignment w:val="baseline"/>
        <w:rPr>
          <w:rFonts w:ascii="宋体" w:hAnsi="宋体" w:cs="宋体"/>
          <w:b/>
          <w:sz w:val="28"/>
          <w:szCs w:val="28"/>
        </w:rPr>
      </w:pPr>
      <w:r>
        <w:rPr>
          <w:rFonts w:hint="eastAsia" w:ascii="宋体" w:hAnsi="宋体" w:cs="宋体"/>
          <w:b/>
          <w:sz w:val="28"/>
          <w:szCs w:val="28"/>
        </w:rPr>
        <w:t>2-4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spacing w:line="460" w:lineRule="exact"/>
        <w:ind w:firstLine="562" w:firstLineChars="200"/>
        <w:textAlignment w:val="baseline"/>
        <w:rPr>
          <w:rFonts w:ascii="宋体" w:hAnsi="宋体" w:cs="宋体"/>
          <w:b/>
          <w:sz w:val="28"/>
          <w:szCs w:val="28"/>
        </w:rPr>
      </w:pPr>
      <w:r>
        <w:rPr>
          <w:rFonts w:hint="eastAsia" w:ascii="宋体" w:hAnsi="宋体" w:cs="宋体"/>
          <w:b/>
          <w:sz w:val="28"/>
          <w:szCs w:val="28"/>
        </w:rPr>
        <w:t>2-5.财务状况报告：提供2020年年度的财务审计报告（至少包括资产负债表和利润表，成立时间至提交投标文件截止时间不足一年的可提供成立后任意时段的资产负债表），或其基本存款账户开户银行出具的资信证明及基本存款账户开户许可证；</w:t>
      </w:r>
    </w:p>
    <w:p>
      <w:pPr>
        <w:spacing w:line="460" w:lineRule="exact"/>
        <w:ind w:firstLine="562" w:firstLineChars="200"/>
        <w:textAlignment w:val="baseline"/>
        <w:rPr>
          <w:rFonts w:ascii="宋体" w:hAnsi="宋体" w:cs="宋体"/>
          <w:b/>
          <w:sz w:val="28"/>
          <w:szCs w:val="28"/>
        </w:rPr>
      </w:pPr>
      <w:r>
        <w:rPr>
          <w:rFonts w:hint="eastAsia" w:ascii="宋体" w:hAnsi="宋体" w:cs="宋体"/>
          <w:b/>
          <w:sz w:val="28"/>
          <w:szCs w:val="28"/>
        </w:rPr>
        <w:t>2-6.税收缴纳证明：提供本年度至今已缴纳的至少三个月的纳税证明或完税证明，依法免税的单位应提供相关证明材料；</w:t>
      </w:r>
    </w:p>
    <w:p>
      <w:pPr>
        <w:spacing w:line="460" w:lineRule="exact"/>
        <w:ind w:firstLine="562" w:firstLineChars="200"/>
        <w:textAlignment w:val="baseline"/>
        <w:rPr>
          <w:rFonts w:ascii="宋体" w:hAnsi="宋体" w:cs="宋体"/>
          <w:b/>
          <w:sz w:val="28"/>
          <w:szCs w:val="28"/>
        </w:rPr>
      </w:pPr>
      <w:r>
        <w:rPr>
          <w:rFonts w:hint="eastAsia" w:ascii="宋体" w:hAnsi="宋体" w:cs="宋体"/>
          <w:b/>
          <w:sz w:val="28"/>
          <w:szCs w:val="28"/>
        </w:rPr>
        <w:t>2-7.社会保障资金缴纳证明：提供本年度至今已缴存的至少三个月的社会保障资金缴存单据或社保机构开具的社会保险参保缴费情况证明，依法不需要缴纳社会保障资金的单位应提供相关证明材料；</w:t>
      </w:r>
    </w:p>
    <w:p>
      <w:pPr>
        <w:spacing w:line="460" w:lineRule="exact"/>
        <w:ind w:firstLine="562" w:firstLineChars="200"/>
        <w:textAlignment w:val="baseline"/>
        <w:rPr>
          <w:rFonts w:ascii="宋体" w:hAnsi="宋体" w:cs="宋体"/>
          <w:b/>
          <w:sz w:val="28"/>
          <w:szCs w:val="28"/>
        </w:rPr>
      </w:pPr>
      <w:r>
        <w:rPr>
          <w:rFonts w:hint="eastAsia" w:ascii="宋体" w:hAnsi="宋体" w:cs="宋体"/>
          <w:b/>
          <w:sz w:val="28"/>
          <w:szCs w:val="28"/>
        </w:rPr>
        <w:t>2-8.书面声明：参加本次政府采购活动前三年内在经营活动中没有重大违纪，以及未被列入失信被执行人、重大税收违法案件当事人名单、政府采购严重违法失信行为记录名单的书面声明；</w:t>
      </w:r>
    </w:p>
    <w:p>
      <w:pPr>
        <w:spacing w:line="460" w:lineRule="exact"/>
        <w:ind w:firstLine="562" w:firstLineChars="200"/>
        <w:textAlignment w:val="baseline"/>
        <w:rPr>
          <w:rFonts w:ascii="宋体" w:hAnsi="宋体" w:cs="宋体"/>
          <w:b/>
          <w:sz w:val="28"/>
          <w:szCs w:val="28"/>
        </w:rPr>
      </w:pPr>
      <w:r>
        <w:rPr>
          <w:rFonts w:hint="eastAsia" w:ascii="宋体" w:hAnsi="宋体" w:cs="宋体"/>
          <w:b/>
          <w:sz w:val="28"/>
          <w:szCs w:val="28"/>
        </w:rPr>
        <w:t>2-9.投标保证金转账凭证。</w:t>
      </w:r>
    </w:p>
    <w:p>
      <w:pPr>
        <w:spacing w:line="460" w:lineRule="exact"/>
        <w:ind w:firstLine="562" w:firstLineChars="200"/>
        <w:textAlignment w:val="baseline"/>
        <w:rPr>
          <w:rFonts w:ascii="宋体" w:hAnsi="宋体" w:cs="宋体"/>
          <w:b/>
          <w:sz w:val="28"/>
          <w:szCs w:val="28"/>
        </w:rPr>
      </w:pPr>
      <w:r>
        <w:rPr>
          <w:rFonts w:hint="eastAsia" w:ascii="宋体" w:hAnsi="宋体" w:cs="宋体"/>
          <w:b/>
          <w:sz w:val="28"/>
          <w:szCs w:val="28"/>
        </w:rPr>
        <w:t>2-10.本项目不接受联合体投标。</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3、评标</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3-1、评标委员会</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（1）采购代理机构根据《中华人民共和国政府采购法》及其实施条例、《政府采购货物和服务招标投标管理办法》（财政部令第87号）等规定，依法组建评标委员会。</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（2）采购人派代表进入评标委员会时，须向采购代理机构出具授权函。</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（3）评标委员会应推荐一名评审专家担任评审组长，并由评审组长牵头组织该项目评审工作，采购人代表不得担任评审组长。</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（4）评标委员会成员不得参加开标活动。</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（5）评标委员会成员应当遵守并履行下列职责义务：</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a、遵纪守法，客观、公正、认真负责地履行职责，根据招标文件规定的评标程序、评标方法和评标标准审查投标文件；</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b、符合性审查、评价投标文件是否符合招标文件的商务、技术等实质性要求；</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c、要求投标人对投标文件有关事项作出澄清或者说明；</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d、对投标文件进行比较和评价；</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e、确定中标候选人名单，以及根据采购人委托直接确定中标人；</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 xml:space="preserve">f、向采购人、采购代理机构或者有关部门报告评标中发现的违法行为； </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g、对评标过程及各投标人的商业机密予以保密；</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h、配合采购人、采购代理机构答复各投标人提出的质疑；</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i、配合各部门的投诉处理和监督检查工作。</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3-2、在政府采购活动中，采购人员及相关人员（包括评标委员会）与投标人有下列利害关系之一的，应当回避：</w:t>
      </w:r>
      <w:r>
        <w:rPr>
          <w:rFonts w:hint="eastAsia" w:ascii="宋体" w:hAnsi="宋体" w:cs="宋体"/>
          <w:bCs/>
          <w:sz w:val="28"/>
          <w:szCs w:val="28"/>
        </w:rPr>
        <w:br w:type="textWrapping"/>
      </w:r>
      <w:r>
        <w:rPr>
          <w:rFonts w:hint="eastAsia" w:ascii="宋体" w:hAnsi="宋体" w:cs="宋体"/>
          <w:bCs/>
          <w:sz w:val="28"/>
          <w:szCs w:val="28"/>
        </w:rPr>
        <w:t>　 （1）参加采购活动前3年内与投标人存在劳动关系；</w:t>
      </w:r>
      <w:r>
        <w:rPr>
          <w:rFonts w:hint="eastAsia" w:ascii="宋体" w:hAnsi="宋体" w:cs="宋体"/>
          <w:bCs/>
          <w:sz w:val="28"/>
          <w:szCs w:val="28"/>
        </w:rPr>
        <w:br w:type="textWrapping"/>
      </w:r>
      <w:r>
        <w:rPr>
          <w:rFonts w:hint="eastAsia" w:ascii="宋体" w:hAnsi="宋体" w:cs="宋体"/>
          <w:bCs/>
          <w:sz w:val="28"/>
          <w:szCs w:val="28"/>
        </w:rPr>
        <w:t>　 （2）参加采购活动前3年内担任投标人的董事、监事；</w:t>
      </w:r>
      <w:r>
        <w:rPr>
          <w:rFonts w:hint="eastAsia" w:ascii="宋体" w:hAnsi="宋体" w:cs="宋体"/>
          <w:bCs/>
          <w:sz w:val="28"/>
          <w:szCs w:val="28"/>
        </w:rPr>
        <w:br w:type="textWrapping"/>
      </w:r>
      <w:r>
        <w:rPr>
          <w:rFonts w:hint="eastAsia" w:ascii="宋体" w:hAnsi="宋体" w:cs="宋体"/>
          <w:bCs/>
          <w:sz w:val="28"/>
          <w:szCs w:val="28"/>
        </w:rPr>
        <w:t>　 （3）参加采购活动前3年内是投标人的控股股东或者实际控制人；</w:t>
      </w:r>
      <w:r>
        <w:rPr>
          <w:rFonts w:hint="eastAsia" w:ascii="宋体" w:hAnsi="宋体" w:cs="宋体"/>
          <w:bCs/>
          <w:sz w:val="28"/>
          <w:szCs w:val="28"/>
        </w:rPr>
        <w:br w:type="textWrapping"/>
      </w:r>
      <w:r>
        <w:rPr>
          <w:rFonts w:hint="eastAsia" w:ascii="宋体" w:hAnsi="宋体" w:cs="宋体"/>
          <w:bCs/>
          <w:sz w:val="28"/>
          <w:szCs w:val="28"/>
        </w:rPr>
        <w:t>　 （4）与投标人的法定代表人或者负责人有夫妻、直系血亲、三代以内旁系血亲或者近姻亲关系；</w:t>
      </w:r>
      <w:r>
        <w:rPr>
          <w:rFonts w:hint="eastAsia" w:ascii="宋体" w:hAnsi="宋体" w:cs="宋体"/>
          <w:bCs/>
          <w:sz w:val="28"/>
          <w:szCs w:val="28"/>
        </w:rPr>
        <w:br w:type="textWrapping"/>
      </w:r>
      <w:r>
        <w:rPr>
          <w:rFonts w:hint="eastAsia" w:ascii="宋体" w:hAnsi="宋体" w:cs="宋体"/>
          <w:bCs/>
          <w:sz w:val="28"/>
          <w:szCs w:val="28"/>
        </w:rPr>
        <w:t>　 （5）与投标人有其他可能影响政府采购活动公平、公正进行的关系。</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3-3、评标原则：坚持公平、公正、科学、择优原则，禁止不正当竞争。</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3-4、评标办法：本次招标采用综合评分法（详见本节评分标准）。</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3-5、评标工作程序：符合性审查、澄清、评价、推荐中标候选人的工作程序进行评标。</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3-5-1、投标文件符合性审查</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依据招标文件的规定，对资格合格者投标文件的完整性、有效性和对招标文件的响应程度进行审查，以确定是否对招标文件的实质性内容做出响应，包含但不限于以下内容：</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（1）投标人名称是否与购买招标文件的单位名称一致；</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 xml:space="preserve">（2）除明确允许投标人可以自行编写的外，投标文件是否按照招标文件要求的格式编制； </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（3）投标文件是否按照招标文件要求的方式装订；</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（4）投标文件是否按照招标文件的要求盖章签字；</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（5）投标文件是否符合招标文件要求的数量；</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（6）投标内容是否有重大缺漏项；</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（7）是否针对同一项目提交两份或多份内容不同的投标文件，未书面声明哪一份是有效的或出现选择性报价的；</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 xml:space="preserve">（8）投标报价是否超过采购预算； </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（9）投标有效期是否符合招标文件的要求；</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（10）对招标文件商务要求是否作了明确且实质性响应；</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 xml:space="preserve">（11）对招标文件技术要求是否作了明确响应，对不得偏离的要求是否作了实质性响应； </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（12）投标文件是否含有采购人不能接受的附件条件；</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（13）是否符合法律、法规和招标文件规定的其他无效投标情形。</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 xml:space="preserve"> 3-5-2、投标文件的澄清：</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 xml:space="preserve"> （1）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被授权人签字。投标人的澄清、说明或者补正不得超出投标文件的范围或者改变投标文件的实质性内容。</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（2）书写错误的评审标准：</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评标委员会在评标过程中，发现投标文件出现下列情况之一者，按以下原则修正：</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a、投标文件有关内容与“开标一览表”不一致的，以“开标一览表”为准；</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b、大写金额与小写金额不一致的，以大写金额为准；</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c、单价金额小数点或者百分比有明显错位的，以“开标一览表”的总价为准，并修改单价；</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d、总价金额与按单价汇总金额不一致的，以单价乘以数量的计算结果为准；</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e、投标文件图表与文字不符时，以文字为准；</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f、投标文件正本与副本不符时，以正本为准；</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g、对不同文字文本投标文件的解释发生异议的，以中文文本为准；</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h、多处内容交叉不符时，以评标委员会评审结果为准。</w:t>
      </w:r>
    </w:p>
    <w:p>
      <w:pPr>
        <w:spacing w:line="460" w:lineRule="exact"/>
        <w:ind w:firstLine="562" w:firstLineChars="200"/>
        <w:textAlignment w:val="baseline"/>
        <w:rPr>
          <w:rFonts w:ascii="宋体" w:hAnsi="宋体" w:cs="宋体"/>
          <w:b/>
          <w:bCs/>
          <w:sz w:val="28"/>
          <w:szCs w:val="28"/>
        </w:rPr>
      </w:pPr>
      <w:r>
        <w:rPr>
          <w:rFonts w:hint="eastAsia" w:ascii="宋体" w:hAnsi="宋体" w:cs="宋体"/>
          <w:b/>
          <w:bCs/>
          <w:sz w:val="28"/>
          <w:szCs w:val="28"/>
        </w:rPr>
        <w:t>注：按上述方法修正的内容（其中，同时出现上述a至d两种以上不一致的，按上述规定的顺序修正），经投标人确认后产生约束力，投标人不确认的，其投标无效。</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3-5-3、评议：</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（1）评标委员会评审投标文件符合性只根据投标文件本身的内容，而不寻求其他外部证据。</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（2）评标采取逐项分步评审方式，每一步评审不符合者，不进入下一步评审，全部评审合格的投标人进行最后的综合评审和打分，按最后得分由高向低排序，推荐中标候选人。</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（3）其他需说明的情况：</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a、对于投标文件中不构成实质性偏差的小的不正规、不一致或不规则，采购人可以接受，但这种接受不能损害或影响任何投标人的相对排序；</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b、最低报价不是中标的唯一条件；</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c、如果投标实质上没有响应招标文件的要求，其投标将被拒绝，投标人不得通过修正或撤消不合要求的偏离或保留从而使其投标成为实质上响应的投标。</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d、无论投标的结果如何，投标期间一切费用自理。</w:t>
      </w:r>
    </w:p>
    <w:p>
      <w:pPr>
        <w:spacing w:line="460" w:lineRule="exact"/>
        <w:ind w:firstLine="551" w:firstLineChars="196"/>
        <w:textAlignment w:val="baseline"/>
        <w:rPr>
          <w:rFonts w:ascii="宋体" w:hAnsi="宋体" w:cs="宋体"/>
          <w:b/>
          <w:sz w:val="28"/>
        </w:rPr>
      </w:pPr>
      <w:r>
        <w:rPr>
          <w:rFonts w:hint="eastAsia" w:ascii="宋体" w:hAnsi="宋体" w:cs="宋体"/>
          <w:b/>
          <w:sz w:val="28"/>
          <w:szCs w:val="28"/>
        </w:rPr>
        <w:br w:type="textWrapping"/>
      </w:r>
      <w:r>
        <w:rPr>
          <w:rFonts w:hint="eastAsia" w:ascii="宋体" w:hAnsi="宋体" w:cs="宋体"/>
          <w:b/>
          <w:sz w:val="28"/>
          <w:szCs w:val="28"/>
        </w:rPr>
        <w:t>3-6、评分标准</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注：1）评委打分超过得分界限或未按本方法赋分时，该评委的打分按废票处理。</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1329"/>
        <w:gridCol w:w="6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407" w:type="dxa"/>
            <w:tcBorders>
              <w:top w:val="single" w:color="auto" w:sz="4" w:space="0"/>
              <w:left w:val="single" w:color="auto" w:sz="4" w:space="0"/>
              <w:bottom w:val="single" w:color="auto" w:sz="4" w:space="0"/>
              <w:right w:val="single" w:color="auto" w:sz="4" w:space="0"/>
            </w:tcBorders>
            <w:vAlign w:val="center"/>
          </w:tcPr>
          <w:p>
            <w:pPr>
              <w:spacing w:line="460" w:lineRule="exact"/>
              <w:textAlignment w:val="baseline"/>
              <w:rPr>
                <w:rFonts w:hint="eastAsia" w:ascii="宋体" w:hAnsi="宋体" w:eastAsia="宋体" w:cs="宋体"/>
                <w:bCs/>
                <w:sz w:val="24"/>
                <w:szCs w:val="24"/>
              </w:rPr>
            </w:pPr>
            <w:r>
              <w:rPr>
                <w:rFonts w:hint="eastAsia" w:ascii="宋体" w:hAnsi="宋体" w:eastAsia="宋体" w:cs="宋体"/>
                <w:bCs/>
                <w:sz w:val="24"/>
                <w:szCs w:val="24"/>
              </w:rPr>
              <w:t>评分部分</w:t>
            </w:r>
          </w:p>
        </w:tc>
        <w:tc>
          <w:tcPr>
            <w:tcW w:w="1329" w:type="dxa"/>
            <w:tcBorders>
              <w:top w:val="single" w:color="auto" w:sz="4" w:space="0"/>
              <w:left w:val="single" w:color="auto" w:sz="4" w:space="0"/>
              <w:bottom w:val="single" w:color="auto" w:sz="4" w:space="0"/>
              <w:right w:val="single" w:color="auto" w:sz="4" w:space="0"/>
            </w:tcBorders>
            <w:vAlign w:val="center"/>
          </w:tcPr>
          <w:p>
            <w:pPr>
              <w:spacing w:line="460" w:lineRule="exact"/>
              <w:textAlignment w:val="baseline"/>
              <w:rPr>
                <w:rFonts w:hint="eastAsia" w:ascii="宋体" w:hAnsi="宋体" w:eastAsia="宋体" w:cs="宋体"/>
                <w:bCs/>
                <w:sz w:val="24"/>
                <w:szCs w:val="24"/>
              </w:rPr>
            </w:pPr>
            <w:r>
              <w:rPr>
                <w:rFonts w:hint="eastAsia" w:ascii="宋体" w:hAnsi="宋体" w:eastAsia="宋体" w:cs="宋体"/>
                <w:bCs/>
                <w:sz w:val="24"/>
                <w:szCs w:val="24"/>
              </w:rPr>
              <w:t>评分类型及分值</w:t>
            </w:r>
          </w:p>
        </w:tc>
        <w:tc>
          <w:tcPr>
            <w:tcW w:w="6910" w:type="dxa"/>
            <w:tcBorders>
              <w:top w:val="single" w:color="auto" w:sz="4" w:space="0"/>
              <w:left w:val="single" w:color="auto" w:sz="4" w:space="0"/>
              <w:bottom w:val="single" w:color="auto" w:sz="4" w:space="0"/>
              <w:right w:val="single" w:color="auto" w:sz="4" w:space="0"/>
            </w:tcBorders>
            <w:vAlign w:val="center"/>
          </w:tcPr>
          <w:p>
            <w:pPr>
              <w:spacing w:line="460" w:lineRule="exact"/>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736"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投标报价</w:t>
            </w:r>
          </w:p>
          <w:p>
            <w:pPr>
              <w:spacing w:line="460" w:lineRule="exact"/>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13</w:t>
            </w:r>
            <w:r>
              <w:rPr>
                <w:rFonts w:hint="eastAsia" w:ascii="宋体" w:hAnsi="宋体" w:eastAsia="宋体" w:cs="宋体"/>
                <w:bCs/>
                <w:sz w:val="24"/>
                <w:szCs w:val="24"/>
              </w:rPr>
              <w:t>分）</w:t>
            </w:r>
          </w:p>
        </w:tc>
        <w:tc>
          <w:tcPr>
            <w:tcW w:w="6910" w:type="dxa"/>
            <w:tcBorders>
              <w:top w:val="single" w:color="auto" w:sz="4" w:space="0"/>
              <w:left w:val="single" w:color="auto" w:sz="4" w:space="0"/>
              <w:bottom w:val="single" w:color="auto" w:sz="4" w:space="0"/>
              <w:right w:val="single" w:color="auto" w:sz="4" w:space="0"/>
            </w:tcBorders>
            <w:vAlign w:val="center"/>
          </w:tcPr>
          <w:p>
            <w:pPr>
              <w:spacing w:line="460" w:lineRule="exact"/>
              <w:ind w:firstLine="480" w:firstLineChars="200"/>
              <w:textAlignment w:val="baseline"/>
              <w:rPr>
                <w:rFonts w:hint="default" w:ascii="宋体" w:hAnsi="宋体" w:eastAsia="宋体" w:cs="宋体"/>
                <w:bCs/>
                <w:sz w:val="24"/>
                <w:szCs w:val="24"/>
                <w:lang w:val="en-US" w:eastAsia="zh-CN"/>
              </w:rPr>
            </w:pPr>
            <w:r>
              <w:rPr>
                <w:rFonts w:hint="eastAsia" w:ascii="宋体" w:hAnsi="宋体" w:eastAsia="宋体" w:cs="宋体"/>
                <w:bCs/>
                <w:sz w:val="24"/>
                <w:szCs w:val="24"/>
              </w:rPr>
              <w:t>对招标文件做出实质性响应的所有合格供应商中的最低价格为本次评标的评审基准价。投标报价等于评审基准价的得满分值</w:t>
            </w:r>
            <w:r>
              <w:rPr>
                <w:rFonts w:hint="eastAsia" w:ascii="宋体" w:hAnsi="宋体" w:eastAsia="宋体" w:cs="宋体"/>
                <w:bCs/>
                <w:sz w:val="24"/>
                <w:szCs w:val="24"/>
                <w:lang w:val="en-US" w:eastAsia="zh-CN"/>
              </w:rPr>
              <w:t>13</w:t>
            </w:r>
            <w:r>
              <w:rPr>
                <w:rFonts w:hint="eastAsia" w:ascii="宋体" w:hAnsi="宋体" w:eastAsia="宋体" w:cs="宋体"/>
                <w:bCs/>
                <w:sz w:val="24"/>
                <w:szCs w:val="24"/>
              </w:rPr>
              <w:t>分，其他供应商的价格分统一按照下列公式计算：投标报价得分=（评标基准价/投标报价）×</w:t>
            </w:r>
            <w:r>
              <w:rPr>
                <w:rFonts w:hint="eastAsia" w:ascii="宋体" w:hAnsi="宋体" w:eastAsia="宋体" w:cs="宋体"/>
                <w:bCs/>
                <w:sz w:val="24"/>
                <w:szCs w:val="24"/>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1407" w:type="dxa"/>
            <w:vMerge w:val="restart"/>
            <w:tcBorders>
              <w:top w:val="single" w:color="auto" w:sz="4" w:space="0"/>
              <w:left w:val="single" w:color="auto" w:sz="4" w:space="0"/>
              <w:bottom w:val="single" w:color="auto" w:sz="4" w:space="0"/>
              <w:right w:val="single" w:color="auto" w:sz="4" w:space="0"/>
            </w:tcBorders>
            <w:vAlign w:val="center"/>
          </w:tcPr>
          <w:p>
            <w:pPr>
              <w:spacing w:line="460" w:lineRule="exact"/>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商务及技术部分 （8</w:t>
            </w:r>
            <w:r>
              <w:rPr>
                <w:rFonts w:hint="eastAsia" w:ascii="宋体" w:hAnsi="宋体" w:cs="宋体"/>
                <w:bCs/>
                <w:sz w:val="24"/>
                <w:szCs w:val="24"/>
                <w:lang w:val="en-US" w:eastAsia="zh-CN"/>
              </w:rPr>
              <w:t>7</w:t>
            </w:r>
            <w:r>
              <w:rPr>
                <w:rFonts w:hint="eastAsia" w:ascii="宋体" w:hAnsi="宋体" w:eastAsia="宋体" w:cs="宋体"/>
                <w:bCs/>
                <w:sz w:val="24"/>
                <w:szCs w:val="24"/>
              </w:rPr>
              <w:t>分）</w:t>
            </w:r>
          </w:p>
          <w:p>
            <w:pPr>
              <w:spacing w:line="460" w:lineRule="exact"/>
              <w:ind w:firstLine="480" w:firstLineChars="200"/>
              <w:textAlignment w:val="baseline"/>
              <w:rPr>
                <w:rFonts w:hint="eastAsia" w:ascii="宋体" w:hAnsi="宋体" w:eastAsia="宋体" w:cs="宋体"/>
                <w:bCs/>
                <w:sz w:val="24"/>
                <w:szCs w:val="24"/>
              </w:rPr>
            </w:pPr>
          </w:p>
        </w:tc>
        <w:tc>
          <w:tcPr>
            <w:tcW w:w="1329" w:type="dxa"/>
            <w:tcBorders>
              <w:top w:val="single" w:color="auto" w:sz="4" w:space="0"/>
              <w:left w:val="single" w:color="auto" w:sz="4" w:space="0"/>
              <w:bottom w:val="single" w:color="auto" w:sz="4" w:space="0"/>
              <w:right w:val="single" w:color="auto" w:sz="4" w:space="0"/>
            </w:tcBorders>
            <w:vAlign w:val="center"/>
          </w:tcPr>
          <w:p>
            <w:pPr>
              <w:spacing w:line="460" w:lineRule="exact"/>
              <w:ind w:firstLine="480" w:firstLineChars="200"/>
              <w:textAlignment w:val="baseline"/>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项目管理实施方案</w:t>
            </w:r>
          </w:p>
          <w:p>
            <w:pPr>
              <w:spacing w:line="460" w:lineRule="exact"/>
              <w:textAlignment w:val="baseline"/>
              <w:rPr>
                <w:rFonts w:hint="eastAsia" w:ascii="宋体" w:hAnsi="宋体" w:eastAsia="宋体" w:cs="宋体"/>
                <w:bCs/>
                <w:sz w:val="24"/>
                <w:szCs w:val="24"/>
              </w:rPr>
            </w:pPr>
            <w:r>
              <w:rPr>
                <w:rFonts w:hint="eastAsia" w:ascii="宋体" w:hAnsi="宋体" w:eastAsia="宋体" w:cs="宋体"/>
                <w:bCs/>
                <w:sz w:val="24"/>
                <w:szCs w:val="24"/>
                <w:lang w:val="en-US" w:eastAsia="zh-CN"/>
              </w:rPr>
              <w:t>（20分）</w:t>
            </w:r>
          </w:p>
        </w:tc>
        <w:tc>
          <w:tcPr>
            <w:tcW w:w="6910" w:type="dxa"/>
            <w:tcBorders>
              <w:top w:val="single" w:color="auto" w:sz="4" w:space="0"/>
              <w:left w:val="single" w:color="auto" w:sz="4" w:space="0"/>
              <w:bottom w:val="single" w:color="auto" w:sz="4" w:space="0"/>
              <w:right w:val="single" w:color="auto" w:sz="4" w:space="0"/>
            </w:tcBorders>
            <w:vAlign w:val="center"/>
          </w:tcPr>
          <w:p>
            <w:pPr>
              <w:spacing w:line="460" w:lineRule="exact"/>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供应商依照采购人规定</w:t>
            </w:r>
            <w:r>
              <w:rPr>
                <w:rFonts w:hint="eastAsia" w:ascii="宋体" w:hAnsi="宋体" w:eastAsia="宋体" w:cs="宋体"/>
                <w:bCs/>
                <w:sz w:val="24"/>
                <w:szCs w:val="24"/>
                <w:lang w:val="en-US" w:eastAsia="zh-CN"/>
              </w:rPr>
              <w:t>及</w:t>
            </w:r>
            <w:r>
              <w:rPr>
                <w:rFonts w:hint="eastAsia" w:ascii="宋体" w:hAnsi="宋体" w:eastAsia="宋体" w:cs="宋体"/>
                <w:bCs/>
                <w:sz w:val="24"/>
                <w:szCs w:val="24"/>
              </w:rPr>
              <w:t>实际情况，针对采购人要求的服务主要内容、服务工作要求、质量标准制订切实可行的整体服务方案</w:t>
            </w:r>
            <w:r>
              <w:rPr>
                <w:rFonts w:hint="eastAsia" w:ascii="宋体" w:hAnsi="宋体" w:eastAsia="宋体" w:cs="宋体"/>
                <w:bCs/>
                <w:sz w:val="24"/>
                <w:szCs w:val="24"/>
                <w:lang w:eastAsia="zh-CN"/>
              </w:rPr>
              <w:t>及项目实施安排计划</w:t>
            </w:r>
            <w:r>
              <w:rPr>
                <w:rFonts w:hint="eastAsia" w:ascii="宋体" w:hAnsi="宋体" w:eastAsia="宋体" w:cs="宋体"/>
                <w:bCs/>
                <w:sz w:val="24"/>
                <w:szCs w:val="24"/>
              </w:rPr>
              <w:t>，开展专业化服务。</w:t>
            </w:r>
          </w:p>
          <w:p>
            <w:pPr>
              <w:spacing w:line="460" w:lineRule="exact"/>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方案全面详细、具有可操作性，得</w:t>
            </w:r>
            <w:r>
              <w:rPr>
                <w:rFonts w:hint="eastAsia" w:ascii="宋体" w:hAnsi="宋体" w:eastAsia="宋体" w:cs="宋体"/>
                <w:bCs/>
                <w:sz w:val="24"/>
                <w:szCs w:val="24"/>
                <w:lang w:val="en-US" w:eastAsia="zh-CN"/>
              </w:rPr>
              <w:t>14</w:t>
            </w:r>
            <w:r>
              <w:rPr>
                <w:rFonts w:hint="eastAsia" w:ascii="宋体" w:hAnsi="宋体" w:eastAsia="宋体" w:cs="宋体"/>
                <w:bCs/>
                <w:sz w:val="24"/>
                <w:szCs w:val="24"/>
              </w:rPr>
              <w:t>-</w:t>
            </w:r>
            <w:r>
              <w:rPr>
                <w:rFonts w:hint="eastAsia" w:ascii="宋体" w:hAnsi="宋体" w:eastAsia="宋体" w:cs="宋体"/>
                <w:bCs/>
                <w:sz w:val="24"/>
                <w:szCs w:val="24"/>
                <w:lang w:val="en-US" w:eastAsia="zh-CN"/>
              </w:rPr>
              <w:t>20</w:t>
            </w:r>
            <w:r>
              <w:rPr>
                <w:rFonts w:hint="eastAsia" w:ascii="宋体" w:hAnsi="宋体" w:eastAsia="宋体" w:cs="宋体"/>
                <w:bCs/>
                <w:sz w:val="24"/>
                <w:szCs w:val="24"/>
              </w:rPr>
              <w:t>分；</w:t>
            </w:r>
          </w:p>
          <w:p>
            <w:pPr>
              <w:spacing w:line="460" w:lineRule="exact"/>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方案不够详细</w:t>
            </w:r>
            <w:r>
              <w:rPr>
                <w:rFonts w:hint="eastAsia" w:ascii="宋体" w:hAnsi="宋体" w:eastAsia="宋体" w:cs="宋体"/>
                <w:bCs/>
                <w:sz w:val="24"/>
                <w:szCs w:val="24"/>
                <w:lang w:eastAsia="zh-CN"/>
              </w:rPr>
              <w:t>，但</w:t>
            </w:r>
            <w:r>
              <w:rPr>
                <w:rFonts w:hint="eastAsia" w:ascii="宋体" w:hAnsi="宋体" w:eastAsia="宋体" w:cs="宋体"/>
                <w:bCs/>
                <w:sz w:val="24"/>
                <w:szCs w:val="24"/>
              </w:rPr>
              <w:t>具有</w:t>
            </w:r>
            <w:r>
              <w:rPr>
                <w:rFonts w:hint="eastAsia" w:ascii="宋体" w:hAnsi="宋体" w:eastAsia="宋体" w:cs="宋体"/>
                <w:bCs/>
                <w:sz w:val="24"/>
                <w:szCs w:val="24"/>
                <w:lang w:eastAsia="zh-CN"/>
              </w:rPr>
              <w:t>一定</w:t>
            </w:r>
            <w:r>
              <w:rPr>
                <w:rFonts w:hint="eastAsia" w:ascii="宋体" w:hAnsi="宋体" w:eastAsia="宋体" w:cs="宋体"/>
                <w:bCs/>
                <w:sz w:val="24"/>
                <w:szCs w:val="24"/>
              </w:rPr>
              <w:t>可操作性，得</w:t>
            </w:r>
            <w:r>
              <w:rPr>
                <w:rFonts w:hint="eastAsia" w:ascii="宋体" w:hAnsi="宋体" w:eastAsia="宋体" w:cs="宋体"/>
                <w:bCs/>
                <w:sz w:val="24"/>
                <w:szCs w:val="24"/>
                <w:lang w:val="en-US" w:eastAsia="zh-CN"/>
              </w:rPr>
              <w:t>7</w:t>
            </w:r>
            <w:r>
              <w:rPr>
                <w:rFonts w:hint="eastAsia" w:ascii="宋体" w:hAnsi="宋体" w:eastAsia="宋体" w:cs="宋体"/>
                <w:bCs/>
                <w:sz w:val="24"/>
                <w:szCs w:val="24"/>
              </w:rPr>
              <w:t>-</w:t>
            </w:r>
            <w:r>
              <w:rPr>
                <w:rFonts w:hint="eastAsia" w:ascii="宋体" w:hAnsi="宋体" w:eastAsia="宋体" w:cs="宋体"/>
                <w:bCs/>
                <w:sz w:val="24"/>
                <w:szCs w:val="24"/>
                <w:lang w:val="en-US" w:eastAsia="zh-CN"/>
              </w:rPr>
              <w:t>13</w:t>
            </w:r>
            <w:r>
              <w:rPr>
                <w:rFonts w:hint="eastAsia" w:ascii="宋体" w:hAnsi="宋体" w:eastAsia="宋体" w:cs="宋体"/>
                <w:bCs/>
                <w:sz w:val="24"/>
                <w:szCs w:val="24"/>
              </w:rPr>
              <w:t>分；</w:t>
            </w:r>
          </w:p>
          <w:p>
            <w:pPr>
              <w:spacing w:line="460" w:lineRule="exact"/>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方案不够全面、详细、可操作性</w:t>
            </w:r>
            <w:r>
              <w:rPr>
                <w:rFonts w:hint="eastAsia" w:ascii="宋体" w:hAnsi="宋体" w:eastAsia="宋体" w:cs="宋体"/>
                <w:bCs/>
                <w:sz w:val="24"/>
                <w:szCs w:val="24"/>
                <w:lang w:eastAsia="zh-CN"/>
              </w:rPr>
              <w:t>弱</w:t>
            </w:r>
            <w:r>
              <w:rPr>
                <w:rFonts w:hint="eastAsia" w:ascii="宋体" w:hAnsi="宋体" w:eastAsia="宋体" w:cs="宋体"/>
                <w:bCs/>
                <w:sz w:val="24"/>
                <w:szCs w:val="24"/>
              </w:rPr>
              <w:t>，得</w:t>
            </w:r>
            <w:r>
              <w:rPr>
                <w:rFonts w:hint="eastAsia" w:ascii="宋体" w:hAnsi="宋体" w:eastAsia="宋体" w:cs="宋体"/>
                <w:bCs/>
                <w:sz w:val="24"/>
                <w:szCs w:val="24"/>
                <w:lang w:val="en-US" w:eastAsia="zh-CN"/>
              </w:rPr>
              <w:t>1</w:t>
            </w:r>
            <w:r>
              <w:rPr>
                <w:rFonts w:hint="eastAsia" w:ascii="宋体" w:hAnsi="宋体" w:eastAsia="宋体" w:cs="宋体"/>
                <w:bCs/>
                <w:sz w:val="24"/>
                <w:szCs w:val="24"/>
              </w:rPr>
              <w:t>-</w:t>
            </w:r>
            <w:r>
              <w:rPr>
                <w:rFonts w:hint="eastAsia" w:ascii="宋体" w:hAnsi="宋体" w:eastAsia="宋体" w:cs="宋体"/>
                <w:bCs/>
                <w:sz w:val="24"/>
                <w:szCs w:val="24"/>
                <w:lang w:val="en-US" w:eastAsia="zh-CN"/>
              </w:rPr>
              <w:t>6</w:t>
            </w:r>
            <w:r>
              <w:rPr>
                <w:rFonts w:hint="eastAsia" w:ascii="宋体" w:hAnsi="宋体" w:eastAsia="宋体" w:cs="宋体"/>
                <w:bCs/>
                <w:sz w:val="24"/>
                <w:szCs w:val="24"/>
              </w:rPr>
              <w:t>分。</w:t>
            </w:r>
          </w:p>
          <w:p>
            <w:pPr>
              <w:spacing w:line="460" w:lineRule="exact"/>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lang w:eastAsia="zh-CN"/>
              </w:rPr>
              <w:t>未提供项目服务方案得</w:t>
            </w:r>
            <w:r>
              <w:rPr>
                <w:rFonts w:hint="eastAsia" w:ascii="宋体" w:hAnsi="宋体" w:eastAsia="宋体" w:cs="宋体"/>
                <w:bCs/>
                <w:sz w:val="24"/>
                <w:szCs w:val="24"/>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1407" w:type="dxa"/>
            <w:vMerge w:val="continue"/>
            <w:tcBorders>
              <w:top w:val="single" w:color="auto" w:sz="4" w:space="0"/>
              <w:left w:val="single" w:color="auto" w:sz="4" w:space="0"/>
              <w:bottom w:val="single" w:color="auto" w:sz="4" w:space="0"/>
              <w:right w:val="single" w:color="auto" w:sz="4" w:space="0"/>
            </w:tcBorders>
            <w:vAlign w:val="center"/>
          </w:tcPr>
          <w:p>
            <w:pPr>
              <w:spacing w:line="460" w:lineRule="exact"/>
              <w:ind w:firstLine="480" w:firstLineChars="200"/>
              <w:textAlignment w:val="baseline"/>
              <w:rPr>
                <w:rFonts w:hint="eastAsia" w:ascii="宋体" w:hAnsi="宋体" w:eastAsia="宋体" w:cs="宋体"/>
                <w:bCs/>
                <w:sz w:val="24"/>
                <w:szCs w:val="24"/>
              </w:rPr>
            </w:pPr>
          </w:p>
        </w:tc>
        <w:tc>
          <w:tcPr>
            <w:tcW w:w="1329" w:type="dxa"/>
            <w:tcBorders>
              <w:top w:val="single" w:color="auto" w:sz="4" w:space="0"/>
              <w:left w:val="single" w:color="auto" w:sz="4" w:space="0"/>
              <w:bottom w:val="single" w:color="auto" w:sz="4" w:space="0"/>
              <w:right w:val="single" w:color="auto" w:sz="4" w:space="0"/>
            </w:tcBorders>
            <w:vAlign w:val="center"/>
          </w:tcPr>
          <w:p>
            <w:pPr>
              <w:spacing w:line="460" w:lineRule="exact"/>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服务技术指标（</w:t>
            </w:r>
            <w:r>
              <w:rPr>
                <w:rFonts w:hint="eastAsia" w:ascii="宋体" w:hAnsi="宋体" w:eastAsia="宋体" w:cs="宋体"/>
                <w:bCs/>
                <w:sz w:val="24"/>
                <w:szCs w:val="24"/>
                <w:lang w:val="en-US" w:eastAsia="zh-CN"/>
              </w:rPr>
              <w:t>35</w:t>
            </w:r>
            <w:r>
              <w:rPr>
                <w:rFonts w:hint="eastAsia" w:ascii="宋体" w:hAnsi="宋体" w:eastAsia="宋体" w:cs="宋体"/>
                <w:bCs/>
                <w:sz w:val="24"/>
                <w:szCs w:val="24"/>
              </w:rPr>
              <w:t>分）</w:t>
            </w:r>
          </w:p>
        </w:tc>
        <w:tc>
          <w:tcPr>
            <w:tcW w:w="6910" w:type="dxa"/>
            <w:tcBorders>
              <w:top w:val="single" w:color="auto" w:sz="4" w:space="0"/>
              <w:left w:val="single" w:color="auto" w:sz="4" w:space="0"/>
              <w:bottom w:val="single" w:color="auto" w:sz="4" w:space="0"/>
              <w:right w:val="single" w:color="auto" w:sz="4" w:space="0"/>
            </w:tcBorders>
            <w:vAlign w:val="center"/>
          </w:tcPr>
          <w:p>
            <w:pPr>
              <w:spacing w:line="460" w:lineRule="exact"/>
              <w:ind w:firstLine="480" w:firstLineChars="200"/>
              <w:textAlignment w:val="baseline"/>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1.充分有效响应“定时、定点、定人”服务要求得4分，在此基础优于招标文件要求得4-7分；劣于文件要求得1-4分；</w:t>
            </w:r>
          </w:p>
          <w:p>
            <w:pPr>
              <w:spacing w:line="460" w:lineRule="exact"/>
              <w:ind w:firstLine="480" w:firstLineChars="200"/>
              <w:textAlignment w:val="baseline"/>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2.生活垃圾焚烧处置企业应符合采购人服务工作要求（满足日处理量300吨的生活垃圾能力）以上得4-7分；不足得1-3分</w:t>
            </w:r>
          </w:p>
          <w:p>
            <w:pPr>
              <w:spacing w:line="460" w:lineRule="exact"/>
              <w:ind w:firstLine="480" w:firstLineChars="200"/>
              <w:textAlignment w:val="baseline"/>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3.供应商应最大限度的降低采购人运输成本，生活垃圾焚烧处置企业距采购人（岐山县城）120公里以内得7分；120公里-150公里得3-</w:t>
            </w:r>
            <w:r>
              <w:rPr>
                <w:rFonts w:hint="eastAsia" w:ascii="宋体" w:hAnsi="宋体" w:cs="宋体"/>
                <w:bCs/>
                <w:sz w:val="24"/>
                <w:szCs w:val="24"/>
                <w:lang w:val="en-US" w:eastAsia="zh-CN"/>
              </w:rPr>
              <w:t>6</w:t>
            </w:r>
            <w:r>
              <w:rPr>
                <w:rFonts w:hint="eastAsia" w:ascii="宋体" w:hAnsi="宋体" w:eastAsia="宋体" w:cs="宋体"/>
                <w:bCs/>
                <w:sz w:val="24"/>
                <w:szCs w:val="24"/>
                <w:lang w:val="en-US" w:eastAsia="zh-CN"/>
              </w:rPr>
              <w:t>分；150公里以上得</w:t>
            </w:r>
            <w:r>
              <w:rPr>
                <w:rFonts w:hint="eastAsia" w:ascii="宋体" w:hAnsi="宋体" w:cs="宋体"/>
                <w:bCs/>
                <w:sz w:val="24"/>
                <w:szCs w:val="24"/>
                <w:lang w:val="en-US" w:eastAsia="zh-CN"/>
              </w:rPr>
              <w:t>2</w:t>
            </w:r>
            <w:r>
              <w:rPr>
                <w:rFonts w:hint="eastAsia" w:ascii="宋体" w:hAnsi="宋体" w:eastAsia="宋体" w:cs="宋体"/>
                <w:bCs/>
                <w:sz w:val="24"/>
                <w:szCs w:val="24"/>
                <w:lang w:val="en-US" w:eastAsia="zh-CN"/>
              </w:rPr>
              <w:t>分；</w:t>
            </w:r>
          </w:p>
          <w:p>
            <w:pPr>
              <w:spacing w:line="460" w:lineRule="exact"/>
              <w:ind w:firstLine="480" w:firstLineChars="200"/>
              <w:textAlignment w:val="baseline"/>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4.制定响应应急突发事件（如雨雪、疫情）的预案和措施方案得4分，在此基础根据方案的优劣性，方案优秀合理得4-7分；方案不足或不够合理得1-4分；</w:t>
            </w:r>
          </w:p>
          <w:p>
            <w:pPr>
              <w:spacing w:line="460" w:lineRule="exact"/>
              <w:ind w:firstLine="480" w:firstLineChars="200"/>
              <w:textAlignment w:val="baseline"/>
              <w:rPr>
                <w:rFonts w:hint="default" w:ascii="宋体" w:hAnsi="宋体" w:eastAsia="宋体" w:cs="宋体"/>
                <w:bCs/>
                <w:sz w:val="24"/>
                <w:szCs w:val="24"/>
                <w:lang w:val="en-US"/>
              </w:rPr>
            </w:pPr>
            <w:r>
              <w:rPr>
                <w:rFonts w:hint="eastAsia" w:ascii="宋体" w:hAnsi="宋体" w:eastAsia="宋体" w:cs="宋体"/>
                <w:bCs/>
                <w:sz w:val="24"/>
                <w:szCs w:val="24"/>
                <w:lang w:val="en-US" w:eastAsia="zh-CN"/>
              </w:rPr>
              <w:t>5.项目人员安排计划；合理得4-7分；较合理得1-4分；无人员安排得0分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jc w:val="center"/>
        </w:trPr>
        <w:tc>
          <w:tcPr>
            <w:tcW w:w="1407" w:type="dxa"/>
            <w:vMerge w:val="continue"/>
            <w:tcBorders>
              <w:top w:val="single" w:color="auto" w:sz="4" w:space="0"/>
              <w:left w:val="single" w:color="auto" w:sz="4" w:space="0"/>
              <w:bottom w:val="single" w:color="auto" w:sz="4" w:space="0"/>
              <w:right w:val="single" w:color="auto" w:sz="4" w:space="0"/>
            </w:tcBorders>
            <w:vAlign w:val="center"/>
          </w:tcPr>
          <w:p>
            <w:pPr>
              <w:spacing w:line="460" w:lineRule="exact"/>
              <w:ind w:firstLine="480" w:firstLineChars="200"/>
              <w:textAlignment w:val="baseline"/>
              <w:rPr>
                <w:rFonts w:hint="eastAsia" w:ascii="宋体" w:hAnsi="宋体" w:eastAsia="宋体" w:cs="宋体"/>
                <w:bCs/>
                <w:sz w:val="24"/>
                <w:szCs w:val="24"/>
              </w:rPr>
            </w:pPr>
          </w:p>
        </w:tc>
        <w:tc>
          <w:tcPr>
            <w:tcW w:w="1329" w:type="dxa"/>
            <w:tcBorders>
              <w:top w:val="single" w:color="auto" w:sz="4" w:space="0"/>
              <w:left w:val="single" w:color="auto" w:sz="4" w:space="0"/>
              <w:bottom w:val="single" w:color="auto" w:sz="4" w:space="0"/>
              <w:right w:val="single" w:color="auto" w:sz="4" w:space="0"/>
            </w:tcBorders>
            <w:vAlign w:val="center"/>
          </w:tcPr>
          <w:p>
            <w:pPr>
              <w:spacing w:line="460" w:lineRule="exact"/>
              <w:textAlignment w:val="baseline"/>
              <w:rPr>
                <w:rFonts w:hint="eastAsia" w:ascii="宋体" w:hAnsi="宋体" w:eastAsia="宋体" w:cs="宋体"/>
                <w:bCs/>
                <w:sz w:val="24"/>
                <w:szCs w:val="24"/>
              </w:rPr>
            </w:pPr>
            <w:r>
              <w:rPr>
                <w:rFonts w:hint="eastAsia" w:ascii="宋体" w:hAnsi="宋体" w:eastAsia="宋体" w:cs="宋体"/>
                <w:bCs/>
                <w:sz w:val="24"/>
                <w:szCs w:val="24"/>
              </w:rPr>
              <w:t>服务承诺</w:t>
            </w:r>
          </w:p>
          <w:p>
            <w:pPr>
              <w:spacing w:line="460" w:lineRule="exact"/>
              <w:textAlignment w:val="baseline"/>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24</w:t>
            </w:r>
            <w:r>
              <w:rPr>
                <w:rFonts w:hint="eastAsia" w:ascii="宋体" w:hAnsi="宋体" w:eastAsia="宋体" w:cs="宋体"/>
                <w:bCs/>
                <w:sz w:val="24"/>
                <w:szCs w:val="24"/>
              </w:rPr>
              <w:t>分）</w:t>
            </w:r>
          </w:p>
        </w:tc>
        <w:tc>
          <w:tcPr>
            <w:tcW w:w="6910" w:type="dxa"/>
            <w:tcBorders>
              <w:top w:val="single" w:color="auto" w:sz="4" w:space="0"/>
              <w:left w:val="single" w:color="auto" w:sz="4" w:space="0"/>
              <w:bottom w:val="single" w:color="auto" w:sz="4" w:space="0"/>
              <w:right w:val="single" w:color="auto" w:sz="4" w:space="0"/>
            </w:tcBorders>
            <w:vAlign w:val="center"/>
          </w:tcPr>
          <w:p>
            <w:pPr>
              <w:spacing w:line="460" w:lineRule="exact"/>
              <w:ind w:firstLine="480" w:firstLineChars="200"/>
              <w:textAlignment w:val="baseline"/>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1.应满足合同期内全天候服务，垃圾处理不中断，根据优劣性得0-4分。</w:t>
            </w:r>
          </w:p>
          <w:p>
            <w:pPr>
              <w:spacing w:line="460" w:lineRule="exact"/>
              <w:ind w:firstLine="480" w:firstLineChars="200"/>
              <w:textAlignment w:val="baseline"/>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2进入焚烧处理厂所在行政辖区内，所产生的处理费以外的任何费用应予以承担。根据优劣性得0-4分。</w:t>
            </w:r>
          </w:p>
          <w:p>
            <w:pPr>
              <w:spacing w:line="460" w:lineRule="exact"/>
              <w:ind w:firstLine="480" w:firstLineChars="200"/>
              <w:textAlignment w:val="baseline"/>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3.严格遵守政府规定，制定了落实垃圾分类工作制度，根据优劣性得0-4分。</w:t>
            </w:r>
          </w:p>
          <w:p>
            <w:pPr>
              <w:spacing w:line="460" w:lineRule="exact"/>
              <w:ind w:firstLine="480" w:firstLineChars="200"/>
              <w:textAlignment w:val="baseline"/>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4.制定应对各种突发困难，如何确保服务质量的制度，根据优劣性得0-4分。</w:t>
            </w:r>
          </w:p>
          <w:p>
            <w:pPr>
              <w:spacing w:line="460" w:lineRule="exact"/>
              <w:ind w:firstLine="480" w:firstLineChars="200"/>
              <w:textAlignment w:val="baseline"/>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5.为采购人提供了其他合理有效的增值服务根据优劣性得0-4分。</w:t>
            </w:r>
          </w:p>
          <w:p>
            <w:pPr>
              <w:spacing w:line="460" w:lineRule="exact"/>
              <w:ind w:firstLine="480" w:firstLineChars="200"/>
              <w:textAlignment w:val="baseline"/>
              <w:rPr>
                <w:rFonts w:hint="default" w:ascii="宋体" w:hAnsi="宋体" w:eastAsia="宋体" w:cs="宋体"/>
                <w:bCs/>
                <w:sz w:val="24"/>
                <w:szCs w:val="24"/>
                <w:lang w:val="en-US"/>
              </w:rPr>
            </w:pPr>
            <w:r>
              <w:rPr>
                <w:rFonts w:hint="eastAsia" w:ascii="宋体" w:hAnsi="宋体" w:eastAsia="宋体" w:cs="宋体"/>
                <w:bCs/>
                <w:sz w:val="24"/>
                <w:szCs w:val="24"/>
                <w:lang w:val="en-US" w:eastAsia="zh-CN"/>
              </w:rPr>
              <w:t>6.应具备本年度及服务期内的垃圾处置能力（附设备的相关证明及厂区建设和焚烧垃圾处置经营合同）根据优劣性得0-4分。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1407" w:type="dxa"/>
            <w:vMerge w:val="continue"/>
            <w:tcBorders>
              <w:top w:val="single" w:color="auto" w:sz="4" w:space="0"/>
              <w:left w:val="single" w:color="auto" w:sz="4" w:space="0"/>
              <w:bottom w:val="single" w:color="auto" w:sz="4" w:space="0"/>
              <w:right w:val="single" w:color="auto" w:sz="4" w:space="0"/>
            </w:tcBorders>
            <w:vAlign w:val="center"/>
          </w:tcPr>
          <w:p>
            <w:pPr>
              <w:spacing w:line="460" w:lineRule="exact"/>
              <w:ind w:firstLine="480" w:firstLineChars="200"/>
              <w:textAlignment w:val="baseline"/>
              <w:rPr>
                <w:rFonts w:hint="eastAsia" w:ascii="宋体" w:hAnsi="宋体" w:eastAsia="宋体" w:cs="宋体"/>
                <w:bCs/>
                <w:sz w:val="24"/>
                <w:szCs w:val="24"/>
              </w:rPr>
            </w:pPr>
          </w:p>
        </w:tc>
        <w:tc>
          <w:tcPr>
            <w:tcW w:w="1329" w:type="dxa"/>
            <w:tcBorders>
              <w:top w:val="single" w:color="auto" w:sz="4" w:space="0"/>
              <w:left w:val="single" w:color="auto" w:sz="4" w:space="0"/>
              <w:bottom w:val="single" w:color="auto" w:sz="4" w:space="0"/>
              <w:right w:val="single" w:color="auto" w:sz="4" w:space="0"/>
            </w:tcBorders>
            <w:vAlign w:val="center"/>
          </w:tcPr>
          <w:p>
            <w:pPr>
              <w:spacing w:line="460" w:lineRule="exact"/>
              <w:ind w:firstLine="240" w:firstLineChars="100"/>
              <w:textAlignment w:val="baseline"/>
              <w:rPr>
                <w:rFonts w:hint="eastAsia" w:ascii="宋体" w:hAnsi="宋体" w:eastAsia="宋体" w:cs="宋体"/>
                <w:bCs/>
                <w:sz w:val="24"/>
                <w:szCs w:val="24"/>
              </w:rPr>
            </w:pPr>
            <w:r>
              <w:rPr>
                <w:rFonts w:hint="eastAsia" w:ascii="宋体" w:hAnsi="宋体" w:eastAsia="宋体" w:cs="宋体"/>
                <w:bCs/>
                <w:sz w:val="24"/>
                <w:szCs w:val="24"/>
              </w:rPr>
              <w:t>业绩</w:t>
            </w:r>
          </w:p>
          <w:p>
            <w:pPr>
              <w:spacing w:line="460" w:lineRule="exact"/>
              <w:textAlignment w:val="baseline"/>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8</w:t>
            </w:r>
            <w:r>
              <w:rPr>
                <w:rFonts w:hint="eastAsia" w:ascii="宋体" w:hAnsi="宋体" w:eastAsia="宋体" w:cs="宋体"/>
                <w:bCs/>
                <w:sz w:val="24"/>
                <w:szCs w:val="24"/>
              </w:rPr>
              <w:t>分）</w:t>
            </w:r>
          </w:p>
        </w:tc>
        <w:tc>
          <w:tcPr>
            <w:tcW w:w="6910" w:type="dxa"/>
            <w:tcBorders>
              <w:top w:val="single" w:color="auto" w:sz="4" w:space="0"/>
              <w:left w:val="single" w:color="auto" w:sz="4" w:space="0"/>
              <w:bottom w:val="single" w:color="auto" w:sz="4" w:space="0"/>
              <w:right w:val="single" w:color="auto" w:sz="4" w:space="0"/>
            </w:tcBorders>
            <w:vAlign w:val="center"/>
          </w:tcPr>
          <w:p>
            <w:pPr>
              <w:spacing w:line="460" w:lineRule="exact"/>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供应商提供自2018年1月（以签订日期为准）至今，同类型项目业绩的完整合同，每份计2分，满分</w:t>
            </w:r>
            <w:r>
              <w:rPr>
                <w:rFonts w:hint="eastAsia" w:ascii="宋体" w:hAnsi="宋体" w:eastAsia="宋体" w:cs="宋体"/>
                <w:bCs/>
                <w:sz w:val="24"/>
                <w:szCs w:val="24"/>
                <w:lang w:val="en-US" w:eastAsia="zh-CN"/>
              </w:rPr>
              <w:t>8</w:t>
            </w:r>
            <w:r>
              <w:rPr>
                <w:rFonts w:hint="eastAsia" w:ascii="宋体" w:hAnsi="宋体" w:eastAsia="宋体" w:cs="宋体"/>
                <w:bCs/>
                <w:sz w:val="24"/>
                <w:szCs w:val="24"/>
              </w:rPr>
              <w:t>分。</w:t>
            </w:r>
          </w:p>
          <w:p>
            <w:pPr>
              <w:spacing w:line="460" w:lineRule="exact"/>
              <w:ind w:firstLine="480" w:firstLineChars="200"/>
              <w:textAlignment w:val="baseline"/>
              <w:rPr>
                <w:rFonts w:hint="eastAsia" w:ascii="宋体" w:hAnsi="宋体" w:eastAsia="宋体" w:cs="宋体"/>
                <w:bCs/>
                <w:sz w:val="24"/>
                <w:szCs w:val="24"/>
                <w:lang w:eastAsia="zh-CN"/>
              </w:rPr>
            </w:pPr>
            <w:r>
              <w:rPr>
                <w:rFonts w:hint="eastAsia" w:ascii="宋体" w:hAnsi="宋体" w:eastAsia="宋体" w:cs="宋体"/>
                <w:bCs/>
                <w:sz w:val="24"/>
                <w:szCs w:val="24"/>
              </w:rPr>
              <w:t>备注：供应商在业绩证明材料前需提供业绩情况表，其中包括服务的单位名称、项目名称、签订日期等。</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业绩原件备查</w:t>
            </w:r>
            <w:r>
              <w:rPr>
                <w:rFonts w:hint="eastAsia" w:ascii="宋体" w:hAnsi="宋体" w:eastAsia="宋体" w:cs="宋体"/>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6"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备注：以上所有证明文件须提供清晰复印件加盖供应商公章装订于正、副本中，原件备查。</w:t>
            </w:r>
          </w:p>
        </w:tc>
      </w:tr>
    </w:tbl>
    <w:p>
      <w:pPr>
        <w:numPr>
          <w:ilvl w:val="0"/>
          <w:numId w:val="2"/>
        </w:num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 xml:space="preserve">各种计算数字均保留两位小数，第三位“四舍五入”。 </w:t>
      </w:r>
    </w:p>
    <w:p>
      <w:pPr>
        <w:spacing w:line="460" w:lineRule="exact"/>
        <w:ind w:firstLine="562" w:firstLineChars="200"/>
        <w:textAlignment w:val="baseline"/>
        <w:rPr>
          <w:rFonts w:ascii="宋体" w:hAnsi="宋体" w:cs="宋体"/>
          <w:sz w:val="28"/>
          <w:szCs w:val="28"/>
        </w:rPr>
      </w:pPr>
      <w:r>
        <w:rPr>
          <w:rFonts w:hint="eastAsia" w:ascii="宋体" w:hAnsi="宋体" w:cs="宋体"/>
          <w:b/>
          <w:bCs/>
          <w:sz w:val="28"/>
          <w:szCs w:val="28"/>
        </w:rPr>
        <w:t>3）特殊情况处理</w:t>
      </w:r>
      <w:r>
        <w:rPr>
          <w:rFonts w:hint="eastAsia" w:ascii="宋体" w:hAnsi="宋体" w:cs="宋体"/>
          <w:sz w:val="28"/>
          <w:szCs w:val="28"/>
        </w:rPr>
        <w:t>：</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a、当投标人某评分项出现未报、漏报或零报价时，该分项得零分，并不参与投标报价分的计算。</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b、相同品牌产品</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提供相同品牌产品且通过资格审查、符合性审查的不同投标人参加同一合同项下投标的，按一家投标人计算，评审后得分最高的同品牌投标人获得中标人推荐资格；评审得分相同的，投标报价得分高者获得中标人推荐资格，若投标报价得分相同，技术得分高者获得中标人推荐资格，若上述两项得分相同，则由全体评标委员会成员无记名投票，得票高者获得中标人推荐资格，其他同品牌投标人不作为中标候选人。</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非单一产品采购项目，多家投标人提供的核心产品品牌相同的，按照前款规定处理。</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c、若出现综合得分相同时，投标报价得分高者为第一中标候选人，若投标报价得分相同，技术得分高者为第一中标候选人，若上述两项得分相同，则由全体评标委员会成员无记名投票，得票高者为第一中标候选人。</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d、评标过程中，若出现本评标方法以外的特殊情况时，将暂停评标，待评委商榷后再进行复会。</w:t>
      </w:r>
    </w:p>
    <w:p>
      <w:pPr>
        <w:spacing w:line="460" w:lineRule="exact"/>
        <w:ind w:firstLine="562" w:firstLineChars="200"/>
        <w:textAlignment w:val="baseline"/>
        <w:rPr>
          <w:rFonts w:ascii="宋体" w:hAnsi="宋体" w:cs="宋体"/>
          <w:b/>
          <w:bCs/>
          <w:sz w:val="28"/>
          <w:szCs w:val="28"/>
        </w:rPr>
      </w:pPr>
      <w:r>
        <w:rPr>
          <w:rFonts w:hint="eastAsia" w:ascii="宋体" w:hAnsi="宋体" w:cs="宋体"/>
          <w:b/>
          <w:bCs/>
          <w:sz w:val="28"/>
          <w:szCs w:val="28"/>
        </w:rPr>
        <w:t>3-7、政府采购政策评分标准</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3-7-1、小微企业的价格评分标准</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（1）对小型、微型企业产品的价格给予6%的扣除，用扣除后的价格参与评审，其评标价=投标报价*（1-6%）。</w:t>
      </w:r>
    </w:p>
    <w:p>
      <w:pPr>
        <w:spacing w:line="460" w:lineRule="exact"/>
        <w:ind w:firstLine="560" w:firstLineChars="200"/>
        <w:jc w:val="center"/>
        <w:textAlignment w:val="baseline"/>
        <w:rPr>
          <w:rFonts w:ascii="宋体" w:hAnsi="宋体" w:cs="宋体"/>
          <w:sz w:val="28"/>
          <w:szCs w:val="28"/>
        </w:rPr>
      </w:pPr>
      <w:r>
        <w:rPr>
          <w:rFonts w:hint="eastAsia" w:ascii="宋体" w:hAnsi="宋体" w:cs="宋体"/>
          <w:sz w:val="28"/>
          <w:szCs w:val="28"/>
        </w:rPr>
        <w:t>（2）联合体共同参加非专门面向中小企业的政府采购活动，联合协议中约定，小型和微型企业的协议合同金额占到联合体协议合同金额的30%以上的，可给予联合体2%的价格扣除，用扣除后的价格参与评审，其评标价=投标报价*（1-2%）。</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3）参加本项目的小微企业须提供《中小企业声明函》（附件），未提供的不视为小微企业。本项目提供的货物不包括使用大型企业注册商标的货物，小型、微型企业提供中型企业制造的货物的，视同为中型企业。投标人须做出承诺，保证真实性，如有虚假，将依法承担相应责任。</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4）小微企业按《政府采购促进中小企业发展管理办法》（财库【2020】46号）和《工业和信息化部、国家统计局、国家发展和改革委员会、财政部关于印发&lt;中小企业划型标准规定&gt;的通知》（工信部联企业【2011】300号）文件规定标准确认。</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3-7-3、残疾人福利性单位的价格评分标准</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1）在政府采购活动中，残疾人福利性单位视同小型、微型企业，享受预留份额、评审中价格扣除等政府采购促进中小企业发展的政府采购政策。对残疾人福利性单位产品的价格给予6%的扣除，用扣除后的价格参与评审，其评标价=投标报价*（1-6%）。</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（2）残疾人福利性单位属于小型、微型企业的，不重复享受政策。</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 xml:space="preserve">（3）符合条件的残疾人福利性单位在参加政府采购活动时，应当提供本通知规定的《残疾人福利性单位声明函》（见附件），并对声明的真实性负责，未提供的不视为残疾人福利性单位。 </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3-7-4、节能产品、环境标志产品政策</w:t>
      </w:r>
    </w:p>
    <w:p>
      <w:pPr>
        <w:spacing w:line="460" w:lineRule="exact"/>
        <w:ind w:firstLine="560" w:firstLineChars="200"/>
        <w:textAlignment w:val="baseline"/>
        <w:rPr>
          <w:rFonts w:ascii="宋体" w:hAnsi="宋体" w:cs="宋体"/>
          <w:sz w:val="28"/>
          <w:szCs w:val="28"/>
        </w:rPr>
      </w:pPr>
      <w:r>
        <w:rPr>
          <w:rFonts w:hint="eastAsia" w:ascii="宋体" w:hAnsi="宋体" w:cs="宋体"/>
          <w:bCs/>
          <w:sz w:val="28"/>
          <w:szCs w:val="28"/>
        </w:rPr>
        <w:t>（1）节能产品根据</w:t>
      </w:r>
      <w:r>
        <w:rPr>
          <w:rFonts w:hint="eastAsia" w:ascii="宋体" w:hAnsi="宋体" w:cs="宋体"/>
          <w:sz w:val="28"/>
          <w:szCs w:val="28"/>
        </w:rPr>
        <w:t>《财政部、国家发展和改革委员会关于印发&lt;节能产品政府采购实施意见&gt;的通知》（财库【2004】185号）、</w:t>
      </w:r>
      <w:r>
        <w:rPr>
          <w:rFonts w:hint="eastAsia" w:ascii="宋体" w:hAnsi="宋体" w:cs="宋体"/>
          <w:bCs/>
          <w:sz w:val="28"/>
          <w:szCs w:val="28"/>
        </w:rPr>
        <w:t>《国务院办公厅关于建立政府强制采购节能产品制度的通知》（</w:t>
      </w:r>
      <w:r>
        <w:rPr>
          <w:rFonts w:hint="eastAsia" w:ascii="宋体" w:hAnsi="宋体" w:cs="宋体"/>
          <w:sz w:val="28"/>
          <w:szCs w:val="28"/>
        </w:rPr>
        <w:t>国办发〔2007〕51号</w:t>
      </w:r>
      <w:r>
        <w:rPr>
          <w:rFonts w:hint="eastAsia" w:ascii="宋体" w:hAnsi="宋体" w:cs="宋体"/>
          <w:bCs/>
          <w:sz w:val="28"/>
          <w:szCs w:val="28"/>
        </w:rPr>
        <w:t>）的</w:t>
      </w:r>
      <w:r>
        <w:rPr>
          <w:rFonts w:hint="eastAsia" w:ascii="宋体" w:hAnsi="宋体" w:cs="宋体"/>
          <w:sz w:val="28"/>
          <w:szCs w:val="28"/>
        </w:rPr>
        <w:t>有关规定</w:t>
      </w:r>
      <w:r>
        <w:rPr>
          <w:rFonts w:hint="eastAsia" w:ascii="宋体" w:hAnsi="宋体" w:cs="宋体"/>
          <w:bCs/>
          <w:sz w:val="28"/>
          <w:szCs w:val="28"/>
        </w:rPr>
        <w:t>，以中国政府采购网（http://www.ccgp.gov.cn/）公布的最新一期节能产品政府采</w:t>
      </w:r>
      <w:r>
        <w:rPr>
          <w:rFonts w:hint="eastAsia" w:ascii="宋体" w:hAnsi="宋体" w:cs="宋体"/>
          <w:sz w:val="28"/>
          <w:szCs w:val="28"/>
        </w:rPr>
        <w:t>购清单为准。节能清单所列产品包括政府强制采购和优先采购的节能产品，标注“★”的品目为政府强制采购的节能产品，其他品目为政府优先采购的节能产品。</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（2）环境标志产品根据</w:t>
      </w:r>
      <w:r>
        <w:rPr>
          <w:rFonts w:hint="eastAsia" w:ascii="宋体" w:hAnsi="宋体" w:cs="宋体"/>
          <w:sz w:val="28"/>
          <w:szCs w:val="28"/>
        </w:rPr>
        <w:t>《财政部、国家环保总局联合印发&lt;关于环境标志产品政府采购实施的意见</w:t>
      </w:r>
      <w:r>
        <w:rPr>
          <w:rFonts w:hint="eastAsia" w:ascii="宋体" w:hAnsi="宋体" w:cs="宋体"/>
          <w:bCs/>
          <w:sz w:val="28"/>
          <w:szCs w:val="28"/>
        </w:rPr>
        <w:t>&gt;》（财库【2006】90号）的规定，以中国政府采购网（http://www.ccgp.gov.cn/）公布的最新一期环境标志产品政府采购清单为准。环保清单所列产品为政府优先采购产品。</w:t>
      </w:r>
    </w:p>
    <w:p>
      <w:pPr>
        <w:spacing w:line="460" w:lineRule="exact"/>
        <w:ind w:firstLine="562" w:firstLineChars="200"/>
        <w:textAlignment w:val="baseline"/>
        <w:rPr>
          <w:rFonts w:ascii="宋体" w:hAnsi="宋体" w:cs="宋体"/>
          <w:b/>
          <w:sz w:val="28"/>
          <w:szCs w:val="28"/>
        </w:rPr>
      </w:pPr>
      <w:r>
        <w:rPr>
          <w:rFonts w:hint="eastAsia" w:ascii="宋体" w:hAnsi="宋体" w:cs="宋体"/>
          <w:b/>
          <w:sz w:val="28"/>
          <w:szCs w:val="28"/>
        </w:rPr>
        <w:t>4、</w:t>
      </w:r>
      <w:r>
        <w:rPr>
          <w:rFonts w:hint="eastAsia" w:ascii="宋体" w:hAnsi="宋体" w:cs="宋体"/>
          <w:b/>
          <w:bCs/>
          <w:sz w:val="28"/>
          <w:szCs w:val="28"/>
        </w:rPr>
        <w:t>定标</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4-1、定标程序</w:t>
      </w:r>
    </w:p>
    <w:p>
      <w:pPr>
        <w:numPr>
          <w:ilvl w:val="0"/>
          <w:numId w:val="3"/>
        </w:num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评标委员会依据评标办法，经过初审、澄清、比较与评价等程序后，在最大限度满足招标文件实质性要求前提下进行综合评审，以评标总得分最高到低的顺序推荐3名以上中标候选人，并编写</w:t>
      </w:r>
      <w:bookmarkStart w:id="21" w:name="OLE_LINK4"/>
      <w:r>
        <w:rPr>
          <w:rFonts w:hint="eastAsia" w:ascii="宋体" w:hAnsi="宋体" w:cs="宋体"/>
          <w:sz w:val="28"/>
          <w:szCs w:val="28"/>
        </w:rPr>
        <w:t>评标</w:t>
      </w:r>
      <w:bookmarkEnd w:id="21"/>
      <w:r>
        <w:rPr>
          <w:rFonts w:hint="eastAsia" w:ascii="宋体" w:hAnsi="宋体" w:cs="宋体"/>
          <w:sz w:val="28"/>
          <w:szCs w:val="28"/>
        </w:rPr>
        <w:t>报告。　</w:t>
      </w:r>
    </w:p>
    <w:p>
      <w:pPr>
        <w:numPr>
          <w:ilvl w:val="0"/>
          <w:numId w:val="3"/>
        </w:numPr>
        <w:spacing w:line="460" w:lineRule="exact"/>
        <w:ind w:firstLine="560" w:firstLineChars="200"/>
        <w:textAlignment w:val="baseline"/>
        <w:rPr>
          <w:rFonts w:ascii="宋体" w:hAnsi="宋体" w:cs="宋体"/>
          <w:sz w:val="28"/>
          <w:szCs w:val="28"/>
        </w:rPr>
      </w:pPr>
      <w:bookmarkStart w:id="22" w:name="OLE_LINK18"/>
      <w:r>
        <w:rPr>
          <w:rFonts w:hint="eastAsia" w:ascii="宋体" w:hAnsi="宋体" w:cs="宋体"/>
          <w:sz w:val="28"/>
          <w:szCs w:val="28"/>
        </w:rPr>
        <w:t>评标委员会成员应当在评标报告上签字，对自己的评审意见承担法律责任。评标委员会成员对评标报告有异议的，评标委员会按照少数服从多数的原则推荐中标候选人。对评标报告有异议的，应当在评标报告上签署不同意见并说明理由，否则视为同意评标报告。</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（3）</w:t>
      </w:r>
      <w:bookmarkEnd w:id="22"/>
      <w:r>
        <w:rPr>
          <w:rFonts w:hint="eastAsia" w:ascii="宋体" w:hAnsi="宋体" w:cs="宋体"/>
          <w:sz w:val="28"/>
          <w:szCs w:val="28"/>
        </w:rPr>
        <w:t>采购代理机构应当自评审结束之日起2个工作日内将评审报告送交采购人。采购人在收到评审报告5个工作日内，从评审报告推荐的中标候选人中，以评标总分最高的投标人作为中标人，向采购代理机构出具《定标复函》；逾期未确定中标单位且不提出异议的，视为确定评标报告推荐的评标得分最高的投标人为中标人。</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（4）采购代理机构接到的《定标复函》后，在2个工作日内，将中标结果在陕西省政府采购网上进行公告。公告发布1个工作日，其他投标人若有异议，按《政府采购法》第52条执行。</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4-2、中标人确定后，采购人和采购代理机构对未中标原因不作任何解释，投标文件不予退还（含纸质及电子版文件）。</w:t>
      </w:r>
    </w:p>
    <w:p>
      <w:pPr>
        <w:spacing w:line="460" w:lineRule="exact"/>
        <w:ind w:firstLine="562" w:firstLineChars="200"/>
        <w:textAlignment w:val="baseline"/>
        <w:rPr>
          <w:rFonts w:ascii="宋体" w:hAnsi="宋体" w:cs="宋体"/>
          <w:b/>
          <w:sz w:val="28"/>
          <w:szCs w:val="28"/>
        </w:rPr>
      </w:pPr>
      <w:bookmarkStart w:id="23" w:name="_Toc458617739"/>
      <w:bookmarkStart w:id="24" w:name="_Toc9217"/>
      <w:bookmarkStart w:id="25" w:name="_Toc458617790"/>
      <w:bookmarkStart w:id="26" w:name="_Toc458617462"/>
      <w:r>
        <w:rPr>
          <w:rFonts w:hint="eastAsia" w:ascii="宋体" w:hAnsi="宋体" w:cs="宋体"/>
          <w:b/>
          <w:sz w:val="28"/>
          <w:szCs w:val="28"/>
        </w:rPr>
        <w:t>5、投标无效的情形：</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5-1、未按照招标文件的规定提交投标保证金的；</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5-2、投标文件未按招标文件要求签署、盖章的；</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5-3、不具备招标文件中规定的资格要求的；</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5-4、报价超过招标文件中规定的预算金额的；</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5-5、投标文件含有采购人不能接受的附加条件的；</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5-6、提供虚假材料谋取中标的；</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5-7、采取不正当手段诋毁、排挤其他投标人的；</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5-8、法律、法规和招标文件规定的其他无效情形。</w:t>
      </w:r>
    </w:p>
    <w:p>
      <w:pPr>
        <w:spacing w:line="460" w:lineRule="exact"/>
        <w:ind w:firstLine="562" w:firstLineChars="200"/>
        <w:textAlignment w:val="baseline"/>
        <w:rPr>
          <w:rFonts w:ascii="宋体" w:hAnsi="宋体" w:cs="宋体"/>
          <w:b/>
          <w:sz w:val="28"/>
          <w:szCs w:val="28"/>
        </w:rPr>
      </w:pPr>
      <w:r>
        <w:rPr>
          <w:rFonts w:hint="eastAsia" w:ascii="宋体" w:hAnsi="宋体" w:cs="宋体"/>
          <w:b/>
          <w:sz w:val="28"/>
          <w:szCs w:val="28"/>
        </w:rPr>
        <w:t>6、中标通知书及未中标通知书</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6-1、中标通知书及未中标通知书将在中标公告发布的同时由采购代理机构发出。</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6-2、中标人应在接到采购代理机构通知之日起七日内领取中标通知书。未在规定时间内领取中标通知书的，投标保证金不予退还。提供投标担保的投标人将由专业担保机构先行偿付采购人损失。</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6-3、中标通知书发出后，采购人不得违法改变中标结果，中标人无正当理由不得弃中标。</w:t>
      </w:r>
    </w:p>
    <w:p>
      <w:pPr>
        <w:spacing w:line="460" w:lineRule="exact"/>
        <w:ind w:firstLine="562" w:firstLineChars="200"/>
        <w:textAlignment w:val="baseline"/>
        <w:rPr>
          <w:rFonts w:ascii="宋体" w:hAnsi="宋体" w:cs="宋体"/>
          <w:b/>
          <w:bCs/>
          <w:sz w:val="28"/>
          <w:szCs w:val="28"/>
        </w:rPr>
      </w:pPr>
      <w:r>
        <w:rPr>
          <w:rFonts w:hint="eastAsia" w:ascii="宋体" w:hAnsi="宋体" w:cs="宋体"/>
          <w:b/>
          <w:bCs/>
          <w:sz w:val="28"/>
          <w:szCs w:val="28"/>
        </w:rPr>
        <w:t>八、合同</w:t>
      </w:r>
      <w:bookmarkEnd w:id="23"/>
      <w:bookmarkEnd w:id="24"/>
      <w:bookmarkEnd w:id="25"/>
      <w:bookmarkEnd w:id="26"/>
    </w:p>
    <w:p>
      <w:pPr>
        <w:spacing w:line="460" w:lineRule="exact"/>
        <w:ind w:firstLine="560" w:firstLineChars="200"/>
        <w:textAlignment w:val="baseline"/>
        <w:rPr>
          <w:rFonts w:ascii="宋体" w:hAnsi="宋体" w:cs="宋体"/>
          <w:sz w:val="28"/>
          <w:szCs w:val="28"/>
        </w:rPr>
      </w:pPr>
      <w:bookmarkStart w:id="27" w:name="_Toc458617463"/>
      <w:bookmarkStart w:id="28" w:name="_Toc458617791"/>
      <w:bookmarkStart w:id="29" w:name="_Toc458617740"/>
      <w:bookmarkStart w:id="30" w:name="_Toc32207"/>
      <w:r>
        <w:rPr>
          <w:rFonts w:hint="eastAsia" w:ascii="宋体" w:hAnsi="宋体" w:cs="宋体"/>
          <w:sz w:val="28"/>
          <w:szCs w:val="28"/>
        </w:rPr>
        <w:t>1、中标人在收到中标通知书后三十（30）个日历日内，应按招标文件的要求与采购人签订合同。</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2、中标人因自身原因不按规定与采购人签订合同或者拒绝与采购人签订合同的，则采购人将废除授标，投标保证金不予退还。给采购人造成损失超过投标保证金额的，还应当对超过部分予以赔偿，并依法承担相应法律责任。同时，采购人可以按照评审报告推荐的中标候选人名单排序，确定下一候选人为中标人，以此类推，也可以重新开展政府采购活动。因自身原因拒绝签订政府采购合同的或者未按合同约定进行履约的，中标人不得参加对该项目重新开展的招标活动。</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3、中标通知书将是合同的重要组成部分。招标文件、中标人的投标文件及评议过程中有关的澄清文件均作为合同附件。</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4、中标后，中标人应按照合同约定履行义务，完成招标项目，经采购人同意，中标人可以依法采取分包方式履行合同。分包部分为中标项目的部分非主体、非关键性工作。接受分包的投标人应当具备相应的资格条件，并不得再次分包。分包履行的，中标人就采购项目和分包项目向采购人负责，分包投标人就分包项目承担责任。中小企业根据《政府采购促进中小企业发展管理办法》（财库[2020]46号）规定的政策获取政府采购合同后，小型、微型企业不得分包或转包给大型、中型企业，中型企业不得分包或转包给大型企业。</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5、所签订的合同不得对招标文件确定的事项和中标人投标文件作实质性修改。</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6、采购人需追加与合同标的相同的服务的，在不改变合同其他条款的前提下，可以与中标人协商签订补充合同，但所有补充合同的采购金额不得超过原合同采购金额的百分之十。</w:t>
      </w:r>
    </w:p>
    <w:p>
      <w:pPr>
        <w:spacing w:line="460" w:lineRule="exact"/>
        <w:ind w:firstLine="562" w:firstLineChars="200"/>
        <w:textAlignment w:val="baseline"/>
        <w:rPr>
          <w:rFonts w:ascii="宋体" w:hAnsi="宋体" w:cs="宋体"/>
          <w:b/>
          <w:bCs/>
          <w:sz w:val="28"/>
          <w:szCs w:val="28"/>
        </w:rPr>
      </w:pPr>
      <w:r>
        <w:rPr>
          <w:rFonts w:hint="eastAsia" w:ascii="宋体" w:hAnsi="宋体" w:cs="宋体"/>
          <w:b/>
          <w:bCs/>
          <w:sz w:val="28"/>
          <w:szCs w:val="28"/>
        </w:rPr>
        <w:t>九、</w:t>
      </w:r>
      <w:bookmarkEnd w:id="27"/>
      <w:bookmarkEnd w:id="28"/>
      <w:bookmarkEnd w:id="29"/>
      <w:bookmarkEnd w:id="30"/>
      <w:r>
        <w:rPr>
          <w:rFonts w:hint="eastAsia" w:ascii="宋体" w:hAnsi="宋体" w:cs="宋体"/>
          <w:b/>
          <w:bCs/>
          <w:sz w:val="28"/>
          <w:szCs w:val="28"/>
        </w:rPr>
        <w:t>合同的履约验收</w:t>
      </w:r>
    </w:p>
    <w:p>
      <w:pPr>
        <w:spacing w:line="460" w:lineRule="exact"/>
        <w:ind w:firstLine="560" w:firstLineChars="200"/>
        <w:textAlignment w:val="baseline"/>
        <w:rPr>
          <w:rFonts w:ascii="宋体" w:hAnsi="宋体" w:cs="宋体"/>
          <w:bCs/>
          <w:sz w:val="28"/>
          <w:szCs w:val="28"/>
        </w:rPr>
      </w:pPr>
      <w:bookmarkStart w:id="31" w:name="_Toc193187089"/>
      <w:bookmarkStart w:id="32" w:name="_Toc458617464"/>
      <w:bookmarkStart w:id="33" w:name="_Toc458617741"/>
      <w:bookmarkStart w:id="34" w:name="_Toc194663910"/>
      <w:bookmarkStart w:id="35" w:name="_Toc458617792"/>
      <w:bookmarkStart w:id="36" w:name="_Toc193126874"/>
      <w:bookmarkStart w:id="37" w:name="_Toc4868"/>
      <w:bookmarkStart w:id="38" w:name="_Toc188808820"/>
      <w:r>
        <w:rPr>
          <w:rFonts w:hint="eastAsia" w:ascii="宋体" w:hAnsi="宋体" w:cs="宋体"/>
          <w:bCs/>
          <w:sz w:val="28"/>
          <w:szCs w:val="28"/>
        </w:rPr>
        <w:t>采购人应按照政府采购合同约定的服务标准组织，对投标人服务标准的履约情况进行验收，并出具验收书。</w:t>
      </w:r>
    </w:p>
    <w:p>
      <w:pPr>
        <w:spacing w:line="460" w:lineRule="exact"/>
        <w:ind w:firstLine="562" w:firstLineChars="200"/>
        <w:textAlignment w:val="baseline"/>
        <w:rPr>
          <w:rFonts w:ascii="宋体" w:hAnsi="宋体" w:cs="宋体"/>
          <w:b/>
          <w:bCs/>
          <w:sz w:val="28"/>
          <w:szCs w:val="28"/>
        </w:rPr>
      </w:pPr>
      <w:r>
        <w:rPr>
          <w:rFonts w:hint="eastAsia" w:ascii="宋体" w:hAnsi="宋体" w:cs="宋体"/>
          <w:b/>
          <w:bCs/>
          <w:sz w:val="28"/>
          <w:szCs w:val="28"/>
        </w:rPr>
        <w:t>十、</w:t>
      </w:r>
      <w:bookmarkEnd w:id="31"/>
      <w:bookmarkEnd w:id="32"/>
      <w:bookmarkEnd w:id="33"/>
      <w:bookmarkEnd w:id="34"/>
      <w:bookmarkEnd w:id="35"/>
      <w:bookmarkEnd w:id="36"/>
      <w:bookmarkEnd w:id="37"/>
      <w:bookmarkEnd w:id="38"/>
      <w:r>
        <w:rPr>
          <w:rFonts w:hint="eastAsia" w:ascii="宋体" w:hAnsi="宋体" w:cs="宋体"/>
          <w:b/>
          <w:bCs/>
          <w:sz w:val="28"/>
          <w:szCs w:val="28"/>
        </w:rPr>
        <w:t>招标服务费</w:t>
      </w:r>
    </w:p>
    <w:p>
      <w:pPr>
        <w:spacing w:line="460" w:lineRule="exact"/>
        <w:ind w:firstLine="560" w:firstLineChars="200"/>
        <w:textAlignment w:val="baseline"/>
        <w:rPr>
          <w:rFonts w:ascii="宋体" w:hAnsi="宋体" w:cs="宋体"/>
          <w:sz w:val="28"/>
          <w:szCs w:val="28"/>
        </w:rPr>
      </w:pPr>
      <w:bookmarkStart w:id="39" w:name="_Toc458617465"/>
      <w:bookmarkStart w:id="40" w:name="_Toc10806"/>
      <w:bookmarkStart w:id="41" w:name="_Toc458617742"/>
      <w:bookmarkStart w:id="42" w:name="_Toc458617793"/>
      <w:r>
        <w:rPr>
          <w:rFonts w:hint="eastAsia" w:ascii="宋体" w:hAnsi="宋体" w:cs="宋体"/>
          <w:bCs/>
          <w:sz w:val="28"/>
          <w:szCs w:val="28"/>
        </w:rPr>
        <w:t>1、经协商</w:t>
      </w:r>
      <w:r>
        <w:rPr>
          <w:rFonts w:hint="eastAsia" w:ascii="宋体" w:hAnsi="宋体" w:cs="宋体"/>
          <w:sz w:val="28"/>
          <w:szCs w:val="28"/>
        </w:rPr>
        <w:t>中标人在领取中标通知书时，依据甲乙双方协定，代理服务费由中标单位在领取中标通知书前，向陕西恒瑞项目管理有限公司支付。</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2、招标服务费应采用转账、刷卡、现金形式缴纳，不得用投标保证金冲抵。</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3、中标人如未按上述第1条规定办理，采购代理机构将没收其投标保证金。提供投标担保的投标人将由专业担保机构先行偿付采购代理机构损失。</w:t>
      </w:r>
    </w:p>
    <w:p>
      <w:pPr>
        <w:spacing w:line="460" w:lineRule="exact"/>
        <w:ind w:firstLine="562" w:firstLineChars="200"/>
        <w:textAlignment w:val="baseline"/>
        <w:rPr>
          <w:rFonts w:ascii="宋体" w:hAnsi="宋体" w:cs="宋体"/>
          <w:b/>
          <w:bCs/>
          <w:sz w:val="28"/>
          <w:szCs w:val="28"/>
        </w:rPr>
      </w:pPr>
      <w:r>
        <w:rPr>
          <w:rFonts w:hint="eastAsia" w:ascii="宋体" w:hAnsi="宋体" w:cs="宋体"/>
          <w:b/>
          <w:bCs/>
          <w:sz w:val="28"/>
          <w:szCs w:val="28"/>
        </w:rPr>
        <w:t>十一、</w:t>
      </w:r>
      <w:bookmarkEnd w:id="39"/>
      <w:bookmarkEnd w:id="40"/>
      <w:bookmarkEnd w:id="41"/>
      <w:bookmarkEnd w:id="42"/>
      <w:r>
        <w:rPr>
          <w:rFonts w:hint="eastAsia" w:ascii="宋体" w:hAnsi="宋体" w:cs="宋体"/>
          <w:b/>
          <w:bCs/>
          <w:sz w:val="28"/>
          <w:szCs w:val="28"/>
        </w:rPr>
        <w:t>废标及变更采购方式</w:t>
      </w:r>
    </w:p>
    <w:p>
      <w:pPr>
        <w:spacing w:line="460" w:lineRule="exact"/>
        <w:ind w:firstLine="560" w:firstLineChars="200"/>
        <w:textAlignment w:val="baseline"/>
        <w:rPr>
          <w:rFonts w:ascii="宋体" w:hAnsi="宋体" w:cs="宋体"/>
          <w:sz w:val="28"/>
          <w:szCs w:val="28"/>
        </w:rPr>
      </w:pPr>
      <w:bookmarkStart w:id="43" w:name="_Toc25630"/>
      <w:bookmarkStart w:id="44" w:name="_Toc458617794"/>
      <w:bookmarkStart w:id="45" w:name="_Toc458617743"/>
      <w:bookmarkStart w:id="46" w:name="_Toc458617466"/>
      <w:r>
        <w:rPr>
          <w:rFonts w:hint="eastAsia" w:ascii="宋体" w:hAnsi="宋体" w:cs="宋体"/>
          <w:sz w:val="28"/>
          <w:szCs w:val="28"/>
        </w:rPr>
        <w:t>1、如果发生下列情况之一，采购人和采购代理机构将按《政府采购法》等有关规定重新组织采购：</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（1）因重大变故，采购任务取消的；</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（2）出现影响采购公正的违法、违规行为的；</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（3）符合专业条件的投标人或者对招标文件实质响应的投标人不足三家的；</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（4）所有投标人的报价均超出最高限价，采购人不能支付的。</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2、若出现投标截止时间后提交投标文件的投标人或通过资格审查或符合性审查的投标人不足3家的，按照《政府采购货物和服务招标投标管理办法》（财政部令第87号）的规定，经报财政部门批准后可变更为其他采购方式。</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（1）评标委员会及招标文件仍继续沿用，若有重大变动，以书面形式通知参加竞争的全体投标人；</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2）若在谈判过程中采取三次报价的形式，即各投标人投标文件中的报价即为第一次报价。如采购需求没有实质性变化，各投标人报价应逐次降低，本次报价超过上次报价为无效报价，出现相同报价的，可再次报价，直至产生唯一最低报价。</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（3）定标原则按照有关法律法规执行。</w:t>
      </w:r>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3、若出现提交投标文件或经评审实质性响应招标文件要求的投标人只有1家时，按废标处理，重新开展采购活动。</w:t>
      </w:r>
    </w:p>
    <w:p>
      <w:pPr>
        <w:spacing w:line="460" w:lineRule="exact"/>
        <w:ind w:firstLine="562" w:firstLineChars="200"/>
        <w:textAlignment w:val="baseline"/>
        <w:rPr>
          <w:rFonts w:ascii="宋体" w:hAnsi="宋体" w:cs="宋体"/>
          <w:b/>
          <w:sz w:val="28"/>
          <w:szCs w:val="28"/>
        </w:rPr>
      </w:pPr>
      <w:r>
        <w:rPr>
          <w:rFonts w:hint="eastAsia" w:ascii="宋体" w:hAnsi="宋体" w:cs="宋体"/>
          <w:b/>
          <w:sz w:val="28"/>
          <w:szCs w:val="28"/>
        </w:rPr>
        <w:t>十二、询问、质疑与投诉</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1、询问</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投标人对政府采购活动事项有疑问的，可以向采购人、采购代理机构提出询问。</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2、质疑</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2-1、投标人认为招标文件、招标过程和中标结果使自己的权益受到损害的，可以向采购人、采购代理机构提出质疑，具体时限为：</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（一）对可以质疑的采购文件提出质疑的，为收到采购文件之日起七个工作日内；</w:t>
      </w:r>
      <w:r>
        <w:rPr>
          <w:rFonts w:hint="eastAsia" w:ascii="宋体" w:hAnsi="宋体" w:cs="宋体"/>
          <w:bCs/>
          <w:sz w:val="28"/>
          <w:szCs w:val="28"/>
        </w:rPr>
        <w:br w:type="textWrapping"/>
      </w:r>
      <w:r>
        <w:rPr>
          <w:rFonts w:hint="eastAsia" w:ascii="宋体" w:hAnsi="宋体" w:cs="宋体"/>
          <w:bCs/>
          <w:sz w:val="28"/>
          <w:szCs w:val="28"/>
        </w:rPr>
        <w:t>　　（二）对采购过程提出质疑的，为各采购程序环节结束之日起七个工作日内；</w:t>
      </w:r>
      <w:r>
        <w:rPr>
          <w:rFonts w:hint="eastAsia" w:ascii="宋体" w:hAnsi="宋体" w:cs="宋体"/>
          <w:bCs/>
          <w:sz w:val="28"/>
          <w:szCs w:val="28"/>
        </w:rPr>
        <w:br w:type="textWrapping"/>
      </w:r>
      <w:r>
        <w:rPr>
          <w:rFonts w:hint="eastAsia" w:ascii="宋体" w:hAnsi="宋体" w:cs="宋体"/>
          <w:bCs/>
          <w:sz w:val="28"/>
          <w:szCs w:val="28"/>
        </w:rPr>
        <w:t>　　（三）对中标结果提出质疑的，为中标结果公告期限届满之日起七个工作日内。</w:t>
      </w:r>
      <w:r>
        <w:rPr>
          <w:rFonts w:hint="eastAsia" w:ascii="宋体" w:hAnsi="宋体" w:cs="宋体"/>
          <w:bCs/>
          <w:sz w:val="28"/>
          <w:szCs w:val="28"/>
        </w:rPr>
        <w:br w:type="textWrapping"/>
      </w:r>
      <w:r>
        <w:rPr>
          <w:rFonts w:hint="eastAsia" w:ascii="宋体" w:hAnsi="宋体" w:cs="宋体"/>
          <w:bCs/>
          <w:sz w:val="28"/>
          <w:szCs w:val="28"/>
        </w:rPr>
        <w:t xml:space="preserve">    2-2、质疑须提供法定代表人授权书、质疑函、相关证明材料。</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3、投诉</w:t>
      </w:r>
    </w:p>
    <w:p>
      <w:pPr>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质疑投标人对采购人、采购代理机构的答复不满意或者采购人、采购代理机构未在规定的时间内作出答复的，可按《政府采购法》第55条等有关规定执行。</w:t>
      </w:r>
    </w:p>
    <w:p>
      <w:pPr>
        <w:spacing w:line="460" w:lineRule="exact"/>
        <w:ind w:firstLine="562" w:firstLineChars="200"/>
        <w:textAlignment w:val="baseline"/>
        <w:rPr>
          <w:rFonts w:ascii="宋体" w:hAnsi="宋体" w:cs="宋体"/>
          <w:b/>
          <w:bCs/>
          <w:sz w:val="28"/>
          <w:szCs w:val="28"/>
        </w:rPr>
      </w:pPr>
      <w:r>
        <w:rPr>
          <w:rFonts w:hint="eastAsia" w:ascii="宋体" w:hAnsi="宋体" w:cs="宋体"/>
          <w:b/>
          <w:bCs/>
          <w:sz w:val="28"/>
          <w:szCs w:val="28"/>
        </w:rPr>
        <w:t>十三、拒绝商业贿赂</w:t>
      </w:r>
      <w:bookmarkEnd w:id="43"/>
      <w:bookmarkEnd w:id="44"/>
      <w:bookmarkEnd w:id="45"/>
      <w:bookmarkEnd w:id="46"/>
    </w:p>
    <w:p>
      <w:pPr>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遵照陕西省财政厅的规定，采购代理机构、投标人和评审专家在招投标活动中，都要签订相应的《拒绝政府采购领域商业贿赂承诺书》，并对违反承诺的行为承担全部责任。</w:t>
      </w:r>
    </w:p>
    <w:p>
      <w:pPr>
        <w:spacing w:line="460" w:lineRule="exact"/>
        <w:ind w:firstLine="560" w:firstLineChars="200"/>
        <w:textAlignment w:val="baseline"/>
        <w:rPr>
          <w:rFonts w:ascii="宋体" w:hAnsi="宋体" w:cs="宋体"/>
          <w:sz w:val="28"/>
          <w:szCs w:val="28"/>
        </w:rPr>
        <w:sectPr>
          <w:pgSz w:w="11906" w:h="16838"/>
          <w:pgMar w:top="1440" w:right="849" w:bottom="1440" w:left="1276" w:header="851" w:footer="992" w:gutter="0"/>
          <w:pgNumType w:start="1"/>
          <w:cols w:space="425" w:num="1"/>
          <w:titlePg/>
          <w:docGrid w:type="lines" w:linePitch="312" w:charSpace="0"/>
        </w:sectPr>
      </w:pPr>
    </w:p>
    <w:p>
      <w:pPr>
        <w:pStyle w:val="3"/>
        <w:numPr>
          <w:ilvl w:val="0"/>
          <w:numId w:val="4"/>
        </w:numPr>
        <w:snapToGrid w:val="0"/>
        <w:spacing w:line="460" w:lineRule="exact"/>
        <w:jc w:val="center"/>
        <w:textAlignment w:val="baseline"/>
      </w:pPr>
      <w:bookmarkStart w:id="47" w:name="_Toc458437939"/>
      <w:r>
        <w:rPr>
          <w:rFonts w:hint="eastAsia" w:ascii="宋体" w:hAnsi="宋体" w:cs="宋体"/>
        </w:rPr>
        <w:t xml:space="preserve"> 采购</w:t>
      </w:r>
      <w:bookmarkEnd w:id="47"/>
      <w:bookmarkStart w:id="48" w:name="_Toc458437940"/>
      <w:r>
        <w:rPr>
          <w:rFonts w:hint="eastAsia" w:ascii="宋体" w:hAnsi="宋体" w:cs="宋体"/>
        </w:rPr>
        <w:t>内容及技术要求</w:t>
      </w:r>
    </w:p>
    <w:p>
      <w:pPr>
        <w:spacing w:line="460" w:lineRule="exact"/>
        <w:ind w:firstLine="560" w:firstLineChars="200"/>
        <w:textAlignment w:val="baseline"/>
        <w:rPr>
          <w:rFonts w:hint="eastAsia" w:ascii="宋体" w:hAnsi="宋体" w:cs="宋体"/>
          <w:bCs/>
          <w:sz w:val="28"/>
          <w:szCs w:val="28"/>
        </w:rPr>
      </w:pPr>
      <w:r>
        <w:rPr>
          <w:rFonts w:hint="eastAsia" w:ascii="宋体" w:hAnsi="宋体" w:cs="宋体"/>
          <w:bCs/>
          <w:sz w:val="28"/>
          <w:szCs w:val="28"/>
          <w:lang w:val="en-US" w:eastAsia="zh-CN"/>
        </w:rPr>
        <w:t>一．</w:t>
      </w:r>
      <w:r>
        <w:rPr>
          <w:rFonts w:hint="eastAsia" w:ascii="宋体" w:hAnsi="宋体" w:cs="宋体"/>
          <w:bCs/>
          <w:sz w:val="28"/>
          <w:szCs w:val="28"/>
        </w:rPr>
        <w:t>工程名称：岐山县生活垃圾无害化焚烧处置项目</w:t>
      </w:r>
    </w:p>
    <w:p>
      <w:pPr>
        <w:spacing w:line="460" w:lineRule="exact"/>
        <w:ind w:firstLine="560" w:firstLineChars="200"/>
        <w:textAlignment w:val="baseline"/>
        <w:rPr>
          <w:rFonts w:hint="eastAsia" w:ascii="宋体" w:hAnsi="宋体" w:cs="宋体"/>
          <w:bCs/>
          <w:sz w:val="28"/>
          <w:szCs w:val="28"/>
        </w:rPr>
      </w:pPr>
      <w:r>
        <w:rPr>
          <w:rFonts w:hint="eastAsia" w:ascii="宋体" w:hAnsi="宋体" w:cs="宋体"/>
          <w:bCs/>
          <w:sz w:val="28"/>
          <w:szCs w:val="28"/>
          <w:lang w:val="en-US" w:eastAsia="zh-CN"/>
        </w:rPr>
        <w:t>二、</w:t>
      </w:r>
      <w:r>
        <w:rPr>
          <w:rFonts w:hint="eastAsia" w:ascii="宋体" w:hAnsi="宋体" w:cs="宋体"/>
          <w:bCs/>
          <w:sz w:val="28"/>
          <w:szCs w:val="28"/>
        </w:rPr>
        <w:t>工程内容：</w:t>
      </w:r>
    </w:p>
    <w:p>
      <w:pPr>
        <w:spacing w:line="460" w:lineRule="exact"/>
        <w:ind w:firstLine="560" w:firstLineChars="200"/>
        <w:textAlignment w:val="baseline"/>
        <w:rPr>
          <w:rFonts w:hint="eastAsia" w:ascii="宋体" w:hAnsi="宋体" w:cs="宋体"/>
          <w:bCs/>
          <w:sz w:val="28"/>
          <w:szCs w:val="28"/>
        </w:rPr>
      </w:pPr>
      <w:r>
        <w:rPr>
          <w:rFonts w:hint="eastAsia" w:ascii="宋体" w:hAnsi="宋体" w:cs="宋体"/>
          <w:bCs/>
          <w:sz w:val="28"/>
          <w:szCs w:val="28"/>
        </w:rPr>
        <w:t>对岐山县生活垃圾无害化焚烧处置。完成状态应达到甲方要求的验收标准，验收不合格的不予结算。本工程施工期内伤人及伤物等问题由乙方负责并承担相关责任及费用。</w:t>
      </w:r>
    </w:p>
    <w:p>
      <w:pPr>
        <w:spacing w:line="460" w:lineRule="exact"/>
        <w:ind w:firstLine="560" w:firstLineChars="200"/>
        <w:textAlignment w:val="baseline"/>
        <w:rPr>
          <w:rFonts w:hint="eastAsia" w:ascii="宋体" w:hAnsi="宋体" w:cs="宋体"/>
          <w:bCs/>
          <w:sz w:val="28"/>
          <w:szCs w:val="28"/>
        </w:rPr>
      </w:pPr>
      <w:r>
        <w:rPr>
          <w:rFonts w:hint="eastAsia" w:ascii="宋体" w:hAnsi="宋体" w:cs="宋体"/>
          <w:bCs/>
          <w:sz w:val="28"/>
          <w:szCs w:val="28"/>
          <w:lang w:val="en-US" w:eastAsia="zh-CN"/>
        </w:rPr>
        <w:t>三、</w:t>
      </w:r>
      <w:r>
        <w:rPr>
          <w:rFonts w:hint="eastAsia" w:ascii="宋体" w:hAnsi="宋体" w:cs="宋体"/>
          <w:bCs/>
          <w:sz w:val="28"/>
          <w:szCs w:val="28"/>
        </w:rPr>
        <w:t>其他要求：</w:t>
      </w:r>
    </w:p>
    <w:p>
      <w:pPr>
        <w:spacing w:line="460" w:lineRule="exact"/>
        <w:ind w:firstLine="560" w:firstLineChars="200"/>
        <w:textAlignment w:val="baseline"/>
        <w:rPr>
          <w:rFonts w:hint="eastAsia" w:ascii="宋体" w:hAnsi="宋体" w:cs="宋体"/>
          <w:bCs/>
          <w:sz w:val="28"/>
          <w:szCs w:val="28"/>
          <w:lang w:val="en-US" w:eastAsia="zh-CN"/>
        </w:rPr>
      </w:pPr>
      <w:r>
        <w:rPr>
          <w:rFonts w:hint="eastAsia" w:ascii="宋体" w:hAnsi="宋体" w:cs="宋体"/>
          <w:bCs/>
          <w:sz w:val="28"/>
          <w:szCs w:val="28"/>
        </w:rPr>
        <w:t>1、本项目计划服务期：</w:t>
      </w:r>
      <w:r>
        <w:rPr>
          <w:rFonts w:hint="eastAsia" w:ascii="宋体" w:hAnsi="宋体" w:cs="宋体"/>
          <w:bCs/>
          <w:sz w:val="28"/>
          <w:szCs w:val="28"/>
          <w:lang w:val="en-US" w:eastAsia="zh-CN"/>
        </w:rPr>
        <w:t>三年</w:t>
      </w:r>
    </w:p>
    <w:p>
      <w:pPr>
        <w:spacing w:line="460" w:lineRule="exact"/>
        <w:ind w:firstLine="560" w:firstLineChars="200"/>
        <w:textAlignment w:val="baseline"/>
        <w:rPr>
          <w:rFonts w:hint="eastAsia" w:ascii="宋体" w:hAnsi="宋体" w:cs="宋体"/>
          <w:bCs/>
          <w:sz w:val="28"/>
          <w:szCs w:val="28"/>
        </w:rPr>
      </w:pPr>
      <w:r>
        <w:rPr>
          <w:rFonts w:hint="eastAsia" w:ascii="宋体" w:hAnsi="宋体" w:cs="宋体"/>
          <w:bCs/>
          <w:sz w:val="28"/>
          <w:szCs w:val="28"/>
        </w:rPr>
        <w:t>2、本项目将不再增加预算。</w:t>
      </w:r>
    </w:p>
    <w:p>
      <w:pPr>
        <w:spacing w:line="460" w:lineRule="exact"/>
        <w:ind w:firstLine="560" w:firstLineChars="200"/>
        <w:textAlignment w:val="baseline"/>
        <w:rPr>
          <w:rFonts w:hint="eastAsia" w:ascii="宋体" w:hAnsi="宋体" w:cs="宋体"/>
          <w:bCs/>
          <w:sz w:val="28"/>
          <w:szCs w:val="28"/>
        </w:rPr>
      </w:pPr>
      <w:r>
        <w:rPr>
          <w:rFonts w:hint="eastAsia" w:ascii="宋体" w:hAnsi="宋体" w:cs="宋体"/>
          <w:bCs/>
          <w:sz w:val="28"/>
          <w:szCs w:val="28"/>
        </w:rPr>
        <w:t>3.生活垃圾焚烧系统出口废气应符合《生活垃圾焚烧污染控制标准》（GB18485-2014）要求；</w:t>
      </w:r>
    </w:p>
    <w:p>
      <w:pPr>
        <w:spacing w:line="460" w:lineRule="exact"/>
        <w:ind w:firstLine="560" w:firstLineChars="200"/>
        <w:textAlignment w:val="baseline"/>
        <w:rPr>
          <w:rFonts w:hint="eastAsia" w:ascii="宋体" w:hAnsi="宋体" w:cs="宋体"/>
          <w:bCs/>
          <w:sz w:val="28"/>
          <w:szCs w:val="28"/>
        </w:rPr>
      </w:pPr>
      <w:r>
        <w:rPr>
          <w:rFonts w:hint="eastAsia" w:ascii="宋体" w:hAnsi="宋体" w:cs="宋体"/>
          <w:bCs/>
          <w:sz w:val="28"/>
          <w:szCs w:val="28"/>
        </w:rPr>
        <w:t>4.生活垃圾焚烧系统停机状态下，应满足《恶臭污染物排放标准》（GB14554-93）要求；</w:t>
      </w:r>
    </w:p>
    <w:p>
      <w:pPr>
        <w:spacing w:line="460" w:lineRule="exact"/>
        <w:ind w:firstLine="560" w:firstLineChars="200"/>
        <w:textAlignment w:val="baseline"/>
        <w:rPr>
          <w:rFonts w:hint="eastAsia" w:ascii="宋体" w:hAnsi="宋体" w:cs="宋体"/>
          <w:bCs/>
          <w:sz w:val="28"/>
          <w:szCs w:val="28"/>
        </w:rPr>
      </w:pPr>
      <w:r>
        <w:rPr>
          <w:rFonts w:hint="eastAsia" w:ascii="宋体" w:hAnsi="宋体" w:cs="宋体"/>
          <w:bCs/>
          <w:sz w:val="28"/>
          <w:szCs w:val="28"/>
        </w:rPr>
        <w:t>5.生活垃圾焚烧运行工况中一氧化碳、颗粒物、二氧化硫、氮氧化物、氯化氢等指标，应与生态环境部门联网。</w:t>
      </w:r>
    </w:p>
    <w:p>
      <w:pPr>
        <w:spacing w:line="460" w:lineRule="exact"/>
        <w:ind w:firstLine="560" w:firstLineChars="200"/>
        <w:textAlignment w:val="baseline"/>
        <w:rPr>
          <w:rFonts w:hint="eastAsia" w:ascii="宋体" w:hAnsi="宋体" w:cs="宋体"/>
          <w:bCs/>
          <w:sz w:val="28"/>
          <w:szCs w:val="28"/>
        </w:rPr>
      </w:pPr>
      <w:r>
        <w:rPr>
          <w:rFonts w:hint="eastAsia" w:ascii="宋体" w:hAnsi="宋体" w:cs="宋体"/>
          <w:bCs/>
          <w:sz w:val="28"/>
          <w:szCs w:val="28"/>
        </w:rPr>
        <w:t>6.在厂区周边显著位置设置电子屏幕，公开企业在线监测环境信息。</w:t>
      </w:r>
    </w:p>
    <w:p>
      <w:pPr>
        <w:spacing w:line="460" w:lineRule="exact"/>
        <w:ind w:firstLine="560" w:firstLineChars="200"/>
        <w:textAlignment w:val="baseline"/>
        <w:rPr>
          <w:rFonts w:hint="eastAsia" w:ascii="宋体" w:hAnsi="宋体" w:cs="宋体"/>
          <w:bCs/>
          <w:sz w:val="28"/>
          <w:szCs w:val="28"/>
        </w:rPr>
      </w:pPr>
      <w:r>
        <w:rPr>
          <w:rFonts w:hint="eastAsia" w:ascii="宋体" w:hAnsi="宋体" w:cs="宋体"/>
          <w:bCs/>
          <w:sz w:val="28"/>
          <w:szCs w:val="28"/>
        </w:rPr>
        <w:t>7.具备全年365天接收生活垃圾的条件，且接受能力应达到10万吨/年。</w:t>
      </w:r>
    </w:p>
    <w:p>
      <w:pPr>
        <w:spacing w:line="460" w:lineRule="exact"/>
        <w:ind w:firstLine="560" w:firstLineChars="200"/>
        <w:textAlignment w:val="baseline"/>
        <w:rPr>
          <w:rFonts w:ascii="宋体" w:hAnsi="宋体" w:cs="宋体"/>
          <w:color w:val="auto"/>
          <w:sz w:val="24"/>
          <w:szCs w:val="24"/>
        </w:rPr>
      </w:pPr>
      <w:r>
        <w:rPr>
          <w:rFonts w:hint="eastAsia" w:ascii="宋体" w:hAnsi="宋体" w:cs="宋体"/>
          <w:bCs/>
          <w:sz w:val="28"/>
          <w:szCs w:val="28"/>
        </w:rPr>
        <w:t>8.负责协调处置企业所在地的地方政府或有关部门的收费、税收、处罚（交通、城管、环保自身违规除外）。</w:t>
      </w:r>
    </w:p>
    <w:p>
      <w:pPr>
        <w:pStyle w:val="3"/>
        <w:snapToGrid w:val="0"/>
        <w:spacing w:line="240" w:lineRule="auto"/>
        <w:ind w:firstLine="2209" w:firstLineChars="500"/>
        <w:jc w:val="both"/>
        <w:textAlignment w:val="baseline"/>
        <w:rPr>
          <w:rFonts w:hint="eastAsia" w:ascii="宋体" w:hAnsi="宋体" w:cs="宋体"/>
        </w:rPr>
        <w:sectPr>
          <w:headerReference r:id="rId12" w:type="first"/>
          <w:headerReference r:id="rId11" w:type="default"/>
          <w:footerReference r:id="rId13" w:type="default"/>
          <w:pgSz w:w="11907" w:h="16840"/>
          <w:pgMar w:top="1418" w:right="992" w:bottom="1712" w:left="1055" w:header="936" w:footer="771" w:gutter="567"/>
          <w:cols w:space="720" w:num="1"/>
          <w:titlePg/>
          <w:docGrid w:linePitch="312" w:charSpace="0"/>
        </w:sectPr>
      </w:pPr>
    </w:p>
    <w:p>
      <w:pPr>
        <w:pStyle w:val="3"/>
        <w:snapToGrid w:val="0"/>
        <w:spacing w:line="240" w:lineRule="auto"/>
        <w:ind w:firstLine="2209" w:firstLineChars="500"/>
        <w:jc w:val="both"/>
        <w:textAlignment w:val="baseline"/>
      </w:pPr>
      <w:r>
        <w:rPr>
          <w:rFonts w:hint="eastAsia" w:ascii="宋体" w:hAnsi="宋体" w:cs="宋体"/>
        </w:rPr>
        <w:t>第四部分  商务要求</w:t>
      </w:r>
      <w:bookmarkEnd w:id="48"/>
    </w:p>
    <w:p>
      <w:pPr>
        <w:snapToGrid w:val="0"/>
        <w:spacing w:line="460" w:lineRule="exact"/>
        <w:ind w:firstLine="560" w:firstLineChars="200"/>
        <w:textAlignment w:val="baseline"/>
        <w:rPr>
          <w:sz w:val="28"/>
          <w:szCs w:val="24"/>
        </w:rPr>
      </w:pPr>
      <w:r>
        <w:rPr>
          <w:rFonts w:hint="eastAsia"/>
          <w:sz w:val="28"/>
          <w:szCs w:val="24"/>
        </w:rPr>
        <w:t xml:space="preserve">1.项目名称：岐山县生活垃圾无害化焚烧处置项目。 </w:t>
      </w:r>
    </w:p>
    <w:p>
      <w:pPr>
        <w:snapToGrid w:val="0"/>
        <w:spacing w:line="460" w:lineRule="exact"/>
        <w:ind w:firstLine="560" w:firstLineChars="200"/>
        <w:textAlignment w:val="baseline"/>
        <w:rPr>
          <w:sz w:val="28"/>
          <w:szCs w:val="24"/>
        </w:rPr>
      </w:pPr>
      <w:r>
        <w:rPr>
          <w:rFonts w:hint="eastAsia"/>
          <w:sz w:val="28"/>
          <w:szCs w:val="24"/>
        </w:rPr>
        <w:t>2.项目地点：岐山县。</w:t>
      </w:r>
    </w:p>
    <w:p>
      <w:pPr>
        <w:snapToGrid w:val="0"/>
        <w:spacing w:line="460" w:lineRule="exact"/>
        <w:ind w:firstLine="560" w:firstLineChars="200"/>
        <w:textAlignment w:val="baseline"/>
        <w:rPr>
          <w:sz w:val="28"/>
          <w:szCs w:val="24"/>
        </w:rPr>
      </w:pPr>
      <w:r>
        <w:rPr>
          <w:rFonts w:hint="eastAsia"/>
          <w:sz w:val="28"/>
          <w:szCs w:val="24"/>
        </w:rPr>
        <w:t>3.项目内容：对岐山县生活垃圾无害化焚烧处置</w:t>
      </w:r>
    </w:p>
    <w:p>
      <w:pPr>
        <w:snapToGrid w:val="0"/>
        <w:spacing w:line="460" w:lineRule="exact"/>
        <w:ind w:firstLine="560" w:firstLineChars="200"/>
        <w:textAlignment w:val="baseline"/>
        <w:rPr>
          <w:rFonts w:hint="eastAsia"/>
          <w:sz w:val="28"/>
          <w:szCs w:val="24"/>
          <w:lang w:val="en-US" w:eastAsia="zh-CN"/>
        </w:rPr>
      </w:pPr>
      <w:r>
        <w:rPr>
          <w:rFonts w:hint="eastAsia"/>
          <w:sz w:val="28"/>
          <w:szCs w:val="24"/>
        </w:rPr>
        <w:t xml:space="preserve">4.服务期： </w:t>
      </w:r>
      <w:r>
        <w:rPr>
          <w:rFonts w:hint="eastAsia"/>
          <w:sz w:val="28"/>
          <w:szCs w:val="24"/>
          <w:lang w:val="en-US" w:eastAsia="zh-CN"/>
        </w:rPr>
        <w:t>三年</w:t>
      </w:r>
    </w:p>
    <w:p>
      <w:pPr>
        <w:snapToGrid w:val="0"/>
        <w:spacing w:line="460" w:lineRule="exact"/>
        <w:ind w:firstLine="560" w:firstLineChars="200"/>
        <w:textAlignment w:val="baseline"/>
        <w:rPr>
          <w:rFonts w:hint="eastAsia"/>
          <w:sz w:val="28"/>
          <w:szCs w:val="24"/>
        </w:rPr>
      </w:pPr>
      <w:r>
        <w:rPr>
          <w:rFonts w:hint="eastAsia"/>
          <w:sz w:val="28"/>
          <w:szCs w:val="24"/>
        </w:rPr>
        <w:t>5.付款方式：合同签订时,采购方与成交单位商议确定 。</w:t>
      </w:r>
    </w:p>
    <w:p>
      <w:pPr>
        <w:snapToGrid w:val="0"/>
        <w:spacing w:line="460" w:lineRule="exact"/>
        <w:ind w:firstLine="560" w:firstLineChars="200"/>
        <w:textAlignment w:val="baseline"/>
        <w:rPr>
          <w:sz w:val="28"/>
          <w:szCs w:val="24"/>
        </w:rPr>
      </w:pPr>
      <w:r>
        <w:rPr>
          <w:rFonts w:hint="eastAsia"/>
          <w:sz w:val="28"/>
          <w:szCs w:val="24"/>
        </w:rPr>
        <w:t>6.质量保证：成交供应商应完全按照招标文件中所提出的要求以及合同约定的内容提供相应服务，如遇特殊情况，需提前向采购人申请并提出情况说明。</w:t>
      </w:r>
    </w:p>
    <w:p>
      <w:pPr>
        <w:snapToGrid w:val="0"/>
        <w:spacing w:line="460" w:lineRule="exact"/>
        <w:ind w:firstLine="560" w:firstLineChars="200"/>
        <w:textAlignment w:val="baseline"/>
        <w:rPr>
          <w:sz w:val="28"/>
          <w:szCs w:val="24"/>
        </w:rPr>
      </w:pPr>
      <w:r>
        <w:rPr>
          <w:rFonts w:hint="eastAsia"/>
          <w:sz w:val="28"/>
          <w:szCs w:val="24"/>
        </w:rPr>
        <w:t>7.其他约定</w:t>
      </w:r>
    </w:p>
    <w:p>
      <w:pPr>
        <w:snapToGrid w:val="0"/>
        <w:spacing w:line="460" w:lineRule="exact"/>
        <w:ind w:firstLine="560" w:firstLineChars="200"/>
        <w:textAlignment w:val="baseline"/>
        <w:rPr>
          <w:sz w:val="28"/>
          <w:szCs w:val="24"/>
        </w:rPr>
      </w:pPr>
      <w:r>
        <w:rPr>
          <w:rFonts w:hint="eastAsia"/>
          <w:sz w:val="28"/>
          <w:szCs w:val="24"/>
        </w:rPr>
        <w:t>1.</w:t>
      </w:r>
      <w:r>
        <w:rPr>
          <w:rFonts w:hint="eastAsia"/>
          <w:sz w:val="28"/>
          <w:szCs w:val="24"/>
          <w:lang w:eastAsia="zh-CN"/>
        </w:rPr>
        <w:t>）</w:t>
      </w:r>
      <w:r>
        <w:rPr>
          <w:rFonts w:hint="eastAsia"/>
          <w:sz w:val="28"/>
          <w:szCs w:val="24"/>
        </w:rPr>
        <w:t>供应商承担其所有聘用人员的工资、医疗、养老、失业、人身意外保险等各种社会保障费用。</w:t>
      </w:r>
    </w:p>
    <w:p>
      <w:pPr>
        <w:snapToGrid w:val="0"/>
        <w:spacing w:line="460" w:lineRule="exact"/>
        <w:ind w:firstLine="560" w:firstLineChars="200"/>
        <w:textAlignment w:val="baseline"/>
        <w:rPr>
          <w:sz w:val="28"/>
          <w:szCs w:val="24"/>
        </w:rPr>
      </w:pPr>
      <w:r>
        <w:rPr>
          <w:rFonts w:hint="eastAsia"/>
          <w:sz w:val="28"/>
          <w:szCs w:val="24"/>
        </w:rPr>
        <w:t>2</w:t>
      </w:r>
      <w:r>
        <w:rPr>
          <w:rFonts w:hint="eastAsia"/>
          <w:sz w:val="28"/>
          <w:szCs w:val="24"/>
          <w:lang w:eastAsia="zh-CN"/>
        </w:rPr>
        <w:t>）</w:t>
      </w:r>
      <w:r>
        <w:rPr>
          <w:rFonts w:hint="eastAsia"/>
          <w:sz w:val="28"/>
          <w:szCs w:val="24"/>
        </w:rPr>
        <w:t>.供应商应做到安全操作，如发生任何事故均自行承担。</w:t>
      </w:r>
    </w:p>
    <w:p>
      <w:pPr>
        <w:snapToGrid w:val="0"/>
        <w:spacing w:line="460" w:lineRule="exact"/>
        <w:ind w:firstLine="560" w:firstLineChars="200"/>
        <w:textAlignment w:val="baseline"/>
        <w:rPr>
          <w:sz w:val="28"/>
          <w:szCs w:val="24"/>
        </w:rPr>
      </w:pPr>
      <w:r>
        <w:rPr>
          <w:rFonts w:hint="eastAsia"/>
          <w:sz w:val="28"/>
          <w:szCs w:val="24"/>
        </w:rPr>
        <w:t>3</w:t>
      </w:r>
      <w:r>
        <w:rPr>
          <w:rFonts w:hint="eastAsia"/>
          <w:sz w:val="28"/>
          <w:szCs w:val="24"/>
          <w:lang w:eastAsia="zh-CN"/>
        </w:rPr>
        <w:t>）</w:t>
      </w:r>
      <w:r>
        <w:rPr>
          <w:rFonts w:hint="eastAsia"/>
          <w:sz w:val="28"/>
          <w:szCs w:val="24"/>
        </w:rPr>
        <w:t>.应严格遵守各项管理规定，注意行为规范，安全行车，不得有违法犯罪及酗酒滋事行为。</w:t>
      </w:r>
    </w:p>
    <w:p>
      <w:pPr>
        <w:snapToGrid w:val="0"/>
        <w:spacing w:line="460" w:lineRule="exact"/>
        <w:ind w:firstLine="560" w:firstLineChars="200"/>
        <w:textAlignment w:val="baseline"/>
        <w:rPr>
          <w:rFonts w:hint="eastAsia" w:eastAsia="宋体" w:cs="Times New Roman"/>
          <w:sz w:val="28"/>
          <w:szCs w:val="24"/>
          <w:lang w:eastAsia="zh-CN"/>
        </w:rPr>
      </w:pPr>
      <w:r>
        <w:rPr>
          <w:rFonts w:hint="eastAsia" w:eastAsia="宋体" w:cs="Times New Roman"/>
          <w:sz w:val="28"/>
          <w:szCs w:val="24"/>
          <w:lang w:eastAsia="zh-CN"/>
        </w:rPr>
        <w:t>4.）供应商屡次出现违约行为且不按照校方要求积极整改的，采购人有权解除合同。</w:t>
      </w:r>
    </w:p>
    <w:p>
      <w:pPr>
        <w:snapToGrid w:val="0"/>
        <w:spacing w:line="460" w:lineRule="exact"/>
        <w:ind w:firstLine="560" w:firstLineChars="200"/>
        <w:textAlignment w:val="baseline"/>
        <w:rPr>
          <w:rFonts w:hint="eastAsia" w:eastAsia="宋体" w:cs="Times New Roman"/>
          <w:sz w:val="28"/>
          <w:szCs w:val="24"/>
          <w:lang w:val="en-US" w:eastAsia="zh-CN"/>
        </w:rPr>
      </w:pPr>
      <w:r>
        <w:rPr>
          <w:rFonts w:hint="eastAsia" w:eastAsia="宋体" w:cs="Times New Roman"/>
          <w:sz w:val="28"/>
          <w:szCs w:val="24"/>
          <w:lang w:val="en-US" w:eastAsia="zh-CN"/>
        </w:rPr>
        <w:t xml:space="preserve">5.） 进入焚烧处理厂所在行政辖区内，所产生的处理费以外的任何费用应予以承担  </w:t>
      </w:r>
    </w:p>
    <w:p>
      <w:pPr>
        <w:snapToGrid w:val="0"/>
        <w:spacing w:line="460" w:lineRule="exact"/>
        <w:ind w:firstLine="560" w:firstLineChars="200"/>
        <w:textAlignment w:val="baseline"/>
        <w:rPr>
          <w:rFonts w:hint="eastAsia" w:eastAsia="宋体" w:cs="Times New Roman"/>
          <w:sz w:val="28"/>
          <w:szCs w:val="24"/>
          <w:lang w:eastAsia="zh-CN"/>
        </w:rPr>
      </w:pPr>
      <w:r>
        <w:rPr>
          <w:rFonts w:hint="eastAsia" w:eastAsia="宋体" w:cs="Times New Roman"/>
          <w:sz w:val="28"/>
          <w:szCs w:val="24"/>
          <w:lang w:eastAsia="zh-CN"/>
        </w:rPr>
        <w:t>8.违约责任：</w:t>
      </w:r>
    </w:p>
    <w:p>
      <w:pPr>
        <w:snapToGrid w:val="0"/>
        <w:spacing w:line="460" w:lineRule="exact"/>
        <w:ind w:firstLine="560" w:firstLineChars="200"/>
        <w:textAlignment w:val="baseline"/>
        <w:rPr>
          <w:rFonts w:hint="eastAsia" w:eastAsia="宋体" w:cs="Times New Roman"/>
          <w:sz w:val="28"/>
          <w:szCs w:val="24"/>
          <w:lang w:eastAsia="zh-CN"/>
        </w:rPr>
      </w:pPr>
      <w:r>
        <w:rPr>
          <w:rFonts w:hint="eastAsia" w:eastAsia="宋体" w:cs="Times New Roman"/>
          <w:sz w:val="28"/>
          <w:szCs w:val="24"/>
          <w:lang w:eastAsia="zh-CN"/>
        </w:rPr>
        <w:t>1.）按《中华人民共和国民法典》中的相关条款执行。</w:t>
      </w:r>
    </w:p>
    <w:p>
      <w:pPr>
        <w:snapToGrid w:val="0"/>
        <w:spacing w:line="460" w:lineRule="exact"/>
        <w:ind w:firstLine="560" w:firstLineChars="200"/>
        <w:textAlignment w:val="baseline"/>
        <w:rPr>
          <w:sz w:val="28"/>
          <w:szCs w:val="24"/>
        </w:rPr>
      </w:pPr>
      <w:r>
        <w:rPr>
          <w:rFonts w:hint="eastAsia" w:eastAsia="宋体" w:cs="Times New Roman"/>
          <w:sz w:val="28"/>
          <w:szCs w:val="24"/>
          <w:lang w:eastAsia="zh-CN"/>
        </w:rPr>
        <w:t>2.）未按合同要求提供产品或货物质量不能满足技术要求，采购人有权终止合同，并对供方违约行为进行</w:t>
      </w:r>
      <w:r>
        <w:rPr>
          <w:rFonts w:hint="eastAsia"/>
          <w:sz w:val="28"/>
          <w:szCs w:val="24"/>
        </w:rPr>
        <w:t>追究，同时按《政府采购法》的有关规定进行处罚。</w:t>
      </w:r>
    </w:p>
    <w:p>
      <w:pPr>
        <w:pStyle w:val="13"/>
        <w:snapToGrid w:val="0"/>
        <w:textAlignment w:val="baseline"/>
      </w:pPr>
    </w:p>
    <w:p>
      <w:pPr>
        <w:snapToGrid w:val="0"/>
        <w:spacing w:line="430" w:lineRule="exact"/>
        <w:ind w:firstLine="562" w:firstLineChars="200"/>
        <w:textAlignment w:val="baseline"/>
        <w:rPr>
          <w:rFonts w:ascii="宋体" w:hAnsi="宋体" w:cs="宋体"/>
          <w:sz w:val="28"/>
          <w:szCs w:val="28"/>
        </w:rPr>
      </w:pPr>
      <w:r>
        <w:rPr>
          <w:rFonts w:hint="eastAsia" w:ascii="宋体" w:hAnsi="宋体" w:cs="宋体"/>
          <w:b/>
          <w:sz w:val="28"/>
          <w:szCs w:val="28"/>
        </w:rPr>
        <w:t>注：商务要求为实质性要求，不得负偏离。</w:t>
      </w:r>
    </w:p>
    <w:p>
      <w:pPr>
        <w:snapToGrid w:val="0"/>
        <w:spacing w:line="420" w:lineRule="exact"/>
        <w:ind w:firstLine="560" w:firstLineChars="200"/>
        <w:textAlignment w:val="baseline"/>
        <w:rPr>
          <w:rFonts w:ascii="宋体" w:hAnsi="宋体" w:cs="宋体"/>
          <w:sz w:val="28"/>
          <w:szCs w:val="28"/>
        </w:rPr>
      </w:pPr>
    </w:p>
    <w:p>
      <w:pPr>
        <w:pStyle w:val="3"/>
        <w:snapToGrid w:val="0"/>
        <w:spacing w:line="460" w:lineRule="exact"/>
        <w:jc w:val="center"/>
        <w:textAlignment w:val="baseline"/>
        <w:rPr>
          <w:rFonts w:ascii="宋体" w:hAnsi="宋体" w:cs="宋体"/>
        </w:rPr>
      </w:pPr>
      <w:bookmarkStart w:id="49" w:name="_Toc458437941"/>
      <w:r>
        <w:rPr>
          <w:rFonts w:hint="eastAsia" w:ascii="宋体" w:hAnsi="宋体" w:cs="宋体"/>
        </w:rPr>
        <w:t>第五部分  合同条款</w:t>
      </w:r>
      <w:bookmarkEnd w:id="49"/>
    </w:p>
    <w:p>
      <w:pPr>
        <w:snapToGrid w:val="0"/>
        <w:spacing w:line="360" w:lineRule="auto"/>
        <w:jc w:val="center"/>
        <w:textAlignment w:val="baseline"/>
        <w:rPr>
          <w:rFonts w:ascii="宋体" w:hAnsi="宋体" w:cs="宋体"/>
          <w:b/>
          <w:bCs/>
          <w:color w:val="000000"/>
          <w:kern w:val="28"/>
          <w:sz w:val="24"/>
          <w:szCs w:val="24"/>
          <w:lang w:val="zh-CN"/>
        </w:rPr>
      </w:pPr>
      <w:r>
        <w:rPr>
          <w:rFonts w:hint="eastAsia" w:ascii="宋体" w:hAnsi="宋体" w:cs="宋体"/>
          <w:b/>
          <w:bCs/>
          <w:color w:val="000000"/>
          <w:kern w:val="28"/>
          <w:sz w:val="24"/>
          <w:szCs w:val="24"/>
          <w:lang w:val="zh-CN"/>
        </w:rPr>
        <w:t>（本合同仅供参考 具体以采购人要求为准）</w:t>
      </w:r>
    </w:p>
    <w:p>
      <w:pPr>
        <w:pStyle w:val="13"/>
        <w:snapToGrid w:val="0"/>
        <w:spacing w:before="54" w:line="560" w:lineRule="exact"/>
        <w:ind w:right="-17"/>
        <w:textAlignment w:val="baseline"/>
        <w:rPr>
          <w:rFonts w:ascii="宋体" w:hAnsi="宋体" w:cs="宋体"/>
          <w:sz w:val="24"/>
        </w:rPr>
      </w:pPr>
      <w:r>
        <w:rPr>
          <w:rFonts w:hint="eastAsia" w:ascii="宋体" w:hAnsi="宋体" w:cs="宋体"/>
          <w:spacing w:val="-5"/>
          <w:sz w:val="24"/>
        </w:rPr>
        <w:t>甲方：</w:t>
      </w:r>
      <w:r>
        <w:rPr>
          <w:rFonts w:hint="eastAsia" w:ascii="宋体" w:hAnsi="宋体" w:cs="宋体"/>
          <w:sz w:val="24"/>
        </w:rPr>
        <w:t xml:space="preserve"> </w:t>
      </w:r>
    </w:p>
    <w:p>
      <w:pPr>
        <w:pStyle w:val="13"/>
        <w:snapToGrid w:val="0"/>
        <w:spacing w:before="54" w:line="560" w:lineRule="exact"/>
        <w:ind w:right="-17"/>
        <w:textAlignment w:val="baseline"/>
        <w:rPr>
          <w:rFonts w:ascii="宋体" w:hAnsi="宋体" w:cs="宋体"/>
          <w:spacing w:val="-5"/>
          <w:sz w:val="24"/>
        </w:rPr>
      </w:pPr>
      <w:r>
        <w:rPr>
          <w:rFonts w:hint="eastAsia" w:ascii="宋体" w:hAnsi="宋体" w:cs="宋体"/>
          <w:spacing w:val="-5"/>
          <w:sz w:val="24"/>
        </w:rPr>
        <w:t xml:space="preserve">乙方：  </w:t>
      </w:r>
    </w:p>
    <w:p>
      <w:pPr>
        <w:pStyle w:val="13"/>
        <w:snapToGrid w:val="0"/>
        <w:spacing w:before="54" w:line="560" w:lineRule="exact"/>
        <w:ind w:right="-17" w:firstLine="567"/>
        <w:textAlignment w:val="baseline"/>
        <w:rPr>
          <w:rFonts w:ascii="宋体" w:hAnsi="宋体" w:cs="宋体"/>
          <w:spacing w:val="-5"/>
          <w:sz w:val="24"/>
        </w:rPr>
      </w:pPr>
      <w:r>
        <w:rPr>
          <w:rFonts w:hint="eastAsia" w:ascii="宋体" w:hAnsi="宋体" w:cs="宋体"/>
          <w:spacing w:val="-5"/>
          <w:sz w:val="24"/>
        </w:rPr>
        <w:t>为清洁美化城乡生活环境，加强岐山县生活垃圾无害化焚烧处置项目进行“无害化、 减量化、资源化”处理，经双方友好协商，甲方将岐山县生活垃圾运送至乙方指定地点(                  )进行焚烧处理。经双方协商一致，达成如下协议：</w:t>
      </w:r>
    </w:p>
    <w:p>
      <w:pPr>
        <w:pStyle w:val="13"/>
        <w:snapToGrid w:val="0"/>
        <w:spacing w:before="54" w:line="560" w:lineRule="exact"/>
        <w:ind w:right="-17" w:firstLine="567"/>
        <w:textAlignment w:val="baseline"/>
        <w:rPr>
          <w:rFonts w:ascii="宋体" w:hAnsi="宋体" w:cs="宋体"/>
          <w:b/>
          <w:spacing w:val="-5"/>
          <w:sz w:val="24"/>
        </w:rPr>
      </w:pPr>
      <w:r>
        <w:rPr>
          <w:rFonts w:hint="eastAsia" w:ascii="宋体" w:hAnsi="宋体" w:cs="宋体"/>
          <w:b/>
          <w:spacing w:val="-5"/>
          <w:sz w:val="24"/>
        </w:rPr>
        <w:t>第一条 提供产品或者服务的数量、质量和标准</w:t>
      </w:r>
    </w:p>
    <w:p>
      <w:pPr>
        <w:pStyle w:val="13"/>
        <w:snapToGrid w:val="0"/>
        <w:spacing w:before="54" w:line="560" w:lineRule="exact"/>
        <w:ind w:right="-17" w:firstLine="567"/>
        <w:textAlignment w:val="baseline"/>
        <w:rPr>
          <w:rFonts w:ascii="宋体" w:hAnsi="宋体" w:cs="宋体"/>
          <w:spacing w:val="-5"/>
          <w:sz w:val="24"/>
        </w:rPr>
      </w:pPr>
      <w:r>
        <w:rPr>
          <w:rFonts w:hint="eastAsia" w:ascii="宋体" w:hAnsi="宋体" w:cs="宋体"/>
          <w:spacing w:val="-5"/>
          <w:sz w:val="24"/>
        </w:rPr>
        <w:t>1.甲方负责并协调将本县的生活垃圾按日运输至乙方垃圾贮存处(</w:t>
      </w:r>
      <w:r>
        <w:rPr>
          <w:rFonts w:hint="eastAsia" w:ascii="宋体" w:hAnsi="宋体" w:cs="宋体"/>
          <w:spacing w:val="-5"/>
          <w:sz w:val="24"/>
          <w:u w:val="single" w:color="000000"/>
        </w:rPr>
        <w:t xml:space="preserve">                  </w:t>
      </w:r>
      <w:r>
        <w:rPr>
          <w:rFonts w:hint="eastAsia" w:ascii="宋体" w:hAnsi="宋体" w:cs="宋体"/>
          <w:spacing w:val="-5"/>
          <w:sz w:val="24"/>
        </w:rPr>
        <w:t>)。</w:t>
      </w:r>
    </w:p>
    <w:p>
      <w:pPr>
        <w:pStyle w:val="13"/>
        <w:snapToGrid w:val="0"/>
        <w:spacing w:before="54" w:line="560" w:lineRule="exact"/>
        <w:ind w:right="-17" w:firstLine="567"/>
        <w:textAlignment w:val="baseline"/>
        <w:rPr>
          <w:rFonts w:ascii="宋体" w:hAnsi="宋体" w:cs="宋体"/>
          <w:spacing w:val="-5"/>
          <w:sz w:val="24"/>
        </w:rPr>
      </w:pPr>
      <w:r>
        <w:rPr>
          <w:rFonts w:hint="eastAsia" w:ascii="宋体" w:hAnsi="宋体" w:cs="宋体"/>
          <w:spacing w:val="-5"/>
          <w:sz w:val="24"/>
        </w:rPr>
        <w:t>2.乙方每天负责接收甲方所提供的生活垃圾，并进行焚烧处理服务，处理质量达到国家先进行业标准。</w:t>
      </w:r>
    </w:p>
    <w:p>
      <w:pPr>
        <w:pStyle w:val="13"/>
        <w:snapToGrid w:val="0"/>
        <w:spacing w:before="54" w:line="560" w:lineRule="exact"/>
        <w:ind w:right="-17" w:firstLine="567"/>
        <w:textAlignment w:val="baseline"/>
        <w:rPr>
          <w:rFonts w:ascii="宋体" w:hAnsi="宋体" w:cs="宋体"/>
          <w:spacing w:val="-5"/>
          <w:sz w:val="24"/>
        </w:rPr>
      </w:pPr>
      <w:r>
        <w:rPr>
          <w:rFonts w:hint="eastAsia" w:ascii="宋体" w:hAnsi="宋体" w:cs="宋体"/>
          <w:spacing w:val="-5"/>
          <w:sz w:val="24"/>
        </w:rPr>
        <w:t>3.乙方对焚烧设施严格按国家或行业等规程及时维护、更换和改造，严格执行《生活垃圾焚烧污染控制标准》（GB18485-2014），确保甲方城乡生活垃圾焚烧处理正常运行。</w:t>
      </w:r>
    </w:p>
    <w:p>
      <w:pPr>
        <w:pStyle w:val="13"/>
        <w:snapToGrid w:val="0"/>
        <w:spacing w:before="54" w:line="560" w:lineRule="exact"/>
        <w:ind w:right="-17" w:firstLine="567"/>
        <w:textAlignment w:val="baseline"/>
        <w:rPr>
          <w:rFonts w:ascii="宋体" w:hAnsi="宋体" w:cs="宋体"/>
          <w:spacing w:val="-5"/>
          <w:sz w:val="24"/>
        </w:rPr>
      </w:pPr>
      <w:r>
        <w:rPr>
          <w:rFonts w:hint="eastAsia" w:ascii="宋体" w:hAnsi="宋体" w:cs="宋体"/>
          <w:spacing w:val="-5"/>
          <w:sz w:val="24"/>
        </w:rPr>
        <w:t>4.甲方不得将零星建筑垃圾、医疗垃圾等非生活垃圾运至乙方处理，否则，乙方有权拒收。</w:t>
      </w:r>
    </w:p>
    <w:p>
      <w:pPr>
        <w:pStyle w:val="13"/>
        <w:snapToGrid w:val="0"/>
        <w:spacing w:before="54" w:line="560" w:lineRule="exact"/>
        <w:ind w:right="-17" w:firstLine="567"/>
        <w:textAlignment w:val="baseline"/>
        <w:rPr>
          <w:rFonts w:ascii="宋体" w:hAnsi="宋体" w:cs="宋体"/>
          <w:b/>
          <w:spacing w:val="-5"/>
          <w:sz w:val="24"/>
        </w:rPr>
      </w:pPr>
      <w:r>
        <w:rPr>
          <w:rFonts w:hint="eastAsia" w:ascii="宋体" w:hAnsi="宋体" w:cs="宋体"/>
          <w:b/>
          <w:spacing w:val="-5"/>
          <w:sz w:val="24"/>
        </w:rPr>
        <w:t>第二条 处置价格、收费标准和付款时间</w:t>
      </w:r>
    </w:p>
    <w:p>
      <w:pPr>
        <w:pStyle w:val="13"/>
        <w:snapToGrid w:val="0"/>
        <w:spacing w:before="54" w:line="560" w:lineRule="exact"/>
        <w:ind w:right="-17" w:firstLine="567"/>
        <w:textAlignment w:val="baseline"/>
        <w:rPr>
          <w:rFonts w:ascii="宋体" w:hAnsi="宋体" w:cs="宋体"/>
          <w:spacing w:val="-5"/>
          <w:sz w:val="24"/>
        </w:rPr>
      </w:pPr>
      <w:r>
        <w:rPr>
          <w:rFonts w:hint="eastAsia" w:ascii="宋体" w:hAnsi="宋体" w:cs="宋体"/>
          <w:spacing w:val="-5"/>
          <w:sz w:val="24"/>
        </w:rPr>
        <w:t>1.甲方支付乙方生活垃圾处置服务费按</w:t>
      </w:r>
      <w:r>
        <w:rPr>
          <w:rFonts w:hint="eastAsia" w:ascii="宋体" w:hAnsi="宋体" w:cs="宋体"/>
          <w:spacing w:val="-5"/>
          <w:sz w:val="24"/>
          <w:u w:val="single" w:color="000000"/>
        </w:rPr>
        <w:t xml:space="preserve">     </w:t>
      </w:r>
      <w:r>
        <w:rPr>
          <w:rFonts w:hint="eastAsia" w:ascii="宋体" w:hAnsi="宋体" w:cs="宋体"/>
          <w:spacing w:val="-5"/>
          <w:sz w:val="24"/>
        </w:rPr>
        <w:t>/吨结算，每季度结算一次。</w:t>
      </w:r>
    </w:p>
    <w:p>
      <w:pPr>
        <w:pStyle w:val="13"/>
        <w:snapToGrid w:val="0"/>
        <w:spacing w:before="54" w:line="560" w:lineRule="exact"/>
        <w:ind w:right="-17" w:firstLine="567"/>
        <w:textAlignment w:val="baseline"/>
        <w:rPr>
          <w:rFonts w:ascii="宋体" w:hAnsi="宋体" w:cs="宋体"/>
          <w:spacing w:val="-5"/>
          <w:sz w:val="24"/>
        </w:rPr>
      </w:pPr>
      <w:r>
        <w:rPr>
          <w:rFonts w:hint="eastAsia" w:ascii="宋体" w:hAnsi="宋体" w:cs="宋体"/>
          <w:spacing w:val="-5"/>
          <w:sz w:val="24"/>
        </w:rPr>
        <w:t>2.甲方进厂垃圾计量按照乙方过磅重量计算，次月3日前经双方签字确认，作为垃圾进厂量结算依据。</w:t>
      </w:r>
    </w:p>
    <w:p>
      <w:pPr>
        <w:pStyle w:val="13"/>
        <w:snapToGrid w:val="0"/>
        <w:spacing w:before="54" w:line="560" w:lineRule="exact"/>
        <w:ind w:right="-17" w:firstLine="567"/>
        <w:textAlignment w:val="baseline"/>
        <w:rPr>
          <w:rFonts w:ascii="宋体" w:hAnsi="宋体" w:cs="宋体"/>
          <w:sz w:val="24"/>
        </w:rPr>
      </w:pPr>
      <w:r>
        <w:rPr>
          <w:rFonts w:hint="eastAsia" w:ascii="宋体" w:hAnsi="宋体" w:cs="宋体"/>
          <w:spacing w:val="-5"/>
          <w:sz w:val="24"/>
        </w:rPr>
        <w:t>3.乙方负责向甲方出具双方认可的记录核实书面结帐凭证，并根据甲乙双方认可的结账凭证向甲方开具合法票据，</w:t>
      </w:r>
      <w:r>
        <w:rPr>
          <w:rFonts w:hint="eastAsia" w:ascii="宋体" w:hAnsi="宋体" w:cs="宋体"/>
          <w:sz w:val="24"/>
        </w:rPr>
        <w:t>在每季度第一个月15日前结清上季度处置服务费（节假日顺延）。</w:t>
      </w:r>
    </w:p>
    <w:p>
      <w:pPr>
        <w:pStyle w:val="13"/>
        <w:snapToGrid w:val="0"/>
        <w:spacing w:before="54" w:line="560" w:lineRule="exact"/>
        <w:ind w:right="-17" w:firstLine="567"/>
        <w:textAlignment w:val="baseline"/>
        <w:rPr>
          <w:rFonts w:ascii="宋体" w:hAnsi="宋体" w:cs="宋体"/>
          <w:spacing w:val="-5"/>
          <w:sz w:val="24"/>
        </w:rPr>
      </w:pPr>
      <w:r>
        <w:rPr>
          <w:rFonts w:hint="eastAsia" w:ascii="宋体" w:hAnsi="宋体" w:cs="宋体"/>
          <w:spacing w:val="-5"/>
          <w:sz w:val="24"/>
        </w:rPr>
        <w:t>4.当乙方运营本项目出现非经营性亏损或当地物价指数变化使乙方运营成本增加时，双方同意参照国家有关规定每三年协商调整一次专项垃圾处置费用。</w:t>
      </w:r>
    </w:p>
    <w:p>
      <w:pPr>
        <w:pStyle w:val="13"/>
        <w:snapToGrid w:val="0"/>
        <w:spacing w:before="54" w:line="560" w:lineRule="exact"/>
        <w:ind w:right="-17" w:firstLine="567"/>
        <w:textAlignment w:val="baseline"/>
        <w:rPr>
          <w:rFonts w:ascii="宋体" w:hAnsi="宋体" w:cs="宋体"/>
          <w:spacing w:val="-5"/>
          <w:sz w:val="24"/>
        </w:rPr>
      </w:pPr>
      <w:r>
        <w:rPr>
          <w:rFonts w:hint="eastAsia" w:ascii="宋体" w:hAnsi="宋体" w:cs="宋体"/>
          <w:spacing w:val="-5"/>
          <w:sz w:val="24"/>
        </w:rPr>
        <w:t>5. 人民政府负责将岐山县生活垃圾处理服务费纳入政府年度财政预算，确保垃圾处理服务费来源。甲方负责垃圾处理结算量的确认和垃圾处理服务费的支付工作。</w:t>
      </w:r>
    </w:p>
    <w:p>
      <w:pPr>
        <w:pStyle w:val="13"/>
        <w:snapToGrid w:val="0"/>
        <w:spacing w:before="54" w:line="560" w:lineRule="exact"/>
        <w:ind w:right="-17" w:firstLine="567"/>
        <w:textAlignment w:val="baseline"/>
        <w:rPr>
          <w:rFonts w:ascii="宋体" w:hAnsi="宋体" w:cs="宋体"/>
          <w:b/>
          <w:spacing w:val="-5"/>
          <w:sz w:val="24"/>
        </w:rPr>
      </w:pPr>
      <w:r>
        <w:rPr>
          <w:rFonts w:hint="eastAsia" w:ascii="宋体" w:hAnsi="宋体" w:cs="宋体"/>
          <w:b/>
          <w:spacing w:val="-5"/>
          <w:sz w:val="24"/>
        </w:rPr>
        <w:t>第三条 垃圾的计量及检验卸车</w:t>
      </w:r>
    </w:p>
    <w:p>
      <w:pPr>
        <w:pStyle w:val="13"/>
        <w:snapToGrid w:val="0"/>
        <w:spacing w:before="54" w:line="560" w:lineRule="exact"/>
        <w:ind w:right="-17" w:firstLine="567"/>
        <w:textAlignment w:val="baseline"/>
        <w:rPr>
          <w:rFonts w:ascii="宋体" w:hAnsi="宋体" w:cs="宋体"/>
          <w:spacing w:val="-5"/>
          <w:sz w:val="24"/>
        </w:rPr>
      </w:pPr>
      <w:r>
        <w:rPr>
          <w:rFonts w:hint="eastAsia" w:ascii="宋体" w:hAnsi="宋体" w:cs="宋体"/>
          <w:spacing w:val="-5"/>
          <w:sz w:val="24"/>
        </w:rPr>
        <w:t>1、采取过磅计量方式，即甲方向乙方交付的每一批垃圾，由乙方厂区内电子地磅计量确定，电子地塝必须经市场监管部门验收合格。</w:t>
      </w:r>
    </w:p>
    <w:p>
      <w:pPr>
        <w:pStyle w:val="13"/>
        <w:snapToGrid w:val="0"/>
        <w:spacing w:before="54" w:line="560" w:lineRule="exact"/>
        <w:ind w:right="-17" w:firstLine="567"/>
        <w:textAlignment w:val="baseline"/>
        <w:rPr>
          <w:rFonts w:ascii="宋体" w:hAnsi="宋体" w:cs="宋体"/>
          <w:spacing w:val="-5"/>
          <w:sz w:val="24"/>
        </w:rPr>
      </w:pPr>
      <w:r>
        <w:rPr>
          <w:rFonts w:hint="eastAsia" w:ascii="宋体" w:hAnsi="宋体" w:cs="宋体"/>
          <w:spacing w:val="-5"/>
          <w:sz w:val="24"/>
        </w:rPr>
        <w:t>2、计量确认：由甲、乙双方代表共同在乙方计量磅单上进行签字确认，计量磅单一式叁联（结算联、记账联及存根联），甲方持一联（结算联），乙方持二联。次月3日内，乙方凭计量磅单结算联，对每月垃圾进厂量进行汇总，汇总清单经甲、乙签字确认后，双方各存一份。</w:t>
      </w:r>
    </w:p>
    <w:p>
      <w:pPr>
        <w:pStyle w:val="13"/>
        <w:snapToGrid w:val="0"/>
        <w:spacing w:before="54" w:line="560" w:lineRule="exact"/>
        <w:ind w:right="-17" w:firstLine="567"/>
        <w:textAlignment w:val="baseline"/>
        <w:rPr>
          <w:rFonts w:ascii="宋体" w:hAnsi="宋体" w:cs="宋体"/>
          <w:spacing w:val="-5"/>
          <w:sz w:val="24"/>
        </w:rPr>
      </w:pPr>
      <w:r>
        <w:rPr>
          <w:rFonts w:hint="eastAsia" w:ascii="宋体" w:hAnsi="宋体" w:cs="宋体"/>
          <w:spacing w:val="-5"/>
          <w:sz w:val="24"/>
        </w:rPr>
        <w:t>3、计量误差：乙方负责在厂区内建设电子地磅，同时应取得当地合法检验机构检验的合格证，并接受市场监管部门的监管。若甲方对乙方过磅计量误差存在异议，可在甲、乙双方认可的第三方进行复磅。若复磅后证明乙方地磅的计量误差控制在国家相关规定的合理误差范围内，则复磅费用由甲方承担；若复磅后证明乙方地磅的计量误差超出国家相关规定的合理误差范围，则复磅费用由乙方承担。乙方应当定期对地磅进行检测、校准以减少因复磅给甲方带来不必要的费用。</w:t>
      </w:r>
    </w:p>
    <w:p>
      <w:pPr>
        <w:pStyle w:val="13"/>
        <w:snapToGrid w:val="0"/>
        <w:spacing w:before="54" w:line="560" w:lineRule="exact"/>
        <w:ind w:right="-17" w:firstLine="567"/>
        <w:textAlignment w:val="baseline"/>
        <w:rPr>
          <w:rFonts w:ascii="宋体" w:hAnsi="宋体" w:cs="宋体"/>
          <w:b/>
          <w:bCs/>
          <w:spacing w:val="-5"/>
          <w:sz w:val="24"/>
        </w:rPr>
      </w:pPr>
      <w:r>
        <w:rPr>
          <w:rFonts w:hint="eastAsia" w:ascii="宋体" w:hAnsi="宋体" w:cs="宋体"/>
          <w:b/>
          <w:bCs/>
          <w:spacing w:val="-5"/>
          <w:sz w:val="24"/>
        </w:rPr>
        <w:t>备注：中华人民共和国国家计量检定规程中的《JJG539-1997数字指示秤检定规程》中的相关规定：</w:t>
      </w:r>
    </w:p>
    <w:p>
      <w:pPr>
        <w:pStyle w:val="13"/>
        <w:snapToGrid w:val="0"/>
        <w:spacing w:before="54" w:line="560" w:lineRule="exact"/>
        <w:ind w:right="-17" w:firstLine="567"/>
        <w:textAlignment w:val="baseline"/>
        <w:rPr>
          <w:rFonts w:ascii="宋体" w:hAnsi="宋体" w:cs="宋体"/>
          <w:b/>
          <w:bCs/>
          <w:spacing w:val="-5"/>
          <w:sz w:val="24"/>
        </w:rPr>
      </w:pPr>
      <w:r>
        <w:rPr>
          <w:rFonts w:hint="eastAsia" w:ascii="宋体" w:hAnsi="宋体" w:cs="宋体"/>
          <w:b/>
          <w:bCs/>
          <w:spacing w:val="-5"/>
          <w:sz w:val="24"/>
        </w:rPr>
        <w:t>（1）0~500e（0至10吨）：使用中误差为20kg(e）；  </w:t>
      </w:r>
    </w:p>
    <w:p>
      <w:pPr>
        <w:pStyle w:val="13"/>
        <w:snapToGrid w:val="0"/>
        <w:spacing w:before="54" w:line="560" w:lineRule="exact"/>
        <w:ind w:right="-17" w:firstLine="567"/>
        <w:textAlignment w:val="baseline"/>
        <w:rPr>
          <w:rFonts w:ascii="宋体" w:hAnsi="宋体" w:cs="宋体"/>
          <w:b/>
          <w:bCs/>
          <w:spacing w:val="-5"/>
          <w:sz w:val="24"/>
        </w:rPr>
      </w:pPr>
      <w:r>
        <w:rPr>
          <w:rFonts w:hint="eastAsia" w:ascii="宋体" w:hAnsi="宋体" w:cs="宋体"/>
          <w:b/>
          <w:bCs/>
          <w:spacing w:val="-5"/>
          <w:sz w:val="24"/>
        </w:rPr>
        <w:t>（2）500e~2000e（10吨至40吨）：使用中误差为40kg(2e)；</w:t>
      </w:r>
    </w:p>
    <w:p>
      <w:pPr>
        <w:pStyle w:val="13"/>
        <w:snapToGrid w:val="0"/>
        <w:spacing w:before="54" w:line="560" w:lineRule="exact"/>
        <w:ind w:right="-17" w:firstLine="567"/>
        <w:textAlignment w:val="baseline"/>
        <w:rPr>
          <w:rFonts w:ascii="宋体" w:hAnsi="宋体" w:cs="宋体"/>
          <w:b/>
          <w:bCs/>
          <w:spacing w:val="-5"/>
          <w:sz w:val="24"/>
        </w:rPr>
      </w:pPr>
      <w:r>
        <w:rPr>
          <w:rFonts w:hint="eastAsia" w:ascii="宋体" w:hAnsi="宋体" w:cs="宋体"/>
          <w:b/>
          <w:bCs/>
          <w:spacing w:val="-5"/>
          <w:sz w:val="24"/>
        </w:rPr>
        <w:t>（3）2000e（即40吨至100吨）以上：使用中误差为60kg（3e)。</w:t>
      </w:r>
    </w:p>
    <w:p>
      <w:pPr>
        <w:pStyle w:val="13"/>
        <w:snapToGrid w:val="0"/>
        <w:spacing w:before="54" w:line="560" w:lineRule="exact"/>
        <w:ind w:right="-17" w:firstLine="567"/>
        <w:textAlignment w:val="baseline"/>
        <w:rPr>
          <w:rFonts w:ascii="宋体" w:hAnsi="宋体" w:cs="宋体"/>
          <w:spacing w:val="-5"/>
          <w:sz w:val="24"/>
        </w:rPr>
      </w:pPr>
      <w:r>
        <w:rPr>
          <w:rFonts w:hint="eastAsia" w:ascii="宋体" w:hAnsi="宋体" w:cs="宋体"/>
          <w:spacing w:val="-5"/>
          <w:sz w:val="24"/>
        </w:rPr>
        <w:t>4、若乙方地磅出现故障，造成不能正常计量，则按照该车辆在乙方地磅前二个月或上月平均值进行确认单车重量，由乙方填制磅单，经双方有效签字人现场签字确认。</w:t>
      </w:r>
    </w:p>
    <w:p>
      <w:pPr>
        <w:pStyle w:val="13"/>
        <w:snapToGrid w:val="0"/>
        <w:spacing w:before="54" w:line="560" w:lineRule="exact"/>
        <w:ind w:right="-17" w:firstLine="567"/>
        <w:textAlignment w:val="baseline"/>
        <w:rPr>
          <w:rFonts w:ascii="宋体" w:hAnsi="宋体" w:cs="宋体"/>
          <w:spacing w:val="-5"/>
          <w:sz w:val="24"/>
        </w:rPr>
      </w:pPr>
      <w:r>
        <w:rPr>
          <w:rFonts w:hint="eastAsia" w:ascii="宋体" w:hAnsi="宋体" w:cs="宋体"/>
          <w:spacing w:val="-5"/>
          <w:sz w:val="24"/>
        </w:rPr>
        <w:t>5、根据需要，按照甲乙双方共同商定的时间和程序，双方可以在垃圾卸车之前，在交付地点对垃圾进行联合抽样与检验，以确定甲方进厂的垃圾是否符合本合同的规定。若出现因不符合合同规定成分的垃圾造成乙方成本费用增加或其他法律法规带来的风险，甲方承担一切风险及费用。</w:t>
      </w:r>
    </w:p>
    <w:p>
      <w:pPr>
        <w:pStyle w:val="13"/>
        <w:snapToGrid w:val="0"/>
        <w:spacing w:before="54" w:line="560" w:lineRule="exact"/>
        <w:ind w:right="-17" w:firstLine="567"/>
        <w:textAlignment w:val="baseline"/>
        <w:rPr>
          <w:rFonts w:ascii="宋体" w:hAnsi="宋体" w:cs="宋体"/>
          <w:spacing w:val="-5"/>
          <w:sz w:val="24"/>
        </w:rPr>
      </w:pPr>
      <w:r>
        <w:rPr>
          <w:rFonts w:hint="eastAsia" w:ascii="宋体" w:hAnsi="宋体" w:cs="宋体"/>
          <w:spacing w:val="-5"/>
          <w:sz w:val="24"/>
        </w:rPr>
        <w:t>6、对于甲方到达交付地点的垃圾运输车，乙方应有效组织安排，保证垃圾运输车到达后及时卸车。甲方的垃圾运输车驾驶员应服从乙方人员对卸车作业的调度，维护厂区内正常的生产经营秩序。</w:t>
      </w:r>
    </w:p>
    <w:p>
      <w:pPr>
        <w:pStyle w:val="13"/>
        <w:snapToGrid w:val="0"/>
        <w:spacing w:before="54" w:line="560" w:lineRule="exact"/>
        <w:ind w:right="-17" w:firstLine="450" w:firstLineChars="195"/>
        <w:textAlignment w:val="baseline"/>
        <w:rPr>
          <w:rFonts w:ascii="宋体" w:hAnsi="宋体" w:cs="宋体"/>
          <w:b/>
          <w:spacing w:val="-5"/>
          <w:sz w:val="24"/>
        </w:rPr>
      </w:pPr>
      <w:r>
        <w:rPr>
          <w:rFonts w:hint="eastAsia" w:ascii="宋体" w:hAnsi="宋体" w:cs="宋体"/>
          <w:b/>
          <w:spacing w:val="-5"/>
          <w:sz w:val="24"/>
        </w:rPr>
        <w:t>第四条 经营范围和期限</w:t>
      </w:r>
    </w:p>
    <w:p>
      <w:pPr>
        <w:pStyle w:val="13"/>
        <w:snapToGrid w:val="0"/>
        <w:spacing w:before="54" w:line="560" w:lineRule="exact"/>
        <w:ind w:right="-17" w:firstLine="567"/>
        <w:textAlignment w:val="baseline"/>
        <w:rPr>
          <w:rFonts w:hint="eastAsia" w:ascii="宋体" w:hAnsi="宋体" w:eastAsia="宋体" w:cs="宋体"/>
          <w:spacing w:val="-5"/>
          <w:sz w:val="24"/>
        </w:rPr>
      </w:pPr>
      <w:r>
        <w:rPr>
          <w:rFonts w:hint="eastAsia" w:ascii="宋体" w:hAnsi="宋体" w:cs="宋体"/>
          <w:spacing w:val="-5"/>
          <w:sz w:val="24"/>
        </w:rPr>
        <w:t>甲方通过政府采购服务方式将岐山县城乡生活垃圾全部交给乙方焚烧处置，</w:t>
      </w:r>
      <w:r>
        <w:rPr>
          <w:rFonts w:hint="eastAsia" w:ascii="宋体" w:hAnsi="宋体" w:eastAsia="宋体" w:cs="宋体"/>
          <w:spacing w:val="-5"/>
          <w:sz w:val="24"/>
        </w:rPr>
        <w:t>处置期限为三年，每三年签定一次处置协议，本协议自签字盖章之日开始计算经营期限。</w:t>
      </w:r>
    </w:p>
    <w:p>
      <w:pPr>
        <w:pStyle w:val="13"/>
        <w:snapToGrid w:val="0"/>
        <w:spacing w:before="54" w:line="560" w:lineRule="exact"/>
        <w:ind w:right="-17" w:firstLine="453" w:firstLineChars="196"/>
        <w:textAlignment w:val="baseline"/>
        <w:rPr>
          <w:rFonts w:ascii="宋体" w:hAnsi="宋体" w:cs="宋体"/>
          <w:b/>
          <w:spacing w:val="-5"/>
          <w:sz w:val="24"/>
        </w:rPr>
      </w:pPr>
      <w:r>
        <w:rPr>
          <w:rFonts w:hint="eastAsia" w:ascii="宋体" w:hAnsi="宋体" w:cs="宋体"/>
          <w:b/>
          <w:spacing w:val="-5"/>
          <w:sz w:val="24"/>
        </w:rPr>
        <w:t>第五条 履约担保</w:t>
      </w:r>
    </w:p>
    <w:p>
      <w:pPr>
        <w:pStyle w:val="13"/>
        <w:snapToGrid w:val="0"/>
        <w:spacing w:before="54" w:line="560" w:lineRule="exact"/>
        <w:ind w:right="-17" w:firstLine="567"/>
        <w:textAlignment w:val="baseline"/>
        <w:rPr>
          <w:rFonts w:ascii="宋体" w:hAnsi="宋体" w:cs="宋体"/>
          <w:b/>
          <w:spacing w:val="-5"/>
          <w:sz w:val="24"/>
        </w:rPr>
      </w:pPr>
      <w:r>
        <w:rPr>
          <w:rFonts w:hint="eastAsia" w:ascii="宋体" w:hAnsi="宋体" w:cs="宋体"/>
          <w:spacing w:val="-5"/>
          <w:sz w:val="24"/>
        </w:rPr>
        <w:t>在合同履行期间，乙方以其投资本项目财产、设施和设备等形成的固定资产，作为合同履约担保。</w:t>
      </w:r>
    </w:p>
    <w:p>
      <w:pPr>
        <w:pStyle w:val="13"/>
        <w:snapToGrid w:val="0"/>
        <w:spacing w:before="54" w:line="560" w:lineRule="exact"/>
        <w:ind w:right="-17" w:firstLine="567"/>
        <w:textAlignment w:val="baseline"/>
        <w:rPr>
          <w:rFonts w:ascii="宋体" w:hAnsi="宋体" w:cs="宋体"/>
          <w:b/>
          <w:spacing w:val="-5"/>
          <w:sz w:val="24"/>
        </w:rPr>
      </w:pPr>
      <w:r>
        <w:rPr>
          <w:rFonts w:hint="eastAsia" w:ascii="宋体" w:hAnsi="宋体" w:cs="宋体"/>
          <w:b/>
          <w:spacing w:val="-5"/>
          <w:sz w:val="24"/>
        </w:rPr>
        <w:t>第六条 变更、提前终止及补偿</w:t>
      </w:r>
    </w:p>
    <w:p>
      <w:pPr>
        <w:pStyle w:val="13"/>
        <w:snapToGrid w:val="0"/>
        <w:spacing w:before="54" w:line="560" w:lineRule="exact"/>
        <w:ind w:right="-17" w:firstLine="567"/>
        <w:textAlignment w:val="baseline"/>
        <w:rPr>
          <w:rFonts w:ascii="宋体" w:hAnsi="宋体" w:cs="宋体"/>
          <w:spacing w:val="-5"/>
          <w:sz w:val="24"/>
        </w:rPr>
      </w:pPr>
      <w:r>
        <w:rPr>
          <w:rFonts w:hint="eastAsia" w:ascii="宋体" w:hAnsi="宋体" w:cs="宋体"/>
          <w:spacing w:val="-5"/>
          <w:sz w:val="24"/>
        </w:rPr>
        <w:t>1.因发生不可抗力事件，双方在本协议项下的义务可中止履行，待不可抗力事件解除后，自动延长经营处置期限，延长的时间与该中止期限相等。</w:t>
      </w:r>
    </w:p>
    <w:p>
      <w:pPr>
        <w:pStyle w:val="13"/>
        <w:snapToGrid w:val="0"/>
        <w:spacing w:before="54" w:line="560" w:lineRule="exact"/>
        <w:ind w:right="-17" w:firstLine="567"/>
        <w:textAlignment w:val="baseline"/>
        <w:rPr>
          <w:rFonts w:ascii="宋体" w:hAnsi="宋体" w:cs="宋体"/>
          <w:spacing w:val="-5"/>
          <w:sz w:val="24"/>
        </w:rPr>
      </w:pPr>
      <w:r>
        <w:rPr>
          <w:rFonts w:hint="eastAsia" w:ascii="宋体" w:hAnsi="宋体" w:cs="宋体"/>
          <w:spacing w:val="-5"/>
          <w:sz w:val="24"/>
        </w:rPr>
        <w:t>2.在本协议签订后，未经对方的书面同意，任何一方不得终止其应承担本协议项下的责任和义务、或终止他方依据本协议所享有的权利（遇国家政策重大调整除外）。各方的继承者、经各方协商一致的其他受让人均受本协议的约束。</w:t>
      </w:r>
    </w:p>
    <w:p>
      <w:pPr>
        <w:pStyle w:val="13"/>
        <w:snapToGrid w:val="0"/>
        <w:spacing w:before="54" w:line="560" w:lineRule="exact"/>
        <w:ind w:right="-17" w:firstLine="567"/>
        <w:textAlignment w:val="baseline"/>
        <w:rPr>
          <w:rFonts w:ascii="宋体" w:hAnsi="宋体" w:cs="宋体"/>
          <w:b/>
          <w:spacing w:val="-5"/>
          <w:sz w:val="24"/>
        </w:rPr>
      </w:pPr>
      <w:r>
        <w:rPr>
          <w:rFonts w:hint="eastAsia" w:ascii="宋体" w:hAnsi="宋体" w:cs="宋体"/>
          <w:b/>
          <w:spacing w:val="-5"/>
          <w:sz w:val="24"/>
        </w:rPr>
        <w:t>第七条 违约责任</w:t>
      </w:r>
    </w:p>
    <w:p>
      <w:pPr>
        <w:pStyle w:val="13"/>
        <w:snapToGrid w:val="0"/>
        <w:spacing w:before="54" w:line="560" w:lineRule="exact"/>
        <w:ind w:right="-17" w:firstLine="567"/>
        <w:textAlignment w:val="baseline"/>
        <w:rPr>
          <w:rFonts w:ascii="宋体" w:hAnsi="宋体" w:cs="宋体"/>
          <w:spacing w:val="-5"/>
          <w:sz w:val="24"/>
        </w:rPr>
      </w:pPr>
      <w:r>
        <w:rPr>
          <w:rFonts w:hint="eastAsia" w:ascii="宋体" w:hAnsi="宋体" w:cs="宋体"/>
          <w:spacing w:val="-5"/>
          <w:sz w:val="24"/>
        </w:rPr>
        <w:t>1.协议双方应遵守本协议的内容，并保证协议他方不会由于一方违反本协议的行为而遭受任何损失。除本协议另有约定外，如果一方的违约行为对协议他方造成损失，则应负责向受损方进行赔偿。</w:t>
      </w:r>
    </w:p>
    <w:p>
      <w:pPr>
        <w:pStyle w:val="13"/>
        <w:snapToGrid w:val="0"/>
        <w:spacing w:before="54" w:line="560" w:lineRule="exact"/>
        <w:ind w:right="-17" w:firstLine="567"/>
        <w:textAlignment w:val="baseline"/>
        <w:rPr>
          <w:rFonts w:ascii="宋体" w:hAnsi="宋体" w:cs="宋体"/>
          <w:spacing w:val="-5"/>
          <w:sz w:val="24"/>
        </w:rPr>
      </w:pPr>
      <w:r>
        <w:rPr>
          <w:rFonts w:hint="eastAsia" w:ascii="宋体" w:hAnsi="宋体" w:cs="宋体"/>
          <w:spacing w:val="-5"/>
          <w:sz w:val="24"/>
        </w:rPr>
        <w:t>2.甲方向乙方出具的各类函 件、纪要等，乙方均视为其有权出具且合法有效。若上述函件、纪要等造成法律纠纷，或被有权机关认定无效，因此导致乙方经济损失，由甲方给予乙方等额补偿。</w:t>
      </w:r>
    </w:p>
    <w:p>
      <w:pPr>
        <w:pStyle w:val="13"/>
        <w:snapToGrid w:val="0"/>
        <w:spacing w:before="54" w:line="560" w:lineRule="exact"/>
        <w:ind w:right="-17" w:firstLine="567"/>
        <w:textAlignment w:val="baseline"/>
        <w:rPr>
          <w:rFonts w:ascii="宋体" w:hAnsi="宋体" w:cs="宋体"/>
          <w:spacing w:val="-5"/>
          <w:sz w:val="24"/>
        </w:rPr>
      </w:pPr>
      <w:r>
        <w:rPr>
          <w:rFonts w:hint="eastAsia" w:ascii="宋体" w:hAnsi="宋体" w:cs="宋体"/>
          <w:spacing w:val="-5"/>
          <w:sz w:val="24"/>
        </w:rPr>
        <w:t>3.在生产运营期间，甲方因自身原因垃圾不能按时进厂、影响乙方正常生产，甲方应及时向县政府汇报依法解决，如未能及时依法解决造成工厂停产损失，甲方应按照乙方的直接损失金额（包括发电补贴收入等）给予乙方等额补偿。</w:t>
      </w:r>
    </w:p>
    <w:p>
      <w:pPr>
        <w:pStyle w:val="13"/>
        <w:snapToGrid w:val="0"/>
        <w:spacing w:before="54" w:line="560" w:lineRule="exact"/>
        <w:ind w:right="-17" w:firstLine="567"/>
        <w:textAlignment w:val="baseline"/>
        <w:rPr>
          <w:rFonts w:ascii="宋体" w:hAnsi="宋体" w:cs="宋体"/>
          <w:spacing w:val="-5"/>
          <w:sz w:val="24"/>
        </w:rPr>
      </w:pPr>
      <w:r>
        <w:rPr>
          <w:rFonts w:hint="eastAsia" w:ascii="宋体" w:hAnsi="宋体" w:cs="宋体"/>
          <w:spacing w:val="-5"/>
          <w:sz w:val="24"/>
        </w:rPr>
        <w:t>4.当乙方设备不能正常运行时，乙方应及时抢修排险，未能及时解决，乙方应通知甲方启动杨陵区垃圾原填埋场，进行临时填埋，乙方应按照甲方直接损失金额给予甲方等额补偿。</w:t>
      </w:r>
    </w:p>
    <w:p>
      <w:pPr>
        <w:pStyle w:val="13"/>
        <w:snapToGrid w:val="0"/>
        <w:spacing w:before="54" w:line="560" w:lineRule="exact"/>
        <w:ind w:right="-17" w:firstLine="462" w:firstLineChars="200"/>
        <w:textAlignment w:val="baseline"/>
        <w:rPr>
          <w:rFonts w:ascii="宋体" w:hAnsi="宋体" w:cs="宋体"/>
          <w:b/>
          <w:spacing w:val="-5"/>
          <w:sz w:val="24"/>
        </w:rPr>
      </w:pPr>
      <w:r>
        <w:rPr>
          <w:rFonts w:hint="eastAsia" w:ascii="宋体" w:hAnsi="宋体" w:cs="宋体"/>
          <w:b/>
          <w:spacing w:val="-5"/>
          <w:sz w:val="24"/>
        </w:rPr>
        <w:t xml:space="preserve">第八条争议解决方式 </w:t>
      </w:r>
    </w:p>
    <w:p>
      <w:pPr>
        <w:pStyle w:val="13"/>
        <w:snapToGrid w:val="0"/>
        <w:spacing w:before="54" w:line="560" w:lineRule="exact"/>
        <w:ind w:right="-17" w:firstLine="567"/>
        <w:textAlignment w:val="baseline"/>
        <w:rPr>
          <w:rFonts w:ascii="宋体" w:hAnsi="宋体" w:cs="宋体"/>
          <w:spacing w:val="-5"/>
          <w:sz w:val="24"/>
        </w:rPr>
      </w:pPr>
      <w:r>
        <w:rPr>
          <w:rFonts w:hint="eastAsia" w:ascii="宋体" w:hAnsi="宋体" w:cs="宋体"/>
          <w:spacing w:val="-5"/>
          <w:sz w:val="24"/>
        </w:rPr>
        <w:t>本协议发生争议的，应由甲乙双方友好协商，协商不成的，双方可以向</w:t>
      </w:r>
      <w:r>
        <w:rPr>
          <w:rFonts w:hint="eastAsia" w:ascii="宋体" w:hAnsi="宋体" w:cs="宋体"/>
          <w:spacing w:val="-5"/>
          <w:sz w:val="24"/>
          <w:lang w:val="en-US" w:eastAsia="zh-CN"/>
        </w:rPr>
        <w:t>宝鸡市</w:t>
      </w:r>
      <w:r>
        <w:rPr>
          <w:rFonts w:hint="eastAsia" w:ascii="宋体" w:hAnsi="宋体" w:cs="宋体"/>
          <w:spacing w:val="-5"/>
          <w:sz w:val="24"/>
        </w:rPr>
        <w:t xml:space="preserve">人民法院诉讼解决。 </w:t>
      </w:r>
    </w:p>
    <w:p>
      <w:pPr>
        <w:pStyle w:val="13"/>
        <w:snapToGrid w:val="0"/>
        <w:spacing w:before="54" w:line="560" w:lineRule="exact"/>
        <w:ind w:right="-17" w:firstLine="567"/>
        <w:textAlignment w:val="baseline"/>
        <w:rPr>
          <w:rFonts w:ascii="宋体" w:hAnsi="宋体" w:cs="宋体"/>
          <w:b/>
          <w:spacing w:val="-5"/>
          <w:sz w:val="24"/>
        </w:rPr>
      </w:pPr>
      <w:r>
        <w:rPr>
          <w:rFonts w:hint="eastAsia" w:ascii="宋体" w:hAnsi="宋体" w:cs="宋体"/>
          <w:b/>
          <w:spacing w:val="-5"/>
          <w:sz w:val="24"/>
        </w:rPr>
        <w:t>第九条 需要明确的其他事项</w:t>
      </w:r>
    </w:p>
    <w:p>
      <w:pPr>
        <w:pStyle w:val="13"/>
        <w:snapToGrid w:val="0"/>
        <w:spacing w:before="54" w:line="560" w:lineRule="exact"/>
        <w:ind w:right="-17" w:firstLine="567"/>
        <w:textAlignment w:val="baseline"/>
        <w:rPr>
          <w:rFonts w:ascii="宋体" w:hAnsi="宋体" w:cs="宋体"/>
          <w:spacing w:val="-5"/>
          <w:sz w:val="24"/>
        </w:rPr>
      </w:pPr>
      <w:r>
        <w:rPr>
          <w:rFonts w:hint="eastAsia" w:ascii="宋体" w:hAnsi="宋体" w:cs="宋体"/>
          <w:spacing w:val="-5"/>
          <w:sz w:val="24"/>
        </w:rPr>
        <w:t>1.甲方受岐山县人民政府授权作为责任单位负责办理相关业务。</w:t>
      </w:r>
    </w:p>
    <w:p>
      <w:pPr>
        <w:pStyle w:val="13"/>
        <w:snapToGrid w:val="0"/>
        <w:spacing w:before="54" w:line="560" w:lineRule="exact"/>
        <w:ind w:right="-17" w:firstLine="567"/>
        <w:textAlignment w:val="baseline"/>
        <w:rPr>
          <w:rFonts w:ascii="宋体" w:hAnsi="宋体" w:cs="宋体"/>
          <w:spacing w:val="-5"/>
          <w:sz w:val="24"/>
        </w:rPr>
      </w:pPr>
      <w:r>
        <w:rPr>
          <w:rFonts w:hint="eastAsia" w:ascii="宋体" w:hAnsi="宋体" w:cs="宋体"/>
          <w:spacing w:val="-5"/>
          <w:sz w:val="24"/>
        </w:rPr>
        <w:t>2.本协议未尽事宜，由双方签订补充协议，补充协议与本协议具有同等法律效力。</w:t>
      </w:r>
    </w:p>
    <w:p>
      <w:pPr>
        <w:snapToGrid w:val="0"/>
        <w:spacing w:line="460" w:lineRule="exact"/>
        <w:ind w:firstLine="560" w:firstLineChars="200"/>
        <w:textAlignment w:val="baseline"/>
        <w:rPr>
          <w:rFonts w:ascii="宋体" w:hAnsi="宋体" w:cs="宋体"/>
          <w:kern w:val="0"/>
          <w:sz w:val="28"/>
          <w:szCs w:val="28"/>
        </w:rPr>
      </w:pPr>
    </w:p>
    <w:p>
      <w:pPr>
        <w:snapToGrid w:val="0"/>
        <w:spacing w:line="460" w:lineRule="exact"/>
        <w:ind w:firstLine="560" w:firstLineChars="200"/>
        <w:textAlignment w:val="baseline"/>
        <w:rPr>
          <w:rFonts w:ascii="宋体" w:hAnsi="宋体" w:cs="宋体"/>
          <w:kern w:val="0"/>
          <w:sz w:val="28"/>
          <w:szCs w:val="28"/>
        </w:rPr>
      </w:pPr>
    </w:p>
    <w:p>
      <w:pPr>
        <w:snapToGrid w:val="0"/>
        <w:spacing w:line="460" w:lineRule="exact"/>
        <w:ind w:firstLine="560" w:firstLineChars="200"/>
        <w:textAlignment w:val="baseline"/>
        <w:rPr>
          <w:rFonts w:ascii="宋体" w:hAnsi="宋体" w:cs="宋体"/>
          <w:kern w:val="0"/>
          <w:sz w:val="28"/>
          <w:szCs w:val="28"/>
        </w:rPr>
      </w:pPr>
    </w:p>
    <w:p>
      <w:pPr>
        <w:snapToGrid w:val="0"/>
        <w:spacing w:line="460" w:lineRule="exact"/>
        <w:ind w:firstLine="560" w:firstLineChars="200"/>
        <w:textAlignment w:val="baseline"/>
        <w:rPr>
          <w:rFonts w:ascii="宋体" w:hAnsi="宋体" w:cs="宋体"/>
          <w:kern w:val="0"/>
          <w:sz w:val="28"/>
          <w:szCs w:val="28"/>
        </w:rPr>
      </w:pPr>
    </w:p>
    <w:p>
      <w:pPr>
        <w:snapToGrid w:val="0"/>
        <w:spacing w:line="460" w:lineRule="exact"/>
        <w:ind w:firstLine="560" w:firstLineChars="200"/>
        <w:textAlignment w:val="baseline"/>
        <w:rPr>
          <w:rFonts w:ascii="宋体" w:hAnsi="宋体" w:cs="宋体"/>
          <w:kern w:val="0"/>
          <w:sz w:val="28"/>
          <w:szCs w:val="28"/>
        </w:rPr>
      </w:pPr>
    </w:p>
    <w:p>
      <w:pPr>
        <w:snapToGrid w:val="0"/>
        <w:spacing w:line="460" w:lineRule="exact"/>
        <w:ind w:firstLine="560" w:firstLineChars="200"/>
        <w:textAlignment w:val="baseline"/>
        <w:rPr>
          <w:rFonts w:ascii="宋体" w:hAnsi="宋体" w:cs="宋体"/>
          <w:kern w:val="0"/>
          <w:sz w:val="28"/>
          <w:szCs w:val="28"/>
        </w:rPr>
      </w:pPr>
    </w:p>
    <w:p>
      <w:pPr>
        <w:snapToGrid w:val="0"/>
        <w:spacing w:line="460" w:lineRule="exact"/>
        <w:ind w:firstLine="560" w:firstLineChars="200"/>
        <w:textAlignment w:val="baseline"/>
        <w:rPr>
          <w:rFonts w:ascii="宋体" w:hAnsi="宋体" w:cs="宋体"/>
          <w:kern w:val="0"/>
          <w:sz w:val="28"/>
          <w:szCs w:val="28"/>
        </w:rPr>
      </w:pPr>
    </w:p>
    <w:p>
      <w:pPr>
        <w:snapToGrid w:val="0"/>
        <w:spacing w:line="460" w:lineRule="exact"/>
        <w:ind w:firstLine="560" w:firstLineChars="200"/>
        <w:textAlignment w:val="baseline"/>
        <w:rPr>
          <w:rFonts w:ascii="宋体" w:hAnsi="宋体" w:cs="宋体"/>
          <w:kern w:val="0"/>
          <w:sz w:val="28"/>
          <w:szCs w:val="28"/>
        </w:rPr>
      </w:pPr>
    </w:p>
    <w:p>
      <w:pPr>
        <w:snapToGrid w:val="0"/>
        <w:spacing w:line="460" w:lineRule="exact"/>
        <w:ind w:firstLine="560" w:firstLineChars="200"/>
        <w:textAlignment w:val="baseline"/>
        <w:rPr>
          <w:rFonts w:ascii="宋体" w:hAnsi="宋体" w:cs="宋体"/>
          <w:kern w:val="0"/>
          <w:sz w:val="28"/>
          <w:szCs w:val="28"/>
        </w:rPr>
        <w:sectPr>
          <w:pgSz w:w="11907" w:h="16840"/>
          <w:pgMar w:top="1418" w:right="992" w:bottom="1712" w:left="1055" w:header="936" w:footer="771" w:gutter="567"/>
          <w:cols w:space="720" w:num="1"/>
          <w:titlePg/>
          <w:docGrid w:linePitch="312" w:charSpace="0"/>
        </w:sectPr>
      </w:pPr>
    </w:p>
    <w:p>
      <w:pPr>
        <w:snapToGrid w:val="0"/>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二、合同条款</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kern w:val="0"/>
          <w:sz w:val="28"/>
          <w:szCs w:val="28"/>
        </w:rPr>
        <w:t>1、定义</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kern w:val="0"/>
          <w:sz w:val="28"/>
          <w:szCs w:val="28"/>
        </w:rPr>
        <w:t>本合同下列术语应解释为：</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sz w:val="28"/>
          <w:szCs w:val="28"/>
        </w:rPr>
        <w:t>1-1、“合同”系指买卖双方签署的、合同格式中载明的买卖双方所达成的协议，包括所有的附件、附录和招标文件所提到的构成合同的所有文件。</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sz w:val="28"/>
          <w:szCs w:val="28"/>
        </w:rPr>
        <w:t>1-2、“合同价”系指根据本合同规定卖方在正确地完全履行合同义务后买方应支付给卖方的价款。</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sz w:val="28"/>
          <w:szCs w:val="28"/>
        </w:rPr>
        <w:t>1-3、“货物”系指卖方根据本合同规定须向买方提供的一切产品、部件或其它材料。</w:t>
      </w:r>
    </w:p>
    <w:p>
      <w:pPr>
        <w:snapToGrid w:val="0"/>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1-4、“服务”系指根据本合同规定卖方承担与供货有关的辅助服务如运输、保险以及其它的伴随服务，例如调试、提供技术援助、培训和合同中规定卖方应承担的其它义务。</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sz w:val="28"/>
          <w:szCs w:val="28"/>
        </w:rPr>
        <w:t>1-5、“</w:t>
      </w:r>
      <w:r>
        <w:rPr>
          <w:rFonts w:hint="eastAsia" w:ascii="宋体" w:hAnsi="宋体" w:cs="宋体"/>
          <w:kern w:val="0"/>
          <w:sz w:val="28"/>
          <w:szCs w:val="28"/>
        </w:rPr>
        <w:t>项目现场”系指本合同项下货物安装、运行的场地。</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sz w:val="28"/>
          <w:szCs w:val="28"/>
        </w:rPr>
        <w:t>1-6、“合同条款”系指本合同条款。</w:t>
      </w:r>
    </w:p>
    <w:p>
      <w:pPr>
        <w:snapToGrid w:val="0"/>
        <w:spacing w:line="460" w:lineRule="exact"/>
        <w:ind w:firstLine="560" w:firstLineChars="200"/>
        <w:textAlignment w:val="baseline"/>
        <w:rPr>
          <w:rFonts w:ascii="宋体" w:hAnsi="宋体" w:cs="宋体"/>
          <w:spacing w:val="-10"/>
          <w:sz w:val="28"/>
          <w:szCs w:val="28"/>
        </w:rPr>
      </w:pPr>
      <w:r>
        <w:rPr>
          <w:rFonts w:hint="eastAsia" w:ascii="宋体" w:hAnsi="宋体" w:cs="宋体"/>
          <w:sz w:val="28"/>
          <w:szCs w:val="28"/>
        </w:rPr>
        <w:t>1-7、</w:t>
      </w:r>
      <w:r>
        <w:rPr>
          <w:rFonts w:hint="eastAsia" w:ascii="宋体" w:hAnsi="宋体" w:cs="宋体"/>
          <w:spacing w:val="-10"/>
          <w:sz w:val="28"/>
          <w:szCs w:val="28"/>
        </w:rPr>
        <w:t>“买方”是指购买货物和服务的单位即岐山县住房和城乡建设局 。</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sz w:val="28"/>
          <w:szCs w:val="28"/>
        </w:rPr>
        <w:t>1-8、“卖方”是指提供本合同内的货物和服务的公司或其它实体即中标人。</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sz w:val="28"/>
          <w:szCs w:val="28"/>
        </w:rPr>
        <w:t>1-9、“天”指日历天数。</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sz w:val="28"/>
          <w:szCs w:val="28"/>
        </w:rPr>
        <w:t>2、适用性</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sz w:val="28"/>
          <w:szCs w:val="28"/>
        </w:rPr>
        <w:t>本合同条款适用于没有被本项目招标文件规定条款、卖方的投标文件承诺条款所取代的范围。</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kern w:val="0"/>
          <w:sz w:val="28"/>
          <w:szCs w:val="28"/>
        </w:rPr>
        <w:t>3、</w:t>
      </w:r>
      <w:r>
        <w:rPr>
          <w:rFonts w:hint="eastAsia" w:ascii="宋体" w:hAnsi="宋体" w:cs="宋体"/>
          <w:sz w:val="28"/>
          <w:szCs w:val="28"/>
        </w:rPr>
        <w:t>使用合同文件和资料</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sz w:val="28"/>
          <w:szCs w:val="28"/>
        </w:rPr>
        <w:t>3-1、没有买方事先书面同意，卖方不得将买方或代表买方提供的有关合同或任何合同条文、规格、计划、图纸、模型或资料提供给与履行本合同无关的任何其他人，即使向与履行本合同有关的人员提供，也应注意保密并限于履行合同必须的范围。</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sz w:val="28"/>
          <w:szCs w:val="28"/>
        </w:rPr>
        <w:t>3-2、没有买方事先书面同意，除了履行本合同之外，卖方不应使用合同条款第3-1条所列举的任何文件和资料。</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sz w:val="28"/>
          <w:szCs w:val="28"/>
        </w:rPr>
        <w:t>3-3、除了合同本身以外，合同条款第3-1条所列举的任何文件是买方的财产。如果买方有要求，卖方在完成合同后应将这些文件及全部复制件还给买方。</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sz w:val="28"/>
          <w:szCs w:val="28"/>
        </w:rPr>
        <w:t>4、专利权</w:t>
      </w:r>
    </w:p>
    <w:p>
      <w:pPr>
        <w:snapToGrid w:val="0"/>
        <w:spacing w:line="460" w:lineRule="exact"/>
        <w:ind w:firstLine="560" w:firstLineChars="200"/>
        <w:textAlignment w:val="baseline"/>
        <w:rPr>
          <w:rFonts w:ascii="宋体" w:hAnsi="宋体" w:cs="宋体"/>
          <w:sz w:val="28"/>
          <w:szCs w:val="28"/>
        </w:rPr>
      </w:pPr>
      <w:r>
        <w:rPr>
          <w:rFonts w:hint="eastAsia" w:ascii="宋体" w:hAnsi="宋体" w:cs="宋体"/>
          <w:sz w:val="28"/>
          <w:szCs w:val="28"/>
        </w:rPr>
        <w:t>卖方应保证，买方在使用该产品或产品的任何一部分，免受第三方提出的侵犯（其专利权）、商标权、著作权或其它知识产权的起诉。</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sz w:val="28"/>
          <w:szCs w:val="28"/>
        </w:rPr>
        <w:t>5、技术规格</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sz w:val="28"/>
          <w:szCs w:val="28"/>
        </w:rPr>
        <w:t>本合同下交付的货物必须等同或优于本项目招标文件《技术规格与要求》所述的标准。若卖方在其投标文件中承诺的技术标准优于本项目招标文件《技术规格与要求》所述标准的，按投标文件的承诺执行。</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sz w:val="28"/>
          <w:szCs w:val="28"/>
        </w:rPr>
        <w:t>6、检验和测试</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sz w:val="28"/>
          <w:szCs w:val="28"/>
        </w:rPr>
        <w:t>6-1、买方或其代表应有权检验和测试产品及其部件，以确认所供产品是否符合合同规格的要求，并且不承担额外的费用。买方要求进行的检验和测试，以及在何处进行这些检验和测试，以书面形式通知卖方。</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sz w:val="28"/>
          <w:szCs w:val="28"/>
        </w:rPr>
        <w:t>6-2、检验和测试在买方指定的交货地点进行。</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sz w:val="28"/>
          <w:szCs w:val="28"/>
        </w:rPr>
        <w:t>6-3、如果任何被检验或测试的产品或部件不能满足招标文件及合同的要求，买方可以拒绝接受该产品或部件，卖方应更换被拒绝的产品或部件，或者免费进行必要的修改以满足规格的要求。</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sz w:val="28"/>
          <w:szCs w:val="28"/>
        </w:rPr>
        <w:t>6-4、在交货前，卖方应让制造商对产品及其部件的质量、规格、性能、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sz w:val="28"/>
          <w:szCs w:val="28"/>
        </w:rPr>
        <w:t>6-5、如果在产品使用寿命期内，根据检验结果，发现产品的质量或规格与合同要求不符，或被证实有缺陷，包含潜在的缺陷或使用不合适的材料，买方应向卖方提出索赔。</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sz w:val="28"/>
          <w:szCs w:val="28"/>
        </w:rPr>
        <w:t>7、包装及运输</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sz w:val="28"/>
          <w:szCs w:val="28"/>
        </w:rPr>
        <w:t>7-1、卖方负责货物到达交货地点前的所有包装、运输、装卸及保险事项，相关费用应包括在合同总价中。</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sz w:val="28"/>
          <w:szCs w:val="28"/>
        </w:rPr>
        <w:t>7-2、卖方应提供货物运至合同规定的最终目的地所需要的包装，以防止货物在运转中损坏。这类包装应采取防漏、防晒、防腐蚀、防震动及防止其它损坏的必要保护措施。卖方应承担由于其包装或其防护措施不妥而引起货物锈蚀、损坏和丢失的任何损失责任和费用。</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sz w:val="28"/>
          <w:szCs w:val="28"/>
        </w:rPr>
        <w:t xml:space="preserve">7-3、货物的运输方式由卖方自行选择，但包装必须满足货物运输和装卸的要求，保证买方收到的是无任何损伤的货物。否则，因此造成的损失由卖方自行承担。 </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sz w:val="28"/>
          <w:szCs w:val="28"/>
        </w:rPr>
        <w:t>8、伴随服务</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kern w:val="0"/>
          <w:sz w:val="28"/>
          <w:szCs w:val="28"/>
        </w:rPr>
        <w:t>8-1、卖方必须在合同生效后三十 (30)天内向买方提交所供货物的技术文件（中文技术文件），例如：产品说明、图纸、操作手册、使用说明、维护手册和／或服务指南等。</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8-2、卖方应向买方提供下列所有服务，包括本项目招标文件“商务条款”与“技术规格与要求”中规定的附加服务（如果有的话）：</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kern w:val="0"/>
          <w:sz w:val="28"/>
          <w:szCs w:val="28"/>
        </w:rPr>
        <w:t>（1）实施或监督所供货物的现场组装 和/或试运行；</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kern w:val="0"/>
          <w:sz w:val="28"/>
          <w:szCs w:val="28"/>
        </w:rPr>
        <w:t>（2）提供货物组装 和/或 维修所需的工具；</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kern w:val="0"/>
          <w:sz w:val="28"/>
          <w:szCs w:val="28"/>
        </w:rPr>
        <w:t>（3）为所供货物的每一适当的单台货物提供详细的操作和维护手册；</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kern w:val="0"/>
          <w:sz w:val="28"/>
          <w:szCs w:val="28"/>
        </w:rPr>
        <w:t xml:space="preserve">（4）在双方商定的一定期限内对所供货物实施运行或监督或维护或修理，但前提条件是该服务并不能免除卖方在合同保证期内所承担的义务；  </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kern w:val="0"/>
          <w:sz w:val="28"/>
          <w:szCs w:val="28"/>
        </w:rPr>
        <w:t>（5）在卖方或制造厂和/或在项目现场就所供货物的组装、试运行、运行、维护和/或修理、软硬件升级对买方人员进行培训。</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kern w:val="0"/>
          <w:sz w:val="28"/>
          <w:szCs w:val="28"/>
        </w:rPr>
        <w:t>8-3、卖方应提供本项目招标文件“商务条款”和“技术规格与要求”中规定的所有服务。为履行要求的伴随服务的报价或双方商定的费用应包括在合同价中。</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8-4、如果卖方或制造厂提供的伴随服务的费用未含在货物的合同价中，双方应事先就其达成协议，但其费用单价不应超过卖方向其他人提供类似服务所收取的现行单价。</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kern w:val="0"/>
          <w:sz w:val="28"/>
          <w:szCs w:val="28"/>
        </w:rPr>
        <w:t>9、备品备件</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kern w:val="0"/>
          <w:sz w:val="28"/>
          <w:szCs w:val="28"/>
        </w:rPr>
        <w:t>9-1、卖方可能被要求提供下列与备品备件有关的材料、通知和资料：</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kern w:val="0"/>
          <w:sz w:val="28"/>
          <w:szCs w:val="28"/>
        </w:rPr>
        <w:t>（1）买方从卖方选购备品备件，但前提条件是该选择并不能免除卖方在合同保证期内所承担的义务；</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kern w:val="0"/>
          <w:sz w:val="28"/>
          <w:szCs w:val="28"/>
        </w:rPr>
        <w:t>（2）在备品备件停止生产的情况下，卖方应事先将要停止生产的计划通知买方使买方有足够的时间采购所需的备品备件；</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kern w:val="0"/>
          <w:sz w:val="28"/>
          <w:szCs w:val="28"/>
        </w:rPr>
        <w:t>（3）在备品备件停止生产后，如果买方要求，卖方应免费向买方提供备品备件的蓝图、图纸和规格。</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kern w:val="0"/>
          <w:sz w:val="28"/>
          <w:szCs w:val="28"/>
        </w:rPr>
        <w:t>9-2、卖方应按照本项目招标文件“商务条款”和“技术规格与要求”中的规定提供所需的备品备件。</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kern w:val="0"/>
          <w:sz w:val="28"/>
          <w:szCs w:val="28"/>
        </w:rPr>
        <w:t>10、质量保证</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kern w:val="0"/>
          <w:sz w:val="28"/>
          <w:szCs w:val="28"/>
        </w:rPr>
        <w:t>10-1、质量保证期为终验合格之日起不少于24个月。</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kern w:val="0"/>
          <w:sz w:val="28"/>
          <w:szCs w:val="28"/>
        </w:rPr>
        <w:t>10-2、卖方应保证合同项下所供货物是合同规定厂家制造的、全新的、未使用过的，并完全符合合同规定的质量、规格和性能要求的合格产品。卖方应保证其货物在正确安装、正常使用和保养条件下，在其使用寿命期内应具有满意的性能。在货物的质量保证期内，卖方对由于设计、工艺或材料的缺陷而产生的故障负责。</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kern w:val="0"/>
          <w:sz w:val="28"/>
          <w:szCs w:val="28"/>
        </w:rPr>
        <w:t>10-3、根据检验结果或者在质量保证期内，如果货物的数量、质量或规格与合同不符，或证实货物是有缺陷的，包括潜在的缺陷，买方应尽快以书面形式向卖方提出所发现的缺陷。</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kern w:val="0"/>
          <w:sz w:val="28"/>
          <w:szCs w:val="28"/>
        </w:rPr>
        <w:t>10-4、卖方收到通知后应在招标文件规定的时间内以合理的速度免费维修或更换有缺陷的货物或部件。</w:t>
      </w:r>
    </w:p>
    <w:p>
      <w:pPr>
        <w:snapToGrid w:val="0"/>
        <w:spacing w:line="460" w:lineRule="exact"/>
        <w:ind w:firstLine="560" w:firstLineChars="200"/>
        <w:textAlignment w:val="baseline"/>
        <w:rPr>
          <w:rFonts w:ascii="宋体" w:hAnsi="宋体" w:cs="宋体"/>
          <w:sz w:val="32"/>
          <w:szCs w:val="32"/>
        </w:rPr>
      </w:pPr>
      <w:r>
        <w:rPr>
          <w:rFonts w:hint="eastAsia" w:ascii="宋体" w:hAnsi="宋体" w:cs="宋体"/>
          <w:kern w:val="0"/>
          <w:sz w:val="28"/>
          <w:szCs w:val="28"/>
        </w:rPr>
        <w:t>10-5、如果卖方收到通知后在招标文件规定的时间内没有及时修补缺陷，买方可提出索赔，并可采取必要的补救措施，但其风险和费用将由卖方承担，买方根据合同规定对卖方行使的其他权力不受影响。</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11、索赔</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11-1、如果卖方对偏差负有责任，而买方在安装、调试、验收和质量保证期内提出了索赔，卖方应按照买方同意的下列一种或几种方式结合起来解决索赔事宜：</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1）卖方同意退货并用合同规定的货币将货款退还给买方，并承担由此发生的一切损失和费用，包括利息、银行手续费、运费、保险费、检验费、仓储费、装卸费以及为看管和保护退回货物所需的其它必要费用。</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（2）根据货物的偏差情况、损坏程度、以及买方所遭受损失的金额，经买卖双方商定降低货物的价格。</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3）用符合合同规定的规格、质量和性能要求的新零件、部件和/或货物来更换有缺陷的部分和/或修补缺陷部分，卖方应承担一切费用和风险并负担买方蒙受的全部直接损失费用。同时，卖方应按合同条款第10-1条规定，相应延长所更换货物的质量保证期。</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11-2、如果在买方发出索赔通知后三十（30）天内，卖方未作答复，上述索赔应视为已被卖方接受。如卖方未能在买方发出索赔通知后三十（30）天内或买方同意的延长期限内，按照买方同意的上述规定的任何一种方法解决索赔事宜，买方将从未付货款或从卖方交纳的履约保证金中扣回索赔金额。若索赔金额超过未付货款或履约保证金的，卖方必须用已收货款进行弥补。</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12、变更指令</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12-1、买方可以在任何时候书面向卖方发出指令，在本合同的一般范围内变更下述一项或几项：</w:t>
      </w:r>
    </w:p>
    <w:p>
      <w:pPr>
        <w:snapToGrid w:val="0"/>
        <w:spacing w:line="460" w:lineRule="exact"/>
        <w:ind w:firstLine="560" w:firstLineChars="200"/>
        <w:textAlignment w:val="baseline"/>
        <w:rPr>
          <w:rFonts w:ascii="宋体" w:hAnsi="宋体" w:cs="宋体"/>
          <w:spacing w:val="-4"/>
          <w:kern w:val="0"/>
          <w:sz w:val="28"/>
          <w:szCs w:val="28"/>
        </w:rPr>
      </w:pPr>
      <w:r>
        <w:rPr>
          <w:rFonts w:hint="eastAsia" w:ascii="宋体" w:hAnsi="宋体" w:cs="宋体"/>
          <w:kern w:val="0"/>
          <w:sz w:val="28"/>
          <w:szCs w:val="28"/>
        </w:rPr>
        <w:t>（1）</w:t>
      </w:r>
      <w:r>
        <w:rPr>
          <w:rFonts w:hint="eastAsia" w:ascii="宋体" w:hAnsi="宋体" w:cs="宋体"/>
          <w:spacing w:val="-4"/>
          <w:kern w:val="0"/>
          <w:sz w:val="28"/>
          <w:szCs w:val="28"/>
        </w:rPr>
        <w:t>本合同项下提供的货物是专为买方制造时，变更图纸、设计或规格；</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（2）运输或包装的方法；</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（3）交货地点；</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（4）卖方提供的服务。</w:t>
      </w:r>
    </w:p>
    <w:p>
      <w:pPr>
        <w:snapToGrid w:val="0"/>
        <w:spacing w:line="460" w:lineRule="exact"/>
        <w:ind w:firstLine="544" w:firstLineChars="200"/>
        <w:textAlignment w:val="baseline"/>
        <w:rPr>
          <w:rFonts w:ascii="宋体" w:hAnsi="宋体" w:cs="宋体"/>
          <w:kern w:val="0"/>
          <w:sz w:val="28"/>
          <w:szCs w:val="28"/>
        </w:rPr>
      </w:pPr>
      <w:r>
        <w:rPr>
          <w:rFonts w:hint="eastAsia" w:ascii="宋体" w:hAnsi="宋体" w:cs="宋体"/>
          <w:spacing w:val="-4"/>
          <w:kern w:val="0"/>
          <w:sz w:val="28"/>
          <w:szCs w:val="28"/>
        </w:rPr>
        <w:t>12-2、</w:t>
      </w:r>
      <w:r>
        <w:rPr>
          <w:rFonts w:hint="eastAsia" w:ascii="宋体" w:hAnsi="宋体" w:cs="宋体"/>
          <w:kern w:val="0"/>
          <w:sz w:val="28"/>
          <w:szCs w:val="28"/>
        </w:rPr>
        <w:t>如果上述变更使卖方履行合同义务的费用或时间增加或减少，将对合同价或交货时间或两者进行公平的调整，同时相应修改合同。卖方根据本条进行调整的要求必须在收到买方的变更指令后三十（30）天内提出。</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13、合同修改</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除了合同条款第12条的情况，不应对合同条款进行任何变更或修改，除非双方同意并签订书面的合同修改书。</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14、转让</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未经买方事先书面同意，卖方不得部分转让或全部转让其应履行的合同义务。</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15、卖方履约延误</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15-1、卖方应按照本项目招标文件“商务条款”中规定的交货时间交货和提供服务。</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15-2、在履行合同过程中，如果卖方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15-3、除合同条款第19条规定的情况外,除非拖延是根据合同条款第15-2条的规定取得同意而不收取误期赔偿费之外，卖方延误交货，将按合同条款第16条的规定被收取误期赔偿费。</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16、验收</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16-1、项目验收分初验和终验:</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初验：货物到达交货地点后，由使用单位根据合同对货物（设备）的名称、品牌、规格、型号、产地、数量进行检查。</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 xml:space="preserve">终验：所有货物(设备)安装、调试完毕，正常使用30个日历日后，由采购人进行终验（最终验收），合格后签发《终验合格单》。    </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16-2、验收不合格的中标单位，必须在接到通知后7个日历日内确保货物通过验收。如接到通知后7个日历日内验收仍不合格，采购人可提出索赔或取消其供货合同。采购代理机构将把成交资格授予评审排序下一名的成交单位。</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16-3、验收依据</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 xml:space="preserve">（1）合同文本及合同补充文件（条款）； </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（2）产品的合法来源渠道证明文件、响应功能证明材料；</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（3）招标文件；</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（4）中标人的投标文件；</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（5）货物清单；</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（6）生产厂家的企业资质、货物的执行标准。</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17、误期赔偿费</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sz w:val="28"/>
          <w:szCs w:val="28"/>
        </w:rPr>
        <w:t>除合同条款第18条规定的情况外，如果卖方没有按照合同规定的时间交货和提供服务，买方应在不影响</w:t>
      </w:r>
      <w:r>
        <w:rPr>
          <w:rFonts w:hint="eastAsia" w:ascii="宋体" w:hAnsi="宋体" w:cs="宋体"/>
          <w:kern w:val="0"/>
          <w:sz w:val="28"/>
          <w:szCs w:val="28"/>
        </w:rPr>
        <w:t>合同项下的其他补救措施的情况下，从合同价中扣除误期赔偿费。每延误一周的赔偿费按合同价的0.5％计收，直至交货或提供服务为止。误期赔偿费的最高限额为合同价格的百分之五（5%）。一旦达到误期赔偿费的最高限额，买方可考虑根据合同条款18条的规定终止合同。</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18、违约终止合同</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18-1、在买方对卖方违约而采取的任何补救措施不受影响的情况下，买方可向卖方发出书面违约通知书，提出终止部分或全部合同：</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（1）如果卖方未能在合同规定的期限内或买方根据合同条款第15.2条的规定同意延长的期限内提供部分或全部货物；或</w:t>
      </w:r>
      <w:r>
        <w:rPr>
          <w:rFonts w:hint="eastAsia" w:ascii="宋体" w:hAnsi="宋体" w:cs="宋体"/>
          <w:sz w:val="28"/>
          <w:szCs w:val="28"/>
        </w:rPr>
        <w:t>误期赔偿费达到最高限额。</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（2）如果卖方未能履行合同规定的其它任何义务。</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（3）如果买方认为卖方在本合同的竞争和实施过程中有腐败和欺诈行为。为此目的，定义下述条件：</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“腐败行为”是指提供、给予、接受或索取任何有价值的物品来影响买方在采购过程或合同实施过程中的行为。</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“欺诈行为”是指为了影响采购过程或合同实施过程而谎报或隐瞒事实，损害买方利益的行为。</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18-2、如果买方根据上述第17-1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19、不可抗力</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19-1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19-2、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19-3、因合同一方迟延履行合同后发生不可抗力的，不能免除迟延履行方的相应责任。</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20、因破产而终止合同</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如果卖方破产或无清偿能力，买方可在任何时候以书面形式通知卖方，提出终止合同而不给卖方补偿。该合同的终止将不损害或影响买方已经采取或将要采取的任何行动或补救措施的权力。</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21、因买方的便利而终止合同</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21-1、买方可在任何时候出于自身的便利向卖方发出书面通知全部或部分终止合同，终止通知应明确该终止合同是出于买方的便利，并明确合同终止的程度，以及终止的生效日期。</w:t>
      </w:r>
    </w:p>
    <w:p>
      <w:pPr>
        <w:snapToGrid w:val="0"/>
        <w:spacing w:line="460" w:lineRule="exact"/>
        <w:ind w:firstLine="560" w:firstLineChars="200"/>
        <w:textAlignment w:val="baseline"/>
        <w:rPr>
          <w:rFonts w:ascii="宋体" w:hAnsi="宋体" w:cs="宋体"/>
          <w:spacing w:val="-10"/>
          <w:kern w:val="0"/>
          <w:sz w:val="28"/>
          <w:szCs w:val="28"/>
        </w:rPr>
      </w:pPr>
      <w:r>
        <w:rPr>
          <w:rFonts w:hint="eastAsia" w:ascii="宋体" w:hAnsi="宋体" w:cs="宋体"/>
          <w:kern w:val="0"/>
          <w:sz w:val="28"/>
          <w:szCs w:val="28"/>
        </w:rPr>
        <w:t>21-2、</w:t>
      </w:r>
      <w:r>
        <w:rPr>
          <w:rFonts w:hint="eastAsia" w:ascii="宋体" w:hAnsi="宋体" w:cs="宋体"/>
          <w:spacing w:val="-10"/>
          <w:kern w:val="0"/>
          <w:sz w:val="28"/>
          <w:szCs w:val="28"/>
        </w:rPr>
        <w:t>对卖方收到终止通知后三十（30）天内已完成并准备装运的货物，买方应按原合同价格和条款予以接收，对于剩下的货物，买方可：</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（1）仅对部分货物按照原来的合同价格和条款予以接受；</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（2）取消对所剩货物的采购，并按双方商定的金额向卖方支付部分完成的货物和服务以及卖方以前已采购的材料和部件的费用。</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22、争议的解决</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22-1、因执行本合同所发生的或与本合同有关的一切争议,双方应通过友好协商解决。如果协商开始后六十（60）天还不能解决，任何一方均可按中华人民共和国有关法律的规定提交仲裁。仲裁地点为项目实施地仲裁委员会。</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22-2、仲裁裁决应为最终裁决，对双方均具有约束力。</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22-3、对仲裁裁决不服的，可向当地中级人民法院申请撤销仲裁；</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22-4、仲裁费除仲裁机关另有裁决外均应由败诉方负担。</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22-5、在仲裁期间，除正在进行仲裁的部分外，本合同其它部分应继续执行。</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23、适用法律</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本合同应按照中华人民共和国的现行法律进行解释。</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24、通知</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24-1、本合同一方给对方的通知应用书面形式送到合同专用条款中规定的对方的地址。传真要经书面确认。</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24-2、通知以送到日期或通知书的生效日期为生效日期，两者中以晚的一个日期为准。</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25、税款</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25-1、按照中华人民共和国税法和有关部门的规定，买方需交纳的与本合同有关的一切税费均应由买方负担。</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25-2、按照中华人民共和国税法和有关部门的规定，卖方需交纳的与本合同有关的一切税费均应由卖方负担。</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26、合同生效</w:t>
      </w:r>
    </w:p>
    <w:p>
      <w:pPr>
        <w:snapToGrid w:val="0"/>
        <w:spacing w:line="46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本合同由买卖双方共同签字盖章之日起生效。</w:t>
      </w:r>
    </w:p>
    <w:p>
      <w:pPr>
        <w:widowControl/>
        <w:snapToGrid w:val="0"/>
        <w:spacing w:line="460" w:lineRule="exact"/>
        <w:ind w:firstLine="420" w:firstLineChars="200"/>
        <w:jc w:val="left"/>
        <w:textAlignment w:val="baseline"/>
        <w:rPr>
          <w:rFonts w:ascii="宋体" w:hAnsi="宋体" w:cs="宋体"/>
          <w:sz w:val="20"/>
        </w:rPr>
      </w:pPr>
      <w:r>
        <w:rPr>
          <w:rFonts w:hint="eastAsia" w:ascii="宋体" w:hAnsi="宋体" w:cs="宋体"/>
        </w:rPr>
        <w:br w:type="textWrapping"/>
      </w:r>
    </w:p>
    <w:p>
      <w:pPr>
        <w:pStyle w:val="3"/>
        <w:snapToGrid w:val="0"/>
        <w:spacing w:line="460" w:lineRule="exact"/>
        <w:jc w:val="center"/>
        <w:textAlignment w:val="baseline"/>
        <w:rPr>
          <w:rFonts w:ascii="宋体" w:hAnsi="宋体" w:cs="宋体"/>
        </w:rPr>
      </w:pPr>
      <w:bookmarkStart w:id="50" w:name="_Toc458437942"/>
      <w:r>
        <w:rPr>
          <w:rFonts w:hint="eastAsia" w:ascii="宋体" w:hAnsi="宋体" w:cs="宋体"/>
        </w:rPr>
        <w:t>第六部分  投标文件格式</w:t>
      </w:r>
      <w:bookmarkEnd w:id="50"/>
    </w:p>
    <w:p>
      <w:pPr>
        <w:snapToGrid w:val="0"/>
        <w:spacing w:line="460" w:lineRule="exact"/>
        <w:jc w:val="center"/>
        <w:textAlignment w:val="baseline"/>
        <w:rPr>
          <w:rFonts w:ascii="宋体" w:hAnsi="宋体" w:cs="宋体"/>
          <w:sz w:val="32"/>
          <w:szCs w:val="32"/>
        </w:rPr>
      </w:pPr>
      <w:r>
        <w:rPr>
          <w:rFonts w:hint="eastAsia" w:ascii="宋体" w:hAnsi="宋体" w:cs="宋体"/>
          <w:sz w:val="32"/>
          <w:szCs w:val="32"/>
        </w:rPr>
        <w:t>投标文件编制说明</w:t>
      </w:r>
    </w:p>
    <w:p>
      <w:pPr>
        <w:widowControl/>
        <w:snapToGrid w:val="0"/>
        <w:spacing w:line="460" w:lineRule="exact"/>
        <w:ind w:firstLine="560" w:firstLineChars="200"/>
        <w:jc w:val="left"/>
        <w:textAlignment w:val="baseline"/>
        <w:rPr>
          <w:rFonts w:ascii="宋体" w:hAnsi="宋体" w:cs="宋体"/>
          <w:sz w:val="28"/>
          <w:szCs w:val="28"/>
        </w:rPr>
      </w:pPr>
      <w:r>
        <w:rPr>
          <w:rFonts w:hint="eastAsia" w:ascii="宋体" w:hAnsi="宋体" w:cs="宋体"/>
          <w:sz w:val="28"/>
          <w:szCs w:val="28"/>
        </w:rPr>
        <w:t>1、投标文件应当使用招标文件规定的全部格式（表格可以按同样格式扩展）编写，除明确允许投标人可以自行编写的外，投标人不得以“投标文件格式”规定之外的方式填写相关内容。</w:t>
      </w:r>
    </w:p>
    <w:p>
      <w:pPr>
        <w:widowControl/>
        <w:snapToGrid w:val="0"/>
        <w:spacing w:line="460" w:lineRule="exact"/>
        <w:ind w:firstLine="570"/>
        <w:jc w:val="left"/>
        <w:textAlignment w:val="baseline"/>
        <w:rPr>
          <w:rFonts w:ascii="宋体" w:hAnsi="宋体" w:cs="宋体"/>
          <w:sz w:val="28"/>
          <w:szCs w:val="28"/>
        </w:rPr>
      </w:pPr>
      <w:r>
        <w:rPr>
          <w:rFonts w:hint="eastAsia" w:ascii="宋体" w:hAnsi="宋体" w:cs="宋体"/>
          <w:sz w:val="28"/>
          <w:szCs w:val="28"/>
        </w:rPr>
        <w:t xml:space="preserve">2、投标文件的编制应按照样本格式提供的内容，做出逐一明确的答复；投标人认为有必要，还可以做其它补充说明。    </w:t>
      </w:r>
    </w:p>
    <w:p>
      <w:pPr>
        <w:widowControl/>
        <w:snapToGrid w:val="0"/>
        <w:spacing w:line="460" w:lineRule="exact"/>
        <w:ind w:firstLine="570"/>
        <w:jc w:val="left"/>
        <w:textAlignment w:val="baseline"/>
        <w:rPr>
          <w:rFonts w:ascii="宋体" w:hAnsi="宋体" w:cs="宋体"/>
          <w:sz w:val="28"/>
          <w:szCs w:val="28"/>
        </w:rPr>
      </w:pPr>
      <w:r>
        <w:rPr>
          <w:rFonts w:hint="eastAsia" w:ascii="宋体" w:hAnsi="宋体" w:cs="宋体"/>
          <w:sz w:val="28"/>
          <w:szCs w:val="28"/>
        </w:rPr>
        <w:t>3、投标人必须按照招标文件的规定和要求由法定代表人或被授权人签字（或盖章），并逐页加盖投标人公章（正本为鲜章），副本可以是正本的复印件。纸质投标文件均须A4纸双面/单面打印，分别各自装订成册并编制目录和页码。</w:t>
      </w:r>
    </w:p>
    <w:p>
      <w:pPr>
        <w:widowControl/>
        <w:snapToGrid w:val="0"/>
        <w:spacing w:line="460" w:lineRule="exact"/>
        <w:jc w:val="left"/>
        <w:textAlignment w:val="baseline"/>
        <w:rPr>
          <w:rFonts w:hint="eastAsia" w:ascii="宋体" w:hAnsi="宋体" w:cs="宋体"/>
          <w:sz w:val="28"/>
          <w:szCs w:val="28"/>
        </w:rPr>
      </w:pPr>
      <w:r>
        <w:rPr>
          <w:rFonts w:hint="eastAsia" w:ascii="宋体" w:hAnsi="宋体" w:cs="宋体"/>
          <w:sz w:val="28"/>
          <w:szCs w:val="28"/>
        </w:rPr>
        <w:br w:type="textWrapping"/>
      </w:r>
    </w:p>
    <w:p>
      <w:pPr>
        <w:pStyle w:val="2"/>
      </w:pPr>
    </w:p>
    <w:p/>
    <w:p>
      <w:pPr>
        <w:pStyle w:val="2"/>
      </w:pPr>
    </w:p>
    <w:p>
      <w:pPr>
        <w:snapToGrid w:val="0"/>
        <w:spacing w:line="460" w:lineRule="exact"/>
        <w:jc w:val="right"/>
        <w:textAlignment w:val="baseline"/>
        <w:rPr>
          <w:rFonts w:ascii="宋体" w:hAnsi="宋体" w:cs="宋体"/>
          <w:b/>
          <w:sz w:val="36"/>
          <w:szCs w:val="36"/>
          <w:bdr w:val="single" w:color="auto" w:sz="4" w:space="0"/>
          <w:shd w:val="pct10" w:color="auto" w:fill="FFFFFF"/>
        </w:rPr>
      </w:pPr>
      <w:r>
        <w:rPr>
          <w:rFonts w:hint="eastAsia" w:ascii="宋体" w:hAnsi="宋体" w:cs="宋体"/>
          <w:b/>
          <w:sz w:val="36"/>
          <w:szCs w:val="36"/>
          <w:bdr w:val="single" w:color="auto" w:sz="4" w:space="0"/>
          <w:shd w:val="pct10" w:color="auto" w:fill="FFFFFF"/>
        </w:rPr>
        <w:t>政府采购项目</w:t>
      </w:r>
    </w:p>
    <w:p>
      <w:pPr>
        <w:snapToGrid w:val="0"/>
        <w:spacing w:line="460" w:lineRule="exact"/>
        <w:textAlignment w:val="baseline"/>
        <w:rPr>
          <w:rFonts w:hint="default" w:ascii="宋体" w:hAnsi="宋体" w:eastAsia="宋体" w:cs="宋体"/>
          <w:b/>
          <w:color w:val="auto"/>
          <w:sz w:val="15"/>
          <w:szCs w:val="15"/>
          <w:lang w:val="en-US" w:eastAsia="zh-CN"/>
        </w:rPr>
      </w:pPr>
      <w:r>
        <w:rPr>
          <w:rFonts w:hint="eastAsia" w:ascii="宋体" w:hAnsi="宋体" w:cs="宋体"/>
          <w:b/>
          <w:sz w:val="36"/>
          <w:szCs w:val="36"/>
        </w:rPr>
        <w:t>项目编号:</w:t>
      </w:r>
      <w:r>
        <w:rPr>
          <w:rFonts w:hint="eastAsia" w:ascii="宋体" w:hAnsi="宋体" w:cs="宋体"/>
          <w:b/>
          <w:color w:val="auto"/>
          <w:sz w:val="36"/>
          <w:szCs w:val="36"/>
        </w:rPr>
        <w:t>SXHR202</w:t>
      </w:r>
      <w:r>
        <w:rPr>
          <w:rFonts w:hint="eastAsia" w:ascii="宋体" w:hAnsi="宋体" w:cs="宋体"/>
          <w:b/>
          <w:color w:val="auto"/>
          <w:sz w:val="36"/>
          <w:szCs w:val="36"/>
          <w:lang w:val="en-US" w:eastAsia="zh-CN"/>
        </w:rPr>
        <w:t>2</w:t>
      </w:r>
      <w:r>
        <w:rPr>
          <w:rFonts w:hint="eastAsia" w:ascii="宋体" w:hAnsi="宋体" w:cs="宋体"/>
          <w:b/>
          <w:color w:val="auto"/>
          <w:sz w:val="36"/>
          <w:szCs w:val="36"/>
        </w:rPr>
        <w:t>-CG0</w:t>
      </w:r>
      <w:r>
        <w:rPr>
          <w:rFonts w:hint="eastAsia" w:ascii="宋体" w:hAnsi="宋体" w:cs="宋体"/>
          <w:b/>
          <w:color w:val="auto"/>
          <w:sz w:val="36"/>
          <w:szCs w:val="36"/>
          <w:lang w:val="en-US" w:eastAsia="zh-CN"/>
        </w:rPr>
        <w:t>02</w:t>
      </w:r>
    </w:p>
    <w:p>
      <w:pPr>
        <w:widowControl/>
        <w:snapToGrid w:val="0"/>
        <w:spacing w:line="460" w:lineRule="exact"/>
        <w:textAlignment w:val="baseline"/>
        <w:rPr>
          <w:rFonts w:ascii="宋体" w:hAnsi="宋体" w:cs="宋体"/>
          <w:b/>
          <w:bCs/>
          <w:spacing w:val="20"/>
          <w:kern w:val="0"/>
          <w:sz w:val="28"/>
          <w:szCs w:val="28"/>
        </w:rPr>
      </w:pPr>
    </w:p>
    <w:p>
      <w:pPr>
        <w:widowControl/>
        <w:snapToGrid w:val="0"/>
        <w:spacing w:line="460" w:lineRule="exact"/>
        <w:ind w:left="-708" w:leftChars="-337" w:right="-483"/>
        <w:textAlignment w:val="baseline"/>
        <w:rPr>
          <w:rFonts w:ascii="宋体" w:hAnsi="宋体" w:cs="宋体"/>
          <w:b/>
          <w:bCs/>
          <w:spacing w:val="20"/>
          <w:kern w:val="0"/>
          <w:sz w:val="28"/>
          <w:szCs w:val="28"/>
        </w:rPr>
      </w:pPr>
    </w:p>
    <w:p>
      <w:pPr>
        <w:widowControl/>
        <w:snapToGrid w:val="0"/>
        <w:spacing w:line="460" w:lineRule="exact"/>
        <w:textAlignment w:val="baseline"/>
        <w:rPr>
          <w:rFonts w:ascii="宋体" w:hAnsi="宋体" w:cs="宋体"/>
          <w:b/>
          <w:bCs/>
          <w:spacing w:val="20"/>
          <w:kern w:val="0"/>
          <w:sz w:val="28"/>
          <w:szCs w:val="28"/>
        </w:rPr>
      </w:pPr>
    </w:p>
    <w:p>
      <w:pPr>
        <w:widowControl/>
        <w:snapToGrid w:val="0"/>
        <w:spacing w:line="560" w:lineRule="exact"/>
        <w:textAlignment w:val="baseline"/>
        <w:rPr>
          <w:rFonts w:ascii="宋体" w:hAnsi="宋体" w:cs="宋体"/>
          <w:b/>
          <w:bCs/>
          <w:spacing w:val="20"/>
          <w:kern w:val="0"/>
          <w:sz w:val="28"/>
          <w:szCs w:val="28"/>
        </w:rPr>
      </w:pPr>
    </w:p>
    <w:p>
      <w:pPr>
        <w:snapToGrid w:val="0"/>
        <w:jc w:val="center"/>
        <w:textAlignment w:val="baseline"/>
        <w:rPr>
          <w:rFonts w:ascii="宋体" w:hAnsi="宋体" w:cs="宋体"/>
          <w:b/>
          <w:sz w:val="52"/>
          <w:szCs w:val="52"/>
          <w:shd w:val="clear" w:color="auto" w:fill="FFFFFF"/>
        </w:rPr>
      </w:pPr>
      <w:r>
        <w:rPr>
          <w:rFonts w:hint="eastAsia" w:ascii="宋体" w:hAnsi="宋体" w:cs="宋体"/>
          <w:b/>
          <w:sz w:val="52"/>
          <w:szCs w:val="52"/>
          <w:shd w:val="clear" w:color="auto" w:fill="FFFFFF"/>
        </w:rPr>
        <w:t>岐山县生活垃圾无害化焚烧处置项目</w:t>
      </w:r>
    </w:p>
    <w:p>
      <w:pPr>
        <w:snapToGrid w:val="0"/>
        <w:spacing w:line="560" w:lineRule="exact"/>
        <w:jc w:val="center"/>
        <w:textAlignment w:val="baseline"/>
        <w:rPr>
          <w:rFonts w:ascii="宋体" w:hAnsi="宋体" w:cs="宋体"/>
          <w:b/>
          <w:sz w:val="24"/>
          <w:szCs w:val="24"/>
          <w:shd w:val="clear" w:color="auto" w:fill="FFFFFF"/>
        </w:rPr>
      </w:pPr>
    </w:p>
    <w:p>
      <w:pPr>
        <w:snapToGrid w:val="0"/>
        <w:spacing w:line="460" w:lineRule="exact"/>
        <w:jc w:val="center"/>
        <w:textAlignment w:val="baseline"/>
        <w:rPr>
          <w:rFonts w:ascii="宋体" w:hAnsi="宋体" w:cs="宋体"/>
          <w:b/>
          <w:sz w:val="24"/>
          <w:szCs w:val="24"/>
          <w:shd w:val="clear" w:color="auto" w:fill="FFFFFF"/>
        </w:rPr>
      </w:pPr>
    </w:p>
    <w:p>
      <w:pPr>
        <w:snapToGrid w:val="0"/>
        <w:spacing w:before="156" w:line="460" w:lineRule="exact"/>
        <w:ind w:right="-873"/>
        <w:jc w:val="center"/>
        <w:textAlignment w:val="baseline"/>
        <w:rPr>
          <w:rFonts w:ascii="宋体" w:hAnsi="宋体" w:cs="宋体"/>
          <w:b/>
          <w:bCs/>
          <w:spacing w:val="20"/>
          <w:kern w:val="0"/>
          <w:sz w:val="72"/>
          <w:szCs w:val="72"/>
        </w:rPr>
      </w:pPr>
    </w:p>
    <w:p>
      <w:pPr>
        <w:snapToGrid w:val="0"/>
        <w:spacing w:before="156" w:line="360" w:lineRule="auto"/>
        <w:ind w:right="-873" w:firstLine="2616" w:firstLineChars="343"/>
        <w:textAlignment w:val="baseline"/>
        <w:rPr>
          <w:rFonts w:ascii="宋体" w:hAnsi="宋体" w:cs="宋体"/>
          <w:b/>
          <w:bCs/>
          <w:spacing w:val="20"/>
          <w:kern w:val="0"/>
          <w:sz w:val="72"/>
          <w:szCs w:val="72"/>
        </w:rPr>
      </w:pPr>
      <w:r>
        <w:rPr>
          <w:rFonts w:hint="eastAsia" w:ascii="宋体" w:hAnsi="宋体" w:cs="宋体"/>
          <w:b/>
          <w:bCs/>
          <w:spacing w:val="20"/>
          <w:kern w:val="0"/>
          <w:sz w:val="72"/>
          <w:szCs w:val="72"/>
        </w:rPr>
        <w:t>投标文件</w:t>
      </w:r>
    </w:p>
    <w:p>
      <w:pPr>
        <w:snapToGrid w:val="0"/>
        <w:spacing w:line="360" w:lineRule="auto"/>
        <w:textAlignment w:val="baseline"/>
        <w:rPr>
          <w:rFonts w:ascii="宋体" w:hAnsi="宋体" w:cs="宋体"/>
          <w:sz w:val="32"/>
        </w:rPr>
      </w:pPr>
    </w:p>
    <w:p>
      <w:pPr>
        <w:snapToGrid w:val="0"/>
        <w:spacing w:line="460" w:lineRule="exact"/>
        <w:textAlignment w:val="baseline"/>
        <w:rPr>
          <w:rFonts w:ascii="宋体" w:hAnsi="宋体" w:cs="宋体"/>
          <w:sz w:val="32"/>
        </w:rPr>
      </w:pPr>
    </w:p>
    <w:p>
      <w:pPr>
        <w:snapToGrid w:val="0"/>
        <w:spacing w:line="460" w:lineRule="exact"/>
        <w:textAlignment w:val="baseline"/>
        <w:rPr>
          <w:rFonts w:ascii="宋体" w:hAnsi="宋体" w:cs="宋体"/>
          <w:sz w:val="32"/>
        </w:rPr>
      </w:pPr>
    </w:p>
    <w:p>
      <w:pPr>
        <w:snapToGrid w:val="0"/>
        <w:spacing w:line="460" w:lineRule="exact"/>
        <w:textAlignment w:val="baseline"/>
        <w:rPr>
          <w:rFonts w:ascii="宋体" w:hAnsi="宋体" w:cs="宋体"/>
          <w:sz w:val="36"/>
        </w:rPr>
      </w:pPr>
    </w:p>
    <w:p>
      <w:pPr>
        <w:snapToGrid w:val="0"/>
        <w:spacing w:line="460" w:lineRule="exact"/>
        <w:ind w:firstLine="1634" w:firstLineChars="550"/>
        <w:textAlignment w:val="baseline"/>
        <w:rPr>
          <w:rFonts w:hint="eastAsia" w:ascii="宋体" w:hAnsi="宋体" w:cs="宋体"/>
          <w:b/>
          <w:spacing w:val="8"/>
          <w:sz w:val="28"/>
          <w:szCs w:val="28"/>
        </w:rPr>
      </w:pPr>
    </w:p>
    <w:p>
      <w:pPr>
        <w:snapToGrid w:val="0"/>
        <w:spacing w:line="460" w:lineRule="exact"/>
        <w:ind w:firstLine="1634" w:firstLineChars="550"/>
        <w:textAlignment w:val="baseline"/>
        <w:rPr>
          <w:rFonts w:hint="eastAsia" w:ascii="宋体" w:hAnsi="宋体" w:cs="宋体"/>
          <w:b/>
          <w:spacing w:val="8"/>
          <w:sz w:val="28"/>
          <w:szCs w:val="28"/>
        </w:rPr>
      </w:pPr>
    </w:p>
    <w:p>
      <w:pPr>
        <w:snapToGrid w:val="0"/>
        <w:spacing w:line="460" w:lineRule="exact"/>
        <w:ind w:firstLine="1634" w:firstLineChars="550"/>
        <w:textAlignment w:val="baseline"/>
        <w:rPr>
          <w:rFonts w:hint="eastAsia" w:ascii="宋体" w:hAnsi="宋体" w:cs="宋体"/>
          <w:b/>
          <w:spacing w:val="8"/>
          <w:sz w:val="28"/>
          <w:szCs w:val="28"/>
        </w:rPr>
      </w:pPr>
    </w:p>
    <w:p>
      <w:pPr>
        <w:snapToGrid w:val="0"/>
        <w:spacing w:line="460" w:lineRule="exact"/>
        <w:ind w:firstLine="1634" w:firstLineChars="550"/>
        <w:textAlignment w:val="baseline"/>
        <w:rPr>
          <w:rFonts w:hint="eastAsia" w:ascii="宋体" w:hAnsi="宋体" w:cs="宋体"/>
          <w:b/>
          <w:spacing w:val="8"/>
          <w:sz w:val="28"/>
          <w:szCs w:val="28"/>
        </w:rPr>
      </w:pPr>
    </w:p>
    <w:p>
      <w:pPr>
        <w:snapToGrid w:val="0"/>
        <w:spacing w:line="460" w:lineRule="exact"/>
        <w:ind w:firstLine="1634" w:firstLineChars="550"/>
        <w:textAlignment w:val="baseline"/>
        <w:rPr>
          <w:rFonts w:hint="default" w:ascii="宋体" w:hAnsi="宋体" w:eastAsia="宋体" w:cs="宋体"/>
          <w:b/>
          <w:bCs/>
          <w:spacing w:val="8"/>
          <w:sz w:val="28"/>
          <w:szCs w:val="28"/>
          <w:u w:val="single"/>
          <w:lang w:val="en-US" w:eastAsia="zh-CN"/>
        </w:rPr>
      </w:pPr>
      <w:r>
        <w:rPr>
          <w:rFonts w:hint="eastAsia" w:ascii="宋体" w:hAnsi="宋体" w:cs="宋体"/>
          <w:b/>
          <w:spacing w:val="8"/>
          <w:sz w:val="28"/>
          <w:szCs w:val="28"/>
        </w:rPr>
        <w:t>投 标 单 位：</w:t>
      </w:r>
      <w:r>
        <w:rPr>
          <w:rFonts w:hint="eastAsia" w:ascii="宋体" w:hAnsi="宋体" w:cs="宋体"/>
          <w:b/>
          <w:spacing w:val="8"/>
          <w:sz w:val="28"/>
          <w:szCs w:val="28"/>
          <w:u w:val="single"/>
          <w:lang w:val="en-US" w:eastAsia="zh-CN"/>
        </w:rPr>
        <w:t xml:space="preserve">                      </w:t>
      </w:r>
    </w:p>
    <w:p>
      <w:pPr>
        <w:snapToGrid w:val="0"/>
        <w:spacing w:line="460" w:lineRule="exact"/>
        <w:ind w:firstLine="1661" w:firstLineChars="591"/>
        <w:textAlignment w:val="baseline"/>
        <w:rPr>
          <w:rFonts w:hint="default" w:ascii="宋体" w:hAnsi="宋体" w:eastAsia="宋体" w:cs="宋体"/>
          <w:b/>
          <w:bCs/>
          <w:sz w:val="28"/>
          <w:szCs w:val="28"/>
          <w:u w:val="single"/>
          <w:lang w:val="en-US" w:eastAsia="zh-CN"/>
        </w:rPr>
      </w:pPr>
      <w:r>
        <w:rPr>
          <w:rFonts w:hint="eastAsia" w:ascii="宋体" w:hAnsi="宋体" w:cs="宋体"/>
          <w:b/>
          <w:sz w:val="28"/>
          <w:szCs w:val="28"/>
        </w:rPr>
        <w:t>采购代理机构：</w:t>
      </w:r>
      <w:r>
        <w:rPr>
          <w:rFonts w:hint="eastAsia" w:ascii="宋体" w:hAnsi="宋体" w:cs="宋体"/>
          <w:b/>
          <w:sz w:val="28"/>
          <w:szCs w:val="28"/>
          <w:u w:val="single"/>
          <w:lang w:val="en-US" w:eastAsia="zh-CN"/>
        </w:rPr>
        <w:t xml:space="preserve">                        </w:t>
      </w:r>
    </w:p>
    <w:p>
      <w:pPr>
        <w:snapToGrid w:val="0"/>
        <w:spacing w:line="460" w:lineRule="exact"/>
        <w:ind w:firstLine="1687" w:firstLineChars="600"/>
        <w:textAlignment w:val="baseline"/>
        <w:rPr>
          <w:rFonts w:hint="default" w:ascii="宋体" w:hAnsi="宋体" w:eastAsia="宋体" w:cs="宋体"/>
          <w:b/>
          <w:sz w:val="36"/>
          <w:szCs w:val="36"/>
          <w:u w:val="single"/>
          <w:lang w:val="en-US" w:eastAsia="zh-CN"/>
        </w:rPr>
      </w:pPr>
      <w:r>
        <w:rPr>
          <w:rFonts w:hint="eastAsia" w:ascii="宋体" w:hAnsi="宋体" w:cs="宋体"/>
          <w:b/>
          <w:sz w:val="28"/>
          <w:szCs w:val="28"/>
        </w:rPr>
        <w:t>时        间：</w:t>
      </w:r>
      <w:r>
        <w:rPr>
          <w:rFonts w:hint="eastAsia" w:ascii="宋体" w:hAnsi="宋体" w:cs="宋体"/>
          <w:b/>
          <w:sz w:val="28"/>
          <w:szCs w:val="28"/>
          <w:u w:val="single"/>
          <w:lang w:val="en-US" w:eastAsia="zh-CN"/>
        </w:rPr>
        <w:t xml:space="preserve">                         </w:t>
      </w:r>
    </w:p>
    <w:p>
      <w:pPr>
        <w:snapToGrid w:val="0"/>
        <w:spacing w:line="460" w:lineRule="exact"/>
        <w:ind w:left="210" w:leftChars="100" w:firstLine="4003" w:firstLineChars="1246"/>
        <w:textAlignment w:val="baseline"/>
        <w:rPr>
          <w:rFonts w:ascii="宋体" w:hAnsi="宋体" w:cs="宋体"/>
          <w:b/>
          <w:sz w:val="32"/>
          <w:szCs w:val="32"/>
        </w:rPr>
      </w:pPr>
    </w:p>
    <w:p>
      <w:pPr>
        <w:snapToGrid w:val="0"/>
        <w:spacing w:line="460" w:lineRule="exact"/>
        <w:ind w:left="210" w:leftChars="100" w:firstLine="4003" w:firstLineChars="1246"/>
        <w:textAlignment w:val="baseline"/>
        <w:rPr>
          <w:rFonts w:ascii="宋体" w:hAnsi="宋体" w:cs="宋体"/>
          <w:b/>
          <w:sz w:val="32"/>
          <w:szCs w:val="32"/>
        </w:rPr>
      </w:pPr>
    </w:p>
    <w:p>
      <w:pPr>
        <w:snapToGrid w:val="0"/>
        <w:spacing w:line="460" w:lineRule="exact"/>
        <w:ind w:left="210" w:leftChars="100" w:firstLine="4003" w:firstLineChars="1246"/>
        <w:textAlignment w:val="baseline"/>
        <w:rPr>
          <w:rFonts w:ascii="宋体" w:hAnsi="宋体" w:cs="宋体"/>
          <w:b/>
          <w:sz w:val="32"/>
          <w:szCs w:val="32"/>
        </w:rPr>
      </w:pPr>
      <w:r>
        <w:rPr>
          <w:rFonts w:hint="eastAsia" w:ascii="宋体" w:hAnsi="宋体" w:cs="宋体"/>
          <w:b/>
          <w:sz w:val="32"/>
          <w:szCs w:val="32"/>
        </w:rPr>
        <w:br w:type="textWrapping"/>
      </w:r>
    </w:p>
    <w:p>
      <w:pPr>
        <w:snapToGrid w:val="0"/>
        <w:spacing w:line="460" w:lineRule="exact"/>
        <w:ind w:left="210" w:leftChars="100" w:firstLine="4003" w:firstLineChars="1246"/>
        <w:textAlignment w:val="baseline"/>
        <w:rPr>
          <w:rFonts w:ascii="宋体" w:hAnsi="宋体" w:cs="宋体"/>
          <w:b/>
          <w:sz w:val="32"/>
          <w:szCs w:val="32"/>
        </w:rPr>
      </w:pPr>
      <w:r>
        <w:rPr>
          <w:rFonts w:hint="eastAsia" w:ascii="宋体" w:hAnsi="宋体" w:cs="宋体"/>
          <w:b/>
          <w:sz w:val="32"/>
          <w:szCs w:val="32"/>
        </w:rPr>
        <w:t>目  录</w:t>
      </w:r>
    </w:p>
    <w:p>
      <w:pPr>
        <w:snapToGrid w:val="0"/>
        <w:spacing w:line="480" w:lineRule="exact"/>
        <w:ind w:left="1983" w:leftChars="810" w:hanging="282" w:hangingChars="101"/>
        <w:textAlignment w:val="baseline"/>
        <w:rPr>
          <w:rFonts w:ascii="宋体" w:hAnsi="宋体" w:cs="宋体"/>
          <w:color w:val="000000"/>
          <w:sz w:val="28"/>
          <w:szCs w:val="28"/>
        </w:rPr>
      </w:pPr>
    </w:p>
    <w:p>
      <w:pPr>
        <w:snapToGrid w:val="0"/>
        <w:spacing w:line="480" w:lineRule="exact"/>
        <w:ind w:left="1983" w:leftChars="810" w:hanging="282" w:hangingChars="101"/>
        <w:textAlignment w:val="baseline"/>
        <w:rPr>
          <w:rFonts w:ascii="宋体" w:hAnsi="宋体" w:cs="宋体"/>
          <w:color w:val="000000"/>
          <w:sz w:val="28"/>
          <w:szCs w:val="28"/>
        </w:rPr>
      </w:pPr>
      <w:r>
        <w:rPr>
          <w:rFonts w:hint="eastAsia" w:ascii="宋体" w:hAnsi="宋体" w:cs="宋体"/>
          <w:color w:val="000000"/>
          <w:sz w:val="28"/>
          <w:szCs w:val="28"/>
        </w:rPr>
        <w:t>1.投标函（格式）</w:t>
      </w:r>
    </w:p>
    <w:p>
      <w:pPr>
        <w:snapToGrid w:val="0"/>
        <w:spacing w:line="480" w:lineRule="exact"/>
        <w:ind w:left="1983" w:leftChars="810" w:hanging="282" w:hangingChars="101"/>
        <w:textAlignment w:val="baseline"/>
        <w:rPr>
          <w:rFonts w:ascii="宋体" w:hAnsi="宋体" w:cs="宋体"/>
          <w:color w:val="000000"/>
          <w:sz w:val="28"/>
          <w:szCs w:val="28"/>
        </w:rPr>
      </w:pPr>
      <w:r>
        <w:rPr>
          <w:rFonts w:hint="eastAsia" w:ascii="宋体" w:hAnsi="宋体" w:cs="宋体"/>
          <w:color w:val="000000"/>
          <w:sz w:val="28"/>
          <w:szCs w:val="28"/>
        </w:rPr>
        <w:t>2.投标报价一览表（格式）</w:t>
      </w:r>
    </w:p>
    <w:p>
      <w:pPr>
        <w:snapToGrid w:val="0"/>
        <w:spacing w:line="480" w:lineRule="exact"/>
        <w:ind w:left="1983" w:leftChars="810" w:hanging="282" w:hangingChars="101"/>
        <w:textAlignment w:val="baseline"/>
        <w:rPr>
          <w:rFonts w:ascii="宋体" w:hAnsi="宋体" w:cs="宋体"/>
          <w:color w:val="000000"/>
          <w:sz w:val="28"/>
          <w:szCs w:val="28"/>
        </w:rPr>
      </w:pPr>
      <w:r>
        <w:rPr>
          <w:rFonts w:hint="eastAsia" w:ascii="宋体" w:hAnsi="宋体" w:cs="宋体"/>
          <w:color w:val="000000"/>
          <w:sz w:val="28"/>
          <w:szCs w:val="28"/>
        </w:rPr>
        <w:t>3.投标分项报价表（格式）</w:t>
      </w:r>
    </w:p>
    <w:p>
      <w:pPr>
        <w:snapToGrid w:val="0"/>
        <w:spacing w:line="480" w:lineRule="exact"/>
        <w:ind w:left="1983" w:leftChars="810" w:hanging="282" w:hangingChars="101"/>
        <w:textAlignment w:val="baseline"/>
        <w:rPr>
          <w:rFonts w:ascii="宋体" w:hAnsi="宋体" w:cs="宋体"/>
          <w:color w:val="000000"/>
          <w:sz w:val="28"/>
          <w:szCs w:val="28"/>
        </w:rPr>
      </w:pPr>
      <w:r>
        <w:rPr>
          <w:rFonts w:hint="eastAsia" w:ascii="宋体" w:hAnsi="宋体" w:cs="宋体"/>
          <w:color w:val="000000"/>
          <w:sz w:val="28"/>
          <w:szCs w:val="28"/>
        </w:rPr>
        <w:t>4.技术规格响应偏离表（格式）</w:t>
      </w:r>
    </w:p>
    <w:p>
      <w:pPr>
        <w:snapToGrid w:val="0"/>
        <w:spacing w:line="480" w:lineRule="exact"/>
        <w:ind w:left="1983" w:leftChars="810" w:hanging="282" w:hangingChars="101"/>
        <w:textAlignment w:val="baseline"/>
        <w:rPr>
          <w:rFonts w:ascii="宋体" w:hAnsi="宋体" w:cs="宋体"/>
          <w:color w:val="000000"/>
          <w:sz w:val="28"/>
          <w:szCs w:val="28"/>
        </w:rPr>
      </w:pPr>
      <w:r>
        <w:rPr>
          <w:rFonts w:hint="eastAsia" w:ascii="宋体" w:hAnsi="宋体" w:cs="宋体"/>
          <w:color w:val="000000"/>
          <w:sz w:val="28"/>
          <w:szCs w:val="28"/>
        </w:rPr>
        <w:t>5.商务条款响应偏离表（格式）</w:t>
      </w:r>
    </w:p>
    <w:p>
      <w:pPr>
        <w:snapToGrid w:val="0"/>
        <w:spacing w:line="480" w:lineRule="exact"/>
        <w:ind w:left="1983" w:leftChars="810" w:hanging="282" w:hangingChars="101"/>
        <w:textAlignment w:val="baseline"/>
        <w:rPr>
          <w:rFonts w:ascii="宋体" w:hAnsi="宋体" w:cs="宋体"/>
          <w:color w:val="000000"/>
          <w:sz w:val="28"/>
          <w:szCs w:val="28"/>
        </w:rPr>
      </w:pPr>
      <w:r>
        <w:rPr>
          <w:rFonts w:hint="eastAsia" w:ascii="宋体" w:hAnsi="宋体" w:cs="宋体"/>
          <w:color w:val="000000"/>
          <w:sz w:val="28"/>
          <w:szCs w:val="28"/>
        </w:rPr>
        <w:t>6.法定代表人资格证明书及法定代表人授权委托书</w:t>
      </w:r>
    </w:p>
    <w:p>
      <w:pPr>
        <w:snapToGrid w:val="0"/>
        <w:spacing w:line="480" w:lineRule="exact"/>
        <w:ind w:left="1983" w:leftChars="810" w:hanging="282" w:hangingChars="101"/>
        <w:textAlignment w:val="baseline"/>
        <w:rPr>
          <w:rFonts w:ascii="宋体" w:hAnsi="宋体" w:cs="宋体"/>
          <w:color w:val="000000"/>
          <w:sz w:val="28"/>
          <w:szCs w:val="28"/>
        </w:rPr>
      </w:pPr>
      <w:r>
        <w:rPr>
          <w:rFonts w:hint="eastAsia" w:ascii="宋体" w:hAnsi="宋体" w:cs="宋体"/>
          <w:color w:val="000000"/>
          <w:sz w:val="28"/>
          <w:szCs w:val="28"/>
        </w:rPr>
        <w:t>7.资格证明文件</w:t>
      </w:r>
    </w:p>
    <w:p>
      <w:pPr>
        <w:snapToGrid w:val="0"/>
        <w:spacing w:line="480" w:lineRule="exact"/>
        <w:ind w:left="1983" w:leftChars="810" w:hanging="282" w:hangingChars="101"/>
        <w:textAlignment w:val="baseline"/>
        <w:rPr>
          <w:rFonts w:ascii="宋体" w:hAnsi="宋体" w:cs="宋体"/>
          <w:color w:val="000000"/>
          <w:sz w:val="28"/>
          <w:szCs w:val="28"/>
        </w:rPr>
      </w:pPr>
      <w:r>
        <w:rPr>
          <w:rFonts w:hint="eastAsia" w:ascii="宋体" w:hAnsi="宋体" w:cs="宋体"/>
          <w:color w:val="000000"/>
          <w:sz w:val="28"/>
          <w:szCs w:val="28"/>
        </w:rPr>
        <w:t>8.商务及技术部分（格式自拟）</w:t>
      </w:r>
    </w:p>
    <w:p>
      <w:pPr>
        <w:snapToGrid w:val="0"/>
        <w:spacing w:line="480" w:lineRule="exact"/>
        <w:ind w:left="1983" w:leftChars="810" w:hanging="282" w:hangingChars="101"/>
        <w:textAlignment w:val="baseline"/>
        <w:rPr>
          <w:rFonts w:ascii="宋体" w:hAnsi="宋体" w:cs="宋体"/>
          <w:color w:val="000000"/>
          <w:sz w:val="28"/>
          <w:szCs w:val="28"/>
        </w:rPr>
      </w:pPr>
      <w:r>
        <w:rPr>
          <w:rFonts w:hint="eastAsia" w:ascii="宋体" w:hAnsi="宋体" w:cs="宋体"/>
          <w:color w:val="000000"/>
          <w:sz w:val="28"/>
          <w:szCs w:val="28"/>
        </w:rPr>
        <w:t>9.服务承诺</w:t>
      </w:r>
    </w:p>
    <w:p>
      <w:pPr>
        <w:snapToGrid w:val="0"/>
        <w:spacing w:line="480" w:lineRule="exact"/>
        <w:ind w:left="1983" w:leftChars="810" w:hanging="282" w:hangingChars="101"/>
        <w:textAlignment w:val="baseline"/>
        <w:rPr>
          <w:rFonts w:ascii="宋体" w:hAnsi="宋体" w:cs="宋体"/>
          <w:sz w:val="28"/>
          <w:szCs w:val="28"/>
        </w:rPr>
      </w:pPr>
      <w:r>
        <w:rPr>
          <w:rFonts w:hint="eastAsia" w:ascii="宋体" w:hAnsi="宋体" w:cs="宋体"/>
          <w:sz w:val="28"/>
          <w:szCs w:val="28"/>
        </w:rPr>
        <w:t>10.提供2018年1月至今同类项目业绩</w:t>
      </w:r>
    </w:p>
    <w:p>
      <w:pPr>
        <w:snapToGrid w:val="0"/>
        <w:spacing w:line="480" w:lineRule="exact"/>
        <w:ind w:left="1983" w:leftChars="810" w:hanging="282" w:hangingChars="101"/>
        <w:textAlignment w:val="baseline"/>
        <w:rPr>
          <w:rFonts w:ascii="宋体" w:hAnsi="宋体" w:cs="宋体"/>
          <w:color w:val="000000"/>
          <w:sz w:val="28"/>
          <w:szCs w:val="28"/>
        </w:rPr>
      </w:pPr>
      <w:r>
        <w:rPr>
          <w:rFonts w:hint="eastAsia" w:ascii="宋体" w:hAnsi="宋体" w:cs="宋体"/>
          <w:sz w:val="28"/>
          <w:szCs w:val="28"/>
        </w:rPr>
        <w:t>11.投标人认为有必要补充说明的事宜</w:t>
      </w:r>
    </w:p>
    <w:p>
      <w:pPr>
        <w:snapToGrid w:val="0"/>
        <w:spacing w:line="480" w:lineRule="exact"/>
        <w:ind w:left="1983" w:leftChars="810" w:hanging="282" w:hangingChars="101"/>
        <w:textAlignment w:val="baseline"/>
        <w:rPr>
          <w:rFonts w:ascii="宋体" w:hAnsi="宋体" w:cs="宋体"/>
          <w:sz w:val="28"/>
          <w:szCs w:val="28"/>
        </w:rPr>
      </w:pPr>
      <w:r>
        <w:rPr>
          <w:rFonts w:hint="eastAsia" w:ascii="宋体" w:hAnsi="宋体" w:cs="宋体"/>
          <w:sz w:val="28"/>
          <w:szCs w:val="28"/>
        </w:rPr>
        <w:t>12.投标</w:t>
      </w:r>
      <w:r>
        <w:rPr>
          <w:rFonts w:hint="eastAsia" w:ascii="宋体" w:hAnsi="宋体" w:cs="宋体"/>
          <w:bCs/>
          <w:kern w:val="0"/>
          <w:sz w:val="28"/>
          <w:szCs w:val="28"/>
        </w:rPr>
        <w:t>声明书</w:t>
      </w:r>
    </w:p>
    <w:p>
      <w:pPr>
        <w:snapToGrid w:val="0"/>
        <w:spacing w:line="480" w:lineRule="exact"/>
        <w:ind w:left="1983" w:leftChars="810" w:hanging="282" w:hangingChars="101"/>
        <w:textAlignment w:val="baseline"/>
        <w:rPr>
          <w:rFonts w:ascii="宋体" w:hAnsi="宋体" w:cs="宋体"/>
          <w:sz w:val="28"/>
          <w:szCs w:val="28"/>
        </w:rPr>
      </w:pPr>
      <w:r>
        <w:rPr>
          <w:rFonts w:hint="eastAsia" w:ascii="宋体" w:hAnsi="宋体" w:cs="宋体"/>
          <w:sz w:val="28"/>
          <w:szCs w:val="28"/>
        </w:rPr>
        <w:t>13.</w:t>
      </w:r>
      <w:r>
        <w:rPr>
          <w:rFonts w:hint="eastAsia" w:ascii="宋体" w:hAnsi="宋体" w:cs="宋体"/>
          <w:bCs/>
          <w:kern w:val="0"/>
          <w:sz w:val="28"/>
          <w:szCs w:val="28"/>
        </w:rPr>
        <w:t>《拒绝政府采购领域商业贿赂承诺书》（格式）</w:t>
      </w:r>
    </w:p>
    <w:p>
      <w:pPr>
        <w:snapToGrid w:val="0"/>
        <w:spacing w:line="480" w:lineRule="exact"/>
        <w:ind w:left="1983" w:leftChars="810" w:hanging="282" w:hangingChars="101"/>
        <w:textAlignment w:val="baseline"/>
        <w:rPr>
          <w:rFonts w:ascii="宋体" w:hAnsi="宋体" w:cs="宋体"/>
          <w:sz w:val="28"/>
          <w:szCs w:val="28"/>
        </w:rPr>
      </w:pPr>
      <w:r>
        <w:rPr>
          <w:rFonts w:hint="eastAsia" w:ascii="宋体" w:hAnsi="宋体" w:cs="宋体"/>
          <w:sz w:val="28"/>
          <w:szCs w:val="28"/>
        </w:rPr>
        <w:t>14.《中小企业声明函》</w:t>
      </w:r>
      <w:r>
        <w:rPr>
          <w:rFonts w:hint="eastAsia" w:ascii="宋体" w:hAnsi="宋体" w:cs="宋体"/>
          <w:bCs/>
          <w:kern w:val="0"/>
          <w:sz w:val="28"/>
          <w:szCs w:val="28"/>
        </w:rPr>
        <w:t>及证明文件（若有）</w:t>
      </w:r>
    </w:p>
    <w:p>
      <w:pPr>
        <w:snapToGrid w:val="0"/>
        <w:spacing w:line="480" w:lineRule="exact"/>
        <w:ind w:left="1983" w:leftChars="810" w:hanging="282" w:hangingChars="101"/>
        <w:textAlignment w:val="baseline"/>
        <w:rPr>
          <w:rFonts w:ascii="宋体" w:hAnsi="宋体" w:cs="宋体"/>
          <w:sz w:val="28"/>
          <w:szCs w:val="28"/>
        </w:rPr>
      </w:pPr>
      <w:r>
        <w:rPr>
          <w:rFonts w:hint="eastAsia" w:ascii="宋体" w:hAnsi="宋体" w:cs="宋体"/>
          <w:sz w:val="28"/>
          <w:szCs w:val="28"/>
        </w:rPr>
        <w:t>15.</w:t>
      </w:r>
      <w:r>
        <w:rPr>
          <w:rFonts w:hint="eastAsia" w:ascii="宋体" w:hAnsi="宋体" w:cs="宋体"/>
          <w:bCs/>
          <w:kern w:val="0"/>
          <w:sz w:val="28"/>
          <w:szCs w:val="28"/>
        </w:rPr>
        <w:t>《残疾人福利性单位声明函》（若有）</w:t>
      </w:r>
    </w:p>
    <w:p>
      <w:pPr>
        <w:snapToGrid w:val="0"/>
        <w:spacing w:line="480" w:lineRule="exact"/>
        <w:textAlignment w:val="baseline"/>
        <w:rPr>
          <w:rFonts w:ascii="宋体" w:hAnsi="宋体" w:cs="宋体"/>
          <w:bCs/>
          <w:kern w:val="0"/>
          <w:sz w:val="28"/>
          <w:szCs w:val="28"/>
        </w:rPr>
      </w:pPr>
    </w:p>
    <w:p>
      <w:pPr>
        <w:snapToGrid w:val="0"/>
        <w:spacing w:line="460" w:lineRule="exact"/>
        <w:ind w:left="1260" w:leftChars="600"/>
        <w:textAlignment w:val="baseline"/>
        <w:rPr>
          <w:rFonts w:hint="eastAsia" w:ascii="宋体" w:hAnsi="宋体" w:cs="宋体"/>
          <w:sz w:val="28"/>
          <w:szCs w:val="28"/>
        </w:rPr>
      </w:pPr>
      <w:r>
        <w:rPr>
          <w:rFonts w:hint="eastAsia" w:ascii="宋体" w:hAnsi="宋体" w:cs="宋体"/>
          <w:sz w:val="28"/>
          <w:szCs w:val="28"/>
        </w:rPr>
        <w:br w:type="textWrapping"/>
      </w:r>
    </w:p>
    <w:p>
      <w:pPr>
        <w:pStyle w:val="2"/>
        <w:rPr>
          <w:rFonts w:hint="eastAsia" w:ascii="宋体" w:hAnsi="宋体" w:cs="宋体"/>
          <w:sz w:val="28"/>
          <w:szCs w:val="28"/>
        </w:rPr>
      </w:pPr>
    </w:p>
    <w:p>
      <w:pPr>
        <w:rPr>
          <w:rFonts w:hint="eastAsia" w:ascii="宋体" w:hAnsi="宋体" w:cs="宋体"/>
          <w:sz w:val="28"/>
          <w:szCs w:val="28"/>
        </w:rPr>
      </w:pPr>
    </w:p>
    <w:p>
      <w:pPr>
        <w:pStyle w:val="2"/>
      </w:pPr>
    </w:p>
    <w:p>
      <w:pPr>
        <w:pStyle w:val="5"/>
        <w:snapToGrid w:val="0"/>
        <w:spacing w:line="460" w:lineRule="exact"/>
        <w:textAlignment w:val="baseline"/>
        <w:rPr>
          <w:rFonts w:ascii="宋体" w:hAnsi="宋体" w:cs="宋体"/>
          <w:sz w:val="28"/>
          <w:szCs w:val="28"/>
        </w:rPr>
      </w:pPr>
      <w:bookmarkStart w:id="51" w:name="_Toc458437943"/>
      <w:r>
        <w:rPr>
          <w:rFonts w:hint="eastAsia" w:ascii="宋体" w:hAnsi="宋体" w:cs="宋体"/>
          <w:sz w:val="28"/>
          <w:szCs w:val="28"/>
        </w:rPr>
        <w:t>1.投标函（格式）</w:t>
      </w:r>
      <w:bookmarkEnd w:id="51"/>
    </w:p>
    <w:p>
      <w:pPr>
        <w:snapToGrid w:val="0"/>
        <w:spacing w:line="460" w:lineRule="exact"/>
        <w:ind w:left="210" w:leftChars="100"/>
        <w:jc w:val="center"/>
        <w:textAlignment w:val="baseline"/>
        <w:rPr>
          <w:rFonts w:ascii="宋体" w:hAnsi="宋体" w:cs="宋体"/>
          <w:b/>
          <w:bCs/>
          <w:sz w:val="44"/>
          <w:szCs w:val="44"/>
        </w:rPr>
      </w:pPr>
      <w:r>
        <w:rPr>
          <w:rFonts w:hint="eastAsia" w:ascii="宋体" w:hAnsi="宋体" w:cs="宋体"/>
          <w:b/>
          <w:bCs/>
          <w:sz w:val="44"/>
          <w:szCs w:val="44"/>
        </w:rPr>
        <w:t>投 标 函</w:t>
      </w:r>
    </w:p>
    <w:p>
      <w:pPr>
        <w:snapToGrid w:val="0"/>
        <w:spacing w:line="460" w:lineRule="exact"/>
        <w:ind w:left="210" w:leftChars="100"/>
        <w:textAlignment w:val="baseline"/>
        <w:rPr>
          <w:rFonts w:ascii="宋体" w:hAnsi="宋体" w:cs="宋体"/>
          <w:sz w:val="20"/>
          <w:szCs w:val="21"/>
        </w:rPr>
      </w:pPr>
    </w:p>
    <w:p>
      <w:pPr>
        <w:snapToGrid w:val="0"/>
        <w:spacing w:line="460" w:lineRule="exact"/>
        <w:textAlignment w:val="baseline"/>
        <w:rPr>
          <w:rFonts w:ascii="宋体" w:hAnsi="宋体" w:cs="宋体"/>
          <w:b/>
          <w:sz w:val="28"/>
          <w:szCs w:val="28"/>
        </w:rPr>
      </w:pPr>
      <w:r>
        <w:rPr>
          <w:rFonts w:hint="eastAsia" w:ascii="宋体" w:hAnsi="宋体" w:cs="宋体"/>
          <w:b/>
          <w:sz w:val="28"/>
          <w:szCs w:val="28"/>
        </w:rPr>
        <w:t xml:space="preserve">致：陕西恒瑞项目管理有限公司 </w:t>
      </w:r>
    </w:p>
    <w:p>
      <w:pPr>
        <w:snapToGrid w:val="0"/>
        <w:spacing w:line="460" w:lineRule="exact"/>
        <w:ind w:firstLine="548" w:firstLineChars="196"/>
        <w:textAlignment w:val="baseline"/>
        <w:rPr>
          <w:rFonts w:ascii="宋体" w:hAnsi="宋体" w:cs="宋体"/>
          <w:b/>
          <w:sz w:val="28"/>
          <w:szCs w:val="28"/>
        </w:rPr>
      </w:pPr>
      <w:r>
        <w:rPr>
          <w:rFonts w:hint="eastAsia" w:ascii="宋体" w:hAnsi="宋体" w:cs="宋体"/>
          <w:sz w:val="28"/>
          <w:szCs w:val="28"/>
        </w:rPr>
        <w:t>根据贵单位</w:t>
      </w:r>
      <w:r>
        <w:rPr>
          <w:rFonts w:hint="eastAsia" w:ascii="宋体" w:hAnsi="宋体" w:cs="宋体"/>
          <w:sz w:val="28"/>
          <w:szCs w:val="28"/>
          <w:u w:val="single" w:color="000000"/>
        </w:rPr>
        <w:t xml:space="preserve">         （招标项目名称）    </w:t>
      </w:r>
      <w:r>
        <w:rPr>
          <w:rFonts w:hint="eastAsia" w:ascii="宋体" w:hAnsi="宋体" w:cs="宋体"/>
          <w:sz w:val="28"/>
          <w:szCs w:val="28"/>
        </w:rPr>
        <w:t>项目</w:t>
      </w:r>
      <w:r>
        <w:rPr>
          <w:rFonts w:hint="eastAsia" w:ascii="宋体" w:hAnsi="宋体" w:cs="宋体"/>
          <w:sz w:val="28"/>
          <w:szCs w:val="28"/>
          <w:u w:val="single" w:color="000000"/>
        </w:rPr>
        <w:t>（项目编号）</w:t>
      </w:r>
      <w:r>
        <w:rPr>
          <w:rFonts w:hint="eastAsia" w:ascii="宋体" w:hAnsi="宋体" w:cs="宋体"/>
          <w:sz w:val="28"/>
          <w:szCs w:val="28"/>
        </w:rPr>
        <w:t>的招标公告，我方代表</w:t>
      </w:r>
      <w:r>
        <w:rPr>
          <w:rFonts w:hint="eastAsia" w:ascii="宋体" w:hAnsi="宋体" w:cs="宋体"/>
          <w:sz w:val="28"/>
          <w:szCs w:val="28"/>
          <w:u w:val="single" w:color="000000"/>
        </w:rPr>
        <w:t xml:space="preserve">   （姓名、职务）   </w:t>
      </w:r>
      <w:r>
        <w:rPr>
          <w:rFonts w:hint="eastAsia" w:ascii="宋体" w:hAnsi="宋体" w:cs="宋体"/>
          <w:sz w:val="28"/>
          <w:szCs w:val="28"/>
        </w:rPr>
        <w:t>经正式授权并代表</w:t>
      </w:r>
      <w:r>
        <w:rPr>
          <w:rFonts w:hint="eastAsia" w:ascii="宋体" w:hAnsi="宋体" w:cs="宋体"/>
          <w:sz w:val="28"/>
          <w:szCs w:val="28"/>
          <w:u w:val="single" w:color="000000"/>
        </w:rPr>
        <w:t xml:space="preserve">     （投标人名称）     </w:t>
      </w:r>
      <w:r>
        <w:rPr>
          <w:rFonts w:hint="eastAsia" w:ascii="宋体" w:hAnsi="宋体" w:cs="宋体"/>
          <w:sz w:val="28"/>
          <w:szCs w:val="28"/>
        </w:rPr>
        <w:t>就该项目进行投标。</w:t>
      </w:r>
    </w:p>
    <w:p>
      <w:pPr>
        <w:snapToGrid w:val="0"/>
        <w:spacing w:line="460" w:lineRule="exact"/>
        <w:ind w:firstLine="551" w:firstLineChars="196"/>
        <w:textAlignment w:val="baseline"/>
        <w:rPr>
          <w:rFonts w:ascii="宋体" w:hAnsi="宋体" w:cs="宋体"/>
          <w:b/>
          <w:sz w:val="28"/>
          <w:szCs w:val="28"/>
        </w:rPr>
      </w:pPr>
      <w:r>
        <w:rPr>
          <w:rFonts w:hint="eastAsia" w:ascii="宋体" w:hAnsi="宋体" w:cs="宋体"/>
          <w:b/>
          <w:sz w:val="28"/>
          <w:szCs w:val="28"/>
        </w:rPr>
        <w:t>在此，我方郑重声明以下诸点，并负法律责任：</w:t>
      </w:r>
    </w:p>
    <w:p>
      <w:pPr>
        <w:snapToGrid w:val="0"/>
        <w:spacing w:line="460" w:lineRule="exact"/>
        <w:ind w:firstLine="548" w:firstLineChars="196"/>
        <w:textAlignment w:val="baseline"/>
        <w:rPr>
          <w:rFonts w:ascii="宋体" w:hAnsi="宋体" w:cs="宋体"/>
          <w:b/>
          <w:sz w:val="28"/>
          <w:szCs w:val="28"/>
        </w:rPr>
      </w:pPr>
      <w:r>
        <w:rPr>
          <w:rFonts w:hint="eastAsia" w:ascii="宋体" w:hAnsi="宋体" w:cs="宋体"/>
          <w:sz w:val="28"/>
          <w:szCs w:val="28"/>
        </w:rPr>
        <w:t>1、我方提交的投标文件正本一份，副本2份，电子文件一份。</w:t>
      </w:r>
    </w:p>
    <w:p>
      <w:pPr>
        <w:snapToGrid w:val="0"/>
        <w:spacing w:line="460" w:lineRule="exact"/>
        <w:ind w:firstLine="548" w:firstLineChars="196"/>
        <w:textAlignment w:val="baseline"/>
        <w:rPr>
          <w:rFonts w:ascii="宋体" w:hAnsi="宋体" w:cs="宋体"/>
          <w:sz w:val="28"/>
          <w:szCs w:val="28"/>
        </w:rPr>
      </w:pPr>
      <w:r>
        <w:rPr>
          <w:rFonts w:hint="eastAsia" w:ascii="宋体" w:hAnsi="宋体" w:cs="宋体"/>
          <w:sz w:val="28"/>
          <w:szCs w:val="28"/>
        </w:rPr>
        <w:t>2、我方所附投标报价表中应提交和交付的服务投标总价为人民币：</w:t>
      </w:r>
      <w:r>
        <w:rPr>
          <w:rFonts w:hint="eastAsia" w:ascii="宋体" w:hAnsi="宋体" w:cs="宋体"/>
          <w:sz w:val="28"/>
          <w:szCs w:val="28"/>
          <w:u w:val="single" w:color="000000"/>
        </w:rPr>
        <w:t>（同时用汉字大写和数字表示的投标总价）</w:t>
      </w:r>
      <w:r>
        <w:rPr>
          <w:rFonts w:hint="eastAsia" w:ascii="宋体" w:hAnsi="宋体" w:cs="宋体"/>
          <w:sz w:val="28"/>
          <w:szCs w:val="28"/>
        </w:rPr>
        <w:t>。该报价一次报死，不受市场因素的影响。</w:t>
      </w:r>
    </w:p>
    <w:p>
      <w:pPr>
        <w:snapToGrid w:val="0"/>
        <w:spacing w:line="460" w:lineRule="exact"/>
        <w:ind w:firstLine="548" w:firstLineChars="196"/>
        <w:textAlignment w:val="baseline"/>
        <w:rPr>
          <w:rFonts w:ascii="宋体" w:hAnsi="宋体" w:cs="宋体"/>
          <w:b/>
          <w:sz w:val="28"/>
          <w:szCs w:val="28"/>
        </w:rPr>
      </w:pPr>
      <w:r>
        <w:rPr>
          <w:rFonts w:hint="eastAsia" w:ascii="宋体" w:hAnsi="宋体" w:cs="宋体"/>
          <w:sz w:val="28"/>
          <w:szCs w:val="28"/>
        </w:rPr>
        <w:t>3、我方已详细审查全部招标文件，完全理解并同意放弃对这方面有不明及误解质疑的权力。</w:t>
      </w:r>
    </w:p>
    <w:p>
      <w:pPr>
        <w:snapToGrid w:val="0"/>
        <w:spacing w:line="460" w:lineRule="exact"/>
        <w:ind w:firstLine="548" w:firstLineChars="196"/>
        <w:textAlignment w:val="baseline"/>
        <w:rPr>
          <w:rFonts w:ascii="宋体" w:hAnsi="宋体" w:cs="宋体"/>
          <w:b/>
          <w:sz w:val="28"/>
          <w:szCs w:val="28"/>
        </w:rPr>
      </w:pPr>
      <w:r>
        <w:rPr>
          <w:rFonts w:hint="eastAsia" w:ascii="宋体" w:hAnsi="宋体" w:cs="宋体"/>
          <w:sz w:val="28"/>
          <w:szCs w:val="28"/>
        </w:rPr>
        <w:t>4、我方完全理解并同意招标文件中有关没收投标保证金、要求专业担保机构先行偿付和拒绝投标的条款。</w:t>
      </w:r>
    </w:p>
    <w:p>
      <w:pPr>
        <w:snapToGrid w:val="0"/>
        <w:spacing w:line="460" w:lineRule="exact"/>
        <w:ind w:firstLine="548" w:firstLineChars="196"/>
        <w:textAlignment w:val="baseline"/>
        <w:rPr>
          <w:rFonts w:ascii="宋体" w:hAnsi="宋体" w:cs="宋体"/>
          <w:b/>
          <w:sz w:val="28"/>
          <w:szCs w:val="28"/>
        </w:rPr>
      </w:pPr>
      <w:r>
        <w:rPr>
          <w:rFonts w:hint="eastAsia" w:ascii="宋体" w:hAnsi="宋体" w:cs="宋体"/>
          <w:sz w:val="28"/>
          <w:szCs w:val="28"/>
        </w:rPr>
        <w:t>5、我方同意按照要求提供投标有关的一切数据或资料。</w:t>
      </w:r>
    </w:p>
    <w:p>
      <w:pPr>
        <w:snapToGrid w:val="0"/>
        <w:spacing w:line="460" w:lineRule="exact"/>
        <w:ind w:firstLine="548" w:firstLineChars="196"/>
        <w:textAlignment w:val="baseline"/>
        <w:rPr>
          <w:rFonts w:ascii="宋体" w:hAnsi="宋体" w:cs="宋体"/>
          <w:b/>
          <w:sz w:val="28"/>
          <w:szCs w:val="28"/>
        </w:rPr>
      </w:pPr>
      <w:r>
        <w:rPr>
          <w:rFonts w:hint="eastAsia" w:ascii="宋体" w:hAnsi="宋体" w:cs="宋体"/>
          <w:sz w:val="28"/>
          <w:szCs w:val="28"/>
        </w:rPr>
        <w:t>6、我方将按招标文件的规定履行合同责任和义务。</w:t>
      </w:r>
    </w:p>
    <w:p>
      <w:pPr>
        <w:snapToGrid w:val="0"/>
        <w:spacing w:line="460" w:lineRule="exact"/>
        <w:ind w:firstLine="548" w:firstLineChars="196"/>
        <w:textAlignment w:val="baseline"/>
        <w:rPr>
          <w:rFonts w:ascii="宋体" w:hAnsi="宋体" w:cs="宋体"/>
          <w:b/>
          <w:sz w:val="28"/>
          <w:szCs w:val="28"/>
        </w:rPr>
      </w:pPr>
      <w:r>
        <w:rPr>
          <w:rFonts w:hint="eastAsia" w:ascii="宋体" w:hAnsi="宋体" w:cs="宋体"/>
          <w:sz w:val="28"/>
          <w:szCs w:val="28"/>
        </w:rPr>
        <w:t>7、我方完全理解最低报价不是中标的唯一条件，采购人有权选择质优价廉的货物/服务。</w:t>
      </w:r>
    </w:p>
    <w:p>
      <w:pPr>
        <w:snapToGrid w:val="0"/>
        <w:spacing w:line="460" w:lineRule="exact"/>
        <w:ind w:firstLine="548" w:firstLineChars="196"/>
        <w:textAlignment w:val="baseline"/>
        <w:rPr>
          <w:rFonts w:ascii="宋体" w:hAnsi="宋体" w:cs="宋体"/>
          <w:b/>
          <w:sz w:val="28"/>
          <w:szCs w:val="28"/>
        </w:rPr>
      </w:pPr>
      <w:r>
        <w:rPr>
          <w:rFonts w:hint="eastAsia" w:ascii="宋体" w:hAnsi="宋体" w:cs="宋体"/>
          <w:sz w:val="28"/>
          <w:szCs w:val="28"/>
        </w:rPr>
        <w:t>8、我方同意按招标文件规定，遵守贵方有关招标的各项规定。</w:t>
      </w:r>
    </w:p>
    <w:p>
      <w:pPr>
        <w:snapToGrid w:val="0"/>
        <w:spacing w:line="460" w:lineRule="exact"/>
        <w:ind w:firstLine="548" w:firstLineChars="196"/>
        <w:textAlignment w:val="baseline"/>
        <w:rPr>
          <w:rFonts w:ascii="宋体" w:hAnsi="宋体" w:cs="宋体"/>
          <w:b/>
          <w:sz w:val="28"/>
          <w:szCs w:val="28"/>
        </w:rPr>
      </w:pPr>
      <w:r>
        <w:rPr>
          <w:rFonts w:hint="eastAsia" w:ascii="宋体" w:hAnsi="宋体" w:cs="宋体"/>
          <w:sz w:val="28"/>
          <w:szCs w:val="28"/>
        </w:rPr>
        <w:t>9、若我方中标，我方保证按有关规定向贵方支付招标服务费。</w:t>
      </w:r>
    </w:p>
    <w:p>
      <w:pPr>
        <w:snapToGrid w:val="0"/>
        <w:spacing w:line="460" w:lineRule="exact"/>
        <w:ind w:firstLine="548" w:firstLineChars="196"/>
        <w:textAlignment w:val="baseline"/>
        <w:rPr>
          <w:rFonts w:ascii="宋体" w:hAnsi="宋体" w:cs="宋体"/>
          <w:b/>
          <w:sz w:val="28"/>
          <w:szCs w:val="28"/>
        </w:rPr>
      </w:pPr>
      <w:r>
        <w:rPr>
          <w:rFonts w:hint="eastAsia" w:ascii="宋体" w:hAnsi="宋体" w:cs="宋体"/>
          <w:sz w:val="28"/>
          <w:szCs w:val="28"/>
        </w:rPr>
        <w:t>10、投标有效期为自开标日起90个日历日。</w:t>
      </w:r>
    </w:p>
    <w:p>
      <w:pPr>
        <w:snapToGrid w:val="0"/>
        <w:spacing w:line="460" w:lineRule="exact"/>
        <w:ind w:firstLine="548" w:firstLineChars="196"/>
        <w:textAlignment w:val="baseline"/>
        <w:rPr>
          <w:rFonts w:ascii="宋体" w:hAnsi="宋体" w:cs="宋体"/>
          <w:b/>
          <w:sz w:val="28"/>
          <w:szCs w:val="28"/>
        </w:rPr>
      </w:pPr>
      <w:r>
        <w:rPr>
          <w:rFonts w:hint="eastAsia" w:ascii="宋体" w:hAnsi="宋体" w:cs="宋体"/>
          <w:sz w:val="28"/>
          <w:szCs w:val="28"/>
        </w:rPr>
        <w:t>11、所有关于本项目的函电，请按下列地址联系：</w:t>
      </w:r>
    </w:p>
    <w:p>
      <w:pPr>
        <w:snapToGrid w:val="0"/>
        <w:spacing w:line="460" w:lineRule="exact"/>
        <w:textAlignment w:val="baseline"/>
        <w:rPr>
          <w:rFonts w:ascii="宋体" w:hAnsi="宋体" w:cs="宋体"/>
          <w:sz w:val="20"/>
        </w:rPr>
      </w:pPr>
    </w:p>
    <w:p>
      <w:pPr>
        <w:snapToGrid w:val="0"/>
        <w:spacing w:line="460" w:lineRule="exact"/>
        <w:textAlignment w:val="baseline"/>
        <w:rPr>
          <w:rFonts w:ascii="宋体" w:hAnsi="宋体" w:cs="宋体"/>
          <w:sz w:val="20"/>
        </w:rPr>
      </w:pPr>
    </w:p>
    <w:p>
      <w:pPr>
        <w:snapToGrid w:val="0"/>
        <w:spacing w:line="460" w:lineRule="exact"/>
        <w:textAlignment w:val="baseline"/>
        <w:rPr>
          <w:rFonts w:ascii="宋体" w:hAnsi="宋体" w:cs="宋体"/>
          <w:sz w:val="20"/>
        </w:rPr>
      </w:pPr>
    </w:p>
    <w:p>
      <w:pPr>
        <w:snapToGrid w:val="0"/>
        <w:spacing w:line="460" w:lineRule="exact"/>
        <w:textAlignment w:val="baseline"/>
        <w:rPr>
          <w:rFonts w:ascii="宋体" w:hAnsi="宋体" w:cs="宋体"/>
          <w:sz w:val="20"/>
        </w:rPr>
      </w:pPr>
    </w:p>
    <w:p>
      <w:pPr>
        <w:snapToGrid w:val="0"/>
        <w:spacing w:line="460" w:lineRule="exact"/>
        <w:textAlignment w:val="baseline"/>
        <w:rPr>
          <w:rFonts w:ascii="宋体" w:hAnsi="宋体" w:cs="宋体"/>
          <w:sz w:val="20"/>
        </w:rPr>
      </w:pPr>
    </w:p>
    <w:p>
      <w:pPr>
        <w:snapToGrid w:val="0"/>
        <w:spacing w:line="460" w:lineRule="exact"/>
        <w:ind w:firstLine="560" w:firstLineChars="200"/>
        <w:textAlignment w:val="baseline"/>
        <w:rPr>
          <w:rFonts w:ascii="宋体" w:hAnsi="宋体" w:cs="宋体"/>
          <w:sz w:val="28"/>
          <w:szCs w:val="28"/>
          <w:u w:val="single"/>
        </w:rPr>
      </w:pPr>
      <w:r>
        <w:rPr>
          <w:rFonts w:hint="eastAsia" w:ascii="宋体" w:hAnsi="宋体" w:cs="宋体"/>
          <w:sz w:val="28"/>
          <w:szCs w:val="28"/>
        </w:rPr>
        <w:t>投标人名称（公章）：</w:t>
      </w:r>
    </w:p>
    <w:p>
      <w:pPr>
        <w:snapToGrid w:val="0"/>
        <w:spacing w:line="460" w:lineRule="exact"/>
        <w:ind w:firstLine="560" w:firstLineChars="200"/>
        <w:textAlignment w:val="baseline"/>
        <w:rPr>
          <w:rFonts w:ascii="宋体" w:hAnsi="宋体" w:cs="宋体"/>
          <w:sz w:val="28"/>
          <w:szCs w:val="28"/>
          <w:u w:val="single"/>
        </w:rPr>
      </w:pPr>
      <w:r>
        <w:rPr>
          <w:rFonts w:hint="eastAsia" w:ascii="宋体" w:hAnsi="宋体" w:cs="宋体"/>
          <w:sz w:val="28"/>
          <w:szCs w:val="28"/>
        </w:rPr>
        <w:t>详 细 地 址：</w:t>
      </w:r>
    </w:p>
    <w:p>
      <w:pPr>
        <w:snapToGrid w:val="0"/>
        <w:spacing w:line="460" w:lineRule="exact"/>
        <w:ind w:firstLine="560" w:firstLineChars="200"/>
        <w:textAlignment w:val="baseline"/>
        <w:rPr>
          <w:rFonts w:ascii="宋体" w:hAnsi="宋体" w:cs="宋体"/>
          <w:sz w:val="28"/>
          <w:szCs w:val="28"/>
          <w:u w:val="single"/>
        </w:rPr>
      </w:pPr>
      <w:r>
        <w:rPr>
          <w:rFonts w:hint="eastAsia" w:ascii="宋体" w:hAnsi="宋体" w:cs="宋体"/>
          <w:sz w:val="28"/>
          <w:szCs w:val="28"/>
        </w:rPr>
        <w:t>邮 政 编 码：</w:t>
      </w:r>
    </w:p>
    <w:p>
      <w:pPr>
        <w:snapToGrid w:val="0"/>
        <w:spacing w:line="460" w:lineRule="exact"/>
        <w:ind w:firstLine="560" w:firstLineChars="200"/>
        <w:textAlignment w:val="baseline"/>
        <w:rPr>
          <w:rFonts w:ascii="宋体" w:hAnsi="宋体" w:cs="宋体"/>
          <w:sz w:val="28"/>
          <w:szCs w:val="28"/>
          <w:u w:val="single"/>
        </w:rPr>
      </w:pPr>
      <w:r>
        <w:rPr>
          <w:rFonts w:hint="eastAsia" w:ascii="宋体" w:hAnsi="宋体" w:cs="宋体"/>
          <w:sz w:val="28"/>
          <w:szCs w:val="28"/>
          <w:lang w:val="zh-CN"/>
        </w:rPr>
        <w:t>电       话：</w:t>
      </w:r>
    </w:p>
    <w:p>
      <w:pPr>
        <w:snapToGrid w:val="0"/>
        <w:spacing w:line="460" w:lineRule="exact"/>
        <w:ind w:firstLine="560" w:firstLineChars="200"/>
        <w:textAlignment w:val="baseline"/>
        <w:rPr>
          <w:rFonts w:ascii="宋体" w:hAnsi="宋体" w:cs="宋体"/>
          <w:sz w:val="28"/>
          <w:szCs w:val="28"/>
          <w:u w:val="single"/>
        </w:rPr>
      </w:pPr>
      <w:r>
        <w:rPr>
          <w:rFonts w:hint="eastAsia" w:ascii="宋体" w:hAnsi="宋体" w:cs="宋体"/>
          <w:sz w:val="28"/>
          <w:szCs w:val="28"/>
          <w:lang w:val="zh-CN"/>
        </w:rPr>
        <w:t>传       真：</w:t>
      </w:r>
    </w:p>
    <w:p>
      <w:pPr>
        <w:snapToGrid w:val="0"/>
        <w:spacing w:line="460" w:lineRule="exact"/>
        <w:ind w:firstLine="560" w:firstLineChars="200"/>
        <w:textAlignment w:val="baseline"/>
        <w:rPr>
          <w:rFonts w:ascii="宋体" w:hAnsi="宋体" w:cs="宋体"/>
          <w:sz w:val="28"/>
          <w:szCs w:val="28"/>
          <w:u w:val="single"/>
        </w:rPr>
      </w:pPr>
      <w:r>
        <w:rPr>
          <w:rFonts w:hint="eastAsia" w:ascii="宋体" w:hAnsi="宋体" w:cs="宋体"/>
          <w:sz w:val="28"/>
          <w:szCs w:val="28"/>
        </w:rPr>
        <w:t>电 子 邮 件：</w:t>
      </w:r>
    </w:p>
    <w:p>
      <w:pPr>
        <w:snapToGrid w:val="0"/>
        <w:spacing w:line="460" w:lineRule="exact"/>
        <w:ind w:firstLine="560" w:firstLineChars="200"/>
        <w:textAlignment w:val="baseline"/>
        <w:rPr>
          <w:rFonts w:ascii="宋体" w:hAnsi="宋体" w:cs="宋体"/>
          <w:sz w:val="28"/>
          <w:szCs w:val="28"/>
          <w:u w:val="single"/>
        </w:rPr>
      </w:pPr>
      <w:r>
        <w:rPr>
          <w:rFonts w:hint="eastAsia" w:ascii="宋体" w:hAnsi="宋体" w:cs="宋体"/>
          <w:sz w:val="28"/>
          <w:szCs w:val="28"/>
          <w:lang w:val="zh-CN"/>
        </w:rPr>
        <w:t>开 户 银 行：</w:t>
      </w:r>
    </w:p>
    <w:p>
      <w:pPr>
        <w:snapToGrid w:val="0"/>
        <w:spacing w:line="460" w:lineRule="exact"/>
        <w:ind w:firstLine="560" w:firstLineChars="200"/>
        <w:textAlignment w:val="baseline"/>
        <w:rPr>
          <w:rFonts w:ascii="宋体" w:hAnsi="宋体" w:cs="宋体"/>
          <w:sz w:val="28"/>
          <w:szCs w:val="28"/>
          <w:lang w:val="zh-CN"/>
        </w:rPr>
      </w:pPr>
      <w:r>
        <w:rPr>
          <w:rFonts w:hint="eastAsia" w:ascii="宋体" w:hAnsi="宋体" w:cs="宋体"/>
          <w:sz w:val="28"/>
          <w:szCs w:val="28"/>
          <w:lang w:val="zh-CN"/>
        </w:rPr>
        <w:t>帐       号：</w:t>
      </w:r>
    </w:p>
    <w:p>
      <w:pPr>
        <w:snapToGrid w:val="0"/>
        <w:spacing w:line="460" w:lineRule="exact"/>
        <w:ind w:firstLine="560" w:firstLineChars="200"/>
        <w:textAlignment w:val="baseline"/>
        <w:rPr>
          <w:rFonts w:ascii="宋体" w:hAnsi="宋体" w:cs="宋体"/>
          <w:sz w:val="28"/>
          <w:szCs w:val="28"/>
        </w:rPr>
      </w:pPr>
    </w:p>
    <w:p>
      <w:pPr>
        <w:snapToGrid w:val="0"/>
        <w:spacing w:line="460" w:lineRule="exact"/>
        <w:ind w:firstLine="560" w:firstLineChars="200"/>
        <w:textAlignment w:val="baseline"/>
        <w:rPr>
          <w:rFonts w:ascii="宋体" w:hAnsi="宋体" w:cs="宋体"/>
          <w:sz w:val="28"/>
          <w:szCs w:val="28"/>
          <w:lang w:val="zh-CN"/>
        </w:rPr>
      </w:pPr>
    </w:p>
    <w:p>
      <w:pPr>
        <w:snapToGrid w:val="0"/>
        <w:spacing w:line="460" w:lineRule="exact"/>
        <w:ind w:firstLine="560" w:firstLineChars="200"/>
        <w:textAlignment w:val="baseline"/>
        <w:rPr>
          <w:rFonts w:ascii="宋体" w:hAnsi="宋体" w:cs="宋体"/>
          <w:sz w:val="28"/>
          <w:szCs w:val="28"/>
          <w:lang w:val="zh-CN"/>
        </w:rPr>
      </w:pPr>
    </w:p>
    <w:p>
      <w:pPr>
        <w:snapToGrid w:val="0"/>
        <w:spacing w:line="460" w:lineRule="exact"/>
        <w:ind w:firstLine="560" w:firstLineChars="200"/>
        <w:textAlignment w:val="baseline"/>
        <w:rPr>
          <w:rFonts w:ascii="宋体" w:hAnsi="宋体" w:cs="宋体"/>
          <w:sz w:val="28"/>
          <w:szCs w:val="28"/>
          <w:lang w:val="zh-CN"/>
        </w:rPr>
      </w:pPr>
      <w:r>
        <w:rPr>
          <w:rFonts w:hint="eastAsia" w:ascii="宋体" w:hAnsi="宋体" w:cs="宋体"/>
          <w:sz w:val="28"/>
          <w:szCs w:val="28"/>
          <w:lang w:val="zh-CN"/>
        </w:rPr>
        <w:t xml:space="preserve">          法定代表人或被授权人（签字或盖章）：</w:t>
      </w:r>
    </w:p>
    <w:p>
      <w:pPr>
        <w:snapToGrid w:val="0"/>
        <w:spacing w:line="460" w:lineRule="exact"/>
        <w:ind w:firstLine="560" w:firstLineChars="200"/>
        <w:textAlignment w:val="baseline"/>
        <w:rPr>
          <w:rFonts w:ascii="宋体" w:hAnsi="宋体" w:cs="宋体"/>
          <w:sz w:val="28"/>
          <w:szCs w:val="28"/>
          <w:lang w:val="zh-CN"/>
        </w:rPr>
      </w:pPr>
      <w:r>
        <w:rPr>
          <w:rFonts w:hint="eastAsia" w:ascii="宋体" w:hAnsi="宋体" w:cs="宋体"/>
          <w:sz w:val="28"/>
          <w:szCs w:val="28"/>
          <w:lang w:val="zh-CN"/>
        </w:rPr>
        <w:t xml:space="preserve">           联系电话/手机：</w:t>
      </w:r>
    </w:p>
    <w:p>
      <w:pPr>
        <w:snapToGrid w:val="0"/>
        <w:spacing w:line="460" w:lineRule="exact"/>
        <w:ind w:firstLine="2240" w:firstLineChars="800"/>
        <w:textAlignment w:val="baseline"/>
        <w:rPr>
          <w:rFonts w:ascii="宋体" w:hAnsi="宋体" w:cs="宋体"/>
          <w:sz w:val="28"/>
          <w:szCs w:val="28"/>
          <w:lang w:val="zh-CN"/>
        </w:rPr>
        <w:sectPr>
          <w:pgSz w:w="11907" w:h="16840"/>
          <w:pgMar w:top="1418" w:right="992" w:bottom="1712" w:left="1055" w:header="936" w:footer="771" w:gutter="567"/>
          <w:cols w:space="720" w:num="1"/>
          <w:titlePg/>
          <w:docGrid w:linePitch="312" w:charSpace="0"/>
        </w:sectPr>
      </w:pPr>
      <w:r>
        <w:rPr>
          <w:rFonts w:hint="eastAsia" w:ascii="宋体" w:hAnsi="宋体" w:cs="宋体"/>
          <w:sz w:val="28"/>
          <w:szCs w:val="28"/>
        </w:rPr>
        <w:t>年月日</w:t>
      </w:r>
    </w:p>
    <w:p>
      <w:pPr>
        <w:pStyle w:val="5"/>
        <w:spacing w:line="240" w:lineRule="auto"/>
        <w:textAlignment w:val="baseline"/>
        <w:rPr>
          <w:rFonts w:ascii="宋体" w:hAnsi="宋体" w:cs="宋体"/>
          <w:sz w:val="28"/>
          <w:szCs w:val="28"/>
        </w:rPr>
      </w:pPr>
      <w:bookmarkStart w:id="52" w:name="_Toc458437944"/>
      <w:r>
        <w:rPr>
          <w:rFonts w:hint="eastAsia" w:ascii="宋体" w:hAnsi="宋体" w:cs="宋体"/>
          <w:sz w:val="28"/>
          <w:szCs w:val="28"/>
        </w:rPr>
        <w:t>2.投标报价一览表（格式）</w:t>
      </w:r>
      <w:bookmarkEnd w:id="52"/>
    </w:p>
    <w:p>
      <w:pPr>
        <w:spacing w:line="480" w:lineRule="exact"/>
        <w:ind w:left="210" w:leftChars="100"/>
        <w:jc w:val="center"/>
        <w:textAlignment w:val="baseline"/>
        <w:rPr>
          <w:rFonts w:ascii="宋体" w:hAnsi="宋体" w:cs="宋体"/>
          <w:b/>
          <w:bCs/>
          <w:sz w:val="36"/>
          <w:szCs w:val="21"/>
        </w:rPr>
      </w:pPr>
      <w:r>
        <w:rPr>
          <w:rFonts w:hint="eastAsia" w:ascii="宋体" w:hAnsi="宋体" w:cs="宋体"/>
          <w:b/>
          <w:bCs/>
          <w:sz w:val="36"/>
          <w:szCs w:val="21"/>
        </w:rPr>
        <w:t>投标报价一览表</w:t>
      </w:r>
    </w:p>
    <w:p>
      <w:pPr>
        <w:spacing w:line="480" w:lineRule="exact"/>
        <w:ind w:firstLine="980" w:firstLineChars="350"/>
        <w:textAlignment w:val="baseline"/>
        <w:rPr>
          <w:rFonts w:ascii="宋体" w:hAnsi="宋体" w:cs="宋体"/>
          <w:bCs/>
          <w:kern w:val="0"/>
          <w:sz w:val="28"/>
          <w:szCs w:val="28"/>
          <w:u w:val="single"/>
        </w:rPr>
      </w:pPr>
      <w:r>
        <w:rPr>
          <w:rFonts w:hint="eastAsia" w:ascii="宋体" w:hAnsi="宋体" w:cs="宋体"/>
          <w:bCs/>
          <w:kern w:val="0"/>
          <w:sz w:val="28"/>
          <w:szCs w:val="28"/>
        </w:rPr>
        <w:t>投标人名称：</w:t>
      </w:r>
    </w:p>
    <w:tbl>
      <w:tblPr>
        <w:tblStyle w:val="26"/>
        <w:tblW w:w="1318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44"/>
        <w:gridCol w:w="3095"/>
        <w:gridCol w:w="2675"/>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079" w:hRule="atLeast"/>
          <w:jc w:val="center"/>
        </w:trPr>
        <w:tc>
          <w:tcPr>
            <w:tcW w:w="5544" w:type="dxa"/>
            <w:tcBorders>
              <w:top w:val="double" w:color="auto" w:sz="4" w:space="0"/>
            </w:tcBorders>
            <w:vAlign w:val="center"/>
          </w:tcPr>
          <w:p>
            <w:pPr>
              <w:spacing w:line="480" w:lineRule="exact"/>
              <w:ind w:right="142" w:firstLine="137" w:firstLineChars="49"/>
              <w:jc w:val="center"/>
              <w:textAlignment w:val="baseline"/>
              <w:rPr>
                <w:rFonts w:ascii="宋体" w:hAnsi="宋体" w:cs="宋体"/>
                <w:b/>
                <w:sz w:val="28"/>
                <w:szCs w:val="28"/>
              </w:rPr>
            </w:pPr>
            <w:r>
              <w:rPr>
                <w:rFonts w:hint="eastAsia" w:ascii="宋体" w:hAnsi="宋体" w:cs="宋体"/>
                <w:b/>
                <w:sz w:val="28"/>
                <w:szCs w:val="28"/>
              </w:rPr>
              <w:t>项目编号</w:t>
            </w:r>
          </w:p>
        </w:tc>
        <w:tc>
          <w:tcPr>
            <w:tcW w:w="3095" w:type="dxa"/>
            <w:tcBorders>
              <w:top w:val="double" w:color="auto" w:sz="4" w:space="0"/>
            </w:tcBorders>
            <w:vAlign w:val="center"/>
          </w:tcPr>
          <w:p>
            <w:pPr>
              <w:spacing w:line="480" w:lineRule="exact"/>
              <w:ind w:left="210" w:leftChars="100"/>
              <w:jc w:val="center"/>
              <w:textAlignment w:val="baseline"/>
              <w:rPr>
                <w:rFonts w:ascii="宋体" w:hAnsi="宋体" w:cs="宋体"/>
                <w:b/>
                <w:sz w:val="28"/>
                <w:szCs w:val="28"/>
              </w:rPr>
            </w:pPr>
            <w:r>
              <w:rPr>
                <w:rFonts w:hint="eastAsia" w:ascii="宋体" w:hAnsi="宋体" w:cs="宋体"/>
                <w:b/>
                <w:sz w:val="28"/>
                <w:szCs w:val="28"/>
              </w:rPr>
              <w:t>投标总价</w:t>
            </w:r>
          </w:p>
          <w:p>
            <w:pPr>
              <w:spacing w:line="480" w:lineRule="exact"/>
              <w:ind w:left="210" w:leftChars="100"/>
              <w:jc w:val="center"/>
              <w:textAlignment w:val="baseline"/>
              <w:rPr>
                <w:rFonts w:ascii="宋体" w:hAnsi="宋体" w:cs="宋体"/>
                <w:b/>
                <w:sz w:val="28"/>
                <w:szCs w:val="28"/>
              </w:rPr>
            </w:pPr>
            <w:r>
              <w:rPr>
                <w:rFonts w:hint="eastAsia" w:ascii="宋体" w:hAnsi="宋体" w:cs="宋体"/>
                <w:b/>
                <w:sz w:val="28"/>
                <w:szCs w:val="28"/>
              </w:rPr>
              <w:t>（人民币:元）</w:t>
            </w:r>
          </w:p>
        </w:tc>
        <w:tc>
          <w:tcPr>
            <w:tcW w:w="2675" w:type="dxa"/>
            <w:tcBorders>
              <w:top w:val="double" w:color="auto" w:sz="4" w:space="0"/>
            </w:tcBorders>
            <w:tcMar>
              <w:top w:w="57" w:type="dxa"/>
              <w:left w:w="28" w:type="dxa"/>
              <w:bottom w:w="57" w:type="dxa"/>
              <w:right w:w="28" w:type="dxa"/>
            </w:tcMar>
            <w:vAlign w:val="center"/>
          </w:tcPr>
          <w:p>
            <w:pPr>
              <w:spacing w:line="480" w:lineRule="exact"/>
              <w:ind w:left="210" w:leftChars="100"/>
              <w:jc w:val="center"/>
              <w:textAlignment w:val="baseline"/>
              <w:rPr>
                <w:rFonts w:ascii="宋体" w:hAnsi="宋体" w:cs="宋体"/>
                <w:b/>
                <w:sz w:val="28"/>
                <w:szCs w:val="28"/>
              </w:rPr>
            </w:pPr>
            <w:r>
              <w:rPr>
                <w:rFonts w:hint="eastAsia" w:ascii="宋体" w:hAnsi="宋体" w:cs="宋体"/>
                <w:b/>
                <w:sz w:val="28"/>
                <w:szCs w:val="28"/>
              </w:rPr>
              <w:t>服务期</w:t>
            </w:r>
          </w:p>
          <w:p>
            <w:pPr>
              <w:spacing w:line="480" w:lineRule="exact"/>
              <w:ind w:left="210" w:leftChars="100"/>
              <w:jc w:val="center"/>
              <w:textAlignment w:val="baseline"/>
              <w:rPr>
                <w:rFonts w:ascii="宋体" w:hAnsi="宋体" w:cs="宋体"/>
                <w:b/>
                <w:sz w:val="28"/>
                <w:szCs w:val="28"/>
                <w:highlight w:val="yellow"/>
              </w:rPr>
            </w:pPr>
            <w:r>
              <w:rPr>
                <w:rFonts w:hint="eastAsia" w:ascii="宋体" w:hAnsi="宋体" w:cs="宋体"/>
                <w:b/>
                <w:sz w:val="28"/>
                <w:szCs w:val="28"/>
              </w:rPr>
              <w:t>（</w:t>
            </w:r>
            <w:r>
              <w:rPr>
                <w:rFonts w:hint="eastAsia" w:ascii="宋体" w:hAnsi="宋体" w:cs="宋体"/>
                <w:b/>
                <w:sz w:val="28"/>
                <w:szCs w:val="28"/>
                <w:lang w:val="en-US" w:eastAsia="zh-CN"/>
              </w:rPr>
              <w:t>年</w:t>
            </w:r>
            <w:r>
              <w:rPr>
                <w:rFonts w:hint="eastAsia" w:ascii="宋体" w:hAnsi="宋体" w:cs="宋体"/>
                <w:b/>
                <w:sz w:val="28"/>
                <w:szCs w:val="28"/>
              </w:rPr>
              <w:t>）</w:t>
            </w:r>
          </w:p>
        </w:tc>
        <w:tc>
          <w:tcPr>
            <w:tcW w:w="1870" w:type="dxa"/>
            <w:tcBorders>
              <w:top w:val="double" w:color="auto" w:sz="4" w:space="0"/>
            </w:tcBorders>
            <w:tcMar>
              <w:top w:w="57" w:type="dxa"/>
              <w:left w:w="28" w:type="dxa"/>
              <w:bottom w:w="57" w:type="dxa"/>
              <w:right w:w="28" w:type="dxa"/>
            </w:tcMar>
            <w:vAlign w:val="center"/>
          </w:tcPr>
          <w:p>
            <w:pPr>
              <w:spacing w:line="480" w:lineRule="exact"/>
              <w:ind w:left="210" w:leftChars="100"/>
              <w:jc w:val="center"/>
              <w:textAlignment w:val="baseline"/>
              <w:rPr>
                <w:rFonts w:ascii="宋体" w:hAnsi="宋体" w:cs="宋体"/>
                <w:b/>
                <w:sz w:val="28"/>
                <w:szCs w:val="28"/>
              </w:rPr>
            </w:pPr>
            <w:r>
              <w:rPr>
                <w:rFonts w:hint="eastAsia" w:ascii="宋体" w:hAnsi="宋体" w:cs="宋体"/>
                <w:b/>
                <w:sz w:val="28"/>
                <w:szCs w:val="28"/>
              </w:rPr>
              <w:t>优惠承诺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44" w:type="dxa"/>
            <w:vMerge w:val="restart"/>
            <w:vAlign w:val="center"/>
          </w:tcPr>
          <w:p>
            <w:pPr>
              <w:spacing w:line="480" w:lineRule="exact"/>
              <w:ind w:left="210" w:leftChars="100"/>
              <w:jc w:val="center"/>
              <w:textAlignment w:val="baseline"/>
              <w:rPr>
                <w:rFonts w:ascii="宋体" w:hAnsi="宋体" w:cs="宋体"/>
                <w:sz w:val="28"/>
                <w:szCs w:val="28"/>
              </w:rPr>
            </w:pPr>
          </w:p>
        </w:tc>
        <w:tc>
          <w:tcPr>
            <w:tcW w:w="3095" w:type="dxa"/>
            <w:vAlign w:val="center"/>
          </w:tcPr>
          <w:p>
            <w:pPr>
              <w:spacing w:line="480" w:lineRule="exact"/>
              <w:ind w:left="210" w:leftChars="100"/>
              <w:jc w:val="center"/>
              <w:textAlignment w:val="baseline"/>
              <w:rPr>
                <w:rFonts w:ascii="宋体" w:hAnsi="宋体" w:cs="宋体"/>
                <w:sz w:val="28"/>
                <w:szCs w:val="28"/>
              </w:rPr>
            </w:pPr>
          </w:p>
        </w:tc>
        <w:tc>
          <w:tcPr>
            <w:tcW w:w="2675" w:type="dxa"/>
            <w:tcMar>
              <w:top w:w="57" w:type="dxa"/>
              <w:left w:w="28" w:type="dxa"/>
              <w:bottom w:w="57" w:type="dxa"/>
              <w:right w:w="28" w:type="dxa"/>
            </w:tcMar>
            <w:vAlign w:val="center"/>
          </w:tcPr>
          <w:p>
            <w:pPr>
              <w:spacing w:line="480" w:lineRule="exact"/>
              <w:ind w:left="210" w:leftChars="100"/>
              <w:jc w:val="center"/>
              <w:textAlignment w:val="baseline"/>
              <w:rPr>
                <w:rFonts w:ascii="宋体" w:hAnsi="宋体" w:cs="宋体"/>
                <w:sz w:val="28"/>
                <w:szCs w:val="28"/>
                <w:highlight w:val="yellow"/>
              </w:rPr>
            </w:pPr>
          </w:p>
        </w:tc>
        <w:tc>
          <w:tcPr>
            <w:tcW w:w="1870" w:type="dxa"/>
            <w:tcMar>
              <w:top w:w="57" w:type="dxa"/>
              <w:left w:w="28" w:type="dxa"/>
              <w:bottom w:w="57" w:type="dxa"/>
              <w:right w:w="28" w:type="dxa"/>
            </w:tcMar>
            <w:vAlign w:val="center"/>
          </w:tcPr>
          <w:p>
            <w:pPr>
              <w:spacing w:line="480" w:lineRule="exact"/>
              <w:ind w:left="210" w:leftChars="100"/>
              <w:jc w:val="center"/>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44" w:type="dxa"/>
            <w:vMerge w:val="continue"/>
            <w:tcBorders>
              <w:bottom w:val="double" w:color="auto" w:sz="4" w:space="0"/>
            </w:tcBorders>
            <w:tcMar>
              <w:top w:w="57" w:type="dxa"/>
              <w:left w:w="28" w:type="dxa"/>
              <w:bottom w:w="57" w:type="dxa"/>
              <w:right w:w="28" w:type="dxa"/>
            </w:tcMar>
            <w:vAlign w:val="center"/>
          </w:tcPr>
          <w:p>
            <w:pPr>
              <w:spacing w:line="480" w:lineRule="exact"/>
              <w:ind w:left="210" w:leftChars="100"/>
              <w:textAlignment w:val="baseline"/>
              <w:rPr>
                <w:rFonts w:ascii="宋体" w:hAnsi="宋体" w:cs="宋体"/>
                <w:sz w:val="28"/>
                <w:szCs w:val="28"/>
              </w:rPr>
            </w:pPr>
          </w:p>
        </w:tc>
        <w:tc>
          <w:tcPr>
            <w:tcW w:w="5770" w:type="dxa"/>
            <w:gridSpan w:val="2"/>
            <w:tcBorders>
              <w:bottom w:val="double" w:color="auto" w:sz="4" w:space="0"/>
            </w:tcBorders>
          </w:tcPr>
          <w:p>
            <w:pPr>
              <w:spacing w:line="480" w:lineRule="exact"/>
              <w:jc w:val="left"/>
              <w:textAlignment w:val="baseline"/>
              <w:rPr>
                <w:rFonts w:ascii="宋体" w:hAnsi="宋体" w:cs="宋体"/>
                <w:b/>
                <w:sz w:val="28"/>
                <w:szCs w:val="28"/>
              </w:rPr>
            </w:pPr>
            <w:r>
              <w:rPr>
                <w:rFonts w:hint="eastAsia" w:ascii="宋体" w:hAnsi="宋体" w:cs="宋体"/>
                <w:b/>
                <w:sz w:val="28"/>
                <w:szCs w:val="28"/>
              </w:rPr>
              <w:t>投标总价（大写）</w:t>
            </w:r>
          </w:p>
        </w:tc>
        <w:tc>
          <w:tcPr>
            <w:tcW w:w="1870" w:type="dxa"/>
            <w:tcBorders>
              <w:bottom w:val="double" w:color="auto" w:sz="4" w:space="0"/>
            </w:tcBorders>
          </w:tcPr>
          <w:p>
            <w:pPr>
              <w:spacing w:line="480" w:lineRule="exact"/>
              <w:jc w:val="left"/>
              <w:textAlignment w:val="baseline"/>
              <w:rPr>
                <w:rFonts w:ascii="宋体" w:hAnsi="宋体" w:cs="宋体"/>
                <w:b/>
                <w:sz w:val="28"/>
                <w:szCs w:val="28"/>
              </w:rPr>
            </w:pPr>
          </w:p>
        </w:tc>
      </w:tr>
    </w:tbl>
    <w:p>
      <w:pPr>
        <w:spacing w:line="480" w:lineRule="exact"/>
        <w:textAlignment w:val="baseline"/>
        <w:rPr>
          <w:rFonts w:ascii="宋体" w:hAnsi="宋体" w:cs="宋体"/>
          <w:iCs/>
          <w:sz w:val="20"/>
        </w:rPr>
      </w:pPr>
      <w:r>
        <w:rPr>
          <w:rFonts w:hint="eastAsia" w:ascii="宋体" w:hAnsi="宋体" w:cs="宋体"/>
          <w:iCs/>
        </w:rPr>
        <w:t xml:space="preserve">        注：1、本表价格应按投标总价填写，同时应保证投标文件的正、副本中仍有此表且一致。</w:t>
      </w:r>
    </w:p>
    <w:p>
      <w:pPr>
        <w:spacing w:line="480" w:lineRule="exact"/>
        <w:ind w:firstLine="1260" w:firstLineChars="600"/>
        <w:textAlignment w:val="baseline"/>
        <w:rPr>
          <w:rFonts w:ascii="宋体" w:hAnsi="宋体" w:cs="宋体"/>
          <w:iCs/>
          <w:sz w:val="20"/>
        </w:rPr>
      </w:pPr>
      <w:r>
        <w:rPr>
          <w:rFonts w:hint="eastAsia" w:ascii="宋体" w:hAnsi="宋体" w:cs="宋体"/>
          <w:iCs/>
        </w:rPr>
        <w:t>2、报价精确到小数点后两位。</w:t>
      </w:r>
    </w:p>
    <w:p>
      <w:pPr>
        <w:spacing w:line="480" w:lineRule="exact"/>
        <w:ind w:firstLine="1200" w:firstLineChars="500"/>
        <w:textAlignment w:val="baseline"/>
        <w:rPr>
          <w:rFonts w:ascii="宋体" w:hAnsi="宋体" w:cs="宋体"/>
          <w:b/>
          <w:sz w:val="24"/>
          <w:szCs w:val="24"/>
        </w:rPr>
      </w:pPr>
      <w:r>
        <w:rPr>
          <w:rFonts w:hint="eastAsia" w:ascii="宋体" w:hAnsi="宋体" w:cs="宋体"/>
          <w:sz w:val="24"/>
          <w:szCs w:val="24"/>
        </w:rPr>
        <w:t>法定代表或被授权人签字：（单位公章）                                 日 期：</w:t>
      </w:r>
    </w:p>
    <w:p>
      <w:pPr>
        <w:ind w:firstLine="480" w:firstLineChars="200"/>
        <w:textAlignment w:val="baseline"/>
        <w:rPr>
          <w:rFonts w:ascii="宋体" w:hAnsi="宋体" w:cs="宋体"/>
          <w:sz w:val="24"/>
          <w:szCs w:val="24"/>
        </w:rPr>
      </w:pPr>
    </w:p>
    <w:p>
      <w:pPr>
        <w:ind w:firstLine="480" w:firstLineChars="200"/>
        <w:textAlignment w:val="baseline"/>
        <w:rPr>
          <w:rFonts w:ascii="宋体" w:hAnsi="宋体" w:cs="宋体"/>
          <w:sz w:val="24"/>
          <w:szCs w:val="24"/>
        </w:rPr>
      </w:pPr>
    </w:p>
    <w:p>
      <w:pPr>
        <w:ind w:firstLine="480" w:firstLineChars="200"/>
        <w:textAlignment w:val="baseline"/>
        <w:rPr>
          <w:rFonts w:ascii="宋体" w:hAnsi="宋体" w:cs="宋体"/>
          <w:sz w:val="24"/>
          <w:szCs w:val="24"/>
        </w:rPr>
      </w:pPr>
    </w:p>
    <w:p>
      <w:pPr>
        <w:pStyle w:val="5"/>
        <w:spacing w:before="0" w:after="0" w:line="240" w:lineRule="auto"/>
        <w:textAlignment w:val="baseline"/>
        <w:rPr>
          <w:rFonts w:ascii="宋体" w:hAnsi="宋体" w:cs="宋体"/>
          <w:sz w:val="28"/>
          <w:szCs w:val="28"/>
        </w:rPr>
        <w:sectPr>
          <w:headerReference r:id="rId14" w:type="default"/>
          <w:pgSz w:w="16838" w:h="11906" w:orient="landscape"/>
          <w:pgMar w:top="1797" w:right="1440" w:bottom="1797" w:left="1440" w:header="851" w:footer="992" w:gutter="0"/>
          <w:cols w:space="425" w:num="1"/>
          <w:docGrid w:type="linesAndChars" w:linePitch="312" w:charSpace="0"/>
        </w:sectPr>
      </w:pPr>
    </w:p>
    <w:p>
      <w:pPr>
        <w:pStyle w:val="5"/>
        <w:snapToGrid w:val="0"/>
        <w:spacing w:line="240" w:lineRule="auto"/>
        <w:textAlignment w:val="baseline"/>
        <w:rPr>
          <w:rFonts w:ascii="宋体" w:hAnsi="宋体" w:cs="宋体"/>
          <w:sz w:val="28"/>
          <w:szCs w:val="28"/>
        </w:rPr>
      </w:pPr>
      <w:r>
        <w:rPr>
          <w:rFonts w:hint="eastAsia" w:ascii="宋体" w:hAnsi="宋体" w:cs="宋体"/>
          <w:sz w:val="28"/>
          <w:szCs w:val="28"/>
        </w:rPr>
        <w:t>3.投标分项报价表（格式）</w:t>
      </w:r>
      <w:bookmarkStart w:id="77" w:name="_GoBack"/>
      <w:bookmarkEnd w:id="77"/>
    </w:p>
    <w:p>
      <w:pPr>
        <w:snapToGrid w:val="0"/>
        <w:spacing w:line="480" w:lineRule="exact"/>
        <w:ind w:left="210" w:leftChars="100"/>
        <w:jc w:val="center"/>
        <w:textAlignment w:val="baseline"/>
        <w:rPr>
          <w:rFonts w:ascii="宋体" w:hAnsi="宋体" w:cs="宋体"/>
          <w:b/>
          <w:bCs/>
          <w:sz w:val="36"/>
          <w:szCs w:val="36"/>
        </w:rPr>
      </w:pPr>
      <w:r>
        <w:rPr>
          <w:rFonts w:hint="eastAsia" w:ascii="宋体" w:hAnsi="宋体" w:cs="宋体"/>
          <w:b/>
          <w:bCs/>
          <w:sz w:val="36"/>
          <w:szCs w:val="36"/>
        </w:rPr>
        <w:t>投标分项报价表</w:t>
      </w:r>
    </w:p>
    <w:p>
      <w:pPr>
        <w:snapToGrid w:val="0"/>
        <w:spacing w:line="300" w:lineRule="exact"/>
        <w:ind w:firstLine="280" w:firstLineChars="100"/>
        <w:textAlignment w:val="baseline"/>
        <w:rPr>
          <w:rFonts w:ascii="宋体" w:hAnsi="宋体" w:cs="宋体"/>
          <w:sz w:val="28"/>
          <w:szCs w:val="28"/>
          <w:u w:val="single"/>
        </w:rPr>
      </w:pPr>
      <w:r>
        <w:rPr>
          <w:rFonts w:hint="eastAsia" w:ascii="宋体" w:hAnsi="宋体" w:cs="宋体"/>
          <w:sz w:val="28"/>
          <w:szCs w:val="28"/>
        </w:rPr>
        <w:t xml:space="preserve">投标人名称：                                                               </w:t>
      </w:r>
      <w:r>
        <w:rPr>
          <w:rFonts w:hint="eastAsia" w:ascii="宋体" w:hAnsi="宋体" w:cs="宋体"/>
          <w:bCs/>
          <w:kern w:val="0"/>
          <w:sz w:val="28"/>
          <w:szCs w:val="28"/>
        </w:rPr>
        <w:t>项目编号</w:t>
      </w:r>
      <w:r>
        <w:rPr>
          <w:rFonts w:hint="eastAsia" w:ascii="宋体" w:hAnsi="宋体" w:cs="宋体"/>
          <w:sz w:val="28"/>
          <w:szCs w:val="28"/>
        </w:rPr>
        <w:t>：</w:t>
      </w:r>
    </w:p>
    <w:tbl>
      <w:tblPr>
        <w:tblStyle w:val="26"/>
        <w:tblW w:w="1384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393"/>
        <w:gridCol w:w="2932"/>
        <w:gridCol w:w="3642"/>
        <w:gridCol w:w="1956"/>
        <w:gridCol w:w="214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71" w:type="dxa"/>
            <w:tcBorders>
              <w:top w:val="double" w:color="auto" w:sz="4" w:space="0"/>
            </w:tcBorders>
            <w:vAlign w:val="center"/>
          </w:tcPr>
          <w:p>
            <w:pPr>
              <w:snapToGrid w:val="0"/>
              <w:spacing w:line="300" w:lineRule="exact"/>
              <w:textAlignment w:val="baseline"/>
              <w:rPr>
                <w:rFonts w:ascii="宋体" w:hAnsi="宋体" w:cs="宋体"/>
                <w:b/>
                <w:sz w:val="28"/>
                <w:szCs w:val="28"/>
              </w:rPr>
            </w:pPr>
            <w:r>
              <w:rPr>
                <w:rFonts w:hint="eastAsia" w:ascii="宋体" w:hAnsi="宋体" w:cs="宋体"/>
                <w:b/>
                <w:sz w:val="28"/>
                <w:szCs w:val="28"/>
              </w:rPr>
              <w:t>序号</w:t>
            </w:r>
          </w:p>
        </w:tc>
        <w:tc>
          <w:tcPr>
            <w:tcW w:w="2393" w:type="dxa"/>
            <w:tcBorders>
              <w:top w:val="double" w:color="auto" w:sz="4" w:space="0"/>
            </w:tcBorders>
            <w:vAlign w:val="center"/>
          </w:tcPr>
          <w:p>
            <w:pPr>
              <w:snapToGrid w:val="0"/>
              <w:spacing w:line="300" w:lineRule="exact"/>
              <w:ind w:left="210" w:leftChars="100"/>
              <w:jc w:val="center"/>
              <w:textAlignment w:val="baseline"/>
              <w:rPr>
                <w:rFonts w:ascii="宋体" w:hAnsi="宋体" w:cs="宋体"/>
                <w:b/>
                <w:sz w:val="28"/>
                <w:szCs w:val="28"/>
              </w:rPr>
            </w:pPr>
            <w:r>
              <w:rPr>
                <w:rFonts w:hint="eastAsia" w:ascii="宋体" w:hAnsi="宋体" w:cs="宋体"/>
                <w:b/>
                <w:sz w:val="28"/>
                <w:szCs w:val="28"/>
              </w:rPr>
              <w:t>名    称</w:t>
            </w:r>
          </w:p>
        </w:tc>
        <w:tc>
          <w:tcPr>
            <w:tcW w:w="2932" w:type="dxa"/>
            <w:tcBorders>
              <w:top w:val="double" w:color="auto" w:sz="4" w:space="0"/>
            </w:tcBorders>
            <w:vAlign w:val="center"/>
          </w:tcPr>
          <w:p>
            <w:pPr>
              <w:snapToGrid w:val="0"/>
              <w:spacing w:line="480" w:lineRule="exact"/>
              <w:jc w:val="center"/>
              <w:textAlignment w:val="baseline"/>
              <w:rPr>
                <w:rFonts w:ascii="宋体" w:hAnsi="宋体" w:cs="宋体"/>
                <w:b/>
                <w:sz w:val="28"/>
                <w:szCs w:val="28"/>
              </w:rPr>
            </w:pPr>
            <w:r>
              <w:rPr>
                <w:rFonts w:hint="eastAsia" w:ascii="宋体" w:hAnsi="宋体" w:cs="宋体"/>
                <w:b/>
                <w:sz w:val="28"/>
                <w:szCs w:val="28"/>
              </w:rPr>
              <w:t>单位/数量</w:t>
            </w:r>
          </w:p>
        </w:tc>
        <w:tc>
          <w:tcPr>
            <w:tcW w:w="3642" w:type="dxa"/>
            <w:tcBorders>
              <w:top w:val="double" w:color="auto" w:sz="4" w:space="0"/>
            </w:tcBorders>
            <w:vAlign w:val="center"/>
          </w:tcPr>
          <w:p>
            <w:pPr>
              <w:snapToGrid w:val="0"/>
              <w:spacing w:line="300" w:lineRule="exact"/>
              <w:jc w:val="center"/>
              <w:textAlignment w:val="baseline"/>
              <w:rPr>
                <w:rFonts w:ascii="宋体" w:hAnsi="宋体" w:cs="宋体"/>
                <w:b/>
                <w:sz w:val="28"/>
                <w:szCs w:val="28"/>
              </w:rPr>
            </w:pPr>
            <w:r>
              <w:rPr>
                <w:rFonts w:hint="eastAsia" w:ascii="宋体" w:hAnsi="宋体" w:cs="宋体"/>
                <w:b/>
                <w:sz w:val="28"/>
                <w:szCs w:val="28"/>
              </w:rPr>
              <w:t>单价</w:t>
            </w:r>
          </w:p>
          <w:p>
            <w:pPr>
              <w:snapToGrid w:val="0"/>
              <w:spacing w:line="300" w:lineRule="exact"/>
              <w:ind w:left="13" w:leftChars="6"/>
              <w:jc w:val="center"/>
              <w:textAlignment w:val="baseline"/>
              <w:rPr>
                <w:rFonts w:ascii="宋体" w:hAnsi="宋体" w:cs="宋体"/>
                <w:b/>
                <w:sz w:val="28"/>
                <w:szCs w:val="28"/>
              </w:rPr>
            </w:pPr>
            <w:r>
              <w:rPr>
                <w:rFonts w:hint="eastAsia" w:ascii="宋体" w:hAnsi="宋体" w:cs="宋体"/>
                <w:b/>
                <w:sz w:val="28"/>
                <w:szCs w:val="28"/>
              </w:rPr>
              <w:t>（人民币元）</w:t>
            </w:r>
          </w:p>
        </w:tc>
        <w:tc>
          <w:tcPr>
            <w:tcW w:w="1956" w:type="dxa"/>
            <w:tcBorders>
              <w:top w:val="double" w:color="auto" w:sz="4" w:space="0"/>
            </w:tcBorders>
            <w:tcMar>
              <w:top w:w="28" w:type="dxa"/>
              <w:left w:w="57" w:type="dxa"/>
              <w:bottom w:w="28" w:type="dxa"/>
              <w:right w:w="57" w:type="dxa"/>
            </w:tcMar>
            <w:vAlign w:val="center"/>
          </w:tcPr>
          <w:p>
            <w:pPr>
              <w:snapToGrid w:val="0"/>
              <w:spacing w:line="300" w:lineRule="exact"/>
              <w:jc w:val="center"/>
              <w:textAlignment w:val="baseline"/>
              <w:rPr>
                <w:rFonts w:ascii="宋体" w:hAnsi="宋体" w:cs="宋体"/>
                <w:b/>
                <w:sz w:val="28"/>
                <w:szCs w:val="28"/>
              </w:rPr>
            </w:pPr>
            <w:r>
              <w:rPr>
                <w:rFonts w:hint="eastAsia" w:ascii="宋体" w:hAnsi="宋体" w:cs="宋体"/>
                <w:b/>
                <w:sz w:val="28"/>
                <w:szCs w:val="28"/>
              </w:rPr>
              <w:t>总价</w:t>
            </w:r>
          </w:p>
          <w:p>
            <w:pPr>
              <w:snapToGrid w:val="0"/>
              <w:spacing w:line="300" w:lineRule="exact"/>
              <w:ind w:left="46" w:leftChars="22"/>
              <w:jc w:val="center"/>
              <w:textAlignment w:val="baseline"/>
              <w:rPr>
                <w:rFonts w:ascii="宋体" w:hAnsi="宋体" w:cs="宋体"/>
                <w:b/>
                <w:sz w:val="28"/>
                <w:szCs w:val="28"/>
              </w:rPr>
            </w:pPr>
            <w:r>
              <w:rPr>
                <w:rFonts w:hint="eastAsia" w:ascii="宋体" w:hAnsi="宋体" w:cs="宋体"/>
                <w:b/>
                <w:sz w:val="28"/>
                <w:szCs w:val="28"/>
              </w:rPr>
              <w:t>（人民币元）</w:t>
            </w:r>
          </w:p>
        </w:tc>
        <w:tc>
          <w:tcPr>
            <w:tcW w:w="2146" w:type="dxa"/>
            <w:tcBorders>
              <w:top w:val="double" w:color="auto" w:sz="4" w:space="0"/>
            </w:tcBorders>
            <w:tcMar>
              <w:top w:w="28" w:type="dxa"/>
              <w:left w:w="57" w:type="dxa"/>
              <w:bottom w:w="28" w:type="dxa"/>
              <w:right w:w="57" w:type="dxa"/>
            </w:tcMar>
            <w:vAlign w:val="center"/>
          </w:tcPr>
          <w:p>
            <w:pPr>
              <w:snapToGrid w:val="0"/>
              <w:spacing w:line="300" w:lineRule="exact"/>
              <w:textAlignment w:val="baseline"/>
              <w:rPr>
                <w:rFonts w:ascii="宋体" w:hAnsi="宋体" w:cs="宋体"/>
                <w:b/>
                <w:sz w:val="28"/>
                <w:szCs w:val="28"/>
              </w:rPr>
            </w:pPr>
            <w:r>
              <w:rPr>
                <w:rFonts w:hint="eastAsia" w:ascii="宋体" w:hAnsi="宋体" w:cs="宋体"/>
                <w:b/>
                <w:sz w:val="28"/>
                <w:szCs w:val="2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771"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c>
          <w:tcPr>
            <w:tcW w:w="2393" w:type="dxa"/>
            <w:tcMar>
              <w:left w:w="57" w:type="dxa"/>
              <w:right w:w="57" w:type="dxa"/>
            </w:tcMar>
            <w:vAlign w:val="center"/>
          </w:tcPr>
          <w:p>
            <w:pPr>
              <w:snapToGrid w:val="0"/>
              <w:spacing w:line="300" w:lineRule="exact"/>
              <w:ind w:left="210" w:leftChars="100"/>
              <w:textAlignment w:val="baseline"/>
              <w:rPr>
                <w:rFonts w:ascii="宋体" w:hAnsi="宋体" w:cs="宋体"/>
                <w:sz w:val="28"/>
                <w:szCs w:val="28"/>
              </w:rPr>
            </w:pPr>
          </w:p>
        </w:tc>
        <w:tc>
          <w:tcPr>
            <w:tcW w:w="2932"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c>
          <w:tcPr>
            <w:tcW w:w="3642"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c>
          <w:tcPr>
            <w:tcW w:w="1956" w:type="dxa"/>
            <w:tcMar>
              <w:left w:w="57" w:type="dxa"/>
              <w:right w:w="57" w:type="dxa"/>
            </w:tcMar>
          </w:tcPr>
          <w:p>
            <w:pPr>
              <w:snapToGrid w:val="0"/>
              <w:spacing w:line="300" w:lineRule="exact"/>
              <w:ind w:left="210" w:leftChars="100"/>
              <w:jc w:val="center"/>
              <w:textAlignment w:val="baseline"/>
              <w:rPr>
                <w:rFonts w:ascii="宋体" w:hAnsi="宋体" w:cs="宋体"/>
                <w:sz w:val="28"/>
                <w:szCs w:val="28"/>
              </w:rPr>
            </w:pPr>
          </w:p>
        </w:tc>
        <w:tc>
          <w:tcPr>
            <w:tcW w:w="2146"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71"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c>
          <w:tcPr>
            <w:tcW w:w="2393" w:type="dxa"/>
            <w:tcMar>
              <w:left w:w="57" w:type="dxa"/>
              <w:right w:w="57" w:type="dxa"/>
            </w:tcMar>
            <w:vAlign w:val="center"/>
          </w:tcPr>
          <w:p>
            <w:pPr>
              <w:snapToGrid w:val="0"/>
              <w:spacing w:line="300" w:lineRule="exact"/>
              <w:ind w:left="210" w:leftChars="100"/>
              <w:textAlignment w:val="baseline"/>
              <w:rPr>
                <w:rFonts w:ascii="宋体" w:hAnsi="宋体" w:cs="宋体"/>
                <w:sz w:val="28"/>
                <w:szCs w:val="28"/>
              </w:rPr>
            </w:pPr>
          </w:p>
        </w:tc>
        <w:tc>
          <w:tcPr>
            <w:tcW w:w="2932"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c>
          <w:tcPr>
            <w:tcW w:w="3642"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c>
          <w:tcPr>
            <w:tcW w:w="1956" w:type="dxa"/>
            <w:tcMar>
              <w:left w:w="57" w:type="dxa"/>
              <w:right w:w="57" w:type="dxa"/>
            </w:tcMar>
          </w:tcPr>
          <w:p>
            <w:pPr>
              <w:snapToGrid w:val="0"/>
              <w:spacing w:line="300" w:lineRule="exact"/>
              <w:ind w:left="210" w:leftChars="100"/>
              <w:jc w:val="center"/>
              <w:textAlignment w:val="baseline"/>
              <w:rPr>
                <w:rFonts w:ascii="宋体" w:hAnsi="宋体" w:cs="宋体"/>
                <w:sz w:val="28"/>
                <w:szCs w:val="28"/>
              </w:rPr>
            </w:pPr>
          </w:p>
        </w:tc>
        <w:tc>
          <w:tcPr>
            <w:tcW w:w="2146"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771"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c>
          <w:tcPr>
            <w:tcW w:w="2393" w:type="dxa"/>
            <w:tcMar>
              <w:left w:w="57" w:type="dxa"/>
              <w:right w:w="57" w:type="dxa"/>
            </w:tcMar>
            <w:vAlign w:val="center"/>
          </w:tcPr>
          <w:p>
            <w:pPr>
              <w:snapToGrid w:val="0"/>
              <w:spacing w:line="300" w:lineRule="exact"/>
              <w:ind w:left="210" w:leftChars="100"/>
              <w:textAlignment w:val="baseline"/>
              <w:rPr>
                <w:rFonts w:ascii="宋体" w:hAnsi="宋体" w:cs="宋体"/>
                <w:sz w:val="28"/>
                <w:szCs w:val="28"/>
              </w:rPr>
            </w:pPr>
          </w:p>
        </w:tc>
        <w:tc>
          <w:tcPr>
            <w:tcW w:w="2932"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c>
          <w:tcPr>
            <w:tcW w:w="3642"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c>
          <w:tcPr>
            <w:tcW w:w="1956" w:type="dxa"/>
            <w:tcMar>
              <w:left w:w="57" w:type="dxa"/>
              <w:right w:w="57" w:type="dxa"/>
            </w:tcMar>
          </w:tcPr>
          <w:p>
            <w:pPr>
              <w:snapToGrid w:val="0"/>
              <w:spacing w:line="300" w:lineRule="exact"/>
              <w:ind w:left="210" w:leftChars="100"/>
              <w:jc w:val="center"/>
              <w:textAlignment w:val="baseline"/>
              <w:rPr>
                <w:rFonts w:ascii="宋体" w:hAnsi="宋体" w:cs="宋体"/>
                <w:sz w:val="28"/>
                <w:szCs w:val="28"/>
              </w:rPr>
            </w:pPr>
          </w:p>
        </w:tc>
        <w:tc>
          <w:tcPr>
            <w:tcW w:w="2146"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771"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c>
          <w:tcPr>
            <w:tcW w:w="2393"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c>
          <w:tcPr>
            <w:tcW w:w="2932"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c>
          <w:tcPr>
            <w:tcW w:w="3642"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c>
          <w:tcPr>
            <w:tcW w:w="1956" w:type="dxa"/>
            <w:tcMar>
              <w:left w:w="57" w:type="dxa"/>
              <w:right w:w="57" w:type="dxa"/>
            </w:tcMar>
          </w:tcPr>
          <w:p>
            <w:pPr>
              <w:snapToGrid w:val="0"/>
              <w:spacing w:line="300" w:lineRule="exact"/>
              <w:ind w:left="210" w:leftChars="100"/>
              <w:jc w:val="center"/>
              <w:textAlignment w:val="baseline"/>
              <w:rPr>
                <w:rFonts w:ascii="宋体" w:hAnsi="宋体" w:cs="宋体"/>
                <w:sz w:val="28"/>
                <w:szCs w:val="28"/>
              </w:rPr>
            </w:pPr>
          </w:p>
        </w:tc>
        <w:tc>
          <w:tcPr>
            <w:tcW w:w="2146"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71"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c>
          <w:tcPr>
            <w:tcW w:w="2393"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r>
              <w:rPr>
                <w:rFonts w:hint="eastAsia" w:ascii="宋体" w:hAnsi="宋体" w:cs="宋体"/>
                <w:sz w:val="28"/>
                <w:szCs w:val="28"/>
              </w:rPr>
              <w:t>…</w:t>
            </w:r>
          </w:p>
        </w:tc>
        <w:tc>
          <w:tcPr>
            <w:tcW w:w="2932"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c>
          <w:tcPr>
            <w:tcW w:w="3642"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c>
          <w:tcPr>
            <w:tcW w:w="1956" w:type="dxa"/>
            <w:tcMar>
              <w:left w:w="57" w:type="dxa"/>
              <w:right w:w="57" w:type="dxa"/>
            </w:tcMar>
          </w:tcPr>
          <w:p>
            <w:pPr>
              <w:snapToGrid w:val="0"/>
              <w:spacing w:line="300" w:lineRule="exact"/>
              <w:ind w:left="210" w:leftChars="100"/>
              <w:jc w:val="center"/>
              <w:textAlignment w:val="baseline"/>
              <w:rPr>
                <w:rFonts w:ascii="宋体" w:hAnsi="宋体" w:cs="宋体"/>
                <w:sz w:val="28"/>
                <w:szCs w:val="28"/>
              </w:rPr>
            </w:pPr>
          </w:p>
        </w:tc>
        <w:tc>
          <w:tcPr>
            <w:tcW w:w="2146"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771"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c>
          <w:tcPr>
            <w:tcW w:w="2393"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c>
          <w:tcPr>
            <w:tcW w:w="2932"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c>
          <w:tcPr>
            <w:tcW w:w="3642"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c>
          <w:tcPr>
            <w:tcW w:w="1956" w:type="dxa"/>
            <w:tcMar>
              <w:left w:w="57" w:type="dxa"/>
              <w:right w:w="57" w:type="dxa"/>
            </w:tcMar>
          </w:tcPr>
          <w:p>
            <w:pPr>
              <w:snapToGrid w:val="0"/>
              <w:spacing w:line="300" w:lineRule="exact"/>
              <w:ind w:left="210" w:leftChars="100"/>
              <w:jc w:val="center"/>
              <w:textAlignment w:val="baseline"/>
              <w:rPr>
                <w:rFonts w:ascii="宋体" w:hAnsi="宋体" w:cs="宋体"/>
                <w:sz w:val="28"/>
                <w:szCs w:val="28"/>
              </w:rPr>
            </w:pPr>
          </w:p>
        </w:tc>
        <w:tc>
          <w:tcPr>
            <w:tcW w:w="2146"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771"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c>
          <w:tcPr>
            <w:tcW w:w="2393"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c>
          <w:tcPr>
            <w:tcW w:w="2932"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c>
          <w:tcPr>
            <w:tcW w:w="3642"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c>
          <w:tcPr>
            <w:tcW w:w="1956" w:type="dxa"/>
            <w:tcMar>
              <w:left w:w="57" w:type="dxa"/>
              <w:right w:w="57" w:type="dxa"/>
            </w:tcMar>
          </w:tcPr>
          <w:p>
            <w:pPr>
              <w:snapToGrid w:val="0"/>
              <w:spacing w:line="300" w:lineRule="exact"/>
              <w:ind w:left="210" w:leftChars="100"/>
              <w:jc w:val="center"/>
              <w:textAlignment w:val="baseline"/>
              <w:rPr>
                <w:rFonts w:ascii="宋体" w:hAnsi="宋体" w:cs="宋体"/>
                <w:sz w:val="28"/>
                <w:szCs w:val="28"/>
              </w:rPr>
            </w:pPr>
          </w:p>
        </w:tc>
        <w:tc>
          <w:tcPr>
            <w:tcW w:w="2146"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771"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c>
          <w:tcPr>
            <w:tcW w:w="2393"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r>
              <w:rPr>
                <w:rFonts w:hint="eastAsia" w:ascii="宋体" w:hAnsi="宋体" w:cs="宋体"/>
                <w:sz w:val="28"/>
                <w:szCs w:val="28"/>
              </w:rPr>
              <w:t>其他</w:t>
            </w:r>
          </w:p>
        </w:tc>
        <w:tc>
          <w:tcPr>
            <w:tcW w:w="2932"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c>
          <w:tcPr>
            <w:tcW w:w="3642"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c>
          <w:tcPr>
            <w:tcW w:w="1956" w:type="dxa"/>
            <w:tcMar>
              <w:left w:w="57" w:type="dxa"/>
              <w:right w:w="57" w:type="dxa"/>
            </w:tcMar>
          </w:tcPr>
          <w:p>
            <w:pPr>
              <w:snapToGrid w:val="0"/>
              <w:spacing w:line="300" w:lineRule="exact"/>
              <w:ind w:left="210" w:leftChars="100"/>
              <w:jc w:val="center"/>
              <w:textAlignment w:val="baseline"/>
              <w:rPr>
                <w:rFonts w:ascii="宋体" w:hAnsi="宋体" w:cs="宋体"/>
                <w:sz w:val="28"/>
                <w:szCs w:val="28"/>
              </w:rPr>
            </w:pPr>
          </w:p>
        </w:tc>
        <w:tc>
          <w:tcPr>
            <w:tcW w:w="2146" w:type="dxa"/>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164" w:type="dxa"/>
            <w:gridSpan w:val="2"/>
            <w:tcBorders>
              <w:bottom w:val="double" w:color="auto" w:sz="4" w:space="0"/>
            </w:tcBorders>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r>
              <w:rPr>
                <w:rFonts w:hint="eastAsia" w:ascii="宋体" w:hAnsi="宋体" w:cs="宋体"/>
                <w:sz w:val="28"/>
                <w:szCs w:val="28"/>
              </w:rPr>
              <w:t>总 计（人民币元）</w:t>
            </w:r>
          </w:p>
        </w:tc>
        <w:tc>
          <w:tcPr>
            <w:tcW w:w="10676" w:type="dxa"/>
            <w:gridSpan w:val="4"/>
            <w:tcBorders>
              <w:bottom w:val="double" w:color="auto" w:sz="4" w:space="0"/>
            </w:tcBorders>
            <w:tcMar>
              <w:left w:w="57" w:type="dxa"/>
              <w:right w:w="57" w:type="dxa"/>
            </w:tcMar>
            <w:vAlign w:val="center"/>
          </w:tcPr>
          <w:p>
            <w:pPr>
              <w:snapToGrid w:val="0"/>
              <w:spacing w:line="300" w:lineRule="exact"/>
              <w:ind w:left="210" w:leftChars="100"/>
              <w:jc w:val="center"/>
              <w:textAlignment w:val="baseline"/>
              <w:rPr>
                <w:rFonts w:ascii="宋体" w:hAnsi="宋体" w:cs="宋体"/>
                <w:sz w:val="28"/>
                <w:szCs w:val="28"/>
              </w:rPr>
            </w:pPr>
            <w:r>
              <w:rPr>
                <w:rFonts w:hint="eastAsia" w:ascii="宋体" w:hAnsi="宋体" w:cs="宋体"/>
                <w:sz w:val="28"/>
                <w:szCs w:val="28"/>
              </w:rPr>
              <w:t>￥：</w:t>
            </w:r>
          </w:p>
        </w:tc>
      </w:tr>
    </w:tbl>
    <w:p>
      <w:pPr>
        <w:snapToGrid w:val="0"/>
        <w:ind w:firstLine="400" w:firstLineChars="200"/>
        <w:textAlignment w:val="baseline"/>
        <w:rPr>
          <w:rFonts w:ascii="宋体" w:hAnsi="宋体" w:cs="宋体"/>
          <w:sz w:val="20"/>
          <w:szCs w:val="21"/>
        </w:rPr>
      </w:pPr>
    </w:p>
    <w:p>
      <w:pPr>
        <w:snapToGrid w:val="0"/>
        <w:ind w:firstLine="400" w:firstLineChars="200"/>
        <w:textAlignment w:val="baseline"/>
        <w:rPr>
          <w:rFonts w:ascii="宋体" w:hAnsi="宋体" w:cs="宋体"/>
          <w:sz w:val="20"/>
          <w:szCs w:val="21"/>
        </w:rPr>
      </w:pPr>
    </w:p>
    <w:p>
      <w:pPr>
        <w:snapToGrid w:val="0"/>
        <w:ind w:firstLine="480" w:firstLineChars="200"/>
        <w:textAlignment w:val="baseline"/>
        <w:rPr>
          <w:rFonts w:ascii="宋体" w:hAnsi="宋体" w:cs="宋体"/>
          <w:sz w:val="24"/>
          <w:szCs w:val="24"/>
          <w:u w:val="single"/>
        </w:rPr>
      </w:pPr>
      <w:r>
        <w:rPr>
          <w:rFonts w:hint="eastAsia" w:ascii="宋体" w:hAnsi="宋体" w:cs="宋体"/>
          <w:sz w:val="24"/>
          <w:szCs w:val="24"/>
        </w:rPr>
        <w:t>法定代表或被授权人签字：（单位公章）                             日 期：</w:t>
      </w:r>
    </w:p>
    <w:p>
      <w:pPr>
        <w:snapToGrid w:val="0"/>
        <w:ind w:firstLine="400" w:firstLineChars="200"/>
        <w:textAlignment w:val="baseline"/>
        <w:rPr>
          <w:rFonts w:ascii="宋体" w:hAnsi="宋体" w:cs="宋体"/>
          <w:sz w:val="20"/>
          <w:szCs w:val="21"/>
        </w:rPr>
      </w:pPr>
    </w:p>
    <w:p>
      <w:pPr>
        <w:snapToGrid w:val="0"/>
        <w:ind w:firstLine="400" w:firstLineChars="200"/>
        <w:textAlignment w:val="baseline"/>
        <w:rPr>
          <w:rFonts w:ascii="宋体" w:hAnsi="宋体" w:cs="宋体"/>
          <w:sz w:val="20"/>
          <w:szCs w:val="21"/>
        </w:rPr>
      </w:pPr>
    </w:p>
    <w:p>
      <w:pPr>
        <w:snapToGrid w:val="0"/>
        <w:ind w:firstLine="400" w:firstLineChars="200"/>
        <w:textAlignment w:val="baseline"/>
        <w:rPr>
          <w:rFonts w:ascii="宋体" w:hAnsi="宋体" w:cs="宋体"/>
          <w:sz w:val="20"/>
          <w:szCs w:val="21"/>
        </w:rPr>
      </w:pPr>
    </w:p>
    <w:p>
      <w:pPr>
        <w:snapToGrid w:val="0"/>
        <w:ind w:firstLine="400" w:firstLineChars="200"/>
        <w:textAlignment w:val="baseline"/>
        <w:rPr>
          <w:rFonts w:ascii="宋体" w:hAnsi="宋体" w:cs="宋体"/>
          <w:sz w:val="20"/>
          <w:szCs w:val="21"/>
        </w:rPr>
      </w:pPr>
    </w:p>
    <w:p>
      <w:pPr>
        <w:snapToGrid w:val="0"/>
        <w:ind w:firstLine="400" w:firstLineChars="200"/>
        <w:textAlignment w:val="baseline"/>
        <w:rPr>
          <w:rFonts w:ascii="宋体" w:hAnsi="宋体" w:cs="宋体"/>
          <w:sz w:val="20"/>
          <w:szCs w:val="21"/>
        </w:rPr>
      </w:pPr>
    </w:p>
    <w:p>
      <w:pPr>
        <w:pStyle w:val="5"/>
        <w:snapToGrid w:val="0"/>
        <w:spacing w:before="0" w:after="0" w:line="240" w:lineRule="auto"/>
        <w:textAlignment w:val="baseline"/>
        <w:rPr>
          <w:rFonts w:ascii="宋体" w:hAnsi="宋体" w:cs="宋体"/>
          <w:sz w:val="28"/>
          <w:szCs w:val="28"/>
        </w:rPr>
        <w:sectPr>
          <w:headerReference r:id="rId16" w:type="first"/>
          <w:footerReference r:id="rId18" w:type="first"/>
          <w:headerReference r:id="rId15" w:type="default"/>
          <w:footerReference r:id="rId17" w:type="default"/>
          <w:pgSz w:w="16840" w:h="11907" w:orient="landscape"/>
          <w:pgMar w:top="1304" w:right="1418" w:bottom="1134" w:left="1418" w:header="851" w:footer="1021" w:gutter="0"/>
          <w:cols w:space="720" w:num="1"/>
          <w:titlePg/>
          <w:docGrid w:linePitch="312" w:charSpace="0"/>
        </w:sectPr>
      </w:pPr>
    </w:p>
    <w:p>
      <w:pPr>
        <w:pStyle w:val="5"/>
        <w:snapToGrid w:val="0"/>
        <w:spacing w:before="0" w:after="0" w:line="240" w:lineRule="auto"/>
        <w:textAlignment w:val="baseline"/>
        <w:rPr>
          <w:rFonts w:ascii="宋体" w:hAnsi="宋体" w:cs="宋体"/>
          <w:sz w:val="28"/>
          <w:szCs w:val="28"/>
        </w:rPr>
      </w:pPr>
      <w:r>
        <w:rPr>
          <w:rFonts w:hint="eastAsia" w:ascii="宋体" w:hAnsi="宋体" w:cs="宋体"/>
          <w:sz w:val="28"/>
          <w:szCs w:val="28"/>
        </w:rPr>
        <w:t>4.技术规格响应偏离表（格式）</w:t>
      </w:r>
    </w:p>
    <w:p>
      <w:pPr>
        <w:snapToGrid w:val="0"/>
        <w:spacing w:line="480" w:lineRule="exact"/>
        <w:ind w:left="210" w:leftChars="100"/>
        <w:jc w:val="center"/>
        <w:textAlignment w:val="baseline"/>
        <w:rPr>
          <w:rFonts w:ascii="宋体" w:hAnsi="宋体" w:cs="宋体"/>
          <w:b/>
          <w:bCs/>
          <w:sz w:val="36"/>
          <w:szCs w:val="21"/>
        </w:rPr>
      </w:pPr>
      <w:r>
        <w:rPr>
          <w:rFonts w:hint="eastAsia" w:ascii="宋体" w:hAnsi="宋体" w:cs="宋体"/>
          <w:b/>
          <w:bCs/>
          <w:sz w:val="36"/>
          <w:szCs w:val="21"/>
        </w:rPr>
        <w:t>技术规格响应偏离表</w:t>
      </w:r>
    </w:p>
    <w:p>
      <w:pPr>
        <w:snapToGrid w:val="0"/>
        <w:spacing w:line="480" w:lineRule="exact"/>
        <w:ind w:left="210" w:leftChars="100"/>
        <w:textAlignment w:val="baseline"/>
        <w:rPr>
          <w:rFonts w:ascii="宋体" w:hAnsi="宋体" w:cs="宋体"/>
          <w:sz w:val="28"/>
          <w:szCs w:val="28"/>
          <w:u w:val="single"/>
        </w:rPr>
      </w:pPr>
      <w:r>
        <w:rPr>
          <w:rFonts w:hint="eastAsia" w:ascii="宋体" w:hAnsi="宋体" w:cs="宋体"/>
          <w:sz w:val="28"/>
          <w:szCs w:val="28"/>
        </w:rPr>
        <w:t>投标人名称：                   项目编号：</w:t>
      </w:r>
    </w:p>
    <w:tbl>
      <w:tblPr>
        <w:tblStyle w:val="26"/>
        <w:tblpPr w:leftFromText="180" w:rightFromText="180" w:vertAnchor="text" w:horzAnchor="page" w:tblpXSpec="center" w:tblpY="204"/>
        <w:tblOverlap w:val="never"/>
        <w:tblW w:w="919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883"/>
        <w:gridCol w:w="2659"/>
        <w:gridCol w:w="1689"/>
        <w:gridCol w:w="131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double" w:color="auto" w:sz="4" w:space="0"/>
            </w:tcBorders>
            <w:tcMar>
              <w:top w:w="57" w:type="dxa"/>
              <w:left w:w="28" w:type="dxa"/>
              <w:bottom w:w="57" w:type="dxa"/>
              <w:right w:w="28" w:type="dxa"/>
            </w:tcMar>
            <w:vAlign w:val="center"/>
          </w:tcPr>
          <w:p>
            <w:pPr>
              <w:snapToGrid w:val="0"/>
              <w:spacing w:line="360" w:lineRule="exact"/>
              <w:ind w:left="40" w:leftChars="19"/>
              <w:jc w:val="center"/>
              <w:textAlignment w:val="baseline"/>
              <w:rPr>
                <w:rFonts w:ascii="宋体" w:hAnsi="宋体" w:cs="宋体"/>
                <w:b/>
                <w:sz w:val="28"/>
                <w:szCs w:val="28"/>
              </w:rPr>
            </w:pPr>
            <w:r>
              <w:rPr>
                <w:rFonts w:hint="eastAsia" w:ascii="宋体" w:hAnsi="宋体" w:cs="宋体"/>
                <w:b/>
                <w:sz w:val="28"/>
                <w:szCs w:val="28"/>
              </w:rPr>
              <w:t>序号</w:t>
            </w:r>
          </w:p>
        </w:tc>
        <w:tc>
          <w:tcPr>
            <w:tcW w:w="2883" w:type="dxa"/>
            <w:tcBorders>
              <w:top w:val="double" w:color="auto" w:sz="4" w:space="0"/>
            </w:tcBorders>
            <w:tcMar>
              <w:top w:w="57" w:type="dxa"/>
              <w:left w:w="28" w:type="dxa"/>
              <w:bottom w:w="57" w:type="dxa"/>
              <w:right w:w="28" w:type="dxa"/>
            </w:tcMar>
            <w:vAlign w:val="center"/>
          </w:tcPr>
          <w:p>
            <w:pPr>
              <w:snapToGrid w:val="0"/>
              <w:spacing w:line="360" w:lineRule="exact"/>
              <w:ind w:left="210" w:leftChars="100"/>
              <w:jc w:val="center"/>
              <w:textAlignment w:val="baseline"/>
              <w:rPr>
                <w:rFonts w:ascii="宋体" w:hAnsi="宋体" w:cs="宋体"/>
                <w:b/>
                <w:sz w:val="28"/>
                <w:szCs w:val="28"/>
              </w:rPr>
            </w:pPr>
            <w:r>
              <w:rPr>
                <w:rFonts w:hint="eastAsia" w:ascii="宋体" w:hAnsi="宋体" w:cs="宋体"/>
                <w:b/>
                <w:sz w:val="28"/>
                <w:szCs w:val="28"/>
              </w:rPr>
              <w:t>招标文件</w:t>
            </w:r>
          </w:p>
          <w:p>
            <w:pPr>
              <w:snapToGrid w:val="0"/>
              <w:spacing w:line="360" w:lineRule="exact"/>
              <w:ind w:left="210" w:leftChars="100"/>
              <w:jc w:val="center"/>
              <w:textAlignment w:val="baseline"/>
              <w:rPr>
                <w:rFonts w:ascii="宋体" w:hAnsi="宋体" w:cs="宋体"/>
                <w:b/>
                <w:sz w:val="28"/>
                <w:szCs w:val="28"/>
              </w:rPr>
            </w:pPr>
            <w:r>
              <w:rPr>
                <w:rFonts w:hint="eastAsia" w:ascii="宋体" w:hAnsi="宋体" w:cs="宋体"/>
                <w:b/>
                <w:sz w:val="28"/>
                <w:szCs w:val="28"/>
              </w:rPr>
              <w:t>技术需求</w:t>
            </w:r>
          </w:p>
        </w:tc>
        <w:tc>
          <w:tcPr>
            <w:tcW w:w="2659" w:type="dxa"/>
            <w:tcBorders>
              <w:top w:val="double" w:color="auto" w:sz="4" w:space="0"/>
            </w:tcBorders>
            <w:tcMar>
              <w:top w:w="57" w:type="dxa"/>
              <w:left w:w="28" w:type="dxa"/>
              <w:bottom w:w="57" w:type="dxa"/>
              <w:right w:w="28" w:type="dxa"/>
            </w:tcMar>
            <w:vAlign w:val="center"/>
          </w:tcPr>
          <w:p>
            <w:pPr>
              <w:snapToGrid w:val="0"/>
              <w:spacing w:line="360" w:lineRule="exact"/>
              <w:jc w:val="center"/>
              <w:textAlignment w:val="baseline"/>
              <w:rPr>
                <w:rFonts w:ascii="宋体" w:hAnsi="宋体" w:cs="宋体"/>
                <w:b/>
                <w:sz w:val="28"/>
                <w:szCs w:val="28"/>
              </w:rPr>
            </w:pPr>
            <w:r>
              <w:rPr>
                <w:rFonts w:hint="eastAsia" w:ascii="宋体" w:hAnsi="宋体" w:cs="宋体"/>
                <w:b/>
                <w:sz w:val="28"/>
                <w:szCs w:val="28"/>
              </w:rPr>
              <w:t>投标文件及主要技术参数</w:t>
            </w:r>
          </w:p>
        </w:tc>
        <w:tc>
          <w:tcPr>
            <w:tcW w:w="1689" w:type="dxa"/>
            <w:tcBorders>
              <w:top w:val="double" w:color="auto" w:sz="4" w:space="0"/>
            </w:tcBorders>
            <w:tcMar>
              <w:top w:w="57" w:type="dxa"/>
              <w:left w:w="28" w:type="dxa"/>
              <w:bottom w:w="57" w:type="dxa"/>
              <w:right w:w="28" w:type="dxa"/>
            </w:tcMar>
            <w:vAlign w:val="center"/>
          </w:tcPr>
          <w:p>
            <w:pPr>
              <w:snapToGrid w:val="0"/>
              <w:spacing w:line="360" w:lineRule="exact"/>
              <w:jc w:val="center"/>
              <w:textAlignment w:val="baseline"/>
              <w:rPr>
                <w:rFonts w:ascii="宋体" w:hAnsi="宋体" w:cs="宋体"/>
                <w:b/>
                <w:sz w:val="28"/>
                <w:szCs w:val="28"/>
              </w:rPr>
            </w:pPr>
            <w:r>
              <w:rPr>
                <w:rFonts w:hint="eastAsia" w:ascii="宋体" w:hAnsi="宋体" w:cs="宋体"/>
                <w:b/>
                <w:sz w:val="28"/>
                <w:szCs w:val="28"/>
              </w:rPr>
              <w:t>偏离情况</w:t>
            </w:r>
          </w:p>
        </w:tc>
        <w:tc>
          <w:tcPr>
            <w:tcW w:w="1319" w:type="dxa"/>
            <w:tcBorders>
              <w:top w:val="double" w:color="auto" w:sz="4" w:space="0"/>
            </w:tcBorders>
            <w:tcMar>
              <w:top w:w="57" w:type="dxa"/>
              <w:left w:w="28" w:type="dxa"/>
              <w:bottom w:w="57" w:type="dxa"/>
              <w:right w:w="28" w:type="dxa"/>
            </w:tcMar>
            <w:vAlign w:val="center"/>
          </w:tcPr>
          <w:p>
            <w:pPr>
              <w:snapToGrid w:val="0"/>
              <w:spacing w:line="360" w:lineRule="exact"/>
              <w:jc w:val="center"/>
              <w:textAlignment w:val="baseline"/>
              <w:rPr>
                <w:rFonts w:ascii="宋体" w:hAnsi="宋体" w:cs="宋体"/>
                <w:b/>
                <w:sz w:val="28"/>
                <w:szCs w:val="28"/>
              </w:rPr>
            </w:pPr>
            <w:r>
              <w:rPr>
                <w:rFonts w:hint="eastAsia" w:ascii="宋体" w:hAnsi="宋体" w:cs="宋体"/>
                <w:b/>
                <w:sz w:val="28"/>
                <w:szCs w:val="28"/>
              </w:rPr>
              <w:t>说 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8"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883"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65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689" w:type="dxa"/>
            <w:tcMar>
              <w:top w:w="57" w:type="dxa"/>
              <w:left w:w="28" w:type="dxa"/>
              <w:bottom w:w="57" w:type="dxa"/>
              <w:right w:w="28" w:type="dxa"/>
            </w:tcMar>
            <w:vAlign w:val="center"/>
          </w:tcPr>
          <w:p>
            <w:pPr>
              <w:snapToGrid w:val="0"/>
              <w:spacing w:line="480" w:lineRule="exact"/>
              <w:textAlignment w:val="baseline"/>
              <w:rPr>
                <w:rFonts w:ascii="宋体" w:hAnsi="宋体" w:cs="宋体"/>
                <w:sz w:val="28"/>
                <w:szCs w:val="28"/>
              </w:rPr>
            </w:pPr>
          </w:p>
        </w:tc>
        <w:tc>
          <w:tcPr>
            <w:tcW w:w="131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883"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65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689" w:type="dxa"/>
            <w:tcMar>
              <w:top w:w="57" w:type="dxa"/>
              <w:left w:w="28" w:type="dxa"/>
              <w:bottom w:w="57" w:type="dxa"/>
              <w:right w:w="28" w:type="dxa"/>
            </w:tcMar>
            <w:vAlign w:val="center"/>
          </w:tcPr>
          <w:p>
            <w:pPr>
              <w:snapToGrid w:val="0"/>
              <w:spacing w:line="480" w:lineRule="exact"/>
              <w:textAlignment w:val="baseline"/>
              <w:rPr>
                <w:rFonts w:ascii="宋体" w:hAnsi="宋体" w:cs="宋体"/>
                <w:sz w:val="28"/>
                <w:szCs w:val="28"/>
              </w:rPr>
            </w:pPr>
          </w:p>
        </w:tc>
        <w:tc>
          <w:tcPr>
            <w:tcW w:w="131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883"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65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689" w:type="dxa"/>
            <w:tcMar>
              <w:top w:w="57" w:type="dxa"/>
              <w:left w:w="28" w:type="dxa"/>
              <w:bottom w:w="57" w:type="dxa"/>
              <w:right w:w="28" w:type="dxa"/>
            </w:tcMar>
            <w:vAlign w:val="center"/>
          </w:tcPr>
          <w:p>
            <w:pPr>
              <w:snapToGrid w:val="0"/>
              <w:spacing w:line="480" w:lineRule="exact"/>
              <w:textAlignment w:val="baseline"/>
              <w:rPr>
                <w:rFonts w:ascii="宋体" w:hAnsi="宋体" w:cs="宋体"/>
                <w:sz w:val="28"/>
                <w:szCs w:val="28"/>
              </w:rPr>
            </w:pPr>
          </w:p>
        </w:tc>
        <w:tc>
          <w:tcPr>
            <w:tcW w:w="131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883"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65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689" w:type="dxa"/>
            <w:tcMar>
              <w:top w:w="57" w:type="dxa"/>
              <w:left w:w="28" w:type="dxa"/>
              <w:bottom w:w="57" w:type="dxa"/>
              <w:right w:w="28" w:type="dxa"/>
            </w:tcMar>
            <w:vAlign w:val="center"/>
          </w:tcPr>
          <w:p>
            <w:pPr>
              <w:snapToGrid w:val="0"/>
              <w:spacing w:line="480" w:lineRule="exact"/>
              <w:textAlignment w:val="baseline"/>
              <w:rPr>
                <w:rFonts w:ascii="宋体" w:hAnsi="宋体" w:cs="宋体"/>
                <w:sz w:val="28"/>
                <w:szCs w:val="28"/>
              </w:rPr>
            </w:pPr>
          </w:p>
        </w:tc>
        <w:tc>
          <w:tcPr>
            <w:tcW w:w="131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883"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65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689" w:type="dxa"/>
            <w:tcMar>
              <w:top w:w="57" w:type="dxa"/>
              <w:left w:w="28" w:type="dxa"/>
              <w:bottom w:w="57" w:type="dxa"/>
              <w:right w:w="28" w:type="dxa"/>
            </w:tcMar>
            <w:vAlign w:val="center"/>
          </w:tcPr>
          <w:p>
            <w:pPr>
              <w:snapToGrid w:val="0"/>
              <w:spacing w:line="480" w:lineRule="exact"/>
              <w:textAlignment w:val="baseline"/>
              <w:rPr>
                <w:rFonts w:ascii="宋体" w:hAnsi="宋体" w:cs="宋体"/>
                <w:sz w:val="28"/>
                <w:szCs w:val="28"/>
              </w:rPr>
            </w:pPr>
          </w:p>
        </w:tc>
        <w:tc>
          <w:tcPr>
            <w:tcW w:w="131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883"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65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689" w:type="dxa"/>
            <w:tcMar>
              <w:top w:w="57" w:type="dxa"/>
              <w:left w:w="28" w:type="dxa"/>
              <w:bottom w:w="57" w:type="dxa"/>
              <w:right w:w="28" w:type="dxa"/>
            </w:tcMar>
            <w:vAlign w:val="center"/>
          </w:tcPr>
          <w:p>
            <w:pPr>
              <w:snapToGrid w:val="0"/>
              <w:spacing w:line="480" w:lineRule="exact"/>
              <w:textAlignment w:val="baseline"/>
              <w:rPr>
                <w:rFonts w:ascii="宋体" w:hAnsi="宋体" w:cs="宋体"/>
                <w:sz w:val="28"/>
                <w:szCs w:val="28"/>
              </w:rPr>
            </w:pPr>
          </w:p>
        </w:tc>
        <w:tc>
          <w:tcPr>
            <w:tcW w:w="131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883"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65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689" w:type="dxa"/>
            <w:tcMar>
              <w:top w:w="57" w:type="dxa"/>
              <w:left w:w="28" w:type="dxa"/>
              <w:bottom w:w="57" w:type="dxa"/>
              <w:right w:w="28" w:type="dxa"/>
            </w:tcMar>
            <w:vAlign w:val="center"/>
          </w:tcPr>
          <w:p>
            <w:pPr>
              <w:snapToGrid w:val="0"/>
              <w:spacing w:line="480" w:lineRule="exact"/>
              <w:textAlignment w:val="baseline"/>
              <w:rPr>
                <w:rFonts w:ascii="宋体" w:hAnsi="宋体" w:cs="宋体"/>
                <w:sz w:val="28"/>
                <w:szCs w:val="28"/>
              </w:rPr>
            </w:pPr>
          </w:p>
        </w:tc>
        <w:tc>
          <w:tcPr>
            <w:tcW w:w="131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8"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883"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65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689" w:type="dxa"/>
            <w:tcMar>
              <w:top w:w="57" w:type="dxa"/>
              <w:left w:w="28" w:type="dxa"/>
              <w:bottom w:w="57" w:type="dxa"/>
              <w:right w:w="28" w:type="dxa"/>
            </w:tcMar>
            <w:vAlign w:val="center"/>
          </w:tcPr>
          <w:p>
            <w:pPr>
              <w:snapToGrid w:val="0"/>
              <w:spacing w:line="480" w:lineRule="exact"/>
              <w:textAlignment w:val="baseline"/>
              <w:rPr>
                <w:rFonts w:ascii="宋体" w:hAnsi="宋体" w:cs="宋体"/>
                <w:sz w:val="28"/>
                <w:szCs w:val="28"/>
              </w:rPr>
            </w:pPr>
          </w:p>
        </w:tc>
        <w:tc>
          <w:tcPr>
            <w:tcW w:w="131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883"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65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689" w:type="dxa"/>
            <w:tcMar>
              <w:top w:w="57" w:type="dxa"/>
              <w:left w:w="28" w:type="dxa"/>
              <w:bottom w:w="57" w:type="dxa"/>
              <w:right w:w="28" w:type="dxa"/>
            </w:tcMar>
            <w:vAlign w:val="center"/>
          </w:tcPr>
          <w:p>
            <w:pPr>
              <w:snapToGrid w:val="0"/>
              <w:spacing w:line="480" w:lineRule="exact"/>
              <w:textAlignment w:val="baseline"/>
              <w:rPr>
                <w:rFonts w:ascii="宋体" w:hAnsi="宋体" w:cs="宋体"/>
                <w:sz w:val="28"/>
                <w:szCs w:val="28"/>
              </w:rPr>
            </w:pPr>
          </w:p>
        </w:tc>
        <w:tc>
          <w:tcPr>
            <w:tcW w:w="131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883"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65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689" w:type="dxa"/>
            <w:tcMar>
              <w:top w:w="57" w:type="dxa"/>
              <w:left w:w="28" w:type="dxa"/>
              <w:bottom w:w="57" w:type="dxa"/>
              <w:right w:w="28" w:type="dxa"/>
            </w:tcMar>
            <w:vAlign w:val="center"/>
          </w:tcPr>
          <w:p>
            <w:pPr>
              <w:snapToGrid w:val="0"/>
              <w:spacing w:line="480" w:lineRule="exact"/>
              <w:textAlignment w:val="baseline"/>
              <w:rPr>
                <w:rFonts w:ascii="宋体" w:hAnsi="宋体" w:cs="宋体"/>
                <w:sz w:val="28"/>
                <w:szCs w:val="28"/>
              </w:rPr>
            </w:pPr>
          </w:p>
        </w:tc>
        <w:tc>
          <w:tcPr>
            <w:tcW w:w="131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48"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883"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65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689" w:type="dxa"/>
            <w:tcMar>
              <w:top w:w="57" w:type="dxa"/>
              <w:left w:w="28" w:type="dxa"/>
              <w:bottom w:w="57" w:type="dxa"/>
              <w:right w:w="28" w:type="dxa"/>
            </w:tcMar>
            <w:vAlign w:val="center"/>
          </w:tcPr>
          <w:p>
            <w:pPr>
              <w:snapToGrid w:val="0"/>
              <w:spacing w:line="480" w:lineRule="exact"/>
              <w:textAlignment w:val="baseline"/>
              <w:rPr>
                <w:rFonts w:ascii="宋体" w:hAnsi="宋体" w:cs="宋体"/>
                <w:sz w:val="28"/>
                <w:szCs w:val="28"/>
              </w:rPr>
            </w:pPr>
          </w:p>
        </w:tc>
        <w:tc>
          <w:tcPr>
            <w:tcW w:w="131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883"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65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689" w:type="dxa"/>
            <w:tcMar>
              <w:top w:w="57" w:type="dxa"/>
              <w:left w:w="28" w:type="dxa"/>
              <w:bottom w:w="57" w:type="dxa"/>
              <w:right w:w="28" w:type="dxa"/>
            </w:tcMar>
            <w:vAlign w:val="center"/>
          </w:tcPr>
          <w:p>
            <w:pPr>
              <w:snapToGrid w:val="0"/>
              <w:spacing w:line="480" w:lineRule="exact"/>
              <w:textAlignment w:val="baseline"/>
              <w:rPr>
                <w:rFonts w:ascii="宋体" w:hAnsi="宋体" w:cs="宋体"/>
                <w:sz w:val="28"/>
                <w:szCs w:val="28"/>
              </w:rPr>
            </w:pPr>
          </w:p>
        </w:tc>
        <w:tc>
          <w:tcPr>
            <w:tcW w:w="131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883"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65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689" w:type="dxa"/>
            <w:tcMar>
              <w:top w:w="57" w:type="dxa"/>
              <w:left w:w="28" w:type="dxa"/>
              <w:bottom w:w="57" w:type="dxa"/>
              <w:right w:w="28" w:type="dxa"/>
            </w:tcMar>
            <w:vAlign w:val="center"/>
          </w:tcPr>
          <w:p>
            <w:pPr>
              <w:snapToGrid w:val="0"/>
              <w:spacing w:line="480" w:lineRule="exact"/>
              <w:textAlignment w:val="baseline"/>
              <w:rPr>
                <w:rFonts w:ascii="宋体" w:hAnsi="宋体" w:cs="宋体"/>
                <w:sz w:val="28"/>
                <w:szCs w:val="28"/>
              </w:rPr>
            </w:pPr>
          </w:p>
        </w:tc>
        <w:tc>
          <w:tcPr>
            <w:tcW w:w="131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883"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65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689" w:type="dxa"/>
            <w:tcMar>
              <w:top w:w="57" w:type="dxa"/>
              <w:left w:w="28" w:type="dxa"/>
              <w:bottom w:w="57" w:type="dxa"/>
              <w:right w:w="28" w:type="dxa"/>
            </w:tcMar>
            <w:vAlign w:val="center"/>
          </w:tcPr>
          <w:p>
            <w:pPr>
              <w:snapToGrid w:val="0"/>
              <w:spacing w:line="480" w:lineRule="exact"/>
              <w:textAlignment w:val="baseline"/>
              <w:rPr>
                <w:rFonts w:ascii="宋体" w:hAnsi="宋体" w:cs="宋体"/>
                <w:sz w:val="28"/>
                <w:szCs w:val="28"/>
              </w:rPr>
            </w:pPr>
          </w:p>
        </w:tc>
        <w:tc>
          <w:tcPr>
            <w:tcW w:w="131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bottom w:val="double" w:color="auto" w:sz="4" w:space="0"/>
            </w:tcBorders>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883" w:type="dxa"/>
            <w:tcBorders>
              <w:bottom w:val="double" w:color="auto" w:sz="4" w:space="0"/>
            </w:tcBorders>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659" w:type="dxa"/>
            <w:tcBorders>
              <w:bottom w:val="double" w:color="auto" w:sz="4" w:space="0"/>
            </w:tcBorders>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689" w:type="dxa"/>
            <w:tcBorders>
              <w:bottom w:val="double" w:color="auto" w:sz="4" w:space="0"/>
            </w:tcBorders>
            <w:tcMar>
              <w:top w:w="57" w:type="dxa"/>
              <w:left w:w="28" w:type="dxa"/>
              <w:bottom w:w="57" w:type="dxa"/>
              <w:right w:w="28" w:type="dxa"/>
            </w:tcMar>
            <w:vAlign w:val="center"/>
          </w:tcPr>
          <w:p>
            <w:pPr>
              <w:snapToGrid w:val="0"/>
              <w:spacing w:line="480" w:lineRule="exact"/>
              <w:textAlignment w:val="baseline"/>
              <w:rPr>
                <w:rFonts w:ascii="宋体" w:hAnsi="宋体" w:cs="宋体"/>
                <w:sz w:val="28"/>
                <w:szCs w:val="28"/>
              </w:rPr>
            </w:pPr>
          </w:p>
        </w:tc>
        <w:tc>
          <w:tcPr>
            <w:tcW w:w="1319" w:type="dxa"/>
            <w:tcBorders>
              <w:bottom w:val="double" w:color="auto" w:sz="4" w:space="0"/>
            </w:tcBorders>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r>
    </w:tbl>
    <w:p>
      <w:pPr>
        <w:snapToGrid w:val="0"/>
        <w:spacing w:line="320" w:lineRule="exact"/>
        <w:textAlignment w:val="baseline"/>
        <w:rPr>
          <w:rFonts w:ascii="宋体" w:hAnsi="宋体" w:cs="宋体"/>
          <w:b/>
          <w:sz w:val="28"/>
          <w:szCs w:val="28"/>
        </w:rPr>
      </w:pPr>
    </w:p>
    <w:p>
      <w:pPr>
        <w:snapToGrid w:val="0"/>
        <w:spacing w:line="320" w:lineRule="exact"/>
        <w:ind w:left="210" w:leftChars="100" w:firstLine="400" w:firstLineChars="200"/>
        <w:textAlignment w:val="baseline"/>
        <w:rPr>
          <w:rFonts w:ascii="宋体" w:hAnsi="宋体" w:cs="宋体"/>
          <w:sz w:val="20"/>
          <w:szCs w:val="24"/>
        </w:rPr>
      </w:pPr>
    </w:p>
    <w:p>
      <w:pPr>
        <w:snapToGrid w:val="0"/>
        <w:spacing w:line="320" w:lineRule="exact"/>
        <w:ind w:left="210" w:leftChars="100" w:firstLine="400" w:firstLineChars="200"/>
        <w:textAlignment w:val="baseline"/>
        <w:rPr>
          <w:rFonts w:ascii="宋体" w:hAnsi="宋体" w:cs="宋体"/>
          <w:sz w:val="20"/>
          <w:szCs w:val="24"/>
        </w:rPr>
      </w:pPr>
    </w:p>
    <w:p>
      <w:pPr>
        <w:snapToGrid w:val="0"/>
        <w:spacing w:line="320" w:lineRule="exact"/>
        <w:ind w:left="210" w:leftChars="100" w:firstLine="400" w:firstLineChars="200"/>
        <w:textAlignment w:val="baseline"/>
        <w:rPr>
          <w:rFonts w:ascii="宋体" w:hAnsi="宋体" w:cs="宋体"/>
          <w:sz w:val="20"/>
          <w:szCs w:val="24"/>
        </w:rPr>
      </w:pPr>
    </w:p>
    <w:p>
      <w:pPr>
        <w:snapToGrid w:val="0"/>
        <w:spacing w:line="320" w:lineRule="exact"/>
        <w:textAlignment w:val="baseline"/>
        <w:rPr>
          <w:rFonts w:ascii="宋体" w:hAnsi="宋体" w:cs="宋体"/>
          <w:sz w:val="24"/>
          <w:szCs w:val="24"/>
        </w:rPr>
      </w:pPr>
      <w:r>
        <w:rPr>
          <w:rFonts w:hint="eastAsia" w:ascii="宋体" w:hAnsi="宋体" w:cs="宋体"/>
          <w:sz w:val="24"/>
          <w:szCs w:val="24"/>
        </w:rPr>
        <w:t>法定代表人或被授权人签字：(单位公章)               日 期：</w:t>
      </w:r>
    </w:p>
    <w:p>
      <w:pPr>
        <w:snapToGrid w:val="0"/>
        <w:spacing w:line="320" w:lineRule="exact"/>
        <w:textAlignment w:val="baseline"/>
        <w:rPr>
          <w:rFonts w:ascii="宋体" w:hAnsi="宋体" w:cs="宋体"/>
          <w:sz w:val="24"/>
          <w:szCs w:val="24"/>
          <w:u w:val="single"/>
        </w:rPr>
      </w:pPr>
    </w:p>
    <w:p>
      <w:pPr>
        <w:pStyle w:val="5"/>
        <w:snapToGrid w:val="0"/>
        <w:spacing w:before="0" w:after="0" w:line="240" w:lineRule="auto"/>
        <w:textAlignment w:val="baseline"/>
        <w:rPr>
          <w:rFonts w:ascii="宋体" w:hAnsi="宋体" w:cs="宋体"/>
          <w:sz w:val="28"/>
          <w:szCs w:val="28"/>
        </w:rPr>
      </w:pPr>
      <w:bookmarkStart w:id="53" w:name="_Toc458437949"/>
      <w:r>
        <w:rPr>
          <w:rFonts w:hint="eastAsia" w:ascii="宋体" w:hAnsi="宋体" w:cs="宋体"/>
          <w:sz w:val="28"/>
          <w:szCs w:val="28"/>
        </w:rPr>
        <w:t>5.商务条款响应偏离表（格式）</w:t>
      </w:r>
      <w:bookmarkEnd w:id="53"/>
    </w:p>
    <w:p>
      <w:pPr>
        <w:snapToGrid w:val="0"/>
        <w:spacing w:line="240" w:lineRule="exact"/>
        <w:ind w:left="210" w:leftChars="100"/>
        <w:textAlignment w:val="baseline"/>
        <w:rPr>
          <w:rFonts w:ascii="宋体" w:hAnsi="宋体" w:cs="宋体"/>
          <w:b/>
          <w:bCs/>
          <w:sz w:val="20"/>
          <w:szCs w:val="32"/>
        </w:rPr>
      </w:pPr>
    </w:p>
    <w:p>
      <w:pPr>
        <w:snapToGrid w:val="0"/>
        <w:spacing w:line="480" w:lineRule="exact"/>
        <w:ind w:left="210" w:leftChars="100"/>
        <w:jc w:val="center"/>
        <w:textAlignment w:val="baseline"/>
        <w:rPr>
          <w:rFonts w:ascii="宋体" w:hAnsi="宋体" w:cs="宋体"/>
          <w:b/>
          <w:bCs/>
          <w:sz w:val="36"/>
          <w:szCs w:val="21"/>
        </w:rPr>
      </w:pPr>
      <w:r>
        <w:rPr>
          <w:rFonts w:hint="eastAsia" w:ascii="宋体" w:hAnsi="宋体" w:cs="宋体"/>
          <w:b/>
          <w:bCs/>
          <w:sz w:val="36"/>
          <w:szCs w:val="21"/>
        </w:rPr>
        <w:t>商务条款响应偏离表</w:t>
      </w:r>
    </w:p>
    <w:p>
      <w:pPr>
        <w:snapToGrid w:val="0"/>
        <w:spacing w:line="480" w:lineRule="exact"/>
        <w:ind w:left="210" w:leftChars="100"/>
        <w:textAlignment w:val="baseline"/>
        <w:rPr>
          <w:rFonts w:ascii="宋体" w:hAnsi="宋体" w:cs="宋体"/>
          <w:sz w:val="28"/>
          <w:szCs w:val="28"/>
          <w:u w:val="single"/>
        </w:rPr>
      </w:pPr>
      <w:r>
        <w:rPr>
          <w:rFonts w:hint="eastAsia" w:ascii="宋体" w:hAnsi="宋体" w:cs="宋体"/>
          <w:sz w:val="28"/>
          <w:szCs w:val="28"/>
        </w:rPr>
        <w:t>投标人名称：              项目编号：</w:t>
      </w:r>
    </w:p>
    <w:tbl>
      <w:tblPr>
        <w:tblStyle w:val="26"/>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379"/>
        <w:gridCol w:w="1650"/>
        <w:gridCol w:w="14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double" w:color="auto" w:sz="4" w:space="0"/>
            </w:tcBorders>
            <w:tcMar>
              <w:top w:w="57" w:type="dxa"/>
              <w:left w:w="28" w:type="dxa"/>
              <w:bottom w:w="57" w:type="dxa"/>
              <w:right w:w="28" w:type="dxa"/>
            </w:tcMar>
            <w:vAlign w:val="center"/>
          </w:tcPr>
          <w:p>
            <w:pPr>
              <w:snapToGrid w:val="0"/>
              <w:spacing w:line="320" w:lineRule="exact"/>
              <w:ind w:left="-97" w:leftChars="-46"/>
              <w:jc w:val="center"/>
              <w:textAlignment w:val="baseline"/>
              <w:rPr>
                <w:rFonts w:ascii="宋体" w:hAnsi="宋体" w:cs="宋体"/>
                <w:b/>
                <w:sz w:val="28"/>
                <w:szCs w:val="28"/>
              </w:rPr>
            </w:pPr>
            <w:r>
              <w:rPr>
                <w:rFonts w:hint="eastAsia" w:ascii="宋体" w:hAnsi="宋体" w:cs="宋体"/>
                <w:b/>
                <w:sz w:val="28"/>
                <w:szCs w:val="28"/>
              </w:rPr>
              <w:t xml:space="preserve"> 序号</w:t>
            </w:r>
          </w:p>
        </w:tc>
        <w:tc>
          <w:tcPr>
            <w:tcW w:w="2950" w:type="dxa"/>
            <w:tcBorders>
              <w:top w:val="double" w:color="auto" w:sz="4" w:space="0"/>
            </w:tcBorders>
            <w:tcMar>
              <w:top w:w="57" w:type="dxa"/>
              <w:left w:w="28" w:type="dxa"/>
              <w:bottom w:w="57" w:type="dxa"/>
              <w:right w:w="28" w:type="dxa"/>
            </w:tcMar>
            <w:vAlign w:val="center"/>
          </w:tcPr>
          <w:p>
            <w:pPr>
              <w:snapToGrid w:val="0"/>
              <w:spacing w:line="320" w:lineRule="exact"/>
              <w:ind w:left="210" w:leftChars="100"/>
              <w:jc w:val="center"/>
              <w:textAlignment w:val="baseline"/>
              <w:rPr>
                <w:rFonts w:ascii="宋体" w:hAnsi="宋体" w:cs="宋体"/>
                <w:b/>
                <w:sz w:val="28"/>
                <w:szCs w:val="28"/>
              </w:rPr>
            </w:pPr>
            <w:r>
              <w:rPr>
                <w:rFonts w:hint="eastAsia" w:ascii="宋体" w:hAnsi="宋体" w:cs="宋体"/>
                <w:b/>
                <w:sz w:val="28"/>
                <w:szCs w:val="28"/>
              </w:rPr>
              <w:t>招标文件</w:t>
            </w:r>
          </w:p>
          <w:p>
            <w:pPr>
              <w:snapToGrid w:val="0"/>
              <w:spacing w:line="320" w:lineRule="exact"/>
              <w:ind w:left="210" w:leftChars="100"/>
              <w:jc w:val="center"/>
              <w:textAlignment w:val="baseline"/>
              <w:rPr>
                <w:rFonts w:ascii="宋体" w:hAnsi="宋体" w:cs="宋体"/>
                <w:b/>
                <w:sz w:val="28"/>
                <w:szCs w:val="28"/>
              </w:rPr>
            </w:pPr>
            <w:r>
              <w:rPr>
                <w:rFonts w:hint="eastAsia" w:ascii="宋体" w:hAnsi="宋体" w:cs="宋体"/>
                <w:b/>
                <w:sz w:val="28"/>
                <w:szCs w:val="28"/>
              </w:rPr>
              <w:t>商务要求</w:t>
            </w:r>
          </w:p>
        </w:tc>
        <w:tc>
          <w:tcPr>
            <w:tcW w:w="2379" w:type="dxa"/>
            <w:tcBorders>
              <w:top w:val="double" w:color="auto" w:sz="4" w:space="0"/>
            </w:tcBorders>
            <w:tcMar>
              <w:top w:w="57" w:type="dxa"/>
              <w:left w:w="28" w:type="dxa"/>
              <w:bottom w:w="57" w:type="dxa"/>
              <w:right w:w="28" w:type="dxa"/>
            </w:tcMar>
            <w:vAlign w:val="center"/>
          </w:tcPr>
          <w:p>
            <w:pPr>
              <w:snapToGrid w:val="0"/>
              <w:spacing w:line="320" w:lineRule="exact"/>
              <w:ind w:left="210" w:leftChars="100"/>
              <w:jc w:val="center"/>
              <w:textAlignment w:val="baseline"/>
              <w:rPr>
                <w:rFonts w:ascii="宋体" w:hAnsi="宋体" w:cs="宋体"/>
                <w:b/>
                <w:sz w:val="28"/>
                <w:szCs w:val="28"/>
              </w:rPr>
            </w:pPr>
            <w:r>
              <w:rPr>
                <w:rFonts w:hint="eastAsia" w:ascii="宋体" w:hAnsi="宋体" w:cs="宋体"/>
                <w:b/>
                <w:sz w:val="28"/>
                <w:szCs w:val="28"/>
              </w:rPr>
              <w:t>投标文件</w:t>
            </w:r>
          </w:p>
          <w:p>
            <w:pPr>
              <w:snapToGrid w:val="0"/>
              <w:spacing w:line="320" w:lineRule="exact"/>
              <w:ind w:left="210" w:leftChars="100"/>
              <w:jc w:val="center"/>
              <w:textAlignment w:val="baseline"/>
              <w:rPr>
                <w:rFonts w:ascii="宋体" w:hAnsi="宋体" w:cs="宋体"/>
                <w:b/>
                <w:sz w:val="28"/>
                <w:szCs w:val="28"/>
              </w:rPr>
            </w:pPr>
            <w:r>
              <w:rPr>
                <w:rFonts w:hint="eastAsia" w:ascii="宋体" w:hAnsi="宋体" w:cs="宋体"/>
                <w:b/>
                <w:sz w:val="28"/>
                <w:szCs w:val="28"/>
              </w:rPr>
              <w:t>商务响应</w:t>
            </w:r>
          </w:p>
        </w:tc>
        <w:tc>
          <w:tcPr>
            <w:tcW w:w="1650" w:type="dxa"/>
            <w:tcBorders>
              <w:top w:val="double" w:color="auto" w:sz="4" w:space="0"/>
            </w:tcBorders>
            <w:tcMar>
              <w:top w:w="57" w:type="dxa"/>
              <w:left w:w="28" w:type="dxa"/>
              <w:bottom w:w="57" w:type="dxa"/>
              <w:right w:w="28" w:type="dxa"/>
            </w:tcMar>
            <w:vAlign w:val="center"/>
          </w:tcPr>
          <w:p>
            <w:pPr>
              <w:snapToGrid w:val="0"/>
              <w:spacing w:line="320" w:lineRule="exact"/>
              <w:ind w:left="210" w:leftChars="100"/>
              <w:jc w:val="center"/>
              <w:textAlignment w:val="baseline"/>
              <w:rPr>
                <w:rFonts w:ascii="宋体" w:hAnsi="宋体" w:cs="宋体"/>
                <w:b/>
                <w:sz w:val="28"/>
                <w:szCs w:val="28"/>
              </w:rPr>
            </w:pPr>
            <w:r>
              <w:rPr>
                <w:rFonts w:hint="eastAsia" w:ascii="宋体" w:hAnsi="宋体" w:cs="宋体"/>
                <w:b/>
                <w:sz w:val="28"/>
                <w:szCs w:val="28"/>
              </w:rPr>
              <w:t>偏离情况</w:t>
            </w:r>
          </w:p>
        </w:tc>
        <w:tc>
          <w:tcPr>
            <w:tcW w:w="1438" w:type="dxa"/>
            <w:tcBorders>
              <w:top w:val="double" w:color="auto" w:sz="4" w:space="0"/>
            </w:tcBorders>
            <w:vAlign w:val="center"/>
          </w:tcPr>
          <w:p>
            <w:pPr>
              <w:snapToGrid w:val="0"/>
              <w:spacing w:line="320" w:lineRule="exact"/>
              <w:ind w:left="210" w:leftChars="100"/>
              <w:jc w:val="center"/>
              <w:textAlignment w:val="baseline"/>
              <w:rPr>
                <w:rFonts w:ascii="宋体" w:hAnsi="宋体" w:cs="宋体"/>
                <w:b/>
                <w:sz w:val="28"/>
                <w:szCs w:val="28"/>
              </w:rPr>
            </w:pPr>
            <w:r>
              <w:rPr>
                <w:rFonts w:hint="eastAsia" w:ascii="宋体" w:hAnsi="宋体" w:cs="宋体"/>
                <w:b/>
                <w:sz w:val="28"/>
                <w:szCs w:val="28"/>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950"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37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650"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438" w:type="dxa"/>
            <w:vAlign w:val="center"/>
          </w:tcPr>
          <w:p>
            <w:pPr>
              <w:snapToGrid w:val="0"/>
              <w:spacing w:line="480" w:lineRule="exact"/>
              <w:ind w:left="210" w:leftChars="100"/>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950"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37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650"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438" w:type="dxa"/>
            <w:vAlign w:val="center"/>
          </w:tcPr>
          <w:p>
            <w:pPr>
              <w:snapToGrid w:val="0"/>
              <w:spacing w:line="480" w:lineRule="exact"/>
              <w:ind w:left="210" w:leftChars="100"/>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950"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37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650"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438" w:type="dxa"/>
            <w:vAlign w:val="center"/>
          </w:tcPr>
          <w:p>
            <w:pPr>
              <w:snapToGrid w:val="0"/>
              <w:spacing w:line="480" w:lineRule="exact"/>
              <w:ind w:left="210" w:leftChars="100"/>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950"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37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650"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438" w:type="dxa"/>
            <w:vAlign w:val="center"/>
          </w:tcPr>
          <w:p>
            <w:pPr>
              <w:snapToGrid w:val="0"/>
              <w:spacing w:line="480" w:lineRule="exact"/>
              <w:ind w:left="210" w:leftChars="100"/>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950"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37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650"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438" w:type="dxa"/>
            <w:vAlign w:val="center"/>
          </w:tcPr>
          <w:p>
            <w:pPr>
              <w:snapToGrid w:val="0"/>
              <w:spacing w:line="480" w:lineRule="exact"/>
              <w:ind w:left="210" w:leftChars="100"/>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950"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37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650"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438" w:type="dxa"/>
            <w:vAlign w:val="center"/>
          </w:tcPr>
          <w:p>
            <w:pPr>
              <w:snapToGrid w:val="0"/>
              <w:spacing w:line="480" w:lineRule="exact"/>
              <w:ind w:left="210" w:leftChars="100"/>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950"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37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650"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438" w:type="dxa"/>
            <w:vAlign w:val="center"/>
          </w:tcPr>
          <w:p>
            <w:pPr>
              <w:snapToGrid w:val="0"/>
              <w:spacing w:line="480" w:lineRule="exact"/>
              <w:ind w:left="210" w:leftChars="100"/>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950"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37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650"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438" w:type="dxa"/>
            <w:vAlign w:val="center"/>
          </w:tcPr>
          <w:p>
            <w:pPr>
              <w:snapToGrid w:val="0"/>
              <w:spacing w:line="480" w:lineRule="exact"/>
              <w:ind w:left="210" w:leftChars="100"/>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950"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37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650"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438" w:type="dxa"/>
            <w:vAlign w:val="center"/>
          </w:tcPr>
          <w:p>
            <w:pPr>
              <w:snapToGrid w:val="0"/>
              <w:spacing w:line="480" w:lineRule="exact"/>
              <w:ind w:left="210" w:leftChars="100"/>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950"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37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650"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438" w:type="dxa"/>
            <w:vAlign w:val="center"/>
          </w:tcPr>
          <w:p>
            <w:pPr>
              <w:snapToGrid w:val="0"/>
              <w:spacing w:line="480" w:lineRule="exact"/>
              <w:ind w:left="210" w:leftChars="100"/>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950"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37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650"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438" w:type="dxa"/>
            <w:vAlign w:val="center"/>
          </w:tcPr>
          <w:p>
            <w:pPr>
              <w:snapToGrid w:val="0"/>
              <w:spacing w:line="480" w:lineRule="exact"/>
              <w:ind w:left="210" w:leftChars="100"/>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950"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37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650"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438" w:type="dxa"/>
            <w:vAlign w:val="center"/>
          </w:tcPr>
          <w:p>
            <w:pPr>
              <w:snapToGrid w:val="0"/>
              <w:spacing w:line="480" w:lineRule="exact"/>
              <w:ind w:left="210" w:leftChars="100"/>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950"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37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650"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438" w:type="dxa"/>
            <w:vAlign w:val="center"/>
          </w:tcPr>
          <w:p>
            <w:pPr>
              <w:snapToGrid w:val="0"/>
              <w:spacing w:line="480" w:lineRule="exact"/>
              <w:ind w:left="210" w:leftChars="100"/>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950"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379"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650" w:type="dxa"/>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438" w:type="dxa"/>
            <w:vAlign w:val="center"/>
          </w:tcPr>
          <w:p>
            <w:pPr>
              <w:snapToGrid w:val="0"/>
              <w:spacing w:line="480" w:lineRule="exact"/>
              <w:ind w:left="210" w:leftChars="100"/>
              <w:textAlignment w:val="baseline"/>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bottom w:val="double" w:color="auto" w:sz="4" w:space="0"/>
            </w:tcBorders>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950" w:type="dxa"/>
            <w:tcBorders>
              <w:bottom w:val="double" w:color="auto" w:sz="4" w:space="0"/>
            </w:tcBorders>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2379" w:type="dxa"/>
            <w:tcBorders>
              <w:bottom w:val="double" w:color="auto" w:sz="4" w:space="0"/>
            </w:tcBorders>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650" w:type="dxa"/>
            <w:tcBorders>
              <w:bottom w:val="double" w:color="auto" w:sz="4" w:space="0"/>
            </w:tcBorders>
            <w:tcMar>
              <w:top w:w="57" w:type="dxa"/>
              <w:left w:w="28" w:type="dxa"/>
              <w:bottom w:w="57" w:type="dxa"/>
              <w:right w:w="28" w:type="dxa"/>
            </w:tcMar>
            <w:vAlign w:val="center"/>
          </w:tcPr>
          <w:p>
            <w:pPr>
              <w:snapToGrid w:val="0"/>
              <w:spacing w:line="480" w:lineRule="exact"/>
              <w:ind w:left="210" w:leftChars="100"/>
              <w:textAlignment w:val="baseline"/>
              <w:rPr>
                <w:rFonts w:ascii="宋体" w:hAnsi="宋体" w:cs="宋体"/>
                <w:sz w:val="28"/>
                <w:szCs w:val="28"/>
              </w:rPr>
            </w:pPr>
          </w:p>
        </w:tc>
        <w:tc>
          <w:tcPr>
            <w:tcW w:w="1438" w:type="dxa"/>
            <w:tcBorders>
              <w:bottom w:val="double" w:color="auto" w:sz="4" w:space="0"/>
            </w:tcBorders>
            <w:vAlign w:val="center"/>
          </w:tcPr>
          <w:p>
            <w:pPr>
              <w:snapToGrid w:val="0"/>
              <w:spacing w:line="480" w:lineRule="exact"/>
              <w:ind w:left="210" w:leftChars="100"/>
              <w:textAlignment w:val="baseline"/>
              <w:rPr>
                <w:rFonts w:ascii="宋体" w:hAnsi="宋体" w:cs="宋体"/>
                <w:sz w:val="28"/>
                <w:szCs w:val="28"/>
              </w:rPr>
            </w:pPr>
          </w:p>
        </w:tc>
      </w:tr>
    </w:tbl>
    <w:p>
      <w:pPr>
        <w:snapToGrid w:val="0"/>
        <w:spacing w:line="240" w:lineRule="exact"/>
        <w:ind w:left="210" w:leftChars="100"/>
        <w:textAlignment w:val="baseline"/>
        <w:rPr>
          <w:rFonts w:ascii="宋体" w:hAnsi="宋体" w:cs="宋体"/>
          <w:sz w:val="20"/>
          <w:szCs w:val="21"/>
        </w:rPr>
      </w:pPr>
    </w:p>
    <w:p>
      <w:pPr>
        <w:snapToGrid w:val="0"/>
        <w:spacing w:line="240" w:lineRule="exact"/>
        <w:ind w:left="210" w:leftChars="100"/>
        <w:textAlignment w:val="baseline"/>
        <w:rPr>
          <w:rFonts w:ascii="宋体" w:hAnsi="宋体" w:cs="宋体"/>
          <w:sz w:val="20"/>
          <w:szCs w:val="21"/>
        </w:rPr>
      </w:pPr>
    </w:p>
    <w:p>
      <w:pPr>
        <w:snapToGrid w:val="0"/>
        <w:spacing w:line="240" w:lineRule="exact"/>
        <w:ind w:left="210" w:leftChars="100"/>
        <w:textAlignment w:val="baseline"/>
        <w:rPr>
          <w:rFonts w:ascii="宋体" w:hAnsi="宋体" w:cs="宋体"/>
          <w:sz w:val="20"/>
          <w:szCs w:val="21"/>
        </w:rPr>
      </w:pPr>
    </w:p>
    <w:p>
      <w:pPr>
        <w:snapToGrid w:val="0"/>
        <w:spacing w:line="240" w:lineRule="exact"/>
        <w:ind w:left="210" w:leftChars="100"/>
        <w:textAlignment w:val="baseline"/>
        <w:rPr>
          <w:rFonts w:ascii="宋体" w:hAnsi="宋体" w:cs="宋体"/>
          <w:sz w:val="20"/>
          <w:szCs w:val="21"/>
        </w:rPr>
      </w:pPr>
    </w:p>
    <w:p>
      <w:pPr>
        <w:snapToGrid w:val="0"/>
        <w:spacing w:line="240" w:lineRule="exact"/>
        <w:ind w:left="210" w:leftChars="100"/>
        <w:textAlignment w:val="baseline"/>
        <w:rPr>
          <w:rFonts w:ascii="宋体" w:hAnsi="宋体" w:cs="宋体"/>
          <w:sz w:val="20"/>
          <w:szCs w:val="21"/>
        </w:rPr>
      </w:pPr>
    </w:p>
    <w:p>
      <w:pPr>
        <w:snapToGrid w:val="0"/>
        <w:spacing w:line="320" w:lineRule="exact"/>
        <w:textAlignment w:val="baseline"/>
        <w:rPr>
          <w:rFonts w:ascii="宋体" w:hAnsi="宋体" w:cs="宋体"/>
          <w:sz w:val="24"/>
          <w:szCs w:val="24"/>
        </w:rPr>
      </w:pPr>
      <w:r>
        <w:rPr>
          <w:rFonts w:hint="eastAsia" w:ascii="宋体" w:hAnsi="宋体" w:cs="宋体"/>
          <w:sz w:val="24"/>
          <w:szCs w:val="24"/>
        </w:rPr>
        <w:t>法定代表人或被授权人签字：(单位公章)       日 期：</w:t>
      </w:r>
    </w:p>
    <w:p>
      <w:pPr>
        <w:pStyle w:val="5"/>
        <w:snapToGrid w:val="0"/>
        <w:textAlignment w:val="baseline"/>
        <w:rPr>
          <w:rFonts w:ascii="宋体" w:hAnsi="宋体" w:cs="宋体"/>
          <w:sz w:val="28"/>
          <w:szCs w:val="28"/>
        </w:rPr>
      </w:pPr>
      <w:r>
        <w:rPr>
          <w:rFonts w:hint="eastAsia" w:ascii="宋体" w:hAnsi="宋体" w:cs="宋体"/>
          <w:sz w:val="28"/>
          <w:szCs w:val="28"/>
        </w:rPr>
        <w:t>6.法定代表人资格证明书及法定代表人授权委托书</w:t>
      </w:r>
    </w:p>
    <w:p>
      <w:pPr>
        <w:snapToGrid w:val="0"/>
        <w:spacing w:line="480" w:lineRule="exact"/>
        <w:ind w:left="210" w:leftChars="100"/>
        <w:jc w:val="center"/>
        <w:textAlignment w:val="baseline"/>
        <w:rPr>
          <w:rFonts w:ascii="宋体" w:hAnsi="宋体" w:cs="宋体"/>
          <w:b/>
          <w:bCs/>
          <w:sz w:val="28"/>
          <w:szCs w:val="21"/>
        </w:rPr>
      </w:pPr>
      <w:r>
        <w:rPr>
          <w:rFonts w:hint="eastAsia" w:ascii="宋体" w:hAnsi="宋体" w:cs="宋体"/>
          <w:b/>
          <w:bCs/>
          <w:sz w:val="28"/>
          <w:szCs w:val="21"/>
        </w:rPr>
        <w:t>6-1、法定代表人证明书</w:t>
      </w:r>
    </w:p>
    <w:tbl>
      <w:tblPr>
        <w:tblStyle w:val="26"/>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159" w:type="dxa"/>
            <w:gridSpan w:val="5"/>
            <w:vAlign w:val="center"/>
          </w:tcPr>
          <w:p>
            <w:pPr>
              <w:snapToGrid w:val="0"/>
              <w:spacing w:line="320" w:lineRule="exact"/>
              <w:jc w:val="left"/>
              <w:textAlignment w:val="baseline"/>
              <w:rPr>
                <w:rFonts w:ascii="宋体" w:hAnsi="宋体" w:cs="宋体"/>
                <w:bCs/>
                <w:sz w:val="28"/>
                <w:szCs w:val="28"/>
              </w:rPr>
            </w:pPr>
            <w:r>
              <w:rPr>
                <w:rFonts w:hint="eastAsia" w:ascii="宋体" w:hAnsi="宋体" w:cs="宋体"/>
                <w:bCs/>
                <w:sz w:val="28"/>
                <w:szCs w:val="28"/>
              </w:rPr>
              <w:t xml:space="preserve">致：陕西恒瑞项目管理有限公司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621" w:type="dxa"/>
            <w:vAlign w:val="center"/>
          </w:tcPr>
          <w:p>
            <w:pPr>
              <w:snapToGrid w:val="0"/>
              <w:spacing w:line="320" w:lineRule="exact"/>
              <w:jc w:val="center"/>
              <w:textAlignment w:val="baseline"/>
              <w:rPr>
                <w:rFonts w:ascii="宋体" w:hAnsi="宋体" w:cs="宋体"/>
                <w:bCs/>
                <w:sz w:val="28"/>
                <w:szCs w:val="28"/>
              </w:rPr>
            </w:pPr>
            <w:r>
              <w:rPr>
                <w:rFonts w:hint="eastAsia" w:ascii="宋体" w:hAnsi="宋体" w:cs="宋体"/>
                <w:bCs/>
                <w:sz w:val="28"/>
                <w:szCs w:val="28"/>
              </w:rPr>
              <w:t>项目名称</w:t>
            </w:r>
          </w:p>
        </w:tc>
        <w:tc>
          <w:tcPr>
            <w:tcW w:w="8538" w:type="dxa"/>
            <w:gridSpan w:val="4"/>
          </w:tcPr>
          <w:p>
            <w:pPr>
              <w:snapToGrid w:val="0"/>
              <w:spacing w:line="320" w:lineRule="exact"/>
              <w:textAlignment w:val="baseline"/>
              <w:rPr>
                <w:rFonts w:ascii="宋体" w:hAnsi="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621" w:type="dxa"/>
            <w:vAlign w:val="center"/>
          </w:tcPr>
          <w:p>
            <w:pPr>
              <w:snapToGrid w:val="0"/>
              <w:spacing w:line="320" w:lineRule="exact"/>
              <w:jc w:val="center"/>
              <w:textAlignment w:val="baseline"/>
              <w:rPr>
                <w:rFonts w:ascii="宋体" w:hAnsi="宋体" w:cs="宋体"/>
                <w:bCs/>
                <w:sz w:val="28"/>
                <w:szCs w:val="28"/>
              </w:rPr>
            </w:pPr>
            <w:r>
              <w:rPr>
                <w:rFonts w:hint="eastAsia" w:ascii="宋体" w:hAnsi="宋体" w:cs="宋体"/>
                <w:bCs/>
                <w:sz w:val="28"/>
                <w:szCs w:val="28"/>
              </w:rPr>
              <w:t>项目编号</w:t>
            </w:r>
          </w:p>
        </w:tc>
        <w:tc>
          <w:tcPr>
            <w:tcW w:w="8538" w:type="dxa"/>
            <w:gridSpan w:val="4"/>
          </w:tcPr>
          <w:p>
            <w:pPr>
              <w:snapToGrid w:val="0"/>
              <w:spacing w:line="320" w:lineRule="exact"/>
              <w:textAlignment w:val="baseline"/>
              <w:rPr>
                <w:rFonts w:ascii="宋体" w:hAnsi="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snapToGrid w:val="0"/>
              <w:spacing w:line="320" w:lineRule="exact"/>
              <w:jc w:val="center"/>
              <w:textAlignment w:val="baseline"/>
              <w:rPr>
                <w:rFonts w:ascii="宋体" w:hAnsi="宋体" w:cs="宋体"/>
                <w:bCs/>
                <w:sz w:val="28"/>
                <w:szCs w:val="28"/>
              </w:rPr>
            </w:pPr>
            <w:r>
              <w:rPr>
                <w:rFonts w:hint="eastAsia" w:ascii="宋体" w:hAnsi="宋体" w:cs="宋体"/>
                <w:bCs/>
                <w:sz w:val="28"/>
                <w:szCs w:val="28"/>
              </w:rPr>
              <w:t>权   限</w:t>
            </w:r>
          </w:p>
        </w:tc>
        <w:tc>
          <w:tcPr>
            <w:tcW w:w="8538" w:type="dxa"/>
            <w:gridSpan w:val="4"/>
            <w:vAlign w:val="center"/>
          </w:tcPr>
          <w:p>
            <w:pPr>
              <w:snapToGrid w:val="0"/>
              <w:spacing w:line="320" w:lineRule="exact"/>
              <w:textAlignment w:val="baseline"/>
              <w:rPr>
                <w:rFonts w:ascii="宋体" w:hAnsi="宋体" w:cs="宋体"/>
                <w:bCs/>
                <w:sz w:val="28"/>
                <w:szCs w:val="28"/>
              </w:rPr>
            </w:pPr>
            <w:r>
              <w:rPr>
                <w:rFonts w:hint="eastAsia" w:ascii="宋体" w:hAnsi="宋体" w:cs="宋体"/>
                <w:bCs/>
                <w:sz w:val="28"/>
                <w:szCs w:val="28"/>
              </w:rPr>
              <w:t>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21" w:type="dxa"/>
            <w:vAlign w:val="center"/>
          </w:tcPr>
          <w:p>
            <w:pPr>
              <w:snapToGrid w:val="0"/>
              <w:spacing w:line="320" w:lineRule="exact"/>
              <w:jc w:val="center"/>
              <w:textAlignment w:val="baseline"/>
              <w:rPr>
                <w:rFonts w:ascii="宋体" w:hAnsi="宋体" w:cs="宋体"/>
                <w:bCs/>
                <w:sz w:val="28"/>
                <w:szCs w:val="28"/>
              </w:rPr>
            </w:pPr>
            <w:r>
              <w:rPr>
                <w:rFonts w:hint="eastAsia" w:ascii="宋体" w:hAnsi="宋体" w:cs="宋体"/>
                <w:bCs/>
                <w:sz w:val="28"/>
                <w:szCs w:val="28"/>
              </w:rPr>
              <w:t>有效期</w:t>
            </w:r>
          </w:p>
        </w:tc>
        <w:tc>
          <w:tcPr>
            <w:tcW w:w="8538" w:type="dxa"/>
            <w:gridSpan w:val="4"/>
            <w:vAlign w:val="center"/>
          </w:tcPr>
          <w:p>
            <w:pPr>
              <w:snapToGrid w:val="0"/>
              <w:spacing w:line="320" w:lineRule="exact"/>
              <w:textAlignment w:val="baseline"/>
              <w:rPr>
                <w:rFonts w:ascii="宋体" w:hAnsi="宋体" w:cs="宋体"/>
                <w:bCs/>
                <w:sz w:val="28"/>
                <w:szCs w:val="28"/>
              </w:rPr>
            </w:pPr>
            <w:r>
              <w:rPr>
                <w:rFonts w:hint="eastAsia" w:ascii="宋体" w:hAnsi="宋体" w:cs="宋体"/>
                <w:bCs/>
                <w:sz w:val="28"/>
                <w:szCs w:val="28"/>
              </w:rPr>
              <w:t>自开标之日起计算有效期为90日历日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21" w:type="dxa"/>
            <w:vMerge w:val="restart"/>
            <w:vAlign w:val="center"/>
          </w:tcPr>
          <w:p>
            <w:pPr>
              <w:snapToGrid w:val="0"/>
              <w:spacing w:line="320" w:lineRule="exact"/>
              <w:textAlignment w:val="baseline"/>
              <w:rPr>
                <w:rFonts w:ascii="宋体" w:hAnsi="宋体" w:cs="宋体"/>
                <w:bCs/>
                <w:sz w:val="28"/>
                <w:szCs w:val="28"/>
              </w:rPr>
            </w:pPr>
            <w:r>
              <w:rPr>
                <w:rFonts w:hint="eastAsia" w:ascii="宋体" w:hAnsi="宋体" w:cs="宋体"/>
                <w:bCs/>
                <w:sz w:val="28"/>
                <w:szCs w:val="28"/>
              </w:rPr>
              <w:t>企业</w:t>
            </w:r>
          </w:p>
          <w:p>
            <w:pPr>
              <w:snapToGrid w:val="0"/>
              <w:spacing w:line="320" w:lineRule="exact"/>
              <w:textAlignment w:val="baseline"/>
              <w:rPr>
                <w:rFonts w:ascii="宋体" w:hAnsi="宋体" w:cs="宋体"/>
                <w:bCs/>
                <w:sz w:val="28"/>
                <w:szCs w:val="28"/>
              </w:rPr>
            </w:pPr>
            <w:r>
              <w:rPr>
                <w:rFonts w:hint="eastAsia" w:ascii="宋体" w:hAnsi="宋体" w:cs="宋体"/>
                <w:bCs/>
                <w:sz w:val="28"/>
                <w:szCs w:val="28"/>
              </w:rPr>
              <w:t>信息</w:t>
            </w:r>
          </w:p>
        </w:tc>
        <w:tc>
          <w:tcPr>
            <w:tcW w:w="2470" w:type="dxa"/>
            <w:vAlign w:val="center"/>
          </w:tcPr>
          <w:p>
            <w:pPr>
              <w:snapToGrid w:val="0"/>
              <w:spacing w:line="320" w:lineRule="exact"/>
              <w:textAlignment w:val="baseline"/>
              <w:rPr>
                <w:rFonts w:ascii="宋体" w:hAnsi="宋体" w:cs="宋体"/>
                <w:bCs/>
                <w:sz w:val="28"/>
                <w:szCs w:val="28"/>
              </w:rPr>
            </w:pPr>
            <w:r>
              <w:rPr>
                <w:rFonts w:hint="eastAsia" w:ascii="宋体" w:hAnsi="宋体" w:cs="宋体"/>
                <w:bCs/>
                <w:sz w:val="28"/>
                <w:szCs w:val="28"/>
              </w:rPr>
              <w:t xml:space="preserve">企 业 名 称 </w:t>
            </w:r>
          </w:p>
        </w:tc>
        <w:tc>
          <w:tcPr>
            <w:tcW w:w="6068" w:type="dxa"/>
            <w:gridSpan w:val="3"/>
          </w:tcPr>
          <w:p>
            <w:pPr>
              <w:snapToGrid w:val="0"/>
              <w:spacing w:line="320" w:lineRule="exact"/>
              <w:textAlignment w:val="baseline"/>
              <w:rPr>
                <w:rFonts w:ascii="宋体" w:hAnsi="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621" w:type="dxa"/>
            <w:vMerge w:val="continue"/>
            <w:vAlign w:val="center"/>
          </w:tcPr>
          <w:p>
            <w:pPr>
              <w:snapToGrid w:val="0"/>
              <w:spacing w:line="320" w:lineRule="exact"/>
              <w:textAlignment w:val="baseline"/>
              <w:rPr>
                <w:rFonts w:ascii="宋体" w:hAnsi="宋体" w:cs="宋体"/>
                <w:bCs/>
                <w:sz w:val="28"/>
                <w:szCs w:val="28"/>
              </w:rPr>
            </w:pPr>
          </w:p>
        </w:tc>
        <w:tc>
          <w:tcPr>
            <w:tcW w:w="2470" w:type="dxa"/>
            <w:vAlign w:val="center"/>
          </w:tcPr>
          <w:p>
            <w:pPr>
              <w:snapToGrid w:val="0"/>
              <w:spacing w:line="320" w:lineRule="exact"/>
              <w:textAlignment w:val="baseline"/>
              <w:rPr>
                <w:rFonts w:ascii="宋体" w:hAnsi="宋体" w:cs="宋体"/>
                <w:bCs/>
                <w:sz w:val="28"/>
                <w:szCs w:val="28"/>
              </w:rPr>
            </w:pPr>
            <w:r>
              <w:rPr>
                <w:rFonts w:hint="eastAsia" w:ascii="宋体" w:hAnsi="宋体" w:cs="宋体"/>
                <w:bCs/>
                <w:sz w:val="28"/>
                <w:szCs w:val="28"/>
              </w:rPr>
              <w:t>法 定 地 址</w:t>
            </w:r>
          </w:p>
        </w:tc>
        <w:tc>
          <w:tcPr>
            <w:tcW w:w="6068" w:type="dxa"/>
            <w:gridSpan w:val="3"/>
          </w:tcPr>
          <w:p>
            <w:pPr>
              <w:snapToGrid w:val="0"/>
              <w:spacing w:line="320" w:lineRule="exact"/>
              <w:textAlignment w:val="baseline"/>
              <w:rPr>
                <w:rFonts w:ascii="宋体" w:hAnsi="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21" w:type="dxa"/>
            <w:vMerge w:val="continue"/>
            <w:vAlign w:val="center"/>
          </w:tcPr>
          <w:p>
            <w:pPr>
              <w:snapToGrid w:val="0"/>
              <w:spacing w:line="320" w:lineRule="exact"/>
              <w:textAlignment w:val="baseline"/>
              <w:rPr>
                <w:rFonts w:ascii="宋体" w:hAnsi="宋体" w:cs="宋体"/>
                <w:bCs/>
                <w:sz w:val="28"/>
                <w:szCs w:val="28"/>
              </w:rPr>
            </w:pPr>
          </w:p>
        </w:tc>
        <w:tc>
          <w:tcPr>
            <w:tcW w:w="2470" w:type="dxa"/>
            <w:vAlign w:val="center"/>
          </w:tcPr>
          <w:p>
            <w:pPr>
              <w:snapToGrid w:val="0"/>
              <w:spacing w:line="320" w:lineRule="exact"/>
              <w:textAlignment w:val="baseline"/>
              <w:rPr>
                <w:rFonts w:ascii="宋体" w:hAnsi="宋体" w:cs="宋体"/>
                <w:bCs/>
                <w:sz w:val="28"/>
                <w:szCs w:val="28"/>
              </w:rPr>
            </w:pPr>
            <w:r>
              <w:rPr>
                <w:rFonts w:hint="eastAsia" w:ascii="宋体" w:hAnsi="宋体" w:cs="宋体"/>
                <w:bCs/>
                <w:sz w:val="28"/>
                <w:szCs w:val="28"/>
              </w:rPr>
              <w:t>营业执照注册证号</w:t>
            </w:r>
          </w:p>
        </w:tc>
        <w:tc>
          <w:tcPr>
            <w:tcW w:w="6068" w:type="dxa"/>
            <w:gridSpan w:val="3"/>
          </w:tcPr>
          <w:p>
            <w:pPr>
              <w:snapToGrid w:val="0"/>
              <w:spacing w:line="320" w:lineRule="exact"/>
              <w:textAlignment w:val="baseline"/>
              <w:rPr>
                <w:rFonts w:ascii="宋体" w:hAnsi="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21" w:type="dxa"/>
            <w:vMerge w:val="continue"/>
            <w:vAlign w:val="center"/>
          </w:tcPr>
          <w:p>
            <w:pPr>
              <w:snapToGrid w:val="0"/>
              <w:spacing w:line="320" w:lineRule="exact"/>
              <w:textAlignment w:val="baseline"/>
              <w:rPr>
                <w:rFonts w:ascii="宋体" w:hAnsi="宋体" w:cs="宋体"/>
                <w:bCs/>
                <w:sz w:val="28"/>
                <w:szCs w:val="28"/>
              </w:rPr>
            </w:pPr>
          </w:p>
        </w:tc>
        <w:tc>
          <w:tcPr>
            <w:tcW w:w="2470" w:type="dxa"/>
            <w:vAlign w:val="center"/>
          </w:tcPr>
          <w:p>
            <w:pPr>
              <w:snapToGrid w:val="0"/>
              <w:spacing w:line="320" w:lineRule="exact"/>
              <w:textAlignment w:val="baseline"/>
              <w:rPr>
                <w:rFonts w:ascii="宋体" w:hAnsi="宋体" w:cs="宋体"/>
                <w:bCs/>
                <w:sz w:val="28"/>
                <w:szCs w:val="28"/>
              </w:rPr>
            </w:pPr>
            <w:r>
              <w:rPr>
                <w:rFonts w:hint="eastAsia" w:ascii="宋体" w:hAnsi="宋体" w:cs="宋体"/>
                <w:bCs/>
                <w:sz w:val="28"/>
                <w:szCs w:val="28"/>
              </w:rPr>
              <w:t>工商登记机关</w:t>
            </w:r>
          </w:p>
        </w:tc>
        <w:tc>
          <w:tcPr>
            <w:tcW w:w="6068" w:type="dxa"/>
            <w:gridSpan w:val="3"/>
          </w:tcPr>
          <w:p>
            <w:pPr>
              <w:snapToGrid w:val="0"/>
              <w:spacing w:line="320" w:lineRule="exact"/>
              <w:textAlignment w:val="baseline"/>
              <w:rPr>
                <w:rFonts w:ascii="宋体" w:hAnsi="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21" w:type="dxa"/>
            <w:vMerge w:val="continue"/>
            <w:vAlign w:val="center"/>
          </w:tcPr>
          <w:p>
            <w:pPr>
              <w:snapToGrid w:val="0"/>
              <w:spacing w:line="320" w:lineRule="exact"/>
              <w:textAlignment w:val="baseline"/>
              <w:rPr>
                <w:rFonts w:ascii="宋体" w:hAnsi="宋体" w:cs="宋体"/>
                <w:bCs/>
                <w:sz w:val="28"/>
                <w:szCs w:val="28"/>
              </w:rPr>
            </w:pPr>
          </w:p>
        </w:tc>
        <w:tc>
          <w:tcPr>
            <w:tcW w:w="2470" w:type="dxa"/>
            <w:vAlign w:val="center"/>
          </w:tcPr>
          <w:p>
            <w:pPr>
              <w:snapToGrid w:val="0"/>
              <w:spacing w:line="320" w:lineRule="exact"/>
              <w:textAlignment w:val="baseline"/>
              <w:rPr>
                <w:rFonts w:ascii="宋体" w:hAnsi="宋体" w:cs="宋体"/>
                <w:bCs/>
                <w:sz w:val="28"/>
                <w:szCs w:val="28"/>
              </w:rPr>
            </w:pPr>
            <w:r>
              <w:rPr>
                <w:rFonts w:hint="eastAsia" w:ascii="宋体" w:hAnsi="宋体" w:cs="宋体"/>
                <w:bCs/>
                <w:sz w:val="28"/>
                <w:szCs w:val="28"/>
              </w:rPr>
              <w:t>网    址</w:t>
            </w:r>
          </w:p>
        </w:tc>
        <w:tc>
          <w:tcPr>
            <w:tcW w:w="6068" w:type="dxa"/>
            <w:gridSpan w:val="3"/>
          </w:tcPr>
          <w:p>
            <w:pPr>
              <w:snapToGrid w:val="0"/>
              <w:spacing w:line="320" w:lineRule="exact"/>
              <w:textAlignment w:val="baseline"/>
              <w:rPr>
                <w:rFonts w:ascii="宋体" w:hAnsi="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621" w:type="dxa"/>
            <w:vMerge w:val="restart"/>
            <w:vAlign w:val="center"/>
          </w:tcPr>
          <w:p>
            <w:pPr>
              <w:snapToGrid w:val="0"/>
              <w:spacing w:line="320" w:lineRule="exact"/>
              <w:textAlignment w:val="baseline"/>
              <w:rPr>
                <w:rFonts w:ascii="宋体" w:hAnsi="宋体" w:cs="宋体"/>
                <w:bCs/>
                <w:sz w:val="28"/>
                <w:szCs w:val="28"/>
              </w:rPr>
            </w:pPr>
            <w:r>
              <w:rPr>
                <w:rFonts w:hint="eastAsia" w:ascii="宋体" w:hAnsi="宋体" w:cs="宋体"/>
                <w:bCs/>
                <w:sz w:val="28"/>
                <w:szCs w:val="28"/>
              </w:rPr>
              <w:t>法定代</w:t>
            </w:r>
          </w:p>
          <w:p>
            <w:pPr>
              <w:snapToGrid w:val="0"/>
              <w:spacing w:line="320" w:lineRule="exact"/>
              <w:textAlignment w:val="baseline"/>
              <w:rPr>
                <w:rFonts w:ascii="宋体" w:hAnsi="宋体" w:cs="宋体"/>
                <w:bCs/>
                <w:sz w:val="28"/>
                <w:szCs w:val="28"/>
              </w:rPr>
            </w:pPr>
            <w:r>
              <w:rPr>
                <w:rFonts w:hint="eastAsia" w:ascii="宋体" w:hAnsi="宋体" w:cs="宋体"/>
                <w:bCs/>
                <w:sz w:val="28"/>
                <w:szCs w:val="28"/>
              </w:rPr>
              <w:t>表人</w:t>
            </w:r>
          </w:p>
        </w:tc>
        <w:tc>
          <w:tcPr>
            <w:tcW w:w="2470" w:type="dxa"/>
            <w:vAlign w:val="center"/>
          </w:tcPr>
          <w:p>
            <w:pPr>
              <w:snapToGrid w:val="0"/>
              <w:spacing w:line="320" w:lineRule="exact"/>
              <w:textAlignment w:val="baseline"/>
              <w:rPr>
                <w:rFonts w:ascii="宋体" w:hAnsi="宋体" w:cs="宋体"/>
                <w:bCs/>
                <w:sz w:val="28"/>
                <w:szCs w:val="28"/>
              </w:rPr>
            </w:pPr>
            <w:r>
              <w:rPr>
                <w:rFonts w:hint="eastAsia" w:ascii="宋体" w:hAnsi="宋体" w:cs="宋体"/>
                <w:bCs/>
                <w:sz w:val="28"/>
                <w:szCs w:val="28"/>
              </w:rPr>
              <w:t>姓    名</w:t>
            </w:r>
          </w:p>
        </w:tc>
        <w:tc>
          <w:tcPr>
            <w:tcW w:w="1965" w:type="dxa"/>
          </w:tcPr>
          <w:p>
            <w:pPr>
              <w:snapToGrid w:val="0"/>
              <w:spacing w:line="320" w:lineRule="exact"/>
              <w:textAlignment w:val="baseline"/>
              <w:rPr>
                <w:rFonts w:ascii="宋体" w:hAnsi="宋体" w:cs="宋体"/>
                <w:bCs/>
                <w:sz w:val="28"/>
                <w:szCs w:val="28"/>
              </w:rPr>
            </w:pPr>
          </w:p>
        </w:tc>
        <w:tc>
          <w:tcPr>
            <w:tcW w:w="1336" w:type="dxa"/>
            <w:vAlign w:val="center"/>
          </w:tcPr>
          <w:p>
            <w:pPr>
              <w:snapToGrid w:val="0"/>
              <w:spacing w:line="320" w:lineRule="exact"/>
              <w:textAlignment w:val="baseline"/>
              <w:rPr>
                <w:rFonts w:ascii="宋体" w:hAnsi="宋体" w:cs="宋体"/>
                <w:bCs/>
                <w:sz w:val="28"/>
                <w:szCs w:val="28"/>
              </w:rPr>
            </w:pPr>
            <w:r>
              <w:rPr>
                <w:rFonts w:hint="eastAsia" w:ascii="宋体" w:hAnsi="宋体" w:cs="宋体"/>
                <w:bCs/>
                <w:sz w:val="28"/>
                <w:szCs w:val="28"/>
              </w:rPr>
              <w:t>性    别</w:t>
            </w:r>
          </w:p>
        </w:tc>
        <w:tc>
          <w:tcPr>
            <w:tcW w:w="2767" w:type="dxa"/>
          </w:tcPr>
          <w:p>
            <w:pPr>
              <w:snapToGrid w:val="0"/>
              <w:spacing w:line="320" w:lineRule="exact"/>
              <w:textAlignment w:val="baseline"/>
              <w:rPr>
                <w:rFonts w:ascii="宋体" w:hAnsi="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621" w:type="dxa"/>
            <w:vMerge w:val="continue"/>
            <w:vAlign w:val="center"/>
          </w:tcPr>
          <w:p>
            <w:pPr>
              <w:snapToGrid w:val="0"/>
              <w:spacing w:line="320" w:lineRule="exact"/>
              <w:textAlignment w:val="baseline"/>
              <w:rPr>
                <w:rFonts w:ascii="宋体" w:hAnsi="宋体" w:cs="宋体"/>
                <w:bCs/>
                <w:sz w:val="28"/>
                <w:szCs w:val="28"/>
              </w:rPr>
            </w:pPr>
          </w:p>
        </w:tc>
        <w:tc>
          <w:tcPr>
            <w:tcW w:w="2470" w:type="dxa"/>
            <w:vAlign w:val="center"/>
          </w:tcPr>
          <w:p>
            <w:pPr>
              <w:snapToGrid w:val="0"/>
              <w:spacing w:line="320" w:lineRule="exact"/>
              <w:textAlignment w:val="baseline"/>
              <w:rPr>
                <w:rFonts w:ascii="宋体" w:hAnsi="宋体" w:cs="宋体"/>
                <w:bCs/>
                <w:sz w:val="28"/>
                <w:szCs w:val="28"/>
              </w:rPr>
            </w:pPr>
            <w:r>
              <w:rPr>
                <w:rFonts w:hint="eastAsia" w:ascii="宋体" w:hAnsi="宋体" w:cs="宋体"/>
                <w:bCs/>
                <w:sz w:val="28"/>
                <w:szCs w:val="28"/>
              </w:rPr>
              <w:t>职    务</w:t>
            </w:r>
          </w:p>
        </w:tc>
        <w:tc>
          <w:tcPr>
            <w:tcW w:w="1965" w:type="dxa"/>
          </w:tcPr>
          <w:p>
            <w:pPr>
              <w:snapToGrid w:val="0"/>
              <w:spacing w:line="320" w:lineRule="exact"/>
              <w:textAlignment w:val="baseline"/>
              <w:rPr>
                <w:rFonts w:ascii="宋体" w:hAnsi="宋体" w:cs="宋体"/>
                <w:bCs/>
                <w:sz w:val="28"/>
                <w:szCs w:val="28"/>
              </w:rPr>
            </w:pPr>
          </w:p>
        </w:tc>
        <w:tc>
          <w:tcPr>
            <w:tcW w:w="1336" w:type="dxa"/>
            <w:vAlign w:val="center"/>
          </w:tcPr>
          <w:p>
            <w:pPr>
              <w:snapToGrid w:val="0"/>
              <w:spacing w:line="320" w:lineRule="exact"/>
              <w:textAlignment w:val="baseline"/>
              <w:rPr>
                <w:rFonts w:ascii="宋体" w:hAnsi="宋体" w:cs="宋体"/>
                <w:bCs/>
                <w:sz w:val="28"/>
                <w:szCs w:val="28"/>
              </w:rPr>
            </w:pPr>
            <w:r>
              <w:rPr>
                <w:rFonts w:hint="eastAsia" w:ascii="宋体" w:hAnsi="宋体" w:cs="宋体"/>
                <w:bCs/>
                <w:sz w:val="28"/>
                <w:szCs w:val="28"/>
              </w:rPr>
              <w:t>联系电话</w:t>
            </w:r>
          </w:p>
        </w:tc>
        <w:tc>
          <w:tcPr>
            <w:tcW w:w="2767" w:type="dxa"/>
          </w:tcPr>
          <w:p>
            <w:pPr>
              <w:snapToGrid w:val="0"/>
              <w:spacing w:line="320" w:lineRule="exact"/>
              <w:textAlignment w:val="baseline"/>
              <w:rPr>
                <w:rFonts w:ascii="宋体" w:hAnsi="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snapToGrid w:val="0"/>
              <w:spacing w:line="320" w:lineRule="exact"/>
              <w:textAlignment w:val="baseline"/>
              <w:rPr>
                <w:rFonts w:ascii="宋体" w:hAnsi="宋体" w:cs="宋体"/>
                <w:bCs/>
                <w:sz w:val="28"/>
                <w:szCs w:val="28"/>
              </w:rPr>
            </w:pPr>
          </w:p>
        </w:tc>
        <w:tc>
          <w:tcPr>
            <w:tcW w:w="2470" w:type="dxa"/>
            <w:vAlign w:val="center"/>
          </w:tcPr>
          <w:p>
            <w:pPr>
              <w:snapToGrid w:val="0"/>
              <w:spacing w:line="320" w:lineRule="exact"/>
              <w:textAlignment w:val="baseline"/>
              <w:rPr>
                <w:rFonts w:ascii="宋体" w:hAnsi="宋体" w:cs="宋体"/>
                <w:bCs/>
                <w:sz w:val="28"/>
                <w:szCs w:val="28"/>
              </w:rPr>
            </w:pPr>
            <w:r>
              <w:rPr>
                <w:rFonts w:hint="eastAsia" w:ascii="宋体" w:hAnsi="宋体" w:cs="宋体"/>
                <w:bCs/>
                <w:sz w:val="28"/>
                <w:szCs w:val="28"/>
              </w:rPr>
              <w:t>传    真</w:t>
            </w:r>
          </w:p>
        </w:tc>
        <w:tc>
          <w:tcPr>
            <w:tcW w:w="6068" w:type="dxa"/>
            <w:gridSpan w:val="3"/>
          </w:tcPr>
          <w:p>
            <w:pPr>
              <w:snapToGrid w:val="0"/>
              <w:spacing w:line="320" w:lineRule="exact"/>
              <w:textAlignment w:val="baseline"/>
              <w:rPr>
                <w:rFonts w:ascii="宋体" w:hAnsi="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snapToGrid w:val="0"/>
              <w:spacing w:line="320" w:lineRule="exact"/>
              <w:textAlignment w:val="baseline"/>
              <w:rPr>
                <w:rFonts w:ascii="宋体" w:hAnsi="宋体" w:cs="宋体"/>
                <w:bCs/>
                <w:sz w:val="28"/>
                <w:szCs w:val="28"/>
              </w:rPr>
            </w:pPr>
          </w:p>
        </w:tc>
        <w:tc>
          <w:tcPr>
            <w:tcW w:w="2470" w:type="dxa"/>
            <w:vAlign w:val="center"/>
          </w:tcPr>
          <w:p>
            <w:pPr>
              <w:snapToGrid w:val="0"/>
              <w:spacing w:line="320" w:lineRule="exact"/>
              <w:textAlignment w:val="baseline"/>
              <w:rPr>
                <w:rFonts w:ascii="宋体" w:hAnsi="宋体" w:cs="宋体"/>
                <w:bCs/>
                <w:sz w:val="28"/>
                <w:szCs w:val="28"/>
              </w:rPr>
            </w:pPr>
            <w:r>
              <w:rPr>
                <w:rFonts w:hint="eastAsia" w:ascii="宋体" w:hAnsi="宋体" w:cs="宋体"/>
                <w:bCs/>
                <w:sz w:val="28"/>
                <w:szCs w:val="28"/>
              </w:rPr>
              <w:t>通讯地址</w:t>
            </w:r>
          </w:p>
        </w:tc>
        <w:tc>
          <w:tcPr>
            <w:tcW w:w="6068" w:type="dxa"/>
            <w:gridSpan w:val="3"/>
          </w:tcPr>
          <w:p>
            <w:pPr>
              <w:snapToGrid w:val="0"/>
              <w:spacing w:line="320" w:lineRule="exact"/>
              <w:textAlignment w:val="baseline"/>
              <w:rPr>
                <w:rFonts w:ascii="宋体" w:hAnsi="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jc w:val="center"/>
        </w:trPr>
        <w:tc>
          <w:tcPr>
            <w:tcW w:w="10159" w:type="dxa"/>
            <w:gridSpan w:val="5"/>
          </w:tcPr>
          <w:p>
            <w:pPr>
              <w:snapToGrid w:val="0"/>
              <w:spacing w:line="320" w:lineRule="exact"/>
              <w:textAlignment w:val="baseline"/>
              <w:rPr>
                <w:rFonts w:ascii="宋体" w:hAnsi="宋体" w:cs="宋体"/>
                <w:bCs/>
                <w:sz w:val="28"/>
                <w:szCs w:val="28"/>
              </w:rPr>
            </w:pPr>
          </w:p>
          <w:p>
            <w:pPr>
              <w:snapToGrid w:val="0"/>
              <w:spacing w:line="320" w:lineRule="exact"/>
              <w:jc w:val="center"/>
              <w:textAlignment w:val="baseline"/>
              <w:rPr>
                <w:rFonts w:ascii="宋体" w:hAnsi="宋体" w:cs="宋体"/>
                <w:bCs/>
                <w:sz w:val="28"/>
                <w:szCs w:val="28"/>
              </w:rPr>
            </w:pPr>
            <w:r>
              <w:rPr>
                <w:rFonts w:hint="eastAsia" w:ascii="宋体" w:hAnsi="宋体" w:cs="宋体"/>
                <w:bCs/>
                <w:sz w:val="28"/>
                <w:szCs w:val="28"/>
              </w:rPr>
              <w:t>法定代表人身份证复印件</w:t>
            </w:r>
          </w:p>
          <w:p>
            <w:pPr>
              <w:snapToGrid w:val="0"/>
              <w:spacing w:line="320" w:lineRule="exact"/>
              <w:jc w:val="center"/>
              <w:textAlignment w:val="baseline"/>
              <w:rPr>
                <w:rFonts w:ascii="宋体" w:hAnsi="宋体" w:cs="宋体"/>
                <w:bCs/>
                <w:sz w:val="28"/>
                <w:szCs w:val="28"/>
              </w:rPr>
            </w:pPr>
          </w:p>
          <w:p>
            <w:pPr>
              <w:snapToGrid w:val="0"/>
              <w:spacing w:line="320" w:lineRule="exact"/>
              <w:jc w:val="center"/>
              <w:textAlignment w:val="baseline"/>
              <w:rPr>
                <w:rFonts w:ascii="宋体" w:hAnsi="宋体" w:cs="宋体"/>
                <w:bCs/>
                <w:sz w:val="28"/>
                <w:szCs w:val="28"/>
              </w:rPr>
            </w:pPr>
            <w:r>
              <w:rPr>
                <w:rFonts w:hint="eastAsia" w:ascii="宋体" w:hAnsi="宋体" w:cs="宋体"/>
                <w:bCs/>
                <w:sz w:val="28"/>
                <w:szCs w:val="28"/>
              </w:rPr>
              <w:t>二代身份证正、反两面都需复印</w:t>
            </w:r>
          </w:p>
          <w:p>
            <w:pPr>
              <w:snapToGrid w:val="0"/>
              <w:spacing w:line="320" w:lineRule="exact"/>
              <w:jc w:val="center"/>
              <w:textAlignment w:val="baseline"/>
              <w:rPr>
                <w:rFonts w:ascii="宋体" w:hAnsi="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0159" w:type="dxa"/>
            <w:gridSpan w:val="5"/>
            <w:vAlign w:val="center"/>
          </w:tcPr>
          <w:p>
            <w:pPr>
              <w:snapToGrid w:val="0"/>
              <w:spacing w:line="320" w:lineRule="exact"/>
              <w:textAlignment w:val="baseline"/>
              <w:rPr>
                <w:rFonts w:ascii="宋体" w:hAnsi="宋体" w:cs="宋体"/>
                <w:bCs/>
                <w:sz w:val="28"/>
                <w:szCs w:val="28"/>
              </w:rPr>
            </w:pPr>
            <w:r>
              <w:rPr>
                <w:rFonts w:hint="eastAsia" w:ascii="宋体" w:hAnsi="宋体" w:cs="宋体"/>
                <w:bCs/>
                <w:sz w:val="28"/>
                <w:szCs w:val="28"/>
              </w:rPr>
              <w:t>法定代表人签字或盖章：</w:t>
            </w:r>
          </w:p>
        </w:tc>
      </w:tr>
    </w:tbl>
    <w:p>
      <w:pPr>
        <w:snapToGrid w:val="0"/>
        <w:spacing w:line="320" w:lineRule="exact"/>
        <w:ind w:leftChars="-404" w:hanging="848" w:hangingChars="303"/>
        <w:textAlignment w:val="baseline"/>
        <w:rPr>
          <w:rFonts w:ascii="宋体" w:hAnsi="宋体" w:cs="宋体"/>
          <w:bCs/>
          <w:sz w:val="28"/>
          <w:szCs w:val="24"/>
        </w:rPr>
      </w:pPr>
    </w:p>
    <w:p>
      <w:pPr>
        <w:snapToGrid w:val="0"/>
        <w:spacing w:line="320" w:lineRule="exact"/>
        <w:ind w:left="-126" w:leftChars="-176" w:hanging="244" w:hangingChars="102"/>
        <w:textAlignment w:val="baseline"/>
        <w:rPr>
          <w:rFonts w:ascii="宋体" w:hAnsi="宋体" w:cs="宋体"/>
          <w:b/>
          <w:bCs/>
          <w:sz w:val="24"/>
          <w:szCs w:val="24"/>
        </w:rPr>
      </w:pPr>
      <w:r>
        <w:rPr>
          <w:rFonts w:hint="eastAsia" w:ascii="宋体" w:hAnsi="宋体" w:cs="宋体"/>
          <w:bCs/>
          <w:sz w:val="24"/>
          <w:szCs w:val="24"/>
        </w:rPr>
        <w:t>投标人名称：（单位公章）                         日 期：</w:t>
      </w:r>
      <w:bookmarkStart w:id="54" w:name="_Toc458437951"/>
    </w:p>
    <w:p>
      <w:pPr>
        <w:snapToGrid w:val="0"/>
        <w:spacing w:line="480" w:lineRule="exact"/>
        <w:ind w:left="210" w:leftChars="100"/>
        <w:jc w:val="center"/>
        <w:textAlignment w:val="baseline"/>
        <w:rPr>
          <w:rFonts w:ascii="宋体" w:hAnsi="宋体" w:cs="宋体"/>
          <w:b/>
          <w:bCs/>
          <w:sz w:val="28"/>
          <w:szCs w:val="21"/>
        </w:rPr>
      </w:pPr>
    </w:p>
    <w:p>
      <w:pPr>
        <w:snapToGrid w:val="0"/>
        <w:spacing w:line="480" w:lineRule="exact"/>
        <w:ind w:left="210" w:leftChars="100"/>
        <w:jc w:val="center"/>
        <w:textAlignment w:val="baseline"/>
        <w:rPr>
          <w:rFonts w:ascii="宋体" w:hAnsi="宋体" w:cs="宋体"/>
          <w:b/>
          <w:bCs/>
          <w:sz w:val="28"/>
          <w:szCs w:val="21"/>
        </w:rPr>
      </w:pPr>
    </w:p>
    <w:p>
      <w:pPr>
        <w:snapToGrid w:val="0"/>
        <w:spacing w:line="480" w:lineRule="exact"/>
        <w:ind w:left="210" w:leftChars="100"/>
        <w:jc w:val="center"/>
        <w:textAlignment w:val="baseline"/>
        <w:rPr>
          <w:rFonts w:ascii="宋体" w:hAnsi="宋体" w:cs="宋体"/>
          <w:b/>
          <w:bCs/>
          <w:sz w:val="28"/>
          <w:szCs w:val="21"/>
        </w:rPr>
      </w:pPr>
      <w:r>
        <w:rPr>
          <w:rFonts w:hint="eastAsia" w:ascii="宋体" w:hAnsi="宋体" w:cs="宋体"/>
          <w:b/>
          <w:bCs/>
          <w:sz w:val="28"/>
          <w:szCs w:val="21"/>
        </w:rPr>
        <w:t>6-2、法定代表人授权书</w:t>
      </w:r>
    </w:p>
    <w:tbl>
      <w:tblPr>
        <w:tblStyle w:val="26"/>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5" w:type="dxa"/>
            <w:gridSpan w:val="7"/>
          </w:tcPr>
          <w:p>
            <w:pPr>
              <w:tabs>
                <w:tab w:val="right" w:leader="dot" w:pos="9022"/>
              </w:tabs>
              <w:snapToGrid w:val="0"/>
              <w:spacing w:line="500" w:lineRule="exact"/>
              <w:jc w:val="left"/>
              <w:textAlignment w:val="baseline"/>
              <w:rPr>
                <w:rFonts w:ascii="宋体" w:hAnsi="宋体" w:cs="宋体"/>
                <w:bCs/>
                <w:caps/>
                <w:sz w:val="28"/>
                <w:szCs w:val="28"/>
              </w:rPr>
            </w:pPr>
            <w:r>
              <w:rPr>
                <w:rFonts w:hint="eastAsia" w:ascii="宋体" w:hAnsi="宋体" w:cs="宋体"/>
                <w:bCs/>
                <w:caps/>
                <w:sz w:val="28"/>
                <w:szCs w:val="28"/>
              </w:rPr>
              <w:t xml:space="preserve">致：陕西恒瑞项目管理有限公司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snapToGrid w:val="0"/>
              <w:spacing w:line="500" w:lineRule="exact"/>
              <w:jc w:val="center"/>
              <w:textAlignment w:val="baseline"/>
              <w:rPr>
                <w:rFonts w:ascii="宋体" w:hAnsi="宋体" w:cs="宋体"/>
                <w:bCs/>
                <w:caps/>
                <w:sz w:val="28"/>
                <w:szCs w:val="28"/>
              </w:rPr>
            </w:pPr>
            <w:r>
              <w:rPr>
                <w:rFonts w:hint="eastAsia" w:ascii="宋体" w:hAnsi="宋体" w:cs="宋体"/>
                <w:bCs/>
                <w:caps/>
                <w:sz w:val="28"/>
                <w:szCs w:val="28"/>
              </w:rPr>
              <w:t>被授</w:t>
            </w:r>
          </w:p>
          <w:p>
            <w:pPr>
              <w:tabs>
                <w:tab w:val="right" w:leader="dot" w:pos="9022"/>
              </w:tabs>
              <w:snapToGrid w:val="0"/>
              <w:spacing w:line="500" w:lineRule="exact"/>
              <w:jc w:val="center"/>
              <w:textAlignment w:val="baseline"/>
              <w:rPr>
                <w:rFonts w:ascii="宋体" w:hAnsi="宋体" w:cs="宋体"/>
                <w:bCs/>
                <w:caps/>
                <w:sz w:val="28"/>
                <w:szCs w:val="28"/>
              </w:rPr>
            </w:pPr>
            <w:r>
              <w:rPr>
                <w:rFonts w:hint="eastAsia" w:ascii="宋体" w:hAnsi="宋体" w:cs="宋体"/>
                <w:bCs/>
                <w:caps/>
                <w:sz w:val="28"/>
                <w:szCs w:val="28"/>
              </w:rPr>
              <w:t>权项</w:t>
            </w:r>
          </w:p>
          <w:p>
            <w:pPr>
              <w:tabs>
                <w:tab w:val="right" w:leader="dot" w:pos="9022"/>
              </w:tabs>
              <w:snapToGrid w:val="0"/>
              <w:spacing w:line="500" w:lineRule="exact"/>
              <w:jc w:val="center"/>
              <w:textAlignment w:val="baseline"/>
              <w:rPr>
                <w:rFonts w:ascii="宋体" w:hAnsi="宋体" w:cs="宋体"/>
                <w:bCs/>
                <w:caps/>
                <w:sz w:val="28"/>
                <w:szCs w:val="28"/>
              </w:rPr>
            </w:pPr>
            <w:r>
              <w:rPr>
                <w:rFonts w:hint="eastAsia" w:ascii="宋体" w:hAnsi="宋体" w:cs="宋体"/>
                <w:bCs/>
                <w:caps/>
                <w:sz w:val="28"/>
                <w:szCs w:val="28"/>
              </w:rPr>
              <w:t>目与</w:t>
            </w:r>
          </w:p>
          <w:p>
            <w:pPr>
              <w:tabs>
                <w:tab w:val="right" w:leader="dot" w:pos="9022"/>
              </w:tabs>
              <w:snapToGrid w:val="0"/>
              <w:spacing w:line="500" w:lineRule="exact"/>
              <w:jc w:val="center"/>
              <w:textAlignment w:val="baseline"/>
              <w:rPr>
                <w:rFonts w:ascii="宋体" w:hAnsi="宋体" w:cs="宋体"/>
                <w:bCs/>
                <w:caps/>
                <w:sz w:val="28"/>
                <w:szCs w:val="28"/>
              </w:rPr>
            </w:pPr>
            <w:r>
              <w:rPr>
                <w:rFonts w:hint="eastAsia" w:ascii="宋体" w:hAnsi="宋体" w:cs="宋体"/>
                <w:bCs/>
                <w:caps/>
                <w:sz w:val="28"/>
                <w:szCs w:val="28"/>
              </w:rPr>
              <w:t>内容</w:t>
            </w:r>
          </w:p>
        </w:tc>
        <w:tc>
          <w:tcPr>
            <w:tcW w:w="1355" w:type="dxa"/>
          </w:tcPr>
          <w:p>
            <w:pPr>
              <w:tabs>
                <w:tab w:val="right" w:leader="dot" w:pos="9022"/>
              </w:tabs>
              <w:snapToGrid w:val="0"/>
              <w:spacing w:line="500" w:lineRule="exact"/>
              <w:jc w:val="left"/>
              <w:textAlignment w:val="baseline"/>
              <w:rPr>
                <w:rFonts w:ascii="宋体" w:hAnsi="宋体" w:cs="宋体"/>
                <w:bCs/>
                <w:caps/>
                <w:sz w:val="28"/>
                <w:szCs w:val="28"/>
              </w:rPr>
            </w:pPr>
            <w:r>
              <w:rPr>
                <w:rFonts w:hint="eastAsia" w:ascii="宋体" w:hAnsi="宋体" w:cs="宋体"/>
                <w:bCs/>
                <w:caps/>
                <w:sz w:val="28"/>
                <w:szCs w:val="28"/>
              </w:rPr>
              <w:t>项目名称</w:t>
            </w:r>
          </w:p>
        </w:tc>
        <w:tc>
          <w:tcPr>
            <w:tcW w:w="7138" w:type="dxa"/>
            <w:gridSpan w:val="5"/>
          </w:tcPr>
          <w:p>
            <w:pPr>
              <w:tabs>
                <w:tab w:val="right" w:leader="dot" w:pos="9022"/>
              </w:tabs>
              <w:snapToGrid w:val="0"/>
              <w:spacing w:line="500" w:lineRule="exact"/>
              <w:jc w:val="left"/>
              <w:textAlignment w:val="baseline"/>
              <w:rPr>
                <w:rFonts w:ascii="宋体" w:hAnsi="宋体" w:cs="宋体"/>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snapToGrid w:val="0"/>
              <w:spacing w:line="500" w:lineRule="exact"/>
              <w:jc w:val="left"/>
              <w:textAlignment w:val="baseline"/>
              <w:rPr>
                <w:rFonts w:ascii="宋体" w:hAnsi="宋体" w:cs="宋体"/>
                <w:bCs/>
                <w:caps/>
                <w:sz w:val="28"/>
                <w:szCs w:val="28"/>
              </w:rPr>
            </w:pPr>
          </w:p>
        </w:tc>
        <w:tc>
          <w:tcPr>
            <w:tcW w:w="1355" w:type="dxa"/>
          </w:tcPr>
          <w:p>
            <w:pPr>
              <w:tabs>
                <w:tab w:val="right" w:leader="dot" w:pos="9022"/>
              </w:tabs>
              <w:snapToGrid w:val="0"/>
              <w:spacing w:line="500" w:lineRule="exact"/>
              <w:jc w:val="left"/>
              <w:textAlignment w:val="baseline"/>
              <w:rPr>
                <w:rFonts w:ascii="宋体" w:hAnsi="宋体" w:cs="宋体"/>
                <w:bCs/>
                <w:caps/>
                <w:sz w:val="28"/>
                <w:szCs w:val="28"/>
              </w:rPr>
            </w:pPr>
            <w:r>
              <w:rPr>
                <w:rFonts w:hint="eastAsia" w:ascii="宋体" w:hAnsi="宋体" w:cs="宋体"/>
                <w:bCs/>
                <w:caps/>
                <w:sz w:val="28"/>
                <w:szCs w:val="28"/>
              </w:rPr>
              <w:t>项目编号</w:t>
            </w:r>
          </w:p>
        </w:tc>
        <w:tc>
          <w:tcPr>
            <w:tcW w:w="7138" w:type="dxa"/>
            <w:gridSpan w:val="5"/>
          </w:tcPr>
          <w:p>
            <w:pPr>
              <w:tabs>
                <w:tab w:val="right" w:leader="dot" w:pos="9022"/>
              </w:tabs>
              <w:snapToGrid w:val="0"/>
              <w:spacing w:line="500" w:lineRule="exact"/>
              <w:ind w:firstLine="1400" w:firstLineChars="500"/>
              <w:jc w:val="left"/>
              <w:textAlignment w:val="baseline"/>
              <w:rPr>
                <w:rFonts w:ascii="宋体" w:hAnsi="宋体" w:cs="宋体"/>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snapToGrid w:val="0"/>
              <w:spacing w:line="500" w:lineRule="exact"/>
              <w:jc w:val="left"/>
              <w:textAlignment w:val="baseline"/>
              <w:rPr>
                <w:rFonts w:ascii="宋体" w:hAnsi="宋体" w:cs="宋体"/>
                <w:bCs/>
                <w:caps/>
                <w:sz w:val="28"/>
                <w:szCs w:val="28"/>
              </w:rPr>
            </w:pPr>
          </w:p>
        </w:tc>
        <w:tc>
          <w:tcPr>
            <w:tcW w:w="1355" w:type="dxa"/>
            <w:vAlign w:val="center"/>
          </w:tcPr>
          <w:p>
            <w:pPr>
              <w:tabs>
                <w:tab w:val="right" w:leader="dot" w:pos="9022"/>
              </w:tabs>
              <w:snapToGrid w:val="0"/>
              <w:spacing w:line="500" w:lineRule="exact"/>
              <w:jc w:val="center"/>
              <w:textAlignment w:val="baseline"/>
              <w:rPr>
                <w:rFonts w:ascii="宋体" w:hAnsi="宋体" w:cs="宋体"/>
                <w:bCs/>
                <w:caps/>
                <w:sz w:val="28"/>
                <w:szCs w:val="28"/>
              </w:rPr>
            </w:pPr>
            <w:r>
              <w:rPr>
                <w:rFonts w:hint="eastAsia" w:ascii="宋体" w:hAnsi="宋体" w:cs="宋体"/>
                <w:bCs/>
                <w:caps/>
                <w:sz w:val="28"/>
                <w:szCs w:val="28"/>
              </w:rPr>
              <w:t>授权范围</w:t>
            </w:r>
          </w:p>
        </w:tc>
        <w:tc>
          <w:tcPr>
            <w:tcW w:w="7138" w:type="dxa"/>
            <w:gridSpan w:val="5"/>
          </w:tcPr>
          <w:p>
            <w:pPr>
              <w:tabs>
                <w:tab w:val="right" w:leader="dot" w:pos="9022"/>
              </w:tabs>
              <w:snapToGrid w:val="0"/>
              <w:spacing w:line="400" w:lineRule="exact"/>
              <w:jc w:val="left"/>
              <w:textAlignment w:val="baseline"/>
              <w:rPr>
                <w:rFonts w:ascii="宋体" w:hAnsi="宋体" w:cs="宋体"/>
                <w:bCs/>
                <w:caps/>
                <w:sz w:val="28"/>
                <w:szCs w:val="28"/>
              </w:rPr>
            </w:pPr>
            <w:r>
              <w:rPr>
                <w:rFonts w:hint="eastAsia" w:ascii="宋体" w:hAnsi="宋体" w:cs="宋体"/>
                <w:bCs/>
                <w:caps/>
                <w:sz w:val="28"/>
                <w:szCs w:val="28"/>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snapToGrid w:val="0"/>
              <w:spacing w:line="500" w:lineRule="exact"/>
              <w:jc w:val="left"/>
              <w:textAlignment w:val="baseline"/>
              <w:rPr>
                <w:rFonts w:ascii="宋体" w:hAnsi="宋体" w:cs="宋体"/>
                <w:bCs/>
                <w:caps/>
                <w:sz w:val="28"/>
                <w:szCs w:val="28"/>
              </w:rPr>
            </w:pPr>
          </w:p>
        </w:tc>
        <w:tc>
          <w:tcPr>
            <w:tcW w:w="1355" w:type="dxa"/>
          </w:tcPr>
          <w:p>
            <w:pPr>
              <w:tabs>
                <w:tab w:val="right" w:leader="dot" w:pos="9022"/>
              </w:tabs>
              <w:snapToGrid w:val="0"/>
              <w:spacing w:line="500" w:lineRule="exact"/>
              <w:jc w:val="left"/>
              <w:textAlignment w:val="baseline"/>
              <w:rPr>
                <w:rFonts w:ascii="宋体" w:hAnsi="宋体" w:cs="宋体"/>
                <w:bCs/>
                <w:caps/>
                <w:sz w:val="28"/>
                <w:szCs w:val="28"/>
              </w:rPr>
            </w:pPr>
            <w:r>
              <w:rPr>
                <w:rFonts w:hint="eastAsia" w:ascii="宋体" w:hAnsi="宋体" w:cs="宋体"/>
                <w:bCs/>
                <w:caps/>
                <w:sz w:val="28"/>
                <w:szCs w:val="28"/>
              </w:rPr>
              <w:t>法律责任</w:t>
            </w:r>
          </w:p>
        </w:tc>
        <w:tc>
          <w:tcPr>
            <w:tcW w:w="7138" w:type="dxa"/>
            <w:gridSpan w:val="5"/>
          </w:tcPr>
          <w:p>
            <w:pPr>
              <w:tabs>
                <w:tab w:val="right" w:leader="dot" w:pos="9022"/>
              </w:tabs>
              <w:snapToGrid w:val="0"/>
              <w:spacing w:line="400" w:lineRule="exact"/>
              <w:jc w:val="left"/>
              <w:textAlignment w:val="baseline"/>
              <w:rPr>
                <w:rFonts w:ascii="宋体" w:hAnsi="宋体" w:cs="宋体"/>
                <w:bCs/>
                <w:caps/>
                <w:sz w:val="28"/>
                <w:szCs w:val="28"/>
              </w:rPr>
            </w:pPr>
            <w:r>
              <w:rPr>
                <w:rFonts w:hint="eastAsia" w:ascii="宋体" w:hAnsi="宋体" w:cs="宋体"/>
                <w:bCs/>
                <w:caps/>
                <w:sz w:val="28"/>
                <w:szCs w:val="28"/>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snapToGrid w:val="0"/>
              <w:spacing w:line="500" w:lineRule="exact"/>
              <w:jc w:val="left"/>
              <w:textAlignment w:val="baseline"/>
              <w:rPr>
                <w:rFonts w:ascii="宋体" w:hAnsi="宋体" w:cs="宋体"/>
                <w:bCs/>
                <w:caps/>
                <w:sz w:val="28"/>
                <w:szCs w:val="28"/>
              </w:rPr>
            </w:pPr>
          </w:p>
        </w:tc>
        <w:tc>
          <w:tcPr>
            <w:tcW w:w="1355" w:type="dxa"/>
            <w:vAlign w:val="center"/>
          </w:tcPr>
          <w:p>
            <w:pPr>
              <w:tabs>
                <w:tab w:val="right" w:leader="dot" w:pos="9022"/>
              </w:tabs>
              <w:snapToGrid w:val="0"/>
              <w:spacing w:line="500" w:lineRule="exact"/>
              <w:textAlignment w:val="baseline"/>
              <w:rPr>
                <w:rFonts w:ascii="宋体" w:hAnsi="宋体" w:cs="宋体"/>
                <w:bCs/>
                <w:caps/>
                <w:sz w:val="28"/>
                <w:szCs w:val="28"/>
              </w:rPr>
            </w:pPr>
            <w:r>
              <w:rPr>
                <w:rFonts w:hint="eastAsia" w:ascii="宋体" w:hAnsi="宋体" w:cs="宋体"/>
                <w:bCs/>
                <w:caps/>
                <w:sz w:val="28"/>
                <w:szCs w:val="28"/>
              </w:rPr>
              <w:t>授权期限</w:t>
            </w:r>
          </w:p>
        </w:tc>
        <w:tc>
          <w:tcPr>
            <w:tcW w:w="7138" w:type="dxa"/>
            <w:gridSpan w:val="5"/>
            <w:vAlign w:val="center"/>
          </w:tcPr>
          <w:p>
            <w:pPr>
              <w:tabs>
                <w:tab w:val="right" w:leader="dot" w:pos="9022"/>
              </w:tabs>
              <w:snapToGrid w:val="0"/>
              <w:spacing w:line="400" w:lineRule="exact"/>
              <w:textAlignment w:val="baseline"/>
              <w:rPr>
                <w:rFonts w:ascii="宋体" w:hAnsi="宋体" w:cs="宋体"/>
                <w:bCs/>
                <w:caps/>
                <w:sz w:val="28"/>
                <w:szCs w:val="28"/>
              </w:rPr>
            </w:pPr>
            <w:r>
              <w:rPr>
                <w:rFonts w:hint="eastAsia" w:ascii="宋体" w:hAnsi="宋体" w:cs="宋体"/>
                <w:bCs/>
                <w:caps/>
                <w:sz w:val="28"/>
                <w:szCs w:val="28"/>
              </w:rPr>
              <w:t>本授权书自开标之日起计算有效期为90日历日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snapToGrid w:val="0"/>
              <w:spacing w:line="500" w:lineRule="exact"/>
              <w:jc w:val="center"/>
              <w:textAlignment w:val="baseline"/>
              <w:rPr>
                <w:rFonts w:ascii="宋体" w:hAnsi="宋体" w:cs="宋体"/>
                <w:bCs/>
                <w:caps/>
                <w:sz w:val="28"/>
                <w:szCs w:val="28"/>
              </w:rPr>
            </w:pPr>
            <w:r>
              <w:rPr>
                <w:rFonts w:hint="eastAsia" w:ascii="宋体" w:hAnsi="宋体" w:cs="宋体"/>
                <w:bCs/>
                <w:caps/>
                <w:sz w:val="28"/>
                <w:szCs w:val="28"/>
              </w:rPr>
              <w:t>企业信息</w:t>
            </w:r>
          </w:p>
        </w:tc>
        <w:tc>
          <w:tcPr>
            <w:tcW w:w="2489" w:type="dxa"/>
            <w:gridSpan w:val="2"/>
          </w:tcPr>
          <w:p>
            <w:pPr>
              <w:tabs>
                <w:tab w:val="right" w:leader="dot" w:pos="9022"/>
              </w:tabs>
              <w:snapToGrid w:val="0"/>
              <w:spacing w:line="400" w:lineRule="exact"/>
              <w:textAlignment w:val="baseline"/>
              <w:rPr>
                <w:rFonts w:ascii="宋体" w:hAnsi="宋体" w:cs="宋体"/>
                <w:bCs/>
                <w:caps/>
                <w:sz w:val="28"/>
                <w:szCs w:val="28"/>
              </w:rPr>
            </w:pPr>
            <w:r>
              <w:rPr>
                <w:rFonts w:hint="eastAsia" w:ascii="宋体" w:hAnsi="宋体" w:cs="宋体"/>
                <w:bCs/>
                <w:caps/>
                <w:sz w:val="28"/>
                <w:szCs w:val="28"/>
              </w:rPr>
              <w:t xml:space="preserve">企 业 名 称 </w:t>
            </w:r>
          </w:p>
        </w:tc>
        <w:tc>
          <w:tcPr>
            <w:tcW w:w="6004" w:type="dxa"/>
            <w:gridSpan w:val="4"/>
            <w:vAlign w:val="center"/>
          </w:tcPr>
          <w:p>
            <w:pPr>
              <w:tabs>
                <w:tab w:val="right" w:leader="dot" w:pos="9022"/>
              </w:tabs>
              <w:snapToGrid w:val="0"/>
              <w:spacing w:line="400" w:lineRule="exact"/>
              <w:textAlignment w:val="baseline"/>
              <w:rPr>
                <w:rFonts w:ascii="宋体" w:hAnsi="宋体" w:cs="宋体"/>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snapToGrid w:val="0"/>
              <w:spacing w:line="500" w:lineRule="exact"/>
              <w:jc w:val="left"/>
              <w:textAlignment w:val="baseline"/>
              <w:rPr>
                <w:rFonts w:ascii="宋体" w:hAnsi="宋体" w:cs="宋体"/>
                <w:bCs/>
                <w:caps/>
                <w:sz w:val="28"/>
                <w:szCs w:val="28"/>
              </w:rPr>
            </w:pPr>
          </w:p>
        </w:tc>
        <w:tc>
          <w:tcPr>
            <w:tcW w:w="2489" w:type="dxa"/>
            <w:gridSpan w:val="2"/>
          </w:tcPr>
          <w:p>
            <w:pPr>
              <w:tabs>
                <w:tab w:val="right" w:leader="dot" w:pos="9022"/>
              </w:tabs>
              <w:snapToGrid w:val="0"/>
              <w:spacing w:line="400" w:lineRule="exact"/>
              <w:textAlignment w:val="baseline"/>
              <w:rPr>
                <w:rFonts w:ascii="宋体" w:hAnsi="宋体" w:cs="宋体"/>
                <w:bCs/>
                <w:caps/>
                <w:sz w:val="28"/>
                <w:szCs w:val="28"/>
              </w:rPr>
            </w:pPr>
            <w:r>
              <w:rPr>
                <w:rFonts w:hint="eastAsia" w:ascii="宋体" w:hAnsi="宋体" w:cs="宋体"/>
                <w:bCs/>
                <w:caps/>
                <w:sz w:val="28"/>
                <w:szCs w:val="28"/>
              </w:rPr>
              <w:t>法 定 地 址</w:t>
            </w:r>
          </w:p>
        </w:tc>
        <w:tc>
          <w:tcPr>
            <w:tcW w:w="6004" w:type="dxa"/>
            <w:gridSpan w:val="4"/>
            <w:vAlign w:val="center"/>
          </w:tcPr>
          <w:p>
            <w:pPr>
              <w:tabs>
                <w:tab w:val="right" w:leader="dot" w:pos="9022"/>
              </w:tabs>
              <w:snapToGrid w:val="0"/>
              <w:spacing w:line="400" w:lineRule="exact"/>
              <w:textAlignment w:val="baseline"/>
              <w:rPr>
                <w:rFonts w:ascii="宋体" w:hAnsi="宋体" w:cs="宋体"/>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snapToGrid w:val="0"/>
              <w:spacing w:line="500" w:lineRule="exact"/>
              <w:jc w:val="left"/>
              <w:textAlignment w:val="baseline"/>
              <w:rPr>
                <w:rFonts w:ascii="宋体" w:hAnsi="宋体" w:cs="宋体"/>
                <w:bCs/>
                <w:caps/>
                <w:sz w:val="28"/>
                <w:szCs w:val="28"/>
              </w:rPr>
            </w:pPr>
          </w:p>
        </w:tc>
        <w:tc>
          <w:tcPr>
            <w:tcW w:w="2489" w:type="dxa"/>
            <w:gridSpan w:val="2"/>
          </w:tcPr>
          <w:p>
            <w:pPr>
              <w:tabs>
                <w:tab w:val="right" w:leader="dot" w:pos="9022"/>
              </w:tabs>
              <w:snapToGrid w:val="0"/>
              <w:spacing w:line="400" w:lineRule="exact"/>
              <w:textAlignment w:val="baseline"/>
              <w:rPr>
                <w:rFonts w:ascii="宋体" w:hAnsi="宋体" w:cs="宋体"/>
                <w:bCs/>
                <w:caps/>
                <w:sz w:val="28"/>
                <w:szCs w:val="28"/>
              </w:rPr>
            </w:pPr>
            <w:r>
              <w:rPr>
                <w:rFonts w:hint="eastAsia" w:ascii="宋体" w:hAnsi="宋体" w:cs="宋体"/>
                <w:bCs/>
                <w:caps/>
                <w:sz w:val="28"/>
                <w:szCs w:val="28"/>
              </w:rPr>
              <w:t>营业执照注册证号</w:t>
            </w:r>
          </w:p>
        </w:tc>
        <w:tc>
          <w:tcPr>
            <w:tcW w:w="6004" w:type="dxa"/>
            <w:gridSpan w:val="4"/>
            <w:vAlign w:val="center"/>
          </w:tcPr>
          <w:p>
            <w:pPr>
              <w:tabs>
                <w:tab w:val="right" w:leader="dot" w:pos="9022"/>
              </w:tabs>
              <w:snapToGrid w:val="0"/>
              <w:spacing w:line="400" w:lineRule="exact"/>
              <w:textAlignment w:val="baseline"/>
              <w:rPr>
                <w:rFonts w:ascii="宋体" w:hAnsi="宋体" w:cs="宋体"/>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snapToGrid w:val="0"/>
              <w:spacing w:line="500" w:lineRule="exact"/>
              <w:textAlignment w:val="baseline"/>
              <w:rPr>
                <w:rFonts w:ascii="宋体" w:hAnsi="宋体" w:cs="宋体"/>
                <w:bCs/>
                <w:caps/>
                <w:sz w:val="28"/>
                <w:szCs w:val="28"/>
              </w:rPr>
            </w:pPr>
            <w:r>
              <w:rPr>
                <w:rFonts w:hint="eastAsia" w:ascii="宋体" w:hAnsi="宋体" w:cs="宋体"/>
                <w:bCs/>
                <w:caps/>
                <w:sz w:val="28"/>
                <w:szCs w:val="28"/>
              </w:rPr>
              <w:t>法定代表人</w:t>
            </w:r>
          </w:p>
        </w:tc>
        <w:tc>
          <w:tcPr>
            <w:tcW w:w="1355" w:type="dxa"/>
            <w:vAlign w:val="center"/>
          </w:tcPr>
          <w:p>
            <w:pPr>
              <w:tabs>
                <w:tab w:val="right" w:leader="dot" w:pos="9022"/>
              </w:tabs>
              <w:snapToGrid w:val="0"/>
              <w:spacing w:line="500" w:lineRule="exact"/>
              <w:jc w:val="center"/>
              <w:textAlignment w:val="baseline"/>
              <w:rPr>
                <w:rFonts w:ascii="宋体" w:hAnsi="宋体" w:cs="宋体"/>
                <w:bCs/>
                <w:caps/>
                <w:sz w:val="28"/>
                <w:szCs w:val="28"/>
              </w:rPr>
            </w:pPr>
            <w:r>
              <w:rPr>
                <w:rFonts w:hint="eastAsia" w:ascii="宋体" w:hAnsi="宋体" w:cs="宋体"/>
                <w:bCs/>
                <w:caps/>
                <w:sz w:val="28"/>
                <w:szCs w:val="28"/>
              </w:rPr>
              <w:t>姓名</w:t>
            </w:r>
          </w:p>
        </w:tc>
        <w:tc>
          <w:tcPr>
            <w:tcW w:w="2693" w:type="dxa"/>
            <w:gridSpan w:val="3"/>
            <w:vAlign w:val="center"/>
          </w:tcPr>
          <w:p>
            <w:pPr>
              <w:tabs>
                <w:tab w:val="right" w:leader="dot" w:pos="9022"/>
              </w:tabs>
              <w:snapToGrid w:val="0"/>
              <w:spacing w:line="500" w:lineRule="exact"/>
              <w:jc w:val="center"/>
              <w:textAlignment w:val="baseline"/>
              <w:rPr>
                <w:rFonts w:ascii="宋体" w:hAnsi="宋体" w:cs="宋体"/>
                <w:bCs/>
                <w:caps/>
                <w:sz w:val="28"/>
                <w:szCs w:val="28"/>
              </w:rPr>
            </w:pPr>
          </w:p>
        </w:tc>
        <w:tc>
          <w:tcPr>
            <w:tcW w:w="1559" w:type="dxa"/>
            <w:vAlign w:val="center"/>
          </w:tcPr>
          <w:p>
            <w:pPr>
              <w:tabs>
                <w:tab w:val="right" w:leader="dot" w:pos="9022"/>
              </w:tabs>
              <w:snapToGrid w:val="0"/>
              <w:spacing w:line="500" w:lineRule="exact"/>
              <w:jc w:val="center"/>
              <w:textAlignment w:val="baseline"/>
              <w:rPr>
                <w:rFonts w:ascii="宋体" w:hAnsi="宋体" w:cs="宋体"/>
                <w:bCs/>
                <w:caps/>
                <w:sz w:val="28"/>
                <w:szCs w:val="28"/>
              </w:rPr>
            </w:pPr>
            <w:r>
              <w:rPr>
                <w:rFonts w:hint="eastAsia" w:ascii="宋体" w:hAnsi="宋体" w:cs="宋体"/>
                <w:bCs/>
                <w:caps/>
                <w:sz w:val="28"/>
                <w:szCs w:val="28"/>
              </w:rPr>
              <w:t>性    别</w:t>
            </w:r>
          </w:p>
        </w:tc>
        <w:tc>
          <w:tcPr>
            <w:tcW w:w="2886" w:type="dxa"/>
            <w:vAlign w:val="center"/>
          </w:tcPr>
          <w:p>
            <w:pPr>
              <w:tabs>
                <w:tab w:val="right" w:leader="dot" w:pos="9022"/>
              </w:tabs>
              <w:snapToGrid w:val="0"/>
              <w:spacing w:line="500" w:lineRule="exact"/>
              <w:jc w:val="center"/>
              <w:textAlignment w:val="baseline"/>
              <w:rPr>
                <w:rFonts w:ascii="宋体" w:hAnsi="宋体" w:cs="宋体"/>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pPr>
              <w:tabs>
                <w:tab w:val="right" w:leader="dot" w:pos="9022"/>
              </w:tabs>
              <w:snapToGrid w:val="0"/>
              <w:spacing w:line="500" w:lineRule="exact"/>
              <w:jc w:val="left"/>
              <w:textAlignment w:val="baseline"/>
              <w:rPr>
                <w:rFonts w:ascii="宋体" w:hAnsi="宋体" w:cs="宋体"/>
                <w:bCs/>
                <w:caps/>
                <w:sz w:val="28"/>
                <w:szCs w:val="28"/>
              </w:rPr>
            </w:pPr>
          </w:p>
        </w:tc>
        <w:tc>
          <w:tcPr>
            <w:tcW w:w="1355" w:type="dxa"/>
            <w:vAlign w:val="center"/>
          </w:tcPr>
          <w:p>
            <w:pPr>
              <w:tabs>
                <w:tab w:val="right" w:leader="dot" w:pos="9022"/>
              </w:tabs>
              <w:snapToGrid w:val="0"/>
              <w:spacing w:line="500" w:lineRule="exact"/>
              <w:jc w:val="center"/>
              <w:textAlignment w:val="baseline"/>
              <w:rPr>
                <w:rFonts w:ascii="宋体" w:hAnsi="宋体" w:cs="宋体"/>
                <w:bCs/>
                <w:caps/>
                <w:sz w:val="28"/>
                <w:szCs w:val="28"/>
              </w:rPr>
            </w:pPr>
            <w:r>
              <w:rPr>
                <w:rFonts w:hint="eastAsia" w:ascii="宋体" w:hAnsi="宋体" w:cs="宋体"/>
                <w:bCs/>
                <w:caps/>
                <w:sz w:val="28"/>
                <w:szCs w:val="28"/>
              </w:rPr>
              <w:t>职务</w:t>
            </w:r>
          </w:p>
        </w:tc>
        <w:tc>
          <w:tcPr>
            <w:tcW w:w="2693" w:type="dxa"/>
            <w:gridSpan w:val="3"/>
            <w:vAlign w:val="center"/>
          </w:tcPr>
          <w:p>
            <w:pPr>
              <w:tabs>
                <w:tab w:val="right" w:leader="dot" w:pos="9022"/>
              </w:tabs>
              <w:snapToGrid w:val="0"/>
              <w:spacing w:line="400" w:lineRule="exact"/>
              <w:jc w:val="center"/>
              <w:textAlignment w:val="baseline"/>
              <w:rPr>
                <w:rFonts w:ascii="宋体" w:hAnsi="宋体" w:cs="宋体"/>
                <w:bCs/>
                <w:caps/>
                <w:sz w:val="28"/>
                <w:szCs w:val="28"/>
              </w:rPr>
            </w:pPr>
          </w:p>
        </w:tc>
        <w:tc>
          <w:tcPr>
            <w:tcW w:w="1559" w:type="dxa"/>
            <w:vAlign w:val="center"/>
          </w:tcPr>
          <w:p>
            <w:pPr>
              <w:tabs>
                <w:tab w:val="right" w:leader="dot" w:pos="9022"/>
              </w:tabs>
              <w:snapToGrid w:val="0"/>
              <w:spacing w:line="400" w:lineRule="exact"/>
              <w:jc w:val="center"/>
              <w:textAlignment w:val="baseline"/>
              <w:rPr>
                <w:rFonts w:ascii="宋体" w:hAnsi="宋体" w:cs="宋体"/>
                <w:bCs/>
                <w:caps/>
                <w:sz w:val="28"/>
                <w:szCs w:val="28"/>
              </w:rPr>
            </w:pPr>
            <w:r>
              <w:rPr>
                <w:rFonts w:hint="eastAsia" w:ascii="宋体" w:hAnsi="宋体" w:cs="宋体"/>
                <w:bCs/>
                <w:caps/>
                <w:sz w:val="28"/>
                <w:szCs w:val="28"/>
              </w:rPr>
              <w:t>手机号码</w:t>
            </w:r>
          </w:p>
        </w:tc>
        <w:tc>
          <w:tcPr>
            <w:tcW w:w="2886" w:type="dxa"/>
            <w:vAlign w:val="center"/>
          </w:tcPr>
          <w:p>
            <w:pPr>
              <w:tabs>
                <w:tab w:val="right" w:leader="dot" w:pos="9022"/>
              </w:tabs>
              <w:snapToGrid w:val="0"/>
              <w:spacing w:line="400" w:lineRule="exact"/>
              <w:textAlignment w:val="baseline"/>
              <w:rPr>
                <w:rFonts w:ascii="宋体" w:hAnsi="宋体" w:cs="宋体"/>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snapToGrid w:val="0"/>
              <w:spacing w:line="500" w:lineRule="exact"/>
              <w:jc w:val="center"/>
              <w:textAlignment w:val="baseline"/>
              <w:rPr>
                <w:rFonts w:ascii="宋体" w:hAnsi="宋体" w:cs="宋体"/>
                <w:bCs/>
                <w:caps/>
                <w:sz w:val="28"/>
                <w:szCs w:val="28"/>
              </w:rPr>
            </w:pPr>
            <w:r>
              <w:rPr>
                <w:rFonts w:hint="eastAsia" w:ascii="宋体" w:hAnsi="宋体" w:cs="宋体"/>
                <w:bCs/>
                <w:caps/>
                <w:sz w:val="28"/>
                <w:szCs w:val="28"/>
              </w:rPr>
              <w:t>被授权人</w:t>
            </w:r>
          </w:p>
        </w:tc>
        <w:tc>
          <w:tcPr>
            <w:tcW w:w="1355" w:type="dxa"/>
            <w:vAlign w:val="center"/>
          </w:tcPr>
          <w:p>
            <w:pPr>
              <w:tabs>
                <w:tab w:val="right" w:leader="dot" w:pos="9022"/>
              </w:tabs>
              <w:snapToGrid w:val="0"/>
              <w:spacing w:line="500" w:lineRule="exact"/>
              <w:jc w:val="center"/>
              <w:textAlignment w:val="baseline"/>
              <w:rPr>
                <w:rFonts w:ascii="宋体" w:hAnsi="宋体" w:cs="宋体"/>
                <w:bCs/>
                <w:caps/>
                <w:sz w:val="28"/>
                <w:szCs w:val="28"/>
              </w:rPr>
            </w:pPr>
            <w:r>
              <w:rPr>
                <w:rFonts w:hint="eastAsia" w:ascii="宋体" w:hAnsi="宋体" w:cs="宋体"/>
                <w:bCs/>
                <w:caps/>
                <w:sz w:val="28"/>
                <w:szCs w:val="28"/>
              </w:rPr>
              <w:t>姓名</w:t>
            </w:r>
          </w:p>
        </w:tc>
        <w:tc>
          <w:tcPr>
            <w:tcW w:w="2693" w:type="dxa"/>
            <w:gridSpan w:val="3"/>
            <w:vAlign w:val="center"/>
          </w:tcPr>
          <w:p>
            <w:pPr>
              <w:tabs>
                <w:tab w:val="right" w:leader="dot" w:pos="9022"/>
              </w:tabs>
              <w:snapToGrid w:val="0"/>
              <w:spacing w:line="500" w:lineRule="exact"/>
              <w:jc w:val="center"/>
              <w:textAlignment w:val="baseline"/>
              <w:rPr>
                <w:rFonts w:ascii="宋体" w:hAnsi="宋体" w:cs="宋体"/>
                <w:bCs/>
                <w:caps/>
                <w:sz w:val="28"/>
                <w:szCs w:val="28"/>
              </w:rPr>
            </w:pPr>
          </w:p>
        </w:tc>
        <w:tc>
          <w:tcPr>
            <w:tcW w:w="1559" w:type="dxa"/>
            <w:vAlign w:val="center"/>
          </w:tcPr>
          <w:p>
            <w:pPr>
              <w:tabs>
                <w:tab w:val="right" w:leader="dot" w:pos="9022"/>
              </w:tabs>
              <w:snapToGrid w:val="0"/>
              <w:spacing w:line="500" w:lineRule="exact"/>
              <w:jc w:val="center"/>
              <w:textAlignment w:val="baseline"/>
              <w:rPr>
                <w:rFonts w:ascii="宋体" w:hAnsi="宋体" w:cs="宋体"/>
                <w:bCs/>
                <w:caps/>
                <w:sz w:val="28"/>
                <w:szCs w:val="28"/>
              </w:rPr>
            </w:pPr>
            <w:r>
              <w:rPr>
                <w:rFonts w:hint="eastAsia" w:ascii="宋体" w:hAnsi="宋体" w:cs="宋体"/>
                <w:bCs/>
                <w:caps/>
                <w:sz w:val="28"/>
                <w:szCs w:val="28"/>
              </w:rPr>
              <w:t>性    别</w:t>
            </w:r>
          </w:p>
        </w:tc>
        <w:tc>
          <w:tcPr>
            <w:tcW w:w="2886" w:type="dxa"/>
            <w:vAlign w:val="center"/>
          </w:tcPr>
          <w:p>
            <w:pPr>
              <w:tabs>
                <w:tab w:val="right" w:leader="dot" w:pos="9022"/>
              </w:tabs>
              <w:snapToGrid w:val="0"/>
              <w:spacing w:line="500" w:lineRule="exact"/>
              <w:jc w:val="center"/>
              <w:textAlignment w:val="baseline"/>
              <w:rPr>
                <w:rFonts w:ascii="宋体" w:hAnsi="宋体" w:cs="宋体"/>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snapToGrid w:val="0"/>
              <w:spacing w:line="500" w:lineRule="exact"/>
              <w:jc w:val="left"/>
              <w:textAlignment w:val="baseline"/>
              <w:rPr>
                <w:rFonts w:ascii="宋体" w:hAnsi="宋体" w:cs="宋体"/>
                <w:bCs/>
                <w:caps/>
                <w:sz w:val="28"/>
                <w:szCs w:val="28"/>
              </w:rPr>
            </w:pPr>
          </w:p>
        </w:tc>
        <w:tc>
          <w:tcPr>
            <w:tcW w:w="1355" w:type="dxa"/>
            <w:vAlign w:val="center"/>
          </w:tcPr>
          <w:p>
            <w:pPr>
              <w:tabs>
                <w:tab w:val="right" w:leader="dot" w:pos="9022"/>
              </w:tabs>
              <w:snapToGrid w:val="0"/>
              <w:spacing w:line="500" w:lineRule="exact"/>
              <w:jc w:val="center"/>
              <w:textAlignment w:val="baseline"/>
              <w:rPr>
                <w:rFonts w:ascii="宋体" w:hAnsi="宋体" w:cs="宋体"/>
                <w:bCs/>
                <w:caps/>
                <w:sz w:val="28"/>
                <w:szCs w:val="28"/>
              </w:rPr>
            </w:pPr>
            <w:r>
              <w:rPr>
                <w:rFonts w:hint="eastAsia" w:ascii="宋体" w:hAnsi="宋体" w:cs="宋体"/>
                <w:bCs/>
                <w:caps/>
                <w:sz w:val="28"/>
                <w:szCs w:val="28"/>
              </w:rPr>
              <w:t>职务</w:t>
            </w:r>
          </w:p>
        </w:tc>
        <w:tc>
          <w:tcPr>
            <w:tcW w:w="2693" w:type="dxa"/>
            <w:gridSpan w:val="3"/>
            <w:vAlign w:val="center"/>
          </w:tcPr>
          <w:p>
            <w:pPr>
              <w:tabs>
                <w:tab w:val="right" w:leader="dot" w:pos="9022"/>
              </w:tabs>
              <w:snapToGrid w:val="0"/>
              <w:spacing w:line="400" w:lineRule="exact"/>
              <w:jc w:val="center"/>
              <w:textAlignment w:val="baseline"/>
              <w:rPr>
                <w:rFonts w:ascii="宋体" w:hAnsi="宋体" w:cs="宋体"/>
                <w:bCs/>
                <w:caps/>
                <w:sz w:val="28"/>
                <w:szCs w:val="28"/>
              </w:rPr>
            </w:pPr>
          </w:p>
        </w:tc>
        <w:tc>
          <w:tcPr>
            <w:tcW w:w="1559" w:type="dxa"/>
            <w:vAlign w:val="center"/>
          </w:tcPr>
          <w:p>
            <w:pPr>
              <w:tabs>
                <w:tab w:val="right" w:leader="dot" w:pos="9022"/>
              </w:tabs>
              <w:snapToGrid w:val="0"/>
              <w:spacing w:line="400" w:lineRule="exact"/>
              <w:jc w:val="center"/>
              <w:textAlignment w:val="baseline"/>
              <w:rPr>
                <w:rFonts w:ascii="宋体" w:hAnsi="宋体" w:cs="宋体"/>
                <w:bCs/>
                <w:caps/>
                <w:sz w:val="28"/>
                <w:szCs w:val="28"/>
              </w:rPr>
            </w:pPr>
            <w:r>
              <w:rPr>
                <w:rFonts w:hint="eastAsia" w:ascii="宋体" w:hAnsi="宋体" w:cs="宋体"/>
                <w:bCs/>
                <w:caps/>
                <w:sz w:val="28"/>
                <w:szCs w:val="28"/>
              </w:rPr>
              <w:t>手机号码</w:t>
            </w:r>
          </w:p>
        </w:tc>
        <w:tc>
          <w:tcPr>
            <w:tcW w:w="2886" w:type="dxa"/>
          </w:tcPr>
          <w:p>
            <w:pPr>
              <w:tabs>
                <w:tab w:val="right" w:leader="dot" w:pos="9022"/>
              </w:tabs>
              <w:snapToGrid w:val="0"/>
              <w:spacing w:line="400" w:lineRule="exact"/>
              <w:textAlignment w:val="baseline"/>
              <w:rPr>
                <w:rFonts w:ascii="宋体" w:hAnsi="宋体" w:cs="宋体"/>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pPr>
              <w:tabs>
                <w:tab w:val="right" w:leader="dot" w:pos="9022"/>
              </w:tabs>
              <w:snapToGrid w:val="0"/>
              <w:spacing w:line="500" w:lineRule="exact"/>
              <w:jc w:val="left"/>
              <w:textAlignment w:val="baseline"/>
              <w:rPr>
                <w:rFonts w:ascii="宋体" w:hAnsi="宋体" w:cs="宋体"/>
                <w:bCs/>
                <w:caps/>
                <w:sz w:val="28"/>
                <w:szCs w:val="28"/>
              </w:rPr>
            </w:pPr>
            <w:r>
              <w:rPr>
                <w:rFonts w:hint="eastAsia" w:ascii="宋体" w:hAnsi="宋体" w:cs="宋体"/>
                <w:bCs/>
                <w:caps/>
                <w:sz w:val="28"/>
                <w:szCs w:val="28"/>
              </w:rPr>
              <w:t>通讯地址</w:t>
            </w:r>
          </w:p>
        </w:tc>
        <w:tc>
          <w:tcPr>
            <w:tcW w:w="8493" w:type="dxa"/>
            <w:gridSpan w:val="6"/>
          </w:tcPr>
          <w:p>
            <w:pPr>
              <w:tabs>
                <w:tab w:val="right" w:leader="dot" w:pos="9022"/>
              </w:tabs>
              <w:snapToGrid w:val="0"/>
              <w:spacing w:line="500" w:lineRule="exact"/>
              <w:jc w:val="left"/>
              <w:textAlignment w:val="baseline"/>
              <w:rPr>
                <w:rFonts w:ascii="宋体" w:hAnsi="宋体" w:cs="宋体"/>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0" w:hRule="atLeast"/>
          <w:jc w:val="center"/>
        </w:trPr>
        <w:tc>
          <w:tcPr>
            <w:tcW w:w="4899" w:type="dxa"/>
            <w:gridSpan w:val="4"/>
            <w:vAlign w:val="center"/>
          </w:tcPr>
          <w:p>
            <w:pPr>
              <w:tabs>
                <w:tab w:val="right" w:leader="dot" w:pos="9022"/>
              </w:tabs>
              <w:snapToGrid w:val="0"/>
              <w:spacing w:line="500" w:lineRule="exact"/>
              <w:textAlignment w:val="baseline"/>
              <w:rPr>
                <w:rFonts w:ascii="宋体" w:hAnsi="宋体" w:cs="宋体"/>
                <w:bCs/>
                <w:caps/>
                <w:sz w:val="28"/>
                <w:szCs w:val="28"/>
              </w:rPr>
            </w:pPr>
          </w:p>
          <w:p>
            <w:pPr>
              <w:tabs>
                <w:tab w:val="right" w:leader="dot" w:pos="9022"/>
              </w:tabs>
              <w:snapToGrid w:val="0"/>
              <w:spacing w:line="500" w:lineRule="exact"/>
              <w:jc w:val="center"/>
              <w:textAlignment w:val="baseline"/>
              <w:rPr>
                <w:rFonts w:ascii="宋体" w:hAnsi="宋体" w:cs="宋体"/>
                <w:bCs/>
                <w:caps/>
                <w:sz w:val="28"/>
                <w:szCs w:val="28"/>
              </w:rPr>
            </w:pPr>
            <w:r>
              <w:rPr>
                <w:rFonts w:hint="eastAsia" w:ascii="宋体" w:hAnsi="宋体" w:cs="宋体"/>
                <w:bCs/>
                <w:caps/>
                <w:sz w:val="28"/>
                <w:szCs w:val="28"/>
              </w:rPr>
              <w:t>法定代表人身份证复印件</w:t>
            </w:r>
          </w:p>
          <w:p>
            <w:pPr>
              <w:tabs>
                <w:tab w:val="right" w:leader="dot" w:pos="9022"/>
              </w:tabs>
              <w:snapToGrid w:val="0"/>
              <w:spacing w:line="500" w:lineRule="exact"/>
              <w:jc w:val="left"/>
              <w:textAlignment w:val="baseline"/>
              <w:rPr>
                <w:rFonts w:ascii="宋体" w:hAnsi="宋体" w:cs="宋体"/>
                <w:bCs/>
                <w:caps/>
                <w:sz w:val="28"/>
                <w:szCs w:val="28"/>
              </w:rPr>
            </w:pPr>
          </w:p>
          <w:p>
            <w:pPr>
              <w:tabs>
                <w:tab w:val="right" w:leader="dot" w:pos="9022"/>
              </w:tabs>
              <w:snapToGrid w:val="0"/>
              <w:spacing w:line="500" w:lineRule="exact"/>
              <w:jc w:val="center"/>
              <w:textAlignment w:val="baseline"/>
              <w:rPr>
                <w:rFonts w:ascii="宋体" w:hAnsi="宋体" w:cs="宋体"/>
                <w:bCs/>
                <w:caps/>
                <w:sz w:val="28"/>
                <w:szCs w:val="28"/>
              </w:rPr>
            </w:pPr>
            <w:r>
              <w:rPr>
                <w:rFonts w:hint="eastAsia" w:ascii="宋体" w:hAnsi="宋体" w:cs="宋体"/>
                <w:bCs/>
                <w:caps/>
                <w:sz w:val="28"/>
                <w:szCs w:val="28"/>
              </w:rPr>
              <w:t>二代身份证正、反两面都需复印</w:t>
            </w:r>
          </w:p>
          <w:p>
            <w:pPr>
              <w:tabs>
                <w:tab w:val="right" w:leader="dot" w:pos="9022"/>
              </w:tabs>
              <w:snapToGrid w:val="0"/>
              <w:spacing w:line="500" w:lineRule="exact"/>
              <w:jc w:val="center"/>
              <w:textAlignment w:val="baseline"/>
              <w:rPr>
                <w:rFonts w:ascii="宋体" w:hAnsi="宋体" w:cs="宋体"/>
                <w:bCs/>
                <w:caps/>
                <w:sz w:val="28"/>
                <w:szCs w:val="28"/>
              </w:rPr>
            </w:pPr>
          </w:p>
          <w:p>
            <w:pPr>
              <w:tabs>
                <w:tab w:val="right" w:leader="dot" w:pos="9022"/>
              </w:tabs>
              <w:snapToGrid w:val="0"/>
              <w:spacing w:line="500" w:lineRule="exact"/>
              <w:jc w:val="left"/>
              <w:textAlignment w:val="baseline"/>
              <w:rPr>
                <w:rFonts w:ascii="宋体" w:hAnsi="宋体" w:cs="宋体"/>
                <w:bCs/>
                <w:caps/>
                <w:sz w:val="28"/>
                <w:szCs w:val="28"/>
              </w:rPr>
            </w:pPr>
          </w:p>
        </w:tc>
        <w:tc>
          <w:tcPr>
            <w:tcW w:w="5296" w:type="dxa"/>
            <w:gridSpan w:val="3"/>
            <w:vAlign w:val="center"/>
          </w:tcPr>
          <w:p>
            <w:pPr>
              <w:tabs>
                <w:tab w:val="right" w:leader="dot" w:pos="9022"/>
              </w:tabs>
              <w:snapToGrid w:val="0"/>
              <w:spacing w:line="500" w:lineRule="exact"/>
              <w:jc w:val="center"/>
              <w:textAlignment w:val="baseline"/>
              <w:rPr>
                <w:rFonts w:ascii="宋体" w:hAnsi="宋体" w:cs="宋体"/>
                <w:bCs/>
                <w:caps/>
                <w:sz w:val="28"/>
                <w:szCs w:val="28"/>
              </w:rPr>
            </w:pPr>
          </w:p>
          <w:p>
            <w:pPr>
              <w:tabs>
                <w:tab w:val="right" w:leader="dot" w:pos="9022"/>
              </w:tabs>
              <w:snapToGrid w:val="0"/>
              <w:spacing w:line="500" w:lineRule="exact"/>
              <w:jc w:val="center"/>
              <w:textAlignment w:val="baseline"/>
              <w:rPr>
                <w:rFonts w:ascii="宋体" w:hAnsi="宋体" w:cs="宋体"/>
                <w:bCs/>
                <w:caps/>
                <w:sz w:val="28"/>
                <w:szCs w:val="28"/>
              </w:rPr>
            </w:pPr>
            <w:r>
              <w:rPr>
                <w:rFonts w:hint="eastAsia" w:ascii="宋体" w:hAnsi="宋体" w:cs="宋体"/>
                <w:bCs/>
                <w:caps/>
                <w:sz w:val="28"/>
                <w:szCs w:val="28"/>
              </w:rPr>
              <w:t>被授权人身份证复印件</w:t>
            </w:r>
          </w:p>
          <w:p>
            <w:pPr>
              <w:tabs>
                <w:tab w:val="right" w:leader="dot" w:pos="9022"/>
              </w:tabs>
              <w:snapToGrid w:val="0"/>
              <w:spacing w:line="500" w:lineRule="exact"/>
              <w:jc w:val="left"/>
              <w:textAlignment w:val="baseline"/>
              <w:rPr>
                <w:rFonts w:ascii="宋体" w:hAnsi="宋体" w:cs="宋体"/>
                <w:bCs/>
                <w:caps/>
                <w:sz w:val="28"/>
                <w:szCs w:val="28"/>
              </w:rPr>
            </w:pPr>
          </w:p>
          <w:p>
            <w:pPr>
              <w:tabs>
                <w:tab w:val="right" w:leader="dot" w:pos="9022"/>
              </w:tabs>
              <w:snapToGrid w:val="0"/>
              <w:spacing w:line="500" w:lineRule="exact"/>
              <w:jc w:val="center"/>
              <w:textAlignment w:val="baseline"/>
              <w:rPr>
                <w:rFonts w:ascii="宋体" w:hAnsi="宋体" w:cs="宋体"/>
                <w:bCs/>
                <w:caps/>
                <w:sz w:val="28"/>
                <w:szCs w:val="28"/>
              </w:rPr>
            </w:pPr>
            <w:r>
              <w:rPr>
                <w:rFonts w:hint="eastAsia" w:ascii="宋体" w:hAnsi="宋体" w:cs="宋体"/>
                <w:bCs/>
                <w:caps/>
                <w:sz w:val="28"/>
                <w:szCs w:val="28"/>
              </w:rPr>
              <w:t>二代身份证正、反两面都需复印</w:t>
            </w:r>
          </w:p>
          <w:p>
            <w:pPr>
              <w:tabs>
                <w:tab w:val="right" w:leader="dot" w:pos="9022"/>
              </w:tabs>
              <w:snapToGrid w:val="0"/>
              <w:spacing w:line="500" w:lineRule="exact"/>
              <w:jc w:val="center"/>
              <w:textAlignment w:val="baseline"/>
              <w:rPr>
                <w:rFonts w:ascii="宋体" w:hAnsi="宋体" w:cs="宋体"/>
                <w:bCs/>
                <w:caps/>
                <w:sz w:val="28"/>
                <w:szCs w:val="28"/>
              </w:rPr>
            </w:pPr>
          </w:p>
          <w:p>
            <w:pPr>
              <w:tabs>
                <w:tab w:val="right" w:leader="dot" w:pos="9022"/>
              </w:tabs>
              <w:snapToGrid w:val="0"/>
              <w:spacing w:line="500" w:lineRule="exact"/>
              <w:jc w:val="left"/>
              <w:textAlignment w:val="baseline"/>
              <w:rPr>
                <w:rFonts w:ascii="宋体" w:hAnsi="宋体" w:cs="宋体"/>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195" w:type="dxa"/>
            <w:gridSpan w:val="7"/>
            <w:vAlign w:val="center"/>
          </w:tcPr>
          <w:p>
            <w:pPr>
              <w:tabs>
                <w:tab w:val="right" w:leader="dot" w:pos="9022"/>
              </w:tabs>
              <w:snapToGrid w:val="0"/>
              <w:spacing w:line="500" w:lineRule="exact"/>
              <w:jc w:val="left"/>
              <w:textAlignment w:val="baseline"/>
              <w:rPr>
                <w:rFonts w:ascii="宋体" w:hAnsi="宋体" w:cs="宋体"/>
                <w:bCs/>
                <w:caps/>
                <w:sz w:val="28"/>
                <w:szCs w:val="28"/>
              </w:rPr>
            </w:pPr>
            <w:r>
              <w:rPr>
                <w:rFonts w:hint="eastAsia" w:ascii="宋体" w:hAnsi="宋体" w:cs="宋体"/>
                <w:bCs/>
                <w:caps/>
                <w:sz w:val="28"/>
                <w:szCs w:val="28"/>
              </w:rPr>
              <w:t>法定代表人及被授权人签字或盖章：</w:t>
            </w:r>
          </w:p>
        </w:tc>
      </w:tr>
    </w:tbl>
    <w:p>
      <w:pPr>
        <w:snapToGrid w:val="0"/>
        <w:spacing w:line="480" w:lineRule="exact"/>
        <w:ind w:left="-2" w:leftChars="-234" w:hanging="489" w:hangingChars="204"/>
        <w:textAlignment w:val="baseline"/>
        <w:rPr>
          <w:rFonts w:ascii="宋体" w:hAnsi="宋体" w:cs="宋体"/>
          <w:bCs/>
          <w:sz w:val="24"/>
          <w:szCs w:val="21"/>
        </w:rPr>
      </w:pPr>
    </w:p>
    <w:p>
      <w:pPr>
        <w:snapToGrid w:val="0"/>
        <w:spacing w:line="480" w:lineRule="exact"/>
        <w:ind w:left="-3" w:leftChars="-177" w:hanging="369" w:hangingChars="154"/>
        <w:textAlignment w:val="baseline"/>
        <w:rPr>
          <w:rFonts w:ascii="宋体" w:hAnsi="宋体" w:cs="宋体"/>
          <w:bCs/>
          <w:sz w:val="24"/>
          <w:szCs w:val="21"/>
        </w:rPr>
        <w:sectPr>
          <w:pgSz w:w="11907" w:h="16840"/>
          <w:pgMar w:top="1418" w:right="1134" w:bottom="1418" w:left="1304" w:header="851" w:footer="1021" w:gutter="0"/>
          <w:cols w:space="720" w:num="1"/>
          <w:titlePg/>
          <w:docGrid w:linePitch="312" w:charSpace="0"/>
        </w:sectPr>
      </w:pPr>
      <w:r>
        <w:rPr>
          <w:rFonts w:hint="eastAsia" w:ascii="宋体" w:hAnsi="宋体" w:cs="宋体"/>
          <w:bCs/>
          <w:sz w:val="24"/>
          <w:szCs w:val="21"/>
        </w:rPr>
        <w:t>投标人名称：（单位公章）                             日 期：</w:t>
      </w:r>
    </w:p>
    <w:p>
      <w:pPr>
        <w:snapToGrid w:val="0"/>
        <w:spacing w:line="480" w:lineRule="exact"/>
        <w:ind w:leftChars="-405" w:hanging="849" w:hangingChars="354"/>
        <w:textAlignment w:val="baseline"/>
        <w:rPr>
          <w:rFonts w:ascii="宋体" w:hAnsi="宋体" w:cs="宋体"/>
          <w:bCs/>
          <w:sz w:val="24"/>
          <w:szCs w:val="21"/>
        </w:rPr>
      </w:pPr>
    </w:p>
    <w:p>
      <w:pPr>
        <w:pStyle w:val="5"/>
        <w:snapToGrid w:val="0"/>
        <w:spacing w:before="0" w:after="0" w:line="460" w:lineRule="exact"/>
        <w:textAlignment w:val="baseline"/>
        <w:rPr>
          <w:rFonts w:ascii="宋体" w:hAnsi="宋体" w:cs="宋体"/>
          <w:sz w:val="28"/>
          <w:szCs w:val="28"/>
        </w:rPr>
      </w:pPr>
      <w:r>
        <w:rPr>
          <w:rFonts w:hint="eastAsia" w:ascii="宋体" w:hAnsi="宋体" w:cs="宋体"/>
          <w:sz w:val="28"/>
          <w:szCs w:val="28"/>
        </w:rPr>
        <w:t>7.资格证明文件</w:t>
      </w:r>
      <w:bookmarkEnd w:id="54"/>
    </w:p>
    <w:p>
      <w:pPr>
        <w:snapToGrid w:val="0"/>
        <w:spacing w:line="460" w:lineRule="exact"/>
        <w:ind w:firstLine="560" w:firstLineChars="200"/>
        <w:textAlignment w:val="baseline"/>
        <w:rPr>
          <w:rFonts w:hint="eastAsia" w:ascii="宋体" w:hAnsi="宋体" w:eastAsia="宋体" w:cs="宋体"/>
          <w:bCs/>
          <w:sz w:val="28"/>
          <w:szCs w:val="28"/>
          <w:lang w:eastAsia="zh-CN"/>
        </w:rPr>
      </w:pPr>
      <w:r>
        <w:rPr>
          <w:rFonts w:hint="eastAsia" w:ascii="宋体" w:hAnsi="宋体" w:cs="宋体"/>
          <w:bCs/>
          <w:sz w:val="28"/>
          <w:szCs w:val="28"/>
        </w:rPr>
        <w:t>7-1.</w:t>
      </w:r>
      <w:r>
        <w:rPr>
          <w:rFonts w:hint="eastAsia" w:ascii="宋体" w:hAnsi="宋体" w:cs="宋体"/>
          <w:bCs/>
          <w:sz w:val="28"/>
          <w:szCs w:val="28"/>
          <w:lang w:eastAsia="zh-CN"/>
        </w:rPr>
        <w:t>供应商应为具有独立承担民事责任的能力且具备向采购人提供相关货物和服务的企业法人、事业单位法人、其他组织或自然人，自然人参与的提供其身份证明。企业法人应提供具有统一社会信用代码的营业执照；事业单位法人应提供事业单位法人证等证明文件；其他组织应提供合法证明文件；</w:t>
      </w:r>
    </w:p>
    <w:p>
      <w:pPr>
        <w:snapToGrid w:val="0"/>
        <w:spacing w:line="500" w:lineRule="exact"/>
        <w:ind w:firstLine="560" w:firstLineChars="200"/>
        <w:jc w:val="left"/>
        <w:textAlignment w:val="baseline"/>
        <w:rPr>
          <w:rFonts w:ascii="宋体" w:hAnsi="宋体" w:cs="宋体"/>
          <w:bCs/>
          <w:sz w:val="28"/>
          <w:szCs w:val="28"/>
        </w:rPr>
      </w:pPr>
      <w:r>
        <w:rPr>
          <w:rFonts w:hint="eastAsia" w:ascii="宋体" w:hAnsi="宋体" w:cs="宋体"/>
          <w:bCs/>
          <w:sz w:val="28"/>
          <w:szCs w:val="28"/>
        </w:rPr>
        <w:t>7-2.供应商具有履行合同所必需的设备和专业技术能力的承诺函；</w:t>
      </w:r>
    </w:p>
    <w:p>
      <w:pPr>
        <w:snapToGrid w:val="0"/>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7-3.供应商提供法定代表人授权书及被授权人身份证，法定代表人直接投标只须提交其法人身份证明；</w:t>
      </w:r>
    </w:p>
    <w:p>
      <w:pPr>
        <w:snapToGrid w:val="0"/>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7-4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snapToGrid w:val="0"/>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7-5.财务状况报告：提供2020年年度的财务审计报告（至少包括资产负债表和利润表，成立时间至提交投标文件截止时间不足一年的可提供成立后任意时段的资产负债表），或其基本存款账户开户银行出具的资信证明及基本存款账户开户许可证；</w:t>
      </w:r>
    </w:p>
    <w:p>
      <w:pPr>
        <w:snapToGrid w:val="0"/>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7-6.税收缴纳证明：提供本年度至今已缴纳的至少三个月的纳税证明或完税证明，依法免税的单位应提供相关证明材料；</w:t>
      </w:r>
    </w:p>
    <w:p>
      <w:pPr>
        <w:snapToGrid w:val="0"/>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7-7.社会保障资金缴纳证明：提供本年度至今已缴存的至少三个月的社会保障资金缴存单据或社保机构开具的社会保险参保缴费情况证明，依法不需要缴纳社会保障资金的单位应提供相关证明材料；</w:t>
      </w:r>
    </w:p>
    <w:p>
      <w:pPr>
        <w:snapToGrid w:val="0"/>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7-8.书面声明：参加本次政府采购活动前三年内在经营活动中没有重大违纪，以及未被列入失信被执行人、重大税收违法案件当事人名单、政府采购严重违法失信行为记录名单的书面声明；</w:t>
      </w:r>
    </w:p>
    <w:p>
      <w:pPr>
        <w:snapToGrid w:val="0"/>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7-9.投标保证金转账凭证；</w:t>
      </w:r>
    </w:p>
    <w:p>
      <w:pPr>
        <w:snapToGrid w:val="0"/>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7-10.本项目不接受联合体投标。</w:t>
      </w:r>
    </w:p>
    <w:p>
      <w:pPr>
        <w:snapToGrid w:val="0"/>
        <w:spacing w:line="460" w:lineRule="exact"/>
        <w:ind w:firstLine="560" w:firstLineChars="200"/>
        <w:textAlignment w:val="baseline"/>
        <w:rPr>
          <w:rFonts w:ascii="宋体" w:hAnsi="宋体" w:cs="宋体"/>
          <w:bCs/>
          <w:sz w:val="28"/>
          <w:szCs w:val="28"/>
        </w:rPr>
      </w:pPr>
    </w:p>
    <w:p>
      <w:pPr>
        <w:snapToGrid w:val="0"/>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br w:type="textWrapping"/>
      </w:r>
    </w:p>
    <w:p>
      <w:pPr>
        <w:pStyle w:val="5"/>
        <w:snapToGrid w:val="0"/>
        <w:spacing w:before="0" w:after="0" w:line="460" w:lineRule="exact"/>
        <w:textAlignment w:val="baseline"/>
        <w:rPr>
          <w:rFonts w:ascii="宋体" w:hAnsi="宋体" w:cs="宋体"/>
          <w:sz w:val="28"/>
          <w:szCs w:val="28"/>
        </w:rPr>
      </w:pPr>
      <w:bookmarkStart w:id="55" w:name="_Toc458437953"/>
      <w:r>
        <w:rPr>
          <w:rFonts w:hint="eastAsia" w:ascii="宋体" w:hAnsi="宋体" w:cs="宋体"/>
          <w:sz w:val="28"/>
          <w:szCs w:val="28"/>
        </w:rPr>
        <w:t>8.</w:t>
      </w:r>
      <w:bookmarkEnd w:id="55"/>
      <w:r>
        <w:rPr>
          <w:rFonts w:hint="eastAsia" w:ascii="宋体" w:hAnsi="宋体" w:cs="宋体"/>
          <w:sz w:val="28"/>
          <w:szCs w:val="28"/>
        </w:rPr>
        <w:t>商务及技术部分（格式自拟）</w:t>
      </w:r>
    </w:p>
    <w:p>
      <w:pPr>
        <w:snapToGrid w:val="0"/>
        <w:spacing w:line="460" w:lineRule="exact"/>
        <w:textAlignment w:val="baseline"/>
        <w:rPr>
          <w:rFonts w:ascii="宋体" w:hAnsi="宋体" w:cs="宋体"/>
          <w:sz w:val="20"/>
        </w:rPr>
      </w:pPr>
    </w:p>
    <w:p>
      <w:pPr>
        <w:snapToGrid w:val="0"/>
        <w:spacing w:line="460" w:lineRule="exact"/>
        <w:textAlignment w:val="baseline"/>
        <w:rPr>
          <w:rFonts w:ascii="宋体" w:hAnsi="宋体" w:cs="宋体"/>
          <w:sz w:val="20"/>
        </w:rPr>
      </w:pPr>
    </w:p>
    <w:p>
      <w:pPr>
        <w:snapToGrid w:val="0"/>
        <w:textAlignment w:val="baseline"/>
        <w:rPr>
          <w:rFonts w:ascii="宋体" w:hAnsi="宋体" w:cs="宋体"/>
          <w:b/>
          <w:bCs/>
          <w:kern w:val="0"/>
          <w:sz w:val="28"/>
          <w:szCs w:val="28"/>
        </w:rPr>
      </w:pPr>
      <w:bookmarkStart w:id="56" w:name="_Toc458437954"/>
      <w:r>
        <w:rPr>
          <w:rFonts w:hint="eastAsia" w:ascii="宋体" w:hAnsi="宋体" w:cs="宋体"/>
          <w:sz w:val="28"/>
          <w:szCs w:val="28"/>
        </w:rPr>
        <w:br w:type="textWrapping"/>
      </w:r>
    </w:p>
    <w:p>
      <w:pPr>
        <w:snapToGrid w:val="0"/>
        <w:textAlignment w:val="baseline"/>
        <w:rPr>
          <w:rFonts w:ascii="宋体" w:hAnsi="宋体" w:cs="宋体"/>
          <w:b/>
          <w:sz w:val="28"/>
        </w:rPr>
      </w:pPr>
      <w:r>
        <w:rPr>
          <w:rFonts w:hint="eastAsia" w:ascii="宋体" w:hAnsi="宋体" w:cs="宋体"/>
          <w:sz w:val="28"/>
          <w:szCs w:val="28"/>
        </w:rPr>
        <w:t>9</w:t>
      </w:r>
      <w:r>
        <w:rPr>
          <w:rFonts w:hint="eastAsia" w:ascii="宋体" w:hAnsi="宋体" w:cs="宋体"/>
          <w:b/>
          <w:bCs/>
          <w:kern w:val="0"/>
          <w:sz w:val="28"/>
          <w:szCs w:val="28"/>
        </w:rPr>
        <w:t>.</w:t>
      </w:r>
      <w:bookmarkEnd w:id="56"/>
      <w:r>
        <w:rPr>
          <w:rFonts w:hint="eastAsia" w:ascii="宋体" w:hAnsi="宋体" w:cs="宋体"/>
          <w:b/>
          <w:bCs/>
          <w:kern w:val="0"/>
          <w:sz w:val="28"/>
          <w:szCs w:val="28"/>
        </w:rPr>
        <w:t>服务承诺</w:t>
      </w:r>
    </w:p>
    <w:p>
      <w:pPr>
        <w:snapToGrid w:val="0"/>
        <w:textAlignment w:val="baseline"/>
        <w:rPr>
          <w:rFonts w:ascii="宋体" w:hAnsi="宋体" w:cs="宋体"/>
          <w:sz w:val="20"/>
        </w:rPr>
      </w:pPr>
    </w:p>
    <w:p>
      <w:pPr>
        <w:snapToGrid w:val="0"/>
        <w:textAlignment w:val="baseline"/>
        <w:rPr>
          <w:rFonts w:ascii="宋体" w:hAnsi="宋体" w:cs="宋体"/>
          <w:sz w:val="20"/>
        </w:rPr>
      </w:pPr>
    </w:p>
    <w:p>
      <w:pPr>
        <w:snapToGrid w:val="0"/>
        <w:textAlignment w:val="baseline"/>
        <w:rPr>
          <w:rFonts w:ascii="宋体" w:hAnsi="宋体" w:cs="宋体"/>
          <w:sz w:val="20"/>
        </w:rPr>
      </w:pPr>
    </w:p>
    <w:p>
      <w:pPr>
        <w:snapToGrid w:val="0"/>
        <w:textAlignment w:val="baseline"/>
        <w:rPr>
          <w:rFonts w:ascii="宋体" w:hAnsi="宋体" w:cs="宋体"/>
          <w:sz w:val="20"/>
        </w:rPr>
      </w:pPr>
    </w:p>
    <w:p>
      <w:pPr>
        <w:snapToGrid w:val="0"/>
        <w:textAlignment w:val="baseline"/>
        <w:rPr>
          <w:rFonts w:ascii="宋体" w:hAnsi="宋体" w:cs="宋体"/>
          <w:sz w:val="20"/>
        </w:rPr>
      </w:pPr>
    </w:p>
    <w:p>
      <w:pPr>
        <w:snapToGrid w:val="0"/>
        <w:textAlignment w:val="baseline"/>
        <w:rPr>
          <w:rFonts w:ascii="宋体" w:hAnsi="宋体" w:cs="宋体"/>
          <w:sz w:val="20"/>
        </w:rPr>
      </w:pPr>
    </w:p>
    <w:p>
      <w:pPr>
        <w:snapToGrid w:val="0"/>
        <w:textAlignment w:val="baseline"/>
        <w:rPr>
          <w:rFonts w:ascii="宋体" w:hAnsi="宋体" w:cs="宋体"/>
          <w:sz w:val="20"/>
        </w:rPr>
      </w:pPr>
    </w:p>
    <w:p>
      <w:pPr>
        <w:pStyle w:val="5"/>
        <w:snapToGrid w:val="0"/>
        <w:spacing w:line="460" w:lineRule="exact"/>
        <w:textAlignment w:val="baseline"/>
        <w:rPr>
          <w:rFonts w:ascii="宋体" w:hAnsi="宋体" w:cs="宋体"/>
          <w:sz w:val="28"/>
          <w:szCs w:val="28"/>
        </w:rPr>
        <w:sectPr>
          <w:pgSz w:w="11907" w:h="16840"/>
          <w:pgMar w:top="1418" w:right="1134" w:bottom="1418" w:left="1304" w:header="851" w:footer="1021" w:gutter="0"/>
          <w:cols w:space="720" w:num="1"/>
          <w:titlePg/>
          <w:docGrid w:linePitch="312" w:charSpace="0"/>
        </w:sectPr>
      </w:pPr>
      <w:bookmarkStart w:id="57" w:name="_Toc193187108"/>
      <w:bookmarkStart w:id="58" w:name="_Toc194663939"/>
      <w:bookmarkStart w:id="59" w:name="_Toc193126902"/>
      <w:bookmarkStart w:id="60" w:name="_Toc188808852"/>
    </w:p>
    <w:p>
      <w:pPr>
        <w:pStyle w:val="5"/>
        <w:snapToGrid w:val="0"/>
        <w:spacing w:line="460" w:lineRule="exact"/>
        <w:textAlignment w:val="baseline"/>
        <w:rPr>
          <w:rFonts w:ascii="宋体" w:hAnsi="宋体" w:cs="宋体"/>
          <w:sz w:val="28"/>
          <w:szCs w:val="28"/>
        </w:rPr>
      </w:pPr>
      <w:r>
        <w:rPr>
          <w:rFonts w:hint="eastAsia" w:ascii="宋体" w:hAnsi="宋体" w:cs="宋体"/>
          <w:sz w:val="28"/>
          <w:szCs w:val="28"/>
        </w:rPr>
        <w:t>10.提供2018年1月至今同类业绩证明材料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6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386" w:type="dxa"/>
            <w:vAlign w:val="center"/>
          </w:tcPr>
          <w:p>
            <w:pPr>
              <w:snapToGrid w:val="0"/>
              <w:spacing w:line="440" w:lineRule="exact"/>
              <w:jc w:val="center"/>
              <w:textAlignment w:val="baseline"/>
              <w:rPr>
                <w:rFonts w:ascii="宋体" w:hAnsi="宋体" w:cs="宋体"/>
                <w:color w:val="000000"/>
                <w:sz w:val="24"/>
                <w:szCs w:val="24"/>
              </w:rPr>
            </w:pPr>
            <w:r>
              <w:rPr>
                <w:rFonts w:hint="eastAsia" w:ascii="宋体" w:hAnsi="宋体" w:cs="宋体"/>
                <w:color w:val="000000"/>
                <w:sz w:val="24"/>
                <w:szCs w:val="24"/>
              </w:rPr>
              <w:t>项目名称</w:t>
            </w:r>
          </w:p>
        </w:tc>
        <w:tc>
          <w:tcPr>
            <w:tcW w:w="6575" w:type="dxa"/>
          </w:tcPr>
          <w:p>
            <w:pPr>
              <w:snapToGrid w:val="0"/>
              <w:spacing w:line="440" w:lineRule="exact"/>
              <w:textAlignment w:val="baseline"/>
              <w:rPr>
                <w:rFonts w:ascii="宋体" w:hAnsi="宋体" w:cs="宋体"/>
                <w:color w:val="000000"/>
                <w:sz w:val="24"/>
                <w:szCs w:val="24"/>
                <w:highlight w:val="blac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86" w:type="dxa"/>
            <w:vAlign w:val="center"/>
          </w:tcPr>
          <w:p>
            <w:pPr>
              <w:snapToGrid w:val="0"/>
              <w:spacing w:line="440" w:lineRule="exact"/>
              <w:jc w:val="center"/>
              <w:textAlignment w:val="baseline"/>
              <w:rPr>
                <w:rFonts w:ascii="宋体" w:hAnsi="宋体" w:cs="宋体"/>
                <w:color w:val="000000"/>
                <w:sz w:val="24"/>
                <w:szCs w:val="24"/>
              </w:rPr>
            </w:pPr>
            <w:r>
              <w:rPr>
                <w:rFonts w:hint="eastAsia" w:ascii="宋体" w:hAnsi="宋体" w:cs="宋体"/>
                <w:color w:val="000000"/>
                <w:sz w:val="24"/>
                <w:szCs w:val="24"/>
              </w:rPr>
              <w:t>项目所在地</w:t>
            </w:r>
          </w:p>
        </w:tc>
        <w:tc>
          <w:tcPr>
            <w:tcW w:w="6575" w:type="dxa"/>
          </w:tcPr>
          <w:p>
            <w:pPr>
              <w:snapToGrid w:val="0"/>
              <w:spacing w:line="440" w:lineRule="exact"/>
              <w:textAlignment w:val="baseline"/>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386" w:type="dxa"/>
            <w:vAlign w:val="center"/>
          </w:tcPr>
          <w:p>
            <w:pPr>
              <w:snapToGrid w:val="0"/>
              <w:spacing w:line="440" w:lineRule="exact"/>
              <w:jc w:val="center"/>
              <w:textAlignment w:val="baseline"/>
              <w:rPr>
                <w:rFonts w:ascii="宋体" w:hAnsi="宋体" w:cs="宋体"/>
                <w:color w:val="000000"/>
                <w:sz w:val="24"/>
                <w:szCs w:val="24"/>
              </w:rPr>
            </w:pPr>
            <w:r>
              <w:rPr>
                <w:rFonts w:hint="eastAsia" w:ascii="宋体" w:hAnsi="宋体" w:cs="宋体"/>
                <w:color w:val="000000"/>
                <w:sz w:val="24"/>
                <w:szCs w:val="24"/>
              </w:rPr>
              <w:t>采购人名称</w:t>
            </w:r>
          </w:p>
        </w:tc>
        <w:tc>
          <w:tcPr>
            <w:tcW w:w="6575" w:type="dxa"/>
          </w:tcPr>
          <w:p>
            <w:pPr>
              <w:snapToGrid w:val="0"/>
              <w:spacing w:line="440" w:lineRule="exact"/>
              <w:textAlignment w:val="baseline"/>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86" w:type="dxa"/>
            <w:vAlign w:val="center"/>
          </w:tcPr>
          <w:p>
            <w:pPr>
              <w:snapToGrid w:val="0"/>
              <w:spacing w:line="440" w:lineRule="exact"/>
              <w:jc w:val="center"/>
              <w:textAlignment w:val="baseline"/>
              <w:rPr>
                <w:rFonts w:ascii="宋体" w:hAnsi="宋体" w:cs="宋体"/>
                <w:color w:val="000000"/>
                <w:sz w:val="24"/>
                <w:szCs w:val="24"/>
              </w:rPr>
            </w:pPr>
            <w:r>
              <w:rPr>
                <w:rFonts w:hint="eastAsia" w:ascii="宋体" w:hAnsi="宋体" w:cs="宋体"/>
                <w:color w:val="000000"/>
                <w:sz w:val="24"/>
                <w:szCs w:val="24"/>
              </w:rPr>
              <w:t>采购人地址</w:t>
            </w:r>
          </w:p>
        </w:tc>
        <w:tc>
          <w:tcPr>
            <w:tcW w:w="6575" w:type="dxa"/>
          </w:tcPr>
          <w:p>
            <w:pPr>
              <w:snapToGrid w:val="0"/>
              <w:spacing w:line="440" w:lineRule="exact"/>
              <w:textAlignment w:val="baseline"/>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86" w:type="dxa"/>
            <w:vAlign w:val="center"/>
          </w:tcPr>
          <w:p>
            <w:pPr>
              <w:snapToGrid w:val="0"/>
              <w:spacing w:line="440" w:lineRule="exact"/>
              <w:jc w:val="center"/>
              <w:textAlignment w:val="baseline"/>
              <w:rPr>
                <w:rFonts w:ascii="宋体" w:hAnsi="宋体" w:cs="宋体"/>
                <w:color w:val="000000"/>
                <w:sz w:val="24"/>
                <w:szCs w:val="24"/>
              </w:rPr>
            </w:pPr>
            <w:r>
              <w:rPr>
                <w:rFonts w:hint="eastAsia" w:ascii="宋体" w:hAnsi="宋体" w:cs="宋体"/>
                <w:color w:val="000000"/>
                <w:sz w:val="24"/>
                <w:szCs w:val="24"/>
              </w:rPr>
              <w:t>采购人电话</w:t>
            </w:r>
          </w:p>
        </w:tc>
        <w:tc>
          <w:tcPr>
            <w:tcW w:w="6575" w:type="dxa"/>
          </w:tcPr>
          <w:p>
            <w:pPr>
              <w:snapToGrid w:val="0"/>
              <w:spacing w:line="440" w:lineRule="exact"/>
              <w:textAlignment w:val="baseline"/>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386" w:type="dxa"/>
            <w:vAlign w:val="center"/>
          </w:tcPr>
          <w:p>
            <w:pPr>
              <w:snapToGrid w:val="0"/>
              <w:spacing w:line="440" w:lineRule="exact"/>
              <w:jc w:val="center"/>
              <w:textAlignment w:val="baseline"/>
              <w:rPr>
                <w:rFonts w:ascii="宋体" w:hAnsi="宋体" w:cs="宋体"/>
                <w:color w:val="000000"/>
                <w:sz w:val="24"/>
                <w:szCs w:val="24"/>
              </w:rPr>
            </w:pPr>
            <w:r>
              <w:rPr>
                <w:rFonts w:hint="eastAsia" w:ascii="宋体" w:hAnsi="宋体" w:cs="宋体"/>
                <w:color w:val="000000"/>
                <w:sz w:val="24"/>
                <w:szCs w:val="24"/>
              </w:rPr>
              <w:t>合同价格</w:t>
            </w:r>
          </w:p>
        </w:tc>
        <w:tc>
          <w:tcPr>
            <w:tcW w:w="6575" w:type="dxa"/>
          </w:tcPr>
          <w:p>
            <w:pPr>
              <w:snapToGrid w:val="0"/>
              <w:spacing w:line="440" w:lineRule="exact"/>
              <w:textAlignment w:val="baseline"/>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86" w:type="dxa"/>
            <w:vAlign w:val="center"/>
          </w:tcPr>
          <w:p>
            <w:pPr>
              <w:snapToGrid w:val="0"/>
              <w:spacing w:line="440" w:lineRule="exact"/>
              <w:jc w:val="center"/>
              <w:textAlignment w:val="baseline"/>
              <w:rPr>
                <w:rFonts w:ascii="宋体" w:hAnsi="宋体" w:cs="宋体"/>
                <w:color w:val="000000"/>
                <w:sz w:val="24"/>
                <w:szCs w:val="24"/>
              </w:rPr>
            </w:pPr>
            <w:r>
              <w:rPr>
                <w:rFonts w:hint="eastAsia" w:ascii="宋体" w:hAnsi="宋体" w:cs="宋体"/>
                <w:color w:val="000000"/>
                <w:sz w:val="24"/>
                <w:szCs w:val="24"/>
              </w:rPr>
              <w:t>承担的工作</w:t>
            </w:r>
          </w:p>
        </w:tc>
        <w:tc>
          <w:tcPr>
            <w:tcW w:w="6575" w:type="dxa"/>
          </w:tcPr>
          <w:p>
            <w:pPr>
              <w:snapToGrid w:val="0"/>
              <w:spacing w:line="440" w:lineRule="exact"/>
              <w:textAlignment w:val="baseline"/>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2386" w:type="dxa"/>
            <w:vAlign w:val="center"/>
          </w:tcPr>
          <w:p>
            <w:pPr>
              <w:snapToGrid w:val="0"/>
              <w:spacing w:line="440" w:lineRule="exact"/>
              <w:jc w:val="center"/>
              <w:textAlignment w:val="baseline"/>
              <w:rPr>
                <w:rFonts w:ascii="宋体" w:hAnsi="宋体" w:cs="宋体"/>
                <w:color w:val="000000"/>
                <w:sz w:val="24"/>
                <w:szCs w:val="24"/>
              </w:rPr>
            </w:pPr>
            <w:r>
              <w:rPr>
                <w:rFonts w:hint="eastAsia" w:ascii="宋体" w:hAnsi="宋体" w:cs="宋体"/>
                <w:color w:val="000000"/>
                <w:sz w:val="24"/>
                <w:szCs w:val="24"/>
              </w:rPr>
              <w:t>质量标准</w:t>
            </w:r>
          </w:p>
        </w:tc>
        <w:tc>
          <w:tcPr>
            <w:tcW w:w="6575" w:type="dxa"/>
          </w:tcPr>
          <w:p>
            <w:pPr>
              <w:snapToGrid w:val="0"/>
              <w:spacing w:line="440" w:lineRule="exact"/>
              <w:textAlignment w:val="baseline"/>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386" w:type="dxa"/>
            <w:vAlign w:val="center"/>
          </w:tcPr>
          <w:p>
            <w:pPr>
              <w:snapToGrid w:val="0"/>
              <w:spacing w:line="440" w:lineRule="exact"/>
              <w:jc w:val="center"/>
              <w:textAlignment w:val="baseline"/>
              <w:rPr>
                <w:rFonts w:ascii="宋体" w:hAnsi="宋体" w:cs="宋体"/>
                <w:color w:val="000000"/>
                <w:sz w:val="24"/>
                <w:szCs w:val="24"/>
              </w:rPr>
            </w:pPr>
            <w:r>
              <w:rPr>
                <w:rFonts w:hint="eastAsia" w:ascii="宋体" w:hAnsi="宋体" w:cs="宋体"/>
                <w:color w:val="000000"/>
                <w:sz w:val="24"/>
                <w:szCs w:val="24"/>
              </w:rPr>
              <w:t>项目负责人</w:t>
            </w:r>
          </w:p>
        </w:tc>
        <w:tc>
          <w:tcPr>
            <w:tcW w:w="6575" w:type="dxa"/>
          </w:tcPr>
          <w:p>
            <w:pPr>
              <w:snapToGrid w:val="0"/>
              <w:spacing w:line="440" w:lineRule="exact"/>
              <w:textAlignment w:val="baseline"/>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2386" w:type="dxa"/>
            <w:vAlign w:val="center"/>
          </w:tcPr>
          <w:p>
            <w:pPr>
              <w:snapToGrid w:val="0"/>
              <w:spacing w:line="440" w:lineRule="exact"/>
              <w:jc w:val="center"/>
              <w:textAlignment w:val="baseline"/>
              <w:rPr>
                <w:rFonts w:ascii="宋体" w:hAnsi="宋体" w:cs="宋体"/>
                <w:color w:val="000000"/>
                <w:sz w:val="24"/>
                <w:szCs w:val="24"/>
              </w:rPr>
            </w:pPr>
            <w:r>
              <w:rPr>
                <w:rFonts w:hint="eastAsia" w:ascii="宋体" w:hAnsi="宋体" w:cs="宋体"/>
                <w:color w:val="000000"/>
                <w:sz w:val="24"/>
                <w:szCs w:val="24"/>
              </w:rPr>
              <w:t>项目描述</w:t>
            </w:r>
          </w:p>
        </w:tc>
        <w:tc>
          <w:tcPr>
            <w:tcW w:w="6575" w:type="dxa"/>
          </w:tcPr>
          <w:p>
            <w:pPr>
              <w:snapToGrid w:val="0"/>
              <w:spacing w:line="440" w:lineRule="exact"/>
              <w:textAlignment w:val="baseline"/>
              <w:rPr>
                <w:rFonts w:ascii="宋体" w:hAnsi="宋体" w:cs="宋体"/>
                <w:color w:val="000000"/>
                <w:sz w:val="24"/>
                <w:szCs w:val="24"/>
              </w:rPr>
            </w:pPr>
          </w:p>
          <w:p>
            <w:pPr>
              <w:snapToGrid w:val="0"/>
              <w:spacing w:line="440" w:lineRule="exact"/>
              <w:textAlignment w:val="baseline"/>
              <w:rPr>
                <w:rFonts w:ascii="宋体" w:hAnsi="宋体" w:cs="宋体"/>
                <w:color w:val="000000"/>
                <w:sz w:val="24"/>
                <w:szCs w:val="24"/>
              </w:rPr>
            </w:pPr>
          </w:p>
          <w:p>
            <w:pPr>
              <w:snapToGrid w:val="0"/>
              <w:spacing w:line="440" w:lineRule="exact"/>
              <w:textAlignment w:val="baseline"/>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386" w:type="dxa"/>
            <w:vAlign w:val="center"/>
          </w:tcPr>
          <w:p>
            <w:pPr>
              <w:snapToGrid w:val="0"/>
              <w:spacing w:line="440" w:lineRule="exact"/>
              <w:jc w:val="center"/>
              <w:textAlignment w:val="baseline"/>
              <w:rPr>
                <w:rFonts w:ascii="宋体" w:hAnsi="宋体" w:cs="宋体"/>
                <w:color w:val="000000"/>
                <w:sz w:val="24"/>
                <w:szCs w:val="24"/>
              </w:rPr>
            </w:pPr>
            <w:r>
              <w:rPr>
                <w:rFonts w:hint="eastAsia" w:ascii="宋体" w:hAnsi="宋体" w:cs="宋体"/>
                <w:color w:val="000000"/>
                <w:sz w:val="24"/>
                <w:szCs w:val="24"/>
              </w:rPr>
              <w:t>备注</w:t>
            </w:r>
          </w:p>
        </w:tc>
        <w:tc>
          <w:tcPr>
            <w:tcW w:w="6575" w:type="dxa"/>
          </w:tcPr>
          <w:p>
            <w:pPr>
              <w:snapToGrid w:val="0"/>
              <w:spacing w:line="440" w:lineRule="exact"/>
              <w:textAlignment w:val="baseline"/>
              <w:rPr>
                <w:rFonts w:ascii="宋体" w:hAnsi="宋体" w:cs="宋体"/>
                <w:color w:val="000000"/>
                <w:sz w:val="24"/>
                <w:szCs w:val="24"/>
              </w:rPr>
            </w:pPr>
          </w:p>
        </w:tc>
      </w:tr>
    </w:tbl>
    <w:p>
      <w:pPr>
        <w:snapToGrid w:val="0"/>
        <w:spacing w:line="440" w:lineRule="exact"/>
        <w:jc w:val="center"/>
        <w:textAlignment w:val="baseline"/>
        <w:rPr>
          <w:rFonts w:ascii="宋体" w:hAnsi="宋体" w:cs="宋体"/>
          <w:color w:val="000000"/>
          <w:sz w:val="23"/>
          <w:szCs w:val="23"/>
        </w:rPr>
      </w:pPr>
    </w:p>
    <w:p>
      <w:pPr>
        <w:snapToGrid w:val="0"/>
        <w:spacing w:line="360" w:lineRule="auto"/>
        <w:textAlignment w:val="baseline"/>
        <w:rPr>
          <w:rFonts w:ascii="宋体" w:hAnsi="宋体" w:cs="宋体"/>
          <w:sz w:val="22"/>
        </w:rPr>
      </w:pPr>
      <w:r>
        <w:rPr>
          <w:rFonts w:hint="eastAsia" w:ascii="宋体" w:hAnsi="宋体" w:cs="宋体"/>
          <w:sz w:val="22"/>
        </w:rPr>
        <w:t>注：1、业绩证明材料前附企业业绩汇总表，每张表格只填写一个项目，并标明序号。</w:t>
      </w:r>
    </w:p>
    <w:p>
      <w:pPr>
        <w:snapToGrid w:val="0"/>
        <w:spacing w:line="360" w:lineRule="auto"/>
        <w:ind w:firstLine="360"/>
        <w:textAlignment w:val="baseline"/>
        <w:rPr>
          <w:rFonts w:ascii="宋体" w:hAnsi="宋体" w:cs="宋体"/>
          <w:color w:val="FF0000"/>
          <w:sz w:val="22"/>
        </w:rPr>
      </w:pPr>
      <w:r>
        <w:rPr>
          <w:rFonts w:hint="eastAsia" w:ascii="宋体" w:hAnsi="宋体" w:cs="宋体"/>
          <w:sz w:val="22"/>
        </w:rPr>
        <w:t>2、本表后须附</w:t>
      </w:r>
      <w:r>
        <w:rPr>
          <w:rFonts w:hint="eastAsia" w:ascii="宋体" w:hAnsi="宋体" w:cs="宋体"/>
          <w:color w:val="000000"/>
          <w:sz w:val="22"/>
        </w:rPr>
        <w:t>合同协议书复印件，</w:t>
      </w:r>
      <w:r>
        <w:rPr>
          <w:rFonts w:hint="eastAsia" w:ascii="宋体" w:hAnsi="宋体" w:cs="宋体"/>
          <w:b/>
          <w:bCs/>
          <w:color w:val="000000"/>
          <w:sz w:val="22"/>
        </w:rPr>
        <w:t>携带原件备查</w:t>
      </w:r>
      <w:r>
        <w:rPr>
          <w:rFonts w:hint="eastAsia" w:ascii="宋体" w:hAnsi="宋体" w:cs="宋体"/>
          <w:color w:val="000000"/>
          <w:sz w:val="22"/>
        </w:rPr>
        <w:t>。</w:t>
      </w:r>
    </w:p>
    <w:p>
      <w:pPr>
        <w:snapToGrid w:val="0"/>
        <w:spacing w:line="360" w:lineRule="auto"/>
        <w:ind w:firstLine="360"/>
        <w:textAlignment w:val="baseline"/>
        <w:rPr>
          <w:rFonts w:ascii="宋体" w:hAnsi="宋体" w:cs="宋体"/>
          <w:sz w:val="20"/>
          <w:szCs w:val="21"/>
          <w:lang w:val="zh-CN"/>
        </w:rPr>
      </w:pPr>
      <w:r>
        <w:rPr>
          <w:rFonts w:hint="eastAsia" w:ascii="宋体" w:hAnsi="宋体" w:cs="宋体"/>
          <w:sz w:val="22"/>
        </w:rPr>
        <w:t>3、如近年来，供应商法人机构发生合法变更或重组或法人名称变更时，应提供相关部门的合法批件或其他相关证明材料来证明其所附业绩的继承性。</w:t>
      </w:r>
    </w:p>
    <w:p>
      <w:pPr>
        <w:snapToGrid w:val="0"/>
        <w:textAlignment w:val="baseline"/>
        <w:rPr>
          <w:b/>
          <w:i/>
          <w:caps/>
        </w:rPr>
      </w:pPr>
    </w:p>
    <w:p>
      <w:pPr>
        <w:snapToGrid w:val="0"/>
        <w:textAlignment w:val="baseline"/>
        <w:rPr>
          <w:rFonts w:ascii="宋体" w:hAnsi="宋体" w:cs="宋体"/>
          <w:sz w:val="20"/>
        </w:rPr>
      </w:pPr>
    </w:p>
    <w:p>
      <w:pPr>
        <w:snapToGrid w:val="0"/>
        <w:textAlignment w:val="baseline"/>
        <w:rPr>
          <w:rFonts w:ascii="宋体" w:hAnsi="宋体" w:cs="宋体"/>
          <w:sz w:val="20"/>
        </w:rPr>
      </w:pPr>
    </w:p>
    <w:p>
      <w:pPr>
        <w:snapToGrid w:val="0"/>
        <w:textAlignment w:val="baseline"/>
        <w:rPr>
          <w:rFonts w:ascii="宋体" w:hAnsi="宋体" w:cs="宋体"/>
          <w:sz w:val="20"/>
        </w:rPr>
      </w:pPr>
    </w:p>
    <w:p>
      <w:pPr>
        <w:snapToGrid w:val="0"/>
        <w:textAlignment w:val="baseline"/>
        <w:rPr>
          <w:rFonts w:ascii="宋体" w:hAnsi="宋体" w:cs="宋体"/>
          <w:sz w:val="20"/>
        </w:rPr>
      </w:pPr>
    </w:p>
    <w:p>
      <w:pPr>
        <w:snapToGrid w:val="0"/>
        <w:textAlignment w:val="baseline"/>
        <w:rPr>
          <w:rFonts w:ascii="宋体" w:hAnsi="宋体" w:cs="宋体"/>
          <w:sz w:val="20"/>
        </w:rPr>
      </w:pPr>
    </w:p>
    <w:p>
      <w:pPr>
        <w:pStyle w:val="5"/>
        <w:snapToGrid w:val="0"/>
        <w:spacing w:line="460" w:lineRule="exact"/>
        <w:textAlignment w:val="baseline"/>
        <w:rPr>
          <w:rFonts w:ascii="宋体" w:hAnsi="宋体" w:cs="宋体"/>
          <w:b/>
          <w:sz w:val="28"/>
        </w:rPr>
      </w:pPr>
      <w:bookmarkStart w:id="61" w:name="_Toc458437956"/>
      <w:r>
        <w:rPr>
          <w:rFonts w:hint="eastAsia" w:ascii="宋体" w:hAnsi="宋体" w:cs="宋体"/>
          <w:sz w:val="28"/>
          <w:szCs w:val="28"/>
        </w:rPr>
        <w:br w:type="textWrapping"/>
      </w:r>
      <w:r>
        <w:rPr>
          <w:rFonts w:hint="eastAsia" w:ascii="宋体" w:hAnsi="宋体" w:cs="宋体"/>
          <w:b/>
          <w:sz w:val="28"/>
          <w:szCs w:val="28"/>
        </w:rPr>
        <w:t>1</w:t>
      </w:r>
      <w:bookmarkEnd w:id="57"/>
      <w:bookmarkEnd w:id="58"/>
      <w:bookmarkEnd w:id="59"/>
      <w:bookmarkEnd w:id="60"/>
      <w:bookmarkEnd w:id="61"/>
      <w:r>
        <w:rPr>
          <w:rFonts w:hint="eastAsia" w:ascii="宋体" w:hAnsi="宋体" w:cs="宋体"/>
          <w:b/>
          <w:sz w:val="28"/>
          <w:szCs w:val="28"/>
        </w:rPr>
        <w:t>1.投标人认为有必要补充说明的事宜</w:t>
      </w:r>
    </w:p>
    <w:p>
      <w:pPr>
        <w:snapToGrid w:val="0"/>
        <w:spacing w:before="260" w:after="260" w:line="460" w:lineRule="exact"/>
        <w:textAlignment w:val="baseline"/>
        <w:rPr>
          <w:rFonts w:ascii="宋体" w:hAnsi="宋体" w:cs="宋体"/>
          <w:b/>
          <w:sz w:val="32"/>
        </w:rPr>
      </w:pPr>
      <w:bookmarkStart w:id="62" w:name="_Toc458437958"/>
      <w:r>
        <w:rPr>
          <w:rFonts w:hint="eastAsia" w:ascii="宋体" w:hAnsi="宋体" w:cs="宋体"/>
          <w:b/>
          <w:sz w:val="32"/>
        </w:rPr>
        <w:t>1</w:t>
      </w:r>
      <w:bookmarkEnd w:id="62"/>
      <w:r>
        <w:rPr>
          <w:rFonts w:hint="eastAsia" w:ascii="宋体" w:hAnsi="宋体" w:cs="宋体"/>
          <w:b/>
          <w:sz w:val="32"/>
        </w:rPr>
        <w:t xml:space="preserve">2. </w:t>
      </w:r>
      <w:r>
        <w:rPr>
          <w:rFonts w:hint="eastAsia" w:ascii="宋体" w:hAnsi="宋体" w:cs="宋体"/>
          <w:b/>
          <w:sz w:val="28"/>
        </w:rPr>
        <w:t>投标声明书</w:t>
      </w:r>
    </w:p>
    <w:p>
      <w:pPr>
        <w:pStyle w:val="63"/>
        <w:snapToGrid w:val="0"/>
        <w:spacing w:line="500" w:lineRule="exact"/>
        <w:ind w:firstLine="198" w:firstLineChars="71"/>
        <w:textAlignment w:val="baseline"/>
        <w:rPr>
          <w:rFonts w:ascii="宋体" w:hAnsi="宋体" w:cs="宋体"/>
          <w:szCs w:val="28"/>
        </w:rPr>
      </w:pPr>
      <w:bookmarkStart w:id="63" w:name="_Toc458617486"/>
      <w:r>
        <w:rPr>
          <w:rFonts w:hint="eastAsia" w:ascii="宋体" w:hAnsi="宋体" w:cs="宋体"/>
          <w:szCs w:val="28"/>
        </w:rPr>
        <w:t xml:space="preserve">致：陕西恒瑞项目管理有限公司 </w:t>
      </w:r>
      <w:bookmarkEnd w:id="63"/>
    </w:p>
    <w:p>
      <w:pPr>
        <w:pStyle w:val="63"/>
        <w:snapToGrid w:val="0"/>
        <w:spacing w:line="500" w:lineRule="exact"/>
        <w:ind w:firstLine="618" w:firstLineChars="221"/>
        <w:textAlignment w:val="baseline"/>
        <w:rPr>
          <w:rFonts w:ascii="宋体" w:hAnsi="宋体" w:cs="宋体"/>
          <w:szCs w:val="28"/>
        </w:rPr>
      </w:pPr>
      <w:bookmarkStart w:id="64" w:name="_Toc458617487"/>
      <w:r>
        <w:rPr>
          <w:rFonts w:hint="eastAsia" w:ascii="宋体" w:hAnsi="宋体" w:cs="宋体"/>
          <w:szCs w:val="28"/>
        </w:rPr>
        <w:t>我公司</w:t>
      </w:r>
      <w:r>
        <w:rPr>
          <w:rFonts w:hint="eastAsia" w:ascii="宋体" w:hAnsi="宋体" w:cs="宋体"/>
          <w:szCs w:val="28"/>
          <w:u w:val="single" w:color="000000"/>
        </w:rPr>
        <w:t xml:space="preserve">       （投标人名称）       </w:t>
      </w:r>
      <w:r>
        <w:rPr>
          <w:rFonts w:hint="eastAsia" w:ascii="宋体" w:hAnsi="宋体" w:cs="宋体"/>
          <w:szCs w:val="28"/>
        </w:rPr>
        <w:t>，就参加</w:t>
      </w:r>
      <w:r>
        <w:rPr>
          <w:rFonts w:hint="eastAsia" w:ascii="宋体" w:hAnsi="宋体" w:cs="宋体"/>
          <w:szCs w:val="28"/>
          <w:u w:val="single" w:color="000000"/>
        </w:rPr>
        <w:t xml:space="preserve">      （采购项目名称）    </w:t>
      </w:r>
      <w:r>
        <w:rPr>
          <w:rFonts w:hint="eastAsia" w:ascii="宋体" w:hAnsi="宋体" w:cs="宋体"/>
          <w:szCs w:val="28"/>
        </w:rPr>
        <w:t>（项目编号：）投标事宜，在此郑重声明：</w:t>
      </w:r>
      <w:bookmarkEnd w:id="64"/>
    </w:p>
    <w:p>
      <w:pPr>
        <w:pStyle w:val="63"/>
        <w:snapToGrid w:val="0"/>
        <w:spacing w:line="500" w:lineRule="exact"/>
        <w:ind w:firstLine="618" w:firstLineChars="221"/>
        <w:textAlignment w:val="baseline"/>
        <w:rPr>
          <w:rFonts w:ascii="宋体" w:hAnsi="宋体" w:cs="宋体"/>
          <w:szCs w:val="28"/>
        </w:rPr>
      </w:pPr>
      <w:bookmarkStart w:id="65" w:name="_Toc458617488"/>
      <w:r>
        <w:rPr>
          <w:rFonts w:hint="eastAsia" w:ascii="宋体" w:hAnsi="宋体" w:cs="宋体"/>
          <w:szCs w:val="28"/>
        </w:rPr>
        <w:t>1、我公司所提交的投标文件全部真实有效；</w:t>
      </w:r>
      <w:bookmarkEnd w:id="65"/>
    </w:p>
    <w:p>
      <w:pPr>
        <w:pStyle w:val="63"/>
        <w:snapToGrid w:val="0"/>
        <w:spacing w:line="500" w:lineRule="exact"/>
        <w:ind w:firstLine="618" w:firstLineChars="221"/>
        <w:textAlignment w:val="baseline"/>
        <w:rPr>
          <w:rFonts w:ascii="宋体" w:hAnsi="宋体" w:cs="宋体"/>
          <w:szCs w:val="28"/>
        </w:rPr>
      </w:pPr>
      <w:bookmarkStart w:id="66" w:name="_Toc458617489"/>
      <w:r>
        <w:rPr>
          <w:rFonts w:hint="eastAsia" w:ascii="宋体" w:hAnsi="宋体" w:cs="宋体"/>
          <w:szCs w:val="28"/>
        </w:rPr>
        <w:t>2、我公司近3年来无因安全事故、质量事故、投标违规等不良记录被政府有关部门处罚期内的情形存在；</w:t>
      </w:r>
      <w:bookmarkEnd w:id="66"/>
    </w:p>
    <w:p>
      <w:pPr>
        <w:pStyle w:val="63"/>
        <w:snapToGrid w:val="0"/>
        <w:spacing w:line="500" w:lineRule="exact"/>
        <w:ind w:firstLine="618" w:firstLineChars="221"/>
        <w:textAlignment w:val="baseline"/>
        <w:rPr>
          <w:rFonts w:ascii="宋体" w:hAnsi="宋体" w:cs="宋体"/>
          <w:szCs w:val="28"/>
        </w:rPr>
      </w:pPr>
      <w:bookmarkStart w:id="67" w:name="_Toc458617490"/>
      <w:r>
        <w:rPr>
          <w:rFonts w:hint="eastAsia" w:ascii="宋体" w:hAnsi="宋体" w:cs="宋体"/>
          <w:szCs w:val="28"/>
        </w:rPr>
        <w:t>3、我公司近3年来无违规违法经营受到责令停产（或停止经营）、吊销生产许可证（或经营许可证）、较大数额罚款等行政处罚的情形存在；</w:t>
      </w:r>
      <w:bookmarkEnd w:id="67"/>
    </w:p>
    <w:p>
      <w:pPr>
        <w:pStyle w:val="63"/>
        <w:snapToGrid w:val="0"/>
        <w:spacing w:line="500" w:lineRule="exact"/>
        <w:ind w:firstLine="618" w:firstLineChars="221"/>
        <w:textAlignment w:val="baseline"/>
        <w:rPr>
          <w:rFonts w:ascii="宋体" w:hAnsi="宋体" w:cs="宋体"/>
          <w:szCs w:val="28"/>
        </w:rPr>
      </w:pPr>
      <w:bookmarkStart w:id="68" w:name="_Toc458617491"/>
      <w:r>
        <w:rPr>
          <w:rFonts w:hint="eastAsia" w:ascii="宋体" w:hAnsi="宋体" w:cs="宋体"/>
          <w:szCs w:val="28"/>
        </w:rPr>
        <w:t>4、我公司无企业财产被查封、冻结或处于破产状态或严重亏损状态等情形存在；</w:t>
      </w:r>
      <w:bookmarkEnd w:id="68"/>
    </w:p>
    <w:p>
      <w:pPr>
        <w:pStyle w:val="63"/>
        <w:snapToGrid w:val="0"/>
        <w:spacing w:line="500" w:lineRule="exact"/>
        <w:ind w:firstLine="618" w:firstLineChars="221"/>
        <w:textAlignment w:val="baseline"/>
        <w:rPr>
          <w:rFonts w:ascii="宋体" w:hAnsi="宋体" w:cs="宋体"/>
          <w:szCs w:val="28"/>
        </w:rPr>
      </w:pPr>
      <w:bookmarkStart w:id="69" w:name="_Toc458617492"/>
      <w:r>
        <w:rPr>
          <w:rFonts w:hint="eastAsia" w:ascii="宋体" w:hAnsi="宋体" w:cs="宋体"/>
          <w:szCs w:val="28"/>
        </w:rPr>
        <w:t>5、我公司承诺在投标过程中，保证不与其他单位围标、串标，不出让投标资格，不采取不正当手段诋毁、排挤其他投标人，不向采购代理机构、评标委员会成员行贿。</w:t>
      </w:r>
      <w:bookmarkEnd w:id="69"/>
    </w:p>
    <w:p>
      <w:pPr>
        <w:pStyle w:val="63"/>
        <w:snapToGrid w:val="0"/>
        <w:spacing w:line="500" w:lineRule="exact"/>
        <w:ind w:firstLine="618" w:firstLineChars="221"/>
        <w:textAlignment w:val="baseline"/>
        <w:rPr>
          <w:rFonts w:ascii="宋体" w:hAnsi="宋体" w:cs="宋体"/>
          <w:szCs w:val="28"/>
        </w:rPr>
      </w:pPr>
      <w:bookmarkStart w:id="70" w:name="_Toc458617493"/>
      <w:r>
        <w:rPr>
          <w:rFonts w:hint="eastAsia" w:ascii="宋体" w:hAnsi="宋体" w:cs="宋体"/>
          <w:szCs w:val="28"/>
        </w:rPr>
        <w:t>以上声明若违反，一经查实，本公司愿意接受政府有关部门的相应处罚，并愿意承担由此带来的法律后果。</w:t>
      </w:r>
      <w:bookmarkEnd w:id="70"/>
    </w:p>
    <w:p>
      <w:pPr>
        <w:pStyle w:val="63"/>
        <w:snapToGrid w:val="0"/>
        <w:spacing w:line="500" w:lineRule="exact"/>
        <w:ind w:firstLine="618" w:firstLineChars="221"/>
        <w:textAlignment w:val="baseline"/>
        <w:rPr>
          <w:rFonts w:ascii="宋体" w:hAnsi="宋体" w:cs="宋体"/>
          <w:szCs w:val="28"/>
        </w:rPr>
      </w:pPr>
    </w:p>
    <w:p>
      <w:pPr>
        <w:pStyle w:val="63"/>
        <w:snapToGrid w:val="0"/>
        <w:spacing w:line="500" w:lineRule="exact"/>
        <w:ind w:firstLine="478" w:firstLineChars="171"/>
        <w:textAlignment w:val="baseline"/>
        <w:rPr>
          <w:rFonts w:ascii="宋体" w:hAnsi="宋体" w:cs="宋体"/>
          <w:szCs w:val="28"/>
        </w:rPr>
      </w:pPr>
      <w:bookmarkStart w:id="71" w:name="_Toc458617494"/>
      <w:r>
        <w:rPr>
          <w:rFonts w:hint="eastAsia" w:ascii="宋体" w:hAnsi="宋体" w:cs="宋体"/>
          <w:szCs w:val="28"/>
        </w:rPr>
        <w:t>特此声明！</w:t>
      </w:r>
      <w:bookmarkEnd w:id="71"/>
    </w:p>
    <w:p>
      <w:pPr>
        <w:pStyle w:val="63"/>
        <w:snapToGrid w:val="0"/>
        <w:spacing w:line="500" w:lineRule="exact"/>
        <w:ind w:firstLine="478" w:firstLineChars="171"/>
        <w:textAlignment w:val="baseline"/>
        <w:rPr>
          <w:rFonts w:ascii="宋体" w:hAnsi="宋体" w:cs="宋体"/>
          <w:szCs w:val="28"/>
        </w:rPr>
      </w:pPr>
      <w:bookmarkStart w:id="72" w:name="_Toc458617495"/>
      <w:r>
        <w:rPr>
          <w:rFonts w:hint="eastAsia" w:ascii="宋体" w:hAnsi="宋体" w:cs="宋体"/>
          <w:szCs w:val="28"/>
        </w:rPr>
        <w:t>声  明  人：（投标人名称、公章）</w:t>
      </w:r>
      <w:bookmarkEnd w:id="72"/>
    </w:p>
    <w:p>
      <w:pPr>
        <w:pStyle w:val="63"/>
        <w:snapToGrid w:val="0"/>
        <w:spacing w:line="500" w:lineRule="exact"/>
        <w:ind w:firstLine="478" w:firstLineChars="171"/>
        <w:textAlignment w:val="baseline"/>
        <w:rPr>
          <w:rFonts w:ascii="宋体" w:hAnsi="宋体" w:cs="宋体"/>
          <w:szCs w:val="28"/>
        </w:rPr>
      </w:pPr>
      <w:bookmarkStart w:id="73" w:name="_Toc458617496"/>
      <w:r>
        <w:rPr>
          <w:rFonts w:hint="eastAsia" w:ascii="宋体" w:hAnsi="宋体" w:cs="宋体"/>
          <w:szCs w:val="28"/>
        </w:rPr>
        <w:t>法定代表人或被授权人：（签字或盖章）</w:t>
      </w:r>
      <w:bookmarkEnd w:id="73"/>
    </w:p>
    <w:p>
      <w:pPr>
        <w:pStyle w:val="63"/>
        <w:snapToGrid w:val="0"/>
        <w:spacing w:line="500" w:lineRule="exact"/>
        <w:ind w:firstLine="478" w:firstLineChars="171"/>
        <w:textAlignment w:val="baseline"/>
        <w:rPr>
          <w:rFonts w:ascii="宋体" w:hAnsi="宋体" w:cs="宋体"/>
          <w:szCs w:val="28"/>
        </w:rPr>
      </w:pPr>
      <w:bookmarkStart w:id="74" w:name="_Toc458617497"/>
      <w:r>
        <w:rPr>
          <w:rFonts w:hint="eastAsia" w:ascii="宋体" w:hAnsi="宋体" w:cs="宋体"/>
          <w:szCs w:val="28"/>
        </w:rPr>
        <w:t>日      期：</w:t>
      </w:r>
      <w:bookmarkEnd w:id="74"/>
    </w:p>
    <w:p>
      <w:pPr>
        <w:pStyle w:val="63"/>
        <w:snapToGrid w:val="0"/>
        <w:spacing w:line="500" w:lineRule="exact"/>
        <w:ind w:firstLine="198" w:firstLineChars="71"/>
        <w:textAlignment w:val="baseline"/>
        <w:rPr>
          <w:rFonts w:ascii="宋体" w:hAnsi="宋体" w:cs="宋体"/>
          <w:szCs w:val="28"/>
        </w:rPr>
      </w:pPr>
    </w:p>
    <w:p>
      <w:pPr>
        <w:pStyle w:val="63"/>
        <w:snapToGrid w:val="0"/>
        <w:spacing w:line="500" w:lineRule="exact"/>
        <w:ind w:firstLine="198" w:firstLineChars="71"/>
        <w:textAlignment w:val="baseline"/>
        <w:rPr>
          <w:rFonts w:ascii="宋体" w:hAnsi="宋体" w:cs="宋体"/>
          <w:szCs w:val="28"/>
        </w:rPr>
      </w:pPr>
    </w:p>
    <w:p>
      <w:pPr>
        <w:snapToGrid w:val="0"/>
        <w:textAlignment w:val="baseline"/>
        <w:rPr>
          <w:rFonts w:ascii="宋体" w:hAnsi="宋体" w:cs="宋体"/>
          <w:sz w:val="20"/>
        </w:rPr>
      </w:pPr>
      <w:bookmarkStart w:id="75" w:name="_Toc458437959"/>
    </w:p>
    <w:p>
      <w:pPr>
        <w:pStyle w:val="5"/>
        <w:snapToGrid w:val="0"/>
        <w:spacing w:line="460" w:lineRule="exact"/>
        <w:textAlignment w:val="baseline"/>
        <w:rPr>
          <w:rFonts w:ascii="宋体" w:hAnsi="宋体" w:cs="宋体"/>
          <w:sz w:val="28"/>
          <w:szCs w:val="28"/>
        </w:rPr>
        <w:sectPr>
          <w:pgSz w:w="11907" w:h="16840"/>
          <w:pgMar w:top="1418" w:right="1134" w:bottom="1418" w:left="1304" w:header="851" w:footer="1021" w:gutter="0"/>
          <w:cols w:space="720" w:num="1"/>
          <w:titlePg/>
          <w:docGrid w:linePitch="312" w:charSpace="0"/>
        </w:sectPr>
      </w:pPr>
    </w:p>
    <w:p>
      <w:pPr>
        <w:pStyle w:val="5"/>
        <w:snapToGrid w:val="0"/>
        <w:spacing w:line="460" w:lineRule="exact"/>
        <w:textAlignment w:val="baseline"/>
        <w:rPr>
          <w:rFonts w:ascii="宋体" w:hAnsi="宋体" w:cs="宋体"/>
          <w:sz w:val="28"/>
          <w:szCs w:val="28"/>
        </w:rPr>
      </w:pPr>
      <w:r>
        <w:rPr>
          <w:rFonts w:hint="eastAsia" w:ascii="宋体" w:hAnsi="宋体" w:cs="宋体"/>
          <w:sz w:val="28"/>
          <w:szCs w:val="28"/>
        </w:rPr>
        <w:t>13.《拒绝政府采购领域商业贿赂承诺书》（格式）</w:t>
      </w:r>
      <w:bookmarkEnd w:id="75"/>
      <w:r>
        <w:rPr>
          <w:rFonts w:hint="eastAsia" w:ascii="宋体" w:hAnsi="宋体" w:cs="宋体"/>
          <w:sz w:val="28"/>
          <w:szCs w:val="28"/>
        </w:rPr>
        <w:t> </w:t>
      </w:r>
    </w:p>
    <w:p>
      <w:pPr>
        <w:widowControl/>
        <w:snapToGrid w:val="0"/>
        <w:spacing w:line="480" w:lineRule="exact"/>
        <w:jc w:val="center"/>
        <w:textAlignment w:val="baseline"/>
        <w:rPr>
          <w:rFonts w:ascii="宋体" w:hAnsi="宋体" w:cs="宋体"/>
          <w:b/>
          <w:bCs/>
          <w:kern w:val="0"/>
          <w:sz w:val="28"/>
          <w:szCs w:val="28"/>
        </w:rPr>
      </w:pPr>
      <w:bookmarkStart w:id="76" w:name="_Toc458437960"/>
      <w:r>
        <w:rPr>
          <w:rFonts w:hint="eastAsia" w:ascii="宋体" w:hAnsi="宋体" w:cs="宋体"/>
          <w:b/>
          <w:bCs/>
          <w:kern w:val="0"/>
          <w:sz w:val="28"/>
          <w:szCs w:val="28"/>
        </w:rPr>
        <w:t>陕西省政府采购投标人</w:t>
      </w:r>
    </w:p>
    <w:p>
      <w:pPr>
        <w:widowControl/>
        <w:snapToGrid w:val="0"/>
        <w:spacing w:line="480" w:lineRule="exact"/>
        <w:jc w:val="center"/>
        <w:textAlignment w:val="baseline"/>
        <w:rPr>
          <w:rFonts w:ascii="宋体" w:hAnsi="宋体" w:cs="宋体"/>
          <w:b/>
          <w:bCs/>
          <w:kern w:val="0"/>
          <w:sz w:val="28"/>
          <w:szCs w:val="28"/>
        </w:rPr>
      </w:pPr>
      <w:r>
        <w:rPr>
          <w:rFonts w:hint="eastAsia" w:ascii="宋体" w:hAnsi="宋体" w:cs="宋体"/>
          <w:b/>
          <w:bCs/>
          <w:kern w:val="0"/>
          <w:sz w:val="28"/>
          <w:szCs w:val="28"/>
        </w:rPr>
        <w:t>拒绝政府采购领域商业贿赂承诺书</w:t>
      </w:r>
    </w:p>
    <w:p>
      <w:pPr>
        <w:widowControl/>
        <w:snapToGrid w:val="0"/>
        <w:spacing w:line="240" w:lineRule="exact"/>
        <w:ind w:firstLine="400" w:firstLineChars="200"/>
        <w:jc w:val="left"/>
        <w:textAlignment w:val="baseline"/>
        <w:rPr>
          <w:rFonts w:ascii="宋体" w:hAnsi="宋体" w:cs="宋体"/>
          <w:kern w:val="0"/>
          <w:sz w:val="20"/>
        </w:rPr>
      </w:pPr>
    </w:p>
    <w:p>
      <w:pPr>
        <w:widowControl/>
        <w:snapToGrid w:val="0"/>
        <w:spacing w:line="440" w:lineRule="exact"/>
        <w:ind w:firstLine="560" w:firstLineChars="200"/>
        <w:textAlignment w:val="baseline"/>
        <w:rPr>
          <w:rFonts w:ascii="宋体" w:hAnsi="宋体" w:cs="宋体"/>
          <w:kern w:val="0"/>
          <w:sz w:val="28"/>
          <w:szCs w:val="28"/>
        </w:rPr>
      </w:pPr>
      <w:r>
        <w:rPr>
          <w:rFonts w:hint="eastAsia" w:ascii="宋体" w:hAnsi="宋体" w:cs="宋体"/>
          <w:kern w:val="0"/>
          <w:sz w:val="28"/>
          <w:szCs w:val="28"/>
        </w:rPr>
        <w:t xml:space="preserve">为响应党中央、国务院关于治理政府采购领域商业贿赂行为的号召，我单位在此庄严承诺： </w:t>
      </w:r>
      <w:r>
        <w:rPr>
          <w:rFonts w:hint="eastAsia" w:ascii="宋体" w:hAnsi="宋体" w:cs="宋体"/>
          <w:kern w:val="0"/>
          <w:sz w:val="28"/>
          <w:szCs w:val="28"/>
        </w:rPr>
        <w:br w:type="textWrapping"/>
      </w:r>
      <w:r>
        <w:rPr>
          <w:rFonts w:hint="eastAsia" w:ascii="宋体" w:hAnsi="宋体" w:cs="宋体"/>
          <w:kern w:val="0"/>
          <w:sz w:val="28"/>
          <w:szCs w:val="28"/>
        </w:rPr>
        <w:t xml:space="preserve">1、在参与政府采购活动中遵纪守法、诚信经营、公平竞标。 </w:t>
      </w:r>
      <w:r>
        <w:rPr>
          <w:rFonts w:hint="eastAsia" w:ascii="宋体" w:hAnsi="宋体" w:cs="宋体"/>
          <w:kern w:val="0"/>
          <w:sz w:val="28"/>
          <w:szCs w:val="28"/>
        </w:rPr>
        <w:br w:type="textWrapping"/>
      </w:r>
      <w:r>
        <w:rPr>
          <w:rFonts w:hint="eastAsia" w:ascii="宋体" w:hAnsi="宋体" w:cs="宋体"/>
          <w:kern w:val="0"/>
          <w:sz w:val="28"/>
          <w:szCs w:val="28"/>
        </w:rPr>
        <w:t xml:space="preserve">2、不向采购人、采购代理机构和政府采购评审专家进行任何形式的商业贿赂以谋取交易机会。 </w:t>
      </w:r>
      <w:r>
        <w:rPr>
          <w:rFonts w:hint="eastAsia" w:ascii="宋体" w:hAnsi="宋体" w:cs="宋体"/>
          <w:kern w:val="0"/>
          <w:sz w:val="28"/>
          <w:szCs w:val="28"/>
        </w:rPr>
        <w:br w:type="textWrapping"/>
      </w:r>
      <w:r>
        <w:rPr>
          <w:rFonts w:hint="eastAsia" w:ascii="宋体" w:hAnsi="宋体" w:cs="宋体"/>
          <w:kern w:val="0"/>
          <w:sz w:val="28"/>
          <w:szCs w:val="28"/>
        </w:rPr>
        <w:t xml:space="preserve">3、不向政府采购代理机构和采购人提供虚假资质文件或采用虚假应标方式参与政府采购市场竞争并谋取中标、成交。 </w:t>
      </w:r>
      <w:r>
        <w:rPr>
          <w:rFonts w:hint="eastAsia" w:ascii="宋体" w:hAnsi="宋体" w:cs="宋体"/>
          <w:kern w:val="0"/>
          <w:sz w:val="28"/>
          <w:szCs w:val="28"/>
        </w:rPr>
        <w:br w:type="textWrapping"/>
      </w:r>
      <w:r>
        <w:rPr>
          <w:rFonts w:hint="eastAsia" w:ascii="宋体" w:hAnsi="宋体" w:cs="宋体"/>
          <w:kern w:val="0"/>
          <w:sz w:val="28"/>
          <w:szCs w:val="28"/>
        </w:rPr>
        <w:t xml:space="preserve">4、不采取“围标、陪标”等商业欺诈手段获得政府采购定单。 </w:t>
      </w:r>
      <w:r>
        <w:rPr>
          <w:rFonts w:hint="eastAsia" w:ascii="宋体" w:hAnsi="宋体" w:cs="宋体"/>
          <w:kern w:val="0"/>
          <w:sz w:val="28"/>
          <w:szCs w:val="28"/>
        </w:rPr>
        <w:br w:type="textWrapping"/>
      </w:r>
      <w:r>
        <w:rPr>
          <w:rFonts w:hint="eastAsia" w:ascii="宋体" w:hAnsi="宋体" w:cs="宋体"/>
          <w:kern w:val="0"/>
          <w:sz w:val="28"/>
          <w:szCs w:val="28"/>
        </w:rPr>
        <w:t xml:space="preserve">5、不采取不正当手段低毁、排挤其他投标人。 </w:t>
      </w:r>
      <w:r>
        <w:rPr>
          <w:rFonts w:hint="eastAsia" w:ascii="宋体" w:hAnsi="宋体" w:cs="宋体"/>
          <w:kern w:val="0"/>
          <w:sz w:val="28"/>
          <w:szCs w:val="28"/>
        </w:rPr>
        <w:br w:type="textWrapping"/>
      </w:r>
      <w:r>
        <w:rPr>
          <w:rFonts w:hint="eastAsia" w:ascii="宋体" w:hAnsi="宋体" w:cs="宋体"/>
          <w:kern w:val="0"/>
          <w:sz w:val="28"/>
          <w:szCs w:val="28"/>
        </w:rPr>
        <w:t xml:space="preserve">6、不在提供商品和服务时“偷梁换柱、以次充好”损害的合法权益。 </w:t>
      </w:r>
      <w:r>
        <w:rPr>
          <w:rFonts w:hint="eastAsia" w:ascii="宋体" w:hAnsi="宋体" w:cs="宋体"/>
          <w:kern w:val="0"/>
          <w:sz w:val="28"/>
          <w:szCs w:val="28"/>
        </w:rPr>
        <w:br w:type="textWrapping"/>
      </w:r>
      <w:r>
        <w:rPr>
          <w:rFonts w:hint="eastAsia" w:ascii="宋体" w:hAnsi="宋体" w:cs="宋体"/>
          <w:kern w:val="0"/>
          <w:sz w:val="28"/>
          <w:szCs w:val="28"/>
        </w:rPr>
        <w:t xml:space="preserve">7、不与采购人、采购代理机构、政府采购评审专家或其它投标人恶意串通，进行质疑和投诉，维护政府采购市场秩序。 </w:t>
      </w:r>
      <w:r>
        <w:rPr>
          <w:rFonts w:hint="eastAsia" w:ascii="宋体" w:hAnsi="宋体" w:cs="宋体"/>
          <w:kern w:val="0"/>
          <w:sz w:val="28"/>
          <w:szCs w:val="28"/>
        </w:rPr>
        <w:br w:type="textWrapping"/>
      </w:r>
      <w:r>
        <w:rPr>
          <w:rFonts w:hint="eastAsia" w:ascii="宋体" w:hAnsi="宋体" w:cs="宋体"/>
          <w:kern w:val="0"/>
          <w:sz w:val="28"/>
          <w:szCs w:val="28"/>
        </w:rPr>
        <w:t xml:space="preserve">8、尊重和接受政府采购监督管理部门的监督和政府采购代理机构招标要求，承担因违约行为给采购人造成的损失。 </w:t>
      </w:r>
      <w:r>
        <w:rPr>
          <w:rFonts w:hint="eastAsia" w:ascii="宋体" w:hAnsi="宋体" w:cs="宋体"/>
          <w:kern w:val="0"/>
          <w:sz w:val="28"/>
          <w:szCs w:val="28"/>
        </w:rPr>
        <w:br w:type="textWrapping"/>
      </w:r>
      <w:r>
        <w:rPr>
          <w:rFonts w:hint="eastAsia" w:ascii="宋体" w:hAnsi="宋体" w:cs="宋体"/>
          <w:kern w:val="0"/>
          <w:sz w:val="28"/>
          <w:szCs w:val="28"/>
        </w:rPr>
        <w:t xml:space="preserve">9、不发生其他有悖于政府采购公开、公平、公正和诚信原则的行为。 </w:t>
      </w:r>
      <w:r>
        <w:rPr>
          <w:rFonts w:hint="eastAsia" w:ascii="宋体" w:hAnsi="宋体" w:cs="宋体"/>
          <w:kern w:val="0"/>
          <w:sz w:val="28"/>
          <w:szCs w:val="28"/>
        </w:rPr>
        <w:br w:type="textWrapping"/>
      </w:r>
      <w:r>
        <w:rPr>
          <w:rFonts w:hint="eastAsia" w:ascii="宋体" w:hAnsi="宋体" w:cs="宋体"/>
          <w:kern w:val="0"/>
          <w:sz w:val="28"/>
          <w:szCs w:val="28"/>
        </w:rPr>
        <w:br w:type="textWrapping"/>
      </w:r>
      <w:r>
        <w:rPr>
          <w:rFonts w:hint="eastAsia" w:ascii="宋体" w:hAnsi="宋体" w:cs="宋体"/>
          <w:kern w:val="0"/>
          <w:sz w:val="28"/>
          <w:szCs w:val="28"/>
        </w:rPr>
        <w:t>承诺单位：</w:t>
      </w:r>
      <w:r>
        <w:rPr>
          <w:rFonts w:hint="eastAsia" w:ascii="宋体" w:hAnsi="宋体" w:cs="宋体"/>
          <w:kern w:val="0"/>
          <w:sz w:val="28"/>
          <w:szCs w:val="28"/>
          <w:u w:val="single" w:color="000000"/>
        </w:rPr>
        <w:t>　　                 　</w:t>
      </w:r>
      <w:r>
        <w:rPr>
          <w:rFonts w:hint="eastAsia" w:ascii="宋体" w:hAnsi="宋体" w:cs="宋体"/>
          <w:kern w:val="0"/>
          <w:sz w:val="28"/>
          <w:szCs w:val="28"/>
        </w:rPr>
        <w:t xml:space="preserve">（盖章） </w:t>
      </w:r>
      <w:r>
        <w:rPr>
          <w:rFonts w:hint="eastAsia" w:ascii="宋体" w:hAnsi="宋体" w:cs="宋体"/>
          <w:kern w:val="0"/>
          <w:sz w:val="28"/>
          <w:szCs w:val="28"/>
        </w:rPr>
        <w:br w:type="textWrapping"/>
      </w:r>
      <w:r>
        <w:rPr>
          <w:rFonts w:hint="eastAsia" w:ascii="宋体" w:hAnsi="宋体" w:cs="宋体"/>
          <w:kern w:val="0"/>
          <w:sz w:val="28"/>
          <w:szCs w:val="28"/>
        </w:rPr>
        <w:t>全权代表：</w:t>
      </w:r>
      <w:r>
        <w:rPr>
          <w:rFonts w:hint="eastAsia" w:ascii="宋体" w:hAnsi="宋体" w:cs="宋体"/>
          <w:kern w:val="0"/>
          <w:sz w:val="28"/>
          <w:szCs w:val="28"/>
          <w:u w:val="single" w:color="000000"/>
        </w:rPr>
        <w:t>　　　　　     　　　　</w:t>
      </w:r>
      <w:r>
        <w:rPr>
          <w:rFonts w:hint="eastAsia" w:ascii="宋体" w:hAnsi="宋体" w:cs="宋体"/>
          <w:kern w:val="0"/>
          <w:sz w:val="28"/>
          <w:szCs w:val="28"/>
        </w:rPr>
        <w:t xml:space="preserve">（签字） </w:t>
      </w:r>
    </w:p>
    <w:p>
      <w:pPr>
        <w:widowControl/>
        <w:snapToGrid w:val="0"/>
        <w:spacing w:line="520" w:lineRule="exact"/>
        <w:ind w:firstLine="140" w:firstLineChars="50"/>
        <w:textAlignment w:val="baseline"/>
        <w:rPr>
          <w:rFonts w:ascii="宋体" w:hAnsi="宋体" w:cs="宋体"/>
          <w:kern w:val="0"/>
          <w:sz w:val="28"/>
          <w:szCs w:val="28"/>
          <w:u w:val="single"/>
        </w:rPr>
      </w:pPr>
      <w:r>
        <w:rPr>
          <w:rFonts w:hint="eastAsia" w:ascii="宋体" w:hAnsi="宋体" w:cs="宋体"/>
          <w:kern w:val="0"/>
          <w:sz w:val="28"/>
          <w:szCs w:val="28"/>
        </w:rPr>
        <w:t>地　　址：</w:t>
      </w:r>
    </w:p>
    <w:p>
      <w:pPr>
        <w:widowControl/>
        <w:snapToGrid w:val="0"/>
        <w:spacing w:line="520" w:lineRule="exact"/>
        <w:ind w:left="105" w:leftChars="50"/>
        <w:textAlignment w:val="baseline"/>
        <w:rPr>
          <w:rFonts w:ascii="宋体" w:hAnsi="宋体" w:cs="宋体"/>
          <w:kern w:val="0"/>
          <w:sz w:val="28"/>
          <w:szCs w:val="28"/>
          <w:u w:val="single"/>
        </w:rPr>
      </w:pPr>
      <w:r>
        <w:rPr>
          <w:rFonts w:hint="eastAsia" w:ascii="宋体" w:hAnsi="宋体" w:cs="宋体"/>
          <w:kern w:val="0"/>
          <w:sz w:val="28"/>
          <w:szCs w:val="28"/>
        </w:rPr>
        <w:t>邮    编：</w:t>
      </w:r>
    </w:p>
    <w:p>
      <w:pPr>
        <w:widowControl/>
        <w:snapToGrid w:val="0"/>
        <w:spacing w:line="520" w:lineRule="exact"/>
        <w:ind w:left="105" w:leftChars="50"/>
        <w:textAlignment w:val="baseline"/>
        <w:rPr>
          <w:rFonts w:ascii="宋体" w:hAnsi="宋体" w:cs="宋体"/>
          <w:kern w:val="0"/>
          <w:sz w:val="28"/>
          <w:szCs w:val="28"/>
        </w:rPr>
      </w:pPr>
      <w:r>
        <w:rPr>
          <w:rFonts w:hint="eastAsia" w:ascii="宋体" w:hAnsi="宋体" w:cs="宋体"/>
          <w:kern w:val="0"/>
          <w:sz w:val="28"/>
          <w:szCs w:val="28"/>
        </w:rPr>
        <w:t xml:space="preserve">电　　话： </w:t>
      </w:r>
    </w:p>
    <w:p>
      <w:pPr>
        <w:widowControl/>
        <w:snapToGrid w:val="0"/>
        <w:spacing w:line="440" w:lineRule="exact"/>
        <w:ind w:firstLine="560" w:firstLineChars="200"/>
        <w:textAlignment w:val="baseline"/>
        <w:rPr>
          <w:rFonts w:ascii="宋体" w:hAnsi="宋体" w:cs="宋体"/>
          <w:kern w:val="0"/>
          <w:sz w:val="28"/>
          <w:szCs w:val="28"/>
        </w:rPr>
      </w:pPr>
    </w:p>
    <w:p>
      <w:pPr>
        <w:snapToGrid w:val="0"/>
        <w:spacing w:line="340" w:lineRule="exact"/>
        <w:ind w:firstLine="5740" w:firstLineChars="2050"/>
        <w:textAlignment w:val="baseline"/>
        <w:rPr>
          <w:rFonts w:ascii="宋体" w:hAnsi="宋体" w:cs="宋体"/>
          <w:kern w:val="0"/>
          <w:sz w:val="20"/>
          <w:szCs w:val="24"/>
        </w:rPr>
        <w:sectPr>
          <w:pgSz w:w="11907" w:h="16840"/>
          <w:pgMar w:top="1418" w:right="1134" w:bottom="1418" w:left="1304" w:header="851" w:footer="1021" w:gutter="0"/>
          <w:cols w:space="720" w:num="1"/>
          <w:titlePg/>
          <w:docGrid w:linePitch="312" w:charSpace="0"/>
        </w:sectPr>
      </w:pPr>
      <w:r>
        <w:rPr>
          <w:rFonts w:hint="eastAsia" w:ascii="宋体" w:hAnsi="宋体" w:cs="宋体"/>
          <w:kern w:val="0"/>
          <w:sz w:val="28"/>
          <w:szCs w:val="28"/>
        </w:rPr>
        <w:t>年　　月　　日</w:t>
      </w:r>
    </w:p>
    <w:p>
      <w:pPr>
        <w:pStyle w:val="5"/>
        <w:spacing w:before="0" w:after="0" w:line="360" w:lineRule="auto"/>
        <w:textAlignment w:val="baseline"/>
        <w:rPr>
          <w:rFonts w:ascii="宋体" w:hAnsi="宋体" w:cs="宋体"/>
          <w:sz w:val="28"/>
          <w:szCs w:val="28"/>
        </w:rPr>
      </w:pPr>
      <w:r>
        <w:rPr>
          <w:rFonts w:hint="eastAsia" w:ascii="宋体" w:hAnsi="宋体" w:cs="宋体"/>
          <w:sz w:val="28"/>
          <w:szCs w:val="28"/>
        </w:rPr>
        <w:t>14.</w:t>
      </w:r>
      <w:bookmarkEnd w:id="76"/>
      <w:r>
        <w:rPr>
          <w:rFonts w:hint="eastAsia" w:ascii="宋体" w:hAnsi="宋体" w:cs="宋体"/>
          <w:sz w:val="28"/>
          <w:szCs w:val="28"/>
        </w:rPr>
        <w:t>《中小企业声明函》及证明文件（若有）</w:t>
      </w:r>
    </w:p>
    <w:p>
      <w:pPr>
        <w:spacing w:line="480" w:lineRule="exact"/>
        <w:textAlignment w:val="baseline"/>
        <w:rPr>
          <w:rFonts w:ascii="宋体" w:hAnsi="宋体"/>
          <w:sz w:val="28"/>
          <w:szCs w:val="28"/>
          <w:u w:val="single"/>
        </w:rPr>
      </w:pPr>
      <w:r>
        <w:rPr>
          <w:rFonts w:hint="eastAsia" w:ascii="宋体" w:hAnsi="宋体"/>
          <w:sz w:val="28"/>
          <w:szCs w:val="28"/>
        </w:rPr>
        <w:t>致：</w:t>
      </w:r>
      <w:r>
        <w:rPr>
          <w:rFonts w:hint="eastAsia" w:ascii="宋体" w:hAnsi="宋体"/>
          <w:sz w:val="28"/>
          <w:szCs w:val="28"/>
          <w:u w:val="single" w:color="000000"/>
        </w:rPr>
        <w:t>陕西恒瑞项目管理有限公司</w:t>
      </w:r>
    </w:p>
    <w:p>
      <w:pPr>
        <w:spacing w:line="460" w:lineRule="exact"/>
        <w:ind w:firstLine="560" w:firstLineChars="200"/>
        <w:jc w:val="center"/>
        <w:textAlignment w:val="baseline"/>
        <w:rPr>
          <w:rFonts w:ascii="宋体" w:hAnsi="宋体" w:cs="宋体"/>
          <w:sz w:val="28"/>
          <w:szCs w:val="28"/>
        </w:rPr>
      </w:pPr>
      <w:r>
        <w:rPr>
          <w:rFonts w:hint="eastAsia" w:ascii="宋体" w:hAnsi="宋体" w:cs="宋体"/>
          <w:sz w:val="28"/>
          <w:szCs w:val="28"/>
        </w:rPr>
        <w:t>中小企业声明函</w:t>
      </w:r>
    </w:p>
    <w:p>
      <w:pPr>
        <w:spacing w:line="460" w:lineRule="exact"/>
        <w:ind w:firstLine="560" w:firstLineChars="200"/>
        <w:jc w:val="left"/>
        <w:textAlignment w:val="baseline"/>
        <w:rPr>
          <w:rFonts w:ascii="宋体" w:hAnsi="宋体" w:cs="宋体"/>
          <w:sz w:val="28"/>
          <w:szCs w:val="28"/>
        </w:rPr>
      </w:pPr>
      <w:r>
        <w:rPr>
          <w:rFonts w:ascii="宋体" w:hAnsi="宋体" w:cs="宋体"/>
          <w:sz w:val="28"/>
          <w:szCs w:val="28"/>
        </w:rPr>
        <w:t>本公司（联合体）郑重声明，根据《政府采购促进中小企业发展管理办法》（财库﹝2020﹞46 号）的规定，本公司（联合体）参加</w:t>
      </w:r>
      <w:r>
        <w:rPr>
          <w:rFonts w:ascii="宋体" w:hAnsi="宋体" w:cs="宋体"/>
          <w:sz w:val="28"/>
          <w:szCs w:val="28"/>
          <w:u w:val="single" w:color="000000"/>
        </w:rPr>
        <w:t>（单位名称）</w:t>
      </w:r>
      <w:r>
        <w:rPr>
          <w:rFonts w:ascii="宋体" w:hAnsi="宋体" w:cs="宋体"/>
          <w:sz w:val="28"/>
          <w:szCs w:val="28"/>
        </w:rPr>
        <w:t>的</w:t>
      </w:r>
      <w:r>
        <w:rPr>
          <w:rFonts w:ascii="宋体" w:hAnsi="宋体" w:cs="宋体"/>
          <w:sz w:val="28"/>
          <w:szCs w:val="28"/>
          <w:u w:val="single" w:color="000000"/>
        </w:rPr>
        <w:t>（项目名称）</w:t>
      </w:r>
      <w:r>
        <w:rPr>
          <w:rFonts w:ascii="宋体" w:hAnsi="宋体" w:cs="宋体"/>
          <w:sz w:val="28"/>
          <w:szCs w:val="28"/>
        </w:rPr>
        <w:t>采购活动，工程的施工单位全部为符合政策要求的中小企业（或者：服务 全部由符合政策要求的中小企业承接）。相关企业（含联合 体中的中小企业、签订分包意向协议的中小企业）的具体情况如下：</w:t>
      </w:r>
    </w:p>
    <w:p>
      <w:pPr>
        <w:spacing w:line="460" w:lineRule="exact"/>
        <w:ind w:firstLine="560" w:firstLineChars="200"/>
        <w:jc w:val="left"/>
        <w:textAlignment w:val="baseline"/>
        <w:rPr>
          <w:rFonts w:ascii="宋体" w:hAnsi="宋体" w:cs="宋体"/>
          <w:sz w:val="28"/>
          <w:szCs w:val="28"/>
        </w:rPr>
      </w:pPr>
      <w:r>
        <w:rPr>
          <w:rFonts w:ascii="宋体" w:hAnsi="宋体" w:cs="宋体"/>
          <w:sz w:val="28"/>
          <w:szCs w:val="28"/>
        </w:rPr>
        <w:t xml:space="preserve"> 1.</w:t>
      </w:r>
      <w:r>
        <w:rPr>
          <w:rFonts w:ascii="宋体" w:hAnsi="宋体" w:cs="宋体"/>
          <w:sz w:val="28"/>
          <w:szCs w:val="28"/>
          <w:u w:val="single" w:color="000000"/>
        </w:rPr>
        <w:t xml:space="preserve"> （标的名称） </w:t>
      </w:r>
      <w:r>
        <w:rPr>
          <w:rFonts w:ascii="宋体" w:hAnsi="宋体" w:cs="宋体"/>
          <w:sz w:val="28"/>
          <w:szCs w:val="28"/>
        </w:rPr>
        <w:t>，属于</w:t>
      </w:r>
      <w:r>
        <w:rPr>
          <w:rFonts w:ascii="宋体" w:hAnsi="宋体" w:cs="宋体"/>
          <w:sz w:val="28"/>
          <w:szCs w:val="28"/>
          <w:u w:val="single" w:color="000000"/>
        </w:rPr>
        <w:t>（采购文件中明确的所属行业）</w:t>
      </w:r>
      <w:r>
        <w:rPr>
          <w:rFonts w:hint="eastAsia" w:ascii="宋体" w:hAnsi="宋体" w:cs="宋体"/>
          <w:sz w:val="28"/>
          <w:szCs w:val="28"/>
        </w:rPr>
        <w:t>；</w:t>
      </w:r>
      <w:r>
        <w:rPr>
          <w:rFonts w:ascii="宋体" w:hAnsi="宋体" w:cs="宋体"/>
          <w:sz w:val="28"/>
          <w:szCs w:val="28"/>
        </w:rPr>
        <w:t>承建（承接）企业为</w:t>
      </w:r>
      <w:r>
        <w:rPr>
          <w:rFonts w:ascii="宋体" w:hAnsi="宋体" w:cs="宋体"/>
          <w:sz w:val="28"/>
          <w:szCs w:val="28"/>
          <w:u w:val="single" w:color="000000"/>
        </w:rPr>
        <w:t>（企业名称）</w:t>
      </w:r>
      <w:r>
        <w:rPr>
          <w:rFonts w:ascii="宋体" w:hAnsi="宋体" w:cs="宋体"/>
          <w:sz w:val="28"/>
          <w:szCs w:val="28"/>
        </w:rPr>
        <w:t>，从业人员</w:t>
      </w:r>
      <w:r>
        <w:rPr>
          <w:rFonts w:ascii="宋体" w:hAnsi="宋体" w:cs="宋体"/>
          <w:sz w:val="28"/>
          <w:szCs w:val="28"/>
          <w:u w:val="single" w:color="000000"/>
        </w:rPr>
        <w:t xml:space="preserve"> </w:t>
      </w:r>
      <w:r>
        <w:rPr>
          <w:rFonts w:hint="eastAsia" w:ascii="宋体" w:hAnsi="宋体" w:cs="宋体"/>
          <w:sz w:val="28"/>
          <w:szCs w:val="28"/>
          <w:u w:val="single" w:color="000000"/>
        </w:rPr>
        <w:t xml:space="preserve">   </w:t>
      </w:r>
      <w:r>
        <w:rPr>
          <w:rFonts w:ascii="宋体" w:hAnsi="宋体" w:cs="宋体"/>
          <w:sz w:val="28"/>
          <w:szCs w:val="28"/>
        </w:rPr>
        <w:t>人，营业收入为</w:t>
      </w:r>
      <w:r>
        <w:rPr>
          <w:rFonts w:ascii="宋体" w:hAnsi="宋体" w:cs="宋体"/>
          <w:sz w:val="28"/>
          <w:szCs w:val="28"/>
          <w:u w:val="single" w:color="000000"/>
        </w:rPr>
        <w:t xml:space="preserve"> </w:t>
      </w:r>
      <w:r>
        <w:rPr>
          <w:rFonts w:hint="eastAsia" w:ascii="宋体" w:hAnsi="宋体" w:cs="宋体"/>
          <w:sz w:val="28"/>
          <w:szCs w:val="28"/>
          <w:u w:val="single" w:color="000000"/>
        </w:rPr>
        <w:t xml:space="preserve">   </w:t>
      </w:r>
      <w:r>
        <w:rPr>
          <w:rFonts w:ascii="宋体" w:hAnsi="宋体" w:cs="宋体"/>
          <w:sz w:val="28"/>
          <w:szCs w:val="28"/>
        </w:rPr>
        <w:t>万元</w:t>
      </w:r>
      <w:r>
        <w:rPr>
          <w:rFonts w:hint="eastAsia" w:ascii="宋体" w:hAnsi="宋体" w:cs="宋体"/>
          <w:sz w:val="28"/>
          <w:szCs w:val="28"/>
        </w:rPr>
        <w:t>，</w:t>
      </w:r>
      <w:r>
        <w:rPr>
          <w:rFonts w:ascii="宋体" w:hAnsi="宋体" w:cs="宋体"/>
          <w:sz w:val="28"/>
          <w:szCs w:val="28"/>
        </w:rPr>
        <w:t>资产总额为</w:t>
      </w:r>
      <w:r>
        <w:rPr>
          <w:rFonts w:hint="eastAsia" w:ascii="宋体" w:hAnsi="宋体" w:cs="宋体"/>
          <w:sz w:val="28"/>
          <w:szCs w:val="28"/>
        </w:rPr>
        <w:t xml:space="preserve"> </w:t>
      </w:r>
      <w:r>
        <w:rPr>
          <w:rFonts w:ascii="宋体" w:hAnsi="宋体" w:cs="宋体"/>
          <w:sz w:val="28"/>
          <w:szCs w:val="28"/>
          <w:u w:val="single" w:color="000000"/>
        </w:rPr>
        <w:t xml:space="preserve"> </w:t>
      </w:r>
      <w:r>
        <w:rPr>
          <w:rFonts w:hint="eastAsia" w:ascii="宋体" w:hAnsi="宋体" w:cs="宋体"/>
          <w:sz w:val="28"/>
          <w:szCs w:val="28"/>
          <w:u w:val="single" w:color="000000"/>
        </w:rPr>
        <w:t xml:space="preserve">   </w:t>
      </w:r>
      <w:r>
        <w:rPr>
          <w:rFonts w:ascii="宋体" w:hAnsi="宋体" w:cs="宋体"/>
          <w:sz w:val="28"/>
          <w:szCs w:val="28"/>
        </w:rPr>
        <w:t>万元</w:t>
      </w:r>
      <w:r>
        <w:rPr>
          <w:rFonts w:hint="eastAsia" w:ascii="宋体" w:hAnsi="宋体" w:cs="宋体"/>
          <w:sz w:val="28"/>
          <w:szCs w:val="28"/>
        </w:rPr>
        <w:t>，</w:t>
      </w:r>
      <w:r>
        <w:rPr>
          <w:rFonts w:ascii="宋体" w:hAnsi="宋体" w:cs="宋体"/>
          <w:sz w:val="28"/>
          <w:szCs w:val="28"/>
        </w:rPr>
        <w:t>属于（</w:t>
      </w:r>
      <w:r>
        <w:rPr>
          <w:rFonts w:ascii="宋体" w:hAnsi="宋体" w:cs="宋体"/>
          <w:sz w:val="28"/>
          <w:szCs w:val="28"/>
          <w:u w:val="single" w:color="000000"/>
        </w:rPr>
        <w:t>中型企业、 小型企业、微型企业</w:t>
      </w:r>
      <w:r>
        <w:rPr>
          <w:rFonts w:ascii="宋体" w:hAnsi="宋体" w:cs="宋体"/>
          <w:sz w:val="28"/>
          <w:szCs w:val="28"/>
        </w:rPr>
        <w:t>）；</w:t>
      </w:r>
    </w:p>
    <w:p>
      <w:pPr>
        <w:spacing w:line="460" w:lineRule="exact"/>
        <w:ind w:firstLine="560" w:firstLineChars="200"/>
        <w:jc w:val="left"/>
        <w:textAlignment w:val="baseline"/>
        <w:rPr>
          <w:rFonts w:ascii="宋体" w:hAnsi="宋体" w:cs="宋体"/>
          <w:sz w:val="28"/>
          <w:szCs w:val="28"/>
        </w:rPr>
      </w:pPr>
      <w:r>
        <w:rPr>
          <w:rFonts w:ascii="宋体" w:hAnsi="宋体" w:cs="宋体"/>
          <w:sz w:val="28"/>
          <w:szCs w:val="28"/>
        </w:rPr>
        <w:t xml:space="preserve"> 2.</w:t>
      </w:r>
      <w:r>
        <w:rPr>
          <w:rFonts w:ascii="宋体" w:hAnsi="宋体" w:cs="宋体"/>
          <w:sz w:val="28"/>
          <w:szCs w:val="28"/>
          <w:u w:val="single" w:color="000000"/>
        </w:rPr>
        <w:t xml:space="preserve"> （标的名称） </w:t>
      </w:r>
      <w:r>
        <w:rPr>
          <w:rFonts w:ascii="宋体" w:hAnsi="宋体" w:cs="宋体"/>
          <w:sz w:val="28"/>
          <w:szCs w:val="28"/>
        </w:rPr>
        <w:t>，属于</w:t>
      </w:r>
      <w:r>
        <w:rPr>
          <w:rFonts w:ascii="宋体" w:hAnsi="宋体" w:cs="宋体"/>
          <w:sz w:val="28"/>
          <w:szCs w:val="28"/>
          <w:u w:val="single" w:color="000000"/>
        </w:rPr>
        <w:t>（采购文件中明确的所属行业）</w:t>
      </w:r>
      <w:r>
        <w:rPr>
          <w:rFonts w:ascii="宋体" w:hAnsi="宋体" w:cs="宋体"/>
          <w:sz w:val="28"/>
          <w:szCs w:val="28"/>
        </w:rPr>
        <w:t>；承建（承接）企业为</w:t>
      </w:r>
      <w:r>
        <w:rPr>
          <w:rFonts w:ascii="宋体" w:hAnsi="宋体" w:cs="宋体"/>
          <w:sz w:val="28"/>
          <w:szCs w:val="28"/>
          <w:u w:val="single" w:color="000000"/>
        </w:rPr>
        <w:t>（企业名称）</w:t>
      </w:r>
      <w:r>
        <w:rPr>
          <w:rFonts w:ascii="宋体" w:hAnsi="宋体" w:cs="宋体"/>
          <w:sz w:val="28"/>
          <w:szCs w:val="28"/>
        </w:rPr>
        <w:t>，从业人员</w:t>
      </w:r>
      <w:r>
        <w:rPr>
          <w:rFonts w:ascii="宋体" w:hAnsi="宋体" w:cs="宋体"/>
          <w:sz w:val="28"/>
          <w:szCs w:val="28"/>
          <w:u w:val="single" w:color="000000"/>
        </w:rPr>
        <w:t xml:space="preserve"> </w:t>
      </w:r>
      <w:r>
        <w:rPr>
          <w:rFonts w:hint="eastAsia" w:ascii="宋体" w:hAnsi="宋体" w:cs="宋体"/>
          <w:sz w:val="28"/>
          <w:szCs w:val="28"/>
          <w:u w:val="single" w:color="000000"/>
        </w:rPr>
        <w:t xml:space="preserve">   </w:t>
      </w:r>
      <w:r>
        <w:rPr>
          <w:rFonts w:ascii="宋体" w:hAnsi="宋体" w:cs="宋体"/>
          <w:sz w:val="28"/>
          <w:szCs w:val="28"/>
        </w:rPr>
        <w:t>人，营业收入为</w:t>
      </w:r>
      <w:r>
        <w:rPr>
          <w:rFonts w:ascii="宋体" w:hAnsi="宋体" w:cs="宋体"/>
          <w:sz w:val="28"/>
          <w:szCs w:val="28"/>
          <w:u w:val="single" w:color="000000"/>
        </w:rPr>
        <w:t xml:space="preserve"> </w:t>
      </w:r>
      <w:r>
        <w:rPr>
          <w:rFonts w:hint="eastAsia" w:ascii="宋体" w:hAnsi="宋体" w:cs="宋体"/>
          <w:sz w:val="28"/>
          <w:szCs w:val="28"/>
          <w:u w:val="single" w:color="000000"/>
        </w:rPr>
        <w:t xml:space="preserve">   </w:t>
      </w:r>
      <w:r>
        <w:rPr>
          <w:rFonts w:ascii="宋体" w:hAnsi="宋体" w:cs="宋体"/>
          <w:sz w:val="28"/>
          <w:szCs w:val="28"/>
        </w:rPr>
        <w:t>万元，资产总额为</w:t>
      </w:r>
      <w:r>
        <w:rPr>
          <w:rFonts w:ascii="宋体" w:hAnsi="宋体" w:cs="宋体"/>
          <w:sz w:val="28"/>
          <w:szCs w:val="28"/>
          <w:u w:val="single" w:color="000000"/>
        </w:rPr>
        <w:t xml:space="preserve"> </w:t>
      </w:r>
      <w:r>
        <w:rPr>
          <w:rFonts w:hint="eastAsia" w:ascii="宋体" w:hAnsi="宋体" w:cs="宋体"/>
          <w:sz w:val="28"/>
          <w:szCs w:val="28"/>
          <w:u w:val="single" w:color="000000"/>
        </w:rPr>
        <w:t xml:space="preserve">   </w:t>
      </w:r>
      <w:r>
        <w:rPr>
          <w:rFonts w:ascii="宋体" w:hAnsi="宋体" w:cs="宋体"/>
          <w:sz w:val="28"/>
          <w:szCs w:val="28"/>
        </w:rPr>
        <w:t>万元，属于（</w:t>
      </w:r>
      <w:r>
        <w:rPr>
          <w:rFonts w:ascii="宋体" w:hAnsi="宋体" w:cs="宋体"/>
          <w:sz w:val="28"/>
          <w:szCs w:val="28"/>
          <w:u w:val="single" w:color="000000"/>
        </w:rPr>
        <w:t>中型企业、 小型企业、微型企业</w:t>
      </w:r>
      <w:r>
        <w:rPr>
          <w:rFonts w:ascii="宋体" w:hAnsi="宋体" w:cs="宋体"/>
          <w:sz w:val="28"/>
          <w:szCs w:val="28"/>
        </w:rPr>
        <w:t>）；</w:t>
      </w:r>
    </w:p>
    <w:p>
      <w:pPr>
        <w:spacing w:line="460" w:lineRule="exact"/>
        <w:ind w:firstLine="560" w:firstLineChars="200"/>
        <w:jc w:val="left"/>
        <w:textAlignment w:val="baseline"/>
        <w:rPr>
          <w:rFonts w:ascii="宋体" w:hAnsi="宋体" w:cs="宋体"/>
          <w:sz w:val="28"/>
          <w:szCs w:val="28"/>
        </w:rPr>
      </w:pPr>
      <w:r>
        <w:rPr>
          <w:rFonts w:ascii="宋体" w:hAnsi="宋体" w:cs="宋体"/>
          <w:sz w:val="28"/>
          <w:szCs w:val="28"/>
        </w:rPr>
        <w:t xml:space="preserve"> …… </w:t>
      </w:r>
    </w:p>
    <w:p>
      <w:pPr>
        <w:spacing w:line="460" w:lineRule="exact"/>
        <w:ind w:firstLine="560" w:firstLineChars="200"/>
        <w:jc w:val="left"/>
        <w:textAlignment w:val="baseline"/>
        <w:rPr>
          <w:rFonts w:ascii="宋体" w:hAnsi="宋体" w:cs="宋体"/>
          <w:sz w:val="28"/>
          <w:szCs w:val="28"/>
        </w:rPr>
      </w:pPr>
      <w:r>
        <w:rPr>
          <w:rFonts w:ascii="宋体" w:hAnsi="宋体" w:cs="宋体"/>
          <w:sz w:val="28"/>
          <w:szCs w:val="28"/>
        </w:rPr>
        <w:t xml:space="preserve">以上企业，不属于大企业的分支机构，不存在控股股东为大企业的情形，也不存在与大企业的负责人为同一人的情形。 </w:t>
      </w:r>
    </w:p>
    <w:p>
      <w:pPr>
        <w:spacing w:line="460" w:lineRule="exact"/>
        <w:ind w:firstLine="560" w:firstLineChars="200"/>
        <w:jc w:val="left"/>
        <w:textAlignment w:val="baseline"/>
        <w:rPr>
          <w:rFonts w:ascii="宋体" w:hAnsi="宋体" w:cs="宋体"/>
          <w:sz w:val="28"/>
          <w:szCs w:val="28"/>
        </w:rPr>
      </w:pPr>
      <w:r>
        <w:rPr>
          <w:rFonts w:ascii="宋体" w:hAnsi="宋体" w:cs="宋体"/>
          <w:sz w:val="28"/>
          <w:szCs w:val="28"/>
        </w:rPr>
        <w:t xml:space="preserve">本企业对上述声明内容的真实性负责。如有虚假，将依法承担相应责任。 </w:t>
      </w:r>
    </w:p>
    <w:p>
      <w:pPr>
        <w:spacing w:line="460" w:lineRule="exact"/>
        <w:ind w:firstLine="560" w:firstLineChars="200"/>
        <w:jc w:val="left"/>
        <w:textAlignment w:val="baseline"/>
        <w:rPr>
          <w:rFonts w:ascii="宋体" w:hAnsi="宋体" w:cs="宋体"/>
          <w:sz w:val="28"/>
          <w:szCs w:val="28"/>
        </w:rPr>
      </w:pPr>
    </w:p>
    <w:p>
      <w:pPr>
        <w:spacing w:line="460" w:lineRule="exact"/>
        <w:ind w:firstLine="560" w:firstLineChars="200"/>
        <w:jc w:val="left"/>
        <w:textAlignment w:val="baseline"/>
        <w:rPr>
          <w:rFonts w:ascii="宋体" w:hAnsi="宋体" w:cs="宋体"/>
          <w:sz w:val="28"/>
          <w:szCs w:val="28"/>
        </w:rPr>
      </w:pPr>
    </w:p>
    <w:p>
      <w:pPr>
        <w:spacing w:line="460" w:lineRule="exact"/>
        <w:ind w:firstLine="560" w:firstLineChars="200"/>
        <w:jc w:val="center"/>
        <w:textAlignment w:val="baseline"/>
        <w:rPr>
          <w:rFonts w:ascii="宋体" w:hAnsi="宋体" w:cs="宋体"/>
          <w:sz w:val="28"/>
          <w:szCs w:val="28"/>
        </w:rPr>
      </w:pPr>
      <w:r>
        <w:rPr>
          <w:rFonts w:ascii="宋体" w:hAnsi="宋体" w:cs="宋体"/>
          <w:sz w:val="28"/>
          <w:szCs w:val="28"/>
        </w:rPr>
        <w:t xml:space="preserve">企业名称（盖章）： </w:t>
      </w:r>
    </w:p>
    <w:p>
      <w:pPr>
        <w:spacing w:line="460" w:lineRule="exact"/>
        <w:ind w:firstLine="560" w:firstLineChars="200"/>
        <w:jc w:val="center"/>
        <w:textAlignment w:val="baseline"/>
        <w:rPr>
          <w:sz w:val="28"/>
          <w:szCs w:val="28"/>
        </w:rPr>
      </w:pPr>
      <w:r>
        <w:rPr>
          <w:rFonts w:ascii="宋体" w:hAnsi="宋体" w:cs="宋体"/>
          <w:sz w:val="28"/>
          <w:szCs w:val="28"/>
        </w:rPr>
        <w:t>日 期：</w:t>
      </w:r>
    </w:p>
    <w:p>
      <w:pPr>
        <w:spacing w:line="460" w:lineRule="exact"/>
        <w:ind w:firstLine="4760" w:firstLineChars="1700"/>
        <w:textAlignment w:val="baseline"/>
        <w:rPr>
          <w:rFonts w:ascii="宋体" w:hAnsi="宋体" w:cs="宋体"/>
          <w:sz w:val="28"/>
          <w:szCs w:val="28"/>
        </w:rPr>
      </w:pPr>
    </w:p>
    <w:p>
      <w:pPr>
        <w:pStyle w:val="2"/>
        <w:rPr>
          <w:rFonts w:ascii="宋体" w:hAnsi="宋体" w:cs="宋体"/>
          <w:sz w:val="28"/>
          <w:szCs w:val="28"/>
        </w:rPr>
      </w:pPr>
    </w:p>
    <w:p>
      <w:pPr>
        <w:rPr>
          <w:rFonts w:ascii="宋体" w:hAnsi="宋体" w:cs="宋体"/>
          <w:sz w:val="28"/>
          <w:szCs w:val="28"/>
        </w:rPr>
      </w:pPr>
    </w:p>
    <w:p>
      <w:pPr>
        <w:widowControl/>
        <w:spacing w:line="460" w:lineRule="exact"/>
        <w:jc w:val="left"/>
        <w:textAlignment w:val="baseline"/>
        <w:rPr>
          <w:rFonts w:ascii="宋体" w:hAnsi="宋体" w:cs="宋体"/>
          <w:b/>
          <w:bCs/>
          <w:sz w:val="28"/>
          <w:szCs w:val="28"/>
        </w:rPr>
        <w:sectPr>
          <w:headerReference r:id="rId20" w:type="first"/>
          <w:footerReference r:id="rId21" w:type="first"/>
          <w:headerReference r:id="rId19" w:type="default"/>
          <w:pgSz w:w="11906" w:h="16838"/>
          <w:pgMar w:top="1440" w:right="849" w:bottom="1440" w:left="1276" w:header="851" w:footer="992" w:gutter="0"/>
          <w:cols w:space="425" w:num="1"/>
          <w:titlePg/>
          <w:docGrid w:type="lines" w:linePitch="312" w:charSpace="0"/>
        </w:sectPr>
      </w:pPr>
    </w:p>
    <w:p>
      <w:pPr>
        <w:pStyle w:val="2"/>
      </w:pPr>
    </w:p>
    <w:p>
      <w:pPr>
        <w:spacing w:line="460" w:lineRule="exact"/>
        <w:jc w:val="left"/>
        <w:textAlignment w:val="baseline"/>
        <w:rPr>
          <w:rFonts w:ascii="宋体" w:hAnsi="宋体" w:cs="宋体"/>
          <w:b/>
          <w:sz w:val="28"/>
        </w:rPr>
      </w:pPr>
      <w:r>
        <w:rPr>
          <w:rFonts w:hint="eastAsia" w:ascii="宋体" w:hAnsi="宋体" w:cs="宋体"/>
          <w:b/>
          <w:bCs/>
          <w:sz w:val="28"/>
          <w:szCs w:val="28"/>
        </w:rPr>
        <w:t>15．《残疾人福利性单位声明函》（若有）</w:t>
      </w:r>
    </w:p>
    <w:p>
      <w:pPr>
        <w:spacing w:line="520" w:lineRule="exact"/>
        <w:jc w:val="center"/>
        <w:textAlignment w:val="baseline"/>
        <w:rPr>
          <w:rFonts w:ascii="宋体" w:hAnsi="宋体" w:cs="宋体"/>
          <w:b/>
          <w:sz w:val="32"/>
          <w:szCs w:val="32"/>
        </w:rPr>
      </w:pPr>
      <w:r>
        <w:rPr>
          <w:rFonts w:hint="eastAsia" w:ascii="宋体" w:hAnsi="宋体" w:cs="宋体"/>
          <w:b/>
          <w:sz w:val="32"/>
          <w:szCs w:val="32"/>
        </w:rPr>
        <w:t>残疾人福利性单位声明函</w:t>
      </w:r>
    </w:p>
    <w:p>
      <w:pPr>
        <w:spacing w:line="520" w:lineRule="exact"/>
        <w:jc w:val="center"/>
        <w:textAlignment w:val="baseline"/>
        <w:rPr>
          <w:rFonts w:ascii="宋体" w:hAnsi="宋体" w:cs="宋体"/>
          <w:b/>
          <w:sz w:val="32"/>
          <w:szCs w:val="32"/>
        </w:rPr>
      </w:pPr>
    </w:p>
    <w:p>
      <w:pPr>
        <w:spacing w:line="520" w:lineRule="exact"/>
        <w:textAlignment w:val="baseline"/>
        <w:rPr>
          <w:rFonts w:ascii="宋体" w:hAnsi="宋体" w:cs="宋体"/>
          <w:sz w:val="28"/>
          <w:szCs w:val="32"/>
        </w:rPr>
      </w:pPr>
      <w:r>
        <w:rPr>
          <w:rFonts w:hint="eastAsia" w:ascii="宋体" w:hAnsi="宋体" w:cs="宋体"/>
          <w:sz w:val="28"/>
          <w:szCs w:val="32"/>
        </w:rPr>
        <w:t xml:space="preserve">   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20" w:lineRule="exact"/>
        <w:ind w:firstLine="700" w:firstLineChars="250"/>
        <w:textAlignment w:val="baseline"/>
        <w:rPr>
          <w:rFonts w:ascii="宋体" w:hAnsi="宋体" w:cs="宋体"/>
          <w:sz w:val="28"/>
          <w:szCs w:val="32"/>
        </w:rPr>
      </w:pPr>
      <w:r>
        <w:rPr>
          <w:rFonts w:hint="eastAsia" w:ascii="宋体" w:hAnsi="宋体" w:cs="宋体"/>
          <w:sz w:val="28"/>
          <w:szCs w:val="32"/>
        </w:rPr>
        <w:t>本单位对上述声明的真实性负责。如有虚假，将依法承担相应责任。</w:t>
      </w:r>
    </w:p>
    <w:p>
      <w:pPr>
        <w:spacing w:line="520" w:lineRule="exact"/>
        <w:jc w:val="center"/>
        <w:textAlignment w:val="baseline"/>
        <w:rPr>
          <w:rFonts w:ascii="宋体" w:hAnsi="宋体" w:cs="宋体"/>
          <w:sz w:val="32"/>
          <w:szCs w:val="32"/>
        </w:rPr>
      </w:pPr>
    </w:p>
    <w:p>
      <w:pPr>
        <w:spacing w:line="520" w:lineRule="exact"/>
        <w:jc w:val="center"/>
        <w:textAlignment w:val="baseline"/>
        <w:rPr>
          <w:rFonts w:ascii="宋体" w:hAnsi="宋体" w:cs="宋体"/>
          <w:sz w:val="32"/>
          <w:szCs w:val="32"/>
        </w:rPr>
      </w:pPr>
    </w:p>
    <w:p>
      <w:pPr>
        <w:spacing w:line="520" w:lineRule="exact"/>
        <w:jc w:val="center"/>
        <w:textAlignment w:val="baseline"/>
        <w:rPr>
          <w:rFonts w:ascii="宋体" w:hAnsi="宋体" w:cs="宋体"/>
          <w:sz w:val="28"/>
          <w:szCs w:val="32"/>
        </w:rPr>
      </w:pPr>
      <w:r>
        <w:rPr>
          <w:rFonts w:hint="eastAsia" w:ascii="宋体" w:hAnsi="宋体" w:cs="宋体"/>
          <w:sz w:val="28"/>
          <w:szCs w:val="32"/>
        </w:rPr>
        <w:t>单位名称（盖章）：</w:t>
      </w:r>
    </w:p>
    <w:p>
      <w:pPr>
        <w:spacing w:line="520" w:lineRule="exact"/>
        <w:jc w:val="center"/>
        <w:textAlignment w:val="baseline"/>
        <w:rPr>
          <w:rFonts w:ascii="宋体" w:hAnsi="宋体" w:cs="宋体"/>
          <w:sz w:val="28"/>
          <w:szCs w:val="32"/>
        </w:rPr>
      </w:pPr>
      <w:r>
        <w:rPr>
          <w:rFonts w:hint="eastAsia" w:ascii="宋体" w:hAnsi="宋体" w:cs="宋体"/>
          <w:sz w:val="28"/>
          <w:szCs w:val="32"/>
        </w:rPr>
        <w:t xml:space="preserve">                         日  期：</w:t>
      </w:r>
    </w:p>
    <w:p>
      <w:pPr>
        <w:spacing w:line="520" w:lineRule="exact"/>
        <w:jc w:val="center"/>
        <w:textAlignment w:val="baseline"/>
        <w:rPr>
          <w:rFonts w:ascii="宋体" w:hAnsi="宋体" w:cs="宋体"/>
          <w:sz w:val="32"/>
          <w:szCs w:val="32"/>
        </w:rPr>
      </w:pPr>
    </w:p>
    <w:p>
      <w:pPr>
        <w:spacing w:line="520" w:lineRule="exact"/>
        <w:jc w:val="center"/>
        <w:textAlignment w:val="baseline"/>
        <w:rPr>
          <w:rFonts w:ascii="宋体" w:hAnsi="宋体" w:cs="宋体"/>
          <w:sz w:val="32"/>
          <w:szCs w:val="32"/>
        </w:rPr>
      </w:pPr>
    </w:p>
    <w:p>
      <w:pPr>
        <w:spacing w:line="520" w:lineRule="exact"/>
        <w:jc w:val="center"/>
        <w:textAlignment w:val="baseline"/>
        <w:rPr>
          <w:rFonts w:ascii="宋体" w:hAnsi="宋体" w:cs="宋体"/>
          <w:sz w:val="32"/>
          <w:szCs w:val="32"/>
        </w:rPr>
      </w:pPr>
    </w:p>
    <w:p>
      <w:pPr>
        <w:spacing w:line="520" w:lineRule="exact"/>
        <w:jc w:val="center"/>
        <w:textAlignment w:val="baseline"/>
        <w:rPr>
          <w:rFonts w:ascii="宋体" w:hAnsi="宋体" w:cs="宋体"/>
          <w:sz w:val="32"/>
          <w:szCs w:val="32"/>
        </w:rPr>
      </w:pPr>
    </w:p>
    <w:p>
      <w:pPr>
        <w:spacing w:line="520" w:lineRule="exact"/>
        <w:jc w:val="center"/>
        <w:textAlignment w:val="baseline"/>
        <w:rPr>
          <w:rFonts w:ascii="宋体" w:hAnsi="宋体" w:cs="宋体"/>
          <w:sz w:val="32"/>
          <w:szCs w:val="32"/>
        </w:rPr>
      </w:pPr>
    </w:p>
    <w:p>
      <w:pPr>
        <w:spacing w:line="520" w:lineRule="exact"/>
        <w:jc w:val="center"/>
        <w:textAlignment w:val="baseline"/>
        <w:rPr>
          <w:rFonts w:ascii="宋体" w:hAnsi="宋体" w:cs="宋体"/>
          <w:sz w:val="32"/>
          <w:szCs w:val="32"/>
        </w:rPr>
      </w:pPr>
    </w:p>
    <w:p>
      <w:pPr>
        <w:spacing w:line="520" w:lineRule="exact"/>
        <w:jc w:val="center"/>
        <w:textAlignment w:val="baseline"/>
        <w:rPr>
          <w:rFonts w:ascii="宋体" w:hAnsi="宋体" w:cs="宋体"/>
          <w:sz w:val="32"/>
          <w:szCs w:val="32"/>
        </w:rPr>
      </w:pPr>
    </w:p>
    <w:p>
      <w:pPr>
        <w:spacing w:line="520" w:lineRule="exact"/>
        <w:jc w:val="center"/>
        <w:textAlignment w:val="baseline"/>
        <w:rPr>
          <w:rFonts w:ascii="宋体" w:hAnsi="宋体" w:cs="宋体"/>
          <w:sz w:val="32"/>
          <w:szCs w:val="32"/>
        </w:rPr>
      </w:pPr>
    </w:p>
    <w:p>
      <w:pPr>
        <w:spacing w:line="520" w:lineRule="exact"/>
        <w:jc w:val="center"/>
        <w:textAlignment w:val="baseline"/>
        <w:rPr>
          <w:rFonts w:ascii="宋体" w:hAnsi="宋体" w:cs="宋体"/>
          <w:sz w:val="32"/>
          <w:szCs w:val="32"/>
        </w:rPr>
      </w:pPr>
    </w:p>
    <w:p>
      <w:pPr>
        <w:spacing w:line="520" w:lineRule="exact"/>
        <w:jc w:val="center"/>
        <w:textAlignment w:val="baseline"/>
        <w:rPr>
          <w:rFonts w:ascii="宋体" w:hAnsi="宋体" w:cs="宋体"/>
          <w:sz w:val="32"/>
          <w:szCs w:val="32"/>
        </w:rPr>
      </w:pPr>
    </w:p>
    <w:p>
      <w:pPr>
        <w:spacing w:line="520" w:lineRule="exact"/>
        <w:textAlignment w:val="baseline"/>
        <w:rPr>
          <w:rFonts w:ascii="宋体" w:hAnsi="宋体" w:cs="宋体"/>
          <w:sz w:val="20"/>
        </w:rPr>
      </w:pPr>
    </w:p>
    <w:sectPr>
      <w:pgSz w:w="11906" w:h="16838"/>
      <w:pgMar w:top="1440" w:right="849" w:bottom="1440" w:left="1276"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ascii="仿宋" w:hAnsi="仿宋" w:eastAsia="仿宋"/>
      </w:rPr>
    </w:pPr>
    <w: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19</w:t>
                          </w:r>
                          <w:r>
                            <w:fldChar w:fldCharType="end"/>
                          </w:r>
                        </w:p>
                      </w:txbxContent>
                    </wps:txbx>
                    <wps:bodyPr wrap="none" lIns="0" tIns="0" rIns="0" bIns="0" upright="1">
                      <a:spAutoFit/>
                    </wps:bodyPr>
                  </wps:wsp>
                </a:graphicData>
              </a:graphic>
            </wp:anchor>
          </w:drawing>
        </mc:Choice>
        <mc:Fallback>
          <w:pict>
            <v:shape id="文本框 1037" o:spid="_x0000_s1026" o:spt="202" type="#_x0000_t202" style="position:absolute;left:0pt;margin-top:0pt;height:144pt;width:144pt;mso-position-horizontal:center;mso-position-horizontal-relative:margin;mso-wrap-style:none;z-index:2516551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Wq57TLAQAAnAMAAA4AAAAAAAAAAQAgAAAAHgEAAGRycy9lMm9E&#10;b2MueG1sUEsFBgAAAAAGAAYAWQEAAFsFA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19</w:t>
                    </w:r>
                    <w:r>
                      <w:fldChar w:fldCharType="end"/>
                    </w:r>
                  </w:p>
                </w:txbxContent>
              </v:textbox>
            </v:shape>
          </w:pict>
        </mc:Fallback>
      </mc:AlternateContent>
    </w:r>
  </w:p>
  <w:p>
    <w:pPr>
      <w:pStyle w:val="20"/>
      <w:rPr>
        <w:rFonts w:ascii="宋体"/>
        <w:b/>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20</w:t>
                          </w:r>
                          <w: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561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44</w:t>
                          </w:r>
                          <w: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0MJqrzAEAAJwDAAAOAAAAAAAAAAEAIAAAAB4BAABkcnMvZTJv&#10;RG9jLnhtbFBLBQYAAAAABgAGAFkBAABcBQ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57</w:t>
                          </w:r>
                          <w:r>
                            <w:fldChar w:fldCharType="end"/>
                          </w:r>
                        </w:p>
                      </w:txbxContent>
                    </wps:txbx>
                    <wps:bodyPr wrap="none" lIns="0" tIns="0" rIns="0" bIns="0" upright="1">
                      <a:spAutoFit/>
                    </wps:bodyPr>
                  </wps:wsp>
                </a:graphicData>
              </a:graphic>
            </wp:anchor>
          </w:drawing>
        </mc:Choice>
        <mc:Fallback>
          <w:pict>
            <v:shape id="文本框 104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yBGq8sBAACc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A0ljlsc+OXH98vP35df38iy&#10;er3K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sgRqvLAQAAnAMAAA4AAAAAAAAAAQAgAAAAHgEAAGRycy9lMm9E&#10;b2MueG1sUEsFBgAAAAAGAAYAWQEAAFsFA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Style w:val="30"/>
        <w:rFonts w:ascii="宋体" w:hAnsi="Calibri"/>
        <w:b/>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55</w:t>
                          </w:r>
                          <w:r>
                            <w:fldChar w:fldCharType="end"/>
                          </w:r>
                        </w:p>
                      </w:txbxContent>
                    </wps:txbx>
                    <wps:bodyPr wrap="none" lIns="0" tIns="0" rIns="0" bIns="0" upright="1">
                      <a:spAutoFit/>
                    </wps:bodyPr>
                  </wps:wsp>
                </a:graphicData>
              </a:graphic>
            </wp:anchor>
          </w:drawing>
        </mc:Choice>
        <mc:Fallback>
          <w:pict>
            <v:shape id="文本框 104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Et3R3LAQAAnAMAAA4AAAAAAAAAAQAgAAAAHgEAAGRycy9lMm9E&#10;b2MueG1sUEsFBgAAAAAGAAYAWQEAAFsFA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56</w:t>
                          </w:r>
                          <w:r>
                            <w:fldChar w:fldCharType="end"/>
                          </w:r>
                        </w:p>
                      </w:txbxContent>
                    </wps:txbx>
                    <wps:bodyPr wrap="none" lIns="0" tIns="0" rIns="0" bIns="0" upright="1">
                      <a:spAutoFit/>
                    </wps:bodyPr>
                  </wps:wsp>
                </a:graphicData>
              </a:graphic>
            </wp:anchor>
          </w:drawing>
        </mc:Choice>
        <mc:Fallback>
          <w:pict>
            <v:shape id="文本框 104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lXrxMsBAACc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UBy74xYHfvnx/fLz9+XXN7Ks&#10;bm5yh/oANSbeB0xNw1s/4N7MfkBnFj6oaPMXJRGMY3/P1/7KIRGRH61X63WFIYGx+YL47OF5iJDe&#10;SW9JNhoacYClr/z0AdKYOqfkas7faWPKEI37y4GY2cMy95FjttKwHyZBe9+eUU+Ps2+ow1WnxLx3&#10;2Nq8JrMRZ2M/G8cQ9aFDasvCC8KbY0IShVuuMMJOhXFoRd20YHkrHt9L1sNPtf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pV68TLAQAAnAMAAA4AAAAAAAAAAQAgAAAAHgEAAGRycy9lMm9E&#10;b2MueG1sUEsFBgAAAAAGAAYAWQEAAFsFA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56</w:t>
                    </w:r>
                    <w:r>
                      <w:fldChar w:fldCharType="end"/>
                    </w:r>
                  </w:p>
                </w:txbxContent>
              </v:textbox>
            </v:shape>
          </w:pict>
        </mc:Fallback>
      </mc:AlternateConten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4937AE"/>
    <w:multiLevelType w:val="singleLevel"/>
    <w:tmpl w:val="974937AE"/>
    <w:lvl w:ilvl="0" w:tentative="0">
      <w:start w:val="6"/>
      <w:numFmt w:val="chineseCounting"/>
      <w:suff w:val="nothing"/>
      <w:lvlText w:val="%1、"/>
      <w:lvlJc w:val="left"/>
      <w:rPr>
        <w:rFonts w:hint="eastAsia"/>
      </w:rPr>
    </w:lvl>
  </w:abstractNum>
  <w:abstractNum w:abstractNumId="1">
    <w:nsid w:val="0000000E"/>
    <w:multiLevelType w:val="singleLevel"/>
    <w:tmpl w:val="0000000E"/>
    <w:lvl w:ilvl="0" w:tentative="0">
      <w:start w:val="2"/>
      <w:numFmt w:val="decimal"/>
      <w:suff w:val="nothing"/>
      <w:lvlText w:val="%1）"/>
      <w:lvlJc w:val="left"/>
      <w:rPr>
        <w:rFonts w:cs="Times New Roman"/>
      </w:rPr>
    </w:lvl>
  </w:abstractNum>
  <w:abstractNum w:abstractNumId="2">
    <w:nsid w:val="25642943"/>
    <w:multiLevelType w:val="singleLevel"/>
    <w:tmpl w:val="25642943"/>
    <w:lvl w:ilvl="0" w:tentative="0">
      <w:start w:val="3"/>
      <w:numFmt w:val="chineseCounting"/>
      <w:suff w:val="space"/>
      <w:lvlText w:val="第%1部分"/>
      <w:lvlJc w:val="left"/>
      <w:rPr>
        <w:rFonts w:hint="eastAsia"/>
      </w:rPr>
    </w:lvl>
  </w:abstractNum>
  <w:abstractNum w:abstractNumId="3">
    <w:nsid w:val="576A36EB"/>
    <w:multiLevelType w:val="singleLevel"/>
    <w:tmpl w:val="576A36EB"/>
    <w:lvl w:ilvl="0" w:tentative="0">
      <w:start w:val="1"/>
      <w:numFmt w:val="decimal"/>
      <w:suff w:val="nothing"/>
      <w:lvlText w:val="（%1）"/>
      <w:lvlJc w:val="left"/>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hideGrammaticalErrors/>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C5D"/>
    <w:rsid w:val="00000F3D"/>
    <w:rsid w:val="00004C7B"/>
    <w:rsid w:val="00005B4C"/>
    <w:rsid w:val="0001096F"/>
    <w:rsid w:val="00010F68"/>
    <w:rsid w:val="000207B2"/>
    <w:rsid w:val="00020829"/>
    <w:rsid w:val="000242AD"/>
    <w:rsid w:val="000278A7"/>
    <w:rsid w:val="00027CB3"/>
    <w:rsid w:val="00031B80"/>
    <w:rsid w:val="00032925"/>
    <w:rsid w:val="0003324B"/>
    <w:rsid w:val="000334ED"/>
    <w:rsid w:val="00033E9C"/>
    <w:rsid w:val="00034E9E"/>
    <w:rsid w:val="00036BCC"/>
    <w:rsid w:val="00037B04"/>
    <w:rsid w:val="00042C49"/>
    <w:rsid w:val="0004381A"/>
    <w:rsid w:val="000509D9"/>
    <w:rsid w:val="0005235A"/>
    <w:rsid w:val="0005318F"/>
    <w:rsid w:val="00054960"/>
    <w:rsid w:val="00054B37"/>
    <w:rsid w:val="000617A8"/>
    <w:rsid w:val="00063EEF"/>
    <w:rsid w:val="00077AA1"/>
    <w:rsid w:val="00081ED8"/>
    <w:rsid w:val="00084396"/>
    <w:rsid w:val="000849D1"/>
    <w:rsid w:val="000862E1"/>
    <w:rsid w:val="00090401"/>
    <w:rsid w:val="0009628B"/>
    <w:rsid w:val="000A04C9"/>
    <w:rsid w:val="000A0A0E"/>
    <w:rsid w:val="000A19EE"/>
    <w:rsid w:val="000A1C38"/>
    <w:rsid w:val="000A3C3B"/>
    <w:rsid w:val="000A444D"/>
    <w:rsid w:val="000A4DD8"/>
    <w:rsid w:val="000A50A6"/>
    <w:rsid w:val="000A6FF9"/>
    <w:rsid w:val="000B24DC"/>
    <w:rsid w:val="000B3B14"/>
    <w:rsid w:val="000B5493"/>
    <w:rsid w:val="000C4E88"/>
    <w:rsid w:val="000C60BC"/>
    <w:rsid w:val="000D0E06"/>
    <w:rsid w:val="000D12D0"/>
    <w:rsid w:val="000D1A05"/>
    <w:rsid w:val="000D46AA"/>
    <w:rsid w:val="000E10E3"/>
    <w:rsid w:val="000E1490"/>
    <w:rsid w:val="000E3BE4"/>
    <w:rsid w:val="000E6ACF"/>
    <w:rsid w:val="000E7FD6"/>
    <w:rsid w:val="000F0B1B"/>
    <w:rsid w:val="000F2FAC"/>
    <w:rsid w:val="000F4866"/>
    <w:rsid w:val="000F5484"/>
    <w:rsid w:val="000F5714"/>
    <w:rsid w:val="00107C2E"/>
    <w:rsid w:val="0011212D"/>
    <w:rsid w:val="00114073"/>
    <w:rsid w:val="00115162"/>
    <w:rsid w:val="00121E1E"/>
    <w:rsid w:val="00122EA5"/>
    <w:rsid w:val="001231A5"/>
    <w:rsid w:val="001237DC"/>
    <w:rsid w:val="001238C1"/>
    <w:rsid w:val="00125083"/>
    <w:rsid w:val="00126B71"/>
    <w:rsid w:val="0013145C"/>
    <w:rsid w:val="001320B7"/>
    <w:rsid w:val="00133332"/>
    <w:rsid w:val="00134B03"/>
    <w:rsid w:val="00135ECD"/>
    <w:rsid w:val="00137393"/>
    <w:rsid w:val="00137419"/>
    <w:rsid w:val="00144E8A"/>
    <w:rsid w:val="00151265"/>
    <w:rsid w:val="00152798"/>
    <w:rsid w:val="00153304"/>
    <w:rsid w:val="00153BF8"/>
    <w:rsid w:val="0015521F"/>
    <w:rsid w:val="001564D0"/>
    <w:rsid w:val="00157435"/>
    <w:rsid w:val="00157524"/>
    <w:rsid w:val="00166BED"/>
    <w:rsid w:val="00167D2E"/>
    <w:rsid w:val="0017063B"/>
    <w:rsid w:val="00177AD6"/>
    <w:rsid w:val="00180D2D"/>
    <w:rsid w:val="00180F74"/>
    <w:rsid w:val="001814B6"/>
    <w:rsid w:val="00181DC0"/>
    <w:rsid w:val="001934EE"/>
    <w:rsid w:val="001947F2"/>
    <w:rsid w:val="001952F4"/>
    <w:rsid w:val="001957FA"/>
    <w:rsid w:val="00195E4A"/>
    <w:rsid w:val="00195E97"/>
    <w:rsid w:val="00196E42"/>
    <w:rsid w:val="00197AA0"/>
    <w:rsid w:val="001A03C5"/>
    <w:rsid w:val="001A04BD"/>
    <w:rsid w:val="001A0542"/>
    <w:rsid w:val="001A09CF"/>
    <w:rsid w:val="001A34A9"/>
    <w:rsid w:val="001A36EA"/>
    <w:rsid w:val="001A3EE8"/>
    <w:rsid w:val="001A791F"/>
    <w:rsid w:val="001C08B9"/>
    <w:rsid w:val="001C1975"/>
    <w:rsid w:val="001C1E22"/>
    <w:rsid w:val="001C2777"/>
    <w:rsid w:val="001C4AD8"/>
    <w:rsid w:val="001D0711"/>
    <w:rsid w:val="001D1F8A"/>
    <w:rsid w:val="001D40CF"/>
    <w:rsid w:val="001E0408"/>
    <w:rsid w:val="001E21C8"/>
    <w:rsid w:val="001E29DE"/>
    <w:rsid w:val="001E6309"/>
    <w:rsid w:val="001F1809"/>
    <w:rsid w:val="001F185F"/>
    <w:rsid w:val="001F494D"/>
    <w:rsid w:val="001F5A80"/>
    <w:rsid w:val="001F64FE"/>
    <w:rsid w:val="001F7477"/>
    <w:rsid w:val="002029E2"/>
    <w:rsid w:val="00204109"/>
    <w:rsid w:val="00204DFA"/>
    <w:rsid w:val="00204E67"/>
    <w:rsid w:val="002055AC"/>
    <w:rsid w:val="00210341"/>
    <w:rsid w:val="002144A8"/>
    <w:rsid w:val="00221C37"/>
    <w:rsid w:val="0022205E"/>
    <w:rsid w:val="00222A54"/>
    <w:rsid w:val="00225BDE"/>
    <w:rsid w:val="002266E8"/>
    <w:rsid w:val="00226ABC"/>
    <w:rsid w:val="00227F20"/>
    <w:rsid w:val="00235A02"/>
    <w:rsid w:val="00237431"/>
    <w:rsid w:val="00242E0D"/>
    <w:rsid w:val="00245CC6"/>
    <w:rsid w:val="00245EFA"/>
    <w:rsid w:val="002466AB"/>
    <w:rsid w:val="00250369"/>
    <w:rsid w:val="00252E01"/>
    <w:rsid w:val="00254292"/>
    <w:rsid w:val="00255AA9"/>
    <w:rsid w:val="00256C7A"/>
    <w:rsid w:val="00256FD9"/>
    <w:rsid w:val="00257BDC"/>
    <w:rsid w:val="00261046"/>
    <w:rsid w:val="00262BD3"/>
    <w:rsid w:val="00262D94"/>
    <w:rsid w:val="00264EA6"/>
    <w:rsid w:val="00267521"/>
    <w:rsid w:val="002701C4"/>
    <w:rsid w:val="00271DB8"/>
    <w:rsid w:val="00272A68"/>
    <w:rsid w:val="0027537A"/>
    <w:rsid w:val="0027681C"/>
    <w:rsid w:val="002770DF"/>
    <w:rsid w:val="0028001F"/>
    <w:rsid w:val="00282C36"/>
    <w:rsid w:val="00283773"/>
    <w:rsid w:val="00286F1A"/>
    <w:rsid w:val="00287A37"/>
    <w:rsid w:val="00292075"/>
    <w:rsid w:val="00293546"/>
    <w:rsid w:val="00294646"/>
    <w:rsid w:val="002955DE"/>
    <w:rsid w:val="00296154"/>
    <w:rsid w:val="002976E3"/>
    <w:rsid w:val="002A017A"/>
    <w:rsid w:val="002A02A0"/>
    <w:rsid w:val="002A1AFF"/>
    <w:rsid w:val="002A2349"/>
    <w:rsid w:val="002A40F7"/>
    <w:rsid w:val="002B04E0"/>
    <w:rsid w:val="002B2BDE"/>
    <w:rsid w:val="002B4912"/>
    <w:rsid w:val="002C0E36"/>
    <w:rsid w:val="002C2D3B"/>
    <w:rsid w:val="002C45F5"/>
    <w:rsid w:val="002C51EE"/>
    <w:rsid w:val="002C7062"/>
    <w:rsid w:val="002C7920"/>
    <w:rsid w:val="002D09CC"/>
    <w:rsid w:val="002D0EF3"/>
    <w:rsid w:val="002D3B8F"/>
    <w:rsid w:val="002D7475"/>
    <w:rsid w:val="002E3941"/>
    <w:rsid w:val="002E6426"/>
    <w:rsid w:val="002E703F"/>
    <w:rsid w:val="002E7BB5"/>
    <w:rsid w:val="002F09A2"/>
    <w:rsid w:val="002F0BA2"/>
    <w:rsid w:val="002F1711"/>
    <w:rsid w:val="002F501D"/>
    <w:rsid w:val="002F5522"/>
    <w:rsid w:val="002F653A"/>
    <w:rsid w:val="003000A1"/>
    <w:rsid w:val="00301BD0"/>
    <w:rsid w:val="00303D22"/>
    <w:rsid w:val="00303D42"/>
    <w:rsid w:val="0030543E"/>
    <w:rsid w:val="0030743B"/>
    <w:rsid w:val="00307FFC"/>
    <w:rsid w:val="00310671"/>
    <w:rsid w:val="003106D2"/>
    <w:rsid w:val="00310D58"/>
    <w:rsid w:val="00310D80"/>
    <w:rsid w:val="003126A8"/>
    <w:rsid w:val="0031302B"/>
    <w:rsid w:val="0031332D"/>
    <w:rsid w:val="0031521C"/>
    <w:rsid w:val="00317F38"/>
    <w:rsid w:val="003207F1"/>
    <w:rsid w:val="00321A51"/>
    <w:rsid w:val="00326D7F"/>
    <w:rsid w:val="00327AAF"/>
    <w:rsid w:val="00330438"/>
    <w:rsid w:val="00330828"/>
    <w:rsid w:val="003308FB"/>
    <w:rsid w:val="00330940"/>
    <w:rsid w:val="0033400C"/>
    <w:rsid w:val="003347D1"/>
    <w:rsid w:val="00335120"/>
    <w:rsid w:val="00335A14"/>
    <w:rsid w:val="00335C1D"/>
    <w:rsid w:val="003407E7"/>
    <w:rsid w:val="00340AAF"/>
    <w:rsid w:val="00340C40"/>
    <w:rsid w:val="003420CB"/>
    <w:rsid w:val="00350D4F"/>
    <w:rsid w:val="00350D50"/>
    <w:rsid w:val="00351958"/>
    <w:rsid w:val="00351A64"/>
    <w:rsid w:val="00351FB7"/>
    <w:rsid w:val="00353187"/>
    <w:rsid w:val="00354943"/>
    <w:rsid w:val="00356557"/>
    <w:rsid w:val="003569C8"/>
    <w:rsid w:val="00357ABA"/>
    <w:rsid w:val="00360C67"/>
    <w:rsid w:val="003703D3"/>
    <w:rsid w:val="0037093A"/>
    <w:rsid w:val="00371FC2"/>
    <w:rsid w:val="00372973"/>
    <w:rsid w:val="003741E8"/>
    <w:rsid w:val="00375288"/>
    <w:rsid w:val="0037537C"/>
    <w:rsid w:val="0037644C"/>
    <w:rsid w:val="00376F48"/>
    <w:rsid w:val="00380019"/>
    <w:rsid w:val="00380570"/>
    <w:rsid w:val="00381322"/>
    <w:rsid w:val="003822E2"/>
    <w:rsid w:val="00382FDD"/>
    <w:rsid w:val="00383587"/>
    <w:rsid w:val="00384DE7"/>
    <w:rsid w:val="00385CF0"/>
    <w:rsid w:val="0039339A"/>
    <w:rsid w:val="00394644"/>
    <w:rsid w:val="00395A71"/>
    <w:rsid w:val="00395BE4"/>
    <w:rsid w:val="003A0217"/>
    <w:rsid w:val="003A3235"/>
    <w:rsid w:val="003A5F49"/>
    <w:rsid w:val="003B63B5"/>
    <w:rsid w:val="003B7894"/>
    <w:rsid w:val="003B7FD2"/>
    <w:rsid w:val="003C0D9E"/>
    <w:rsid w:val="003C1206"/>
    <w:rsid w:val="003C6DA4"/>
    <w:rsid w:val="003D1C62"/>
    <w:rsid w:val="003D234A"/>
    <w:rsid w:val="003D4A37"/>
    <w:rsid w:val="003D522C"/>
    <w:rsid w:val="003F0DA8"/>
    <w:rsid w:val="003F4C5D"/>
    <w:rsid w:val="003F709E"/>
    <w:rsid w:val="004008AB"/>
    <w:rsid w:val="004048BC"/>
    <w:rsid w:val="004062A5"/>
    <w:rsid w:val="00411257"/>
    <w:rsid w:val="00421986"/>
    <w:rsid w:val="00422C59"/>
    <w:rsid w:val="00424D82"/>
    <w:rsid w:val="00430924"/>
    <w:rsid w:val="00431580"/>
    <w:rsid w:val="0043225C"/>
    <w:rsid w:val="004370A8"/>
    <w:rsid w:val="0043739C"/>
    <w:rsid w:val="00440969"/>
    <w:rsid w:val="00445E1C"/>
    <w:rsid w:val="0044793E"/>
    <w:rsid w:val="004507E9"/>
    <w:rsid w:val="00451E49"/>
    <w:rsid w:val="0045301E"/>
    <w:rsid w:val="004536BB"/>
    <w:rsid w:val="00455EDB"/>
    <w:rsid w:val="0046327A"/>
    <w:rsid w:val="0046327D"/>
    <w:rsid w:val="004656CF"/>
    <w:rsid w:val="00466F02"/>
    <w:rsid w:val="00470D5E"/>
    <w:rsid w:val="004758A7"/>
    <w:rsid w:val="00476490"/>
    <w:rsid w:val="00476700"/>
    <w:rsid w:val="00476BE9"/>
    <w:rsid w:val="00476DC4"/>
    <w:rsid w:val="00476E01"/>
    <w:rsid w:val="00477403"/>
    <w:rsid w:val="00477857"/>
    <w:rsid w:val="00477F94"/>
    <w:rsid w:val="004800C5"/>
    <w:rsid w:val="004809BA"/>
    <w:rsid w:val="00484678"/>
    <w:rsid w:val="004862D9"/>
    <w:rsid w:val="00490E79"/>
    <w:rsid w:val="00492B91"/>
    <w:rsid w:val="004A1449"/>
    <w:rsid w:val="004A25DB"/>
    <w:rsid w:val="004A2BC7"/>
    <w:rsid w:val="004A3803"/>
    <w:rsid w:val="004A481A"/>
    <w:rsid w:val="004A5D3F"/>
    <w:rsid w:val="004A7873"/>
    <w:rsid w:val="004A7FE7"/>
    <w:rsid w:val="004B26B3"/>
    <w:rsid w:val="004B3D78"/>
    <w:rsid w:val="004B6211"/>
    <w:rsid w:val="004C1736"/>
    <w:rsid w:val="004C2A06"/>
    <w:rsid w:val="004C53C8"/>
    <w:rsid w:val="004C6BEA"/>
    <w:rsid w:val="004D5991"/>
    <w:rsid w:val="004E03F5"/>
    <w:rsid w:val="004E1828"/>
    <w:rsid w:val="004E3D5D"/>
    <w:rsid w:val="004E41EF"/>
    <w:rsid w:val="004E5FC5"/>
    <w:rsid w:val="004F11F2"/>
    <w:rsid w:val="004F2E5C"/>
    <w:rsid w:val="004F3428"/>
    <w:rsid w:val="004F35C6"/>
    <w:rsid w:val="004F53B9"/>
    <w:rsid w:val="004F543A"/>
    <w:rsid w:val="004F5AF3"/>
    <w:rsid w:val="004F6B68"/>
    <w:rsid w:val="0050230D"/>
    <w:rsid w:val="00502A46"/>
    <w:rsid w:val="00504795"/>
    <w:rsid w:val="00505D59"/>
    <w:rsid w:val="00515F9E"/>
    <w:rsid w:val="005171A5"/>
    <w:rsid w:val="00520C6B"/>
    <w:rsid w:val="0052309B"/>
    <w:rsid w:val="00523A94"/>
    <w:rsid w:val="00525DE9"/>
    <w:rsid w:val="00527078"/>
    <w:rsid w:val="00527F1D"/>
    <w:rsid w:val="005342D8"/>
    <w:rsid w:val="0053563B"/>
    <w:rsid w:val="005412C8"/>
    <w:rsid w:val="0054361B"/>
    <w:rsid w:val="00544397"/>
    <w:rsid w:val="00547D39"/>
    <w:rsid w:val="005505C7"/>
    <w:rsid w:val="005507A3"/>
    <w:rsid w:val="005537DF"/>
    <w:rsid w:val="00554F8E"/>
    <w:rsid w:val="005615CA"/>
    <w:rsid w:val="0056795E"/>
    <w:rsid w:val="0057099A"/>
    <w:rsid w:val="00570F7C"/>
    <w:rsid w:val="00572A40"/>
    <w:rsid w:val="0057460A"/>
    <w:rsid w:val="0057682E"/>
    <w:rsid w:val="00577A5E"/>
    <w:rsid w:val="00592B53"/>
    <w:rsid w:val="00593350"/>
    <w:rsid w:val="005A00D5"/>
    <w:rsid w:val="005A1687"/>
    <w:rsid w:val="005A49F7"/>
    <w:rsid w:val="005A53FB"/>
    <w:rsid w:val="005A55BE"/>
    <w:rsid w:val="005A6842"/>
    <w:rsid w:val="005B5100"/>
    <w:rsid w:val="005B57C1"/>
    <w:rsid w:val="005B6DFA"/>
    <w:rsid w:val="005B760A"/>
    <w:rsid w:val="005C1B61"/>
    <w:rsid w:val="005C53F1"/>
    <w:rsid w:val="005C68F2"/>
    <w:rsid w:val="005C73A9"/>
    <w:rsid w:val="005D1756"/>
    <w:rsid w:val="005D4FDE"/>
    <w:rsid w:val="005D50E2"/>
    <w:rsid w:val="005D59AF"/>
    <w:rsid w:val="005D6715"/>
    <w:rsid w:val="005E11A0"/>
    <w:rsid w:val="005E5B8C"/>
    <w:rsid w:val="005F2375"/>
    <w:rsid w:val="005F3A19"/>
    <w:rsid w:val="005F5C4A"/>
    <w:rsid w:val="005F64FF"/>
    <w:rsid w:val="0060143B"/>
    <w:rsid w:val="0060488A"/>
    <w:rsid w:val="0060656D"/>
    <w:rsid w:val="006107EF"/>
    <w:rsid w:val="0061265F"/>
    <w:rsid w:val="00614773"/>
    <w:rsid w:val="006155AE"/>
    <w:rsid w:val="006164AA"/>
    <w:rsid w:val="00617E8D"/>
    <w:rsid w:val="00624C00"/>
    <w:rsid w:val="00626687"/>
    <w:rsid w:val="00630911"/>
    <w:rsid w:val="00633E91"/>
    <w:rsid w:val="00635202"/>
    <w:rsid w:val="00640949"/>
    <w:rsid w:val="00644224"/>
    <w:rsid w:val="006447E9"/>
    <w:rsid w:val="0065034F"/>
    <w:rsid w:val="00651E58"/>
    <w:rsid w:val="0065257B"/>
    <w:rsid w:val="0065672C"/>
    <w:rsid w:val="00656E80"/>
    <w:rsid w:val="0065706D"/>
    <w:rsid w:val="006603E8"/>
    <w:rsid w:val="00661FC6"/>
    <w:rsid w:val="006657AC"/>
    <w:rsid w:val="00670166"/>
    <w:rsid w:val="00673824"/>
    <w:rsid w:val="00673E41"/>
    <w:rsid w:val="00674276"/>
    <w:rsid w:val="00676B10"/>
    <w:rsid w:val="0067786D"/>
    <w:rsid w:val="00683D9A"/>
    <w:rsid w:val="00685903"/>
    <w:rsid w:val="0068735E"/>
    <w:rsid w:val="00690EF0"/>
    <w:rsid w:val="00691EA0"/>
    <w:rsid w:val="0069318B"/>
    <w:rsid w:val="00695943"/>
    <w:rsid w:val="00695F08"/>
    <w:rsid w:val="006974E9"/>
    <w:rsid w:val="006A0C3B"/>
    <w:rsid w:val="006A2800"/>
    <w:rsid w:val="006A6DD7"/>
    <w:rsid w:val="006A6E34"/>
    <w:rsid w:val="006B09A4"/>
    <w:rsid w:val="006B106A"/>
    <w:rsid w:val="006B1AB0"/>
    <w:rsid w:val="006B3FDB"/>
    <w:rsid w:val="006B4CD6"/>
    <w:rsid w:val="006B5178"/>
    <w:rsid w:val="006B54EB"/>
    <w:rsid w:val="006C0714"/>
    <w:rsid w:val="006C1B66"/>
    <w:rsid w:val="006C4160"/>
    <w:rsid w:val="006C4365"/>
    <w:rsid w:val="006C4A6F"/>
    <w:rsid w:val="006D119A"/>
    <w:rsid w:val="006D239F"/>
    <w:rsid w:val="006D2D95"/>
    <w:rsid w:val="006D32E7"/>
    <w:rsid w:val="006D46AA"/>
    <w:rsid w:val="006D7B37"/>
    <w:rsid w:val="006D7DAD"/>
    <w:rsid w:val="006E11C0"/>
    <w:rsid w:val="006E3632"/>
    <w:rsid w:val="006E3A38"/>
    <w:rsid w:val="006E6373"/>
    <w:rsid w:val="006F284B"/>
    <w:rsid w:val="006F4F17"/>
    <w:rsid w:val="0070158E"/>
    <w:rsid w:val="00702701"/>
    <w:rsid w:val="00702FCF"/>
    <w:rsid w:val="007108F4"/>
    <w:rsid w:val="00710D23"/>
    <w:rsid w:val="00711019"/>
    <w:rsid w:val="007125F6"/>
    <w:rsid w:val="00717348"/>
    <w:rsid w:val="0072229A"/>
    <w:rsid w:val="007229E1"/>
    <w:rsid w:val="00723349"/>
    <w:rsid w:val="00723DED"/>
    <w:rsid w:val="007273B9"/>
    <w:rsid w:val="007277BC"/>
    <w:rsid w:val="0073038F"/>
    <w:rsid w:val="00731C97"/>
    <w:rsid w:val="00731C9F"/>
    <w:rsid w:val="007321EB"/>
    <w:rsid w:val="00733450"/>
    <w:rsid w:val="007357FD"/>
    <w:rsid w:val="00737529"/>
    <w:rsid w:val="0074101F"/>
    <w:rsid w:val="0074201D"/>
    <w:rsid w:val="007426FC"/>
    <w:rsid w:val="00742F59"/>
    <w:rsid w:val="00744607"/>
    <w:rsid w:val="00746B8A"/>
    <w:rsid w:val="00750ECC"/>
    <w:rsid w:val="007512C6"/>
    <w:rsid w:val="00751BA4"/>
    <w:rsid w:val="0075776F"/>
    <w:rsid w:val="00762D00"/>
    <w:rsid w:val="00766D79"/>
    <w:rsid w:val="007706F0"/>
    <w:rsid w:val="00770E33"/>
    <w:rsid w:val="00773234"/>
    <w:rsid w:val="007751EE"/>
    <w:rsid w:val="00782ACB"/>
    <w:rsid w:val="0078395D"/>
    <w:rsid w:val="0078537A"/>
    <w:rsid w:val="00785E37"/>
    <w:rsid w:val="007865B9"/>
    <w:rsid w:val="00786EF5"/>
    <w:rsid w:val="007920B4"/>
    <w:rsid w:val="00793CF3"/>
    <w:rsid w:val="00796BBC"/>
    <w:rsid w:val="007A21A6"/>
    <w:rsid w:val="007A3430"/>
    <w:rsid w:val="007A5F38"/>
    <w:rsid w:val="007B073B"/>
    <w:rsid w:val="007B6CFD"/>
    <w:rsid w:val="007C3220"/>
    <w:rsid w:val="007C6B60"/>
    <w:rsid w:val="007D58D5"/>
    <w:rsid w:val="007D6F7D"/>
    <w:rsid w:val="007E0251"/>
    <w:rsid w:val="007E19BE"/>
    <w:rsid w:val="007E52C7"/>
    <w:rsid w:val="007E5892"/>
    <w:rsid w:val="007F0404"/>
    <w:rsid w:val="007F0A21"/>
    <w:rsid w:val="007F2741"/>
    <w:rsid w:val="00802A49"/>
    <w:rsid w:val="0080776D"/>
    <w:rsid w:val="00807B4C"/>
    <w:rsid w:val="008103B3"/>
    <w:rsid w:val="00811D5C"/>
    <w:rsid w:val="00812CFD"/>
    <w:rsid w:val="00814156"/>
    <w:rsid w:val="008155DA"/>
    <w:rsid w:val="00816499"/>
    <w:rsid w:val="008209BF"/>
    <w:rsid w:val="0082148B"/>
    <w:rsid w:val="00822082"/>
    <w:rsid w:val="00823CAF"/>
    <w:rsid w:val="00825491"/>
    <w:rsid w:val="00826AD3"/>
    <w:rsid w:val="0082720C"/>
    <w:rsid w:val="0083410C"/>
    <w:rsid w:val="008350EA"/>
    <w:rsid w:val="008405BC"/>
    <w:rsid w:val="00840BE4"/>
    <w:rsid w:val="00840ED6"/>
    <w:rsid w:val="00842217"/>
    <w:rsid w:val="008431D5"/>
    <w:rsid w:val="00844B78"/>
    <w:rsid w:val="00846126"/>
    <w:rsid w:val="008470F6"/>
    <w:rsid w:val="00852F8C"/>
    <w:rsid w:val="0085455C"/>
    <w:rsid w:val="00857568"/>
    <w:rsid w:val="00857F92"/>
    <w:rsid w:val="00860A0F"/>
    <w:rsid w:val="008621FA"/>
    <w:rsid w:val="00864D74"/>
    <w:rsid w:val="00865F9B"/>
    <w:rsid w:val="00871327"/>
    <w:rsid w:val="0087277D"/>
    <w:rsid w:val="00872801"/>
    <w:rsid w:val="0087293F"/>
    <w:rsid w:val="0087495E"/>
    <w:rsid w:val="00874B5E"/>
    <w:rsid w:val="0088076A"/>
    <w:rsid w:val="0089653C"/>
    <w:rsid w:val="008A31DC"/>
    <w:rsid w:val="008B2176"/>
    <w:rsid w:val="008B502C"/>
    <w:rsid w:val="008B6779"/>
    <w:rsid w:val="008B7E22"/>
    <w:rsid w:val="008C1E68"/>
    <w:rsid w:val="008C4534"/>
    <w:rsid w:val="008C6300"/>
    <w:rsid w:val="008C701D"/>
    <w:rsid w:val="008C7A0E"/>
    <w:rsid w:val="008C7ACC"/>
    <w:rsid w:val="008C7DC7"/>
    <w:rsid w:val="008D3913"/>
    <w:rsid w:val="008D6B90"/>
    <w:rsid w:val="008D7E94"/>
    <w:rsid w:val="008E0095"/>
    <w:rsid w:val="008E6942"/>
    <w:rsid w:val="008F000A"/>
    <w:rsid w:val="008F0028"/>
    <w:rsid w:val="008F052C"/>
    <w:rsid w:val="008F0941"/>
    <w:rsid w:val="008F0CA3"/>
    <w:rsid w:val="008F15D3"/>
    <w:rsid w:val="008F1BB8"/>
    <w:rsid w:val="008F42B8"/>
    <w:rsid w:val="008F63EA"/>
    <w:rsid w:val="008F70CD"/>
    <w:rsid w:val="009003DB"/>
    <w:rsid w:val="00901CC9"/>
    <w:rsid w:val="00903AD5"/>
    <w:rsid w:val="00904565"/>
    <w:rsid w:val="00906135"/>
    <w:rsid w:val="009103D9"/>
    <w:rsid w:val="00911F18"/>
    <w:rsid w:val="00912B11"/>
    <w:rsid w:val="00913653"/>
    <w:rsid w:val="009152EE"/>
    <w:rsid w:val="0091558A"/>
    <w:rsid w:val="00917BA7"/>
    <w:rsid w:val="00921FF0"/>
    <w:rsid w:val="00923817"/>
    <w:rsid w:val="00927B04"/>
    <w:rsid w:val="0093185D"/>
    <w:rsid w:val="0093212E"/>
    <w:rsid w:val="00935501"/>
    <w:rsid w:val="00937422"/>
    <w:rsid w:val="00941E04"/>
    <w:rsid w:val="00942A49"/>
    <w:rsid w:val="00943256"/>
    <w:rsid w:val="00943475"/>
    <w:rsid w:val="00943CA8"/>
    <w:rsid w:val="00944196"/>
    <w:rsid w:val="009520C0"/>
    <w:rsid w:val="00953F7A"/>
    <w:rsid w:val="009564A0"/>
    <w:rsid w:val="00956C3F"/>
    <w:rsid w:val="00956CC8"/>
    <w:rsid w:val="00960E03"/>
    <w:rsid w:val="00966694"/>
    <w:rsid w:val="00975AAF"/>
    <w:rsid w:val="009820D8"/>
    <w:rsid w:val="0098339F"/>
    <w:rsid w:val="0099016B"/>
    <w:rsid w:val="0099085C"/>
    <w:rsid w:val="00991D11"/>
    <w:rsid w:val="009923B4"/>
    <w:rsid w:val="00992CCF"/>
    <w:rsid w:val="00995931"/>
    <w:rsid w:val="00995F27"/>
    <w:rsid w:val="009A106C"/>
    <w:rsid w:val="009A605B"/>
    <w:rsid w:val="009A6B1C"/>
    <w:rsid w:val="009A7843"/>
    <w:rsid w:val="009A7844"/>
    <w:rsid w:val="009B04D4"/>
    <w:rsid w:val="009B0FB3"/>
    <w:rsid w:val="009B41F1"/>
    <w:rsid w:val="009B7FEB"/>
    <w:rsid w:val="009C6436"/>
    <w:rsid w:val="009C6955"/>
    <w:rsid w:val="009C6F9B"/>
    <w:rsid w:val="009D216F"/>
    <w:rsid w:val="009E35FC"/>
    <w:rsid w:val="009E66E8"/>
    <w:rsid w:val="009F1141"/>
    <w:rsid w:val="009F1D84"/>
    <w:rsid w:val="009F375A"/>
    <w:rsid w:val="009F3A92"/>
    <w:rsid w:val="009F51D8"/>
    <w:rsid w:val="009F5D35"/>
    <w:rsid w:val="00A00EC5"/>
    <w:rsid w:val="00A02F7B"/>
    <w:rsid w:val="00A04D51"/>
    <w:rsid w:val="00A05830"/>
    <w:rsid w:val="00A06ADC"/>
    <w:rsid w:val="00A07EB7"/>
    <w:rsid w:val="00A10F38"/>
    <w:rsid w:val="00A12079"/>
    <w:rsid w:val="00A13B86"/>
    <w:rsid w:val="00A141D9"/>
    <w:rsid w:val="00A21AFF"/>
    <w:rsid w:val="00A22CDE"/>
    <w:rsid w:val="00A24A6B"/>
    <w:rsid w:val="00A25331"/>
    <w:rsid w:val="00A257FC"/>
    <w:rsid w:val="00A2726C"/>
    <w:rsid w:val="00A35551"/>
    <w:rsid w:val="00A35A7B"/>
    <w:rsid w:val="00A40A1A"/>
    <w:rsid w:val="00A450D6"/>
    <w:rsid w:val="00A55419"/>
    <w:rsid w:val="00A61426"/>
    <w:rsid w:val="00A62A2B"/>
    <w:rsid w:val="00A66F7F"/>
    <w:rsid w:val="00A73B48"/>
    <w:rsid w:val="00A74218"/>
    <w:rsid w:val="00A7481D"/>
    <w:rsid w:val="00A75AC0"/>
    <w:rsid w:val="00A75F62"/>
    <w:rsid w:val="00A7788D"/>
    <w:rsid w:val="00A80564"/>
    <w:rsid w:val="00A827E9"/>
    <w:rsid w:val="00A853E9"/>
    <w:rsid w:val="00A859AC"/>
    <w:rsid w:val="00A866B8"/>
    <w:rsid w:val="00A8785C"/>
    <w:rsid w:val="00A87F2E"/>
    <w:rsid w:val="00A90F5E"/>
    <w:rsid w:val="00A9163A"/>
    <w:rsid w:val="00A91B7C"/>
    <w:rsid w:val="00A94EB4"/>
    <w:rsid w:val="00AA0493"/>
    <w:rsid w:val="00AA123E"/>
    <w:rsid w:val="00AA14C3"/>
    <w:rsid w:val="00AA3D91"/>
    <w:rsid w:val="00AA52D5"/>
    <w:rsid w:val="00AA568E"/>
    <w:rsid w:val="00AA6432"/>
    <w:rsid w:val="00AA7DBC"/>
    <w:rsid w:val="00AB24E2"/>
    <w:rsid w:val="00AB2B70"/>
    <w:rsid w:val="00AB32DE"/>
    <w:rsid w:val="00AB4742"/>
    <w:rsid w:val="00AB4F1F"/>
    <w:rsid w:val="00AB6B99"/>
    <w:rsid w:val="00AC1527"/>
    <w:rsid w:val="00AC770A"/>
    <w:rsid w:val="00AD37E9"/>
    <w:rsid w:val="00AD50C0"/>
    <w:rsid w:val="00AD7AE2"/>
    <w:rsid w:val="00AE38F9"/>
    <w:rsid w:val="00AE42A9"/>
    <w:rsid w:val="00AE4A16"/>
    <w:rsid w:val="00AE7D4C"/>
    <w:rsid w:val="00AF1D06"/>
    <w:rsid w:val="00AF2A8C"/>
    <w:rsid w:val="00AF2B12"/>
    <w:rsid w:val="00B00443"/>
    <w:rsid w:val="00B00942"/>
    <w:rsid w:val="00B00959"/>
    <w:rsid w:val="00B0159C"/>
    <w:rsid w:val="00B0180A"/>
    <w:rsid w:val="00B10050"/>
    <w:rsid w:val="00B1014B"/>
    <w:rsid w:val="00B12995"/>
    <w:rsid w:val="00B13723"/>
    <w:rsid w:val="00B14271"/>
    <w:rsid w:val="00B15D43"/>
    <w:rsid w:val="00B174F8"/>
    <w:rsid w:val="00B20485"/>
    <w:rsid w:val="00B209F9"/>
    <w:rsid w:val="00B227A2"/>
    <w:rsid w:val="00B22D70"/>
    <w:rsid w:val="00B24ED4"/>
    <w:rsid w:val="00B31075"/>
    <w:rsid w:val="00B32BFA"/>
    <w:rsid w:val="00B33861"/>
    <w:rsid w:val="00B34C17"/>
    <w:rsid w:val="00B37B7F"/>
    <w:rsid w:val="00B37C8B"/>
    <w:rsid w:val="00B412CA"/>
    <w:rsid w:val="00B465C1"/>
    <w:rsid w:val="00B516FB"/>
    <w:rsid w:val="00B5294B"/>
    <w:rsid w:val="00B534D4"/>
    <w:rsid w:val="00B53B44"/>
    <w:rsid w:val="00B53F13"/>
    <w:rsid w:val="00B60826"/>
    <w:rsid w:val="00B61F63"/>
    <w:rsid w:val="00B651B7"/>
    <w:rsid w:val="00B67EB5"/>
    <w:rsid w:val="00B705A1"/>
    <w:rsid w:val="00B70B72"/>
    <w:rsid w:val="00B72137"/>
    <w:rsid w:val="00B7286B"/>
    <w:rsid w:val="00B74D96"/>
    <w:rsid w:val="00B75DBB"/>
    <w:rsid w:val="00B76CEC"/>
    <w:rsid w:val="00B76E55"/>
    <w:rsid w:val="00B83220"/>
    <w:rsid w:val="00B9192E"/>
    <w:rsid w:val="00B93968"/>
    <w:rsid w:val="00BA00A7"/>
    <w:rsid w:val="00BA0F81"/>
    <w:rsid w:val="00BA2CAB"/>
    <w:rsid w:val="00BA37F2"/>
    <w:rsid w:val="00BB293E"/>
    <w:rsid w:val="00BB2ED0"/>
    <w:rsid w:val="00BB4744"/>
    <w:rsid w:val="00BB511A"/>
    <w:rsid w:val="00BB5FB1"/>
    <w:rsid w:val="00BB7E73"/>
    <w:rsid w:val="00BC0462"/>
    <w:rsid w:val="00BC2A64"/>
    <w:rsid w:val="00BC49CB"/>
    <w:rsid w:val="00BC5094"/>
    <w:rsid w:val="00BC5D25"/>
    <w:rsid w:val="00BC68D3"/>
    <w:rsid w:val="00BC697B"/>
    <w:rsid w:val="00BC75EB"/>
    <w:rsid w:val="00BD0300"/>
    <w:rsid w:val="00BD2555"/>
    <w:rsid w:val="00BD2649"/>
    <w:rsid w:val="00BD2C72"/>
    <w:rsid w:val="00BD4CB1"/>
    <w:rsid w:val="00BD4E8A"/>
    <w:rsid w:val="00BD71C0"/>
    <w:rsid w:val="00BD74BD"/>
    <w:rsid w:val="00BE0D2F"/>
    <w:rsid w:val="00BE1489"/>
    <w:rsid w:val="00BE14AC"/>
    <w:rsid w:val="00BE1806"/>
    <w:rsid w:val="00BE598E"/>
    <w:rsid w:val="00BE5B35"/>
    <w:rsid w:val="00BF053A"/>
    <w:rsid w:val="00BF0FCC"/>
    <w:rsid w:val="00BF511C"/>
    <w:rsid w:val="00C00FD9"/>
    <w:rsid w:val="00C0797D"/>
    <w:rsid w:val="00C11081"/>
    <w:rsid w:val="00C17FDD"/>
    <w:rsid w:val="00C2353D"/>
    <w:rsid w:val="00C25A9F"/>
    <w:rsid w:val="00C2734D"/>
    <w:rsid w:val="00C30756"/>
    <w:rsid w:val="00C31869"/>
    <w:rsid w:val="00C37A58"/>
    <w:rsid w:val="00C409EC"/>
    <w:rsid w:val="00C41120"/>
    <w:rsid w:val="00C467F8"/>
    <w:rsid w:val="00C502C3"/>
    <w:rsid w:val="00C509E2"/>
    <w:rsid w:val="00C55C98"/>
    <w:rsid w:val="00C6231C"/>
    <w:rsid w:val="00C66759"/>
    <w:rsid w:val="00C70A57"/>
    <w:rsid w:val="00C70E5A"/>
    <w:rsid w:val="00C73952"/>
    <w:rsid w:val="00C76AF3"/>
    <w:rsid w:val="00C80072"/>
    <w:rsid w:val="00C80584"/>
    <w:rsid w:val="00C823B8"/>
    <w:rsid w:val="00C85F3A"/>
    <w:rsid w:val="00C87110"/>
    <w:rsid w:val="00C94909"/>
    <w:rsid w:val="00C9528F"/>
    <w:rsid w:val="00C957B0"/>
    <w:rsid w:val="00C961FC"/>
    <w:rsid w:val="00C96B0F"/>
    <w:rsid w:val="00CA5010"/>
    <w:rsid w:val="00CA51CB"/>
    <w:rsid w:val="00CB02A3"/>
    <w:rsid w:val="00CB636C"/>
    <w:rsid w:val="00CC0FC2"/>
    <w:rsid w:val="00CC2FC3"/>
    <w:rsid w:val="00CC307E"/>
    <w:rsid w:val="00CC4598"/>
    <w:rsid w:val="00CC4EDB"/>
    <w:rsid w:val="00CC5219"/>
    <w:rsid w:val="00CC5CEF"/>
    <w:rsid w:val="00CD0A47"/>
    <w:rsid w:val="00CD1791"/>
    <w:rsid w:val="00CD27D7"/>
    <w:rsid w:val="00CD2A11"/>
    <w:rsid w:val="00CD4B14"/>
    <w:rsid w:val="00CD67AE"/>
    <w:rsid w:val="00CD6A1B"/>
    <w:rsid w:val="00CE0766"/>
    <w:rsid w:val="00CE1B26"/>
    <w:rsid w:val="00CE314D"/>
    <w:rsid w:val="00CE41D5"/>
    <w:rsid w:val="00CE5160"/>
    <w:rsid w:val="00CE7652"/>
    <w:rsid w:val="00CF13C0"/>
    <w:rsid w:val="00CF30A8"/>
    <w:rsid w:val="00CF3DD3"/>
    <w:rsid w:val="00CF3E90"/>
    <w:rsid w:val="00CF69C0"/>
    <w:rsid w:val="00D0157E"/>
    <w:rsid w:val="00D044D1"/>
    <w:rsid w:val="00D0575A"/>
    <w:rsid w:val="00D05F98"/>
    <w:rsid w:val="00D1134C"/>
    <w:rsid w:val="00D130CC"/>
    <w:rsid w:val="00D13365"/>
    <w:rsid w:val="00D1426B"/>
    <w:rsid w:val="00D15644"/>
    <w:rsid w:val="00D21474"/>
    <w:rsid w:val="00D21FE1"/>
    <w:rsid w:val="00D23354"/>
    <w:rsid w:val="00D23C35"/>
    <w:rsid w:val="00D24135"/>
    <w:rsid w:val="00D24C7C"/>
    <w:rsid w:val="00D24FC0"/>
    <w:rsid w:val="00D27268"/>
    <w:rsid w:val="00D31096"/>
    <w:rsid w:val="00D31E0C"/>
    <w:rsid w:val="00D3273F"/>
    <w:rsid w:val="00D3555F"/>
    <w:rsid w:val="00D3629C"/>
    <w:rsid w:val="00D3716B"/>
    <w:rsid w:val="00D377A3"/>
    <w:rsid w:val="00D414BE"/>
    <w:rsid w:val="00D41F33"/>
    <w:rsid w:val="00D42D67"/>
    <w:rsid w:val="00D549AC"/>
    <w:rsid w:val="00D5623C"/>
    <w:rsid w:val="00D60803"/>
    <w:rsid w:val="00D661C4"/>
    <w:rsid w:val="00D710E1"/>
    <w:rsid w:val="00D74C56"/>
    <w:rsid w:val="00D75BC8"/>
    <w:rsid w:val="00D80291"/>
    <w:rsid w:val="00D80294"/>
    <w:rsid w:val="00D80893"/>
    <w:rsid w:val="00D81A17"/>
    <w:rsid w:val="00D81AD5"/>
    <w:rsid w:val="00D81C03"/>
    <w:rsid w:val="00D85B22"/>
    <w:rsid w:val="00D90009"/>
    <w:rsid w:val="00D90F65"/>
    <w:rsid w:val="00D91E8D"/>
    <w:rsid w:val="00D92319"/>
    <w:rsid w:val="00D92F12"/>
    <w:rsid w:val="00D93C58"/>
    <w:rsid w:val="00DA2562"/>
    <w:rsid w:val="00DA25B0"/>
    <w:rsid w:val="00DA260C"/>
    <w:rsid w:val="00DA4180"/>
    <w:rsid w:val="00DB0873"/>
    <w:rsid w:val="00DB16E3"/>
    <w:rsid w:val="00DB2DD9"/>
    <w:rsid w:val="00DB3293"/>
    <w:rsid w:val="00DB4F22"/>
    <w:rsid w:val="00DB6368"/>
    <w:rsid w:val="00DC02CB"/>
    <w:rsid w:val="00DC1B02"/>
    <w:rsid w:val="00DC1C67"/>
    <w:rsid w:val="00DC4291"/>
    <w:rsid w:val="00DC6499"/>
    <w:rsid w:val="00DC7256"/>
    <w:rsid w:val="00DD04BF"/>
    <w:rsid w:val="00DD4922"/>
    <w:rsid w:val="00DD4A4F"/>
    <w:rsid w:val="00DD563D"/>
    <w:rsid w:val="00DD7A04"/>
    <w:rsid w:val="00DD7DFA"/>
    <w:rsid w:val="00DE1927"/>
    <w:rsid w:val="00DE234D"/>
    <w:rsid w:val="00DE36C3"/>
    <w:rsid w:val="00DE59BE"/>
    <w:rsid w:val="00DE6D30"/>
    <w:rsid w:val="00DF012D"/>
    <w:rsid w:val="00DF52ED"/>
    <w:rsid w:val="00DF6A76"/>
    <w:rsid w:val="00E0045D"/>
    <w:rsid w:val="00E03433"/>
    <w:rsid w:val="00E04475"/>
    <w:rsid w:val="00E05758"/>
    <w:rsid w:val="00E06F5C"/>
    <w:rsid w:val="00E077D8"/>
    <w:rsid w:val="00E12A26"/>
    <w:rsid w:val="00E159E7"/>
    <w:rsid w:val="00E203B1"/>
    <w:rsid w:val="00E226B7"/>
    <w:rsid w:val="00E275D5"/>
    <w:rsid w:val="00E301B3"/>
    <w:rsid w:val="00E35FEF"/>
    <w:rsid w:val="00E40921"/>
    <w:rsid w:val="00E47096"/>
    <w:rsid w:val="00E56F35"/>
    <w:rsid w:val="00E572B6"/>
    <w:rsid w:val="00E5769B"/>
    <w:rsid w:val="00E61082"/>
    <w:rsid w:val="00E61131"/>
    <w:rsid w:val="00E66D19"/>
    <w:rsid w:val="00E674EB"/>
    <w:rsid w:val="00E67B95"/>
    <w:rsid w:val="00E70317"/>
    <w:rsid w:val="00E70383"/>
    <w:rsid w:val="00E706FE"/>
    <w:rsid w:val="00E71FFB"/>
    <w:rsid w:val="00E77685"/>
    <w:rsid w:val="00E8054F"/>
    <w:rsid w:val="00E808F3"/>
    <w:rsid w:val="00E86BD5"/>
    <w:rsid w:val="00E8719F"/>
    <w:rsid w:val="00E90DE7"/>
    <w:rsid w:val="00E9251C"/>
    <w:rsid w:val="00E9371A"/>
    <w:rsid w:val="00E949C9"/>
    <w:rsid w:val="00E951D9"/>
    <w:rsid w:val="00E95666"/>
    <w:rsid w:val="00EA0347"/>
    <w:rsid w:val="00EA064F"/>
    <w:rsid w:val="00EA4948"/>
    <w:rsid w:val="00EB23D5"/>
    <w:rsid w:val="00EB5290"/>
    <w:rsid w:val="00EB7E1D"/>
    <w:rsid w:val="00EC2EDD"/>
    <w:rsid w:val="00EC3D87"/>
    <w:rsid w:val="00EC696A"/>
    <w:rsid w:val="00EC75A5"/>
    <w:rsid w:val="00ED01E0"/>
    <w:rsid w:val="00ED1D66"/>
    <w:rsid w:val="00ED2054"/>
    <w:rsid w:val="00ED2352"/>
    <w:rsid w:val="00ED2A9B"/>
    <w:rsid w:val="00ED2B41"/>
    <w:rsid w:val="00ED511B"/>
    <w:rsid w:val="00ED65A7"/>
    <w:rsid w:val="00ED66C4"/>
    <w:rsid w:val="00EE45D0"/>
    <w:rsid w:val="00EF0948"/>
    <w:rsid w:val="00EF27DB"/>
    <w:rsid w:val="00EF558E"/>
    <w:rsid w:val="00EF56AC"/>
    <w:rsid w:val="00EF66C2"/>
    <w:rsid w:val="00F00367"/>
    <w:rsid w:val="00F02E25"/>
    <w:rsid w:val="00F03F0B"/>
    <w:rsid w:val="00F05E1E"/>
    <w:rsid w:val="00F07310"/>
    <w:rsid w:val="00F0771E"/>
    <w:rsid w:val="00F10429"/>
    <w:rsid w:val="00F12EC2"/>
    <w:rsid w:val="00F13DD4"/>
    <w:rsid w:val="00F167C7"/>
    <w:rsid w:val="00F169D9"/>
    <w:rsid w:val="00F21649"/>
    <w:rsid w:val="00F22E03"/>
    <w:rsid w:val="00F242E3"/>
    <w:rsid w:val="00F24524"/>
    <w:rsid w:val="00F2782C"/>
    <w:rsid w:val="00F3066C"/>
    <w:rsid w:val="00F319FD"/>
    <w:rsid w:val="00F31AE1"/>
    <w:rsid w:val="00F350AA"/>
    <w:rsid w:val="00F371E7"/>
    <w:rsid w:val="00F4470F"/>
    <w:rsid w:val="00F45935"/>
    <w:rsid w:val="00F47205"/>
    <w:rsid w:val="00F55EE7"/>
    <w:rsid w:val="00F56A2C"/>
    <w:rsid w:val="00F56B6D"/>
    <w:rsid w:val="00F61136"/>
    <w:rsid w:val="00F628FD"/>
    <w:rsid w:val="00F62AF9"/>
    <w:rsid w:val="00F63459"/>
    <w:rsid w:val="00F637D3"/>
    <w:rsid w:val="00F639A7"/>
    <w:rsid w:val="00F678A1"/>
    <w:rsid w:val="00F72133"/>
    <w:rsid w:val="00F72AC2"/>
    <w:rsid w:val="00F73AAC"/>
    <w:rsid w:val="00F75050"/>
    <w:rsid w:val="00F768F0"/>
    <w:rsid w:val="00F779A0"/>
    <w:rsid w:val="00F80E1D"/>
    <w:rsid w:val="00F8177F"/>
    <w:rsid w:val="00F84FE9"/>
    <w:rsid w:val="00F8637C"/>
    <w:rsid w:val="00F904E9"/>
    <w:rsid w:val="00F90A3D"/>
    <w:rsid w:val="00FA0310"/>
    <w:rsid w:val="00FA3475"/>
    <w:rsid w:val="00FA65BB"/>
    <w:rsid w:val="00FB01A7"/>
    <w:rsid w:val="00FB1B31"/>
    <w:rsid w:val="00FB349C"/>
    <w:rsid w:val="00FB3AEE"/>
    <w:rsid w:val="00FB5717"/>
    <w:rsid w:val="00FB5ED2"/>
    <w:rsid w:val="00FB6F75"/>
    <w:rsid w:val="00FC0A28"/>
    <w:rsid w:val="00FC1B0A"/>
    <w:rsid w:val="00FC1B80"/>
    <w:rsid w:val="00FC4485"/>
    <w:rsid w:val="00FC5BF9"/>
    <w:rsid w:val="00FC669F"/>
    <w:rsid w:val="00FD0925"/>
    <w:rsid w:val="00FD0D28"/>
    <w:rsid w:val="00FD149B"/>
    <w:rsid w:val="00FD1F9D"/>
    <w:rsid w:val="00FD5B2B"/>
    <w:rsid w:val="00FD613F"/>
    <w:rsid w:val="00FE21FF"/>
    <w:rsid w:val="00FE4127"/>
    <w:rsid w:val="00FE43C5"/>
    <w:rsid w:val="00FE597C"/>
    <w:rsid w:val="00FE7E16"/>
    <w:rsid w:val="00FF2D66"/>
    <w:rsid w:val="00FF318B"/>
    <w:rsid w:val="00FF3B98"/>
    <w:rsid w:val="00FF428E"/>
    <w:rsid w:val="00FF4C7C"/>
    <w:rsid w:val="00FF4DEF"/>
    <w:rsid w:val="00FF573D"/>
    <w:rsid w:val="00FF5C0F"/>
    <w:rsid w:val="012A6299"/>
    <w:rsid w:val="01386E01"/>
    <w:rsid w:val="01407090"/>
    <w:rsid w:val="016B5D53"/>
    <w:rsid w:val="017347B0"/>
    <w:rsid w:val="01A07BE3"/>
    <w:rsid w:val="0276526B"/>
    <w:rsid w:val="02A659C3"/>
    <w:rsid w:val="02CA433F"/>
    <w:rsid w:val="03095A73"/>
    <w:rsid w:val="03CF264D"/>
    <w:rsid w:val="03D353E2"/>
    <w:rsid w:val="042E2DC0"/>
    <w:rsid w:val="046107FF"/>
    <w:rsid w:val="047D02E0"/>
    <w:rsid w:val="04A04F6D"/>
    <w:rsid w:val="04D60CB3"/>
    <w:rsid w:val="05247A47"/>
    <w:rsid w:val="052917B0"/>
    <w:rsid w:val="056269D9"/>
    <w:rsid w:val="05EB0C6C"/>
    <w:rsid w:val="06A320A3"/>
    <w:rsid w:val="07306952"/>
    <w:rsid w:val="093E3702"/>
    <w:rsid w:val="09927BCF"/>
    <w:rsid w:val="09A423EF"/>
    <w:rsid w:val="09CD7E35"/>
    <w:rsid w:val="09E84310"/>
    <w:rsid w:val="09FC14E6"/>
    <w:rsid w:val="0A582E65"/>
    <w:rsid w:val="0AB91453"/>
    <w:rsid w:val="0AFA7AAE"/>
    <w:rsid w:val="0B256AEB"/>
    <w:rsid w:val="0B5F15CC"/>
    <w:rsid w:val="0B711B7C"/>
    <w:rsid w:val="0BBC3378"/>
    <w:rsid w:val="0C0A4E99"/>
    <w:rsid w:val="0C247F26"/>
    <w:rsid w:val="0C2510D6"/>
    <w:rsid w:val="0C75421A"/>
    <w:rsid w:val="0CA30077"/>
    <w:rsid w:val="0CA75C13"/>
    <w:rsid w:val="0CF124EC"/>
    <w:rsid w:val="0D68235C"/>
    <w:rsid w:val="0DCC7299"/>
    <w:rsid w:val="0E6658F2"/>
    <w:rsid w:val="0EB57BCB"/>
    <w:rsid w:val="0EEC4E37"/>
    <w:rsid w:val="0F7464C4"/>
    <w:rsid w:val="100A1F43"/>
    <w:rsid w:val="10200CCA"/>
    <w:rsid w:val="10426422"/>
    <w:rsid w:val="10A32A2B"/>
    <w:rsid w:val="10C85FB7"/>
    <w:rsid w:val="10D8316A"/>
    <w:rsid w:val="11146083"/>
    <w:rsid w:val="1157173E"/>
    <w:rsid w:val="11A33B33"/>
    <w:rsid w:val="11B23546"/>
    <w:rsid w:val="11EB79A5"/>
    <w:rsid w:val="121A6CDC"/>
    <w:rsid w:val="12240990"/>
    <w:rsid w:val="1240443D"/>
    <w:rsid w:val="125E0815"/>
    <w:rsid w:val="128F0086"/>
    <w:rsid w:val="12BC3EF9"/>
    <w:rsid w:val="1316391F"/>
    <w:rsid w:val="13FB06F8"/>
    <w:rsid w:val="13FC732E"/>
    <w:rsid w:val="14454C2B"/>
    <w:rsid w:val="14F80292"/>
    <w:rsid w:val="158632C0"/>
    <w:rsid w:val="15876125"/>
    <w:rsid w:val="158E5F8B"/>
    <w:rsid w:val="159D13EE"/>
    <w:rsid w:val="161942F4"/>
    <w:rsid w:val="162E2F1A"/>
    <w:rsid w:val="166843F5"/>
    <w:rsid w:val="166D5D07"/>
    <w:rsid w:val="16794C5C"/>
    <w:rsid w:val="17013544"/>
    <w:rsid w:val="173C02DB"/>
    <w:rsid w:val="17741EAA"/>
    <w:rsid w:val="17CC4501"/>
    <w:rsid w:val="181951BA"/>
    <w:rsid w:val="18595FDF"/>
    <w:rsid w:val="186B37E9"/>
    <w:rsid w:val="18A92A82"/>
    <w:rsid w:val="19473E5C"/>
    <w:rsid w:val="195F55A7"/>
    <w:rsid w:val="199A7FB3"/>
    <w:rsid w:val="1A05289A"/>
    <w:rsid w:val="1A8921F8"/>
    <w:rsid w:val="1A8E3812"/>
    <w:rsid w:val="1A92510B"/>
    <w:rsid w:val="1AB25AF3"/>
    <w:rsid w:val="1AB3633D"/>
    <w:rsid w:val="1AC52D74"/>
    <w:rsid w:val="1AD317B4"/>
    <w:rsid w:val="1AE51138"/>
    <w:rsid w:val="1B334AC1"/>
    <w:rsid w:val="1B562408"/>
    <w:rsid w:val="1BD806B3"/>
    <w:rsid w:val="1C41433C"/>
    <w:rsid w:val="1C8E5F00"/>
    <w:rsid w:val="1CD70B87"/>
    <w:rsid w:val="1D4E5B27"/>
    <w:rsid w:val="1D613E9D"/>
    <w:rsid w:val="1D6C6938"/>
    <w:rsid w:val="1D9201C0"/>
    <w:rsid w:val="1E764F19"/>
    <w:rsid w:val="1E7A04EF"/>
    <w:rsid w:val="1E8B4B13"/>
    <w:rsid w:val="1EDB3608"/>
    <w:rsid w:val="1EE170EC"/>
    <w:rsid w:val="1EF307D0"/>
    <w:rsid w:val="1F660752"/>
    <w:rsid w:val="1F7243B4"/>
    <w:rsid w:val="1F787D2F"/>
    <w:rsid w:val="1FD82C74"/>
    <w:rsid w:val="20690712"/>
    <w:rsid w:val="212F156F"/>
    <w:rsid w:val="21A20767"/>
    <w:rsid w:val="22135943"/>
    <w:rsid w:val="221D4C5D"/>
    <w:rsid w:val="22445E82"/>
    <w:rsid w:val="22C23E5E"/>
    <w:rsid w:val="250F567B"/>
    <w:rsid w:val="25725CEB"/>
    <w:rsid w:val="25D75699"/>
    <w:rsid w:val="25F904E5"/>
    <w:rsid w:val="260149DE"/>
    <w:rsid w:val="262A4922"/>
    <w:rsid w:val="26897CB9"/>
    <w:rsid w:val="26B67626"/>
    <w:rsid w:val="26BF434F"/>
    <w:rsid w:val="26DA1835"/>
    <w:rsid w:val="27196DB1"/>
    <w:rsid w:val="27A000A7"/>
    <w:rsid w:val="27B16A50"/>
    <w:rsid w:val="27F3121C"/>
    <w:rsid w:val="28237C5A"/>
    <w:rsid w:val="2824628A"/>
    <w:rsid w:val="28BE0C2D"/>
    <w:rsid w:val="28EA1E4C"/>
    <w:rsid w:val="2941552F"/>
    <w:rsid w:val="298F34BB"/>
    <w:rsid w:val="29DD7E83"/>
    <w:rsid w:val="2A7965A5"/>
    <w:rsid w:val="2AE5053A"/>
    <w:rsid w:val="2B120FCC"/>
    <w:rsid w:val="2B7D0997"/>
    <w:rsid w:val="2BB54DDB"/>
    <w:rsid w:val="2BFB15C4"/>
    <w:rsid w:val="2C767D63"/>
    <w:rsid w:val="2D3A34AF"/>
    <w:rsid w:val="2DA861E4"/>
    <w:rsid w:val="2DF054BB"/>
    <w:rsid w:val="2E0A7570"/>
    <w:rsid w:val="2F7D3182"/>
    <w:rsid w:val="2F921391"/>
    <w:rsid w:val="2FA51263"/>
    <w:rsid w:val="2FDC2761"/>
    <w:rsid w:val="30E53304"/>
    <w:rsid w:val="31B74EAB"/>
    <w:rsid w:val="32082D80"/>
    <w:rsid w:val="322D6D3C"/>
    <w:rsid w:val="32586BC2"/>
    <w:rsid w:val="32C04944"/>
    <w:rsid w:val="32CC07E2"/>
    <w:rsid w:val="32FC78A6"/>
    <w:rsid w:val="33242F9D"/>
    <w:rsid w:val="332C6223"/>
    <w:rsid w:val="33BE5D9C"/>
    <w:rsid w:val="33E55B7B"/>
    <w:rsid w:val="34CD61E3"/>
    <w:rsid w:val="3548367F"/>
    <w:rsid w:val="354C05C2"/>
    <w:rsid w:val="35525F9F"/>
    <w:rsid w:val="357E7321"/>
    <w:rsid w:val="35D76596"/>
    <w:rsid w:val="364B558C"/>
    <w:rsid w:val="372C2CAD"/>
    <w:rsid w:val="372F216B"/>
    <w:rsid w:val="373414B5"/>
    <w:rsid w:val="37866957"/>
    <w:rsid w:val="39342182"/>
    <w:rsid w:val="395932B2"/>
    <w:rsid w:val="39726C4B"/>
    <w:rsid w:val="3A026357"/>
    <w:rsid w:val="3A095216"/>
    <w:rsid w:val="3A1D4D28"/>
    <w:rsid w:val="3A1F338A"/>
    <w:rsid w:val="3A8602FE"/>
    <w:rsid w:val="3A8E49FE"/>
    <w:rsid w:val="3AF021FE"/>
    <w:rsid w:val="3B2079B2"/>
    <w:rsid w:val="3B510A07"/>
    <w:rsid w:val="3B8646DF"/>
    <w:rsid w:val="3C02532D"/>
    <w:rsid w:val="3C8E46ED"/>
    <w:rsid w:val="3D1722C4"/>
    <w:rsid w:val="3D8E5440"/>
    <w:rsid w:val="3DFC6B80"/>
    <w:rsid w:val="3E082759"/>
    <w:rsid w:val="3E860DF2"/>
    <w:rsid w:val="3E950910"/>
    <w:rsid w:val="3F6E34BE"/>
    <w:rsid w:val="3F6F4756"/>
    <w:rsid w:val="3F7D1F64"/>
    <w:rsid w:val="3FCE70A2"/>
    <w:rsid w:val="40713C23"/>
    <w:rsid w:val="40FA78D0"/>
    <w:rsid w:val="41746DDA"/>
    <w:rsid w:val="41A343C1"/>
    <w:rsid w:val="42386871"/>
    <w:rsid w:val="426F3250"/>
    <w:rsid w:val="428C6CCC"/>
    <w:rsid w:val="429C2D20"/>
    <w:rsid w:val="429D4F4A"/>
    <w:rsid w:val="430F5E7E"/>
    <w:rsid w:val="433932B4"/>
    <w:rsid w:val="43497A5D"/>
    <w:rsid w:val="44025A52"/>
    <w:rsid w:val="44573100"/>
    <w:rsid w:val="44D525D0"/>
    <w:rsid w:val="4570635A"/>
    <w:rsid w:val="45B67E9E"/>
    <w:rsid w:val="463365D9"/>
    <w:rsid w:val="46F329F3"/>
    <w:rsid w:val="470A7A5F"/>
    <w:rsid w:val="477F523A"/>
    <w:rsid w:val="4856024E"/>
    <w:rsid w:val="48577F2C"/>
    <w:rsid w:val="491C51F1"/>
    <w:rsid w:val="492B7435"/>
    <w:rsid w:val="49313C88"/>
    <w:rsid w:val="4938141F"/>
    <w:rsid w:val="498658A0"/>
    <w:rsid w:val="49B17120"/>
    <w:rsid w:val="49F860E8"/>
    <w:rsid w:val="4A09117A"/>
    <w:rsid w:val="4A095B76"/>
    <w:rsid w:val="4AB53A74"/>
    <w:rsid w:val="4AC07F69"/>
    <w:rsid w:val="4B3469F2"/>
    <w:rsid w:val="4B36250C"/>
    <w:rsid w:val="4BB63F9C"/>
    <w:rsid w:val="4BE630C9"/>
    <w:rsid w:val="4C246E63"/>
    <w:rsid w:val="4C6158E9"/>
    <w:rsid w:val="4CB570BD"/>
    <w:rsid w:val="4CC71E86"/>
    <w:rsid w:val="4CF97BB2"/>
    <w:rsid w:val="4D9C22CB"/>
    <w:rsid w:val="4DFF5826"/>
    <w:rsid w:val="4E5E4E89"/>
    <w:rsid w:val="4F067F30"/>
    <w:rsid w:val="4F4E2FAD"/>
    <w:rsid w:val="501833BC"/>
    <w:rsid w:val="50191F0E"/>
    <w:rsid w:val="502115A3"/>
    <w:rsid w:val="506F5C70"/>
    <w:rsid w:val="5101261B"/>
    <w:rsid w:val="51767D70"/>
    <w:rsid w:val="51C24A57"/>
    <w:rsid w:val="51E77AA6"/>
    <w:rsid w:val="521653B7"/>
    <w:rsid w:val="525B5611"/>
    <w:rsid w:val="52821DB6"/>
    <w:rsid w:val="533B2AFD"/>
    <w:rsid w:val="540D4DF4"/>
    <w:rsid w:val="5486160C"/>
    <w:rsid w:val="553C4374"/>
    <w:rsid w:val="55922A4F"/>
    <w:rsid w:val="55E33BEC"/>
    <w:rsid w:val="56157A15"/>
    <w:rsid w:val="56165A39"/>
    <w:rsid w:val="564C072E"/>
    <w:rsid w:val="570E4E6D"/>
    <w:rsid w:val="572567FB"/>
    <w:rsid w:val="57654D6E"/>
    <w:rsid w:val="57B50E66"/>
    <w:rsid w:val="57BC3B04"/>
    <w:rsid w:val="581E7CCA"/>
    <w:rsid w:val="583635A1"/>
    <w:rsid w:val="58613BA6"/>
    <w:rsid w:val="58803A97"/>
    <w:rsid w:val="5900335A"/>
    <w:rsid w:val="590E4FA8"/>
    <w:rsid w:val="59142154"/>
    <w:rsid w:val="5A0808A7"/>
    <w:rsid w:val="5AC13D8A"/>
    <w:rsid w:val="5B35229B"/>
    <w:rsid w:val="5B7B7A77"/>
    <w:rsid w:val="5C0622E7"/>
    <w:rsid w:val="5C847143"/>
    <w:rsid w:val="5D692F31"/>
    <w:rsid w:val="5D6F668B"/>
    <w:rsid w:val="5D7F3F1E"/>
    <w:rsid w:val="5D977D55"/>
    <w:rsid w:val="5D9D69CE"/>
    <w:rsid w:val="5DB1282E"/>
    <w:rsid w:val="5DE877F2"/>
    <w:rsid w:val="5E064F52"/>
    <w:rsid w:val="5E7D6900"/>
    <w:rsid w:val="5ED27A48"/>
    <w:rsid w:val="5F8C2C3E"/>
    <w:rsid w:val="5FA812A9"/>
    <w:rsid w:val="60187E60"/>
    <w:rsid w:val="6037649E"/>
    <w:rsid w:val="60781EF5"/>
    <w:rsid w:val="60A816F7"/>
    <w:rsid w:val="60BA3AA0"/>
    <w:rsid w:val="60EE7224"/>
    <w:rsid w:val="60FB588E"/>
    <w:rsid w:val="61283049"/>
    <w:rsid w:val="61316AA0"/>
    <w:rsid w:val="61A504E1"/>
    <w:rsid w:val="624A00E3"/>
    <w:rsid w:val="62FF662A"/>
    <w:rsid w:val="631A0EE8"/>
    <w:rsid w:val="636126F8"/>
    <w:rsid w:val="63812420"/>
    <w:rsid w:val="63B83A1F"/>
    <w:rsid w:val="641D27F3"/>
    <w:rsid w:val="646A43B5"/>
    <w:rsid w:val="651632A5"/>
    <w:rsid w:val="65FE2504"/>
    <w:rsid w:val="663A1C13"/>
    <w:rsid w:val="664A44FD"/>
    <w:rsid w:val="666C0A7E"/>
    <w:rsid w:val="66B0000D"/>
    <w:rsid w:val="66C01E94"/>
    <w:rsid w:val="66D61475"/>
    <w:rsid w:val="66F52C73"/>
    <w:rsid w:val="67400046"/>
    <w:rsid w:val="67616028"/>
    <w:rsid w:val="67FC6CCE"/>
    <w:rsid w:val="6807276F"/>
    <w:rsid w:val="68833630"/>
    <w:rsid w:val="68EC5D48"/>
    <w:rsid w:val="6903188C"/>
    <w:rsid w:val="6906485B"/>
    <w:rsid w:val="69337DB5"/>
    <w:rsid w:val="6A1C4F8F"/>
    <w:rsid w:val="6A58437C"/>
    <w:rsid w:val="6B855D81"/>
    <w:rsid w:val="6B956F9A"/>
    <w:rsid w:val="6B975538"/>
    <w:rsid w:val="6BD1131D"/>
    <w:rsid w:val="6C4E4BFB"/>
    <w:rsid w:val="6C9C07C4"/>
    <w:rsid w:val="6D1E268C"/>
    <w:rsid w:val="6D4F389F"/>
    <w:rsid w:val="6D60047E"/>
    <w:rsid w:val="6D6B4C63"/>
    <w:rsid w:val="6DB27657"/>
    <w:rsid w:val="6DD86788"/>
    <w:rsid w:val="6E9A2632"/>
    <w:rsid w:val="6EA70D74"/>
    <w:rsid w:val="6EAF354C"/>
    <w:rsid w:val="6F4D4435"/>
    <w:rsid w:val="6F70483F"/>
    <w:rsid w:val="6F9A69C0"/>
    <w:rsid w:val="7005455F"/>
    <w:rsid w:val="70AA5428"/>
    <w:rsid w:val="70AB5DB2"/>
    <w:rsid w:val="713C541C"/>
    <w:rsid w:val="713D213C"/>
    <w:rsid w:val="719E0758"/>
    <w:rsid w:val="71CD1D65"/>
    <w:rsid w:val="71CE5ABC"/>
    <w:rsid w:val="71E87EB8"/>
    <w:rsid w:val="71FA3E1A"/>
    <w:rsid w:val="72491746"/>
    <w:rsid w:val="731169A0"/>
    <w:rsid w:val="73DD7575"/>
    <w:rsid w:val="743C5306"/>
    <w:rsid w:val="74803358"/>
    <w:rsid w:val="7488515E"/>
    <w:rsid w:val="74B24256"/>
    <w:rsid w:val="750A5791"/>
    <w:rsid w:val="754E496B"/>
    <w:rsid w:val="75932D5D"/>
    <w:rsid w:val="75D915B5"/>
    <w:rsid w:val="75E8005C"/>
    <w:rsid w:val="76544148"/>
    <w:rsid w:val="768D7205"/>
    <w:rsid w:val="76AB7C9D"/>
    <w:rsid w:val="779B6814"/>
    <w:rsid w:val="77D777A1"/>
    <w:rsid w:val="78032AD7"/>
    <w:rsid w:val="783D5385"/>
    <w:rsid w:val="78513A68"/>
    <w:rsid w:val="785238B3"/>
    <w:rsid w:val="787671AA"/>
    <w:rsid w:val="78960971"/>
    <w:rsid w:val="79EA1969"/>
    <w:rsid w:val="7A200BDC"/>
    <w:rsid w:val="7A282870"/>
    <w:rsid w:val="7A651E0E"/>
    <w:rsid w:val="7AB35C12"/>
    <w:rsid w:val="7AB56C5A"/>
    <w:rsid w:val="7AEB202A"/>
    <w:rsid w:val="7B756C1A"/>
    <w:rsid w:val="7B774C37"/>
    <w:rsid w:val="7BBE61BC"/>
    <w:rsid w:val="7BF515EE"/>
    <w:rsid w:val="7C3702B5"/>
    <w:rsid w:val="7C6462A7"/>
    <w:rsid w:val="7C66795A"/>
    <w:rsid w:val="7C963387"/>
    <w:rsid w:val="7CBD54C5"/>
    <w:rsid w:val="7CE14AC0"/>
    <w:rsid w:val="7CEE04C8"/>
    <w:rsid w:val="7D414190"/>
    <w:rsid w:val="7E02712C"/>
    <w:rsid w:val="7E182AE3"/>
    <w:rsid w:val="7E1B01A1"/>
    <w:rsid w:val="7E2B5318"/>
    <w:rsid w:val="7E5953B5"/>
    <w:rsid w:val="7F2304D5"/>
    <w:rsid w:val="7F283174"/>
    <w:rsid w:val="7F7E1D83"/>
    <w:rsid w:val="7F824702"/>
    <w:rsid w:val="7FC9668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iPriority="0"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0" w:semiHidden="0"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qFormat="1" w:unhideWhenUsed="0" w:uiPriority="0" w:semiHidden="0"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qFormat="1" w:unhideWhenUsed="0" w:uiPriority="99" w:name="Normal (Web)" w:locked="1"/>
    <w:lsdException w:uiPriority="99" w:name="HTML Acronym" w:locked="1"/>
    <w:lsdException w:uiPriority="99" w:name="HTML Address" w:locked="1"/>
    <w:lsdException w:uiPriority="99" w:name="HTML Cite" w:locked="1"/>
    <w:lsdException w:qFormat="1" w:uiPriority="99" w:name="HTML Code" w:locked="1"/>
    <w:lsdException w:qFormat="1" w:uiPriority="99" w:name="HTML Definition" w:locked="1"/>
    <w:lsdException w:qFormat="1" w:uiPriority="99" w:name="HTML Keyboard" w:locked="1"/>
    <w:lsdException w:uiPriority="99" w:name="HTML Preformatted" w:locked="1"/>
    <w:lsdException w:qFormat="1"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4"/>
    <w:link w:val="39"/>
    <w:qFormat/>
    <w:uiPriority w:val="99"/>
    <w:pPr>
      <w:keepNext/>
      <w:keepLines/>
      <w:spacing w:before="340" w:after="330" w:line="578" w:lineRule="auto"/>
      <w:outlineLvl w:val="0"/>
    </w:pPr>
    <w:rPr>
      <w:rFonts w:ascii="Times New Roman" w:hAnsi="Times New Roman"/>
      <w:b/>
      <w:bCs/>
      <w:kern w:val="44"/>
      <w:sz w:val="44"/>
      <w:szCs w:val="44"/>
    </w:rPr>
  </w:style>
  <w:style w:type="paragraph" w:styleId="5">
    <w:name w:val="heading 2"/>
    <w:basedOn w:val="1"/>
    <w:next w:val="1"/>
    <w:link w:val="40"/>
    <w:qFormat/>
    <w:uiPriority w:val="99"/>
    <w:pPr>
      <w:keepNext/>
      <w:keepLines/>
      <w:spacing w:before="260" w:after="260" w:line="416" w:lineRule="auto"/>
      <w:outlineLvl w:val="1"/>
    </w:pPr>
    <w:rPr>
      <w:rFonts w:ascii="Cambria" w:hAnsi="Cambria"/>
      <w:b/>
      <w:bCs/>
      <w:kern w:val="0"/>
      <w:sz w:val="32"/>
      <w:szCs w:val="32"/>
    </w:rPr>
  </w:style>
  <w:style w:type="paragraph" w:styleId="6">
    <w:name w:val="heading 3"/>
    <w:basedOn w:val="1"/>
    <w:next w:val="1"/>
    <w:link w:val="41"/>
    <w:qFormat/>
    <w:uiPriority w:val="99"/>
    <w:pPr>
      <w:keepNext/>
      <w:keepLines/>
      <w:spacing w:before="260" w:after="260" w:line="416" w:lineRule="auto"/>
      <w:outlineLvl w:val="2"/>
    </w:pPr>
    <w:rPr>
      <w:rFonts w:ascii="Times New Roman" w:hAnsi="Times New Roman"/>
      <w:b/>
      <w:bCs/>
      <w:kern w:val="0"/>
      <w:sz w:val="32"/>
      <w:szCs w:val="32"/>
    </w:rPr>
  </w:style>
  <w:style w:type="paragraph" w:styleId="2">
    <w:name w:val="heading 4"/>
    <w:basedOn w:val="1"/>
    <w:next w:val="1"/>
    <w:link w:val="42"/>
    <w:qFormat/>
    <w:uiPriority w:val="99"/>
    <w:pPr>
      <w:keepNext/>
      <w:keepLines/>
      <w:spacing w:before="280" w:after="290" w:line="376" w:lineRule="auto"/>
      <w:outlineLvl w:val="3"/>
    </w:pPr>
    <w:rPr>
      <w:rFonts w:ascii="Cambria" w:hAnsi="Cambria"/>
      <w:b/>
      <w:bCs/>
      <w:kern w:val="0"/>
      <w:sz w:val="28"/>
      <w:szCs w:val="28"/>
    </w:rPr>
  </w:style>
  <w:style w:type="paragraph" w:styleId="7">
    <w:name w:val="heading 5"/>
    <w:basedOn w:val="1"/>
    <w:next w:val="1"/>
    <w:link w:val="43"/>
    <w:qFormat/>
    <w:uiPriority w:val="99"/>
    <w:pPr>
      <w:keepNext/>
      <w:keepLines/>
      <w:adjustRightInd w:val="0"/>
      <w:spacing w:before="280" w:after="290" w:line="376" w:lineRule="atLeast"/>
      <w:jc w:val="left"/>
      <w:textAlignment w:val="baseline"/>
      <w:outlineLvl w:val="4"/>
    </w:pPr>
    <w:rPr>
      <w:rFonts w:ascii="Times New Roman" w:hAnsi="Times New Roman"/>
      <w:b/>
      <w:bCs/>
      <w:kern w:val="0"/>
      <w:sz w:val="28"/>
      <w:szCs w:val="28"/>
    </w:rPr>
  </w:style>
  <w:style w:type="paragraph" w:styleId="8">
    <w:name w:val="heading 6"/>
    <w:basedOn w:val="1"/>
    <w:next w:val="1"/>
    <w:link w:val="44"/>
    <w:qFormat/>
    <w:uiPriority w:val="99"/>
    <w:pPr>
      <w:keepNext/>
      <w:keepLines/>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9">
    <w:name w:val="heading 7"/>
    <w:basedOn w:val="1"/>
    <w:next w:val="1"/>
    <w:link w:val="45"/>
    <w:qFormat/>
    <w:uiPriority w:val="99"/>
    <w:pPr>
      <w:keepNext/>
      <w:keepLines/>
      <w:adjustRightInd w:val="0"/>
      <w:spacing w:before="240" w:after="64" w:line="320" w:lineRule="atLeast"/>
      <w:jc w:val="left"/>
      <w:textAlignment w:val="baseline"/>
      <w:outlineLvl w:val="6"/>
    </w:pPr>
    <w:rPr>
      <w:rFonts w:ascii="Times New Roman" w:hAnsi="Times New Roman"/>
      <w:b/>
      <w:bCs/>
      <w:kern w:val="0"/>
      <w:sz w:val="24"/>
      <w:szCs w:val="24"/>
    </w:rPr>
  </w:style>
  <w:style w:type="paragraph" w:styleId="10">
    <w:name w:val="heading 8"/>
    <w:basedOn w:val="1"/>
    <w:next w:val="1"/>
    <w:link w:val="46"/>
    <w:qFormat/>
    <w:uiPriority w:val="99"/>
    <w:pPr>
      <w:keepNext/>
      <w:keepLines/>
      <w:adjustRightInd w:val="0"/>
      <w:spacing w:before="240" w:after="64" w:line="320" w:lineRule="atLeast"/>
      <w:jc w:val="left"/>
      <w:textAlignment w:val="baseline"/>
      <w:outlineLvl w:val="7"/>
    </w:pPr>
    <w:rPr>
      <w:rFonts w:ascii="Arial" w:hAnsi="Arial" w:eastAsia="黑体"/>
      <w:kern w:val="0"/>
      <w:sz w:val="24"/>
      <w:szCs w:val="24"/>
    </w:rPr>
  </w:style>
  <w:style w:type="paragraph" w:styleId="11">
    <w:name w:val="heading 9"/>
    <w:basedOn w:val="1"/>
    <w:next w:val="1"/>
    <w:link w:val="47"/>
    <w:qFormat/>
    <w:uiPriority w:val="99"/>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locked/>
    <w:uiPriority w:val="0"/>
    <w:pPr>
      <w:ind w:firstLine="420" w:firstLineChars="200"/>
    </w:pPr>
  </w:style>
  <w:style w:type="paragraph" w:styleId="12">
    <w:name w:val="Document Map"/>
    <w:basedOn w:val="1"/>
    <w:link w:val="48"/>
    <w:qFormat/>
    <w:uiPriority w:val="99"/>
    <w:rPr>
      <w:rFonts w:ascii="宋体" w:hAnsi="Times New Roman"/>
      <w:kern w:val="0"/>
      <w:sz w:val="18"/>
      <w:szCs w:val="18"/>
    </w:rPr>
  </w:style>
  <w:style w:type="paragraph" w:styleId="13">
    <w:name w:val="Body Text"/>
    <w:basedOn w:val="1"/>
    <w:next w:val="14"/>
    <w:qFormat/>
    <w:locked/>
    <w:uiPriority w:val="0"/>
    <w:rPr>
      <w:rFonts w:ascii="Times New Roman"/>
    </w:rPr>
  </w:style>
  <w:style w:type="paragraph" w:styleId="14">
    <w:name w:val="Body Text 2"/>
    <w:basedOn w:val="1"/>
    <w:qFormat/>
    <w:locked/>
    <w:uiPriority w:val="0"/>
    <w:pPr>
      <w:spacing w:line="440" w:lineRule="exact"/>
    </w:pPr>
    <w:rPr>
      <w:sz w:val="24"/>
    </w:rPr>
  </w:style>
  <w:style w:type="paragraph" w:styleId="15">
    <w:name w:val="Body Text Indent"/>
    <w:basedOn w:val="1"/>
    <w:next w:val="16"/>
    <w:qFormat/>
    <w:locked/>
    <w:uiPriority w:val="0"/>
    <w:pPr>
      <w:ind w:left="420" w:leftChars="200"/>
    </w:pPr>
  </w:style>
  <w:style w:type="paragraph" w:styleId="16">
    <w:name w:val="Body Text First Indent 2"/>
    <w:basedOn w:val="15"/>
    <w:qFormat/>
    <w:locked/>
    <w:uiPriority w:val="0"/>
    <w:pPr>
      <w:ind w:firstLine="420" w:firstLineChars="200"/>
    </w:pPr>
  </w:style>
  <w:style w:type="paragraph" w:styleId="17">
    <w:name w:val="toc 3"/>
    <w:basedOn w:val="1"/>
    <w:next w:val="1"/>
    <w:qFormat/>
    <w:uiPriority w:val="99"/>
    <w:pPr>
      <w:widowControl/>
      <w:spacing w:after="100" w:line="276" w:lineRule="auto"/>
      <w:ind w:left="440"/>
      <w:jc w:val="left"/>
    </w:pPr>
    <w:rPr>
      <w:kern w:val="0"/>
      <w:sz w:val="22"/>
    </w:rPr>
  </w:style>
  <w:style w:type="paragraph" w:styleId="18">
    <w:name w:val="Body Text Indent 2"/>
    <w:basedOn w:val="1"/>
    <w:link w:val="49"/>
    <w:qFormat/>
    <w:uiPriority w:val="99"/>
    <w:pPr>
      <w:spacing w:line="640" w:lineRule="exact"/>
      <w:ind w:firstLine="645"/>
    </w:pPr>
    <w:rPr>
      <w:rFonts w:ascii="楷体_GB2312" w:hAnsi="Times New Roman" w:eastAsia="楷体_GB2312"/>
      <w:kern w:val="0"/>
      <w:sz w:val="20"/>
      <w:szCs w:val="20"/>
    </w:rPr>
  </w:style>
  <w:style w:type="paragraph" w:styleId="19">
    <w:name w:val="Balloon Text"/>
    <w:basedOn w:val="1"/>
    <w:link w:val="50"/>
    <w:qFormat/>
    <w:uiPriority w:val="99"/>
    <w:rPr>
      <w:rFonts w:ascii="Times New Roman" w:hAnsi="Times New Roman"/>
      <w:kern w:val="0"/>
      <w:sz w:val="18"/>
      <w:szCs w:val="18"/>
    </w:rPr>
  </w:style>
  <w:style w:type="paragraph" w:styleId="20">
    <w:name w:val="footer"/>
    <w:basedOn w:val="1"/>
    <w:link w:val="51"/>
    <w:qFormat/>
    <w:uiPriority w:val="99"/>
    <w:pPr>
      <w:tabs>
        <w:tab w:val="center" w:pos="4153"/>
        <w:tab w:val="right" w:pos="8306"/>
      </w:tabs>
      <w:snapToGrid w:val="0"/>
      <w:jc w:val="left"/>
    </w:pPr>
    <w:rPr>
      <w:rFonts w:ascii="Times New Roman" w:hAnsi="Times New Roman"/>
      <w:kern w:val="0"/>
      <w:sz w:val="18"/>
      <w:szCs w:val="18"/>
    </w:rPr>
  </w:style>
  <w:style w:type="paragraph" w:styleId="21">
    <w:name w:val="header"/>
    <w:basedOn w:val="1"/>
    <w:link w:val="52"/>
    <w:qFormat/>
    <w:uiPriority w:val="99"/>
    <w:pPr>
      <w:pBdr>
        <w:bottom w:val="single" w:color="auto" w:sz="6" w:space="1"/>
      </w:pBdr>
      <w:tabs>
        <w:tab w:val="center" w:pos="4153"/>
        <w:tab w:val="right" w:pos="8306"/>
      </w:tabs>
      <w:snapToGrid w:val="0"/>
    </w:pPr>
    <w:rPr>
      <w:rFonts w:ascii="宋体" w:hAnsi="Times New Roman"/>
      <w:color w:val="595959"/>
      <w:kern w:val="0"/>
      <w:szCs w:val="21"/>
    </w:rPr>
  </w:style>
  <w:style w:type="paragraph" w:styleId="22">
    <w:name w:val="toc 1"/>
    <w:basedOn w:val="1"/>
    <w:next w:val="1"/>
    <w:qFormat/>
    <w:uiPriority w:val="99"/>
    <w:pPr>
      <w:widowControl/>
      <w:spacing w:after="100" w:line="276" w:lineRule="auto"/>
      <w:jc w:val="left"/>
    </w:pPr>
    <w:rPr>
      <w:kern w:val="0"/>
      <w:sz w:val="22"/>
    </w:rPr>
  </w:style>
  <w:style w:type="paragraph" w:styleId="23">
    <w:name w:val="List"/>
    <w:basedOn w:val="1"/>
    <w:next w:val="1"/>
    <w:qFormat/>
    <w:locked/>
    <w:uiPriority w:val="0"/>
    <w:pPr>
      <w:keepNext/>
      <w:tabs>
        <w:tab w:val="left" w:pos="560"/>
      </w:tabs>
      <w:adjustRightInd w:val="0"/>
      <w:snapToGrid w:val="0"/>
      <w:spacing w:before="40" w:after="40" w:line="400" w:lineRule="exact"/>
      <w:jc w:val="center"/>
    </w:pPr>
    <w:rPr>
      <w:rFonts w:ascii="黑体" w:hAnsi="Arial" w:eastAsia="黑体"/>
      <w:spacing w:val="8"/>
      <w:kern w:val="24"/>
      <w:szCs w:val="20"/>
    </w:rPr>
  </w:style>
  <w:style w:type="paragraph" w:styleId="24">
    <w:name w:val="toc 2"/>
    <w:basedOn w:val="1"/>
    <w:next w:val="1"/>
    <w:qFormat/>
    <w:uiPriority w:val="99"/>
    <w:pPr>
      <w:widowControl/>
      <w:spacing w:after="100" w:line="276" w:lineRule="auto"/>
      <w:ind w:left="220"/>
      <w:jc w:val="left"/>
    </w:pPr>
    <w:rPr>
      <w:kern w:val="0"/>
      <w:sz w:val="22"/>
    </w:rPr>
  </w:style>
  <w:style w:type="paragraph" w:styleId="25">
    <w:name w:val="Normal (Web)"/>
    <w:basedOn w:val="1"/>
    <w:semiHidden/>
    <w:qFormat/>
    <w:locked/>
    <w:uiPriority w:val="99"/>
    <w:pPr>
      <w:spacing w:beforeAutospacing="1" w:afterAutospacing="1"/>
      <w:jc w:val="left"/>
    </w:pPr>
    <w:rPr>
      <w:kern w:val="0"/>
      <w:sz w:val="24"/>
    </w:rPr>
  </w:style>
  <w:style w:type="table" w:styleId="27">
    <w:name w:val="Table Grid"/>
    <w:basedOn w:val="2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Strong"/>
    <w:basedOn w:val="28"/>
    <w:qFormat/>
    <w:locked/>
    <w:uiPriority w:val="22"/>
    <w:rPr>
      <w:b/>
      <w:bCs/>
    </w:rPr>
  </w:style>
  <w:style w:type="character" w:styleId="30">
    <w:name w:val="page number"/>
    <w:basedOn w:val="28"/>
    <w:qFormat/>
    <w:uiPriority w:val="99"/>
    <w:rPr>
      <w:rFonts w:ascii="Tahoma" w:hAnsi="Tahoma" w:cs="Times New Roman"/>
    </w:rPr>
  </w:style>
  <w:style w:type="character" w:styleId="31">
    <w:name w:val="FollowedHyperlink"/>
    <w:basedOn w:val="28"/>
    <w:semiHidden/>
    <w:unhideWhenUsed/>
    <w:qFormat/>
    <w:locked/>
    <w:uiPriority w:val="99"/>
    <w:rPr>
      <w:color w:val="800080"/>
      <w:u w:val="none"/>
    </w:rPr>
  </w:style>
  <w:style w:type="character" w:styleId="32">
    <w:name w:val="Emphasis"/>
    <w:basedOn w:val="28"/>
    <w:qFormat/>
    <w:locked/>
    <w:uiPriority w:val="20"/>
  </w:style>
  <w:style w:type="character" w:styleId="33">
    <w:name w:val="HTML Definition"/>
    <w:basedOn w:val="28"/>
    <w:semiHidden/>
    <w:unhideWhenUsed/>
    <w:qFormat/>
    <w:locked/>
    <w:uiPriority w:val="99"/>
    <w:rPr>
      <w:i/>
      <w:iCs/>
    </w:rPr>
  </w:style>
  <w:style w:type="character" w:styleId="34">
    <w:name w:val="Hyperlink"/>
    <w:basedOn w:val="28"/>
    <w:qFormat/>
    <w:uiPriority w:val="99"/>
    <w:rPr>
      <w:rFonts w:cs="Times New Roman"/>
      <w:color w:val="0000FF"/>
      <w:u w:val="single"/>
    </w:rPr>
  </w:style>
  <w:style w:type="character" w:styleId="35">
    <w:name w:val="HTML Code"/>
    <w:basedOn w:val="28"/>
    <w:semiHidden/>
    <w:unhideWhenUsed/>
    <w:qFormat/>
    <w:locked/>
    <w:uiPriority w:val="99"/>
    <w:rPr>
      <w:rFonts w:ascii="Consolas" w:hAnsi="Consolas" w:eastAsia="Consolas" w:cs="Consolas"/>
      <w:color w:val="C7254E"/>
      <w:sz w:val="21"/>
      <w:szCs w:val="21"/>
      <w:shd w:val="clear" w:color="auto" w:fill="F9F2F4"/>
    </w:rPr>
  </w:style>
  <w:style w:type="character" w:styleId="36">
    <w:name w:val="HTML Keyboard"/>
    <w:basedOn w:val="28"/>
    <w:semiHidden/>
    <w:unhideWhenUsed/>
    <w:qFormat/>
    <w:locked/>
    <w:uiPriority w:val="99"/>
    <w:rPr>
      <w:rFonts w:hint="default" w:ascii="Consolas" w:hAnsi="Consolas" w:eastAsia="Consolas" w:cs="Consolas"/>
      <w:color w:val="FFFFFF"/>
      <w:sz w:val="21"/>
      <w:szCs w:val="21"/>
      <w:shd w:val="clear" w:color="auto" w:fill="333333"/>
    </w:rPr>
  </w:style>
  <w:style w:type="character" w:styleId="37">
    <w:name w:val="HTML Sample"/>
    <w:basedOn w:val="28"/>
    <w:semiHidden/>
    <w:unhideWhenUsed/>
    <w:qFormat/>
    <w:locked/>
    <w:uiPriority w:val="99"/>
    <w:rPr>
      <w:rFonts w:hint="default" w:ascii="Consolas" w:hAnsi="Consolas" w:eastAsia="Consolas" w:cs="Consolas"/>
      <w:sz w:val="21"/>
      <w:szCs w:val="21"/>
    </w:rPr>
  </w:style>
  <w:style w:type="paragraph" w:customStyle="1" w:styleId="3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
    <w:name w:val="标题 1 Char"/>
    <w:basedOn w:val="28"/>
    <w:link w:val="3"/>
    <w:qFormat/>
    <w:locked/>
    <w:uiPriority w:val="99"/>
    <w:rPr>
      <w:rFonts w:cs="Times New Roman"/>
      <w:b/>
      <w:kern w:val="44"/>
      <w:sz w:val="44"/>
    </w:rPr>
  </w:style>
  <w:style w:type="character" w:customStyle="1" w:styleId="40">
    <w:name w:val="标题 2 Char"/>
    <w:basedOn w:val="28"/>
    <w:link w:val="5"/>
    <w:qFormat/>
    <w:locked/>
    <w:uiPriority w:val="99"/>
    <w:rPr>
      <w:rFonts w:ascii="Cambria" w:hAnsi="Cambria" w:eastAsia="宋体" w:cs="Times New Roman"/>
      <w:b/>
      <w:sz w:val="32"/>
    </w:rPr>
  </w:style>
  <w:style w:type="character" w:customStyle="1" w:styleId="41">
    <w:name w:val="标题 3 Char"/>
    <w:basedOn w:val="28"/>
    <w:link w:val="6"/>
    <w:semiHidden/>
    <w:qFormat/>
    <w:locked/>
    <w:uiPriority w:val="99"/>
    <w:rPr>
      <w:rFonts w:cs="Times New Roman"/>
      <w:b/>
      <w:sz w:val="32"/>
    </w:rPr>
  </w:style>
  <w:style w:type="character" w:customStyle="1" w:styleId="42">
    <w:name w:val="标题 4 Char"/>
    <w:basedOn w:val="28"/>
    <w:link w:val="2"/>
    <w:semiHidden/>
    <w:qFormat/>
    <w:locked/>
    <w:uiPriority w:val="99"/>
    <w:rPr>
      <w:rFonts w:ascii="Cambria" w:hAnsi="Cambria" w:eastAsia="宋体" w:cs="Times New Roman"/>
      <w:b/>
      <w:sz w:val="28"/>
    </w:rPr>
  </w:style>
  <w:style w:type="character" w:customStyle="1" w:styleId="43">
    <w:name w:val="标题 5 Char"/>
    <w:basedOn w:val="28"/>
    <w:link w:val="7"/>
    <w:qFormat/>
    <w:locked/>
    <w:uiPriority w:val="99"/>
    <w:rPr>
      <w:rFonts w:ascii="Times New Roman" w:hAnsi="Times New Roman" w:eastAsia="宋体" w:cs="Times New Roman"/>
      <w:b/>
      <w:kern w:val="0"/>
      <w:sz w:val="28"/>
    </w:rPr>
  </w:style>
  <w:style w:type="character" w:customStyle="1" w:styleId="44">
    <w:name w:val="标题 6 Char"/>
    <w:basedOn w:val="28"/>
    <w:link w:val="8"/>
    <w:qFormat/>
    <w:locked/>
    <w:uiPriority w:val="99"/>
    <w:rPr>
      <w:rFonts w:ascii="Arial" w:hAnsi="Arial" w:eastAsia="黑体" w:cs="Times New Roman"/>
      <w:b/>
      <w:kern w:val="0"/>
      <w:sz w:val="24"/>
    </w:rPr>
  </w:style>
  <w:style w:type="character" w:customStyle="1" w:styleId="45">
    <w:name w:val="标题 7 Char"/>
    <w:basedOn w:val="28"/>
    <w:link w:val="9"/>
    <w:qFormat/>
    <w:locked/>
    <w:uiPriority w:val="99"/>
    <w:rPr>
      <w:rFonts w:ascii="Times New Roman" w:hAnsi="Times New Roman" w:eastAsia="宋体" w:cs="Times New Roman"/>
      <w:b/>
      <w:kern w:val="0"/>
      <w:sz w:val="24"/>
    </w:rPr>
  </w:style>
  <w:style w:type="character" w:customStyle="1" w:styleId="46">
    <w:name w:val="标题 8 Char"/>
    <w:basedOn w:val="28"/>
    <w:link w:val="10"/>
    <w:qFormat/>
    <w:locked/>
    <w:uiPriority w:val="99"/>
    <w:rPr>
      <w:rFonts w:ascii="Arial" w:hAnsi="Arial" w:eastAsia="黑体" w:cs="Times New Roman"/>
      <w:kern w:val="0"/>
      <w:sz w:val="24"/>
    </w:rPr>
  </w:style>
  <w:style w:type="character" w:customStyle="1" w:styleId="47">
    <w:name w:val="标题 9 Char"/>
    <w:basedOn w:val="28"/>
    <w:link w:val="11"/>
    <w:qFormat/>
    <w:locked/>
    <w:uiPriority w:val="99"/>
    <w:rPr>
      <w:rFonts w:ascii="Arial" w:hAnsi="Arial" w:eastAsia="黑体" w:cs="Times New Roman"/>
      <w:kern w:val="0"/>
      <w:sz w:val="21"/>
    </w:rPr>
  </w:style>
  <w:style w:type="character" w:customStyle="1" w:styleId="48">
    <w:name w:val="文档结构图 Char"/>
    <w:basedOn w:val="28"/>
    <w:link w:val="12"/>
    <w:qFormat/>
    <w:locked/>
    <w:uiPriority w:val="99"/>
    <w:rPr>
      <w:rFonts w:ascii="宋体" w:eastAsia="宋体" w:cs="Times New Roman"/>
      <w:sz w:val="18"/>
    </w:rPr>
  </w:style>
  <w:style w:type="character" w:customStyle="1" w:styleId="49">
    <w:name w:val="正文文本缩进 2 Char"/>
    <w:basedOn w:val="28"/>
    <w:link w:val="18"/>
    <w:qFormat/>
    <w:locked/>
    <w:uiPriority w:val="99"/>
    <w:rPr>
      <w:rFonts w:ascii="楷体_GB2312" w:hAnsi="Times New Roman" w:eastAsia="楷体_GB2312" w:cs="Times New Roman"/>
      <w:sz w:val="20"/>
    </w:rPr>
  </w:style>
  <w:style w:type="character" w:customStyle="1" w:styleId="50">
    <w:name w:val="批注框文本 Char"/>
    <w:basedOn w:val="28"/>
    <w:link w:val="19"/>
    <w:qFormat/>
    <w:locked/>
    <w:uiPriority w:val="99"/>
    <w:rPr>
      <w:rFonts w:cs="Times New Roman"/>
      <w:sz w:val="18"/>
    </w:rPr>
  </w:style>
  <w:style w:type="character" w:customStyle="1" w:styleId="51">
    <w:name w:val="页脚 Char"/>
    <w:basedOn w:val="28"/>
    <w:link w:val="20"/>
    <w:qFormat/>
    <w:locked/>
    <w:uiPriority w:val="99"/>
    <w:rPr>
      <w:rFonts w:cs="Times New Roman"/>
      <w:sz w:val="18"/>
    </w:rPr>
  </w:style>
  <w:style w:type="character" w:customStyle="1" w:styleId="52">
    <w:name w:val="页眉 Char"/>
    <w:basedOn w:val="28"/>
    <w:link w:val="21"/>
    <w:qFormat/>
    <w:locked/>
    <w:uiPriority w:val="99"/>
    <w:rPr>
      <w:rFonts w:ascii="宋体" w:eastAsia="宋体" w:cs="Times New Roman"/>
      <w:color w:val="595959"/>
      <w:sz w:val="21"/>
    </w:rPr>
  </w:style>
  <w:style w:type="paragraph" w:customStyle="1" w:styleId="53">
    <w:name w:val="p15"/>
    <w:basedOn w:val="1"/>
    <w:link w:val="58"/>
    <w:qFormat/>
    <w:uiPriority w:val="99"/>
    <w:pPr>
      <w:widowControl/>
    </w:pPr>
    <w:rPr>
      <w:rFonts w:ascii="Times New Roman" w:hAnsi="Times New Roman"/>
      <w:kern w:val="0"/>
      <w:szCs w:val="20"/>
    </w:rPr>
  </w:style>
  <w:style w:type="paragraph" w:customStyle="1" w:styleId="54">
    <w:name w:val="正文 New"/>
    <w:qFormat/>
    <w:uiPriority w:val="99"/>
    <w:pPr>
      <w:widowControl w:val="0"/>
      <w:jc w:val="both"/>
    </w:pPr>
    <w:rPr>
      <w:rFonts w:ascii="Calibri" w:hAnsi="Calibri" w:eastAsia="宋体" w:cs="Times New Roman"/>
      <w:lang w:val="en-US" w:eastAsia="zh-CN" w:bidi="ar-SA"/>
    </w:rPr>
  </w:style>
  <w:style w:type="paragraph" w:customStyle="1" w:styleId="55">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56">
    <w:name w:val="列出段落1"/>
    <w:basedOn w:val="1"/>
    <w:qFormat/>
    <w:uiPriority w:val="99"/>
    <w:pPr>
      <w:ind w:firstLine="420" w:firstLineChars="200"/>
    </w:pPr>
    <w:rPr>
      <w:rFonts w:ascii="Times New Roman" w:hAnsi="Times New Roman"/>
      <w:szCs w:val="21"/>
    </w:rPr>
  </w:style>
  <w:style w:type="paragraph" w:customStyle="1" w:styleId="57">
    <w:name w:val="Default"/>
    <w:qFormat/>
    <w:uiPriority w:val="99"/>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58">
    <w:name w:val="p15 Char"/>
    <w:link w:val="53"/>
    <w:qFormat/>
    <w:locked/>
    <w:uiPriority w:val="99"/>
    <w:rPr>
      <w:rFonts w:ascii="Times New Roman" w:hAnsi="Times New Roman" w:eastAsia="宋体"/>
      <w:kern w:val="0"/>
      <w:sz w:val="21"/>
    </w:rPr>
  </w:style>
  <w:style w:type="paragraph" w:styleId="59">
    <w:name w:val="List Paragraph"/>
    <w:basedOn w:val="1"/>
    <w:qFormat/>
    <w:uiPriority w:val="99"/>
    <w:pPr>
      <w:ind w:firstLine="420" w:firstLineChars="200"/>
    </w:pPr>
  </w:style>
  <w:style w:type="character" w:customStyle="1" w:styleId="60">
    <w:name w:val="apple-converted-space"/>
    <w:qFormat/>
    <w:uiPriority w:val="99"/>
  </w:style>
  <w:style w:type="paragraph" w:customStyle="1" w:styleId="61">
    <w:name w:val="List Paragraph1"/>
    <w:basedOn w:val="1"/>
    <w:qFormat/>
    <w:uiPriority w:val="99"/>
    <w:pPr>
      <w:widowControl/>
      <w:ind w:firstLine="420" w:firstLineChars="200"/>
      <w:jc w:val="left"/>
    </w:pPr>
    <w:rPr>
      <w:rFonts w:ascii="宋体" w:hAnsi="宋体"/>
      <w:kern w:val="0"/>
      <w:sz w:val="24"/>
      <w:szCs w:val="20"/>
    </w:rPr>
  </w:style>
  <w:style w:type="paragraph" w:customStyle="1" w:styleId="62">
    <w:name w:val="样式 标题 1 + 四号 居中 段前: 12 磅 段后: 12 磅 行距: 单倍行距"/>
    <w:basedOn w:val="3"/>
    <w:qFormat/>
    <w:uiPriority w:val="99"/>
    <w:pPr>
      <w:adjustRightInd w:val="0"/>
      <w:spacing w:before="240" w:after="240" w:line="240" w:lineRule="auto"/>
      <w:ind w:firstLine="288"/>
      <w:jc w:val="center"/>
      <w:textAlignment w:val="baseline"/>
    </w:pPr>
    <w:rPr>
      <w:rFonts w:cs="宋体"/>
      <w:sz w:val="28"/>
      <w:szCs w:val="20"/>
    </w:rPr>
  </w:style>
  <w:style w:type="paragraph" w:customStyle="1" w:styleId="63">
    <w:name w:val="09正文_wh"/>
    <w:qFormat/>
    <w:uiPriority w:val="99"/>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64">
    <w:name w:val="No Spacing"/>
    <w:link w:val="65"/>
    <w:qFormat/>
    <w:uiPriority w:val="99"/>
    <w:rPr>
      <w:rFonts w:ascii="Calibri" w:hAnsi="Calibri" w:eastAsia="宋体" w:cs="Times New Roman"/>
      <w:sz w:val="22"/>
      <w:lang w:val="en-US" w:eastAsia="zh-CN" w:bidi="ar-SA"/>
    </w:rPr>
  </w:style>
  <w:style w:type="character" w:customStyle="1" w:styleId="65">
    <w:name w:val="无间隔 Char"/>
    <w:link w:val="64"/>
    <w:qFormat/>
    <w:locked/>
    <w:uiPriority w:val="99"/>
    <w:rPr>
      <w:rFonts w:ascii="Calibri" w:hAnsi="Calibri"/>
      <w:sz w:val="22"/>
      <w:lang w:val="en-US" w:eastAsia="zh-CN" w:bidi="ar-SA"/>
    </w:rPr>
  </w:style>
  <w:style w:type="paragraph" w:customStyle="1" w:styleId="66">
    <w:name w:val="正文（缩进）"/>
    <w:basedOn w:val="1"/>
    <w:qFormat/>
    <w:uiPriority w:val="0"/>
    <w:pPr>
      <w:spacing w:before="156" w:after="156" w:line="360" w:lineRule="auto"/>
      <w:ind w:firstLine="480" w:firstLineChars="200"/>
    </w:pPr>
    <w:rPr>
      <w:szCs w:val="21"/>
    </w:rPr>
  </w:style>
  <w:style w:type="character" w:customStyle="1" w:styleId="67">
    <w:name w:val="proollist"/>
    <w:basedOn w:val="28"/>
    <w:qFormat/>
    <w:uiPriority w:val="0"/>
  </w:style>
  <w:style w:type="character" w:customStyle="1" w:styleId="68">
    <w:name w:val="number"/>
    <w:basedOn w:val="28"/>
    <w:qFormat/>
    <w:uiPriority w:val="0"/>
    <w:rPr>
      <w:color w:val="FF8833"/>
      <w:sz w:val="18"/>
      <w:szCs w:val="18"/>
    </w:rPr>
  </w:style>
  <w:style w:type="character" w:customStyle="1" w:styleId="69">
    <w:name w:val="phone"/>
    <w:basedOn w:val="28"/>
    <w:qFormat/>
    <w:uiPriority w:val="0"/>
    <w:rPr>
      <w:color w:val="FF8833"/>
      <w:sz w:val="18"/>
      <w:szCs w:val="18"/>
    </w:rPr>
  </w:style>
  <w:style w:type="character" w:customStyle="1" w:styleId="70">
    <w:name w:val="beforeinfotext"/>
    <w:basedOn w:val="28"/>
    <w:qFormat/>
    <w:uiPriority w:val="0"/>
    <w:rPr>
      <w:color w:val="666666"/>
    </w:rPr>
  </w:style>
  <w:style w:type="paragraph" w:customStyle="1" w:styleId="71">
    <w:name w:val="title11"/>
    <w:basedOn w:val="1"/>
    <w:qFormat/>
    <w:uiPriority w:val="0"/>
    <w:pPr>
      <w:spacing w:before="150"/>
      <w:jc w:val="left"/>
    </w:pPr>
    <w:rPr>
      <w:b/>
      <w:kern w:val="0"/>
      <w:sz w:val="22"/>
    </w:rPr>
  </w:style>
  <w:style w:type="character" w:customStyle="1" w:styleId="72">
    <w:name w:val="stclosebtn"/>
    <w:basedOn w:val="28"/>
    <w:qFormat/>
    <w:uiPriority w:val="0"/>
  </w:style>
  <w:style w:type="character" w:customStyle="1" w:styleId="73">
    <w:name w:val="font01"/>
    <w:basedOn w:val="28"/>
    <w:qFormat/>
    <w:uiPriority w:val="0"/>
    <w:rPr>
      <w:rFonts w:hint="eastAsia" w:ascii="宋体" w:hAnsi="宋体" w:eastAsia="宋体" w:cs="宋体"/>
      <w:color w:val="FF0000"/>
      <w:sz w:val="20"/>
      <w:szCs w:val="20"/>
      <w:u w:val="none"/>
    </w:rPr>
  </w:style>
  <w:style w:type="character" w:customStyle="1" w:styleId="74">
    <w:name w:val="font11"/>
    <w:basedOn w:val="28"/>
    <w:qFormat/>
    <w:uiPriority w:val="0"/>
    <w:rPr>
      <w:rFonts w:hint="eastAsia" w:ascii="宋体" w:hAnsi="宋体" w:eastAsia="宋体" w:cs="宋体"/>
      <w:color w:val="000000"/>
      <w:sz w:val="20"/>
      <w:szCs w:val="20"/>
      <w:u w:val="none"/>
    </w:rPr>
  </w:style>
  <w:style w:type="character" w:customStyle="1" w:styleId="75">
    <w:name w:val="font41"/>
    <w:basedOn w:val="28"/>
    <w:qFormat/>
    <w:uiPriority w:val="0"/>
    <w:rPr>
      <w:rFonts w:hint="eastAsia" w:ascii="宋体" w:hAnsi="宋体" w:eastAsia="宋体" w:cs="宋体"/>
      <w:color w:val="000000"/>
      <w:sz w:val="20"/>
      <w:szCs w:val="20"/>
      <w:u w:val="none"/>
    </w:rPr>
  </w:style>
  <w:style w:type="paragraph" w:customStyle="1" w:styleId="76">
    <w:name w:val="默认段落字体 Para Char Char Char Char"/>
    <w:basedOn w:val="1"/>
    <w:qFormat/>
    <w:uiPriority w:val="0"/>
    <w:rPr>
      <w:szCs w:val="24"/>
    </w:rPr>
  </w:style>
  <w:style w:type="paragraph" w:customStyle="1" w:styleId="77">
    <w:name w:val="title13"/>
    <w:basedOn w:val="1"/>
    <w:qFormat/>
    <w:uiPriority w:val="0"/>
    <w:pPr>
      <w:spacing w:before="150"/>
      <w:jc w:val="left"/>
    </w:pPr>
    <w:rPr>
      <w:b/>
      <w:kern w:val="0"/>
      <w:sz w:val="22"/>
    </w:rPr>
  </w:style>
  <w:style w:type="paragraph" w:customStyle="1" w:styleId="78">
    <w:name w:val="表格字体"/>
    <w:basedOn w:val="1"/>
    <w:qFormat/>
    <w:uiPriority w:val="0"/>
    <w:pPr>
      <w:jc w:val="left"/>
    </w:pPr>
    <w:rPr>
      <w:rFonts w:ascii="宋体" w:hAnsi="宋体"/>
      <w:sz w:val="22"/>
      <w:szCs w:val="24"/>
    </w:rPr>
  </w:style>
  <w:style w:type="paragraph" w:customStyle="1" w:styleId="79">
    <w:name w:val="正文缩进1"/>
    <w:basedOn w:val="1"/>
    <w:qFormat/>
    <w:uiPriority w:val="0"/>
    <w:pPr>
      <w:ind w:firstLine="420" w:firstLineChars="200"/>
    </w:pPr>
  </w:style>
  <w:style w:type="paragraph" w:customStyle="1" w:styleId="80">
    <w:name w:val="title1"/>
    <w:basedOn w:val="1"/>
    <w:qFormat/>
    <w:uiPriority w:val="0"/>
    <w:pPr>
      <w:spacing w:before="150"/>
      <w:jc w:val="left"/>
    </w:pPr>
    <w:rPr>
      <w:b/>
      <w:kern w:val="0"/>
      <w:sz w:val="22"/>
    </w:rPr>
  </w:style>
  <w:style w:type="paragraph" w:customStyle="1" w:styleId="81">
    <w:name w:val="title12"/>
    <w:basedOn w:val="1"/>
    <w:qFormat/>
    <w:uiPriority w:val="0"/>
    <w:pPr>
      <w:spacing w:before="150"/>
      <w:jc w:val="left"/>
    </w:pPr>
    <w:rPr>
      <w:b/>
      <w:kern w:val="0"/>
      <w:sz w:val="22"/>
    </w:rPr>
  </w:style>
  <w:style w:type="character" w:customStyle="1" w:styleId="82">
    <w:name w:val="font51"/>
    <w:basedOn w:val="28"/>
    <w:qFormat/>
    <w:uiPriority w:val="0"/>
    <w:rPr>
      <w:rFonts w:hint="default" w:ascii="Arial" w:hAnsi="Arial" w:cs="Arial"/>
      <w:color w:val="000000"/>
      <w:sz w:val="18"/>
      <w:szCs w:val="18"/>
      <w:u w:val="none"/>
    </w:rPr>
  </w:style>
  <w:style w:type="character" w:customStyle="1" w:styleId="83">
    <w:name w:val="font31"/>
    <w:basedOn w:val="28"/>
    <w:qFormat/>
    <w:uiPriority w:val="0"/>
    <w:rPr>
      <w:rFonts w:hint="eastAsia" w:ascii="宋体" w:hAnsi="宋体" w:eastAsia="宋体" w:cs="宋体"/>
      <w:color w:val="000000"/>
      <w:sz w:val="18"/>
      <w:szCs w:val="18"/>
      <w:u w:val="none"/>
    </w:rPr>
  </w:style>
  <w:style w:type="character" w:customStyle="1" w:styleId="84">
    <w:name w:val="font91"/>
    <w:basedOn w:val="28"/>
    <w:qFormat/>
    <w:uiPriority w:val="0"/>
    <w:rPr>
      <w:rFonts w:hint="eastAsia" w:ascii="宋体" w:hAnsi="宋体" w:eastAsia="宋体" w:cs="宋体"/>
      <w:color w:val="000000"/>
      <w:sz w:val="22"/>
      <w:szCs w:val="22"/>
      <w:u w:val="none"/>
    </w:rPr>
  </w:style>
  <w:style w:type="character" w:customStyle="1" w:styleId="85">
    <w:name w:val="font61"/>
    <w:basedOn w:val="28"/>
    <w:qFormat/>
    <w:uiPriority w:val="0"/>
    <w:rPr>
      <w:rFonts w:hint="eastAsia" w:ascii="宋体" w:hAnsi="宋体" w:eastAsia="宋体" w:cs="宋体"/>
      <w:color w:val="000000"/>
      <w:sz w:val="22"/>
      <w:szCs w:val="22"/>
      <w:u w:val="none"/>
      <w:vertAlign w:val="superscript"/>
    </w:rPr>
  </w:style>
  <w:style w:type="character" w:customStyle="1" w:styleId="86">
    <w:name w:val="font81"/>
    <w:basedOn w:val="28"/>
    <w:qFormat/>
    <w:uiPriority w:val="0"/>
    <w:rPr>
      <w:rFonts w:hint="default" w:ascii="PMingLiU" w:hAnsi="PMingLiU" w:eastAsia="PMingLiU" w:cs="PMingLiU"/>
      <w:color w:val="000000"/>
      <w:sz w:val="20"/>
      <w:szCs w:val="20"/>
      <w:u w:val="none"/>
    </w:rPr>
  </w:style>
  <w:style w:type="paragraph" w:customStyle="1" w:styleId="87">
    <w:name w:val="Table Paragraph"/>
    <w:basedOn w:val="1"/>
    <w:qFormat/>
    <w:uiPriority w:val="99"/>
    <w:pPr>
      <w:autoSpaceDE w:val="0"/>
      <w:autoSpaceDN w:val="0"/>
      <w:jc w:val="left"/>
    </w:pPr>
    <w:rPr>
      <w:rFonts w:ascii="宋体" w:hAnsi="宋体" w:cs="宋体"/>
      <w:kern w:val="0"/>
      <w:sz w:val="22"/>
      <w:lang w:eastAsia="en-US"/>
    </w:rPr>
  </w:style>
  <w:style w:type="paragraph" w:customStyle="1" w:styleId="88">
    <w:name w:val="Body text|2"/>
    <w:basedOn w:val="1"/>
    <w:qFormat/>
    <w:uiPriority w:val="99"/>
    <w:pPr>
      <w:shd w:val="clear" w:color="auto" w:fill="FFFFFF"/>
      <w:autoSpaceDE w:val="0"/>
      <w:autoSpaceDN w:val="0"/>
      <w:jc w:val="left"/>
    </w:pPr>
    <w:rPr>
      <w:rFonts w:ascii="Times New Roman" w:hAnsi="Times New Roman" w:eastAsia="微软雅黑" w:cs="微软雅黑"/>
      <w:kern w:val="0"/>
      <w:sz w:val="20"/>
      <w:szCs w:val="20"/>
      <w:lang w:eastAsia="en-US"/>
    </w:rPr>
  </w:style>
  <w:style w:type="character" w:customStyle="1" w:styleId="89">
    <w:name w:val="button"/>
    <w:basedOn w:val="28"/>
    <w:qFormat/>
    <w:uiPriority w:val="0"/>
  </w:style>
  <w:style w:type="character" w:customStyle="1" w:styleId="90">
    <w:name w:val="hour_am"/>
    <w:basedOn w:val="28"/>
    <w:qFormat/>
    <w:uiPriority w:val="0"/>
  </w:style>
  <w:style w:type="character" w:customStyle="1" w:styleId="91">
    <w:name w:val="hover3"/>
    <w:basedOn w:val="28"/>
    <w:qFormat/>
    <w:uiPriority w:val="0"/>
    <w:rPr>
      <w:shd w:val="clear" w:color="auto" w:fill="EEEEEE"/>
    </w:rPr>
  </w:style>
  <w:style w:type="character" w:customStyle="1" w:styleId="92">
    <w:name w:val="old"/>
    <w:basedOn w:val="28"/>
    <w:qFormat/>
    <w:uiPriority w:val="0"/>
    <w:rPr>
      <w:color w:val="999999"/>
    </w:rPr>
  </w:style>
  <w:style w:type="character" w:customStyle="1" w:styleId="93">
    <w:name w:val="glyphicon4"/>
    <w:basedOn w:val="28"/>
    <w:qFormat/>
    <w:uiPriority w:val="0"/>
  </w:style>
  <w:style w:type="character" w:customStyle="1" w:styleId="94">
    <w:name w:val="hour_pm"/>
    <w:basedOn w:val="28"/>
    <w:qFormat/>
    <w:uiPriority w:val="0"/>
  </w:style>
  <w:style w:type="character" w:customStyle="1" w:styleId="95">
    <w:name w:val="indent"/>
    <w:basedOn w:val="28"/>
    <w:qFormat/>
    <w:uiPriority w:val="0"/>
  </w:style>
  <w:style w:type="character" w:customStyle="1" w:styleId="96">
    <w:name w:val="tmpztreemove_arrow"/>
    <w:basedOn w:val="28"/>
    <w:qFormat/>
    <w:uiPriority w:val="0"/>
    <w:rPr>
      <w:shd w:val="clear" w:color="auto" w:fill="FFFFFF"/>
    </w:rPr>
  </w:style>
  <w:style w:type="character" w:customStyle="1" w:styleId="97">
    <w:name w:val="NormalCharacter"/>
    <w:qFormat/>
    <w:uiPriority w:val="0"/>
  </w:style>
  <w:style w:type="paragraph" w:customStyle="1" w:styleId="98">
    <w:name w:val="样式 标题 3 + (中文) 黑体 小四 非加粗 段前: 7.8 磅 段后: 0 磅 行距: 固定值 20 磅"/>
    <w:basedOn w:val="6"/>
    <w:qFormat/>
    <w:uiPriority w:val="0"/>
    <w:pPr>
      <w:spacing w:before="0" w:after="0" w:line="400" w:lineRule="exact"/>
    </w:pPr>
    <w:rPr>
      <w:rFonts w:eastAsia="黑体" w:cs="宋体"/>
      <w:sz w:val="24"/>
      <w:szCs w:val="20"/>
    </w:rPr>
  </w:style>
  <w:style w:type="paragraph" w:customStyle="1" w:styleId="99">
    <w:name w:val="正文格式"/>
    <w:basedOn w:val="1"/>
    <w:qFormat/>
    <w:uiPriority w:val="0"/>
    <w:pPr>
      <w:spacing w:before="25" w:beforeLines="25" w:after="25" w:afterLines="25" w:line="360" w:lineRule="auto"/>
      <w:ind w:firstLine="40"/>
      <w:jc w:val="left"/>
    </w:pPr>
    <w:rPr>
      <w:rFonts w:ascii="Times New Roman" w:hAnsi="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A4242C-19C9-45C9-964D-0DE4BA6DCAC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5003</Words>
  <Characters>28519</Characters>
  <Lines>237</Lines>
  <Paragraphs>66</Paragraphs>
  <TotalTime>6</TotalTime>
  <ScaleCrop>false</ScaleCrop>
  <LinksUpToDate>false</LinksUpToDate>
  <CharactersWithSpaces>33456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2022-04-15T07:25:00Z</dcterms:created>
  <dc:creator>Administrator</dc:creator>
  <cp:lastModifiedBy>Administrator</cp:lastModifiedBy>
  <cp:lastPrinted>2022-04-21T06:34:00Z</cp:lastPrinted>
  <dcterms:modified xsi:type="dcterms:W3CDTF">2022-05-11T10:13:05Z</dcterms:modified>
  <dc:title>政府采购项目</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C9DB703A7F2941E8B4FAE8D1D7D11927</vt:lpwstr>
  </property>
</Properties>
</file>