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28"/>
          <w:szCs w:val="28"/>
        </w:rPr>
      </w:pPr>
      <w:r>
        <w:rPr>
          <w:rFonts w:hint="eastAsia" w:ascii="宋体" w:hAnsi="宋体" w:cs="宋体"/>
          <w:b/>
          <w:spacing w:val="-20"/>
          <w:kern w:val="0"/>
          <w:sz w:val="44"/>
          <w:szCs w:val="44"/>
        </w:rPr>
        <w:drawing>
          <wp:anchor distT="0" distB="0" distL="114300" distR="114300" simplePos="0" relativeHeight="251662336" behindDoc="1" locked="0" layoutInCell="1" allowOverlap="1">
            <wp:simplePos x="0" y="0"/>
            <wp:positionH relativeFrom="column">
              <wp:posOffset>-259715</wp:posOffset>
            </wp:positionH>
            <wp:positionV relativeFrom="paragraph">
              <wp:posOffset>40640</wp:posOffset>
            </wp:positionV>
            <wp:extent cx="1124585" cy="1061720"/>
            <wp:effectExtent l="0" t="0" r="0" b="0"/>
            <wp:wrapTight wrapText="bothSides">
              <wp:wrapPolygon>
                <wp:start x="7318" y="0"/>
                <wp:lineTo x="5123" y="775"/>
                <wp:lineTo x="0" y="5038"/>
                <wp:lineTo x="0" y="14727"/>
                <wp:lineTo x="2561" y="18603"/>
                <wp:lineTo x="2561" y="18990"/>
                <wp:lineTo x="6586" y="21316"/>
                <wp:lineTo x="7318" y="21316"/>
                <wp:lineTo x="13904" y="21316"/>
                <wp:lineTo x="14636" y="21316"/>
                <wp:lineTo x="18661" y="18990"/>
                <wp:lineTo x="18661" y="18603"/>
                <wp:lineTo x="21222" y="14727"/>
                <wp:lineTo x="21222" y="5038"/>
                <wp:lineTo x="16099" y="775"/>
                <wp:lineTo x="13904" y="0"/>
                <wp:lineTo x="7318" y="0"/>
              </wp:wrapPolygon>
            </wp:wrapTight>
            <wp:docPr id="7" name="图片 3" descr="鼎祥越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鼎祥越logo"/>
                    <pic:cNvPicPr>
                      <a:picLocks noChangeAspect="1"/>
                    </pic:cNvPicPr>
                  </pic:nvPicPr>
                  <pic:blipFill>
                    <a:blip r:embed="rId13"/>
                    <a:stretch>
                      <a:fillRect/>
                    </a:stretch>
                  </pic:blipFill>
                  <pic:spPr>
                    <a:xfrm>
                      <a:off x="0" y="0"/>
                      <a:ext cx="1124585" cy="1061720"/>
                    </a:xfrm>
                    <a:prstGeom prst="rect">
                      <a:avLst/>
                    </a:prstGeom>
                    <a:noFill/>
                    <a:ln>
                      <a:noFill/>
                    </a:ln>
                  </pic:spPr>
                </pic:pic>
              </a:graphicData>
            </a:graphic>
          </wp:anchor>
        </w:drawing>
      </w:r>
      <w:r>
        <w:rPr>
          <w:rFonts w:hint="eastAsia" w:ascii="宋体" w:hAnsi="宋体" w:cs="宋体"/>
          <w:sz w:val="36"/>
        </w:rPr>
        <mc:AlternateContent>
          <mc:Choice Requires="wps">
            <w:drawing>
              <wp:anchor distT="0" distB="0" distL="114300" distR="114300" simplePos="0" relativeHeight="251661312" behindDoc="0" locked="0" layoutInCell="1" allowOverlap="1">
                <wp:simplePos x="0" y="0"/>
                <wp:positionH relativeFrom="column">
                  <wp:posOffset>3493770</wp:posOffset>
                </wp:positionH>
                <wp:positionV relativeFrom="paragraph">
                  <wp:posOffset>211455</wp:posOffset>
                </wp:positionV>
                <wp:extent cx="1631950" cy="456565"/>
                <wp:effectExtent l="7620" t="7620" r="17780" b="12065"/>
                <wp:wrapNone/>
                <wp:docPr id="3" name="自选图形 7"/>
                <wp:cNvGraphicFramePr/>
                <a:graphic xmlns:a="http://schemas.openxmlformats.org/drawingml/2006/main">
                  <a:graphicData uri="http://schemas.microsoft.com/office/word/2010/wordprocessingShape">
                    <wps:wsp>
                      <wps:cNvSpPr/>
                      <wps:spPr>
                        <a:xfrm>
                          <a:off x="0" y="0"/>
                          <a:ext cx="1631950" cy="456565"/>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pPr>
                              <w:jc w:val="center"/>
                              <w:rPr>
                                <w:rFonts w:ascii="楷体" w:hAnsi="楷体" w:eastAsia="楷体" w:cs="楷体"/>
                                <w:b/>
                                <w:bCs/>
                                <w:sz w:val="36"/>
                                <w:szCs w:val="36"/>
                              </w:rPr>
                            </w:pPr>
                            <w:r>
                              <w:rPr>
                                <w:rFonts w:hint="eastAsia" w:ascii="楷体" w:hAnsi="楷体" w:eastAsia="楷体" w:cs="楷体"/>
                                <w:b/>
                                <w:bCs/>
                                <w:sz w:val="36"/>
                                <w:szCs w:val="36"/>
                              </w:rPr>
                              <w:t>政府采购项目</w:t>
                            </w:r>
                          </w:p>
                        </w:txbxContent>
                      </wps:txbx>
                      <wps:bodyPr vert="horz" wrap="square" anchor="t" upright="1"/>
                    </wps:wsp>
                  </a:graphicData>
                </a:graphic>
              </wp:anchor>
            </w:drawing>
          </mc:Choice>
          <mc:Fallback>
            <w:pict>
              <v:roundrect id="自选图形 7" o:spid="_x0000_s1026" o:spt="2" style="position:absolute;left:0pt;margin-left:275.1pt;margin-top:16.65pt;height:35.95pt;width:128.5pt;z-index:251661312;mso-width-relative:page;mso-height-relative:page;" fillcolor="#EEECE1" filled="t" stroked="t" coordsize="21600,21600" arcsize="0.166666666666667" o:gfxdata="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B7LJ9cAAAAKAQAADwAAAAAAAAABACAAAAAiAAAAZHJz&#10;L2Rvd25yZXYueG1sUEsBAhQAFAAAAAgAh07iQHCw7pk+AgAAfAQAAA4AAAAAAAAAAQAgAAAAJgEA&#10;AGRycy9lMm9Eb2MueG1sUEsFBgAAAAAGAAYAWQEAANYFAAAAAA==&#10;">
                <v:fill on="t" focussize="0,0"/>
                <v:stroke weight="1.25pt" color="#000000" joinstyle="round"/>
                <v:imagedata o:title=""/>
                <o:lock v:ext="edit" aspectratio="f"/>
                <v:textbox>
                  <w:txbxContent>
                    <w:p>
                      <w:pPr>
                        <w:jc w:val="center"/>
                        <w:rPr>
                          <w:rFonts w:ascii="楷体" w:hAnsi="楷体" w:eastAsia="楷体" w:cs="楷体"/>
                          <w:b/>
                          <w:bCs/>
                          <w:sz w:val="36"/>
                          <w:szCs w:val="36"/>
                        </w:rPr>
                      </w:pPr>
                      <w:r>
                        <w:rPr>
                          <w:rFonts w:hint="eastAsia" w:ascii="楷体" w:hAnsi="楷体" w:eastAsia="楷体" w:cs="楷体"/>
                          <w:b/>
                          <w:bCs/>
                          <w:sz w:val="36"/>
                          <w:szCs w:val="36"/>
                        </w:rPr>
                        <w:t>政府采购项目</w:t>
                      </w:r>
                    </w:p>
                  </w:txbxContent>
                </v:textbox>
              </v:roundrect>
            </w:pict>
          </mc:Fallback>
        </mc:AlternateContent>
      </w: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spacing w:line="360" w:lineRule="auto"/>
        <w:jc w:val="center"/>
        <w:rPr>
          <w:rFonts w:ascii="宋体" w:hAnsi="宋体" w:cs="宋体"/>
          <w:b/>
          <w:sz w:val="44"/>
          <w:szCs w:val="44"/>
        </w:rPr>
      </w:pPr>
    </w:p>
    <w:p>
      <w:pPr>
        <w:widowControl/>
        <w:tabs>
          <w:tab w:val="left" w:pos="3828"/>
        </w:tabs>
        <w:autoSpaceDE w:val="0"/>
        <w:autoSpaceDN w:val="0"/>
        <w:jc w:val="center"/>
        <w:textAlignment w:val="bottom"/>
        <w:rPr>
          <w:rFonts w:ascii="宋体" w:hAnsi="宋体" w:cs="宋体"/>
          <w:b/>
          <w:color w:val="000000"/>
          <w:spacing w:val="66"/>
          <w:kern w:val="0"/>
          <w:sz w:val="52"/>
          <w:szCs w:val="52"/>
        </w:rPr>
      </w:pPr>
      <w:r>
        <w:rPr>
          <w:rFonts w:hint="eastAsia" w:ascii="宋体" w:hAnsi="宋体" w:cs="宋体"/>
          <w:b/>
          <w:color w:val="000000"/>
          <w:spacing w:val="66"/>
          <w:kern w:val="0"/>
          <w:sz w:val="72"/>
          <w:szCs w:val="112"/>
        </w:rPr>
        <w:t xml:space="preserve"> </w:t>
      </w:r>
      <w:r>
        <w:rPr>
          <w:rFonts w:hint="eastAsia" w:ascii="宋体" w:hAnsi="宋体" w:cs="宋体"/>
          <w:b/>
          <w:color w:val="000000"/>
          <w:spacing w:val="66"/>
          <w:kern w:val="0"/>
          <w:sz w:val="52"/>
          <w:szCs w:val="52"/>
        </w:rPr>
        <w:t>恒大小学部室配备采购项目</w:t>
      </w:r>
    </w:p>
    <w:p>
      <w:pPr>
        <w:pStyle w:val="17"/>
        <w:rPr>
          <w:rFonts w:ascii="宋体" w:hAnsi="宋体" w:cs="宋体"/>
          <w:b/>
          <w:color w:val="000000"/>
          <w:spacing w:val="66"/>
          <w:kern w:val="0"/>
          <w:sz w:val="52"/>
          <w:szCs w:val="52"/>
        </w:rPr>
      </w:pPr>
    </w:p>
    <w:p>
      <w:pPr>
        <w:rPr>
          <w:rFonts w:ascii="宋体" w:hAnsi="宋体" w:cs="宋体"/>
        </w:rPr>
      </w:pPr>
    </w:p>
    <w:p>
      <w:pPr>
        <w:pStyle w:val="17"/>
        <w:rPr>
          <w:rFonts w:ascii="宋体" w:hAnsi="宋体" w:cs="宋体"/>
          <w:b/>
          <w:color w:val="000000"/>
          <w:spacing w:val="66"/>
          <w:kern w:val="0"/>
          <w:sz w:val="52"/>
          <w:szCs w:val="52"/>
        </w:rPr>
      </w:pPr>
      <w:r>
        <w:rPr>
          <w:rFonts w:hint="eastAsia" w:ascii="宋体" w:hAnsi="宋体" w:cs="宋体"/>
          <w:b/>
          <w:color w:val="000000"/>
          <w:spacing w:val="66"/>
          <w:kern w:val="0"/>
          <w:sz w:val="52"/>
          <w:szCs w:val="52"/>
        </w:rPr>
        <w:t>（包号02）</w:t>
      </w:r>
    </w:p>
    <w:p>
      <w:pPr>
        <w:rPr>
          <w:rFonts w:ascii="宋体" w:hAnsi="宋体" w:cs="宋体"/>
        </w:rPr>
      </w:pPr>
    </w:p>
    <w:p>
      <w:pPr>
        <w:pStyle w:val="17"/>
        <w:rPr>
          <w:rFonts w:ascii="宋体" w:hAnsi="宋体" w:cs="宋体"/>
        </w:rPr>
      </w:pPr>
    </w:p>
    <w:p>
      <w:pPr>
        <w:spacing w:line="360" w:lineRule="auto"/>
        <w:ind w:right="33"/>
        <w:rPr>
          <w:rFonts w:ascii="宋体" w:hAnsi="宋体" w:cs="宋体"/>
          <w:color w:val="000000"/>
          <w:sz w:val="22"/>
        </w:rPr>
      </w:pPr>
    </w:p>
    <w:p>
      <w:pPr>
        <w:widowControl/>
        <w:tabs>
          <w:tab w:val="left" w:pos="3828"/>
        </w:tabs>
        <w:autoSpaceDE w:val="0"/>
        <w:autoSpaceDN w:val="0"/>
        <w:jc w:val="center"/>
        <w:textAlignment w:val="bottom"/>
        <w:rPr>
          <w:rFonts w:ascii="宋体" w:hAnsi="宋体" w:cs="宋体"/>
          <w:b/>
          <w:color w:val="000000"/>
          <w:spacing w:val="66"/>
          <w:kern w:val="0"/>
          <w:sz w:val="72"/>
          <w:szCs w:val="112"/>
        </w:rPr>
      </w:pPr>
      <w:r>
        <w:rPr>
          <w:rFonts w:hint="eastAsia" w:ascii="宋体" w:hAnsi="宋体" w:cs="宋体"/>
          <w:b/>
          <w:color w:val="000000"/>
          <w:spacing w:val="66"/>
          <w:kern w:val="0"/>
          <w:sz w:val="72"/>
          <w:szCs w:val="112"/>
        </w:rPr>
        <w:t>公开招标文件</w:t>
      </w:r>
    </w:p>
    <w:p>
      <w:pPr>
        <w:pStyle w:val="17"/>
        <w:rPr>
          <w:rFonts w:ascii="宋体" w:hAnsi="宋体" w:cs="宋体"/>
        </w:rPr>
      </w:pPr>
    </w:p>
    <w:p>
      <w:pPr>
        <w:autoSpaceDE w:val="0"/>
        <w:autoSpaceDN w:val="0"/>
        <w:adjustRightInd w:val="0"/>
        <w:jc w:val="center"/>
        <w:outlineLvl w:val="0"/>
        <w:rPr>
          <w:rFonts w:ascii="宋体" w:hAnsi="宋体" w:cs="宋体"/>
          <w:color w:val="000000"/>
          <w:sz w:val="40"/>
          <w:szCs w:val="40"/>
        </w:rPr>
      </w:pPr>
      <w:bookmarkStart w:id="0" w:name="_Toc28756"/>
      <w:bookmarkStart w:id="1" w:name="_Toc4282"/>
      <w:bookmarkStart w:id="2" w:name="_Toc23193"/>
      <w:r>
        <w:rPr>
          <w:rFonts w:hint="eastAsia" w:ascii="宋体" w:hAnsi="宋体" w:cs="宋体"/>
          <w:color w:val="000000"/>
          <w:sz w:val="40"/>
          <w:szCs w:val="40"/>
        </w:rPr>
        <w:t>（</w:t>
      </w:r>
      <w:r>
        <w:rPr>
          <w:rFonts w:hint="eastAsia" w:ascii="宋体" w:hAnsi="宋体" w:cs="宋体"/>
          <w:b/>
          <w:bCs/>
          <w:color w:val="000000"/>
          <w:sz w:val="40"/>
          <w:szCs w:val="40"/>
        </w:rPr>
        <w:t>项目编号：</w:t>
      </w:r>
      <w:r>
        <w:rPr>
          <w:rFonts w:hint="eastAsia" w:ascii="宋体" w:hAnsi="宋体" w:cs="宋体"/>
          <w:b/>
          <w:sz w:val="44"/>
          <w:szCs w:val="44"/>
        </w:rPr>
        <w:t>DXY2022-0010</w:t>
      </w:r>
      <w:r>
        <w:rPr>
          <w:rFonts w:hint="eastAsia" w:ascii="宋体" w:hAnsi="宋体" w:cs="宋体"/>
          <w:color w:val="000000"/>
          <w:sz w:val="40"/>
          <w:szCs w:val="40"/>
        </w:rPr>
        <w:t>）</w:t>
      </w:r>
      <w:bookmarkEnd w:id="0"/>
      <w:bookmarkEnd w:id="1"/>
      <w:bookmarkEnd w:id="2"/>
    </w:p>
    <w:p>
      <w:pPr>
        <w:spacing w:before="240" w:beforeLines="100" w:after="240" w:afterLines="100" w:line="800" w:lineRule="exact"/>
        <w:jc w:val="left"/>
        <w:rPr>
          <w:rFonts w:ascii="宋体" w:hAnsi="宋体" w:cs="宋体"/>
          <w:b/>
          <w:bCs/>
          <w:color w:val="000000"/>
          <w:sz w:val="32"/>
          <w:szCs w:val="32"/>
          <w:lang w:val="es-ES"/>
        </w:rPr>
      </w:pPr>
    </w:p>
    <w:p>
      <w:pPr>
        <w:spacing w:before="240" w:beforeLines="100" w:after="240" w:afterLines="100" w:line="800" w:lineRule="exact"/>
        <w:jc w:val="left"/>
        <w:rPr>
          <w:rFonts w:ascii="宋体" w:hAnsi="宋体" w:cs="宋体"/>
          <w:b/>
          <w:bCs/>
          <w:color w:val="000000"/>
          <w:sz w:val="32"/>
          <w:szCs w:val="32"/>
          <w:lang w:val="es-ES"/>
        </w:rPr>
      </w:pPr>
    </w:p>
    <w:p>
      <w:pPr>
        <w:pStyle w:val="17"/>
        <w:rPr>
          <w:rFonts w:ascii="宋体" w:hAnsi="宋体" w:cs="宋体"/>
          <w:b/>
          <w:bCs/>
          <w:color w:val="000000"/>
          <w:sz w:val="32"/>
          <w:szCs w:val="32"/>
          <w:lang w:val="es-ES"/>
        </w:rPr>
      </w:pPr>
      <w:r>
        <w:rPr>
          <w:rFonts w:hint="eastAsia" w:ascii="宋体" w:hAnsi="宋体" w:cs="宋体"/>
          <w:b/>
          <w:bCs/>
          <w:color w:val="000000"/>
          <w:sz w:val="32"/>
          <w:szCs w:val="32"/>
          <w:lang w:val="es-ES"/>
        </w:rPr>
        <w:t>采</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s-ES"/>
        </w:rPr>
        <w:t>购</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s-ES"/>
        </w:rPr>
        <w:t>人</w:t>
      </w:r>
      <w:r>
        <w:rPr>
          <w:rFonts w:hint="eastAsia" w:ascii="宋体" w:hAnsi="宋体" w:cs="宋体"/>
          <w:b/>
          <w:bCs/>
          <w:color w:val="000000"/>
          <w:sz w:val="32"/>
          <w:szCs w:val="32"/>
        </w:rPr>
        <w:t xml:space="preserve"> </w:t>
      </w:r>
      <w:r>
        <w:rPr>
          <w:rFonts w:hint="eastAsia" w:ascii="宋体" w:hAnsi="宋体" w:cs="宋体"/>
          <w:b/>
          <w:bCs/>
          <w:color w:val="000000"/>
          <w:sz w:val="32"/>
          <w:szCs w:val="32"/>
          <w:lang w:val="es-ES"/>
        </w:rPr>
        <w:t>：扶风县恒大小学</w:t>
      </w:r>
    </w:p>
    <w:p>
      <w:pPr>
        <w:rPr>
          <w:rFonts w:ascii="宋体" w:hAnsi="宋体" w:cs="宋体"/>
          <w:b/>
          <w:bCs/>
          <w:color w:val="000000"/>
          <w:sz w:val="32"/>
          <w:szCs w:val="32"/>
          <w:lang w:val="es-ES"/>
        </w:rPr>
      </w:pPr>
    </w:p>
    <w:p>
      <w:pPr>
        <w:pStyle w:val="17"/>
        <w:rPr>
          <w:rFonts w:ascii="宋体" w:hAnsi="宋体" w:cs="宋体"/>
          <w:lang w:val="es-ES"/>
        </w:rPr>
      </w:pPr>
    </w:p>
    <w:p>
      <w:pPr>
        <w:spacing w:before="120" w:beforeLines="50" w:after="120" w:afterLines="50" w:line="600" w:lineRule="exact"/>
        <w:jc w:val="center"/>
        <w:rPr>
          <w:rFonts w:ascii="宋体" w:hAnsi="宋体" w:cs="宋体"/>
          <w:b/>
          <w:bCs/>
          <w:color w:val="000000"/>
          <w:sz w:val="32"/>
          <w:szCs w:val="32"/>
          <w:lang w:val="es-ES"/>
        </w:rPr>
      </w:pPr>
      <w:r>
        <w:rPr>
          <w:rFonts w:hint="eastAsia" w:ascii="宋体" w:hAnsi="宋体" w:cs="宋体"/>
          <w:b/>
          <w:bCs/>
          <w:color w:val="000000"/>
          <w:sz w:val="32"/>
          <w:szCs w:val="32"/>
          <w:lang w:val="es-ES"/>
        </w:rPr>
        <w:t>采购代理机构：陕西鼎祥越工程造价咨询有限公司</w:t>
      </w:r>
    </w:p>
    <w:p>
      <w:pPr>
        <w:rPr>
          <w:rFonts w:ascii="宋体" w:hAnsi="宋体" w:cs="宋体"/>
          <w:lang w:val="es-ES"/>
        </w:rPr>
      </w:pPr>
    </w:p>
    <w:p>
      <w:pPr>
        <w:spacing w:before="120" w:beforeLines="50" w:after="120" w:afterLines="50" w:line="600" w:lineRule="exact"/>
        <w:jc w:val="center"/>
        <w:rPr>
          <w:rFonts w:ascii="宋体" w:hAnsi="宋体" w:cs="宋体"/>
          <w:sz w:val="30"/>
          <w:szCs w:val="30"/>
        </w:rPr>
        <w:sectPr>
          <w:headerReference r:id="rId3" w:type="default"/>
          <w:footerReference r:id="rId4" w:type="default"/>
          <w:type w:val="nextColumn"/>
          <w:pgSz w:w="11906" w:h="16838"/>
          <w:pgMar w:top="1134" w:right="1134" w:bottom="1304" w:left="1531" w:header="851" w:footer="851" w:gutter="0"/>
          <w:cols w:space="720" w:num="1"/>
          <w:docGrid w:linePitch="312" w:charSpace="0"/>
        </w:sectPr>
      </w:pPr>
      <w:r>
        <w:rPr>
          <w:rFonts w:hint="eastAsia" w:ascii="宋体" w:hAnsi="宋体" w:cs="宋体"/>
          <w:b/>
          <w:bCs/>
          <w:color w:val="000000"/>
          <w:sz w:val="32"/>
          <w:szCs w:val="32"/>
          <w:lang w:val="es-ES"/>
        </w:rPr>
        <w:t>发布日期：二〇二二年</w:t>
      </w:r>
      <w:r>
        <w:rPr>
          <w:rFonts w:hint="eastAsia" w:ascii="宋体" w:hAnsi="宋体" w:cs="宋体"/>
          <w:b/>
          <w:bCs/>
          <w:sz w:val="32"/>
          <w:szCs w:val="32"/>
          <w:lang w:val="es-ES"/>
        </w:rPr>
        <w:t>五</w:t>
      </w:r>
      <w:r>
        <w:rPr>
          <w:rFonts w:hint="eastAsia" w:ascii="宋体" w:hAnsi="宋体" w:cs="宋体"/>
          <w:b/>
          <w:bCs/>
          <w:color w:val="000000"/>
          <w:sz w:val="32"/>
          <w:szCs w:val="32"/>
          <w:lang w:val="es-ES"/>
        </w:rPr>
        <w:t>月</w:t>
      </w:r>
    </w:p>
    <w:p>
      <w:pPr>
        <w:jc w:val="center"/>
        <w:rPr>
          <w:rFonts w:ascii="宋体" w:hAnsi="宋体" w:cs="宋体"/>
          <w:b/>
          <w:bCs/>
          <w:sz w:val="36"/>
          <w:szCs w:val="36"/>
          <w:lang w:val="zh-CN"/>
        </w:rPr>
      </w:pPr>
      <w:bookmarkStart w:id="3" w:name="_Toc18166"/>
      <w:bookmarkStart w:id="4" w:name="_Toc196474972"/>
    </w:p>
    <w:p>
      <w:pPr>
        <w:spacing w:line="700" w:lineRule="exact"/>
        <w:jc w:val="center"/>
        <w:rPr>
          <w:rFonts w:ascii="宋体" w:hAnsi="宋体" w:cs="宋体"/>
          <w:b/>
          <w:bCs/>
          <w:kern w:val="0"/>
          <w:sz w:val="32"/>
          <w:szCs w:val="32"/>
        </w:rPr>
      </w:pPr>
      <w:r>
        <w:rPr>
          <w:rFonts w:hint="eastAsia" w:ascii="宋体" w:hAnsi="宋体" w:cs="宋体"/>
          <w:b/>
          <w:bCs/>
          <w:kern w:val="0"/>
          <w:sz w:val="32"/>
          <w:szCs w:val="32"/>
        </w:rPr>
        <w:t>疫情防控声明</w:t>
      </w:r>
    </w:p>
    <w:p>
      <w:pPr>
        <w:spacing w:line="700" w:lineRule="exact"/>
        <w:jc w:val="center"/>
        <w:rPr>
          <w:rFonts w:ascii="宋体" w:hAnsi="宋体" w:cs="宋体"/>
          <w:b/>
          <w:bCs/>
          <w:kern w:val="0"/>
          <w:sz w:val="44"/>
          <w:szCs w:val="44"/>
        </w:rPr>
      </w:pPr>
    </w:p>
    <w:p>
      <w:pPr>
        <w:spacing w:line="700" w:lineRule="exact"/>
        <w:ind w:firstLine="600" w:firstLineChars="200"/>
        <w:rPr>
          <w:rFonts w:ascii="宋体" w:hAnsi="宋体" w:cs="宋体"/>
          <w:kern w:val="0"/>
          <w:sz w:val="30"/>
          <w:szCs w:val="30"/>
        </w:rPr>
      </w:pPr>
      <w:r>
        <w:rPr>
          <w:rFonts w:hint="eastAsia" w:ascii="宋体" w:hAnsi="宋体" w:cs="宋体"/>
          <w:kern w:val="0"/>
          <w:sz w:val="30"/>
          <w:szCs w:val="30"/>
        </w:rPr>
        <w:t>为了做好现场人员的防疫防控工作，请相关人员遵守以下规定：</w:t>
      </w:r>
    </w:p>
    <w:p>
      <w:pPr>
        <w:numPr>
          <w:ilvl w:val="0"/>
          <w:numId w:val="7"/>
        </w:numPr>
        <w:spacing w:line="700" w:lineRule="exact"/>
        <w:ind w:firstLine="602" w:firstLineChars="200"/>
        <w:rPr>
          <w:rFonts w:ascii="宋体" w:hAnsi="宋体" w:cs="宋体"/>
          <w:b/>
          <w:kern w:val="0"/>
          <w:sz w:val="30"/>
          <w:szCs w:val="30"/>
        </w:rPr>
      </w:pPr>
      <w:r>
        <w:rPr>
          <w:rFonts w:hint="eastAsia" w:ascii="宋体" w:hAnsi="宋体" w:cs="宋体"/>
          <w:b/>
          <w:kern w:val="0"/>
          <w:sz w:val="30"/>
          <w:szCs w:val="30"/>
        </w:rPr>
        <w:t>所有参会人员必须提供48小时核酸检测证明；</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所有人员进入公司须佩戴口罩，并积极配合工作人员扫描健康码并进行体温检测；</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未按疫情防护要求佩戴口罩者、健康码及行程码为黄码\红码或体温超过37.3℃的人员禁止入内；</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来自</w:t>
      </w:r>
      <w:r>
        <w:rPr>
          <w:rFonts w:hint="eastAsia" w:ascii="宋体" w:hAnsi="宋体" w:cs="宋体"/>
          <w:sz w:val="30"/>
          <w:szCs w:val="30"/>
        </w:rPr>
        <w:t>高、中风险、</w:t>
      </w:r>
      <w:r>
        <w:rPr>
          <w:rFonts w:hint="eastAsia" w:ascii="宋体" w:hAnsi="宋体" w:cs="宋体"/>
          <w:kern w:val="0"/>
          <w:sz w:val="30"/>
          <w:szCs w:val="30"/>
        </w:rPr>
        <w:t>重点防</w:t>
      </w:r>
      <w:bookmarkStart w:id="51" w:name="_GoBack"/>
      <w:bookmarkEnd w:id="51"/>
      <w:r>
        <w:rPr>
          <w:rFonts w:hint="eastAsia" w:ascii="宋体" w:hAnsi="宋体" w:cs="宋体"/>
          <w:kern w:val="0"/>
          <w:sz w:val="30"/>
          <w:szCs w:val="30"/>
        </w:rPr>
        <w:t>疫地区的各类人员，及其他不符合防疫防控管理要求的人员禁止入内；</w:t>
      </w:r>
    </w:p>
    <w:p>
      <w:pPr>
        <w:numPr>
          <w:ilvl w:val="0"/>
          <w:numId w:val="7"/>
        </w:numPr>
        <w:spacing w:line="700" w:lineRule="exact"/>
        <w:ind w:firstLine="600" w:firstLineChars="200"/>
        <w:rPr>
          <w:rFonts w:ascii="宋体" w:hAnsi="宋体" w:cs="宋体"/>
          <w:kern w:val="0"/>
          <w:sz w:val="30"/>
          <w:szCs w:val="30"/>
        </w:rPr>
      </w:pPr>
      <w:r>
        <w:rPr>
          <w:rFonts w:hint="eastAsia" w:ascii="宋体" w:hAnsi="宋体" w:cs="宋体"/>
          <w:kern w:val="0"/>
          <w:sz w:val="30"/>
          <w:szCs w:val="30"/>
        </w:rPr>
        <w:t>“当日体温偏离正常范围，近期出现感冒、胸闷、咳嗽、发热等症状或来自</w:t>
      </w:r>
      <w:r>
        <w:rPr>
          <w:rFonts w:hint="eastAsia" w:ascii="宋体" w:hAnsi="宋体" w:cs="宋体"/>
          <w:sz w:val="30"/>
          <w:szCs w:val="30"/>
        </w:rPr>
        <w:t>高、中风险、</w:t>
      </w:r>
      <w:r>
        <w:rPr>
          <w:rFonts w:hint="eastAsia" w:ascii="宋体" w:hAnsi="宋体" w:cs="宋体"/>
          <w:kern w:val="0"/>
          <w:sz w:val="30"/>
          <w:szCs w:val="30"/>
        </w:rPr>
        <w:t>重点疫区且隔离期未满的以及有发热病人接触史”等情形人员禁止入内；</w:t>
      </w:r>
    </w:p>
    <w:p>
      <w:pPr>
        <w:pStyle w:val="2"/>
        <w:rPr>
          <w:rFonts w:ascii="宋体" w:hAnsi="宋体" w:cs="宋体"/>
        </w:rPr>
      </w:pPr>
    </w:p>
    <w:p>
      <w:pPr>
        <w:spacing w:line="480" w:lineRule="auto"/>
        <w:ind w:firstLine="602" w:firstLineChars="200"/>
        <w:rPr>
          <w:rFonts w:ascii="宋体" w:hAnsi="宋体" w:cs="宋体"/>
        </w:rPr>
      </w:pPr>
      <w:r>
        <w:rPr>
          <w:rFonts w:hint="eastAsia" w:ascii="宋体" w:hAnsi="宋体" w:cs="宋体"/>
          <w:b/>
          <w:bCs/>
          <w:kern w:val="0"/>
          <w:sz w:val="30"/>
          <w:szCs w:val="30"/>
        </w:rPr>
        <w:t>各供应商应及时了解当地疫情防控通知要求，因上述等原因造成无法按时参加招投标活动或办理相关业务而带来的损失自行承担。</w:t>
      </w:r>
    </w:p>
    <w:p>
      <w:pPr>
        <w:jc w:val="center"/>
        <w:rPr>
          <w:rFonts w:ascii="宋体" w:hAnsi="宋体" w:cs="宋体"/>
          <w:b/>
          <w:bCs/>
          <w:sz w:val="36"/>
          <w:szCs w:val="36"/>
          <w:lang w:val="zh-CN"/>
        </w:rPr>
        <w:sectPr>
          <w:headerReference r:id="rId5" w:type="default"/>
          <w:footerReference r:id="rId6" w:type="default"/>
          <w:footnotePr>
            <w:numFmt w:val="decimalEnclosedCircleChinese"/>
            <w:numRestart w:val="eachPage"/>
          </w:footnotePr>
          <w:pgSz w:w="11907" w:h="16840"/>
          <w:pgMar w:top="1440" w:right="1361" w:bottom="1440" w:left="1361" w:header="720" w:footer="680" w:gutter="0"/>
          <w:pgNumType w:fmt="decimal" w:start="1"/>
          <w:cols w:space="720" w:num="1"/>
        </w:sectPr>
      </w:pPr>
    </w:p>
    <w:p>
      <w:pPr>
        <w:spacing w:line="480" w:lineRule="auto"/>
        <w:rPr>
          <w:rFonts w:ascii="宋体" w:hAnsi="宋体" w:cs="宋体"/>
          <w:b/>
          <w:bCs/>
          <w:sz w:val="28"/>
          <w:szCs w:val="28"/>
          <w:lang w:val="zh-CN"/>
        </w:rPr>
      </w:pPr>
    </w:p>
    <w:p>
      <w:pPr>
        <w:spacing w:line="480" w:lineRule="auto"/>
        <w:jc w:val="center"/>
        <w:rPr>
          <w:sz w:val="32"/>
          <w:szCs w:val="32"/>
        </w:rPr>
      </w:pPr>
      <w:r>
        <w:rPr>
          <w:rFonts w:hint="eastAsia" w:ascii="宋体" w:hAnsi="宋体" w:cs="宋体"/>
          <w:b/>
          <w:bCs/>
          <w:sz w:val="32"/>
          <w:szCs w:val="32"/>
          <w:lang w:val="zh-CN"/>
        </w:rPr>
        <w:t>目   录</w:t>
      </w:r>
      <w:bookmarkEnd w:id="3"/>
    </w:p>
    <w:p>
      <w:pPr>
        <w:pStyle w:val="28"/>
        <w:tabs>
          <w:tab w:val="right" w:leader="dot" w:pos="9185"/>
          <w:tab w:val="clear" w:pos="8280"/>
          <w:tab w:val="clear" w:pos="9360"/>
        </w:tabs>
        <w:spacing w:line="480" w:lineRule="auto"/>
        <w:rPr>
          <w:sz w:val="32"/>
          <w:szCs w:val="32"/>
        </w:rPr>
      </w:pPr>
      <w:r>
        <w:rPr>
          <w:rFonts w:hint="eastAsia" w:cs="宋体"/>
          <w:sz w:val="32"/>
          <w:szCs w:val="32"/>
        </w:rPr>
        <w:fldChar w:fldCharType="begin"/>
      </w:r>
      <w:r>
        <w:rPr>
          <w:rFonts w:hint="eastAsia" w:cs="宋体"/>
          <w:sz w:val="32"/>
          <w:szCs w:val="32"/>
        </w:rPr>
        <w:instrText xml:space="preserve">TOC \o "1-1" \h \u </w:instrText>
      </w:r>
      <w:r>
        <w:rPr>
          <w:rFonts w:hint="eastAsia" w:cs="宋体"/>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_Toc4937 </w:instrText>
      </w:r>
      <w:r>
        <w:rPr>
          <w:rFonts w:hint="eastAsia" w:ascii="宋体" w:hAnsi="宋体" w:cs="宋体"/>
          <w:bCs/>
          <w:sz w:val="32"/>
          <w:szCs w:val="32"/>
        </w:rPr>
        <w:fldChar w:fldCharType="separate"/>
      </w:r>
      <w:r>
        <w:rPr>
          <w:rFonts w:hint="eastAsia" w:ascii="宋体" w:hAnsi="宋体" w:eastAsia="宋体" w:cs="宋体"/>
          <w:bCs/>
          <w:sz w:val="32"/>
          <w:szCs w:val="32"/>
        </w:rPr>
        <w:t>第一章  招标公告</w:t>
      </w:r>
      <w:r>
        <w:rPr>
          <w:sz w:val="32"/>
          <w:szCs w:val="32"/>
        </w:rPr>
        <w:tab/>
      </w:r>
      <w:r>
        <w:rPr>
          <w:sz w:val="32"/>
          <w:szCs w:val="32"/>
        </w:rPr>
        <w:fldChar w:fldCharType="begin"/>
      </w:r>
      <w:r>
        <w:rPr>
          <w:sz w:val="32"/>
          <w:szCs w:val="32"/>
        </w:rPr>
        <w:instrText xml:space="preserve"> PAGEREF _Toc4937 \h </w:instrText>
      </w:r>
      <w:r>
        <w:rPr>
          <w:sz w:val="32"/>
          <w:szCs w:val="32"/>
        </w:rPr>
        <w:fldChar w:fldCharType="separate"/>
      </w:r>
      <w:r>
        <w:rPr>
          <w:sz w:val="32"/>
          <w:szCs w:val="32"/>
        </w:rPr>
        <w:t>3</w:t>
      </w:r>
      <w:r>
        <w:rPr>
          <w:sz w:val="32"/>
          <w:szCs w:val="32"/>
        </w:rPr>
        <w:fldChar w:fldCharType="end"/>
      </w:r>
      <w:r>
        <w:rPr>
          <w:rFonts w:hint="eastAsia" w:ascii="宋体" w:hAnsi="宋体" w:cs="宋体"/>
          <w:bCs/>
          <w:sz w:val="32"/>
          <w:szCs w:val="32"/>
        </w:rPr>
        <w:fldChar w:fldCharType="end"/>
      </w:r>
    </w:p>
    <w:p>
      <w:pPr>
        <w:pStyle w:val="28"/>
        <w:tabs>
          <w:tab w:val="right" w:leader="dot" w:pos="9185"/>
          <w:tab w:val="clear" w:pos="8280"/>
          <w:tab w:val="clear" w:pos="9360"/>
        </w:tabs>
        <w:spacing w:line="480" w:lineRule="auto"/>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_Toc29770 </w:instrText>
      </w:r>
      <w:r>
        <w:rPr>
          <w:rFonts w:hint="eastAsia" w:ascii="宋体" w:hAnsi="宋体" w:cs="宋体"/>
          <w:bCs/>
          <w:sz w:val="32"/>
          <w:szCs w:val="32"/>
        </w:rPr>
        <w:fldChar w:fldCharType="separate"/>
      </w:r>
      <w:r>
        <w:rPr>
          <w:rFonts w:hint="eastAsia" w:ascii="宋体" w:hAnsi="宋体" w:eastAsia="宋体" w:cs="宋体"/>
          <w:bCs/>
          <w:sz w:val="32"/>
          <w:szCs w:val="32"/>
        </w:rPr>
        <w:t>第二章  投标人须知</w:t>
      </w:r>
      <w:r>
        <w:rPr>
          <w:sz w:val="32"/>
          <w:szCs w:val="32"/>
        </w:rPr>
        <w:tab/>
      </w:r>
      <w:r>
        <w:rPr>
          <w:sz w:val="32"/>
          <w:szCs w:val="32"/>
        </w:rPr>
        <w:fldChar w:fldCharType="begin"/>
      </w:r>
      <w:r>
        <w:rPr>
          <w:sz w:val="32"/>
          <w:szCs w:val="32"/>
        </w:rPr>
        <w:instrText xml:space="preserve"> PAGEREF _Toc29770 \h </w:instrText>
      </w:r>
      <w:r>
        <w:rPr>
          <w:sz w:val="32"/>
          <w:szCs w:val="32"/>
        </w:rPr>
        <w:fldChar w:fldCharType="separate"/>
      </w:r>
      <w:r>
        <w:rPr>
          <w:sz w:val="32"/>
          <w:szCs w:val="32"/>
        </w:rPr>
        <w:t>7</w:t>
      </w:r>
      <w:r>
        <w:rPr>
          <w:sz w:val="32"/>
          <w:szCs w:val="32"/>
        </w:rPr>
        <w:fldChar w:fldCharType="end"/>
      </w:r>
      <w:r>
        <w:rPr>
          <w:rFonts w:hint="eastAsia" w:ascii="宋体" w:hAnsi="宋体" w:cs="宋体"/>
          <w:bCs/>
          <w:sz w:val="32"/>
          <w:szCs w:val="32"/>
        </w:rPr>
        <w:fldChar w:fldCharType="end"/>
      </w:r>
    </w:p>
    <w:p>
      <w:pPr>
        <w:pStyle w:val="28"/>
        <w:tabs>
          <w:tab w:val="right" w:leader="dot" w:pos="9185"/>
          <w:tab w:val="clear" w:pos="8280"/>
          <w:tab w:val="clear" w:pos="9360"/>
        </w:tabs>
        <w:spacing w:line="480" w:lineRule="auto"/>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_Toc879 </w:instrText>
      </w:r>
      <w:r>
        <w:rPr>
          <w:rFonts w:hint="eastAsia" w:ascii="宋体" w:hAnsi="宋体" w:cs="宋体"/>
          <w:bCs/>
          <w:sz w:val="32"/>
          <w:szCs w:val="32"/>
        </w:rPr>
        <w:fldChar w:fldCharType="separate"/>
      </w:r>
      <w:r>
        <w:rPr>
          <w:rFonts w:hint="eastAsia" w:ascii="宋体" w:hAnsi="宋体" w:eastAsia="宋体" w:cs="宋体"/>
          <w:bCs/>
          <w:sz w:val="32"/>
          <w:szCs w:val="32"/>
        </w:rPr>
        <w:t>第三章  评标办法</w:t>
      </w:r>
      <w:r>
        <w:rPr>
          <w:sz w:val="32"/>
          <w:szCs w:val="32"/>
        </w:rPr>
        <w:tab/>
      </w:r>
      <w:r>
        <w:rPr>
          <w:sz w:val="32"/>
          <w:szCs w:val="32"/>
        </w:rPr>
        <w:fldChar w:fldCharType="begin"/>
      </w:r>
      <w:r>
        <w:rPr>
          <w:sz w:val="32"/>
          <w:szCs w:val="32"/>
        </w:rPr>
        <w:instrText xml:space="preserve"> PAGEREF _Toc879 \h </w:instrText>
      </w:r>
      <w:r>
        <w:rPr>
          <w:sz w:val="32"/>
          <w:szCs w:val="32"/>
        </w:rPr>
        <w:fldChar w:fldCharType="separate"/>
      </w:r>
      <w:r>
        <w:rPr>
          <w:sz w:val="32"/>
          <w:szCs w:val="32"/>
        </w:rPr>
        <w:t>34</w:t>
      </w:r>
      <w:r>
        <w:rPr>
          <w:sz w:val="32"/>
          <w:szCs w:val="32"/>
        </w:rPr>
        <w:fldChar w:fldCharType="end"/>
      </w:r>
      <w:r>
        <w:rPr>
          <w:rFonts w:hint="eastAsia" w:ascii="宋体" w:hAnsi="宋体" w:cs="宋体"/>
          <w:bCs/>
          <w:sz w:val="32"/>
          <w:szCs w:val="32"/>
        </w:rPr>
        <w:fldChar w:fldCharType="end"/>
      </w:r>
    </w:p>
    <w:p>
      <w:pPr>
        <w:pStyle w:val="28"/>
        <w:tabs>
          <w:tab w:val="right" w:leader="dot" w:pos="9185"/>
          <w:tab w:val="clear" w:pos="8280"/>
          <w:tab w:val="clear" w:pos="9360"/>
        </w:tabs>
        <w:spacing w:line="480" w:lineRule="auto"/>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_Toc15094 </w:instrText>
      </w:r>
      <w:r>
        <w:rPr>
          <w:rFonts w:hint="eastAsia" w:ascii="宋体" w:hAnsi="宋体" w:cs="宋体"/>
          <w:bCs/>
          <w:sz w:val="32"/>
          <w:szCs w:val="32"/>
        </w:rPr>
        <w:fldChar w:fldCharType="separate"/>
      </w:r>
      <w:r>
        <w:rPr>
          <w:rFonts w:hint="eastAsia" w:ascii="宋体" w:hAnsi="宋体" w:eastAsia="宋体" w:cs="宋体"/>
          <w:bCs/>
          <w:sz w:val="32"/>
          <w:szCs w:val="32"/>
        </w:rPr>
        <w:t>第四章  采购内容及技术要求</w:t>
      </w:r>
      <w:r>
        <w:rPr>
          <w:sz w:val="32"/>
          <w:szCs w:val="32"/>
        </w:rPr>
        <w:tab/>
      </w:r>
      <w:r>
        <w:rPr>
          <w:sz w:val="32"/>
          <w:szCs w:val="32"/>
        </w:rPr>
        <w:fldChar w:fldCharType="begin"/>
      </w:r>
      <w:r>
        <w:rPr>
          <w:sz w:val="32"/>
          <w:szCs w:val="32"/>
        </w:rPr>
        <w:instrText xml:space="preserve"> PAGEREF _Toc15094 \h </w:instrText>
      </w:r>
      <w:r>
        <w:rPr>
          <w:sz w:val="32"/>
          <w:szCs w:val="32"/>
        </w:rPr>
        <w:fldChar w:fldCharType="separate"/>
      </w:r>
      <w:r>
        <w:rPr>
          <w:sz w:val="32"/>
          <w:szCs w:val="32"/>
        </w:rPr>
        <w:t>46</w:t>
      </w:r>
      <w:r>
        <w:rPr>
          <w:sz w:val="32"/>
          <w:szCs w:val="32"/>
        </w:rPr>
        <w:fldChar w:fldCharType="end"/>
      </w:r>
      <w:r>
        <w:rPr>
          <w:rFonts w:hint="eastAsia" w:ascii="宋体" w:hAnsi="宋体" w:cs="宋体"/>
          <w:bCs/>
          <w:sz w:val="32"/>
          <w:szCs w:val="32"/>
        </w:rPr>
        <w:fldChar w:fldCharType="end"/>
      </w:r>
    </w:p>
    <w:p>
      <w:pPr>
        <w:pStyle w:val="28"/>
        <w:tabs>
          <w:tab w:val="right" w:leader="dot" w:pos="9185"/>
          <w:tab w:val="clear" w:pos="8280"/>
          <w:tab w:val="clear" w:pos="9360"/>
        </w:tabs>
        <w:spacing w:line="480" w:lineRule="auto"/>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_Toc13099 </w:instrText>
      </w:r>
      <w:r>
        <w:rPr>
          <w:rFonts w:hint="eastAsia" w:ascii="宋体" w:hAnsi="宋体" w:cs="宋体"/>
          <w:bCs/>
          <w:sz w:val="32"/>
          <w:szCs w:val="32"/>
        </w:rPr>
        <w:fldChar w:fldCharType="separate"/>
      </w:r>
      <w:r>
        <w:rPr>
          <w:rFonts w:hint="eastAsia" w:ascii="宋体" w:hAnsi="宋体" w:eastAsia="宋体" w:cs="宋体"/>
          <w:bCs/>
          <w:sz w:val="32"/>
          <w:szCs w:val="32"/>
        </w:rPr>
        <w:t>第五章  合同条款</w:t>
      </w:r>
      <w:r>
        <w:rPr>
          <w:sz w:val="32"/>
          <w:szCs w:val="32"/>
        </w:rPr>
        <w:tab/>
      </w:r>
      <w:r>
        <w:rPr>
          <w:sz w:val="32"/>
          <w:szCs w:val="32"/>
        </w:rPr>
        <w:fldChar w:fldCharType="begin"/>
      </w:r>
      <w:r>
        <w:rPr>
          <w:sz w:val="32"/>
          <w:szCs w:val="32"/>
        </w:rPr>
        <w:instrText xml:space="preserve"> PAGEREF _Toc13099 \h </w:instrText>
      </w:r>
      <w:r>
        <w:rPr>
          <w:sz w:val="32"/>
          <w:szCs w:val="32"/>
        </w:rPr>
        <w:fldChar w:fldCharType="separate"/>
      </w:r>
      <w:r>
        <w:rPr>
          <w:sz w:val="32"/>
          <w:szCs w:val="32"/>
        </w:rPr>
        <w:t>87</w:t>
      </w:r>
      <w:r>
        <w:rPr>
          <w:sz w:val="32"/>
          <w:szCs w:val="32"/>
        </w:rPr>
        <w:fldChar w:fldCharType="end"/>
      </w:r>
      <w:r>
        <w:rPr>
          <w:rFonts w:hint="eastAsia" w:ascii="宋体" w:hAnsi="宋体" w:cs="宋体"/>
          <w:bCs/>
          <w:sz w:val="32"/>
          <w:szCs w:val="32"/>
        </w:rPr>
        <w:fldChar w:fldCharType="end"/>
      </w:r>
    </w:p>
    <w:p>
      <w:pPr>
        <w:pStyle w:val="28"/>
        <w:tabs>
          <w:tab w:val="right" w:leader="dot" w:pos="9185"/>
          <w:tab w:val="clear" w:pos="8280"/>
          <w:tab w:val="clear" w:pos="9360"/>
        </w:tabs>
        <w:spacing w:line="480" w:lineRule="auto"/>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_Toc17698 </w:instrText>
      </w:r>
      <w:r>
        <w:rPr>
          <w:rFonts w:hint="eastAsia" w:ascii="宋体" w:hAnsi="宋体" w:cs="宋体"/>
          <w:bCs/>
          <w:sz w:val="32"/>
          <w:szCs w:val="32"/>
        </w:rPr>
        <w:fldChar w:fldCharType="separate"/>
      </w:r>
      <w:r>
        <w:rPr>
          <w:rFonts w:hint="eastAsia" w:ascii="宋体" w:hAnsi="宋体" w:eastAsia="宋体" w:cs="宋体"/>
          <w:bCs/>
          <w:sz w:val="32"/>
          <w:szCs w:val="32"/>
        </w:rPr>
        <w:t>第六章  投标文件格式</w:t>
      </w:r>
      <w:r>
        <w:rPr>
          <w:sz w:val="32"/>
          <w:szCs w:val="32"/>
        </w:rPr>
        <w:tab/>
      </w:r>
      <w:r>
        <w:rPr>
          <w:sz w:val="32"/>
          <w:szCs w:val="32"/>
        </w:rPr>
        <w:fldChar w:fldCharType="begin"/>
      </w:r>
      <w:r>
        <w:rPr>
          <w:sz w:val="32"/>
          <w:szCs w:val="32"/>
        </w:rPr>
        <w:instrText xml:space="preserve"> PAGEREF _Toc17698 \h </w:instrText>
      </w:r>
      <w:r>
        <w:rPr>
          <w:sz w:val="32"/>
          <w:szCs w:val="32"/>
        </w:rPr>
        <w:fldChar w:fldCharType="separate"/>
      </w:r>
      <w:r>
        <w:rPr>
          <w:sz w:val="32"/>
          <w:szCs w:val="32"/>
        </w:rPr>
        <w:t>95</w:t>
      </w:r>
      <w:r>
        <w:rPr>
          <w:sz w:val="32"/>
          <w:szCs w:val="32"/>
        </w:rPr>
        <w:fldChar w:fldCharType="end"/>
      </w:r>
      <w:r>
        <w:rPr>
          <w:rFonts w:hint="eastAsia" w:ascii="宋体" w:hAnsi="宋体" w:cs="宋体"/>
          <w:bCs/>
          <w:sz w:val="32"/>
          <w:szCs w:val="32"/>
        </w:rPr>
        <w:fldChar w:fldCharType="end"/>
      </w:r>
    </w:p>
    <w:p>
      <w:pPr>
        <w:pStyle w:val="31"/>
        <w:tabs>
          <w:tab w:val="right" w:leader="dot" w:pos="9458"/>
        </w:tabs>
        <w:spacing w:line="480" w:lineRule="auto"/>
        <w:ind w:left="0" w:leftChars="0"/>
        <w:rPr>
          <w:rFonts w:ascii="宋体" w:hAnsi="宋体" w:cs="宋体"/>
          <w:sz w:val="32"/>
          <w:szCs w:val="32"/>
        </w:rPr>
      </w:pPr>
      <w:r>
        <w:rPr>
          <w:rFonts w:hint="eastAsia" w:ascii="宋体" w:hAnsi="宋体" w:cs="宋体"/>
          <w:bCs/>
          <w:sz w:val="32"/>
          <w:szCs w:val="32"/>
        </w:rPr>
        <w:fldChar w:fldCharType="end"/>
      </w:r>
    </w:p>
    <w:p>
      <w:pPr>
        <w:pStyle w:val="31"/>
        <w:tabs>
          <w:tab w:val="right" w:leader="dot" w:pos="9458"/>
        </w:tabs>
        <w:spacing w:line="480" w:lineRule="auto"/>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rPr>
          <w:rFonts w:ascii="宋体" w:hAnsi="宋体" w:cs="宋体"/>
          <w:szCs w:val="21"/>
        </w:rPr>
      </w:pPr>
    </w:p>
    <w:p>
      <w:pPr>
        <w:pStyle w:val="2"/>
      </w:pPr>
    </w:p>
    <w:p>
      <w:pPr>
        <w:pStyle w:val="31"/>
        <w:tabs>
          <w:tab w:val="right" w:leader="dot" w:pos="9458"/>
        </w:tabs>
        <w:spacing w:line="600" w:lineRule="exact"/>
        <w:ind w:left="0" w:leftChars="0"/>
        <w:rPr>
          <w:rFonts w:ascii="宋体" w:hAnsi="宋体" w:cs="宋体"/>
          <w:szCs w:val="21"/>
        </w:rPr>
      </w:pPr>
    </w:p>
    <w:p>
      <w:pPr>
        <w:pStyle w:val="31"/>
        <w:tabs>
          <w:tab w:val="right" w:leader="dot" w:pos="9458"/>
        </w:tabs>
        <w:spacing w:line="600" w:lineRule="exact"/>
        <w:ind w:left="0" w:leftChars="0"/>
        <w:rPr>
          <w:rFonts w:ascii="宋体" w:hAnsi="宋体" w:cs="宋体"/>
          <w:szCs w:val="21"/>
        </w:rPr>
      </w:pPr>
    </w:p>
    <w:p>
      <w:pPr>
        <w:rPr>
          <w:rFonts w:ascii="宋体" w:hAnsi="宋体" w:cs="宋体"/>
          <w:szCs w:val="21"/>
        </w:rPr>
      </w:pPr>
    </w:p>
    <w:p>
      <w:pPr>
        <w:pStyle w:val="2"/>
      </w:pPr>
    </w:p>
    <w:bookmarkEnd w:id="4"/>
    <w:p>
      <w:pPr>
        <w:pStyle w:val="4"/>
        <w:numPr>
          <w:ilvl w:val="0"/>
          <w:numId w:val="0"/>
        </w:numPr>
        <w:tabs>
          <w:tab w:val="clear" w:pos="324"/>
        </w:tabs>
        <w:rPr>
          <w:rFonts w:ascii="宋体" w:hAnsi="宋体" w:eastAsia="宋体" w:cs="宋体"/>
          <w:b/>
          <w:bCs/>
          <w:sz w:val="36"/>
          <w:szCs w:val="36"/>
        </w:rPr>
      </w:pPr>
      <w:bookmarkStart w:id="5" w:name="_Toc4937"/>
      <w:r>
        <w:rPr>
          <w:rFonts w:hint="eastAsia" w:ascii="宋体" w:hAnsi="宋体" w:eastAsia="宋体" w:cs="宋体"/>
          <w:b/>
          <w:bCs/>
          <w:sz w:val="36"/>
          <w:szCs w:val="36"/>
        </w:rPr>
        <w:t>第一章  招标公告</w:t>
      </w:r>
      <w:bookmarkEnd w:id="5"/>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宋体" w:hAnsi="宋体" w:eastAsia="宋体" w:cs="宋体"/>
          <w:b/>
          <w:bCs/>
          <w:color w:val="auto"/>
          <w:kern w:val="0"/>
          <w:sz w:val="30"/>
          <w:szCs w:val="30"/>
          <w:lang w:val="en-US" w:eastAsia="zh-CN" w:bidi="ar"/>
        </w:rPr>
      </w:pPr>
      <w:bookmarkStart w:id="6" w:name="_Toc222740108"/>
      <w:bookmarkStart w:id="7" w:name="_Toc204055781"/>
      <w:bookmarkStart w:id="8" w:name="_Toc196474973"/>
      <w:bookmarkStart w:id="9" w:name="_Toc404444231"/>
      <w:r>
        <w:rPr>
          <w:rFonts w:hint="eastAsia" w:ascii="宋体" w:hAnsi="宋体" w:eastAsia="宋体" w:cs="宋体"/>
          <w:b/>
          <w:bCs/>
          <w:color w:val="auto"/>
          <w:kern w:val="0"/>
          <w:sz w:val="30"/>
          <w:szCs w:val="30"/>
          <w:lang w:val="en-US" w:eastAsia="zh-CN" w:bidi="ar"/>
        </w:rPr>
        <w:t>恒大小学部室配备采购项目招标公告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rPr>
      </w:pPr>
      <w:r>
        <w:rPr>
          <w:rStyle w:val="41"/>
          <w:rFonts w:hint="eastAsia" w:ascii="宋体" w:hAnsi="宋体" w:eastAsia="宋体" w:cs="宋体"/>
          <w:b/>
          <w:bCs/>
          <w:i w:val="0"/>
          <w:iCs w:val="0"/>
          <w:caps w:val="0"/>
          <w:color w:val="auto"/>
          <w:spacing w:val="0"/>
          <w:sz w:val="21"/>
          <w:szCs w:val="21"/>
          <w:shd w:val="clear" w:fill="FFFFFF"/>
        </w:rPr>
        <w:t>项目概况</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恒大小学部室配备采购项目招标项目的潜在投标人应在宝鸡市行政中心海棠风尚1510室获取招标文件，并于2022年05月31日 09时30分（北京时间）前递交投标文件。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一、项目基本情况</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项目编号：DXY2022-0010</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项目名称：恒大小学部室配备采购项目</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采购方式：公开招标</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预算金额：3,100,000.00元</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采购需求：</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合同包1(恒大小学部室配备采购项目):</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合同包预算金额：1,575,000.00元</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合同包最高限价：1,575,000.00元</w:t>
      </w:r>
    </w:p>
    <w:tbl>
      <w:tblPr>
        <w:tblStyle w:val="38"/>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1234"/>
        <w:gridCol w:w="1391"/>
        <w:gridCol w:w="1396"/>
        <w:gridCol w:w="1515"/>
        <w:gridCol w:w="1500"/>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7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6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教学专用仪器</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w:t>
            </w:r>
          </w:p>
        </w:tc>
        <w:tc>
          <w:tcPr>
            <w:tcW w:w="74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1,575,000.00</w:t>
            </w:r>
          </w:p>
        </w:tc>
        <w:tc>
          <w:tcPr>
            <w:tcW w:w="7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1,575,000.00</w:t>
            </w:r>
          </w:p>
        </w:tc>
      </w:tr>
    </w:tbl>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本合同包不接受联合体投标</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合同履行期限：2022-06-06 09:00:00 至 2022-08-04 17:00:00（具体服务起止日期可随合同签订时间相应顺延）</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合同包2(恒大小学部室配备采购项目):</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合同包预算金额：1,525,000.00元</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合同包最高限价：1,525,000.00元</w:t>
      </w:r>
    </w:p>
    <w:tbl>
      <w:tblPr>
        <w:tblStyle w:val="38"/>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6"/>
        <w:gridCol w:w="1253"/>
        <w:gridCol w:w="1385"/>
        <w:gridCol w:w="1394"/>
        <w:gridCol w:w="1508"/>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7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2-1</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教学专用仪器</w:t>
            </w:r>
          </w:p>
        </w:tc>
        <w:tc>
          <w:tcPr>
            <w:tcW w:w="7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w:t>
            </w:r>
          </w:p>
        </w:tc>
        <w:tc>
          <w:tcPr>
            <w:tcW w:w="7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1,525,000.00</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1,525,000.00</w:t>
            </w:r>
          </w:p>
        </w:tc>
      </w:tr>
    </w:tbl>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合同履行期限：2022-06-06</w:t>
      </w:r>
      <w:r>
        <w:rPr>
          <w:rFonts w:hint="eastAsia" w:ascii="宋体" w:hAnsi="宋体" w:eastAsia="宋体" w:cs="宋体"/>
          <w:i w:val="0"/>
          <w:iCs w:val="0"/>
          <w:caps w:val="0"/>
          <w:color w:val="auto"/>
          <w:spacing w:val="0"/>
          <w:sz w:val="21"/>
          <w:szCs w:val="21"/>
          <w:shd w:val="clear" w:fill="FFFFFF"/>
          <w:lang w:val="en-US" w:eastAsia="zh-CN"/>
        </w:rPr>
        <w:t xml:space="preserve"> </w:t>
      </w:r>
      <w:r>
        <w:rPr>
          <w:rFonts w:hint="eastAsia" w:ascii="宋体" w:hAnsi="宋体" w:eastAsia="宋体" w:cs="宋体"/>
          <w:i w:val="0"/>
          <w:iCs w:val="0"/>
          <w:caps w:val="0"/>
          <w:color w:val="auto"/>
          <w:spacing w:val="0"/>
          <w:sz w:val="21"/>
          <w:szCs w:val="21"/>
          <w:shd w:val="clear" w:fill="FFFFFF"/>
        </w:rPr>
        <w:t>09:00:00 至 2022-08-04 17:00:00（具体服务起止日期可随合同签订时间相应顺延）</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二、申请人的资格要求：</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合同包1(恒大小学部室配备采购项目)落实政府采购政策需满足的资格要求如下:</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依据《中华人民共和国政府采购法》和《中华人民共和国政府采购实施条例》的有关规定，落实政府采购政策，详见招标文件。</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《财政部国家发展改革委关于印发〈节能产品政府采购实施意见〉的通知》（财库〔2004〕185号）；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lang w:eastAsia="zh-CN"/>
        </w:rPr>
        <w:t>；</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《财政部环保总局关于环境标志产品政府采购实施的意见》（财库〔2006〕90号）；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lang w:eastAsia="zh-CN"/>
        </w:rPr>
        <w:t>；</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《三部门联合发布关于促进残疾人就业政府采购政策的通知》（财库〔2017〕141号）；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《财政部发展改革委生态环境部市场监管总局关于调整优化节能产品、环境标志产品政府采购执行机制的通知》（财库〔2019〕9号）；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《财政部农业农村部国家乡村振兴局关于运用政府采购政策支持乡村产业振兴的通知》财库〔2021〕19号；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p>
    <w:p>
      <w:pPr>
        <w:pStyle w:val="3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陕西省财政厅关于印发《陕西省中小企业政府采购信用融资办法》（陕财办采〔2018〕23号）。</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合同包2(恒大小学部室配备采购项目)落实政府采购政策需满足的资格要求如下:</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依据《中华人民共和国政府采购法》和《中华人民共和国政府采购实施条例》的有关规定，落实政府采购政策，详见招标文件。</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《财政部国家发展改革委关于印发〈节能产品政府采购实施意见〉的通知》（财库〔2004〕185号）；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《国务院办公厅关于建立政府强制采购节能产品制度的通知》（国办发〔2007〕51号）</w:t>
      </w:r>
      <w:r>
        <w:rPr>
          <w:rFonts w:hint="eastAsia" w:ascii="宋体" w:hAnsi="宋体" w:eastAsia="宋体" w:cs="宋体"/>
          <w:i w:val="0"/>
          <w:iCs w:val="0"/>
          <w:caps w:val="0"/>
          <w:color w:val="auto"/>
          <w:spacing w:val="0"/>
          <w:sz w:val="21"/>
          <w:szCs w:val="21"/>
          <w:shd w:val="clear" w:fill="FFFFFF"/>
          <w:lang w:eastAsia="zh-CN"/>
        </w:rPr>
        <w:t>；</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《财政部环保总局关于环境标志产品政府采购实施的意见》（财库〔2006〕90号）；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《财政部司法部关于政府采购支持监狱企业发展有关问题的通知》（财库〔2014〕68号）</w:t>
      </w:r>
      <w:r>
        <w:rPr>
          <w:rFonts w:hint="eastAsia" w:ascii="宋体" w:hAnsi="宋体" w:eastAsia="宋体" w:cs="宋体"/>
          <w:i w:val="0"/>
          <w:iCs w:val="0"/>
          <w:caps w:val="0"/>
          <w:color w:val="auto"/>
          <w:spacing w:val="0"/>
          <w:sz w:val="21"/>
          <w:szCs w:val="21"/>
          <w:shd w:val="clear" w:fill="FFFFFF"/>
          <w:lang w:eastAsia="zh-CN"/>
        </w:rPr>
        <w:t>；</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《三部门联合发布关于促进残疾人就业政府采购政策的通知》（财库〔2017〕141号）；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《财政部发展改革委生态环境部市场监管总局关于调整优化节能产品、环境标志产品政府采购执行机制的通知》（财库〔2019〕9号）；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《财政部 农业农村部 国家乡村振兴局关于运用政府采购政策支持乡村产业振兴的通知》财库〔2021〕19号；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《政府采购促进中小企业发展管理办法》（财库〔2020〕46号）；</w:t>
      </w:r>
    </w:p>
    <w:p>
      <w:pPr>
        <w:pStyle w:val="33"/>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陕西省财政厅关于印发《陕西省中小企业政府采购信用融资办法》（陕财办采〔2018〕23号）。</w:t>
      </w:r>
    </w:p>
    <w:p>
      <w:pPr>
        <w:pStyle w:val="33"/>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本项目的特定资格要求：</w:t>
      </w:r>
    </w:p>
    <w:p>
      <w:pPr>
        <w:pStyle w:val="3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22" w:firstLineChars="200"/>
        <w:jc w:val="both"/>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fill="FFFFFF"/>
        </w:rPr>
        <w:t>合同包1(恒大小学部室配备采购项目)特定资格要求如下:</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务状况报告：提供2020年度经审计的财务报告（成立时间至提交响应文件截止时间不足一年的可提供成立后任意时段的资产负债表），或其基本存款账户开户银行出具的资信证明及基本存款账户开户许可证；（2）完税证明：提供2021年度至今已缴纳的至少连续六个月的纳税证明或完税证明，依法免税的单位应提供相关证明材料；（3）社保缴纳情况：提供2021年度至今已缴存的至少连续六个月的社会保障资金缴存单据或社保机构开具的社会保险参保缴费情况证明，依法不需要缴纳社会保障资金的单位应提供相关证明材料；（4）具有独立承担民事责任能力的法人、其他组织或自然人，并出具合法有效的营业执照或事业单位法人证书等国家规定的相关证明，自然人参与的提供其身份证明；（5）投标人应授权合法的人员参加投标全过程，其中法定代表人直接参加投标的，须出具法人身份证，并与营业执照上信息一致。法定代表人授权代表参加投标的，须出具法定代表人授权书及授权代表身份证；（6）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7）提供具有履行合同所必需的设备和专业技术能力的承诺函；（8）参加政府采购活动前3年内，在经营活动中没有重大违法记录的书面声明；（9）单位负责人为同一人或者存在直接控股、管理关系的不同单位，不得同时参加本项目投标。</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2" w:firstLineChars="200"/>
        <w:jc w:val="both"/>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fill="FFFFFF"/>
        </w:rPr>
        <w:t>合同包2(恒大小学部室配备采购项目)特定资格要求如下:</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财务状况报告：提供2020年度经审计的财务报告（成立时间至提交响应文件截止时间不足一年的可提供成立后任意时段的资产负债表），或其基本存款账户开户银行出具的资信证明及基本存款账户开户许可证；（2）完税证明：提供2021年度至今已缴纳的至少连续六个月的纳税证明或完税证明，依法免税的单位应提供相关证明材料；（3）社保缴纳情况：提供2021年度至今已缴存的至少连续六个月的社会保障资金缴存单据或社保机构开具的社会保险参保缴费情况证明，依法不需要缴纳社会保障资金的单位应提供相关证明材料；（4）具有独立承担民事责任能力的法人、其他组织或自然人，并出具合法有效的营业执照或事业单位法人证书等国家规定的相关证明，自然人参与的提供其身份证明；（5）投标人应授权合法的人员参加投标全过程，其中法定代表人直接参加投标的，须出具法人身份证，并与营业执照上信息一致。法定代表人授权代表参加投标的，须出具法定代表人授权书及授权代表身份证；（6）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7）提供具有履行合同所必需的设备和专业技术能力的承诺函；（8）参加政府采购活动前3年内，在经营活动中没有重大违法记录的书面声明；（9）单位负责人为同一人或者存在直接控股、管理关系的不同单位，不得同时参加本项目投标。</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三、获取招标文件</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时间：2022年05月09日至2022年05月13日，每天上午08:30:00至11:30:00，下午14:00:00至17:00:00（北京时间,法定节假日除外）</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地点：宝鸡市行政中心海棠风尚1510室</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方式：现场获取</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售价：300元</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2022年05月31日 09时30分00秒（北京时间）</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地点：宝鸡市行政中心海棠风尚1406室</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五、公告期限</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六、其他补充事宜</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本项目开标地点：宝鸡市行政中心海棠风尚1406室</w:t>
      </w:r>
    </w:p>
    <w:p>
      <w:pPr>
        <w:pStyle w:val="3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供应商购买招标文件时请携带单位介绍信、本人身份证原件或身份证复印件加盖单位鲜章</w:t>
      </w:r>
      <w:r>
        <w:rPr>
          <w:rFonts w:hint="eastAsia" w:ascii="宋体" w:hAnsi="宋体" w:eastAsia="宋体" w:cs="宋体"/>
          <w:i w:val="0"/>
          <w:iCs w:val="0"/>
          <w:caps w:val="0"/>
          <w:color w:val="auto"/>
          <w:spacing w:val="0"/>
          <w:sz w:val="21"/>
          <w:szCs w:val="21"/>
          <w:shd w:val="clear" w:fill="FFFFFF"/>
          <w:lang w:eastAsia="zh-CN"/>
        </w:rPr>
        <w:t>。</w:t>
      </w:r>
    </w:p>
    <w:p>
      <w:pPr>
        <w:pStyle w:val="3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提示：请供应商按照陕西省财政厅关于政府采购供应商注册登记有关事项的通知中的要求，通过陕西省政府采购网（http://www.ccgp-shaanxi.gov.cn/）注册登记加入陕西省政府采购供应商库。</w:t>
      </w:r>
    </w:p>
    <w:p>
      <w:pPr>
        <w:pStyle w:val="3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鉴于疫情防控要求，请各供应商代表必须佩戴口罩并做好个人防护措施，并对本人身份信息和14天以上非确诊或疑似患者、非确诊或疑似患者密切接触者、非疫情中、高风险地区人员或疫情中、高风险地区人员密切接触者，无咳嗽、发热症状等情况的真实性负责，陕西省以外及省内有新冠肺炎确诊病例的重点地区来宝返宝人员，须提供48小时内核酸检测阴性证明，建议抵达宝鸡后，及时到就近医疗机构进行1次核酸检测，以排除沿途疫情风险，并做好个人健康状况监测。</w:t>
      </w:r>
    </w:p>
    <w:p>
      <w:pPr>
        <w:pStyle w:val="33"/>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每个供应商只能参与其中的一个合同包。</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1.采购人信息</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名称：扶风县恒大小学</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地址：扶风县绛帐镇西街村二组</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联系方式：0917-5289103</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2.采购代理机构信息</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名称：陕西鼎祥越工程造价咨询有限公司</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地址：宝鸡市行政中心海棠风尚1510室</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联系方式：0917-3807560</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3.项目联系方式</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项目联系人：邹工</w:t>
      </w:r>
    </w:p>
    <w:p>
      <w:pPr>
        <w:pStyle w:val="3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电话：0917-3807560</w:t>
      </w:r>
    </w:p>
    <w:p>
      <w:pPr>
        <w:pStyle w:val="4"/>
        <w:numPr>
          <w:ilvl w:val="0"/>
          <w:numId w:val="0"/>
        </w:numPr>
        <w:tabs>
          <w:tab w:val="clear" w:pos="324"/>
        </w:tabs>
        <w:rPr>
          <w:rFonts w:ascii="宋体" w:hAnsi="宋体" w:eastAsia="宋体" w:cs="宋体"/>
          <w:b/>
          <w:bCs/>
          <w:sz w:val="36"/>
          <w:szCs w:val="36"/>
        </w:rPr>
      </w:pPr>
      <w:bookmarkStart w:id="10" w:name="_Toc29770"/>
      <w:r>
        <w:rPr>
          <w:rFonts w:hint="eastAsia" w:ascii="宋体" w:hAnsi="宋体" w:eastAsia="宋体" w:cs="宋体"/>
          <w:b/>
          <w:bCs/>
          <w:sz w:val="36"/>
          <w:szCs w:val="36"/>
        </w:rPr>
        <w:t>第二章  投标人须知</w:t>
      </w:r>
      <w:bookmarkEnd w:id="6"/>
      <w:bookmarkEnd w:id="7"/>
      <w:bookmarkEnd w:id="8"/>
      <w:bookmarkEnd w:id="10"/>
      <w:bookmarkStart w:id="11" w:name="_Toc222740109"/>
    </w:p>
    <w:p>
      <w:pPr>
        <w:pStyle w:val="6"/>
        <w:numPr>
          <w:ilvl w:val="0"/>
          <w:numId w:val="0"/>
        </w:numPr>
        <w:jc w:val="both"/>
        <w:rPr>
          <w:rFonts w:ascii="宋体" w:hAnsi="宋体" w:eastAsia="宋体" w:cs="宋体"/>
          <w:szCs w:val="21"/>
        </w:rPr>
      </w:pPr>
      <w:r>
        <w:rPr>
          <w:rFonts w:hint="eastAsia" w:ascii="宋体" w:hAnsi="宋体" w:eastAsia="宋体" w:cs="宋体"/>
          <w:b/>
          <w:bCs/>
          <w:sz w:val="28"/>
          <w:szCs w:val="28"/>
        </w:rPr>
        <w:t>投标人须知前附表</w:t>
      </w:r>
    </w:p>
    <w:tbl>
      <w:tblPr>
        <w:tblStyle w:val="38"/>
        <w:tblW w:w="4997"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91"/>
        <w:gridCol w:w="2974"/>
        <w:gridCol w:w="573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tcPr>
          <w:p>
            <w:pPr>
              <w:spacing w:line="400" w:lineRule="exact"/>
              <w:jc w:val="center"/>
              <w:rPr>
                <w:rFonts w:ascii="宋体" w:hAnsi="宋体" w:cs="宋体"/>
                <w:b/>
                <w:szCs w:val="21"/>
              </w:rPr>
            </w:pPr>
            <w:r>
              <w:rPr>
                <w:rFonts w:hint="eastAsia" w:ascii="宋体" w:hAnsi="宋体" w:cs="宋体"/>
                <w:b/>
                <w:szCs w:val="21"/>
              </w:rPr>
              <w:t>序号</w:t>
            </w:r>
          </w:p>
        </w:tc>
        <w:tc>
          <w:tcPr>
            <w:tcW w:w="1582" w:type="pct"/>
          </w:tcPr>
          <w:p>
            <w:pPr>
              <w:spacing w:line="400" w:lineRule="exact"/>
              <w:jc w:val="center"/>
              <w:rPr>
                <w:rFonts w:ascii="宋体" w:hAnsi="宋体" w:cs="宋体"/>
                <w:b/>
                <w:szCs w:val="21"/>
              </w:rPr>
            </w:pPr>
            <w:r>
              <w:rPr>
                <w:rFonts w:hint="eastAsia" w:ascii="宋体" w:hAnsi="宋体" w:cs="宋体"/>
                <w:b/>
                <w:szCs w:val="21"/>
              </w:rPr>
              <w:t>条款名称</w:t>
            </w:r>
          </w:p>
        </w:tc>
        <w:tc>
          <w:tcPr>
            <w:tcW w:w="3048" w:type="pct"/>
            <w:vAlign w:val="center"/>
          </w:tcPr>
          <w:p>
            <w:pPr>
              <w:spacing w:line="400" w:lineRule="exact"/>
              <w:jc w:val="center"/>
              <w:rPr>
                <w:rFonts w:ascii="宋体" w:hAnsi="宋体" w:cs="宋体"/>
                <w:b/>
                <w:szCs w:val="21"/>
              </w:rPr>
            </w:pPr>
            <w:r>
              <w:rPr>
                <w:rFonts w:hint="eastAsia" w:ascii="宋体" w:hAnsi="宋体" w:cs="宋体"/>
                <w:b/>
                <w:szCs w:val="21"/>
              </w:rPr>
              <w:t>具体信息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76"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w:t>
            </w:r>
          </w:p>
        </w:tc>
        <w:tc>
          <w:tcPr>
            <w:tcW w:w="1582" w:type="pct"/>
            <w:vAlign w:val="center"/>
          </w:tcPr>
          <w:p>
            <w:pPr>
              <w:spacing w:line="400" w:lineRule="exact"/>
              <w:jc w:val="center"/>
              <w:rPr>
                <w:rFonts w:ascii="宋体" w:hAnsi="宋体" w:cs="宋体"/>
                <w:b/>
                <w:szCs w:val="21"/>
              </w:rPr>
            </w:pPr>
            <w:r>
              <w:rPr>
                <w:rFonts w:hint="eastAsia" w:ascii="宋体" w:hAnsi="宋体" w:cs="宋体"/>
                <w:szCs w:val="21"/>
              </w:rPr>
              <w:t>采购人</w:t>
            </w:r>
          </w:p>
        </w:tc>
        <w:tc>
          <w:tcPr>
            <w:tcW w:w="3048" w:type="pct"/>
            <w:vAlign w:val="center"/>
          </w:tcPr>
          <w:p>
            <w:pPr>
              <w:spacing w:line="400" w:lineRule="exact"/>
              <w:rPr>
                <w:rFonts w:ascii="宋体" w:hAnsi="宋体" w:cs="宋体"/>
                <w:szCs w:val="21"/>
              </w:rPr>
            </w:pPr>
            <w:r>
              <w:rPr>
                <w:rFonts w:hint="eastAsia" w:ascii="宋体" w:hAnsi="宋体" w:cs="宋体"/>
                <w:szCs w:val="21"/>
              </w:rPr>
              <w:t>名称：扶风县恒大小学</w:t>
            </w:r>
          </w:p>
          <w:p>
            <w:pPr>
              <w:spacing w:line="400" w:lineRule="exact"/>
              <w:rPr>
                <w:rFonts w:ascii="宋体" w:hAnsi="宋体" w:cs="宋体"/>
                <w:szCs w:val="21"/>
              </w:rPr>
            </w:pPr>
            <w:r>
              <w:rPr>
                <w:rFonts w:hint="eastAsia" w:ascii="宋体" w:hAnsi="宋体" w:cs="宋体"/>
                <w:szCs w:val="21"/>
              </w:rPr>
              <w:t>地  址：扶风县绛帐镇西街村二组</w:t>
            </w:r>
          </w:p>
          <w:p>
            <w:pPr>
              <w:spacing w:line="400" w:lineRule="exact"/>
              <w:rPr>
                <w:rFonts w:ascii="宋体" w:hAnsi="宋体" w:cs="宋体"/>
                <w:szCs w:val="21"/>
              </w:rPr>
            </w:pPr>
            <w:r>
              <w:rPr>
                <w:rFonts w:hint="eastAsia" w:ascii="宋体" w:hAnsi="宋体" w:cs="宋体"/>
                <w:szCs w:val="21"/>
              </w:rPr>
              <w:t>电  话：0917-5289103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9"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2</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采购代理机构</w:t>
            </w:r>
          </w:p>
        </w:tc>
        <w:tc>
          <w:tcPr>
            <w:tcW w:w="3048" w:type="pct"/>
            <w:vAlign w:val="center"/>
          </w:tcPr>
          <w:p>
            <w:pPr>
              <w:spacing w:line="400" w:lineRule="exact"/>
              <w:rPr>
                <w:rFonts w:ascii="宋体" w:hAnsi="宋体" w:cs="宋体"/>
                <w:szCs w:val="21"/>
              </w:rPr>
            </w:pPr>
            <w:r>
              <w:rPr>
                <w:rFonts w:hint="eastAsia" w:ascii="宋体" w:hAnsi="宋体" w:cs="宋体"/>
                <w:szCs w:val="21"/>
              </w:rPr>
              <w:t>名  称：陕西鼎祥越工程造价咨询有限公司</w:t>
            </w:r>
          </w:p>
          <w:p>
            <w:pPr>
              <w:spacing w:line="400" w:lineRule="exact"/>
              <w:rPr>
                <w:rFonts w:ascii="宋体" w:hAnsi="宋体" w:cs="宋体"/>
                <w:szCs w:val="21"/>
              </w:rPr>
            </w:pPr>
            <w:r>
              <w:rPr>
                <w:rFonts w:hint="eastAsia" w:ascii="宋体" w:hAnsi="宋体" w:cs="宋体"/>
                <w:szCs w:val="21"/>
              </w:rPr>
              <w:t>地  址：宝鸡市行政中心海棠风尚1510室</w:t>
            </w:r>
          </w:p>
          <w:p>
            <w:pPr>
              <w:spacing w:line="400" w:lineRule="exact"/>
              <w:rPr>
                <w:rFonts w:ascii="宋体" w:hAnsi="宋体" w:cs="宋体"/>
                <w:szCs w:val="21"/>
              </w:rPr>
            </w:pPr>
            <w:r>
              <w:rPr>
                <w:rFonts w:hint="eastAsia" w:ascii="宋体" w:hAnsi="宋体" w:cs="宋体"/>
                <w:szCs w:val="21"/>
              </w:rPr>
              <w:t>联系人：邹工</w:t>
            </w:r>
          </w:p>
          <w:p>
            <w:pPr>
              <w:spacing w:line="400" w:lineRule="exact"/>
              <w:rPr>
                <w:rFonts w:ascii="宋体" w:hAnsi="宋体" w:cs="宋体"/>
                <w:szCs w:val="21"/>
              </w:rPr>
            </w:pPr>
            <w:r>
              <w:rPr>
                <w:rFonts w:hint="eastAsia" w:ascii="宋体" w:hAnsi="宋体" w:cs="宋体"/>
                <w:szCs w:val="21"/>
              </w:rPr>
              <w:t>电  话：0917-3807560</w:t>
            </w:r>
          </w:p>
          <w:p>
            <w:pPr>
              <w:spacing w:line="400" w:lineRule="exact"/>
              <w:rPr>
                <w:rFonts w:ascii="宋体" w:hAnsi="宋体" w:cs="宋体"/>
                <w:szCs w:val="21"/>
              </w:rPr>
            </w:pPr>
            <w:r>
              <w:rPr>
                <w:rFonts w:hint="eastAsia" w:ascii="宋体" w:hAnsi="宋体" w:cs="宋体"/>
                <w:szCs w:val="21"/>
              </w:rPr>
              <w:t>电子邮箱：2218592475@qq.com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71"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采购项目名称</w:t>
            </w:r>
          </w:p>
        </w:tc>
        <w:tc>
          <w:tcPr>
            <w:tcW w:w="3048" w:type="pct"/>
            <w:vAlign w:val="center"/>
          </w:tcPr>
          <w:p>
            <w:pPr>
              <w:spacing w:line="400" w:lineRule="exact"/>
              <w:rPr>
                <w:rFonts w:ascii="宋体" w:hAnsi="宋体" w:cs="宋体"/>
                <w:szCs w:val="21"/>
              </w:rPr>
            </w:pPr>
            <w:r>
              <w:rPr>
                <w:rFonts w:hint="eastAsia" w:ascii="宋体" w:hAnsi="宋体" w:cs="宋体"/>
                <w:szCs w:val="21"/>
              </w:rPr>
              <w:t>恒大小学部室配备采购项目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采购项目编号</w:t>
            </w:r>
          </w:p>
        </w:tc>
        <w:tc>
          <w:tcPr>
            <w:tcW w:w="3048" w:type="pct"/>
            <w:vAlign w:val="center"/>
          </w:tcPr>
          <w:p>
            <w:pPr>
              <w:spacing w:line="400" w:lineRule="exact"/>
              <w:rPr>
                <w:rFonts w:ascii="宋体" w:hAnsi="宋体" w:cs="宋体"/>
                <w:szCs w:val="21"/>
              </w:rPr>
            </w:pPr>
            <w:r>
              <w:rPr>
                <w:rFonts w:hint="eastAsia" w:ascii="宋体" w:hAnsi="宋体" w:cs="宋体"/>
                <w:szCs w:val="21"/>
              </w:rPr>
              <w:t>DXY2022-0010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4"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资金来源及采购预算</w:t>
            </w:r>
          </w:p>
        </w:tc>
        <w:tc>
          <w:tcPr>
            <w:tcW w:w="3048" w:type="pct"/>
            <w:vAlign w:val="center"/>
          </w:tcPr>
          <w:p>
            <w:pPr>
              <w:spacing w:line="400" w:lineRule="exact"/>
              <w:rPr>
                <w:rFonts w:ascii="宋体" w:hAnsi="宋体" w:cs="宋体"/>
                <w:szCs w:val="21"/>
              </w:rPr>
            </w:pPr>
            <w:r>
              <w:rPr>
                <w:rFonts w:hint="eastAsia" w:ascii="宋体" w:hAnsi="宋体" w:cs="宋体"/>
                <w:szCs w:val="21"/>
              </w:rPr>
              <w:t>财政资金   1525000.00元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6</w:t>
            </w:r>
          </w:p>
        </w:tc>
        <w:tc>
          <w:tcPr>
            <w:tcW w:w="1582" w:type="pct"/>
            <w:vAlign w:val="center"/>
          </w:tcPr>
          <w:p>
            <w:pPr>
              <w:spacing w:line="400" w:lineRule="exact"/>
              <w:jc w:val="center"/>
              <w:rPr>
                <w:rFonts w:ascii="宋体" w:hAnsi="宋体" w:cs="宋体"/>
                <w:color w:val="0000FF"/>
                <w:szCs w:val="21"/>
              </w:rPr>
            </w:pPr>
            <w:r>
              <w:rPr>
                <w:rFonts w:hint="eastAsia" w:ascii="宋体" w:hAnsi="宋体" w:cs="宋体"/>
                <w:szCs w:val="21"/>
              </w:rPr>
              <w:t>采购项目用途</w:t>
            </w:r>
          </w:p>
        </w:tc>
        <w:tc>
          <w:tcPr>
            <w:tcW w:w="3048" w:type="pct"/>
            <w:vAlign w:val="center"/>
          </w:tcPr>
          <w:p>
            <w:pPr>
              <w:spacing w:line="400" w:lineRule="exact"/>
              <w:rPr>
                <w:rFonts w:ascii="宋体" w:hAnsi="宋体" w:cs="宋体"/>
                <w:color w:val="0000FF"/>
                <w:szCs w:val="21"/>
              </w:rPr>
            </w:pPr>
            <w:r>
              <w:rPr>
                <w:rFonts w:hint="eastAsia" w:ascii="宋体" w:hAnsi="宋体" w:cs="宋体"/>
                <w:szCs w:val="21"/>
              </w:rPr>
              <w:t>教学专用仪器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5"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采购方式</w:t>
            </w:r>
          </w:p>
        </w:tc>
        <w:tc>
          <w:tcPr>
            <w:tcW w:w="3048" w:type="pct"/>
            <w:vAlign w:val="center"/>
          </w:tcPr>
          <w:p>
            <w:pPr>
              <w:spacing w:line="400" w:lineRule="exact"/>
              <w:rPr>
                <w:rFonts w:ascii="宋体" w:hAnsi="宋体" w:cs="宋体"/>
                <w:szCs w:val="21"/>
              </w:rPr>
            </w:pPr>
            <w:r>
              <w:rPr>
                <w:rFonts w:hint="eastAsia" w:ascii="宋体" w:hAnsi="宋体" w:cs="宋体"/>
                <w:szCs w:val="21"/>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8</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采购内容</w:t>
            </w:r>
          </w:p>
        </w:tc>
        <w:tc>
          <w:tcPr>
            <w:tcW w:w="3048" w:type="pct"/>
            <w:vAlign w:val="center"/>
          </w:tcPr>
          <w:p>
            <w:pPr>
              <w:spacing w:line="400" w:lineRule="exact"/>
              <w:rPr>
                <w:rFonts w:ascii="宋体" w:hAnsi="宋体" w:cs="宋体"/>
                <w:szCs w:val="21"/>
              </w:rPr>
            </w:pPr>
            <w:r>
              <w:rPr>
                <w:rFonts w:hint="eastAsia" w:ascii="宋体" w:hAnsi="宋体" w:cs="宋体"/>
                <w:szCs w:val="21"/>
              </w:rPr>
              <w:t>详见技术参数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9</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交货时间（期限）、地点</w:t>
            </w:r>
          </w:p>
        </w:tc>
        <w:tc>
          <w:tcPr>
            <w:tcW w:w="3048" w:type="pct"/>
            <w:vAlign w:val="center"/>
          </w:tcPr>
          <w:p>
            <w:pPr>
              <w:spacing w:line="400" w:lineRule="exact"/>
              <w:rPr>
                <w:rFonts w:ascii="宋体" w:hAnsi="宋体" w:cs="宋体"/>
                <w:szCs w:val="21"/>
              </w:rPr>
            </w:pPr>
            <w:r>
              <w:rPr>
                <w:rFonts w:hint="eastAsia" w:ascii="宋体" w:hAnsi="宋体" w:cs="宋体"/>
                <w:szCs w:val="21"/>
              </w:rPr>
              <w:t>交货时间（期限）：自合同签订后60日历日内，供货安装调试完毕。</w:t>
            </w:r>
          </w:p>
          <w:p>
            <w:pPr>
              <w:spacing w:line="400" w:lineRule="exact"/>
              <w:rPr>
                <w:rFonts w:ascii="宋体" w:hAnsi="宋体" w:cs="宋体"/>
                <w:szCs w:val="21"/>
              </w:rPr>
            </w:pPr>
            <w:r>
              <w:rPr>
                <w:rFonts w:hint="eastAsia" w:ascii="宋体" w:hAnsi="宋体" w:cs="宋体"/>
                <w:szCs w:val="21"/>
              </w:rPr>
              <w:t>交货地点：采购方指定地点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7"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10</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质量要求及验收标准</w:t>
            </w:r>
          </w:p>
        </w:tc>
        <w:tc>
          <w:tcPr>
            <w:tcW w:w="3048" w:type="pct"/>
            <w:vAlign w:val="center"/>
          </w:tcPr>
          <w:p>
            <w:pPr>
              <w:spacing w:line="400" w:lineRule="exact"/>
              <w:rPr>
                <w:rFonts w:ascii="宋体" w:hAnsi="宋体" w:cs="宋体"/>
                <w:szCs w:val="21"/>
              </w:rPr>
            </w:pPr>
            <w:r>
              <w:rPr>
                <w:rFonts w:hint="eastAsia" w:ascii="宋体" w:hAnsi="宋体" w:cs="宋体"/>
                <w:szCs w:val="21"/>
              </w:rPr>
              <w:t>质量要求：达到国家现行技术标准。</w:t>
            </w:r>
          </w:p>
          <w:p>
            <w:pPr>
              <w:spacing w:line="400" w:lineRule="exact"/>
              <w:rPr>
                <w:rFonts w:ascii="宋体" w:hAnsi="宋体" w:cs="宋体"/>
                <w:szCs w:val="21"/>
              </w:rPr>
            </w:pPr>
            <w:r>
              <w:rPr>
                <w:rFonts w:hint="eastAsia" w:ascii="宋体" w:hAnsi="宋体" w:cs="宋体"/>
                <w:szCs w:val="21"/>
              </w:rPr>
              <w:t>验收标准：国家标准、行业标准、企业标准。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4"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11</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资格证明文件</w:t>
            </w:r>
          </w:p>
        </w:tc>
        <w:tc>
          <w:tcPr>
            <w:tcW w:w="3048" w:type="pct"/>
            <w:vAlign w:val="center"/>
          </w:tcPr>
          <w:p>
            <w:pPr>
              <w:spacing w:line="400" w:lineRule="exact"/>
              <w:rPr>
                <w:rFonts w:ascii="宋体" w:hAnsi="宋体" w:cs="宋体"/>
                <w:szCs w:val="21"/>
              </w:rPr>
            </w:pPr>
            <w:r>
              <w:rPr>
                <w:rFonts w:hint="eastAsia" w:ascii="宋体" w:hAnsi="宋体" w:cs="宋体"/>
                <w:szCs w:val="21"/>
              </w:rPr>
              <w:t>1、投标人须符合《中华人民共和国政府采购法》第二十二条有关规定：</w:t>
            </w:r>
          </w:p>
          <w:p>
            <w:pPr>
              <w:spacing w:line="400" w:lineRule="exact"/>
              <w:rPr>
                <w:rFonts w:ascii="宋体" w:hAnsi="宋体" w:cs="宋体"/>
                <w:bCs/>
                <w:szCs w:val="21"/>
              </w:rPr>
            </w:pPr>
            <w:r>
              <w:rPr>
                <w:rFonts w:hint="eastAsia" w:ascii="宋体" w:hAnsi="宋体" w:cs="宋体"/>
                <w:szCs w:val="21"/>
              </w:rPr>
              <w:t>（1）财务状况报告：</w:t>
            </w:r>
            <w:r>
              <w:rPr>
                <w:rFonts w:hint="eastAsia" w:ascii="宋体" w:hAnsi="宋体" w:cs="宋体"/>
                <w:bCs/>
                <w:szCs w:val="21"/>
              </w:rPr>
              <w:t>提供2020年度经</w:t>
            </w:r>
            <w:r>
              <w:rPr>
                <w:rFonts w:hint="eastAsia" w:ascii="宋体" w:hAnsi="宋体" w:cs="宋体"/>
                <w:szCs w:val="21"/>
              </w:rPr>
              <w:t>审计的财务报告（成立时间至提交响应文件</w:t>
            </w:r>
            <w:r>
              <w:rPr>
                <w:rFonts w:hint="eastAsia" w:ascii="宋体" w:hAnsi="宋体" w:cs="宋体"/>
                <w:bCs/>
                <w:szCs w:val="21"/>
              </w:rPr>
              <w:t>截止时间不足一年的可提供成立后任意时段的资产负债表），或其基本存款账户开户银行出具的资信证明及基本存款账户开户许可证；</w:t>
            </w:r>
          </w:p>
          <w:p>
            <w:pPr>
              <w:spacing w:line="400" w:lineRule="exact"/>
              <w:rPr>
                <w:rFonts w:ascii="宋体" w:hAnsi="宋体" w:cs="宋体"/>
                <w:bCs/>
                <w:szCs w:val="21"/>
              </w:rPr>
            </w:pPr>
            <w:r>
              <w:rPr>
                <w:rFonts w:hint="eastAsia" w:ascii="宋体" w:hAnsi="宋体" w:cs="宋体"/>
                <w:bCs/>
                <w:szCs w:val="21"/>
              </w:rPr>
              <w:t>（2）完税证明：提供202</w:t>
            </w:r>
            <w:r>
              <w:rPr>
                <w:rFonts w:ascii="宋体" w:hAnsi="宋体" w:cs="宋体"/>
                <w:bCs/>
                <w:szCs w:val="21"/>
              </w:rPr>
              <w:t>1</w:t>
            </w:r>
            <w:r>
              <w:rPr>
                <w:rFonts w:hint="eastAsia" w:ascii="宋体" w:hAnsi="宋体" w:cs="宋体"/>
                <w:bCs/>
                <w:szCs w:val="21"/>
              </w:rPr>
              <w:t>年度至今已缴纳的至少连续六个月的纳税证明或完税证明，依法免税的单位应提供相关证明材料；</w:t>
            </w:r>
          </w:p>
          <w:p>
            <w:pPr>
              <w:spacing w:line="400" w:lineRule="exact"/>
              <w:rPr>
                <w:rFonts w:ascii="宋体" w:hAnsi="宋体" w:cs="宋体"/>
                <w:bCs/>
                <w:szCs w:val="21"/>
              </w:rPr>
            </w:pPr>
            <w:r>
              <w:rPr>
                <w:rFonts w:hint="eastAsia" w:ascii="宋体" w:hAnsi="宋体" w:cs="宋体"/>
                <w:bCs/>
                <w:szCs w:val="21"/>
              </w:rPr>
              <w:t>（3）社保缴纳情况：提供202</w:t>
            </w:r>
            <w:r>
              <w:rPr>
                <w:rFonts w:ascii="宋体" w:hAnsi="宋体" w:cs="宋体"/>
                <w:bCs/>
                <w:szCs w:val="21"/>
              </w:rPr>
              <w:t>1</w:t>
            </w:r>
            <w:r>
              <w:rPr>
                <w:rFonts w:hint="eastAsia" w:ascii="宋体" w:hAnsi="宋体" w:cs="宋体"/>
                <w:bCs/>
                <w:szCs w:val="21"/>
              </w:rPr>
              <w:t>年度至今已缴存的至少连续六个月的社会保障资金缴存单据或社保机构开具的社会保险参保缴费情况证明，依法不需要缴纳社会保障资金的单位应提供相关证明材料；</w:t>
            </w:r>
          </w:p>
          <w:p>
            <w:pPr>
              <w:spacing w:line="360" w:lineRule="auto"/>
              <w:rPr>
                <w:rFonts w:hint="eastAsia" w:ascii="宋体" w:hAnsi="宋体" w:eastAsia="宋体" w:cs="宋体"/>
                <w:szCs w:val="21"/>
              </w:rPr>
            </w:pPr>
            <w:r>
              <w:rPr>
                <w:rFonts w:hint="eastAsia" w:ascii="宋体" w:hAnsi="宋体" w:eastAsia="宋体" w:cs="宋体"/>
                <w:szCs w:val="21"/>
              </w:rPr>
              <w:t>2、具有独立承担民事责任能力的法人、其他组织或自然人，并出具合法有效的营业执照或事业单位法人证书等国家规定的相关证明，自然人参与的提供其身份证明；</w:t>
            </w:r>
          </w:p>
          <w:p>
            <w:pPr>
              <w:spacing w:line="360" w:lineRule="auto"/>
              <w:rPr>
                <w:rFonts w:hint="eastAsia" w:ascii="宋体" w:hAnsi="宋体" w:eastAsia="宋体" w:cs="宋体"/>
                <w:szCs w:val="21"/>
                <w:lang w:eastAsia="zh-CN"/>
              </w:rPr>
            </w:pPr>
            <w:r>
              <w:rPr>
                <w:rFonts w:hint="eastAsia" w:ascii="宋体" w:hAnsi="宋体" w:eastAsia="宋体" w:cs="宋体"/>
                <w:szCs w:val="21"/>
              </w:rPr>
              <w:t>3、投标人应授权合法的人员参加投标全过程，其中法定代表人直接参加投标的，须出具法人身份证，并与营业执照上信息一致。法定代表人授权代表参加投标的，须出具法定代表人授权书及授权代表身份证；</w:t>
            </w:r>
          </w:p>
          <w:p>
            <w:pPr>
              <w:spacing w:line="360" w:lineRule="auto"/>
              <w:rPr>
                <w:rFonts w:ascii="宋体" w:hAnsi="宋体" w:cs="宋体"/>
                <w:szCs w:val="21"/>
              </w:rPr>
            </w:pPr>
            <w:r>
              <w:rPr>
                <w:rFonts w:hint="eastAsia" w:ascii="宋体" w:hAnsi="宋体" w:cs="宋体"/>
                <w:szCs w:val="21"/>
              </w:rPr>
              <w:t xml:space="preserve">4、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p>
            <w:pPr>
              <w:spacing w:line="360" w:lineRule="auto"/>
              <w:rPr>
                <w:rFonts w:ascii="宋体" w:hAnsi="宋体" w:cs="宋体"/>
              </w:rPr>
            </w:pPr>
            <w:r>
              <w:rPr>
                <w:rFonts w:hint="eastAsia" w:ascii="宋体" w:hAnsi="宋体" w:cs="宋体"/>
                <w:szCs w:val="21"/>
              </w:rPr>
              <w:t>5、提供具有履行合同所必需的设备和专业技术能力的承诺函；</w:t>
            </w:r>
          </w:p>
          <w:p>
            <w:pPr>
              <w:spacing w:line="360" w:lineRule="auto"/>
              <w:rPr>
                <w:rFonts w:ascii="宋体" w:hAnsi="宋体" w:cs="宋体"/>
                <w:szCs w:val="21"/>
              </w:rPr>
            </w:pPr>
            <w:r>
              <w:rPr>
                <w:rFonts w:hint="eastAsia" w:ascii="宋体" w:hAnsi="宋体" w:cs="宋体"/>
                <w:szCs w:val="21"/>
              </w:rPr>
              <w:t>6、参加政府采购活动前3年内，在经营活动中没有重大违法记录的书面声明；</w:t>
            </w:r>
          </w:p>
          <w:p>
            <w:pPr>
              <w:spacing w:line="360" w:lineRule="auto"/>
              <w:rPr>
                <w:rFonts w:ascii="宋体" w:hAnsi="宋体" w:cs="宋体"/>
                <w:b/>
                <w:bCs/>
                <w:szCs w:val="21"/>
              </w:rPr>
            </w:pPr>
            <w:r>
              <w:rPr>
                <w:rFonts w:hint="eastAsia" w:ascii="宋体" w:hAnsi="宋体" w:cs="宋体"/>
                <w:szCs w:val="21"/>
              </w:rPr>
              <w:t>7、单位负责人为同一人或者存在直接控股、管理关系的不同单位，不得同时参加本项目投标。</w:t>
            </w:r>
            <w:r>
              <w:rPr>
                <w:rFonts w:hint="eastAsia" w:ascii="宋体" w:hAnsi="宋体" w:cs="宋体"/>
                <w:b/>
                <w:bCs/>
              </w:rPr>
              <w:t xml:space="preserve">  </w:t>
            </w:r>
            <w:r>
              <w:rPr>
                <w:rFonts w:hint="eastAsia" w:ascii="宋体" w:hAnsi="宋体" w:cs="宋体"/>
                <w:b/>
                <w:bCs/>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5"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12</w:t>
            </w:r>
          </w:p>
        </w:tc>
        <w:tc>
          <w:tcPr>
            <w:tcW w:w="1582" w:type="pct"/>
          </w:tcPr>
          <w:p>
            <w:pPr>
              <w:spacing w:line="400" w:lineRule="exact"/>
              <w:jc w:val="center"/>
              <w:rPr>
                <w:rFonts w:ascii="宋体" w:hAnsi="宋体" w:cs="宋体"/>
                <w:szCs w:val="21"/>
              </w:rPr>
            </w:pPr>
            <w:r>
              <w:rPr>
                <w:rFonts w:hint="eastAsia" w:ascii="宋体" w:hAnsi="宋体" w:cs="宋体"/>
                <w:szCs w:val="21"/>
              </w:rPr>
              <w:t>是否接受联合体投标</w:t>
            </w:r>
          </w:p>
        </w:tc>
        <w:tc>
          <w:tcPr>
            <w:tcW w:w="3048" w:type="pct"/>
            <w:vAlign w:val="center"/>
          </w:tcPr>
          <w:p>
            <w:pPr>
              <w:spacing w:line="400" w:lineRule="exact"/>
              <w:rPr>
                <w:rFonts w:ascii="宋体" w:hAnsi="宋体" w:cs="宋体"/>
                <w:szCs w:val="21"/>
              </w:rPr>
            </w:pPr>
            <w:r>
              <w:rPr>
                <w:rFonts w:hint="eastAsia" w:ascii="宋体" w:hAnsi="宋体" w:cs="宋体"/>
                <w:szCs w:val="21"/>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现场踏勘及答疑</w:t>
            </w:r>
          </w:p>
        </w:tc>
        <w:tc>
          <w:tcPr>
            <w:tcW w:w="3048" w:type="pct"/>
            <w:vAlign w:val="center"/>
          </w:tcPr>
          <w:p>
            <w:pPr>
              <w:spacing w:line="400" w:lineRule="exact"/>
              <w:rPr>
                <w:rFonts w:ascii="宋体" w:hAnsi="宋体" w:cs="宋体"/>
                <w:szCs w:val="21"/>
              </w:rPr>
            </w:pPr>
            <w:r>
              <w:rPr>
                <w:rFonts w:hint="eastAsia" w:ascii="宋体" w:hAnsi="宋体" w:cs="宋体"/>
                <w:snapToGrid w:val="0"/>
                <w:szCs w:val="21"/>
              </w:rPr>
              <w:t>不组织。招标人认为有必要，另行书面通知。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8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投标人提出询问和质疑的时间</w:t>
            </w:r>
          </w:p>
        </w:tc>
        <w:tc>
          <w:tcPr>
            <w:tcW w:w="3048" w:type="pct"/>
            <w:vAlign w:val="center"/>
          </w:tcPr>
          <w:p>
            <w:pPr>
              <w:spacing w:line="400" w:lineRule="exact"/>
              <w:rPr>
                <w:rFonts w:ascii="宋体" w:hAnsi="宋体" w:cs="宋体"/>
                <w:snapToGrid w:val="0"/>
                <w:szCs w:val="21"/>
              </w:rPr>
            </w:pPr>
            <w:r>
              <w:rPr>
                <w:rFonts w:hint="eastAsia" w:ascii="宋体" w:hAnsi="宋体" w:cs="宋体"/>
                <w:snapToGrid w:val="0"/>
                <w:szCs w:val="21"/>
              </w:rPr>
              <w:t>已经购买招标文件的投标人对招标文件有询问或者质疑的，可以在本项目采购文件公告期限届满之日起7个工作日内，以书面形式（陕西省政府采购网上政府采购供应商质疑函范本）一次性向采购代理机构提出，在此之后提出的询问和质疑均为无效，采购代理机构不予受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采购代理机构答疑的时间</w:t>
            </w:r>
          </w:p>
        </w:tc>
        <w:tc>
          <w:tcPr>
            <w:tcW w:w="3048" w:type="pct"/>
            <w:vAlign w:val="center"/>
          </w:tcPr>
          <w:p>
            <w:pPr>
              <w:spacing w:line="400" w:lineRule="exact"/>
              <w:rPr>
                <w:rFonts w:ascii="宋体" w:hAnsi="宋体" w:cs="宋体"/>
                <w:snapToGrid w:val="0"/>
                <w:szCs w:val="21"/>
              </w:rPr>
            </w:pPr>
            <w:r>
              <w:rPr>
                <w:rFonts w:hint="eastAsia" w:ascii="宋体" w:hAnsi="宋体" w:cs="宋体"/>
                <w:snapToGrid w:val="0"/>
                <w:szCs w:val="21"/>
              </w:rPr>
              <w:t>对于投标人在规定时间内依法提出的询问和质疑，采购代理机构将在三个工作日内答复询问，七个工作日内答复质疑。若对招标文件做出实质性变动，则按照相关规定延长投标截止时间。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16</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投标有效期</w:t>
            </w:r>
          </w:p>
        </w:tc>
        <w:tc>
          <w:tcPr>
            <w:tcW w:w="3048" w:type="pct"/>
            <w:vAlign w:val="center"/>
          </w:tcPr>
          <w:p>
            <w:pPr>
              <w:spacing w:line="400" w:lineRule="exact"/>
              <w:rPr>
                <w:rFonts w:ascii="宋体" w:hAnsi="宋体" w:cs="宋体"/>
                <w:szCs w:val="21"/>
              </w:rPr>
            </w:pPr>
            <w:r>
              <w:rPr>
                <w:rFonts w:hint="eastAsia" w:ascii="宋体" w:hAnsi="宋体" w:cs="宋体"/>
                <w:szCs w:val="21"/>
              </w:rPr>
              <w:t>90个日历日（从提交投标文件截止之日算起）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转包与分包履约</w:t>
            </w:r>
          </w:p>
        </w:tc>
        <w:tc>
          <w:tcPr>
            <w:tcW w:w="3048" w:type="pct"/>
            <w:vAlign w:val="center"/>
          </w:tcPr>
          <w:p>
            <w:pPr>
              <w:spacing w:line="400" w:lineRule="exact"/>
              <w:rPr>
                <w:rFonts w:ascii="宋体" w:hAnsi="宋体" w:cs="宋体"/>
                <w:szCs w:val="21"/>
              </w:rPr>
            </w:pPr>
            <w:r>
              <w:rPr>
                <w:rFonts w:hint="eastAsia" w:ascii="宋体" w:hAnsi="宋体" w:cs="宋体"/>
                <w:szCs w:val="21"/>
              </w:rPr>
              <w:t>不得转包。若分包中标人在合同签订之前必须征得采购人同意（详见投标人须知）。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18</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投标保证金金额及递交时间</w:t>
            </w:r>
          </w:p>
        </w:tc>
        <w:tc>
          <w:tcPr>
            <w:tcW w:w="3048" w:type="pct"/>
            <w:vAlign w:val="center"/>
          </w:tcPr>
          <w:p>
            <w:pPr>
              <w:spacing w:line="396" w:lineRule="exact"/>
              <w:rPr>
                <w:rFonts w:ascii="宋体" w:hAnsi="宋体" w:cs="宋体"/>
                <w:color w:val="FF0000"/>
                <w:szCs w:val="21"/>
              </w:rPr>
            </w:pPr>
            <w:r>
              <w:rPr>
                <w:rFonts w:hint="eastAsia" w:ascii="宋体" w:hAnsi="宋体" w:cs="宋体"/>
                <w:szCs w:val="21"/>
              </w:rPr>
              <w:t>金    额：叁万元整</w:t>
            </w:r>
          </w:p>
          <w:p>
            <w:pPr>
              <w:spacing w:line="396" w:lineRule="exact"/>
              <w:rPr>
                <w:rFonts w:ascii="宋体" w:hAnsi="宋体" w:cs="宋体"/>
                <w:szCs w:val="21"/>
              </w:rPr>
            </w:pPr>
            <w:r>
              <w:rPr>
                <w:rFonts w:hint="eastAsia" w:ascii="宋体" w:hAnsi="宋体" w:cs="宋体"/>
                <w:szCs w:val="21"/>
              </w:rPr>
              <w:t>交款方式：以非现金形式从供应商基本账户转到采购代理机构指定账户；符合陕西省财政厅陕财办采资〔2013〕5号文件规定的担保函。</w:t>
            </w:r>
          </w:p>
          <w:p>
            <w:pPr>
              <w:spacing w:line="400" w:lineRule="exact"/>
              <w:rPr>
                <w:rFonts w:ascii="宋体" w:hAnsi="宋体" w:cs="宋体"/>
                <w:szCs w:val="21"/>
              </w:rPr>
            </w:pPr>
            <w:r>
              <w:rPr>
                <w:rFonts w:hint="eastAsia" w:ascii="宋体" w:hAnsi="宋体" w:cs="宋体"/>
                <w:szCs w:val="21"/>
              </w:rPr>
              <w:t>交纳时间：</w:t>
            </w:r>
            <w:r>
              <w:rPr>
                <w:rFonts w:hint="eastAsia" w:ascii="宋体" w:hAnsi="宋体" w:cs="宋体"/>
                <w:szCs w:val="21"/>
                <w:lang w:eastAsia="zh-CN"/>
              </w:rPr>
              <w:t>投标</w:t>
            </w:r>
            <w:r>
              <w:rPr>
                <w:rFonts w:hint="eastAsia" w:ascii="宋体" w:hAnsi="宋体" w:cs="宋体"/>
                <w:szCs w:val="21"/>
              </w:rPr>
              <w:t>保证金必须在提交</w:t>
            </w:r>
            <w:r>
              <w:rPr>
                <w:rFonts w:hint="eastAsia" w:ascii="宋体" w:hAnsi="宋体" w:cs="宋体"/>
                <w:szCs w:val="21"/>
                <w:lang w:eastAsia="zh-CN"/>
              </w:rPr>
              <w:t>投标</w:t>
            </w:r>
            <w:r>
              <w:rPr>
                <w:rFonts w:hint="eastAsia" w:ascii="宋体" w:hAnsi="宋体" w:cs="宋体"/>
                <w:szCs w:val="21"/>
              </w:rPr>
              <w:t>文件截止时间之前交纳至以下账户：</w:t>
            </w:r>
          </w:p>
          <w:p>
            <w:pPr>
              <w:spacing w:line="396" w:lineRule="exact"/>
              <w:rPr>
                <w:rFonts w:ascii="宋体" w:hAnsi="宋体" w:cs="宋体"/>
                <w:szCs w:val="21"/>
              </w:rPr>
            </w:pPr>
            <w:r>
              <w:rPr>
                <w:rFonts w:hint="eastAsia" w:ascii="宋体" w:hAnsi="宋体" w:cs="宋体"/>
                <w:szCs w:val="21"/>
              </w:rPr>
              <w:t>收款单位：陕西鼎祥越工程造价咨询有限公司</w:t>
            </w:r>
          </w:p>
          <w:p>
            <w:pPr>
              <w:spacing w:line="396" w:lineRule="exact"/>
              <w:rPr>
                <w:rFonts w:ascii="宋体" w:hAnsi="宋体" w:cs="宋体"/>
                <w:szCs w:val="21"/>
              </w:rPr>
            </w:pPr>
            <w:r>
              <w:rPr>
                <w:rFonts w:hint="eastAsia" w:ascii="宋体" w:hAnsi="宋体" w:cs="宋体"/>
                <w:szCs w:val="21"/>
              </w:rPr>
              <w:t>开 户 行：中国建设银行宝鸡高新大道支行</w:t>
            </w:r>
          </w:p>
          <w:p>
            <w:pPr>
              <w:spacing w:line="396" w:lineRule="exact"/>
              <w:rPr>
                <w:rFonts w:ascii="宋体" w:hAnsi="宋体" w:cs="宋体"/>
                <w:szCs w:val="21"/>
              </w:rPr>
            </w:pPr>
            <w:r>
              <w:rPr>
                <w:rFonts w:hint="eastAsia" w:ascii="宋体" w:hAnsi="宋体" w:cs="宋体"/>
                <w:szCs w:val="21"/>
              </w:rPr>
              <w:t>银行账号：61050162930000000607</w:t>
            </w:r>
          </w:p>
          <w:p>
            <w:pPr>
              <w:spacing w:line="396" w:lineRule="exact"/>
              <w:rPr>
                <w:rFonts w:ascii="宋体" w:hAnsi="宋体" w:cs="宋体"/>
                <w:szCs w:val="21"/>
              </w:rPr>
            </w:pPr>
            <w:r>
              <w:rPr>
                <w:rFonts w:hint="eastAsia" w:ascii="宋体" w:hAnsi="宋体" w:cs="宋体"/>
                <w:szCs w:val="21"/>
              </w:rPr>
              <w:t>重要提示：</w:t>
            </w:r>
          </w:p>
          <w:p>
            <w:pPr>
              <w:spacing w:line="396" w:lineRule="exact"/>
              <w:rPr>
                <w:rFonts w:ascii="宋体" w:hAnsi="宋体" w:cs="宋体"/>
                <w:szCs w:val="21"/>
              </w:rPr>
            </w:pPr>
            <w:r>
              <w:rPr>
                <w:rFonts w:hint="eastAsia" w:ascii="宋体" w:hAnsi="宋体" w:cs="宋体"/>
                <w:szCs w:val="21"/>
              </w:rPr>
              <w:t>1、投标保证金须在规定时间之前到达采购代理机构指定账户方为有效；若提供担保函的，应在规定时间之前至采购代理机构予以登记，并将担保函复印件留存。投标保证金缴纳凭证或担保机构出具的担保函复印件装订入投标文件正、副本中，作为保证金交纳的凭证。详见附件1、附件2。</w:t>
            </w:r>
          </w:p>
          <w:p>
            <w:pPr>
              <w:spacing w:line="396" w:lineRule="exact"/>
              <w:rPr>
                <w:rFonts w:ascii="宋体" w:hAnsi="宋体" w:cs="宋体"/>
                <w:szCs w:val="21"/>
              </w:rPr>
            </w:pPr>
            <w:r>
              <w:rPr>
                <w:rFonts w:hint="eastAsia" w:ascii="宋体" w:hAnsi="宋体" w:cs="宋体"/>
                <w:szCs w:val="21"/>
              </w:rPr>
              <w:t>2、转账、汇款时必须写明项目编号、项目名称（简称也可）和投标保证金字样，便于陕西鼎祥越工程造价咨询有限公司财务部查询登记。</w:t>
            </w:r>
          </w:p>
          <w:p>
            <w:pPr>
              <w:spacing w:line="400" w:lineRule="exact"/>
              <w:rPr>
                <w:rFonts w:ascii="宋体" w:hAnsi="宋体" w:cs="宋体"/>
                <w:szCs w:val="21"/>
              </w:rPr>
            </w:pPr>
            <w:r>
              <w:rPr>
                <w:rFonts w:hint="eastAsia" w:ascii="宋体" w:hAnsi="宋体" w:cs="宋体"/>
                <w:b/>
                <w:bCs/>
                <w:szCs w:val="21"/>
              </w:rPr>
              <w:t>3、交纳投标保证金金额不足、逾期未交或逾期到账的，其</w:t>
            </w:r>
            <w:r>
              <w:rPr>
                <w:rFonts w:hint="eastAsia" w:ascii="宋体" w:hAnsi="宋体" w:cs="宋体"/>
                <w:b/>
                <w:bCs/>
                <w:szCs w:val="21"/>
                <w:lang w:eastAsia="zh-CN"/>
              </w:rPr>
              <w:t>投标</w:t>
            </w:r>
            <w:r>
              <w:rPr>
                <w:rFonts w:hint="eastAsia" w:ascii="宋体" w:hAnsi="宋体" w:cs="宋体"/>
                <w:b/>
                <w:bCs/>
                <w:szCs w:val="21"/>
              </w:rPr>
              <w:t>文件按照无效处理。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19</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招标文件发售</w:t>
            </w:r>
          </w:p>
        </w:tc>
        <w:tc>
          <w:tcPr>
            <w:tcW w:w="3048" w:type="pct"/>
            <w:vAlign w:val="center"/>
          </w:tcPr>
          <w:p>
            <w:pPr>
              <w:snapToGrid w:val="0"/>
              <w:spacing w:line="400" w:lineRule="exact"/>
              <w:rPr>
                <w:rFonts w:hint="eastAsia"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09</w:t>
            </w:r>
            <w:r>
              <w:rPr>
                <w:rFonts w:hint="eastAsia" w:ascii="宋体" w:hAnsi="宋体" w:cs="宋体"/>
                <w:szCs w:val="21"/>
              </w:rPr>
              <w:t>日至2022年05月</w:t>
            </w:r>
            <w:r>
              <w:rPr>
                <w:rFonts w:hint="eastAsia" w:ascii="宋体" w:hAnsi="宋体" w:cs="宋体"/>
                <w:szCs w:val="21"/>
                <w:lang w:val="en-US" w:eastAsia="zh-CN"/>
              </w:rPr>
              <w:t>13</w:t>
            </w:r>
            <w:r>
              <w:rPr>
                <w:rFonts w:hint="eastAsia" w:ascii="宋体" w:hAnsi="宋体" w:cs="宋体"/>
                <w:szCs w:val="21"/>
              </w:rPr>
              <w:t>日，</w:t>
            </w:r>
          </w:p>
          <w:p>
            <w:pPr>
              <w:snapToGrid w:val="0"/>
              <w:spacing w:line="400" w:lineRule="exact"/>
              <w:rPr>
                <w:rFonts w:hint="eastAsia" w:ascii="宋体" w:hAnsi="宋体" w:cs="宋体"/>
                <w:szCs w:val="21"/>
              </w:rPr>
            </w:pPr>
            <w:r>
              <w:rPr>
                <w:rFonts w:hint="eastAsia" w:ascii="宋体" w:hAnsi="宋体" w:cs="宋体"/>
                <w:szCs w:val="21"/>
              </w:rPr>
              <w:t>上午08:30:00至11:30:00，下午14:00:00至17:00:00</w:t>
            </w:r>
          </w:p>
          <w:p>
            <w:pPr>
              <w:snapToGrid w:val="0"/>
              <w:spacing w:line="400" w:lineRule="exact"/>
              <w:rPr>
                <w:rFonts w:hint="eastAsia" w:ascii="宋体" w:hAnsi="宋体" w:cs="宋体"/>
                <w:szCs w:val="21"/>
              </w:rPr>
            </w:pPr>
            <w:r>
              <w:rPr>
                <w:rFonts w:hint="eastAsia" w:ascii="宋体" w:hAnsi="宋体" w:cs="宋体"/>
                <w:szCs w:val="21"/>
              </w:rPr>
              <w:t>（北京时间,法定节假日除外）</w:t>
            </w:r>
          </w:p>
          <w:p>
            <w:pPr>
              <w:snapToGrid w:val="0"/>
              <w:spacing w:line="400" w:lineRule="exact"/>
              <w:rPr>
                <w:rFonts w:ascii="宋体" w:hAnsi="宋体" w:cs="宋体"/>
                <w:szCs w:val="21"/>
              </w:rPr>
            </w:pPr>
            <w:r>
              <w:rPr>
                <w:rFonts w:hint="eastAsia" w:ascii="宋体" w:hAnsi="宋体" w:cs="宋体"/>
                <w:szCs w:val="21"/>
              </w:rPr>
              <w:t>地 点：宝鸡市行政中心海棠风尚1510室</w:t>
            </w:r>
            <w:r>
              <w:rPr>
                <w:rFonts w:hint="eastAsia" w:ascii="宋体" w:hAnsi="宋体" w:cs="宋体"/>
                <w:szCs w:val="21"/>
                <w:shd w:val="clear" w:color="auto" w:fill="FFFFFF"/>
              </w:rPr>
              <w:t>。</w:t>
            </w:r>
          </w:p>
          <w:p>
            <w:pPr>
              <w:spacing w:line="400" w:lineRule="exact"/>
              <w:rPr>
                <w:rFonts w:ascii="宋体" w:hAnsi="宋体" w:cs="宋体"/>
                <w:szCs w:val="21"/>
              </w:rPr>
            </w:pPr>
            <w:r>
              <w:rPr>
                <w:rFonts w:hint="eastAsia" w:ascii="宋体" w:hAnsi="宋体" w:cs="宋体"/>
                <w:szCs w:val="21"/>
              </w:rPr>
              <w:t>招标文件售价：300</w:t>
            </w:r>
            <w:r>
              <w:rPr>
                <w:rFonts w:hint="eastAsia" w:ascii="宋体" w:hAnsi="宋体" w:cs="宋体"/>
                <w:color w:val="000000" w:themeColor="text1"/>
                <w:szCs w:val="21"/>
                <w14:textFill>
                  <w14:solidFill>
                    <w14:schemeClr w14:val="tx1"/>
                  </w14:solidFill>
                </w14:textFill>
              </w:rPr>
              <w:t>元/份，</w:t>
            </w:r>
            <w:r>
              <w:rPr>
                <w:rFonts w:hint="eastAsia" w:ascii="宋体" w:hAnsi="宋体" w:cs="宋体"/>
                <w:szCs w:val="21"/>
              </w:rPr>
              <w:t>售后不退。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20</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备选投标方案和报价</w:t>
            </w:r>
          </w:p>
        </w:tc>
        <w:tc>
          <w:tcPr>
            <w:tcW w:w="3048" w:type="pct"/>
            <w:vAlign w:val="center"/>
          </w:tcPr>
          <w:p>
            <w:pPr>
              <w:spacing w:line="400" w:lineRule="exact"/>
              <w:rPr>
                <w:rFonts w:ascii="宋体" w:hAnsi="宋体" w:cs="宋体"/>
                <w:szCs w:val="21"/>
              </w:rPr>
            </w:pPr>
            <w:r>
              <w:rPr>
                <w:rFonts w:hint="eastAsia" w:ascii="宋体" w:hAnsi="宋体" w:cs="宋体"/>
                <w:szCs w:val="21"/>
              </w:rPr>
              <w:t>本项目不接受备选投标方案和多个报价。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21</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投标文件份数</w:t>
            </w:r>
          </w:p>
        </w:tc>
        <w:tc>
          <w:tcPr>
            <w:tcW w:w="3048" w:type="pct"/>
            <w:vAlign w:val="center"/>
          </w:tcPr>
          <w:p>
            <w:pPr>
              <w:spacing w:line="400" w:lineRule="exact"/>
              <w:rPr>
                <w:rFonts w:ascii="宋体" w:hAnsi="宋体" w:cs="宋体"/>
                <w:szCs w:val="21"/>
              </w:rPr>
            </w:pPr>
            <w:r>
              <w:rPr>
                <w:rFonts w:hint="eastAsia" w:ascii="宋体" w:hAnsi="宋体" w:cs="宋体"/>
                <w:szCs w:val="21"/>
              </w:rPr>
              <w:t>正本1份；副本3份。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22</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电子版文件要求</w:t>
            </w:r>
          </w:p>
        </w:tc>
        <w:tc>
          <w:tcPr>
            <w:tcW w:w="3048" w:type="pct"/>
            <w:vAlign w:val="center"/>
          </w:tcPr>
          <w:p>
            <w:pPr>
              <w:spacing w:line="400" w:lineRule="exact"/>
              <w:rPr>
                <w:rFonts w:ascii="宋体" w:hAnsi="宋体" w:cs="宋体"/>
                <w:szCs w:val="21"/>
              </w:rPr>
            </w:pPr>
            <w:r>
              <w:rPr>
                <w:rFonts w:hint="eastAsia" w:ascii="宋体" w:hAnsi="宋体" w:cs="宋体"/>
                <w:szCs w:val="21"/>
              </w:rPr>
              <w:t>电子文件1份。</w:t>
            </w:r>
          </w:p>
          <w:p>
            <w:pPr>
              <w:spacing w:line="400" w:lineRule="exact"/>
              <w:rPr>
                <w:rFonts w:ascii="宋体" w:hAnsi="宋体" w:cs="宋体"/>
                <w:szCs w:val="21"/>
              </w:rPr>
            </w:pPr>
            <w:r>
              <w:rPr>
                <w:rFonts w:hint="eastAsia" w:ascii="宋体" w:hAnsi="宋体" w:cs="宋体"/>
                <w:szCs w:val="21"/>
              </w:rPr>
              <w:t>电子版文件包含投标文件的PDF及Word版，投标报价excel版，U盘装入正本密封袋内。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23</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投标文件的装订、密封和标记</w:t>
            </w:r>
          </w:p>
        </w:tc>
        <w:tc>
          <w:tcPr>
            <w:tcW w:w="3048" w:type="pct"/>
            <w:vAlign w:val="center"/>
          </w:tcPr>
          <w:p>
            <w:pPr>
              <w:spacing w:line="400" w:lineRule="exact"/>
              <w:rPr>
                <w:rFonts w:ascii="宋体" w:hAnsi="宋体" w:cs="宋体"/>
                <w:szCs w:val="21"/>
              </w:rPr>
            </w:pPr>
            <w:r>
              <w:rPr>
                <w:rFonts w:hint="eastAsia" w:ascii="宋体" w:hAnsi="宋体" w:cs="宋体"/>
                <w:bCs/>
                <w:szCs w:val="21"/>
              </w:rPr>
              <w:t>投标文件一律采用书籍（胶装）方式装订成册，</w:t>
            </w:r>
            <w:r>
              <w:rPr>
                <w:rFonts w:hint="eastAsia" w:ascii="宋体" w:hAnsi="宋体" w:cs="宋体"/>
                <w:szCs w:val="21"/>
              </w:rPr>
              <w:t>装订应牢固、不易拆散和换页，不得采用活页装订。投标文件正本用封袋单独密封、所有副本用封袋一起密封，密封</w:t>
            </w:r>
            <w:r>
              <w:rPr>
                <w:rFonts w:hint="eastAsia" w:ascii="宋体" w:hAnsi="宋体" w:cs="宋体"/>
                <w:bCs/>
                <w:szCs w:val="21"/>
              </w:rPr>
              <w:t>且在投</w:t>
            </w:r>
            <w:r>
              <w:rPr>
                <w:rFonts w:hint="eastAsia" w:ascii="宋体" w:hAnsi="宋体" w:cs="宋体"/>
                <w:szCs w:val="21"/>
              </w:rPr>
              <w:t>标文件袋上标明“正本”、“副本”字样，封袋应加贴封条，并在封线处加盖投标人公章和法定代表人章（或委托代理人签字）。详见招标文件投标人须知。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24</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投标文件提交地点及截止时间</w:t>
            </w:r>
          </w:p>
        </w:tc>
        <w:tc>
          <w:tcPr>
            <w:tcW w:w="3048" w:type="pct"/>
            <w:vAlign w:val="center"/>
          </w:tcPr>
          <w:p>
            <w:pPr>
              <w:spacing w:line="400" w:lineRule="exact"/>
              <w:rPr>
                <w:rFonts w:ascii="宋体" w:hAnsi="宋体" w:cs="宋体"/>
                <w:szCs w:val="21"/>
              </w:rPr>
            </w:pPr>
            <w:r>
              <w:rPr>
                <w:rFonts w:hint="eastAsia" w:ascii="宋体" w:hAnsi="宋体" w:cs="宋体"/>
                <w:szCs w:val="21"/>
              </w:rPr>
              <w:t>收件人：陕西鼎祥越工程造价咨询有限公司</w:t>
            </w:r>
          </w:p>
          <w:p>
            <w:pPr>
              <w:spacing w:line="400" w:lineRule="exact"/>
              <w:rPr>
                <w:rFonts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31</w:t>
            </w:r>
            <w:r>
              <w:rPr>
                <w:rFonts w:hint="eastAsia" w:ascii="宋体" w:hAnsi="宋体" w:cs="宋体"/>
                <w:szCs w:val="21"/>
              </w:rPr>
              <w:t xml:space="preserve">日 </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分00秒（北京时间）</w:t>
            </w:r>
          </w:p>
          <w:p>
            <w:pPr>
              <w:spacing w:line="400" w:lineRule="exact"/>
              <w:rPr>
                <w:rFonts w:ascii="宋体" w:hAnsi="宋体" w:cs="宋体"/>
                <w:color w:val="0000FF"/>
                <w:szCs w:val="21"/>
              </w:rPr>
            </w:pPr>
            <w:r>
              <w:rPr>
                <w:rFonts w:hint="eastAsia" w:ascii="宋体" w:hAnsi="宋体" w:cs="宋体"/>
                <w:szCs w:val="21"/>
              </w:rPr>
              <w:t>地  点：宝鸡市行政中心海棠风尚1406室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25</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开标</w:t>
            </w:r>
          </w:p>
        </w:tc>
        <w:tc>
          <w:tcPr>
            <w:tcW w:w="3048" w:type="pct"/>
            <w:vAlign w:val="center"/>
          </w:tcPr>
          <w:p>
            <w:pPr>
              <w:spacing w:line="400" w:lineRule="exact"/>
              <w:rPr>
                <w:rFonts w:ascii="宋体" w:hAnsi="宋体" w:cs="宋体"/>
                <w:szCs w:val="21"/>
              </w:rPr>
            </w:pPr>
            <w:r>
              <w:rPr>
                <w:rFonts w:hint="eastAsia" w:ascii="宋体" w:hAnsi="宋体" w:cs="宋体"/>
                <w:szCs w:val="21"/>
              </w:rPr>
              <w:t>时 间：2022年05月</w:t>
            </w:r>
            <w:r>
              <w:rPr>
                <w:rFonts w:hint="eastAsia" w:ascii="宋体" w:hAnsi="宋体" w:cs="宋体"/>
                <w:szCs w:val="21"/>
                <w:lang w:val="en-US" w:eastAsia="zh-CN"/>
              </w:rPr>
              <w:t>31</w:t>
            </w:r>
            <w:r>
              <w:rPr>
                <w:rFonts w:hint="eastAsia" w:ascii="宋体" w:hAnsi="宋体" w:cs="宋体"/>
                <w:szCs w:val="21"/>
              </w:rPr>
              <w:t>日</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分00秒 </w:t>
            </w:r>
          </w:p>
          <w:p>
            <w:pPr>
              <w:spacing w:line="400" w:lineRule="exact"/>
              <w:rPr>
                <w:rFonts w:ascii="宋体" w:hAnsi="宋体" w:cs="宋体"/>
                <w:color w:val="0000FF"/>
                <w:szCs w:val="21"/>
              </w:rPr>
            </w:pPr>
            <w:r>
              <w:rPr>
                <w:rFonts w:hint="eastAsia" w:ascii="宋体" w:hAnsi="宋体" w:cs="宋体"/>
                <w:szCs w:val="21"/>
              </w:rPr>
              <w:t>地 点：宝鸡市行政中心海棠风尚1406室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68" w:type="pct"/>
            <w:vAlign w:val="center"/>
          </w:tcPr>
          <w:p>
            <w:pPr>
              <w:spacing w:line="400" w:lineRule="exact"/>
              <w:jc w:val="center"/>
              <w:rPr>
                <w:rFonts w:ascii="宋体" w:hAnsi="宋体" w:cs="宋体"/>
                <w:szCs w:val="21"/>
              </w:rPr>
            </w:pPr>
            <w:r>
              <w:rPr>
                <w:rFonts w:hint="eastAsia" w:ascii="宋体" w:hAnsi="宋体" w:cs="宋体"/>
                <w:szCs w:val="21"/>
              </w:rPr>
              <w:t>26</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评标办法及标准</w:t>
            </w:r>
          </w:p>
        </w:tc>
        <w:tc>
          <w:tcPr>
            <w:tcW w:w="3048" w:type="pct"/>
            <w:vAlign w:val="center"/>
          </w:tcPr>
          <w:p>
            <w:pPr>
              <w:spacing w:line="400" w:lineRule="exact"/>
              <w:rPr>
                <w:rFonts w:ascii="宋体" w:hAnsi="宋体" w:cs="宋体"/>
                <w:szCs w:val="21"/>
              </w:rPr>
            </w:pPr>
            <w:r>
              <w:rPr>
                <w:rFonts w:hint="eastAsia" w:ascii="宋体" w:hAnsi="宋体" w:cs="宋体"/>
                <w:szCs w:val="21"/>
              </w:rPr>
              <w:t>详见招标文件评标办法。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368" w:type="pct"/>
            <w:vAlign w:val="center"/>
          </w:tcPr>
          <w:p>
            <w:pPr>
              <w:spacing w:line="400" w:lineRule="exact"/>
              <w:jc w:val="center"/>
              <w:rPr>
                <w:rFonts w:ascii="宋体" w:hAnsi="宋体" w:cs="宋体"/>
                <w:szCs w:val="21"/>
              </w:rPr>
            </w:pPr>
            <w:r>
              <w:rPr>
                <w:rFonts w:hint="eastAsia" w:ascii="宋体" w:hAnsi="宋体" w:cs="宋体"/>
                <w:szCs w:val="21"/>
              </w:rPr>
              <w:t>27</w:t>
            </w:r>
          </w:p>
        </w:tc>
        <w:tc>
          <w:tcPr>
            <w:tcW w:w="1582" w:type="pct"/>
            <w:vAlign w:val="center"/>
          </w:tcPr>
          <w:p>
            <w:pPr>
              <w:spacing w:line="400" w:lineRule="exact"/>
              <w:jc w:val="center"/>
              <w:rPr>
                <w:rFonts w:ascii="宋体" w:hAnsi="宋体" w:cs="宋体"/>
                <w:szCs w:val="21"/>
              </w:rPr>
            </w:pPr>
            <w:r>
              <w:rPr>
                <w:rFonts w:hint="eastAsia" w:ascii="宋体" w:hAnsi="宋体" w:cs="宋体"/>
                <w:szCs w:val="21"/>
              </w:rPr>
              <w:t>采购代理服务费</w:t>
            </w:r>
          </w:p>
        </w:tc>
        <w:tc>
          <w:tcPr>
            <w:tcW w:w="3048" w:type="pct"/>
            <w:vAlign w:val="center"/>
          </w:tcPr>
          <w:p>
            <w:pPr>
              <w:spacing w:line="400" w:lineRule="exact"/>
              <w:rPr>
                <w:rFonts w:ascii="宋体" w:hAnsi="宋体" w:cs="宋体"/>
                <w:color w:val="FF0000"/>
                <w:szCs w:val="21"/>
              </w:rPr>
            </w:pPr>
            <w:r>
              <w:rPr>
                <w:rFonts w:hint="eastAsia" w:ascii="宋体" w:hAnsi="宋体" w:cs="宋体"/>
                <w:szCs w:val="21"/>
                <w:shd w:val="clear" w:color="auto" w:fill="FFFFFF"/>
              </w:rPr>
              <w:t>采购代理服务费的金额参照《国家计委关于印发&lt;招标代理服务收费管理暂行办法&gt;的通知》（计价格[2002]1980号）和国家发改委办公厅颁发的《关于招标代理服务收费有关问题的通知》（发改办价格【2003】857号）、《国家发展改革委关于降低部分建设项目收费标准规范收费行为等有关问题的通知》（发改价格[2011]534号）的有关规定收取。</w:t>
            </w:r>
          </w:p>
        </w:tc>
      </w:tr>
    </w:tbl>
    <w:p>
      <w:pPr>
        <w:pStyle w:val="2"/>
        <w:ind w:left="0" w:leftChars="0" w:firstLine="0" w:firstLineChars="0"/>
        <w:sectPr>
          <w:footerReference r:id="rId7" w:type="default"/>
          <w:footnotePr>
            <w:numFmt w:val="decimalEnclosedCircleChinese"/>
            <w:numRestart w:val="eachPage"/>
          </w:footnotePr>
          <w:pgSz w:w="11907" w:h="16840"/>
          <w:pgMar w:top="1440" w:right="1361" w:bottom="1440" w:left="1361" w:header="720" w:footer="680" w:gutter="0"/>
          <w:pgNumType w:fmt="decimal"/>
          <w:cols w:space="720" w:num="1"/>
        </w:sectPr>
      </w:pPr>
    </w:p>
    <w:bookmarkEnd w:id="9"/>
    <w:bookmarkEnd w:id="11"/>
    <w:p>
      <w:pPr>
        <w:rPr>
          <w:rFonts w:ascii="宋体" w:hAnsi="宋体" w:cs="宋体"/>
          <w:szCs w:val="21"/>
        </w:rPr>
      </w:pPr>
      <w:bookmarkStart w:id="12" w:name="_Toc222740110"/>
    </w:p>
    <w:p>
      <w:pPr>
        <w:pStyle w:val="17"/>
        <w:rPr>
          <w:rFonts w:ascii="宋体" w:hAnsi="宋体" w:cs="宋体"/>
          <w:szCs w:val="21"/>
        </w:rPr>
      </w:pPr>
    </w:p>
    <w:p>
      <w:pPr>
        <w:spacing w:line="411" w:lineRule="exact"/>
        <w:ind w:right="-19"/>
        <w:jc w:val="center"/>
        <w:rPr>
          <w:rFonts w:ascii="宋体" w:hAnsi="宋体" w:cs="宋体"/>
          <w:b/>
          <w:bCs/>
          <w:sz w:val="36"/>
          <w:szCs w:val="36"/>
        </w:rPr>
      </w:pPr>
      <w:r>
        <w:rPr>
          <w:rFonts w:hint="eastAsia" w:ascii="宋体" w:hAnsi="宋体" w:cs="宋体"/>
          <w:b/>
          <w:bCs/>
          <w:sz w:val="36"/>
          <w:szCs w:val="36"/>
        </w:rPr>
        <w:t>防疫声明承诺书</w:t>
      </w:r>
    </w:p>
    <w:p>
      <w:pPr>
        <w:pStyle w:val="2"/>
        <w:rPr>
          <w:rFonts w:ascii="宋体" w:hAnsi="宋体" w:cs="宋体"/>
        </w:rPr>
      </w:pPr>
    </w:p>
    <w:p>
      <w:pPr>
        <w:spacing w:line="360" w:lineRule="auto"/>
        <w:ind w:firstLine="480" w:firstLineChars="200"/>
        <w:rPr>
          <w:rFonts w:ascii="宋体" w:hAnsi="宋体" w:cs="宋体"/>
        </w:rPr>
      </w:pPr>
      <w:r>
        <w:rPr>
          <w:rFonts w:hint="eastAsia" w:ascii="宋体" w:hAnsi="宋体" w:cs="宋体"/>
          <w:sz w:val="24"/>
        </w:rPr>
        <w:t>因工作需要，（姓名）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r>
        <w:rPr>
          <w:rFonts w:hint="eastAsia" w:ascii="宋体" w:hAnsi="宋体" w:cs="宋体"/>
          <w:sz w:val="24"/>
        </w:rPr>
        <w:t>，（工作单位）</w:t>
      </w:r>
      <w:r>
        <w:rPr>
          <w:rFonts w:hint="eastAsia" w:ascii="宋体" w:hAnsi="宋体" w:cs="宋体"/>
          <w:sz w:val="24"/>
          <w:u w:val="single"/>
        </w:rPr>
        <w:t xml:space="preserve">              </w:t>
      </w:r>
      <w:r>
        <w:rPr>
          <w:rFonts w:hint="eastAsia" w:ascii="宋体" w:hAnsi="宋体" w:cs="宋体"/>
          <w:sz w:val="24"/>
        </w:rPr>
        <w:t>，近14天居住地：</w:t>
      </w:r>
      <w:r>
        <w:rPr>
          <w:rFonts w:hint="eastAsia" w:ascii="宋体" w:hAnsi="宋体" w:cs="宋体"/>
          <w:sz w:val="24"/>
          <w:u w:val="single"/>
        </w:rPr>
        <w:t xml:space="preserve">                        </w:t>
      </w:r>
      <w:r>
        <w:rPr>
          <w:rFonts w:hint="eastAsia" w:ascii="宋体" w:hAnsi="宋体" w:cs="宋体"/>
          <w:i/>
          <w:iCs/>
          <w:sz w:val="24"/>
        </w:rPr>
        <w:t>，</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，前来办理</w:t>
      </w:r>
      <w:r>
        <w:rPr>
          <w:rFonts w:hint="eastAsia" w:ascii="宋体" w:hAnsi="宋体" w:cs="宋体"/>
          <w:sz w:val="24"/>
          <w:u w:val="single"/>
        </w:rPr>
        <w:t xml:space="preserve">                  </w:t>
      </w:r>
      <w:r>
        <w:rPr>
          <w:rFonts w:hint="eastAsia" w:ascii="宋体" w:hAnsi="宋体" w:cs="宋体"/>
          <w:sz w:val="24"/>
        </w:rPr>
        <w:t>（项目名称）相关招投标业务。</w:t>
      </w:r>
    </w:p>
    <w:p>
      <w:pPr>
        <w:spacing w:line="360" w:lineRule="auto"/>
        <w:ind w:left="140" w:firstLine="420"/>
        <w:rPr>
          <w:rFonts w:ascii="宋体" w:hAnsi="宋体" w:cs="宋体"/>
          <w:sz w:val="24"/>
        </w:rPr>
      </w:pPr>
      <w:r>
        <w:rPr>
          <w:rFonts w:hint="eastAsia" w:ascii="宋体" w:hAnsi="宋体" w:cs="宋体"/>
          <w:sz w:val="24"/>
        </w:rPr>
        <w:t>本人承诺近 14 天未出省、没有与新冠肺炎确诊病人、疑似病人或疫情中、高风险地区人员接触史，本人身体健康，体温正常，也没有发热、咳嗽等不适症状，无隐瞒、谎报，开标过程全程配戴口罩。</w:t>
      </w:r>
    </w:p>
    <w:p>
      <w:pPr>
        <w:spacing w:line="360" w:lineRule="auto"/>
        <w:rPr>
          <w:rFonts w:ascii="宋体" w:hAnsi="宋体" w:cs="宋体"/>
          <w:sz w:val="24"/>
        </w:rPr>
      </w:pPr>
    </w:p>
    <w:p>
      <w:pPr>
        <w:spacing w:line="360" w:lineRule="auto"/>
        <w:ind w:left="140" w:right="140" w:firstLine="420"/>
        <w:rPr>
          <w:rFonts w:ascii="宋体" w:hAnsi="宋体" w:cs="宋体"/>
        </w:rPr>
      </w:pPr>
      <w:r>
        <w:rPr>
          <w:rFonts w:hint="eastAsia" w:ascii="宋体" w:hAnsi="宋体" w:cs="宋体"/>
          <w:sz w:val="24"/>
        </w:rPr>
        <w:t>注：市外来宝返宝人员一律测温、扫码、查验 48 小时核酸检测阴性证明，抵宝后再进行一次核酸检测，并提供核酸检测阴性证明。</w:t>
      </w:r>
    </w:p>
    <w:p>
      <w:pPr>
        <w:spacing w:line="274" w:lineRule="exact"/>
        <w:ind w:left="3020"/>
        <w:rPr>
          <w:rFonts w:ascii="宋体" w:hAnsi="宋体" w:cs="宋体"/>
          <w:sz w:val="24"/>
        </w:rPr>
      </w:pPr>
    </w:p>
    <w:p>
      <w:pPr>
        <w:spacing w:line="274" w:lineRule="exact"/>
        <w:ind w:left="3020"/>
        <w:rPr>
          <w:rFonts w:ascii="宋体" w:hAnsi="宋体" w:cs="宋体"/>
          <w:sz w:val="24"/>
        </w:rPr>
      </w:pPr>
    </w:p>
    <w:p>
      <w:pPr>
        <w:spacing w:line="274" w:lineRule="exact"/>
        <w:ind w:left="3020"/>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承诺人签名：</w:t>
      </w:r>
    </w:p>
    <w:p>
      <w:pPr>
        <w:spacing w:line="200" w:lineRule="exact"/>
        <w:rPr>
          <w:rFonts w:ascii="宋体" w:hAnsi="宋体" w:cs="宋体"/>
          <w:sz w:val="24"/>
        </w:rPr>
      </w:pPr>
    </w:p>
    <w:p>
      <w:pPr>
        <w:spacing w:line="200" w:lineRule="exact"/>
        <w:rPr>
          <w:rFonts w:ascii="宋体" w:hAnsi="宋体" w:cs="宋体"/>
          <w:sz w:val="24"/>
        </w:rPr>
      </w:pPr>
    </w:p>
    <w:p>
      <w:pPr>
        <w:spacing w:line="200" w:lineRule="exact"/>
        <w:rPr>
          <w:rFonts w:ascii="宋体" w:hAnsi="宋体" w:cs="宋体"/>
          <w:sz w:val="24"/>
        </w:rPr>
      </w:pPr>
    </w:p>
    <w:p>
      <w:pPr>
        <w:spacing w:line="267" w:lineRule="exact"/>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承诺人所在单位盖章：</w:t>
      </w:r>
    </w:p>
    <w:p>
      <w:pPr>
        <w:spacing w:line="200" w:lineRule="exact"/>
        <w:rPr>
          <w:rFonts w:ascii="宋体" w:hAnsi="宋体" w:cs="宋体"/>
          <w:sz w:val="24"/>
        </w:rPr>
      </w:pPr>
    </w:p>
    <w:p>
      <w:pPr>
        <w:spacing w:line="200" w:lineRule="exact"/>
        <w:rPr>
          <w:rFonts w:ascii="宋体" w:hAnsi="宋体" w:cs="宋体"/>
          <w:sz w:val="24"/>
        </w:rPr>
      </w:pPr>
    </w:p>
    <w:p>
      <w:pPr>
        <w:spacing w:line="200" w:lineRule="exact"/>
        <w:rPr>
          <w:rFonts w:ascii="宋体" w:hAnsi="宋体" w:cs="宋体"/>
          <w:sz w:val="24"/>
        </w:rPr>
      </w:pPr>
    </w:p>
    <w:p>
      <w:pPr>
        <w:spacing w:line="266" w:lineRule="exact"/>
        <w:rPr>
          <w:rFonts w:ascii="宋体" w:hAnsi="宋体" w:cs="宋体"/>
          <w:sz w:val="24"/>
        </w:rPr>
      </w:pPr>
    </w:p>
    <w:p>
      <w:pPr>
        <w:spacing w:line="274" w:lineRule="exact"/>
        <w:ind w:left="3020"/>
        <w:rPr>
          <w:rFonts w:ascii="宋体" w:hAnsi="宋体" w:cs="宋体"/>
          <w:sz w:val="24"/>
        </w:rPr>
      </w:pPr>
      <w:r>
        <w:rPr>
          <w:rFonts w:hint="eastAsia" w:ascii="宋体" w:hAnsi="宋体" w:cs="宋体"/>
          <w:sz w:val="24"/>
        </w:rPr>
        <w:t>时间：</w:t>
      </w: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u w:val="single"/>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附件1：</w:t>
      </w:r>
    </w:p>
    <w:p>
      <w:pPr>
        <w:spacing w:line="500" w:lineRule="exact"/>
        <w:ind w:firstLine="562" w:firstLineChars="200"/>
        <w:jc w:val="center"/>
        <w:rPr>
          <w:rFonts w:ascii="宋体" w:hAnsi="宋体" w:cs="宋体"/>
          <w:szCs w:val="21"/>
        </w:rPr>
      </w:pPr>
      <w:r>
        <w:rPr>
          <w:rFonts w:hint="eastAsia" w:ascii="宋体" w:hAnsi="宋体" w:cs="宋体"/>
          <w:b/>
          <w:sz w:val="28"/>
          <w:szCs w:val="28"/>
        </w:rPr>
        <w:t>保证金及相关费用收取说明</w:t>
      </w:r>
    </w:p>
    <w:p>
      <w:pPr>
        <w:spacing w:line="500" w:lineRule="exact"/>
        <w:rPr>
          <w:rFonts w:ascii="宋体" w:hAnsi="宋体" w:cs="宋体"/>
          <w:szCs w:val="21"/>
        </w:rPr>
      </w:pPr>
      <w:r>
        <w:rPr>
          <w:rFonts w:hint="eastAsia" w:ascii="宋体" w:hAnsi="宋体" w:cs="宋体"/>
          <w:szCs w:val="21"/>
        </w:rPr>
        <w:t xml:space="preserve">    一、请将款项汇至以下指定的银行账户内（须从公司基本账户转出）：</w:t>
      </w:r>
    </w:p>
    <w:tbl>
      <w:tblPr>
        <w:tblStyle w:val="38"/>
        <w:tblW w:w="8128" w:type="dxa"/>
        <w:tblInd w:w="64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128"/>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18" w:hRule="atLeast"/>
        </w:trPr>
        <w:tc>
          <w:tcPr>
            <w:tcW w:w="8128" w:type="dxa"/>
            <w:tcBorders>
              <w:tl2br w:val="nil"/>
              <w:tr2bl w:val="nil"/>
            </w:tcBorders>
            <w:vAlign w:val="center"/>
          </w:tcPr>
          <w:p>
            <w:pPr>
              <w:spacing w:line="500" w:lineRule="exact"/>
              <w:rPr>
                <w:rFonts w:ascii="宋体" w:hAnsi="宋体" w:cs="宋体"/>
                <w:szCs w:val="21"/>
              </w:rPr>
            </w:pPr>
            <w:r>
              <w:rPr>
                <w:rFonts w:hint="eastAsia" w:ascii="宋体" w:hAnsi="宋体" w:cs="宋体"/>
                <w:szCs w:val="21"/>
              </w:rPr>
              <w:t>投标保证金专用户</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367" w:hRule="atLeast"/>
        </w:trPr>
        <w:tc>
          <w:tcPr>
            <w:tcW w:w="8128" w:type="dxa"/>
            <w:tcBorders>
              <w:tl2br w:val="nil"/>
              <w:tr2bl w:val="nil"/>
            </w:tcBorders>
            <w:vAlign w:val="center"/>
          </w:tcPr>
          <w:p>
            <w:pPr>
              <w:spacing w:line="500" w:lineRule="exact"/>
              <w:ind w:left="630" w:leftChars="300"/>
              <w:rPr>
                <w:rFonts w:ascii="宋体" w:hAnsi="宋体" w:cs="宋体"/>
                <w:szCs w:val="21"/>
              </w:rPr>
            </w:pPr>
            <w:r>
              <w:rPr>
                <w:rFonts w:hint="eastAsia" w:ascii="宋体" w:hAnsi="宋体" w:cs="宋体"/>
                <w:szCs w:val="21"/>
              </w:rPr>
              <w:t>名  称：陕西鼎祥越工程造价咨询有限公司</w:t>
            </w:r>
          </w:p>
          <w:p>
            <w:pPr>
              <w:spacing w:line="500" w:lineRule="exact"/>
              <w:ind w:left="630" w:leftChars="300"/>
              <w:rPr>
                <w:rFonts w:ascii="宋体" w:hAnsi="宋体" w:cs="宋体"/>
                <w:szCs w:val="21"/>
              </w:rPr>
            </w:pPr>
            <w:r>
              <w:rPr>
                <w:rFonts w:hint="eastAsia" w:ascii="宋体" w:hAnsi="宋体" w:cs="宋体"/>
                <w:szCs w:val="21"/>
              </w:rPr>
              <w:t>开户行：中国建设银行宝鸡高新大道支行</w:t>
            </w:r>
          </w:p>
          <w:p>
            <w:pPr>
              <w:spacing w:line="500" w:lineRule="exact"/>
              <w:ind w:left="630" w:leftChars="300"/>
              <w:rPr>
                <w:rFonts w:ascii="宋体" w:hAnsi="宋体" w:cs="宋体"/>
                <w:szCs w:val="21"/>
              </w:rPr>
            </w:pPr>
            <w:r>
              <w:rPr>
                <w:rFonts w:hint="eastAsia" w:ascii="宋体" w:hAnsi="宋体" w:cs="宋体"/>
                <w:szCs w:val="21"/>
              </w:rPr>
              <w:t>账  号：61050162930000000607</w:t>
            </w:r>
          </w:p>
          <w:p>
            <w:pPr>
              <w:spacing w:line="500" w:lineRule="exact"/>
              <w:ind w:left="630" w:leftChars="300"/>
              <w:rPr>
                <w:rFonts w:ascii="宋体" w:hAnsi="宋体" w:cs="宋体"/>
                <w:szCs w:val="21"/>
              </w:rPr>
            </w:pPr>
            <w:r>
              <w:rPr>
                <w:rFonts w:hint="eastAsia" w:ascii="宋体" w:hAnsi="宋体" w:cs="宋体"/>
                <w:szCs w:val="21"/>
              </w:rPr>
              <w:t>备  注：转账汇款时请注明项目编号信息“DXY2022-0010项目投标保证金”</w:t>
            </w:r>
          </w:p>
        </w:tc>
      </w:tr>
    </w:tbl>
    <w:p>
      <w:pPr>
        <w:spacing w:line="500" w:lineRule="exact"/>
        <w:rPr>
          <w:rFonts w:ascii="宋体" w:hAnsi="宋体" w:cs="宋体"/>
          <w:szCs w:val="21"/>
        </w:rPr>
      </w:pPr>
    </w:p>
    <w:tbl>
      <w:tblPr>
        <w:tblStyle w:val="38"/>
        <w:tblW w:w="8128"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128" w:type="dxa"/>
            <w:tcBorders>
              <w:tl2br w:val="nil"/>
              <w:tr2bl w:val="nil"/>
            </w:tcBorders>
            <w:vAlign w:val="center"/>
          </w:tcPr>
          <w:p>
            <w:pPr>
              <w:spacing w:line="500" w:lineRule="exact"/>
              <w:rPr>
                <w:rFonts w:ascii="宋体" w:hAnsi="宋体" w:cs="宋体"/>
                <w:szCs w:val="21"/>
              </w:rPr>
            </w:pPr>
            <w:r>
              <w:rPr>
                <w:rFonts w:hint="eastAsia" w:ascii="宋体" w:hAnsi="宋体" w:cs="宋体"/>
                <w:szCs w:val="21"/>
              </w:rPr>
              <w:t>招标代理服务费专用户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8128" w:type="dxa"/>
            <w:tcBorders>
              <w:tl2br w:val="nil"/>
              <w:tr2bl w:val="nil"/>
            </w:tcBorders>
            <w:vAlign w:val="center"/>
          </w:tcPr>
          <w:p>
            <w:pPr>
              <w:spacing w:line="500" w:lineRule="exact"/>
              <w:ind w:left="630" w:leftChars="300"/>
              <w:rPr>
                <w:rFonts w:ascii="宋体" w:hAnsi="宋体" w:cs="宋体"/>
                <w:szCs w:val="21"/>
              </w:rPr>
            </w:pPr>
            <w:r>
              <w:rPr>
                <w:rFonts w:hint="eastAsia" w:ascii="宋体" w:hAnsi="宋体" w:cs="宋体"/>
                <w:szCs w:val="21"/>
              </w:rPr>
              <w:t>名  称：陕西鼎祥越工程造价咨询有限公司</w:t>
            </w:r>
          </w:p>
          <w:p>
            <w:pPr>
              <w:spacing w:line="500" w:lineRule="exact"/>
              <w:ind w:left="630" w:leftChars="300"/>
              <w:rPr>
                <w:rFonts w:ascii="宋体" w:hAnsi="宋体" w:cs="宋体"/>
                <w:szCs w:val="21"/>
              </w:rPr>
            </w:pPr>
            <w:r>
              <w:rPr>
                <w:rFonts w:hint="eastAsia" w:ascii="宋体" w:hAnsi="宋体" w:cs="宋体"/>
                <w:szCs w:val="21"/>
              </w:rPr>
              <w:t>开 户 行：中国建设银行宝鸡高新大道支行</w:t>
            </w:r>
          </w:p>
          <w:p>
            <w:pPr>
              <w:spacing w:line="500" w:lineRule="exact"/>
              <w:ind w:left="630" w:leftChars="300"/>
              <w:rPr>
                <w:rFonts w:ascii="宋体" w:hAnsi="宋体" w:cs="宋体"/>
                <w:szCs w:val="21"/>
              </w:rPr>
            </w:pPr>
            <w:r>
              <w:rPr>
                <w:rFonts w:hint="eastAsia" w:ascii="宋体" w:hAnsi="宋体" w:cs="宋体"/>
                <w:szCs w:val="21"/>
              </w:rPr>
              <w:t>银行账号：61050162930000000607</w:t>
            </w:r>
          </w:p>
          <w:p>
            <w:pPr>
              <w:spacing w:line="500" w:lineRule="exact"/>
              <w:ind w:left="630" w:leftChars="300"/>
              <w:rPr>
                <w:rFonts w:ascii="宋体" w:hAnsi="宋体" w:cs="宋体"/>
                <w:szCs w:val="21"/>
              </w:rPr>
            </w:pPr>
            <w:r>
              <w:rPr>
                <w:rFonts w:hint="eastAsia" w:ascii="宋体" w:hAnsi="宋体" w:cs="宋体"/>
                <w:szCs w:val="21"/>
              </w:rPr>
              <w:t>备  注：转账时请注明项目编号信息“DXY2022-0010项目招标代理服务费”</w:t>
            </w:r>
          </w:p>
        </w:tc>
      </w:tr>
    </w:tbl>
    <w:p>
      <w:pPr>
        <w:spacing w:line="500" w:lineRule="exact"/>
        <w:ind w:firstLine="420"/>
        <w:rPr>
          <w:rFonts w:ascii="宋体" w:hAnsi="宋体" w:cs="宋体"/>
          <w:szCs w:val="21"/>
        </w:rPr>
      </w:pPr>
      <w:r>
        <w:rPr>
          <w:rFonts w:hint="eastAsia" w:ascii="宋体" w:hAnsi="宋体" w:cs="宋体"/>
          <w:szCs w:val="21"/>
        </w:rPr>
        <w:t>二、投标人需要办理完税发票（招标代理服务费）的，须在陕西鼎祥越工程造价咨询有限公司财务部的收款收据或发票开具之日起90日内换领，逾期不予办理。</w:t>
      </w: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ind w:firstLine="420"/>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pStyle w:val="2"/>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rPr>
        <w:t>附件2：</w:t>
      </w:r>
    </w:p>
    <w:p>
      <w:pPr>
        <w:spacing w:line="500" w:lineRule="exact"/>
        <w:jc w:val="center"/>
        <w:rPr>
          <w:rFonts w:ascii="宋体" w:hAnsi="宋体" w:cs="宋体"/>
          <w:b/>
          <w:bCs/>
          <w:sz w:val="36"/>
          <w:szCs w:val="36"/>
        </w:rPr>
      </w:pPr>
      <w:r>
        <w:rPr>
          <w:rFonts w:hint="eastAsia" w:ascii="宋体" w:hAnsi="宋体" w:cs="宋体"/>
          <w:b/>
          <w:sz w:val="28"/>
          <w:szCs w:val="28"/>
        </w:rPr>
        <w:t>陕西省政府采购信用担保实施说明</w:t>
      </w:r>
    </w:p>
    <w:p>
      <w:pPr>
        <w:spacing w:line="500" w:lineRule="exact"/>
        <w:rPr>
          <w:rFonts w:ascii="宋体" w:hAnsi="宋体" w:cs="宋体"/>
          <w:szCs w:val="21"/>
        </w:rPr>
      </w:pPr>
      <w:r>
        <w:rPr>
          <w:rFonts w:hint="eastAsia" w:ascii="宋体" w:hAnsi="宋体" w:cs="宋体"/>
          <w:szCs w:val="21"/>
        </w:rPr>
        <w:t xml:space="preserve">    为支持和促进中小企业发展，进一步发挥政府采购政策功能作用，有效缓解中小企业融资难等问题，根据《陕西省财政厅关于印发&lt;陕西省政府采购信用担保试点工作实施方案（试行）&gt;的通知》（财政部财库【2011】124号文件）及“陕财办采资〔2013〕5号”文件的有关规定，为参与陕西省政府采购项目的投标人提供政府采购信用担保，并按照程序确定了合作的担保机构。投标担保是为了确保本次采购项目顺利进行而对投标单位的约束，投标保证金与投标担保函具有同等担保效力，担保函由陕西省财政厅公布的担保机构出具，投标人在缴纳投标保证金及中标人缴纳履约保证金时可自愿选择通过担保机构保函的形式缴纳。中标人如果需要融资贷款服务的，可凭中标通知书、政府采购合同等相关资料，按照文件规定的程序申请办理，具体规定可登陆陕西省政府采购网(www.ccgp-shaanxi.gov.cn)重要通知专栏中查询了解。</w:t>
      </w: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spacing w:line="500" w:lineRule="exact"/>
        <w:rPr>
          <w:rFonts w:ascii="宋体" w:hAnsi="宋体" w:cs="宋体"/>
          <w:szCs w:val="21"/>
        </w:rPr>
      </w:pPr>
    </w:p>
    <w:p>
      <w:pPr>
        <w:autoSpaceDE w:val="0"/>
        <w:autoSpaceDN w:val="0"/>
        <w:adjustRightInd w:val="0"/>
        <w:spacing w:line="500" w:lineRule="exact"/>
        <w:ind w:right="6"/>
        <w:jc w:val="center"/>
        <w:rPr>
          <w:rFonts w:ascii="宋体" w:hAnsi="宋体" w:cs="宋体"/>
          <w:b/>
          <w:bCs/>
        </w:rPr>
      </w:pPr>
      <w:r>
        <w:rPr>
          <w:rFonts w:hint="eastAsia" w:ascii="宋体" w:hAnsi="宋体" w:cs="宋体"/>
          <w:sz w:val="24"/>
        </w:rPr>
        <w:br w:type="page"/>
      </w:r>
      <w:r>
        <w:rPr>
          <w:rFonts w:hint="eastAsia" w:ascii="宋体" w:hAnsi="宋体" w:cs="宋体"/>
          <w:b/>
          <w:bCs/>
          <w:sz w:val="28"/>
          <w:szCs w:val="28"/>
        </w:rPr>
        <w:t>投标人须知</w:t>
      </w:r>
      <w:bookmarkEnd w:id="12"/>
    </w:p>
    <w:p>
      <w:pPr>
        <w:spacing w:before="240" w:after="120"/>
        <w:jc w:val="center"/>
        <w:outlineLvl w:val="2"/>
        <w:rPr>
          <w:rFonts w:ascii="宋体" w:hAnsi="宋体" w:cs="宋体"/>
          <w:b/>
          <w:bCs/>
          <w:sz w:val="28"/>
        </w:rPr>
      </w:pPr>
      <w:r>
        <w:rPr>
          <w:rFonts w:hint="eastAsia" w:ascii="宋体" w:hAnsi="宋体" w:cs="宋体"/>
          <w:b/>
          <w:bCs/>
          <w:sz w:val="28"/>
        </w:rPr>
        <w:t>一、总则</w:t>
      </w:r>
    </w:p>
    <w:p>
      <w:pPr>
        <w:spacing w:before="240" w:after="120"/>
        <w:jc w:val="left"/>
        <w:outlineLvl w:val="2"/>
        <w:rPr>
          <w:rFonts w:ascii="宋体" w:hAnsi="宋体" w:cs="宋体"/>
          <w:b/>
          <w:bCs/>
          <w:kern w:val="0"/>
          <w:sz w:val="24"/>
        </w:rPr>
      </w:pPr>
      <w:r>
        <w:rPr>
          <w:rFonts w:hint="eastAsia" w:ascii="宋体" w:hAnsi="宋体" w:cs="宋体"/>
          <w:b/>
          <w:bCs/>
          <w:kern w:val="0"/>
          <w:sz w:val="24"/>
        </w:rPr>
        <w:t>1、适用范围</w:t>
      </w:r>
    </w:p>
    <w:p>
      <w:pPr>
        <w:autoSpaceDE w:val="0"/>
        <w:autoSpaceDN w:val="0"/>
        <w:adjustRightInd w:val="0"/>
        <w:spacing w:line="500" w:lineRule="exact"/>
        <w:ind w:right="6" w:firstLine="420"/>
        <w:rPr>
          <w:rFonts w:ascii="宋体" w:hAnsi="宋体" w:cs="宋体"/>
        </w:rPr>
      </w:pPr>
      <w:r>
        <w:rPr>
          <w:rFonts w:hint="eastAsia" w:ascii="宋体" w:hAnsi="宋体" w:cs="宋体"/>
        </w:rPr>
        <w:t>本招标文件仅适用于本次公开招标所叙述的货物（产品）项目采购活动。</w:t>
      </w:r>
    </w:p>
    <w:p>
      <w:pPr>
        <w:spacing w:before="240" w:after="120"/>
        <w:jc w:val="left"/>
        <w:outlineLvl w:val="2"/>
        <w:rPr>
          <w:rFonts w:ascii="宋体" w:hAnsi="宋体" w:cs="宋体"/>
          <w:b/>
          <w:bCs/>
          <w:kern w:val="0"/>
          <w:sz w:val="24"/>
        </w:rPr>
      </w:pPr>
      <w:r>
        <w:rPr>
          <w:rFonts w:hint="eastAsia" w:ascii="宋体" w:hAnsi="宋体" w:cs="宋体"/>
          <w:b/>
          <w:bCs/>
          <w:kern w:val="0"/>
          <w:sz w:val="24"/>
        </w:rPr>
        <w:t>2、名词解释</w:t>
      </w:r>
    </w:p>
    <w:p>
      <w:pPr>
        <w:autoSpaceDE w:val="0"/>
        <w:autoSpaceDN w:val="0"/>
        <w:adjustRightInd w:val="0"/>
        <w:spacing w:line="500" w:lineRule="exact"/>
        <w:ind w:right="6"/>
        <w:rPr>
          <w:rFonts w:ascii="宋体" w:hAnsi="宋体" w:cs="宋体"/>
        </w:rPr>
      </w:pPr>
      <w:r>
        <w:rPr>
          <w:rFonts w:hint="eastAsia" w:ascii="宋体" w:hAnsi="宋体" w:cs="宋体"/>
        </w:rPr>
        <w:t xml:space="preserve">    2.1  “采购人”系指依法进行政府采购的国家机关、事业单位、团体组织。本次招标的采购人是</w:t>
      </w:r>
      <w:r>
        <w:rPr>
          <w:rFonts w:hint="eastAsia" w:ascii="宋体" w:hAnsi="宋体" w:cs="宋体"/>
          <w:b/>
          <w:bCs/>
        </w:rPr>
        <w:t>扶风县恒大小学</w:t>
      </w:r>
      <w:r>
        <w:rPr>
          <w:rFonts w:hint="eastAsia" w:ascii="宋体" w:hAnsi="宋体" w:cs="宋体"/>
        </w:rPr>
        <w:t>。</w:t>
      </w:r>
    </w:p>
    <w:p>
      <w:pPr>
        <w:autoSpaceDE w:val="0"/>
        <w:autoSpaceDN w:val="0"/>
        <w:adjustRightInd w:val="0"/>
        <w:spacing w:line="500" w:lineRule="exact"/>
        <w:ind w:right="6"/>
        <w:rPr>
          <w:rFonts w:ascii="宋体" w:hAnsi="宋体" w:cs="宋体"/>
        </w:rPr>
      </w:pPr>
      <w:r>
        <w:rPr>
          <w:rFonts w:hint="eastAsia" w:ascii="宋体" w:hAnsi="宋体" w:cs="宋体"/>
        </w:rPr>
        <w:t xml:space="preserve">    2.2  “采购代理机构”系指根据采购人的委托依法办理招标事宜的代理机构。本次招标的采购代理机构是陕西鼎祥越工程造价咨询有限公司。</w:t>
      </w:r>
    </w:p>
    <w:p>
      <w:pPr>
        <w:autoSpaceDE w:val="0"/>
        <w:autoSpaceDN w:val="0"/>
        <w:adjustRightInd w:val="0"/>
        <w:spacing w:line="500" w:lineRule="exact"/>
        <w:ind w:right="6"/>
        <w:rPr>
          <w:rFonts w:ascii="宋体" w:hAnsi="宋体" w:cs="宋体"/>
        </w:rPr>
      </w:pPr>
      <w:r>
        <w:rPr>
          <w:rFonts w:hint="eastAsia" w:ascii="宋体" w:hAnsi="宋体" w:cs="宋体"/>
        </w:rPr>
        <w:t xml:space="preserve">    2.3  “投标人”系指购买了招标文件拟参加投标和向采购人提供货物及相应服务的投标单位。</w:t>
      </w:r>
    </w:p>
    <w:p>
      <w:pPr>
        <w:autoSpaceDE w:val="0"/>
        <w:autoSpaceDN w:val="0"/>
        <w:adjustRightInd w:val="0"/>
        <w:spacing w:line="500" w:lineRule="exact"/>
        <w:ind w:right="6"/>
        <w:rPr>
          <w:rFonts w:ascii="宋体" w:hAnsi="宋体" w:cs="宋体"/>
        </w:rPr>
      </w:pPr>
      <w:r>
        <w:rPr>
          <w:rFonts w:hint="eastAsia" w:ascii="宋体" w:hAnsi="宋体" w:cs="宋体"/>
        </w:rPr>
        <w:t xml:space="preserve">    2.4  “工程”系指投标人为完成本项目所做的</w:t>
      </w:r>
      <w:r>
        <w:rPr>
          <w:rFonts w:hint="eastAsia" w:ascii="宋体" w:hAnsi="宋体" w:cs="宋体"/>
          <w:color w:val="000000"/>
        </w:rPr>
        <w:t>基础建设、辅助工程</w:t>
      </w:r>
      <w:r>
        <w:rPr>
          <w:rFonts w:hint="eastAsia" w:ascii="宋体" w:hAnsi="宋体" w:cs="宋体"/>
        </w:rPr>
        <w:t>等建设工程，包括建筑物和构筑物的新建、改建、扩建、装修、拆除、修缮等。</w:t>
      </w:r>
    </w:p>
    <w:p>
      <w:pPr>
        <w:autoSpaceDE w:val="0"/>
        <w:autoSpaceDN w:val="0"/>
        <w:adjustRightInd w:val="0"/>
        <w:spacing w:line="500" w:lineRule="exact"/>
        <w:ind w:right="6"/>
        <w:rPr>
          <w:rFonts w:ascii="宋体" w:hAnsi="宋体" w:cs="宋体"/>
        </w:rPr>
      </w:pPr>
      <w:r>
        <w:rPr>
          <w:rFonts w:hint="eastAsia" w:ascii="宋体" w:hAnsi="宋体" w:cs="宋体"/>
        </w:rPr>
        <w:t xml:space="preserve">    2.5  “货物”系指投标人按招标文件规定，须向采购人提供的满足招标文件要求的产品、设备、机械、仪器仪表、包装、备品配件、工具、使用说明以及所有有关的文件和材料。</w:t>
      </w:r>
    </w:p>
    <w:p>
      <w:pPr>
        <w:autoSpaceDE w:val="0"/>
        <w:autoSpaceDN w:val="0"/>
        <w:adjustRightInd w:val="0"/>
        <w:spacing w:line="500" w:lineRule="exact"/>
        <w:ind w:right="6"/>
        <w:rPr>
          <w:rFonts w:ascii="宋体" w:hAnsi="宋体" w:cs="宋体"/>
        </w:rPr>
      </w:pPr>
      <w:r>
        <w:rPr>
          <w:rFonts w:hint="eastAsia" w:ascii="宋体" w:hAnsi="宋体" w:cs="宋体"/>
        </w:rPr>
        <w:t xml:space="preserve">    2.6  “服务”系指招标文件规定投标人须承担的产品设计及生产、有关运输、保险、技术支持以及其他使货物正常运转所必需的义务。</w:t>
      </w:r>
    </w:p>
    <w:p>
      <w:pPr>
        <w:autoSpaceDE w:val="0"/>
        <w:autoSpaceDN w:val="0"/>
        <w:adjustRightInd w:val="0"/>
        <w:spacing w:line="500" w:lineRule="exact"/>
        <w:ind w:right="6"/>
        <w:rPr>
          <w:rFonts w:ascii="宋体" w:hAnsi="宋体" w:cs="宋体"/>
        </w:rPr>
      </w:pPr>
      <w:r>
        <w:rPr>
          <w:rFonts w:hint="eastAsia" w:ascii="宋体" w:hAnsi="宋体" w:cs="宋体"/>
        </w:rPr>
        <w:t xml:space="preserve">    2.7  节能产品或者环保产品是指财政部发布的《节能产品政府采购清单》或者《环境标志产品政府采购清单》的产品。</w:t>
      </w:r>
    </w:p>
    <w:p>
      <w:pPr>
        <w:autoSpaceDE w:val="0"/>
        <w:autoSpaceDN w:val="0"/>
        <w:adjustRightInd w:val="0"/>
        <w:spacing w:line="500" w:lineRule="exact"/>
        <w:ind w:right="6"/>
        <w:rPr>
          <w:rFonts w:ascii="宋体" w:hAnsi="宋体" w:cs="宋体"/>
        </w:rPr>
      </w:pPr>
      <w:r>
        <w:rPr>
          <w:rFonts w:hint="eastAsia" w:ascii="宋体" w:hAnsi="宋体" w:cs="宋体"/>
        </w:rPr>
        <w:t xml:space="preserve">    2.8  进口产品是指通过中国海关报关验放进入中国境内且产自关境外的产品，详见《政府采购进口产品管理办法》(财库[2007]119号)。</w:t>
      </w:r>
    </w:p>
    <w:p>
      <w:pPr>
        <w:autoSpaceDE w:val="0"/>
        <w:autoSpaceDN w:val="0"/>
        <w:adjustRightInd w:val="0"/>
        <w:spacing w:line="500" w:lineRule="exact"/>
        <w:ind w:right="6"/>
        <w:rPr>
          <w:rFonts w:ascii="宋体" w:hAnsi="宋体" w:cs="宋体"/>
        </w:rPr>
      </w:pPr>
      <w:r>
        <w:rPr>
          <w:rFonts w:hint="eastAsia" w:ascii="宋体" w:hAnsi="宋体" w:cs="宋体"/>
        </w:rPr>
        <w:t xml:space="preserve">    2.9  中小企业是指符合《工业和信息化部、国家统计局、国家发展和改革委员会、财政部关于印发中小企业划型标准规定的通知》（工信部联企业[2011]300号）规定的对中小企业的划分标准的企业。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2.11  残疾人福利性单位是指符合《财政部民政部中国残疾人联合会关于促进残疾人就业政府采购政策的通知》（财库{2017}141号）的企业。</w:t>
      </w:r>
    </w:p>
    <w:p>
      <w:pPr>
        <w:autoSpaceDE w:val="0"/>
        <w:autoSpaceDN w:val="0"/>
        <w:adjustRightInd w:val="0"/>
        <w:spacing w:line="500" w:lineRule="exact"/>
        <w:ind w:right="6" w:firstLine="420"/>
        <w:rPr>
          <w:rFonts w:ascii="宋体" w:hAnsi="宋体" w:cs="宋体"/>
        </w:rPr>
      </w:pPr>
      <w:r>
        <w:rPr>
          <w:rFonts w:hint="eastAsia" w:ascii="宋体" w:hAnsi="宋体" w:cs="宋体"/>
        </w:rPr>
        <w:t>2.12 《财政部 发展改革委 生态环境部 市场监管总局关于调整优化节能产品、环境标志产品政府采购执行机制的通知》（财库〔2019〕9号）。</w:t>
      </w:r>
    </w:p>
    <w:p>
      <w:pPr>
        <w:autoSpaceDE w:val="0"/>
        <w:autoSpaceDN w:val="0"/>
        <w:adjustRightInd w:val="0"/>
        <w:spacing w:line="500" w:lineRule="exact"/>
        <w:ind w:right="6" w:firstLine="420"/>
        <w:rPr>
          <w:rFonts w:ascii="宋体" w:hAnsi="宋体" w:cs="宋体"/>
        </w:rPr>
      </w:pPr>
      <w:r>
        <w:rPr>
          <w:rFonts w:hint="eastAsia" w:ascii="宋体" w:hAnsi="宋体" w:cs="宋体"/>
        </w:rPr>
        <w:t>2.1.3《财政部 农业农村部 国家乡村振兴局关于运用政府采购政策支持乡村产业振兴的通知》财库〔2021〕19号；</w:t>
      </w:r>
    </w:p>
    <w:p>
      <w:pPr>
        <w:spacing w:before="240" w:after="120"/>
        <w:jc w:val="left"/>
        <w:outlineLvl w:val="2"/>
        <w:rPr>
          <w:rFonts w:ascii="宋体" w:hAnsi="宋体" w:cs="宋体"/>
          <w:b/>
          <w:bCs/>
          <w:kern w:val="0"/>
          <w:sz w:val="24"/>
        </w:rPr>
      </w:pPr>
      <w:r>
        <w:rPr>
          <w:rFonts w:hint="eastAsia" w:ascii="宋体" w:hAnsi="宋体" w:cs="宋体"/>
          <w:b/>
          <w:bCs/>
          <w:kern w:val="0"/>
          <w:sz w:val="24"/>
        </w:rPr>
        <w:t>3、合格的投标人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3.1  合格的投标人应具备以下条件：</w:t>
      </w:r>
    </w:p>
    <w:p>
      <w:pPr>
        <w:autoSpaceDE w:val="0"/>
        <w:autoSpaceDN w:val="0"/>
        <w:adjustRightInd w:val="0"/>
        <w:spacing w:line="500" w:lineRule="exact"/>
        <w:ind w:right="6"/>
        <w:rPr>
          <w:rFonts w:ascii="宋体" w:hAnsi="宋体" w:cs="宋体"/>
        </w:rPr>
      </w:pPr>
      <w:r>
        <w:rPr>
          <w:rFonts w:hint="eastAsia" w:ascii="宋体" w:hAnsi="宋体" w:cs="宋体"/>
        </w:rPr>
        <w:t xml:space="preserve">    （1）具备且满足“招标公告”第二条要求的；</w:t>
      </w:r>
    </w:p>
    <w:p>
      <w:pPr>
        <w:autoSpaceDE w:val="0"/>
        <w:autoSpaceDN w:val="0"/>
        <w:adjustRightInd w:val="0"/>
        <w:spacing w:line="500" w:lineRule="exact"/>
        <w:ind w:right="6"/>
        <w:rPr>
          <w:rFonts w:ascii="宋体" w:hAnsi="宋体" w:cs="宋体"/>
        </w:rPr>
      </w:pPr>
      <w:r>
        <w:rPr>
          <w:rFonts w:hint="eastAsia" w:ascii="宋体" w:hAnsi="宋体" w:cs="宋体"/>
        </w:rPr>
        <w:t xml:space="preserve">    （2）向采购代理机构购买了招标文件并登记备案；</w:t>
      </w:r>
    </w:p>
    <w:p>
      <w:pPr>
        <w:autoSpaceDE w:val="0"/>
        <w:autoSpaceDN w:val="0"/>
        <w:adjustRightInd w:val="0"/>
        <w:spacing w:line="500" w:lineRule="exact"/>
        <w:ind w:right="6"/>
        <w:rPr>
          <w:rFonts w:ascii="宋体" w:hAnsi="宋体" w:cs="宋体"/>
        </w:rPr>
      </w:pPr>
      <w:r>
        <w:rPr>
          <w:rFonts w:hint="eastAsia" w:ascii="宋体" w:hAnsi="宋体" w:cs="宋体"/>
        </w:rPr>
        <w:t xml:space="preserve">    （3）向缴纳了投标保证金；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（4）一个投标人只能提交一个投标文件，法定代表人为同一人的两个及两个以上法人，不得同时参加本项目投标；</w:t>
      </w:r>
    </w:p>
    <w:p>
      <w:pPr>
        <w:autoSpaceDE w:val="0"/>
        <w:autoSpaceDN w:val="0"/>
        <w:adjustRightInd w:val="0"/>
        <w:spacing w:line="500" w:lineRule="exact"/>
        <w:ind w:right="6"/>
        <w:rPr>
          <w:rFonts w:ascii="宋体" w:hAnsi="宋体" w:cs="宋体"/>
        </w:rPr>
      </w:pPr>
      <w:r>
        <w:rPr>
          <w:rFonts w:hint="eastAsia" w:ascii="宋体" w:hAnsi="宋体" w:cs="宋体"/>
        </w:rPr>
        <w:t xml:space="preserve">    （5）有隶属关系的两个公司或有控股关系的两个公司不能同时参加同一项目的投标； </w:t>
      </w:r>
    </w:p>
    <w:p>
      <w:pPr>
        <w:tabs>
          <w:tab w:val="left" w:pos="7665"/>
        </w:tabs>
        <w:spacing w:line="500" w:lineRule="exact"/>
        <w:ind w:firstLine="420" w:firstLineChars="200"/>
        <w:rPr>
          <w:rFonts w:ascii="宋体" w:hAnsi="宋体" w:cs="宋体"/>
          <w:szCs w:val="21"/>
        </w:rPr>
      </w:pPr>
      <w:r>
        <w:rPr>
          <w:rFonts w:hint="eastAsia" w:ascii="宋体" w:hAnsi="宋体" w:cs="宋体"/>
          <w:szCs w:val="21"/>
        </w:rPr>
        <w:t>（6）参加政府采购活动前三年内，在经营活动中没有重大违法纪录；</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（7）中华人民共和国法律、行政法规规定的其他条件（见投标人须知前附表）；</w:t>
      </w:r>
    </w:p>
    <w:p>
      <w:pPr>
        <w:autoSpaceDE w:val="0"/>
        <w:autoSpaceDN w:val="0"/>
        <w:adjustRightInd w:val="0"/>
        <w:spacing w:line="500" w:lineRule="exact"/>
        <w:ind w:right="6"/>
        <w:rPr>
          <w:rFonts w:ascii="宋体" w:hAnsi="宋体" w:cs="宋体"/>
        </w:rPr>
      </w:pPr>
      <w:r>
        <w:rPr>
          <w:rFonts w:hint="eastAsia" w:ascii="宋体" w:hAnsi="宋体" w:cs="宋体"/>
        </w:rPr>
        <w:t xml:space="preserve">    （8）招标文件和法律、行政法规规定的其他条件。</w:t>
      </w:r>
    </w:p>
    <w:p>
      <w:pPr>
        <w:autoSpaceDE w:val="0"/>
        <w:autoSpaceDN w:val="0"/>
        <w:adjustRightInd w:val="0"/>
        <w:spacing w:line="500" w:lineRule="exact"/>
        <w:ind w:right="6"/>
        <w:rPr>
          <w:rFonts w:ascii="宋体" w:hAnsi="宋体" w:cs="宋体"/>
        </w:rPr>
      </w:pPr>
      <w:r>
        <w:rPr>
          <w:rFonts w:hint="eastAsia" w:ascii="宋体" w:hAnsi="宋体" w:cs="宋体"/>
        </w:rPr>
        <w:t xml:space="preserve">    3.2  投标人不得直接或间接地与招标采购单位（包括陕西鼎祥越工程造价咨询有限公司、采购人及用户）有任何关联，亦不得是招标采购单位的附属机构。如果投标人在投标中隐瞒了上述关系，则该投标无效。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3.3  单位负责人为同一人或者存在直接控股、管理关系的不同投标人，不得参加本项目同一合同项下的投标。如果投标人在投标中隐瞒了上述关系，则该投标无效。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3.4  为本采购项目提供整体设计、规范编制或者项目管理、监理、检测等服务的投标人，不得再参加本采购项目的投标。如果投标人在投标中隐瞒了上述事实，则该投标无效。</w:t>
      </w:r>
    </w:p>
    <w:p>
      <w:pPr>
        <w:autoSpaceDE w:val="0"/>
        <w:autoSpaceDN w:val="0"/>
        <w:adjustRightInd w:val="0"/>
        <w:spacing w:line="500" w:lineRule="exact"/>
        <w:ind w:right="6"/>
        <w:rPr>
          <w:rFonts w:ascii="宋体" w:hAnsi="宋体" w:cs="宋体"/>
        </w:rPr>
      </w:pPr>
      <w:r>
        <w:rPr>
          <w:rFonts w:hint="eastAsia" w:ascii="宋体" w:hAnsi="宋体" w:cs="宋体"/>
        </w:rPr>
        <w:t xml:space="preserve">    3.5  如果在招标文件中接受联合体投标（见投标人须知前附表），则两个以上投标人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联合体中有同类资质的投标人按照联合体分工承担相同工作的，按照资质等级较低的投标人确定资质等级。</w:t>
      </w:r>
    </w:p>
    <w:p>
      <w:pPr>
        <w:autoSpaceDE w:val="0"/>
        <w:autoSpaceDN w:val="0"/>
        <w:adjustRightInd w:val="0"/>
        <w:spacing w:line="500" w:lineRule="exact"/>
        <w:ind w:right="6" w:firstLine="420"/>
        <w:rPr>
          <w:rFonts w:ascii="宋体" w:hAnsi="宋体" w:cs="宋体"/>
        </w:rPr>
      </w:pPr>
      <w:r>
        <w:rPr>
          <w:rFonts w:hint="eastAsia" w:ascii="宋体" w:hAnsi="宋体" w:cs="宋体"/>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否则，其相关投标均为无效。</w:t>
      </w:r>
    </w:p>
    <w:p>
      <w:pPr>
        <w:autoSpaceDE w:val="0"/>
        <w:autoSpaceDN w:val="0"/>
        <w:adjustRightInd w:val="0"/>
        <w:spacing w:line="500" w:lineRule="exact"/>
        <w:ind w:right="6" w:firstLine="420"/>
        <w:rPr>
          <w:rFonts w:ascii="宋体" w:hAnsi="宋体" w:cs="宋体"/>
        </w:rPr>
      </w:pPr>
      <w:r>
        <w:rPr>
          <w:rFonts w:hint="eastAsia" w:ascii="宋体" w:hAnsi="宋体" w:cs="宋体"/>
        </w:rPr>
        <w:t>3.6 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w:t>
      </w:r>
      <w:r>
        <w:rPr>
          <w:rFonts w:hint="eastAsia" w:ascii="宋体" w:hAnsi="宋体" w:cs="宋体"/>
          <w:b/>
          <w:bCs/>
        </w:rPr>
        <w:t>否则其投标为无效。</w:t>
      </w:r>
    </w:p>
    <w:p>
      <w:pPr>
        <w:autoSpaceDE w:val="0"/>
        <w:autoSpaceDN w:val="0"/>
        <w:adjustRightInd w:val="0"/>
        <w:spacing w:line="500" w:lineRule="exact"/>
        <w:ind w:right="6"/>
        <w:rPr>
          <w:rFonts w:ascii="宋体" w:hAnsi="宋体" w:cs="宋体"/>
        </w:rPr>
      </w:pPr>
      <w:r>
        <w:rPr>
          <w:rFonts w:hint="eastAsia" w:ascii="宋体" w:hAnsi="宋体" w:cs="宋体"/>
          <w:b/>
          <w:bCs/>
          <w:kern w:val="0"/>
          <w:sz w:val="24"/>
        </w:rPr>
        <w:t>4、投标货物和服务的合格性和合法性</w:t>
      </w:r>
    </w:p>
    <w:p>
      <w:pPr>
        <w:autoSpaceDE w:val="0"/>
        <w:autoSpaceDN w:val="0"/>
        <w:adjustRightInd w:val="0"/>
        <w:spacing w:line="500" w:lineRule="exact"/>
        <w:ind w:right="6" w:firstLine="420"/>
        <w:rPr>
          <w:rFonts w:ascii="宋体" w:hAnsi="宋体" w:cs="宋体"/>
        </w:rPr>
      </w:pPr>
      <w:r>
        <w:rPr>
          <w:rFonts w:hint="eastAsia" w:ascii="宋体" w:hAnsi="宋体" w:cs="宋体"/>
        </w:rPr>
        <w:t>4.1  投标人提供所有的货物（产品）服务，必须是符合国家有关标准要求，并满足招标文件规定的采购内容、价格、质量、有效期、售后服务及投标人须承担的技术手段和招标文件规定的其它伴随服务等要求。</w:t>
      </w:r>
    </w:p>
    <w:p>
      <w:pPr>
        <w:autoSpaceDE w:val="0"/>
        <w:autoSpaceDN w:val="0"/>
        <w:adjustRightInd w:val="0"/>
        <w:spacing w:line="500" w:lineRule="exact"/>
        <w:ind w:right="6" w:firstLine="420"/>
        <w:rPr>
          <w:rFonts w:ascii="宋体" w:hAnsi="宋体" w:cs="宋体"/>
        </w:rPr>
      </w:pPr>
      <w:r>
        <w:rPr>
          <w:rFonts w:hint="eastAsia" w:ascii="宋体" w:hAnsi="宋体" w:cs="宋体"/>
        </w:rPr>
        <w:t>4.2  采购人有权拒绝接受任何不满足招标文件要求的设备和服务，由此产生的费用及相关后果均由投标人自行承担。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5、投标文件内容的真实性</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5.1  投标人应保证其投标文件中所提供的所有投标资料、信息是真实的，并且来源于合法的渠道。因投标文件中所提供的投标资料、信息不真实或者其来源不合法而导致的所有法律责任，由投标人自行承担。</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5.2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5.3  采购人享有本项目实施过程中产生的知识成果及知识产权。</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5.4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否则视为投标人未在本项目实施过程中采用自有知识成果，不影响有效性。</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5.5  如采用投标人所不拥有的知识产权，则在投标报价中必须包括合法获取该知识产权的相关费用，采购人不再因投标人采用所不拥有的知识产权而另行支付任何费用。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6、招标过程的监督和管理</w:t>
      </w:r>
    </w:p>
    <w:p>
      <w:pPr>
        <w:autoSpaceDE w:val="0"/>
        <w:autoSpaceDN w:val="0"/>
        <w:adjustRightInd w:val="0"/>
        <w:spacing w:line="500" w:lineRule="exact"/>
        <w:ind w:right="6"/>
        <w:rPr>
          <w:rFonts w:ascii="宋体" w:hAnsi="宋体" w:cs="宋体"/>
        </w:rPr>
      </w:pPr>
      <w:r>
        <w:rPr>
          <w:rFonts w:hint="eastAsia" w:ascii="宋体" w:hAnsi="宋体" w:cs="宋体"/>
        </w:rPr>
        <w:t xml:space="preserve">    同级人民政府财政部门及有关部门依法履行对招标过程的监督管理职责。</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7、费用</w:t>
      </w:r>
    </w:p>
    <w:p>
      <w:pPr>
        <w:autoSpaceDE w:val="0"/>
        <w:autoSpaceDN w:val="0"/>
        <w:adjustRightInd w:val="0"/>
        <w:spacing w:line="500" w:lineRule="exact"/>
        <w:ind w:right="6"/>
        <w:rPr>
          <w:rFonts w:ascii="宋体" w:hAnsi="宋体" w:cs="宋体"/>
        </w:rPr>
      </w:pPr>
      <w:r>
        <w:rPr>
          <w:rFonts w:hint="eastAsia" w:ascii="宋体" w:hAnsi="宋体" w:cs="宋体"/>
        </w:rPr>
        <w:t xml:space="preserve">    7.1  投标人应承担所有与编写和提交投标文件有关的费用，无论投标过程中的做法和结果如何，采购人和采购代理机构在任何情况下均无义务和责任承担这些费用。</w:t>
      </w:r>
    </w:p>
    <w:p>
      <w:pPr>
        <w:spacing w:before="240" w:after="120"/>
        <w:jc w:val="center"/>
        <w:outlineLvl w:val="2"/>
        <w:rPr>
          <w:rFonts w:ascii="宋体" w:hAnsi="宋体" w:cs="宋体"/>
          <w:b/>
          <w:bCs/>
          <w:sz w:val="28"/>
        </w:rPr>
      </w:pPr>
      <w:r>
        <w:rPr>
          <w:rFonts w:hint="eastAsia" w:ascii="宋体" w:hAnsi="宋体" w:cs="宋体"/>
          <w:b/>
          <w:bCs/>
          <w:sz w:val="28"/>
        </w:rPr>
        <w:t>二、招标文件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8、招标文件的构成</w:t>
      </w:r>
    </w:p>
    <w:p>
      <w:pPr>
        <w:autoSpaceDE w:val="0"/>
        <w:autoSpaceDN w:val="0"/>
        <w:adjustRightInd w:val="0"/>
        <w:spacing w:line="500" w:lineRule="exact"/>
        <w:ind w:right="6" w:firstLine="420"/>
        <w:rPr>
          <w:rFonts w:ascii="宋体" w:hAnsi="宋体" w:cs="宋体"/>
        </w:rPr>
      </w:pPr>
      <w:r>
        <w:rPr>
          <w:rFonts w:hint="eastAsia" w:ascii="宋体" w:hAnsi="宋体" w:cs="宋体"/>
        </w:rPr>
        <w:t>8.1  招标文件是投标人准备投标文件和参加开标会议的依据，同时也是评标的重要依据。招标文件用以阐明采购项目所需的资质、技术、服务及报价等要求、招标投标程序、评标办法与标准、有关规定和注意事项以及合同主要条款等。本招标文件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（1）招标公告；</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（2）投标人须知；</w:t>
      </w:r>
    </w:p>
    <w:p>
      <w:pPr>
        <w:autoSpaceDE w:val="0"/>
        <w:autoSpaceDN w:val="0"/>
        <w:adjustRightInd w:val="0"/>
        <w:spacing w:line="500" w:lineRule="exact"/>
        <w:ind w:right="6"/>
        <w:rPr>
          <w:rFonts w:ascii="宋体" w:hAnsi="宋体" w:cs="宋体"/>
        </w:rPr>
      </w:pPr>
      <w:r>
        <w:rPr>
          <w:rFonts w:hint="eastAsia" w:ascii="宋体" w:hAnsi="宋体" w:cs="宋体"/>
        </w:rPr>
        <w:t xml:space="preserve">    （3）评标办法；</w:t>
      </w:r>
    </w:p>
    <w:p>
      <w:pPr>
        <w:autoSpaceDE w:val="0"/>
        <w:autoSpaceDN w:val="0"/>
        <w:adjustRightInd w:val="0"/>
        <w:spacing w:line="500" w:lineRule="exact"/>
        <w:ind w:right="6"/>
        <w:rPr>
          <w:rFonts w:ascii="宋体" w:hAnsi="宋体" w:cs="宋体"/>
        </w:rPr>
      </w:pPr>
      <w:r>
        <w:rPr>
          <w:rFonts w:hint="eastAsia" w:ascii="宋体" w:hAnsi="宋体" w:cs="宋体"/>
        </w:rPr>
        <w:t xml:space="preserve">    （4）采购内容及技术要求；</w:t>
      </w:r>
    </w:p>
    <w:p>
      <w:pPr>
        <w:autoSpaceDE w:val="0"/>
        <w:autoSpaceDN w:val="0"/>
        <w:adjustRightInd w:val="0"/>
        <w:spacing w:line="500" w:lineRule="exact"/>
        <w:ind w:right="6"/>
        <w:rPr>
          <w:rFonts w:ascii="宋体" w:hAnsi="宋体" w:cs="宋体"/>
        </w:rPr>
      </w:pPr>
      <w:r>
        <w:rPr>
          <w:rFonts w:hint="eastAsia" w:ascii="宋体" w:hAnsi="宋体" w:cs="宋体"/>
        </w:rPr>
        <w:t xml:space="preserve">    （5）合同条款；</w:t>
      </w:r>
    </w:p>
    <w:p>
      <w:pPr>
        <w:autoSpaceDE w:val="0"/>
        <w:autoSpaceDN w:val="0"/>
        <w:adjustRightInd w:val="0"/>
        <w:spacing w:line="500" w:lineRule="exact"/>
        <w:ind w:right="6"/>
        <w:rPr>
          <w:rFonts w:ascii="宋体" w:hAnsi="宋体" w:cs="宋体"/>
        </w:rPr>
      </w:pPr>
      <w:r>
        <w:rPr>
          <w:rFonts w:hint="eastAsia" w:ascii="宋体" w:hAnsi="宋体" w:cs="宋体"/>
        </w:rPr>
        <w:t xml:space="preserve">    （6）投标文件格式。</w:t>
      </w:r>
    </w:p>
    <w:p>
      <w:pPr>
        <w:autoSpaceDE w:val="0"/>
        <w:autoSpaceDN w:val="0"/>
        <w:adjustRightInd w:val="0"/>
        <w:spacing w:line="500" w:lineRule="exact"/>
        <w:ind w:right="6" w:firstLine="420"/>
        <w:rPr>
          <w:rFonts w:ascii="宋体" w:hAnsi="宋体" w:cs="宋体"/>
        </w:rPr>
      </w:pPr>
      <w:r>
        <w:rPr>
          <w:rFonts w:hint="eastAsia" w:ascii="宋体" w:hAnsi="宋体" w:cs="宋体"/>
        </w:rPr>
        <w:t>8.2  投标人应认真阅读和充分理解招标文件中所有的事项、格式条款和规范要求。如果投标人没有按照招标文件要求提交全部资料，或者投标文件没有对招标文件在各方面都做出实质性响应，由此带来的不利于投标人的评标结果，其风险由投标人承担。</w:t>
      </w:r>
    </w:p>
    <w:p>
      <w:pPr>
        <w:autoSpaceDE w:val="0"/>
        <w:autoSpaceDN w:val="0"/>
        <w:adjustRightInd w:val="0"/>
        <w:spacing w:line="500" w:lineRule="exact"/>
        <w:ind w:right="6" w:firstLine="420"/>
        <w:rPr>
          <w:rFonts w:ascii="宋体" w:hAnsi="宋体" w:cs="宋体"/>
        </w:rPr>
      </w:pPr>
      <w:r>
        <w:rPr>
          <w:rFonts w:hint="eastAsia" w:ascii="宋体" w:hAnsi="宋体" w:cs="宋体"/>
        </w:rPr>
        <w:t>8.3  本招标文件的解释权归陕西鼎祥越工程造价咨询有限公司。</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9、招标文件的澄清和修改</w:t>
      </w:r>
    </w:p>
    <w:p>
      <w:pPr>
        <w:autoSpaceDE w:val="0"/>
        <w:autoSpaceDN w:val="0"/>
        <w:adjustRightInd w:val="0"/>
        <w:spacing w:line="500" w:lineRule="exact"/>
        <w:ind w:right="6"/>
        <w:rPr>
          <w:rFonts w:ascii="宋体" w:hAnsi="宋体" w:cs="宋体"/>
        </w:rPr>
      </w:pPr>
      <w:r>
        <w:rPr>
          <w:rFonts w:hint="eastAsia" w:ascii="宋体" w:hAnsi="宋体" w:cs="宋体"/>
        </w:rPr>
        <w:t xml:space="preserve">    9.1  在投标截止时间前，采购人或者采购代理机构无论出于何种原因，可以对招标文件进行澄清或者修改。</w:t>
      </w:r>
    </w:p>
    <w:p>
      <w:pPr>
        <w:autoSpaceDE w:val="0"/>
        <w:autoSpaceDN w:val="0"/>
        <w:adjustRightInd w:val="0"/>
        <w:spacing w:line="500" w:lineRule="exact"/>
        <w:ind w:right="6" w:firstLine="420"/>
        <w:rPr>
          <w:rFonts w:ascii="宋体" w:hAnsi="宋体" w:cs="宋体"/>
        </w:rPr>
      </w:pPr>
      <w:r>
        <w:rPr>
          <w:rFonts w:hint="eastAsia" w:ascii="宋体" w:hAnsi="宋体" w:cs="宋体"/>
        </w:rPr>
        <w:t>9.2  采购人或者采购代理机构如果对已发出的招标文件进行澄清或者修改，将在招标文件要求提交投标文件截止时间15日前，以书面形式将澄清或者修改的内容通知所有购买了招标文件的投标人，同时在原信息发布媒体上发布更正公告。该澄清或者修改的内容为招标文件的组成部分。投标人在收到上述通知后，应立即以书面形式（传真或邮件）向采购代理机构确认。</w:t>
      </w:r>
    </w:p>
    <w:p>
      <w:pPr>
        <w:autoSpaceDE w:val="0"/>
        <w:autoSpaceDN w:val="0"/>
        <w:adjustRightInd w:val="0"/>
        <w:spacing w:line="500" w:lineRule="exact"/>
        <w:ind w:right="6"/>
        <w:rPr>
          <w:rFonts w:ascii="宋体" w:hAnsi="宋体" w:cs="宋体"/>
        </w:rPr>
      </w:pPr>
      <w:r>
        <w:rPr>
          <w:rFonts w:hint="eastAsia" w:ascii="宋体" w:hAnsi="宋体" w:cs="宋体"/>
        </w:rPr>
        <w:t xml:space="preserve">    9.3  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autoSpaceDE w:val="0"/>
        <w:autoSpaceDN w:val="0"/>
        <w:adjustRightInd w:val="0"/>
        <w:spacing w:line="500" w:lineRule="exact"/>
        <w:ind w:right="6" w:firstLine="420"/>
        <w:rPr>
          <w:rFonts w:ascii="宋体" w:hAnsi="宋体" w:cs="宋体"/>
        </w:rPr>
      </w:pPr>
      <w:r>
        <w:rPr>
          <w:rFonts w:hint="eastAsia" w:ascii="宋体" w:hAnsi="宋体" w:cs="宋体"/>
        </w:rPr>
        <w:t>9.4  投标截止时间和开标时间的延长：在投标截止时间3日前，采购代理机构可以视采购具体情况，延长投标截止时间和开标时间。延长投标截止时间和开标时间将在财政部门指定的媒体上发布变更公告，同时将变更时间书面通知所有购买招标文件的单位。</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10、答疑会和现场考察（视项目具体情况而定）</w:t>
      </w:r>
    </w:p>
    <w:p>
      <w:pPr>
        <w:autoSpaceDE w:val="0"/>
        <w:autoSpaceDN w:val="0"/>
        <w:adjustRightInd w:val="0"/>
        <w:spacing w:line="500" w:lineRule="exact"/>
        <w:ind w:right="6"/>
        <w:rPr>
          <w:rFonts w:ascii="宋体" w:hAnsi="宋体" w:cs="宋体"/>
        </w:rPr>
      </w:pPr>
      <w:r>
        <w:rPr>
          <w:rFonts w:hint="eastAsia" w:ascii="宋体" w:hAnsi="宋体" w:cs="宋体"/>
        </w:rPr>
        <w:t xml:space="preserve">    10.1  根据采购项目和具体情况，采购代理机构认为有必要，可以组织召开标前答疑会，或投标单位可根据自身情况及需要，自行组织踏勘。答疑会或进行现场踏勘的时间，采购人将以书面形式通知所有购买了招标文件的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10.2  投标人踏勘现场所发生的一切费用由投标人自己承担。</w:t>
      </w:r>
    </w:p>
    <w:p>
      <w:pPr>
        <w:autoSpaceDE w:val="0"/>
        <w:autoSpaceDN w:val="0"/>
        <w:adjustRightInd w:val="0"/>
        <w:spacing w:line="500" w:lineRule="exact"/>
        <w:ind w:right="6"/>
        <w:rPr>
          <w:rFonts w:ascii="宋体" w:hAnsi="宋体" w:cs="宋体"/>
        </w:rPr>
      </w:pPr>
      <w:r>
        <w:rPr>
          <w:rFonts w:hint="eastAsia" w:ascii="宋体" w:hAnsi="宋体" w:cs="宋体"/>
        </w:rPr>
        <w:t xml:space="preserve">    10.3  采购人向投标人提供的有关现场的数据和资料，是采购人现有的能被投标人利用的资料，采购人对投标人做出的任何推论、理解和结论均不负责任。一旦中标，中标人不得以任何借口，提出额外补偿，或延长合同期限的要求。</w:t>
      </w:r>
    </w:p>
    <w:p>
      <w:pPr>
        <w:spacing w:before="240" w:after="120"/>
        <w:jc w:val="center"/>
        <w:outlineLvl w:val="2"/>
        <w:rPr>
          <w:rFonts w:ascii="宋体" w:hAnsi="宋体" w:cs="宋体"/>
          <w:b/>
          <w:bCs/>
          <w:sz w:val="28"/>
        </w:rPr>
      </w:pPr>
      <w:r>
        <w:rPr>
          <w:rFonts w:hint="eastAsia" w:ascii="宋体" w:hAnsi="宋体" w:cs="宋体"/>
          <w:b/>
          <w:bCs/>
          <w:sz w:val="28"/>
        </w:rPr>
        <w:t>三、投标文件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11、投标文件编制的原则</w:t>
      </w:r>
    </w:p>
    <w:p>
      <w:pPr>
        <w:autoSpaceDE w:val="0"/>
        <w:autoSpaceDN w:val="0"/>
        <w:adjustRightInd w:val="0"/>
        <w:spacing w:line="500" w:lineRule="exact"/>
        <w:ind w:right="6"/>
        <w:rPr>
          <w:rFonts w:ascii="宋体" w:hAnsi="宋体" w:cs="宋体"/>
        </w:rPr>
      </w:pPr>
      <w:r>
        <w:rPr>
          <w:rFonts w:hint="eastAsia" w:ascii="宋体" w:hAnsi="宋体" w:cs="宋体"/>
        </w:rPr>
        <w:t xml:space="preserve">    11.1  投标人应在认真阅读招标文件所有内容的基础上，按照招标文件的要求编制完整的投标文件。招标文件中对投标文件格式有要求的，应按格式逐项填写内容，不准有空项；无相应内容可填的项应填写“无”、“没有相应指标”等明确的回答文字。投标文件中留有空项的，将被视为不完整响应的投标文件，其投标将有可能被拒绝。</w:t>
      </w:r>
    </w:p>
    <w:p>
      <w:pPr>
        <w:autoSpaceDE w:val="0"/>
        <w:autoSpaceDN w:val="0"/>
        <w:adjustRightInd w:val="0"/>
        <w:spacing w:line="500" w:lineRule="exact"/>
        <w:ind w:right="6" w:firstLine="420"/>
        <w:rPr>
          <w:rFonts w:ascii="宋体" w:hAnsi="宋体" w:cs="宋体"/>
        </w:rPr>
      </w:pPr>
      <w:r>
        <w:rPr>
          <w:rFonts w:hint="eastAsia" w:ascii="宋体" w:hAnsi="宋体" w:cs="宋体"/>
        </w:rPr>
        <w:t>11.2  投标人必须保证投标文件所提供的全部资料真实可靠，并接受对其中任何资料进一步审查的要求。投标人在政府采购过程中提供不真实的材料，无论其材料是否重要，采购人均有权拒绝，并取消其投标资格，投标人需承担相应的后果及法律责任。</w:t>
      </w:r>
    </w:p>
    <w:p>
      <w:pPr>
        <w:autoSpaceDE w:val="0"/>
        <w:autoSpaceDN w:val="0"/>
        <w:adjustRightInd w:val="0"/>
        <w:spacing w:line="500" w:lineRule="exact"/>
        <w:ind w:right="6"/>
        <w:rPr>
          <w:rFonts w:ascii="宋体" w:hAnsi="宋体" w:cs="宋体"/>
        </w:rPr>
      </w:pPr>
      <w:r>
        <w:rPr>
          <w:rFonts w:hint="eastAsia" w:ascii="宋体" w:hAnsi="宋体" w:cs="宋体"/>
        </w:rPr>
        <w:t xml:space="preserve">    11.3  投标文件须对招标文件中的内容做出实质性和完整的响应，否则其投标将被拒绝。</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12、投标文件的语言</w:t>
      </w:r>
    </w:p>
    <w:p>
      <w:pPr>
        <w:autoSpaceDE w:val="0"/>
        <w:autoSpaceDN w:val="0"/>
        <w:adjustRightInd w:val="0"/>
        <w:spacing w:line="500" w:lineRule="exact"/>
        <w:ind w:right="6"/>
        <w:rPr>
          <w:rFonts w:ascii="宋体" w:hAnsi="宋体" w:cs="宋体"/>
        </w:rPr>
      </w:pPr>
      <w:r>
        <w:rPr>
          <w:rFonts w:hint="eastAsia" w:ascii="宋体" w:hAnsi="宋体" w:cs="宋体"/>
        </w:rPr>
        <w:t xml:space="preserve">    12.1  投标人提交的投标文件和往来信件均须使用中文书写。投标文件中如附有外文资料，必须逐一对应翻译成中文并加盖投标人公章后附在相关外文资料后面，否则，投标人的投标文件将作为无效投标文件处理。</w:t>
      </w:r>
    </w:p>
    <w:p>
      <w:pPr>
        <w:autoSpaceDE w:val="0"/>
        <w:autoSpaceDN w:val="0"/>
        <w:adjustRightInd w:val="0"/>
        <w:spacing w:line="500" w:lineRule="exact"/>
        <w:ind w:right="6"/>
        <w:rPr>
          <w:rFonts w:ascii="宋体" w:hAnsi="宋体" w:cs="宋体"/>
        </w:rPr>
      </w:pPr>
      <w:r>
        <w:rPr>
          <w:rFonts w:hint="eastAsia" w:ascii="宋体" w:hAnsi="宋体" w:cs="宋体"/>
        </w:rPr>
        <w:t xml:space="preserve">    12.2  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13、计量单位</w:t>
      </w:r>
    </w:p>
    <w:p>
      <w:pPr>
        <w:autoSpaceDE w:val="0"/>
        <w:autoSpaceDN w:val="0"/>
        <w:adjustRightInd w:val="0"/>
        <w:spacing w:line="500" w:lineRule="exact"/>
        <w:ind w:right="6"/>
        <w:rPr>
          <w:rFonts w:ascii="宋体" w:hAnsi="宋体" w:cs="宋体"/>
        </w:rPr>
      </w:pPr>
      <w:r>
        <w:rPr>
          <w:rFonts w:hint="eastAsia" w:ascii="宋体" w:hAnsi="宋体" w:cs="宋体"/>
        </w:rPr>
        <w:t xml:space="preserve">    除技术规格及要求中另有规定外，本次采购项目下的投标均采用国家法定的计量单位。</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14、投标货币</w:t>
      </w:r>
    </w:p>
    <w:p>
      <w:pPr>
        <w:autoSpaceDE w:val="0"/>
        <w:autoSpaceDN w:val="0"/>
        <w:adjustRightInd w:val="0"/>
        <w:spacing w:line="500" w:lineRule="exact"/>
        <w:ind w:right="6"/>
        <w:rPr>
          <w:rFonts w:ascii="宋体" w:hAnsi="宋体" w:cs="宋体"/>
        </w:rPr>
      </w:pPr>
      <w:r>
        <w:rPr>
          <w:rFonts w:hint="eastAsia" w:ascii="宋体" w:hAnsi="宋体" w:cs="宋体"/>
        </w:rPr>
        <w:t xml:space="preserve">    本次采购项目的投标均以人民币报价，单位：元。任何包含非人民币报价的投标文件均按无效处理。</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15、知识产权</w:t>
      </w:r>
    </w:p>
    <w:p>
      <w:pPr>
        <w:autoSpaceDE w:val="0"/>
        <w:autoSpaceDN w:val="0"/>
        <w:adjustRightInd w:val="0"/>
        <w:spacing w:line="500" w:lineRule="exact"/>
        <w:ind w:right="6"/>
        <w:rPr>
          <w:rFonts w:ascii="宋体" w:hAnsi="宋体" w:cs="宋体"/>
        </w:rPr>
      </w:pPr>
      <w:r>
        <w:rPr>
          <w:rFonts w:hint="eastAsia" w:ascii="宋体" w:hAnsi="宋体" w:cs="宋体"/>
        </w:rPr>
        <w:t xml:space="preserve">    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autoSpaceDE w:val="0"/>
        <w:autoSpaceDN w:val="0"/>
        <w:adjustRightInd w:val="0"/>
        <w:spacing w:line="500" w:lineRule="exact"/>
        <w:ind w:right="6"/>
        <w:rPr>
          <w:rFonts w:ascii="宋体" w:hAnsi="宋体" w:cs="宋体"/>
        </w:rPr>
      </w:pPr>
      <w:r>
        <w:rPr>
          <w:rFonts w:hint="eastAsia" w:ascii="宋体" w:hAnsi="宋体" w:cs="宋体"/>
        </w:rPr>
        <w:t xml:space="preserve">    15.2  采购人享有本项目实施过程中产生的知识成果及知识产权。</w:t>
      </w:r>
    </w:p>
    <w:p>
      <w:pPr>
        <w:autoSpaceDE w:val="0"/>
        <w:autoSpaceDN w:val="0"/>
        <w:adjustRightInd w:val="0"/>
        <w:spacing w:line="500" w:lineRule="exact"/>
        <w:ind w:right="6"/>
        <w:rPr>
          <w:rFonts w:ascii="宋体" w:hAnsi="宋体" w:cs="宋体"/>
        </w:rPr>
      </w:pPr>
      <w:r>
        <w:rPr>
          <w:rFonts w:hint="eastAsia" w:ascii="宋体" w:hAnsi="宋体" w:cs="宋体"/>
        </w:rPr>
        <w:t xml:space="preserve">    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autoSpaceDE w:val="0"/>
        <w:autoSpaceDN w:val="0"/>
        <w:adjustRightInd w:val="0"/>
        <w:spacing w:line="500" w:lineRule="exact"/>
        <w:ind w:right="6"/>
        <w:rPr>
          <w:rFonts w:ascii="宋体" w:hAnsi="宋体" w:cs="宋体"/>
        </w:rPr>
      </w:pPr>
      <w:r>
        <w:rPr>
          <w:rFonts w:hint="eastAsia" w:ascii="宋体" w:hAnsi="宋体" w:cs="宋体"/>
        </w:rPr>
        <w:t xml:space="preserve">    15.4  如采用投标人所不拥有的知识产权，则在投标报价中必须包括合法获取该知识产权的相关费用。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16、投标文件的组成</w:t>
      </w:r>
    </w:p>
    <w:p>
      <w:pPr>
        <w:autoSpaceDE w:val="0"/>
        <w:autoSpaceDN w:val="0"/>
        <w:adjustRightInd w:val="0"/>
        <w:spacing w:line="500" w:lineRule="exact"/>
        <w:ind w:right="6"/>
        <w:rPr>
          <w:rFonts w:ascii="宋体" w:hAnsi="宋体" w:cs="宋体"/>
        </w:rPr>
      </w:pPr>
      <w:r>
        <w:rPr>
          <w:rFonts w:hint="eastAsia" w:ascii="宋体" w:hAnsi="宋体" w:cs="宋体"/>
        </w:rPr>
        <w:t xml:space="preserve">    所有采购货物只允许投标人有一个投标方案，不接受任何有选择的方案和报价（包括有条件的折扣）。投标人未按要求，提供了选择方案报价的，其投标将被拒绝。投标人编写的投标文件应包括下列内容：开标一览表、商务部分及技术部分、资格证明文件部分等。</w:t>
      </w:r>
    </w:p>
    <w:p>
      <w:pPr>
        <w:autoSpaceDE w:val="0"/>
        <w:autoSpaceDN w:val="0"/>
        <w:adjustRightInd w:val="0"/>
        <w:spacing w:line="500" w:lineRule="exact"/>
        <w:ind w:right="6"/>
        <w:rPr>
          <w:rFonts w:ascii="宋体" w:hAnsi="宋体" w:cs="宋体"/>
        </w:rPr>
      </w:pPr>
      <w:r>
        <w:rPr>
          <w:rFonts w:hint="eastAsia" w:ascii="宋体" w:hAnsi="宋体" w:cs="宋体"/>
        </w:rPr>
        <w:t xml:space="preserve">    16.1  商务部分。投标人按照招标文件要求做出完全响应，提供的有关资质证明文件。包括以下内容：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（1）投标函；</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（2）投标报价；</w:t>
      </w:r>
    </w:p>
    <w:p>
      <w:pPr>
        <w:autoSpaceDE w:val="0"/>
        <w:autoSpaceDN w:val="0"/>
        <w:adjustRightInd w:val="0"/>
        <w:spacing w:line="500" w:lineRule="exact"/>
        <w:ind w:right="6"/>
        <w:rPr>
          <w:rFonts w:ascii="宋体" w:hAnsi="宋体" w:cs="宋体"/>
        </w:rPr>
      </w:pPr>
      <w:r>
        <w:rPr>
          <w:rFonts w:hint="eastAsia" w:ascii="宋体" w:hAnsi="宋体" w:cs="宋体"/>
        </w:rPr>
        <w:t xml:space="preserve">    （3）必备资格文件；</w:t>
      </w:r>
    </w:p>
    <w:p>
      <w:pPr>
        <w:autoSpaceDE w:val="0"/>
        <w:autoSpaceDN w:val="0"/>
        <w:adjustRightInd w:val="0"/>
        <w:spacing w:line="500" w:lineRule="exact"/>
        <w:ind w:right="6"/>
        <w:rPr>
          <w:rFonts w:ascii="宋体" w:hAnsi="宋体" w:cs="宋体"/>
        </w:rPr>
      </w:pPr>
      <w:r>
        <w:rPr>
          <w:rFonts w:hint="eastAsia" w:ascii="宋体" w:hAnsi="宋体" w:cs="宋体"/>
        </w:rPr>
        <w:t xml:space="preserve">    （4）投标人近三年类似项目业绩一览表；</w:t>
      </w:r>
    </w:p>
    <w:p>
      <w:pPr>
        <w:autoSpaceDE w:val="0"/>
        <w:autoSpaceDN w:val="0"/>
        <w:adjustRightInd w:val="0"/>
        <w:spacing w:line="500" w:lineRule="exact"/>
        <w:ind w:right="6"/>
        <w:rPr>
          <w:rFonts w:ascii="宋体" w:hAnsi="宋体" w:cs="宋体"/>
        </w:rPr>
      </w:pPr>
      <w:r>
        <w:rPr>
          <w:rFonts w:hint="eastAsia" w:ascii="宋体" w:hAnsi="宋体" w:cs="宋体"/>
          <w:color w:val="FF0000"/>
        </w:rPr>
        <w:t xml:space="preserve">   </w:t>
      </w:r>
      <w:r>
        <w:rPr>
          <w:rFonts w:hint="eastAsia" w:ascii="宋体" w:hAnsi="宋体" w:cs="宋体"/>
        </w:rPr>
        <w:t xml:space="preserve"> （5）证明投标货物（产品）的合格性；</w:t>
      </w:r>
    </w:p>
    <w:p>
      <w:pPr>
        <w:autoSpaceDE w:val="0"/>
        <w:autoSpaceDN w:val="0"/>
        <w:adjustRightInd w:val="0"/>
        <w:spacing w:line="500" w:lineRule="exact"/>
        <w:ind w:right="6"/>
        <w:rPr>
          <w:rFonts w:ascii="宋体" w:hAnsi="宋体" w:cs="宋体"/>
        </w:rPr>
      </w:pPr>
      <w:r>
        <w:rPr>
          <w:rFonts w:hint="eastAsia" w:ascii="宋体" w:hAnsi="宋体" w:cs="宋体"/>
        </w:rPr>
        <w:t xml:space="preserve">    （6）其他投标人认为需要提供的文件和资料。</w:t>
      </w:r>
    </w:p>
    <w:p>
      <w:pPr>
        <w:autoSpaceDE w:val="0"/>
        <w:autoSpaceDN w:val="0"/>
        <w:adjustRightInd w:val="0"/>
        <w:spacing w:line="500" w:lineRule="exact"/>
        <w:ind w:right="6"/>
        <w:rPr>
          <w:rFonts w:ascii="宋体" w:hAnsi="宋体" w:cs="宋体"/>
        </w:rPr>
      </w:pPr>
      <w:r>
        <w:rPr>
          <w:rFonts w:hint="eastAsia" w:ascii="宋体" w:hAnsi="宋体" w:cs="宋体"/>
        </w:rPr>
        <w:t xml:space="preserve">    16.2  技术部分。投标人按照招标文件要求做出的技术应答，主要是针对招标项目的技术指标、参数和技术要求做出的实质性响应。投标人的技术应答应包括并不限于下列内容：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（1）技术方案、项目实施方案；</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（2）投标货物（产品）的品牌、型号、配置；</w:t>
      </w:r>
    </w:p>
    <w:p>
      <w:pPr>
        <w:autoSpaceDE w:val="0"/>
        <w:autoSpaceDN w:val="0"/>
        <w:adjustRightInd w:val="0"/>
        <w:spacing w:line="500" w:lineRule="exact"/>
        <w:ind w:right="6"/>
        <w:rPr>
          <w:rFonts w:ascii="宋体" w:hAnsi="宋体" w:cs="宋体"/>
        </w:rPr>
      </w:pPr>
      <w:r>
        <w:rPr>
          <w:rFonts w:hint="eastAsia" w:ascii="宋体" w:hAnsi="宋体" w:cs="宋体"/>
        </w:rPr>
        <w:t xml:space="preserve">    （3）详细的技术指标和参数；</w:t>
      </w:r>
    </w:p>
    <w:p>
      <w:pPr>
        <w:autoSpaceDE w:val="0"/>
        <w:autoSpaceDN w:val="0"/>
        <w:adjustRightInd w:val="0"/>
        <w:spacing w:line="500" w:lineRule="exact"/>
        <w:ind w:right="6"/>
        <w:rPr>
          <w:rFonts w:ascii="宋体" w:hAnsi="宋体" w:cs="宋体"/>
        </w:rPr>
      </w:pPr>
      <w:r>
        <w:rPr>
          <w:rFonts w:hint="eastAsia" w:ascii="宋体" w:hAnsi="宋体" w:cs="宋体"/>
        </w:rPr>
        <w:t xml:space="preserve">    （4）产品彩页资料；</w:t>
      </w:r>
    </w:p>
    <w:p>
      <w:pPr>
        <w:autoSpaceDE w:val="0"/>
        <w:autoSpaceDN w:val="0"/>
        <w:adjustRightInd w:val="0"/>
        <w:spacing w:line="500" w:lineRule="exact"/>
        <w:ind w:right="6"/>
        <w:rPr>
          <w:rFonts w:ascii="宋体" w:hAnsi="宋体" w:cs="宋体"/>
        </w:rPr>
      </w:pPr>
      <w:r>
        <w:rPr>
          <w:rFonts w:hint="eastAsia" w:ascii="宋体" w:hAnsi="宋体" w:cs="宋体"/>
        </w:rPr>
        <w:t xml:space="preserve">    （5）产品工作环境条件；</w:t>
      </w:r>
    </w:p>
    <w:p>
      <w:pPr>
        <w:autoSpaceDE w:val="0"/>
        <w:autoSpaceDN w:val="0"/>
        <w:adjustRightInd w:val="0"/>
        <w:spacing w:line="500" w:lineRule="exact"/>
        <w:ind w:right="6"/>
        <w:rPr>
          <w:rFonts w:ascii="宋体" w:hAnsi="宋体" w:cs="宋体"/>
        </w:rPr>
      </w:pPr>
      <w:r>
        <w:rPr>
          <w:rFonts w:hint="eastAsia" w:ascii="宋体" w:hAnsi="宋体" w:cs="宋体"/>
          <w:color w:val="FF0000"/>
        </w:rPr>
        <w:t xml:space="preserve">    </w:t>
      </w:r>
      <w:r>
        <w:rPr>
          <w:rFonts w:hint="eastAsia" w:ascii="宋体" w:hAnsi="宋体" w:cs="宋体"/>
        </w:rPr>
        <w:t>（6）产品验收标准和验收方法；</w:t>
      </w:r>
    </w:p>
    <w:p>
      <w:pPr>
        <w:autoSpaceDE w:val="0"/>
        <w:autoSpaceDN w:val="0"/>
        <w:adjustRightInd w:val="0"/>
        <w:spacing w:line="500" w:lineRule="exact"/>
        <w:ind w:right="6"/>
        <w:rPr>
          <w:rFonts w:ascii="宋体" w:hAnsi="宋体" w:cs="宋体"/>
        </w:rPr>
      </w:pPr>
      <w:r>
        <w:rPr>
          <w:rFonts w:hint="eastAsia" w:ascii="宋体" w:hAnsi="宋体" w:cs="宋体"/>
        </w:rPr>
        <w:t xml:space="preserve">    （7）产品验收清单（注明各部件的品名、数量、价格、规格型号和原产地或生产厂家）；</w:t>
      </w:r>
    </w:p>
    <w:p>
      <w:pPr>
        <w:autoSpaceDE w:val="0"/>
        <w:autoSpaceDN w:val="0"/>
        <w:adjustRightInd w:val="0"/>
        <w:spacing w:line="500" w:lineRule="exact"/>
        <w:ind w:right="6"/>
        <w:rPr>
          <w:rFonts w:ascii="宋体" w:hAnsi="宋体" w:cs="宋体"/>
        </w:rPr>
      </w:pPr>
      <w:r>
        <w:rPr>
          <w:rFonts w:hint="eastAsia" w:ascii="宋体" w:hAnsi="宋体" w:cs="宋体"/>
        </w:rPr>
        <w:t xml:space="preserve">    （8）投标人认为需要提供的文件和资料。</w:t>
      </w:r>
    </w:p>
    <w:p>
      <w:pPr>
        <w:autoSpaceDE w:val="0"/>
        <w:autoSpaceDN w:val="0"/>
        <w:adjustRightInd w:val="0"/>
        <w:spacing w:line="500" w:lineRule="exact"/>
        <w:ind w:right="6"/>
        <w:rPr>
          <w:rFonts w:ascii="宋体" w:hAnsi="宋体" w:cs="宋体"/>
          <w:color w:val="0000FF"/>
        </w:rPr>
      </w:pPr>
      <w:r>
        <w:rPr>
          <w:rFonts w:hint="eastAsia" w:ascii="宋体" w:hAnsi="宋体" w:cs="宋体"/>
        </w:rPr>
        <w:t xml:space="preserve">  </w:t>
      </w:r>
      <w:r>
        <w:rPr>
          <w:rFonts w:hint="eastAsia" w:ascii="宋体" w:hAnsi="宋体" w:cs="宋体"/>
          <w:color w:val="0000FF"/>
        </w:rPr>
        <w:t xml:space="preserve"> </w:t>
      </w:r>
      <w:r>
        <w:rPr>
          <w:rFonts w:hint="eastAsia" w:ascii="宋体" w:hAnsi="宋体" w:cs="宋体"/>
        </w:rPr>
        <w:t xml:space="preserve"> 注：投标人应对招标文件的技术做出响应，主要参数优于处做出注明和说明；对招标文件的商务要求完全响应。</w:t>
      </w:r>
    </w:p>
    <w:p>
      <w:pPr>
        <w:autoSpaceDE w:val="0"/>
        <w:autoSpaceDN w:val="0"/>
        <w:adjustRightInd w:val="0"/>
        <w:spacing w:line="500" w:lineRule="exact"/>
        <w:ind w:right="6"/>
        <w:rPr>
          <w:rFonts w:ascii="宋体" w:hAnsi="宋体" w:cs="宋体"/>
        </w:rPr>
      </w:pPr>
      <w:r>
        <w:rPr>
          <w:rFonts w:hint="eastAsia" w:ascii="宋体" w:hAnsi="宋体" w:cs="宋体"/>
        </w:rPr>
        <w:t xml:space="preserve">    16.3  售后服务。投标人按照招标文件中售后服务要求做出的积极响应。包括以下内容：</w:t>
      </w:r>
    </w:p>
    <w:p>
      <w:pPr>
        <w:autoSpaceDE w:val="0"/>
        <w:autoSpaceDN w:val="0"/>
        <w:adjustRightInd w:val="0"/>
        <w:spacing w:line="500" w:lineRule="exact"/>
        <w:ind w:right="6"/>
        <w:rPr>
          <w:rFonts w:ascii="宋体" w:hAnsi="宋体" w:cs="宋体"/>
        </w:rPr>
      </w:pPr>
      <w:r>
        <w:rPr>
          <w:rFonts w:hint="eastAsia" w:ascii="宋体" w:hAnsi="宋体" w:cs="宋体"/>
        </w:rPr>
        <w:t xml:space="preserve">    （1）产品制造厂家或投标人在采购人所属地区已建立直属销售和维修机构并附相关证明材料（售后服务机构网点清单、服务电话和维修人员名单），有委托销售和维修机构并附相关证明材料（委托协议、被委托单位的营业执照、税务登记证、组织机构代码证（或三证合一的营业执照）、售后服务机构网点清单、服务电话和维修人员名单）。注：所有证明材料须加盖公章；</w:t>
      </w:r>
    </w:p>
    <w:p>
      <w:pPr>
        <w:autoSpaceDE w:val="0"/>
        <w:autoSpaceDN w:val="0"/>
        <w:adjustRightInd w:val="0"/>
        <w:spacing w:line="500" w:lineRule="exact"/>
        <w:ind w:right="6"/>
        <w:rPr>
          <w:rFonts w:ascii="宋体" w:hAnsi="宋体" w:cs="宋体"/>
        </w:rPr>
      </w:pPr>
      <w:r>
        <w:rPr>
          <w:rFonts w:hint="eastAsia" w:ascii="宋体" w:hAnsi="宋体" w:cs="宋体"/>
        </w:rPr>
        <w:t xml:space="preserve">    （2）说明投标产品的保修时间、保修期内的保修内容与范围、维修响应时间等。分别提供产品制造厂家和投标人的服务承诺和保障措施；</w:t>
      </w:r>
    </w:p>
    <w:p>
      <w:pPr>
        <w:autoSpaceDE w:val="0"/>
        <w:autoSpaceDN w:val="0"/>
        <w:adjustRightInd w:val="0"/>
        <w:spacing w:line="500" w:lineRule="exact"/>
        <w:ind w:right="6"/>
        <w:rPr>
          <w:rFonts w:ascii="宋体" w:hAnsi="宋体" w:cs="宋体"/>
        </w:rPr>
      </w:pPr>
      <w:r>
        <w:rPr>
          <w:rFonts w:hint="eastAsia" w:ascii="宋体" w:hAnsi="宋体" w:cs="宋体"/>
        </w:rPr>
        <w:t xml:space="preserve">    （3）培训措施：说明培训内容及培训的时间、地点、目标、培训人数、收费标准和办法。</w:t>
      </w:r>
    </w:p>
    <w:p>
      <w:pPr>
        <w:autoSpaceDE w:val="0"/>
        <w:autoSpaceDN w:val="0"/>
        <w:adjustRightInd w:val="0"/>
        <w:spacing w:line="500" w:lineRule="exact"/>
        <w:ind w:right="6"/>
        <w:rPr>
          <w:rFonts w:ascii="宋体" w:hAnsi="宋体" w:cs="宋体"/>
        </w:rPr>
      </w:pPr>
      <w:r>
        <w:rPr>
          <w:rFonts w:hint="eastAsia" w:ascii="宋体" w:hAnsi="宋体" w:cs="宋体"/>
        </w:rPr>
        <w:t xml:space="preserve">    16.4  承诺部分。投标人应对以下（不限于）要求做出承诺：</w:t>
      </w:r>
    </w:p>
    <w:p>
      <w:pPr>
        <w:autoSpaceDE w:val="0"/>
        <w:autoSpaceDN w:val="0"/>
        <w:adjustRightInd w:val="0"/>
        <w:spacing w:line="500" w:lineRule="exact"/>
        <w:ind w:right="6"/>
        <w:rPr>
          <w:rFonts w:ascii="宋体" w:hAnsi="宋体" w:cs="宋体"/>
        </w:rPr>
      </w:pPr>
      <w:r>
        <w:rPr>
          <w:rFonts w:hint="eastAsia" w:ascii="宋体" w:hAnsi="宋体" w:cs="宋体"/>
        </w:rPr>
        <w:t xml:space="preserve">    （1）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p>
      <w:pPr>
        <w:autoSpaceDE w:val="0"/>
        <w:autoSpaceDN w:val="0"/>
        <w:adjustRightInd w:val="0"/>
        <w:spacing w:line="500" w:lineRule="exact"/>
        <w:ind w:right="6"/>
        <w:rPr>
          <w:rFonts w:ascii="宋体" w:hAnsi="宋体" w:cs="宋体"/>
        </w:rPr>
      </w:pPr>
      <w:r>
        <w:rPr>
          <w:rFonts w:hint="eastAsia" w:ascii="宋体" w:hAnsi="宋体" w:cs="宋体"/>
        </w:rPr>
        <w:t xml:space="preserve">    （2）利于用户的售后服务承诺；</w:t>
      </w:r>
    </w:p>
    <w:p>
      <w:pPr>
        <w:autoSpaceDE w:val="0"/>
        <w:autoSpaceDN w:val="0"/>
        <w:adjustRightInd w:val="0"/>
        <w:spacing w:line="500" w:lineRule="exact"/>
        <w:ind w:right="6"/>
        <w:rPr>
          <w:rFonts w:ascii="宋体" w:hAnsi="宋体" w:cs="宋体"/>
        </w:rPr>
      </w:pPr>
      <w:r>
        <w:rPr>
          <w:rFonts w:hint="eastAsia" w:ascii="宋体" w:hAnsi="宋体" w:cs="宋体"/>
        </w:rPr>
        <w:t xml:space="preserve">    （3）严格按招标文件对本项目的要求，组织生产、供货运输、安装调试和服务培训；</w:t>
      </w:r>
    </w:p>
    <w:p>
      <w:pPr>
        <w:autoSpaceDE w:val="0"/>
        <w:autoSpaceDN w:val="0"/>
        <w:adjustRightInd w:val="0"/>
        <w:spacing w:line="500" w:lineRule="exact"/>
        <w:ind w:right="6"/>
        <w:rPr>
          <w:rFonts w:ascii="宋体" w:hAnsi="宋体" w:cs="宋体"/>
        </w:rPr>
      </w:pPr>
      <w:r>
        <w:rPr>
          <w:rFonts w:hint="eastAsia" w:ascii="宋体" w:hAnsi="宋体" w:cs="宋体"/>
        </w:rPr>
        <w:t xml:space="preserve">    （4）未经采购人许可，不得将本采购项目采取转包实施的办法，一经发现，立即取消其中标资格，并承担由此产生的一切经济损失；或投标人认为需要分包，须征得采购人许可后，提供承诺书原件（承诺：若中标，在合同签订前须将分包单位相关资质报买方，选择的分包单位须得到买方认可）；</w:t>
      </w:r>
    </w:p>
    <w:p>
      <w:pPr>
        <w:autoSpaceDE w:val="0"/>
        <w:autoSpaceDN w:val="0"/>
        <w:adjustRightInd w:val="0"/>
        <w:spacing w:line="500" w:lineRule="exact"/>
        <w:ind w:right="6"/>
        <w:rPr>
          <w:rFonts w:ascii="宋体" w:hAnsi="宋体" w:cs="宋体"/>
        </w:rPr>
      </w:pPr>
      <w:r>
        <w:rPr>
          <w:rFonts w:hint="eastAsia" w:ascii="宋体" w:hAnsi="宋体" w:cs="宋体"/>
        </w:rPr>
        <w:t xml:space="preserve">    （5）接受采购人或采购人委托相关单位对项目实施方案、生产进度、货物质量、售后服务、货款支付与结算审核等方面监督和管理。</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（6）其它承诺。</w:t>
      </w:r>
    </w:p>
    <w:p>
      <w:pPr>
        <w:autoSpaceDE w:val="0"/>
        <w:autoSpaceDN w:val="0"/>
        <w:adjustRightInd w:val="0"/>
        <w:spacing w:line="500" w:lineRule="exact"/>
        <w:ind w:right="6"/>
        <w:rPr>
          <w:rFonts w:ascii="宋体" w:hAnsi="宋体" w:cs="宋体"/>
        </w:rPr>
      </w:pPr>
      <w:r>
        <w:rPr>
          <w:rFonts w:hint="eastAsia" w:ascii="宋体" w:hAnsi="宋体" w:cs="宋体"/>
        </w:rPr>
        <w:t xml:space="preserve">    16.5 投标文件填写说明</w:t>
      </w:r>
    </w:p>
    <w:p>
      <w:pPr>
        <w:autoSpaceDE w:val="0"/>
        <w:autoSpaceDN w:val="0"/>
        <w:adjustRightInd w:val="0"/>
        <w:spacing w:line="500" w:lineRule="exact"/>
        <w:ind w:right="6"/>
        <w:rPr>
          <w:rFonts w:ascii="宋体" w:hAnsi="宋体" w:cs="宋体"/>
        </w:rPr>
      </w:pPr>
      <w:r>
        <w:rPr>
          <w:rFonts w:hint="eastAsia" w:ascii="宋体" w:hAnsi="宋体" w:cs="宋体"/>
        </w:rPr>
        <w:t xml:space="preserve">    （1）投标文件格式：投标人提交的投标文件应当使用招标文件规定的全部格式（表格可以按同样格式扩展）编写，装订成册。</w:t>
      </w:r>
    </w:p>
    <w:p>
      <w:pPr>
        <w:autoSpaceDE w:val="0"/>
        <w:autoSpaceDN w:val="0"/>
        <w:adjustRightInd w:val="0"/>
        <w:spacing w:line="500" w:lineRule="exact"/>
        <w:ind w:right="6" w:firstLine="420"/>
        <w:rPr>
          <w:rFonts w:ascii="宋体" w:hAnsi="宋体" w:cs="宋体"/>
        </w:rPr>
      </w:pPr>
      <w:r>
        <w:rPr>
          <w:rFonts w:hint="eastAsia" w:ascii="宋体" w:hAnsi="宋体" w:cs="宋体"/>
        </w:rPr>
        <w:t>（2）投标人应按招标文件中提供的投标文件格式填写“投标函”、“开标一览表”、“分项报价表”以及其他相关文件，注明提供的货物名称、规格型号、单位、数量、价格、技术参数、原产地、性能说明等。</w:t>
      </w:r>
    </w:p>
    <w:p>
      <w:pPr>
        <w:autoSpaceDE w:val="0"/>
        <w:autoSpaceDN w:val="0"/>
        <w:adjustRightInd w:val="0"/>
        <w:spacing w:line="500" w:lineRule="exact"/>
        <w:ind w:right="6"/>
        <w:rPr>
          <w:rFonts w:ascii="宋体" w:hAnsi="宋体" w:cs="宋体"/>
        </w:rPr>
      </w:pPr>
      <w:r>
        <w:rPr>
          <w:rFonts w:hint="eastAsia" w:ascii="宋体" w:hAnsi="宋体" w:cs="宋体"/>
          <w:b/>
          <w:bCs/>
          <w:kern w:val="0"/>
          <w:sz w:val="24"/>
        </w:rPr>
        <w:t>17、投标报价</w:t>
      </w:r>
    </w:p>
    <w:p>
      <w:pPr>
        <w:autoSpaceDE w:val="0"/>
        <w:autoSpaceDN w:val="0"/>
        <w:adjustRightInd w:val="0"/>
        <w:spacing w:line="500" w:lineRule="exact"/>
        <w:ind w:right="6" w:firstLine="420"/>
        <w:rPr>
          <w:rFonts w:ascii="宋体" w:hAnsi="宋体" w:cs="宋体"/>
        </w:rPr>
      </w:pPr>
      <w:r>
        <w:rPr>
          <w:rFonts w:hint="eastAsia" w:ascii="宋体" w:hAnsi="宋体" w:cs="宋体"/>
        </w:rPr>
        <w:t>17.1  投标人应按照“投标人须知前附表”中的规定和要求报价，投标报价超过项目预算的按</w:t>
      </w:r>
      <w:r>
        <w:rPr>
          <w:rFonts w:hint="eastAsia" w:ascii="宋体" w:hAnsi="宋体" w:cs="宋体"/>
          <w:b/>
          <w:bCs/>
        </w:rPr>
        <w:t>无效投标处理</w:t>
      </w:r>
      <w:r>
        <w:rPr>
          <w:rFonts w:hint="eastAsia" w:ascii="宋体" w:hAnsi="宋体" w:cs="宋体"/>
        </w:rPr>
        <w:t>。</w:t>
      </w:r>
    </w:p>
    <w:p>
      <w:pPr>
        <w:autoSpaceDE w:val="0"/>
        <w:autoSpaceDN w:val="0"/>
        <w:adjustRightInd w:val="0"/>
        <w:spacing w:line="500" w:lineRule="exact"/>
        <w:ind w:right="6" w:firstLine="420"/>
        <w:rPr>
          <w:rFonts w:ascii="宋体" w:hAnsi="宋体" w:cs="宋体"/>
        </w:rPr>
      </w:pPr>
      <w:r>
        <w:rPr>
          <w:rFonts w:hint="eastAsia" w:ascii="宋体" w:hAnsi="宋体" w:cs="宋体"/>
        </w:rPr>
        <w:t>17.2  投标人应按照投标报价表的内容标明投标的所有单项价格和总价。投标报价是完成招标内容所需的全部费用。投标报价表中标明的价格应为履行合同的固定价格，不得以任何理由予以变更。任何有选择的报价及以可调整价格提交的投标均按照无效投标处理。</w:t>
      </w:r>
    </w:p>
    <w:p>
      <w:pPr>
        <w:autoSpaceDE w:val="0"/>
        <w:autoSpaceDN w:val="0"/>
        <w:adjustRightInd w:val="0"/>
        <w:spacing w:line="500" w:lineRule="exact"/>
        <w:ind w:right="6" w:firstLine="420"/>
        <w:rPr>
          <w:rFonts w:ascii="宋体" w:hAnsi="宋体" w:cs="宋体"/>
        </w:rPr>
      </w:pPr>
      <w:r>
        <w:rPr>
          <w:rFonts w:hint="eastAsia" w:ascii="宋体" w:hAnsi="宋体" w:cs="宋体"/>
        </w:rPr>
        <w:t>17.3  如果在招标文件中没有允许提供备选方案，则每个投标人只允许提交一个投标方案，否则，其投标按照无效投标处理。如果允许提供备选方案，则按照评标方法中的规定对备选方案进行评审。</w:t>
      </w:r>
    </w:p>
    <w:p>
      <w:pPr>
        <w:autoSpaceDE w:val="0"/>
        <w:autoSpaceDN w:val="0"/>
        <w:adjustRightInd w:val="0"/>
        <w:spacing w:line="500" w:lineRule="exact"/>
        <w:ind w:right="6" w:firstLine="420"/>
        <w:rPr>
          <w:rFonts w:ascii="宋体" w:hAnsi="宋体" w:cs="宋体"/>
        </w:rPr>
      </w:pPr>
      <w:r>
        <w:rPr>
          <w:rFonts w:hint="eastAsia" w:ascii="宋体" w:hAnsi="宋体" w:cs="宋体"/>
        </w:rPr>
        <w:t>17.4  凡因投标人对招标文件阅读不深、理解不透、误解、疏漏、或因市场行情了解不清造成的后果和风险均由投标人自行负责。</w:t>
      </w:r>
    </w:p>
    <w:p>
      <w:pPr>
        <w:autoSpaceDE w:val="0"/>
        <w:autoSpaceDN w:val="0"/>
        <w:adjustRightInd w:val="0"/>
        <w:spacing w:line="500" w:lineRule="exact"/>
        <w:ind w:right="6" w:firstLine="420"/>
        <w:rPr>
          <w:rFonts w:ascii="宋体" w:hAnsi="宋体" w:cs="宋体"/>
        </w:rPr>
      </w:pPr>
      <w:r>
        <w:rPr>
          <w:rFonts w:hint="eastAsia" w:ascii="宋体" w:hAnsi="宋体" w:cs="宋体"/>
        </w:rPr>
        <w:t>17.5  投标过程中所产生的一切费用由投标人自行承担。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18、证明投标人资格的证明文件</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18.1 投标人须按招标文件“投标人须知前附表”的要求，提交证明文件（在投标文件中提交合格的资格证明文件加盖公章的复印件），以证明其有资格参加投标和中标后有履行合同的能力，并作为其投标文件的一部分。如果资格证明文件不全或不合格的，其投标将按无效投标文件处理。</w:t>
      </w:r>
    </w:p>
    <w:p>
      <w:pPr>
        <w:autoSpaceDE w:val="0"/>
        <w:autoSpaceDN w:val="0"/>
        <w:adjustRightInd w:val="0"/>
        <w:spacing w:line="500" w:lineRule="exact"/>
        <w:ind w:right="6" w:firstLine="420"/>
        <w:rPr>
          <w:rFonts w:ascii="宋体" w:hAnsi="宋体" w:cs="宋体"/>
        </w:rPr>
      </w:pPr>
      <w:r>
        <w:rPr>
          <w:rFonts w:hint="eastAsia" w:ascii="宋体" w:hAnsi="宋体" w:cs="宋体"/>
        </w:rPr>
        <w:t>18.2 投标人还应按照招标文件的要求，提交其他的证明其实力、信誉、业绩等的证明文件。</w:t>
      </w:r>
    </w:p>
    <w:p>
      <w:pPr>
        <w:autoSpaceDE w:val="0"/>
        <w:autoSpaceDN w:val="0"/>
        <w:adjustRightInd w:val="0"/>
        <w:spacing w:line="500" w:lineRule="exact"/>
        <w:ind w:right="6" w:firstLine="420"/>
        <w:rPr>
          <w:rFonts w:ascii="宋体" w:hAnsi="宋体" w:cs="宋体"/>
        </w:rPr>
      </w:pPr>
      <w:r>
        <w:rPr>
          <w:rFonts w:hint="eastAsia" w:ascii="宋体" w:hAnsi="宋体" w:cs="宋体"/>
        </w:rPr>
        <w:t>18.3 如果“投标人须知前附表”有要求，投标人还应按照要求提交资格或其他证明文件的原件。如果未能提供原件或者提供原件不全的，其投标按照无效投标处理。</w:t>
      </w:r>
    </w:p>
    <w:p>
      <w:pPr>
        <w:autoSpaceDE w:val="0"/>
        <w:autoSpaceDN w:val="0"/>
        <w:adjustRightInd w:val="0"/>
        <w:spacing w:line="500" w:lineRule="exact"/>
        <w:ind w:right="6" w:firstLine="420"/>
        <w:rPr>
          <w:rFonts w:ascii="宋体" w:hAnsi="宋体" w:cs="宋体"/>
        </w:rPr>
      </w:pPr>
      <w:r>
        <w:rPr>
          <w:rFonts w:hint="eastAsia" w:ascii="宋体" w:hAnsi="宋体" w:cs="宋体"/>
        </w:rPr>
        <w:t>18.4 投标人认为能够证明投标人及其提供产品质量认证等证明文件或提供生产厂家确认的、相应的功能证明材料等（包括但不限于：检测/测试报告、计量证书、生产许可证、3Ｃ等强制准入及认证等）。</w:t>
      </w:r>
    </w:p>
    <w:p>
      <w:pPr>
        <w:autoSpaceDE w:val="0"/>
        <w:autoSpaceDN w:val="0"/>
        <w:adjustRightInd w:val="0"/>
        <w:spacing w:line="500" w:lineRule="exact"/>
        <w:ind w:right="6" w:firstLine="420"/>
        <w:rPr>
          <w:rFonts w:ascii="宋体" w:hAnsi="宋体" w:cs="宋体"/>
        </w:rPr>
      </w:pPr>
      <w:r>
        <w:rPr>
          <w:rFonts w:hint="eastAsia" w:ascii="宋体" w:hAnsi="宋体" w:cs="宋体"/>
        </w:rPr>
        <w:t>18.5 若投标人提供的货物及服务不是投标人生产或拥有的，提供产品来源渠道合法的证明文件（包括但不限于销售协议、代理协议、原厂授权等）；特殊商品（如需延长质保期的）只允许投标产品的生产制造商总部参加投标或者生产制造商总部全权委托一家代理商参加。</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19、证明货物的合格性和符合招标文件规定的文件</w:t>
      </w:r>
    </w:p>
    <w:p>
      <w:pPr>
        <w:autoSpaceDE w:val="0"/>
        <w:autoSpaceDN w:val="0"/>
        <w:adjustRightInd w:val="0"/>
        <w:spacing w:line="500" w:lineRule="exact"/>
        <w:ind w:right="6"/>
        <w:rPr>
          <w:rFonts w:ascii="宋体" w:hAnsi="宋体" w:cs="宋体"/>
        </w:rPr>
      </w:pPr>
      <w:r>
        <w:rPr>
          <w:rFonts w:hint="eastAsia" w:ascii="宋体" w:hAnsi="宋体" w:cs="宋体"/>
        </w:rPr>
        <w:t xml:space="preserve">    19.1  投标人应对招标文件中的各项条款做出清晰准确的答复，同时应在投标文件中提交货物及服务满足招标文件要求并符合国家法律法规、行业管理部门要求的其他强制性标准的证明及文件。</w:t>
      </w:r>
    </w:p>
    <w:p>
      <w:pPr>
        <w:autoSpaceDE w:val="0"/>
        <w:autoSpaceDN w:val="0"/>
        <w:adjustRightInd w:val="0"/>
        <w:spacing w:line="500" w:lineRule="exact"/>
        <w:ind w:right="6"/>
        <w:rPr>
          <w:rFonts w:ascii="宋体" w:hAnsi="宋体" w:cs="宋体"/>
        </w:rPr>
      </w:pPr>
      <w:r>
        <w:rPr>
          <w:rFonts w:hint="eastAsia" w:ascii="宋体" w:hAnsi="宋体" w:cs="宋体"/>
        </w:rPr>
        <w:t xml:space="preserve">    19.2  证明货物与招标文件的要求相一致的文件，它可以是文字资料、图表、数据、证书、业主证明等（支撑材料应能令采购人相信投标产品是全新未经使用且属于常规提供的，不是为了满足投标而临时定制的产品），所有证明文件表达意思必须统一，包括但不限于：</w:t>
      </w:r>
    </w:p>
    <w:p>
      <w:pPr>
        <w:autoSpaceDE w:val="0"/>
        <w:autoSpaceDN w:val="0"/>
        <w:adjustRightInd w:val="0"/>
        <w:spacing w:line="500" w:lineRule="exact"/>
        <w:ind w:right="6"/>
        <w:rPr>
          <w:rFonts w:ascii="宋体" w:hAnsi="宋体" w:cs="宋体"/>
          <w:color w:val="FF0000"/>
        </w:rPr>
      </w:pPr>
      <w:r>
        <w:rPr>
          <w:rFonts w:hint="eastAsia" w:ascii="宋体" w:hAnsi="宋体" w:cs="宋体"/>
        </w:rPr>
        <w:t xml:space="preserve">    （1）提供详细的响应方案。根据招标文件提供的项目需求方案提供对应的响应方案，详细的响应方案必须满足采购人项目需求。根据详细的响应方案列出涉及的货物，逐条说明所提供货物和服务对采购人的技术和商务要求是否做出了实质性响应并提供支持文件，或申明与技术和商务要求条文的偏差和例外（填写“技术规格偏离表和商务偏离表”和附加详细说明）；</w:t>
      </w:r>
    </w:p>
    <w:p>
      <w:pPr>
        <w:numPr>
          <w:ilvl w:val="0"/>
          <w:numId w:val="12"/>
        </w:numPr>
        <w:autoSpaceDE w:val="0"/>
        <w:autoSpaceDN w:val="0"/>
        <w:adjustRightInd w:val="0"/>
        <w:spacing w:line="500" w:lineRule="exact"/>
        <w:ind w:right="6" w:firstLine="420"/>
        <w:rPr>
          <w:rFonts w:ascii="宋体" w:hAnsi="宋体" w:cs="宋体"/>
        </w:rPr>
      </w:pPr>
      <w:r>
        <w:rPr>
          <w:rFonts w:hint="eastAsia" w:ascii="宋体" w:hAnsi="宋体" w:cs="宋体"/>
        </w:rPr>
        <w:t>货物的主要技术指标和性能的详细说明，至少要包括对招标文件提出的指标的响应（填写“货物（产品）说明一览表”，附加产品印刷样本、检测报告，认定证书等）；</w:t>
      </w:r>
    </w:p>
    <w:p>
      <w:pPr>
        <w:autoSpaceDE w:val="0"/>
        <w:autoSpaceDN w:val="0"/>
        <w:adjustRightInd w:val="0"/>
        <w:spacing w:line="500" w:lineRule="exact"/>
        <w:ind w:left="420" w:right="6"/>
        <w:rPr>
          <w:rFonts w:ascii="宋体" w:hAnsi="宋体" w:cs="宋体"/>
        </w:rPr>
      </w:pPr>
      <w:r>
        <w:rPr>
          <w:rFonts w:hint="eastAsia" w:ascii="宋体" w:hAnsi="宋体" w:cs="宋体"/>
        </w:rPr>
        <w:t>（3）设备配置、供货范围和服务内容的详细说明；</w:t>
      </w:r>
    </w:p>
    <w:p>
      <w:pPr>
        <w:autoSpaceDE w:val="0"/>
        <w:autoSpaceDN w:val="0"/>
        <w:adjustRightInd w:val="0"/>
        <w:spacing w:line="500" w:lineRule="exact"/>
        <w:ind w:right="6" w:firstLine="420"/>
        <w:rPr>
          <w:rFonts w:ascii="宋体" w:hAnsi="宋体" w:cs="宋体"/>
        </w:rPr>
      </w:pPr>
      <w:r>
        <w:rPr>
          <w:rFonts w:hint="eastAsia" w:ascii="宋体" w:hAnsi="宋体" w:cs="宋体"/>
        </w:rPr>
        <w:t>（4）投标人书面承诺：将承担起如招标文件要求的、对合同组成部分进行集成和协调的责任，并提供培训计划和服务承诺书。</w:t>
      </w:r>
    </w:p>
    <w:p>
      <w:pPr>
        <w:autoSpaceDE w:val="0"/>
        <w:autoSpaceDN w:val="0"/>
        <w:adjustRightInd w:val="0"/>
        <w:spacing w:line="500" w:lineRule="exact"/>
        <w:ind w:right="6" w:firstLine="420"/>
        <w:rPr>
          <w:rFonts w:ascii="宋体" w:hAnsi="宋体" w:cs="宋体"/>
        </w:rPr>
      </w:pPr>
      <w:r>
        <w:rPr>
          <w:rFonts w:hint="eastAsia" w:ascii="宋体" w:hAnsi="宋体" w:cs="宋体"/>
        </w:rPr>
        <w:t>（5）样品、真机及演示要求（如有。如需投标人提供样品，证明文件的表述与投标人所提供样品必须完全符合，且是投标文件的组成部分，否则，按未实质响应招标文件予以拒绝）。</w:t>
      </w:r>
    </w:p>
    <w:p>
      <w:pPr>
        <w:autoSpaceDE w:val="0"/>
        <w:autoSpaceDN w:val="0"/>
        <w:adjustRightInd w:val="0"/>
        <w:spacing w:line="500" w:lineRule="exact"/>
        <w:ind w:right="6" w:firstLine="420"/>
        <w:rPr>
          <w:rFonts w:ascii="宋体" w:hAnsi="宋体" w:cs="宋体"/>
        </w:rPr>
      </w:pPr>
      <w:r>
        <w:rPr>
          <w:rFonts w:hint="eastAsia" w:ascii="宋体" w:hAnsi="宋体" w:cs="宋体"/>
        </w:rPr>
        <w:t>19.3  投标人提供的货物在中华人民共和国境内拥有合法的使用权。</w:t>
      </w:r>
    </w:p>
    <w:p>
      <w:pPr>
        <w:autoSpaceDE w:val="0"/>
        <w:autoSpaceDN w:val="0"/>
        <w:adjustRightInd w:val="0"/>
        <w:spacing w:line="500" w:lineRule="exact"/>
        <w:ind w:right="6" w:firstLine="420"/>
        <w:rPr>
          <w:rFonts w:ascii="宋体" w:hAnsi="宋体" w:cs="宋体"/>
        </w:rPr>
      </w:pPr>
      <w:r>
        <w:rPr>
          <w:rFonts w:hint="eastAsia" w:ascii="宋体" w:hAnsi="宋体" w:cs="宋体"/>
        </w:rPr>
        <w:t>19.4  缺少上述证明及文件或证明及文件不合格的投标，与招标文件要求有重大偏离的投标，不符合国家法律法规、行业管理部门要求的其他强制性标准的投标将按照无效投标处理。</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20、享受政府采购政策</w:t>
      </w:r>
    </w:p>
    <w:p>
      <w:pPr>
        <w:autoSpaceDE w:val="0"/>
        <w:autoSpaceDN w:val="0"/>
        <w:adjustRightInd w:val="0"/>
        <w:spacing w:line="500" w:lineRule="exact"/>
        <w:ind w:right="6"/>
        <w:rPr>
          <w:rFonts w:ascii="宋体" w:hAnsi="宋体" w:cs="宋体"/>
        </w:rPr>
      </w:pPr>
      <w:r>
        <w:rPr>
          <w:rFonts w:hint="eastAsia" w:ascii="宋体" w:hAnsi="宋体" w:cs="宋体"/>
        </w:rPr>
        <w:t xml:space="preserve">    20.1  所投产品符合政府采购强制采购政策的，实行强制采购。</w:t>
      </w:r>
    </w:p>
    <w:p>
      <w:pPr>
        <w:autoSpaceDE w:val="0"/>
        <w:autoSpaceDN w:val="0"/>
        <w:adjustRightInd w:val="0"/>
        <w:spacing w:line="500" w:lineRule="exact"/>
        <w:ind w:right="6" w:firstLine="420"/>
        <w:rPr>
          <w:rFonts w:ascii="宋体" w:hAnsi="宋体" w:cs="宋体"/>
        </w:rPr>
      </w:pPr>
      <w:r>
        <w:rPr>
          <w:rFonts w:hint="eastAsia" w:ascii="宋体" w:hAnsi="宋体" w:cs="宋体"/>
        </w:rPr>
        <w:t>20.2  符合政府采购优先采购政策的，所投产品属于“节能产品、环境标志产品政府采购品目清单”中品目的产品，该清单可在中国政府采购网（http://www.ccgp.gov.cn/）上查找；采购的产品属于品目清单范围的，投标人应当依据国家确定的认证机构出具的、处于有效期之内的节能产品、环境标志产品认证证书。</w:t>
      </w:r>
    </w:p>
    <w:p>
      <w:pPr>
        <w:autoSpaceDE w:val="0"/>
        <w:autoSpaceDN w:val="0"/>
        <w:adjustRightInd w:val="0"/>
        <w:spacing w:line="500" w:lineRule="exact"/>
        <w:ind w:right="6" w:firstLine="420"/>
        <w:rPr>
          <w:rFonts w:ascii="宋体" w:hAnsi="宋体" w:cs="宋体"/>
        </w:rPr>
      </w:pPr>
      <w:r>
        <w:rPr>
          <w:rFonts w:hint="eastAsia" w:ascii="宋体" w:hAnsi="宋体" w:cs="宋体"/>
        </w:rPr>
        <w:t>20.3  投标人享受支持中小型企业发展政策优惠的，可以同时享受节能产品、环境标志产品优先采购政策。依照《财政部、司法部关于政府采购支持监狱企业发展有关问题的通知》（财库〔2014〕68号）之规定，监狱企业参加政府采购活动时，视同中小企业。同一项目中部分产品属于优先采购政策的，评审时只对该部分产品实行优先采购。</w:t>
      </w:r>
    </w:p>
    <w:p>
      <w:pPr>
        <w:autoSpaceDE w:val="0"/>
        <w:autoSpaceDN w:val="0"/>
        <w:adjustRightInd w:val="0"/>
        <w:spacing w:line="500" w:lineRule="exact"/>
        <w:ind w:right="6"/>
        <w:rPr>
          <w:rFonts w:ascii="宋体" w:hAnsi="宋体" w:cs="宋体"/>
        </w:rPr>
      </w:pPr>
      <w:r>
        <w:rPr>
          <w:rFonts w:hint="eastAsia" w:ascii="宋体" w:hAnsi="宋体" w:cs="宋体"/>
        </w:rPr>
        <w:t xml:space="preserve">    （1）参加政府采购活动的中小企业应当提供《中小企业声明函》（见投标文件格式），不提供的或提供有瑕疵的，在评审时不享受政府采购优惠政策。</w:t>
      </w:r>
    </w:p>
    <w:p>
      <w:pPr>
        <w:autoSpaceDE w:val="0"/>
        <w:autoSpaceDN w:val="0"/>
        <w:adjustRightInd w:val="0"/>
        <w:spacing w:line="500" w:lineRule="exact"/>
        <w:ind w:right="6"/>
        <w:rPr>
          <w:rFonts w:ascii="宋体" w:hAnsi="宋体" w:cs="宋体"/>
        </w:rPr>
      </w:pPr>
      <w:r>
        <w:rPr>
          <w:rFonts w:hint="eastAsia" w:ascii="宋体" w:hAnsi="宋体" w:cs="宋体"/>
        </w:rPr>
        <w:t xml:space="preserve">    （2）组成联合体的大中型企业与联合体中的中小企业之间不得存在投资关系；</w:t>
      </w:r>
    </w:p>
    <w:p>
      <w:pPr>
        <w:autoSpaceDE w:val="0"/>
        <w:autoSpaceDN w:val="0"/>
        <w:adjustRightInd w:val="0"/>
        <w:spacing w:line="500" w:lineRule="exact"/>
        <w:ind w:right="6" w:firstLine="420"/>
        <w:rPr>
          <w:rFonts w:ascii="宋体" w:hAnsi="宋体" w:cs="宋体"/>
        </w:rPr>
      </w:pPr>
      <w:r>
        <w:rPr>
          <w:rFonts w:hint="eastAsia" w:ascii="宋体" w:hAnsi="宋体" w:cs="宋体"/>
        </w:rPr>
        <w:t>（3）参加政府采购活动的监狱企业应当提供由省级以上监狱管理局、戒毒管理局出具的属于监狱企业的证明文件，不提供的不视为中小企业。</w:t>
      </w:r>
    </w:p>
    <w:p>
      <w:pPr>
        <w:autoSpaceDE w:val="0"/>
        <w:autoSpaceDN w:val="0"/>
        <w:adjustRightInd w:val="0"/>
        <w:spacing w:line="500" w:lineRule="exact"/>
        <w:ind w:right="6" w:firstLine="420"/>
        <w:rPr>
          <w:rFonts w:ascii="宋体" w:hAnsi="宋体" w:cs="宋体"/>
        </w:rPr>
      </w:pPr>
      <w:r>
        <w:rPr>
          <w:rFonts w:hint="eastAsia" w:ascii="宋体" w:hAnsi="宋体" w:cs="宋体"/>
        </w:rPr>
        <w:t>（4）参加政府采购活动的残疾人福利性单位应当提供《残疾人福利性单位声明函》（详见文件格式，）不提供的或提供有瑕疵的，在评审时不享受政府采购优惠政策。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21、投标保证金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21.1 投标人投标时，须按照“投标人须知前附表”的要求，以人民币提交足额的投标保证金，其有效期与投标有效期一致，并作为其投标的一部分。联合投标的，应当以联合体各方或者联合体中牵头人的名义提交投标保证金。以联合体牵头单位提交投标保证金的，对联合体各方均具有约束力。</w:t>
      </w:r>
    </w:p>
    <w:p>
      <w:pPr>
        <w:autoSpaceDE w:val="0"/>
        <w:autoSpaceDN w:val="0"/>
        <w:adjustRightInd w:val="0"/>
        <w:spacing w:line="500" w:lineRule="exact"/>
        <w:ind w:right="6"/>
        <w:rPr>
          <w:rFonts w:ascii="宋体" w:hAnsi="宋体" w:cs="宋体"/>
        </w:rPr>
      </w:pPr>
      <w:r>
        <w:rPr>
          <w:rFonts w:hint="eastAsia" w:ascii="宋体" w:hAnsi="宋体" w:cs="宋体"/>
        </w:rPr>
        <w:t xml:space="preserve">    21.2 投标保证金的提交：</w:t>
      </w:r>
    </w:p>
    <w:p>
      <w:pPr>
        <w:autoSpaceDE w:val="0"/>
        <w:autoSpaceDN w:val="0"/>
        <w:adjustRightInd w:val="0"/>
        <w:spacing w:line="500" w:lineRule="exact"/>
        <w:ind w:right="6"/>
        <w:rPr>
          <w:rFonts w:ascii="宋体" w:hAnsi="宋体" w:cs="宋体"/>
        </w:rPr>
      </w:pPr>
      <w:r>
        <w:rPr>
          <w:rFonts w:hint="eastAsia" w:ascii="宋体" w:hAnsi="宋体" w:cs="宋体"/>
        </w:rPr>
        <w:t xml:space="preserve">    （1）开标现场不办理投标保证金事宜。未按招标文件要求在规定时间前（以银行实际到账时间为准）交纳规定数额投标保证金的投标将被视为无效。</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（2）投标保证金以银行转账或者金融机构、担保机构出具的保函等非现金形式提交。</w:t>
      </w:r>
    </w:p>
    <w:p>
      <w:pPr>
        <w:autoSpaceDE w:val="0"/>
        <w:autoSpaceDN w:val="0"/>
        <w:adjustRightInd w:val="0"/>
        <w:spacing w:line="500" w:lineRule="exact"/>
        <w:ind w:right="6"/>
        <w:rPr>
          <w:rFonts w:ascii="宋体" w:hAnsi="宋体" w:cs="宋体"/>
        </w:rPr>
      </w:pPr>
      <w:r>
        <w:rPr>
          <w:rFonts w:hint="eastAsia" w:ascii="宋体" w:hAnsi="宋体" w:cs="宋体"/>
        </w:rPr>
        <w:t xml:space="preserve">    ①采用银行转账缴纳保证金的，可以采取支票、电汇、网银、汇票等方式，从其基本账户转出。</w:t>
      </w:r>
    </w:p>
    <w:p>
      <w:pPr>
        <w:autoSpaceDE w:val="0"/>
        <w:autoSpaceDN w:val="0"/>
        <w:adjustRightInd w:val="0"/>
        <w:spacing w:line="500" w:lineRule="exact"/>
        <w:ind w:right="6"/>
        <w:rPr>
          <w:rFonts w:ascii="宋体" w:hAnsi="宋体" w:cs="宋体"/>
        </w:rPr>
      </w:pPr>
      <w:r>
        <w:rPr>
          <w:rFonts w:hint="eastAsia" w:ascii="宋体" w:hAnsi="宋体" w:cs="宋体"/>
        </w:rPr>
        <w:t xml:space="preserve">    ②以信用担保函形式交纳保证金的，应按招标文件规定的格式提交，且是陕西省或西安市有关部门认定的具有开具投标保函资格的单位开具的保函。投标人违约，开具保函单位承担连带责任。</w:t>
      </w:r>
    </w:p>
    <w:p>
      <w:pPr>
        <w:autoSpaceDE w:val="0"/>
        <w:autoSpaceDN w:val="0"/>
        <w:adjustRightInd w:val="0"/>
        <w:spacing w:line="500" w:lineRule="exact"/>
        <w:ind w:right="6"/>
        <w:rPr>
          <w:rFonts w:ascii="宋体" w:hAnsi="宋体" w:cs="宋体"/>
        </w:rPr>
      </w:pPr>
      <w:r>
        <w:rPr>
          <w:rFonts w:hint="eastAsia" w:ascii="宋体" w:hAnsi="宋体" w:cs="宋体"/>
        </w:rPr>
        <w:t xml:space="preserve">    21.3  开标后经审查，未按照招标文件要求交纳投标保证金的、已交纳的投标保证金金额不足的或有效期不足的，</w:t>
      </w:r>
      <w:r>
        <w:rPr>
          <w:rFonts w:hint="eastAsia" w:ascii="宋体" w:hAnsi="宋体" w:cs="宋体"/>
          <w:b/>
          <w:szCs w:val="21"/>
        </w:rPr>
        <w:t>则该投标文件按照无效处理</w:t>
      </w:r>
      <w:r>
        <w:rPr>
          <w:rFonts w:hint="eastAsia" w:ascii="宋体" w:hAnsi="宋体" w:cs="宋体"/>
          <w:szCs w:val="21"/>
        </w:rPr>
        <w:t>。</w:t>
      </w:r>
    </w:p>
    <w:p>
      <w:pPr>
        <w:autoSpaceDE w:val="0"/>
        <w:autoSpaceDN w:val="0"/>
        <w:adjustRightInd w:val="0"/>
        <w:spacing w:line="500" w:lineRule="exact"/>
        <w:ind w:right="6" w:firstLine="420"/>
        <w:rPr>
          <w:rFonts w:ascii="宋体" w:hAnsi="宋体" w:cs="宋体"/>
        </w:rPr>
      </w:pPr>
      <w:r>
        <w:rPr>
          <w:rFonts w:hint="eastAsia" w:ascii="宋体" w:hAnsi="宋体" w:cs="宋体"/>
        </w:rPr>
        <w:t>21.4  退还投标保证金：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（1）未中标的投标人的投标保证金，将于中标通知书发出后5个工作日内予以退还。</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（2）中标人的投标保证金，在中标人与采购人签订合同后5个工作日内予以退还。</w:t>
      </w:r>
    </w:p>
    <w:p>
      <w:pPr>
        <w:autoSpaceDE w:val="0"/>
        <w:autoSpaceDN w:val="0"/>
        <w:adjustRightInd w:val="0"/>
        <w:spacing w:line="500" w:lineRule="exact"/>
        <w:ind w:right="6"/>
        <w:rPr>
          <w:rFonts w:ascii="宋体" w:hAnsi="宋体" w:cs="宋体"/>
        </w:rPr>
      </w:pPr>
      <w:r>
        <w:rPr>
          <w:rFonts w:hint="eastAsia" w:ascii="宋体" w:hAnsi="宋体" w:cs="宋体"/>
        </w:rPr>
        <w:t xml:space="preserve">    （3）下列任何情况发生时，采购代理机构将不予退还其交纳的投标保证金：</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①投标人在招标文件规定的投标有效期内撤回投标的；</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②投标人在投标文件中提供虚假材料的；</w:t>
      </w:r>
    </w:p>
    <w:p>
      <w:pPr>
        <w:autoSpaceDE w:val="0"/>
        <w:autoSpaceDN w:val="0"/>
        <w:adjustRightInd w:val="0"/>
        <w:spacing w:line="500" w:lineRule="exact"/>
        <w:ind w:right="6"/>
        <w:rPr>
          <w:rFonts w:ascii="宋体" w:hAnsi="宋体" w:cs="宋体"/>
        </w:rPr>
      </w:pPr>
      <w:r>
        <w:rPr>
          <w:rFonts w:hint="eastAsia" w:ascii="宋体" w:hAnsi="宋体" w:cs="宋体"/>
        </w:rPr>
        <w:t xml:space="preserve">    ③除因不可抗力或招标文件认可的情形以外，中标单位不与采购人签订合同的；</w:t>
      </w:r>
    </w:p>
    <w:p>
      <w:pPr>
        <w:autoSpaceDE w:val="0"/>
        <w:autoSpaceDN w:val="0"/>
        <w:adjustRightInd w:val="0"/>
        <w:spacing w:line="500" w:lineRule="exact"/>
        <w:ind w:right="6"/>
        <w:rPr>
          <w:rFonts w:ascii="宋体" w:hAnsi="宋体" w:cs="宋体"/>
        </w:rPr>
      </w:pPr>
      <w:r>
        <w:rPr>
          <w:rFonts w:hint="eastAsia" w:ascii="宋体" w:hAnsi="宋体" w:cs="宋体"/>
        </w:rPr>
        <w:t xml:space="preserve">    ④由于中单位的原因未能在规定时间内领取《中标通知书》的；</w:t>
      </w:r>
    </w:p>
    <w:p>
      <w:pPr>
        <w:autoSpaceDE w:val="0"/>
        <w:autoSpaceDN w:val="0"/>
        <w:adjustRightInd w:val="0"/>
        <w:spacing w:line="500" w:lineRule="exact"/>
        <w:ind w:right="6"/>
        <w:rPr>
          <w:rFonts w:ascii="宋体" w:hAnsi="宋体" w:cs="宋体"/>
        </w:rPr>
      </w:pPr>
      <w:r>
        <w:rPr>
          <w:rFonts w:hint="eastAsia" w:ascii="宋体" w:hAnsi="宋体" w:cs="宋体"/>
        </w:rPr>
        <w:t xml:space="preserve">    ⑤中标单位未能按规定支付采购代理服务费的；</w:t>
      </w:r>
    </w:p>
    <w:p>
      <w:pPr>
        <w:autoSpaceDE w:val="0"/>
        <w:autoSpaceDN w:val="0"/>
        <w:adjustRightInd w:val="0"/>
        <w:spacing w:line="500" w:lineRule="exact"/>
        <w:ind w:right="6"/>
        <w:rPr>
          <w:rFonts w:ascii="宋体" w:hAnsi="宋体" w:cs="宋体"/>
        </w:rPr>
      </w:pPr>
      <w:r>
        <w:rPr>
          <w:rFonts w:hint="eastAsia" w:ascii="宋体" w:hAnsi="宋体" w:cs="宋体"/>
        </w:rPr>
        <w:t xml:space="preserve">    ⑥投标有效期内，投标人在政府采购活动中有违规、违纪和违法行为的；</w:t>
      </w:r>
    </w:p>
    <w:p>
      <w:pPr>
        <w:autoSpaceDE w:val="0"/>
        <w:autoSpaceDN w:val="0"/>
        <w:adjustRightInd w:val="0"/>
        <w:spacing w:line="500" w:lineRule="exact"/>
        <w:ind w:right="6"/>
        <w:rPr>
          <w:rFonts w:ascii="宋体" w:hAnsi="宋体" w:cs="宋体"/>
        </w:rPr>
      </w:pPr>
      <w:r>
        <w:rPr>
          <w:rFonts w:hint="eastAsia" w:ascii="宋体" w:hAnsi="宋体" w:cs="宋体"/>
        </w:rPr>
        <w:t xml:space="preserve">    ⑦法律法规规定的其他情况。</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22、投标有效期</w:t>
      </w:r>
    </w:p>
    <w:p>
      <w:pPr>
        <w:autoSpaceDE w:val="0"/>
        <w:autoSpaceDN w:val="0"/>
        <w:adjustRightInd w:val="0"/>
        <w:spacing w:line="500" w:lineRule="exact"/>
        <w:ind w:right="6"/>
        <w:rPr>
          <w:rFonts w:ascii="宋体" w:hAnsi="宋体" w:cs="宋体"/>
        </w:rPr>
      </w:pPr>
      <w:r>
        <w:rPr>
          <w:rFonts w:hint="eastAsia" w:ascii="宋体" w:hAnsi="宋体" w:cs="宋体"/>
        </w:rPr>
        <w:t xml:space="preserve">    22.1  投标有效期见投标人须知前附表。投标有效期短于此规定期限的投标，将被拒绝。在有效期内投标文件对投标人具有法律约束力，以保证采购人完成评标、定标以及合同签订事项。中标单位的投标文件有效期自动延长至合同执行完毕。</w:t>
      </w:r>
    </w:p>
    <w:p>
      <w:pPr>
        <w:autoSpaceDE w:val="0"/>
        <w:autoSpaceDN w:val="0"/>
        <w:adjustRightInd w:val="0"/>
        <w:spacing w:line="500" w:lineRule="exact"/>
        <w:ind w:right="6" w:firstLine="420"/>
        <w:rPr>
          <w:rFonts w:ascii="宋体" w:hAnsi="宋体" w:cs="宋体"/>
        </w:rPr>
      </w:pPr>
      <w:r>
        <w:rPr>
          <w:rFonts w:hint="eastAsia" w:ascii="宋体" w:hAnsi="宋体" w:cs="宋体"/>
        </w:rPr>
        <w:t>22.2  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23、投标文件的制作和签署</w:t>
      </w:r>
    </w:p>
    <w:p>
      <w:pPr>
        <w:autoSpaceDE w:val="0"/>
        <w:autoSpaceDN w:val="0"/>
        <w:adjustRightInd w:val="0"/>
        <w:spacing w:line="500" w:lineRule="exact"/>
        <w:ind w:right="6"/>
        <w:rPr>
          <w:rFonts w:ascii="宋体" w:hAnsi="宋体" w:cs="宋体"/>
        </w:rPr>
      </w:pPr>
      <w:r>
        <w:rPr>
          <w:rFonts w:hint="eastAsia" w:ascii="宋体" w:hAnsi="宋体" w:cs="宋体"/>
        </w:rPr>
        <w:t xml:space="preserve">    23.1  投标人应按“投标人须知前附表”要求提供投标文件的份数。投标单位须依据招标文件内容和投标文件格式的要求编制投标文件。投标人应填写全称，同时按招标文件要求加盖公章，签署、盖章和内容应完整，如有遗漏，</w:t>
      </w:r>
      <w:r>
        <w:rPr>
          <w:rFonts w:hint="eastAsia" w:ascii="宋体" w:hAnsi="宋体" w:cs="宋体"/>
          <w:b/>
          <w:bCs/>
        </w:rPr>
        <w:t>将被视为无效投标。</w:t>
      </w:r>
    </w:p>
    <w:p>
      <w:pPr>
        <w:autoSpaceDE w:val="0"/>
        <w:autoSpaceDN w:val="0"/>
        <w:adjustRightInd w:val="0"/>
        <w:spacing w:line="500" w:lineRule="exact"/>
        <w:ind w:right="6"/>
        <w:rPr>
          <w:rFonts w:ascii="宋体" w:hAnsi="宋体" w:cs="宋体"/>
        </w:rPr>
      </w:pPr>
      <w:r>
        <w:rPr>
          <w:rFonts w:hint="eastAsia" w:ascii="宋体" w:hAnsi="宋体" w:cs="宋体"/>
        </w:rPr>
        <w:t xml:space="preserve">    23.2  投标人应按“投标人须知前附表”准备投标文件正本、副本及相应的电子文档。投标文件的正本和所有的副本均须用A4纸打印或用不褪色的蓝（黑）墨水填写，字迹应清晰易于辨认，并应在投标文件封面的右上角清楚地注明“正本”或“副本”。统一胶装、编码，在每一页的正下方清楚标明第几页、共几页字样；若正本和副本有不一致的内容，以正本书面投标文件为准。</w:t>
      </w:r>
    </w:p>
    <w:p>
      <w:pPr>
        <w:autoSpaceDE w:val="0"/>
        <w:autoSpaceDN w:val="0"/>
        <w:adjustRightInd w:val="0"/>
        <w:spacing w:line="500" w:lineRule="exact"/>
        <w:ind w:right="6"/>
        <w:rPr>
          <w:rFonts w:ascii="宋体" w:hAnsi="宋体" w:cs="宋体"/>
        </w:rPr>
      </w:pPr>
      <w:r>
        <w:rPr>
          <w:rFonts w:hint="eastAsia" w:ascii="宋体" w:hAnsi="宋体" w:cs="宋体"/>
        </w:rPr>
        <w:t xml:space="preserve">    23.3  除投标人对错处作必要修改外，投标文件中不许有加行、涂抹或改写。若有修改须由签署投标文件的委托代理人在旁边签字才有效。字迹潦草、表达不清或可能导致非唯一理解造成不利后果的投标文件由投标人自己负责。</w:t>
      </w:r>
    </w:p>
    <w:p>
      <w:pPr>
        <w:autoSpaceDE w:val="0"/>
        <w:autoSpaceDN w:val="0"/>
        <w:adjustRightInd w:val="0"/>
        <w:spacing w:line="500" w:lineRule="exact"/>
        <w:ind w:right="6"/>
        <w:rPr>
          <w:rFonts w:ascii="宋体" w:hAnsi="宋体" w:cs="宋体"/>
        </w:rPr>
      </w:pPr>
      <w:r>
        <w:rPr>
          <w:rFonts w:hint="eastAsia" w:ascii="宋体" w:hAnsi="宋体" w:cs="宋体"/>
        </w:rPr>
        <w:t xml:space="preserve">    23.4  采购人拒绝接受以电报、电话、传真、电子邮件形式的投标。</w:t>
      </w:r>
    </w:p>
    <w:p>
      <w:pPr>
        <w:spacing w:before="240" w:after="120"/>
        <w:jc w:val="center"/>
        <w:outlineLvl w:val="2"/>
        <w:rPr>
          <w:rFonts w:ascii="宋体" w:hAnsi="宋体" w:cs="宋体"/>
          <w:b/>
          <w:bCs/>
          <w:sz w:val="28"/>
        </w:rPr>
      </w:pPr>
      <w:r>
        <w:rPr>
          <w:rFonts w:hint="eastAsia" w:ascii="宋体" w:hAnsi="宋体" w:cs="宋体"/>
          <w:b/>
          <w:bCs/>
          <w:sz w:val="28"/>
        </w:rPr>
        <w:t>四、投标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24、投标文件的密封和标注</w:t>
      </w:r>
    </w:p>
    <w:p>
      <w:pPr>
        <w:autoSpaceDE w:val="0"/>
        <w:autoSpaceDN w:val="0"/>
        <w:adjustRightInd w:val="0"/>
        <w:spacing w:line="500" w:lineRule="exact"/>
        <w:ind w:right="6"/>
        <w:rPr>
          <w:rFonts w:ascii="宋体" w:hAnsi="宋体" w:cs="宋体"/>
        </w:rPr>
      </w:pPr>
      <w:r>
        <w:rPr>
          <w:rFonts w:hint="eastAsia" w:ascii="宋体" w:hAnsi="宋体" w:cs="宋体"/>
        </w:rPr>
        <w:t xml:space="preserve">    24.1  投标文件的装订要求，按投标人须知前附表进行装订。</w:t>
      </w:r>
    </w:p>
    <w:p>
      <w:pPr>
        <w:autoSpaceDE w:val="0"/>
        <w:autoSpaceDN w:val="0"/>
        <w:adjustRightInd w:val="0"/>
        <w:spacing w:line="500" w:lineRule="exact"/>
        <w:ind w:right="6"/>
        <w:rPr>
          <w:rFonts w:ascii="宋体" w:hAnsi="宋体" w:cs="宋体"/>
        </w:rPr>
      </w:pPr>
      <w:r>
        <w:rPr>
          <w:rFonts w:hint="eastAsia" w:ascii="宋体" w:hAnsi="宋体" w:cs="宋体"/>
        </w:rPr>
        <w:t xml:space="preserve">    24.2  投标人应在投标文件正本、副本的封面上注明投标人名称、项目名称、项目编号、分包号（如有分包）。</w:t>
      </w:r>
    </w:p>
    <w:p>
      <w:pPr>
        <w:autoSpaceDE w:val="0"/>
        <w:autoSpaceDN w:val="0"/>
        <w:adjustRightInd w:val="0"/>
        <w:spacing w:line="500" w:lineRule="exact"/>
        <w:ind w:right="6" w:firstLine="420"/>
        <w:rPr>
          <w:rFonts w:ascii="宋体" w:hAnsi="宋体" w:cs="宋体"/>
        </w:rPr>
      </w:pPr>
      <w:r>
        <w:rPr>
          <w:rFonts w:hint="eastAsia" w:ascii="宋体" w:hAnsi="宋体" w:cs="宋体"/>
        </w:rPr>
        <w:t>24.3  投标文件必须密封递交。对封装材料及样式不作特别规定，但投标人应当保证其封装的可靠性，不致因搬运、堆放等原因散开。投标时，投标人应当将投标文件正本用封袋单独密封，所有副本用封袋一起密封，所有密封袋正面和投标文件封面须标明采购项目名称、采购项目编号、投标人名称及“正本”、“副本”字样。</w:t>
      </w:r>
    </w:p>
    <w:p>
      <w:pPr>
        <w:autoSpaceDE w:val="0"/>
        <w:autoSpaceDN w:val="0"/>
        <w:adjustRightInd w:val="0"/>
        <w:spacing w:line="500" w:lineRule="exact"/>
        <w:ind w:right="6" w:firstLine="420"/>
        <w:rPr>
          <w:rFonts w:ascii="宋体" w:hAnsi="宋体" w:cs="宋体"/>
        </w:rPr>
      </w:pPr>
      <w:r>
        <w:rPr>
          <w:rFonts w:hint="eastAsia" w:ascii="宋体" w:hAnsi="宋体" w:cs="宋体"/>
        </w:rPr>
        <w:t>24.4  所有投标文件的密封袋的封口处应加盖投标人公章和法定代表人章（或委托代理人签字）。</w:t>
      </w:r>
    </w:p>
    <w:p>
      <w:pPr>
        <w:autoSpaceDE w:val="0"/>
        <w:autoSpaceDN w:val="0"/>
        <w:adjustRightInd w:val="0"/>
        <w:spacing w:line="500" w:lineRule="exact"/>
        <w:ind w:right="6"/>
        <w:rPr>
          <w:rFonts w:ascii="宋体" w:hAnsi="宋体" w:cs="宋体"/>
        </w:rPr>
      </w:pPr>
      <w:r>
        <w:rPr>
          <w:rFonts w:hint="eastAsia" w:ascii="宋体" w:hAnsi="宋体" w:cs="宋体"/>
        </w:rPr>
        <w:t xml:space="preserve">    24.5  如果未按上述规定进行密封和标记，所引起的不利的后果，由投标报价人自行承担。</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 xml:space="preserve">25、投标文件的递交 </w:t>
      </w:r>
    </w:p>
    <w:p>
      <w:pPr>
        <w:autoSpaceDE w:val="0"/>
        <w:autoSpaceDN w:val="0"/>
        <w:adjustRightInd w:val="0"/>
        <w:spacing w:line="500" w:lineRule="exact"/>
        <w:ind w:right="6"/>
        <w:rPr>
          <w:rFonts w:ascii="宋体" w:hAnsi="宋体" w:cs="宋体"/>
        </w:rPr>
      </w:pPr>
      <w:r>
        <w:rPr>
          <w:rFonts w:hint="eastAsia" w:ascii="宋体" w:hAnsi="宋体" w:cs="宋体"/>
        </w:rPr>
        <w:t xml:space="preserve">    25.1  投标文件的截止时间及开标地点见本须知前附表的规定，投标人应在招标文件规定的投标截止时间前，将投标文件按投标人须知前附表的规定密封后送达开标地点。投标截止时间以后送达的投标文件将被拒绝。</w:t>
      </w:r>
    </w:p>
    <w:p>
      <w:pPr>
        <w:autoSpaceDE w:val="0"/>
        <w:autoSpaceDN w:val="0"/>
        <w:adjustRightInd w:val="0"/>
        <w:spacing w:line="500" w:lineRule="exact"/>
        <w:ind w:right="6"/>
        <w:rPr>
          <w:rFonts w:ascii="宋体" w:hAnsi="宋体" w:cs="宋体"/>
        </w:rPr>
      </w:pPr>
      <w:r>
        <w:rPr>
          <w:rFonts w:hint="eastAsia" w:ascii="宋体" w:hAnsi="宋体" w:cs="宋体"/>
        </w:rPr>
        <w:t xml:space="preserve">    25.2  采购代理机构项目接收人在招标文件规定的投标文件递交截止时间前，只负责投标文件的接收、清点、造册登记工作，并请递交人签字确认，对其有效性不负任何责任。</w:t>
      </w:r>
    </w:p>
    <w:p>
      <w:pPr>
        <w:autoSpaceDE w:val="0"/>
        <w:autoSpaceDN w:val="0"/>
        <w:adjustRightInd w:val="0"/>
        <w:spacing w:line="500" w:lineRule="exact"/>
        <w:ind w:right="6"/>
        <w:rPr>
          <w:rFonts w:ascii="宋体" w:hAnsi="宋体" w:cs="宋体"/>
        </w:rPr>
      </w:pPr>
      <w:r>
        <w:rPr>
          <w:rFonts w:hint="eastAsia" w:ascii="宋体" w:hAnsi="宋体" w:cs="宋体"/>
        </w:rPr>
        <w:t xml:space="preserve">    25.3  递交投标文件截止时间止，若收到的投标文件少于3个，采购人将报请监督管理机构批准变更采购方式或择重新组织招标；</w:t>
      </w:r>
    </w:p>
    <w:p>
      <w:pPr>
        <w:autoSpaceDE w:val="0"/>
        <w:autoSpaceDN w:val="0"/>
        <w:adjustRightInd w:val="0"/>
        <w:spacing w:line="500" w:lineRule="exact"/>
        <w:ind w:right="6"/>
        <w:rPr>
          <w:rFonts w:ascii="宋体" w:hAnsi="宋体" w:cs="宋体"/>
        </w:rPr>
      </w:pPr>
      <w:r>
        <w:rPr>
          <w:rFonts w:hint="eastAsia" w:ascii="宋体" w:hAnsi="宋体" w:cs="宋体"/>
        </w:rPr>
        <w:t xml:space="preserve">    25.4  采购人可按本须知的规定以修改补充通知的方式，酌情延长提交投标文件的截止时间。在此情况下，投标人的所有权利和义务以及投标人受制约的截止时间，均以延长后新的投标截止时间为准。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spacing w:line="500" w:lineRule="exact"/>
        <w:ind w:right="6"/>
        <w:rPr>
          <w:rFonts w:ascii="宋体" w:hAnsi="宋体" w:cs="宋体"/>
        </w:rPr>
      </w:pPr>
      <w:r>
        <w:rPr>
          <w:rFonts w:hint="eastAsia" w:ascii="宋体" w:hAnsi="宋体" w:cs="宋体"/>
        </w:rPr>
        <w:t xml:space="preserve">    25.5  本次招标不接受邮寄的投标文件。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26、投标文件的补充、修改和撤回</w:t>
      </w:r>
    </w:p>
    <w:p>
      <w:pPr>
        <w:autoSpaceDE w:val="0"/>
        <w:autoSpaceDN w:val="0"/>
        <w:adjustRightInd w:val="0"/>
        <w:spacing w:line="500" w:lineRule="exact"/>
        <w:ind w:right="6"/>
        <w:rPr>
          <w:rFonts w:ascii="宋体" w:hAnsi="宋体" w:cs="宋体"/>
        </w:rPr>
      </w:pPr>
      <w:r>
        <w:rPr>
          <w:rFonts w:hint="eastAsia" w:ascii="宋体" w:hAnsi="宋体" w:cs="宋体"/>
        </w:rPr>
        <w:t xml:space="preserve">    26.1  投标人在递交投标文件以后，可以修改或撤回其投标文件，但必须在规定的投标截止时间前，且以书面形式通知采购人。补充、修改的内容为投标文件的组成部分。</w:t>
      </w:r>
    </w:p>
    <w:p>
      <w:pPr>
        <w:autoSpaceDE w:val="0"/>
        <w:autoSpaceDN w:val="0"/>
        <w:adjustRightInd w:val="0"/>
        <w:spacing w:line="500" w:lineRule="exact"/>
        <w:ind w:right="6"/>
        <w:rPr>
          <w:rFonts w:ascii="宋体" w:hAnsi="宋体" w:cs="宋体"/>
        </w:rPr>
      </w:pPr>
      <w:r>
        <w:rPr>
          <w:rFonts w:hint="eastAsia" w:ascii="宋体" w:hAnsi="宋体" w:cs="宋体"/>
        </w:rPr>
        <w:t xml:space="preserve">    26.2  投标人对投标文件的修改、补充和撤回，应按本须知的有关规定密封、标记和提交，并在投标文件密封袋上清楚标明“补充、修改”或“撤回”字样。采购代理机构不退还投标人已撤回的投标文件（包括纸质和电子版）。</w:t>
      </w:r>
    </w:p>
    <w:p>
      <w:pPr>
        <w:autoSpaceDE w:val="0"/>
        <w:autoSpaceDN w:val="0"/>
        <w:adjustRightInd w:val="0"/>
        <w:spacing w:line="500" w:lineRule="exact"/>
        <w:ind w:right="6"/>
        <w:rPr>
          <w:rFonts w:ascii="宋体" w:hAnsi="宋体" w:cs="宋体"/>
        </w:rPr>
      </w:pPr>
      <w:r>
        <w:rPr>
          <w:rFonts w:hint="eastAsia" w:ascii="宋体" w:hAnsi="宋体" w:cs="宋体"/>
        </w:rPr>
        <w:t xml:space="preserve">    26.3  在投标截止时间之后，投标人不得对其递交的投标文件做任何补充、修改或撤回投标。</w:t>
      </w:r>
    </w:p>
    <w:p>
      <w:pPr>
        <w:autoSpaceDE w:val="0"/>
        <w:autoSpaceDN w:val="0"/>
        <w:adjustRightInd w:val="0"/>
        <w:spacing w:line="500" w:lineRule="exact"/>
        <w:ind w:right="6"/>
        <w:rPr>
          <w:rFonts w:ascii="宋体" w:hAnsi="宋体" w:cs="宋体"/>
        </w:rPr>
      </w:pPr>
      <w:r>
        <w:rPr>
          <w:rFonts w:hint="eastAsia" w:ascii="宋体" w:hAnsi="宋体" w:cs="宋体"/>
        </w:rPr>
        <w:t xml:space="preserve">    26.4  在投标截止时间至投标有效期满之前，投标人不得撤回其投标文件。</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27、投标纪律要求</w:t>
      </w:r>
    </w:p>
    <w:p>
      <w:pPr>
        <w:autoSpaceDE w:val="0"/>
        <w:autoSpaceDN w:val="0"/>
        <w:adjustRightInd w:val="0"/>
        <w:spacing w:line="500" w:lineRule="exact"/>
        <w:ind w:right="6"/>
        <w:rPr>
          <w:rFonts w:ascii="宋体" w:hAnsi="宋体" w:cs="宋体"/>
        </w:rPr>
      </w:pPr>
      <w:r>
        <w:rPr>
          <w:rFonts w:hint="eastAsia" w:ascii="宋体" w:hAnsi="宋体" w:cs="宋体"/>
        </w:rPr>
        <w:t xml:space="preserve">    27.1  投标人参加投标不得有下列情形：</w:t>
      </w:r>
    </w:p>
    <w:p>
      <w:pPr>
        <w:autoSpaceDE w:val="0"/>
        <w:autoSpaceDN w:val="0"/>
        <w:adjustRightInd w:val="0"/>
        <w:spacing w:line="500" w:lineRule="exact"/>
        <w:ind w:right="6"/>
        <w:rPr>
          <w:rFonts w:ascii="宋体" w:hAnsi="宋体" w:cs="宋体"/>
        </w:rPr>
      </w:pPr>
      <w:r>
        <w:rPr>
          <w:rFonts w:hint="eastAsia" w:ascii="宋体" w:hAnsi="宋体" w:cs="宋体"/>
        </w:rPr>
        <w:t xml:space="preserve">    （1）提供虚假材料谋取中标；</w:t>
      </w:r>
    </w:p>
    <w:p>
      <w:pPr>
        <w:autoSpaceDE w:val="0"/>
        <w:autoSpaceDN w:val="0"/>
        <w:adjustRightInd w:val="0"/>
        <w:spacing w:line="500" w:lineRule="exact"/>
        <w:ind w:right="6"/>
        <w:rPr>
          <w:rFonts w:ascii="宋体" w:hAnsi="宋体" w:cs="宋体"/>
        </w:rPr>
      </w:pPr>
      <w:r>
        <w:rPr>
          <w:rFonts w:hint="eastAsia" w:ascii="宋体" w:hAnsi="宋体" w:cs="宋体"/>
        </w:rPr>
        <w:t xml:space="preserve">    （2）采取不正当手段诋毁、排挤其他投标人；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（3）与采购单位、其他投标人恶意串通；</w:t>
      </w:r>
    </w:p>
    <w:p>
      <w:pPr>
        <w:autoSpaceDE w:val="0"/>
        <w:autoSpaceDN w:val="0"/>
        <w:adjustRightInd w:val="0"/>
        <w:spacing w:line="500" w:lineRule="exact"/>
        <w:ind w:right="6"/>
        <w:rPr>
          <w:rFonts w:ascii="宋体" w:hAnsi="宋体" w:cs="宋体"/>
        </w:rPr>
      </w:pPr>
      <w:r>
        <w:rPr>
          <w:rFonts w:hint="eastAsia" w:ascii="宋体" w:hAnsi="宋体" w:cs="宋体"/>
        </w:rPr>
        <w:t xml:space="preserve">    （4）向采购人、采购代理机构单位、评标委员会成员行贿或者提供其他不正当利益；</w:t>
      </w:r>
    </w:p>
    <w:p>
      <w:pPr>
        <w:autoSpaceDE w:val="0"/>
        <w:autoSpaceDN w:val="0"/>
        <w:adjustRightInd w:val="0"/>
        <w:spacing w:line="500" w:lineRule="exact"/>
        <w:ind w:right="6"/>
        <w:rPr>
          <w:rFonts w:ascii="宋体" w:hAnsi="宋体" w:cs="宋体"/>
        </w:rPr>
      </w:pPr>
      <w:r>
        <w:rPr>
          <w:rFonts w:hint="eastAsia" w:ascii="宋体" w:hAnsi="宋体" w:cs="宋体"/>
        </w:rPr>
        <w:t xml:space="preserve">    （5）在采购过程中与采购单位进行协商谈判；</w:t>
      </w:r>
    </w:p>
    <w:p>
      <w:pPr>
        <w:autoSpaceDE w:val="0"/>
        <w:autoSpaceDN w:val="0"/>
        <w:adjustRightInd w:val="0"/>
        <w:spacing w:line="500" w:lineRule="exact"/>
        <w:ind w:right="6"/>
        <w:rPr>
          <w:rFonts w:ascii="宋体" w:hAnsi="宋体" w:cs="宋体"/>
        </w:rPr>
      </w:pPr>
      <w:r>
        <w:rPr>
          <w:rFonts w:hint="eastAsia" w:ascii="宋体" w:hAnsi="宋体" w:cs="宋体"/>
        </w:rPr>
        <w:t xml:space="preserve">    （6）拒绝有关部门的监督检查或者向监督检查部门提供虚假情况。</w:t>
      </w:r>
    </w:p>
    <w:p>
      <w:pPr>
        <w:autoSpaceDE w:val="0"/>
        <w:autoSpaceDN w:val="0"/>
        <w:adjustRightInd w:val="0"/>
        <w:spacing w:line="500" w:lineRule="exact"/>
        <w:ind w:right="6"/>
        <w:rPr>
          <w:rFonts w:ascii="宋体" w:hAnsi="宋体" w:cs="宋体"/>
        </w:rPr>
      </w:pPr>
      <w:r>
        <w:rPr>
          <w:rFonts w:hint="eastAsia" w:ascii="宋体" w:hAnsi="宋体" w:cs="宋体"/>
        </w:rPr>
        <w:t xml:space="preserve">    有上述情形之一的投标人，属于不合格投标人，其投标或中标资格将被取消。</w:t>
      </w:r>
    </w:p>
    <w:p>
      <w:pPr>
        <w:spacing w:before="240" w:after="120"/>
        <w:jc w:val="center"/>
        <w:outlineLvl w:val="2"/>
        <w:rPr>
          <w:rFonts w:ascii="宋体" w:hAnsi="宋体" w:cs="宋体"/>
          <w:b/>
          <w:bCs/>
          <w:sz w:val="28"/>
        </w:rPr>
      </w:pPr>
      <w:r>
        <w:rPr>
          <w:rFonts w:hint="eastAsia" w:ascii="宋体" w:hAnsi="宋体" w:cs="宋体"/>
          <w:b/>
          <w:bCs/>
          <w:sz w:val="28"/>
        </w:rPr>
        <w:t>五、开标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28、开标时间和地点</w:t>
      </w:r>
    </w:p>
    <w:p>
      <w:pPr>
        <w:autoSpaceDE w:val="0"/>
        <w:autoSpaceDN w:val="0"/>
        <w:adjustRightInd w:val="0"/>
        <w:spacing w:line="500" w:lineRule="exact"/>
        <w:ind w:right="6"/>
        <w:rPr>
          <w:rFonts w:ascii="宋体" w:hAnsi="宋体" w:cs="宋体"/>
        </w:rPr>
      </w:pPr>
      <w:r>
        <w:rPr>
          <w:rFonts w:hint="eastAsia" w:ascii="宋体" w:hAnsi="宋体" w:cs="宋体"/>
        </w:rPr>
        <w:t xml:space="preserve">    28.1  采购代理机构在投标人须知前附表中规定的投标截止时间和地点组织公开开标，采购人、投标人须派代表参加并签到以证明其出席。</w:t>
      </w:r>
    </w:p>
    <w:p>
      <w:pPr>
        <w:autoSpaceDE w:val="0"/>
        <w:autoSpaceDN w:val="0"/>
        <w:adjustRightInd w:val="0"/>
        <w:spacing w:line="500" w:lineRule="exact"/>
        <w:ind w:right="6"/>
        <w:rPr>
          <w:rFonts w:ascii="宋体" w:hAnsi="宋体" w:cs="宋体"/>
        </w:rPr>
      </w:pPr>
      <w:r>
        <w:rPr>
          <w:rFonts w:hint="eastAsia" w:ascii="宋体" w:hAnsi="宋体" w:cs="宋体"/>
        </w:rPr>
        <w:t xml:space="preserve">    28.2  按规定提交合格的撤回通知的投标文件不予开封，并退还给投标人；按本须知规定为无效的投标文件，不予送交评标委员会评审。</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29、开标</w:t>
      </w:r>
    </w:p>
    <w:p>
      <w:pPr>
        <w:autoSpaceDE w:val="0"/>
        <w:autoSpaceDN w:val="0"/>
        <w:adjustRightInd w:val="0"/>
        <w:spacing w:line="500" w:lineRule="exact"/>
        <w:ind w:right="6"/>
        <w:rPr>
          <w:rFonts w:ascii="宋体" w:hAnsi="宋体" w:cs="宋体"/>
        </w:rPr>
      </w:pPr>
      <w:r>
        <w:rPr>
          <w:rFonts w:hint="eastAsia" w:ascii="宋体" w:hAnsi="宋体" w:cs="宋体"/>
        </w:rPr>
        <w:t xml:space="preserve">    29.1  开标会议由采购代理机构主持；</w:t>
      </w:r>
    </w:p>
    <w:p>
      <w:pPr>
        <w:autoSpaceDE w:val="0"/>
        <w:autoSpaceDN w:val="0"/>
        <w:adjustRightInd w:val="0"/>
        <w:spacing w:line="500" w:lineRule="exact"/>
        <w:ind w:right="6" w:firstLine="420"/>
        <w:rPr>
          <w:rFonts w:ascii="宋体" w:hAnsi="宋体" w:cs="宋体"/>
        </w:rPr>
      </w:pPr>
      <w:r>
        <w:rPr>
          <w:rFonts w:hint="eastAsia" w:ascii="宋体" w:hAnsi="宋体" w:cs="宋体"/>
        </w:rPr>
        <w:t>29.2  开标时，由投标人的法人代表或授权代表与监督管理机构代表当众共同检查投标文件的密封情况，签字确认并宣读检查结果。未通过密封性审查的按无效投标文件处理，并退回投标人。</w:t>
      </w:r>
    </w:p>
    <w:p>
      <w:pPr>
        <w:autoSpaceDE w:val="0"/>
        <w:autoSpaceDN w:val="0"/>
        <w:adjustRightInd w:val="0"/>
        <w:spacing w:line="500" w:lineRule="exact"/>
        <w:ind w:right="6" w:firstLine="420" w:firstLineChars="200"/>
        <w:rPr>
          <w:rFonts w:ascii="宋体" w:hAnsi="宋体" w:cs="宋体"/>
        </w:rPr>
      </w:pPr>
      <w:r>
        <w:rPr>
          <w:rFonts w:hint="eastAsia" w:ascii="宋体" w:hAnsi="宋体" w:cs="宋体"/>
        </w:rPr>
        <w:t>29.3 由采购代理机构工作人员按照顺序，以公开唱标的形式将开标一览表的内容公布，无异议后，由投标人的法定代表人或授权代表人和监督人签字确认。开标时未宣读和记录的投标价格和折扣声明在评标时将不予考虑。</w:t>
      </w:r>
    </w:p>
    <w:p>
      <w:pPr>
        <w:autoSpaceDE w:val="0"/>
        <w:autoSpaceDN w:val="0"/>
        <w:adjustRightInd w:val="0"/>
        <w:spacing w:line="500" w:lineRule="exact"/>
        <w:ind w:right="6" w:firstLine="420"/>
        <w:rPr>
          <w:rFonts w:ascii="宋体" w:hAnsi="宋体" w:cs="宋体"/>
        </w:rPr>
      </w:pPr>
      <w:r>
        <w:rPr>
          <w:rFonts w:hint="eastAsia" w:ascii="宋体" w:hAnsi="宋体" w:cs="宋体"/>
        </w:rPr>
        <w:t xml:space="preserve">29.4 采购代理机构将做开标记录，开标记录包括规定在开标时宣读的全部内容。与会的投标人或其代表应在开标记录上签字确认。    </w:t>
      </w:r>
    </w:p>
    <w:p>
      <w:pPr>
        <w:autoSpaceDE w:val="0"/>
        <w:autoSpaceDN w:val="0"/>
        <w:adjustRightInd w:val="0"/>
        <w:spacing w:line="500" w:lineRule="exact"/>
        <w:ind w:right="6" w:firstLine="420"/>
        <w:rPr>
          <w:rFonts w:ascii="宋体" w:hAnsi="宋体" w:cs="宋体"/>
        </w:rPr>
      </w:pPr>
      <w:r>
        <w:rPr>
          <w:rFonts w:hint="eastAsia" w:ascii="宋体" w:hAnsi="宋体" w:cs="宋体"/>
        </w:rPr>
        <w:t>29.5 在开标时没有启封和读出的投标文件（包括按照投标人须知规定递交的修改书），在评标时将不予考虑。提交了可接受的“撤回”的投标文件将不予开封并退回给投标人。</w:t>
      </w:r>
    </w:p>
    <w:p>
      <w:pPr>
        <w:autoSpaceDE w:val="0"/>
        <w:autoSpaceDN w:val="0"/>
        <w:adjustRightInd w:val="0"/>
        <w:spacing w:line="500" w:lineRule="exact"/>
        <w:ind w:right="6"/>
        <w:rPr>
          <w:rFonts w:ascii="宋体" w:hAnsi="宋体" w:cs="宋体"/>
        </w:rPr>
      </w:pPr>
      <w:r>
        <w:rPr>
          <w:rFonts w:hint="eastAsia" w:ascii="宋体" w:hAnsi="宋体" w:cs="宋体"/>
        </w:rPr>
        <w:t xml:space="preserve">    29.6 开标后，直到向中标的投标人授予合同为止，凡与审查、澄清、评价和比较投标的有关资料及授标意见等内容，任何人均不得向投标人及与评标无关的其他人透露。</w:t>
      </w:r>
    </w:p>
    <w:p>
      <w:pPr>
        <w:autoSpaceDE w:val="0"/>
        <w:autoSpaceDN w:val="0"/>
        <w:adjustRightInd w:val="0"/>
        <w:spacing w:line="500" w:lineRule="exact"/>
        <w:ind w:right="6" w:firstLine="420"/>
        <w:rPr>
          <w:rFonts w:ascii="宋体" w:hAnsi="宋体" w:cs="宋体"/>
        </w:rPr>
      </w:pPr>
      <w:r>
        <w:rPr>
          <w:rFonts w:hint="eastAsia" w:ascii="宋体" w:hAnsi="宋体" w:cs="宋体"/>
        </w:rPr>
        <w:t>29.7 开标结束后，</w:t>
      </w:r>
      <w:r>
        <w:rPr>
          <w:rFonts w:hint="eastAsia" w:ascii="宋体" w:hAnsi="宋体" w:cs="宋体"/>
          <w:b/>
          <w:bCs/>
        </w:rPr>
        <w:t>采购人或采购代理机构</w:t>
      </w:r>
      <w:r>
        <w:rPr>
          <w:rFonts w:hint="eastAsia" w:ascii="宋体" w:hAnsi="宋体" w:cs="宋体"/>
        </w:rPr>
        <w:t>将依法对各投标人的资格证明文件进行审查，签字确认并宣读检查结果。未通过资格性审查的按无效投标文件处理，合格投标人不足三家的，不进行评标。</w:t>
      </w:r>
    </w:p>
    <w:p>
      <w:pPr>
        <w:spacing w:before="240" w:after="120"/>
        <w:jc w:val="center"/>
        <w:outlineLvl w:val="2"/>
        <w:rPr>
          <w:rFonts w:ascii="宋体" w:hAnsi="宋体" w:cs="宋体"/>
          <w:b/>
          <w:bCs/>
          <w:sz w:val="28"/>
        </w:rPr>
      </w:pPr>
      <w:r>
        <w:rPr>
          <w:rFonts w:hint="eastAsia" w:ascii="宋体" w:hAnsi="宋体" w:cs="宋体"/>
          <w:b/>
          <w:bCs/>
          <w:sz w:val="28"/>
        </w:rPr>
        <w:t>六、评标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30、评标委员会</w:t>
      </w:r>
    </w:p>
    <w:p>
      <w:pPr>
        <w:autoSpaceDE w:val="0"/>
        <w:autoSpaceDN w:val="0"/>
        <w:adjustRightInd w:val="0"/>
        <w:spacing w:line="500" w:lineRule="exact"/>
        <w:ind w:right="6" w:firstLine="420"/>
        <w:rPr>
          <w:rFonts w:ascii="宋体" w:hAnsi="宋体" w:cs="宋体"/>
        </w:rPr>
      </w:pPr>
      <w:r>
        <w:rPr>
          <w:rFonts w:hint="eastAsia" w:ascii="宋体" w:hAnsi="宋体" w:cs="宋体"/>
        </w:rPr>
        <w:t>30.1  采购人将根据本次采购项目的特点，参照《中华人民共和国政府采购法》、中华人民共和国2015年第658号国务院令--《中华人民共和国政府采购法实施条例》和中华人民共和国财政部2017年第87号部长令--《政府采购货物和服务招标投标管理办法》等政策法规的规定，依法组建评标委员会。评标委员会按照招标文件规定的评标方法独立进行评标工作。</w:t>
      </w:r>
    </w:p>
    <w:p>
      <w:pPr>
        <w:autoSpaceDE w:val="0"/>
        <w:autoSpaceDN w:val="0"/>
        <w:adjustRightInd w:val="0"/>
        <w:spacing w:line="500" w:lineRule="exact"/>
        <w:ind w:right="6" w:firstLine="420"/>
        <w:rPr>
          <w:rFonts w:ascii="宋体" w:hAnsi="宋体" w:cs="宋体"/>
        </w:rPr>
      </w:pPr>
      <w:r>
        <w:rPr>
          <w:rFonts w:hint="eastAsia" w:ascii="宋体" w:hAnsi="宋体" w:cs="宋体"/>
        </w:rPr>
        <w:t>30.2  评委会成员到位后，推荐一名评审专家担任评审组长，并由评审组长牵头组织该项目评审工作，采购人授权的评审专家，不得担任评审组长。</w:t>
      </w:r>
    </w:p>
    <w:p>
      <w:pPr>
        <w:autoSpaceDE w:val="0"/>
        <w:autoSpaceDN w:val="0"/>
        <w:adjustRightInd w:val="0"/>
        <w:spacing w:line="500" w:lineRule="exact"/>
        <w:ind w:right="6"/>
        <w:rPr>
          <w:rFonts w:ascii="宋体" w:hAnsi="宋体" w:cs="宋体"/>
        </w:rPr>
      </w:pPr>
      <w:r>
        <w:rPr>
          <w:rFonts w:hint="eastAsia" w:ascii="宋体" w:hAnsi="宋体" w:cs="宋体"/>
        </w:rPr>
        <w:t xml:space="preserve">    30.3  评标委员会成员有下列情形之一的，应当回避：</w:t>
      </w:r>
    </w:p>
    <w:p>
      <w:pPr>
        <w:autoSpaceDE w:val="0"/>
        <w:autoSpaceDN w:val="0"/>
        <w:adjustRightInd w:val="0"/>
        <w:spacing w:line="500" w:lineRule="exact"/>
        <w:ind w:right="6"/>
        <w:rPr>
          <w:rFonts w:ascii="宋体" w:hAnsi="宋体" w:cs="宋体"/>
        </w:rPr>
      </w:pPr>
      <w:r>
        <w:rPr>
          <w:rFonts w:hint="eastAsia" w:ascii="宋体" w:hAnsi="宋体" w:cs="宋体"/>
        </w:rPr>
        <w:t xml:space="preserve">    （1）采购人或投标人的主要负责人的近亲属；</w:t>
      </w:r>
    </w:p>
    <w:p>
      <w:pPr>
        <w:autoSpaceDE w:val="0"/>
        <w:autoSpaceDN w:val="0"/>
        <w:adjustRightInd w:val="0"/>
        <w:spacing w:line="500" w:lineRule="exact"/>
        <w:ind w:right="6"/>
        <w:rPr>
          <w:rFonts w:ascii="宋体" w:hAnsi="宋体" w:cs="宋体"/>
        </w:rPr>
      </w:pPr>
      <w:r>
        <w:rPr>
          <w:rFonts w:hint="eastAsia" w:ascii="宋体" w:hAnsi="宋体" w:cs="宋体"/>
        </w:rPr>
        <w:t xml:space="preserve">    （2）项目主管部门或者行政监督部门的人员；</w:t>
      </w:r>
    </w:p>
    <w:p>
      <w:pPr>
        <w:autoSpaceDE w:val="0"/>
        <w:autoSpaceDN w:val="0"/>
        <w:adjustRightInd w:val="0"/>
        <w:spacing w:line="500" w:lineRule="exact"/>
        <w:ind w:right="6"/>
        <w:rPr>
          <w:rFonts w:ascii="宋体" w:hAnsi="宋体" w:cs="宋体"/>
        </w:rPr>
      </w:pPr>
      <w:r>
        <w:rPr>
          <w:rFonts w:hint="eastAsia" w:ascii="宋体" w:hAnsi="宋体" w:cs="宋体"/>
        </w:rPr>
        <w:t xml:space="preserve">    （3）与投标人有经济利益关系，可能影响对投标公正评审的；</w:t>
      </w:r>
    </w:p>
    <w:p>
      <w:pPr>
        <w:autoSpaceDE w:val="0"/>
        <w:autoSpaceDN w:val="0"/>
        <w:adjustRightInd w:val="0"/>
        <w:spacing w:line="500" w:lineRule="exact"/>
        <w:ind w:right="6"/>
        <w:rPr>
          <w:rFonts w:ascii="宋体" w:hAnsi="宋体" w:cs="宋体"/>
        </w:rPr>
      </w:pPr>
      <w:r>
        <w:rPr>
          <w:rFonts w:hint="eastAsia" w:ascii="宋体" w:hAnsi="宋体" w:cs="宋体"/>
        </w:rPr>
        <w:t xml:space="preserve">    （4）曾因在招标、评标以及其他与招标投标有关活动中从事违法行为而受过行政处罚或刑事处罚的。</w:t>
      </w:r>
    </w:p>
    <w:p>
      <w:pPr>
        <w:autoSpaceDE w:val="0"/>
        <w:autoSpaceDN w:val="0"/>
        <w:adjustRightInd w:val="0"/>
        <w:spacing w:line="500" w:lineRule="exact"/>
        <w:ind w:right="6"/>
        <w:rPr>
          <w:rFonts w:ascii="宋体" w:hAnsi="宋体" w:cs="宋体"/>
        </w:rPr>
      </w:pPr>
      <w:r>
        <w:rPr>
          <w:rFonts w:hint="eastAsia" w:ascii="宋体" w:hAnsi="宋体" w:cs="宋体"/>
        </w:rPr>
        <w:t xml:space="preserve">    30.4  招标文件和投标文件是评标的依据。在评标中，不得改变招标文件中规定的评标标准、方法和中标条件。投标人不得在开标后使用任何方式对投标文件的实质性内容做任何更改。</w:t>
      </w:r>
    </w:p>
    <w:p>
      <w:pPr>
        <w:autoSpaceDE w:val="0"/>
        <w:autoSpaceDN w:val="0"/>
        <w:adjustRightInd w:val="0"/>
        <w:spacing w:line="500" w:lineRule="exact"/>
        <w:ind w:right="6" w:firstLine="420"/>
        <w:rPr>
          <w:rFonts w:ascii="宋体" w:hAnsi="宋体" w:cs="宋体"/>
        </w:rPr>
      </w:pPr>
      <w:r>
        <w:rPr>
          <w:rFonts w:hint="eastAsia" w:ascii="宋体" w:hAnsi="宋体" w:cs="宋体"/>
        </w:rPr>
        <w:t>30.5  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500" w:lineRule="exact"/>
        <w:ind w:right="6"/>
        <w:rPr>
          <w:rFonts w:ascii="宋体" w:hAnsi="宋体" w:cs="宋体"/>
        </w:rPr>
      </w:pPr>
      <w:r>
        <w:rPr>
          <w:rFonts w:hint="eastAsia" w:ascii="宋体" w:hAnsi="宋体" w:cs="宋体"/>
        </w:rPr>
        <w:t xml:space="preserve">    30.6  如果投标人在澄清规定期限内，未能答复或拒绝答复评委会提出的澄清要求，将由评标委员会根据其投标文件按最大风险进行评标。</w:t>
      </w:r>
    </w:p>
    <w:p>
      <w:pPr>
        <w:autoSpaceDE w:val="0"/>
        <w:autoSpaceDN w:val="0"/>
        <w:adjustRightInd w:val="0"/>
        <w:spacing w:line="500" w:lineRule="exact"/>
        <w:ind w:right="6"/>
        <w:rPr>
          <w:rFonts w:ascii="宋体" w:hAnsi="宋体" w:cs="宋体"/>
        </w:rPr>
      </w:pPr>
      <w:r>
        <w:rPr>
          <w:rFonts w:hint="eastAsia" w:ascii="宋体" w:hAnsi="宋体" w:cs="宋体"/>
        </w:rPr>
        <w:t xml:space="preserve">    30.7  评标委员会成员对各投标人投标文件进行审查、质疑、评估和比较，并推荐出3名中标候选人。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31、评标原则</w:t>
      </w:r>
    </w:p>
    <w:p>
      <w:pPr>
        <w:autoSpaceDE w:val="0"/>
        <w:autoSpaceDN w:val="0"/>
        <w:adjustRightInd w:val="0"/>
        <w:spacing w:line="500" w:lineRule="exact"/>
        <w:ind w:right="6"/>
        <w:rPr>
          <w:rFonts w:ascii="宋体" w:hAnsi="宋体" w:cs="宋体"/>
        </w:rPr>
      </w:pPr>
      <w:r>
        <w:rPr>
          <w:rFonts w:hint="eastAsia" w:ascii="宋体" w:hAnsi="宋体" w:cs="宋体"/>
        </w:rPr>
        <w:t xml:space="preserve">    评标原则应遵循公平、公正、科学和择优的原则，并以相同的评标程序和标准对待所有的投标人。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32、评标</w:t>
      </w:r>
    </w:p>
    <w:p>
      <w:pPr>
        <w:autoSpaceDE w:val="0"/>
        <w:autoSpaceDN w:val="0"/>
        <w:adjustRightInd w:val="0"/>
        <w:spacing w:line="500" w:lineRule="exact"/>
        <w:ind w:right="6"/>
        <w:rPr>
          <w:rFonts w:ascii="宋体" w:hAnsi="宋体" w:cs="宋体"/>
        </w:rPr>
      </w:pPr>
      <w:r>
        <w:rPr>
          <w:rFonts w:hint="eastAsia" w:ascii="宋体" w:hAnsi="宋体" w:cs="宋体"/>
        </w:rPr>
        <w:t xml:space="preserve">    32.1  评标委员会严格按照《政府采购货物和服务招标投标管理办法》（财政部第87号令）规定的程序和招标文件规定的评标办法及标准对各投标文件进行评审。</w:t>
      </w:r>
    </w:p>
    <w:p>
      <w:pPr>
        <w:autoSpaceDE w:val="0"/>
        <w:autoSpaceDN w:val="0"/>
        <w:adjustRightInd w:val="0"/>
        <w:spacing w:line="500" w:lineRule="exact"/>
        <w:ind w:right="6"/>
        <w:rPr>
          <w:rFonts w:ascii="宋体" w:hAnsi="宋体" w:cs="宋体"/>
        </w:rPr>
      </w:pPr>
      <w:r>
        <w:rPr>
          <w:rFonts w:hint="eastAsia" w:ascii="宋体" w:hAnsi="宋体" w:cs="宋体"/>
        </w:rPr>
        <w:t xml:space="preserve">    32.2  评标委员会负责具体评标事务，并独立履行下列职责：</w:t>
      </w:r>
    </w:p>
    <w:p>
      <w:pPr>
        <w:autoSpaceDE w:val="0"/>
        <w:autoSpaceDN w:val="0"/>
        <w:adjustRightInd w:val="0"/>
        <w:spacing w:line="500" w:lineRule="exact"/>
        <w:ind w:right="6"/>
        <w:rPr>
          <w:rFonts w:ascii="宋体" w:hAnsi="宋体" w:cs="宋体"/>
        </w:rPr>
      </w:pPr>
      <w:r>
        <w:rPr>
          <w:rFonts w:hint="eastAsia" w:ascii="宋体" w:hAnsi="宋体" w:cs="宋体"/>
        </w:rPr>
        <w:t xml:space="preserve">    （1）审查投标文件是否符合招标文件要求，并做出评价；</w:t>
      </w:r>
    </w:p>
    <w:p>
      <w:pPr>
        <w:autoSpaceDE w:val="0"/>
        <w:autoSpaceDN w:val="0"/>
        <w:adjustRightInd w:val="0"/>
        <w:spacing w:line="500" w:lineRule="exact"/>
        <w:ind w:right="6"/>
        <w:rPr>
          <w:rFonts w:ascii="宋体" w:hAnsi="宋体" w:cs="宋体"/>
        </w:rPr>
      </w:pPr>
      <w:r>
        <w:rPr>
          <w:rFonts w:hint="eastAsia" w:ascii="宋体" w:hAnsi="宋体" w:cs="宋体"/>
        </w:rPr>
        <w:t xml:space="preserve">    （2）以书面形式要求投标人就投标文件中含义不明确的内容及有关事项做出解释或者澄清，并提供相关材料；</w:t>
      </w:r>
    </w:p>
    <w:p>
      <w:pPr>
        <w:autoSpaceDE w:val="0"/>
        <w:autoSpaceDN w:val="0"/>
        <w:adjustRightInd w:val="0"/>
        <w:spacing w:line="500" w:lineRule="exact"/>
        <w:ind w:right="6"/>
        <w:rPr>
          <w:rFonts w:ascii="宋体" w:hAnsi="宋体" w:cs="宋体"/>
        </w:rPr>
      </w:pPr>
      <w:r>
        <w:rPr>
          <w:rFonts w:hint="eastAsia" w:ascii="宋体" w:hAnsi="宋体" w:cs="宋体"/>
        </w:rPr>
        <w:t xml:space="preserve">    （3）推荐中标候选投标人名单，或者受采购人委托按照事先确定的办法直接确定中标人；</w:t>
      </w:r>
    </w:p>
    <w:p>
      <w:pPr>
        <w:autoSpaceDE w:val="0"/>
        <w:autoSpaceDN w:val="0"/>
        <w:adjustRightInd w:val="0"/>
        <w:spacing w:line="500" w:lineRule="exact"/>
        <w:ind w:right="6"/>
        <w:rPr>
          <w:rFonts w:ascii="宋体" w:hAnsi="宋体" w:cs="宋体"/>
        </w:rPr>
      </w:pPr>
      <w:r>
        <w:rPr>
          <w:rFonts w:hint="eastAsia" w:ascii="宋体" w:hAnsi="宋体" w:cs="宋体"/>
        </w:rPr>
        <w:t xml:space="preserve">    （4）配合采购人、采购代理机构答复各投标人提出的质疑；</w:t>
      </w:r>
    </w:p>
    <w:p>
      <w:pPr>
        <w:autoSpaceDE w:val="0"/>
        <w:autoSpaceDN w:val="0"/>
        <w:adjustRightInd w:val="0"/>
        <w:spacing w:line="500" w:lineRule="exact"/>
        <w:ind w:right="6"/>
        <w:rPr>
          <w:rFonts w:ascii="宋体" w:hAnsi="宋体" w:cs="宋体"/>
        </w:rPr>
      </w:pPr>
      <w:r>
        <w:rPr>
          <w:rFonts w:hint="eastAsia" w:ascii="宋体" w:hAnsi="宋体" w:cs="宋体"/>
        </w:rPr>
        <w:t xml:space="preserve">    （5）向采购单位或者有关部门报告非法干预评标工作的行为。</w:t>
      </w:r>
    </w:p>
    <w:p>
      <w:pPr>
        <w:autoSpaceDE w:val="0"/>
        <w:autoSpaceDN w:val="0"/>
        <w:adjustRightInd w:val="0"/>
        <w:spacing w:line="500" w:lineRule="exact"/>
        <w:ind w:right="6"/>
        <w:rPr>
          <w:rFonts w:ascii="宋体" w:hAnsi="宋体" w:cs="宋体"/>
        </w:rPr>
      </w:pPr>
      <w:r>
        <w:rPr>
          <w:rFonts w:hint="eastAsia" w:ascii="宋体" w:hAnsi="宋体" w:cs="宋体"/>
        </w:rPr>
        <w:t xml:space="preserve">    32.3  评标过程严格保密</w:t>
      </w:r>
    </w:p>
    <w:p>
      <w:pPr>
        <w:autoSpaceDE w:val="0"/>
        <w:autoSpaceDN w:val="0"/>
        <w:adjustRightInd w:val="0"/>
        <w:spacing w:line="500" w:lineRule="exact"/>
        <w:ind w:right="6"/>
        <w:rPr>
          <w:rFonts w:ascii="宋体" w:hAnsi="宋体" w:cs="宋体"/>
        </w:rPr>
      </w:pPr>
      <w:r>
        <w:rPr>
          <w:rFonts w:hint="eastAsia" w:ascii="宋体" w:hAnsi="宋体" w:cs="宋体"/>
        </w:rPr>
        <w:t xml:space="preserve">    （1）评标委员会成员和与评标活动有关的工作人员不得泄露有关投标文件的评审和比较、中标候选人的推荐以及与评标有关的其他情况。</w:t>
      </w:r>
    </w:p>
    <w:p>
      <w:pPr>
        <w:autoSpaceDE w:val="0"/>
        <w:autoSpaceDN w:val="0"/>
        <w:adjustRightInd w:val="0"/>
        <w:spacing w:line="500" w:lineRule="exact"/>
        <w:ind w:right="6"/>
        <w:rPr>
          <w:rFonts w:ascii="宋体" w:hAnsi="宋体" w:cs="宋体"/>
        </w:rPr>
      </w:pPr>
      <w:r>
        <w:rPr>
          <w:rFonts w:hint="eastAsia" w:ascii="宋体" w:hAnsi="宋体" w:cs="宋体"/>
        </w:rPr>
        <w:t xml:space="preserve">    （2）在评标过程中，如果投标人试图在投标文件的评审和比较、中标候选人的推荐以及与评标有关的其他方面，向评标人、采购人和采购代理机构施加任何影响的任何行为，都将会导致其投标被拒绝。</w:t>
      </w:r>
    </w:p>
    <w:p>
      <w:pPr>
        <w:autoSpaceDE w:val="0"/>
        <w:autoSpaceDN w:val="0"/>
        <w:adjustRightInd w:val="0"/>
        <w:spacing w:line="500" w:lineRule="exact"/>
        <w:ind w:right="6"/>
        <w:rPr>
          <w:rFonts w:ascii="宋体" w:hAnsi="宋体" w:cs="宋体"/>
        </w:rPr>
      </w:pPr>
      <w:r>
        <w:rPr>
          <w:rFonts w:hint="eastAsia" w:ascii="宋体" w:hAnsi="宋体" w:cs="宋体"/>
        </w:rPr>
        <w:t xml:space="preserve">    （3）中标人确定后，采购人和代理机构不对未中标人就评标过程以及未能中标原因作出任何解释。未中标人不得向评标委员会组成人员或其他有关人员索问评标过程的情况和材料，其投标文件不予退还（含纸质及电子版文件）。</w:t>
      </w:r>
    </w:p>
    <w:p>
      <w:pPr>
        <w:spacing w:before="240" w:after="120"/>
        <w:jc w:val="center"/>
        <w:outlineLvl w:val="2"/>
        <w:rPr>
          <w:rFonts w:ascii="宋体" w:hAnsi="宋体" w:cs="宋体"/>
          <w:b/>
          <w:bCs/>
          <w:sz w:val="28"/>
        </w:rPr>
      </w:pPr>
      <w:r>
        <w:rPr>
          <w:rFonts w:hint="eastAsia" w:ascii="宋体" w:hAnsi="宋体" w:cs="宋体"/>
          <w:b/>
          <w:bCs/>
          <w:sz w:val="28"/>
        </w:rPr>
        <w:t>七、定标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33、定标原则</w:t>
      </w:r>
    </w:p>
    <w:p>
      <w:pPr>
        <w:autoSpaceDE w:val="0"/>
        <w:autoSpaceDN w:val="0"/>
        <w:adjustRightInd w:val="0"/>
        <w:spacing w:line="500" w:lineRule="exact"/>
        <w:ind w:right="6"/>
        <w:rPr>
          <w:rFonts w:ascii="宋体" w:hAnsi="宋体" w:cs="宋体"/>
        </w:rPr>
      </w:pPr>
      <w:r>
        <w:rPr>
          <w:rFonts w:hint="eastAsia" w:ascii="宋体" w:hAnsi="宋体" w:cs="宋体"/>
        </w:rPr>
        <w:t xml:space="preserve">    采购人根据评标委员会推荐的中标候选人名单，按顺序确定中标人。</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34、定标程序</w:t>
      </w:r>
    </w:p>
    <w:p>
      <w:pPr>
        <w:autoSpaceDE w:val="0"/>
        <w:autoSpaceDN w:val="0"/>
        <w:adjustRightInd w:val="0"/>
        <w:spacing w:line="500" w:lineRule="exact"/>
        <w:ind w:right="6"/>
        <w:rPr>
          <w:rFonts w:ascii="宋体" w:hAnsi="宋体" w:cs="宋体"/>
        </w:rPr>
      </w:pPr>
      <w:r>
        <w:rPr>
          <w:rFonts w:hint="eastAsia" w:ascii="宋体" w:hAnsi="宋体" w:cs="宋体"/>
        </w:rPr>
        <w:t xml:space="preserve">    34.1  评标委员会根据评标办法的规定对投标人进行评审排序，推荐一个以上三个以下中标候选人，形成评标报告，评审报告由评标委员会全体成员签字确认。</w:t>
      </w:r>
    </w:p>
    <w:p>
      <w:pPr>
        <w:autoSpaceDE w:val="0"/>
        <w:autoSpaceDN w:val="0"/>
        <w:adjustRightInd w:val="0"/>
        <w:spacing w:line="500" w:lineRule="exact"/>
        <w:ind w:right="6"/>
        <w:rPr>
          <w:rFonts w:ascii="宋体" w:hAnsi="宋体" w:cs="宋体"/>
        </w:rPr>
      </w:pPr>
      <w:r>
        <w:rPr>
          <w:rFonts w:hint="eastAsia" w:ascii="宋体" w:hAnsi="宋体" w:cs="宋体"/>
        </w:rPr>
        <w:t xml:space="preserve">    34.2  采购代理机构应在评标结束后2个工作日内，将评标报告送采购人定标。</w:t>
      </w:r>
    </w:p>
    <w:p>
      <w:pPr>
        <w:autoSpaceDE w:val="0"/>
        <w:autoSpaceDN w:val="0"/>
        <w:adjustRightInd w:val="0"/>
        <w:spacing w:line="500" w:lineRule="exact"/>
        <w:ind w:right="6"/>
        <w:rPr>
          <w:rFonts w:ascii="宋体" w:hAnsi="宋体" w:cs="宋体"/>
        </w:rPr>
      </w:pPr>
      <w:r>
        <w:rPr>
          <w:rFonts w:hint="eastAsia" w:ascii="宋体" w:hAnsi="宋体" w:cs="宋体"/>
        </w:rPr>
        <w:t xml:space="preserve">    34.3  采购人在收到评标报告后5个工作日内，根据评标报告中推荐的中标候选人排列顺序，确定排名第一的为中标人，也可以书面授权评标委员会评标后直接确定中标人，同时复函采购代理机构。</w:t>
      </w:r>
    </w:p>
    <w:p>
      <w:pPr>
        <w:autoSpaceDE w:val="0"/>
        <w:autoSpaceDN w:val="0"/>
        <w:adjustRightInd w:val="0"/>
        <w:spacing w:line="500" w:lineRule="exact"/>
        <w:ind w:right="6"/>
        <w:rPr>
          <w:rFonts w:ascii="宋体" w:hAnsi="宋体" w:cs="宋体"/>
        </w:rPr>
      </w:pPr>
      <w:r>
        <w:rPr>
          <w:rFonts w:hint="eastAsia" w:ascii="宋体" w:hAnsi="宋体" w:cs="宋体"/>
        </w:rPr>
        <w:t xml:space="preserve">    34.4  采购代理机构在接到采购人的定标复函之日起2个工作日内，根据采购人确定的中标人，在财政部门指定的政府采购信息发布媒体上公告。</w:t>
      </w:r>
    </w:p>
    <w:p>
      <w:pPr>
        <w:autoSpaceDE w:val="0"/>
        <w:autoSpaceDN w:val="0"/>
        <w:adjustRightInd w:val="0"/>
        <w:spacing w:line="500" w:lineRule="exact"/>
        <w:ind w:right="6"/>
        <w:rPr>
          <w:rFonts w:ascii="宋体" w:hAnsi="宋体" w:cs="宋体"/>
        </w:rPr>
      </w:pPr>
      <w:r>
        <w:rPr>
          <w:rFonts w:hint="eastAsia" w:ascii="宋体" w:hAnsi="宋体" w:cs="宋体"/>
        </w:rPr>
        <w:t xml:space="preserve">    34.5  采购单位不解释中标或落标原因，未中标人不得向评标委员会组成人员或其他有关人员索问评标过程的情况和材料。不退回投标文件和其他投标资料。</w:t>
      </w:r>
    </w:p>
    <w:p>
      <w:pPr>
        <w:autoSpaceDE w:val="0"/>
        <w:autoSpaceDN w:val="0"/>
        <w:adjustRightInd w:val="0"/>
        <w:spacing w:line="500" w:lineRule="exact"/>
        <w:ind w:right="6" w:firstLine="420"/>
        <w:rPr>
          <w:rFonts w:ascii="宋体" w:hAnsi="宋体" w:cs="宋体"/>
        </w:rPr>
      </w:pPr>
      <w:r>
        <w:rPr>
          <w:rFonts w:hint="eastAsia" w:ascii="宋体" w:hAnsi="宋体" w:cs="宋体"/>
        </w:rPr>
        <w:t>34.6  投标人对中标公告有异议的，按照《中华人民共和国政府采购法》第五十二条之规定执行。提出质疑的投标人应当有明确的请求和必要的证明材料，应保证提出的质疑内容及相应证明材料的真实性及来源的合法性，并承担相应的法律责任。</w:t>
      </w:r>
    </w:p>
    <w:p>
      <w:pPr>
        <w:autoSpaceDE w:val="0"/>
        <w:autoSpaceDN w:val="0"/>
        <w:adjustRightInd w:val="0"/>
        <w:spacing w:line="500" w:lineRule="exact"/>
        <w:ind w:right="6" w:firstLine="420"/>
        <w:rPr>
          <w:rFonts w:ascii="宋体" w:hAnsi="宋体" w:cs="宋体"/>
        </w:rPr>
      </w:pPr>
      <w:r>
        <w:rPr>
          <w:rFonts w:hint="eastAsia" w:ascii="宋体" w:hAnsi="宋体" w:cs="宋体"/>
        </w:rPr>
        <w:t>34.7  中标人拒绝与采购人签订合同的，采购人可以按照评审报告推荐的中标候选人名单排序，确定下一候选人为中标人，也可以重新开展政府采购活动。</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35、中标通知书</w:t>
      </w:r>
    </w:p>
    <w:p>
      <w:pPr>
        <w:autoSpaceDE w:val="0"/>
        <w:autoSpaceDN w:val="0"/>
        <w:adjustRightInd w:val="0"/>
        <w:spacing w:line="500" w:lineRule="exact"/>
        <w:ind w:right="6"/>
        <w:rPr>
          <w:rFonts w:ascii="宋体" w:hAnsi="宋体" w:cs="宋体"/>
        </w:rPr>
      </w:pPr>
      <w:r>
        <w:rPr>
          <w:rFonts w:hint="eastAsia" w:ascii="宋体" w:hAnsi="宋体" w:cs="宋体"/>
        </w:rPr>
        <w:t xml:space="preserve">    35.1  中标人确定之后，陕西鼎祥越工程造价咨询有限公司将发出《中标通知书》。</w:t>
      </w:r>
    </w:p>
    <w:p>
      <w:pPr>
        <w:autoSpaceDE w:val="0"/>
        <w:autoSpaceDN w:val="0"/>
        <w:adjustRightInd w:val="0"/>
        <w:spacing w:line="500" w:lineRule="exact"/>
        <w:ind w:right="6"/>
        <w:rPr>
          <w:rFonts w:ascii="宋体" w:hAnsi="宋体" w:cs="宋体"/>
        </w:rPr>
      </w:pPr>
      <w:r>
        <w:rPr>
          <w:rFonts w:hint="eastAsia" w:ascii="宋体" w:hAnsi="宋体" w:cs="宋体"/>
        </w:rPr>
        <w:t xml:space="preserve">    35.2  中标通知书为签订政府采购合同的依据，是合同的重要组成部分。</w:t>
      </w:r>
    </w:p>
    <w:p>
      <w:pPr>
        <w:autoSpaceDE w:val="0"/>
        <w:autoSpaceDN w:val="0"/>
        <w:adjustRightInd w:val="0"/>
        <w:spacing w:line="500" w:lineRule="exact"/>
        <w:ind w:right="6"/>
        <w:rPr>
          <w:rFonts w:ascii="宋体" w:hAnsi="宋体" w:cs="宋体"/>
        </w:rPr>
      </w:pPr>
      <w:r>
        <w:rPr>
          <w:rFonts w:hint="eastAsia" w:ascii="宋体" w:hAnsi="宋体" w:cs="宋体"/>
        </w:rPr>
        <w:t xml:space="preserve">    35.3  中标通知书对采购人和中标人均具有法律效力。中标通知书发出后，采购人改变中标结果，或者中标人无正当理由放弃中标的，应当承担相应的法律责任。</w:t>
      </w:r>
    </w:p>
    <w:p>
      <w:pPr>
        <w:autoSpaceDE w:val="0"/>
        <w:autoSpaceDN w:val="0"/>
        <w:adjustRightInd w:val="0"/>
        <w:spacing w:line="500" w:lineRule="exact"/>
        <w:ind w:right="6"/>
        <w:rPr>
          <w:rFonts w:ascii="宋体" w:hAnsi="宋体" w:cs="宋体"/>
        </w:rPr>
      </w:pPr>
      <w:r>
        <w:rPr>
          <w:rFonts w:hint="eastAsia" w:ascii="宋体" w:hAnsi="宋体" w:cs="宋体"/>
        </w:rPr>
        <w:t xml:space="preserve">    35.4  中标人在接到采购代理机构通知之日起7日内领取《中标通知书》。如果已中标的投标人不能按投标文件，包括补充文件（如澄清、承诺等）中承诺的条件履行签约行为，采购人有权取消其中标资格，并扣除其投标保证金。</w:t>
      </w:r>
    </w:p>
    <w:p>
      <w:pPr>
        <w:autoSpaceDE w:val="0"/>
        <w:autoSpaceDN w:val="0"/>
        <w:adjustRightInd w:val="0"/>
        <w:spacing w:line="500" w:lineRule="exact"/>
        <w:ind w:right="6"/>
        <w:rPr>
          <w:rFonts w:ascii="宋体" w:hAnsi="宋体" w:cs="宋体"/>
        </w:rPr>
      </w:pPr>
      <w:r>
        <w:rPr>
          <w:rFonts w:hint="eastAsia" w:ascii="宋体" w:hAnsi="宋体" w:cs="宋体"/>
        </w:rPr>
        <w:t xml:space="preserve">    35.5  在《中标通知书》发出后，发现中标人有政府采购法律法规规章制度规定的中标无效情形的，采购代理机构在取得监督管理机构的认定以后，应当宣布发出的《中标通知书》无效，并收回发出的《中标通知书》（中标人也应当缴回），依法重新确定中标人或者重新开展采购活动。</w:t>
      </w:r>
    </w:p>
    <w:p>
      <w:pPr>
        <w:autoSpaceDE w:val="0"/>
        <w:autoSpaceDN w:val="0"/>
        <w:adjustRightInd w:val="0"/>
        <w:spacing w:line="500" w:lineRule="exact"/>
        <w:ind w:right="6"/>
        <w:rPr>
          <w:rFonts w:ascii="宋体" w:hAnsi="宋体" w:cs="宋体"/>
        </w:rPr>
      </w:pPr>
      <w:r>
        <w:rPr>
          <w:rFonts w:hint="eastAsia" w:ascii="宋体" w:hAnsi="宋体" w:cs="宋体"/>
        </w:rPr>
        <w:t xml:space="preserve">    35.6  </w:t>
      </w:r>
      <w:r>
        <w:rPr>
          <w:rFonts w:hint="eastAsia" w:ascii="宋体" w:hAnsi="宋体" w:cs="宋体"/>
          <w:color w:val="000000"/>
        </w:rPr>
        <w:t>若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before="240" w:after="120"/>
        <w:jc w:val="center"/>
        <w:outlineLvl w:val="2"/>
        <w:rPr>
          <w:rFonts w:ascii="宋体" w:hAnsi="宋体" w:cs="宋体"/>
          <w:b/>
          <w:bCs/>
          <w:sz w:val="28"/>
        </w:rPr>
      </w:pPr>
      <w:r>
        <w:rPr>
          <w:rFonts w:hint="eastAsia" w:ascii="宋体" w:hAnsi="宋体" w:cs="宋体"/>
          <w:b/>
          <w:bCs/>
          <w:sz w:val="28"/>
        </w:rPr>
        <w:t>八、废标</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 xml:space="preserve">36、废标的情形 </w:t>
      </w:r>
    </w:p>
    <w:p>
      <w:pPr>
        <w:autoSpaceDE w:val="0"/>
        <w:autoSpaceDN w:val="0"/>
        <w:adjustRightInd w:val="0"/>
        <w:spacing w:line="500" w:lineRule="exact"/>
        <w:ind w:right="6"/>
        <w:rPr>
          <w:rFonts w:ascii="宋体" w:hAnsi="宋体" w:cs="宋体"/>
        </w:rPr>
      </w:pPr>
      <w:r>
        <w:rPr>
          <w:rFonts w:hint="eastAsia" w:ascii="宋体" w:hAnsi="宋体" w:cs="宋体"/>
        </w:rPr>
        <w:t xml:space="preserve">    招标采购中，出现下列情形之一的，予以废标：</w:t>
      </w:r>
    </w:p>
    <w:p>
      <w:pPr>
        <w:autoSpaceDE w:val="0"/>
        <w:autoSpaceDN w:val="0"/>
        <w:adjustRightInd w:val="0"/>
        <w:spacing w:line="500" w:lineRule="exact"/>
        <w:ind w:right="6"/>
        <w:rPr>
          <w:rFonts w:ascii="宋体" w:hAnsi="宋体" w:cs="宋体"/>
        </w:rPr>
      </w:pPr>
      <w:r>
        <w:rPr>
          <w:rFonts w:hint="eastAsia" w:ascii="宋体" w:hAnsi="宋体" w:cs="宋体"/>
        </w:rPr>
        <w:t xml:space="preserve">    （1）出现影响采购公正的违法、违规行为的；</w:t>
      </w:r>
    </w:p>
    <w:p>
      <w:pPr>
        <w:autoSpaceDE w:val="0"/>
        <w:autoSpaceDN w:val="0"/>
        <w:adjustRightInd w:val="0"/>
        <w:spacing w:line="500" w:lineRule="exact"/>
        <w:ind w:right="6"/>
        <w:rPr>
          <w:rFonts w:ascii="宋体" w:hAnsi="宋体" w:cs="宋体"/>
        </w:rPr>
      </w:pPr>
      <w:r>
        <w:rPr>
          <w:rFonts w:hint="eastAsia" w:ascii="宋体" w:hAnsi="宋体" w:cs="宋体"/>
        </w:rPr>
        <w:t xml:space="preserve">    （2）投标人的投标报价均超过了采购预算，采购人不能支付的；</w:t>
      </w:r>
    </w:p>
    <w:p>
      <w:pPr>
        <w:autoSpaceDE w:val="0"/>
        <w:autoSpaceDN w:val="0"/>
        <w:adjustRightInd w:val="0"/>
        <w:spacing w:line="500" w:lineRule="exact"/>
        <w:ind w:right="6"/>
        <w:rPr>
          <w:rFonts w:ascii="宋体" w:hAnsi="宋体" w:cs="宋体"/>
        </w:rPr>
      </w:pPr>
      <w:r>
        <w:rPr>
          <w:rFonts w:hint="eastAsia" w:ascii="宋体" w:hAnsi="宋体" w:cs="宋体"/>
        </w:rPr>
        <w:t xml:space="preserve">    （3）评标委员会三分之二以上的评委认定所有投标报价存在价格不实的现象；</w:t>
      </w:r>
    </w:p>
    <w:p>
      <w:pPr>
        <w:autoSpaceDE w:val="0"/>
        <w:autoSpaceDN w:val="0"/>
        <w:adjustRightInd w:val="0"/>
        <w:spacing w:line="500" w:lineRule="exact"/>
        <w:ind w:right="6" w:firstLine="420"/>
        <w:rPr>
          <w:rFonts w:ascii="宋体" w:hAnsi="宋体" w:cs="宋体"/>
        </w:rPr>
      </w:pPr>
      <w:r>
        <w:rPr>
          <w:rFonts w:hint="eastAsia" w:ascii="宋体" w:hAnsi="宋体" w:cs="宋体"/>
        </w:rPr>
        <w:t>（4）有证据证明有围标现象的发生；</w:t>
      </w:r>
    </w:p>
    <w:p>
      <w:pPr>
        <w:autoSpaceDE w:val="0"/>
        <w:autoSpaceDN w:val="0"/>
        <w:adjustRightInd w:val="0"/>
        <w:spacing w:line="500" w:lineRule="exact"/>
        <w:ind w:right="6" w:firstLine="420"/>
        <w:rPr>
          <w:rFonts w:ascii="宋体" w:hAnsi="宋体" w:cs="宋体"/>
        </w:rPr>
      </w:pPr>
      <w:r>
        <w:rPr>
          <w:rFonts w:hint="eastAsia" w:ascii="宋体" w:hAnsi="宋体" w:cs="宋体"/>
        </w:rPr>
        <w:t>（5）有证据证明有《中华人民共和国财政部令第87号》第37条窜标情形的；</w:t>
      </w:r>
    </w:p>
    <w:p>
      <w:pPr>
        <w:autoSpaceDE w:val="0"/>
        <w:autoSpaceDN w:val="0"/>
        <w:adjustRightInd w:val="0"/>
        <w:spacing w:line="500" w:lineRule="exact"/>
        <w:ind w:right="6"/>
        <w:rPr>
          <w:rFonts w:ascii="宋体" w:hAnsi="宋体" w:cs="宋体"/>
        </w:rPr>
      </w:pPr>
      <w:r>
        <w:rPr>
          <w:rFonts w:hint="eastAsia" w:ascii="宋体" w:hAnsi="宋体" w:cs="宋体"/>
        </w:rPr>
        <w:t xml:space="preserve">    （6）因重大变故，采购任务取消的。</w:t>
      </w:r>
    </w:p>
    <w:p>
      <w:pPr>
        <w:autoSpaceDE w:val="0"/>
        <w:autoSpaceDN w:val="0"/>
        <w:adjustRightInd w:val="0"/>
        <w:spacing w:line="500" w:lineRule="exact"/>
        <w:ind w:right="6"/>
        <w:rPr>
          <w:rFonts w:ascii="宋体" w:hAnsi="宋体" w:cs="宋体"/>
        </w:rPr>
      </w:pPr>
      <w:r>
        <w:rPr>
          <w:rFonts w:hint="eastAsia" w:ascii="宋体" w:hAnsi="宋体" w:cs="宋体"/>
        </w:rPr>
        <w:t xml:space="preserve">    废标后，采购代理机构应在财政部门指定采购网上公告，并公告废标的详细理由。</w:t>
      </w:r>
    </w:p>
    <w:p>
      <w:pPr>
        <w:spacing w:before="240" w:after="120"/>
        <w:jc w:val="center"/>
        <w:outlineLvl w:val="2"/>
        <w:rPr>
          <w:rFonts w:ascii="宋体" w:hAnsi="宋体" w:cs="宋体"/>
          <w:b/>
          <w:bCs/>
          <w:sz w:val="28"/>
        </w:rPr>
      </w:pPr>
      <w:r>
        <w:rPr>
          <w:rFonts w:hint="eastAsia" w:ascii="宋体" w:hAnsi="宋体" w:cs="宋体"/>
          <w:b/>
          <w:bCs/>
          <w:sz w:val="28"/>
        </w:rPr>
        <w:t>九、合同授予</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37、签订合同</w:t>
      </w:r>
    </w:p>
    <w:p>
      <w:pPr>
        <w:autoSpaceDE w:val="0"/>
        <w:autoSpaceDN w:val="0"/>
        <w:adjustRightInd w:val="0"/>
        <w:spacing w:line="500" w:lineRule="exact"/>
        <w:ind w:right="6" w:firstLine="420"/>
        <w:rPr>
          <w:rFonts w:ascii="宋体" w:hAnsi="宋体" w:cs="宋体"/>
        </w:rPr>
      </w:pPr>
      <w:r>
        <w:rPr>
          <w:rFonts w:hint="eastAsia" w:ascii="宋体" w:hAnsi="宋体" w:cs="宋体"/>
        </w:rPr>
        <w:t>37.1  采购人应当自《中标通知书》发出之日起30日内，按照招标文件和中标人投标文件（包括评标中形成的澄清文件）的约定，与中标人签订书面合同。所签订的合同不得对招标文件和中标人的投标文件（包括评标中形成的澄清文件）作实质性修改。</w:t>
      </w:r>
    </w:p>
    <w:p>
      <w:pPr>
        <w:autoSpaceDE w:val="0"/>
        <w:autoSpaceDN w:val="0"/>
        <w:adjustRightInd w:val="0"/>
        <w:spacing w:line="500" w:lineRule="exact"/>
        <w:ind w:right="6" w:firstLine="420"/>
        <w:rPr>
          <w:rFonts w:ascii="宋体" w:hAnsi="宋体" w:cs="宋体"/>
        </w:rPr>
      </w:pPr>
      <w:r>
        <w:rPr>
          <w:rFonts w:hint="eastAsia" w:ascii="宋体" w:hAnsi="宋体" w:cs="宋体"/>
        </w:rPr>
        <w:t>37.2  中标人因不可抗力或者自身原因不能履行采购合同或放弃中标的，采购人可以与排在中标人之后第一位的中标候选人签订政府采购合同，以此类推。</w:t>
      </w:r>
    </w:p>
    <w:p>
      <w:pPr>
        <w:autoSpaceDE w:val="0"/>
        <w:autoSpaceDN w:val="0"/>
        <w:adjustRightInd w:val="0"/>
        <w:spacing w:line="500" w:lineRule="exact"/>
        <w:ind w:right="6" w:firstLine="420"/>
        <w:rPr>
          <w:rFonts w:ascii="宋体" w:hAnsi="宋体" w:cs="宋体"/>
        </w:rPr>
      </w:pPr>
      <w:r>
        <w:rPr>
          <w:rFonts w:hint="eastAsia" w:ascii="宋体" w:hAnsi="宋体" w:cs="宋体"/>
        </w:rPr>
        <w:t>37.3  采购人自政府采购合同签订之日起2个工作日内，将政府采购合同在省级以上人民政府财政部门指定的媒体上公告，但政府采购合同中涉及国家秘密、商业秘密的内容除外。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38、合同实施</w:t>
      </w:r>
    </w:p>
    <w:p>
      <w:pPr>
        <w:autoSpaceDE w:val="0"/>
        <w:autoSpaceDN w:val="0"/>
        <w:adjustRightInd w:val="0"/>
        <w:spacing w:line="500" w:lineRule="exact"/>
        <w:ind w:right="6"/>
        <w:rPr>
          <w:rFonts w:ascii="宋体" w:hAnsi="宋体" w:cs="宋体"/>
        </w:rPr>
      </w:pPr>
      <w:r>
        <w:rPr>
          <w:rFonts w:hint="eastAsia" w:ascii="宋体" w:hAnsi="宋体" w:cs="宋体"/>
        </w:rPr>
        <w:t xml:space="preserve">    38.1  中标人应在合同签订后7个日历日内安排人员（项目组成人员简历表所列）与使用单位就送货、安装、调试、培训等工作进行安排、部署。</w:t>
      </w:r>
    </w:p>
    <w:p>
      <w:pPr>
        <w:autoSpaceDE w:val="0"/>
        <w:autoSpaceDN w:val="0"/>
        <w:adjustRightInd w:val="0"/>
        <w:spacing w:line="500" w:lineRule="exact"/>
        <w:ind w:right="6"/>
        <w:rPr>
          <w:rFonts w:ascii="宋体" w:hAnsi="宋体" w:cs="宋体"/>
        </w:rPr>
      </w:pPr>
      <w:r>
        <w:rPr>
          <w:rFonts w:hint="eastAsia" w:ascii="宋体" w:hAnsi="宋体" w:cs="宋体"/>
        </w:rPr>
        <w:t xml:space="preserve">    38.2  若未能在交货期内完成合同规定的义务，由此对采购人造成的延误和一切损失，由中标人承担和赔偿。</w:t>
      </w:r>
    </w:p>
    <w:p>
      <w:pPr>
        <w:autoSpaceDE w:val="0"/>
        <w:autoSpaceDN w:val="0"/>
        <w:adjustRightInd w:val="0"/>
        <w:spacing w:line="500" w:lineRule="exact"/>
        <w:ind w:right="6"/>
        <w:rPr>
          <w:rFonts w:ascii="宋体" w:hAnsi="宋体" w:cs="宋体"/>
        </w:rPr>
      </w:pPr>
      <w:r>
        <w:rPr>
          <w:rFonts w:hint="eastAsia" w:ascii="宋体" w:hAnsi="宋体" w:cs="宋体"/>
        </w:rPr>
        <w:t xml:space="preserve">    38.3  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autoSpaceDE w:val="0"/>
        <w:autoSpaceDN w:val="0"/>
        <w:adjustRightInd w:val="0"/>
        <w:spacing w:line="500" w:lineRule="exact"/>
        <w:ind w:right="6"/>
        <w:rPr>
          <w:rFonts w:ascii="宋体" w:hAnsi="宋体" w:cs="宋体"/>
        </w:rPr>
      </w:pPr>
      <w:r>
        <w:rPr>
          <w:rFonts w:hint="eastAsia" w:ascii="宋体" w:hAnsi="宋体" w:cs="宋体"/>
        </w:rPr>
        <w:t xml:space="preserve">    38.4  政府采购合同履行中，采购人需追加与合同标的相同的货物的，在不改变合同其他条款的前提下，可以与投标人签订补充合同，但所补充合同的采购金额不得超过原合同采购金额的百分之十。签订补充合同的应按规定备案。</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39、转包与分包</w:t>
      </w:r>
    </w:p>
    <w:p>
      <w:pPr>
        <w:autoSpaceDE w:val="0"/>
        <w:autoSpaceDN w:val="0"/>
        <w:adjustRightInd w:val="0"/>
        <w:spacing w:line="500" w:lineRule="exact"/>
        <w:ind w:right="6"/>
        <w:rPr>
          <w:rFonts w:ascii="宋体" w:hAnsi="宋体" w:cs="宋体"/>
        </w:rPr>
      </w:pPr>
      <w:r>
        <w:rPr>
          <w:rFonts w:hint="eastAsia" w:ascii="宋体" w:hAnsi="宋体" w:cs="宋体"/>
        </w:rPr>
        <w:t xml:space="preserve">    39.1  本项目不允许采取转包方式履行合同。</w:t>
      </w:r>
    </w:p>
    <w:p>
      <w:pPr>
        <w:autoSpaceDE w:val="0"/>
        <w:autoSpaceDN w:val="0"/>
        <w:adjustRightInd w:val="0"/>
        <w:spacing w:line="500" w:lineRule="exact"/>
        <w:ind w:right="6"/>
        <w:rPr>
          <w:rFonts w:ascii="宋体" w:hAnsi="宋体" w:cs="宋体"/>
        </w:rPr>
      </w:pPr>
      <w:r>
        <w:rPr>
          <w:rFonts w:hint="eastAsia" w:ascii="宋体" w:hAnsi="宋体" w:cs="宋体"/>
        </w:rPr>
        <w:t xml:space="preserve">    39.2  本项目经采购人同意，可以将中标项目的部分非主体、非关键性工作分包给他人完成，本项目“主体和关键性工作”是指：</w:t>
      </w:r>
      <w:r>
        <w:rPr>
          <w:rFonts w:hint="eastAsia" w:ascii="宋体" w:hAnsi="宋体" w:cs="宋体"/>
          <w:u w:val="single"/>
        </w:rPr>
        <w:t xml:space="preserve">           </w:t>
      </w:r>
      <w:r>
        <w:rPr>
          <w:rFonts w:hint="eastAsia" w:ascii="宋体" w:hAnsi="宋体" w:cs="宋体"/>
        </w:rPr>
        <w:t xml:space="preserve"> 【根据项目具体情况确定】。接受分包的投标人应当具备相应的资格条件，并不得再次分包。</w:t>
      </w:r>
    </w:p>
    <w:p>
      <w:pPr>
        <w:autoSpaceDE w:val="0"/>
        <w:autoSpaceDN w:val="0"/>
        <w:adjustRightInd w:val="0"/>
        <w:spacing w:line="500" w:lineRule="exact"/>
        <w:ind w:right="6"/>
        <w:rPr>
          <w:rFonts w:ascii="宋体" w:hAnsi="宋体" w:cs="宋体"/>
        </w:rPr>
      </w:pPr>
      <w:r>
        <w:rPr>
          <w:rFonts w:hint="eastAsia" w:ascii="宋体" w:hAnsi="宋体" w:cs="宋体"/>
        </w:rPr>
        <w:t xml:space="preserve">    39.3  采购合同实行分包履行的，中标人就采购项目和分包项目向采购人负责，分包投标人就分包项目承担责任。</w:t>
      </w:r>
    </w:p>
    <w:p>
      <w:pPr>
        <w:spacing w:before="240" w:after="120"/>
        <w:jc w:val="center"/>
        <w:outlineLvl w:val="2"/>
        <w:rPr>
          <w:rFonts w:ascii="宋体" w:hAnsi="宋体" w:cs="宋体"/>
          <w:b/>
          <w:bCs/>
          <w:sz w:val="28"/>
        </w:rPr>
      </w:pPr>
      <w:r>
        <w:rPr>
          <w:rFonts w:hint="eastAsia" w:ascii="宋体" w:hAnsi="宋体" w:cs="宋体"/>
          <w:b/>
          <w:bCs/>
          <w:sz w:val="28"/>
        </w:rPr>
        <w:t>十、其他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40、采购代理服务费</w:t>
      </w:r>
    </w:p>
    <w:p>
      <w:pPr>
        <w:autoSpaceDE w:val="0"/>
        <w:autoSpaceDN w:val="0"/>
        <w:adjustRightInd w:val="0"/>
        <w:spacing w:line="500" w:lineRule="exact"/>
        <w:ind w:right="6"/>
        <w:rPr>
          <w:rFonts w:ascii="宋体" w:hAnsi="宋体" w:cs="宋体"/>
        </w:rPr>
      </w:pPr>
      <w:r>
        <w:rPr>
          <w:rFonts w:hint="eastAsia" w:ascii="宋体" w:hAnsi="宋体" w:cs="宋体"/>
        </w:rPr>
        <w:t xml:space="preserve">    40.1  不论投标结果如何，投标人应承担其参加本招标活动自身所发生的全部费用。</w:t>
      </w:r>
    </w:p>
    <w:p>
      <w:pPr>
        <w:autoSpaceDE w:val="0"/>
        <w:autoSpaceDN w:val="0"/>
        <w:adjustRightInd w:val="0"/>
        <w:spacing w:line="500" w:lineRule="exact"/>
        <w:ind w:right="6" w:firstLine="420"/>
        <w:rPr>
          <w:rFonts w:ascii="宋体" w:hAnsi="宋体" w:cs="宋体"/>
          <w:color w:val="FF0000"/>
        </w:rPr>
      </w:pPr>
      <w:r>
        <w:rPr>
          <w:rFonts w:hint="eastAsia" w:ascii="宋体" w:hAnsi="宋体" w:cs="宋体"/>
        </w:rPr>
        <w:t>40.2  采购代理服务费参照《国家计委关于印发&lt;招标代理服务收费管理暂行办法&gt;的通知》（计价格[2002]1980号）和国家发展改革委员会办公厅颁发的《关于招标代理服务收费有关问题的通知》（发改办价格『2003』857号）、《国家发展改革委关于降低部分建设项目收费标准规范收费行为等有关问题的通知》（发改价格[2011]534号）的有关规定收取。</w:t>
      </w:r>
    </w:p>
    <w:p>
      <w:pPr>
        <w:autoSpaceDE w:val="0"/>
        <w:autoSpaceDN w:val="0"/>
        <w:adjustRightInd w:val="0"/>
        <w:spacing w:line="500" w:lineRule="exact"/>
        <w:ind w:right="6"/>
        <w:rPr>
          <w:rFonts w:ascii="宋体" w:hAnsi="宋体" w:cs="宋体"/>
          <w:b/>
          <w:bCs/>
          <w:kern w:val="0"/>
          <w:sz w:val="24"/>
        </w:rPr>
      </w:pPr>
      <w:r>
        <w:rPr>
          <w:rFonts w:hint="eastAsia" w:ascii="宋体" w:hAnsi="宋体" w:cs="宋体"/>
          <w:b/>
          <w:bCs/>
          <w:kern w:val="0"/>
          <w:sz w:val="24"/>
        </w:rPr>
        <w:t>41、重新招标或者变更采购方式</w:t>
      </w:r>
    </w:p>
    <w:p>
      <w:pPr>
        <w:autoSpaceDE w:val="0"/>
        <w:autoSpaceDN w:val="0"/>
        <w:adjustRightInd w:val="0"/>
        <w:spacing w:line="500" w:lineRule="exact"/>
        <w:ind w:right="6"/>
        <w:rPr>
          <w:rFonts w:ascii="宋体" w:hAnsi="宋体" w:cs="宋体"/>
        </w:rPr>
      </w:pPr>
      <w:r>
        <w:rPr>
          <w:rFonts w:hint="eastAsia" w:ascii="宋体" w:hAnsi="宋体" w:cs="宋体"/>
        </w:rPr>
        <w:t xml:space="preserve">    41.1  投标截止时间结束后，参加投标的投标人不足三家或在评标期间，出现符合专业条件的投标人不足三家或对招标文件实质响应的投标人不足三家，按《政府采购货物和服务招标投标管理办法》（第87号令）第四十三条规定的相关原则处理。</w:t>
      </w:r>
    </w:p>
    <w:p>
      <w:pPr>
        <w:autoSpaceDE w:val="0"/>
        <w:autoSpaceDN w:val="0"/>
        <w:adjustRightInd w:val="0"/>
        <w:spacing w:line="500" w:lineRule="exact"/>
        <w:ind w:right="6" w:firstLine="420"/>
        <w:rPr>
          <w:rFonts w:ascii="宋体" w:hAnsi="宋体" w:cs="宋体"/>
        </w:rPr>
      </w:pPr>
      <w:r>
        <w:rPr>
          <w:rFonts w:hint="eastAsia" w:ascii="宋体" w:hAnsi="宋体" w:cs="宋体"/>
        </w:rPr>
        <w:t>41.2  投标人的投标报价超过财政限额，根据“政府采购法”的有关规定，报监督机构批准，进行重新招标。</w:t>
      </w:r>
    </w:p>
    <w:p>
      <w:pPr>
        <w:autoSpaceDE w:val="0"/>
        <w:autoSpaceDN w:val="0"/>
        <w:adjustRightInd w:val="0"/>
        <w:spacing w:line="440" w:lineRule="exact"/>
        <w:ind w:right="6"/>
        <w:rPr>
          <w:rFonts w:ascii="宋体" w:hAnsi="宋体" w:cs="宋体"/>
          <w:b/>
          <w:bCs/>
          <w:color w:val="000000"/>
          <w:kern w:val="0"/>
          <w:sz w:val="24"/>
        </w:rPr>
      </w:pPr>
      <w:r>
        <w:rPr>
          <w:rFonts w:hint="eastAsia" w:ascii="宋体" w:hAnsi="宋体" w:cs="宋体"/>
          <w:b/>
          <w:bCs/>
          <w:color w:val="000000"/>
          <w:kern w:val="0"/>
          <w:sz w:val="24"/>
        </w:rPr>
        <w:t xml:space="preserve">42、质疑和投诉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42.1质疑。供应商认为采购文件、采购过程和中标、成交结果使自己的权益受到损害的， 可以在知道或者应知其权益受到损害之日起七个工作日内，以书面形式一次性向采购人提出质疑。采购人委托采购代理机构采购的，供应商可以向采购代理机构提出询问或者质疑。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质疑函接收人：邹工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电话：0917-3807560</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地址：宝鸡市行政中心海棠风尚1510室</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采购人或者采购代理机构应当在3个工作日内对供应商依法提出的询问作出答复。 供应商应知其权益受到损害之日，是指：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（1）对可以质疑的采购文件提出质疑的，为收到采购文件之日或者采购文件公告期限届满之 </w:t>
      </w:r>
    </w:p>
    <w:p>
      <w:pPr>
        <w:autoSpaceDE w:val="0"/>
        <w:autoSpaceDN w:val="0"/>
        <w:adjustRightInd w:val="0"/>
        <w:spacing w:line="440" w:lineRule="exact"/>
        <w:ind w:right="6"/>
        <w:rPr>
          <w:rFonts w:ascii="宋体" w:hAnsi="宋体" w:cs="宋体"/>
          <w:color w:val="000000"/>
        </w:rPr>
      </w:pPr>
      <w:r>
        <w:rPr>
          <w:rFonts w:hint="eastAsia" w:ascii="宋体" w:hAnsi="宋体" w:cs="宋体"/>
          <w:color w:val="000000"/>
        </w:rPr>
        <w:t>日；</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（2）对采购过程提出质疑的，为各采购程序环节结束之日；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（3）对中标或者成交结果提出质疑的，为中标或者成交结果公告期限届满之日。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 xml:space="preserve">42.2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 </w:t>
      </w:r>
    </w:p>
    <w:p>
      <w:pPr>
        <w:autoSpaceDE w:val="0"/>
        <w:autoSpaceDN w:val="0"/>
        <w:adjustRightInd w:val="0"/>
        <w:spacing w:line="440" w:lineRule="exact"/>
        <w:ind w:right="6" w:firstLine="420" w:firstLineChars="200"/>
        <w:rPr>
          <w:rFonts w:ascii="宋体" w:hAnsi="宋体" w:cs="宋体"/>
          <w:color w:val="000000"/>
        </w:rPr>
      </w:pPr>
      <w:r>
        <w:rPr>
          <w:rFonts w:hint="eastAsia" w:ascii="宋体" w:hAnsi="宋体" w:cs="宋体"/>
          <w:color w:val="000000"/>
        </w:rPr>
        <w:t>42.3 供应商质疑、投诉应当有明确的请求和必要的证明材料。供应商投诉的事项不得超出已质疑事项的范围。</w:t>
      </w:r>
    </w:p>
    <w:p>
      <w:pPr>
        <w:pStyle w:val="63"/>
        <w:ind w:firstLine="0" w:firstLineChars="0"/>
      </w:pPr>
      <w:r>
        <w:br w:type="page"/>
      </w:r>
    </w:p>
    <w:p>
      <w:pPr>
        <w:pStyle w:val="4"/>
        <w:numPr>
          <w:ilvl w:val="0"/>
          <w:numId w:val="0"/>
        </w:numPr>
        <w:tabs>
          <w:tab w:val="clear" w:pos="324"/>
        </w:tabs>
        <w:rPr>
          <w:rFonts w:ascii="宋体" w:hAnsi="宋体" w:eastAsia="宋体" w:cs="宋体"/>
          <w:b/>
          <w:bCs/>
          <w:sz w:val="36"/>
          <w:szCs w:val="36"/>
        </w:rPr>
      </w:pPr>
      <w:bookmarkStart w:id="13" w:name="_Toc879"/>
      <w:r>
        <w:rPr>
          <w:rFonts w:hint="eastAsia" w:ascii="宋体" w:hAnsi="宋体" w:eastAsia="宋体" w:cs="宋体"/>
          <w:b/>
          <w:bCs/>
          <w:sz w:val="36"/>
          <w:szCs w:val="36"/>
        </w:rPr>
        <w:t>第三章  评标办法</w:t>
      </w:r>
      <w:bookmarkEnd w:id="13"/>
    </w:p>
    <w:p>
      <w:pPr>
        <w:spacing w:line="500" w:lineRule="exact"/>
        <w:ind w:firstLine="420"/>
        <w:rPr>
          <w:rFonts w:ascii="宋体" w:hAnsi="宋体" w:cs="宋体"/>
          <w:szCs w:val="21"/>
        </w:rPr>
      </w:pPr>
      <w:bookmarkStart w:id="14" w:name="_Toc222740127"/>
      <w:r>
        <w:rPr>
          <w:rFonts w:hint="eastAsia" w:ascii="宋体" w:hAnsi="宋体" w:cs="宋体"/>
          <w:szCs w:val="21"/>
        </w:rPr>
        <w:t>根据《中华人民共和国政府采购法》、中华人民共和国2015年第658号国务院令--《中华人民共和国政府采购法实施条例》和中华人民共和国财政部2017年第87号令--《政府采购货物和服务招标投标管理办法》的规定，结合采购项目特点制定本评标办法。</w:t>
      </w:r>
    </w:p>
    <w:p>
      <w:pPr>
        <w:spacing w:before="240" w:after="120"/>
        <w:jc w:val="left"/>
        <w:outlineLvl w:val="2"/>
        <w:rPr>
          <w:rFonts w:ascii="宋体" w:hAnsi="宋体" w:cs="宋体"/>
          <w:b/>
          <w:bCs/>
          <w:sz w:val="28"/>
        </w:rPr>
      </w:pPr>
      <w:r>
        <w:rPr>
          <w:rFonts w:hint="eastAsia" w:ascii="宋体" w:hAnsi="宋体" w:cs="宋体"/>
          <w:b/>
          <w:bCs/>
          <w:sz w:val="28"/>
        </w:rPr>
        <w:t>1、评标程序</w:t>
      </w:r>
    </w:p>
    <w:p>
      <w:pPr>
        <w:spacing w:before="240" w:after="120"/>
        <w:jc w:val="left"/>
        <w:outlineLvl w:val="2"/>
        <w:rPr>
          <w:rFonts w:ascii="宋体" w:hAnsi="宋体" w:cs="宋体"/>
          <w:b/>
          <w:bCs/>
          <w:kern w:val="0"/>
          <w:sz w:val="24"/>
        </w:rPr>
      </w:pPr>
      <w:r>
        <w:rPr>
          <w:rFonts w:hint="eastAsia" w:ascii="宋体" w:hAnsi="宋体" w:cs="宋体"/>
          <w:b/>
          <w:bCs/>
          <w:kern w:val="0"/>
          <w:sz w:val="24"/>
        </w:rPr>
        <w:t>1.1  本采购项目评标按照下列工作程序进行：</w:t>
      </w:r>
    </w:p>
    <w:p>
      <w:pPr>
        <w:spacing w:line="500" w:lineRule="exact"/>
        <w:rPr>
          <w:rFonts w:ascii="宋体" w:hAnsi="宋体" w:cs="宋体"/>
          <w:szCs w:val="21"/>
        </w:rPr>
      </w:pPr>
      <w:r>
        <w:rPr>
          <w:rFonts w:hint="eastAsia" w:ascii="宋体" w:hAnsi="宋体" w:cs="宋体"/>
          <w:szCs w:val="21"/>
        </w:rPr>
        <w:t xml:space="preserve">    1.1.1 投标文件初审；</w:t>
      </w:r>
    </w:p>
    <w:p>
      <w:pPr>
        <w:spacing w:line="500" w:lineRule="exact"/>
        <w:ind w:firstLine="420" w:firstLineChars="200"/>
        <w:rPr>
          <w:rFonts w:ascii="宋体" w:hAnsi="宋体" w:cs="宋体"/>
          <w:szCs w:val="21"/>
        </w:rPr>
      </w:pPr>
      <w:r>
        <w:rPr>
          <w:rFonts w:hint="eastAsia" w:ascii="宋体" w:hAnsi="宋体" w:cs="宋体"/>
          <w:szCs w:val="21"/>
        </w:rPr>
        <w:t>1.1.2 澄清有关问题；</w:t>
      </w:r>
    </w:p>
    <w:p>
      <w:pPr>
        <w:spacing w:line="500" w:lineRule="exact"/>
        <w:ind w:firstLine="420" w:firstLineChars="200"/>
        <w:rPr>
          <w:rFonts w:ascii="宋体" w:hAnsi="宋体" w:cs="宋体"/>
          <w:szCs w:val="21"/>
        </w:rPr>
      </w:pPr>
      <w:r>
        <w:rPr>
          <w:rFonts w:hint="eastAsia" w:ascii="宋体" w:hAnsi="宋体" w:cs="宋体"/>
          <w:szCs w:val="21"/>
        </w:rPr>
        <w:t>1.1.3 比较与评价；</w:t>
      </w:r>
    </w:p>
    <w:p>
      <w:pPr>
        <w:spacing w:line="500" w:lineRule="exact"/>
        <w:ind w:firstLine="420" w:firstLineChars="200"/>
        <w:rPr>
          <w:rFonts w:ascii="宋体" w:hAnsi="宋体" w:cs="宋体"/>
          <w:szCs w:val="21"/>
        </w:rPr>
      </w:pPr>
      <w:r>
        <w:rPr>
          <w:rFonts w:hint="eastAsia" w:ascii="宋体" w:hAnsi="宋体" w:cs="宋体"/>
          <w:szCs w:val="21"/>
        </w:rPr>
        <w:t>1.1.4 推荐中标人名单；</w:t>
      </w:r>
    </w:p>
    <w:p>
      <w:pPr>
        <w:spacing w:line="500" w:lineRule="exact"/>
        <w:ind w:firstLine="420" w:firstLineChars="200"/>
        <w:rPr>
          <w:rFonts w:ascii="宋体" w:hAnsi="宋体" w:cs="宋体"/>
          <w:szCs w:val="21"/>
        </w:rPr>
      </w:pPr>
      <w:r>
        <w:rPr>
          <w:rFonts w:hint="eastAsia" w:ascii="宋体" w:hAnsi="宋体" w:cs="宋体"/>
          <w:szCs w:val="21"/>
        </w:rPr>
        <w:t>1.1.5 编写评标报告。</w:t>
      </w:r>
    </w:p>
    <w:p>
      <w:pPr>
        <w:spacing w:before="240" w:after="120"/>
        <w:jc w:val="left"/>
        <w:outlineLvl w:val="2"/>
        <w:rPr>
          <w:rFonts w:ascii="宋体" w:hAnsi="宋体" w:cs="宋体"/>
          <w:b/>
          <w:bCs/>
          <w:kern w:val="0"/>
          <w:sz w:val="24"/>
        </w:rPr>
      </w:pPr>
      <w:r>
        <w:rPr>
          <w:rFonts w:hint="eastAsia" w:ascii="宋体" w:hAnsi="宋体" w:cs="宋体"/>
          <w:b/>
          <w:bCs/>
          <w:kern w:val="0"/>
          <w:sz w:val="24"/>
        </w:rPr>
        <w:t>1.2  投标文件的初审</w:t>
      </w:r>
    </w:p>
    <w:p>
      <w:pPr>
        <w:spacing w:line="500" w:lineRule="exact"/>
        <w:ind w:firstLine="420" w:firstLineChars="200"/>
        <w:rPr>
          <w:rFonts w:ascii="宋体" w:hAnsi="宋体" w:cs="宋体"/>
          <w:szCs w:val="21"/>
        </w:rPr>
      </w:pPr>
      <w:r>
        <w:rPr>
          <w:rFonts w:hint="eastAsia" w:ascii="宋体" w:hAnsi="宋体" w:cs="宋体"/>
          <w:szCs w:val="21"/>
        </w:rPr>
        <w:t>初审分为资格性检查和符合性检查。分别按照以下内容对投标文件进行检查，一项不合格即按照无效投标处理。</w:t>
      </w:r>
    </w:p>
    <w:p>
      <w:pPr>
        <w:spacing w:line="500" w:lineRule="exact"/>
        <w:rPr>
          <w:rFonts w:ascii="宋体" w:hAnsi="宋体" w:cs="宋体"/>
          <w:szCs w:val="21"/>
        </w:rPr>
      </w:pPr>
      <w:r>
        <w:rPr>
          <w:rFonts w:hint="eastAsia" w:ascii="宋体" w:hAnsi="宋体" w:cs="宋体"/>
          <w:szCs w:val="21"/>
        </w:rPr>
        <w:t xml:space="preserve">    1.2.1 投标文件的资格性审查：</w:t>
      </w:r>
      <w:r>
        <w:rPr>
          <w:rFonts w:hint="eastAsia" w:ascii="宋体" w:hAnsi="宋体" w:cs="宋体"/>
          <w:color w:val="000000"/>
          <w:szCs w:val="21"/>
        </w:rPr>
        <w:t>按照本章附件一资格审查内容；</w:t>
      </w:r>
    </w:p>
    <w:p>
      <w:pPr>
        <w:spacing w:line="500" w:lineRule="exact"/>
        <w:rPr>
          <w:rFonts w:ascii="宋体" w:hAnsi="宋体" w:cs="宋体"/>
          <w:szCs w:val="21"/>
        </w:rPr>
      </w:pPr>
      <w:r>
        <w:rPr>
          <w:rFonts w:hint="eastAsia" w:ascii="宋体" w:hAnsi="宋体" w:cs="宋体"/>
          <w:szCs w:val="21"/>
        </w:rPr>
        <w:t xml:space="preserve">    1.2.2 投标文件的符合性审查：按照本章附件二符合审查内容； </w:t>
      </w:r>
    </w:p>
    <w:p>
      <w:pPr>
        <w:spacing w:line="500" w:lineRule="exact"/>
        <w:ind w:firstLine="420" w:firstLineChars="200"/>
        <w:rPr>
          <w:rFonts w:ascii="宋体" w:hAnsi="宋体" w:cs="宋体"/>
          <w:szCs w:val="21"/>
        </w:rPr>
      </w:pPr>
      <w:r>
        <w:rPr>
          <w:rFonts w:hint="eastAsia" w:ascii="宋体" w:hAnsi="宋体" w:cs="宋体"/>
          <w:szCs w:val="21"/>
        </w:rPr>
        <w:t>1.2.2.1 投标文件的有效性审查。</w:t>
      </w:r>
    </w:p>
    <w:p>
      <w:pPr>
        <w:spacing w:line="500" w:lineRule="exact"/>
        <w:rPr>
          <w:rFonts w:ascii="宋体" w:hAnsi="宋体" w:cs="宋体"/>
          <w:szCs w:val="21"/>
        </w:rPr>
      </w:pPr>
      <w:r>
        <w:rPr>
          <w:rFonts w:hint="eastAsia" w:ascii="宋体" w:hAnsi="宋体" w:cs="宋体"/>
          <w:szCs w:val="21"/>
        </w:rPr>
        <w:t xml:space="preserve">    （1）投标文件的签署、加盖印章是否合格、有效；提供的各种证明文件、数据、资料是否真实、有效；</w:t>
      </w:r>
    </w:p>
    <w:p>
      <w:pPr>
        <w:spacing w:line="500" w:lineRule="exact"/>
        <w:ind w:firstLine="420" w:firstLineChars="200"/>
        <w:rPr>
          <w:rFonts w:ascii="宋体" w:hAnsi="宋体" w:cs="宋体"/>
          <w:szCs w:val="21"/>
        </w:rPr>
      </w:pPr>
      <w:r>
        <w:rPr>
          <w:rFonts w:hint="eastAsia" w:ascii="宋体" w:hAnsi="宋体" w:cs="宋体"/>
          <w:szCs w:val="21"/>
        </w:rPr>
        <w:t>（2）是否提交了合格有效的本次采购特别要求的货物合格性证明文件。</w:t>
      </w:r>
    </w:p>
    <w:p>
      <w:pPr>
        <w:spacing w:line="500" w:lineRule="exact"/>
        <w:rPr>
          <w:rFonts w:ascii="宋体" w:hAnsi="宋体" w:cs="宋体"/>
          <w:szCs w:val="21"/>
        </w:rPr>
      </w:pPr>
      <w:r>
        <w:rPr>
          <w:rFonts w:hint="eastAsia" w:ascii="宋体" w:hAnsi="宋体" w:cs="宋体"/>
          <w:szCs w:val="21"/>
        </w:rPr>
        <w:t xml:space="preserve">    1.2.2.2 投标文件的实质响应性审查。</w:t>
      </w:r>
    </w:p>
    <w:p>
      <w:pPr>
        <w:numPr>
          <w:ilvl w:val="0"/>
          <w:numId w:val="13"/>
        </w:numPr>
        <w:spacing w:line="500" w:lineRule="exact"/>
        <w:ind w:firstLine="420" w:firstLineChars="200"/>
        <w:rPr>
          <w:rFonts w:ascii="宋体" w:hAnsi="宋体" w:cs="宋体"/>
          <w:szCs w:val="21"/>
        </w:rPr>
      </w:pPr>
      <w:r>
        <w:rPr>
          <w:rFonts w:hint="eastAsia" w:ascii="宋体" w:hAnsi="宋体" w:cs="宋体"/>
          <w:szCs w:val="21"/>
        </w:rPr>
        <w:t>投标报价是否未超过采购预算；</w:t>
      </w:r>
    </w:p>
    <w:p>
      <w:pPr>
        <w:spacing w:line="500" w:lineRule="exact"/>
        <w:ind w:firstLine="420" w:firstLineChars="200"/>
        <w:rPr>
          <w:rFonts w:ascii="宋体" w:hAnsi="宋体" w:cs="宋体"/>
          <w:szCs w:val="21"/>
        </w:rPr>
      </w:pPr>
      <w:r>
        <w:rPr>
          <w:rFonts w:hint="eastAsia" w:ascii="宋体" w:hAnsi="宋体" w:cs="宋体"/>
          <w:szCs w:val="21"/>
        </w:rPr>
        <w:t>（2）投标报价是否与市场价偏离较大，低于成本，涉嫌不正当竞争；（如果评委会认为某投标报价明显不合理或者低于成本，应当要求其在规定期限内提供书面文件予以解释说明，并提交相关证明材料。）</w:t>
      </w:r>
    </w:p>
    <w:p>
      <w:pPr>
        <w:spacing w:line="500" w:lineRule="exact"/>
        <w:ind w:firstLine="420" w:firstLineChars="200"/>
        <w:rPr>
          <w:rFonts w:ascii="宋体" w:hAnsi="宋体" w:cs="宋体"/>
          <w:szCs w:val="21"/>
        </w:rPr>
      </w:pPr>
      <w:r>
        <w:rPr>
          <w:rFonts w:hint="eastAsia" w:ascii="宋体" w:hAnsi="宋体" w:cs="宋体"/>
          <w:szCs w:val="21"/>
        </w:rPr>
        <w:t>（3）投标有效期是否符合招标文件的要求；</w:t>
      </w:r>
    </w:p>
    <w:p>
      <w:pPr>
        <w:spacing w:line="500" w:lineRule="exact"/>
        <w:ind w:firstLine="420"/>
        <w:rPr>
          <w:rFonts w:ascii="宋体" w:hAnsi="宋体" w:cs="宋体"/>
          <w:szCs w:val="21"/>
        </w:rPr>
      </w:pPr>
      <w:r>
        <w:rPr>
          <w:rFonts w:hint="eastAsia" w:ascii="宋体" w:hAnsi="宋体" w:cs="宋体"/>
          <w:szCs w:val="21"/>
        </w:rPr>
        <w:t>（4）投标文件响应内容是否符合国家法律法规，是否实质性响应了招标文件要求的全部条款、条件和规格要求，并且提供了支持文件，没有重大偏离。对于重大偏离，在开标后不得澄清、纠正及补充；</w:t>
      </w:r>
    </w:p>
    <w:p>
      <w:pPr>
        <w:spacing w:line="500" w:lineRule="exact"/>
        <w:ind w:firstLine="420"/>
        <w:rPr>
          <w:rFonts w:ascii="宋体" w:hAnsi="宋体" w:cs="宋体"/>
          <w:szCs w:val="21"/>
        </w:rPr>
      </w:pPr>
      <w:r>
        <w:rPr>
          <w:rFonts w:hint="eastAsia" w:ascii="宋体" w:hAnsi="宋体" w:cs="宋体"/>
          <w:szCs w:val="21"/>
        </w:rPr>
        <w:t>（5）付款条件和交货期是否满足要求，对招标文件中规定的双方的权利和义务是否做出了实质性响应。</w:t>
      </w:r>
    </w:p>
    <w:p>
      <w:pPr>
        <w:spacing w:line="500" w:lineRule="exact"/>
        <w:ind w:firstLine="420" w:firstLineChars="200"/>
        <w:rPr>
          <w:rFonts w:ascii="宋体" w:hAnsi="宋体" w:cs="宋体"/>
          <w:szCs w:val="21"/>
        </w:rPr>
      </w:pPr>
      <w:r>
        <w:rPr>
          <w:rFonts w:hint="eastAsia" w:ascii="宋体" w:hAnsi="宋体" w:cs="宋体"/>
          <w:szCs w:val="21"/>
        </w:rPr>
        <w:t xml:space="preserve"> 1.2.2.3 提供相同品牌产品且通过资格审查、符合性审查的不同投标人参加同一合同项下投标的，按一家投标人计算，评审后得分最高的同品牌投标人获得中标人推荐资格；评审得分相同的，由报价最低的投标人获得中标人推荐资格；其它同品牌投标人不作为中标候选人。</w:t>
      </w:r>
    </w:p>
    <w:p>
      <w:pPr>
        <w:spacing w:line="500" w:lineRule="exact"/>
        <w:ind w:firstLine="420"/>
        <w:rPr>
          <w:rFonts w:ascii="宋体" w:hAnsi="宋体" w:cs="宋体"/>
          <w:szCs w:val="21"/>
        </w:rPr>
      </w:pPr>
      <w:r>
        <w:rPr>
          <w:rFonts w:hint="eastAsia" w:ascii="宋体" w:hAnsi="宋体" w:cs="宋体"/>
          <w:szCs w:val="21"/>
        </w:rPr>
        <w:t>1.2.3 经过对投标人及投标文件的资格性和符合性审查，出现下列情况者，按无效投标处理。</w:t>
      </w:r>
    </w:p>
    <w:p>
      <w:pPr>
        <w:spacing w:line="500" w:lineRule="exact"/>
        <w:ind w:firstLine="420"/>
        <w:rPr>
          <w:rFonts w:ascii="宋体" w:hAnsi="宋体" w:cs="宋体"/>
          <w:szCs w:val="21"/>
        </w:rPr>
      </w:pPr>
      <w:r>
        <w:rPr>
          <w:rFonts w:hint="eastAsia" w:ascii="宋体" w:hAnsi="宋体" w:cs="宋体"/>
          <w:szCs w:val="21"/>
        </w:rPr>
        <w:t>（1）投标人未经过正常渠道购买招标文件或投标人的名称与登记领取招标文件单位的名称不符；</w:t>
      </w:r>
    </w:p>
    <w:p>
      <w:pPr>
        <w:spacing w:line="500" w:lineRule="exact"/>
        <w:ind w:firstLine="420" w:firstLineChars="200"/>
        <w:rPr>
          <w:rFonts w:ascii="宋体" w:hAnsi="宋体" w:cs="宋体"/>
          <w:szCs w:val="21"/>
        </w:rPr>
      </w:pPr>
      <w:r>
        <w:rPr>
          <w:rFonts w:hint="eastAsia" w:ascii="宋体" w:hAnsi="宋体" w:cs="宋体"/>
          <w:szCs w:val="21"/>
        </w:rPr>
        <w:t>（2）投标文件中未提交法定代表人授权书（法定代表人直接投标未按要求提交其有效身份证）或授权书的合法性或有效性不符合招标文件规定。授权代表本单位证明的有效性或符合性不符合要求的；</w:t>
      </w:r>
    </w:p>
    <w:p>
      <w:pPr>
        <w:spacing w:line="500" w:lineRule="exact"/>
        <w:ind w:firstLine="420" w:firstLineChars="200"/>
        <w:rPr>
          <w:rFonts w:ascii="宋体" w:hAnsi="宋体" w:cs="宋体"/>
          <w:szCs w:val="21"/>
        </w:rPr>
      </w:pPr>
      <w:r>
        <w:rPr>
          <w:rFonts w:hint="eastAsia" w:ascii="宋体" w:hAnsi="宋体" w:cs="宋体"/>
          <w:szCs w:val="21"/>
        </w:rPr>
        <w:t>（3）投标人资质的有效性或符合性不符合要求的；</w:t>
      </w:r>
    </w:p>
    <w:p>
      <w:pPr>
        <w:spacing w:line="500" w:lineRule="exact"/>
        <w:ind w:firstLine="420" w:firstLineChars="200"/>
        <w:rPr>
          <w:rFonts w:ascii="宋体" w:hAnsi="宋体" w:cs="宋体"/>
          <w:color w:val="FF0000"/>
          <w:szCs w:val="21"/>
        </w:rPr>
      </w:pPr>
      <w:r>
        <w:rPr>
          <w:rFonts w:hint="eastAsia" w:ascii="宋体" w:hAnsi="宋体" w:cs="宋体"/>
          <w:szCs w:val="21"/>
        </w:rPr>
        <w:t>（4）投标人未按招标文件要求提供投标保证金的；</w:t>
      </w:r>
    </w:p>
    <w:p>
      <w:pPr>
        <w:spacing w:line="500" w:lineRule="exact"/>
        <w:ind w:firstLine="420" w:firstLineChars="200"/>
        <w:rPr>
          <w:rFonts w:ascii="宋体" w:hAnsi="宋体" w:cs="宋体"/>
          <w:szCs w:val="21"/>
        </w:rPr>
      </w:pPr>
      <w:r>
        <w:rPr>
          <w:rFonts w:hint="eastAsia" w:ascii="宋体" w:hAnsi="宋体" w:cs="宋体"/>
          <w:szCs w:val="21"/>
        </w:rPr>
        <w:t>（5）投标文件未按招标文件规定有效签字和盖章，或由投标人委托代理人签字的，但未随投标文件一起提交有效的“授权委托书”原件的；</w:t>
      </w:r>
    </w:p>
    <w:p>
      <w:pPr>
        <w:spacing w:line="500" w:lineRule="exact"/>
        <w:ind w:firstLine="420" w:firstLineChars="200"/>
        <w:rPr>
          <w:rFonts w:ascii="宋体" w:hAnsi="宋体" w:cs="宋体"/>
          <w:szCs w:val="21"/>
        </w:rPr>
      </w:pPr>
      <w:r>
        <w:rPr>
          <w:rFonts w:hint="eastAsia" w:ascii="宋体" w:hAnsi="宋体" w:cs="宋体"/>
          <w:szCs w:val="21"/>
        </w:rPr>
        <w:t>（6）无投标有效期或有效期达不到招标文件要求的；</w:t>
      </w:r>
    </w:p>
    <w:p>
      <w:pPr>
        <w:spacing w:line="500" w:lineRule="exact"/>
        <w:ind w:firstLine="420" w:firstLineChars="200"/>
        <w:rPr>
          <w:rFonts w:ascii="宋体" w:hAnsi="宋体" w:cs="宋体"/>
          <w:szCs w:val="21"/>
        </w:rPr>
      </w:pPr>
      <w:r>
        <w:rPr>
          <w:rFonts w:hint="eastAsia" w:ascii="宋体" w:hAnsi="宋体" w:cs="宋体"/>
          <w:szCs w:val="21"/>
        </w:rPr>
        <w:t>（7）投标内容出现漏项或数量与要求不符，出现重大负偏差；</w:t>
      </w:r>
    </w:p>
    <w:p>
      <w:pPr>
        <w:spacing w:line="500" w:lineRule="exact"/>
        <w:ind w:firstLine="420" w:firstLineChars="200"/>
        <w:rPr>
          <w:rFonts w:ascii="宋体" w:hAnsi="宋体" w:cs="宋体"/>
          <w:szCs w:val="21"/>
        </w:rPr>
      </w:pPr>
      <w:r>
        <w:rPr>
          <w:rFonts w:hint="eastAsia" w:ascii="宋体" w:hAnsi="宋体" w:cs="宋体"/>
          <w:szCs w:val="21"/>
        </w:rPr>
        <w:t>（8）无投标技术方案或投标技术方案不符合要求；</w:t>
      </w:r>
    </w:p>
    <w:p>
      <w:pPr>
        <w:spacing w:line="500" w:lineRule="exact"/>
        <w:ind w:firstLine="420" w:firstLineChars="200"/>
        <w:rPr>
          <w:rFonts w:ascii="宋体" w:hAnsi="宋体" w:cs="宋体"/>
          <w:szCs w:val="21"/>
        </w:rPr>
      </w:pPr>
      <w:r>
        <w:rPr>
          <w:rFonts w:hint="eastAsia" w:ascii="宋体" w:hAnsi="宋体" w:cs="宋体"/>
          <w:szCs w:val="21"/>
        </w:rPr>
        <w:t>（9）设备技术指标达不到招标文件要求，降低了产品档次或影响产品性能、功能；</w:t>
      </w:r>
    </w:p>
    <w:p>
      <w:pPr>
        <w:spacing w:line="500" w:lineRule="exact"/>
        <w:ind w:firstLine="420" w:firstLineChars="200"/>
        <w:rPr>
          <w:rFonts w:ascii="宋体" w:hAnsi="宋体" w:cs="宋体"/>
          <w:szCs w:val="21"/>
        </w:rPr>
      </w:pPr>
      <w:r>
        <w:rPr>
          <w:rFonts w:hint="eastAsia" w:ascii="宋体" w:hAnsi="宋体" w:cs="宋体"/>
          <w:szCs w:val="21"/>
        </w:rPr>
        <w:t>（10）投标文件的合同主要条款响应与招标文件要求不一致（交货、付款、验收、售后服务等项），附加了采购人难以接受的条件；</w:t>
      </w:r>
    </w:p>
    <w:p>
      <w:pPr>
        <w:spacing w:line="500" w:lineRule="exact"/>
        <w:ind w:firstLine="420" w:firstLineChars="200"/>
        <w:rPr>
          <w:rFonts w:ascii="宋体" w:hAnsi="宋体" w:cs="宋体"/>
          <w:szCs w:val="21"/>
        </w:rPr>
      </w:pPr>
      <w:r>
        <w:rPr>
          <w:rFonts w:hint="eastAsia" w:ascii="宋体" w:hAnsi="宋体" w:cs="宋体"/>
          <w:szCs w:val="21"/>
        </w:rPr>
        <w:t>（11）规定不接受选择方案和选择报价（包括交叉折扣）的，投标人提供了选择方案和/或选择报价（包括交叉折扣）；</w:t>
      </w:r>
    </w:p>
    <w:p>
      <w:pPr>
        <w:spacing w:line="500" w:lineRule="exact"/>
        <w:rPr>
          <w:rFonts w:ascii="宋体" w:hAnsi="宋体" w:cs="宋体"/>
          <w:szCs w:val="21"/>
        </w:rPr>
      </w:pPr>
      <w:r>
        <w:rPr>
          <w:rFonts w:hint="eastAsia" w:ascii="宋体" w:hAnsi="宋体" w:cs="宋体"/>
          <w:szCs w:val="21"/>
        </w:rPr>
        <w:t xml:space="preserve">    （12）投标报价与市场价偏离较大，低于成本，形成不正当竞争；</w:t>
      </w:r>
    </w:p>
    <w:p>
      <w:pPr>
        <w:spacing w:line="500" w:lineRule="exact"/>
        <w:ind w:firstLine="420" w:firstLineChars="200"/>
        <w:rPr>
          <w:rFonts w:ascii="宋体" w:hAnsi="宋体" w:cs="宋体"/>
          <w:szCs w:val="21"/>
        </w:rPr>
      </w:pPr>
      <w:r>
        <w:rPr>
          <w:rFonts w:hint="eastAsia" w:ascii="宋体" w:hAnsi="宋体" w:cs="宋体"/>
          <w:szCs w:val="21"/>
        </w:rPr>
        <w:t>（13）提供虚假证明，开具虚假资质，出现虚假应答，除按无效标处理外，还进行相应的处罚；</w:t>
      </w:r>
    </w:p>
    <w:p>
      <w:pPr>
        <w:spacing w:line="500" w:lineRule="exact"/>
        <w:ind w:firstLine="420" w:firstLineChars="200"/>
        <w:rPr>
          <w:rFonts w:ascii="宋体" w:hAnsi="宋体" w:cs="宋体"/>
          <w:szCs w:val="21"/>
        </w:rPr>
      </w:pPr>
      <w:r>
        <w:rPr>
          <w:rFonts w:hint="eastAsia" w:ascii="宋体" w:hAnsi="宋体" w:cs="宋体"/>
          <w:szCs w:val="21"/>
        </w:rPr>
        <w:t>（14）投标人在境内参与政府采购活动中有违法违规行为的；</w:t>
      </w:r>
    </w:p>
    <w:p>
      <w:pPr>
        <w:spacing w:line="500" w:lineRule="exact"/>
        <w:ind w:firstLine="420" w:firstLineChars="200"/>
        <w:rPr>
          <w:rFonts w:ascii="宋体" w:hAnsi="宋体" w:cs="宋体"/>
          <w:szCs w:val="21"/>
        </w:rPr>
      </w:pPr>
      <w:r>
        <w:rPr>
          <w:rFonts w:hint="eastAsia" w:ascii="宋体" w:hAnsi="宋体" w:cs="宋体"/>
          <w:szCs w:val="21"/>
        </w:rPr>
        <w:t>（15）投标报价超出采购预算的；</w:t>
      </w:r>
    </w:p>
    <w:p>
      <w:pPr>
        <w:spacing w:line="500" w:lineRule="exact"/>
        <w:ind w:firstLine="420" w:firstLineChars="200"/>
        <w:rPr>
          <w:rFonts w:ascii="宋体" w:hAnsi="宋体" w:cs="宋体"/>
          <w:szCs w:val="21"/>
        </w:rPr>
      </w:pPr>
      <w:r>
        <w:rPr>
          <w:rFonts w:hint="eastAsia" w:ascii="宋体" w:hAnsi="宋体" w:cs="宋体"/>
          <w:szCs w:val="21"/>
        </w:rPr>
        <w:t>（16）其他法律法规规定的情况。</w:t>
      </w:r>
    </w:p>
    <w:p>
      <w:pPr>
        <w:spacing w:line="500" w:lineRule="exact"/>
        <w:ind w:firstLine="420"/>
        <w:rPr>
          <w:rFonts w:ascii="宋体" w:hAnsi="宋体" w:cs="宋体"/>
          <w:szCs w:val="21"/>
        </w:rPr>
      </w:pPr>
      <w:r>
        <w:rPr>
          <w:rFonts w:hint="eastAsia" w:ascii="宋体" w:hAnsi="宋体" w:cs="宋体"/>
          <w:szCs w:val="21"/>
        </w:rPr>
        <w:t>1.2.4 在投标文件初审过程中，如果出现评标委员会成员意见不一致的情况，按照少数服从多数的原则确定。</w:t>
      </w:r>
    </w:p>
    <w:p>
      <w:pPr>
        <w:spacing w:before="240" w:after="120"/>
        <w:jc w:val="left"/>
        <w:outlineLvl w:val="2"/>
        <w:rPr>
          <w:rFonts w:ascii="宋体" w:hAnsi="宋体" w:cs="宋体"/>
          <w:szCs w:val="21"/>
        </w:rPr>
      </w:pPr>
      <w:r>
        <w:rPr>
          <w:rFonts w:hint="eastAsia" w:ascii="宋体" w:hAnsi="宋体" w:cs="宋体"/>
          <w:b/>
          <w:bCs/>
          <w:kern w:val="0"/>
          <w:sz w:val="24"/>
        </w:rPr>
        <w:t>1.3  投标文件的澄清</w:t>
      </w:r>
    </w:p>
    <w:p>
      <w:pPr>
        <w:spacing w:line="500" w:lineRule="exact"/>
        <w:rPr>
          <w:rFonts w:ascii="宋体" w:hAnsi="宋体" w:cs="宋体"/>
          <w:szCs w:val="21"/>
        </w:rPr>
      </w:pPr>
      <w:r>
        <w:rPr>
          <w:rFonts w:hint="eastAsia" w:ascii="宋体" w:hAnsi="宋体" w:cs="宋体"/>
          <w:szCs w:val="21"/>
        </w:rPr>
        <w:t xml:space="preserve">    对于投标文件中的非重大偏离，如果出现含义不明确、同类问题表述不一致或者有明显文字和计算错误的内容，评标委员会可以书面形式（由评标委员会专家签字）要求投标人作出必要的澄清、说明或者纠正。投标人的澄清、说明或者补正应当采用书面形式，由其授权的投标代表签字，并不得超出投标文件的范围或者改变投标文件的实质性内容。</w:t>
      </w:r>
    </w:p>
    <w:p>
      <w:pPr>
        <w:spacing w:before="240" w:after="120"/>
        <w:jc w:val="left"/>
        <w:outlineLvl w:val="2"/>
        <w:rPr>
          <w:rFonts w:ascii="宋体" w:hAnsi="宋体" w:cs="宋体"/>
          <w:b/>
          <w:bCs/>
          <w:kern w:val="0"/>
          <w:sz w:val="24"/>
        </w:rPr>
      </w:pPr>
      <w:r>
        <w:rPr>
          <w:rFonts w:hint="eastAsia" w:ascii="宋体" w:hAnsi="宋体" w:cs="宋体"/>
          <w:b/>
          <w:bCs/>
          <w:kern w:val="0"/>
          <w:sz w:val="24"/>
        </w:rPr>
        <w:t>1.4  投标文件的比较和评价</w:t>
      </w:r>
    </w:p>
    <w:p>
      <w:pPr>
        <w:spacing w:line="500" w:lineRule="exact"/>
        <w:rPr>
          <w:rFonts w:ascii="宋体" w:hAnsi="宋体" w:cs="宋体"/>
          <w:szCs w:val="21"/>
        </w:rPr>
      </w:pPr>
      <w:r>
        <w:rPr>
          <w:rFonts w:hint="eastAsia" w:ascii="宋体" w:hAnsi="宋体" w:cs="宋体"/>
          <w:szCs w:val="21"/>
        </w:rPr>
        <w:t xml:space="preserve">    1.4.1 评委会应按照招标文件中规定的评标方法和标准，对资格性检查和符合性检查合格的投标文件进行商务和技术评估，综合比较与评价。最低报价不做为中标的唯一条件。</w:t>
      </w:r>
    </w:p>
    <w:p>
      <w:pPr>
        <w:spacing w:line="500" w:lineRule="exact"/>
        <w:rPr>
          <w:rFonts w:ascii="宋体" w:hAnsi="宋体" w:cs="宋体"/>
          <w:szCs w:val="21"/>
        </w:rPr>
      </w:pPr>
      <w:r>
        <w:rPr>
          <w:rFonts w:hint="eastAsia" w:ascii="宋体" w:hAnsi="宋体" w:cs="宋体"/>
          <w:szCs w:val="21"/>
        </w:rPr>
        <w:t xml:space="preserve">    1.4.2 如果投标文件没有实质性响应招标文件的要求，评委会将予以拒绝。投标人不得通过修正或撤消不合要求的偏离或保留，从而使其投标成为实质性响应的投标。</w:t>
      </w:r>
    </w:p>
    <w:p>
      <w:pPr>
        <w:spacing w:line="500" w:lineRule="exact"/>
        <w:rPr>
          <w:rFonts w:ascii="宋体" w:hAnsi="宋体" w:cs="宋体"/>
          <w:szCs w:val="21"/>
        </w:rPr>
      </w:pPr>
      <w:r>
        <w:rPr>
          <w:rFonts w:hint="eastAsia" w:ascii="宋体" w:hAnsi="宋体" w:cs="宋体"/>
          <w:szCs w:val="21"/>
        </w:rPr>
        <w:t xml:space="preserve">    1.4.3 评标程序：采取逐项分步评审方式，每一步评审不符合者，不进入下一步评审，全部评审合格的投标人进行最后的综合评审和打分，按最后得分由高向低排序，推荐中标候选单位。</w:t>
      </w:r>
    </w:p>
    <w:p>
      <w:pPr>
        <w:spacing w:before="240" w:after="120"/>
        <w:jc w:val="left"/>
        <w:outlineLvl w:val="2"/>
        <w:rPr>
          <w:rFonts w:ascii="宋体" w:hAnsi="宋体" w:cs="宋体"/>
          <w:b/>
          <w:bCs/>
          <w:sz w:val="28"/>
        </w:rPr>
      </w:pPr>
      <w:r>
        <w:rPr>
          <w:rFonts w:hint="eastAsia" w:ascii="宋体" w:hAnsi="宋体" w:cs="宋体"/>
          <w:b/>
          <w:bCs/>
          <w:sz w:val="28"/>
        </w:rPr>
        <w:t>2、评标办法</w:t>
      </w:r>
    </w:p>
    <w:p>
      <w:pPr>
        <w:spacing w:before="240" w:after="120"/>
        <w:jc w:val="left"/>
        <w:outlineLvl w:val="2"/>
        <w:rPr>
          <w:rFonts w:ascii="宋体" w:hAnsi="宋体" w:cs="宋体"/>
          <w:b/>
          <w:bCs/>
          <w:kern w:val="0"/>
          <w:sz w:val="24"/>
        </w:rPr>
      </w:pPr>
      <w:r>
        <w:rPr>
          <w:rFonts w:hint="eastAsia" w:ascii="宋体" w:hAnsi="宋体" w:cs="宋体"/>
          <w:b/>
          <w:bCs/>
          <w:kern w:val="0"/>
          <w:sz w:val="24"/>
        </w:rPr>
        <w:t>2.1  综合评分法</w:t>
      </w:r>
    </w:p>
    <w:p>
      <w:pPr>
        <w:spacing w:line="500" w:lineRule="exact"/>
        <w:ind w:firstLine="420"/>
        <w:rPr>
          <w:rFonts w:ascii="宋体" w:hAnsi="宋体" w:cs="宋体"/>
          <w:szCs w:val="21"/>
        </w:rPr>
      </w:pPr>
      <w:r>
        <w:rPr>
          <w:rFonts w:hint="eastAsia" w:ascii="宋体" w:hAnsi="宋体" w:cs="宋体"/>
          <w:szCs w:val="21"/>
        </w:rPr>
        <w:t>本次评标采用综合评分法。即在最大限度地满足招标文件实质性要求前提下，按照招标文件中规定的各项因素和相应的权重分值进行综合评审后，以总得分最高的投标人作为中标候选人并依次排序。评标委员会将综合分析投标人的各项评审因素，而不以单项评审因素的优劣评选出中标单位。对所有投标人的投标评估，都采用相同的程序和标准，严格按照招标文件的要求和条件进行。</w:t>
      </w:r>
    </w:p>
    <w:p>
      <w:pPr>
        <w:spacing w:before="240" w:after="120"/>
        <w:jc w:val="left"/>
        <w:outlineLvl w:val="2"/>
        <w:rPr>
          <w:rFonts w:ascii="宋体" w:hAnsi="宋体" w:cs="宋体"/>
          <w:b/>
          <w:bCs/>
          <w:kern w:val="0"/>
          <w:sz w:val="24"/>
        </w:rPr>
      </w:pPr>
      <w:r>
        <w:rPr>
          <w:rFonts w:hint="eastAsia" w:ascii="宋体" w:hAnsi="宋体" w:cs="宋体"/>
          <w:b/>
          <w:bCs/>
          <w:kern w:val="0"/>
          <w:sz w:val="24"/>
        </w:rPr>
        <w:t>2.2  评标细则及标准：</w:t>
      </w:r>
    </w:p>
    <w:p>
      <w:pPr>
        <w:spacing w:line="500" w:lineRule="exact"/>
        <w:rPr>
          <w:rFonts w:ascii="宋体" w:hAnsi="宋体" w:cs="宋体"/>
          <w:szCs w:val="21"/>
        </w:rPr>
      </w:pPr>
      <w:r>
        <w:rPr>
          <w:rFonts w:hint="eastAsia" w:ascii="宋体" w:hAnsi="宋体" w:cs="宋体"/>
          <w:szCs w:val="21"/>
        </w:rPr>
        <w:t xml:space="preserve">    2.2.1 评标委员会将综合分析投标人的各项评审因素，而不以单项评审因素的优劣评选出中标单位。对所有投标人的投标评估，都采用相同的程序和标准，严格按照招标文件的要求和条件进行。</w:t>
      </w:r>
    </w:p>
    <w:p>
      <w:pPr>
        <w:spacing w:line="500" w:lineRule="exact"/>
        <w:ind w:firstLine="420" w:firstLineChars="200"/>
        <w:rPr>
          <w:rFonts w:ascii="宋体" w:hAnsi="宋体" w:cs="宋体"/>
          <w:szCs w:val="21"/>
        </w:rPr>
      </w:pPr>
      <w:r>
        <w:rPr>
          <w:rFonts w:hint="eastAsia" w:ascii="宋体" w:hAnsi="宋体" w:cs="宋体"/>
          <w:szCs w:val="21"/>
        </w:rPr>
        <w:t>2.2.2 评审因素包括：价格、技术、信誉、业绩、服务、对招标文件的响应程度，以及相应的比重或者权值等，但不包括“投标人须知前附表”规定的投标人资格条件。</w:t>
      </w:r>
    </w:p>
    <w:p>
      <w:pPr>
        <w:spacing w:line="500" w:lineRule="exact"/>
        <w:ind w:firstLine="420" w:firstLineChars="200"/>
        <w:rPr>
          <w:rFonts w:ascii="宋体" w:hAnsi="宋体" w:cs="宋体"/>
          <w:szCs w:val="21"/>
        </w:rPr>
      </w:pPr>
      <w:r>
        <w:rPr>
          <w:rFonts w:hint="eastAsia" w:ascii="宋体" w:hAnsi="宋体" w:cs="宋体"/>
          <w:szCs w:val="21"/>
        </w:rPr>
        <w:t>2.2.3 综合评分操作程序为：</w:t>
      </w:r>
    </w:p>
    <w:p>
      <w:pPr>
        <w:spacing w:line="500" w:lineRule="exact"/>
        <w:ind w:firstLine="420" w:firstLineChars="200"/>
        <w:rPr>
          <w:rFonts w:ascii="宋体" w:hAnsi="宋体" w:cs="宋体"/>
          <w:szCs w:val="21"/>
        </w:rPr>
      </w:pPr>
      <w:r>
        <w:rPr>
          <w:rFonts w:hint="eastAsia" w:ascii="宋体" w:hAnsi="宋体" w:cs="宋体"/>
          <w:szCs w:val="21"/>
        </w:rPr>
        <w:t>2.2.3.1 根据招标文件和评标原则，按下表《综合评分明细表》所列评分因素和各评分因素的权重进行评标。</w:t>
      </w:r>
    </w:p>
    <w:p>
      <w:pPr>
        <w:spacing w:line="500" w:lineRule="exact"/>
        <w:ind w:firstLine="420" w:firstLineChars="200"/>
        <w:rPr>
          <w:rFonts w:ascii="宋体" w:hAnsi="宋体" w:cs="宋体"/>
          <w:szCs w:val="21"/>
        </w:rPr>
      </w:pPr>
      <w:r>
        <w:rPr>
          <w:rFonts w:hint="eastAsia" w:ascii="宋体" w:hAnsi="宋体" w:cs="宋体"/>
          <w:szCs w:val="21"/>
        </w:rPr>
        <w:t>2.2.3.2 评标价格的确定：</w:t>
      </w:r>
      <w:r>
        <w:rPr>
          <w:rFonts w:hint="eastAsia" w:ascii="宋体" w:hAnsi="宋体" w:cs="宋体"/>
          <w:color w:val="0000FF"/>
          <w:szCs w:val="21"/>
        </w:rPr>
        <w:t xml:space="preserve"> </w:t>
      </w:r>
    </w:p>
    <w:p>
      <w:pPr>
        <w:spacing w:line="500" w:lineRule="exact"/>
        <w:ind w:firstLine="420" w:firstLineChars="200"/>
        <w:rPr>
          <w:rFonts w:ascii="宋体" w:hAnsi="宋体" w:cs="宋体"/>
          <w:szCs w:val="21"/>
        </w:rPr>
      </w:pPr>
      <w:r>
        <w:rPr>
          <w:rFonts w:hint="eastAsia" w:ascii="宋体" w:hAnsi="宋体" w:cs="宋体"/>
          <w:szCs w:val="21"/>
        </w:rPr>
        <w:t>2.2.3.2.1 对于不享受政策性优惠价格调整的投标价格，按照财政部财库【2007】2号、【2011】181号文件的有关规定，以本次满足投标文件要求的最低投标评审价为评审基准价，其价格为满分。</w:t>
      </w:r>
    </w:p>
    <w:p>
      <w:pPr>
        <w:spacing w:line="500" w:lineRule="exact"/>
        <w:rPr>
          <w:rFonts w:ascii="宋体" w:hAnsi="宋体" w:cs="宋体"/>
          <w:szCs w:val="21"/>
        </w:rPr>
      </w:pPr>
      <w:r>
        <w:rPr>
          <w:rFonts w:hint="eastAsia" w:ascii="宋体" w:hAnsi="宋体" w:cs="宋体"/>
          <w:szCs w:val="21"/>
        </w:rPr>
        <w:t xml:space="preserve">    （1）如果同一包为单一产品，或同一包为多种产品，全部符合政策优惠条件的（即小微企业自身生产或中小企业代理的小微企业生产的产品），对总报价进行调整，调整后的报价作为投标评审价。投标评审价按下列公示计算：</w:t>
      </w:r>
    </w:p>
    <w:p>
      <w:pPr>
        <w:spacing w:line="500" w:lineRule="exact"/>
        <w:jc w:val="center"/>
        <w:rPr>
          <w:rFonts w:ascii="宋体" w:hAnsi="宋体" w:cs="宋体"/>
          <w:b/>
          <w:bCs/>
          <w:szCs w:val="21"/>
        </w:rPr>
      </w:pPr>
      <w:r>
        <w:rPr>
          <w:rFonts w:hint="eastAsia" w:ascii="宋体" w:hAnsi="宋体" w:cs="宋体"/>
          <w:b/>
          <w:bCs/>
          <w:szCs w:val="21"/>
        </w:rPr>
        <w:t>投标评审价=投标报价×（1-投标报价折扣幅度）</w:t>
      </w:r>
    </w:p>
    <w:p>
      <w:pPr>
        <w:spacing w:line="500" w:lineRule="exact"/>
        <w:ind w:firstLine="420" w:firstLineChars="200"/>
        <w:rPr>
          <w:rFonts w:ascii="宋体" w:hAnsi="宋体" w:cs="宋体"/>
          <w:szCs w:val="21"/>
        </w:rPr>
      </w:pPr>
      <w:r>
        <w:rPr>
          <w:rFonts w:hint="eastAsia" w:ascii="宋体" w:hAnsi="宋体" w:cs="宋体"/>
          <w:szCs w:val="21"/>
        </w:rPr>
        <w:t>（2）如果同一包内有多个产品，部分产品符合政策优惠条件的（即部分产品是小微企业生产的），只对符合的产品依据《分项报价表》进行单项报价调整，调整后的单项报价之和与未调整的单报价之和相加为投标评审价。投标评审价按下列公示计算：</w:t>
      </w:r>
    </w:p>
    <w:p>
      <w:pPr>
        <w:spacing w:line="500" w:lineRule="exact"/>
        <w:ind w:firstLine="422" w:firstLineChars="200"/>
        <w:jc w:val="center"/>
        <w:rPr>
          <w:rFonts w:ascii="宋体" w:hAnsi="宋体" w:cs="宋体"/>
          <w:b/>
          <w:bCs/>
          <w:szCs w:val="21"/>
        </w:rPr>
      </w:pPr>
      <w:r>
        <w:rPr>
          <w:rFonts w:hint="eastAsia" w:ascii="宋体" w:hAnsi="宋体" w:cs="宋体"/>
          <w:b/>
          <w:bCs/>
          <w:szCs w:val="21"/>
        </w:rPr>
        <w:t>单项调整报价=单项报价×（1-投标报价折扣幅度）</w:t>
      </w:r>
    </w:p>
    <w:p>
      <w:pPr>
        <w:spacing w:line="500" w:lineRule="exact"/>
        <w:ind w:firstLine="422" w:firstLineChars="200"/>
        <w:jc w:val="center"/>
        <w:rPr>
          <w:rFonts w:ascii="宋体" w:hAnsi="宋体" w:cs="宋体"/>
          <w:b/>
          <w:bCs/>
          <w:szCs w:val="21"/>
        </w:rPr>
      </w:pPr>
      <w:r>
        <w:rPr>
          <w:rFonts w:hint="eastAsia" w:ascii="宋体" w:hAnsi="宋体" w:cs="宋体"/>
          <w:b/>
          <w:bCs/>
          <w:szCs w:val="21"/>
        </w:rPr>
        <w:t>投标评审价=∑单项调整报价+∑未调整单项报价</w:t>
      </w:r>
    </w:p>
    <w:p>
      <w:pPr>
        <w:spacing w:line="500" w:lineRule="exact"/>
        <w:ind w:firstLine="420" w:firstLineChars="200"/>
        <w:rPr>
          <w:rFonts w:ascii="宋体" w:hAnsi="宋体" w:cs="宋体"/>
          <w:szCs w:val="21"/>
        </w:rPr>
      </w:pPr>
      <w:r>
        <w:rPr>
          <w:rFonts w:hint="eastAsia" w:ascii="宋体" w:hAnsi="宋体" w:cs="宋体"/>
          <w:szCs w:val="21"/>
        </w:rPr>
        <w:t>（3）投标人的价格得分按下列公式计算：</w:t>
      </w:r>
    </w:p>
    <w:p>
      <w:pPr>
        <w:spacing w:line="500" w:lineRule="exact"/>
        <w:ind w:firstLine="422" w:firstLineChars="200"/>
        <w:jc w:val="center"/>
        <w:rPr>
          <w:rFonts w:ascii="宋体" w:hAnsi="宋体" w:cs="宋体"/>
          <w:b/>
          <w:bCs/>
          <w:szCs w:val="21"/>
        </w:rPr>
      </w:pPr>
      <w:r>
        <w:rPr>
          <w:rFonts w:hint="eastAsia" w:ascii="宋体" w:hAnsi="宋体" w:cs="宋体"/>
          <w:b/>
          <w:bCs/>
          <w:szCs w:val="21"/>
        </w:rPr>
        <w:t>投标报价得分=（投标基准价／投标评审价）×价格权值%×100</w:t>
      </w:r>
    </w:p>
    <w:p>
      <w:pPr>
        <w:spacing w:line="500" w:lineRule="exact"/>
        <w:ind w:firstLine="420" w:firstLineChars="200"/>
        <w:rPr>
          <w:rFonts w:ascii="宋体" w:hAnsi="宋体" w:cs="宋体"/>
          <w:szCs w:val="21"/>
        </w:rPr>
      </w:pPr>
      <w:r>
        <w:rPr>
          <w:rFonts w:hint="eastAsia" w:ascii="宋体" w:hAnsi="宋体" w:cs="宋体"/>
          <w:szCs w:val="21"/>
        </w:rPr>
        <w:t>2.2.3.2.2 节能、环境标志产品的报价折扣幅度标准：</w:t>
      </w:r>
    </w:p>
    <w:p>
      <w:pPr>
        <w:spacing w:line="500" w:lineRule="exact"/>
        <w:ind w:firstLine="420" w:firstLineChars="200"/>
        <w:rPr>
          <w:rFonts w:ascii="宋体" w:hAnsi="宋体" w:cs="宋体"/>
          <w:szCs w:val="21"/>
        </w:rPr>
      </w:pPr>
      <w:r>
        <w:rPr>
          <w:rFonts w:hint="eastAsia" w:ascii="宋体" w:hAnsi="宋体" w:cs="宋体"/>
          <w:szCs w:val="21"/>
        </w:rPr>
        <w:t>（1）所投产品属于节能或环保产品的，以《政府采购品目清单》为准，属于强制采购的产品，不再给予价格优惠。</w:t>
      </w:r>
    </w:p>
    <w:p>
      <w:pPr>
        <w:spacing w:line="500" w:lineRule="exact"/>
        <w:ind w:firstLine="420" w:firstLineChars="200"/>
        <w:rPr>
          <w:rFonts w:ascii="宋体" w:hAnsi="宋体" w:cs="宋体"/>
          <w:szCs w:val="21"/>
        </w:rPr>
      </w:pPr>
      <w:r>
        <w:rPr>
          <w:rFonts w:hint="eastAsia" w:ascii="宋体" w:hAnsi="宋体" w:cs="宋体"/>
          <w:szCs w:val="21"/>
        </w:rPr>
        <w:t>（2）参与投标的所有投标产品进入节能清单的，其投标价的计算：</w:t>
      </w:r>
    </w:p>
    <w:p>
      <w:pPr>
        <w:spacing w:line="500" w:lineRule="exact"/>
        <w:jc w:val="center"/>
        <w:rPr>
          <w:rFonts w:ascii="宋体" w:hAnsi="宋体" w:cs="宋体"/>
          <w:b/>
          <w:bCs/>
          <w:szCs w:val="21"/>
        </w:rPr>
      </w:pPr>
      <w:r>
        <w:rPr>
          <w:rFonts w:hint="eastAsia" w:ascii="宋体" w:hAnsi="宋体" w:cs="宋体"/>
          <w:b/>
          <w:bCs/>
          <w:szCs w:val="21"/>
        </w:rPr>
        <w:t>评标价=投标报价*（1-3%）（注：不是所有投标产品的不享受此项优惠）</w:t>
      </w:r>
    </w:p>
    <w:p>
      <w:pPr>
        <w:spacing w:line="500" w:lineRule="exact"/>
        <w:ind w:firstLine="420" w:firstLineChars="200"/>
        <w:rPr>
          <w:rFonts w:ascii="宋体" w:hAnsi="宋体" w:cs="宋体"/>
          <w:color w:val="FF0000"/>
          <w:szCs w:val="21"/>
        </w:rPr>
      </w:pPr>
      <w:r>
        <w:rPr>
          <w:rFonts w:hint="eastAsia" w:ascii="宋体" w:hAnsi="宋体" w:cs="宋体"/>
          <w:szCs w:val="21"/>
        </w:rPr>
        <w:t>（3）参与投标的所有投标产品进入环境标志产品清单的，其投标价的计算：</w:t>
      </w:r>
    </w:p>
    <w:p>
      <w:pPr>
        <w:spacing w:line="500" w:lineRule="exact"/>
        <w:jc w:val="center"/>
        <w:rPr>
          <w:rFonts w:ascii="宋体" w:hAnsi="宋体" w:cs="宋体"/>
          <w:b/>
          <w:bCs/>
          <w:szCs w:val="21"/>
        </w:rPr>
      </w:pPr>
      <w:r>
        <w:rPr>
          <w:rFonts w:hint="eastAsia" w:ascii="宋体" w:hAnsi="宋体" w:cs="宋体"/>
          <w:b/>
          <w:bCs/>
          <w:szCs w:val="21"/>
        </w:rPr>
        <w:t>其评标价=投标报价*（1-1%）（注：不是所有投标产品的不享受此项优惠）</w:t>
      </w:r>
    </w:p>
    <w:p>
      <w:pPr>
        <w:spacing w:line="500" w:lineRule="exact"/>
        <w:ind w:firstLine="420" w:firstLineChars="200"/>
        <w:rPr>
          <w:rFonts w:ascii="宋体" w:hAnsi="宋体" w:cs="宋体"/>
          <w:szCs w:val="21"/>
        </w:rPr>
      </w:pPr>
      <w:r>
        <w:rPr>
          <w:rFonts w:hint="eastAsia" w:ascii="宋体" w:hAnsi="宋体" w:cs="宋体"/>
          <w:szCs w:val="21"/>
        </w:rPr>
        <w:t>2.2.3.2.3 中小企业（含联合体）、监狱企业、残疾人福利性企业的评标价计算规则：</w:t>
      </w:r>
    </w:p>
    <w:p>
      <w:pPr>
        <w:spacing w:line="500" w:lineRule="exact"/>
        <w:ind w:firstLine="420" w:firstLineChars="200"/>
        <w:rPr>
          <w:rFonts w:ascii="宋体" w:hAnsi="宋体" w:cs="宋体"/>
          <w:szCs w:val="21"/>
        </w:rPr>
      </w:pPr>
      <w:r>
        <w:rPr>
          <w:rFonts w:hint="eastAsia" w:ascii="宋体" w:hAnsi="宋体" w:cs="宋体"/>
          <w:szCs w:val="21"/>
        </w:rPr>
        <w:t>（1）、《政府采购促进中小企业发展管理办法》的通知（财库〔2020〕46号）中所称中小企业（含中型、小型、微型企业，下同）应当同时符合以下条件：</w:t>
      </w:r>
    </w:p>
    <w:p>
      <w:pPr>
        <w:spacing w:line="500" w:lineRule="exact"/>
        <w:ind w:firstLine="420" w:firstLineChars="200"/>
        <w:rPr>
          <w:rFonts w:ascii="宋体" w:hAnsi="宋体" w:cs="宋体"/>
          <w:szCs w:val="21"/>
        </w:rPr>
      </w:pPr>
      <w:r>
        <w:rPr>
          <w:rFonts w:hint="eastAsia" w:ascii="宋体" w:hAnsi="宋体" w:cs="宋体"/>
          <w:szCs w:val="21"/>
        </w:rPr>
        <w:t>a、符合中小企业划分标准；</w:t>
      </w:r>
    </w:p>
    <w:p>
      <w:pPr>
        <w:spacing w:line="500" w:lineRule="exact"/>
        <w:ind w:firstLine="420" w:firstLineChars="200"/>
        <w:rPr>
          <w:rFonts w:ascii="宋体" w:hAnsi="宋体" w:cs="宋体"/>
          <w:szCs w:val="21"/>
        </w:rPr>
      </w:pPr>
      <w:r>
        <w:rPr>
          <w:rFonts w:hint="eastAsia" w:ascii="宋体" w:hAnsi="宋体" w:cs="宋体"/>
          <w:szCs w:val="21"/>
        </w:rPr>
        <w:t>b、投标提供本企业制造的货物、承担的工程或者服务，或者提供其他中小企业制造的货物。本项所称货物不包括使用大型企业注册商标的货物。</w:t>
      </w:r>
    </w:p>
    <w:p>
      <w:pPr>
        <w:spacing w:line="500" w:lineRule="exact"/>
        <w:ind w:firstLine="420" w:firstLineChars="200"/>
        <w:rPr>
          <w:rFonts w:ascii="宋体" w:hAnsi="宋体" w:cs="宋体"/>
          <w:szCs w:val="21"/>
        </w:rPr>
      </w:pPr>
      <w:r>
        <w:rPr>
          <w:rFonts w:hint="eastAsia" w:ascii="宋体" w:hAnsi="宋体" w:cs="宋体"/>
          <w:szCs w:val="21"/>
        </w:rPr>
        <w:t>（2）、本办法所称中小企业划分标准，是指国务院有关部门根据企业从业人员、营业收入、资产总额等指标制定的中小企业划型标准（工信部联企业〔2011〕300号）；</w:t>
      </w:r>
    </w:p>
    <w:p>
      <w:pPr>
        <w:spacing w:line="500" w:lineRule="exact"/>
        <w:ind w:firstLine="420" w:firstLineChars="200"/>
        <w:rPr>
          <w:rFonts w:ascii="宋体" w:hAnsi="宋体" w:cs="宋体"/>
          <w:szCs w:val="21"/>
        </w:rPr>
      </w:pPr>
      <w:r>
        <w:rPr>
          <w:rFonts w:hint="eastAsia" w:ascii="宋体" w:hAnsi="宋体" w:cs="宋体"/>
          <w:szCs w:val="21"/>
        </w:rPr>
        <w:t>（3）、小型、微型企业提供有中型企业制造的货物的，视同为中型企业；小型、微型、中型企业提供有大型企业制造的货物的，视同为大型企业。</w:t>
      </w:r>
    </w:p>
    <w:p>
      <w:pPr>
        <w:spacing w:line="500" w:lineRule="exact"/>
        <w:ind w:firstLine="420" w:firstLineChars="200"/>
        <w:rPr>
          <w:rFonts w:ascii="宋体" w:hAnsi="宋体" w:cs="宋体"/>
          <w:szCs w:val="21"/>
        </w:rPr>
      </w:pPr>
      <w:r>
        <w:rPr>
          <w:rFonts w:hint="eastAsia" w:ascii="宋体" w:hAnsi="宋体" w:cs="宋体"/>
          <w:szCs w:val="21"/>
        </w:rPr>
        <w:t>（4）、《关于政府采购支持监狱企业发展有关问题的通知》（财库[2014]68号）中所称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spacing w:line="500" w:lineRule="exact"/>
        <w:ind w:firstLine="420" w:firstLineChars="200"/>
        <w:rPr>
          <w:rFonts w:ascii="宋体" w:hAnsi="宋体" w:cs="宋体"/>
          <w:szCs w:val="21"/>
        </w:rPr>
      </w:pPr>
      <w:r>
        <w:rPr>
          <w:rFonts w:hint="eastAsia" w:ascii="宋体" w:hAnsi="宋体" w:cs="宋体"/>
          <w:szCs w:val="21"/>
        </w:rPr>
        <w:t>（5）残疾人福利性企业应符合《关于促进残疾人就业政府采购政策的通知》的规定；</w:t>
      </w:r>
    </w:p>
    <w:p>
      <w:pPr>
        <w:spacing w:line="500" w:lineRule="exact"/>
        <w:ind w:firstLine="420" w:firstLineChars="200"/>
        <w:rPr>
          <w:rFonts w:ascii="宋体" w:hAnsi="宋体" w:cs="宋体"/>
          <w:szCs w:val="21"/>
        </w:rPr>
      </w:pPr>
      <w:r>
        <w:rPr>
          <w:rFonts w:hint="eastAsia" w:ascii="宋体" w:hAnsi="宋体" w:cs="宋体"/>
          <w:szCs w:val="21"/>
        </w:rPr>
        <w:t>（6）、中小企业、监狱和戒毒企业、残疾人福利性企业评标价的计算：</w:t>
      </w:r>
    </w:p>
    <w:p>
      <w:pPr>
        <w:spacing w:line="500" w:lineRule="exact"/>
        <w:ind w:firstLine="420" w:firstLineChars="200"/>
        <w:rPr>
          <w:rFonts w:ascii="宋体" w:hAnsi="宋体" w:cs="宋体"/>
          <w:szCs w:val="21"/>
        </w:rPr>
      </w:pPr>
      <w:r>
        <w:rPr>
          <w:rFonts w:hint="eastAsia" w:ascii="宋体" w:hAnsi="宋体" w:cs="宋体"/>
          <w:szCs w:val="21"/>
        </w:rPr>
        <w:t>a、投标人为非联合体投标的情况：</w:t>
      </w:r>
    </w:p>
    <w:p>
      <w:pPr>
        <w:spacing w:line="500" w:lineRule="exact"/>
        <w:ind w:firstLine="420" w:firstLineChars="200"/>
        <w:jc w:val="center"/>
        <w:rPr>
          <w:rFonts w:ascii="宋体" w:hAnsi="宋体" w:cs="宋体"/>
          <w:szCs w:val="21"/>
        </w:rPr>
      </w:pPr>
      <w:r>
        <w:rPr>
          <w:rFonts w:hint="eastAsia" w:ascii="宋体" w:hAnsi="宋体" w:cs="宋体"/>
          <w:szCs w:val="21"/>
        </w:rPr>
        <w:t>小型企业，其评标价=投标报价*（1-6%）；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微型企业，其评标价=投标报价*（1-6%）；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监狱企业，其评标价=投标报价*（1-6%）；</w:t>
      </w:r>
    </w:p>
    <w:p>
      <w:pPr>
        <w:spacing w:line="500" w:lineRule="exact"/>
        <w:ind w:firstLine="420" w:firstLineChars="200"/>
        <w:jc w:val="center"/>
        <w:rPr>
          <w:rFonts w:ascii="宋体" w:hAnsi="宋体" w:cs="宋体"/>
          <w:szCs w:val="21"/>
        </w:rPr>
      </w:pPr>
      <w:r>
        <w:rPr>
          <w:rFonts w:hint="eastAsia" w:ascii="宋体" w:hAnsi="宋体" w:cs="宋体"/>
          <w:szCs w:val="21"/>
        </w:rPr>
        <w:t>残疾人福利性企业，其评标价=投标报价*（1-6%）。</w:t>
      </w:r>
    </w:p>
    <w:p>
      <w:pPr>
        <w:spacing w:line="500" w:lineRule="exact"/>
        <w:ind w:firstLine="420" w:firstLineChars="200"/>
        <w:rPr>
          <w:rFonts w:ascii="宋体" w:hAnsi="宋体" w:cs="宋体"/>
          <w:szCs w:val="21"/>
        </w:rPr>
      </w:pPr>
      <w:r>
        <w:rPr>
          <w:rFonts w:hint="eastAsia" w:ascii="宋体" w:hAnsi="宋体" w:cs="宋体"/>
          <w:szCs w:val="21"/>
        </w:rPr>
        <w:t>b、投标人为联合体投标且联合协议中中约定小型、微型企业、监狱企业、残疾人福利性单位的协议合同金额占到联合体协议合同总金额30%以上的，按照以下规则进行评标价计算：</w:t>
      </w:r>
    </w:p>
    <w:p>
      <w:pPr>
        <w:spacing w:line="500" w:lineRule="exact"/>
        <w:jc w:val="center"/>
        <w:rPr>
          <w:rFonts w:ascii="宋体" w:hAnsi="宋体" w:cs="宋体"/>
          <w:b/>
          <w:bCs/>
          <w:szCs w:val="21"/>
        </w:rPr>
      </w:pPr>
      <w:r>
        <w:rPr>
          <w:rFonts w:hint="eastAsia" w:ascii="宋体" w:hAnsi="宋体" w:cs="宋体"/>
          <w:b/>
          <w:bCs/>
          <w:szCs w:val="21"/>
        </w:rPr>
        <w:t>与小型企业联合的，其评标价=投标报价*（1-2%）；</w:t>
      </w:r>
    </w:p>
    <w:p>
      <w:pPr>
        <w:spacing w:line="500" w:lineRule="exact"/>
        <w:jc w:val="center"/>
        <w:rPr>
          <w:rFonts w:ascii="宋体" w:hAnsi="宋体" w:cs="宋体"/>
          <w:b/>
          <w:bCs/>
          <w:szCs w:val="21"/>
        </w:rPr>
      </w:pPr>
      <w:r>
        <w:rPr>
          <w:rFonts w:hint="eastAsia" w:ascii="宋体" w:hAnsi="宋体" w:cs="宋体"/>
          <w:b/>
          <w:bCs/>
          <w:szCs w:val="21"/>
        </w:rPr>
        <w:t>与微型企业联合的，其评标价=投标报价*（1-</w:t>
      </w:r>
      <w:r>
        <w:rPr>
          <w:rFonts w:hint="eastAsia" w:ascii="宋体" w:hAnsi="宋体" w:cs="宋体"/>
          <w:b/>
          <w:bCs/>
          <w:szCs w:val="21"/>
          <w:lang w:val="en-US" w:eastAsia="zh-CN"/>
        </w:rPr>
        <w:t>2</w:t>
      </w:r>
      <w:r>
        <w:rPr>
          <w:rFonts w:hint="eastAsia" w:ascii="宋体" w:hAnsi="宋体" w:cs="宋体"/>
          <w:b/>
          <w:bCs/>
          <w:szCs w:val="21"/>
        </w:rPr>
        <w:t>%）；</w:t>
      </w:r>
    </w:p>
    <w:p>
      <w:pPr>
        <w:spacing w:line="500" w:lineRule="exact"/>
        <w:jc w:val="center"/>
        <w:rPr>
          <w:rFonts w:ascii="宋体" w:hAnsi="宋体" w:cs="宋体"/>
          <w:b/>
          <w:bCs/>
          <w:szCs w:val="21"/>
        </w:rPr>
      </w:pPr>
      <w:r>
        <w:rPr>
          <w:rFonts w:hint="eastAsia" w:ascii="宋体" w:hAnsi="宋体" w:cs="宋体"/>
          <w:b/>
          <w:bCs/>
          <w:szCs w:val="21"/>
        </w:rPr>
        <w:t>与监狱企业联合的，其评标价=投标报价*（1-2%）；</w:t>
      </w:r>
    </w:p>
    <w:p>
      <w:pPr>
        <w:spacing w:line="500" w:lineRule="exact"/>
        <w:jc w:val="center"/>
        <w:rPr>
          <w:rFonts w:ascii="宋体" w:hAnsi="宋体" w:cs="宋体"/>
          <w:b/>
          <w:bCs/>
          <w:szCs w:val="21"/>
        </w:rPr>
      </w:pPr>
      <w:r>
        <w:rPr>
          <w:rFonts w:hint="eastAsia" w:ascii="宋体" w:hAnsi="宋体" w:cs="宋体"/>
          <w:b/>
          <w:bCs/>
          <w:szCs w:val="21"/>
        </w:rPr>
        <w:t>与残疾人福利性企业联合的，其评标价=投标报价*（1-2%）。</w:t>
      </w:r>
    </w:p>
    <w:p>
      <w:pPr>
        <w:spacing w:line="500" w:lineRule="exact"/>
        <w:ind w:firstLine="420" w:firstLineChars="200"/>
        <w:rPr>
          <w:rFonts w:ascii="宋体" w:hAnsi="宋体" w:cs="宋体"/>
          <w:bCs/>
          <w:szCs w:val="21"/>
        </w:rPr>
      </w:pPr>
      <w:r>
        <w:rPr>
          <w:rFonts w:hint="eastAsia" w:ascii="宋体" w:hAnsi="宋体" w:cs="宋体"/>
          <w:bCs/>
          <w:szCs w:val="21"/>
        </w:rPr>
        <w:t>（7）</w:t>
      </w:r>
      <w:r>
        <w:rPr>
          <w:rFonts w:hint="eastAsia" w:ascii="宋体" w:hAnsi="宋体" w:cs="宋体"/>
          <w:szCs w:val="21"/>
        </w:rPr>
        <w:t>残疾人福利性企业按照第2.2.3.2.3条实行，若残疾人福利性单位属于小型、微型企业的，不重复享受政策。</w:t>
      </w:r>
    </w:p>
    <w:p>
      <w:pPr>
        <w:spacing w:line="500" w:lineRule="exact"/>
        <w:ind w:firstLine="420" w:firstLineChars="200"/>
        <w:rPr>
          <w:rFonts w:ascii="宋体" w:hAnsi="宋体" w:cs="宋体"/>
          <w:szCs w:val="21"/>
        </w:rPr>
      </w:pPr>
      <w:r>
        <w:rPr>
          <w:rFonts w:hint="eastAsia" w:ascii="宋体" w:hAnsi="宋体" w:cs="宋体"/>
          <w:szCs w:val="21"/>
        </w:rPr>
        <w:t>（8）中小企业、监狱和戒毒企业、残疾人福利性企业须提供证明文件：</w:t>
      </w:r>
    </w:p>
    <w:p>
      <w:pPr>
        <w:spacing w:line="500" w:lineRule="exact"/>
        <w:rPr>
          <w:rFonts w:ascii="宋体" w:hAnsi="宋体" w:cs="宋体"/>
          <w:szCs w:val="21"/>
        </w:rPr>
      </w:pPr>
      <w:r>
        <w:rPr>
          <w:rFonts w:hint="eastAsia" w:ascii="宋体" w:hAnsi="宋体" w:cs="宋体"/>
          <w:szCs w:val="21"/>
        </w:rPr>
        <w:t xml:space="preserve">    a、《政府采购促进中小企业发展暂行办法》的规定，并提供《中小企业声明函》、注册地中小企业管理局开具的中小企业证明函（提供其他中小企业制造的货物时还需提供货物制造商的声明函、证明函）。对符合价格扣除条件的小型和微型企业提供的投标报价给予6%的价格扣除，未提供或填写不全的中小企业声明函的不享受价格折扣。。</w:t>
      </w:r>
    </w:p>
    <w:p>
      <w:pPr>
        <w:spacing w:line="500" w:lineRule="exact"/>
        <w:ind w:firstLine="420"/>
        <w:rPr>
          <w:rFonts w:ascii="宋体" w:hAnsi="宋体" w:cs="宋体"/>
          <w:szCs w:val="21"/>
        </w:rPr>
      </w:pPr>
      <w:r>
        <w:rPr>
          <w:rFonts w:hint="eastAsia" w:ascii="宋体" w:hAnsi="宋体" w:cs="宋体"/>
          <w:szCs w:val="21"/>
        </w:rPr>
        <w:t>b、监狱和戒毒企业应符合《财政部 司法部关于政府采购支持监狱企业发展有关问题的通知》，并提供由省级以上监狱管理局、戒毒管理局(含新疆生产建设兵团)出具的属于监狱企业的证明文件。</w:t>
      </w:r>
    </w:p>
    <w:p>
      <w:pPr>
        <w:spacing w:line="500" w:lineRule="exact"/>
        <w:ind w:firstLine="420"/>
        <w:rPr>
          <w:rFonts w:ascii="宋体" w:hAnsi="宋体" w:cs="宋体"/>
          <w:szCs w:val="21"/>
        </w:rPr>
      </w:pPr>
      <w:r>
        <w:rPr>
          <w:rFonts w:hint="eastAsia" w:ascii="宋体" w:hAnsi="宋体" w:cs="宋体"/>
          <w:szCs w:val="21"/>
        </w:rPr>
        <w:t>c、残疾人福利性企业应按照《关于促进残疾人就业政府采购政策的通知》的规定，并提供《残疾人福利性单位声明函》</w:t>
      </w:r>
    </w:p>
    <w:p>
      <w:pPr>
        <w:spacing w:line="500" w:lineRule="exact"/>
        <w:ind w:firstLine="420" w:firstLineChars="200"/>
        <w:rPr>
          <w:rFonts w:ascii="宋体" w:hAnsi="宋体" w:cs="宋体"/>
          <w:szCs w:val="21"/>
        </w:rPr>
      </w:pPr>
      <w:r>
        <w:rPr>
          <w:rFonts w:hint="eastAsia" w:ascii="宋体" w:hAnsi="宋体" w:cs="宋体"/>
          <w:szCs w:val="21"/>
        </w:rPr>
        <w:t>（9）符合（财库[2019]27号）文件规定的投标产品或供应商：</w:t>
      </w:r>
    </w:p>
    <w:p>
      <w:pPr>
        <w:spacing w:line="500" w:lineRule="exact"/>
        <w:ind w:firstLine="422" w:firstLineChars="200"/>
        <w:rPr>
          <w:rFonts w:ascii="宋体" w:hAnsi="宋体" w:cs="宋体"/>
          <w:szCs w:val="21"/>
        </w:rPr>
      </w:pPr>
      <w:r>
        <w:rPr>
          <w:rFonts w:hint="eastAsia" w:ascii="宋体" w:hAnsi="宋体" w:cs="宋体"/>
          <w:b/>
          <w:bCs/>
          <w:szCs w:val="21"/>
        </w:rPr>
        <w:t>投标产品为贫困地区农副产品的评标价计算规则：其评标价=投标报价*（1-5%）；</w:t>
      </w:r>
    </w:p>
    <w:p>
      <w:pPr>
        <w:spacing w:line="500" w:lineRule="exact"/>
        <w:ind w:firstLine="420" w:firstLineChars="200"/>
        <w:rPr>
          <w:rFonts w:ascii="宋体" w:hAnsi="宋体" w:cs="宋体"/>
          <w:szCs w:val="21"/>
        </w:rPr>
      </w:pPr>
      <w:r>
        <w:rPr>
          <w:rFonts w:hint="eastAsia" w:ascii="宋体" w:hAnsi="宋体" w:cs="宋体"/>
          <w:szCs w:val="21"/>
        </w:rPr>
        <w:t>贫困地区农副产品是指832个国家级贫困县域内注册的企业、农民专业合作社、家庭农场等出产的农副产品。</w:t>
      </w:r>
    </w:p>
    <w:p>
      <w:pPr>
        <w:spacing w:line="500" w:lineRule="exact"/>
        <w:ind w:firstLine="422" w:firstLineChars="200"/>
        <w:rPr>
          <w:rFonts w:ascii="宋体" w:hAnsi="宋体" w:cs="宋体"/>
          <w:b/>
          <w:bCs/>
          <w:szCs w:val="21"/>
        </w:rPr>
      </w:pPr>
      <w:r>
        <w:rPr>
          <w:rFonts w:hint="eastAsia" w:ascii="宋体" w:hAnsi="宋体" w:cs="宋体"/>
          <w:b/>
          <w:bCs/>
          <w:szCs w:val="21"/>
        </w:rPr>
        <w:t>投标人为物业公司提供物业服务的评标价计算规则：其评标价=投标报价*（1-5%）；</w:t>
      </w:r>
    </w:p>
    <w:p>
      <w:pPr>
        <w:spacing w:line="500" w:lineRule="exact"/>
        <w:ind w:firstLine="420" w:firstLineChars="200"/>
        <w:rPr>
          <w:rFonts w:ascii="宋体" w:hAnsi="宋体" w:cs="宋体"/>
          <w:szCs w:val="21"/>
        </w:rPr>
      </w:pPr>
      <w:r>
        <w:rPr>
          <w:rFonts w:hint="eastAsia" w:ascii="宋体" w:hAnsi="宋体" w:cs="宋体"/>
          <w:szCs w:val="21"/>
        </w:rPr>
        <w:t>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提供的物业服务。</w:t>
      </w:r>
    </w:p>
    <w:p>
      <w:pPr>
        <w:spacing w:line="500" w:lineRule="exact"/>
        <w:ind w:firstLine="420" w:firstLineChars="200"/>
        <w:rPr>
          <w:rFonts w:ascii="宋体" w:hAnsi="宋体" w:cs="宋体"/>
          <w:szCs w:val="21"/>
        </w:rPr>
      </w:pPr>
      <w:r>
        <w:rPr>
          <w:rFonts w:hint="eastAsia" w:ascii="宋体" w:hAnsi="宋体" w:cs="宋体"/>
          <w:szCs w:val="21"/>
        </w:rPr>
        <w:t>2.2.3.2.4 对于不享受以上政策性优惠价格调整的，其评标价=按照以上2.2.3.2.1条款修正后的投标总价。</w:t>
      </w:r>
    </w:p>
    <w:p>
      <w:pPr>
        <w:spacing w:line="500" w:lineRule="exact"/>
        <w:ind w:firstLine="420" w:firstLineChars="200"/>
        <w:rPr>
          <w:rFonts w:ascii="宋体" w:hAnsi="宋体" w:cs="宋体"/>
          <w:szCs w:val="21"/>
        </w:rPr>
      </w:pPr>
      <w:r>
        <w:rPr>
          <w:rFonts w:hint="eastAsia" w:ascii="宋体" w:hAnsi="宋体" w:cs="宋体"/>
          <w:szCs w:val="21"/>
        </w:rPr>
        <w:t>2.2.3.3 由评标委员会独立地根据各项因素的评分标准，结合每个投标人的实际情况，分别就投标报价以外的各项评审因素对每个投标人独立打分。</w:t>
      </w:r>
    </w:p>
    <w:p>
      <w:pPr>
        <w:spacing w:line="500" w:lineRule="exact"/>
        <w:ind w:firstLine="420" w:firstLineChars="200"/>
        <w:rPr>
          <w:rFonts w:ascii="宋体" w:hAnsi="宋体" w:cs="宋体"/>
          <w:szCs w:val="21"/>
        </w:rPr>
      </w:pPr>
      <w:r>
        <w:rPr>
          <w:rFonts w:hint="eastAsia" w:ascii="宋体" w:hAnsi="宋体" w:cs="宋体"/>
          <w:szCs w:val="21"/>
        </w:rPr>
        <w:t>2.2.3.4 将所有评审因素所得实际评审分数相加，即为该投标人的评审总得分。评审总得分按下列公式计算：</w:t>
      </w:r>
    </w:p>
    <w:p>
      <w:pPr>
        <w:spacing w:line="500" w:lineRule="exact"/>
        <w:jc w:val="center"/>
        <w:rPr>
          <w:rFonts w:ascii="宋体" w:hAnsi="宋体" w:cs="宋体"/>
          <w:b/>
          <w:bCs/>
          <w:szCs w:val="21"/>
        </w:rPr>
      </w:pPr>
      <w:r>
        <w:rPr>
          <w:rFonts w:hint="eastAsia" w:ascii="宋体" w:hAnsi="宋体" w:cs="宋体"/>
          <w:b/>
          <w:bCs/>
          <w:szCs w:val="21"/>
        </w:rPr>
        <w:t>评审总得分＝F1×A1＋F2×A2＋……＋Fn×An</w:t>
      </w:r>
    </w:p>
    <w:p>
      <w:pPr>
        <w:spacing w:line="500" w:lineRule="exact"/>
        <w:jc w:val="center"/>
        <w:rPr>
          <w:rFonts w:ascii="宋体" w:hAnsi="宋体" w:cs="宋体"/>
          <w:b/>
          <w:bCs/>
          <w:szCs w:val="21"/>
        </w:rPr>
      </w:pPr>
      <w:r>
        <w:rPr>
          <w:rFonts w:hint="eastAsia" w:ascii="宋体" w:hAnsi="宋体" w:cs="宋体"/>
          <w:b/>
          <w:bCs/>
          <w:szCs w:val="21"/>
        </w:rPr>
        <w:t>F1、F2……Fn分别为各项评审因素的汇总得分；</w:t>
      </w:r>
    </w:p>
    <w:p>
      <w:pPr>
        <w:spacing w:line="500" w:lineRule="exact"/>
        <w:jc w:val="center"/>
        <w:rPr>
          <w:rFonts w:ascii="宋体" w:hAnsi="宋体" w:cs="宋体"/>
          <w:b/>
          <w:bCs/>
          <w:szCs w:val="21"/>
        </w:rPr>
      </w:pPr>
      <w:r>
        <w:rPr>
          <w:rFonts w:hint="eastAsia" w:ascii="宋体" w:hAnsi="宋体" w:cs="宋体"/>
          <w:b/>
          <w:bCs/>
          <w:szCs w:val="21"/>
        </w:rPr>
        <w:t>A1、A2……An分别为各项评审因素所占的权重（A1＋A2＋……＋An＝1）。</w:t>
      </w:r>
    </w:p>
    <w:p>
      <w:pPr>
        <w:spacing w:line="500" w:lineRule="exact"/>
        <w:jc w:val="center"/>
        <w:rPr>
          <w:rFonts w:ascii="宋体" w:hAnsi="宋体" w:cs="宋体"/>
          <w:szCs w:val="21"/>
        </w:rPr>
      </w:pPr>
      <w:r>
        <w:rPr>
          <w:rFonts w:hint="eastAsia" w:ascii="宋体" w:hAnsi="宋体" w:cs="宋体"/>
          <w:b/>
          <w:bCs/>
          <w:szCs w:val="21"/>
        </w:rPr>
        <w:t>评审过程中，不得去掉报价中的最高报价和最低报价。</w:t>
      </w:r>
    </w:p>
    <w:p>
      <w:pPr>
        <w:spacing w:line="500" w:lineRule="exact"/>
        <w:rPr>
          <w:rFonts w:ascii="宋体" w:hAnsi="宋体" w:cs="宋体"/>
          <w:szCs w:val="21"/>
        </w:rPr>
      </w:pPr>
      <w:r>
        <w:rPr>
          <w:rFonts w:hint="eastAsia" w:ascii="宋体" w:hAnsi="宋体" w:cs="宋体"/>
          <w:szCs w:val="21"/>
        </w:rPr>
        <w:t xml:space="preserve">    2.2.3.5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500" w:lineRule="exact"/>
        <w:ind w:firstLine="420" w:firstLineChars="200"/>
        <w:rPr>
          <w:rFonts w:ascii="宋体" w:hAnsi="宋体" w:cs="宋体"/>
          <w:szCs w:val="21"/>
        </w:rPr>
      </w:pPr>
      <w:r>
        <w:rPr>
          <w:rFonts w:hint="eastAsia" w:ascii="宋体" w:hAnsi="宋体" w:cs="宋体"/>
          <w:szCs w:val="21"/>
        </w:rPr>
        <w:t>（1）文字表述的内容含义不明确；</w:t>
      </w:r>
    </w:p>
    <w:p>
      <w:pPr>
        <w:spacing w:line="500" w:lineRule="exact"/>
        <w:ind w:firstLine="420" w:firstLineChars="200"/>
        <w:rPr>
          <w:rFonts w:ascii="宋体" w:hAnsi="宋体" w:cs="宋体"/>
          <w:szCs w:val="21"/>
        </w:rPr>
      </w:pPr>
      <w:r>
        <w:rPr>
          <w:rFonts w:hint="eastAsia" w:ascii="宋体" w:hAnsi="宋体" w:cs="宋体"/>
          <w:szCs w:val="21"/>
        </w:rPr>
        <w:t>（2）同类问题表述不一致；</w:t>
      </w:r>
    </w:p>
    <w:p>
      <w:pPr>
        <w:spacing w:line="500" w:lineRule="exact"/>
        <w:ind w:firstLine="420" w:firstLineChars="200"/>
        <w:rPr>
          <w:rFonts w:ascii="宋体" w:hAnsi="宋体" w:cs="宋体"/>
          <w:szCs w:val="21"/>
        </w:rPr>
      </w:pPr>
      <w:r>
        <w:rPr>
          <w:rFonts w:hint="eastAsia" w:ascii="宋体" w:hAnsi="宋体" w:cs="宋体"/>
          <w:szCs w:val="21"/>
        </w:rPr>
        <w:t>（3）有明显文字和计算错误；</w:t>
      </w:r>
    </w:p>
    <w:p>
      <w:pPr>
        <w:spacing w:line="500" w:lineRule="exact"/>
        <w:ind w:firstLine="420" w:firstLineChars="200"/>
        <w:rPr>
          <w:rFonts w:ascii="宋体" w:hAnsi="宋体" w:cs="宋体"/>
          <w:szCs w:val="21"/>
        </w:rPr>
      </w:pPr>
      <w:r>
        <w:rPr>
          <w:rFonts w:hint="eastAsia" w:ascii="宋体" w:hAnsi="宋体" w:cs="宋体"/>
          <w:szCs w:val="21"/>
        </w:rPr>
        <w:t>（4）提供的技术信息和数据资料不完整；</w:t>
      </w:r>
    </w:p>
    <w:p>
      <w:pPr>
        <w:spacing w:line="500" w:lineRule="exact"/>
        <w:ind w:firstLine="420" w:firstLineChars="200"/>
        <w:rPr>
          <w:rFonts w:ascii="宋体" w:hAnsi="宋体" w:cs="宋体"/>
          <w:szCs w:val="21"/>
        </w:rPr>
      </w:pPr>
      <w:r>
        <w:rPr>
          <w:rFonts w:hint="eastAsia" w:ascii="宋体" w:hAnsi="宋体" w:cs="宋体"/>
          <w:szCs w:val="21"/>
        </w:rPr>
        <w:t>（5）投标文件未按招标文件要求进行装订或未编制目录、页码；</w:t>
      </w:r>
    </w:p>
    <w:p>
      <w:pPr>
        <w:spacing w:line="500" w:lineRule="exact"/>
        <w:ind w:firstLine="420" w:firstLineChars="200"/>
        <w:rPr>
          <w:rFonts w:ascii="宋体" w:hAnsi="宋体" w:cs="宋体"/>
          <w:szCs w:val="21"/>
        </w:rPr>
      </w:pPr>
      <w:r>
        <w:rPr>
          <w:rFonts w:hint="eastAsia" w:ascii="宋体" w:hAnsi="宋体" w:cs="宋体"/>
          <w:szCs w:val="21"/>
        </w:rPr>
        <w:t>（6）评标委员会认定的其他非实质性偏离。</w:t>
      </w:r>
    </w:p>
    <w:p>
      <w:pPr>
        <w:spacing w:line="500" w:lineRule="exact"/>
        <w:rPr>
          <w:rFonts w:ascii="宋体" w:hAnsi="宋体" w:cs="宋体"/>
          <w:szCs w:val="21"/>
        </w:rPr>
      </w:pPr>
      <w:r>
        <w:rPr>
          <w:rFonts w:hint="eastAsia" w:ascii="宋体" w:hAnsi="宋体" w:cs="宋体"/>
          <w:szCs w:val="21"/>
        </w:rPr>
        <w:t xml:space="preserve">    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spacing w:line="500" w:lineRule="exact"/>
        <w:rPr>
          <w:rFonts w:ascii="宋体" w:hAnsi="宋体" w:cs="宋体"/>
          <w:szCs w:val="21"/>
        </w:rPr>
      </w:pPr>
      <w:r>
        <w:rPr>
          <w:rFonts w:hint="eastAsia" w:ascii="宋体" w:hAnsi="宋体" w:cs="宋体"/>
          <w:szCs w:val="21"/>
        </w:rPr>
        <w:t xml:space="preserve">    2.2.3.6 在投标文件初审过程中，如果出现评标委员会成员意见不一致的情况，按照少数服从多数的原则确定。</w:t>
      </w:r>
    </w:p>
    <w:p>
      <w:pPr>
        <w:spacing w:line="500" w:lineRule="exact"/>
        <w:ind w:firstLine="420"/>
        <w:rPr>
          <w:rFonts w:ascii="宋体" w:hAnsi="宋体" w:cs="宋体"/>
          <w:szCs w:val="21"/>
        </w:rPr>
      </w:pPr>
      <w:r>
        <w:rPr>
          <w:rFonts w:hint="eastAsia" w:ascii="宋体" w:hAnsi="宋体" w:cs="宋体"/>
          <w:szCs w:val="21"/>
        </w:rPr>
        <w:t>2.2.3.7 本采购项目的评标因素和标准见下列综合评分明细表。</w:t>
      </w: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spacing w:line="500" w:lineRule="exact"/>
        <w:jc w:val="center"/>
        <w:rPr>
          <w:rFonts w:ascii="宋体" w:hAnsi="宋体" w:cs="宋体"/>
          <w:b/>
          <w:bCs/>
          <w:sz w:val="28"/>
          <w:szCs w:val="28"/>
        </w:rPr>
      </w:pPr>
    </w:p>
    <w:p>
      <w:pPr>
        <w:pStyle w:val="2"/>
      </w:pPr>
    </w:p>
    <w:p>
      <w:pPr>
        <w:pStyle w:val="17"/>
        <w:rPr>
          <w:rFonts w:ascii="宋体" w:hAnsi="宋体" w:cs="宋体"/>
          <w:b/>
          <w:bCs/>
          <w:sz w:val="28"/>
          <w:szCs w:val="28"/>
        </w:rPr>
      </w:pPr>
    </w:p>
    <w:p>
      <w:pPr>
        <w:spacing w:line="500" w:lineRule="exact"/>
        <w:jc w:val="center"/>
        <w:rPr>
          <w:rFonts w:ascii="宋体" w:hAnsi="宋体" w:cs="宋体"/>
          <w:b/>
          <w:bCs/>
          <w:sz w:val="28"/>
          <w:szCs w:val="28"/>
        </w:rPr>
      </w:pPr>
      <w:r>
        <w:rPr>
          <w:rFonts w:hint="eastAsia" w:ascii="宋体" w:hAnsi="宋体" w:cs="宋体"/>
          <w:b/>
          <w:bCs/>
          <w:sz w:val="28"/>
          <w:szCs w:val="28"/>
        </w:rPr>
        <w:t>综合评分明细表</w:t>
      </w:r>
    </w:p>
    <w:tbl>
      <w:tblPr>
        <w:tblStyle w:val="38"/>
        <w:tblW w:w="0" w:type="auto"/>
        <w:tblInd w:w="11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29"/>
        <w:gridCol w:w="1330"/>
        <w:gridCol w:w="864"/>
        <w:gridCol w:w="6365"/>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90" w:hRule="atLeast"/>
        </w:trPr>
        <w:tc>
          <w:tcPr>
            <w:tcW w:w="729" w:type="dxa"/>
            <w:tcBorders>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序号</w:t>
            </w:r>
          </w:p>
        </w:tc>
        <w:tc>
          <w:tcPr>
            <w:tcW w:w="1330" w:type="dxa"/>
            <w:tcBorders>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评分因素</w:t>
            </w:r>
          </w:p>
        </w:tc>
        <w:tc>
          <w:tcPr>
            <w:tcW w:w="864" w:type="dxa"/>
            <w:tcBorders>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分值</w:t>
            </w:r>
          </w:p>
        </w:tc>
        <w:tc>
          <w:tcPr>
            <w:tcW w:w="6365" w:type="dxa"/>
            <w:tcBorders>
              <w:left w:val="nil"/>
              <w:bottom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评分标准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023" w:hRule="atLeast"/>
        </w:trPr>
        <w:tc>
          <w:tcPr>
            <w:tcW w:w="729" w:type="dxa"/>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一</w:t>
            </w:r>
          </w:p>
        </w:tc>
        <w:tc>
          <w:tcPr>
            <w:tcW w:w="133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投标报价</w:t>
            </w:r>
          </w:p>
        </w:tc>
        <w:tc>
          <w:tcPr>
            <w:tcW w:w="8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30</w:t>
            </w:r>
          </w:p>
        </w:tc>
        <w:tc>
          <w:tcPr>
            <w:tcW w:w="6365" w:type="dxa"/>
            <w:tcBorders>
              <w:top w:val="nil"/>
              <w:left w:val="nil"/>
              <w:bottom w:val="single" w:color="auto" w:sz="4" w:space="0"/>
            </w:tcBorders>
            <w:shd w:val="clear" w:color="auto" w:fill="auto"/>
            <w:vAlign w:val="center"/>
          </w:tcPr>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按照财政部《关于加强政府采购货物和服务项目价格评审管理的通知》（财库[2007]2号）的有关规定：价格分采用低价优先法计算，即满足招标文件要求且投标价格最低的投标报价为评标基准价，其价格分为满分。其他投标人的价格分统一按照下列公式计算：</w:t>
            </w:r>
          </w:p>
          <w:p>
            <w:pPr>
              <w:widowControl/>
              <w:jc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投标报价得分=（评标基准价/投标评审价）×价格权值%×100</w:t>
            </w:r>
          </w:p>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符合招标文件规定的小微企业的投标人，价格给予相应的扣除，用扣除后的价格参与评标。（具体扣除办法参照本章节评标办法）</w:t>
            </w:r>
          </w:p>
          <w:p>
            <w:pPr>
              <w:widowControl/>
              <w:ind w:firstLine="420" w:firstLineChars="200"/>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评标委员会认为供应商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注：1、评标委员会三分之二以上成员认为某投标报价有低于成本价嫌疑的，涉嫌不正当竞争的，为无效报价。</w:t>
            </w:r>
          </w:p>
          <w:p>
            <w:pPr>
              <w:widowControl/>
              <w:jc w:val="left"/>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二</w:t>
            </w: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商务响应</w:t>
            </w: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5</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经过资格审查合格的投标人，投标文件中对到交货期、质保期、付款方式、验收、售后服务等方面进行响应说明，按其响应程度计0-5分，无响应说明的不计分。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三</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技术参数</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30</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产品技术参数明确，维护保养方便、运行成本低，符合使用要求（以产品的质量和关键技术指标作为依据），满足招标文件要求，并符合相关国家标准和行业标准，提供检测报告、产品彩页、说明书等技术资料，根据响应程度计0-3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2、投标人提供所投产品来源渠道合法提供证明文件（包括但不限于销售协议、代理协议、原厂授权等），根据多寡、横向对比计0-2分（复印件加盖投标供应商鲜章）；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3、所投产品的技术参数完全满足要求的得</w:t>
            </w:r>
            <w:r>
              <w:rPr>
                <w:rFonts w:hint="eastAsia" w:cs="宋体" w:asciiTheme="minorEastAsia" w:hAnsiTheme="minorEastAsia" w:eastAsiaTheme="minorEastAsia"/>
                <w:color w:val="000000"/>
                <w:kern w:val="0"/>
                <w:sz w:val="21"/>
                <w:szCs w:val="21"/>
                <w:lang w:val="en-US" w:eastAsia="zh-CN"/>
              </w:rPr>
              <w:t>25</w:t>
            </w:r>
            <w:r>
              <w:rPr>
                <w:rFonts w:hint="eastAsia" w:cs="宋体" w:asciiTheme="minorEastAsia" w:hAnsiTheme="minorEastAsia" w:eastAsiaTheme="minorEastAsia"/>
                <w:color w:val="000000"/>
                <w:kern w:val="0"/>
                <w:sz w:val="21"/>
                <w:szCs w:val="21"/>
              </w:rPr>
              <w:t>分，标注★为重要参数，有一项不满足扣1分，扣完为止</w:t>
            </w:r>
            <w:r>
              <w:rPr>
                <w:rFonts w:hint="eastAsia" w:cs="宋体" w:asciiTheme="minorEastAsia" w:hAnsiTheme="minorEastAsia" w:eastAsiaTheme="minorEastAsia"/>
                <w:color w:val="000000"/>
                <w:kern w:val="0"/>
                <w:sz w:val="21"/>
                <w:szCs w:val="21"/>
                <w:lang w:eastAsia="zh-CN"/>
              </w:rPr>
              <w:t>，非</w:t>
            </w:r>
            <w:r>
              <w:rPr>
                <w:rFonts w:hint="eastAsia" w:ascii="宋体" w:hAnsi="宋体" w:eastAsia="宋体" w:cs="宋体"/>
                <w:b w:val="0"/>
                <w:bCs/>
                <w:color w:val="auto"/>
                <w:szCs w:val="21"/>
                <w:shd w:val="clear" w:color="auto" w:fill="auto"/>
                <w:lang w:eastAsia="zh-CN"/>
              </w:rPr>
              <w:t>标注</w:t>
            </w:r>
            <w:r>
              <w:rPr>
                <w:rFonts w:hint="eastAsia" w:ascii="宋体" w:hAnsi="宋体"/>
                <w:b/>
                <w:bCs/>
                <w:kern w:val="0"/>
                <w:szCs w:val="21"/>
                <w:shd w:val="clear" w:color="auto" w:fill="auto"/>
              </w:rPr>
              <w:t>★</w:t>
            </w:r>
            <w:r>
              <w:rPr>
                <w:rFonts w:hint="eastAsia" w:ascii="宋体" w:hAnsi="宋体" w:eastAsia="宋体" w:cs="宋体"/>
                <w:b w:val="0"/>
                <w:bCs/>
                <w:color w:val="auto"/>
                <w:szCs w:val="21"/>
                <w:shd w:val="clear" w:color="auto" w:fill="auto"/>
                <w:lang w:eastAsia="zh-CN"/>
              </w:rPr>
              <w:t>号的参数</w:t>
            </w:r>
            <w:r>
              <w:rPr>
                <w:rFonts w:hint="eastAsia" w:ascii="宋体" w:hAnsi="宋体" w:cs="宋体"/>
                <w:b w:val="0"/>
                <w:bCs/>
                <w:color w:val="auto"/>
                <w:szCs w:val="21"/>
                <w:shd w:val="clear" w:color="auto" w:fill="auto"/>
                <w:lang w:eastAsia="zh-CN"/>
              </w:rPr>
              <w:t>，每负偏离一项扣</w:t>
            </w:r>
            <w:r>
              <w:rPr>
                <w:rFonts w:hint="eastAsia" w:ascii="宋体" w:hAnsi="宋体" w:cs="宋体"/>
                <w:b w:val="0"/>
                <w:bCs/>
                <w:color w:val="auto"/>
                <w:szCs w:val="21"/>
                <w:shd w:val="clear" w:color="auto" w:fill="auto"/>
                <w:lang w:val="en-US" w:eastAsia="zh-CN"/>
              </w:rPr>
              <w:t>0.5分。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四</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技术方案</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FF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18</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FF0000"/>
                <w:kern w:val="0"/>
                <w:sz w:val="21"/>
                <w:szCs w:val="21"/>
              </w:rPr>
            </w:pPr>
            <w:r>
              <w:rPr>
                <w:rFonts w:hint="eastAsia" w:cs="宋体" w:asciiTheme="minorEastAsia" w:hAnsiTheme="minorEastAsia" w:eastAsiaTheme="minorEastAsia"/>
                <w:color w:val="000000"/>
                <w:kern w:val="0"/>
                <w:sz w:val="21"/>
                <w:szCs w:val="21"/>
              </w:rPr>
              <w:t>（1）提供各部室设计效果图，根据优劣程度计0-</w:t>
            </w:r>
            <w:r>
              <w:rPr>
                <w:rFonts w:hint="eastAsia" w:cs="宋体" w:asciiTheme="minorEastAsia" w:hAnsiTheme="minorEastAsia" w:eastAsiaTheme="minorEastAsia"/>
                <w:color w:val="000000"/>
                <w:kern w:val="0"/>
                <w:sz w:val="21"/>
                <w:szCs w:val="21"/>
                <w:lang w:val="en-US" w:eastAsia="zh-CN"/>
              </w:rPr>
              <w:t>3</w:t>
            </w:r>
            <w:r>
              <w:rPr>
                <w:rFonts w:hint="eastAsia" w:cs="宋体" w:asciiTheme="minorEastAsia" w:hAnsiTheme="minorEastAsia" w:eastAsiaTheme="minorEastAsia"/>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（2）投标文件内容完整，结构清晰，项目技术方案先进、合理，目标明确，符合用户当前现状和实际需求等，有详细设计方案，满足国家相关标准和规范等要求（0-</w:t>
            </w:r>
            <w:r>
              <w:rPr>
                <w:rFonts w:hint="eastAsia" w:cs="宋体" w:asciiTheme="minorEastAsia" w:hAnsiTheme="minorEastAsia" w:eastAsiaTheme="minorEastAsia"/>
                <w:color w:val="000000"/>
                <w:kern w:val="0"/>
                <w:sz w:val="21"/>
                <w:szCs w:val="21"/>
                <w:lang w:val="en-US" w:eastAsia="zh-CN"/>
              </w:rPr>
              <w:t>3</w:t>
            </w:r>
            <w:r>
              <w:rPr>
                <w:rFonts w:hint="eastAsia" w:cs="宋体" w:asciiTheme="minorEastAsia" w:hAnsiTheme="minorEastAsia" w:eastAsiaTheme="minorEastAsia"/>
                <w:color w:val="000000"/>
                <w:kern w:val="0"/>
                <w:sz w:val="21"/>
                <w:szCs w:val="21"/>
              </w:rPr>
              <w:t>分）</w:t>
            </w:r>
            <w:r>
              <w:rPr>
                <w:rFonts w:hint="eastAsia" w:cs="宋体" w:asciiTheme="minorEastAsia" w:hAnsiTheme="minorEastAsia" w:eastAsiaTheme="minorEastAsia"/>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eastAsiaTheme="minorEastAsia"/>
                <w:color w:val="000000"/>
                <w:kern w:val="0"/>
                <w:sz w:val="21"/>
                <w:szCs w:val="21"/>
              </w:rPr>
              <w:t>（3）项目实施方案总体描述详细，包括项目实施进度、项目组人员构成、质量保障措施、安装调试及验收等，各部分功能满足招标文件要求，层次清楚，结构合理，功能直观。整个系统配置合理，达到实用、先进、稳定、保密、合理和扩展性的要求。设计思路清晰，整体设备合理，且能实现</w:t>
            </w:r>
            <w:r>
              <w:rPr>
                <w:rFonts w:hint="eastAsia" w:cs="宋体" w:asciiTheme="minorEastAsia" w:hAnsiTheme="minorEastAsia" w:eastAsiaTheme="minorEastAsia"/>
                <w:color w:val="000000"/>
                <w:kern w:val="0"/>
                <w:sz w:val="21"/>
                <w:szCs w:val="21"/>
                <w:lang w:eastAsia="zh-CN"/>
              </w:rPr>
              <w:t>文件</w:t>
            </w:r>
            <w:r>
              <w:rPr>
                <w:rFonts w:hint="eastAsia" w:cs="宋体" w:asciiTheme="minorEastAsia" w:hAnsiTheme="minorEastAsia" w:eastAsiaTheme="minorEastAsia"/>
                <w:color w:val="000000"/>
                <w:kern w:val="0"/>
                <w:sz w:val="21"/>
                <w:szCs w:val="21"/>
              </w:rPr>
              <w:t>要求，投标人应对项目的各部分制定详细的实施方案与合理的计划安排，以确保本项目的顺利实施，按其响应程度得（0-</w:t>
            </w:r>
            <w:r>
              <w:rPr>
                <w:rFonts w:hint="eastAsia" w:cs="宋体" w:asciiTheme="minorEastAsia" w:hAnsiTheme="minorEastAsia" w:eastAsiaTheme="minorEastAsia"/>
                <w:color w:val="000000"/>
                <w:kern w:val="0"/>
                <w:sz w:val="21"/>
                <w:szCs w:val="21"/>
                <w:lang w:val="en-US" w:eastAsia="zh-CN"/>
              </w:rPr>
              <w:t>5</w:t>
            </w:r>
            <w:r>
              <w:rPr>
                <w:rFonts w:hint="eastAsia" w:cs="宋体" w:asciiTheme="minorEastAsia" w:hAnsiTheme="minorEastAsia" w:eastAsiaTheme="minorEastAsia"/>
                <w:color w:val="000000"/>
                <w:kern w:val="0"/>
                <w:sz w:val="21"/>
                <w:szCs w:val="21"/>
              </w:rPr>
              <w:t>分）</w:t>
            </w:r>
            <w:r>
              <w:rPr>
                <w:rFonts w:hint="eastAsia" w:cs="宋体" w:asciiTheme="minorEastAsia" w:hAnsiTheme="minorEastAsia" w:eastAsiaTheme="minorEastAsia"/>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0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FF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4）投标人在项目服务期应组建专业运维团队。对项目进行全方位运维，并建立运行管理体系，包括日常管理流程、各环节的工作责任、日常检测体系及对设备设施的维护方案、日常检查维修、维护计划等；同时应提供不间断的运维服务，包括但不限于设备的更换、维修、技术支持。投标人应提供运维期间各类紧急情况下的应急预案及保障措施。方案科学合理，实施性强。按其响应程度得（0～7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77"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五</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业绩</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投标人提供2019年至今类似项目业绩，每提供1个业绩得1分，最高不超过3分（以中标通知书及合同的复印件加盖投标人鲜章）。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8"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注：弄虚作假者，取消其投标资格。</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trPr>
        <w:tc>
          <w:tcPr>
            <w:tcW w:w="729" w:type="dxa"/>
            <w:vMerge w:val="restart"/>
            <w:tcBorders>
              <w:top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六</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售后服务</w:t>
            </w:r>
          </w:p>
        </w:tc>
        <w:tc>
          <w:tcPr>
            <w:tcW w:w="8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14</w:t>
            </w: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1、售后服务方案：售后服务网点的设定、售后服务人员配置情况、项目交付用户后出现故障响应时间等，根据优劣计0-5分；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0" w:hRule="atLeast"/>
        </w:trPr>
        <w:tc>
          <w:tcPr>
            <w:tcW w:w="729" w:type="dxa"/>
            <w:vMerge w:val="continue"/>
            <w:tcBorders>
              <w:top w:val="nil"/>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bottom w:val="single" w:color="auto" w:sz="4" w:space="0"/>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2、售后服务能力承诺及保证措施详细、具体，备品备件及耗材情况明确，提供相关证明文件，根据优劣计0-4分；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729" w:type="dxa"/>
            <w:vMerge w:val="continue"/>
            <w:tcBorders>
              <w:top w:val="nil"/>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1330" w:type="dxa"/>
            <w:vMerge w:val="continue"/>
            <w:tcBorders>
              <w:top w:val="nil"/>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864" w:type="dxa"/>
            <w:vMerge w:val="continue"/>
            <w:tcBorders>
              <w:top w:val="nil"/>
              <w:left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1"/>
                <w:szCs w:val="21"/>
              </w:rPr>
            </w:pPr>
          </w:p>
        </w:tc>
        <w:tc>
          <w:tcPr>
            <w:tcW w:w="6365" w:type="dxa"/>
            <w:tcBorders>
              <w:top w:val="nil"/>
              <w:left w:val="nil"/>
            </w:tcBorders>
            <w:shd w:val="clear" w:color="auto" w:fill="auto"/>
            <w:vAlign w:val="center"/>
          </w:tcPr>
          <w:p>
            <w:pPr>
              <w:widowControl/>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3、提供详尽的培训方案及培训计划，并列出培训的具体内容及方式，确保使用单位能熟练操作维护和正常使用，并进行简单故障排查处理（包括：培训人数、培训时间、培训内容等），根据优劣计0-5分。</w:t>
            </w:r>
          </w:p>
        </w:tc>
      </w:tr>
    </w:tbl>
    <w:p>
      <w:pPr>
        <w:spacing w:line="460" w:lineRule="exact"/>
        <w:ind w:firstLine="420"/>
        <w:rPr>
          <w:rFonts w:ascii="宋体" w:hAnsi="宋体" w:cs="宋体"/>
          <w:szCs w:val="21"/>
        </w:rPr>
      </w:pPr>
      <w:r>
        <w:rPr>
          <w:rFonts w:hint="eastAsia" w:ascii="宋体" w:hAnsi="宋体" w:cs="宋体"/>
          <w:szCs w:val="21"/>
        </w:rPr>
        <w:t>注：1、评标委员会各评委独立评分，按评审后综合得分由高到低顺序排列，推荐3名中标候选人。得分相同的，按投标报价由低到高顺序排列，得分且投标报价相同的，比较技术得分，此技术得分高者排在前。</w:t>
      </w:r>
    </w:p>
    <w:p>
      <w:pPr>
        <w:spacing w:line="460" w:lineRule="exact"/>
        <w:ind w:firstLine="420"/>
        <w:rPr>
          <w:rFonts w:ascii="宋体" w:hAnsi="宋体" w:cs="宋体"/>
          <w:szCs w:val="21"/>
        </w:rPr>
      </w:pPr>
      <w:r>
        <w:rPr>
          <w:rFonts w:hint="eastAsia" w:ascii="宋体" w:hAnsi="宋体" w:cs="宋体"/>
          <w:szCs w:val="21"/>
        </w:rPr>
        <w:t>2、评委评分超过得分界限或未按照本办法规定时，该评委的该项评分作废，不计入汇总；计算采用插入法，数字均保留二位小数，第三位“四舍五入”；评审过程中，若出现本办法以外的特殊情况时，将暂停评标，有关情况待评标委员会确定后，再行评定。</w:t>
      </w:r>
    </w:p>
    <w:p>
      <w:pPr>
        <w:spacing w:before="240" w:after="120"/>
        <w:jc w:val="left"/>
        <w:outlineLvl w:val="2"/>
        <w:rPr>
          <w:rFonts w:ascii="宋体" w:hAnsi="宋体" w:cs="宋体"/>
          <w:b/>
          <w:bCs/>
          <w:kern w:val="0"/>
          <w:sz w:val="24"/>
        </w:rPr>
      </w:pPr>
      <w:r>
        <w:rPr>
          <w:rFonts w:hint="eastAsia" w:ascii="宋体" w:hAnsi="宋体" w:cs="宋体"/>
          <w:b/>
          <w:bCs/>
          <w:kern w:val="0"/>
          <w:sz w:val="24"/>
        </w:rPr>
        <w:t>2.3  特殊情况的处理</w:t>
      </w:r>
    </w:p>
    <w:p>
      <w:pPr>
        <w:spacing w:line="500" w:lineRule="exact"/>
        <w:ind w:firstLine="420"/>
        <w:rPr>
          <w:rFonts w:ascii="宋体" w:hAnsi="宋体" w:cs="宋体"/>
          <w:szCs w:val="21"/>
        </w:rPr>
      </w:pPr>
      <w:r>
        <w:rPr>
          <w:rFonts w:hint="eastAsia" w:ascii="宋体" w:hAnsi="宋体" w:cs="宋体"/>
          <w:szCs w:val="21"/>
        </w:rPr>
        <w:t>2.3.1 投标文件中如果出现计算错误，可按以下原则进行修正：</w:t>
      </w:r>
    </w:p>
    <w:p>
      <w:pPr>
        <w:spacing w:line="500" w:lineRule="exact"/>
        <w:ind w:firstLine="420"/>
        <w:rPr>
          <w:rFonts w:ascii="宋体" w:hAnsi="宋体" w:cs="宋体"/>
          <w:szCs w:val="21"/>
        </w:rPr>
      </w:pPr>
      <w:r>
        <w:rPr>
          <w:rFonts w:hint="eastAsia" w:ascii="宋体" w:hAnsi="宋体" w:cs="宋体"/>
          <w:szCs w:val="21"/>
        </w:rPr>
        <w:t>（1）投标文件中的大写金额与小写金额不一致的，以大写金额为准；</w:t>
      </w:r>
    </w:p>
    <w:p>
      <w:pPr>
        <w:spacing w:line="500" w:lineRule="exact"/>
        <w:ind w:firstLine="420"/>
        <w:rPr>
          <w:rFonts w:ascii="宋体" w:hAnsi="宋体" w:cs="宋体"/>
          <w:szCs w:val="21"/>
        </w:rPr>
      </w:pPr>
      <w:r>
        <w:rPr>
          <w:rFonts w:hint="eastAsia" w:ascii="宋体" w:hAnsi="宋体" w:cs="宋体"/>
          <w:szCs w:val="21"/>
        </w:rPr>
        <w:t>（2）投标文件中的总价金额与按单价计算的汇总金额不一致的，以单价计算的汇总金额为准；</w:t>
      </w:r>
    </w:p>
    <w:p>
      <w:pPr>
        <w:spacing w:line="500" w:lineRule="exact"/>
        <w:ind w:firstLine="420"/>
        <w:rPr>
          <w:rFonts w:ascii="宋体" w:hAnsi="宋体" w:cs="宋体"/>
          <w:szCs w:val="21"/>
        </w:rPr>
      </w:pPr>
      <w:r>
        <w:rPr>
          <w:rFonts w:hint="eastAsia" w:ascii="宋体" w:hAnsi="宋体" w:cs="宋体"/>
          <w:szCs w:val="21"/>
        </w:rPr>
        <w:t>（3）投标文件中的单价金额有明显小数点错误的，以总价为准，并修改单价；</w:t>
      </w:r>
    </w:p>
    <w:p>
      <w:pPr>
        <w:spacing w:line="500" w:lineRule="exact"/>
        <w:ind w:firstLine="420"/>
        <w:rPr>
          <w:rFonts w:ascii="宋体" w:hAnsi="宋体" w:cs="宋体"/>
          <w:szCs w:val="21"/>
        </w:rPr>
      </w:pPr>
      <w:r>
        <w:rPr>
          <w:rFonts w:hint="eastAsia" w:ascii="宋体" w:hAnsi="宋体" w:cs="宋体"/>
          <w:szCs w:val="21"/>
        </w:rPr>
        <w:t>（4）投标文件中有关分项表内容与“开标一览表”不一致的，以“开标一览表”为准；</w:t>
      </w:r>
    </w:p>
    <w:p>
      <w:pPr>
        <w:spacing w:line="500" w:lineRule="exact"/>
        <w:ind w:firstLine="420"/>
        <w:rPr>
          <w:rFonts w:ascii="宋体" w:hAnsi="宋体" w:cs="宋体"/>
          <w:szCs w:val="21"/>
        </w:rPr>
      </w:pPr>
      <w:r>
        <w:rPr>
          <w:rFonts w:hint="eastAsia" w:ascii="宋体" w:hAnsi="宋体" w:cs="宋体"/>
          <w:szCs w:val="21"/>
        </w:rPr>
        <w:t>（5）投标文件中图表与文字表述不一致的，以文字表述为准；</w:t>
      </w:r>
    </w:p>
    <w:p>
      <w:pPr>
        <w:spacing w:line="500" w:lineRule="exact"/>
        <w:ind w:firstLine="420"/>
        <w:rPr>
          <w:rFonts w:ascii="宋体" w:hAnsi="宋体" w:cs="宋体"/>
          <w:szCs w:val="21"/>
        </w:rPr>
      </w:pPr>
      <w:r>
        <w:rPr>
          <w:rFonts w:hint="eastAsia" w:ascii="宋体" w:hAnsi="宋体" w:cs="宋体"/>
          <w:szCs w:val="21"/>
        </w:rPr>
        <w:t>（6）投标文件正本与副本不一致的，以正本为准；</w:t>
      </w:r>
    </w:p>
    <w:p>
      <w:pPr>
        <w:spacing w:line="500" w:lineRule="exact"/>
        <w:ind w:firstLine="420"/>
        <w:rPr>
          <w:rFonts w:ascii="宋体" w:hAnsi="宋体" w:cs="宋体"/>
          <w:szCs w:val="21"/>
        </w:rPr>
      </w:pPr>
      <w:r>
        <w:rPr>
          <w:rFonts w:hint="eastAsia" w:ascii="宋体" w:hAnsi="宋体" w:cs="宋体"/>
          <w:szCs w:val="21"/>
        </w:rPr>
        <w:t>（7）对不同文字文本投标文件的解释发生异议的，以中文文本为准。</w:t>
      </w:r>
    </w:p>
    <w:p>
      <w:pPr>
        <w:spacing w:line="500" w:lineRule="exact"/>
        <w:ind w:firstLine="420"/>
        <w:rPr>
          <w:rFonts w:ascii="宋体" w:hAnsi="宋体" w:cs="宋体"/>
          <w:szCs w:val="21"/>
        </w:rPr>
      </w:pPr>
      <w:r>
        <w:rPr>
          <w:rFonts w:hint="eastAsia" w:ascii="宋体" w:hAnsi="宋体" w:cs="宋体"/>
          <w:szCs w:val="21"/>
        </w:rPr>
        <w:t>按上述修正错误的方法调整的投标报价应对投标人具有约束力。如果投标人不接受修正后的价格，其投标将被拒绝。</w:t>
      </w:r>
    </w:p>
    <w:p>
      <w:pPr>
        <w:spacing w:line="500" w:lineRule="exact"/>
        <w:ind w:firstLine="420"/>
        <w:rPr>
          <w:rFonts w:ascii="宋体" w:hAnsi="宋体" w:cs="宋体"/>
          <w:szCs w:val="21"/>
        </w:rPr>
      </w:pPr>
      <w:r>
        <w:rPr>
          <w:rFonts w:hint="eastAsia" w:ascii="宋体" w:hAnsi="宋体" w:cs="宋体"/>
          <w:szCs w:val="21"/>
        </w:rPr>
        <w:t>2.3.2 投标文件中，若某项有不合理报价（或零报价、漏报价）的，经评委会评审后，此项得分为零，不参与投标报价分值的计算。</w:t>
      </w:r>
    </w:p>
    <w:p>
      <w:pPr>
        <w:spacing w:line="500" w:lineRule="exact"/>
        <w:ind w:firstLine="420"/>
        <w:rPr>
          <w:rFonts w:ascii="宋体" w:hAnsi="宋体" w:cs="宋体"/>
          <w:szCs w:val="21"/>
        </w:rPr>
      </w:pPr>
      <w:r>
        <w:rPr>
          <w:rFonts w:hint="eastAsia" w:ascii="宋体" w:hAnsi="宋体" w:cs="宋体"/>
          <w:szCs w:val="21"/>
        </w:rPr>
        <w:t>2.3.3 评委评分超过得分界限或未按照本办法规定时，该评委的该项评分作废，不计入汇总；计算采用插入法，各种数字均保留两位小数，第三位“四舍五入”；评审过程中，若出现本办法以外的特殊情况时，将暂停评标，有关情况待评标委员会确定后，再行评定。</w:t>
      </w:r>
    </w:p>
    <w:p>
      <w:pPr>
        <w:spacing w:line="500" w:lineRule="exact"/>
        <w:ind w:firstLine="420"/>
        <w:rPr>
          <w:rFonts w:ascii="宋体" w:hAnsi="宋体" w:cs="宋体"/>
          <w:szCs w:val="21"/>
        </w:rPr>
      </w:pPr>
      <w:r>
        <w:rPr>
          <w:rFonts w:hint="eastAsia" w:ascii="宋体" w:hAnsi="宋体" w:cs="宋体"/>
          <w:szCs w:val="21"/>
        </w:rPr>
        <w:t>2.3.4 评标结果汇总完成后，除下列情形外，任何人不得修改评标结果：</w:t>
      </w:r>
    </w:p>
    <w:p>
      <w:pPr>
        <w:spacing w:line="500" w:lineRule="exact"/>
        <w:ind w:firstLine="420"/>
        <w:rPr>
          <w:rFonts w:ascii="宋体" w:hAnsi="宋体" w:cs="宋体"/>
          <w:szCs w:val="21"/>
        </w:rPr>
      </w:pPr>
      <w:r>
        <w:rPr>
          <w:rFonts w:hint="eastAsia" w:ascii="宋体" w:hAnsi="宋体" w:cs="宋体"/>
          <w:szCs w:val="21"/>
        </w:rPr>
        <w:t>（1）分值汇总计算错误的；</w:t>
      </w:r>
    </w:p>
    <w:p>
      <w:pPr>
        <w:spacing w:line="500" w:lineRule="exact"/>
        <w:ind w:firstLine="420"/>
        <w:rPr>
          <w:rFonts w:ascii="宋体" w:hAnsi="宋体" w:cs="宋体"/>
          <w:szCs w:val="21"/>
        </w:rPr>
      </w:pPr>
      <w:r>
        <w:rPr>
          <w:rFonts w:hint="eastAsia" w:ascii="宋体" w:hAnsi="宋体" w:cs="宋体"/>
          <w:szCs w:val="21"/>
        </w:rPr>
        <w:t>（2）分项评分超出评分标准范围的；</w:t>
      </w:r>
    </w:p>
    <w:p>
      <w:pPr>
        <w:spacing w:line="500" w:lineRule="exact"/>
        <w:ind w:firstLine="420"/>
        <w:rPr>
          <w:rFonts w:ascii="宋体" w:hAnsi="宋体" w:cs="宋体"/>
          <w:szCs w:val="21"/>
        </w:rPr>
      </w:pPr>
      <w:r>
        <w:rPr>
          <w:rFonts w:hint="eastAsia" w:ascii="宋体" w:hAnsi="宋体" w:cs="宋体"/>
          <w:szCs w:val="21"/>
        </w:rPr>
        <w:t>（3）评标委员会对客观评审因素评分不一致的；</w:t>
      </w:r>
    </w:p>
    <w:p>
      <w:pPr>
        <w:spacing w:line="500" w:lineRule="exact"/>
        <w:ind w:firstLine="420"/>
        <w:rPr>
          <w:rFonts w:ascii="宋体" w:hAnsi="宋体" w:cs="宋体"/>
          <w:szCs w:val="21"/>
        </w:rPr>
      </w:pPr>
      <w:r>
        <w:rPr>
          <w:rFonts w:hint="eastAsia" w:ascii="宋体" w:hAnsi="宋体" w:cs="宋体"/>
          <w:szCs w:val="21"/>
        </w:rPr>
        <w:t>（4）经评标委员会认定评分畸高、畸低的。</w:t>
      </w:r>
    </w:p>
    <w:p>
      <w:pPr>
        <w:spacing w:line="500" w:lineRule="exact"/>
        <w:ind w:firstLine="420"/>
        <w:rPr>
          <w:rFonts w:ascii="宋体" w:hAnsi="宋体" w:cs="宋体"/>
          <w:szCs w:val="21"/>
        </w:rPr>
      </w:pPr>
      <w:r>
        <w:rPr>
          <w:rFonts w:hint="eastAsia" w:ascii="宋体" w:hAnsi="宋体" w:cs="宋体"/>
          <w:szCs w:val="2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line="500" w:lineRule="exact"/>
        <w:ind w:firstLine="420"/>
        <w:rPr>
          <w:rFonts w:ascii="宋体" w:hAnsi="宋体" w:cs="宋体"/>
          <w:szCs w:val="21"/>
        </w:rPr>
      </w:pPr>
      <w:r>
        <w:rPr>
          <w:rFonts w:hint="eastAsia" w:ascii="宋体" w:hAnsi="宋体" w:cs="宋体"/>
          <w:szCs w:val="21"/>
        </w:rPr>
        <w:t>2.3.5 排名第一的候选人，主动放弃中标，或因不可抗力不能履行合同，或被查实存在影响中标结果的违法行为等情形，已不再符合中标条件的，采购人可以按照评委会提出的中标候选人名单排序依次确定其他中标候选人为中标人，也可以根据实际情况需要，依法重新招标。</w:t>
      </w:r>
    </w:p>
    <w:p>
      <w:pPr>
        <w:spacing w:before="240" w:after="120"/>
        <w:jc w:val="left"/>
        <w:outlineLvl w:val="2"/>
        <w:rPr>
          <w:rFonts w:ascii="宋体" w:hAnsi="宋体" w:cs="宋体"/>
          <w:b/>
          <w:bCs/>
          <w:kern w:val="0"/>
          <w:sz w:val="24"/>
        </w:rPr>
      </w:pPr>
      <w:r>
        <w:rPr>
          <w:rFonts w:hint="eastAsia" w:ascii="宋体" w:hAnsi="宋体" w:cs="宋体"/>
          <w:b/>
          <w:bCs/>
          <w:kern w:val="0"/>
          <w:sz w:val="24"/>
        </w:rPr>
        <w:t>2.4  与采购人、采购代理机构和评标委员会接触</w:t>
      </w:r>
    </w:p>
    <w:p>
      <w:pPr>
        <w:spacing w:line="500" w:lineRule="exact"/>
        <w:ind w:firstLine="420"/>
        <w:rPr>
          <w:rFonts w:hint="eastAsia" w:ascii="宋体" w:hAnsi="宋体" w:cs="宋体"/>
          <w:szCs w:val="21"/>
        </w:rPr>
      </w:pPr>
      <w:r>
        <w:rPr>
          <w:rFonts w:hint="eastAsia" w:ascii="宋体" w:hAnsi="宋体" w:cs="宋体"/>
          <w:szCs w:val="21"/>
        </w:rPr>
        <w:t>投标人试图对采购人、采购代理机构和评标委员会的评标、比较或授予合同的决定进行影响，都可能导致其投标被拒绝。</w:t>
      </w: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hint="eastAsia" w:ascii="宋体" w:hAnsi="宋体" w:cs="宋体"/>
          <w:b/>
          <w:bCs/>
          <w:sz w:val="28"/>
          <w:szCs w:val="28"/>
        </w:rPr>
      </w:pPr>
    </w:p>
    <w:p>
      <w:pPr>
        <w:widowControl/>
        <w:autoSpaceDE w:val="0"/>
        <w:autoSpaceDN w:val="0"/>
        <w:ind w:right="53"/>
        <w:textAlignment w:val="bottom"/>
        <w:rPr>
          <w:rFonts w:ascii="宋体" w:hAnsi="宋体" w:cs="宋体"/>
          <w:b/>
          <w:bCs/>
          <w:sz w:val="28"/>
          <w:szCs w:val="28"/>
        </w:rPr>
      </w:pPr>
      <w:r>
        <w:rPr>
          <w:rFonts w:hint="eastAsia" w:ascii="宋体" w:hAnsi="宋体" w:cs="宋体"/>
          <w:b/>
          <w:bCs/>
          <w:sz w:val="28"/>
          <w:szCs w:val="28"/>
        </w:rPr>
        <w:t>附件一：</w:t>
      </w:r>
    </w:p>
    <w:p>
      <w:pPr>
        <w:widowControl/>
        <w:autoSpaceDE w:val="0"/>
        <w:autoSpaceDN w:val="0"/>
        <w:spacing w:after="240" w:afterLines="100" w:line="500" w:lineRule="exact"/>
        <w:ind w:right="53"/>
        <w:jc w:val="center"/>
        <w:textAlignment w:val="bottom"/>
        <w:rPr>
          <w:rFonts w:ascii="宋体" w:hAnsi="宋体" w:cs="宋体"/>
          <w:b/>
          <w:bCs/>
          <w:sz w:val="28"/>
          <w:szCs w:val="28"/>
        </w:rPr>
      </w:pPr>
      <w:r>
        <w:rPr>
          <w:rFonts w:hint="eastAsia" w:ascii="宋体" w:hAnsi="宋体" w:cs="宋体"/>
          <w:b/>
          <w:bCs/>
          <w:sz w:val="28"/>
          <w:szCs w:val="28"/>
        </w:rPr>
        <w:t>资格性审查内容</w:t>
      </w:r>
    </w:p>
    <w:tbl>
      <w:tblPr>
        <w:tblStyle w:val="39"/>
        <w:tblW w:w="93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88" w:type="dxa"/>
            <w:tcBorders>
              <w:tl2br w:val="nil"/>
              <w:tr2bl w:val="nil"/>
            </w:tcBorders>
            <w:vAlign w:val="center"/>
          </w:tcPr>
          <w:p>
            <w:pPr>
              <w:pStyle w:val="33"/>
              <w:spacing w:before="0" w:beforeAutospacing="0" w:after="0" w:afterAutospacing="0" w:line="500" w:lineRule="exact"/>
              <w:jc w:val="center"/>
              <w:rPr>
                <w:b/>
                <w:bCs/>
                <w:sz w:val="21"/>
                <w:szCs w:val="21"/>
              </w:rPr>
            </w:pPr>
            <w:r>
              <w:rPr>
                <w:rFonts w:hint="eastAsia"/>
                <w:b/>
                <w:bCs/>
                <w:sz w:val="21"/>
                <w:szCs w:val="21"/>
              </w:rPr>
              <w:t>序号</w:t>
            </w:r>
          </w:p>
        </w:tc>
        <w:tc>
          <w:tcPr>
            <w:tcW w:w="8328" w:type="dxa"/>
            <w:tcBorders>
              <w:tl2br w:val="nil"/>
              <w:tr2bl w:val="nil"/>
            </w:tcBorders>
            <w:vAlign w:val="center"/>
          </w:tcPr>
          <w:p>
            <w:pPr>
              <w:pStyle w:val="33"/>
              <w:spacing w:before="0" w:beforeAutospacing="0" w:after="0" w:afterAutospacing="0" w:line="500" w:lineRule="exact"/>
              <w:jc w:val="center"/>
              <w:rPr>
                <w:b/>
                <w:bCs/>
                <w:sz w:val="21"/>
                <w:szCs w:val="21"/>
              </w:rPr>
            </w:pPr>
            <w:r>
              <w:rPr>
                <w:rFonts w:hint="eastAsia"/>
                <w:b/>
                <w:bCs/>
                <w:sz w:val="21"/>
                <w:szCs w:val="21"/>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88" w:type="dxa"/>
            <w:tcBorders>
              <w:tl2br w:val="nil"/>
              <w:tr2bl w:val="nil"/>
            </w:tcBorders>
            <w:vAlign w:val="center"/>
          </w:tcPr>
          <w:p>
            <w:pPr>
              <w:pStyle w:val="33"/>
              <w:spacing w:before="0" w:beforeAutospacing="0" w:after="0" w:afterAutospacing="0" w:line="500" w:lineRule="exact"/>
              <w:jc w:val="center"/>
              <w:rPr>
                <w:sz w:val="21"/>
                <w:szCs w:val="21"/>
              </w:rPr>
            </w:pPr>
            <w:r>
              <w:rPr>
                <w:rFonts w:hint="eastAsia"/>
                <w:sz w:val="21"/>
                <w:szCs w:val="21"/>
              </w:rPr>
              <w:t>1</w:t>
            </w:r>
          </w:p>
        </w:tc>
        <w:tc>
          <w:tcPr>
            <w:tcW w:w="8328" w:type="dxa"/>
            <w:tcBorders>
              <w:tl2br w:val="nil"/>
              <w:tr2bl w:val="nil"/>
            </w:tcBorders>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投标人须符合《中华人民共和国政府采购法》第二十二条有关规定：</w:t>
            </w:r>
          </w:p>
          <w:p>
            <w:pPr>
              <w:spacing w:line="360" w:lineRule="auto"/>
              <w:rPr>
                <w:rFonts w:ascii="宋体" w:hAnsi="宋体" w:cs="宋体"/>
                <w:bCs/>
                <w:szCs w:val="21"/>
              </w:rPr>
            </w:pPr>
            <w:r>
              <w:rPr>
                <w:rFonts w:hint="eastAsia" w:ascii="宋体" w:hAnsi="宋体" w:cs="宋体"/>
                <w:bCs/>
                <w:szCs w:val="21"/>
              </w:rPr>
              <w:t>（1）财务状况报告：提供</w:t>
            </w:r>
            <w:r>
              <w:rPr>
                <w:rFonts w:hint="eastAsia" w:ascii="宋体" w:hAnsi="宋体" w:eastAsia="宋体" w:cs="宋体"/>
                <w:bCs/>
                <w:szCs w:val="21"/>
              </w:rPr>
              <w:t>2020年度经审</w:t>
            </w:r>
            <w:r>
              <w:rPr>
                <w:rFonts w:hint="eastAsia" w:ascii="宋体" w:hAnsi="宋体" w:cs="宋体"/>
                <w:bCs/>
                <w:szCs w:val="21"/>
              </w:rPr>
              <w:t>计的财务报告（成立时间至提交响应文件截止时间不足一年的可提供成立后任意时段的资产负债表），或其基本存款账户开户银行出具的资信证明及基本存款账户开户许可证；</w:t>
            </w:r>
          </w:p>
          <w:p>
            <w:pPr>
              <w:spacing w:line="360" w:lineRule="auto"/>
              <w:rPr>
                <w:rFonts w:ascii="宋体" w:hAnsi="宋体" w:cs="宋体"/>
                <w:bCs/>
                <w:szCs w:val="21"/>
              </w:rPr>
            </w:pPr>
            <w:r>
              <w:rPr>
                <w:rFonts w:hint="eastAsia" w:ascii="宋体" w:hAnsi="宋体" w:cs="宋体"/>
                <w:bCs/>
                <w:szCs w:val="21"/>
              </w:rPr>
              <w:t>（2）完税证明：提供2021年度至今已缴纳的至少连续六个月的纳税证明或完税证明，依法免税的单位应提供相关证明材料；</w:t>
            </w:r>
          </w:p>
          <w:p>
            <w:pPr>
              <w:spacing w:line="360" w:lineRule="auto"/>
              <w:rPr>
                <w:rFonts w:ascii="宋体" w:hAnsi="宋体" w:cs="宋体"/>
                <w:kern w:val="0"/>
                <w:szCs w:val="21"/>
              </w:rPr>
            </w:pPr>
            <w:r>
              <w:rPr>
                <w:rFonts w:hint="eastAsia" w:ascii="宋体" w:hAnsi="宋体" w:cs="宋体"/>
                <w:bCs/>
                <w:szCs w:val="21"/>
              </w:rPr>
              <w:t>（3）社保缴纳情况：提供2021年度至今已缴存的至少连续六个月的社会保障资金缴存单据或社保机构开具的社会保险参保缴费情况证明，依法不需要缴纳社会保障资金的单位应提供相关证明材料；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l2br w:val="nil"/>
              <w:tr2bl w:val="nil"/>
            </w:tcBorders>
            <w:vAlign w:val="center"/>
          </w:tcPr>
          <w:p>
            <w:pPr>
              <w:pStyle w:val="33"/>
              <w:spacing w:before="0" w:beforeAutospacing="0" w:after="0" w:afterAutospacing="0" w:line="500" w:lineRule="exact"/>
              <w:jc w:val="center"/>
              <w:rPr>
                <w:sz w:val="21"/>
                <w:szCs w:val="21"/>
              </w:rPr>
            </w:pPr>
            <w:r>
              <w:rPr>
                <w:rFonts w:hint="eastAsia"/>
                <w:sz w:val="21"/>
                <w:szCs w:val="21"/>
              </w:rPr>
              <w:t>2</w:t>
            </w:r>
          </w:p>
        </w:tc>
        <w:tc>
          <w:tcPr>
            <w:tcW w:w="8328" w:type="dxa"/>
            <w:tcBorders>
              <w:tl2br w:val="nil"/>
              <w:tr2bl w:val="nil"/>
            </w:tcBorders>
            <w:vAlign w:val="center"/>
          </w:tcPr>
          <w:p>
            <w:pPr>
              <w:pStyle w:val="33"/>
              <w:spacing w:before="0" w:beforeAutospacing="0" w:after="0" w:afterAutospacing="0" w:line="500" w:lineRule="exact"/>
              <w:jc w:val="both"/>
              <w:rPr>
                <w:sz w:val="21"/>
                <w:szCs w:val="21"/>
              </w:rPr>
            </w:pPr>
            <w:r>
              <w:rPr>
                <w:rFonts w:hint="eastAsia"/>
                <w:sz w:val="21"/>
                <w:szCs w:val="21"/>
              </w:rPr>
              <w:t>具有独立承担民事责任能力的法人、其他组织或自然人，并出具合法有效的营业执照或事业单位法人证书等国家规定的相关证明，自然人参与的提供其身份证明；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88" w:type="dxa"/>
            <w:tcBorders>
              <w:tl2br w:val="nil"/>
              <w:tr2bl w:val="nil"/>
            </w:tcBorders>
            <w:vAlign w:val="center"/>
          </w:tcPr>
          <w:p>
            <w:pPr>
              <w:pStyle w:val="33"/>
              <w:spacing w:before="0" w:beforeAutospacing="0" w:after="0" w:afterAutospacing="0" w:line="500" w:lineRule="exact"/>
              <w:jc w:val="center"/>
              <w:rPr>
                <w:sz w:val="21"/>
                <w:szCs w:val="21"/>
              </w:rPr>
            </w:pPr>
            <w:r>
              <w:rPr>
                <w:rFonts w:hint="eastAsia"/>
                <w:sz w:val="21"/>
                <w:szCs w:val="21"/>
              </w:rPr>
              <w:t>3</w:t>
            </w:r>
          </w:p>
        </w:tc>
        <w:tc>
          <w:tcPr>
            <w:tcW w:w="8328" w:type="dxa"/>
            <w:tcBorders>
              <w:tl2br w:val="nil"/>
              <w:tr2bl w:val="nil"/>
            </w:tcBorders>
            <w:vAlign w:val="center"/>
          </w:tcPr>
          <w:p>
            <w:pPr>
              <w:spacing w:line="500" w:lineRule="exact"/>
              <w:rPr>
                <w:rFonts w:ascii="宋体" w:hAnsi="宋体" w:cs="宋体"/>
                <w:kern w:val="0"/>
                <w:szCs w:val="21"/>
              </w:rPr>
            </w:pPr>
            <w:r>
              <w:rPr>
                <w:rFonts w:hint="eastAsia" w:ascii="宋体" w:hAnsi="宋体" w:cs="宋体"/>
                <w:kern w:val="0"/>
                <w:szCs w:val="21"/>
              </w:rPr>
              <w:t>投标人应授权合法的人员参加投标全过程，其中法定代表人直接参加投标的，须出具法人身份证，并与营业执照上信息一致。法定代表人授权代表参加投标的，须出具法定代表人授权书及授权代表身份证；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8" w:type="dxa"/>
            <w:tcBorders>
              <w:tl2br w:val="nil"/>
              <w:tr2bl w:val="nil"/>
            </w:tcBorders>
            <w:vAlign w:val="center"/>
          </w:tcPr>
          <w:p>
            <w:pPr>
              <w:pStyle w:val="33"/>
              <w:spacing w:before="0" w:beforeAutospacing="0" w:after="0" w:afterAutospacing="0" w:line="500" w:lineRule="exact"/>
              <w:jc w:val="center"/>
              <w:rPr>
                <w:sz w:val="21"/>
                <w:szCs w:val="21"/>
              </w:rPr>
            </w:pPr>
            <w:r>
              <w:rPr>
                <w:rFonts w:hint="eastAsia"/>
                <w:sz w:val="21"/>
                <w:szCs w:val="21"/>
              </w:rPr>
              <w:t>4</w:t>
            </w:r>
          </w:p>
        </w:tc>
        <w:tc>
          <w:tcPr>
            <w:tcW w:w="8328" w:type="dxa"/>
            <w:tcBorders>
              <w:tl2br w:val="nil"/>
              <w:tr2bl w:val="nil"/>
            </w:tcBorders>
            <w:vAlign w:val="center"/>
          </w:tcPr>
          <w:p>
            <w:pPr>
              <w:spacing w:line="500" w:lineRule="exact"/>
              <w:rPr>
                <w:rFonts w:ascii="宋体" w:hAnsi="宋体" w:cs="宋体"/>
                <w:kern w:val="0"/>
                <w:szCs w:val="21"/>
              </w:rPr>
            </w:pPr>
            <w:r>
              <w:rPr>
                <w:rFonts w:hint="eastAsia" w:ascii="宋体" w:hAnsi="宋体" w:cs="宋体"/>
                <w:kern w:val="0"/>
                <w:szCs w:val="21"/>
              </w:rPr>
              <w:t>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88" w:type="dxa"/>
            <w:tcBorders>
              <w:tl2br w:val="nil"/>
              <w:tr2bl w:val="nil"/>
            </w:tcBorders>
            <w:vAlign w:val="center"/>
          </w:tcPr>
          <w:p>
            <w:pPr>
              <w:pStyle w:val="33"/>
              <w:spacing w:before="0" w:beforeAutospacing="0" w:after="0" w:afterAutospacing="0"/>
              <w:ind w:firstLine="420" w:firstLineChars="200"/>
              <w:jc w:val="both"/>
              <w:rPr>
                <w:sz w:val="21"/>
                <w:szCs w:val="21"/>
              </w:rPr>
            </w:pPr>
            <w:r>
              <w:rPr>
                <w:rFonts w:hint="eastAsia"/>
                <w:sz w:val="21"/>
                <w:szCs w:val="21"/>
              </w:rPr>
              <w:t>5</w:t>
            </w:r>
          </w:p>
        </w:tc>
        <w:tc>
          <w:tcPr>
            <w:tcW w:w="8328" w:type="dxa"/>
            <w:tcBorders>
              <w:tl2br w:val="nil"/>
              <w:tr2bl w:val="nil"/>
            </w:tcBorders>
            <w:vAlign w:val="center"/>
          </w:tcPr>
          <w:p>
            <w:pPr>
              <w:pStyle w:val="33"/>
              <w:spacing w:before="0" w:beforeAutospacing="0" w:after="0" w:afterAutospacing="0"/>
              <w:jc w:val="both"/>
              <w:rPr>
                <w:sz w:val="21"/>
                <w:szCs w:val="21"/>
              </w:rPr>
            </w:pPr>
            <w:r>
              <w:rPr>
                <w:rFonts w:hint="eastAsia"/>
                <w:sz w:val="21"/>
                <w:szCs w:val="21"/>
              </w:rPr>
              <w:t>提供具有履行合同所必需的设备和专业技术能力的承诺函；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8" w:type="dxa"/>
            <w:tcBorders>
              <w:tl2br w:val="nil"/>
              <w:tr2bl w:val="nil"/>
            </w:tcBorders>
            <w:vAlign w:val="center"/>
          </w:tcPr>
          <w:p>
            <w:pPr>
              <w:pStyle w:val="33"/>
              <w:spacing w:before="0" w:beforeAutospacing="0" w:after="0" w:afterAutospacing="0"/>
              <w:ind w:firstLine="420" w:firstLineChars="200"/>
              <w:jc w:val="both"/>
              <w:rPr>
                <w:sz w:val="21"/>
                <w:szCs w:val="21"/>
              </w:rPr>
            </w:pPr>
            <w:r>
              <w:rPr>
                <w:rFonts w:hint="eastAsia"/>
                <w:sz w:val="21"/>
                <w:szCs w:val="21"/>
              </w:rPr>
              <w:t>6</w:t>
            </w:r>
          </w:p>
        </w:tc>
        <w:tc>
          <w:tcPr>
            <w:tcW w:w="8328" w:type="dxa"/>
            <w:tcBorders>
              <w:tl2br w:val="nil"/>
              <w:tr2bl w:val="nil"/>
            </w:tcBorders>
            <w:vAlign w:val="center"/>
          </w:tcPr>
          <w:p>
            <w:pPr>
              <w:rPr>
                <w:rFonts w:ascii="宋体" w:hAnsi="宋体" w:cs="宋体"/>
                <w:kern w:val="0"/>
                <w:szCs w:val="21"/>
              </w:rPr>
            </w:pPr>
            <w:r>
              <w:rPr>
                <w:rFonts w:hint="eastAsia" w:ascii="宋体" w:hAnsi="宋体" w:cs="宋体"/>
                <w:kern w:val="0"/>
                <w:szCs w:val="21"/>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8" w:type="dxa"/>
            <w:tcBorders>
              <w:tl2br w:val="nil"/>
              <w:tr2bl w:val="nil"/>
            </w:tcBorders>
            <w:vAlign w:val="center"/>
          </w:tcPr>
          <w:p>
            <w:pPr>
              <w:pStyle w:val="33"/>
              <w:spacing w:before="0" w:beforeAutospacing="0" w:after="0" w:afterAutospacing="0"/>
              <w:ind w:firstLine="420" w:firstLineChars="200"/>
              <w:jc w:val="both"/>
              <w:rPr>
                <w:sz w:val="21"/>
                <w:szCs w:val="21"/>
              </w:rPr>
            </w:pPr>
            <w:r>
              <w:rPr>
                <w:rFonts w:hint="eastAsia"/>
                <w:sz w:val="21"/>
                <w:szCs w:val="21"/>
              </w:rPr>
              <w:t>7</w:t>
            </w:r>
          </w:p>
        </w:tc>
        <w:tc>
          <w:tcPr>
            <w:tcW w:w="8328" w:type="dxa"/>
            <w:tcBorders>
              <w:tl2br w:val="nil"/>
              <w:tr2bl w:val="nil"/>
            </w:tcBorders>
            <w:vAlign w:val="center"/>
          </w:tcPr>
          <w:p>
            <w:pPr>
              <w:pStyle w:val="33"/>
              <w:spacing w:before="0" w:beforeAutospacing="0" w:after="0" w:afterAutospacing="0"/>
              <w:jc w:val="both"/>
              <w:rPr>
                <w:sz w:val="21"/>
                <w:szCs w:val="21"/>
              </w:rPr>
            </w:pPr>
            <w:r>
              <w:rPr>
                <w:rFonts w:hint="eastAsia"/>
                <w:sz w:val="21"/>
                <w:szCs w:val="21"/>
              </w:rPr>
              <w:t>单位负责人为同一人或者存在直接控股、管理关系的不同单位，不得同时参加本项目投标。</w:t>
            </w:r>
          </w:p>
        </w:tc>
      </w:tr>
    </w:tbl>
    <w:p>
      <w:pPr>
        <w:rPr>
          <w:rFonts w:ascii="宋体" w:hAnsi="宋体" w:cs="宋体"/>
          <w:b/>
          <w:bCs/>
          <w:sz w:val="28"/>
          <w:szCs w:val="28"/>
        </w:rPr>
      </w:pPr>
    </w:p>
    <w:p>
      <w:pPr>
        <w:widowControl/>
        <w:autoSpaceDE w:val="0"/>
        <w:autoSpaceDN w:val="0"/>
        <w:spacing w:after="240" w:afterLines="100" w:line="500" w:lineRule="exact"/>
        <w:ind w:right="53"/>
        <w:jc w:val="left"/>
        <w:textAlignment w:val="bottom"/>
        <w:rPr>
          <w:rFonts w:ascii="宋体" w:hAnsi="宋体" w:cs="宋体"/>
          <w:b/>
          <w:bCs/>
          <w:sz w:val="28"/>
          <w:szCs w:val="28"/>
        </w:rPr>
      </w:pPr>
    </w:p>
    <w:p>
      <w:pPr>
        <w:widowControl/>
        <w:autoSpaceDE w:val="0"/>
        <w:autoSpaceDN w:val="0"/>
        <w:spacing w:after="240" w:afterLines="100" w:line="500" w:lineRule="exact"/>
        <w:ind w:right="53"/>
        <w:jc w:val="left"/>
        <w:textAlignment w:val="bottom"/>
        <w:rPr>
          <w:rFonts w:ascii="宋体" w:hAnsi="宋体" w:cs="宋体"/>
          <w:b/>
          <w:bCs/>
          <w:sz w:val="28"/>
          <w:szCs w:val="28"/>
        </w:rPr>
      </w:pPr>
      <w:r>
        <w:rPr>
          <w:rFonts w:hint="eastAsia" w:ascii="宋体" w:hAnsi="宋体" w:cs="宋体"/>
          <w:b/>
          <w:bCs/>
          <w:sz w:val="28"/>
          <w:szCs w:val="28"/>
        </w:rPr>
        <w:t>附件二：</w:t>
      </w:r>
    </w:p>
    <w:p>
      <w:pPr>
        <w:widowControl/>
        <w:autoSpaceDE w:val="0"/>
        <w:autoSpaceDN w:val="0"/>
        <w:spacing w:after="240" w:afterLines="100" w:line="500" w:lineRule="exact"/>
        <w:ind w:right="53"/>
        <w:jc w:val="center"/>
        <w:textAlignment w:val="bottom"/>
        <w:rPr>
          <w:rFonts w:ascii="宋体" w:hAnsi="宋体" w:cs="宋体"/>
          <w:b/>
          <w:bCs/>
          <w:sz w:val="28"/>
          <w:szCs w:val="28"/>
        </w:rPr>
      </w:pPr>
      <w:r>
        <w:rPr>
          <w:rFonts w:hint="eastAsia" w:ascii="宋体" w:hAnsi="宋体" w:cs="宋体"/>
          <w:b/>
          <w:bCs/>
          <w:sz w:val="28"/>
          <w:szCs w:val="28"/>
        </w:rPr>
        <w:t>符合性审查内容</w:t>
      </w:r>
    </w:p>
    <w:tbl>
      <w:tblPr>
        <w:tblStyle w:val="39"/>
        <w:tblW w:w="93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0"/>
        <w:gridCol w:w="8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90" w:type="dxa"/>
            <w:vAlign w:val="center"/>
          </w:tcPr>
          <w:p>
            <w:pPr>
              <w:pStyle w:val="33"/>
              <w:spacing w:before="0" w:beforeAutospacing="0" w:after="0" w:afterAutospacing="0" w:line="500" w:lineRule="exact"/>
              <w:jc w:val="center"/>
              <w:rPr>
                <w:b/>
                <w:bCs/>
                <w:sz w:val="21"/>
                <w:szCs w:val="21"/>
              </w:rPr>
            </w:pPr>
            <w:r>
              <w:rPr>
                <w:rFonts w:hint="eastAsia"/>
                <w:b/>
                <w:bCs/>
                <w:sz w:val="21"/>
                <w:szCs w:val="21"/>
              </w:rPr>
              <w:t>序号</w:t>
            </w:r>
          </w:p>
        </w:tc>
        <w:tc>
          <w:tcPr>
            <w:tcW w:w="8350" w:type="dxa"/>
            <w:vAlign w:val="center"/>
          </w:tcPr>
          <w:p>
            <w:pPr>
              <w:pStyle w:val="33"/>
              <w:spacing w:before="0" w:beforeAutospacing="0" w:after="0" w:afterAutospacing="0" w:line="500" w:lineRule="exact"/>
              <w:jc w:val="center"/>
              <w:rPr>
                <w:b/>
                <w:bCs/>
                <w:sz w:val="21"/>
                <w:szCs w:val="21"/>
              </w:rPr>
            </w:pPr>
            <w:r>
              <w:rPr>
                <w:rFonts w:hint="eastAsia"/>
                <w:b/>
                <w:bCs/>
                <w:sz w:val="21"/>
                <w:szCs w:val="21"/>
              </w:rPr>
              <w:t>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1</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投标内容是否有重大缺漏项；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2</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投标报价是否唯一；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3</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投标有效期是否满足要求；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4</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投标报价是否未超过采购预算；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5</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投标文件响应内容是否符合国家法律法规，是否实质性响应了招标文件要求的全部条款、条件和规格要求，并且提供了支持文件，没有重大偏离；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6</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交货期是否满足要求；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90" w:type="dxa"/>
            <w:vAlign w:val="center"/>
          </w:tcPr>
          <w:p>
            <w:pPr>
              <w:pStyle w:val="33"/>
              <w:spacing w:before="0" w:beforeAutospacing="0" w:after="0" w:afterAutospacing="0" w:line="500" w:lineRule="exact"/>
              <w:jc w:val="center"/>
              <w:rPr>
                <w:sz w:val="21"/>
                <w:szCs w:val="21"/>
              </w:rPr>
            </w:pPr>
            <w:r>
              <w:rPr>
                <w:rFonts w:hint="eastAsia"/>
                <w:sz w:val="21"/>
                <w:szCs w:val="21"/>
              </w:rPr>
              <w:t>7</w:t>
            </w:r>
          </w:p>
        </w:tc>
        <w:tc>
          <w:tcPr>
            <w:tcW w:w="8350" w:type="dxa"/>
            <w:vAlign w:val="center"/>
          </w:tcPr>
          <w:p>
            <w:pPr>
              <w:pStyle w:val="33"/>
              <w:spacing w:before="0" w:beforeAutospacing="0" w:after="0" w:afterAutospacing="0" w:line="500" w:lineRule="exact"/>
              <w:jc w:val="both"/>
              <w:rPr>
                <w:sz w:val="21"/>
                <w:szCs w:val="21"/>
              </w:rPr>
            </w:pPr>
            <w:r>
              <w:rPr>
                <w:rFonts w:hint="eastAsia"/>
                <w:sz w:val="21"/>
                <w:szCs w:val="21"/>
              </w:rPr>
              <w:t>付款方式是否完全响应；</w:t>
            </w:r>
          </w:p>
        </w:tc>
      </w:tr>
      <w:bookmarkEnd w:id="14"/>
    </w:tbl>
    <w:p>
      <w:pPr>
        <w:spacing w:before="120" w:beforeLines="50" w:after="120" w:afterLines="50" w:line="600" w:lineRule="exact"/>
        <w:rPr>
          <w:rFonts w:ascii="宋体" w:hAnsi="宋体" w:cs="宋体"/>
          <w:b/>
          <w:bCs/>
          <w:sz w:val="36"/>
          <w:szCs w:val="36"/>
        </w:rPr>
      </w:pPr>
      <w:bookmarkStart w:id="15" w:name="OLE_LINK1"/>
      <w:bookmarkStart w:id="16" w:name="_Toc222740141"/>
      <w:r>
        <w:rPr>
          <w:rFonts w:ascii="宋体" w:hAnsi="宋体" w:cs="宋体"/>
          <w:b/>
          <w:bCs/>
          <w:sz w:val="36"/>
          <w:szCs w:val="36"/>
        </w:rPr>
        <w:br w:type="page"/>
      </w:r>
    </w:p>
    <w:p>
      <w:pPr>
        <w:pStyle w:val="4"/>
        <w:numPr>
          <w:ilvl w:val="0"/>
          <w:numId w:val="0"/>
        </w:numPr>
        <w:tabs>
          <w:tab w:val="clear" w:pos="324"/>
        </w:tabs>
        <w:rPr>
          <w:rFonts w:ascii="宋体" w:hAnsi="宋体" w:eastAsia="宋体" w:cs="宋体"/>
          <w:b/>
          <w:bCs/>
          <w:sz w:val="36"/>
          <w:szCs w:val="36"/>
        </w:rPr>
      </w:pPr>
      <w:bookmarkStart w:id="17" w:name="_Toc15094"/>
      <w:r>
        <w:rPr>
          <w:rFonts w:hint="eastAsia" w:ascii="宋体" w:hAnsi="宋体" w:eastAsia="宋体" w:cs="宋体"/>
          <w:b/>
          <w:bCs/>
          <w:sz w:val="36"/>
          <w:szCs w:val="36"/>
        </w:rPr>
        <w:t xml:space="preserve">第四章  </w:t>
      </w:r>
      <w:bookmarkEnd w:id="15"/>
      <w:r>
        <w:rPr>
          <w:rFonts w:hint="eastAsia" w:ascii="宋体" w:hAnsi="宋体" w:eastAsia="宋体" w:cs="宋体"/>
          <w:b/>
          <w:bCs/>
          <w:sz w:val="36"/>
          <w:szCs w:val="36"/>
        </w:rPr>
        <w:t>采购内容及技术要求</w:t>
      </w:r>
      <w:bookmarkEnd w:id="17"/>
    </w:p>
    <w:p>
      <w:pPr>
        <w:spacing w:before="240" w:after="120"/>
        <w:jc w:val="left"/>
        <w:outlineLvl w:val="2"/>
        <w:rPr>
          <w:rFonts w:ascii="宋体" w:hAnsi="宋体" w:cs="宋体"/>
          <w:b/>
          <w:bCs/>
          <w:sz w:val="28"/>
        </w:rPr>
      </w:pPr>
      <w:r>
        <w:rPr>
          <w:rFonts w:hint="eastAsia" w:ascii="宋体" w:hAnsi="宋体" w:cs="宋体"/>
          <w:b/>
          <w:bCs/>
          <w:sz w:val="28"/>
        </w:rPr>
        <w:t>一、采购需求清单</w:t>
      </w:r>
    </w:p>
    <w:tbl>
      <w:tblPr>
        <w:tblStyle w:val="38"/>
        <w:tblW w:w="4998" w:type="pct"/>
        <w:tblInd w:w="0" w:type="dxa"/>
        <w:tblLayout w:type="autofit"/>
        <w:tblCellMar>
          <w:top w:w="0" w:type="dxa"/>
          <w:left w:w="108" w:type="dxa"/>
          <w:bottom w:w="0" w:type="dxa"/>
          <w:right w:w="108" w:type="dxa"/>
        </w:tblCellMar>
      </w:tblPr>
      <w:tblGrid>
        <w:gridCol w:w="1747"/>
        <w:gridCol w:w="4151"/>
        <w:gridCol w:w="1747"/>
        <w:gridCol w:w="1752"/>
      </w:tblGrid>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部室名称</w:t>
            </w:r>
          </w:p>
        </w:tc>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劳动教室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劳动教具室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德育展厅</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图书阅览室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音乐教室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音乐器材室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美术书法室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8</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舞蹈教室</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r>
        <w:tblPrEx>
          <w:tblCellMar>
            <w:top w:w="0" w:type="dxa"/>
            <w:left w:w="108" w:type="dxa"/>
            <w:bottom w:w="0" w:type="dxa"/>
            <w:right w:w="108" w:type="dxa"/>
          </w:tblCellMar>
        </w:tblPrEx>
        <w:trPr>
          <w:trHeight w:val="540" w:hRule="atLeast"/>
        </w:trPr>
        <w:tc>
          <w:tcPr>
            <w:tcW w:w="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9</w:t>
            </w:r>
          </w:p>
        </w:tc>
        <w:tc>
          <w:tcPr>
            <w:tcW w:w="2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少队部</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间</w:t>
            </w:r>
          </w:p>
        </w:tc>
      </w:tr>
    </w:tbl>
    <w:p>
      <w:pPr>
        <w:pStyle w:val="2"/>
        <w:ind w:left="0" w:leftChars="0" w:firstLine="0" w:firstLineChars="0"/>
        <w:rPr>
          <w:rFonts w:hint="eastAsia"/>
        </w:rPr>
        <w:sectPr>
          <w:headerReference r:id="rId8" w:type="default"/>
          <w:footerReference r:id="rId9" w:type="default"/>
          <w:footnotePr>
            <w:numFmt w:val="decimalEnclosedCircleChinese"/>
            <w:numRestart w:val="eachPage"/>
          </w:footnotePr>
          <w:pgSz w:w="11907" w:h="16840"/>
          <w:pgMar w:top="1440" w:right="1361" w:bottom="1440" w:left="1361" w:header="720" w:footer="907" w:gutter="0"/>
          <w:pgNumType w:fmt="decimal"/>
          <w:cols w:space="720" w:num="1"/>
        </w:sectPr>
      </w:pPr>
    </w:p>
    <w:p>
      <w:pPr>
        <w:spacing w:before="240" w:after="120"/>
        <w:outlineLvl w:val="2"/>
        <w:rPr>
          <w:rFonts w:ascii="宋体" w:hAnsi="宋体" w:cs="宋体"/>
          <w:b/>
          <w:bCs/>
          <w:sz w:val="24"/>
        </w:rPr>
      </w:pPr>
      <w:bookmarkStart w:id="18" w:name="_Toc12458"/>
      <w:r>
        <w:rPr>
          <w:rFonts w:hint="eastAsia" w:ascii="宋体" w:hAnsi="宋体" w:cs="宋体"/>
          <w:b/>
          <w:bCs/>
          <w:sz w:val="24"/>
        </w:rPr>
        <w:t>二、技术参数</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106"/>
        <w:gridCol w:w="10154"/>
        <w:gridCol w:w="638"/>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劳动教室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42" w:type="pct"/>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3582" w:type="pct"/>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225" w:type="pct"/>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225" w:type="pct"/>
            <w:shd w:val="clear" w:color="auto" w:fill="auto"/>
            <w:noWrap/>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教学黑板</w:t>
            </w:r>
          </w:p>
        </w:tc>
        <w:tc>
          <w:tcPr>
            <w:tcW w:w="3582"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1、规格：1.2*4m </w:t>
            </w:r>
            <w:r>
              <w:rPr>
                <w:rFonts w:hint="eastAsia" w:ascii="宋体" w:hAnsi="宋体" w:eastAsia="宋体"/>
                <w:sz w:val="21"/>
                <w:szCs w:val="21"/>
              </w:rPr>
              <w:br w:type="textWrapping"/>
            </w:r>
            <w:r>
              <w:rPr>
                <w:rFonts w:hint="eastAsia" w:ascii="宋体" w:hAnsi="宋体" w:eastAsia="宋体"/>
                <w:sz w:val="21"/>
                <w:szCs w:val="21"/>
              </w:rPr>
              <w:t>2、面板：采用绿色书写面板基板厚度≥0.30mm，可吸附磁片，易写易擦、坚固耐用。</w:t>
            </w:r>
            <w:r>
              <w:rPr>
                <w:rFonts w:hint="eastAsia" w:ascii="宋体" w:hAnsi="宋体" w:eastAsia="宋体"/>
                <w:sz w:val="21"/>
                <w:szCs w:val="21"/>
              </w:rPr>
              <w:br w:type="textWrapping"/>
            </w:r>
            <w:r>
              <w:rPr>
                <w:rFonts w:hint="eastAsia" w:ascii="宋体" w:hAnsi="宋体" w:eastAsia="宋体"/>
                <w:sz w:val="21"/>
                <w:szCs w:val="21"/>
              </w:rPr>
              <w:t>3、边框：采用工业电泳铝型材，≥20mm*30mm。</w:t>
            </w:r>
            <w:r>
              <w:rPr>
                <w:rFonts w:hint="eastAsia" w:ascii="宋体" w:hAnsi="宋体" w:eastAsia="宋体"/>
                <w:sz w:val="21"/>
                <w:szCs w:val="21"/>
              </w:rPr>
              <w:br w:type="textWrapping"/>
            </w:r>
            <w:r>
              <w:rPr>
                <w:rFonts w:hint="eastAsia" w:ascii="宋体" w:hAnsi="宋体" w:eastAsia="宋体"/>
                <w:sz w:val="21"/>
                <w:szCs w:val="21"/>
              </w:rPr>
              <w:t>4、夹层:高密度聚苯乙烯泡沫板材,厚度≥16mm。</w:t>
            </w:r>
            <w:r>
              <w:rPr>
                <w:rFonts w:hint="eastAsia" w:ascii="宋体" w:hAnsi="宋体" w:eastAsia="宋体"/>
                <w:sz w:val="21"/>
                <w:szCs w:val="21"/>
              </w:rPr>
              <w:br w:type="textWrapping"/>
            </w:r>
            <w:r>
              <w:rPr>
                <w:rFonts w:hint="eastAsia" w:ascii="宋体" w:hAnsi="宋体" w:eastAsia="宋体"/>
                <w:sz w:val="21"/>
                <w:szCs w:val="21"/>
              </w:rPr>
              <w:t>5、背板：采用优质防锈热镀锌钢板，厚度≥0.18mm。</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块</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教师演示台</w:t>
            </w:r>
          </w:p>
        </w:tc>
        <w:tc>
          <w:tcPr>
            <w:tcW w:w="3582"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规格：2400*700*850mm </w:t>
            </w:r>
            <w:r>
              <w:rPr>
                <w:rFonts w:hint="eastAsia" w:ascii="宋体" w:hAnsi="宋体" w:eastAsia="宋体"/>
                <w:sz w:val="21"/>
                <w:szCs w:val="21"/>
              </w:rPr>
              <w:br w:type="textWrapping"/>
            </w:r>
            <w:r>
              <w:rPr>
                <w:rFonts w:hint="eastAsia" w:ascii="宋体" w:hAnsi="宋体" w:eastAsia="宋体"/>
                <w:sz w:val="21"/>
                <w:szCs w:val="21"/>
              </w:rPr>
              <w:t>台面：采用新型、环保、基材整体≥25mm厚的高强度金属树脂理化板。</w:t>
            </w:r>
            <w:r>
              <w:rPr>
                <w:rFonts w:hint="eastAsia" w:ascii="宋体" w:hAnsi="宋体" w:eastAsia="宋体"/>
                <w:sz w:val="21"/>
                <w:szCs w:val="21"/>
              </w:rPr>
              <w:br w:type="textWrapping"/>
            </w:r>
            <w:r>
              <w:rPr>
                <w:rFonts w:hint="eastAsia" w:ascii="宋体" w:hAnsi="宋体" w:eastAsia="宋体"/>
                <w:sz w:val="21"/>
                <w:szCs w:val="21"/>
              </w:rPr>
              <w:t>为保证产品质量及从环保角度保障实验室人员健康，产品必须符合以下技术参数及要求：</w:t>
            </w:r>
            <w:r>
              <w:rPr>
                <w:rFonts w:hint="eastAsia" w:ascii="宋体" w:hAnsi="宋体" w:eastAsia="宋体"/>
                <w:sz w:val="21"/>
                <w:szCs w:val="21"/>
              </w:rPr>
              <w:br w:type="textWrapping"/>
            </w:r>
            <w:r>
              <w:rPr>
                <w:rFonts w:hint="eastAsia" w:ascii="宋体" w:hAnsi="宋体" w:eastAsia="宋体"/>
                <w:sz w:val="21"/>
                <w:szCs w:val="21"/>
              </w:rPr>
              <w:t>★1、台面表面耐污染性能要求：符合国家级检测机构耐污染性能测试，按照GB/T17657-2013“人造板及饰面人造板理化性能试验方法”测试，分级结果为“5级”。检测：（1）、盐酸；（2）、硝酸；（3）、氢氧化钠；（4）、硫酸；（5）、氢氟酸；（6）、氨水；（7）、甲醛；（8）、双氧水；（9）、苯酚；（10）、四氯化碳等45种及以上试剂。（需提供检测报告，加盖鲜章）</w:t>
            </w:r>
            <w:r>
              <w:rPr>
                <w:rFonts w:hint="eastAsia" w:ascii="宋体" w:hAnsi="宋体" w:eastAsia="宋体"/>
                <w:sz w:val="21"/>
                <w:szCs w:val="21"/>
              </w:rPr>
              <w:br w:type="textWrapping"/>
            </w:r>
            <w:r>
              <w:rPr>
                <w:rFonts w:hint="eastAsia" w:ascii="宋体" w:hAnsi="宋体" w:eastAsia="宋体"/>
                <w:sz w:val="21"/>
                <w:szCs w:val="21"/>
              </w:rPr>
              <w:t>★2、台面抗菌性能要求：符合《抗菌制品抗菌性能的检测与评价》检测依据，*大肠杆菌，抗菌活性值&gt;5.9，抗菌率&gt;99%以上；*金黄色葡萄球菌，抗菌活性值&gt;5.5，抗菌率&gt;99%以上；*肺炎克雷伯氏菌，抗菌活性值&gt;6.9，抗菌率&gt;99%以上；*铜绿假单胞菌，抗菌活性值&gt;5.9，抗菌率&gt;99%以上。（需提供检测报告，加盖鲜章）</w:t>
            </w:r>
            <w:r>
              <w:rPr>
                <w:rFonts w:hint="eastAsia" w:ascii="宋体" w:hAnsi="宋体" w:eastAsia="宋体"/>
                <w:sz w:val="21"/>
                <w:szCs w:val="21"/>
              </w:rPr>
              <w:br w:type="textWrapping"/>
            </w:r>
            <w:r>
              <w:rPr>
                <w:rFonts w:hint="eastAsia" w:ascii="宋体" w:hAnsi="宋体" w:eastAsia="宋体"/>
                <w:sz w:val="21"/>
                <w:szCs w:val="21"/>
              </w:rPr>
              <w:t>★3、台面环保性能：符合国家级检测机构性能测试，检测结果需符合以下技术指标并提供相应的检测结果及报告证明文件：甲醛释放量小于0.1mg/l。（需提供检测报告，加盖鲜章）</w:t>
            </w:r>
            <w:r>
              <w:rPr>
                <w:rFonts w:hint="eastAsia" w:ascii="宋体" w:hAnsi="宋体" w:eastAsia="宋体"/>
                <w:sz w:val="21"/>
                <w:szCs w:val="21"/>
              </w:rPr>
              <w:br w:type="textWrapping"/>
            </w:r>
            <w:r>
              <w:rPr>
                <w:rFonts w:hint="eastAsia" w:ascii="宋体" w:hAnsi="宋体" w:eastAsia="宋体"/>
                <w:sz w:val="21"/>
                <w:szCs w:val="21"/>
              </w:rPr>
              <w:t>★4、教师演示台整体通过《家具力学性能试验第1部分：桌类强度和耐久性》检测标准，独立操作台水平冲击稳定性试验测试，不应倾翻，零、部件应无严重影响使用功能的磨损或变形。（需提供检测报告，加盖鲜章）</w:t>
            </w:r>
            <w:r>
              <w:rPr>
                <w:rFonts w:hint="eastAsia" w:ascii="宋体" w:hAnsi="宋体" w:eastAsia="宋体"/>
                <w:sz w:val="21"/>
                <w:szCs w:val="21"/>
              </w:rPr>
              <w:br w:type="textWrapping"/>
            </w:r>
            <w:r>
              <w:rPr>
                <w:rFonts w:hint="eastAsia" w:ascii="宋体" w:hAnsi="宋体" w:eastAsia="宋体"/>
                <w:sz w:val="21"/>
                <w:szCs w:val="21"/>
              </w:rPr>
              <w:t xml:space="preserve">桌身：整体采用≥1.0mm厚优质冷轧钢板，全部钢制件纳米陶瓷镀膜防锈处理。                                                                        </w:t>
            </w:r>
            <w:r>
              <w:rPr>
                <w:rFonts w:hint="eastAsia" w:ascii="宋体" w:hAnsi="宋体" w:eastAsia="宋体"/>
                <w:sz w:val="21"/>
                <w:szCs w:val="21"/>
              </w:rPr>
              <w:br w:type="textWrapping"/>
            </w:r>
            <w:r>
              <w:rPr>
                <w:rFonts w:hint="eastAsia" w:ascii="宋体" w:hAnsi="宋体" w:eastAsia="宋体"/>
                <w:sz w:val="21"/>
                <w:szCs w:val="21"/>
              </w:rPr>
              <w:t>结构：演示台设有储物柜，设置电源主控系统、多媒体设备的位置预留。</w:t>
            </w:r>
            <w:r>
              <w:rPr>
                <w:rFonts w:hint="eastAsia" w:ascii="宋体" w:hAnsi="宋体" w:eastAsia="宋体"/>
                <w:sz w:val="21"/>
                <w:szCs w:val="21"/>
              </w:rPr>
              <w:br w:type="textWrapping"/>
            </w:r>
            <w:r>
              <w:rPr>
                <w:rFonts w:hint="eastAsia" w:ascii="宋体" w:hAnsi="宋体" w:eastAsia="宋体"/>
                <w:sz w:val="21"/>
                <w:szCs w:val="21"/>
              </w:rPr>
              <w:t>滑道：抽屉全部采用优质三节承重式滚珠滑道开合十万次不变形。</w:t>
            </w:r>
            <w:r>
              <w:rPr>
                <w:rFonts w:hint="eastAsia" w:ascii="宋体" w:hAnsi="宋体" w:eastAsia="宋体"/>
                <w:sz w:val="21"/>
                <w:szCs w:val="21"/>
              </w:rPr>
              <w:br w:type="textWrapping"/>
            </w:r>
            <w:r>
              <w:rPr>
                <w:rFonts w:hint="eastAsia" w:ascii="宋体" w:hAnsi="宋体" w:eastAsia="宋体"/>
                <w:sz w:val="21"/>
                <w:szCs w:val="21"/>
              </w:rPr>
              <w:t xml:space="preserve">铰链：采用优质铰链，开合十万次不变形。 </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教师椅</w:t>
            </w:r>
          </w:p>
        </w:tc>
        <w:tc>
          <w:tcPr>
            <w:tcW w:w="3582"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规格：≥500*500*800mm靠背及下座采用高密度网布格，阻燃、舒适、回弹性好。面料为优质网布格。依照人体工程学设计，线条流畅，美观大方，骨架钢管电镀。</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学生实验桌</w:t>
            </w:r>
          </w:p>
        </w:tc>
        <w:tc>
          <w:tcPr>
            <w:tcW w:w="3582" w:type="pct"/>
            <w:shd w:val="clear" w:color="auto" w:fill="auto"/>
          </w:tcPr>
          <w:p>
            <w:pPr>
              <w:rPr>
                <w:rFonts w:ascii="宋体" w:hAnsi="宋体" w:eastAsia="宋体" w:cs="宋体"/>
                <w:sz w:val="21"/>
                <w:szCs w:val="21"/>
              </w:rPr>
            </w:pPr>
            <w:r>
              <w:rPr>
                <w:rFonts w:hint="eastAsia" w:ascii="宋体" w:hAnsi="宋体" w:eastAsia="宋体"/>
                <w:sz w:val="21"/>
                <w:szCs w:val="21"/>
              </w:rPr>
              <w:t>规格：1410*1221*740mm</w:t>
            </w:r>
            <w:r>
              <w:rPr>
                <w:rFonts w:hint="eastAsia" w:ascii="宋体" w:hAnsi="宋体" w:eastAsia="宋体"/>
                <w:sz w:val="21"/>
                <w:szCs w:val="21"/>
              </w:rPr>
              <w:br w:type="textWrapping"/>
            </w:r>
            <w:r>
              <w:rPr>
                <w:rFonts w:hint="eastAsia" w:ascii="宋体" w:hAnsi="宋体" w:eastAsia="宋体"/>
                <w:sz w:val="21"/>
                <w:szCs w:val="21"/>
              </w:rPr>
              <w:t>台面：采用新型、环保、≥12.7mm实心理化板台面，台面经过电脑数控精加工，整体美观大方，对角1400mm六边形</w:t>
            </w:r>
            <w:r>
              <w:rPr>
                <w:rFonts w:hint="eastAsia" w:ascii="宋体" w:hAnsi="宋体" w:eastAsia="宋体"/>
                <w:sz w:val="21"/>
                <w:szCs w:val="21"/>
              </w:rPr>
              <w:br w:type="textWrapping"/>
            </w:r>
            <w:r>
              <w:rPr>
                <w:rFonts w:hint="eastAsia" w:ascii="宋体" w:hAnsi="宋体" w:eastAsia="宋体"/>
                <w:sz w:val="21"/>
                <w:szCs w:val="21"/>
              </w:rPr>
              <w:t>台身架构：所有部件采用高分子环保ABS结构（整桌无木质材料），组合而成，两个组位之间采用榫卯连接结构，牢固易安装。可接触面部件需做圆弧或R角处理。</w:t>
            </w:r>
            <w:r>
              <w:rPr>
                <w:rFonts w:hint="eastAsia" w:ascii="宋体" w:hAnsi="宋体" w:eastAsia="宋体"/>
                <w:sz w:val="21"/>
                <w:szCs w:val="21"/>
              </w:rPr>
              <w:br w:type="textWrapping"/>
            </w:r>
            <w:r>
              <w:rPr>
                <w:rFonts w:hint="eastAsia" w:ascii="宋体" w:hAnsi="宋体" w:eastAsia="宋体"/>
                <w:sz w:val="21"/>
                <w:szCs w:val="21"/>
              </w:rPr>
              <w:t>台身颜色：采用白色，蓝色组位交替组合搭配。</w:t>
            </w:r>
            <w:r>
              <w:rPr>
                <w:rFonts w:hint="eastAsia" w:ascii="宋体" w:hAnsi="宋体" w:eastAsia="宋体"/>
                <w:sz w:val="21"/>
                <w:szCs w:val="21"/>
              </w:rPr>
              <w:br w:type="textWrapping"/>
            </w:r>
            <w:r>
              <w:rPr>
                <w:rFonts w:hint="eastAsia" w:ascii="宋体" w:hAnsi="宋体" w:eastAsia="宋体"/>
                <w:sz w:val="21"/>
                <w:szCs w:val="21"/>
              </w:rPr>
              <w:t>台身功能：台身采用ABS注塑件相互连接，整体牢固，防水，防霉，坚固耐用，桌身内含学生书包斗，下部位是综合功能柜。整体尺寸比例经过人体工程学设计，方便舒适。美观大方。</w:t>
            </w:r>
            <w:r>
              <w:rPr>
                <w:rFonts w:hint="eastAsia" w:ascii="宋体" w:hAnsi="宋体" w:eastAsia="宋体"/>
                <w:sz w:val="21"/>
                <w:szCs w:val="21"/>
              </w:rPr>
              <w:br w:type="textWrapping"/>
            </w:r>
            <w:r>
              <w:rPr>
                <w:rFonts w:hint="eastAsia" w:ascii="宋体" w:hAnsi="宋体" w:eastAsia="宋体"/>
                <w:sz w:val="21"/>
                <w:szCs w:val="21"/>
              </w:rPr>
              <w:t>为保证产品质量以及从环保角度保障实验室人员健康，产品必须符合以下技术参数及要求：</w:t>
            </w:r>
            <w:r>
              <w:rPr>
                <w:rFonts w:hint="eastAsia" w:ascii="宋体" w:hAnsi="宋体" w:eastAsia="宋体"/>
                <w:sz w:val="21"/>
                <w:szCs w:val="21"/>
              </w:rPr>
              <w:br w:type="textWrapping"/>
            </w:r>
            <w:r>
              <w:rPr>
                <w:rFonts w:hint="eastAsia" w:ascii="宋体" w:hAnsi="宋体" w:eastAsia="宋体"/>
                <w:sz w:val="21"/>
                <w:szCs w:val="21"/>
              </w:rPr>
              <w:t>★1、台身环保性能：满足国家级检测机构环保性能测试，甲醛检测结果：≤0.1mg/l。（需提供检测报告，加盖鲜章）</w:t>
            </w:r>
            <w:r>
              <w:rPr>
                <w:rFonts w:hint="eastAsia" w:ascii="宋体" w:hAnsi="宋体" w:eastAsia="宋体"/>
                <w:sz w:val="21"/>
                <w:szCs w:val="21"/>
              </w:rPr>
              <w:br w:type="textWrapping"/>
            </w:r>
            <w:r>
              <w:rPr>
                <w:rFonts w:hint="eastAsia" w:ascii="宋体" w:hAnsi="宋体" w:eastAsia="宋体"/>
                <w:sz w:val="21"/>
                <w:szCs w:val="21"/>
              </w:rPr>
              <w:t>★2、ABS原材料需要提供最新欧盟RoHS指令2011/65/EU检测要求：铅、镉、汞、六价铬、多溴联苯、多溴二苯醚和邻苯二甲酸酯等检测。（需提供检测报告，加盖鲜章）</w:t>
            </w:r>
            <w:r>
              <w:rPr>
                <w:rFonts w:hint="eastAsia" w:ascii="宋体" w:hAnsi="宋体" w:eastAsia="宋体"/>
                <w:sz w:val="21"/>
                <w:szCs w:val="21"/>
              </w:rPr>
              <w:br w:type="textWrapping"/>
            </w:r>
            <w:r>
              <w:rPr>
                <w:rFonts w:hint="eastAsia" w:ascii="宋体" w:hAnsi="宋体" w:eastAsia="宋体"/>
                <w:sz w:val="21"/>
                <w:szCs w:val="21"/>
              </w:rPr>
              <w:t>ABS原材料必须符合以下技术参数及要求：</w:t>
            </w:r>
            <w:r>
              <w:rPr>
                <w:rFonts w:hint="eastAsia" w:ascii="宋体" w:hAnsi="宋体" w:eastAsia="宋体"/>
                <w:sz w:val="21"/>
                <w:szCs w:val="21"/>
              </w:rPr>
              <w:br w:type="textWrapping"/>
            </w:r>
            <w:r>
              <w:rPr>
                <w:rFonts w:hint="eastAsia" w:ascii="宋体" w:hAnsi="宋体" w:eastAsia="宋体"/>
                <w:sz w:val="21"/>
                <w:szCs w:val="21"/>
              </w:rPr>
              <w:t>★1、符合GB/T 1633-2000检测标准，检测项目至少包含：维卡软化温度，判定基准：≥95℃。（需提供检测报告，加盖鲜章）</w:t>
            </w:r>
            <w:r>
              <w:rPr>
                <w:rFonts w:hint="eastAsia" w:ascii="宋体" w:hAnsi="宋体" w:eastAsia="宋体"/>
                <w:sz w:val="21"/>
                <w:szCs w:val="21"/>
              </w:rPr>
              <w:br w:type="textWrapping"/>
            </w:r>
            <w:r>
              <w:rPr>
                <w:rFonts w:hint="eastAsia" w:ascii="宋体" w:hAnsi="宋体" w:eastAsia="宋体"/>
                <w:sz w:val="21"/>
                <w:szCs w:val="21"/>
              </w:rPr>
              <w:t>★2、符合GB/T 1634.1-2019检测标准，检测项目至少包含：热变形温度，判定基准：≥90℃。（需提供检测报告，加盖鲜章）</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学生凳</w:t>
            </w:r>
          </w:p>
        </w:tc>
        <w:tc>
          <w:tcPr>
            <w:tcW w:w="3582" w:type="pct"/>
            <w:shd w:val="clear" w:color="auto" w:fill="auto"/>
          </w:tcPr>
          <w:p>
            <w:pPr>
              <w:rPr>
                <w:rFonts w:ascii="宋体" w:hAnsi="宋体" w:eastAsia="宋体" w:cs="宋体"/>
                <w:sz w:val="21"/>
                <w:szCs w:val="21"/>
              </w:rPr>
            </w:pPr>
            <w:r>
              <w:rPr>
                <w:rFonts w:hint="eastAsia" w:ascii="宋体" w:hAnsi="宋体" w:eastAsia="宋体"/>
                <w:sz w:val="21"/>
                <w:szCs w:val="21"/>
              </w:rPr>
              <w:t>规格：≥</w:t>
            </w:r>
            <w:r>
              <w:rPr>
                <w:rFonts w:ascii="宋体" w:hAnsi="宋体" w:eastAsia="宋体" w:cs="Calibri"/>
                <w:sz w:val="21"/>
                <w:szCs w:val="21"/>
              </w:rPr>
              <w:t>Φ</w:t>
            </w:r>
            <w:r>
              <w:rPr>
                <w:rFonts w:hint="eastAsia" w:ascii="宋体" w:hAnsi="宋体" w:eastAsia="宋体"/>
                <w:sz w:val="21"/>
                <w:szCs w:val="21"/>
              </w:rPr>
              <w:t>300*450-500mm</w:t>
            </w:r>
            <w:r>
              <w:rPr>
                <w:rFonts w:hint="eastAsia" w:ascii="宋体" w:hAnsi="宋体" w:eastAsia="宋体"/>
                <w:sz w:val="21"/>
                <w:szCs w:val="21"/>
              </w:rPr>
              <w:br w:type="textWrapping"/>
            </w:r>
            <w:r>
              <w:rPr>
                <w:rFonts w:hint="eastAsia" w:ascii="宋体" w:hAnsi="宋体" w:eastAsia="宋体"/>
                <w:sz w:val="21"/>
                <w:szCs w:val="21"/>
              </w:rPr>
              <w:t>1、凳面（1）材质：采用环保型ABS改性塑料一次性注塑成型；(2)尺寸：≥30cm×3cm 3、表面细纹咬花，防滑不发光。                                                                                                                                                                                                                                                                   2、脚钢架(1)材质及形状：椭圆形无缝钢管;(2)尺寸:≥17×34×1.7mm; (3)全圆满焊接完成，结构牢固，经高温粉体烤漆处理。</w:t>
            </w:r>
            <w:r>
              <w:rPr>
                <w:rFonts w:hint="eastAsia" w:ascii="宋体" w:hAnsi="宋体" w:eastAsia="宋体"/>
                <w:sz w:val="21"/>
                <w:szCs w:val="21"/>
              </w:rPr>
              <w:br w:type="textWrapping"/>
            </w:r>
            <w:r>
              <w:rPr>
                <w:rFonts w:hint="eastAsia" w:ascii="宋体" w:hAnsi="宋体" w:eastAsia="宋体"/>
                <w:sz w:val="21"/>
                <w:szCs w:val="21"/>
              </w:rPr>
              <w:t xml:space="preserve">3、脚垫 材质：采用PP加耐磨纤维质塑料，实心倒勾式一体射出成型。                                                           </w:t>
            </w:r>
            <w:r>
              <w:rPr>
                <w:rFonts w:hint="eastAsia" w:ascii="宋体" w:hAnsi="宋体" w:eastAsia="宋体"/>
                <w:sz w:val="21"/>
                <w:szCs w:val="21"/>
              </w:rPr>
              <w:br w:type="textWrapping"/>
            </w:r>
            <w:r>
              <w:rPr>
                <w:rFonts w:hint="eastAsia" w:ascii="宋体" w:hAnsi="宋体" w:eastAsia="宋体"/>
                <w:sz w:val="21"/>
                <w:szCs w:val="21"/>
              </w:rPr>
              <w:t>4、凳面可通过旋转螺杆来升降凳子高度,可调高度5cm。</w:t>
            </w:r>
            <w:r>
              <w:rPr>
                <w:rFonts w:hint="eastAsia" w:ascii="宋体" w:hAnsi="宋体" w:eastAsia="宋体"/>
                <w:sz w:val="21"/>
                <w:szCs w:val="21"/>
              </w:rPr>
              <w:br w:type="textWrapping"/>
            </w:r>
            <w:r>
              <w:rPr>
                <w:rFonts w:hint="eastAsia" w:ascii="宋体" w:hAnsi="宋体" w:eastAsia="宋体"/>
                <w:sz w:val="21"/>
                <w:szCs w:val="21"/>
              </w:rPr>
              <w:t>★5、提供GB/T3325-2017&lt;&lt;金属家具通用技术条件&gt;&gt;外观要求及安全性能（或力学性能）。（需提供检测报告，加盖鲜章）</w:t>
            </w:r>
            <w:r>
              <w:rPr>
                <w:rFonts w:hint="eastAsia" w:ascii="宋体" w:hAnsi="宋体" w:eastAsia="宋体"/>
                <w:sz w:val="21"/>
                <w:szCs w:val="21"/>
              </w:rPr>
              <w:br w:type="textWrapping"/>
            </w:r>
            <w:r>
              <w:rPr>
                <w:rFonts w:hint="eastAsia" w:ascii="宋体" w:hAnsi="宋体" w:eastAsia="宋体"/>
                <w:sz w:val="21"/>
                <w:szCs w:val="21"/>
              </w:rPr>
              <w:t xml:space="preserve">ABS原材料必须符合以下技术参数及要求：                      </w:t>
            </w:r>
            <w:r>
              <w:rPr>
                <w:rFonts w:hint="eastAsia" w:ascii="宋体" w:hAnsi="宋体" w:eastAsia="宋体"/>
                <w:sz w:val="21"/>
                <w:szCs w:val="21"/>
              </w:rPr>
              <w:br w:type="textWrapping"/>
            </w:r>
            <w:r>
              <w:rPr>
                <w:rFonts w:hint="eastAsia" w:ascii="宋体" w:hAnsi="宋体" w:eastAsia="宋体"/>
                <w:sz w:val="21"/>
                <w:szCs w:val="21"/>
              </w:rPr>
              <w:t>★1、符合GB/T 1033.1-2008检测标准，检测项目至少包含：密度，判定基准：≥1.0g/m³。（需提供检测报告，加盖鲜章）</w:t>
            </w:r>
            <w:r>
              <w:rPr>
                <w:rFonts w:hint="eastAsia" w:ascii="宋体" w:hAnsi="宋体" w:eastAsia="宋体"/>
                <w:sz w:val="21"/>
                <w:szCs w:val="21"/>
              </w:rPr>
              <w:br w:type="textWrapping"/>
            </w:r>
            <w:r>
              <w:rPr>
                <w:rFonts w:hint="eastAsia" w:ascii="宋体" w:hAnsi="宋体" w:eastAsia="宋体"/>
                <w:sz w:val="21"/>
                <w:szCs w:val="21"/>
              </w:rPr>
              <w:t>★2、符合GB/T 2411-2008检测标准，检测项目至少包含：邵氏硬度，判定基准：≥73。（需提供检测报告，加盖鲜章）</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教师主控电源</w:t>
            </w:r>
          </w:p>
        </w:tc>
        <w:tc>
          <w:tcPr>
            <w:tcW w:w="3582" w:type="pct"/>
            <w:shd w:val="clear" w:color="auto" w:fill="auto"/>
          </w:tcPr>
          <w:p>
            <w:pPr>
              <w:rPr>
                <w:rFonts w:ascii="宋体" w:hAnsi="宋体" w:eastAsia="宋体" w:cs="宋体"/>
                <w:sz w:val="21"/>
                <w:szCs w:val="21"/>
              </w:rPr>
            </w:pPr>
            <w:r>
              <w:rPr>
                <w:rFonts w:hint="eastAsia" w:ascii="宋体" w:hAnsi="宋体" w:eastAsia="宋体"/>
                <w:sz w:val="21"/>
                <w:szCs w:val="21"/>
              </w:rPr>
              <w:t>产品外壳采用镀锌板折弯焊接成型，表面喷塑，电源面板表面贴面膜，设有漏电总开关、交流220V五孔带防护插座、学生用光源控制单元、学生用插座控制单元。学生每个控制单元分四路输出，分别独立控制。</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学生实验电源</w:t>
            </w:r>
          </w:p>
        </w:tc>
        <w:tc>
          <w:tcPr>
            <w:tcW w:w="3582" w:type="pct"/>
            <w:shd w:val="clear" w:color="auto" w:fill="auto"/>
          </w:tcPr>
          <w:p>
            <w:pPr>
              <w:rPr>
                <w:rFonts w:ascii="宋体" w:hAnsi="宋体" w:eastAsia="宋体" w:cs="宋体"/>
                <w:sz w:val="21"/>
                <w:szCs w:val="21"/>
              </w:rPr>
            </w:pPr>
            <w:r>
              <w:rPr>
                <w:rFonts w:hint="eastAsia" w:ascii="宋体" w:hAnsi="宋体" w:eastAsia="宋体"/>
                <w:sz w:val="21"/>
                <w:szCs w:val="21"/>
              </w:rPr>
              <w:t>1、ABS五孔电源，装于桌面上，方便学生操作。</w:t>
            </w:r>
            <w:r>
              <w:rPr>
                <w:rFonts w:hint="eastAsia" w:ascii="宋体" w:hAnsi="宋体" w:eastAsia="宋体"/>
                <w:sz w:val="21"/>
                <w:szCs w:val="21"/>
              </w:rPr>
              <w:br w:type="textWrapping"/>
            </w:r>
            <w:r>
              <w:rPr>
                <w:rFonts w:hint="eastAsia" w:ascii="宋体" w:hAnsi="宋体" w:eastAsia="宋体"/>
                <w:sz w:val="21"/>
                <w:szCs w:val="21"/>
              </w:rPr>
              <w:t>2、220V交流输出为一个带安全门的国标五孔插座。</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实验室电器布线</w:t>
            </w:r>
          </w:p>
        </w:tc>
        <w:tc>
          <w:tcPr>
            <w:tcW w:w="3582"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DN25mm阻燃线管；4、2.5平方国标线材，符合国家标准。</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742" w:type="pct"/>
            <w:shd w:val="clear" w:color="000000" w:fill="FFFFFF"/>
            <w:noWrap/>
            <w:vAlign w:val="center"/>
          </w:tcPr>
          <w:p>
            <w:pPr>
              <w:jc w:val="center"/>
              <w:rPr>
                <w:rFonts w:ascii="宋体" w:hAnsi="宋体" w:eastAsia="宋体" w:cs="宋体"/>
                <w:sz w:val="21"/>
                <w:szCs w:val="21"/>
              </w:rPr>
            </w:pPr>
            <w:r>
              <w:rPr>
                <w:rFonts w:hint="eastAsia" w:ascii="宋体" w:hAnsi="宋体" w:eastAsia="宋体"/>
                <w:sz w:val="21"/>
                <w:szCs w:val="21"/>
              </w:rPr>
              <w:t>仪器柜</w:t>
            </w:r>
          </w:p>
        </w:tc>
        <w:tc>
          <w:tcPr>
            <w:tcW w:w="3582" w:type="pct"/>
            <w:shd w:val="clear" w:color="auto" w:fill="auto"/>
          </w:tcPr>
          <w:p>
            <w:pPr>
              <w:rPr>
                <w:rFonts w:ascii="宋体" w:hAnsi="宋体" w:eastAsia="宋体" w:cs="宋体"/>
                <w:sz w:val="21"/>
                <w:szCs w:val="21"/>
              </w:rPr>
            </w:pPr>
            <w:r>
              <w:rPr>
                <w:rFonts w:hint="eastAsia" w:ascii="宋体" w:hAnsi="宋体" w:eastAsia="宋体"/>
                <w:sz w:val="21"/>
                <w:szCs w:val="21"/>
              </w:rPr>
              <w:t>1、规格：≥450*900*1800mm。</w:t>
            </w:r>
            <w:r>
              <w:rPr>
                <w:rFonts w:hint="eastAsia" w:ascii="宋体" w:hAnsi="宋体" w:eastAsia="宋体"/>
                <w:sz w:val="21"/>
                <w:szCs w:val="21"/>
              </w:rPr>
              <w:br w:type="textWrapping"/>
            </w:r>
            <w:r>
              <w:rPr>
                <w:rFonts w:hint="eastAsia" w:ascii="宋体" w:hAnsi="宋体" w:eastAsia="宋体"/>
                <w:sz w:val="21"/>
                <w:szCs w:val="21"/>
              </w:rPr>
              <w:t>2、材质：PP材质。</w:t>
            </w:r>
            <w:r>
              <w:rPr>
                <w:rFonts w:hint="eastAsia" w:ascii="宋体" w:hAnsi="宋体" w:eastAsia="宋体"/>
                <w:sz w:val="21"/>
                <w:szCs w:val="21"/>
              </w:rPr>
              <w:br w:type="textWrapping"/>
            </w:r>
            <w:r>
              <w:rPr>
                <w:rFonts w:hint="eastAsia" w:ascii="宋体" w:hAnsi="宋体" w:eastAsia="宋体"/>
                <w:sz w:val="21"/>
                <w:szCs w:val="21"/>
              </w:rPr>
              <w:t>3、柜体：侧板，顶板及底板采用增强型PP材质，一次注塑成型。表面做磨砂处理，结构紧密，耐腐蚀性强。</w:t>
            </w:r>
            <w:r>
              <w:rPr>
                <w:rFonts w:hint="eastAsia" w:ascii="宋体" w:hAnsi="宋体" w:eastAsia="宋体"/>
                <w:sz w:val="21"/>
                <w:szCs w:val="21"/>
              </w:rPr>
              <w:br w:type="textWrapping"/>
            </w:r>
            <w:r>
              <w:rPr>
                <w:rFonts w:hint="eastAsia" w:ascii="宋体" w:hAnsi="宋体" w:eastAsia="宋体"/>
                <w:sz w:val="21"/>
                <w:szCs w:val="21"/>
              </w:rPr>
              <w:t>4、上柜门：采用增强型PP材质一次注塑成型，外嵌≥5mm钢化烤漆玻璃,中间玻璃做镂空处理，透明可视。</w:t>
            </w:r>
            <w:r>
              <w:rPr>
                <w:rFonts w:hint="eastAsia" w:ascii="宋体" w:hAnsi="宋体" w:eastAsia="宋体"/>
                <w:sz w:val="21"/>
                <w:szCs w:val="21"/>
              </w:rPr>
              <w:br w:type="textWrapping"/>
            </w:r>
            <w:r>
              <w:rPr>
                <w:rFonts w:hint="eastAsia" w:ascii="宋体" w:hAnsi="宋体" w:eastAsia="宋体"/>
                <w:sz w:val="21"/>
                <w:szCs w:val="21"/>
              </w:rPr>
              <w:t>5、下柜门：采用增强型PP材质一次注塑成型，外嵌≥5mm钢化烤漆玻璃,中间玻璃做镂空处理，透明可视。</w:t>
            </w:r>
            <w:r>
              <w:rPr>
                <w:rFonts w:hint="eastAsia" w:ascii="宋体" w:hAnsi="宋体" w:eastAsia="宋体"/>
                <w:sz w:val="21"/>
                <w:szCs w:val="21"/>
              </w:rPr>
              <w:br w:type="textWrapping"/>
            </w:r>
            <w:r>
              <w:rPr>
                <w:rFonts w:hint="eastAsia" w:ascii="宋体" w:hAnsi="宋体" w:eastAsia="宋体"/>
                <w:sz w:val="21"/>
                <w:szCs w:val="21"/>
              </w:rPr>
              <w:t>6、层板：配三块活动层板，层板为增强型PP材质一次注塑成型，层板加强筋为整体抽芯工艺，抽芯处加入两根≥1.2mm厚方管，承重≥20公斤。美观耐用。层板可以抽取，自由组合各层空间。</w:t>
            </w:r>
            <w:r>
              <w:rPr>
                <w:rFonts w:hint="eastAsia" w:ascii="宋体" w:hAnsi="宋体" w:eastAsia="宋体"/>
                <w:sz w:val="21"/>
                <w:szCs w:val="21"/>
              </w:rPr>
              <w:br w:type="textWrapping"/>
            </w:r>
            <w:r>
              <w:rPr>
                <w:rFonts w:hint="eastAsia" w:ascii="宋体" w:hAnsi="宋体" w:eastAsia="宋体"/>
                <w:sz w:val="21"/>
                <w:szCs w:val="21"/>
              </w:rPr>
              <w:t>7、门把手：采用增强型PP材质一次注塑成型，美观耐用。</w:t>
            </w:r>
            <w:r>
              <w:rPr>
                <w:rFonts w:hint="eastAsia" w:ascii="宋体" w:hAnsi="宋体" w:eastAsia="宋体"/>
                <w:sz w:val="21"/>
                <w:szCs w:val="21"/>
              </w:rPr>
              <w:br w:type="textWrapping"/>
            </w:r>
            <w:r>
              <w:rPr>
                <w:rFonts w:hint="eastAsia" w:ascii="宋体" w:hAnsi="宋体" w:eastAsia="宋体"/>
                <w:sz w:val="21"/>
                <w:szCs w:val="21"/>
              </w:rPr>
              <w:t>8、门铰链：用增强型PP材质一次注塑成型，内嵌隐藏安装方便，耐腐蚀。</w:t>
            </w:r>
            <w:r>
              <w:rPr>
                <w:rFonts w:hint="eastAsia" w:ascii="宋体" w:hAnsi="宋体" w:eastAsia="宋体"/>
                <w:sz w:val="21"/>
                <w:szCs w:val="21"/>
              </w:rPr>
              <w:br w:type="textWrapping"/>
            </w:r>
            <w:r>
              <w:rPr>
                <w:rFonts w:hint="eastAsia" w:ascii="宋体" w:hAnsi="宋体" w:eastAsia="宋体"/>
                <w:sz w:val="21"/>
                <w:szCs w:val="21"/>
              </w:rPr>
              <w:t>9、仪器柜内部无可视金属材料。</w:t>
            </w:r>
            <w:r>
              <w:rPr>
                <w:rFonts w:hint="eastAsia" w:ascii="宋体" w:hAnsi="宋体" w:eastAsia="宋体"/>
                <w:sz w:val="21"/>
                <w:szCs w:val="21"/>
              </w:rPr>
              <w:br w:type="textWrapping"/>
            </w:r>
            <w:r>
              <w:rPr>
                <w:rFonts w:hint="eastAsia" w:ascii="宋体" w:hAnsi="宋体" w:eastAsia="宋体"/>
                <w:sz w:val="21"/>
                <w:szCs w:val="21"/>
              </w:rPr>
              <w:t>★10、为保证柜子质量及从环保角度保障师生健康，需提供仪器柜的甲醛含量第三方检测报告，甲醛检测结果：≤0.1mg/l。（需提供检测报告，加盖鲜章）</w:t>
            </w:r>
            <w:r>
              <w:rPr>
                <w:rFonts w:hint="eastAsia" w:ascii="宋体" w:hAnsi="宋体" w:eastAsia="宋体"/>
                <w:sz w:val="21"/>
                <w:szCs w:val="21"/>
              </w:rPr>
              <w:br w:type="textWrapping"/>
            </w:r>
            <w:r>
              <w:rPr>
                <w:rFonts w:hint="eastAsia" w:ascii="宋体" w:hAnsi="宋体" w:eastAsia="宋体"/>
                <w:sz w:val="21"/>
                <w:szCs w:val="21"/>
              </w:rPr>
              <w:t>11、PP原材料需要满足以下检测要求：</w:t>
            </w:r>
            <w:r>
              <w:rPr>
                <w:rFonts w:hint="eastAsia" w:ascii="宋体" w:hAnsi="宋体" w:eastAsia="宋体"/>
                <w:sz w:val="21"/>
                <w:szCs w:val="21"/>
              </w:rPr>
              <w:br w:type="textWrapping"/>
            </w:r>
            <w:r>
              <w:rPr>
                <w:rFonts w:hint="eastAsia" w:ascii="宋体" w:hAnsi="宋体" w:eastAsia="宋体"/>
                <w:sz w:val="21"/>
                <w:szCs w:val="21"/>
              </w:rPr>
              <w:t>★(1)符合GB/T 1033.1-2008密度检测判定基准：≥1g/cm³。（需提供检测报告，加盖鲜章）</w:t>
            </w:r>
            <w:r>
              <w:rPr>
                <w:rFonts w:hint="eastAsia" w:ascii="宋体" w:hAnsi="宋体" w:eastAsia="宋体"/>
                <w:sz w:val="21"/>
                <w:szCs w:val="21"/>
              </w:rPr>
              <w:br w:type="textWrapping"/>
            </w:r>
            <w:r>
              <w:rPr>
                <w:rFonts w:hint="eastAsia" w:ascii="宋体" w:hAnsi="宋体" w:eastAsia="宋体"/>
                <w:sz w:val="21"/>
                <w:szCs w:val="21"/>
              </w:rPr>
              <w:t>★(2)符合GB/T 9345.1-2008灰分检测判定基准：≥20g/cm³。（需提供检测报告，加盖鲜章）</w:t>
            </w:r>
            <w:r>
              <w:rPr>
                <w:rFonts w:hint="eastAsia" w:ascii="宋体" w:hAnsi="宋体" w:eastAsia="宋体"/>
                <w:sz w:val="21"/>
                <w:szCs w:val="21"/>
              </w:rPr>
              <w:br w:type="textWrapping"/>
            </w:r>
            <w:r>
              <w:rPr>
                <w:rFonts w:hint="eastAsia" w:ascii="宋体" w:hAnsi="宋体" w:eastAsia="宋体"/>
                <w:sz w:val="21"/>
                <w:szCs w:val="21"/>
              </w:rPr>
              <w:t>★(3)符合GB/T 1040.2-2006拉伸强度检测判定基准：≥18MPa。断裂伸长率检测判定基准：≥54%。（该需提供检测报告，加盖鲜章）</w:t>
            </w:r>
          </w:p>
        </w:tc>
        <w:tc>
          <w:tcPr>
            <w:tcW w:w="225" w:type="pct"/>
            <w:shd w:val="clear" w:color="000000" w:fill="FFFFFF"/>
            <w:noWrap/>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25" w:type="pct"/>
            <w:shd w:val="clear" w:color="000000" w:fill="FFFFFF"/>
            <w:noWrap/>
            <w:vAlign w:val="center"/>
          </w:tcPr>
          <w:p>
            <w:pPr>
              <w:jc w:val="center"/>
              <w:rPr>
                <w:rFonts w:ascii="宋体" w:hAnsi="宋体" w:eastAsia="宋体" w:cs="宋体"/>
                <w:sz w:val="21"/>
                <w:szCs w:val="21"/>
              </w:rPr>
            </w:pPr>
            <w:r>
              <w:rPr>
                <w:rFonts w:hint="eastAsia"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小学劳动课教学挂图</w:t>
            </w:r>
          </w:p>
        </w:tc>
        <w:tc>
          <w:tcPr>
            <w:tcW w:w="3582" w:type="pct"/>
            <w:shd w:val="clear" w:color="auto" w:fill="auto"/>
            <w:noWrap/>
            <w:vAlign w:val="center"/>
          </w:tcPr>
          <w:p>
            <w:pPr>
              <w:rPr>
                <w:rFonts w:ascii="宋体" w:hAnsi="宋体" w:eastAsia="宋体" w:cs="宋体"/>
                <w:sz w:val="21"/>
                <w:szCs w:val="21"/>
              </w:rPr>
            </w:pPr>
            <w:r>
              <w:rPr>
                <w:rFonts w:hint="eastAsia" w:ascii="宋体" w:hAnsi="宋体" w:eastAsia="宋体"/>
                <w:sz w:val="21"/>
                <w:szCs w:val="21"/>
              </w:rPr>
              <w:t>对开彩印铜版纸，40幅/套</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742"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3582" w:type="pct"/>
            <w:shd w:val="clear" w:color="auto" w:fill="auto"/>
            <w:noWrap/>
            <w:vAlign w:val="center"/>
          </w:tcPr>
          <w:p>
            <w:pPr>
              <w:rPr>
                <w:rFonts w:ascii="宋体" w:hAnsi="宋体" w:eastAsia="宋体" w:cs="宋体"/>
                <w:sz w:val="21"/>
                <w:szCs w:val="21"/>
              </w:rPr>
            </w:pPr>
            <w:r>
              <w:rPr>
                <w:rFonts w:hint="eastAsia" w:ascii="宋体" w:hAnsi="宋体" w:eastAsia="宋体"/>
                <w:sz w:val="21"/>
                <w:szCs w:val="21"/>
              </w:rPr>
              <w:t>1、吊顶：木纹色铝方通，周边二级石膏造型吊顶。</w:t>
            </w:r>
            <w:r>
              <w:rPr>
                <w:rFonts w:hint="eastAsia" w:ascii="宋体" w:hAnsi="宋体" w:eastAsia="宋体"/>
                <w:sz w:val="21"/>
                <w:szCs w:val="21"/>
              </w:rPr>
              <w:br w:type="textWrapping"/>
            </w:r>
            <w:r>
              <w:rPr>
                <w:rFonts w:hint="eastAsia" w:ascii="宋体" w:hAnsi="宋体" w:eastAsia="宋体"/>
                <w:sz w:val="21"/>
                <w:szCs w:val="21"/>
              </w:rPr>
              <w:t>2、定制边柜。</w:t>
            </w:r>
            <w:r>
              <w:rPr>
                <w:rFonts w:hint="eastAsia" w:ascii="宋体" w:hAnsi="宋体" w:eastAsia="宋体"/>
                <w:sz w:val="21"/>
                <w:szCs w:val="21"/>
              </w:rPr>
              <w:br w:type="textWrapping"/>
            </w:r>
            <w:r>
              <w:rPr>
                <w:rFonts w:hint="eastAsia" w:ascii="宋体" w:hAnsi="宋体" w:eastAsia="宋体"/>
                <w:sz w:val="21"/>
                <w:szCs w:val="21"/>
              </w:rPr>
              <w:t>3、工具墙面定制。</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225" w:type="pct"/>
            <w:shd w:val="clear" w:color="auto" w:fill="auto"/>
            <w:noWrap/>
            <w:vAlign w:val="center"/>
          </w:tcPr>
          <w:p>
            <w:pPr>
              <w:jc w:val="center"/>
              <w:rPr>
                <w:rFonts w:ascii="宋体" w:hAnsi="宋体" w:eastAsia="宋体" w:cs="宋体"/>
                <w:sz w:val="21"/>
                <w:szCs w:val="21"/>
              </w:rPr>
            </w:pPr>
            <w:r>
              <w:rPr>
                <w:rFonts w:hint="eastAsia" w:ascii="宋体" w:hAnsi="宋体" w:eastAsia="宋体"/>
                <w:sz w:val="21"/>
                <w:szCs w:val="21"/>
              </w:rPr>
              <w:t>88</w:t>
            </w: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sectPr>
          <w:footnotePr>
            <w:numFmt w:val="decimalEnclosedCircleChinese"/>
            <w:numRestart w:val="eachPage"/>
          </w:footnotePr>
          <w:pgSz w:w="16840" w:h="11907" w:orient="landscape"/>
          <w:pgMar w:top="1361" w:right="1440" w:bottom="1361" w:left="1440" w:header="720" w:footer="907" w:gutter="0"/>
          <w:pgNumType w:fmt="decimal"/>
          <w:cols w:space="720" w:num="1"/>
        </w:sect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0" w:type="dxa"/>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劳动教具室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0"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金工工具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符合国家安全标准。专用配套工具箱55件套，含26种必备常用工具，工具箱内定点定位，规格尺寸：≥450×350mm，方便使用和管理。工具包括：钢丝钳，1把，7"，45#钢；尖嘴钳，1把，6"，45#钢；钢直尺，1把，300mm钢直尺；扁锉刀，1把，200mm尖头；半圆锉刀，1把，200mm半圆；三角锉，1把，200mm三角；圆锉刀，1把，200mm圆锉；划针，1把，200mm；划规，1把，150mm划规；样冲，1把，GP100C-2</w:t>
            </w:r>
            <w:r>
              <w:rPr>
                <w:rFonts w:ascii="宋体" w:hAnsi="宋体" w:eastAsia="宋体" w:cs="Calibri"/>
                <w:sz w:val="21"/>
                <w:szCs w:val="21"/>
              </w:rPr>
              <w:t>Φ</w:t>
            </w:r>
            <w:r>
              <w:rPr>
                <w:rFonts w:hint="eastAsia" w:ascii="宋体" w:hAnsi="宋体" w:eastAsia="宋体"/>
                <w:sz w:val="21"/>
                <w:szCs w:val="21"/>
              </w:rPr>
              <w:t>D2mm，L100mm；什锦锉，6件/套（轴承钢，半圆锉、三角锉、方锉、圆锉、尖头扁锉、齐头扁锉)。箱体设计合理科学，便于使用。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木工工具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钢卷尺 5m钢卷尺，工程塑料外壳抗摔，刻度清晰；木工凿 14mm，塑柄，通体穿心，耐敲击，凿；螺丝刀 4寸十字，6*100mm，双色防滑按摩手柄，带磁性；螺丝刀 4寸一字，6*100mm，双色防滑按摩手柄，带磁性；水平尺 鱼雷式，可以测量45 90 180度；木工锉 8寸，半圆形，带防滑胶柄；剪刀 多用途剪刀；勾刀 用于切割有机玻璃板、薄形木板等，带2片备用刀片；钢丝钳 6寸，150mm，双色柄；美工刀 18*100mm通用美工刀；G形木工夹 加厚钢板，不断裂；直角尺 150*250mm，不锈钢尺板，90度角度；油石 6寸，粗细双面油石；折叠锯 三面开刃，锯片采用SK5材质；羊角锤 250g，钢管柄，手柄套胶套；木工刨 100mm迷你型刨子，硬木刨床，合金钢刨刀；木工铅笔 8寸200mm，木工专用，黑色；鸟刨 全钢型鸟刨；墨斗 全封闭式手卷墨斗，加长墨线；工具箱≥45*35*9.5cm中空吹塑工具箱，实现本套工具的定点定位存放</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电工工具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专用包装箱，含21种必备常用工具，工具箱内定点定位，方便使用和管理。工具包括：电工胶布，1卷，5mPVC电工胶布；芝麻柄螺丝批，2把，6*100mmPH2# 十字一字各一支；芝麻柄螺丝批，2把，5*75mmPH1#，十字一字各一支；芝麻柄螺丝批，2把，3*75mmPH0# 十字一字各一支；钢卷尺，1把，5m*16mm公制塑壳；吸锡器，1个，铝塑吸锡泵；剥线钳，1把，磨齿剥线钳、剥线经0.6-2.6mm；刷子，1把，软毛刷；焊锡丝，1卷，1.0mm FLNX 2.0%；小钢锯，1把，配一根锯条；测电笔，1支，氖管；活动扳手，1把，8”；羊角锤，1把，0.25KG钢管柄；钢丝钳，1把，6”；尖嘴钳，1把，6"；斜口钳，1把，6" ；数显万用表，1台，DT830B数字；精密螺丝批，6把/套，PH00 PH0 -3.0 -2.0 -1.2；电烙铁，1把，220V50Hz30W；美工刀，1把，单发；烙铁架，1付；内六角扳手1套。</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制作工具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1、工具：（1）美工刀 1 把：刀片宽度≥15mm，ABS 材质刀身，可自由伸缩。（2）剪刀 2 把：≥155*60mm、≥115*60mm 各 1 把。（3）木刻刀 12 把：刀长≥130mm，刀柄直径≥8mm，刃宽不小于 4mm，刀型大三角、小平、小斜等共计 12 只。（4）尖钻 1 把：木质葫芦柄，长≥120mm（5）篆刻刀 1 把：长宽≥140*4mm，平斜两用，优质工具钢，尼龙绳缠绕防护把手。（6）油石 1 块：双面 150 目*360 目，长宽厚≥70*48*20mm。（7）改锥 2 把：ABS 按摩把柄，铬钒钢锥杆，≥5*100mm4 寸+、-各 1 只。（8）多用锯 1 把：ABS 彩塑把手，合金钢体，长宽≥235*60mm，锯条长≥150mm。（9）锯条 5 根：迷你≥150mm。（10）推刨 1 把：5 件套，长宽高≥170*60*40mm。（11）木锉 1 把：≥8 寸尖平。（12）尖嘴钳 1 把：≥6寸，ABS 把柄，优质工具 45 号钢。（13）铁锤 1 把：木柄，锤头不小于200g，扁平两用。（14）电烙铁 1 把:外热式≥30W，主体长≥195mm，电线长≥870mm，烙铁头直径为：≥3.5mm；发热芯套管直径为：≥9mm；工作电压：220V 50HZ。（15）凿子 2 把：主体长≥200mm，穿心通柄，凿宽≥9mm、11mm 各一只。（16）什锦锉 1 套：5 件套直径≥5mm，长≥180mm，扁平、方、圆、三角、半圆各 1。（17）切割垫板 1 块：尺寸A4，材质采用一级 PVC，厚度不低于 2mm。（18）三用圆规 1 件：不锈钢材质，ABS 塑盒装，≥110mm*19mm。（19）订书器 1 个：外部尺寸≥110*50*30mm。（20）壁纸刀 1 把：小型裁纸刀，刀片≥8mm，刀身长≥130mm。（21）U 型锯 1 把:主体 45 号钢，≥180*145mm。（22）线锯条10 根：U 型锯专用锯条，长宽≥132mm*1mm。（23）手摇钻 1 个：组装后长*宽*高为≥30*8*4.8cm 全金属材质 1/4 型。(24)刨子 1 把：一字刨≥205mm 长，刃宽≥40mm。(25）盒尺 1 个：尺带≥16mm 宽，刻度耐磨，烤漆处理，量程≥3000mm。(26)角尺 1 把：不锈钢尺体，铝座，量程≥300mm。（27）砂纸 5 张：耐磨水木砂纸 150 目、180 目、240 目、320目、360 目各 1 张。（28）小台钳 1 台：钢铝合金体，开口宽度≥31mm，夹持口径≥21mm，最大边夹厚度≥33mm。（29）钢丝钳 1 把：≥6 寸 ABS把柄，优质工具 45 号钢。（30）钢锉 1 把：木柄，柄长≥94mm，中齿锉体≥140mm。(31)钢板尺 1 把：量程≥300mm，不锈钢体，宽≥25mm。(32)金属剪 1 把：≥8 寸，沾塑柄，淬火高碳钢材质。(33)铁砧子 1 件：直径≥75mm，厚度≥6mm。共不少于 33 类 68 件。</w:t>
            </w:r>
            <w:r>
              <w:rPr>
                <w:rFonts w:hint="eastAsia" w:ascii="宋体" w:hAnsi="宋体" w:eastAsia="宋体"/>
                <w:sz w:val="21"/>
                <w:szCs w:val="21"/>
              </w:rPr>
              <w:br w:type="textWrapping"/>
            </w:r>
            <w:r>
              <w:rPr>
                <w:rFonts w:hint="eastAsia" w:ascii="宋体" w:hAnsi="宋体" w:eastAsia="宋体"/>
                <w:sz w:val="21"/>
                <w:szCs w:val="21"/>
              </w:rPr>
              <w:t>2、装配工具箱≥1 件，箱体尺寸≥470*340*100mm，ABS 材料，中空吹塑定位包装，所有产品卡槽定位于箱内，便于携带、存放。</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纸工工具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1、垫板1张：聚丙稀（pp）材质，长宽高≥295mm×200mm×3mm；</w:t>
            </w:r>
            <w:r>
              <w:rPr>
                <w:rFonts w:hint="eastAsia" w:ascii="宋体" w:hAnsi="宋体" w:eastAsia="宋体"/>
                <w:sz w:val="21"/>
                <w:szCs w:val="21"/>
              </w:rPr>
              <w:br w:type="textWrapping"/>
            </w:r>
            <w:r>
              <w:rPr>
                <w:rFonts w:hint="eastAsia" w:ascii="宋体" w:hAnsi="宋体" w:eastAsia="宋体"/>
                <w:sz w:val="21"/>
                <w:szCs w:val="21"/>
              </w:rPr>
              <w:t>2、剪刀1件：无刃、圆头，总长度≥160mm；</w:t>
            </w:r>
            <w:r>
              <w:rPr>
                <w:rFonts w:hint="eastAsia" w:ascii="宋体" w:hAnsi="宋体" w:eastAsia="宋体"/>
                <w:sz w:val="21"/>
                <w:szCs w:val="21"/>
              </w:rPr>
              <w:br w:type="textWrapping"/>
            </w:r>
            <w:r>
              <w:rPr>
                <w:rFonts w:hint="eastAsia" w:ascii="宋体" w:hAnsi="宋体" w:eastAsia="宋体"/>
                <w:sz w:val="21"/>
                <w:szCs w:val="21"/>
              </w:rPr>
              <w:t>3、花边剪1件：铁口花边剪，刀头总长度≥60mm；</w:t>
            </w:r>
            <w:r>
              <w:rPr>
                <w:rFonts w:hint="eastAsia" w:ascii="宋体" w:hAnsi="宋体" w:eastAsia="宋体"/>
                <w:sz w:val="21"/>
                <w:szCs w:val="21"/>
              </w:rPr>
              <w:br w:type="textWrapping"/>
            </w:r>
            <w:r>
              <w:rPr>
                <w:rFonts w:hint="eastAsia" w:ascii="宋体" w:hAnsi="宋体" w:eastAsia="宋体"/>
                <w:sz w:val="21"/>
                <w:szCs w:val="21"/>
              </w:rPr>
              <w:t>4、打孔器1件：手握式单孔打孔器，有纸屑收集装置，手握处防滑细纹，最大打孔能力可打8张纸，打孔直径6mm；5、美工刀一件，ABS塑料材质手柄，小号刀片；</w:t>
            </w:r>
            <w:r>
              <w:rPr>
                <w:rFonts w:hint="eastAsia" w:ascii="宋体" w:hAnsi="宋体" w:eastAsia="宋体"/>
                <w:sz w:val="21"/>
                <w:szCs w:val="21"/>
              </w:rPr>
              <w:br w:type="textWrapping"/>
            </w:r>
            <w:r>
              <w:rPr>
                <w:rFonts w:hint="eastAsia" w:ascii="宋体" w:hAnsi="宋体" w:eastAsia="宋体"/>
                <w:sz w:val="21"/>
                <w:szCs w:val="21"/>
              </w:rPr>
              <w:t>6、订书机一件；</w:t>
            </w:r>
            <w:r>
              <w:rPr>
                <w:rFonts w:hint="eastAsia" w:ascii="宋体" w:hAnsi="宋体" w:eastAsia="宋体"/>
                <w:sz w:val="21"/>
                <w:szCs w:val="21"/>
              </w:rPr>
              <w:br w:type="textWrapping"/>
            </w:r>
            <w:r>
              <w:rPr>
                <w:rFonts w:hint="eastAsia" w:ascii="宋体" w:hAnsi="宋体" w:eastAsia="宋体"/>
                <w:sz w:val="21"/>
                <w:szCs w:val="21"/>
              </w:rPr>
              <w:t>7、雕刻刀，全金属刀杆，强度高，刀片加持牢固，刀片带防护帽，防止伤人；</w:t>
            </w:r>
            <w:r>
              <w:rPr>
                <w:rFonts w:hint="eastAsia" w:ascii="宋体" w:hAnsi="宋体" w:eastAsia="宋体"/>
                <w:sz w:val="21"/>
                <w:szCs w:val="21"/>
              </w:rPr>
              <w:br w:type="textWrapping"/>
            </w:r>
            <w:r>
              <w:rPr>
                <w:rFonts w:hint="eastAsia" w:ascii="宋体" w:hAnsi="宋体" w:eastAsia="宋体"/>
                <w:sz w:val="21"/>
                <w:szCs w:val="21"/>
              </w:rPr>
              <w:t>8、刻刀刀片，3片，高碳钢，塑料盒装；</w:t>
            </w:r>
            <w:r>
              <w:rPr>
                <w:rFonts w:hint="eastAsia" w:ascii="宋体" w:hAnsi="宋体" w:eastAsia="宋体"/>
                <w:sz w:val="21"/>
                <w:szCs w:val="21"/>
              </w:rPr>
              <w:br w:type="textWrapping"/>
            </w:r>
            <w:r>
              <w:rPr>
                <w:rFonts w:hint="eastAsia" w:ascii="宋体" w:hAnsi="宋体" w:eastAsia="宋体"/>
                <w:sz w:val="21"/>
                <w:szCs w:val="21"/>
              </w:rPr>
              <w:t>9、直尺：要求刻度清晰、准确。长30cm；</w:t>
            </w:r>
            <w:r>
              <w:rPr>
                <w:rFonts w:hint="eastAsia" w:ascii="宋体" w:hAnsi="宋体" w:eastAsia="宋体"/>
                <w:sz w:val="21"/>
                <w:szCs w:val="21"/>
              </w:rPr>
              <w:br w:type="textWrapping"/>
            </w:r>
            <w:r>
              <w:rPr>
                <w:rFonts w:hint="eastAsia" w:ascii="宋体" w:hAnsi="宋体" w:eastAsia="宋体"/>
                <w:sz w:val="21"/>
                <w:szCs w:val="21"/>
              </w:rPr>
              <w:t>10、蛇形尺：采用优质PE材料制成，符合环保要求、无毒、无味。长≥30cm；</w:t>
            </w:r>
            <w:r>
              <w:rPr>
                <w:rFonts w:hint="eastAsia" w:ascii="宋体" w:hAnsi="宋体" w:eastAsia="宋体"/>
                <w:sz w:val="21"/>
                <w:szCs w:val="21"/>
              </w:rPr>
              <w:br w:type="textWrapping"/>
            </w:r>
            <w:r>
              <w:rPr>
                <w:rFonts w:hint="eastAsia" w:ascii="宋体" w:hAnsi="宋体" w:eastAsia="宋体"/>
                <w:sz w:val="21"/>
                <w:szCs w:val="21"/>
              </w:rPr>
              <w:t>11、工具盒1件：箱体规格：≥375mm×290mm×60mm。PVC吹塑工具盒，定位包装。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桌虎钳</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旋转式，≥125mm，钳身和钳座为铸铁，调节螺杆和钳口夹铁为优质合金钢。</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游标卡尺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规格≥150mm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简易平台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规格≥30*40,铸铁</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电能表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220V、单相电能表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数字多用电表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背光液晶显示，旋钮开关改变测量功能及量程，用于电源及电路的测量。</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漏电保护器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电路漏电时的安全保护开关</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电子信号测试工具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信号源、高低频信号发生器、示波器.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无线电技术组合实验箱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套装试验箱，根据不同的光、电、声等科学原理，制作不同的科学实验效果。可以完成光敏电阻原理、干簧管原理、发光二极管原理、蜂鸣片声控原理、电扇与飞碟的原理、太空大战集成电路原理、蜂鸣片原理、水控原理、音乐集成电路原理、喇叭的原理、电动控制原理、报警集成电路原理、触摸控制原理、 电容器的原理等相关原理的研究。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照明电路线路板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照明电路的连接方法，串并联电路的连接原理。</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种植工具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中空吹塑定位箱尺寸：≥长46cmx宽33cmx厚11.5cm，技术参数要求：两用锄耙1把，鞋型喷壶1个 ，美工刀1把塑料手柄 ，修枝剪1把 ，透明塑料种子盒1个 ，园林大三件套（锹，耙，松土叉），园林小三件套（锹，耙，铲），剪刀1把 ，3米卷尺1把 ，塑料扎绳1捆 ，草坪剪1把 ，园艺三齿折叠锯1把  ，喷嘴（带接头）3件 中空吹塑定位包装，所有产品均有单独卡槽定位于箱子内，不得串动，不得重叠，方便保存使用。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盆景制作用具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规格：塑型铁丝5条，小修枝剪1把，嫁接刀1把，小型锄1把，重物锥1套，根部修整刀1把，植物标签1包，工作手套1付，小型铲1把，小型镐1把，剪刀1把，塑料箱包装。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无土栽培盆</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1、适用范围：适用于小学、初中劳技教学使用。</w:t>
            </w:r>
            <w:r>
              <w:rPr>
                <w:rFonts w:hint="eastAsia" w:ascii="宋体" w:hAnsi="宋体" w:eastAsia="宋体"/>
                <w:sz w:val="21"/>
                <w:szCs w:val="21"/>
              </w:rPr>
              <w:br w:type="textWrapping"/>
            </w:r>
            <w:r>
              <w:rPr>
                <w:rFonts w:hint="eastAsia" w:ascii="宋体" w:hAnsi="宋体" w:eastAsia="宋体"/>
                <w:sz w:val="21"/>
                <w:szCs w:val="21"/>
              </w:rPr>
              <w:t>2、技术要求：</w:t>
            </w:r>
            <w:r>
              <w:rPr>
                <w:rFonts w:hint="eastAsia" w:ascii="宋体" w:hAnsi="宋体" w:eastAsia="宋体"/>
                <w:sz w:val="21"/>
                <w:szCs w:val="21"/>
              </w:rPr>
              <w:br w:type="textWrapping"/>
            </w:r>
            <w:r>
              <w:rPr>
                <w:rFonts w:hint="eastAsia" w:ascii="宋体" w:hAnsi="宋体" w:eastAsia="宋体"/>
                <w:sz w:val="21"/>
                <w:szCs w:val="21"/>
              </w:rPr>
              <w:t>无土栽培盆尺寸：≥38.5*27*14cm，内涵产品：（1）、定植孔12个（2）、定植篮12个（3）、定植棉12个，（4）、营养液2瓶，（5）、蔬菜种子2包，（6）、气泵及控制器1套低压直流电源水泵12V。</w:t>
            </w:r>
            <w:r>
              <w:rPr>
                <w:rFonts w:hint="eastAsia" w:ascii="宋体" w:hAnsi="宋体" w:eastAsia="宋体"/>
                <w:sz w:val="21"/>
                <w:szCs w:val="21"/>
              </w:rPr>
              <w:br w:type="textWrapping"/>
            </w:r>
            <w:r>
              <w:rPr>
                <w:rFonts w:hint="eastAsia" w:ascii="宋体" w:hAnsi="宋体" w:eastAsia="宋体"/>
                <w:sz w:val="21"/>
                <w:szCs w:val="21"/>
              </w:rPr>
              <w:t>3、无土栽培盆材质：塑质，经济型箱式、偏于携带储存。</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无土种植盆</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材质：采用树脂材料制作。规格：外形尺寸约上口径≥100mmx底口径≥70mmx后背高≥100m，特点：加厚，抗摔，抗老化，防漏水，置入清水可用于无土种植绿色植物。</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花种子</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1、波斯菊1包</w:t>
            </w:r>
            <w:r>
              <w:rPr>
                <w:rFonts w:hint="eastAsia" w:ascii="宋体" w:hAnsi="宋体" w:eastAsia="宋体"/>
                <w:sz w:val="21"/>
                <w:szCs w:val="21"/>
              </w:rPr>
              <w:br w:type="textWrapping"/>
            </w:r>
            <w:r>
              <w:rPr>
                <w:rFonts w:hint="eastAsia" w:ascii="宋体" w:hAnsi="宋体" w:eastAsia="宋体"/>
                <w:sz w:val="21"/>
                <w:szCs w:val="21"/>
              </w:rPr>
              <w:t>2、太阳花1包</w:t>
            </w:r>
            <w:r>
              <w:rPr>
                <w:rFonts w:hint="eastAsia" w:ascii="宋体" w:hAnsi="宋体" w:eastAsia="宋体"/>
                <w:sz w:val="21"/>
                <w:szCs w:val="21"/>
              </w:rPr>
              <w:br w:type="textWrapping"/>
            </w:r>
            <w:r>
              <w:rPr>
                <w:rFonts w:hint="eastAsia" w:ascii="宋体" w:hAnsi="宋体" w:eastAsia="宋体"/>
                <w:sz w:val="21"/>
                <w:szCs w:val="21"/>
              </w:rPr>
              <w:t>3、康乃馨1包</w:t>
            </w:r>
            <w:r>
              <w:rPr>
                <w:rFonts w:hint="eastAsia" w:ascii="宋体" w:hAnsi="宋体" w:eastAsia="宋体"/>
                <w:sz w:val="21"/>
                <w:szCs w:val="21"/>
              </w:rPr>
              <w:br w:type="textWrapping"/>
            </w:r>
            <w:r>
              <w:rPr>
                <w:rFonts w:hint="eastAsia" w:ascii="宋体" w:hAnsi="宋体" w:eastAsia="宋体"/>
                <w:sz w:val="21"/>
                <w:szCs w:val="21"/>
              </w:rPr>
              <w:t>4、百日草1包</w:t>
            </w:r>
            <w:r>
              <w:rPr>
                <w:rFonts w:hint="eastAsia" w:ascii="宋体" w:hAnsi="宋体" w:eastAsia="宋体"/>
                <w:sz w:val="21"/>
                <w:szCs w:val="21"/>
              </w:rPr>
              <w:br w:type="textWrapping"/>
            </w:r>
            <w:r>
              <w:rPr>
                <w:rFonts w:hint="eastAsia" w:ascii="宋体" w:hAnsi="宋体" w:eastAsia="宋体"/>
                <w:sz w:val="21"/>
                <w:szCs w:val="21"/>
              </w:rPr>
              <w:t>5、白晶菊1包</w:t>
            </w:r>
            <w:r>
              <w:rPr>
                <w:rFonts w:hint="eastAsia" w:ascii="宋体" w:hAnsi="宋体" w:eastAsia="宋体"/>
                <w:sz w:val="21"/>
                <w:szCs w:val="21"/>
              </w:rPr>
              <w:br w:type="textWrapping"/>
            </w:r>
            <w:r>
              <w:rPr>
                <w:rFonts w:hint="eastAsia" w:ascii="宋体" w:hAnsi="宋体" w:eastAsia="宋体"/>
                <w:sz w:val="21"/>
                <w:szCs w:val="21"/>
              </w:rPr>
              <w:t>6、薄荷1包</w:t>
            </w:r>
            <w:r>
              <w:rPr>
                <w:rFonts w:hint="eastAsia" w:ascii="宋体" w:hAnsi="宋体" w:eastAsia="宋体"/>
                <w:sz w:val="21"/>
                <w:szCs w:val="21"/>
              </w:rPr>
              <w:br w:type="textWrapping"/>
            </w:r>
            <w:r>
              <w:rPr>
                <w:rFonts w:hint="eastAsia" w:ascii="宋体" w:hAnsi="宋体" w:eastAsia="宋体"/>
                <w:sz w:val="21"/>
                <w:szCs w:val="21"/>
              </w:rPr>
              <w:t>7、向日葵1包</w:t>
            </w:r>
            <w:r>
              <w:rPr>
                <w:rFonts w:hint="eastAsia" w:ascii="宋体" w:hAnsi="宋体" w:eastAsia="宋体"/>
                <w:sz w:val="21"/>
                <w:szCs w:val="21"/>
              </w:rPr>
              <w:br w:type="textWrapping"/>
            </w:r>
            <w:r>
              <w:rPr>
                <w:rFonts w:hint="eastAsia" w:ascii="宋体" w:hAnsi="宋体" w:eastAsia="宋体"/>
                <w:sz w:val="21"/>
                <w:szCs w:val="21"/>
              </w:rPr>
              <w:t>8、风仙花1包</w:t>
            </w:r>
            <w:r>
              <w:rPr>
                <w:rFonts w:hint="eastAsia" w:ascii="宋体" w:hAnsi="宋体" w:eastAsia="宋体"/>
                <w:sz w:val="21"/>
                <w:szCs w:val="21"/>
              </w:rPr>
              <w:br w:type="textWrapping"/>
            </w:r>
            <w:r>
              <w:rPr>
                <w:rFonts w:hint="eastAsia" w:ascii="宋体" w:hAnsi="宋体" w:eastAsia="宋体"/>
                <w:sz w:val="21"/>
                <w:szCs w:val="21"/>
              </w:rPr>
              <w:t>9、鸡冠花1包</w:t>
            </w:r>
            <w:r>
              <w:rPr>
                <w:rFonts w:hint="eastAsia" w:ascii="宋体" w:hAnsi="宋体" w:eastAsia="宋体"/>
                <w:sz w:val="21"/>
                <w:szCs w:val="21"/>
              </w:rPr>
              <w:br w:type="textWrapping"/>
            </w:r>
            <w:r>
              <w:rPr>
                <w:rFonts w:hint="eastAsia" w:ascii="宋体" w:hAnsi="宋体" w:eastAsia="宋体"/>
                <w:sz w:val="21"/>
                <w:szCs w:val="21"/>
              </w:rPr>
              <w:t>10、含羞草1包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生根粉</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植物生长调节剂，快速生根、发芽，提高成活率。</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包</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复合肥</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速效符合肥，适用于花木的生长。</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包</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营养土</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有机质含量高、养分全、疏松通气，5斤装1袋。</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包</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硫酸亚铁</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可防治铁引起的黄化病，是不可缺少的微量元素。</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盒</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喷壶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产品由优质塑料制成.规格≥1000ML 螺旋喷头喷雾，雨花洒两用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喷雾器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硬质塑料制品；喷头与器体螺旋对接，结实耐用。手持式。容量：≥1.5L、材质：ABS塑料材质。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付</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筛子</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五件套，不锈钢材质。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花盆</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规格：大中小1套，材质：塑料。</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嫁接刀</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SK-5合金钢材质，折叠式手柄.</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育种盆</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材质：采用无毒无味塑料制作。规格：外形尺寸≥长540mmx宽280mmx高50mm。结构：50穴，单穴内底≥长30mmx宽30mmx深50mm。特点：底部设有透气孔，专为育种育苗设计。口径：≥长50mmx宽50mm。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育种育苗箱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育种育苗箱：育苗三件套包括20孔穴盆、透明盖、底部托盘，育苗盘：口径≥长370*宽300*高75mm，底径≥330*260mm；接水盘：尺寸≥长351*宽280*高17mm，可内置20个彩色育苗杯口径≥70mm高≥80mm.材质：PVC 保温保湿 透光规格：≥539*340*70mm、 育种育苗箱塑制有渗水功能。</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良种标本瓶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规格≥250ml,玻璃材质,带橡皮塞</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温度计</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椭圆形 上温度计 最高50摄氏度 下湿度计 最高100ph</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放大镜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手持式，有效通光孔10mm，放大倍数为5X。</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饲养笼</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动物笼≥34*26*31cm带托盘 一体折叠式 带粪便收集底盘，表面喷塑。</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饲养用具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开食盘1个、饮水箱1件、食料箱1件、家畜（禽）饮水嘴5个、圈养网1张、全自动饮水器1件、取料勺1把、水管1根、食槽1个、收纳盒</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防治疫病用具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剪刀1把、止血钳1把、耳号钳1把、镊子1把、投药器1个、滴药瓶2个、注射器1个、针头1盒、软针头1个、连续注射器1把、体温表1个、软管1根、针头1个共14件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鱼类养殖箱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材质：玻璃封闭式，尺寸：≥380x260x400mm，容量：29L，配备水泵、水过滤棉、LED照明系统，开关为触摸式。</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鱼类养殖用具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水族温度计1支、悬浮式磁力刷2件、捞鱼网1把、抄子1把、手动换水器1套、刷子2把、除氯剂、水草、手吸1套。</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加氧机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电压：220V 50HZ  功率：5W  尺寸：≥120*80*55mm 配有氧气管、止流阀、气泡石。</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全金属弓形臂锯床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弓形臂及压板为金属材质，经模具压铸一次成型。弓型臂表面黑色磨砂喷塑处理，臂截面为坚固的“工”字形结构，两侧各有加强筋。弓型臂不得人工焊接及折弯成型，“丄”字形结构，或含有多个偷料孔，以免影响其稳定性与精准度。压板的连接杆须与弓型臂垂直，不得倾斜。弓形臂内边缘离锯条的中心距离约为265MM。</w:t>
            </w:r>
            <w:r>
              <w:rPr>
                <w:rFonts w:hint="eastAsia" w:ascii="宋体" w:hAnsi="宋体" w:eastAsia="宋体"/>
                <w:sz w:val="21"/>
                <w:szCs w:val="21"/>
              </w:rPr>
              <w:br w:type="textWrapping"/>
            </w:r>
            <w:r>
              <w:rPr>
                <w:rFonts w:hint="eastAsia" w:ascii="宋体" w:hAnsi="宋体" w:eastAsia="宋体"/>
                <w:sz w:val="21"/>
                <w:szCs w:val="21"/>
              </w:rPr>
              <w:t>2、线锯箱上部和线锯箱底座具有上下两处排屑功能，可防止碎屑堵塞内部的活动机构。</w:t>
            </w:r>
            <w:r>
              <w:rPr>
                <w:rFonts w:hint="eastAsia" w:ascii="宋体" w:hAnsi="宋体" w:eastAsia="宋体"/>
                <w:sz w:val="21"/>
                <w:szCs w:val="21"/>
              </w:rPr>
              <w:br w:type="textWrapping"/>
            </w:r>
            <w:r>
              <w:rPr>
                <w:rFonts w:hint="eastAsia" w:ascii="宋体" w:hAnsi="宋体" w:eastAsia="宋体"/>
                <w:sz w:val="21"/>
                <w:szCs w:val="21"/>
              </w:rPr>
              <w:t>3、机器主轴箱和电机箱为全金属一体式设计，电机可以前后移动调整皮带松紧，机座与电机头部分有铝合金加固板(电机必须皮带驱动）。</w:t>
            </w:r>
            <w:r>
              <w:rPr>
                <w:rFonts w:hint="eastAsia" w:ascii="宋体" w:hAnsi="宋体" w:eastAsia="宋体"/>
                <w:sz w:val="21"/>
                <w:szCs w:val="21"/>
              </w:rPr>
              <w:br w:type="textWrapping"/>
            </w:r>
            <w:r>
              <w:rPr>
                <w:rFonts w:hint="eastAsia" w:ascii="宋体" w:hAnsi="宋体" w:eastAsia="宋体"/>
                <w:sz w:val="21"/>
                <w:szCs w:val="21"/>
              </w:rPr>
              <w:t>4、机器部件：如弓型臂、压板、主轴箱及侧盖、中间块、线锯箱底座、线锯箱、联动轴、线锯台、机座、连接块、皮带轮、电机齿轮等都采用全金属材质。</w:t>
            </w:r>
            <w:r>
              <w:rPr>
                <w:rFonts w:hint="eastAsia" w:ascii="宋体" w:hAnsi="宋体" w:eastAsia="宋体"/>
                <w:sz w:val="21"/>
                <w:szCs w:val="21"/>
              </w:rPr>
              <w:br w:type="textWrapping"/>
            </w:r>
            <w:r>
              <w:rPr>
                <w:rFonts w:hint="eastAsia" w:ascii="宋体" w:hAnsi="宋体" w:eastAsia="宋体"/>
                <w:sz w:val="21"/>
                <w:szCs w:val="21"/>
              </w:rPr>
              <w:t>5、机床的颜色由银黑双色搭配组成，金属表面磨砂电镀、黑色氧化或喷塑处理。</w:t>
            </w:r>
            <w:r>
              <w:rPr>
                <w:rFonts w:hint="eastAsia" w:ascii="宋体" w:hAnsi="宋体" w:eastAsia="宋体"/>
                <w:sz w:val="21"/>
                <w:szCs w:val="21"/>
              </w:rPr>
              <w:br w:type="textWrapping"/>
            </w:r>
            <w:r>
              <w:rPr>
                <w:rFonts w:hint="eastAsia" w:ascii="宋体" w:hAnsi="宋体" w:eastAsia="宋体"/>
                <w:sz w:val="21"/>
                <w:szCs w:val="21"/>
              </w:rPr>
              <w:t>6、使用T型槽连接，锁紧连接块为“工”字型金属件。</w:t>
            </w:r>
            <w:r>
              <w:rPr>
                <w:rFonts w:hint="eastAsia" w:ascii="宋体" w:hAnsi="宋体" w:eastAsia="宋体"/>
                <w:sz w:val="21"/>
                <w:szCs w:val="21"/>
              </w:rPr>
              <w:br w:type="textWrapping"/>
            </w:r>
            <w:r>
              <w:rPr>
                <w:rFonts w:hint="eastAsia" w:ascii="宋体" w:hAnsi="宋体" w:eastAsia="宋体"/>
                <w:sz w:val="21"/>
                <w:szCs w:val="21"/>
              </w:rPr>
              <w:t>7、经过特殊设计，安全不伤手，就算锯齿碰到皮肤，也只会引起轻微的振动（行程：4mm），不会割伤。</w:t>
            </w:r>
            <w:r>
              <w:rPr>
                <w:rFonts w:hint="eastAsia" w:ascii="宋体" w:hAnsi="宋体" w:eastAsia="宋体"/>
                <w:sz w:val="21"/>
                <w:szCs w:val="21"/>
              </w:rPr>
              <w:br w:type="textWrapping"/>
            </w:r>
            <w:r>
              <w:rPr>
                <w:rFonts w:hint="eastAsia" w:ascii="宋体" w:hAnsi="宋体" w:eastAsia="宋体"/>
                <w:sz w:val="21"/>
                <w:szCs w:val="21"/>
              </w:rPr>
              <w:t>8、可以直线、曲线任意切割，加装了弓形臂后，锯条的耐用性大幅提高，加工更加流畅。</w:t>
            </w:r>
            <w:r>
              <w:rPr>
                <w:rFonts w:hint="eastAsia" w:ascii="宋体" w:hAnsi="宋体" w:eastAsia="宋体"/>
                <w:sz w:val="21"/>
                <w:szCs w:val="21"/>
              </w:rPr>
              <w:br w:type="textWrapping"/>
            </w:r>
            <w:r>
              <w:rPr>
                <w:rFonts w:hint="eastAsia" w:ascii="宋体" w:hAnsi="宋体" w:eastAsia="宋体"/>
                <w:sz w:val="21"/>
                <w:szCs w:val="21"/>
              </w:rPr>
              <w:t xml:space="preserve">9、技术参数： </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（3）工作台面积：≥100mm x 100mm。</w:t>
            </w:r>
            <w:r>
              <w:rPr>
                <w:rFonts w:hint="eastAsia" w:ascii="宋体" w:hAnsi="宋体" w:eastAsia="宋体"/>
                <w:sz w:val="21"/>
                <w:szCs w:val="21"/>
              </w:rPr>
              <w:br w:type="textWrapping"/>
            </w:r>
            <w:r>
              <w:rPr>
                <w:rFonts w:hint="eastAsia" w:ascii="宋体" w:hAnsi="宋体" w:eastAsia="宋体"/>
                <w:sz w:val="21"/>
                <w:szCs w:val="21"/>
              </w:rPr>
              <w:t>（4）最大切锯深度：硬木为≥4mm、三夹板为≥7mm、软木为≥15mm、薄铝片为≥0.5mm、有机玻璃为≥2mm。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全金属车床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2、机器部件：如主轴箱及侧盖、顶尾座及侧盖、机座、大小滑块、车刀爪、连接块、皮带轮、电机齿轮、手轮等都采用全金属材质（不得使用塑料材质代替）。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4、铝合金滑块的内螺纹处镶嵌硬度较高的铜螺纹嵌件。</w:t>
            </w:r>
            <w:r>
              <w:rPr>
                <w:rFonts w:hint="eastAsia" w:ascii="宋体" w:hAnsi="宋体" w:eastAsia="宋体"/>
                <w:sz w:val="21"/>
                <w:szCs w:val="21"/>
              </w:rPr>
              <w:br w:type="textWrapping"/>
            </w:r>
            <w:r>
              <w:rPr>
                <w:rFonts w:hint="eastAsia" w:ascii="宋体" w:hAnsi="宋体" w:eastAsia="宋体"/>
                <w:sz w:val="21"/>
                <w:szCs w:val="21"/>
              </w:rPr>
              <w:t>5、手轮具有标准的刻度线，磨具一次成型，精度≤0.02mm。手轮与螺杆使用三处机构锁定（1螺丝1螺母）可有效去掉回转间隙。手轮把手柄内有圆柱轴，手柄可轻松旋转。</w:t>
            </w:r>
            <w:r>
              <w:rPr>
                <w:rFonts w:hint="eastAsia" w:ascii="宋体" w:hAnsi="宋体" w:eastAsia="宋体"/>
                <w:sz w:val="21"/>
                <w:szCs w:val="21"/>
              </w:rPr>
              <w:br w:type="textWrapping"/>
            </w:r>
            <w:r>
              <w:rPr>
                <w:rFonts w:hint="eastAsia" w:ascii="宋体" w:hAnsi="宋体" w:eastAsia="宋体"/>
                <w:sz w:val="21"/>
                <w:szCs w:val="21"/>
              </w:rPr>
              <w:t>6、使用T型槽连接，锁紧连接块为“工”字型金属件，不得使用塑料材质。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7、机器上的螺丝全部为不锈钢材质。</w:t>
            </w:r>
            <w:r>
              <w:rPr>
                <w:rFonts w:hint="eastAsia" w:ascii="宋体" w:hAnsi="宋体" w:eastAsia="宋体"/>
                <w:sz w:val="21"/>
                <w:szCs w:val="21"/>
              </w:rPr>
              <w:br w:type="textWrapping"/>
            </w:r>
            <w:r>
              <w:rPr>
                <w:rFonts w:hint="eastAsia" w:ascii="宋体" w:hAnsi="宋体" w:eastAsia="宋体"/>
                <w:sz w:val="21"/>
                <w:szCs w:val="21"/>
              </w:rPr>
              <w:t>8、电机头部分的小滑块附近有铝合金加固板，使电机头上下活动稳定。</w:t>
            </w:r>
            <w:r>
              <w:rPr>
                <w:rFonts w:hint="eastAsia" w:ascii="宋体" w:hAnsi="宋体" w:eastAsia="宋体"/>
                <w:sz w:val="21"/>
                <w:szCs w:val="21"/>
              </w:rPr>
              <w:br w:type="textWrapping"/>
            </w:r>
            <w:r>
              <w:rPr>
                <w:rFonts w:hint="eastAsia" w:ascii="宋体" w:hAnsi="宋体" w:eastAsia="宋体"/>
                <w:sz w:val="21"/>
                <w:szCs w:val="21"/>
              </w:rPr>
              <w:t>9、齿轮箱与机座、尾座与机座处有铝合金加固板。</w:t>
            </w:r>
            <w:r>
              <w:rPr>
                <w:rFonts w:hint="eastAsia" w:ascii="宋体" w:hAnsi="宋体" w:eastAsia="宋体"/>
                <w:sz w:val="21"/>
                <w:szCs w:val="21"/>
              </w:rPr>
              <w:br w:type="textWrapping"/>
            </w:r>
            <w:r>
              <w:rPr>
                <w:rFonts w:hint="eastAsia" w:ascii="宋体" w:hAnsi="宋体" w:eastAsia="宋体"/>
                <w:sz w:val="21"/>
                <w:szCs w:val="21"/>
              </w:rPr>
              <w:t>10、车刀为高速钢材质，可以加工软金属（铜、铝等）、木材、塑料、有机玻璃等。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11、车床的中心高≥25mm。</w:t>
            </w:r>
            <w:r>
              <w:rPr>
                <w:rFonts w:hint="eastAsia" w:ascii="宋体" w:hAnsi="宋体" w:eastAsia="宋体"/>
                <w:sz w:val="21"/>
                <w:szCs w:val="21"/>
              </w:rPr>
              <w:br w:type="textWrapping"/>
            </w:r>
            <w:r>
              <w:rPr>
                <w:rFonts w:hint="eastAsia" w:ascii="宋体" w:hAnsi="宋体" w:eastAsia="宋体"/>
                <w:sz w:val="21"/>
                <w:szCs w:val="21"/>
              </w:rPr>
              <w:t>12、配有车刀1把、中心定位尺1把、12V电源适配器1套。</w:t>
            </w:r>
            <w:r>
              <w:rPr>
                <w:rFonts w:hint="eastAsia" w:ascii="宋体" w:hAnsi="宋体" w:eastAsia="宋体"/>
                <w:sz w:val="21"/>
                <w:szCs w:val="21"/>
              </w:rPr>
              <w:br w:type="textWrapping"/>
            </w:r>
            <w:r>
              <w:rPr>
                <w:rFonts w:hint="eastAsia" w:ascii="宋体" w:hAnsi="宋体" w:eastAsia="宋体"/>
                <w:sz w:val="21"/>
                <w:szCs w:val="21"/>
              </w:rPr>
              <w:t>13、技术参数：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（3）加工材料最大直径：≥40mm。</w:t>
            </w:r>
            <w:r>
              <w:rPr>
                <w:rFonts w:hint="eastAsia" w:ascii="宋体" w:hAnsi="宋体" w:eastAsia="宋体"/>
                <w:sz w:val="21"/>
                <w:szCs w:val="21"/>
              </w:rPr>
              <w:br w:type="textWrapping"/>
            </w:r>
            <w:r>
              <w:rPr>
                <w:rFonts w:hint="eastAsia" w:ascii="宋体" w:hAnsi="宋体" w:eastAsia="宋体"/>
                <w:sz w:val="21"/>
                <w:szCs w:val="21"/>
              </w:rPr>
              <w:t>（4）加工材料最大长度：≥135mm。</w:t>
            </w:r>
            <w:r>
              <w:rPr>
                <w:rFonts w:hint="eastAsia" w:ascii="宋体" w:hAnsi="宋体" w:eastAsia="宋体"/>
                <w:sz w:val="21"/>
                <w:szCs w:val="21"/>
              </w:rPr>
              <w:br w:type="textWrapping"/>
            </w:r>
            <w:r>
              <w:rPr>
                <w:rFonts w:hint="eastAsia" w:ascii="宋体" w:hAnsi="宋体" w:eastAsia="宋体"/>
                <w:sz w:val="21"/>
                <w:szCs w:val="21"/>
              </w:rPr>
              <w:t>（5）滑块最大行程：X轴：≥150mm；Y轴：≥40mm。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全金属锣床（微型组合机床）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2、机器部件：如主轴箱及侧盖、顶尾座及侧盖、机座、滑块、锣刀支撑架、连接块、皮带轮、电机齿轮、手轮等都采用全金属材质（不得使用塑料材质代替）。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3、锣床驱动器使用超强耐磨的工具钢材质（顶尖部位淬火处理，硬度可达56度），直径8mm的6齿梅花型顶尖，配合使用6mm的铜夹头锁紧，不得使用低硬度的锌合金或者普通铁质的三角锥形状的驱动器。</w:t>
            </w:r>
            <w:r>
              <w:rPr>
                <w:rFonts w:hint="eastAsia" w:ascii="宋体" w:hAnsi="宋体" w:eastAsia="宋体"/>
                <w:sz w:val="21"/>
                <w:szCs w:val="21"/>
              </w:rPr>
              <w:br w:type="textWrapping"/>
            </w:r>
            <w:r>
              <w:rPr>
                <w:rFonts w:hint="eastAsia" w:ascii="宋体" w:hAnsi="宋体" w:eastAsia="宋体"/>
                <w:sz w:val="21"/>
                <w:szCs w:val="21"/>
              </w:rPr>
              <w:t>4、机床的颜色由银黑双色搭配组成，金属表面磨砂电镀、黑色氧化处理。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5、铝合金滑块的内螺纹处镶嵌硬度较高的铜螺纹嵌件。</w:t>
            </w:r>
            <w:r>
              <w:rPr>
                <w:rFonts w:hint="eastAsia" w:ascii="宋体" w:hAnsi="宋体" w:eastAsia="宋体"/>
                <w:sz w:val="21"/>
                <w:szCs w:val="21"/>
              </w:rPr>
              <w:br w:type="textWrapping"/>
            </w:r>
            <w:r>
              <w:rPr>
                <w:rFonts w:hint="eastAsia" w:ascii="宋体" w:hAnsi="宋体" w:eastAsia="宋体"/>
                <w:sz w:val="21"/>
                <w:szCs w:val="21"/>
              </w:rPr>
              <w:t>6、手轮具有标准的刻度线，磨具一次成型，精度≤0.02mm。手轮与螺杆使用三处机构锁定（1螺丝1螺母）可有效去掉回转间隙。手轮把手柄内有圆柱轴，手柄可轻松旋转。</w:t>
            </w:r>
            <w:r>
              <w:rPr>
                <w:rFonts w:hint="eastAsia" w:ascii="宋体" w:hAnsi="宋体" w:eastAsia="宋体"/>
                <w:sz w:val="21"/>
                <w:szCs w:val="21"/>
              </w:rPr>
              <w:br w:type="textWrapping"/>
            </w:r>
            <w:r>
              <w:rPr>
                <w:rFonts w:hint="eastAsia" w:ascii="宋体" w:hAnsi="宋体" w:eastAsia="宋体"/>
                <w:sz w:val="21"/>
                <w:szCs w:val="21"/>
              </w:rPr>
              <w:t>7、使用T型槽连接，锁紧连接块为“工”字型金属件，不得使用塑料材质。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8、机器上的螺丝全部为不锈钢材质。</w:t>
            </w:r>
            <w:r>
              <w:rPr>
                <w:rFonts w:hint="eastAsia" w:ascii="宋体" w:hAnsi="宋体" w:eastAsia="宋体"/>
                <w:sz w:val="21"/>
                <w:szCs w:val="21"/>
              </w:rPr>
              <w:br w:type="textWrapping"/>
            </w:r>
            <w:r>
              <w:rPr>
                <w:rFonts w:hint="eastAsia" w:ascii="宋体" w:hAnsi="宋体" w:eastAsia="宋体"/>
                <w:sz w:val="21"/>
                <w:szCs w:val="21"/>
              </w:rPr>
              <w:t>9、齿轮箱与机座、尾座与机座处有铝合金加固板。</w:t>
            </w:r>
            <w:r>
              <w:rPr>
                <w:rFonts w:hint="eastAsia" w:ascii="宋体" w:hAnsi="宋体" w:eastAsia="宋体"/>
                <w:sz w:val="21"/>
                <w:szCs w:val="21"/>
              </w:rPr>
              <w:br w:type="textWrapping"/>
            </w:r>
            <w:r>
              <w:rPr>
                <w:rFonts w:hint="eastAsia" w:ascii="宋体" w:hAnsi="宋体" w:eastAsia="宋体"/>
                <w:sz w:val="21"/>
                <w:szCs w:val="21"/>
              </w:rPr>
              <w:t>10、软木、硬木均可加工，可随心所欲创作造型。</w:t>
            </w:r>
            <w:r>
              <w:rPr>
                <w:rFonts w:hint="eastAsia" w:ascii="宋体" w:hAnsi="宋体" w:eastAsia="宋体"/>
                <w:sz w:val="21"/>
                <w:szCs w:val="21"/>
              </w:rPr>
              <w:br w:type="textWrapping"/>
            </w:r>
            <w:r>
              <w:rPr>
                <w:rFonts w:hint="eastAsia" w:ascii="宋体" w:hAnsi="宋体" w:eastAsia="宋体"/>
                <w:sz w:val="21"/>
                <w:szCs w:val="21"/>
              </w:rPr>
              <w:t>11、锣床的中心高25mm。</w:t>
            </w:r>
            <w:r>
              <w:rPr>
                <w:rFonts w:hint="eastAsia" w:ascii="宋体" w:hAnsi="宋体" w:eastAsia="宋体"/>
                <w:sz w:val="21"/>
                <w:szCs w:val="21"/>
              </w:rPr>
              <w:br w:type="textWrapping"/>
            </w:r>
            <w:r>
              <w:rPr>
                <w:rFonts w:hint="eastAsia" w:ascii="宋体" w:hAnsi="宋体" w:eastAsia="宋体"/>
                <w:sz w:val="21"/>
                <w:szCs w:val="21"/>
              </w:rPr>
              <w:t>12、有木车刀1把、中心定位尺1把、12V电源适配器1套。</w:t>
            </w:r>
            <w:r>
              <w:rPr>
                <w:rFonts w:hint="eastAsia" w:ascii="宋体" w:hAnsi="宋体" w:eastAsia="宋体"/>
                <w:sz w:val="21"/>
                <w:szCs w:val="21"/>
              </w:rPr>
              <w:br w:type="textWrapping"/>
            </w:r>
            <w:r>
              <w:rPr>
                <w:rFonts w:hint="eastAsia" w:ascii="宋体" w:hAnsi="宋体" w:eastAsia="宋体"/>
                <w:sz w:val="21"/>
                <w:szCs w:val="21"/>
              </w:rPr>
              <w:t>13、技术参数：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（3）加工材料最大直径：≥48mm。</w:t>
            </w:r>
            <w:r>
              <w:rPr>
                <w:rFonts w:hint="eastAsia" w:ascii="宋体" w:hAnsi="宋体" w:eastAsia="宋体"/>
                <w:sz w:val="21"/>
                <w:szCs w:val="21"/>
              </w:rPr>
              <w:br w:type="textWrapping"/>
            </w:r>
            <w:r>
              <w:rPr>
                <w:rFonts w:hint="eastAsia" w:ascii="宋体" w:hAnsi="宋体" w:eastAsia="宋体"/>
                <w:sz w:val="21"/>
                <w:szCs w:val="21"/>
              </w:rPr>
              <w:t>（4）加工材料长度：≥150mm。</w:t>
            </w:r>
            <w:r>
              <w:rPr>
                <w:rFonts w:hint="eastAsia" w:ascii="宋体" w:hAnsi="宋体" w:eastAsia="宋体"/>
                <w:sz w:val="21"/>
                <w:szCs w:val="21"/>
              </w:rPr>
              <w:br w:type="textWrapping"/>
            </w:r>
            <w:r>
              <w:rPr>
                <w:rFonts w:hint="eastAsia" w:ascii="宋体" w:hAnsi="宋体" w:eastAsia="宋体"/>
                <w:sz w:val="21"/>
                <w:szCs w:val="21"/>
              </w:rPr>
              <w:t>（5）滑块最大行程：≥150mm。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全金属钻床（微型组合机床）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2、机器部件：如主轴箱及侧盖、机座、大小滑块、加工平台、连接块、皮带轮、电机齿轮、手轮、手柄等都采用全金属材质（不得使用塑料材质代替）。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3、工作台尺寸：≥120*100mm，标有0-70mm和0-80mm的刻度，磨具一次成型，大大提高产品的加工精度。</w:t>
            </w:r>
            <w:r>
              <w:rPr>
                <w:rFonts w:hint="eastAsia" w:ascii="宋体" w:hAnsi="宋体" w:eastAsia="宋体"/>
                <w:sz w:val="21"/>
                <w:szCs w:val="21"/>
              </w:rPr>
              <w:br w:type="textWrapping"/>
            </w:r>
            <w:r>
              <w:rPr>
                <w:rFonts w:hint="eastAsia" w:ascii="宋体" w:hAnsi="宋体" w:eastAsia="宋体"/>
                <w:sz w:val="21"/>
                <w:szCs w:val="21"/>
              </w:rPr>
              <w:t>4、机床的颜色由银黑双色搭配组成，金属表面磨砂电镀、黑色氧化处理。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5、铝合金滑块的内螺纹处镶嵌硬度较高的铜螺纹嵌件。</w:t>
            </w:r>
            <w:r>
              <w:rPr>
                <w:rFonts w:hint="eastAsia" w:ascii="宋体" w:hAnsi="宋体" w:eastAsia="宋体"/>
                <w:sz w:val="21"/>
                <w:szCs w:val="21"/>
              </w:rPr>
              <w:br w:type="textWrapping"/>
            </w:r>
            <w:r>
              <w:rPr>
                <w:rFonts w:hint="eastAsia" w:ascii="宋体" w:hAnsi="宋体" w:eastAsia="宋体"/>
                <w:sz w:val="21"/>
                <w:szCs w:val="21"/>
              </w:rPr>
              <w:t>6、手轮具有标准的刻度线，磨具一次成型，精度≤0.02mm。手轮与螺杆使用三处机构锁定（1螺丝1螺母）可有效去掉回转间隙，保证精度，又能防脱落。手轮把手柄内有圆柱轴，手柄可轻松旋转。</w:t>
            </w:r>
            <w:r>
              <w:rPr>
                <w:rFonts w:hint="eastAsia" w:ascii="宋体" w:hAnsi="宋体" w:eastAsia="宋体"/>
                <w:sz w:val="21"/>
                <w:szCs w:val="21"/>
              </w:rPr>
              <w:br w:type="textWrapping"/>
            </w:r>
            <w:r>
              <w:rPr>
                <w:rFonts w:hint="eastAsia" w:ascii="宋体" w:hAnsi="宋体" w:eastAsia="宋体"/>
                <w:sz w:val="21"/>
                <w:szCs w:val="21"/>
              </w:rPr>
              <w:t>7、使用T型槽连接，锁紧连接块为“工”字型金属件，不得使用塑料材质。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8、机器上的螺丝全部为不锈钢材质。</w:t>
            </w:r>
            <w:r>
              <w:rPr>
                <w:rFonts w:hint="eastAsia" w:ascii="宋体" w:hAnsi="宋体" w:eastAsia="宋体"/>
                <w:sz w:val="21"/>
                <w:szCs w:val="21"/>
              </w:rPr>
              <w:br w:type="textWrapping"/>
            </w:r>
            <w:r>
              <w:rPr>
                <w:rFonts w:hint="eastAsia" w:ascii="宋体" w:hAnsi="宋体" w:eastAsia="宋体"/>
                <w:sz w:val="21"/>
                <w:szCs w:val="21"/>
              </w:rPr>
              <w:t>9、电机头部分的小滑块附近有铝合金加固板，使电机头上下活动稳定。</w:t>
            </w:r>
            <w:r>
              <w:rPr>
                <w:rFonts w:hint="eastAsia" w:ascii="宋体" w:hAnsi="宋体" w:eastAsia="宋体"/>
                <w:sz w:val="21"/>
                <w:szCs w:val="21"/>
              </w:rPr>
              <w:br w:type="textWrapping"/>
            </w:r>
            <w:r>
              <w:rPr>
                <w:rFonts w:hint="eastAsia" w:ascii="宋体" w:hAnsi="宋体" w:eastAsia="宋体"/>
                <w:sz w:val="21"/>
                <w:szCs w:val="21"/>
              </w:rPr>
              <w:t>10、特点：</w:t>
            </w:r>
            <w:r>
              <w:rPr>
                <w:rFonts w:hint="eastAsia" w:ascii="宋体" w:hAnsi="宋体" w:eastAsia="宋体"/>
                <w:sz w:val="21"/>
                <w:szCs w:val="21"/>
              </w:rPr>
              <w:br w:type="textWrapping"/>
            </w:r>
            <w:r>
              <w:rPr>
                <w:rFonts w:hint="eastAsia" w:ascii="宋体" w:hAnsi="宋体" w:eastAsia="宋体"/>
                <w:sz w:val="21"/>
                <w:szCs w:val="21"/>
              </w:rPr>
              <w:t>（1）可加工软金属（铜、铝等）、木材、塑料、有机玻璃等。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（2）可改装成手钻或手磨等；倾斜滑块，可以调整钻孔的角度；可旋转丝杆调节钻孔深度。</w:t>
            </w:r>
            <w:r>
              <w:rPr>
                <w:rFonts w:hint="eastAsia" w:ascii="宋体" w:hAnsi="宋体" w:eastAsia="宋体"/>
                <w:sz w:val="21"/>
                <w:szCs w:val="21"/>
              </w:rPr>
              <w:br w:type="textWrapping"/>
            </w:r>
            <w:r>
              <w:rPr>
                <w:rFonts w:hint="eastAsia" w:ascii="宋体" w:hAnsi="宋体" w:eastAsia="宋体"/>
                <w:sz w:val="21"/>
                <w:szCs w:val="21"/>
              </w:rPr>
              <w:t>（3）配有3mm钻头及铜夹头（随机配送）、12V电源适配器1套。配套的1mm、2mm、2.5mm、3mm、3.5mm、4mm、5mm、6mm铜夹头及钻头需另外购买。</w:t>
            </w:r>
            <w:r>
              <w:rPr>
                <w:rFonts w:hint="eastAsia" w:ascii="宋体" w:hAnsi="宋体" w:eastAsia="宋体"/>
                <w:sz w:val="21"/>
                <w:szCs w:val="21"/>
              </w:rPr>
              <w:br w:type="textWrapping"/>
            </w:r>
            <w:r>
              <w:rPr>
                <w:rFonts w:hint="eastAsia" w:ascii="宋体" w:hAnsi="宋体" w:eastAsia="宋体"/>
                <w:sz w:val="21"/>
                <w:szCs w:val="21"/>
              </w:rPr>
              <w:t>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3、钻孔直径：1-6mm。</w:t>
            </w:r>
            <w:r>
              <w:rPr>
                <w:rFonts w:hint="eastAsia" w:ascii="宋体" w:hAnsi="宋体" w:eastAsia="宋体"/>
                <w:sz w:val="21"/>
                <w:szCs w:val="21"/>
              </w:rPr>
              <w:br w:type="textWrapping"/>
            </w:r>
            <w:r>
              <w:rPr>
                <w:rFonts w:hint="eastAsia" w:ascii="宋体" w:hAnsi="宋体" w:eastAsia="宋体"/>
                <w:sz w:val="21"/>
                <w:szCs w:val="21"/>
              </w:rPr>
              <w:t>4、滑块最大行程：X轴：≥50mm；Y轴：≥40mm；Z轴：≥30mm。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全金属铣床（微型组合机床）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2、机器部件：如主轴箱及侧盖、机座、大小滑块、连接块、皮带轮、电机齿轮、手轮等都采用全金属材质（不得使用塑料材质代替）。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4、铝合金滑块的内螺纹处镶嵌硬度较高的铜螺纹嵌件。</w:t>
            </w:r>
            <w:r>
              <w:rPr>
                <w:rFonts w:hint="eastAsia" w:ascii="宋体" w:hAnsi="宋体" w:eastAsia="宋体"/>
                <w:sz w:val="21"/>
                <w:szCs w:val="21"/>
              </w:rPr>
              <w:br w:type="textWrapping"/>
            </w:r>
            <w:r>
              <w:rPr>
                <w:rFonts w:hint="eastAsia" w:ascii="宋体" w:hAnsi="宋体" w:eastAsia="宋体"/>
                <w:sz w:val="21"/>
                <w:szCs w:val="21"/>
              </w:rPr>
              <w:t>5、手轮具有标准的刻度线，磨具一次成型，精度≤0.02mm。手轮与螺杆使用三处机构锁定（1螺丝1螺母）可有效去掉回转间隙，保证精度，又能防脱落。手轮把手柄内有圆柱轴，手柄可轻松旋转。</w:t>
            </w:r>
            <w:r>
              <w:rPr>
                <w:rFonts w:hint="eastAsia" w:ascii="宋体" w:hAnsi="宋体" w:eastAsia="宋体"/>
                <w:sz w:val="21"/>
                <w:szCs w:val="21"/>
              </w:rPr>
              <w:br w:type="textWrapping"/>
            </w:r>
            <w:r>
              <w:rPr>
                <w:rFonts w:hint="eastAsia" w:ascii="宋体" w:hAnsi="宋体" w:eastAsia="宋体"/>
                <w:sz w:val="21"/>
                <w:szCs w:val="21"/>
              </w:rPr>
              <w:t>6、使用T型槽连接，锁紧连接块为“工”字型金属件，不得使用塑料材质。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7、机器上的螺丝全部为不锈钢材质。</w:t>
            </w:r>
            <w:r>
              <w:rPr>
                <w:rFonts w:hint="eastAsia" w:ascii="宋体" w:hAnsi="宋体" w:eastAsia="宋体"/>
                <w:sz w:val="21"/>
                <w:szCs w:val="21"/>
              </w:rPr>
              <w:br w:type="textWrapping"/>
            </w:r>
            <w:r>
              <w:rPr>
                <w:rFonts w:hint="eastAsia" w:ascii="宋体" w:hAnsi="宋体" w:eastAsia="宋体"/>
                <w:sz w:val="21"/>
                <w:szCs w:val="21"/>
              </w:rPr>
              <w:t>8、电机头部分的小滑块附近有铝合金加固板，使电机头上下活动稳定。</w:t>
            </w:r>
            <w:r>
              <w:rPr>
                <w:rFonts w:hint="eastAsia" w:ascii="宋体" w:hAnsi="宋体" w:eastAsia="宋体"/>
                <w:sz w:val="21"/>
                <w:szCs w:val="21"/>
              </w:rPr>
              <w:br w:type="textWrapping"/>
            </w:r>
            <w:r>
              <w:rPr>
                <w:rFonts w:hint="eastAsia" w:ascii="宋体" w:hAnsi="宋体" w:eastAsia="宋体"/>
                <w:sz w:val="21"/>
                <w:szCs w:val="21"/>
              </w:rPr>
              <w:t>10、可加工软金属（铜、铝等）、木材、塑料、有机玻璃等。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11、铣床可X、Y、Z三维空间操作，可以组装变换成立铣、卧铣和手持铣三种。</w:t>
            </w:r>
            <w:r>
              <w:rPr>
                <w:rFonts w:hint="eastAsia" w:ascii="宋体" w:hAnsi="宋体" w:eastAsia="宋体"/>
                <w:sz w:val="21"/>
                <w:szCs w:val="21"/>
              </w:rPr>
              <w:br w:type="textWrapping"/>
            </w:r>
            <w:r>
              <w:rPr>
                <w:rFonts w:hint="eastAsia" w:ascii="宋体" w:hAnsi="宋体" w:eastAsia="宋体"/>
                <w:sz w:val="21"/>
                <w:szCs w:val="21"/>
              </w:rPr>
              <w:t>12、配有3mm或6mm铣刀及6mm铜夹头（随机配送）、12V电源适配器1套。配套的1-6mm铣刀需另外购买。</w:t>
            </w:r>
            <w:r>
              <w:rPr>
                <w:rFonts w:hint="eastAsia" w:ascii="宋体" w:hAnsi="宋体" w:eastAsia="宋体"/>
                <w:sz w:val="21"/>
                <w:szCs w:val="21"/>
              </w:rPr>
              <w:br w:type="textWrapping"/>
            </w:r>
            <w:r>
              <w:rPr>
                <w:rFonts w:hint="eastAsia" w:ascii="宋体" w:hAnsi="宋体" w:eastAsia="宋体"/>
                <w:sz w:val="21"/>
                <w:szCs w:val="21"/>
              </w:rPr>
              <w:t xml:space="preserve">13、铣刀的侧面和前面都是刀刃，有一定的危险性，所以一定要在老师的指导下使用。                             </w:t>
            </w:r>
            <w:r>
              <w:rPr>
                <w:rFonts w:hint="eastAsia" w:ascii="宋体" w:hAnsi="宋体" w:eastAsia="宋体"/>
                <w:sz w:val="21"/>
                <w:szCs w:val="21"/>
              </w:rPr>
              <w:br w:type="textWrapping"/>
            </w:r>
            <w:r>
              <w:rPr>
                <w:rFonts w:hint="eastAsia" w:ascii="宋体" w:hAnsi="宋体" w:eastAsia="宋体"/>
                <w:sz w:val="21"/>
                <w:szCs w:val="21"/>
              </w:rPr>
              <w:t>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（3）虎钳的夹持尺寸：25x35mm。</w:t>
            </w:r>
            <w:r>
              <w:rPr>
                <w:rFonts w:hint="eastAsia" w:ascii="宋体" w:hAnsi="宋体" w:eastAsia="宋体"/>
                <w:sz w:val="21"/>
                <w:szCs w:val="21"/>
              </w:rPr>
              <w:br w:type="textWrapping"/>
            </w:r>
            <w:r>
              <w:rPr>
                <w:rFonts w:hint="eastAsia" w:ascii="宋体" w:hAnsi="宋体" w:eastAsia="宋体"/>
                <w:sz w:val="21"/>
                <w:szCs w:val="21"/>
              </w:rPr>
              <w:t>（4）滑块最大行程：X轴：≥150mm；Y轴：≥40mm；Z轴：≥40mm。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全金属磨床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2、机器部件：如主轴箱及侧盖、机座、加工平台、磨盘、连接块、皮带轮、电机齿轮等都采用全金属材质（不得使用塑料材质代替）。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3、工作台尺寸：120*100mm，标有0-70mm和0-80mm的刻度，磨具一次成型。</w:t>
            </w:r>
            <w:r>
              <w:rPr>
                <w:rFonts w:hint="eastAsia" w:ascii="宋体" w:hAnsi="宋体" w:eastAsia="宋体"/>
                <w:sz w:val="21"/>
                <w:szCs w:val="21"/>
              </w:rPr>
              <w:br w:type="textWrapping"/>
            </w:r>
            <w:r>
              <w:rPr>
                <w:rFonts w:hint="eastAsia" w:ascii="宋体" w:hAnsi="宋体" w:eastAsia="宋体"/>
                <w:sz w:val="21"/>
                <w:szCs w:val="21"/>
              </w:rPr>
              <w:t>4、机床的颜色由银黑双色搭配组成，金属表面磨砂电镀、黑色氧化处理。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5、电机右侧装有直径48mm的磨盘，中心高25mm，砂纸选用高档白砂，粒度为150＃。</w:t>
            </w:r>
            <w:r>
              <w:rPr>
                <w:rFonts w:hint="eastAsia" w:ascii="宋体" w:hAnsi="宋体" w:eastAsia="宋体"/>
                <w:sz w:val="21"/>
                <w:szCs w:val="21"/>
              </w:rPr>
              <w:br w:type="textWrapping"/>
            </w:r>
            <w:r>
              <w:rPr>
                <w:rFonts w:hint="eastAsia" w:ascii="宋体" w:hAnsi="宋体" w:eastAsia="宋体"/>
                <w:sz w:val="21"/>
                <w:szCs w:val="21"/>
              </w:rPr>
              <w:t>6、电机左侧含小型砂轮装置，砂轮片采用120目一级白砂，直径43mm，厚度8mm，用来打磨刀具、金属件等，砂轮外部有保护罩。</w:t>
            </w:r>
            <w:r>
              <w:rPr>
                <w:rFonts w:hint="eastAsia" w:ascii="宋体" w:hAnsi="宋体" w:eastAsia="宋体"/>
                <w:sz w:val="21"/>
                <w:szCs w:val="21"/>
              </w:rPr>
              <w:br w:type="textWrapping"/>
            </w:r>
            <w:r>
              <w:rPr>
                <w:rFonts w:hint="eastAsia" w:ascii="宋体" w:hAnsi="宋体" w:eastAsia="宋体"/>
                <w:sz w:val="21"/>
                <w:szCs w:val="21"/>
              </w:rPr>
              <w:t>7、使用T型槽连接，锁紧连接块为“工”字型金属件，不得使用塑料材质。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8、机器上的螺丝全部为不锈钢材质。</w:t>
            </w:r>
            <w:r>
              <w:rPr>
                <w:rFonts w:hint="eastAsia" w:ascii="宋体" w:hAnsi="宋体" w:eastAsia="宋体"/>
                <w:sz w:val="21"/>
                <w:szCs w:val="21"/>
              </w:rPr>
              <w:br w:type="textWrapping"/>
            </w:r>
            <w:r>
              <w:rPr>
                <w:rFonts w:hint="eastAsia" w:ascii="宋体" w:hAnsi="宋体" w:eastAsia="宋体"/>
                <w:sz w:val="21"/>
                <w:szCs w:val="21"/>
              </w:rPr>
              <w:t>10、可以用来抛光、打磨,也可以拆下手持进行各种角度的打磨。</w:t>
            </w:r>
            <w:r>
              <w:rPr>
                <w:rFonts w:hint="eastAsia" w:ascii="宋体" w:hAnsi="宋体" w:eastAsia="宋体"/>
                <w:sz w:val="21"/>
                <w:szCs w:val="21"/>
              </w:rPr>
              <w:br w:type="textWrapping"/>
            </w:r>
            <w:r>
              <w:rPr>
                <w:rFonts w:hint="eastAsia" w:ascii="宋体" w:hAnsi="宋体" w:eastAsia="宋体"/>
                <w:sz w:val="21"/>
                <w:szCs w:val="21"/>
              </w:rPr>
              <w:t>11、可加工软金属（铜、铝等）、木材、塑料、有机玻璃等。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12、配有备用砂纸3张、12V电源适配器1套。</w:t>
            </w:r>
            <w:r>
              <w:rPr>
                <w:rFonts w:hint="eastAsia" w:ascii="宋体" w:hAnsi="宋体" w:eastAsia="宋体"/>
                <w:sz w:val="21"/>
                <w:szCs w:val="21"/>
              </w:rPr>
              <w:br w:type="textWrapping"/>
            </w:r>
            <w:r>
              <w:rPr>
                <w:rFonts w:hint="eastAsia" w:ascii="宋体" w:hAnsi="宋体" w:eastAsia="宋体"/>
                <w:sz w:val="21"/>
                <w:szCs w:val="21"/>
              </w:rPr>
              <w:t>13、技术参数：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全金属分度钻床（微型组合机床）</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2、机器部件：如主轴箱及侧盖、机座、大小滑块、连接块、皮带轮、电机齿轮、手轮、手柄等都采用全金属材质（不得使用塑料材质代替）。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4、铝合金滑块的内螺纹处镶嵌硬度较高的铜螺纹嵌件。</w:t>
            </w:r>
            <w:r>
              <w:rPr>
                <w:rFonts w:hint="eastAsia" w:ascii="宋体" w:hAnsi="宋体" w:eastAsia="宋体"/>
                <w:sz w:val="21"/>
                <w:szCs w:val="21"/>
              </w:rPr>
              <w:br w:type="textWrapping"/>
            </w:r>
            <w:r>
              <w:rPr>
                <w:rFonts w:hint="eastAsia" w:ascii="宋体" w:hAnsi="宋体" w:eastAsia="宋体"/>
                <w:sz w:val="21"/>
                <w:szCs w:val="21"/>
              </w:rPr>
              <w:t>5、手轮具有标准的刻度线，磨具一次成型，精度≤0.02mm。手轮与螺杆使用三处机构锁定（1螺丝1螺母）可有效去掉回转间隙。手轮把手柄内有圆柱轴，手柄可轻松旋转。</w:t>
            </w:r>
            <w:r>
              <w:rPr>
                <w:rFonts w:hint="eastAsia" w:ascii="宋体" w:hAnsi="宋体" w:eastAsia="宋体"/>
                <w:sz w:val="21"/>
                <w:szCs w:val="21"/>
              </w:rPr>
              <w:br w:type="textWrapping"/>
            </w:r>
            <w:r>
              <w:rPr>
                <w:rFonts w:hint="eastAsia" w:ascii="宋体" w:hAnsi="宋体" w:eastAsia="宋体"/>
                <w:sz w:val="21"/>
                <w:szCs w:val="21"/>
              </w:rPr>
              <w:t>6、使用T型槽连接，锁紧连接块为“工”字型金属件，不得使用塑料材质。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7、机器上的螺丝全部为不锈钢材质。</w:t>
            </w:r>
            <w:r>
              <w:rPr>
                <w:rFonts w:hint="eastAsia" w:ascii="宋体" w:hAnsi="宋体" w:eastAsia="宋体"/>
                <w:sz w:val="21"/>
                <w:szCs w:val="21"/>
              </w:rPr>
              <w:br w:type="textWrapping"/>
            </w:r>
            <w:r>
              <w:rPr>
                <w:rFonts w:hint="eastAsia" w:ascii="宋体" w:hAnsi="宋体" w:eastAsia="宋体"/>
                <w:sz w:val="21"/>
                <w:szCs w:val="21"/>
              </w:rPr>
              <w:t>8、电机头部分的小滑块附近有铝合金加固板，使电机头上下活动稳定。</w:t>
            </w:r>
            <w:r>
              <w:rPr>
                <w:rFonts w:hint="eastAsia" w:ascii="宋体" w:hAnsi="宋体" w:eastAsia="宋体"/>
                <w:sz w:val="21"/>
                <w:szCs w:val="21"/>
              </w:rPr>
              <w:br w:type="textWrapping"/>
            </w:r>
            <w:r>
              <w:rPr>
                <w:rFonts w:hint="eastAsia" w:ascii="宋体" w:hAnsi="宋体" w:eastAsia="宋体"/>
                <w:sz w:val="21"/>
                <w:szCs w:val="21"/>
              </w:rPr>
              <w:t>10、可加工软金属（铜、铝等）、木材、塑料、有机玻璃等。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11、配合分度盘使用，可以对圆形工件进行等分钻孔加工。</w:t>
            </w:r>
            <w:r>
              <w:rPr>
                <w:rFonts w:hint="eastAsia" w:ascii="宋体" w:hAnsi="宋体" w:eastAsia="宋体"/>
                <w:sz w:val="21"/>
                <w:szCs w:val="21"/>
              </w:rPr>
              <w:br w:type="textWrapping"/>
            </w:r>
            <w:r>
              <w:rPr>
                <w:rFonts w:hint="eastAsia" w:ascii="宋体" w:hAnsi="宋体" w:eastAsia="宋体"/>
                <w:sz w:val="21"/>
                <w:szCs w:val="21"/>
              </w:rPr>
              <w:t>12、分度盘上有三组圆周等份分布的小孔，分别是36、40、48个小孔，可以根据实际需要选择分度孔的组别。</w:t>
            </w:r>
            <w:r>
              <w:rPr>
                <w:rFonts w:hint="eastAsia" w:ascii="宋体" w:hAnsi="宋体" w:eastAsia="宋体"/>
                <w:sz w:val="21"/>
                <w:szCs w:val="21"/>
              </w:rPr>
              <w:br w:type="textWrapping"/>
            </w:r>
            <w:r>
              <w:rPr>
                <w:rFonts w:hint="eastAsia" w:ascii="宋体" w:hAnsi="宋体" w:eastAsia="宋体"/>
                <w:sz w:val="21"/>
                <w:szCs w:val="21"/>
              </w:rPr>
              <w:t>13、配有2mm钻头及铜夹头（随机配送）、12V电源适配器1套。配套的1mm、2mm、2.5mm、3mm、3.5mm、4mm、5mm、6mm铜夹头及钻头需另外购买。</w:t>
            </w:r>
            <w:r>
              <w:rPr>
                <w:rFonts w:hint="eastAsia" w:ascii="宋体" w:hAnsi="宋体" w:eastAsia="宋体"/>
                <w:sz w:val="21"/>
                <w:szCs w:val="21"/>
              </w:rPr>
              <w:br w:type="textWrapping"/>
            </w:r>
            <w:r>
              <w:rPr>
                <w:rFonts w:hint="eastAsia" w:ascii="宋体" w:hAnsi="宋体" w:eastAsia="宋体"/>
                <w:sz w:val="21"/>
                <w:szCs w:val="21"/>
              </w:rPr>
              <w:t>14、技术参数：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r>
              <w:rPr>
                <w:rFonts w:hint="eastAsia" w:ascii="宋体" w:hAnsi="宋体" w:eastAsia="宋体"/>
                <w:sz w:val="21"/>
                <w:szCs w:val="21"/>
              </w:rPr>
              <w:br w:type="textWrapping"/>
            </w:r>
            <w:r>
              <w:rPr>
                <w:rFonts w:hint="eastAsia" w:ascii="宋体" w:hAnsi="宋体" w:eastAsia="宋体"/>
                <w:sz w:val="21"/>
                <w:szCs w:val="21"/>
              </w:rPr>
              <w:t>（3）钻孔直径：1-6mm。</w:t>
            </w:r>
            <w:r>
              <w:rPr>
                <w:rFonts w:hint="eastAsia" w:ascii="宋体" w:hAnsi="宋体" w:eastAsia="宋体"/>
                <w:sz w:val="21"/>
                <w:szCs w:val="21"/>
              </w:rPr>
              <w:br w:type="textWrapping"/>
            </w:r>
            <w:r>
              <w:rPr>
                <w:rFonts w:hint="eastAsia" w:ascii="宋体" w:hAnsi="宋体" w:eastAsia="宋体"/>
                <w:sz w:val="21"/>
                <w:szCs w:val="21"/>
              </w:rPr>
              <w:t>（4）三爪夹盘可夹持工件的最大直径为50mm。</w:t>
            </w:r>
            <w:r>
              <w:rPr>
                <w:rFonts w:hint="eastAsia" w:ascii="宋体" w:hAnsi="宋体" w:eastAsia="宋体"/>
                <w:sz w:val="21"/>
                <w:szCs w:val="21"/>
              </w:rPr>
              <w:br w:type="textWrapping"/>
            </w:r>
            <w:r>
              <w:rPr>
                <w:rFonts w:hint="eastAsia" w:ascii="宋体" w:hAnsi="宋体" w:eastAsia="宋体"/>
                <w:sz w:val="21"/>
                <w:szCs w:val="21"/>
              </w:rPr>
              <w:t>5、滑块最大行程：X轴：50mm；Y轴：40mm；Z轴：30mm。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全金属手持磨机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1、机器主轴箱和电机箱为全金属一体式设计，电机可以前后移动调整皮带松紧(电机必须皮带驱动）。</w:t>
            </w:r>
            <w:r>
              <w:rPr>
                <w:rFonts w:hint="eastAsia" w:ascii="宋体" w:hAnsi="宋体" w:eastAsia="宋体"/>
                <w:sz w:val="21"/>
                <w:szCs w:val="21"/>
              </w:rPr>
              <w:br w:type="textWrapping"/>
            </w:r>
            <w:r>
              <w:rPr>
                <w:rFonts w:hint="eastAsia" w:ascii="宋体" w:hAnsi="宋体" w:eastAsia="宋体"/>
                <w:sz w:val="21"/>
                <w:szCs w:val="21"/>
              </w:rPr>
              <w:t>2、机器部件：如主轴箱箱及侧盖、磨盘、连接块、皮带轮、电机齿轮等都采用全金属材质（不得使用塑料材质代替）。</w:t>
            </w:r>
            <w:r>
              <w:rPr>
                <w:rFonts w:hint="eastAsia" w:ascii="宋体" w:hAnsi="宋体" w:eastAsia="宋体"/>
                <w:sz w:val="21"/>
                <w:szCs w:val="21"/>
              </w:rPr>
              <w:br w:type="textWrapping"/>
            </w:r>
            <w:r>
              <w:rPr>
                <w:rFonts w:hint="eastAsia" w:ascii="宋体" w:hAnsi="宋体" w:eastAsia="宋体"/>
                <w:sz w:val="21"/>
                <w:szCs w:val="21"/>
              </w:rPr>
              <w:t>3、配有直径≥48mm的金属磨盘，砂纸选用高档白砂，粒度为150＃。</w:t>
            </w:r>
            <w:r>
              <w:rPr>
                <w:rFonts w:hint="eastAsia" w:ascii="宋体" w:hAnsi="宋体" w:eastAsia="宋体"/>
                <w:sz w:val="21"/>
                <w:szCs w:val="21"/>
              </w:rPr>
              <w:br w:type="textWrapping"/>
            </w:r>
            <w:r>
              <w:rPr>
                <w:rFonts w:hint="eastAsia" w:ascii="宋体" w:hAnsi="宋体" w:eastAsia="宋体"/>
                <w:sz w:val="21"/>
                <w:szCs w:val="21"/>
              </w:rPr>
              <w:t>4、机床的颜色由银黑双色搭配组成，金属表面磨砂电镀、黑色氧化处理。</w:t>
            </w:r>
            <w:r>
              <w:rPr>
                <w:rFonts w:hint="eastAsia" w:ascii="宋体" w:hAnsi="宋体" w:eastAsia="宋体"/>
                <w:sz w:val="21"/>
                <w:szCs w:val="21"/>
              </w:rPr>
              <w:br w:type="textWrapping"/>
            </w:r>
            <w:r>
              <w:rPr>
                <w:rFonts w:hint="eastAsia" w:ascii="宋体" w:hAnsi="宋体" w:eastAsia="宋体"/>
                <w:sz w:val="21"/>
                <w:szCs w:val="21"/>
              </w:rPr>
              <w:t>5、使用T型槽连接，锁紧连接块为“工”字型金属件，不得使用塑料材质。</w:t>
            </w:r>
            <w:r>
              <w:rPr>
                <w:rFonts w:hint="eastAsia" w:ascii="宋体" w:hAnsi="宋体" w:eastAsia="宋体"/>
                <w:sz w:val="21"/>
                <w:szCs w:val="21"/>
              </w:rPr>
              <w:br w:type="textWrapping"/>
            </w:r>
            <w:r>
              <w:rPr>
                <w:rFonts w:hint="eastAsia" w:ascii="宋体" w:hAnsi="宋体" w:eastAsia="宋体"/>
                <w:sz w:val="21"/>
                <w:szCs w:val="21"/>
              </w:rPr>
              <w:t>6、机器上的螺丝全部为不锈钢材质。</w:t>
            </w:r>
            <w:r>
              <w:rPr>
                <w:rFonts w:hint="eastAsia" w:ascii="宋体" w:hAnsi="宋体" w:eastAsia="宋体"/>
                <w:sz w:val="21"/>
                <w:szCs w:val="21"/>
              </w:rPr>
              <w:br w:type="textWrapping"/>
            </w:r>
            <w:r>
              <w:rPr>
                <w:rFonts w:hint="eastAsia" w:ascii="宋体" w:hAnsi="宋体" w:eastAsia="宋体"/>
                <w:sz w:val="21"/>
                <w:szCs w:val="21"/>
              </w:rPr>
              <w:t>7、特点：</w:t>
            </w:r>
            <w:r>
              <w:rPr>
                <w:rFonts w:hint="eastAsia" w:ascii="宋体" w:hAnsi="宋体" w:eastAsia="宋体"/>
                <w:sz w:val="21"/>
                <w:szCs w:val="21"/>
              </w:rPr>
              <w:br w:type="textWrapping"/>
            </w:r>
            <w:r>
              <w:rPr>
                <w:rFonts w:hint="eastAsia" w:ascii="宋体" w:hAnsi="宋体" w:eastAsia="宋体"/>
                <w:sz w:val="21"/>
                <w:szCs w:val="21"/>
              </w:rPr>
              <w:t>（1）可加工软金属（铜、铝等）、木材、塑料、有机玻璃等。</w:t>
            </w:r>
            <w:r>
              <w:rPr>
                <w:rFonts w:hint="eastAsia" w:ascii="宋体" w:hAnsi="宋体" w:eastAsia="宋体"/>
                <w:sz w:val="21"/>
                <w:szCs w:val="21"/>
              </w:rPr>
              <w:br w:type="textWrapping"/>
            </w:r>
            <w:r>
              <w:rPr>
                <w:rFonts w:hint="eastAsia" w:ascii="宋体" w:hAnsi="宋体" w:eastAsia="宋体"/>
                <w:sz w:val="21"/>
                <w:szCs w:val="21"/>
              </w:rPr>
              <w:t>（2）应用范围广泛、变化多样、操作灵活，配上钻头则变成手钻，配上磨头则变成打磨机，配上铣刀则变成手铣。</w:t>
            </w:r>
            <w:r>
              <w:rPr>
                <w:rFonts w:hint="eastAsia" w:ascii="宋体" w:hAnsi="宋体" w:eastAsia="宋体"/>
                <w:sz w:val="21"/>
                <w:szCs w:val="21"/>
              </w:rPr>
              <w:br w:type="textWrapping"/>
            </w:r>
            <w:r>
              <w:rPr>
                <w:rFonts w:hint="eastAsia" w:ascii="宋体" w:hAnsi="宋体" w:eastAsia="宋体"/>
                <w:sz w:val="21"/>
                <w:szCs w:val="21"/>
              </w:rPr>
              <w:t>（3）配有3mm铜夹头、锁紧帽、十种打磨头、备用砂纸2张、12V电源适配器1套。</w:t>
            </w:r>
            <w:r>
              <w:rPr>
                <w:rFonts w:hint="eastAsia" w:ascii="宋体" w:hAnsi="宋体" w:eastAsia="宋体"/>
                <w:sz w:val="21"/>
                <w:szCs w:val="21"/>
              </w:rPr>
              <w:br w:type="textWrapping"/>
            </w:r>
            <w:r>
              <w:rPr>
                <w:rFonts w:hint="eastAsia" w:ascii="宋体" w:hAnsi="宋体" w:eastAsia="宋体"/>
                <w:sz w:val="21"/>
                <w:szCs w:val="21"/>
              </w:rPr>
              <w:t>技术参数：</w:t>
            </w:r>
            <w:r>
              <w:rPr>
                <w:rFonts w:hint="eastAsia" w:ascii="宋体" w:hAnsi="宋体" w:eastAsia="宋体"/>
                <w:sz w:val="21"/>
                <w:szCs w:val="21"/>
              </w:rPr>
              <w:br w:type="textWrapping"/>
            </w:r>
            <w:r>
              <w:rPr>
                <w:rFonts w:hint="eastAsia" w:ascii="宋体" w:hAnsi="宋体" w:eastAsia="宋体"/>
                <w:sz w:val="21"/>
                <w:szCs w:val="21"/>
              </w:rPr>
              <w:t>1、马达转速：≥20000转/分钟。</w:t>
            </w:r>
            <w:r>
              <w:rPr>
                <w:rFonts w:hint="eastAsia" w:ascii="宋体" w:hAnsi="宋体" w:eastAsia="宋体"/>
                <w:sz w:val="21"/>
                <w:szCs w:val="21"/>
              </w:rPr>
              <w:br w:type="textWrapping"/>
            </w:r>
            <w:r>
              <w:rPr>
                <w:rFonts w:hint="eastAsia" w:ascii="宋体" w:hAnsi="宋体" w:eastAsia="宋体"/>
                <w:sz w:val="21"/>
                <w:szCs w:val="21"/>
              </w:rPr>
              <w:t>2、电源适配器：DC12V/3A/36W，具有过电流，过压，过热保护。</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微型组合机床使用说明及模型制作教学课程</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内容含：机床的使用介绍、模型制作的材料、三合板丝印图、模型作品欣赏、模型制作案例：1、七巧板的制作；2、球体星星的制作；3、恐龙模型的制作；4、蘑菇的制作；5、小花瓶的制作；6、小猪的制作；7、容器的制作；8、孔明锁（一）的制作；9、孔明锁（二）的制作，书本中的案例课程与视频教程同步。</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本</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耗材1</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规格：≥200*150mm，含图案袋鼠笔筒、恐龙、椅子、野牛、羚羊等。</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耗材2</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规格：≥150*100mm，含图案大炮、球体、星星和铃铛、海豚等</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耗材3</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圆木棒≥</w:t>
            </w:r>
            <w:r>
              <w:rPr>
                <w:rFonts w:ascii="宋体" w:hAnsi="宋体" w:eastAsia="宋体" w:cs="Calibri"/>
                <w:sz w:val="21"/>
                <w:szCs w:val="21"/>
              </w:rPr>
              <w:t>φ</w:t>
            </w:r>
            <w:r>
              <w:rPr>
                <w:rFonts w:hint="eastAsia" w:ascii="宋体" w:hAnsi="宋体" w:eastAsia="宋体"/>
                <w:sz w:val="21"/>
                <w:szCs w:val="21"/>
              </w:rPr>
              <w:t>8*200mm、≥</w:t>
            </w:r>
            <w:r>
              <w:rPr>
                <w:rFonts w:ascii="宋体" w:hAnsi="宋体" w:eastAsia="宋体" w:cs="Calibri"/>
                <w:sz w:val="21"/>
                <w:szCs w:val="21"/>
              </w:rPr>
              <w:t>φ</w:t>
            </w:r>
            <w:r>
              <w:rPr>
                <w:rFonts w:hint="eastAsia" w:ascii="宋体" w:hAnsi="宋体" w:eastAsia="宋体"/>
                <w:sz w:val="21"/>
                <w:szCs w:val="21"/>
              </w:rPr>
              <w:t>10mm*100mm、≥</w:t>
            </w:r>
            <w:r>
              <w:rPr>
                <w:rFonts w:ascii="宋体" w:hAnsi="宋体" w:eastAsia="宋体" w:cs="Calibri"/>
                <w:sz w:val="21"/>
                <w:szCs w:val="21"/>
              </w:rPr>
              <w:t>φ</w:t>
            </w:r>
            <w:r>
              <w:rPr>
                <w:rFonts w:hint="eastAsia" w:ascii="宋体" w:hAnsi="宋体" w:eastAsia="宋体"/>
                <w:sz w:val="21"/>
                <w:szCs w:val="21"/>
              </w:rPr>
              <w:t>20mm*100mm、≥</w:t>
            </w:r>
            <w:r>
              <w:rPr>
                <w:rFonts w:ascii="宋体" w:hAnsi="宋体" w:eastAsia="宋体" w:cs="Calibri"/>
                <w:sz w:val="21"/>
                <w:szCs w:val="21"/>
              </w:rPr>
              <w:t>φ</w:t>
            </w:r>
            <w:r>
              <w:rPr>
                <w:rFonts w:hint="eastAsia" w:ascii="宋体" w:hAnsi="宋体" w:eastAsia="宋体"/>
                <w:sz w:val="21"/>
                <w:szCs w:val="21"/>
              </w:rPr>
              <w:t>30mm*100mm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根</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生活模拟、模拟避险自救</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心肺复苏模拟人模型:模拟生命体征</w:t>
            </w:r>
            <w:r>
              <w:rPr>
                <w:rFonts w:hint="eastAsia" w:ascii="宋体" w:hAnsi="宋体" w:eastAsia="宋体"/>
                <w:sz w:val="21"/>
                <w:szCs w:val="21"/>
              </w:rPr>
              <w:br w:type="textWrapping"/>
            </w:r>
            <w:r>
              <w:rPr>
                <w:rFonts w:hint="eastAsia" w:ascii="宋体" w:hAnsi="宋体" w:eastAsia="宋体"/>
                <w:sz w:val="21"/>
                <w:szCs w:val="21"/>
              </w:rPr>
              <w:t>可进行人工呼吸和心外按压。可进行标准气道开放，操作方式：可进行CPR训练、方式一：CPR训练，可进行按压和吹气训练。正确的按压深度5-6cm：面皮肤、颈皮肤、胸皮肤、头发，采用热塑弹性体混合胶材料，具有解剖标志准确、手感真实、肤色统一、形态逼真、外形美观、经久耐用、消毒清洗不变形，拆装更换方便等特点，其材料达到国外同等水平。 高级复苏半身人体模型一具；复苏操作垫一条；屏障面膜一盒 ；可换肺囊装置四套；可换面皮一只；2015国际操作指南光盘1盘；急救手册1本；使用说明书。产品要求：通过心肺复苏模拟人教学模型检测。</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简易急救箱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药品：碘酒（25mL）1瓶（有药品生产许可编号）、红药水（25mL）1瓶（有药品生产许可编号）、双氧水（100mL）1瓶（有药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防护眼镜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防雾防化学、防冲击、防风、防沙、防尘眼镜、可带近视镜。聚碳酸酯镜片，防高速粒子冲击；五色镜片防起雾；头带长度可调节； 防雾和耐刮擦涂层；间接通风口设计，有效减少粉尘进入和液体飞溅。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防尘口罩</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规格：≥3层（2只装），颜色：白色。</w:t>
            </w:r>
            <w:r>
              <w:rPr>
                <w:rFonts w:hint="eastAsia" w:ascii="宋体" w:hAnsi="宋体" w:eastAsia="宋体"/>
                <w:sz w:val="21"/>
                <w:szCs w:val="21"/>
              </w:rPr>
              <w:br w:type="textWrapping"/>
            </w:r>
            <w:r>
              <w:rPr>
                <w:rFonts w:hint="eastAsia" w:ascii="宋体" w:hAnsi="宋体" w:eastAsia="宋体"/>
                <w:sz w:val="21"/>
                <w:szCs w:val="21"/>
              </w:rPr>
              <w:t>产品描述：符合美国N95的标准，过滤性高，佩戴更安全。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防滑手套</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灵活加厚细纱，耐磨防护手套，棉线手套表面有防滑胶。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副</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围裙</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便携式围裙。</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吸尘器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1、符合GB4706.7。立式；功率：≥1200W，坚固钢制壳体，噪音小，经久耐磨，超大可洗布袋，适用于大房间，配有多种吸头，用途广泛。</w:t>
            </w:r>
            <w:r>
              <w:rPr>
                <w:rFonts w:hint="eastAsia" w:ascii="宋体" w:hAnsi="宋体" w:eastAsia="宋体"/>
                <w:sz w:val="21"/>
                <w:szCs w:val="21"/>
              </w:rPr>
              <w:br w:type="textWrapping"/>
            </w:r>
            <w:r>
              <w:rPr>
                <w:rFonts w:hint="eastAsia" w:ascii="宋体" w:hAnsi="宋体" w:eastAsia="宋体"/>
                <w:sz w:val="21"/>
                <w:szCs w:val="21"/>
              </w:rPr>
              <w:t>2、便携式吸尘器：手提式充电吸尘器。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灭火器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MT3干粉灭火器；4公斤；灭火剂量(kg)：3±0.08；有效喷射时间(s)：≥8；有效喷射距离(m)：≥1.5；使用温度(℃)：-20~55；灭火级别 (B)：3。</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bl>
    <w:p>
      <w:pPr>
        <w:pStyle w:val="2"/>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411"/>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德育展览室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1"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学校介绍</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木工板、免漆板、艺术雕刻造型、防腐木、实木雕刻、人工上漆、亚克力字</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项</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荣誉照片墙</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≥15mm阻燃细木工板基层艺术造型、≥15mm亚克力面展板、高清UV打印、优质亚克力字体</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德育语录形象墙</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≥15mm阻燃细木工板基层艺术造型、≥15mm亚克力面展板、高清UV打印、优质亚克力字体</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展架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采用E1级优质板材，优质封边，具有易清洁、耐磨、耐烟酌、抗污染，经久耐用，造型美观等特点。通顶定制。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米</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展柜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采用E2级优质板材，优质封边，具有易清洁、耐磨、耐烟酌、抗污染，经久耐用，造型美观等特点；尺寸：900*1200*400</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招待区沙发</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面料：优质加厚环保西皮，皮质柔软，舒适、透气性好、防虫、不褪色、韧性好。</w:t>
            </w:r>
            <w:r>
              <w:rPr>
                <w:rFonts w:hint="eastAsia" w:ascii="宋体" w:hAnsi="宋体" w:eastAsia="宋体"/>
                <w:sz w:val="21"/>
                <w:szCs w:val="21"/>
              </w:rPr>
              <w:br w:type="textWrapping"/>
            </w:r>
            <w:r>
              <w:rPr>
                <w:rFonts w:hint="eastAsia" w:ascii="宋体" w:hAnsi="宋体" w:eastAsia="宋体"/>
                <w:sz w:val="21"/>
                <w:szCs w:val="21"/>
              </w:rPr>
              <w:t>辅料：采用优质高回弹、高密度一次成型PU泡棉，阻燃级别高，且柔软性能好、回弹性高，中软海绵填充厚度为普通沙发的 两倍，产生舒适的靠感。</w:t>
            </w:r>
            <w:r>
              <w:rPr>
                <w:rFonts w:hint="eastAsia" w:ascii="宋体" w:hAnsi="宋体" w:eastAsia="宋体"/>
                <w:sz w:val="21"/>
                <w:szCs w:val="21"/>
              </w:rPr>
              <w:br w:type="textWrapping"/>
            </w:r>
            <w:r>
              <w:rPr>
                <w:rFonts w:hint="eastAsia" w:ascii="宋体" w:hAnsi="宋体" w:eastAsia="宋体"/>
                <w:sz w:val="21"/>
                <w:szCs w:val="21"/>
              </w:rPr>
              <w:t>基材：精选五金材质沙发脚，光照亮，韧性强，不易生锈，承重能力强。</w:t>
            </w:r>
            <w:r>
              <w:rPr>
                <w:rFonts w:hint="eastAsia" w:ascii="宋体" w:hAnsi="宋体" w:eastAsia="宋体"/>
                <w:sz w:val="21"/>
                <w:szCs w:val="21"/>
              </w:rPr>
              <w:br w:type="textWrapping"/>
            </w:r>
            <w:r>
              <w:rPr>
                <w:rFonts w:hint="eastAsia" w:ascii="宋体" w:hAnsi="宋体" w:eastAsia="宋体"/>
                <w:sz w:val="21"/>
                <w:szCs w:val="21"/>
              </w:rPr>
              <w:t>框 架：内部实木榫卯框架。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茶几</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不锈钢底座，实木面</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9355" w:type="dxa"/>
            <w:shd w:val="clear" w:color="auto" w:fill="auto"/>
            <w:vAlign w:val="center"/>
          </w:tcPr>
          <w:p>
            <w:pPr>
              <w:numPr>
                <w:ilvl w:val="0"/>
                <w:numId w:val="14"/>
              </w:numPr>
            </w:pPr>
            <w:r>
              <w:rPr>
                <w:rFonts w:hint="eastAsia"/>
              </w:rPr>
              <w:t>吊顶：石膏板、铝方通造型。</w:t>
            </w:r>
            <w:r>
              <w:rPr>
                <w:rFonts w:hint="eastAsia"/>
              </w:rPr>
              <w:br w:type="textWrapping"/>
            </w:r>
            <w:r>
              <w:rPr>
                <w:rFonts w:hint="eastAsia"/>
              </w:rPr>
              <w:t>2、轻钢龙骨配合阻燃板造型隔断，表面乳胶漆。</w:t>
            </w:r>
            <w:r>
              <w:rPr>
                <w:rFonts w:hint="eastAsia"/>
              </w:rPr>
              <w:br w:type="textWrapping"/>
            </w:r>
            <w:r>
              <w:rPr>
                <w:rFonts w:hint="eastAsia"/>
              </w:rPr>
              <w:t>3、局部地台定制。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37</w:t>
            </w:r>
          </w:p>
        </w:tc>
      </w:tr>
    </w:tbl>
    <w:p>
      <w:pPr>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ind w:left="0" w:leftChars="0" w:firstLine="0" w:firstLineChars="0"/>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图书阅览室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0"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阅览桌</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采用E1级优质板材，50钢管支撑桌架，优质封边，具有易清洁、耐磨、耐烟酌、抗污染。</w:t>
            </w:r>
            <w:r>
              <w:rPr>
                <w:rFonts w:hint="eastAsia" w:ascii="宋体" w:hAnsi="宋体" w:eastAsia="宋体"/>
                <w:sz w:val="21"/>
                <w:szCs w:val="21"/>
              </w:rPr>
              <w:br w:type="textWrapping"/>
            </w:r>
            <w:r>
              <w:rPr>
                <w:rFonts w:hint="eastAsia" w:ascii="宋体" w:hAnsi="宋体" w:eastAsia="宋体"/>
                <w:sz w:val="21"/>
                <w:szCs w:val="21"/>
              </w:rPr>
              <w:t>尺寸：1200*800*760</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阅览椅</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1、木质椅架。</w:t>
            </w:r>
            <w:r>
              <w:rPr>
                <w:rFonts w:hint="eastAsia" w:ascii="宋体" w:hAnsi="宋体" w:eastAsia="宋体"/>
                <w:sz w:val="21"/>
                <w:szCs w:val="21"/>
              </w:rPr>
              <w:br w:type="textWrapping"/>
            </w:r>
            <w:r>
              <w:rPr>
                <w:rFonts w:hint="eastAsia" w:ascii="宋体" w:hAnsi="宋体" w:eastAsia="宋体"/>
                <w:sz w:val="21"/>
                <w:szCs w:val="21"/>
              </w:rPr>
              <w:t>2、坐垫采用：外表软包，内部采用优质高泡定型海绵。</w:t>
            </w:r>
            <w:r>
              <w:rPr>
                <w:rFonts w:hint="eastAsia" w:ascii="宋体" w:hAnsi="宋体" w:eastAsia="宋体"/>
                <w:sz w:val="21"/>
                <w:szCs w:val="21"/>
              </w:rPr>
              <w:br w:type="textWrapping"/>
            </w:r>
            <w:r>
              <w:rPr>
                <w:rFonts w:hint="eastAsia" w:ascii="宋体" w:hAnsi="宋体" w:eastAsia="宋体"/>
                <w:sz w:val="21"/>
                <w:szCs w:val="21"/>
              </w:rPr>
              <w:t>3、配件:采用优质五金配件，无锈蚀痕迹、鼓泡、开裂、毛刺、露底。</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长阅览桌</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尺寸：4800*800*760；采用E1级优质板材，优质封边，具有易清洁、耐磨、耐烟酌、抗污染。</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教师阅览椅</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1、一体成型PP椅座，标配定型绵坐垫。</w:t>
            </w:r>
            <w:r>
              <w:rPr>
                <w:rFonts w:hint="eastAsia" w:ascii="宋体" w:hAnsi="宋体" w:eastAsia="宋体"/>
                <w:sz w:val="21"/>
                <w:szCs w:val="21"/>
              </w:rPr>
              <w:br w:type="textWrapping"/>
            </w:r>
            <w:r>
              <w:rPr>
                <w:rFonts w:hint="eastAsia" w:ascii="宋体" w:hAnsi="宋体" w:eastAsia="宋体"/>
                <w:sz w:val="21"/>
                <w:szCs w:val="21"/>
              </w:rPr>
              <w:t>2、可选不少于5种颜色SN布。</w:t>
            </w:r>
            <w:r>
              <w:rPr>
                <w:rFonts w:hint="eastAsia" w:ascii="宋体" w:hAnsi="宋体" w:eastAsia="宋体"/>
                <w:sz w:val="21"/>
                <w:szCs w:val="21"/>
              </w:rPr>
              <w:br w:type="textWrapping"/>
            </w:r>
            <w:r>
              <w:rPr>
                <w:rFonts w:hint="eastAsia" w:ascii="宋体" w:hAnsi="宋体" w:eastAsia="宋体"/>
                <w:sz w:val="21"/>
                <w:szCs w:val="21"/>
              </w:rPr>
              <w:t>3、细砂粉喷2.0mm管材四脚弯脚架。</w:t>
            </w:r>
            <w:r>
              <w:rPr>
                <w:rFonts w:hint="eastAsia" w:ascii="宋体" w:hAnsi="宋体" w:eastAsia="宋体"/>
                <w:sz w:val="21"/>
                <w:szCs w:val="21"/>
              </w:rPr>
              <w:br w:type="textWrapping"/>
            </w:r>
            <w:r>
              <w:rPr>
                <w:rFonts w:hint="eastAsia" w:ascii="宋体" w:hAnsi="宋体" w:eastAsia="宋体"/>
                <w:sz w:val="21"/>
                <w:szCs w:val="21"/>
              </w:rPr>
              <w:t>4、一次成型含棉坐垫。</w:t>
            </w:r>
            <w:r>
              <w:rPr>
                <w:rFonts w:hint="eastAsia" w:ascii="宋体" w:hAnsi="宋体" w:eastAsia="宋体"/>
                <w:sz w:val="21"/>
                <w:szCs w:val="21"/>
              </w:rPr>
              <w:br w:type="textWrapping"/>
            </w:r>
            <w:r>
              <w:rPr>
                <w:rFonts w:hint="eastAsia" w:ascii="宋体" w:hAnsi="宋体" w:eastAsia="宋体"/>
                <w:sz w:val="21"/>
                <w:szCs w:val="21"/>
              </w:rPr>
              <w:t>5、采用直径≥12mm实心钢架。</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靠墙高书架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尺寸：6000*300*2000；采用E1级优质板材，优质封边，具有易清洁、耐磨、耐烟酌、抗污染。</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双面高书架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1、立柱≥2mm优质钢材，层板厚度≥0.8mm。</w:t>
            </w:r>
            <w:r>
              <w:rPr>
                <w:rFonts w:hint="eastAsia" w:ascii="宋体" w:hAnsi="宋体" w:eastAsia="宋体"/>
                <w:sz w:val="21"/>
                <w:szCs w:val="21"/>
              </w:rPr>
              <w:br w:type="textWrapping"/>
            </w:r>
            <w:r>
              <w:rPr>
                <w:rFonts w:hint="eastAsia" w:ascii="宋体" w:hAnsi="宋体" w:eastAsia="宋体"/>
                <w:sz w:val="21"/>
                <w:szCs w:val="21"/>
              </w:rPr>
              <w:t>2、侧板采用高强度板材，加厚加宽，稳固耐用。</w:t>
            </w:r>
            <w:r>
              <w:rPr>
                <w:rFonts w:hint="eastAsia" w:ascii="宋体" w:hAnsi="宋体" w:eastAsia="宋体"/>
                <w:sz w:val="21"/>
                <w:szCs w:val="21"/>
              </w:rPr>
              <w:br w:type="textWrapping"/>
            </w:r>
            <w:r>
              <w:rPr>
                <w:rFonts w:hint="eastAsia" w:ascii="宋体" w:hAnsi="宋体" w:eastAsia="宋体"/>
                <w:sz w:val="21"/>
                <w:szCs w:val="21"/>
              </w:rPr>
              <w:t>3、挂板采用折边+卡扣设计。</w:t>
            </w:r>
            <w:r>
              <w:rPr>
                <w:rFonts w:hint="eastAsia" w:ascii="宋体" w:hAnsi="宋体" w:eastAsia="宋体"/>
                <w:sz w:val="21"/>
                <w:szCs w:val="21"/>
              </w:rPr>
              <w:br w:type="textWrapping"/>
            </w:r>
            <w:r>
              <w:rPr>
                <w:rFonts w:hint="eastAsia" w:ascii="宋体" w:hAnsi="宋体" w:eastAsia="宋体"/>
                <w:sz w:val="21"/>
                <w:szCs w:val="21"/>
              </w:rPr>
              <w:t>4、木质外框，采用优质E1级环保中密度纤维板，台面厚度≥25mm，确保甲醛排放达安全标准。</w:t>
            </w:r>
            <w:r>
              <w:rPr>
                <w:rFonts w:hint="eastAsia" w:ascii="宋体" w:hAnsi="宋体" w:eastAsia="宋体"/>
                <w:sz w:val="21"/>
                <w:szCs w:val="21"/>
              </w:rPr>
              <w:br w:type="textWrapping"/>
            </w:r>
            <w:r>
              <w:rPr>
                <w:rFonts w:hint="eastAsia" w:ascii="宋体" w:hAnsi="宋体" w:eastAsia="宋体"/>
                <w:sz w:val="21"/>
                <w:szCs w:val="21"/>
              </w:rPr>
              <w:t>5、经过防潮，防虫，防腐的化学处理，强度高，刚性好，不变。</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矮书架1</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尺寸：4000*400*1000；E1级25厚级实木多层板，优质封边，具有易清洁、耐磨、耐烟酌、抗污染。</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矮书架2</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尺寸：2000*400*1000；E1级25厚级实木多层板，优质封边，具有易清洁、耐磨、耐烟酌、抗污染。</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靠墙矮书架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尺寸：4000*400*800；E1级25厚级实木多层板，优质封边，具有易清洁、耐磨、耐烟酌、抗污染。</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弧形书架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含软包坐垫，E1级25厚级实木多层板，优质封边，具有易清洁、耐磨、耐烟酌、抗污染。外弧5米。</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借阅工作台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1、基材：采用优质E1级三聚氰胺板、,甲醛含量≤1.0mg/L密度≥760kg/m3,静曲张度≥51.2Mpa,吸水膨胀率8.1%，规格2800W*2400D*760H。</w:t>
            </w:r>
            <w:r>
              <w:rPr>
                <w:rFonts w:hint="eastAsia" w:ascii="宋体" w:hAnsi="宋体" w:eastAsia="宋体"/>
                <w:sz w:val="21"/>
                <w:szCs w:val="21"/>
              </w:rPr>
              <w:br w:type="textWrapping"/>
            </w:r>
            <w:r>
              <w:rPr>
                <w:rFonts w:hint="eastAsia" w:ascii="宋体" w:hAnsi="宋体" w:eastAsia="宋体"/>
                <w:sz w:val="21"/>
                <w:szCs w:val="21"/>
              </w:rPr>
              <w:t>2、封边用材：≥2mm厚PVC胶边，优质热熔胶。</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工作椅</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1、面料：椅子背和坐板均采用西皮材质。</w:t>
            </w:r>
            <w:r>
              <w:rPr>
                <w:rFonts w:hint="eastAsia" w:ascii="宋体" w:hAnsi="宋体" w:eastAsia="宋体"/>
                <w:sz w:val="21"/>
                <w:szCs w:val="21"/>
              </w:rPr>
              <w:br w:type="textWrapping"/>
            </w:r>
            <w:r>
              <w:rPr>
                <w:rFonts w:hint="eastAsia" w:ascii="宋体" w:hAnsi="宋体" w:eastAsia="宋体"/>
                <w:sz w:val="21"/>
                <w:szCs w:val="21"/>
              </w:rPr>
              <w:t>2、配置：坐板加海棉厚度达7-8cm，回弹效果好。</w:t>
            </w:r>
            <w:r>
              <w:rPr>
                <w:rFonts w:hint="eastAsia" w:ascii="宋体" w:hAnsi="宋体" w:eastAsia="宋体"/>
                <w:sz w:val="21"/>
                <w:szCs w:val="21"/>
              </w:rPr>
              <w:br w:type="textWrapping"/>
            </w:r>
            <w:r>
              <w:rPr>
                <w:rFonts w:hint="eastAsia" w:ascii="宋体" w:hAnsi="宋体" w:eastAsia="宋体"/>
                <w:sz w:val="21"/>
                <w:szCs w:val="21"/>
              </w:rPr>
              <w:t>3、椅身跟椅架均采用优质电镀五金。</w:t>
            </w:r>
            <w:r>
              <w:rPr>
                <w:rFonts w:hint="eastAsia" w:ascii="宋体" w:hAnsi="宋体" w:eastAsia="宋体"/>
                <w:sz w:val="21"/>
                <w:szCs w:val="21"/>
              </w:rPr>
              <w:br w:type="textWrapping"/>
            </w:r>
            <w:r>
              <w:rPr>
                <w:rFonts w:hint="eastAsia" w:ascii="宋体" w:hAnsi="宋体" w:eastAsia="宋体"/>
                <w:sz w:val="21"/>
                <w:szCs w:val="21"/>
              </w:rPr>
              <w:t>4、架子：方管厚度≥1.5mm 可承受重力≥150kg。</w:t>
            </w:r>
            <w:r>
              <w:rPr>
                <w:rFonts w:hint="eastAsia" w:ascii="宋体" w:hAnsi="宋体" w:eastAsia="宋体"/>
                <w:sz w:val="21"/>
                <w:szCs w:val="21"/>
              </w:rPr>
              <w:br w:type="textWrapping"/>
            </w:r>
            <w:r>
              <w:rPr>
                <w:rFonts w:hint="eastAsia" w:ascii="宋体" w:hAnsi="宋体" w:eastAsia="宋体"/>
                <w:sz w:val="21"/>
                <w:szCs w:val="21"/>
              </w:rPr>
              <w:t>5、扶手采用优质塑胶一次性成型压制而成。</w:t>
            </w:r>
            <w:r>
              <w:rPr>
                <w:rFonts w:hint="eastAsia" w:ascii="宋体" w:hAnsi="宋体" w:eastAsia="宋体"/>
                <w:sz w:val="21"/>
                <w:szCs w:val="21"/>
              </w:rPr>
              <w:br w:type="textWrapping"/>
            </w:r>
            <w:r>
              <w:rPr>
                <w:rFonts w:hint="eastAsia" w:ascii="宋体" w:hAnsi="宋体" w:eastAsia="宋体"/>
                <w:sz w:val="21"/>
                <w:szCs w:val="21"/>
              </w:rPr>
              <w:t>6、蝴蝶底盘+320电镀脚+PU轮子。</w:t>
            </w:r>
          </w:p>
        </w:tc>
        <w:tc>
          <w:tcPr>
            <w:tcW w:w="709"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投影机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1、3LCD；1024 x 768；XGA；4:3；</w:t>
            </w:r>
            <w:r>
              <w:rPr>
                <w:rFonts w:hint="eastAsia" w:ascii="宋体" w:hAnsi="宋体" w:eastAsia="宋体"/>
                <w:sz w:val="21"/>
                <w:szCs w:val="21"/>
              </w:rPr>
              <w:br w:type="textWrapping"/>
            </w:r>
            <w:r>
              <w:rPr>
                <w:rFonts w:hint="eastAsia" w:ascii="宋体" w:hAnsi="宋体" w:eastAsia="宋体"/>
                <w:sz w:val="21"/>
                <w:szCs w:val="21"/>
              </w:rPr>
              <w:t>2、手动光学变焦 / 手动聚集；</w:t>
            </w:r>
            <w:r>
              <w:rPr>
                <w:rFonts w:hint="eastAsia" w:ascii="宋体" w:hAnsi="宋体" w:eastAsia="宋体"/>
                <w:sz w:val="21"/>
                <w:szCs w:val="21"/>
              </w:rPr>
              <w:br w:type="textWrapping"/>
            </w:r>
            <w:r>
              <w:rPr>
                <w:rFonts w:hint="eastAsia" w:ascii="宋体" w:hAnsi="宋体" w:eastAsia="宋体"/>
                <w:sz w:val="21"/>
                <w:szCs w:val="21"/>
              </w:rPr>
              <w:t>3、F-值：1.58-1.72；</w:t>
            </w:r>
            <w:r>
              <w:rPr>
                <w:rFonts w:hint="eastAsia" w:ascii="宋体" w:hAnsi="宋体" w:eastAsia="宋体"/>
                <w:sz w:val="21"/>
                <w:szCs w:val="21"/>
              </w:rPr>
              <w:br w:type="textWrapping"/>
            </w:r>
            <w:r>
              <w:rPr>
                <w:rFonts w:hint="eastAsia" w:ascii="宋体" w:hAnsi="宋体" w:eastAsia="宋体"/>
                <w:sz w:val="21"/>
                <w:szCs w:val="21"/>
              </w:rPr>
              <w:t>4、聚焦：16.9 mm-20.28 mm；</w:t>
            </w:r>
            <w:r>
              <w:rPr>
                <w:rFonts w:hint="eastAsia" w:ascii="宋体" w:hAnsi="宋体" w:eastAsia="宋体"/>
                <w:sz w:val="21"/>
                <w:szCs w:val="21"/>
              </w:rPr>
              <w:br w:type="textWrapping"/>
            </w:r>
            <w:r>
              <w:rPr>
                <w:rFonts w:hint="eastAsia" w:ascii="宋体" w:hAnsi="宋体" w:eastAsia="宋体"/>
                <w:sz w:val="21"/>
                <w:szCs w:val="21"/>
              </w:rPr>
              <w:t>5、刷新率：100 Hz - 120 Hz；</w:t>
            </w:r>
            <w:r>
              <w:rPr>
                <w:rFonts w:hint="eastAsia" w:ascii="宋体" w:hAnsi="宋体" w:eastAsia="宋体"/>
                <w:sz w:val="21"/>
                <w:szCs w:val="21"/>
              </w:rPr>
              <w:br w:type="textWrapping"/>
            </w:r>
            <w:r>
              <w:rPr>
                <w:rFonts w:hint="eastAsia" w:ascii="宋体" w:hAnsi="宋体" w:eastAsia="宋体"/>
                <w:sz w:val="21"/>
                <w:szCs w:val="21"/>
              </w:rPr>
              <w:t>6、变焦比：≥1.2倍；</w:t>
            </w:r>
            <w:r>
              <w:rPr>
                <w:rFonts w:hint="eastAsia" w:ascii="宋体" w:hAnsi="宋体" w:eastAsia="宋体"/>
                <w:sz w:val="21"/>
                <w:szCs w:val="21"/>
              </w:rPr>
              <w:br w:type="textWrapping"/>
            </w:r>
            <w:r>
              <w:rPr>
                <w:rFonts w:hint="eastAsia" w:ascii="宋体" w:hAnsi="宋体" w:eastAsia="宋体"/>
                <w:sz w:val="21"/>
                <w:szCs w:val="21"/>
              </w:rPr>
              <w:t>7、30-300 英寸（0.9-10.8 米）；</w:t>
            </w:r>
            <w:r>
              <w:rPr>
                <w:rFonts w:hint="eastAsia" w:ascii="宋体" w:hAnsi="宋体" w:eastAsia="宋体"/>
                <w:sz w:val="21"/>
                <w:szCs w:val="21"/>
              </w:rPr>
              <w:br w:type="textWrapping"/>
            </w:r>
            <w:r>
              <w:rPr>
                <w:rFonts w:hint="eastAsia" w:ascii="宋体" w:hAnsi="宋体" w:eastAsia="宋体"/>
                <w:sz w:val="21"/>
                <w:szCs w:val="21"/>
              </w:rPr>
              <w:t>8、偏移量：8:1；</w:t>
            </w:r>
            <w:r>
              <w:rPr>
                <w:rFonts w:hint="eastAsia" w:ascii="宋体" w:hAnsi="宋体" w:eastAsia="宋体"/>
                <w:sz w:val="21"/>
                <w:szCs w:val="21"/>
              </w:rPr>
              <w:br w:type="textWrapping"/>
            </w:r>
            <w:r>
              <w:rPr>
                <w:rFonts w:hint="eastAsia" w:ascii="宋体" w:hAnsi="宋体" w:eastAsia="宋体"/>
                <w:sz w:val="21"/>
                <w:szCs w:val="21"/>
              </w:rPr>
              <w:t>9、投影方式：前投/ 背投/ 吊顶；</w:t>
            </w:r>
            <w:r>
              <w:rPr>
                <w:rFonts w:hint="eastAsia" w:ascii="宋体" w:hAnsi="宋体" w:eastAsia="宋体"/>
                <w:sz w:val="21"/>
                <w:szCs w:val="21"/>
              </w:rPr>
              <w:br w:type="textWrapping"/>
            </w:r>
            <w:r>
              <w:rPr>
                <w:rFonts w:hint="eastAsia" w:ascii="宋体" w:hAnsi="宋体" w:eastAsia="宋体"/>
                <w:sz w:val="21"/>
                <w:szCs w:val="21"/>
              </w:rPr>
              <w:t>10、亮度：≥3200流明，对比度：≥4000:1；</w:t>
            </w:r>
            <w:r>
              <w:rPr>
                <w:rFonts w:hint="eastAsia" w:ascii="宋体" w:hAnsi="宋体" w:eastAsia="宋体"/>
                <w:sz w:val="21"/>
                <w:szCs w:val="21"/>
              </w:rPr>
              <w:br w:type="textWrapping"/>
            </w:r>
            <w:r>
              <w:rPr>
                <w:rFonts w:hint="eastAsia" w:ascii="宋体" w:hAnsi="宋体" w:eastAsia="宋体"/>
                <w:sz w:val="21"/>
                <w:szCs w:val="21"/>
              </w:rPr>
              <w:t>11、标准亮度模式：≥6000小时，环保亮度模式：≥10000小时 ；</w:t>
            </w:r>
            <w:r>
              <w:rPr>
                <w:rFonts w:hint="eastAsia" w:ascii="宋体" w:hAnsi="宋体" w:eastAsia="宋体"/>
                <w:sz w:val="21"/>
                <w:szCs w:val="21"/>
              </w:rPr>
              <w:br w:type="textWrapping"/>
            </w:r>
            <w:r>
              <w:rPr>
                <w:rFonts w:hint="eastAsia" w:ascii="宋体" w:hAnsi="宋体" w:eastAsia="宋体"/>
                <w:sz w:val="21"/>
                <w:szCs w:val="21"/>
              </w:rPr>
              <w:t>12、内置扬声器：≥2W；</w:t>
            </w:r>
            <w:r>
              <w:rPr>
                <w:rFonts w:hint="eastAsia" w:ascii="宋体" w:hAnsi="宋体" w:eastAsia="宋体"/>
                <w:sz w:val="21"/>
                <w:szCs w:val="21"/>
              </w:rPr>
              <w:br w:type="textWrapping"/>
            </w:r>
            <w:r>
              <w:rPr>
                <w:rFonts w:hint="eastAsia" w:ascii="宋体" w:hAnsi="宋体" w:eastAsia="宋体"/>
                <w:sz w:val="21"/>
                <w:szCs w:val="21"/>
              </w:rPr>
              <w:t>13、自动垂直梯形校正：-30度到+30度；</w:t>
            </w:r>
            <w:r>
              <w:rPr>
                <w:rFonts w:hint="eastAsia" w:ascii="宋体" w:hAnsi="宋体" w:eastAsia="宋体"/>
                <w:sz w:val="21"/>
                <w:szCs w:val="21"/>
              </w:rPr>
              <w:br w:type="textWrapping"/>
            </w:r>
            <w:r>
              <w:rPr>
                <w:rFonts w:hint="eastAsia" w:ascii="宋体" w:hAnsi="宋体" w:eastAsia="宋体"/>
                <w:sz w:val="21"/>
                <w:szCs w:val="21"/>
              </w:rPr>
              <w:t>14、接口：视频输入：D-sub 15pin x 1，RCA（黄）x 1，Min DIN 4pin:S-Video x 1、音频输入：RCA x 2( 白 x1, 红 x1) ；USB Type Bx1</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升降幕</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幕布类型：遥控电动；幕布显示尺寸：≥2240*1830；幕布单边视角≥55度，增益1.2；材质：玻纤幕布；幕布伸缩率1%；幕布具有耐光、耐洗、阻燃等特性，幕面不易老化，久用不退色、不发黄，不变形，无异味，可防潮、防霉、可清洗；幕布绿色环保，甲醛含量小于20mg/kg，完全达标</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根据设计要求，顶面造型，地面地台，墙面造型，窗帘，灯具，电路改造等</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174</w:t>
            </w:r>
          </w:p>
        </w:tc>
      </w:tr>
    </w:tbl>
    <w:p>
      <w:pPr>
        <w:pStyle w:val="2"/>
        <w:ind w:left="0" w:leftChars="0" w:firstLine="0" w:firstLineChars="0"/>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音乐教室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0"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数字五线谱电教板</w:t>
            </w:r>
          </w:p>
        </w:tc>
        <w:tc>
          <w:tcPr>
            <w:tcW w:w="9355" w:type="dxa"/>
            <w:shd w:val="clear" w:color="auto" w:fill="auto"/>
            <w:vAlign w:val="center"/>
          </w:tcPr>
          <w:p>
            <w:pPr>
              <w:rPr>
                <w:rFonts w:ascii="宋体" w:hAnsi="宋体" w:eastAsia="宋体"/>
                <w:sz w:val="21"/>
                <w:szCs w:val="21"/>
              </w:rPr>
            </w:pPr>
            <w:r>
              <w:rPr>
                <w:rFonts w:hint="eastAsia" w:ascii="宋体" w:hAnsi="宋体" w:eastAsia="宋体"/>
                <w:sz w:val="21"/>
                <w:szCs w:val="21"/>
              </w:rPr>
              <w:t>系统具有注册账号及密码找回功能。</w:t>
            </w:r>
            <w:r>
              <w:rPr>
                <w:rFonts w:hint="eastAsia" w:ascii="宋体" w:hAnsi="宋体" w:eastAsia="宋体"/>
                <w:sz w:val="21"/>
                <w:szCs w:val="21"/>
              </w:rPr>
              <w:br w:type="textWrapping"/>
            </w:r>
            <w:r>
              <w:rPr>
                <w:rFonts w:hint="eastAsia" w:ascii="宋体" w:hAnsi="宋体" w:eastAsia="宋体"/>
                <w:sz w:val="21"/>
                <w:szCs w:val="21"/>
              </w:rPr>
              <w:t>系统至少包含：音乐创作、歌唱教学、乐理教学、演奏教学、赏析、班级管理、音乐评测七大模块。</w:t>
            </w:r>
            <w:r>
              <w:rPr>
                <w:rFonts w:hint="eastAsia" w:ascii="宋体" w:hAnsi="宋体" w:eastAsia="宋体"/>
                <w:sz w:val="21"/>
                <w:szCs w:val="21"/>
              </w:rPr>
              <w:br w:type="textWrapping"/>
            </w:r>
            <w:r>
              <w:rPr>
                <w:rFonts w:hint="eastAsia" w:ascii="宋体" w:hAnsi="宋体" w:eastAsia="宋体"/>
                <w:sz w:val="21"/>
                <w:szCs w:val="21"/>
              </w:rPr>
              <w:t>一、歌唱教学系统：</w:t>
            </w:r>
            <w:r>
              <w:rPr>
                <w:rFonts w:hint="eastAsia" w:ascii="宋体" w:hAnsi="宋体" w:eastAsia="宋体"/>
                <w:sz w:val="21"/>
                <w:szCs w:val="21"/>
              </w:rPr>
              <w:br w:type="textWrapping"/>
            </w:r>
            <w:r>
              <w:rPr>
                <w:rFonts w:hint="eastAsia" w:ascii="宋体" w:hAnsi="宋体" w:eastAsia="宋体"/>
                <w:sz w:val="21"/>
                <w:szCs w:val="21"/>
              </w:rPr>
              <w:t>1、包含缩略图、课件库两部分、缩略图内可以添加新建页、删除页、更换背景颜色、打印。课件库选择教学版本、年级上下册及其他乐谱。</w:t>
            </w:r>
            <w:r>
              <w:rPr>
                <w:rFonts w:hint="eastAsia" w:ascii="宋体" w:hAnsi="宋体" w:eastAsia="宋体"/>
                <w:sz w:val="21"/>
                <w:szCs w:val="21"/>
              </w:rPr>
              <w:br w:type="textWrapping"/>
            </w:r>
            <w:r>
              <w:rPr>
                <w:rFonts w:hint="eastAsia" w:ascii="宋体" w:hAnsi="宋体" w:eastAsia="宋体"/>
                <w:sz w:val="21"/>
                <w:szCs w:val="21"/>
              </w:rPr>
              <w:t>★2、包含演奏设置、节拍器设置、曲谱播放教学、男生唱名播放、女生唱名播放、范唱播放、伴唱播放、男生节奏、女生节奏、女生试唱教学等多种播放模式。（需提供软件测试报告、软件著作权，加盖鲜章）</w:t>
            </w:r>
            <w:r>
              <w:rPr>
                <w:rFonts w:hint="eastAsia" w:ascii="宋体" w:hAnsi="宋体" w:eastAsia="宋体"/>
                <w:sz w:val="21"/>
                <w:szCs w:val="21"/>
              </w:rPr>
              <w:br w:type="textWrapping"/>
            </w:r>
            <w:r>
              <w:rPr>
                <w:rFonts w:hint="eastAsia" w:ascii="宋体" w:hAnsi="宋体" w:eastAsia="宋体"/>
                <w:sz w:val="21"/>
                <w:szCs w:val="21"/>
              </w:rPr>
              <w:t>3、可将播放的乐曲转换到音乐创作界面进行改编，编辑内容包括：移调、变速、改变音高、歌词等，编辑完成后支持再次播放，编辑后课件可另存为在任意位置。</w:t>
            </w:r>
            <w:r>
              <w:rPr>
                <w:rFonts w:hint="eastAsia" w:ascii="宋体" w:hAnsi="宋体" w:eastAsia="宋体"/>
                <w:sz w:val="21"/>
                <w:szCs w:val="21"/>
              </w:rPr>
              <w:br w:type="textWrapping"/>
            </w:r>
            <w:r>
              <w:rPr>
                <w:rFonts w:hint="eastAsia" w:ascii="宋体" w:hAnsi="宋体" w:eastAsia="宋体"/>
                <w:sz w:val="21"/>
                <w:szCs w:val="21"/>
              </w:rPr>
              <w:t>4、节拍器设置：乐谱播放过程中速度40-208拍可调、节拍1-10级音量可调。5种节拍类型可调。</w:t>
            </w:r>
            <w:r>
              <w:rPr>
                <w:rFonts w:hint="eastAsia" w:ascii="宋体" w:hAnsi="宋体" w:eastAsia="宋体"/>
                <w:sz w:val="21"/>
                <w:szCs w:val="21"/>
              </w:rPr>
              <w:br w:type="textWrapping"/>
            </w:r>
            <w:r>
              <w:rPr>
                <w:rFonts w:hint="eastAsia" w:ascii="宋体" w:hAnsi="宋体" w:eastAsia="宋体"/>
                <w:sz w:val="21"/>
                <w:szCs w:val="21"/>
              </w:rPr>
              <w:t>★5、五线谱乐谱转成简谱或简谱乐谱转成五线谱、转换后的乐谱可直接播放并伴有音符高亮颜色显示播放进度。（需提供软件测试报告、软件著作权，加盖鲜章）</w:t>
            </w:r>
            <w:r>
              <w:rPr>
                <w:rFonts w:hint="eastAsia" w:ascii="宋体" w:hAnsi="宋体" w:eastAsia="宋体"/>
                <w:sz w:val="21"/>
                <w:szCs w:val="21"/>
              </w:rPr>
              <w:br w:type="textWrapping"/>
            </w:r>
            <w:r>
              <w:rPr>
                <w:rFonts w:hint="eastAsia" w:ascii="宋体" w:hAnsi="宋体" w:eastAsia="宋体"/>
                <w:sz w:val="21"/>
                <w:szCs w:val="21"/>
              </w:rPr>
              <w:t>6、远程教学：老师端：屏幕分享、下发、学生更新；可以点击学生头像，一对一通话、互动；关闭本地音频；远程教学、互动、通话。学生端：接收屏幕共享；视频与语音沟通；作业接收、作业完成。</w:t>
            </w:r>
            <w:r>
              <w:rPr>
                <w:rFonts w:hint="eastAsia" w:ascii="宋体" w:hAnsi="宋体" w:eastAsia="宋体"/>
                <w:sz w:val="21"/>
                <w:szCs w:val="21"/>
              </w:rPr>
              <w:br w:type="textWrapping"/>
            </w:r>
            <w:r>
              <w:rPr>
                <w:rFonts w:hint="eastAsia" w:ascii="宋体" w:hAnsi="宋体" w:eastAsia="宋体"/>
                <w:sz w:val="21"/>
                <w:szCs w:val="21"/>
              </w:rPr>
              <w:t>7、支持原有五线谱一键生成节奏谱，节奏谱、五线谱上下对照排列。</w:t>
            </w:r>
            <w:r>
              <w:rPr>
                <w:rFonts w:hint="eastAsia" w:ascii="宋体" w:hAnsi="宋体" w:eastAsia="宋体"/>
                <w:sz w:val="21"/>
                <w:szCs w:val="21"/>
              </w:rPr>
              <w:br w:type="textWrapping"/>
            </w:r>
            <w:r>
              <w:rPr>
                <w:rFonts w:hint="eastAsia" w:ascii="宋体" w:hAnsi="宋体" w:eastAsia="宋体"/>
                <w:sz w:val="21"/>
                <w:szCs w:val="21"/>
              </w:rPr>
              <w:t>8、满足歌唱拓展教学需要，在歌唱教学系统中可直接插入歌唱教学视频、图片等相关教学内容。</w:t>
            </w:r>
            <w:r>
              <w:rPr>
                <w:rFonts w:hint="eastAsia" w:ascii="宋体" w:hAnsi="宋体" w:eastAsia="宋体"/>
                <w:sz w:val="21"/>
                <w:szCs w:val="21"/>
              </w:rPr>
              <w:br w:type="textWrapping"/>
            </w:r>
            <w:r>
              <w:rPr>
                <w:rFonts w:hint="eastAsia" w:ascii="宋体" w:hAnsi="宋体" w:eastAsia="宋体"/>
                <w:sz w:val="21"/>
                <w:szCs w:val="21"/>
              </w:rPr>
              <w:t>9、简谱乐谱谱曲播放、男声节奏播放、女声节奏播放、男声唱名、女声唱名播放、女声试唱播放等六种播放模式均可在播放过程中可直接改变 播放速度（改变速度时不能暂停）。</w:t>
            </w:r>
            <w:r>
              <w:rPr>
                <w:rFonts w:hint="eastAsia" w:ascii="宋体" w:hAnsi="宋体" w:eastAsia="宋体"/>
                <w:sz w:val="21"/>
                <w:szCs w:val="21"/>
              </w:rPr>
              <w:br w:type="textWrapping"/>
            </w:r>
            <w:r>
              <w:rPr>
                <w:rFonts w:hint="eastAsia" w:ascii="宋体" w:hAnsi="宋体" w:eastAsia="宋体"/>
                <w:sz w:val="21"/>
                <w:szCs w:val="21"/>
              </w:rPr>
              <w:t>10、支持五线谱课件一键生成竹笛、萧、葫芦丝指法标识，指法标识与原有五线谱上下对照排列。</w:t>
            </w:r>
            <w:r>
              <w:rPr>
                <w:rFonts w:hint="eastAsia" w:ascii="宋体" w:hAnsi="宋体" w:eastAsia="宋体"/>
                <w:sz w:val="21"/>
                <w:szCs w:val="21"/>
              </w:rPr>
              <w:br w:type="textWrapping"/>
            </w:r>
            <w:r>
              <w:rPr>
                <w:rFonts w:hint="eastAsia" w:ascii="宋体" w:hAnsi="宋体" w:eastAsia="宋体"/>
                <w:sz w:val="21"/>
                <w:szCs w:val="21"/>
              </w:rPr>
              <w:t>11、歌唱模块具有节拍器：具有2拍、3拍、4拍、3+2拍、3+3拍可调，节拍器播放时具有强弱拍。</w:t>
            </w:r>
            <w:r>
              <w:rPr>
                <w:rFonts w:hint="eastAsia" w:ascii="宋体" w:hAnsi="宋体" w:eastAsia="宋体"/>
                <w:sz w:val="21"/>
                <w:szCs w:val="21"/>
              </w:rPr>
              <w:br w:type="textWrapping"/>
            </w:r>
            <w:r>
              <w:rPr>
                <w:rFonts w:hint="eastAsia" w:ascii="宋体" w:hAnsi="宋体" w:eastAsia="宋体"/>
                <w:sz w:val="21"/>
                <w:szCs w:val="21"/>
              </w:rPr>
              <w:t>12、红、蓝、橙、绿四色设定、主页工具栏可设定音乐创作、歌 唱教学、乐理教学、等多种模块。</w:t>
            </w:r>
            <w:r>
              <w:rPr>
                <w:rFonts w:hint="eastAsia" w:ascii="宋体" w:hAnsi="宋体" w:eastAsia="宋体"/>
                <w:sz w:val="21"/>
                <w:szCs w:val="21"/>
              </w:rPr>
              <w:br w:type="textWrapping"/>
            </w:r>
            <w:r>
              <w:rPr>
                <w:rFonts w:hint="eastAsia" w:ascii="宋体" w:hAnsi="宋体" w:eastAsia="宋体"/>
                <w:sz w:val="21"/>
                <w:szCs w:val="21"/>
              </w:rPr>
              <w:t>13、支持对任意歌曲进行改编，包括音符，歌词，谱号，调号，音高，节奏。</w:t>
            </w:r>
            <w:r>
              <w:rPr>
                <w:rFonts w:hint="eastAsia" w:ascii="宋体" w:hAnsi="宋体" w:eastAsia="宋体"/>
                <w:sz w:val="21"/>
                <w:szCs w:val="21"/>
              </w:rPr>
              <w:br w:type="textWrapping"/>
            </w:r>
            <w:r>
              <w:rPr>
                <w:rFonts w:hint="eastAsia" w:ascii="宋体" w:hAnsi="宋体" w:eastAsia="宋体"/>
                <w:sz w:val="21"/>
                <w:szCs w:val="21"/>
              </w:rPr>
              <w:t>14、虚拟键盘支持一键显隐；可设定61键、88键；支持显隐音名、唱名；屏幕截图、屏幕录制。</w:t>
            </w:r>
            <w:r>
              <w:rPr>
                <w:rFonts w:hint="eastAsia" w:ascii="宋体" w:hAnsi="宋体" w:eastAsia="宋体"/>
                <w:sz w:val="21"/>
                <w:szCs w:val="21"/>
              </w:rPr>
              <w:br w:type="textWrapping"/>
            </w:r>
            <w:r>
              <w:rPr>
                <w:rFonts w:hint="eastAsia" w:ascii="宋体" w:hAnsi="宋体" w:eastAsia="宋体"/>
                <w:sz w:val="21"/>
                <w:szCs w:val="21"/>
              </w:rPr>
              <w:t>15、课件谱曲播放时，可直接操作电子琴或电钢琴的音色按钮改变音色进行播放，可任意调用电子琴或电钢琴的音色通过电子琴或电钢琴的扬声器发声。</w:t>
            </w:r>
            <w:r>
              <w:rPr>
                <w:rFonts w:hint="eastAsia" w:ascii="宋体" w:hAnsi="宋体" w:eastAsia="宋体"/>
                <w:sz w:val="21"/>
                <w:szCs w:val="21"/>
              </w:rPr>
              <w:br w:type="textWrapping"/>
            </w:r>
            <w:r>
              <w:rPr>
                <w:rFonts w:hint="eastAsia" w:ascii="宋体" w:hAnsi="宋体" w:eastAsia="宋体"/>
                <w:sz w:val="21"/>
                <w:szCs w:val="21"/>
              </w:rPr>
              <w:t>16、歌唱教学模块下具有电子白板讲解标注功能。包括：铅笔，荧光笔，笔记粗细可支持六度调节，橡皮擦，擦除全部，手势操作放大/缩小/页 面漫游，标注的笔迹可与课件同步缩放。</w:t>
            </w:r>
            <w:r>
              <w:rPr>
                <w:rFonts w:hint="eastAsia" w:ascii="宋体" w:hAnsi="宋体" w:eastAsia="宋体"/>
                <w:sz w:val="21"/>
                <w:szCs w:val="21"/>
              </w:rPr>
              <w:br w:type="textWrapping"/>
            </w:r>
            <w:r>
              <w:rPr>
                <w:rFonts w:hint="eastAsia" w:ascii="宋体" w:hAnsi="宋体" w:eastAsia="宋体"/>
                <w:sz w:val="21"/>
                <w:szCs w:val="21"/>
              </w:rPr>
              <w:t>17、系统谱曲课件支持连接自动演奏钢琴，点击播放课件时自动演奏钢琴会同步演奏，课件改变速度时钢琴演奏的速度也同步转变。</w:t>
            </w:r>
            <w:r>
              <w:rPr>
                <w:rFonts w:hint="eastAsia" w:ascii="宋体" w:hAnsi="宋体" w:eastAsia="宋体"/>
                <w:sz w:val="21"/>
                <w:szCs w:val="21"/>
              </w:rPr>
              <w:br w:type="textWrapping"/>
            </w:r>
            <w:r>
              <w:rPr>
                <w:rFonts w:hint="eastAsia" w:ascii="宋体" w:hAnsi="宋体" w:eastAsia="宋体"/>
                <w:sz w:val="21"/>
                <w:szCs w:val="21"/>
              </w:rPr>
              <w:t>二、乐理教学模块：</w:t>
            </w:r>
            <w:r>
              <w:rPr>
                <w:rFonts w:hint="eastAsia" w:ascii="宋体" w:hAnsi="宋体" w:eastAsia="宋体"/>
                <w:sz w:val="21"/>
                <w:szCs w:val="21"/>
              </w:rPr>
              <w:br w:type="textWrapping"/>
            </w:r>
            <w:r>
              <w:rPr>
                <w:rFonts w:hint="eastAsia" w:ascii="宋体" w:hAnsi="宋体" w:eastAsia="宋体"/>
                <w:sz w:val="21"/>
                <w:szCs w:val="21"/>
              </w:rPr>
              <w:t>1、具有一组大谱表、88键/61键可选的虚拟键盘。</w:t>
            </w:r>
            <w:r>
              <w:rPr>
                <w:rFonts w:hint="eastAsia" w:ascii="宋体" w:hAnsi="宋体" w:eastAsia="宋体"/>
                <w:sz w:val="21"/>
                <w:szCs w:val="21"/>
              </w:rPr>
              <w:br w:type="textWrapping"/>
            </w:r>
            <w:r>
              <w:rPr>
                <w:rFonts w:hint="eastAsia" w:ascii="宋体" w:hAnsi="宋体" w:eastAsia="宋体"/>
                <w:sz w:val="21"/>
                <w:szCs w:val="21"/>
              </w:rPr>
              <w:t>2、弹奏外接设备的同时，虚拟键盘、谱表及简谱窗口同时高亮显示。</w:t>
            </w:r>
            <w:r>
              <w:rPr>
                <w:rFonts w:hint="eastAsia" w:ascii="宋体" w:hAnsi="宋体" w:eastAsia="宋体"/>
                <w:sz w:val="21"/>
                <w:szCs w:val="21"/>
              </w:rPr>
              <w:br w:type="textWrapping"/>
            </w:r>
            <w:r>
              <w:rPr>
                <w:rFonts w:hint="eastAsia" w:ascii="宋体" w:hAnsi="宋体" w:eastAsia="宋体"/>
                <w:sz w:val="21"/>
                <w:szCs w:val="21"/>
              </w:rPr>
              <w:t>3、具备键盘、谱表和简谱窗口三位一体同步功能。</w:t>
            </w:r>
            <w:r>
              <w:rPr>
                <w:rFonts w:hint="eastAsia" w:ascii="宋体" w:hAnsi="宋体" w:eastAsia="宋体"/>
                <w:sz w:val="21"/>
                <w:szCs w:val="21"/>
              </w:rPr>
              <w:br w:type="textWrapping"/>
            </w:r>
            <w:r>
              <w:rPr>
                <w:rFonts w:hint="eastAsia" w:ascii="宋体" w:hAnsi="宋体" w:eastAsia="宋体"/>
                <w:sz w:val="21"/>
                <w:szCs w:val="21"/>
              </w:rPr>
              <w:t>4、支持不低于15种调式讲解、13组音程尺、30组和弦同时对照讲解。</w:t>
            </w:r>
            <w:r>
              <w:rPr>
                <w:rFonts w:hint="eastAsia" w:ascii="宋体" w:hAnsi="宋体" w:eastAsia="宋体"/>
                <w:sz w:val="21"/>
                <w:szCs w:val="21"/>
              </w:rPr>
              <w:br w:type="textWrapping"/>
            </w:r>
            <w:r>
              <w:rPr>
                <w:rFonts w:hint="eastAsia" w:ascii="宋体" w:hAnsi="宋体" w:eastAsia="宋体"/>
                <w:sz w:val="21"/>
                <w:szCs w:val="21"/>
              </w:rPr>
              <w:t>5、乐理模式下：五线谱区域支持页面漫游功能，可以直接触摸进行退拽进行左右滑动。</w:t>
            </w:r>
            <w:r>
              <w:rPr>
                <w:rFonts w:hint="eastAsia" w:ascii="宋体" w:hAnsi="宋体" w:eastAsia="宋体"/>
                <w:sz w:val="21"/>
                <w:szCs w:val="21"/>
              </w:rPr>
              <w:br w:type="textWrapping"/>
            </w:r>
            <w:r>
              <w:rPr>
                <w:rFonts w:hint="eastAsia" w:ascii="宋体" w:hAnsi="宋体" w:eastAsia="宋体"/>
                <w:sz w:val="21"/>
                <w:szCs w:val="21"/>
              </w:rPr>
              <w:t>6、虚拟键盘可一键显隐音名、唱名、五线谱线与线之间的位置，调式转换时音名、唱名、五线谱线与线之间的位置也会发生对应变换。</w:t>
            </w:r>
            <w:r>
              <w:rPr>
                <w:rFonts w:hint="eastAsia" w:ascii="宋体" w:hAnsi="宋体" w:eastAsia="宋体"/>
                <w:sz w:val="21"/>
                <w:szCs w:val="21"/>
              </w:rPr>
              <w:br w:type="textWrapping"/>
            </w:r>
            <w:r>
              <w:rPr>
                <w:rFonts w:hint="eastAsia" w:ascii="宋体" w:hAnsi="宋体" w:eastAsia="宋体"/>
                <w:sz w:val="21"/>
                <w:szCs w:val="21"/>
              </w:rPr>
              <w:t>7、具有电子白板讲解标注功能。包括：铅笔，荧光笔，笔记粗细可支持六度调节，橡皮擦，擦除全部，手势操作放大/缩小/页面漫游，标注的笔迹可与课件同步缩放。</w:t>
            </w:r>
            <w:r>
              <w:rPr>
                <w:rFonts w:hint="eastAsia" w:ascii="宋体" w:hAnsi="宋体" w:eastAsia="宋体"/>
                <w:sz w:val="21"/>
                <w:szCs w:val="21"/>
              </w:rPr>
              <w:br w:type="textWrapping"/>
            </w:r>
            <w:r>
              <w:rPr>
                <w:rFonts w:hint="eastAsia" w:ascii="宋体" w:hAnsi="宋体" w:eastAsia="宋体"/>
                <w:sz w:val="21"/>
                <w:szCs w:val="21"/>
              </w:rPr>
              <w:t>8、具有节拍器，节拍器播放时具有强弱拍。</w:t>
            </w:r>
            <w:r>
              <w:rPr>
                <w:rFonts w:hint="eastAsia" w:ascii="宋体" w:hAnsi="宋体" w:eastAsia="宋体"/>
                <w:sz w:val="21"/>
                <w:szCs w:val="21"/>
              </w:rPr>
              <w:br w:type="textWrapping"/>
            </w:r>
            <w:r>
              <w:rPr>
                <w:rFonts w:hint="eastAsia" w:ascii="宋体" w:hAnsi="宋体" w:eastAsia="宋体"/>
                <w:sz w:val="21"/>
                <w:szCs w:val="21"/>
              </w:rPr>
              <w:t>9、能根据调试虚拟键盘上显示唱名、在谱表上记录并显示弹奏音符与和弦位置。</w:t>
            </w:r>
            <w:r>
              <w:rPr>
                <w:rFonts w:hint="eastAsia" w:ascii="宋体" w:hAnsi="宋体" w:eastAsia="宋体"/>
                <w:sz w:val="21"/>
                <w:szCs w:val="21"/>
              </w:rPr>
              <w:br w:type="textWrapping"/>
            </w:r>
            <w:r>
              <w:rPr>
                <w:rFonts w:hint="eastAsia" w:ascii="宋体" w:hAnsi="宋体" w:eastAsia="宋体"/>
                <w:sz w:val="21"/>
                <w:szCs w:val="21"/>
              </w:rPr>
              <w:t>10、提供乐理书籍进行内容展示包括：基础知识、乐音体系、谱号五线谱音律、自然半音、自然全音、三连音、为旋律配和声、音乐主题等。</w:t>
            </w:r>
            <w:r>
              <w:rPr>
                <w:rFonts w:hint="eastAsia" w:ascii="宋体" w:hAnsi="宋体" w:eastAsia="宋体"/>
                <w:sz w:val="21"/>
                <w:szCs w:val="21"/>
              </w:rPr>
              <w:br w:type="textWrapping"/>
            </w:r>
            <w:r>
              <w:rPr>
                <w:rFonts w:hint="eastAsia" w:ascii="宋体" w:hAnsi="宋体" w:eastAsia="宋体"/>
                <w:sz w:val="21"/>
                <w:szCs w:val="21"/>
              </w:rPr>
              <w:t>三、键盘指法教学模块：</w:t>
            </w:r>
            <w:r>
              <w:rPr>
                <w:rFonts w:hint="eastAsia" w:ascii="宋体" w:hAnsi="宋体" w:eastAsia="宋体"/>
                <w:sz w:val="21"/>
                <w:szCs w:val="21"/>
              </w:rPr>
              <w:br w:type="textWrapping"/>
            </w:r>
            <w:r>
              <w:rPr>
                <w:rFonts w:hint="eastAsia" w:ascii="宋体" w:hAnsi="宋体" w:eastAsia="宋体"/>
                <w:sz w:val="21"/>
                <w:szCs w:val="21"/>
              </w:rPr>
              <w:t>1、与音乐无缝挂接，MIDI键盘琴键影像与虚拟键盘琴键一一对应。</w:t>
            </w:r>
            <w:r>
              <w:rPr>
                <w:rFonts w:hint="eastAsia" w:ascii="宋体" w:hAnsi="宋体" w:eastAsia="宋体"/>
                <w:sz w:val="21"/>
                <w:szCs w:val="21"/>
              </w:rPr>
              <w:br w:type="textWrapping"/>
            </w:r>
            <w:r>
              <w:rPr>
                <w:rFonts w:hint="eastAsia" w:ascii="宋体" w:hAnsi="宋体" w:eastAsia="宋体"/>
                <w:sz w:val="21"/>
                <w:szCs w:val="21"/>
              </w:rPr>
              <w:t>2、可根据需要实时录制，能根据需要调整播放速度。</w:t>
            </w:r>
            <w:r>
              <w:rPr>
                <w:rFonts w:hint="eastAsia" w:ascii="宋体" w:hAnsi="宋体" w:eastAsia="宋体"/>
                <w:sz w:val="21"/>
                <w:szCs w:val="21"/>
              </w:rPr>
              <w:br w:type="textWrapping"/>
            </w:r>
            <w:r>
              <w:rPr>
                <w:rFonts w:hint="eastAsia" w:ascii="宋体" w:hAnsi="宋体" w:eastAsia="宋体"/>
                <w:sz w:val="21"/>
                <w:szCs w:val="21"/>
              </w:rPr>
              <w:t>3、指法影像可以任意的拖到实现指法重点部位的学习。</w:t>
            </w:r>
            <w:r>
              <w:rPr>
                <w:rFonts w:hint="eastAsia" w:ascii="宋体" w:hAnsi="宋体" w:eastAsia="宋体"/>
                <w:sz w:val="21"/>
                <w:szCs w:val="21"/>
              </w:rPr>
              <w:br w:type="textWrapping"/>
            </w:r>
            <w:r>
              <w:rPr>
                <w:rFonts w:hint="eastAsia" w:ascii="宋体" w:hAnsi="宋体" w:eastAsia="宋体"/>
                <w:sz w:val="21"/>
                <w:szCs w:val="21"/>
              </w:rPr>
              <w:t>4、虚拟键盘可一键显隐音名、唱名，调式转换时音名、唱名也会发生对应变换。</w:t>
            </w:r>
            <w:r>
              <w:rPr>
                <w:rFonts w:hint="eastAsia" w:ascii="宋体" w:hAnsi="宋体" w:eastAsia="宋体"/>
                <w:sz w:val="21"/>
                <w:szCs w:val="21"/>
              </w:rPr>
              <w:br w:type="textWrapping"/>
            </w:r>
            <w:r>
              <w:rPr>
                <w:rFonts w:hint="eastAsia" w:ascii="宋体" w:hAnsi="宋体" w:eastAsia="宋体"/>
                <w:sz w:val="21"/>
                <w:szCs w:val="21"/>
              </w:rPr>
              <w:t>四、音乐创作模块：</w:t>
            </w:r>
            <w:r>
              <w:rPr>
                <w:rFonts w:hint="eastAsia" w:ascii="宋体" w:hAnsi="宋体" w:eastAsia="宋体"/>
                <w:sz w:val="21"/>
                <w:szCs w:val="21"/>
              </w:rPr>
              <w:br w:type="textWrapping"/>
            </w:r>
            <w:r>
              <w:rPr>
                <w:rFonts w:hint="eastAsia" w:ascii="宋体" w:hAnsi="宋体" w:eastAsia="宋体"/>
                <w:sz w:val="21"/>
                <w:szCs w:val="21"/>
              </w:rPr>
              <w:t>1、具有简谱和五线谱两种模式。</w:t>
            </w:r>
            <w:r>
              <w:rPr>
                <w:rFonts w:hint="eastAsia" w:ascii="宋体" w:hAnsi="宋体" w:eastAsia="宋体"/>
                <w:sz w:val="21"/>
                <w:szCs w:val="21"/>
              </w:rPr>
              <w:br w:type="textWrapping"/>
            </w:r>
            <w:r>
              <w:rPr>
                <w:rFonts w:hint="eastAsia" w:ascii="宋体" w:hAnsi="宋体" w:eastAsia="宋体"/>
                <w:sz w:val="21"/>
                <w:szCs w:val="21"/>
              </w:rPr>
              <w:t>★2、支持输入小键盘1、2、3、4、5、6、7可以输入简谱音符。支持输入电脑键盘上的C、D、E、F、G、A、B可以输入对应音高音符。（需提供软件测试报告、软件著作权，加盖鲜章）</w:t>
            </w:r>
            <w:r>
              <w:rPr>
                <w:rFonts w:hint="eastAsia" w:ascii="宋体" w:hAnsi="宋体" w:eastAsia="宋体"/>
                <w:sz w:val="21"/>
                <w:szCs w:val="21"/>
              </w:rPr>
              <w:br w:type="textWrapping"/>
            </w:r>
            <w:r>
              <w:rPr>
                <w:rFonts w:hint="eastAsia" w:ascii="宋体" w:hAnsi="宋体" w:eastAsia="宋体"/>
                <w:sz w:val="21"/>
                <w:szCs w:val="21"/>
              </w:rPr>
              <w:t>3、可对该行进行歌词插入，理论上可以无限插入歌词文本框。</w:t>
            </w:r>
            <w:r>
              <w:rPr>
                <w:rFonts w:hint="eastAsia" w:ascii="宋体" w:hAnsi="宋体" w:eastAsia="宋体"/>
                <w:sz w:val="21"/>
                <w:szCs w:val="21"/>
              </w:rPr>
              <w:br w:type="textWrapping"/>
            </w:r>
            <w:r>
              <w:rPr>
                <w:rFonts w:hint="eastAsia" w:ascii="宋体" w:hAnsi="宋体" w:eastAsia="宋体"/>
                <w:sz w:val="21"/>
                <w:szCs w:val="21"/>
              </w:rPr>
              <w:t>4.支持在乐谱中添加作品标题和副标题、作者信息、演奏形式、演奏速度等信息。</w:t>
            </w:r>
            <w:r>
              <w:rPr>
                <w:rFonts w:hint="eastAsia" w:ascii="宋体" w:hAnsi="宋体" w:eastAsia="宋体"/>
                <w:sz w:val="21"/>
                <w:szCs w:val="21"/>
              </w:rPr>
              <w:br w:type="textWrapping"/>
            </w:r>
            <w:r>
              <w:rPr>
                <w:rFonts w:hint="eastAsia" w:ascii="宋体" w:hAnsi="宋体" w:eastAsia="宋体"/>
                <w:sz w:val="21"/>
                <w:szCs w:val="21"/>
              </w:rPr>
              <w:t>5、截图：可以截取屏幕内容。录屏：可以录制课程与备课内容。伸缩功能栏：左右两侧的功能栏可以进行收起和打开。缩略图：可以展示多页的缩略图。</w:t>
            </w:r>
            <w:r>
              <w:rPr>
                <w:rFonts w:hint="eastAsia" w:ascii="宋体" w:hAnsi="宋体" w:eastAsia="宋体"/>
                <w:sz w:val="21"/>
                <w:szCs w:val="21"/>
              </w:rPr>
              <w:br w:type="textWrapping"/>
            </w:r>
            <w:r>
              <w:rPr>
                <w:rFonts w:hint="eastAsia" w:ascii="宋体" w:hAnsi="宋体" w:eastAsia="宋体"/>
                <w:sz w:val="21"/>
                <w:szCs w:val="21"/>
              </w:rPr>
              <w:t>6、在简谱打谱时可以直接操作键盘进行音符输入，可以点击简谱音符上下拖动来改变音符属性，简谱课件可直接一键转换为五线谱。</w:t>
            </w:r>
            <w:r>
              <w:rPr>
                <w:rFonts w:hint="eastAsia" w:ascii="宋体" w:hAnsi="宋体" w:eastAsia="宋体"/>
                <w:sz w:val="21"/>
                <w:szCs w:val="21"/>
              </w:rPr>
              <w:br w:type="textWrapping"/>
            </w:r>
            <w:r>
              <w:rPr>
                <w:rFonts w:hint="eastAsia" w:ascii="宋体" w:hAnsi="宋体" w:eastAsia="宋体"/>
                <w:sz w:val="21"/>
                <w:szCs w:val="21"/>
              </w:rPr>
              <w:t>7、在简谱课件中支持插入图片、视频进行混合编辑功能。</w:t>
            </w:r>
            <w:r>
              <w:rPr>
                <w:rFonts w:hint="eastAsia" w:ascii="宋体" w:hAnsi="宋体" w:eastAsia="宋体"/>
                <w:sz w:val="21"/>
                <w:szCs w:val="21"/>
              </w:rPr>
              <w:br w:type="textWrapping"/>
            </w:r>
            <w:r>
              <w:rPr>
                <w:rFonts w:hint="eastAsia" w:ascii="宋体" w:hAnsi="宋体" w:eastAsia="宋体"/>
                <w:sz w:val="21"/>
                <w:szCs w:val="21"/>
              </w:rPr>
              <w:t>8、支持单谱表属性修改，可选择单谱表设定单谱表的播放乐器音色，弹出修改乐器框，选择乐器名称、乐器类别并且播放，不少于100种音色。</w:t>
            </w:r>
            <w:r>
              <w:rPr>
                <w:rFonts w:hint="eastAsia" w:ascii="宋体" w:hAnsi="宋体" w:eastAsia="宋体"/>
                <w:sz w:val="21"/>
                <w:szCs w:val="21"/>
              </w:rPr>
              <w:br w:type="textWrapping"/>
            </w:r>
            <w:r>
              <w:rPr>
                <w:rFonts w:hint="eastAsia" w:ascii="宋体" w:hAnsi="宋体" w:eastAsia="宋体"/>
                <w:sz w:val="21"/>
                <w:szCs w:val="21"/>
              </w:rPr>
              <w:t>五、赏析与资源中心</w:t>
            </w:r>
            <w:r>
              <w:rPr>
                <w:rFonts w:hint="eastAsia" w:ascii="宋体" w:hAnsi="宋体" w:eastAsia="宋体"/>
                <w:sz w:val="21"/>
                <w:szCs w:val="21"/>
              </w:rPr>
              <w:br w:type="textWrapping"/>
            </w:r>
            <w:r>
              <w:rPr>
                <w:rFonts w:hint="eastAsia" w:ascii="宋体" w:hAnsi="宋体" w:eastAsia="宋体"/>
                <w:sz w:val="21"/>
                <w:szCs w:val="21"/>
              </w:rPr>
              <w:t>1、近30万汉字知识点，包含了乐器史、中外音乐元素、海外音乐元素、东西方音乐家介绍等。</w:t>
            </w:r>
            <w:r>
              <w:rPr>
                <w:rFonts w:hint="eastAsia" w:ascii="宋体" w:hAnsi="宋体" w:eastAsia="宋体"/>
                <w:sz w:val="21"/>
                <w:szCs w:val="21"/>
              </w:rPr>
              <w:br w:type="textWrapping"/>
            </w:r>
            <w:r>
              <w:rPr>
                <w:rFonts w:hint="eastAsia" w:ascii="宋体" w:hAnsi="宋体" w:eastAsia="宋体"/>
                <w:sz w:val="21"/>
                <w:szCs w:val="21"/>
              </w:rPr>
              <w:t>2、可插入图片、可音频进行文字，声音，图片进行混合教学应用。</w:t>
            </w:r>
            <w:r>
              <w:rPr>
                <w:rFonts w:hint="eastAsia" w:ascii="宋体" w:hAnsi="宋体" w:eastAsia="宋体"/>
                <w:sz w:val="21"/>
                <w:szCs w:val="21"/>
              </w:rPr>
              <w:br w:type="textWrapping"/>
            </w:r>
            <w:r>
              <w:rPr>
                <w:rFonts w:hint="eastAsia" w:ascii="宋体" w:hAnsi="宋体" w:eastAsia="宋体"/>
                <w:sz w:val="21"/>
                <w:szCs w:val="21"/>
              </w:rPr>
              <w:t>六、班级管理：</w:t>
            </w:r>
            <w:r>
              <w:rPr>
                <w:rFonts w:hint="eastAsia" w:ascii="宋体" w:hAnsi="宋体" w:eastAsia="宋体"/>
                <w:sz w:val="21"/>
                <w:szCs w:val="21"/>
              </w:rPr>
              <w:br w:type="textWrapping"/>
            </w:r>
            <w:r>
              <w:rPr>
                <w:rFonts w:hint="eastAsia" w:ascii="宋体" w:hAnsi="宋体" w:eastAsia="宋体"/>
                <w:sz w:val="21"/>
                <w:szCs w:val="21"/>
              </w:rPr>
              <w:t>★1、支持班级信息创建，能够通过选择入学年份、班级名称进行创建班级信息。（需提供软件测试报告、软件著作权，加盖鲜章）</w:t>
            </w:r>
            <w:r>
              <w:rPr>
                <w:rFonts w:hint="eastAsia" w:ascii="宋体" w:hAnsi="宋体" w:eastAsia="宋体"/>
                <w:sz w:val="21"/>
                <w:szCs w:val="21"/>
              </w:rPr>
              <w:br w:type="textWrapping"/>
            </w:r>
            <w:r>
              <w:rPr>
                <w:rFonts w:hint="eastAsia" w:ascii="宋体" w:hAnsi="宋体" w:eastAsia="宋体"/>
                <w:sz w:val="21"/>
                <w:szCs w:val="21"/>
              </w:rPr>
              <w:t>2、班级详情：可以显示学姓名、性别、手机号码、查看历次测评成绩、修改学生信息、删除学生。</w:t>
            </w:r>
            <w:r>
              <w:rPr>
                <w:rFonts w:hint="eastAsia" w:ascii="宋体" w:hAnsi="宋体" w:eastAsia="宋体"/>
                <w:sz w:val="21"/>
                <w:szCs w:val="21"/>
              </w:rPr>
              <w:br w:type="textWrapping"/>
            </w:r>
            <w:r>
              <w:rPr>
                <w:rFonts w:hint="eastAsia" w:ascii="宋体" w:hAnsi="宋体" w:eastAsia="宋体"/>
                <w:sz w:val="21"/>
                <w:szCs w:val="21"/>
              </w:rPr>
              <w:t>★3、能够显示作业信息，包括作业发布时间、作业完成百分比、作业名称等。（需提供软件测试报告、软件著作权，加盖鲜章）</w:t>
            </w:r>
            <w:r>
              <w:rPr>
                <w:rFonts w:hint="eastAsia" w:ascii="宋体" w:hAnsi="宋体" w:eastAsia="宋体"/>
                <w:sz w:val="21"/>
                <w:szCs w:val="21"/>
              </w:rPr>
              <w:br w:type="textWrapping"/>
            </w:r>
            <w:r>
              <w:rPr>
                <w:rFonts w:hint="eastAsia" w:ascii="宋体" w:hAnsi="宋体" w:eastAsia="宋体"/>
                <w:sz w:val="21"/>
                <w:szCs w:val="21"/>
              </w:rPr>
              <w:t>4、生成测评详情列表，显示测评名称、学生姓名、完成状态、得分情况。</w:t>
            </w:r>
            <w:r>
              <w:rPr>
                <w:rFonts w:hint="eastAsia" w:ascii="宋体" w:hAnsi="宋体" w:eastAsia="宋体"/>
                <w:sz w:val="21"/>
                <w:szCs w:val="21"/>
              </w:rPr>
              <w:br w:type="textWrapping"/>
            </w:r>
            <w:r>
              <w:rPr>
                <w:rFonts w:hint="eastAsia" w:ascii="宋体" w:hAnsi="宋体" w:eastAsia="宋体"/>
                <w:sz w:val="21"/>
                <w:szCs w:val="21"/>
              </w:rPr>
              <w:t>七、题库管理：</w:t>
            </w:r>
            <w:r>
              <w:rPr>
                <w:rFonts w:hint="eastAsia" w:ascii="宋体" w:hAnsi="宋体" w:eastAsia="宋体"/>
                <w:sz w:val="21"/>
                <w:szCs w:val="21"/>
              </w:rPr>
              <w:br w:type="textWrapping"/>
            </w:r>
            <w:r>
              <w:rPr>
                <w:rFonts w:hint="eastAsia" w:ascii="宋体" w:hAnsi="宋体" w:eastAsia="宋体"/>
                <w:sz w:val="21"/>
                <w:szCs w:val="21"/>
              </w:rPr>
              <w:t>1、包括我的题库、公开题库、音乐测评，提供热门题库、最新题库选择，可对平台建立的题库和用户上传题库进行筛选。</w:t>
            </w:r>
            <w:r>
              <w:rPr>
                <w:rFonts w:hint="eastAsia" w:ascii="宋体" w:hAnsi="宋体" w:eastAsia="宋体"/>
                <w:sz w:val="21"/>
                <w:szCs w:val="21"/>
              </w:rPr>
              <w:br w:type="textWrapping"/>
            </w:r>
            <w:r>
              <w:rPr>
                <w:rFonts w:hint="eastAsia" w:ascii="宋体" w:hAnsi="宋体" w:eastAsia="宋体"/>
                <w:sz w:val="21"/>
                <w:szCs w:val="21"/>
              </w:rPr>
              <w:t>2、公开题库：试题为选择题，教师可直接查看试题信息、正确选项、单题得分、总得分，数量不低于90套题可直接选用。</w:t>
            </w:r>
            <w:r>
              <w:rPr>
                <w:rFonts w:hint="eastAsia" w:ascii="宋体" w:hAnsi="宋体" w:eastAsia="宋体"/>
                <w:sz w:val="21"/>
                <w:szCs w:val="21"/>
              </w:rPr>
              <w:br w:type="textWrapping"/>
            </w:r>
            <w:r>
              <w:rPr>
                <w:rFonts w:hint="eastAsia" w:ascii="宋体" w:hAnsi="宋体" w:eastAsia="宋体"/>
                <w:sz w:val="21"/>
                <w:szCs w:val="21"/>
              </w:rPr>
              <w:t>3、创建题库名称、进行题库描述、选择题库是否所有人可见。</w:t>
            </w:r>
            <w:r>
              <w:rPr>
                <w:rFonts w:hint="eastAsia" w:ascii="宋体" w:hAnsi="宋体" w:eastAsia="宋体"/>
                <w:sz w:val="21"/>
                <w:szCs w:val="21"/>
              </w:rPr>
              <w:br w:type="textWrapping"/>
            </w:r>
            <w:r>
              <w:rPr>
                <w:rFonts w:hint="eastAsia" w:ascii="宋体" w:hAnsi="宋体" w:eastAsia="宋体"/>
                <w:sz w:val="21"/>
                <w:szCs w:val="21"/>
              </w:rPr>
              <w:t>4、列表显示题库名称、题库描述、创建时间、总分值、考试时长、操作修改，上传类型等。</w:t>
            </w:r>
            <w:r>
              <w:rPr>
                <w:rFonts w:hint="eastAsia" w:ascii="宋体" w:hAnsi="宋体" w:eastAsia="宋体"/>
                <w:sz w:val="21"/>
                <w:szCs w:val="21"/>
              </w:rPr>
              <w:br w:type="textWrapping"/>
            </w:r>
            <w:r>
              <w:rPr>
                <w:rFonts w:hint="eastAsia" w:ascii="宋体" w:hAnsi="宋体" w:eastAsia="宋体"/>
                <w:sz w:val="21"/>
                <w:szCs w:val="21"/>
              </w:rPr>
              <w:t>5、可查看题库内容、内容包括乐理知识闯关，乐基知识闯关，题库分支、题库正确答案，布置数量，学生得分。可以对查看的题目添加到“我的题库”当中。</w:t>
            </w:r>
            <w:r>
              <w:rPr>
                <w:rFonts w:hint="eastAsia" w:ascii="宋体" w:hAnsi="宋体" w:eastAsia="宋体"/>
                <w:sz w:val="21"/>
                <w:szCs w:val="21"/>
              </w:rPr>
              <w:br w:type="textWrapping"/>
            </w:r>
            <w:r>
              <w:rPr>
                <w:rFonts w:hint="eastAsia" w:ascii="宋体" w:hAnsi="宋体" w:eastAsia="宋体"/>
                <w:sz w:val="21"/>
                <w:szCs w:val="21"/>
              </w:rPr>
              <w:br w:type="textWrapping"/>
            </w:r>
            <w:r>
              <w:rPr>
                <w:rFonts w:hint="eastAsia" w:ascii="宋体" w:hAnsi="宋体" w:eastAsia="宋体"/>
                <w:sz w:val="21"/>
                <w:szCs w:val="21"/>
              </w:rPr>
              <w:t>硬件部分：</w:t>
            </w:r>
            <w:r>
              <w:rPr>
                <w:rFonts w:hint="eastAsia" w:ascii="宋体" w:hAnsi="宋体" w:eastAsia="宋体"/>
                <w:sz w:val="21"/>
                <w:szCs w:val="21"/>
              </w:rPr>
              <w:br w:type="textWrapping"/>
            </w:r>
            <w:r>
              <w:rPr>
                <w:rFonts w:hint="eastAsia" w:ascii="宋体" w:hAnsi="宋体" w:eastAsia="宋体"/>
                <w:sz w:val="21"/>
                <w:szCs w:val="21"/>
              </w:rPr>
              <w:t>1、音乐教学演示终端为便携式视频设备，支持电脑USB供电或外接电源，视频幅面完全覆盖音乐琴键，完整展示教师演奏示范。</w:t>
            </w:r>
            <w:r>
              <w:rPr>
                <w:rFonts w:hint="eastAsia" w:ascii="宋体" w:hAnsi="宋体" w:eastAsia="宋体"/>
                <w:sz w:val="21"/>
                <w:szCs w:val="21"/>
              </w:rPr>
              <w:br w:type="textWrapping"/>
            </w:r>
            <w:r>
              <w:rPr>
                <w:rFonts w:hint="eastAsia" w:ascii="宋体" w:hAnsi="宋体" w:eastAsia="宋体"/>
                <w:sz w:val="21"/>
                <w:szCs w:val="21"/>
              </w:rPr>
              <w:t>2、音乐教学演示终端支持教学控制私有协议。</w:t>
            </w:r>
            <w:r>
              <w:rPr>
                <w:rFonts w:hint="eastAsia" w:ascii="宋体" w:hAnsi="宋体" w:eastAsia="宋体"/>
                <w:sz w:val="21"/>
                <w:szCs w:val="21"/>
              </w:rPr>
              <w:br w:type="textWrapping"/>
            </w:r>
            <w:r>
              <w:rPr>
                <w:rFonts w:hint="eastAsia" w:ascii="宋体" w:hAnsi="宋体" w:eastAsia="宋体"/>
                <w:sz w:val="21"/>
                <w:szCs w:val="21"/>
              </w:rPr>
              <w:t>3、音乐教学演示终端支持百万像素，百万高清像素下，动态速度在15帧/秒以上。</w:t>
            </w:r>
            <w:r>
              <w:rPr>
                <w:rFonts w:hint="eastAsia" w:ascii="宋体" w:hAnsi="宋体" w:eastAsia="宋体"/>
                <w:sz w:val="21"/>
                <w:szCs w:val="21"/>
              </w:rPr>
              <w:br w:type="textWrapping"/>
            </w:r>
            <w:r>
              <w:rPr>
                <w:rFonts w:hint="eastAsia" w:ascii="宋体" w:hAnsi="宋体" w:eastAsia="宋体"/>
                <w:sz w:val="21"/>
                <w:szCs w:val="21"/>
              </w:rPr>
              <w:t>4、音乐教学演示终端支持免驱系统，包括Windows 10/Windows8/8.1/ Windows 7/ Windows VISTA/Windows XP sp2。</w:t>
            </w:r>
            <w:r>
              <w:rPr>
                <w:rFonts w:hint="eastAsia" w:ascii="宋体" w:hAnsi="宋体" w:eastAsia="宋体"/>
                <w:sz w:val="21"/>
                <w:szCs w:val="21"/>
              </w:rPr>
              <w:br w:type="textWrapping"/>
            </w:r>
            <w:r>
              <w:rPr>
                <w:rFonts w:hint="eastAsia" w:ascii="宋体" w:hAnsi="宋体" w:eastAsia="宋体"/>
                <w:sz w:val="21"/>
                <w:szCs w:val="21"/>
              </w:rPr>
              <w:t>5、音乐教学演示终端为两段氏可调节高度设计，满足不同键盘乐器的实体键盘影响。</w:t>
            </w:r>
            <w:r>
              <w:rPr>
                <w:rFonts w:hint="eastAsia" w:ascii="宋体" w:hAnsi="宋体" w:eastAsia="宋体"/>
                <w:sz w:val="21"/>
                <w:szCs w:val="21"/>
              </w:rPr>
              <w:br w:type="textWrapping"/>
            </w:r>
            <w:r>
              <w:rPr>
                <w:rFonts w:hint="eastAsia" w:ascii="宋体" w:hAnsi="宋体" w:eastAsia="宋体"/>
                <w:sz w:val="21"/>
                <w:szCs w:val="21"/>
              </w:rPr>
              <w:t>6、图像色彩 RGB24位真彩，拍摄速度 ≤1秒。</w:t>
            </w:r>
            <w:r>
              <w:rPr>
                <w:rFonts w:hint="eastAsia" w:ascii="宋体" w:hAnsi="宋体" w:eastAsia="宋体"/>
                <w:sz w:val="21"/>
                <w:szCs w:val="21"/>
              </w:rPr>
              <w:br w:type="textWrapping"/>
            </w:r>
            <w:r>
              <w:rPr>
                <w:rFonts w:hint="eastAsia" w:ascii="宋体" w:hAnsi="宋体" w:eastAsia="宋体"/>
                <w:sz w:val="21"/>
                <w:szCs w:val="21"/>
              </w:rPr>
              <w:t>7、光源自然光、内置4颗LED灯辅助光源，无极调控开关控制。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教学一体机</w:t>
            </w:r>
          </w:p>
        </w:tc>
        <w:tc>
          <w:tcPr>
            <w:tcW w:w="9355" w:type="dxa"/>
            <w:shd w:val="clear" w:color="auto" w:fill="auto"/>
            <w:vAlign w:val="center"/>
          </w:tcPr>
          <w:p>
            <w:pPr>
              <w:rPr>
                <w:rFonts w:ascii="宋体" w:hAnsi="宋体" w:eastAsia="宋体"/>
                <w:sz w:val="21"/>
                <w:szCs w:val="21"/>
              </w:rPr>
            </w:pPr>
            <w:r>
              <w:rPr>
                <w:rFonts w:hint="eastAsia" w:ascii="宋体" w:hAnsi="宋体" w:eastAsia="宋体"/>
                <w:sz w:val="21"/>
                <w:szCs w:val="21"/>
              </w:rPr>
              <w:t>一、基础配置：</w:t>
            </w:r>
          </w:p>
          <w:p>
            <w:pPr>
              <w:rPr>
                <w:rFonts w:ascii="宋体" w:hAnsi="宋体" w:eastAsia="宋体"/>
                <w:sz w:val="21"/>
                <w:szCs w:val="21"/>
              </w:rPr>
            </w:pPr>
            <w:r>
              <w:rPr>
                <w:rFonts w:hint="eastAsia" w:ascii="宋体" w:hAnsi="宋体" w:eastAsia="宋体"/>
                <w:sz w:val="21"/>
                <w:szCs w:val="21"/>
              </w:rPr>
              <w:t>1、屏体尺寸：≥86英寸，液晶LED，A规屏，显示比例(16：9)。</w:t>
            </w:r>
          </w:p>
          <w:p>
            <w:pPr>
              <w:rPr>
                <w:rFonts w:ascii="宋体" w:hAnsi="宋体" w:eastAsia="宋体"/>
                <w:sz w:val="21"/>
                <w:szCs w:val="21"/>
              </w:rPr>
            </w:pPr>
            <w:r>
              <w:rPr>
                <w:rFonts w:hint="eastAsia" w:ascii="宋体" w:hAnsi="宋体" w:eastAsia="宋体"/>
                <w:sz w:val="21"/>
                <w:szCs w:val="21"/>
              </w:rPr>
              <w:t>2、亮度：≥500cd/cm2  ；对比度：≥5000:1。</w:t>
            </w:r>
          </w:p>
          <w:p>
            <w:pPr>
              <w:rPr>
                <w:rFonts w:ascii="宋体" w:hAnsi="宋体" w:eastAsia="宋体"/>
                <w:sz w:val="21"/>
                <w:szCs w:val="21"/>
              </w:rPr>
            </w:pPr>
            <w:r>
              <w:rPr>
                <w:rFonts w:hint="eastAsia" w:ascii="宋体" w:hAnsi="宋体" w:eastAsia="宋体"/>
                <w:sz w:val="21"/>
                <w:szCs w:val="21"/>
              </w:rPr>
              <w:t>3、防眩光功能：采用 ≥4mm 厚 AG 钢化玻璃，防眩光，减少玻璃反射光的影响，反射率小于 1%。</w:t>
            </w:r>
          </w:p>
          <w:p>
            <w:pPr>
              <w:rPr>
                <w:rFonts w:ascii="宋体" w:hAnsi="宋体" w:eastAsia="宋体"/>
                <w:sz w:val="21"/>
                <w:szCs w:val="21"/>
              </w:rPr>
            </w:pPr>
            <w:r>
              <w:rPr>
                <w:rFonts w:hint="eastAsia" w:ascii="宋体" w:hAnsi="宋体" w:eastAsia="宋体"/>
                <w:sz w:val="21"/>
                <w:szCs w:val="21"/>
              </w:rPr>
              <w:t>4、触摸技术：红外感应技术，20点触控，支持安卓、windows 系统 10 笔或以上同时书写。</w:t>
            </w:r>
          </w:p>
          <w:p>
            <w:pPr>
              <w:rPr>
                <w:rFonts w:ascii="宋体" w:hAnsi="宋体" w:eastAsia="宋体"/>
                <w:sz w:val="21"/>
                <w:szCs w:val="21"/>
              </w:rPr>
            </w:pPr>
            <w:r>
              <w:rPr>
                <w:rFonts w:hint="eastAsia" w:ascii="宋体" w:hAnsi="宋体" w:eastAsia="宋体"/>
                <w:sz w:val="21"/>
                <w:szCs w:val="21"/>
              </w:rPr>
              <w:t>5、前置接口：≥USB3.0*3；≥Type C*1；≥Touch USB*1；≥HDMI in*1。</w:t>
            </w:r>
          </w:p>
          <w:p>
            <w:pPr>
              <w:rPr>
                <w:rFonts w:ascii="宋体" w:hAnsi="宋体" w:eastAsia="宋体"/>
                <w:sz w:val="21"/>
                <w:szCs w:val="21"/>
              </w:rPr>
            </w:pPr>
            <w:r>
              <w:rPr>
                <w:rFonts w:hint="eastAsia" w:ascii="宋体" w:hAnsi="宋体" w:eastAsia="宋体"/>
                <w:sz w:val="21"/>
                <w:szCs w:val="21"/>
              </w:rPr>
              <w:t>6、前置≥3个USB 3.0 接口、全部支持 Windows 及 Android 双系统读取，将 U 盘插入任意前置 USB 接口，均能被 Windows 及 Android 系统识别。</w:t>
            </w:r>
          </w:p>
          <w:p>
            <w:pPr>
              <w:rPr>
                <w:rFonts w:ascii="宋体" w:hAnsi="宋体" w:eastAsia="宋体"/>
                <w:sz w:val="21"/>
                <w:szCs w:val="21"/>
              </w:rPr>
            </w:pPr>
            <w:r>
              <w:rPr>
                <w:rFonts w:hint="eastAsia" w:ascii="宋体" w:hAnsi="宋体" w:eastAsia="宋体"/>
                <w:sz w:val="21"/>
                <w:szCs w:val="21"/>
              </w:rPr>
              <w:t>7、一根 USB-C 数据线实现外部电脑与触控一体机之间高清视频信号、音频信号以及触摸信号的实时传输，可兼容市面上具备通用 USB 端子的各类电脑，传输分辨率：支持 ≥3840*2160@30Hz 。</w:t>
            </w:r>
          </w:p>
          <w:p>
            <w:pPr>
              <w:rPr>
                <w:rFonts w:ascii="宋体" w:hAnsi="宋体" w:eastAsia="宋体"/>
                <w:sz w:val="21"/>
                <w:szCs w:val="21"/>
              </w:rPr>
            </w:pPr>
            <w:r>
              <w:rPr>
                <w:rFonts w:hint="eastAsia" w:ascii="宋体" w:hAnsi="宋体" w:eastAsia="宋体"/>
                <w:sz w:val="21"/>
                <w:szCs w:val="21"/>
              </w:rPr>
              <w:t>8、后置接口：≥MIC In*1；≥COAXIAL Out*1；≥Earphone Out*1；≥PC Audio In*1；≥VGA*1；≥RS232*1；≥TV In*1；≥AV In*1；≥AV Out*1；≥LAN In*1；≥HDMI in*2；≥USB*2；≥Touch USB*1；≥TF Card*1</w:t>
            </w:r>
          </w:p>
          <w:p>
            <w:pPr>
              <w:rPr>
                <w:rFonts w:ascii="宋体" w:hAnsi="宋体" w:eastAsia="宋体"/>
                <w:sz w:val="21"/>
                <w:szCs w:val="21"/>
              </w:rPr>
            </w:pPr>
            <w:r>
              <w:rPr>
                <w:rFonts w:hint="eastAsia" w:ascii="宋体" w:hAnsi="宋体" w:eastAsia="宋体"/>
                <w:sz w:val="21"/>
                <w:szCs w:val="21"/>
              </w:rPr>
              <w:t>9、7前置按键：录屏、图像比例、音量-、音量+、设置、护眼、电源； 整机开关、电脑开关和节能待机键三合一，操作便捷；设备支持通过前置按键一键启动录屏功能，可将屏幕中显示的课件、音频等内容与老师人声同步录制，方便制作教学视频；支持OPS一键还原。</w:t>
            </w:r>
          </w:p>
          <w:p>
            <w:pPr>
              <w:rPr>
                <w:rFonts w:ascii="宋体" w:hAnsi="宋体" w:eastAsia="宋体"/>
                <w:sz w:val="21"/>
                <w:szCs w:val="21"/>
              </w:rPr>
            </w:pPr>
            <w:r>
              <w:rPr>
                <w:rFonts w:hint="eastAsia" w:ascii="宋体" w:hAnsi="宋体" w:eastAsia="宋体"/>
                <w:sz w:val="21"/>
                <w:szCs w:val="21"/>
              </w:rPr>
              <w:t>10、安卓系统版本9.0 或以上，内部缓存容量（RAM）：≥2GB ；内部存储容量（ROM）：≥16GB。</w:t>
            </w:r>
          </w:p>
          <w:p>
            <w:pPr>
              <w:rPr>
                <w:rFonts w:ascii="宋体" w:hAnsi="宋体" w:eastAsia="宋体"/>
                <w:sz w:val="21"/>
                <w:szCs w:val="21"/>
              </w:rPr>
            </w:pPr>
            <w:r>
              <w:rPr>
                <w:rFonts w:hint="eastAsia" w:ascii="宋体" w:hAnsi="宋体" w:eastAsia="宋体"/>
                <w:sz w:val="21"/>
                <w:szCs w:val="21"/>
              </w:rPr>
              <w:t>11、内置双路 WIFI，支持 AP 热点，Wifi : 2.4GHz / AP : 2.4GHz/5GHz。</w:t>
            </w:r>
          </w:p>
          <w:p>
            <w:pPr>
              <w:rPr>
                <w:rFonts w:ascii="宋体" w:hAnsi="宋体" w:eastAsia="宋体"/>
                <w:sz w:val="21"/>
                <w:szCs w:val="21"/>
              </w:rPr>
            </w:pPr>
            <w:r>
              <w:rPr>
                <w:rFonts w:hint="eastAsia" w:ascii="宋体" w:hAnsi="宋体" w:eastAsia="宋体"/>
                <w:sz w:val="21"/>
                <w:szCs w:val="21"/>
              </w:rPr>
              <w:t>12、一键调整分辨率: 可通过及触摸按键对内置电脑画面实现一键切换屏幕分辨率，调整画面显示比例；整机支持一键黑屏节能 70%。</w:t>
            </w:r>
          </w:p>
          <w:p>
            <w:pPr>
              <w:rPr>
                <w:rFonts w:ascii="宋体" w:hAnsi="宋体" w:eastAsia="宋体"/>
                <w:sz w:val="21"/>
                <w:szCs w:val="21"/>
              </w:rPr>
            </w:pPr>
            <w:r>
              <w:rPr>
                <w:rFonts w:hint="eastAsia" w:ascii="宋体" w:hAnsi="宋体" w:eastAsia="宋体"/>
                <w:sz w:val="21"/>
                <w:szCs w:val="21"/>
              </w:rPr>
              <w:t>13、一根网线上网：整机只需连接一根网线，即可实现 Windows 及 Android 系统同时联网</w:t>
            </w:r>
          </w:p>
          <w:p>
            <w:pPr>
              <w:rPr>
                <w:rFonts w:ascii="宋体" w:hAnsi="宋体" w:eastAsia="宋体"/>
                <w:sz w:val="21"/>
                <w:szCs w:val="21"/>
              </w:rPr>
            </w:pPr>
            <w:r>
              <w:rPr>
                <w:rFonts w:hint="eastAsia" w:ascii="宋体" w:hAnsi="宋体" w:eastAsia="宋体"/>
                <w:sz w:val="21"/>
                <w:szCs w:val="21"/>
              </w:rPr>
              <w:t>14、无信号待机/自动节能：在无操作或无信号输入时，整机自动进入待机节能的功能，待机的时间间隔可自定义，既节能环保又能延长机器使用寿命。</w:t>
            </w:r>
          </w:p>
          <w:p>
            <w:pPr>
              <w:rPr>
                <w:rFonts w:ascii="宋体" w:hAnsi="宋体" w:eastAsia="宋体"/>
                <w:sz w:val="21"/>
                <w:szCs w:val="21"/>
              </w:rPr>
            </w:pPr>
            <w:r>
              <w:rPr>
                <w:rFonts w:hint="eastAsia" w:ascii="宋体" w:hAnsi="宋体" w:eastAsia="宋体"/>
                <w:sz w:val="21"/>
                <w:szCs w:val="21"/>
              </w:rPr>
              <w:t>15、智能亮度调节：整机能感应并自动调节屏幕亮度来达到在不同光照环境下的最佳显示效果，此功能可自行开启或关闭。</w:t>
            </w:r>
          </w:p>
          <w:p>
            <w:pPr>
              <w:rPr>
                <w:rFonts w:ascii="宋体" w:hAnsi="宋体" w:eastAsia="宋体"/>
                <w:sz w:val="21"/>
                <w:szCs w:val="21"/>
              </w:rPr>
            </w:pPr>
            <w:r>
              <w:rPr>
                <w:rFonts w:hint="eastAsia" w:ascii="宋体" w:hAnsi="宋体" w:eastAsia="宋体"/>
                <w:sz w:val="21"/>
                <w:szCs w:val="21"/>
              </w:rPr>
              <w:t>16、在嵌入式系统上使用白板软件时，屏幕会自动降低亮度，停止书写后亮度自动恢复，在保护老师视力健康的同时保证显示效果。可自主选择护眼书写、护眼智能光控等多种护眼模式,兼顾师生视力保护与使用习惯。</w:t>
            </w:r>
          </w:p>
          <w:p>
            <w:pPr>
              <w:rPr>
                <w:rFonts w:ascii="宋体" w:hAnsi="宋体" w:eastAsia="宋体"/>
                <w:sz w:val="21"/>
                <w:szCs w:val="21"/>
              </w:rPr>
            </w:pPr>
            <w:r>
              <w:rPr>
                <w:rFonts w:hint="eastAsia" w:ascii="宋体" w:hAnsi="宋体" w:eastAsia="宋体"/>
                <w:sz w:val="21"/>
                <w:szCs w:val="21"/>
              </w:rPr>
              <w:t>二、电脑配置：</w:t>
            </w:r>
          </w:p>
          <w:p>
            <w:pPr>
              <w:rPr>
                <w:rFonts w:ascii="宋体" w:hAnsi="宋体" w:eastAsia="宋体"/>
                <w:sz w:val="21"/>
                <w:szCs w:val="21"/>
              </w:rPr>
            </w:pPr>
            <w:r>
              <w:rPr>
                <w:rFonts w:hint="eastAsia" w:ascii="宋体" w:hAnsi="宋体" w:eastAsia="宋体"/>
                <w:sz w:val="21"/>
                <w:szCs w:val="21"/>
              </w:rPr>
              <w:t>1. 插拔式OPS微型PC设计，Intel Core I5、内存≥8GB、固态硬盘≥256G；开放式可插接INTEL规范接口（OPS接口）。</w:t>
            </w:r>
          </w:p>
          <w:p>
            <w:pPr>
              <w:rPr>
                <w:rFonts w:ascii="宋体" w:hAnsi="宋体" w:eastAsia="宋体"/>
                <w:sz w:val="21"/>
                <w:szCs w:val="21"/>
              </w:rPr>
            </w:pPr>
            <w:r>
              <w:rPr>
                <w:rFonts w:hint="eastAsia" w:ascii="宋体" w:hAnsi="宋体" w:eastAsia="宋体"/>
                <w:sz w:val="21"/>
                <w:szCs w:val="21"/>
              </w:rPr>
              <w:t>2. 支持WIFI无线网络，带双天线，带RJ45接口100M/1000Mbs。</w:t>
            </w:r>
          </w:p>
          <w:p>
            <w:pPr>
              <w:rPr>
                <w:rFonts w:ascii="宋体" w:hAnsi="宋体" w:eastAsia="宋体"/>
                <w:sz w:val="21"/>
                <w:szCs w:val="21"/>
              </w:rPr>
            </w:pPr>
            <w:r>
              <w:rPr>
                <w:rFonts w:hint="eastAsia" w:ascii="宋体" w:hAnsi="宋体" w:eastAsia="宋体"/>
                <w:sz w:val="21"/>
                <w:szCs w:val="21"/>
              </w:rPr>
              <w:t>3. 具备电源（POWER）开关按键和RESET（重置）孔。</w:t>
            </w:r>
          </w:p>
          <w:p>
            <w:pPr>
              <w:rPr>
                <w:rFonts w:ascii="宋体" w:hAnsi="宋体" w:eastAsia="宋体"/>
                <w:sz w:val="21"/>
                <w:szCs w:val="21"/>
              </w:rPr>
            </w:pPr>
            <w:r>
              <w:rPr>
                <w:rFonts w:hint="eastAsia" w:ascii="宋体" w:hAnsi="宋体" w:eastAsia="宋体"/>
                <w:sz w:val="21"/>
                <w:szCs w:val="21"/>
              </w:rPr>
              <w:t>4. 接口：LINE OUT≥1，MIC IN≥1，HDMI≥1，RJ45≥1，WIFI≥2，USB≥4。</w:t>
            </w:r>
          </w:p>
          <w:p>
            <w:pPr>
              <w:rPr>
                <w:rFonts w:ascii="宋体" w:hAnsi="宋体" w:eastAsia="宋体"/>
                <w:sz w:val="21"/>
                <w:szCs w:val="21"/>
              </w:rPr>
            </w:pPr>
            <w:r>
              <w:rPr>
                <w:rFonts w:hint="eastAsia" w:ascii="宋体" w:hAnsi="宋体" w:eastAsia="宋体"/>
                <w:sz w:val="21"/>
                <w:szCs w:val="21"/>
              </w:rPr>
              <w:t>支持电源：AC input:100-240V/50-60HZ ；DC output:19V/5A。</w:t>
            </w:r>
          </w:p>
          <w:p>
            <w:pPr>
              <w:rPr>
                <w:rFonts w:ascii="宋体" w:hAnsi="宋体" w:eastAsia="宋体"/>
                <w:sz w:val="21"/>
                <w:szCs w:val="21"/>
              </w:rPr>
            </w:pPr>
            <w:r>
              <w:rPr>
                <w:rFonts w:hint="eastAsia" w:ascii="宋体" w:hAnsi="宋体" w:eastAsia="宋体"/>
                <w:sz w:val="21"/>
                <w:szCs w:val="21"/>
              </w:rPr>
              <w:t>三、安卓系统：</w:t>
            </w:r>
          </w:p>
          <w:p>
            <w:pPr>
              <w:rPr>
                <w:rFonts w:ascii="宋体" w:hAnsi="宋体" w:eastAsia="宋体"/>
                <w:sz w:val="21"/>
                <w:szCs w:val="21"/>
              </w:rPr>
            </w:pPr>
            <w:r>
              <w:rPr>
                <w:rFonts w:hint="eastAsia" w:ascii="宋体" w:hAnsi="宋体" w:eastAsia="宋体"/>
                <w:sz w:val="21"/>
                <w:szCs w:val="21"/>
              </w:rPr>
              <w:t>1、安卓系统及配置：安卓系统版本6.0或以上； RAM≥1G，ROM≥8G。</w:t>
            </w:r>
          </w:p>
          <w:p>
            <w:pPr>
              <w:rPr>
                <w:rFonts w:ascii="宋体" w:hAnsi="宋体" w:eastAsia="宋体"/>
                <w:sz w:val="21"/>
                <w:szCs w:val="21"/>
              </w:rPr>
            </w:pPr>
            <w:r>
              <w:rPr>
                <w:rFonts w:hint="eastAsia" w:ascii="宋体" w:hAnsi="宋体" w:eastAsia="宋体"/>
                <w:sz w:val="21"/>
                <w:szCs w:val="21"/>
              </w:rPr>
              <w:t>2、前面板具有安卓系统的物理按键，方便安卓、windows 系统切换。</w:t>
            </w:r>
          </w:p>
          <w:p>
            <w:pPr>
              <w:rPr>
                <w:rFonts w:ascii="宋体" w:hAnsi="宋体" w:eastAsia="宋体"/>
                <w:sz w:val="21"/>
                <w:szCs w:val="21"/>
              </w:rPr>
            </w:pPr>
            <w:r>
              <w:rPr>
                <w:rFonts w:hint="eastAsia" w:ascii="宋体" w:hAnsi="宋体" w:eastAsia="宋体"/>
                <w:sz w:val="21"/>
                <w:szCs w:val="21"/>
              </w:rPr>
              <w:t>3、四分屏显示：安卓系统在无线投屏功能下支持 4 路 HDMI 信号 4 分屏显示。</w:t>
            </w:r>
          </w:p>
          <w:p>
            <w:pPr>
              <w:rPr>
                <w:rFonts w:ascii="宋体" w:hAnsi="宋体" w:eastAsia="宋体"/>
                <w:sz w:val="21"/>
                <w:szCs w:val="21"/>
              </w:rPr>
            </w:pPr>
            <w:r>
              <w:rPr>
                <w:rFonts w:hint="eastAsia" w:ascii="宋体" w:hAnsi="宋体" w:eastAsia="宋体"/>
                <w:sz w:val="21"/>
                <w:szCs w:val="21"/>
              </w:rPr>
              <w:t>4、支持多屏互动功能：支持2分屏、3分屏等多种分屏模式，分屏状态下可选择不同颜色笔进行板书，也可以一边书写，一边擦除。</w:t>
            </w:r>
          </w:p>
          <w:p>
            <w:pPr>
              <w:rPr>
                <w:rFonts w:ascii="宋体" w:hAnsi="宋体" w:eastAsia="宋体" w:cs="宋体"/>
                <w:sz w:val="21"/>
                <w:szCs w:val="21"/>
              </w:rPr>
            </w:pPr>
            <w:r>
              <w:rPr>
                <w:rFonts w:hint="eastAsia" w:ascii="宋体" w:hAnsi="宋体" w:eastAsia="宋体"/>
                <w:sz w:val="21"/>
                <w:szCs w:val="21"/>
              </w:rPr>
              <w:t>文件分类：对 TV多媒体 USB 所读取到的课件文件进行自动归类，包括文档、音乐、视频、图片、应用，检索后可直接在界面中打开。</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拉杆音响</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1、蓝牙、LED数字屏、USB/SD接口、五段EQ、收音机、外接音源输入。</w:t>
            </w:r>
            <w:r>
              <w:rPr>
                <w:rFonts w:hint="eastAsia" w:ascii="宋体" w:hAnsi="宋体" w:eastAsia="宋体"/>
                <w:sz w:val="21"/>
                <w:szCs w:val="21"/>
              </w:rPr>
              <w:br w:type="textWrapping"/>
            </w:r>
            <w:r>
              <w:rPr>
                <w:rFonts w:hint="eastAsia" w:ascii="宋体" w:hAnsi="宋体" w:eastAsia="宋体"/>
                <w:sz w:val="21"/>
                <w:szCs w:val="21"/>
              </w:rPr>
              <w:t>2、内置可充电池，可外接电源。</w:t>
            </w:r>
            <w:r>
              <w:rPr>
                <w:rFonts w:hint="eastAsia" w:ascii="宋体" w:hAnsi="宋体" w:eastAsia="宋体"/>
                <w:sz w:val="21"/>
                <w:szCs w:val="21"/>
              </w:rPr>
              <w:br w:type="textWrapping"/>
            </w:r>
            <w:r>
              <w:rPr>
                <w:rFonts w:hint="eastAsia" w:ascii="宋体" w:hAnsi="宋体" w:eastAsia="宋体"/>
                <w:sz w:val="21"/>
                <w:szCs w:val="21"/>
              </w:rPr>
              <w:t>3、标配：无线手持话筒*1支，遥控器*1个。</w:t>
            </w:r>
            <w:r>
              <w:rPr>
                <w:rFonts w:hint="eastAsia" w:ascii="宋体" w:hAnsi="宋体" w:eastAsia="宋体"/>
                <w:sz w:val="21"/>
                <w:szCs w:val="21"/>
              </w:rPr>
              <w:br w:type="textWrapping"/>
            </w:r>
            <w:r>
              <w:rPr>
                <w:rFonts w:hint="eastAsia" w:ascii="宋体" w:hAnsi="宋体" w:eastAsia="宋体"/>
                <w:sz w:val="21"/>
                <w:szCs w:val="21"/>
              </w:rPr>
              <w:t>4、峰值功率≥400W。</w:t>
            </w:r>
            <w:r>
              <w:rPr>
                <w:rFonts w:hint="eastAsia" w:ascii="宋体" w:hAnsi="宋体" w:eastAsia="宋体"/>
                <w:sz w:val="21"/>
                <w:szCs w:val="21"/>
              </w:rPr>
              <w:br w:type="textWrapping"/>
            </w:r>
            <w:r>
              <w:rPr>
                <w:rFonts w:hint="eastAsia" w:ascii="宋体" w:hAnsi="宋体" w:eastAsia="宋体"/>
                <w:sz w:val="21"/>
                <w:szCs w:val="21"/>
              </w:rPr>
              <w:t>5、喇叭尺寸：12吋低音*1个,高音*1个。</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钢琴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1、工作条件：成品应放在室内保管。相对湿度为40％－70的条件下应能正常工作。</w:t>
            </w:r>
            <w:r>
              <w:rPr>
                <w:rFonts w:hint="eastAsia" w:ascii="宋体" w:hAnsi="宋体" w:eastAsia="宋体"/>
                <w:sz w:val="21"/>
                <w:szCs w:val="21"/>
              </w:rPr>
              <w:br w:type="textWrapping"/>
            </w:r>
            <w:r>
              <w:rPr>
                <w:rFonts w:hint="eastAsia" w:ascii="宋体" w:hAnsi="宋体" w:eastAsia="宋体"/>
                <w:sz w:val="21"/>
                <w:szCs w:val="21"/>
              </w:rPr>
              <w:t>2、技术性能指标</w:t>
            </w:r>
            <w:r>
              <w:rPr>
                <w:rFonts w:hint="eastAsia" w:ascii="宋体" w:hAnsi="宋体" w:eastAsia="宋体"/>
                <w:sz w:val="21"/>
                <w:szCs w:val="21"/>
              </w:rPr>
              <w:br w:type="textWrapping"/>
            </w:r>
            <w:r>
              <w:rPr>
                <w:rFonts w:hint="eastAsia" w:ascii="宋体" w:hAnsi="宋体" w:eastAsia="宋体"/>
                <w:sz w:val="21"/>
                <w:szCs w:val="21"/>
              </w:rPr>
              <w:t>琴弦：采用原装德国琴钢丝，低音弦长度：≥1150 mm；</w:t>
            </w:r>
            <w:r>
              <w:rPr>
                <w:rFonts w:hint="eastAsia" w:ascii="宋体" w:hAnsi="宋体" w:eastAsia="宋体"/>
                <w:sz w:val="21"/>
                <w:szCs w:val="21"/>
              </w:rPr>
              <w:br w:type="textWrapping"/>
            </w:r>
            <w:r>
              <w:rPr>
                <w:rFonts w:hint="eastAsia" w:ascii="宋体" w:hAnsi="宋体" w:eastAsia="宋体"/>
                <w:sz w:val="21"/>
                <w:szCs w:val="21"/>
              </w:rPr>
              <w:t>弦槌：采用日本呢毡，重量：约6－10克；</w:t>
            </w:r>
            <w:r>
              <w:rPr>
                <w:rFonts w:hint="eastAsia" w:ascii="宋体" w:hAnsi="宋体" w:eastAsia="宋体"/>
                <w:sz w:val="21"/>
                <w:szCs w:val="21"/>
              </w:rPr>
              <w:br w:type="textWrapping"/>
            </w:r>
            <w:r>
              <w:rPr>
                <w:rFonts w:hint="eastAsia" w:ascii="宋体" w:hAnsi="宋体" w:eastAsia="宋体"/>
                <w:sz w:val="21"/>
                <w:szCs w:val="21"/>
              </w:rPr>
              <w:t>音板：上下两层白松实木木皮加强音板，音板尺寸：≥1435×942mm2</w:t>
            </w:r>
            <w:r>
              <w:rPr>
                <w:rFonts w:hint="eastAsia" w:ascii="宋体" w:hAnsi="宋体" w:eastAsia="宋体"/>
                <w:sz w:val="21"/>
                <w:szCs w:val="21"/>
              </w:rPr>
              <w:br w:type="textWrapping"/>
            </w:r>
            <w:r>
              <w:rPr>
                <w:rFonts w:hint="eastAsia" w:ascii="宋体" w:hAnsi="宋体" w:eastAsia="宋体"/>
                <w:sz w:val="21"/>
                <w:szCs w:val="21"/>
              </w:rPr>
              <w:t>弦轴板：采用钢琴专用色木多层板；</w:t>
            </w:r>
            <w:r>
              <w:rPr>
                <w:rFonts w:hint="eastAsia" w:ascii="宋体" w:hAnsi="宋体" w:eastAsia="宋体"/>
                <w:sz w:val="21"/>
                <w:szCs w:val="21"/>
              </w:rPr>
              <w:br w:type="textWrapping"/>
            </w:r>
            <w:r>
              <w:rPr>
                <w:rFonts w:hint="eastAsia" w:ascii="宋体" w:hAnsi="宋体" w:eastAsia="宋体"/>
                <w:sz w:val="21"/>
                <w:szCs w:val="21"/>
              </w:rPr>
              <w:t>弦码：采用钢琴专用色木多层板；</w:t>
            </w:r>
            <w:r>
              <w:rPr>
                <w:rFonts w:hint="eastAsia" w:ascii="宋体" w:hAnsi="宋体" w:eastAsia="宋体"/>
                <w:sz w:val="21"/>
                <w:szCs w:val="21"/>
              </w:rPr>
              <w:br w:type="textWrapping"/>
            </w:r>
            <w:r>
              <w:rPr>
                <w:rFonts w:hint="eastAsia" w:ascii="宋体" w:hAnsi="宋体" w:eastAsia="宋体"/>
                <w:sz w:val="21"/>
                <w:szCs w:val="21"/>
              </w:rPr>
              <w:t>弦轴：45＃钢（调质处理）；</w:t>
            </w:r>
            <w:r>
              <w:rPr>
                <w:rFonts w:hint="eastAsia" w:ascii="宋体" w:hAnsi="宋体" w:eastAsia="宋体"/>
                <w:sz w:val="21"/>
                <w:szCs w:val="21"/>
              </w:rPr>
              <w:br w:type="textWrapping"/>
            </w:r>
            <w:r>
              <w:rPr>
                <w:rFonts w:hint="eastAsia" w:ascii="宋体" w:hAnsi="宋体" w:eastAsia="宋体"/>
                <w:sz w:val="21"/>
                <w:szCs w:val="21"/>
              </w:rPr>
              <w:t>中踏瓣：专用钢丝拉线；</w:t>
            </w:r>
            <w:r>
              <w:rPr>
                <w:rFonts w:hint="eastAsia" w:ascii="宋体" w:hAnsi="宋体" w:eastAsia="宋体"/>
                <w:sz w:val="21"/>
                <w:szCs w:val="21"/>
              </w:rPr>
              <w:br w:type="textWrapping"/>
            </w:r>
            <w:r>
              <w:rPr>
                <w:rFonts w:hint="eastAsia" w:ascii="宋体" w:hAnsi="宋体" w:eastAsia="宋体"/>
                <w:sz w:val="21"/>
                <w:szCs w:val="21"/>
              </w:rPr>
              <w:t>活动杆：特种金属；</w:t>
            </w:r>
            <w:r>
              <w:rPr>
                <w:rFonts w:hint="eastAsia" w:ascii="宋体" w:hAnsi="宋体" w:eastAsia="宋体"/>
                <w:sz w:val="21"/>
                <w:szCs w:val="21"/>
              </w:rPr>
              <w:br w:type="textWrapping"/>
            </w:r>
            <w:r>
              <w:rPr>
                <w:rFonts w:hint="eastAsia" w:ascii="宋体" w:hAnsi="宋体" w:eastAsia="宋体"/>
                <w:sz w:val="21"/>
                <w:szCs w:val="21"/>
              </w:rPr>
              <w:t>干燥处理：木制件经过自然风干，呢毡经过防潮、防蛀、防霉处理；</w:t>
            </w:r>
            <w:r>
              <w:rPr>
                <w:rFonts w:hint="eastAsia" w:ascii="宋体" w:hAnsi="宋体" w:eastAsia="宋体"/>
                <w:sz w:val="21"/>
                <w:szCs w:val="21"/>
              </w:rPr>
              <w:br w:type="textWrapping"/>
            </w:r>
            <w:r>
              <w:rPr>
                <w:rFonts w:hint="eastAsia" w:ascii="宋体" w:hAnsi="宋体" w:eastAsia="宋体"/>
                <w:sz w:val="21"/>
                <w:szCs w:val="21"/>
              </w:rPr>
              <w:t>键盘盖：带内置安全缓降装置；</w:t>
            </w:r>
            <w:r>
              <w:rPr>
                <w:rFonts w:hint="eastAsia" w:ascii="宋体" w:hAnsi="宋体" w:eastAsia="宋体"/>
                <w:sz w:val="21"/>
                <w:szCs w:val="21"/>
              </w:rPr>
              <w:br w:type="textWrapping"/>
            </w:r>
            <w:r>
              <w:rPr>
                <w:rFonts w:hint="eastAsia" w:ascii="宋体" w:hAnsi="宋体" w:eastAsia="宋体"/>
                <w:sz w:val="21"/>
                <w:szCs w:val="21"/>
              </w:rPr>
              <w:t>键盘：全音域88键；</w:t>
            </w:r>
            <w:r>
              <w:rPr>
                <w:rFonts w:hint="eastAsia" w:ascii="宋体" w:hAnsi="宋体" w:eastAsia="宋体"/>
                <w:sz w:val="21"/>
                <w:szCs w:val="21"/>
              </w:rPr>
              <w:br w:type="textWrapping"/>
            </w:r>
            <w:r>
              <w:rPr>
                <w:rFonts w:hint="eastAsia" w:ascii="宋体" w:hAnsi="宋体" w:eastAsia="宋体"/>
                <w:sz w:val="21"/>
                <w:szCs w:val="21"/>
              </w:rPr>
              <w:t>踏板：全功能三瓣式；</w:t>
            </w:r>
            <w:r>
              <w:rPr>
                <w:rFonts w:hint="eastAsia" w:ascii="宋体" w:hAnsi="宋体" w:eastAsia="宋体"/>
                <w:sz w:val="21"/>
                <w:szCs w:val="21"/>
              </w:rPr>
              <w:br w:type="textWrapping"/>
            </w:r>
            <w:r>
              <w:rPr>
                <w:rFonts w:hint="eastAsia" w:ascii="宋体" w:hAnsi="宋体" w:eastAsia="宋体"/>
                <w:sz w:val="21"/>
                <w:szCs w:val="21"/>
              </w:rPr>
              <w:t>外观涂装：底层为高密度聚脂板，再涂饰底漆及高硬度防裂亮光面漆；</w:t>
            </w:r>
            <w:r>
              <w:rPr>
                <w:rFonts w:hint="eastAsia" w:ascii="宋体" w:hAnsi="宋体" w:eastAsia="宋体"/>
                <w:sz w:val="21"/>
                <w:szCs w:val="21"/>
              </w:rPr>
              <w:br w:type="textWrapping"/>
            </w:r>
            <w:r>
              <w:rPr>
                <w:rFonts w:hint="eastAsia" w:ascii="宋体" w:hAnsi="宋体" w:eastAsia="宋体"/>
                <w:sz w:val="21"/>
                <w:szCs w:val="21"/>
              </w:rPr>
              <w:t>琴键：61键钢琴键；</w:t>
            </w:r>
            <w:r>
              <w:rPr>
                <w:rFonts w:hint="eastAsia" w:ascii="宋体" w:hAnsi="宋体" w:eastAsia="宋体"/>
                <w:sz w:val="21"/>
                <w:szCs w:val="21"/>
              </w:rPr>
              <w:br w:type="textWrapping"/>
            </w:r>
            <w:r>
              <w:rPr>
                <w:rFonts w:hint="eastAsia" w:ascii="宋体" w:hAnsi="宋体" w:eastAsia="宋体"/>
                <w:sz w:val="21"/>
                <w:szCs w:val="21"/>
              </w:rPr>
              <w:t>显示：LED显示屏；</w:t>
            </w:r>
            <w:r>
              <w:rPr>
                <w:rFonts w:hint="eastAsia" w:ascii="宋体" w:hAnsi="宋体" w:eastAsia="宋体"/>
                <w:sz w:val="21"/>
                <w:szCs w:val="21"/>
              </w:rPr>
              <w:br w:type="textWrapping"/>
            </w:r>
            <w:r>
              <w:rPr>
                <w:rFonts w:hint="eastAsia" w:ascii="宋体" w:hAnsi="宋体" w:eastAsia="宋体"/>
                <w:sz w:val="21"/>
                <w:szCs w:val="21"/>
              </w:rPr>
              <w:t>音色节奏：等于255种音色、节奏；</w:t>
            </w:r>
            <w:r>
              <w:rPr>
                <w:rFonts w:hint="eastAsia" w:ascii="宋体" w:hAnsi="宋体" w:eastAsia="宋体"/>
                <w:sz w:val="21"/>
                <w:szCs w:val="21"/>
              </w:rPr>
              <w:br w:type="textWrapping"/>
            </w:r>
            <w:r>
              <w:rPr>
                <w:rFonts w:hint="eastAsia" w:ascii="宋体" w:hAnsi="宋体" w:eastAsia="宋体"/>
                <w:sz w:val="21"/>
                <w:szCs w:val="21"/>
              </w:rPr>
              <w:t>示范曲目：≥30首示范曲目；</w:t>
            </w:r>
            <w:r>
              <w:rPr>
                <w:rFonts w:hint="eastAsia" w:ascii="宋体" w:hAnsi="宋体" w:eastAsia="宋体"/>
                <w:sz w:val="21"/>
                <w:szCs w:val="21"/>
              </w:rPr>
              <w:br w:type="textWrapping"/>
            </w:r>
            <w:r>
              <w:rPr>
                <w:rFonts w:hint="eastAsia" w:ascii="宋体" w:hAnsi="宋体" w:eastAsia="宋体"/>
                <w:sz w:val="21"/>
                <w:szCs w:val="21"/>
              </w:rPr>
              <w:t>打击乐：全键盘打击乐；</w:t>
            </w:r>
            <w:r>
              <w:rPr>
                <w:rFonts w:hint="eastAsia" w:ascii="宋体" w:hAnsi="宋体" w:eastAsia="宋体"/>
                <w:sz w:val="21"/>
                <w:szCs w:val="21"/>
              </w:rPr>
              <w:br w:type="textWrapping"/>
            </w:r>
            <w:r>
              <w:rPr>
                <w:rFonts w:hint="eastAsia" w:ascii="宋体" w:hAnsi="宋体" w:eastAsia="宋体"/>
                <w:sz w:val="21"/>
                <w:szCs w:val="21"/>
              </w:rPr>
              <w:t>节奏控制：启动、停止、同步、插入、节拍器；</w:t>
            </w:r>
            <w:r>
              <w:rPr>
                <w:rFonts w:hint="eastAsia" w:ascii="宋体" w:hAnsi="宋体" w:eastAsia="宋体"/>
                <w:sz w:val="21"/>
                <w:szCs w:val="21"/>
              </w:rPr>
              <w:br w:type="textWrapping"/>
            </w:r>
            <w:r>
              <w:rPr>
                <w:rFonts w:hint="eastAsia" w:ascii="宋体" w:hAnsi="宋体" w:eastAsia="宋体"/>
                <w:sz w:val="21"/>
                <w:szCs w:val="21"/>
              </w:rPr>
              <w:t>和弦：单指、多指和弦，和弦音色可调节；</w:t>
            </w:r>
            <w:r>
              <w:rPr>
                <w:rFonts w:hint="eastAsia" w:ascii="宋体" w:hAnsi="宋体" w:eastAsia="宋体"/>
                <w:sz w:val="21"/>
                <w:szCs w:val="21"/>
              </w:rPr>
              <w:br w:type="textWrapping"/>
            </w:r>
            <w:r>
              <w:rPr>
                <w:rFonts w:hint="eastAsia" w:ascii="宋体" w:hAnsi="宋体" w:eastAsia="宋体"/>
                <w:sz w:val="21"/>
                <w:szCs w:val="21"/>
              </w:rPr>
              <w:t>录音：带录音、节奏编程功能；</w:t>
            </w:r>
            <w:r>
              <w:rPr>
                <w:rFonts w:hint="eastAsia" w:ascii="宋体" w:hAnsi="宋体" w:eastAsia="宋体"/>
                <w:sz w:val="21"/>
                <w:szCs w:val="21"/>
              </w:rPr>
              <w:br w:type="textWrapping"/>
            </w:r>
            <w:r>
              <w:rPr>
                <w:rFonts w:hint="eastAsia" w:ascii="宋体" w:hAnsi="宋体" w:eastAsia="宋体"/>
                <w:sz w:val="21"/>
                <w:szCs w:val="21"/>
              </w:rPr>
              <w:t>内置：延音、颤音、双键盘；</w:t>
            </w:r>
            <w:r>
              <w:rPr>
                <w:rFonts w:hint="eastAsia" w:ascii="宋体" w:hAnsi="宋体" w:eastAsia="宋体"/>
                <w:sz w:val="21"/>
                <w:szCs w:val="21"/>
              </w:rPr>
              <w:br w:type="textWrapping"/>
            </w:r>
            <w:r>
              <w:rPr>
                <w:rFonts w:hint="eastAsia" w:ascii="宋体" w:hAnsi="宋体" w:eastAsia="宋体"/>
                <w:sz w:val="21"/>
                <w:szCs w:val="21"/>
              </w:rPr>
              <w:t>接口：U盘接口/话筒输入/音频输入/电源输入；</w:t>
            </w:r>
            <w:r>
              <w:rPr>
                <w:rFonts w:hint="eastAsia" w:ascii="宋体" w:hAnsi="宋体" w:eastAsia="宋体"/>
                <w:sz w:val="21"/>
                <w:szCs w:val="21"/>
              </w:rPr>
              <w:br w:type="textWrapping"/>
            </w:r>
            <w:r>
              <w:rPr>
                <w:rFonts w:hint="eastAsia" w:ascii="宋体" w:hAnsi="宋体" w:eastAsia="宋体"/>
                <w:sz w:val="21"/>
                <w:szCs w:val="21"/>
              </w:rPr>
              <w:t>琴架：大Z型加粗琴架，高度可调节。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电子琴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琴键：61键钢琴键；</w:t>
            </w:r>
            <w:r>
              <w:rPr>
                <w:rFonts w:hint="eastAsia" w:ascii="宋体" w:hAnsi="宋体" w:eastAsia="宋体"/>
                <w:sz w:val="21"/>
                <w:szCs w:val="21"/>
              </w:rPr>
              <w:br w:type="textWrapping"/>
            </w:r>
            <w:r>
              <w:rPr>
                <w:rFonts w:hint="eastAsia" w:ascii="宋体" w:hAnsi="宋体" w:eastAsia="宋体"/>
                <w:sz w:val="21"/>
                <w:szCs w:val="21"/>
              </w:rPr>
              <w:t>显示：LED显示屏；</w:t>
            </w:r>
            <w:r>
              <w:rPr>
                <w:rFonts w:hint="eastAsia" w:ascii="宋体" w:hAnsi="宋体" w:eastAsia="宋体"/>
                <w:sz w:val="21"/>
                <w:szCs w:val="21"/>
              </w:rPr>
              <w:br w:type="textWrapping"/>
            </w:r>
            <w:r>
              <w:rPr>
                <w:rFonts w:hint="eastAsia" w:ascii="宋体" w:hAnsi="宋体" w:eastAsia="宋体"/>
                <w:sz w:val="21"/>
                <w:szCs w:val="21"/>
              </w:rPr>
              <w:t>音色节奏：≥255种音色、节奏；</w:t>
            </w:r>
            <w:r>
              <w:rPr>
                <w:rFonts w:hint="eastAsia" w:ascii="宋体" w:hAnsi="宋体" w:eastAsia="宋体"/>
                <w:sz w:val="21"/>
                <w:szCs w:val="21"/>
              </w:rPr>
              <w:br w:type="textWrapping"/>
            </w:r>
            <w:r>
              <w:rPr>
                <w:rFonts w:hint="eastAsia" w:ascii="宋体" w:hAnsi="宋体" w:eastAsia="宋体"/>
                <w:sz w:val="21"/>
                <w:szCs w:val="21"/>
              </w:rPr>
              <w:t>示范曲目：≥30首示范曲目；</w:t>
            </w:r>
            <w:r>
              <w:rPr>
                <w:rFonts w:hint="eastAsia" w:ascii="宋体" w:hAnsi="宋体" w:eastAsia="宋体"/>
                <w:sz w:val="21"/>
                <w:szCs w:val="21"/>
              </w:rPr>
              <w:br w:type="textWrapping"/>
            </w:r>
            <w:r>
              <w:rPr>
                <w:rFonts w:hint="eastAsia" w:ascii="宋体" w:hAnsi="宋体" w:eastAsia="宋体"/>
                <w:sz w:val="21"/>
                <w:szCs w:val="21"/>
              </w:rPr>
              <w:t>打击乐：全键盘打击乐；</w:t>
            </w:r>
            <w:r>
              <w:rPr>
                <w:rFonts w:hint="eastAsia" w:ascii="宋体" w:hAnsi="宋体" w:eastAsia="宋体"/>
                <w:sz w:val="21"/>
                <w:szCs w:val="21"/>
              </w:rPr>
              <w:br w:type="textWrapping"/>
            </w:r>
            <w:r>
              <w:rPr>
                <w:rFonts w:hint="eastAsia" w:ascii="宋体" w:hAnsi="宋体" w:eastAsia="宋体"/>
                <w:sz w:val="21"/>
                <w:szCs w:val="21"/>
              </w:rPr>
              <w:t>节奏控制：启动、停止、同步、插入、节拍器；</w:t>
            </w:r>
            <w:r>
              <w:rPr>
                <w:rFonts w:hint="eastAsia" w:ascii="宋体" w:hAnsi="宋体" w:eastAsia="宋体"/>
                <w:sz w:val="21"/>
                <w:szCs w:val="21"/>
              </w:rPr>
              <w:br w:type="textWrapping"/>
            </w:r>
            <w:r>
              <w:rPr>
                <w:rFonts w:hint="eastAsia" w:ascii="宋体" w:hAnsi="宋体" w:eastAsia="宋体"/>
                <w:sz w:val="21"/>
                <w:szCs w:val="21"/>
              </w:rPr>
              <w:t>和弦：单指、多指和弦，和弦音色可调节；</w:t>
            </w:r>
            <w:r>
              <w:rPr>
                <w:rFonts w:hint="eastAsia" w:ascii="宋体" w:hAnsi="宋体" w:eastAsia="宋体"/>
                <w:sz w:val="21"/>
                <w:szCs w:val="21"/>
              </w:rPr>
              <w:br w:type="textWrapping"/>
            </w:r>
            <w:r>
              <w:rPr>
                <w:rFonts w:hint="eastAsia" w:ascii="宋体" w:hAnsi="宋体" w:eastAsia="宋体"/>
                <w:sz w:val="21"/>
                <w:szCs w:val="21"/>
              </w:rPr>
              <w:t>录音：带录音、节奏编程功能；</w:t>
            </w:r>
            <w:r>
              <w:rPr>
                <w:rFonts w:hint="eastAsia" w:ascii="宋体" w:hAnsi="宋体" w:eastAsia="宋体"/>
                <w:sz w:val="21"/>
                <w:szCs w:val="21"/>
              </w:rPr>
              <w:br w:type="textWrapping"/>
            </w:r>
            <w:r>
              <w:rPr>
                <w:rFonts w:hint="eastAsia" w:ascii="宋体" w:hAnsi="宋体" w:eastAsia="宋体"/>
                <w:sz w:val="21"/>
                <w:szCs w:val="21"/>
              </w:rPr>
              <w:t>内置：延音、颤音、双键盘；</w:t>
            </w:r>
            <w:r>
              <w:rPr>
                <w:rFonts w:hint="eastAsia" w:ascii="宋体" w:hAnsi="宋体" w:eastAsia="宋体"/>
                <w:sz w:val="21"/>
                <w:szCs w:val="21"/>
              </w:rPr>
              <w:br w:type="textWrapping"/>
            </w:r>
            <w:r>
              <w:rPr>
                <w:rFonts w:hint="eastAsia" w:ascii="宋体" w:hAnsi="宋体" w:eastAsia="宋体"/>
                <w:sz w:val="21"/>
                <w:szCs w:val="21"/>
              </w:rPr>
              <w:t>接口：U盘接口/话筒输入/音频输入/电源输入；</w:t>
            </w:r>
            <w:r>
              <w:rPr>
                <w:rFonts w:hint="eastAsia" w:ascii="宋体" w:hAnsi="宋体" w:eastAsia="宋体"/>
                <w:sz w:val="21"/>
                <w:szCs w:val="21"/>
              </w:rPr>
              <w:br w:type="textWrapping"/>
            </w:r>
            <w:r>
              <w:rPr>
                <w:rFonts w:hint="eastAsia" w:ascii="宋体" w:hAnsi="宋体" w:eastAsia="宋体"/>
                <w:sz w:val="21"/>
                <w:szCs w:val="21"/>
              </w:rPr>
              <w:t>琴架：大Z型加粗琴架，高度可调节。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六面体凳</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规格：30mm×35mm×40mm。≥9mm厚多层板，表面贴塑料板，棱角处用橡胶包裹，确保学生安全，八个角用带公母锁的橡胶角镶装，以便摆放成不同形状的合唱台。</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实木指挥台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踏板尺寸120*100*22cm；</w:t>
            </w:r>
            <w:r>
              <w:rPr>
                <w:rFonts w:hint="eastAsia" w:ascii="宋体" w:hAnsi="宋体" w:eastAsia="宋体"/>
                <w:sz w:val="21"/>
                <w:szCs w:val="21"/>
              </w:rPr>
              <w:br w:type="textWrapping"/>
            </w:r>
            <w:r>
              <w:rPr>
                <w:rFonts w:hint="eastAsia" w:ascii="宋体" w:hAnsi="宋体" w:eastAsia="宋体"/>
                <w:sz w:val="21"/>
                <w:szCs w:val="21"/>
              </w:rPr>
              <w:t>谱台板，二层板角度高度均可调节，使用方便；</w:t>
            </w:r>
            <w:r>
              <w:rPr>
                <w:rFonts w:hint="eastAsia" w:ascii="宋体" w:hAnsi="宋体" w:eastAsia="宋体"/>
                <w:sz w:val="21"/>
                <w:szCs w:val="21"/>
              </w:rPr>
              <w:br w:type="textWrapping"/>
            </w:r>
            <w:r>
              <w:rPr>
                <w:rFonts w:hint="eastAsia" w:ascii="宋体" w:hAnsi="宋体" w:eastAsia="宋体"/>
                <w:sz w:val="21"/>
                <w:szCs w:val="21"/>
              </w:rPr>
              <w:t>踏板内置支撑，踩踏无异响，无移位现象，侧面有扣手方便移动。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1、吸音墙面：木质吸音板墙裙，聚酯纤维吸音板音乐造型墙面。</w:t>
            </w:r>
            <w:r>
              <w:rPr>
                <w:rFonts w:hint="eastAsia" w:ascii="宋体" w:hAnsi="宋体" w:eastAsia="宋体"/>
                <w:sz w:val="21"/>
                <w:szCs w:val="21"/>
              </w:rPr>
              <w:br w:type="textWrapping"/>
            </w:r>
            <w:r>
              <w:rPr>
                <w:rFonts w:hint="eastAsia" w:ascii="宋体" w:hAnsi="宋体" w:eastAsia="宋体"/>
                <w:sz w:val="21"/>
                <w:szCs w:val="21"/>
              </w:rPr>
              <w:t>2、木质地板。</w:t>
            </w:r>
            <w:r>
              <w:rPr>
                <w:rFonts w:hint="eastAsia" w:ascii="宋体" w:hAnsi="宋体" w:eastAsia="宋体"/>
                <w:sz w:val="21"/>
                <w:szCs w:val="21"/>
              </w:rPr>
              <w:br w:type="textWrapping"/>
            </w:r>
            <w:r>
              <w:rPr>
                <w:rFonts w:hint="eastAsia" w:ascii="宋体" w:hAnsi="宋体" w:eastAsia="宋体"/>
                <w:sz w:val="21"/>
                <w:szCs w:val="21"/>
              </w:rPr>
              <w:t>3、音乐元素灯。</w:t>
            </w:r>
            <w:r>
              <w:rPr>
                <w:rFonts w:hint="eastAsia" w:ascii="宋体" w:hAnsi="宋体" w:eastAsia="宋体"/>
                <w:sz w:val="21"/>
                <w:szCs w:val="21"/>
              </w:rPr>
              <w:br w:type="textWrapping"/>
            </w:r>
            <w:r>
              <w:rPr>
                <w:rFonts w:hint="eastAsia" w:ascii="宋体" w:hAnsi="宋体" w:eastAsia="宋体"/>
                <w:sz w:val="21"/>
                <w:szCs w:val="21"/>
              </w:rPr>
              <w:t>4、石膏板造型吊顶。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88</w:t>
            </w:r>
          </w:p>
        </w:tc>
      </w:tr>
    </w:tbl>
    <w:p>
      <w:pPr>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p>
      <w:pPr>
        <w:pStyle w:val="2"/>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音乐器材室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0"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音乐用品柜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1、规格：1000×2000×400mm。</w:t>
            </w:r>
            <w:r>
              <w:rPr>
                <w:rFonts w:hint="eastAsia" w:ascii="宋体" w:hAnsi="宋体" w:eastAsia="宋体"/>
                <w:sz w:val="21"/>
                <w:szCs w:val="21"/>
              </w:rPr>
              <w:br w:type="textWrapping"/>
            </w:r>
            <w:r>
              <w:rPr>
                <w:rFonts w:hint="eastAsia" w:ascii="宋体" w:hAnsi="宋体" w:eastAsia="宋体"/>
                <w:sz w:val="21"/>
                <w:szCs w:val="21"/>
              </w:rPr>
              <w:t>2、采用优质三聚氰胺饰面中纤板制作，板面厚度≥15mm，两扇门，中间有隔板。</w:t>
            </w:r>
            <w:r>
              <w:rPr>
                <w:rFonts w:hint="eastAsia" w:ascii="宋体" w:hAnsi="宋体" w:eastAsia="宋体"/>
                <w:sz w:val="21"/>
                <w:szCs w:val="21"/>
              </w:rPr>
              <w:br w:type="textWrapping"/>
            </w:r>
            <w:r>
              <w:rPr>
                <w:rFonts w:hint="eastAsia" w:ascii="宋体" w:hAnsi="宋体" w:eastAsia="宋体"/>
                <w:sz w:val="21"/>
                <w:szCs w:val="21"/>
              </w:rPr>
              <w:t>3、采用优质合页及五金件，使用灵活、方便、经久耐用。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小学音乐教学挂图</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铜版纸彩色印刷，规格：≥740×520mm，全对开。小学音乐挂图含音乐家挂图25张，乐器挂图35张，识谱知识挂图10张，含中国音乐家：赵元任、刘天华、贺渌汀、黄 自、冼星海、丁善德、聂耳、马思聪；外国音乐家；约翰•塞巴斯蒂安•巴赫、乔治•弗里德里希•亨德尔、约瑟夫•海顿、沃尔夫冈•阿玛多伊斯•莫扎特、路德维希•冯•貝多芬、弗朗兹•彼得•舒伯特、弗雷德里克•弗朗西斯克•肖邦、罗伯特•舒曼、朱塞佩•威尔第、约翰•施特劳斯、约翰内斯•勃拉姆斯、夏尔•卡米尔•圣桑、乔治•比才、彼得•伊里奇•柴科夫斯基、爱德华•格里格、克罗德•德彪西、德米特里•肖斯塔科维奇；</w:t>
            </w:r>
            <w:r>
              <w:rPr>
                <w:rFonts w:hint="eastAsia" w:ascii="宋体" w:hAnsi="宋体" w:eastAsia="宋体"/>
                <w:sz w:val="21"/>
                <w:szCs w:val="21"/>
              </w:rPr>
              <w:br w:type="textWrapping"/>
            </w:r>
            <w:r>
              <w:rPr>
                <w:rFonts w:hint="eastAsia" w:ascii="宋体" w:hAnsi="宋体" w:eastAsia="宋体"/>
                <w:sz w:val="21"/>
                <w:szCs w:val="21"/>
              </w:rPr>
              <w:t>民族乐器：二胡、京胡、笛、唢呐、笙、琵琶、柳琴、阮、扬琴、筝、古琴、埙、云锣；</w:t>
            </w:r>
            <w:r>
              <w:rPr>
                <w:rFonts w:hint="eastAsia" w:ascii="宋体" w:hAnsi="宋体" w:eastAsia="宋体"/>
                <w:sz w:val="21"/>
                <w:szCs w:val="21"/>
              </w:rPr>
              <w:br w:type="textWrapping"/>
            </w:r>
            <w:r>
              <w:rPr>
                <w:rFonts w:hint="eastAsia" w:ascii="宋体" w:hAnsi="宋体" w:eastAsia="宋体"/>
                <w:sz w:val="21"/>
                <w:szCs w:val="21"/>
              </w:rPr>
              <w:t>我国少数民族乐器：马头琴、艾捷克、冬不拉、芦笙、巴乌、札木聂、伽倻琴；</w:t>
            </w:r>
            <w:r>
              <w:rPr>
                <w:rFonts w:hint="eastAsia" w:ascii="宋体" w:hAnsi="宋体" w:eastAsia="宋体"/>
                <w:sz w:val="21"/>
                <w:szCs w:val="21"/>
              </w:rPr>
              <w:br w:type="textWrapping"/>
            </w:r>
            <w:r>
              <w:rPr>
                <w:rFonts w:hint="eastAsia" w:ascii="宋体" w:hAnsi="宋体" w:eastAsia="宋体"/>
                <w:sz w:val="21"/>
                <w:szCs w:val="21"/>
              </w:rPr>
              <w:t>西洋乐器：小提琴、中提琴、大提琴、提琴家族、长笛、单簧管、双簧管、大管、小号、长号、圆号、大号、萨克斯管 、民族管弦乐队、西洋管弦乐队；</w:t>
            </w:r>
            <w:r>
              <w:rPr>
                <w:rFonts w:hint="eastAsia" w:ascii="宋体" w:hAnsi="宋体" w:eastAsia="宋体"/>
                <w:sz w:val="21"/>
                <w:szCs w:val="21"/>
              </w:rPr>
              <w:br w:type="textWrapping"/>
            </w:r>
            <w:r>
              <w:rPr>
                <w:rFonts w:hint="eastAsia" w:ascii="宋体" w:hAnsi="宋体" w:eastAsia="宋体"/>
                <w:sz w:val="21"/>
                <w:szCs w:val="21"/>
              </w:rPr>
              <w:t>乐理部分：五线谱、谱号、谱表、音名与长鸣、音符与休止符、拍子与拍号、三连音与切分音、装饰音、音阶与调式、音程、常用记号、常见的歌曲基本结构。</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多用划线规</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供小学音乐教学用。产品夹持粉笔可靠，绘线方便快捷，线条平行标准</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竖笛</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1、采用优质塑料制作。</w:t>
            </w:r>
            <w:r>
              <w:rPr>
                <w:rFonts w:hint="eastAsia" w:ascii="宋体" w:hAnsi="宋体" w:eastAsia="宋体"/>
                <w:sz w:val="21"/>
                <w:szCs w:val="21"/>
              </w:rPr>
              <w:br w:type="textWrapping"/>
            </w:r>
            <w:r>
              <w:rPr>
                <w:rFonts w:hint="eastAsia" w:ascii="宋体" w:hAnsi="宋体" w:eastAsia="宋体"/>
                <w:sz w:val="21"/>
                <w:szCs w:val="21"/>
              </w:rPr>
              <w:t>2、采用十二平均律；标准音小字一组a音为440Hz。</w:t>
            </w:r>
            <w:r>
              <w:rPr>
                <w:rFonts w:hint="eastAsia" w:ascii="宋体" w:hAnsi="宋体" w:eastAsia="宋体"/>
                <w:sz w:val="21"/>
                <w:szCs w:val="21"/>
              </w:rPr>
              <w:br w:type="textWrapping"/>
            </w:r>
            <w:r>
              <w:rPr>
                <w:rFonts w:hint="eastAsia" w:ascii="宋体" w:hAnsi="宋体" w:eastAsia="宋体"/>
                <w:sz w:val="21"/>
                <w:szCs w:val="21"/>
              </w:rPr>
              <w:t>3、音色优美、饱满、全音域均匀统一；音程准确、谐和；音量均匀，能表现强、弱音，富有表现力；发音灵敏自如；吹奏通畅、省力；手感舒适，便于演奏；笛口光滑舒适，无毛刺；音孔光滑，无毛刺；竖笛坚实圆整、光滑、无划痕、无裂痕。</w:t>
            </w:r>
            <w:r>
              <w:rPr>
                <w:rFonts w:hint="eastAsia" w:ascii="宋体" w:hAnsi="宋体" w:eastAsia="宋体"/>
                <w:sz w:val="21"/>
                <w:szCs w:val="21"/>
              </w:rPr>
              <w:br w:type="textWrapping"/>
            </w:r>
            <w:r>
              <w:rPr>
                <w:rFonts w:hint="eastAsia" w:ascii="宋体" w:hAnsi="宋体" w:eastAsia="宋体"/>
                <w:sz w:val="21"/>
                <w:szCs w:val="21"/>
              </w:rPr>
              <w:t>4、能够满足初中音乐教学实际需要。</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支</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口风琴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37键，配2个软嘴，2个硬嘴</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支</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口琴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1、不锈钢盖板，树脂琴格，钢芯簧片。</w:t>
            </w:r>
            <w:r>
              <w:rPr>
                <w:rFonts w:hint="eastAsia" w:ascii="宋体" w:hAnsi="宋体" w:eastAsia="宋体"/>
                <w:sz w:val="21"/>
                <w:szCs w:val="21"/>
              </w:rPr>
              <w:br w:type="textWrapping"/>
            </w:r>
            <w:r>
              <w:rPr>
                <w:rFonts w:hint="eastAsia" w:ascii="宋体" w:hAnsi="宋体" w:eastAsia="宋体"/>
                <w:sz w:val="21"/>
                <w:szCs w:val="21"/>
              </w:rPr>
              <w:t>2、24孔C调，复音，一级品。</w:t>
            </w:r>
            <w:r>
              <w:rPr>
                <w:rFonts w:hint="eastAsia" w:ascii="宋体" w:hAnsi="宋体" w:eastAsia="宋体"/>
                <w:sz w:val="21"/>
                <w:szCs w:val="21"/>
              </w:rPr>
              <w:br w:type="textWrapping"/>
            </w:r>
            <w:r>
              <w:rPr>
                <w:rFonts w:hint="eastAsia" w:ascii="宋体" w:hAnsi="宋体" w:eastAsia="宋体"/>
                <w:sz w:val="21"/>
                <w:szCs w:val="21"/>
              </w:rPr>
              <w:t>3、音色优美，无震音，携带方便。适合独奏，伴奏，合奏。</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支</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陶笛（教师）</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仿生学设计，12个为一套，以十二生肖原型设计，有：鼠、牛、虎、兔、龙、蛇、马、羊、猴、鸡、狗、猪形。材质：陶制。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陶笛（学生）</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1、中音C调、12孔。</w:t>
            </w:r>
            <w:r>
              <w:rPr>
                <w:rFonts w:hint="eastAsia" w:ascii="宋体" w:hAnsi="宋体" w:eastAsia="宋体"/>
                <w:sz w:val="21"/>
                <w:szCs w:val="21"/>
              </w:rPr>
              <w:br w:type="textWrapping"/>
            </w:r>
            <w:r>
              <w:rPr>
                <w:rFonts w:hint="eastAsia" w:ascii="宋体" w:hAnsi="宋体" w:eastAsia="宋体"/>
                <w:sz w:val="21"/>
                <w:szCs w:val="21"/>
              </w:rPr>
              <w:t>2、材质：塑料ABS、陶瓷。</w:t>
            </w:r>
            <w:r>
              <w:rPr>
                <w:rFonts w:hint="eastAsia" w:ascii="宋体" w:hAnsi="宋体" w:eastAsia="宋体"/>
                <w:sz w:val="21"/>
                <w:szCs w:val="21"/>
              </w:rPr>
              <w:br w:type="textWrapping"/>
            </w:r>
            <w:r>
              <w:rPr>
                <w:rFonts w:hint="eastAsia" w:ascii="宋体" w:hAnsi="宋体" w:eastAsia="宋体"/>
                <w:sz w:val="21"/>
                <w:szCs w:val="21"/>
              </w:rPr>
              <w:t>3、颜色：金色。</w:t>
            </w:r>
            <w:r>
              <w:rPr>
                <w:rFonts w:hint="eastAsia" w:ascii="宋体" w:hAnsi="宋体" w:eastAsia="宋体"/>
                <w:sz w:val="21"/>
                <w:szCs w:val="21"/>
              </w:rPr>
              <w:br w:type="textWrapping"/>
            </w:r>
            <w:r>
              <w:rPr>
                <w:rFonts w:hint="eastAsia" w:ascii="宋体" w:hAnsi="宋体" w:eastAsia="宋体"/>
                <w:sz w:val="21"/>
                <w:szCs w:val="21"/>
              </w:rPr>
              <w:t>4、黑塑料含量＜0.03。</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葫芦丝</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1、中音C调、12孔。</w:t>
            </w:r>
            <w:r>
              <w:rPr>
                <w:rFonts w:hint="eastAsia" w:ascii="宋体" w:hAnsi="宋体" w:eastAsia="宋体"/>
                <w:sz w:val="21"/>
                <w:szCs w:val="21"/>
              </w:rPr>
              <w:br w:type="textWrapping"/>
            </w:r>
            <w:r>
              <w:rPr>
                <w:rFonts w:hint="eastAsia" w:ascii="宋体" w:hAnsi="宋体" w:eastAsia="宋体"/>
                <w:sz w:val="21"/>
                <w:szCs w:val="21"/>
              </w:rPr>
              <w:t>2、材质：天然紫竹。</w:t>
            </w:r>
            <w:r>
              <w:rPr>
                <w:rFonts w:hint="eastAsia" w:ascii="宋体" w:hAnsi="宋体" w:eastAsia="宋体"/>
                <w:sz w:val="21"/>
                <w:szCs w:val="21"/>
              </w:rPr>
              <w:br w:type="textWrapping"/>
            </w:r>
            <w:r>
              <w:rPr>
                <w:rFonts w:hint="eastAsia" w:ascii="宋体" w:hAnsi="宋体" w:eastAsia="宋体"/>
                <w:sz w:val="21"/>
                <w:szCs w:val="21"/>
              </w:rPr>
              <w:t>3、颜色：金黄色。</w:t>
            </w:r>
            <w:r>
              <w:rPr>
                <w:rFonts w:hint="eastAsia" w:ascii="宋体" w:hAnsi="宋体" w:eastAsia="宋体"/>
                <w:sz w:val="21"/>
                <w:szCs w:val="21"/>
              </w:rPr>
              <w:br w:type="textWrapping"/>
            </w:r>
            <w:r>
              <w:rPr>
                <w:rFonts w:hint="eastAsia" w:ascii="宋体" w:hAnsi="宋体" w:eastAsia="宋体"/>
                <w:sz w:val="21"/>
                <w:szCs w:val="21"/>
              </w:rPr>
              <w:t>普通型可拆三音葫芦丝。</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大谱台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适合所有乐器配套使用；</w:t>
            </w:r>
            <w:r>
              <w:rPr>
                <w:rFonts w:hint="eastAsia" w:ascii="宋体" w:hAnsi="宋体" w:eastAsia="宋体"/>
                <w:sz w:val="21"/>
                <w:szCs w:val="21"/>
              </w:rPr>
              <w:br w:type="textWrapping"/>
            </w:r>
            <w:r>
              <w:rPr>
                <w:rFonts w:hint="eastAsia" w:ascii="宋体" w:hAnsi="宋体" w:eastAsia="宋体"/>
                <w:sz w:val="21"/>
                <w:szCs w:val="21"/>
              </w:rPr>
              <w:t>材料：铁、铝合金、塑料；</w:t>
            </w:r>
            <w:r>
              <w:rPr>
                <w:rFonts w:hint="eastAsia" w:ascii="宋体" w:hAnsi="宋体" w:eastAsia="宋体"/>
                <w:sz w:val="21"/>
                <w:szCs w:val="21"/>
              </w:rPr>
              <w:br w:type="textWrapping"/>
            </w:r>
            <w:r>
              <w:rPr>
                <w:rFonts w:hint="eastAsia" w:ascii="宋体" w:hAnsi="宋体" w:eastAsia="宋体"/>
                <w:sz w:val="21"/>
                <w:szCs w:val="21"/>
              </w:rPr>
              <w:t>普板尺寸：500*340mm；</w:t>
            </w:r>
            <w:r>
              <w:rPr>
                <w:rFonts w:hint="eastAsia" w:ascii="宋体" w:hAnsi="宋体" w:eastAsia="宋体"/>
                <w:sz w:val="21"/>
                <w:szCs w:val="21"/>
              </w:rPr>
              <w:br w:type="textWrapping"/>
            </w:r>
            <w:r>
              <w:rPr>
                <w:rFonts w:hint="eastAsia" w:ascii="宋体" w:hAnsi="宋体" w:eastAsia="宋体"/>
                <w:sz w:val="21"/>
                <w:szCs w:val="21"/>
              </w:rPr>
              <w:t>整体高度：730-1400mm；</w:t>
            </w:r>
            <w:r>
              <w:rPr>
                <w:rFonts w:hint="eastAsia" w:ascii="宋体" w:hAnsi="宋体" w:eastAsia="宋体"/>
                <w:sz w:val="21"/>
                <w:szCs w:val="21"/>
              </w:rPr>
              <w:br w:type="textWrapping"/>
            </w:r>
            <w:r>
              <w:rPr>
                <w:rFonts w:hint="eastAsia" w:ascii="宋体" w:hAnsi="宋体" w:eastAsia="宋体"/>
                <w:sz w:val="21"/>
                <w:szCs w:val="21"/>
              </w:rPr>
              <w:t>外表处理工艺：静电喷粉；</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鱼蛙筒</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木制，环保清漆，总长≥380mm；发音部位松木，长≥150mm，设27个沟槽，头尾部为桦木，上粗下细，鱼形。中间掏空，壁厚为5mm，有两个直径≥24mm个指孔，手工画花点缀，头部开嘴。附刮棒一个，长≥130mm，圆椎形，持刮棒刮鱼，蛙筒沟槽部位发声，似蛙鸣。</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双响筒</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为椿木，原木色，环保清漆。圆筒形，筒长≥195mm筒外径≥45mm，内径≥28mm。两端掏孔、开缝，一端孔深为60mm，缝长为55mm，另一端孔深≥70mm，缝长≥65mm，缝宽均≥2mm。附插把，圆柱形，长≥185mm，直径≥15mm。另附：打棒一支，长≥165mm，圆柱形。</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碰钟</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材质为响铜，系丝带型，直径≥48mm，高度≥42mm，壁厚≥2mm；两个一对，手持碰撞发声。</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木鱼</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为椿木，八个为一组（8音）；每个尺寸分别为（宽±5mm×高±5mm）：≥95mm×80mm、≥90mm×78mm、≥87mm×77mm、≥82mm×75mm、≥75mm×68mm、≥70mm×65mm、≥65mm×55mm。正面方形，侧面三角形。颜色：红色。手工制作，设有发音孔。附敲击槌1个，槌头1个；槌头直径为25mm，圆球形；把为圆柱形，直径≥5mm，全长≥195mm。敲击发出不同的声音。</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响板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果木材质；全长≥210mm，头长≥75mm，宽≥58mm；头为3片组装，每片厚度为10mm，系绳组装。把长≥135mm，圆把直径≥13mm。颜色：浅红。手持上下摇摆发声，音质清脆。</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串铃棒</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材质为杨木，木本色，环保清漆。棒全长为≥190mm（把长为≥75mm，装铃部位长为≥115mm），直径为≥23mm；4排铃，每排3个，顶部1个，共13铃，铃铛为金属材料制成，镀镍。</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砂锤</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木制把手松木，头为桦木，头部直径≥65mm，长度≥90mm。总长度≥230mm。彩色。两个一对，内装铁砂。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铃鼓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桦木九层板鼓圈，环保清漆，木本色。鼓圈直径≥250mm，高≥46mm，壁厚≥8mm。装铃片孔的长度为47mm，高≥12mm。8对铃片，钢合金材质；铃片直径≥36mm，≥1mm厚。一面带鼓皮。材质：羊皮，泡钉固定鼓皮，泡钉数量不少于30个，均匀排列。</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三角铁</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6副为一套，均为等边三角形，边长分别为100mm、127mm、152mm、178mm、200mm、250mm；材质：65号锰钢；直径为8mm。金属打棒，打棒长度≥120mm，打棒直径≥5mm。手持提手悬空敲击发声，音质清脆悦耳。</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南棒子</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红木制、枣木或其他硬木制，坚实无疤节或劈裂。直径≥4cm、长≥25cm的圆柱形和长≥20cm、宽≥5cm～6cm、厚≥4cm长方形为一副，外表光滑、圆弧和棱角适度</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大锣</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材质；响铜；直径：300mm±5mm。质量：0.9～1kg。</w:t>
            </w:r>
            <w:r>
              <w:rPr>
                <w:rFonts w:hint="eastAsia" w:ascii="宋体" w:hAnsi="宋体" w:eastAsia="宋体"/>
                <w:sz w:val="21"/>
                <w:szCs w:val="21"/>
              </w:rPr>
              <w:br w:type="textWrapping"/>
            </w:r>
            <w:r>
              <w:rPr>
                <w:rFonts w:hint="eastAsia" w:ascii="宋体" w:hAnsi="宋体" w:eastAsia="宋体"/>
                <w:sz w:val="21"/>
                <w:szCs w:val="21"/>
              </w:rPr>
              <w:t>扁平圆体，有边，边孔较小，系以绳。厚薄均匀，平整，无毛刺，无裂缝，表面抛光氧化处理并涂油。</w:t>
            </w:r>
            <w:r>
              <w:rPr>
                <w:rFonts w:hint="eastAsia" w:ascii="宋体" w:hAnsi="宋体" w:eastAsia="宋体"/>
                <w:sz w:val="21"/>
                <w:szCs w:val="21"/>
              </w:rPr>
              <w:br w:type="textWrapping"/>
            </w:r>
            <w:r>
              <w:rPr>
                <w:rFonts w:hint="eastAsia" w:ascii="宋体" w:hAnsi="宋体" w:eastAsia="宋体"/>
                <w:sz w:val="21"/>
                <w:szCs w:val="21"/>
              </w:rPr>
              <w:t>音质要求：中心发音较低，靠边的部分发音较高，在锣边、锣心或二者之间，击奏不同的音色和音高。</w:t>
            </w:r>
            <w:r>
              <w:rPr>
                <w:rFonts w:hint="eastAsia" w:ascii="宋体" w:hAnsi="宋体" w:eastAsia="宋体"/>
                <w:sz w:val="21"/>
                <w:szCs w:val="21"/>
              </w:rPr>
              <w:br w:type="textWrapping"/>
            </w:r>
            <w:r>
              <w:rPr>
                <w:rFonts w:hint="eastAsia" w:ascii="宋体" w:hAnsi="宋体" w:eastAsia="宋体"/>
                <w:sz w:val="21"/>
                <w:szCs w:val="21"/>
              </w:rPr>
              <w:t xml:space="preserve"> 配锣锤，表面无疤痕</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小锣</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材质；响铜；直径：150mm±5mm。</w:t>
            </w:r>
            <w:r>
              <w:rPr>
                <w:rFonts w:hint="eastAsia" w:ascii="宋体" w:hAnsi="宋体" w:eastAsia="宋体"/>
                <w:sz w:val="21"/>
                <w:szCs w:val="21"/>
              </w:rPr>
              <w:br w:type="textWrapping"/>
            </w:r>
            <w:r>
              <w:rPr>
                <w:rFonts w:hint="eastAsia" w:ascii="宋体" w:hAnsi="宋体" w:eastAsia="宋体"/>
                <w:sz w:val="21"/>
                <w:szCs w:val="21"/>
              </w:rPr>
              <w:t>扁平圆体，有边，边孔较小，系以绳。厚薄均匀，平整，无毛刺，无裂缝，表面抛光氧化处理并涂油。</w:t>
            </w:r>
            <w:r>
              <w:rPr>
                <w:rFonts w:hint="eastAsia" w:ascii="宋体" w:hAnsi="宋体" w:eastAsia="宋体"/>
                <w:sz w:val="21"/>
                <w:szCs w:val="21"/>
              </w:rPr>
              <w:br w:type="textWrapping"/>
            </w:r>
            <w:r>
              <w:rPr>
                <w:rFonts w:hint="eastAsia" w:ascii="宋体" w:hAnsi="宋体" w:eastAsia="宋体"/>
                <w:sz w:val="21"/>
                <w:szCs w:val="21"/>
              </w:rPr>
              <w:t>音质要求：中心发音较低，靠边的部分发音较高，在锣边、锣心或二者之间，击奏不同的音色和音高。</w:t>
            </w:r>
            <w:r>
              <w:rPr>
                <w:rFonts w:hint="eastAsia" w:ascii="宋体" w:hAnsi="宋体" w:eastAsia="宋体"/>
                <w:sz w:val="21"/>
                <w:szCs w:val="21"/>
              </w:rPr>
              <w:br w:type="textWrapping"/>
            </w:r>
            <w:r>
              <w:rPr>
                <w:rFonts w:hint="eastAsia" w:ascii="宋体" w:hAnsi="宋体" w:eastAsia="宋体"/>
                <w:sz w:val="21"/>
                <w:szCs w:val="21"/>
              </w:rPr>
              <w:t>配锣锤，表面无疤痕</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大鈸</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材质：响铜；直径≥300mm质量：≥2kg。两片一对。</w:t>
            </w:r>
            <w:r>
              <w:rPr>
                <w:rFonts w:hint="eastAsia" w:ascii="宋体" w:hAnsi="宋体" w:eastAsia="宋体"/>
                <w:sz w:val="21"/>
                <w:szCs w:val="21"/>
              </w:rPr>
              <w:br w:type="textWrapping"/>
            </w:r>
            <w:r>
              <w:rPr>
                <w:rFonts w:hint="eastAsia" w:ascii="宋体" w:hAnsi="宋体" w:eastAsia="宋体"/>
                <w:sz w:val="21"/>
                <w:szCs w:val="21"/>
              </w:rPr>
              <w:t>乐器为圆形，中间隆起半球形钹碗。钹边平滑、平整、无毛刺、无裂缝、周边无棱角。</w:t>
            </w:r>
            <w:r>
              <w:rPr>
                <w:rFonts w:hint="eastAsia" w:ascii="宋体" w:hAnsi="宋体" w:eastAsia="宋体"/>
                <w:sz w:val="21"/>
                <w:szCs w:val="21"/>
              </w:rPr>
              <w:br w:type="textWrapping"/>
            </w:r>
            <w:r>
              <w:rPr>
                <w:rFonts w:hint="eastAsia" w:ascii="宋体" w:hAnsi="宋体" w:eastAsia="宋体"/>
                <w:sz w:val="21"/>
                <w:szCs w:val="21"/>
              </w:rPr>
              <w:t>钹音丰富洪亮余音绵长，穿透力很强，能烘托气氛。无明显转音及颤音，发金属体鸣乐器音，无固定音高。</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小釵</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材质：响铜；直径：≥105mm，两片一对。</w:t>
            </w:r>
            <w:r>
              <w:rPr>
                <w:rFonts w:hint="eastAsia" w:ascii="宋体" w:hAnsi="宋体" w:eastAsia="宋体"/>
                <w:sz w:val="21"/>
                <w:szCs w:val="21"/>
              </w:rPr>
              <w:br w:type="textWrapping"/>
            </w:r>
            <w:r>
              <w:rPr>
                <w:rFonts w:hint="eastAsia" w:ascii="宋体" w:hAnsi="宋体" w:eastAsia="宋体"/>
                <w:sz w:val="21"/>
                <w:szCs w:val="21"/>
              </w:rPr>
              <w:t>乐器为圆形，中间隆起半球形钹碗。钹边平滑、平整、无毛刺、无裂缝、周边无棱角。</w:t>
            </w:r>
            <w:r>
              <w:rPr>
                <w:rFonts w:hint="eastAsia" w:ascii="宋体" w:hAnsi="宋体" w:eastAsia="宋体"/>
                <w:sz w:val="21"/>
                <w:szCs w:val="21"/>
              </w:rPr>
              <w:br w:type="textWrapping"/>
            </w:r>
            <w:r>
              <w:rPr>
                <w:rFonts w:hint="eastAsia" w:ascii="宋体" w:hAnsi="宋体" w:eastAsia="宋体"/>
                <w:sz w:val="21"/>
                <w:szCs w:val="21"/>
              </w:rPr>
              <w:t>钹音丰富洪亮余音绵长，穿透力很强，能烘托气氛。无明显转音及颤音，发金属体鸣乐器音，无固定音高。</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1、材质：选用北方地区、年轮均匀、生长健康的木材做鼓框，表面无疤痕、裂缝，外观漆面光洁。两面蒙上经特殊加工的一等一年以上的牛皮。</w:t>
            </w:r>
            <w:r>
              <w:rPr>
                <w:rFonts w:hint="eastAsia" w:ascii="宋体" w:hAnsi="宋体" w:eastAsia="宋体"/>
                <w:sz w:val="21"/>
                <w:szCs w:val="21"/>
              </w:rPr>
              <w:br w:type="textWrapping"/>
            </w:r>
            <w:r>
              <w:rPr>
                <w:rFonts w:hint="eastAsia" w:ascii="宋体" w:hAnsi="宋体" w:eastAsia="宋体"/>
                <w:sz w:val="21"/>
                <w:szCs w:val="21"/>
              </w:rPr>
              <w:t>2、直径≥210mm，高度≥160mm，带硬木槌，尺寸≥</w:t>
            </w:r>
            <w:r>
              <w:rPr>
                <w:rFonts w:ascii="宋体" w:hAnsi="宋体" w:eastAsia="宋体" w:cs="Calibri"/>
                <w:sz w:val="21"/>
                <w:szCs w:val="21"/>
              </w:rPr>
              <w:t>φ</w:t>
            </w:r>
            <w:r>
              <w:rPr>
                <w:rFonts w:hint="eastAsia" w:ascii="宋体" w:hAnsi="宋体" w:eastAsia="宋体"/>
                <w:sz w:val="21"/>
                <w:szCs w:val="21"/>
              </w:rPr>
              <w:t>12×300mm，前端呈球状。</w:t>
            </w:r>
            <w:r>
              <w:rPr>
                <w:rFonts w:hint="eastAsia" w:ascii="宋体" w:hAnsi="宋体" w:eastAsia="宋体"/>
                <w:sz w:val="21"/>
                <w:szCs w:val="21"/>
              </w:rPr>
              <w:br w:type="textWrapping"/>
            </w:r>
            <w:r>
              <w:rPr>
                <w:rFonts w:hint="eastAsia" w:ascii="宋体" w:hAnsi="宋体" w:eastAsia="宋体"/>
                <w:sz w:val="21"/>
                <w:szCs w:val="21"/>
              </w:rPr>
              <w:t>3、音质要求：鼓中心，发音较低沉、厚实，鼓外圈发音稍短稍薄，愈靠鼓边愈是单薄</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1、材质：选用北方地区、年轮均匀、生长健康的木材做鼓框，表面无疤痕、裂缝，外观漆面光洁。两面蒙上经特殊加工的一等一年以上的牛皮。</w:t>
            </w:r>
            <w:r>
              <w:rPr>
                <w:rFonts w:hint="eastAsia" w:ascii="宋体" w:hAnsi="宋体" w:eastAsia="宋体"/>
                <w:sz w:val="21"/>
                <w:szCs w:val="21"/>
              </w:rPr>
              <w:br w:type="textWrapping"/>
            </w:r>
            <w:r>
              <w:rPr>
                <w:rFonts w:hint="eastAsia" w:ascii="宋体" w:hAnsi="宋体" w:eastAsia="宋体"/>
                <w:sz w:val="21"/>
                <w:szCs w:val="21"/>
              </w:rPr>
              <w:t>2、直径≥300mm，高度≥160mm，带硬木槌，前端呈球状。</w:t>
            </w:r>
            <w:r>
              <w:rPr>
                <w:rFonts w:hint="eastAsia" w:ascii="宋体" w:hAnsi="宋体" w:eastAsia="宋体"/>
                <w:sz w:val="21"/>
                <w:szCs w:val="21"/>
              </w:rPr>
              <w:br w:type="textWrapping"/>
            </w:r>
            <w:r>
              <w:rPr>
                <w:rFonts w:hint="eastAsia" w:ascii="宋体" w:hAnsi="宋体" w:eastAsia="宋体"/>
                <w:sz w:val="21"/>
                <w:szCs w:val="21"/>
              </w:rPr>
              <w:t>3、音质要求：鼓中心，发音较低沉、厚实，鼓外圈发音稍短稍薄，愈靠鼓边愈是单薄</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铝板琴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材质：铝制；梯形；25音。带盒</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小军鼓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直径：≥355mm；高：≥140mm；聚酯膜鼓皮，安装“沙带”。配：一副鼓槌、背带。</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大军鼓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规格≥25″×12″国内标准大军鼓</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多音鼓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规格≥25.4*12.5cm（10in*5in）</w:t>
            </w:r>
            <w:r>
              <w:rPr>
                <w:rFonts w:hint="eastAsia" w:ascii="宋体" w:hAnsi="宋体" w:eastAsia="宋体"/>
                <w:sz w:val="21"/>
                <w:szCs w:val="21"/>
              </w:rPr>
              <w:br w:type="textWrapping"/>
            </w:r>
            <w:r>
              <w:rPr>
                <w:rFonts w:hint="eastAsia" w:ascii="宋体" w:hAnsi="宋体" w:eastAsia="宋体"/>
                <w:sz w:val="21"/>
                <w:szCs w:val="21"/>
              </w:rPr>
              <w:t>6寸、8寸、10寸、12寸、13寸</w:t>
            </w:r>
            <w:r>
              <w:rPr>
                <w:rFonts w:hint="eastAsia" w:ascii="宋体" w:hAnsi="宋体" w:eastAsia="宋体"/>
                <w:sz w:val="21"/>
                <w:szCs w:val="21"/>
              </w:rPr>
              <w:br w:type="textWrapping"/>
            </w:r>
            <w:r>
              <w:rPr>
                <w:rFonts w:hint="eastAsia" w:ascii="宋体" w:hAnsi="宋体" w:eastAsia="宋体"/>
                <w:sz w:val="21"/>
                <w:szCs w:val="21"/>
              </w:rPr>
              <w:t>合成鼓皮。多层桦木鼓圈，可调铝合金支架，一对鼓槌，</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爵士鼓（架子鼓）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七鼓参数：≥22×14底鼓.≥16×16通鼓.≥14×5.5军鼓.≥13×11通鼓.≥12×10通鼓.≥10×8通鼓.≥8×8通鼓.镲 架配置：吊镲镲架二只.踩镲镲架一只.嗵鼓鼓架一只,军鼓架一只.底鼓踩锤一只.镲片：14"一片.16"一片.12"两片</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邦戈鼓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直径≥26/22高≥19 木质外壳、水牛皮鼓面、金属外边框 牛皮鼓面，木质外壳，电镀金属附件。环保漆，鼓体、鼓皮均经过国际检测标准 邦戈鼓要成双安装，一个鼓要比另一个鼓大。尺寸小的鼓能够奏出高音。演奏者用膝盖夹住鼓身，用手击鼓。管弦乐队也使用邦戈鼓，但是要把鼓放在支架上，用鼓槌敲击。</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邦戈鼓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规格≥13+14.5cm 木质外壳、羊皮鼓面 羊皮鼓面，木质外壳。环保漆，鼓体、鼓皮、鼓皮黑色边线均经过国际检测标准 邦戈鼓要成双安装，一个鼓要比另一个鼓大。尺寸小的鼓能够奏出高音。演奏者用膝盖夹住鼓身，用手击鼓。管弦乐队也使用邦戈鼓，但是要把鼓放在支架上，用鼓槌敲击。</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小花地鼓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直径≥20.5高≥9.7 木质外壳、羊皮鼓面 羊皮鼓面，木质外壳。鼓体、鼓皮、鼓皮黑色边线均经过国际检测标准 最常用的三种,1,站着打2,坐着打,需要双腿夹住鼓,3放在架子上,无论哪种形式,鼓下面的开口都要漏出来,因为声音需要在鼓腔下面的开口放出来。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花地鼓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直径≥25高≥18.5 木质外壳、羊皮鼓面 羊皮鼓面，木质外壳。鼓体、鼓皮、鼓皮黑色边线均经过国际检测标准 最常用的三种,1,站着打2,坐着打,需要双腿夹住鼓,3放在架子上,无论哪种形式,鼓下面的开口都要漏出来,因为声音需要在鼓腔下面的开口放出来。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小康佳鼓</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直径≥17高≥40 木质外壳、羊皮鼓面 羊皮鼓面，木质外壳。鼓体、鼓皮、鼓皮黑色边线均经过国际检测标准 最常用的三种,1,站着打2,坐着打,需要双腿夹住鼓,3放在架子上,无论哪种形式,鼓下面的开口都要漏出来,因为声音需要在鼓腔下面的开口放出来。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专业金属键中音打琴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规格≥"300mm-200mm 65×31×22cm" 木质箱体+金属琴片 由于它的材料再加上配有的共鸣箱作用，它的延绵音更强烈和长久，声音更为柔和、模糊，具有神秘色彩。因此使用时一定要避免奏快速音符，使声音混杂，影响耳朵的听力。为使声音柔和、优美，不宜使用木质锤头。 一般演奏的姿势要端正、放松、背部不要弯，肩膀不要僵硬或往上抬，即常说的“架肩”。握槌方法与我国一般的方法不同，要求手背向上（而不是向侧），拇指与食指间夹槌柄，不要将食指放在柄上方，手臂要放松，敲击时槌击在音条中央，要很有弹性地敲完即自然弹回空中。</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专业木键高音打琴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规格≥"240mm-140mm 61×25×13cm" 木质箱体+木质琴片 它的音色温和，常做旋律声部，亦称是整个合奏的核心。木琴同样分高音、中音、低音三种。还有专作低音用的大音块，一个音一块，一般为主音、属音、下属音三个，放在地上敲打。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小钟琴</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规格≥46×8×6.5cm 铝质琴键，木质箱体， 由于它的材料再加上配有的共鸣箱作用，它的延绵音更强烈和长久，声音更为柔和、模糊，具有神秘色彩。因此使用时一定要避免奏快速音符，使声音混杂，影响耳朵的听力。为使声音柔和、优美，不宜使用木质锤头。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bl>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411"/>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美术书法室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1"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讲台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面板规格：1500mm×800mm×750mm：采用≥25mm实木板，外型美观、经久耐用。有搁物板层，桌身：结构均为实木，表面木器漆处理外形美观,经久耐用。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工作台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面板规格：1800mm×800mm×750mm：采用≥25mm实木板，外型美观、经久耐用。有搁物板层，桌身：结构均为实木，表面木器漆处理外形美观,经久耐用。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美术教学用品柜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1、柜体：规格850mm×390mm×1800mm，钢制柜体结构，采用≥0.6mm厚冷轧钢板成型，表面喷塑工艺处理。</w:t>
            </w:r>
            <w:r>
              <w:rPr>
                <w:rFonts w:hint="eastAsia" w:ascii="宋体" w:hAnsi="宋体" w:eastAsia="宋体"/>
                <w:sz w:val="21"/>
                <w:szCs w:val="21"/>
              </w:rPr>
              <w:br w:type="textWrapping"/>
            </w:r>
            <w:r>
              <w:rPr>
                <w:rFonts w:hint="eastAsia" w:ascii="宋体" w:hAnsi="宋体" w:eastAsia="宋体"/>
                <w:sz w:val="21"/>
                <w:szCs w:val="21"/>
              </w:rPr>
              <w:t>2、柜内部：采用≥0.6mm厚冷轧钢板成型、表面喷塑处理，柜体应有加强筋加固。</w:t>
            </w:r>
            <w:r>
              <w:rPr>
                <w:rFonts w:hint="eastAsia" w:ascii="宋体" w:hAnsi="宋体" w:eastAsia="宋体"/>
                <w:sz w:val="21"/>
                <w:szCs w:val="21"/>
              </w:rPr>
              <w:br w:type="textWrapping"/>
            </w:r>
            <w:r>
              <w:rPr>
                <w:rFonts w:hint="eastAsia" w:ascii="宋体" w:hAnsi="宋体" w:eastAsia="宋体"/>
                <w:sz w:val="21"/>
                <w:szCs w:val="21"/>
              </w:rPr>
              <w:t>3、活动隔板：分五层，采用≥0.6mm厚冷轧钢板成型、隔板边缘折成，表面喷塑处理，隔板均能上下移动而且可以根据需要拆除。</w:t>
            </w:r>
            <w:r>
              <w:rPr>
                <w:rFonts w:hint="eastAsia" w:ascii="宋体" w:hAnsi="宋体" w:eastAsia="宋体"/>
                <w:sz w:val="21"/>
                <w:szCs w:val="21"/>
              </w:rPr>
              <w:br w:type="textWrapping"/>
            </w:r>
            <w:r>
              <w:rPr>
                <w:rFonts w:hint="eastAsia" w:ascii="宋体" w:hAnsi="宋体" w:eastAsia="宋体"/>
                <w:sz w:val="21"/>
                <w:szCs w:val="21"/>
              </w:rPr>
              <w:t>4、柜门:对开门，上下门带锁。</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磁性白板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1、规格：2000mm×1000mm。</w:t>
            </w:r>
            <w:r>
              <w:rPr>
                <w:rFonts w:hint="eastAsia" w:ascii="宋体" w:hAnsi="宋体" w:eastAsia="宋体"/>
                <w:sz w:val="21"/>
                <w:szCs w:val="21"/>
              </w:rPr>
              <w:br w:type="textWrapping"/>
            </w:r>
            <w:r>
              <w:rPr>
                <w:rFonts w:hint="eastAsia" w:ascii="宋体" w:hAnsi="宋体" w:eastAsia="宋体"/>
                <w:sz w:val="21"/>
                <w:szCs w:val="21"/>
              </w:rPr>
              <w:t>2、书写面为白色钢质板面，表面平正，涂复层无脱落、起泡、龟裂、针孔、斑痕、凹凸不平等不良现象。背面采用与书写面板相同材质。</w:t>
            </w:r>
            <w:r>
              <w:rPr>
                <w:rFonts w:hint="eastAsia" w:ascii="宋体" w:hAnsi="宋体" w:eastAsia="宋体"/>
                <w:sz w:val="21"/>
                <w:szCs w:val="21"/>
              </w:rPr>
              <w:br w:type="textWrapping"/>
            </w:r>
            <w:r>
              <w:rPr>
                <w:rFonts w:hint="eastAsia" w:ascii="宋体" w:hAnsi="宋体" w:eastAsia="宋体"/>
                <w:sz w:val="21"/>
                <w:szCs w:val="21"/>
              </w:rPr>
              <w:t>3、附着度：用白板笔书写应手感流畅、笔迹均匀，线条明显。</w:t>
            </w:r>
            <w:r>
              <w:rPr>
                <w:rFonts w:hint="eastAsia" w:ascii="宋体" w:hAnsi="宋体" w:eastAsia="宋体"/>
                <w:sz w:val="21"/>
                <w:szCs w:val="21"/>
              </w:rPr>
              <w:br w:type="textWrapping"/>
            </w:r>
            <w:r>
              <w:rPr>
                <w:rFonts w:hint="eastAsia" w:ascii="宋体" w:hAnsi="宋体" w:eastAsia="宋体"/>
                <w:sz w:val="21"/>
                <w:szCs w:val="21"/>
              </w:rPr>
              <w:t>4、易擦拭度：用湿式黑板擦拭无淤积的残迹。</w:t>
            </w:r>
            <w:r>
              <w:rPr>
                <w:rFonts w:hint="eastAsia" w:ascii="宋体" w:hAnsi="宋体" w:eastAsia="宋体"/>
                <w:sz w:val="21"/>
                <w:szCs w:val="21"/>
              </w:rPr>
              <w:br w:type="textWrapping"/>
            </w:r>
            <w:r>
              <w:rPr>
                <w:rFonts w:hint="eastAsia" w:ascii="宋体" w:hAnsi="宋体" w:eastAsia="宋体"/>
                <w:sz w:val="21"/>
                <w:szCs w:val="21"/>
              </w:rPr>
              <w:t>5、用有磁性的教具在黑板各点测试应能牢靠吸附。带移动支架。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小学美术教学挂图</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适合小学美术教学要求的绘画、手工、欣赏内容，不少于48幅，对开。</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衬布</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1、规格：1000mm×1500mm。</w:t>
            </w:r>
            <w:r>
              <w:rPr>
                <w:rFonts w:hint="eastAsia" w:ascii="宋体" w:hAnsi="宋体" w:eastAsia="宋体"/>
                <w:sz w:val="21"/>
                <w:szCs w:val="21"/>
              </w:rPr>
              <w:br w:type="textWrapping"/>
            </w:r>
            <w:r>
              <w:rPr>
                <w:rFonts w:hint="eastAsia" w:ascii="宋体" w:hAnsi="宋体" w:eastAsia="宋体"/>
                <w:sz w:val="21"/>
                <w:szCs w:val="21"/>
              </w:rPr>
              <w:t xml:space="preserve">2、材质：棉、麻、绒。 </w:t>
            </w:r>
            <w:r>
              <w:rPr>
                <w:rFonts w:hint="eastAsia" w:ascii="宋体" w:hAnsi="宋体" w:eastAsia="宋体"/>
                <w:sz w:val="21"/>
                <w:szCs w:val="21"/>
              </w:rPr>
              <w:br w:type="textWrapping"/>
            </w:r>
            <w:r>
              <w:rPr>
                <w:rFonts w:hint="eastAsia" w:ascii="宋体" w:hAnsi="宋体" w:eastAsia="宋体"/>
                <w:sz w:val="21"/>
                <w:szCs w:val="21"/>
              </w:rPr>
              <w:t>3、颜色：黄、蓝、红、绿为主。</w:t>
            </w:r>
            <w:r>
              <w:rPr>
                <w:rFonts w:hint="eastAsia" w:ascii="宋体" w:hAnsi="宋体" w:eastAsia="宋体"/>
                <w:sz w:val="21"/>
                <w:szCs w:val="21"/>
              </w:rPr>
              <w:br w:type="textWrapping"/>
            </w:r>
            <w:r>
              <w:rPr>
                <w:rFonts w:hint="eastAsia" w:ascii="宋体" w:hAnsi="宋体" w:eastAsia="宋体"/>
                <w:sz w:val="21"/>
                <w:szCs w:val="21"/>
              </w:rPr>
              <w:t>产品应符合JY0001-2003《教学仪器产品一般质量要求》的有关规定。</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写生灯</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立式可升降</w:t>
            </w:r>
            <w:r>
              <w:rPr>
                <w:rFonts w:hint="eastAsia" w:ascii="宋体" w:hAnsi="宋体" w:eastAsia="宋体"/>
                <w:sz w:val="21"/>
                <w:szCs w:val="21"/>
              </w:rPr>
              <w:br w:type="textWrapping"/>
            </w:r>
            <w:r>
              <w:rPr>
                <w:rFonts w:hint="eastAsia" w:ascii="宋体" w:hAnsi="宋体" w:eastAsia="宋体"/>
                <w:sz w:val="21"/>
                <w:szCs w:val="21"/>
              </w:rPr>
              <w:t>1、落地升降总高度1500mm—2600mm；</w:t>
            </w:r>
            <w:r>
              <w:rPr>
                <w:rFonts w:hint="eastAsia" w:ascii="宋体" w:hAnsi="宋体" w:eastAsia="宋体"/>
                <w:sz w:val="21"/>
                <w:szCs w:val="21"/>
              </w:rPr>
              <w:br w:type="textWrapping"/>
            </w:r>
            <w:r>
              <w:rPr>
                <w:rFonts w:hint="eastAsia" w:ascii="宋体" w:hAnsi="宋体" w:eastAsia="宋体"/>
                <w:sz w:val="21"/>
                <w:szCs w:val="21"/>
              </w:rPr>
              <w:t>2、三节升降杆:由一根直径：≥25mm钢管和一根直径：≥21mm钢管、10mm不锈钢管组成，其中上两节管为液压升降组成，升降固定钮用高强ABS件组成，液压杆中间部位带平行装置；</w:t>
            </w:r>
            <w:r>
              <w:rPr>
                <w:rFonts w:hint="eastAsia" w:ascii="宋体" w:hAnsi="宋体" w:eastAsia="宋体"/>
                <w:sz w:val="21"/>
                <w:szCs w:val="21"/>
              </w:rPr>
              <w:br w:type="textWrapping"/>
            </w:r>
            <w:r>
              <w:rPr>
                <w:rFonts w:hint="eastAsia" w:ascii="宋体" w:hAnsi="宋体" w:eastAsia="宋体"/>
                <w:sz w:val="21"/>
                <w:szCs w:val="21"/>
              </w:rPr>
              <w:t>3、聚光灯罩合金板喷塑，直径：≥260mm；</w:t>
            </w:r>
            <w:r>
              <w:rPr>
                <w:rFonts w:hint="eastAsia" w:ascii="宋体" w:hAnsi="宋体" w:eastAsia="宋体"/>
                <w:sz w:val="21"/>
                <w:szCs w:val="21"/>
              </w:rPr>
              <w:br w:type="textWrapping"/>
            </w:r>
            <w:r>
              <w:rPr>
                <w:rFonts w:hint="eastAsia" w:ascii="宋体" w:hAnsi="宋体" w:eastAsia="宋体"/>
                <w:sz w:val="21"/>
                <w:szCs w:val="21"/>
              </w:rPr>
              <w:t>4、五角支撑架连接处用高强ABS而成，五角支撑用直径：≥16mm铁管静电喷塑制成；</w:t>
            </w:r>
            <w:r>
              <w:rPr>
                <w:rFonts w:hint="eastAsia" w:ascii="宋体" w:hAnsi="宋体" w:eastAsia="宋体"/>
                <w:sz w:val="21"/>
                <w:szCs w:val="21"/>
              </w:rPr>
              <w:br w:type="textWrapping"/>
            </w:r>
            <w:r>
              <w:rPr>
                <w:rFonts w:hint="eastAsia" w:ascii="宋体" w:hAnsi="宋体" w:eastAsia="宋体"/>
                <w:sz w:val="21"/>
                <w:szCs w:val="21"/>
              </w:rPr>
              <w:t>5、高强LED光源板与灯罩一体，光源功率：≥13W配≥2500mm长的优质电线；</w:t>
            </w:r>
            <w:r>
              <w:rPr>
                <w:rFonts w:hint="eastAsia" w:ascii="宋体" w:hAnsi="宋体" w:eastAsia="宋体"/>
                <w:sz w:val="21"/>
                <w:szCs w:val="21"/>
              </w:rPr>
              <w:br w:type="textWrapping"/>
            </w:r>
            <w:r>
              <w:rPr>
                <w:rFonts w:hint="eastAsia" w:ascii="宋体" w:hAnsi="宋体" w:eastAsia="宋体"/>
                <w:sz w:val="21"/>
                <w:szCs w:val="21"/>
              </w:rPr>
              <w:t>6、开关带有遥控装置（遥控距离：≥50米）、插头；</w:t>
            </w:r>
            <w:r>
              <w:rPr>
                <w:rFonts w:hint="eastAsia" w:ascii="宋体" w:hAnsi="宋体" w:eastAsia="宋体"/>
                <w:sz w:val="21"/>
                <w:szCs w:val="21"/>
              </w:rPr>
              <w:br w:type="textWrapping"/>
            </w:r>
            <w:r>
              <w:rPr>
                <w:rFonts w:hint="eastAsia" w:ascii="宋体" w:hAnsi="宋体" w:eastAsia="宋体"/>
                <w:sz w:val="21"/>
                <w:szCs w:val="21"/>
              </w:rPr>
              <w:t xml:space="preserve">7、照度角度120度可调。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人体结构活动模型</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大中小为一套，外形规格分别为：400mm，300mm，200mm，椴木，表面无毛刺，活动灵活。</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民间美术欣赏及写生样本</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能够体现中国传统民族文化特点实物(仿)33件及简介。木版年画（杨柳青年画1件）、剪纸（体现套色、阴刻、阳刻特点作品各1件）、皮影人物2件、扎染、蜡染各1件、绣片2件、、风筝（胖沙燕1件、瘦沙燕1件、软翅蝴蝶1件）、布老虎1个、泥老虎1个、挂饰（香包2件，中国结2件）、工艺品竹提篮1个、陕西凤翔挂虎1件、京剧脸谱（生、旦 、净、末、丑各1件）、民间玩具（风车1件、空竹1件）、泥塑作品一组（5件）；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静物样本</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术静物26件 蜡果6件、绒毛玩具1件、布老虎1件、塑料玩具1件、木质玩具1个、花瓶2件、砂锅2件、瓷盘2件、瓷碗2件、铝壶2件、编织篮2件、玻璃杯2件、陶罐2件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陶瓷样本</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国各大名窑实物(仿)14件 新石器时代仿制品3件、拉坯成型1件、泥板成型1件、泥条成型1件、紫砂壶1件、釉下青花瓷1件、唐三彩1件、五大名窑仿制品（官、哥、汝、钧、定）各1件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写生凳</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1、适用范围：适用于小学、初中美术教学使用。</w:t>
            </w:r>
            <w:r>
              <w:rPr>
                <w:rFonts w:hint="eastAsia" w:ascii="宋体" w:hAnsi="宋体" w:eastAsia="宋体"/>
                <w:sz w:val="21"/>
                <w:szCs w:val="21"/>
              </w:rPr>
              <w:br w:type="textWrapping"/>
            </w:r>
            <w:r>
              <w:rPr>
                <w:rFonts w:hint="eastAsia" w:ascii="宋体" w:hAnsi="宋体" w:eastAsia="宋体"/>
                <w:sz w:val="21"/>
                <w:szCs w:val="21"/>
              </w:rPr>
              <w:t>2、技术要求：材质要求：优质榉木，可升降，旋转表面光滑无毛刺。直径：≥300mm，高度可升降400-550mm。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画架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1.尺寸：45*45*150cm，置画高度：≥90CM,可调节高度带抽屉式箱体画架；</w:t>
            </w:r>
            <w:r>
              <w:rPr>
                <w:rFonts w:hint="eastAsia" w:ascii="宋体" w:hAnsi="宋体" w:eastAsia="宋体"/>
                <w:sz w:val="21"/>
                <w:szCs w:val="21"/>
              </w:rPr>
              <w:br w:type="textWrapping"/>
            </w:r>
            <w:r>
              <w:rPr>
                <w:rFonts w:hint="eastAsia" w:ascii="宋体" w:hAnsi="宋体" w:eastAsia="宋体"/>
                <w:sz w:val="21"/>
                <w:szCs w:val="21"/>
              </w:rPr>
              <w:t>2.材质：德国红榉木；</w:t>
            </w:r>
            <w:r>
              <w:rPr>
                <w:rFonts w:hint="eastAsia" w:ascii="宋体" w:hAnsi="宋体" w:eastAsia="宋体"/>
                <w:sz w:val="21"/>
                <w:szCs w:val="21"/>
              </w:rPr>
              <w:br w:type="textWrapping"/>
            </w:r>
            <w:r>
              <w:rPr>
                <w:rFonts w:hint="eastAsia" w:ascii="宋体" w:hAnsi="宋体" w:eastAsia="宋体"/>
                <w:sz w:val="21"/>
                <w:szCs w:val="21"/>
              </w:rPr>
              <w:t>3.表面平整光滑、无毛刺、裂纹和疖疤。</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写生画板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1、规格：600mm×450mm×18mm。</w:t>
            </w:r>
            <w:r>
              <w:rPr>
                <w:rFonts w:hint="eastAsia" w:ascii="宋体" w:hAnsi="宋体" w:eastAsia="宋体"/>
                <w:sz w:val="21"/>
                <w:szCs w:val="21"/>
              </w:rPr>
              <w:br w:type="textWrapping"/>
            </w:r>
            <w:r>
              <w:rPr>
                <w:rFonts w:hint="eastAsia" w:ascii="宋体" w:hAnsi="宋体" w:eastAsia="宋体"/>
                <w:sz w:val="21"/>
                <w:szCs w:val="21"/>
              </w:rPr>
              <w:t>2、材质：双面椴木，四周实木边框。</w:t>
            </w:r>
            <w:r>
              <w:rPr>
                <w:rFonts w:hint="eastAsia" w:ascii="宋体" w:hAnsi="宋体" w:eastAsia="宋体"/>
                <w:sz w:val="21"/>
                <w:szCs w:val="21"/>
              </w:rPr>
              <w:br w:type="textWrapping"/>
            </w:r>
            <w:r>
              <w:rPr>
                <w:rFonts w:hint="eastAsia" w:ascii="宋体" w:hAnsi="宋体" w:eastAsia="宋体"/>
                <w:sz w:val="21"/>
                <w:szCs w:val="21"/>
              </w:rPr>
              <w:t>3、要求：边框宽≥4mm、直角拼接，四边直角误差小于2mm，边框气钉眼需进行表面处理。</w:t>
            </w:r>
            <w:r>
              <w:rPr>
                <w:rFonts w:hint="eastAsia" w:ascii="宋体" w:hAnsi="宋体" w:eastAsia="宋体"/>
                <w:sz w:val="21"/>
                <w:szCs w:val="21"/>
              </w:rPr>
              <w:br w:type="textWrapping"/>
            </w:r>
            <w:r>
              <w:rPr>
                <w:rFonts w:hint="eastAsia" w:ascii="宋体" w:hAnsi="宋体" w:eastAsia="宋体"/>
                <w:sz w:val="21"/>
                <w:szCs w:val="21"/>
              </w:rPr>
              <w:t>整体板面平整、表面光滑、洁净、无毛刺。</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写生画箱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1、材质：榉木。</w:t>
            </w:r>
            <w:r>
              <w:rPr>
                <w:rFonts w:hint="eastAsia" w:ascii="宋体" w:hAnsi="宋体" w:eastAsia="宋体"/>
                <w:sz w:val="21"/>
                <w:szCs w:val="21"/>
              </w:rPr>
              <w:br w:type="textWrapping"/>
            </w:r>
            <w:r>
              <w:rPr>
                <w:rFonts w:hint="eastAsia" w:ascii="宋体" w:hAnsi="宋体" w:eastAsia="宋体"/>
                <w:sz w:val="21"/>
                <w:szCs w:val="21"/>
              </w:rPr>
              <w:t>2、支架高度：≥900mm，箱体尺寸：≥500mm×340mm×110mm。</w:t>
            </w:r>
            <w:r>
              <w:rPr>
                <w:rFonts w:hint="eastAsia" w:ascii="宋体" w:hAnsi="宋体" w:eastAsia="宋体"/>
                <w:sz w:val="21"/>
                <w:szCs w:val="21"/>
              </w:rPr>
              <w:br w:type="textWrapping"/>
            </w:r>
            <w:r>
              <w:rPr>
                <w:rFonts w:hint="eastAsia" w:ascii="宋体" w:hAnsi="宋体" w:eastAsia="宋体"/>
                <w:sz w:val="21"/>
                <w:szCs w:val="21"/>
              </w:rPr>
              <w:t>3、特点：便携式、木质箱，箱体分为上箱体和下箱体，可以打开闭合，并可以在0°-120°范围调节，木质腿可伸缩、可折叠。</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静物台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尺寸：600mm*900mm，最大高度120cm，台面逐级升降，可根据需求自由调节高度，可折叠台面，表面光滑无颗粒，采用榉木三合板作为台面，经打磨抛光处理，整体喷涂绿色无污染清漆，配备带 锁万向轮，可放置使用过程中移动，底部储藏式抽屉空间最大化，方便放置画笔，颜料等。</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教师用画架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规格：(高档单摇臂画架）600*600*1480mm，最大升降高度为3000mm，材质为高档榉木，可折叠、单摇杆可升降、四角制动脚轮。</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教师写生画箱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材质：全部采用榉木实木材质,无混合材质 ；尺寸：72x114x180cm,十足尺寸,不缩小画架杆子粗细尺寸；最大画框尺寸为：85cm；功能：</w:t>
            </w:r>
            <w:r>
              <w:rPr>
                <w:rFonts w:hint="eastAsia" w:ascii="宋体" w:hAnsi="宋体" w:eastAsia="宋体"/>
                <w:sz w:val="21"/>
                <w:szCs w:val="21"/>
              </w:rPr>
              <w:br w:type="textWrapping"/>
            </w:r>
            <w:r>
              <w:rPr>
                <w:rFonts w:hint="eastAsia" w:ascii="宋体" w:hAnsi="宋体" w:eastAsia="宋体"/>
                <w:sz w:val="21"/>
                <w:szCs w:val="21"/>
              </w:rPr>
              <w:t>1、带铝制拉杆和滑轮，方便外出写生；</w:t>
            </w:r>
            <w:r>
              <w:rPr>
                <w:rFonts w:hint="eastAsia" w:ascii="宋体" w:hAnsi="宋体" w:eastAsia="宋体"/>
                <w:sz w:val="21"/>
                <w:szCs w:val="21"/>
              </w:rPr>
              <w:br w:type="textWrapping"/>
            </w:r>
            <w:r>
              <w:rPr>
                <w:rFonts w:hint="eastAsia" w:ascii="宋体" w:hAnsi="宋体" w:eastAsia="宋体"/>
                <w:sz w:val="21"/>
                <w:szCs w:val="21"/>
              </w:rPr>
              <w:t>2、配带调色盘，背带；</w:t>
            </w:r>
            <w:r>
              <w:rPr>
                <w:rFonts w:hint="eastAsia" w:ascii="宋体" w:hAnsi="宋体" w:eastAsia="宋体"/>
                <w:sz w:val="21"/>
                <w:szCs w:val="21"/>
              </w:rPr>
              <w:br w:type="textWrapping"/>
            </w:r>
            <w:r>
              <w:rPr>
                <w:rFonts w:hint="eastAsia" w:ascii="宋体" w:hAnsi="宋体" w:eastAsia="宋体"/>
                <w:sz w:val="21"/>
                <w:szCs w:val="21"/>
              </w:rPr>
              <w:t>3、定制的抽屉可装画笔，颜料或其它绘画材料；</w:t>
            </w:r>
            <w:r>
              <w:rPr>
                <w:rFonts w:hint="eastAsia" w:ascii="宋体" w:hAnsi="宋体" w:eastAsia="宋体"/>
                <w:sz w:val="21"/>
                <w:szCs w:val="21"/>
              </w:rPr>
              <w:br w:type="textWrapping"/>
            </w:r>
            <w:r>
              <w:rPr>
                <w:rFonts w:hint="eastAsia" w:ascii="宋体" w:hAnsi="宋体" w:eastAsia="宋体"/>
                <w:sz w:val="21"/>
                <w:szCs w:val="21"/>
              </w:rPr>
              <w:t>4、画布固定板可以通过从垂直调到水平形成一个桌子。</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19</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教师用画板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规格：600mm×900mm，板面采用优质合板，木条框架，四周包边。</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写生教具（1）</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石膏像：</w:t>
            </w:r>
            <w:r>
              <w:rPr>
                <w:rFonts w:hint="eastAsia" w:ascii="宋体" w:hAnsi="宋体" w:eastAsia="宋体"/>
                <w:sz w:val="21"/>
                <w:szCs w:val="21"/>
              </w:rPr>
              <w:br w:type="textWrapping"/>
            </w:r>
            <w:r>
              <w:rPr>
                <w:rFonts w:hint="eastAsia" w:ascii="宋体" w:hAnsi="宋体" w:eastAsia="宋体"/>
                <w:sz w:val="21"/>
                <w:szCs w:val="21"/>
              </w:rPr>
              <w:t>1、阿古力巴（切面）：≥长24*宽34*高18cm。</w:t>
            </w:r>
            <w:r>
              <w:rPr>
                <w:rFonts w:hint="eastAsia" w:ascii="宋体" w:hAnsi="宋体" w:eastAsia="宋体"/>
                <w:sz w:val="21"/>
                <w:szCs w:val="21"/>
              </w:rPr>
              <w:br w:type="textWrapping"/>
            </w:r>
            <w:r>
              <w:rPr>
                <w:rFonts w:hint="eastAsia" w:ascii="宋体" w:hAnsi="宋体" w:eastAsia="宋体"/>
                <w:sz w:val="21"/>
                <w:szCs w:val="21"/>
              </w:rPr>
              <w:t>2、腊空（半面）：≥长36*宽46*高16。</w:t>
            </w:r>
            <w:r>
              <w:rPr>
                <w:rFonts w:hint="eastAsia" w:ascii="宋体" w:hAnsi="宋体" w:eastAsia="宋体"/>
                <w:sz w:val="21"/>
                <w:szCs w:val="21"/>
              </w:rPr>
              <w:br w:type="textWrapping"/>
            </w:r>
            <w:r>
              <w:rPr>
                <w:rFonts w:hint="eastAsia" w:ascii="宋体" w:hAnsi="宋体" w:eastAsia="宋体"/>
                <w:sz w:val="21"/>
                <w:szCs w:val="21"/>
              </w:rPr>
              <w:t>3、太阳神（头像）：≥长12*宽11.5*高37cm。</w:t>
            </w:r>
            <w:r>
              <w:rPr>
                <w:rFonts w:hint="eastAsia" w:ascii="宋体" w:hAnsi="宋体" w:eastAsia="宋体"/>
                <w:sz w:val="21"/>
                <w:szCs w:val="21"/>
              </w:rPr>
              <w:br w:type="textWrapping"/>
            </w:r>
            <w:r>
              <w:rPr>
                <w:rFonts w:hint="eastAsia" w:ascii="宋体" w:hAnsi="宋体" w:eastAsia="宋体"/>
                <w:sz w:val="21"/>
                <w:szCs w:val="21"/>
              </w:rPr>
              <w:t>4、放牛娃（头像）：≥长16*宽16*高48cm。</w:t>
            </w:r>
            <w:r>
              <w:rPr>
                <w:rFonts w:hint="eastAsia" w:ascii="宋体" w:hAnsi="宋体" w:eastAsia="宋体"/>
                <w:sz w:val="21"/>
                <w:szCs w:val="21"/>
              </w:rPr>
              <w:br w:type="textWrapping"/>
            </w:r>
            <w:r>
              <w:rPr>
                <w:rFonts w:hint="eastAsia" w:ascii="宋体" w:hAnsi="宋体" w:eastAsia="宋体"/>
                <w:sz w:val="21"/>
                <w:szCs w:val="21"/>
              </w:rPr>
              <w:t>5、小大卫（头像）：≥长13.5*宽9.5*高31cm。</w:t>
            </w:r>
            <w:r>
              <w:rPr>
                <w:rFonts w:hint="eastAsia" w:ascii="宋体" w:hAnsi="宋体" w:eastAsia="宋体"/>
                <w:sz w:val="21"/>
                <w:szCs w:val="21"/>
              </w:rPr>
              <w:br w:type="textWrapping"/>
            </w:r>
            <w:r>
              <w:rPr>
                <w:rFonts w:hint="eastAsia" w:ascii="宋体" w:hAnsi="宋体" w:eastAsia="宋体"/>
                <w:sz w:val="21"/>
                <w:szCs w:val="21"/>
              </w:rPr>
              <w:t>比例适当，符合CNS5079-1979模型用熟石膏的要求，洁白光滑，无杂质，塑形准确、色泽均匀一致，无明显的流挂、疙瘩、露底、裂痕等缺陷石膏。</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写生教具（2）</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配备不少于十五种几何石膏形体。</w:t>
            </w:r>
            <w:r>
              <w:rPr>
                <w:rFonts w:hint="eastAsia" w:ascii="宋体" w:hAnsi="宋体" w:eastAsia="宋体"/>
                <w:sz w:val="21"/>
                <w:szCs w:val="21"/>
              </w:rPr>
              <w:br w:type="textWrapping"/>
            </w:r>
            <w:r>
              <w:rPr>
                <w:rFonts w:hint="eastAsia" w:ascii="宋体" w:hAnsi="宋体" w:eastAsia="宋体"/>
                <w:sz w:val="21"/>
                <w:szCs w:val="21"/>
              </w:rPr>
              <w:t>石膏形体应符合中小学美术教学需要，比例适当。</w:t>
            </w:r>
            <w:r>
              <w:rPr>
                <w:rFonts w:hint="eastAsia" w:ascii="宋体" w:hAnsi="宋体" w:eastAsia="宋体"/>
                <w:sz w:val="21"/>
                <w:szCs w:val="21"/>
              </w:rPr>
              <w:br w:type="textWrapping"/>
            </w:r>
            <w:r>
              <w:rPr>
                <w:rFonts w:hint="eastAsia" w:ascii="宋体" w:hAnsi="宋体" w:eastAsia="宋体"/>
                <w:sz w:val="21"/>
                <w:szCs w:val="21"/>
              </w:rPr>
              <w:t>符合CNS5079-1979模型用熟石膏的要求，洁白光滑，无杂质，塑形准确、色泽均匀一致，无明显的流挂、疙瘩、露底、裂痕等缺陷石膏. 几何形体外形准确、比例适当、分形面线条清晰</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大圆规</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木质尺寸：390mm，由规身、粉笔套、规脚等三部分组成。</w:t>
            </w:r>
            <w:r>
              <w:rPr>
                <w:rFonts w:hint="eastAsia" w:ascii="宋体" w:hAnsi="宋体" w:eastAsia="宋体"/>
                <w:sz w:val="21"/>
                <w:szCs w:val="21"/>
              </w:rPr>
              <w:br w:type="textWrapping"/>
            </w:r>
            <w:r>
              <w:rPr>
                <w:rFonts w:hint="eastAsia" w:ascii="宋体" w:hAnsi="宋体" w:eastAsia="宋体"/>
                <w:sz w:val="21"/>
                <w:szCs w:val="21"/>
              </w:rPr>
              <w:t>规身分双片和单片，由优质木材制成，上部用M5螺栓和鱼尾螺母连接紧固。</w:t>
            </w:r>
            <w:r>
              <w:rPr>
                <w:rFonts w:hint="eastAsia" w:ascii="宋体" w:hAnsi="宋体" w:eastAsia="宋体"/>
                <w:sz w:val="21"/>
                <w:szCs w:val="21"/>
              </w:rPr>
              <w:br w:type="textWrapping"/>
            </w:r>
            <w:r>
              <w:rPr>
                <w:rFonts w:hint="eastAsia" w:ascii="宋体" w:hAnsi="宋体" w:eastAsia="宋体"/>
                <w:sz w:val="21"/>
                <w:szCs w:val="21"/>
              </w:rPr>
              <w:t>粉笔套由塑料开口夹和紧固卡圈组成，规脚由不锈钢钉和吸盘组成。</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丁字尺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1、100cm 丁字尺，小学美术教学用，有机玻璃制作。</w:t>
            </w:r>
            <w:r>
              <w:rPr>
                <w:rFonts w:hint="eastAsia" w:ascii="宋体" w:hAnsi="宋体" w:eastAsia="宋体"/>
                <w:sz w:val="21"/>
                <w:szCs w:val="21"/>
              </w:rPr>
              <w:br w:type="textWrapping"/>
            </w:r>
            <w:r>
              <w:rPr>
                <w:rFonts w:hint="eastAsia" w:ascii="宋体" w:hAnsi="宋体" w:eastAsia="宋体"/>
                <w:sz w:val="21"/>
                <w:szCs w:val="21"/>
              </w:rPr>
              <w:t>2. 产品符合 QB/T1474.4 的相关要求。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直尺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1、100cm 直尺，中学美术教学用，有机玻璃制作。</w:t>
            </w:r>
            <w:r>
              <w:rPr>
                <w:rFonts w:hint="eastAsia" w:ascii="宋体" w:hAnsi="宋体" w:eastAsia="宋体"/>
                <w:sz w:val="21"/>
                <w:szCs w:val="21"/>
              </w:rPr>
              <w:br w:type="textWrapping"/>
            </w:r>
            <w:r>
              <w:rPr>
                <w:rFonts w:hint="eastAsia" w:ascii="宋体" w:hAnsi="宋体" w:eastAsia="宋体"/>
                <w:sz w:val="21"/>
                <w:szCs w:val="21"/>
              </w:rPr>
              <w:t>2. 产品符合 QB/T1474.4 的相关要求。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支</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大三角板</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1、每副三角板60度、45度各1块‘</w:t>
            </w:r>
            <w:r>
              <w:rPr>
                <w:rFonts w:hint="eastAsia" w:ascii="宋体" w:hAnsi="宋体" w:eastAsia="宋体"/>
                <w:sz w:val="21"/>
                <w:szCs w:val="21"/>
              </w:rPr>
              <w:br w:type="textWrapping"/>
            </w:r>
            <w:r>
              <w:rPr>
                <w:rFonts w:hint="eastAsia" w:ascii="宋体" w:hAnsi="宋体" w:eastAsia="宋体"/>
                <w:sz w:val="21"/>
                <w:szCs w:val="21"/>
              </w:rPr>
              <w:t>2、用优质的实木材质；</w:t>
            </w:r>
            <w:r>
              <w:rPr>
                <w:rFonts w:hint="eastAsia" w:ascii="宋体" w:hAnsi="宋体" w:eastAsia="宋体"/>
                <w:sz w:val="21"/>
                <w:szCs w:val="21"/>
              </w:rPr>
              <w:br w:type="textWrapping"/>
            </w:r>
            <w:r>
              <w:rPr>
                <w:rFonts w:hint="eastAsia" w:ascii="宋体" w:hAnsi="宋体" w:eastAsia="宋体"/>
                <w:sz w:val="21"/>
                <w:szCs w:val="21"/>
              </w:rPr>
              <w:t>3、等腰三角形，其斜边长：≥555mm,两底角为45 度。</w:t>
            </w:r>
            <w:r>
              <w:rPr>
                <w:rFonts w:hint="eastAsia" w:ascii="宋体" w:hAnsi="宋体" w:eastAsia="宋体"/>
                <w:sz w:val="21"/>
                <w:szCs w:val="21"/>
              </w:rPr>
              <w:br w:type="textWrapping"/>
            </w:r>
            <w:r>
              <w:rPr>
                <w:rFonts w:hint="eastAsia" w:ascii="宋体" w:hAnsi="宋体" w:eastAsia="宋体"/>
                <w:sz w:val="21"/>
                <w:szCs w:val="21"/>
              </w:rPr>
              <w:t>4、60度直角三角板的长直角边：≥565mm，与斜边的夹角为30度（另一底角为60度）。</w:t>
            </w:r>
            <w:r>
              <w:rPr>
                <w:rFonts w:hint="eastAsia" w:ascii="宋体" w:hAnsi="宋体" w:eastAsia="宋体"/>
                <w:sz w:val="21"/>
                <w:szCs w:val="21"/>
              </w:rPr>
              <w:br w:type="textWrapping"/>
            </w:r>
            <w:r>
              <w:rPr>
                <w:rFonts w:hint="eastAsia" w:ascii="宋体" w:hAnsi="宋体" w:eastAsia="宋体"/>
                <w:sz w:val="21"/>
                <w:szCs w:val="21"/>
              </w:rPr>
              <w:t>5、所有角度误差不超过±2度。</w:t>
            </w:r>
            <w:r>
              <w:rPr>
                <w:rFonts w:hint="eastAsia" w:ascii="宋体" w:hAnsi="宋体" w:eastAsia="宋体"/>
                <w:sz w:val="21"/>
                <w:szCs w:val="21"/>
              </w:rPr>
              <w:br w:type="textWrapping"/>
            </w:r>
            <w:r>
              <w:rPr>
                <w:rFonts w:hint="eastAsia" w:ascii="宋体" w:hAnsi="宋体" w:eastAsia="宋体"/>
                <w:sz w:val="21"/>
                <w:szCs w:val="21"/>
              </w:rPr>
              <w:t>6、三角板边宽不小于36mm，板厚：≥8mm。</w:t>
            </w:r>
            <w:r>
              <w:rPr>
                <w:rFonts w:hint="eastAsia" w:ascii="宋体" w:hAnsi="宋体" w:eastAsia="宋体"/>
                <w:sz w:val="21"/>
                <w:szCs w:val="21"/>
              </w:rPr>
              <w:br w:type="textWrapping"/>
            </w:r>
            <w:r>
              <w:rPr>
                <w:rFonts w:hint="eastAsia" w:ascii="宋体" w:hAnsi="宋体" w:eastAsia="宋体"/>
                <w:sz w:val="21"/>
                <w:szCs w:val="21"/>
              </w:rPr>
              <w:t>7、在块三角板的斜边和直角三角板的长直角边上印有刻线、数码，有效示值全长为500mm最小刻度为1mm，每10mm的刻度线上标有刻度数码。示值全长误差和任一中间分度至刻度尺的零点的误差不超过±1mm。三角板的刻度线应垂直达到尺边，刻线和数码应清晰、正确、不得有重线、断线、缺字。</w:t>
            </w:r>
            <w:r>
              <w:rPr>
                <w:rFonts w:hint="eastAsia" w:ascii="宋体" w:hAnsi="宋体" w:eastAsia="宋体"/>
                <w:sz w:val="21"/>
                <w:szCs w:val="21"/>
              </w:rPr>
              <w:br w:type="textWrapping"/>
            </w:r>
            <w:r>
              <w:rPr>
                <w:rFonts w:hint="eastAsia" w:ascii="宋体" w:hAnsi="宋体" w:eastAsia="宋体"/>
                <w:sz w:val="21"/>
                <w:szCs w:val="21"/>
              </w:rPr>
              <w:t>8、三角板平面度误差不超过1mm，各边的直线度误差不超过1mm。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付</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绘图工具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配置：≥25厘米三角板两个、HB、2H、2B铅笔各一支、美工刀、美工橡皮、大圆规、大分规、小模板、笔芯、胶带等产品。</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版画工具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1、胶辊3件：大号滚筒：≥150mm、手柄：≥130mm，中号滚筒：≥100mm、手柄：≥130mm，小号滚筒：≥75mm、手柄：≥130mm，支架金属镀铬。</w:t>
            </w:r>
            <w:r>
              <w:rPr>
                <w:rFonts w:hint="eastAsia" w:ascii="宋体" w:hAnsi="宋体" w:eastAsia="宋体"/>
                <w:sz w:val="21"/>
                <w:szCs w:val="21"/>
              </w:rPr>
              <w:br w:type="textWrapping"/>
            </w:r>
            <w:r>
              <w:rPr>
                <w:rFonts w:hint="eastAsia" w:ascii="宋体" w:hAnsi="宋体" w:eastAsia="宋体"/>
                <w:sz w:val="21"/>
                <w:szCs w:val="21"/>
              </w:rPr>
              <w:t>2、磨托1件：磨托头直径：≥45mm、磨托手柄：≥100mm。</w:t>
            </w:r>
            <w:r>
              <w:rPr>
                <w:rFonts w:hint="eastAsia" w:ascii="宋体" w:hAnsi="宋体" w:eastAsia="宋体"/>
                <w:sz w:val="21"/>
                <w:szCs w:val="21"/>
              </w:rPr>
              <w:br w:type="textWrapping"/>
            </w:r>
            <w:r>
              <w:rPr>
                <w:rFonts w:hint="eastAsia" w:ascii="宋体" w:hAnsi="宋体" w:eastAsia="宋体"/>
                <w:sz w:val="21"/>
                <w:szCs w:val="21"/>
              </w:rPr>
              <w:t>3、笔刀1件：合金手柄：≥100mm。</w:t>
            </w:r>
            <w:r>
              <w:rPr>
                <w:rFonts w:hint="eastAsia" w:ascii="宋体" w:hAnsi="宋体" w:eastAsia="宋体"/>
                <w:sz w:val="21"/>
                <w:szCs w:val="21"/>
              </w:rPr>
              <w:br w:type="textWrapping"/>
            </w:r>
            <w:r>
              <w:rPr>
                <w:rFonts w:hint="eastAsia" w:ascii="宋体" w:hAnsi="宋体" w:eastAsia="宋体"/>
                <w:sz w:val="21"/>
                <w:szCs w:val="21"/>
              </w:rPr>
              <w:t>4、笔刀刀头3件：锰钢刀头：≥35mm。</w:t>
            </w:r>
            <w:r>
              <w:rPr>
                <w:rFonts w:hint="eastAsia" w:ascii="宋体" w:hAnsi="宋体" w:eastAsia="宋体"/>
                <w:sz w:val="21"/>
                <w:szCs w:val="21"/>
              </w:rPr>
              <w:br w:type="textWrapping"/>
            </w:r>
            <w:r>
              <w:rPr>
                <w:rFonts w:hint="eastAsia" w:ascii="宋体" w:hAnsi="宋体" w:eastAsia="宋体"/>
                <w:sz w:val="21"/>
                <w:szCs w:val="21"/>
              </w:rPr>
              <w:t>5、木刻刀5件：木手柄：≥100mm、刀头碳钢材质。</w:t>
            </w:r>
            <w:r>
              <w:rPr>
                <w:rFonts w:hint="eastAsia" w:ascii="宋体" w:hAnsi="宋体" w:eastAsia="宋体"/>
                <w:sz w:val="21"/>
                <w:szCs w:val="21"/>
              </w:rPr>
              <w:br w:type="textWrapping"/>
            </w:r>
            <w:r>
              <w:rPr>
                <w:rFonts w:hint="eastAsia" w:ascii="宋体" w:hAnsi="宋体" w:eastAsia="宋体"/>
                <w:sz w:val="21"/>
                <w:szCs w:val="21"/>
              </w:rPr>
              <w:t>6、石刻刀1件：精钢材质，长度：≥140mm。</w:t>
            </w:r>
            <w:r>
              <w:rPr>
                <w:rFonts w:hint="eastAsia" w:ascii="宋体" w:hAnsi="宋体" w:eastAsia="宋体"/>
                <w:sz w:val="21"/>
                <w:szCs w:val="21"/>
              </w:rPr>
              <w:br w:type="textWrapping"/>
            </w:r>
            <w:r>
              <w:rPr>
                <w:rFonts w:hint="eastAsia" w:ascii="宋体" w:hAnsi="宋体" w:eastAsia="宋体"/>
                <w:sz w:val="21"/>
                <w:szCs w:val="21"/>
              </w:rPr>
              <w:t xml:space="preserve">7、油石1件：双面，外观尺寸：≥150*45*25mm。 </w:t>
            </w:r>
            <w:r>
              <w:rPr>
                <w:rFonts w:hint="eastAsia" w:ascii="宋体" w:hAnsi="宋体" w:eastAsia="宋体"/>
                <w:sz w:val="21"/>
                <w:szCs w:val="21"/>
              </w:rPr>
              <w:br w:type="textWrapping"/>
            </w:r>
            <w:r>
              <w:rPr>
                <w:rFonts w:hint="eastAsia" w:ascii="宋体" w:hAnsi="宋体" w:eastAsia="宋体"/>
                <w:sz w:val="21"/>
                <w:szCs w:val="21"/>
              </w:rPr>
              <w:t>8、马莲1件：塑料材质，直径：95mm±2mm。</w:t>
            </w:r>
            <w:r>
              <w:rPr>
                <w:rFonts w:hint="eastAsia" w:ascii="宋体" w:hAnsi="宋体" w:eastAsia="宋体"/>
                <w:sz w:val="21"/>
                <w:szCs w:val="21"/>
              </w:rPr>
              <w:br w:type="textWrapping"/>
            </w:r>
            <w:r>
              <w:rPr>
                <w:rFonts w:hint="eastAsia" w:ascii="宋体" w:hAnsi="宋体" w:eastAsia="宋体"/>
                <w:sz w:val="21"/>
                <w:szCs w:val="21"/>
              </w:rPr>
              <w:t>9、底纹笔 木柄光滑、无毛刺、色泽均匀，刷头采用优质羊毛制成，毛质应整齐均匀，长：≥180mm，毛长：≥30mm，宽：≥30mm。</w:t>
            </w:r>
            <w:r>
              <w:rPr>
                <w:rFonts w:hint="eastAsia" w:ascii="宋体" w:hAnsi="宋体" w:eastAsia="宋体"/>
                <w:sz w:val="21"/>
                <w:szCs w:val="21"/>
              </w:rPr>
              <w:br w:type="textWrapping"/>
            </w:r>
            <w:r>
              <w:rPr>
                <w:rFonts w:hint="eastAsia" w:ascii="宋体" w:hAnsi="宋体" w:eastAsia="宋体"/>
                <w:sz w:val="21"/>
                <w:szCs w:val="21"/>
              </w:rPr>
              <w:t>10、电烙铁1件：外热式30W，长度：≥200mm,外接电源线长度：≥900mm。</w:t>
            </w:r>
            <w:r>
              <w:rPr>
                <w:rFonts w:hint="eastAsia" w:ascii="宋体" w:hAnsi="宋体" w:eastAsia="宋体"/>
                <w:sz w:val="21"/>
                <w:szCs w:val="21"/>
              </w:rPr>
              <w:br w:type="textWrapping"/>
            </w:r>
            <w:r>
              <w:rPr>
                <w:rFonts w:hint="eastAsia" w:ascii="宋体" w:hAnsi="宋体" w:eastAsia="宋体"/>
                <w:sz w:val="21"/>
                <w:szCs w:val="21"/>
              </w:rPr>
              <w:t>11、素描铅笔2支。</w:t>
            </w:r>
            <w:r>
              <w:rPr>
                <w:rFonts w:hint="eastAsia" w:ascii="宋体" w:hAnsi="宋体" w:eastAsia="宋体"/>
                <w:sz w:val="21"/>
                <w:szCs w:val="21"/>
              </w:rPr>
              <w:br w:type="textWrapping"/>
            </w:r>
            <w:r>
              <w:rPr>
                <w:rFonts w:hint="eastAsia" w:ascii="宋体" w:hAnsi="宋体" w:eastAsia="宋体"/>
                <w:sz w:val="21"/>
                <w:szCs w:val="21"/>
              </w:rPr>
              <w:t>12、油画刀5把：木质手柄，漆面处理，不锈钢刀头，长度：≥160mm。</w:t>
            </w:r>
            <w:r>
              <w:rPr>
                <w:rFonts w:hint="eastAsia" w:ascii="宋体" w:hAnsi="宋体" w:eastAsia="宋体"/>
                <w:sz w:val="21"/>
                <w:szCs w:val="21"/>
              </w:rPr>
              <w:br w:type="textWrapping"/>
            </w:r>
            <w:r>
              <w:rPr>
                <w:rFonts w:hint="eastAsia" w:ascii="宋体" w:hAnsi="宋体" w:eastAsia="宋体"/>
                <w:sz w:val="21"/>
                <w:szCs w:val="21"/>
              </w:rPr>
              <w:t>13、版画油墨2瓶：≥50ml。</w:t>
            </w:r>
            <w:r>
              <w:rPr>
                <w:rFonts w:hint="eastAsia" w:ascii="宋体" w:hAnsi="宋体" w:eastAsia="宋体"/>
                <w:sz w:val="21"/>
                <w:szCs w:val="21"/>
              </w:rPr>
              <w:br w:type="textWrapping"/>
            </w:r>
            <w:r>
              <w:rPr>
                <w:rFonts w:hint="eastAsia" w:ascii="宋体" w:hAnsi="宋体" w:eastAsia="宋体"/>
                <w:sz w:val="21"/>
                <w:szCs w:val="21"/>
              </w:rPr>
              <w:t xml:space="preserve">14、印床：木质，漆面处理，长宽高：≥100*65*50mm。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泥塑工具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1、拍板1件：木质≥（长×宽×高）180mm×70mm×20mm。</w:t>
            </w:r>
            <w:r>
              <w:rPr>
                <w:rFonts w:hint="eastAsia" w:ascii="宋体" w:hAnsi="宋体" w:eastAsia="宋体"/>
                <w:sz w:val="21"/>
                <w:szCs w:val="21"/>
              </w:rPr>
              <w:br w:type="textWrapping"/>
            </w:r>
            <w:r>
              <w:rPr>
                <w:rFonts w:hint="eastAsia" w:ascii="宋体" w:hAnsi="宋体" w:eastAsia="宋体"/>
                <w:sz w:val="21"/>
                <w:szCs w:val="21"/>
              </w:rPr>
              <w:t>2、泥塑刀6件：黄杨木材质，长度：≥180mm。</w:t>
            </w:r>
            <w:r>
              <w:rPr>
                <w:rFonts w:hint="eastAsia" w:ascii="宋体" w:hAnsi="宋体" w:eastAsia="宋体"/>
                <w:sz w:val="21"/>
                <w:szCs w:val="21"/>
              </w:rPr>
              <w:br w:type="textWrapping"/>
            </w:r>
            <w:r>
              <w:rPr>
                <w:rFonts w:hint="eastAsia" w:ascii="宋体" w:hAnsi="宋体" w:eastAsia="宋体"/>
                <w:sz w:val="21"/>
                <w:szCs w:val="21"/>
              </w:rPr>
              <w:t>3、环型刀3件：木柄又头环型刀长度：≥200mm。</w:t>
            </w:r>
            <w:r>
              <w:rPr>
                <w:rFonts w:hint="eastAsia" w:ascii="宋体" w:hAnsi="宋体" w:eastAsia="宋体"/>
                <w:sz w:val="21"/>
                <w:szCs w:val="21"/>
              </w:rPr>
              <w:br w:type="textWrapping"/>
            </w:r>
            <w:r>
              <w:rPr>
                <w:rFonts w:hint="eastAsia" w:ascii="宋体" w:hAnsi="宋体" w:eastAsia="宋体"/>
                <w:sz w:val="21"/>
                <w:szCs w:val="21"/>
              </w:rPr>
              <w:t>4、刮刀2件：环型刀头，长度：≥130mm。</w:t>
            </w:r>
            <w:r>
              <w:rPr>
                <w:rFonts w:hint="eastAsia" w:ascii="宋体" w:hAnsi="宋体" w:eastAsia="宋体"/>
                <w:sz w:val="21"/>
                <w:szCs w:val="21"/>
              </w:rPr>
              <w:br w:type="textWrapping"/>
            </w:r>
            <w:r>
              <w:rPr>
                <w:rFonts w:hint="eastAsia" w:ascii="宋体" w:hAnsi="宋体" w:eastAsia="宋体"/>
                <w:sz w:val="21"/>
                <w:szCs w:val="21"/>
              </w:rPr>
              <w:t>5、型板1件：黄杨木型板：≥110mm×50mm。</w:t>
            </w:r>
            <w:r>
              <w:rPr>
                <w:rFonts w:hint="eastAsia" w:ascii="宋体" w:hAnsi="宋体" w:eastAsia="宋体"/>
                <w:sz w:val="21"/>
                <w:szCs w:val="21"/>
              </w:rPr>
              <w:br w:type="textWrapping"/>
            </w:r>
            <w:r>
              <w:rPr>
                <w:rFonts w:hint="eastAsia" w:ascii="宋体" w:hAnsi="宋体" w:eastAsia="宋体"/>
                <w:sz w:val="21"/>
                <w:szCs w:val="21"/>
              </w:rPr>
              <w:t>6、切割线1件：木手柄：≥70mm，钢丝线长度：≥400mm。</w:t>
            </w:r>
            <w:r>
              <w:rPr>
                <w:rFonts w:hint="eastAsia" w:ascii="宋体" w:hAnsi="宋体" w:eastAsia="宋体"/>
                <w:sz w:val="21"/>
                <w:szCs w:val="21"/>
              </w:rPr>
              <w:br w:type="textWrapping"/>
            </w:r>
            <w:r>
              <w:rPr>
                <w:rFonts w:hint="eastAsia" w:ascii="宋体" w:hAnsi="宋体" w:eastAsia="宋体"/>
                <w:sz w:val="21"/>
                <w:szCs w:val="21"/>
              </w:rPr>
              <w:t>7、小转台1件：PVC塑料材质，双面、中间带轴承，直径：≥110mm，高度：≥30mm。</w:t>
            </w:r>
            <w:r>
              <w:rPr>
                <w:rFonts w:hint="eastAsia" w:ascii="宋体" w:hAnsi="宋体" w:eastAsia="宋体"/>
                <w:sz w:val="21"/>
                <w:szCs w:val="21"/>
              </w:rPr>
              <w:br w:type="textWrapping"/>
            </w:r>
            <w:r>
              <w:rPr>
                <w:rFonts w:hint="eastAsia" w:ascii="宋体" w:hAnsi="宋体" w:eastAsia="宋体"/>
                <w:sz w:val="21"/>
                <w:szCs w:val="21"/>
              </w:rPr>
              <w:t>8、喷壶1件。</w:t>
            </w:r>
            <w:r>
              <w:rPr>
                <w:rFonts w:hint="eastAsia" w:ascii="宋体" w:hAnsi="宋体" w:eastAsia="宋体"/>
                <w:sz w:val="21"/>
                <w:szCs w:val="21"/>
              </w:rPr>
              <w:br w:type="textWrapping"/>
            </w:r>
            <w:r>
              <w:rPr>
                <w:rFonts w:hint="eastAsia" w:ascii="宋体" w:hAnsi="宋体" w:eastAsia="宋体"/>
                <w:sz w:val="21"/>
                <w:szCs w:val="21"/>
              </w:rPr>
              <w:t>9、海绵1块。</w:t>
            </w:r>
            <w:r>
              <w:rPr>
                <w:rFonts w:hint="eastAsia" w:ascii="宋体" w:hAnsi="宋体" w:eastAsia="宋体"/>
                <w:sz w:val="21"/>
                <w:szCs w:val="21"/>
              </w:rPr>
              <w:br w:type="textWrapping"/>
            </w:r>
            <w:r>
              <w:rPr>
                <w:rFonts w:hint="eastAsia" w:ascii="宋体" w:hAnsi="宋体" w:eastAsia="宋体"/>
                <w:sz w:val="21"/>
                <w:szCs w:val="21"/>
              </w:rPr>
              <w:t>10、刮板1件。</w:t>
            </w:r>
            <w:r>
              <w:rPr>
                <w:rFonts w:hint="eastAsia" w:ascii="宋体" w:hAnsi="宋体" w:eastAsia="宋体"/>
                <w:sz w:val="21"/>
                <w:szCs w:val="21"/>
              </w:rPr>
              <w:br w:type="textWrapping"/>
            </w:r>
            <w:r>
              <w:rPr>
                <w:rFonts w:hint="eastAsia" w:ascii="宋体" w:hAnsi="宋体" w:eastAsia="宋体"/>
                <w:sz w:val="21"/>
                <w:szCs w:val="21"/>
              </w:rPr>
              <w:t>11、挤泥器带19个头 共11类。</w:t>
            </w:r>
            <w:r>
              <w:rPr>
                <w:rFonts w:hint="eastAsia" w:ascii="宋体" w:hAnsi="宋体" w:eastAsia="宋体"/>
                <w:sz w:val="21"/>
                <w:szCs w:val="21"/>
              </w:rPr>
              <w:br w:type="textWrapping"/>
            </w:r>
            <w:r>
              <w:rPr>
                <w:rFonts w:hint="eastAsia" w:ascii="宋体" w:hAnsi="宋体" w:eastAsia="宋体"/>
                <w:sz w:val="21"/>
                <w:szCs w:val="21"/>
              </w:rPr>
              <w:t>12、中空吹塑定位包装，便于携带、存放；适用范围：适用于小学、中学美术教学用。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29</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绘画工具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水粉画笔1-12#各一支，油画笔1-12#各一支，24眼调色盒1件，17眼调色板1件，毛笔8支：加健毛笔，大中小提斗，大中小白云，花枝俏，小依纹，中空吹塑定位包装，便于携带、存放；适用范围：适用于小学、中学美术教学用.共5类34件。</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30</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美术学具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1、适用范围：适用于小学、初中美术教学使用。</w:t>
            </w:r>
            <w:r>
              <w:rPr>
                <w:rFonts w:hint="eastAsia" w:ascii="宋体" w:hAnsi="宋体" w:eastAsia="宋体"/>
                <w:sz w:val="21"/>
                <w:szCs w:val="21"/>
              </w:rPr>
              <w:br w:type="textWrapping"/>
            </w:r>
            <w:r>
              <w:rPr>
                <w:rFonts w:hint="eastAsia" w:ascii="宋体" w:hAnsi="宋体" w:eastAsia="宋体"/>
                <w:sz w:val="21"/>
                <w:szCs w:val="21"/>
              </w:rPr>
              <w:t>2、技术要求：</w:t>
            </w:r>
            <w:r>
              <w:rPr>
                <w:rFonts w:hint="eastAsia" w:ascii="宋体" w:hAnsi="宋体" w:eastAsia="宋体"/>
                <w:sz w:val="21"/>
                <w:szCs w:val="21"/>
              </w:rPr>
              <w:br w:type="textWrapping"/>
            </w:r>
            <w:r>
              <w:rPr>
                <w:rFonts w:hint="eastAsia" w:ascii="宋体" w:hAnsi="宋体" w:eastAsia="宋体"/>
                <w:sz w:val="21"/>
                <w:szCs w:val="21"/>
              </w:rPr>
              <w:t>2.、毛笔5支：加健毛笔，大白云、中白云、小白云、花枝俏、小依纹各1支。</w:t>
            </w:r>
            <w:r>
              <w:rPr>
                <w:rFonts w:hint="eastAsia" w:ascii="宋体" w:hAnsi="宋体" w:eastAsia="宋体"/>
                <w:sz w:val="21"/>
                <w:szCs w:val="21"/>
              </w:rPr>
              <w:br w:type="textWrapping"/>
            </w:r>
            <w:r>
              <w:rPr>
                <w:rFonts w:hint="eastAsia" w:ascii="宋体" w:hAnsi="宋体" w:eastAsia="宋体"/>
                <w:sz w:val="21"/>
                <w:szCs w:val="21"/>
              </w:rPr>
              <w:t>2.2、小剪刀 1件：无刃、圆头，总长度：≥150mm。</w:t>
            </w:r>
            <w:r>
              <w:rPr>
                <w:rFonts w:hint="eastAsia" w:ascii="宋体" w:hAnsi="宋体" w:eastAsia="宋体"/>
                <w:sz w:val="21"/>
                <w:szCs w:val="21"/>
              </w:rPr>
              <w:br w:type="textWrapping"/>
            </w:r>
            <w:r>
              <w:rPr>
                <w:rFonts w:hint="eastAsia" w:ascii="宋体" w:hAnsi="宋体" w:eastAsia="宋体"/>
                <w:sz w:val="21"/>
                <w:szCs w:val="21"/>
              </w:rPr>
              <w:t>2.3、调色盘1个：10眼梅花型，直径：≥130mm。</w:t>
            </w:r>
            <w:r>
              <w:rPr>
                <w:rFonts w:hint="eastAsia" w:ascii="宋体" w:hAnsi="宋体" w:eastAsia="宋体"/>
                <w:sz w:val="21"/>
                <w:szCs w:val="21"/>
              </w:rPr>
              <w:br w:type="textWrapping"/>
            </w:r>
            <w:r>
              <w:rPr>
                <w:rFonts w:hint="eastAsia" w:ascii="宋体" w:hAnsi="宋体" w:eastAsia="宋体"/>
                <w:sz w:val="21"/>
                <w:szCs w:val="21"/>
              </w:rPr>
              <w:t>2.4、笔洗1个：可折叠，直径：≥140mm。</w:t>
            </w:r>
            <w:r>
              <w:rPr>
                <w:rFonts w:hint="eastAsia" w:ascii="宋体" w:hAnsi="宋体" w:eastAsia="宋体"/>
                <w:sz w:val="21"/>
                <w:szCs w:val="21"/>
              </w:rPr>
              <w:br w:type="textWrapping"/>
            </w:r>
            <w:r>
              <w:rPr>
                <w:rFonts w:hint="eastAsia" w:ascii="宋体" w:hAnsi="宋体" w:eastAsia="宋体"/>
                <w:sz w:val="21"/>
                <w:szCs w:val="21"/>
              </w:rPr>
              <w:t>2.5、美工刀1把：塑料材质手柄，长度：≥150mm。</w:t>
            </w:r>
            <w:r>
              <w:rPr>
                <w:rFonts w:hint="eastAsia" w:ascii="宋体" w:hAnsi="宋体" w:eastAsia="宋体"/>
                <w:sz w:val="21"/>
                <w:szCs w:val="21"/>
              </w:rPr>
              <w:br w:type="textWrapping"/>
            </w:r>
            <w:r>
              <w:rPr>
                <w:rFonts w:hint="eastAsia" w:ascii="宋体" w:hAnsi="宋体" w:eastAsia="宋体"/>
                <w:sz w:val="21"/>
                <w:szCs w:val="21"/>
              </w:rPr>
              <w:t>2.6、水溶性油墨1支：黑色100ml。</w:t>
            </w:r>
            <w:r>
              <w:rPr>
                <w:rFonts w:hint="eastAsia" w:ascii="宋体" w:hAnsi="宋体" w:eastAsia="宋体"/>
                <w:sz w:val="21"/>
                <w:szCs w:val="21"/>
              </w:rPr>
              <w:br w:type="textWrapping"/>
            </w:r>
            <w:r>
              <w:rPr>
                <w:rFonts w:hint="eastAsia" w:ascii="宋体" w:hAnsi="宋体" w:eastAsia="宋体"/>
                <w:sz w:val="21"/>
                <w:szCs w:val="21"/>
              </w:rPr>
              <w:t>2.7、黑色胶辊1件：滚筒长度：≥90mm，木质手柄。</w:t>
            </w:r>
            <w:r>
              <w:rPr>
                <w:rFonts w:hint="eastAsia" w:ascii="宋体" w:hAnsi="宋体" w:eastAsia="宋体"/>
                <w:sz w:val="21"/>
                <w:szCs w:val="21"/>
              </w:rPr>
              <w:br w:type="textWrapping"/>
            </w:r>
            <w:r>
              <w:rPr>
                <w:rFonts w:hint="eastAsia" w:ascii="宋体" w:hAnsi="宋体" w:eastAsia="宋体"/>
                <w:sz w:val="21"/>
                <w:szCs w:val="21"/>
              </w:rPr>
              <w:t>2.8、毛毡1块：尺寸：≥450*600mm。</w:t>
            </w:r>
            <w:r>
              <w:rPr>
                <w:rFonts w:hint="eastAsia" w:ascii="宋体" w:hAnsi="宋体" w:eastAsia="宋体"/>
                <w:sz w:val="21"/>
                <w:szCs w:val="21"/>
              </w:rPr>
              <w:br w:type="textWrapping"/>
            </w:r>
            <w:r>
              <w:rPr>
                <w:rFonts w:hint="eastAsia" w:ascii="宋体" w:hAnsi="宋体" w:eastAsia="宋体"/>
                <w:sz w:val="21"/>
                <w:szCs w:val="21"/>
              </w:rPr>
              <w:t>2.9、刻纸刀1把：合金手柄长度：≥100mm，笔刀刀头3件：猛钢刀头：≥35mm。</w:t>
            </w:r>
            <w:r>
              <w:rPr>
                <w:rFonts w:hint="eastAsia" w:ascii="宋体" w:hAnsi="宋体" w:eastAsia="宋体"/>
                <w:sz w:val="21"/>
                <w:szCs w:val="21"/>
              </w:rPr>
              <w:br w:type="textWrapping"/>
            </w:r>
            <w:r>
              <w:rPr>
                <w:rFonts w:hint="eastAsia" w:ascii="宋体" w:hAnsi="宋体" w:eastAsia="宋体"/>
                <w:sz w:val="21"/>
                <w:szCs w:val="21"/>
              </w:rPr>
              <w:t>2.10、水粉画笔6支：优质尼龙笔头。</w:t>
            </w:r>
            <w:r>
              <w:rPr>
                <w:rFonts w:hint="eastAsia" w:ascii="宋体" w:hAnsi="宋体" w:eastAsia="宋体"/>
                <w:sz w:val="21"/>
                <w:szCs w:val="21"/>
              </w:rPr>
              <w:br w:type="textWrapping"/>
            </w:r>
            <w:r>
              <w:rPr>
                <w:rFonts w:hint="eastAsia" w:ascii="宋体" w:hAnsi="宋体" w:eastAsia="宋体"/>
                <w:sz w:val="21"/>
                <w:szCs w:val="21"/>
              </w:rPr>
              <w:t>2.11、调色盒1件：24格。</w:t>
            </w:r>
            <w:r>
              <w:rPr>
                <w:rFonts w:hint="eastAsia" w:ascii="宋体" w:hAnsi="宋体" w:eastAsia="宋体"/>
                <w:sz w:val="21"/>
                <w:szCs w:val="21"/>
              </w:rPr>
              <w:br w:type="textWrapping"/>
            </w:r>
            <w:r>
              <w:rPr>
                <w:rFonts w:hint="eastAsia" w:ascii="宋体" w:hAnsi="宋体" w:eastAsia="宋体"/>
                <w:sz w:val="21"/>
                <w:szCs w:val="21"/>
              </w:rPr>
              <w:t>2.12、直尺1把：有机塑料材质，尺寸：≥300mm。</w:t>
            </w:r>
            <w:r>
              <w:rPr>
                <w:rFonts w:hint="eastAsia" w:ascii="宋体" w:hAnsi="宋体" w:eastAsia="宋体"/>
                <w:sz w:val="21"/>
                <w:szCs w:val="21"/>
              </w:rPr>
              <w:br w:type="textWrapping"/>
            </w:r>
            <w:r>
              <w:rPr>
                <w:rFonts w:hint="eastAsia" w:ascii="宋体" w:hAnsi="宋体" w:eastAsia="宋体"/>
                <w:sz w:val="21"/>
                <w:szCs w:val="21"/>
              </w:rPr>
              <w:t>2.13、工具箱1件；中空吹塑定位包装，所有产品均有单独卡槽定位于箱子内，不得串动，便于携带、存放。</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篆刻工具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1、床1个:优质木材制成，长*宽*高：（95*65*43）±1mm。</w:t>
            </w:r>
            <w:r>
              <w:rPr>
                <w:rFonts w:hint="eastAsia" w:ascii="宋体" w:hAnsi="宋体" w:eastAsia="宋体"/>
                <w:sz w:val="21"/>
                <w:szCs w:val="21"/>
              </w:rPr>
              <w:br w:type="textWrapping"/>
            </w:r>
            <w:r>
              <w:rPr>
                <w:rFonts w:hint="eastAsia" w:ascii="宋体" w:hAnsi="宋体" w:eastAsia="宋体"/>
                <w:sz w:val="21"/>
                <w:szCs w:val="21"/>
              </w:rPr>
              <w:t>2、石刻刀3支：锰钢制成，长度：140±2mm,刀口分别为3mm、4mm、5mm。</w:t>
            </w:r>
            <w:r>
              <w:rPr>
                <w:rFonts w:hint="eastAsia" w:ascii="宋体" w:hAnsi="宋体" w:eastAsia="宋体"/>
                <w:sz w:val="21"/>
                <w:szCs w:val="21"/>
              </w:rPr>
              <w:br w:type="textWrapping"/>
            </w:r>
            <w:r>
              <w:rPr>
                <w:rFonts w:hint="eastAsia" w:ascii="宋体" w:hAnsi="宋体" w:eastAsia="宋体"/>
                <w:sz w:val="21"/>
                <w:szCs w:val="21"/>
              </w:rPr>
              <w:t>3、木刻刀3支:长度：≥130mm,木柄。</w:t>
            </w:r>
            <w:r>
              <w:rPr>
                <w:rFonts w:hint="eastAsia" w:ascii="宋体" w:hAnsi="宋体" w:eastAsia="宋体"/>
                <w:sz w:val="21"/>
                <w:szCs w:val="21"/>
              </w:rPr>
              <w:br w:type="textWrapping"/>
            </w:r>
            <w:r>
              <w:rPr>
                <w:rFonts w:hint="eastAsia" w:ascii="宋体" w:hAnsi="宋体" w:eastAsia="宋体"/>
                <w:sz w:val="21"/>
                <w:szCs w:val="21"/>
              </w:rPr>
              <w:t>4、印泥盒1个：直径：≥7.6mm，高度：≥3.5mm。</w:t>
            </w:r>
            <w:r>
              <w:rPr>
                <w:rFonts w:hint="eastAsia" w:ascii="宋体" w:hAnsi="宋体" w:eastAsia="宋体"/>
                <w:sz w:val="21"/>
                <w:szCs w:val="21"/>
              </w:rPr>
              <w:br w:type="textWrapping"/>
            </w:r>
            <w:r>
              <w:rPr>
                <w:rFonts w:hint="eastAsia" w:ascii="宋体" w:hAnsi="宋体" w:eastAsia="宋体"/>
                <w:sz w:val="21"/>
                <w:szCs w:val="21"/>
              </w:rPr>
              <w:t>5、铅笔1支:马利2B。</w:t>
            </w:r>
            <w:r>
              <w:rPr>
                <w:rFonts w:hint="eastAsia" w:ascii="宋体" w:hAnsi="宋体" w:eastAsia="宋体"/>
                <w:sz w:val="21"/>
                <w:szCs w:val="21"/>
              </w:rPr>
              <w:br w:type="textWrapping"/>
            </w:r>
            <w:r>
              <w:rPr>
                <w:rFonts w:hint="eastAsia" w:ascii="宋体" w:hAnsi="宋体" w:eastAsia="宋体"/>
                <w:sz w:val="21"/>
                <w:szCs w:val="21"/>
              </w:rPr>
              <w:t>6、美工刀1把:塑料手柄，长度：≥130mm。</w:t>
            </w:r>
            <w:r>
              <w:rPr>
                <w:rFonts w:hint="eastAsia" w:ascii="宋体" w:hAnsi="宋体" w:eastAsia="宋体"/>
                <w:sz w:val="21"/>
                <w:szCs w:val="21"/>
              </w:rPr>
              <w:br w:type="textWrapping"/>
            </w:r>
            <w:r>
              <w:rPr>
                <w:rFonts w:hint="eastAsia" w:ascii="宋体" w:hAnsi="宋体" w:eastAsia="宋体"/>
                <w:sz w:val="21"/>
                <w:szCs w:val="21"/>
              </w:rPr>
              <w:t>7、勾线笔1支：优质狼毫笔头，竹制笔杆。</w:t>
            </w:r>
            <w:r>
              <w:rPr>
                <w:rFonts w:hint="eastAsia" w:ascii="宋体" w:hAnsi="宋体" w:eastAsia="宋体"/>
                <w:sz w:val="21"/>
                <w:szCs w:val="21"/>
              </w:rPr>
              <w:br w:type="textWrapping"/>
            </w:r>
            <w:r>
              <w:rPr>
                <w:rFonts w:hint="eastAsia" w:ascii="宋体" w:hAnsi="宋体" w:eastAsia="宋体"/>
                <w:sz w:val="21"/>
                <w:szCs w:val="21"/>
              </w:rPr>
              <w:t>8、油石1块：双面，外观尺寸：≥150*45*25mm。</w:t>
            </w:r>
            <w:r>
              <w:rPr>
                <w:rFonts w:hint="eastAsia" w:ascii="宋体" w:hAnsi="宋体" w:eastAsia="宋体"/>
                <w:sz w:val="21"/>
                <w:szCs w:val="21"/>
              </w:rPr>
              <w:br w:type="textWrapping"/>
            </w:r>
            <w:r>
              <w:rPr>
                <w:rFonts w:hint="eastAsia" w:ascii="宋体" w:hAnsi="宋体" w:eastAsia="宋体"/>
                <w:sz w:val="21"/>
                <w:szCs w:val="21"/>
              </w:rPr>
              <w:t>9、章料2块:优质石质，尺寸：≥20*20*40mm。</w:t>
            </w:r>
            <w:r>
              <w:rPr>
                <w:rFonts w:hint="eastAsia" w:ascii="宋体" w:hAnsi="宋体" w:eastAsia="宋体"/>
                <w:sz w:val="21"/>
                <w:szCs w:val="21"/>
              </w:rPr>
              <w:br w:type="textWrapping"/>
            </w:r>
            <w:r>
              <w:rPr>
                <w:rFonts w:hint="eastAsia" w:ascii="宋体" w:hAnsi="宋体" w:eastAsia="宋体"/>
                <w:sz w:val="21"/>
                <w:szCs w:val="21"/>
              </w:rPr>
              <w:t>10、橡皮1块：4B橡皮，尺寸：≥40*24*15mm。</w:t>
            </w:r>
            <w:r>
              <w:rPr>
                <w:rFonts w:hint="eastAsia" w:ascii="宋体" w:hAnsi="宋体" w:eastAsia="宋体"/>
                <w:sz w:val="21"/>
                <w:szCs w:val="21"/>
              </w:rPr>
              <w:br w:type="textWrapping"/>
            </w:r>
            <w:r>
              <w:rPr>
                <w:rFonts w:hint="eastAsia" w:ascii="宋体" w:hAnsi="宋体" w:eastAsia="宋体"/>
                <w:sz w:val="21"/>
                <w:szCs w:val="21"/>
              </w:rPr>
              <w:t>11、板刷1把：木柄尼龙刷头，总长度：≥135mm,刷头宽：≥23mm。</w:t>
            </w:r>
            <w:r>
              <w:rPr>
                <w:rFonts w:hint="eastAsia" w:ascii="宋体" w:hAnsi="宋体" w:eastAsia="宋体"/>
                <w:sz w:val="21"/>
                <w:szCs w:val="21"/>
              </w:rPr>
              <w:br w:type="textWrapping"/>
            </w:r>
            <w:r>
              <w:rPr>
                <w:rFonts w:hint="eastAsia" w:ascii="宋体" w:hAnsi="宋体" w:eastAsia="宋体"/>
                <w:sz w:val="21"/>
                <w:szCs w:val="21"/>
              </w:rPr>
              <w:t>12、中空吹塑定位包装，所有产品均有单独卡槽定位于箱子内，不得串动，便于携带、存放。</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美术课配套材料</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勾线笔、油画棒、固体胶、彩色水笔、彩泥、彩色铅笔、双面胶、陶泥、水粉画颜料、墨汁、中国画颜料 、胶滚、胶版（水溶性）、油墨（黑色）</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制作工具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1、油画刀5把：长≥210mm、200mm、185mm、180mm、170mm。</w:t>
            </w:r>
            <w:r>
              <w:rPr>
                <w:rFonts w:hint="eastAsia" w:ascii="宋体" w:hAnsi="宋体" w:eastAsia="宋体"/>
                <w:sz w:val="21"/>
                <w:szCs w:val="21"/>
              </w:rPr>
              <w:br w:type="textWrapping"/>
            </w:r>
            <w:r>
              <w:rPr>
                <w:rFonts w:hint="eastAsia" w:ascii="宋体" w:hAnsi="宋体" w:eastAsia="宋体"/>
                <w:sz w:val="21"/>
                <w:szCs w:val="21"/>
              </w:rPr>
              <w:t>2、什锦锉5把：长≥160mm；3)美工刀1把：长≥160mm。</w:t>
            </w:r>
            <w:r>
              <w:rPr>
                <w:rFonts w:hint="eastAsia" w:ascii="宋体" w:hAnsi="宋体" w:eastAsia="宋体"/>
                <w:sz w:val="21"/>
                <w:szCs w:val="21"/>
              </w:rPr>
              <w:br w:type="textWrapping"/>
            </w:r>
            <w:r>
              <w:rPr>
                <w:rFonts w:hint="eastAsia" w:ascii="宋体" w:hAnsi="宋体" w:eastAsia="宋体"/>
                <w:sz w:val="21"/>
                <w:szCs w:val="21"/>
              </w:rPr>
              <w:t xml:space="preserve">4、垫板1块：塑料≥190mm×90mm。 </w:t>
            </w:r>
            <w:r>
              <w:rPr>
                <w:rFonts w:hint="eastAsia" w:ascii="宋体" w:hAnsi="宋体" w:eastAsia="宋体"/>
                <w:sz w:val="21"/>
                <w:szCs w:val="21"/>
              </w:rPr>
              <w:br w:type="textWrapping"/>
            </w:r>
            <w:r>
              <w:rPr>
                <w:rFonts w:hint="eastAsia" w:ascii="宋体" w:hAnsi="宋体" w:eastAsia="宋体"/>
                <w:sz w:val="21"/>
                <w:szCs w:val="21"/>
              </w:rPr>
              <w:t>5、钩刀1把：长≥120mm。</w:t>
            </w:r>
            <w:r>
              <w:rPr>
                <w:rFonts w:hint="eastAsia" w:ascii="宋体" w:hAnsi="宋体" w:eastAsia="宋体"/>
                <w:sz w:val="21"/>
                <w:szCs w:val="21"/>
              </w:rPr>
              <w:br w:type="textWrapping"/>
            </w:r>
            <w:r>
              <w:rPr>
                <w:rFonts w:hint="eastAsia" w:ascii="宋体" w:hAnsi="宋体" w:eastAsia="宋体"/>
                <w:sz w:val="21"/>
                <w:szCs w:val="21"/>
              </w:rPr>
              <w:t>6、电烙铁1把：长≥200mm、电压220V。</w:t>
            </w:r>
            <w:r>
              <w:rPr>
                <w:rFonts w:hint="eastAsia" w:ascii="宋体" w:hAnsi="宋体" w:eastAsia="宋体"/>
                <w:sz w:val="21"/>
                <w:szCs w:val="21"/>
              </w:rPr>
              <w:br w:type="textWrapping"/>
            </w:r>
            <w:r>
              <w:rPr>
                <w:rFonts w:hint="eastAsia" w:ascii="宋体" w:hAnsi="宋体" w:eastAsia="宋体"/>
                <w:sz w:val="21"/>
                <w:szCs w:val="21"/>
              </w:rPr>
              <w:t>7、木刻刀5把：木手柄≥100mm、刀头碳钢材质，平口、斜口、大圆、小圆、V型口各1件。</w:t>
            </w:r>
            <w:r>
              <w:rPr>
                <w:rFonts w:hint="eastAsia" w:ascii="宋体" w:hAnsi="宋体" w:eastAsia="宋体"/>
                <w:sz w:val="21"/>
                <w:szCs w:val="21"/>
              </w:rPr>
              <w:br w:type="textWrapping"/>
            </w:r>
            <w:r>
              <w:rPr>
                <w:rFonts w:hint="eastAsia" w:ascii="宋体" w:hAnsi="宋体" w:eastAsia="宋体"/>
                <w:sz w:val="21"/>
                <w:szCs w:val="21"/>
              </w:rPr>
              <w:t>8、打孔器1件：长≥120mm、单孔、孔径6mm。</w:t>
            </w:r>
            <w:r>
              <w:rPr>
                <w:rFonts w:hint="eastAsia" w:ascii="宋体" w:hAnsi="宋体" w:eastAsia="宋体"/>
                <w:sz w:val="21"/>
                <w:szCs w:val="21"/>
              </w:rPr>
              <w:br w:type="textWrapping"/>
            </w:r>
            <w:r>
              <w:rPr>
                <w:rFonts w:hint="eastAsia" w:ascii="宋体" w:hAnsi="宋体" w:eastAsia="宋体"/>
                <w:sz w:val="21"/>
                <w:szCs w:val="21"/>
              </w:rPr>
              <w:t>9、剪刀2把：≥120mm×70mm。</w:t>
            </w:r>
            <w:r>
              <w:rPr>
                <w:rFonts w:hint="eastAsia" w:ascii="宋体" w:hAnsi="宋体" w:eastAsia="宋体"/>
                <w:sz w:val="21"/>
                <w:szCs w:val="21"/>
              </w:rPr>
              <w:br w:type="textWrapping"/>
            </w:r>
            <w:r>
              <w:rPr>
                <w:rFonts w:hint="eastAsia" w:ascii="宋体" w:hAnsi="宋体" w:eastAsia="宋体"/>
                <w:sz w:val="21"/>
                <w:szCs w:val="21"/>
              </w:rPr>
              <w:t>10、多用锯1把：≥230×100mm。</w:t>
            </w:r>
            <w:r>
              <w:rPr>
                <w:rFonts w:hint="eastAsia" w:ascii="宋体" w:hAnsi="宋体" w:eastAsia="宋体"/>
                <w:sz w:val="21"/>
                <w:szCs w:val="21"/>
              </w:rPr>
              <w:br w:type="textWrapping"/>
            </w:r>
            <w:r>
              <w:rPr>
                <w:rFonts w:hint="eastAsia" w:ascii="宋体" w:hAnsi="宋体" w:eastAsia="宋体"/>
                <w:sz w:val="21"/>
                <w:szCs w:val="21"/>
              </w:rPr>
              <w:t>11、尖嘴钳1把：≥160mm×60mm。</w:t>
            </w:r>
            <w:r>
              <w:rPr>
                <w:rFonts w:hint="eastAsia" w:ascii="宋体" w:hAnsi="宋体" w:eastAsia="宋体"/>
                <w:sz w:val="21"/>
                <w:szCs w:val="21"/>
              </w:rPr>
              <w:br w:type="textWrapping"/>
            </w:r>
            <w:r>
              <w:rPr>
                <w:rFonts w:hint="eastAsia" w:ascii="宋体" w:hAnsi="宋体" w:eastAsia="宋体"/>
                <w:sz w:val="21"/>
                <w:szCs w:val="21"/>
              </w:rPr>
              <w:t>12、板刷1把：≥140mm×20mm。</w:t>
            </w:r>
            <w:r>
              <w:rPr>
                <w:rFonts w:hint="eastAsia" w:ascii="宋体" w:hAnsi="宋体" w:eastAsia="宋体"/>
                <w:sz w:val="21"/>
                <w:szCs w:val="21"/>
              </w:rPr>
              <w:br w:type="textWrapping"/>
            </w:r>
            <w:r>
              <w:rPr>
                <w:rFonts w:hint="eastAsia" w:ascii="宋体" w:hAnsi="宋体" w:eastAsia="宋体"/>
                <w:sz w:val="21"/>
                <w:szCs w:val="21"/>
              </w:rPr>
              <w:t>13、锥子1件：长≥120mm。</w:t>
            </w:r>
            <w:r>
              <w:rPr>
                <w:rFonts w:hint="eastAsia" w:ascii="宋体" w:hAnsi="宋体" w:eastAsia="宋体"/>
                <w:sz w:val="21"/>
                <w:szCs w:val="21"/>
              </w:rPr>
              <w:br w:type="textWrapping"/>
            </w:r>
            <w:r>
              <w:rPr>
                <w:rFonts w:hint="eastAsia" w:ascii="宋体" w:hAnsi="宋体" w:eastAsia="宋体"/>
                <w:sz w:val="21"/>
                <w:szCs w:val="21"/>
              </w:rPr>
              <w:t>14、多功能小锤1把：长≥160mm、有多种用途； ⒂油石1件：长≥70mm。</w:t>
            </w:r>
            <w:r>
              <w:rPr>
                <w:rFonts w:hint="eastAsia" w:ascii="宋体" w:hAnsi="宋体" w:eastAsia="宋体"/>
                <w:sz w:val="21"/>
                <w:szCs w:val="21"/>
              </w:rPr>
              <w:br w:type="textWrapping"/>
            </w:r>
            <w:r>
              <w:rPr>
                <w:rFonts w:hint="eastAsia" w:ascii="宋体" w:hAnsi="宋体" w:eastAsia="宋体"/>
                <w:sz w:val="21"/>
                <w:szCs w:val="21"/>
              </w:rPr>
              <w:t>15、锯条5根：长≥150mm。</w:t>
            </w:r>
            <w:r>
              <w:rPr>
                <w:rFonts w:hint="eastAsia" w:ascii="宋体" w:hAnsi="宋体" w:eastAsia="宋体"/>
                <w:sz w:val="21"/>
                <w:szCs w:val="21"/>
              </w:rPr>
              <w:br w:type="textWrapping"/>
            </w:r>
            <w:r>
              <w:rPr>
                <w:rFonts w:hint="eastAsia" w:ascii="宋体" w:hAnsi="宋体" w:eastAsia="宋体"/>
                <w:sz w:val="21"/>
                <w:szCs w:val="21"/>
              </w:rPr>
              <w:t>16、凿子1件：长≥180mm。</w:t>
            </w:r>
            <w:r>
              <w:rPr>
                <w:rFonts w:hint="eastAsia" w:ascii="宋体" w:hAnsi="宋体" w:eastAsia="宋体"/>
                <w:sz w:val="21"/>
                <w:szCs w:val="21"/>
              </w:rPr>
              <w:br w:type="textWrapping"/>
            </w:r>
            <w:r>
              <w:rPr>
                <w:rFonts w:hint="eastAsia" w:ascii="宋体" w:hAnsi="宋体" w:eastAsia="宋体"/>
                <w:sz w:val="21"/>
                <w:szCs w:val="21"/>
              </w:rPr>
              <w:t>17、篆刻刀1把：长≥140mm。</w:t>
            </w:r>
            <w:r>
              <w:rPr>
                <w:rFonts w:hint="eastAsia" w:ascii="宋体" w:hAnsi="宋体" w:eastAsia="宋体"/>
                <w:sz w:val="21"/>
                <w:szCs w:val="21"/>
              </w:rPr>
              <w:br w:type="textWrapping"/>
            </w:r>
            <w:r>
              <w:rPr>
                <w:rFonts w:hint="eastAsia" w:ascii="宋体" w:hAnsi="宋体" w:eastAsia="宋体"/>
                <w:sz w:val="21"/>
                <w:szCs w:val="21"/>
              </w:rPr>
              <w:t>18、鸭嘴锤1把：长≥250mm；ABS材料，中空吹塑定位包装，所有产品卡槽定位于箱内，便于携带、存放。符合JY0001-2003的有关规定。</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纸工工具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1、适用于中小学美术教学用剪刀一件：无刃、圆头，总长度：≥160mm；</w:t>
            </w:r>
            <w:r>
              <w:rPr>
                <w:rFonts w:hint="eastAsia" w:ascii="宋体" w:hAnsi="宋体" w:eastAsia="宋体"/>
                <w:sz w:val="21"/>
                <w:szCs w:val="21"/>
              </w:rPr>
              <w:br w:type="textWrapping"/>
            </w:r>
            <w:r>
              <w:rPr>
                <w:rFonts w:hint="eastAsia" w:ascii="宋体" w:hAnsi="宋体" w:eastAsia="宋体"/>
                <w:sz w:val="21"/>
                <w:szCs w:val="21"/>
              </w:rPr>
              <w:t>2、花边剪刀1件：刀头总长度：≥60mm，直尺一件：≥30cm；</w:t>
            </w:r>
            <w:r>
              <w:rPr>
                <w:rFonts w:hint="eastAsia" w:ascii="宋体" w:hAnsi="宋体" w:eastAsia="宋体"/>
                <w:sz w:val="21"/>
                <w:szCs w:val="21"/>
              </w:rPr>
              <w:br w:type="textWrapping"/>
            </w:r>
            <w:r>
              <w:rPr>
                <w:rFonts w:hint="eastAsia" w:ascii="宋体" w:hAnsi="宋体" w:eastAsia="宋体"/>
                <w:sz w:val="21"/>
                <w:szCs w:val="21"/>
              </w:rPr>
              <w:t>3、切割垫板1块：A4幅面；</w:t>
            </w:r>
            <w:r>
              <w:rPr>
                <w:rFonts w:hint="eastAsia" w:ascii="宋体" w:hAnsi="宋体" w:eastAsia="宋体"/>
                <w:sz w:val="21"/>
                <w:szCs w:val="21"/>
              </w:rPr>
              <w:br w:type="textWrapping"/>
            </w:r>
            <w:r>
              <w:rPr>
                <w:rFonts w:hint="eastAsia" w:ascii="宋体" w:hAnsi="宋体" w:eastAsia="宋体"/>
                <w:sz w:val="21"/>
                <w:szCs w:val="21"/>
              </w:rPr>
              <w:t>4、笔刀一件：长：≥140mm；</w:t>
            </w:r>
            <w:r>
              <w:rPr>
                <w:rFonts w:hint="eastAsia" w:ascii="宋体" w:hAnsi="宋体" w:eastAsia="宋体"/>
                <w:sz w:val="21"/>
                <w:szCs w:val="21"/>
              </w:rPr>
              <w:br w:type="textWrapping"/>
            </w:r>
            <w:r>
              <w:rPr>
                <w:rFonts w:hint="eastAsia" w:ascii="宋体" w:hAnsi="宋体" w:eastAsia="宋体"/>
                <w:sz w:val="21"/>
                <w:szCs w:val="21"/>
              </w:rPr>
              <w:t>5、笔刀刀片3件：：≥39mm；</w:t>
            </w:r>
            <w:r>
              <w:rPr>
                <w:rFonts w:hint="eastAsia" w:ascii="宋体" w:hAnsi="宋体" w:eastAsia="宋体"/>
                <w:sz w:val="21"/>
                <w:szCs w:val="21"/>
              </w:rPr>
              <w:br w:type="textWrapping"/>
            </w:r>
            <w:r>
              <w:rPr>
                <w:rFonts w:hint="eastAsia" w:ascii="宋体" w:hAnsi="宋体" w:eastAsia="宋体"/>
                <w:sz w:val="21"/>
                <w:szCs w:val="21"/>
              </w:rPr>
              <w:t>6、订书器1件，订型26/6、24/6；</w:t>
            </w:r>
            <w:r>
              <w:rPr>
                <w:rFonts w:hint="eastAsia" w:ascii="宋体" w:hAnsi="宋体" w:eastAsia="宋体"/>
                <w:sz w:val="21"/>
                <w:szCs w:val="21"/>
              </w:rPr>
              <w:br w:type="textWrapping"/>
            </w:r>
            <w:r>
              <w:rPr>
                <w:rFonts w:hint="eastAsia" w:ascii="宋体" w:hAnsi="宋体" w:eastAsia="宋体"/>
                <w:sz w:val="21"/>
                <w:szCs w:val="21"/>
              </w:rPr>
              <w:t>7、蛇形尺一件：长：≥300mm；</w:t>
            </w:r>
            <w:r>
              <w:rPr>
                <w:rFonts w:hint="eastAsia" w:ascii="宋体" w:hAnsi="宋体" w:eastAsia="宋体"/>
                <w:sz w:val="21"/>
                <w:szCs w:val="21"/>
              </w:rPr>
              <w:br w:type="textWrapping"/>
            </w:r>
            <w:r>
              <w:rPr>
                <w:rFonts w:hint="eastAsia" w:ascii="宋体" w:hAnsi="宋体" w:eastAsia="宋体"/>
                <w:sz w:val="21"/>
                <w:szCs w:val="21"/>
              </w:rPr>
              <w:t>8、打孔器一件：手握式单孔打孔器，有纸屑收集装置，手握处防滑细纹，打孔直径：≥6mm；</w:t>
            </w:r>
            <w:r>
              <w:rPr>
                <w:rFonts w:hint="eastAsia" w:ascii="宋体" w:hAnsi="宋体" w:eastAsia="宋体"/>
                <w:sz w:val="21"/>
                <w:szCs w:val="21"/>
              </w:rPr>
              <w:br w:type="textWrapping"/>
            </w:r>
            <w:r>
              <w:rPr>
                <w:rFonts w:hint="eastAsia" w:ascii="宋体" w:hAnsi="宋体" w:eastAsia="宋体"/>
                <w:sz w:val="21"/>
                <w:szCs w:val="21"/>
              </w:rPr>
              <w:t>9、美工刀一件：长：≥160mm；</w:t>
            </w:r>
            <w:r>
              <w:rPr>
                <w:rFonts w:hint="eastAsia" w:ascii="宋体" w:hAnsi="宋体" w:eastAsia="宋体"/>
                <w:sz w:val="21"/>
                <w:szCs w:val="21"/>
              </w:rPr>
              <w:br w:type="textWrapping"/>
            </w:r>
            <w:r>
              <w:rPr>
                <w:rFonts w:hint="eastAsia" w:ascii="宋体" w:hAnsi="宋体" w:eastAsia="宋体"/>
                <w:sz w:val="21"/>
                <w:szCs w:val="21"/>
              </w:rPr>
              <w:t>中空吹塑定位包装。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水彩画工具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1、画笔 6 件：笔头为优质尼龙毛刷，笔头长度依次：12mm、13mm、13mm、19mm、23mm、26mm，笔杆长度 19mm；2、水粉颜料 1 盒12色；</w:t>
            </w:r>
            <w:r>
              <w:rPr>
                <w:rFonts w:hint="eastAsia" w:ascii="宋体" w:hAnsi="宋体" w:eastAsia="宋体"/>
                <w:sz w:val="21"/>
                <w:szCs w:val="21"/>
              </w:rPr>
              <w:br w:type="textWrapping"/>
            </w:r>
            <w:r>
              <w:rPr>
                <w:rFonts w:hint="eastAsia" w:ascii="宋体" w:hAnsi="宋体" w:eastAsia="宋体"/>
                <w:sz w:val="21"/>
                <w:szCs w:val="21"/>
              </w:rPr>
              <w:t>3、水粉纸张 1 袋：8k，20 张；</w:t>
            </w:r>
            <w:r>
              <w:rPr>
                <w:rFonts w:hint="eastAsia" w:ascii="宋体" w:hAnsi="宋体" w:eastAsia="宋体"/>
                <w:sz w:val="21"/>
                <w:szCs w:val="21"/>
              </w:rPr>
              <w:br w:type="textWrapping"/>
            </w:r>
            <w:r>
              <w:rPr>
                <w:rFonts w:hint="eastAsia" w:ascii="宋体" w:hAnsi="宋体" w:eastAsia="宋体"/>
                <w:sz w:val="21"/>
                <w:szCs w:val="21"/>
              </w:rPr>
              <w:t>4、调色盒 1 件：24 格，聚丙稀（PP）材质，长宽高 ：≥200mm×100mm×20mm；</w:t>
            </w:r>
            <w:r>
              <w:rPr>
                <w:rFonts w:hint="eastAsia" w:ascii="宋体" w:hAnsi="宋体" w:eastAsia="宋体"/>
                <w:sz w:val="21"/>
                <w:szCs w:val="21"/>
              </w:rPr>
              <w:br w:type="textWrapping"/>
            </w:r>
            <w:r>
              <w:rPr>
                <w:rFonts w:hint="eastAsia" w:ascii="宋体" w:hAnsi="宋体" w:eastAsia="宋体"/>
                <w:sz w:val="21"/>
                <w:szCs w:val="21"/>
              </w:rPr>
              <w:t>5、 水桶 1 个：折叠， 直径 160 mm， 展开时高度：≥140mm；</w:t>
            </w:r>
            <w:r>
              <w:rPr>
                <w:rFonts w:hint="eastAsia" w:ascii="宋体" w:hAnsi="宋体" w:eastAsia="宋体"/>
                <w:sz w:val="21"/>
                <w:szCs w:val="21"/>
              </w:rPr>
              <w:br w:type="textWrapping"/>
            </w:r>
            <w:r>
              <w:rPr>
                <w:rFonts w:hint="eastAsia" w:ascii="宋体" w:hAnsi="宋体" w:eastAsia="宋体"/>
                <w:sz w:val="21"/>
                <w:szCs w:val="21"/>
              </w:rPr>
              <w:t xml:space="preserve">6、调色刀 1 件：刀头为不锈钢材质， 长度：≥80mm，刀柄为木质长度：≥90mm； </w:t>
            </w:r>
            <w:r>
              <w:rPr>
                <w:rFonts w:hint="eastAsia" w:ascii="宋体" w:hAnsi="宋体" w:eastAsia="宋体"/>
                <w:sz w:val="21"/>
                <w:szCs w:val="21"/>
              </w:rPr>
              <w:br w:type="textWrapping"/>
            </w:r>
            <w:r>
              <w:rPr>
                <w:rFonts w:hint="eastAsia" w:ascii="宋体" w:hAnsi="宋体" w:eastAsia="宋体"/>
                <w:sz w:val="21"/>
                <w:szCs w:val="21"/>
              </w:rPr>
              <w:t>7、包装盒 1 件：所有工具定位；</w:t>
            </w:r>
            <w:r>
              <w:rPr>
                <w:rFonts w:hint="eastAsia" w:ascii="宋体" w:hAnsi="宋体" w:eastAsia="宋体"/>
                <w:sz w:val="21"/>
                <w:szCs w:val="21"/>
              </w:rPr>
              <w:br w:type="textWrapping"/>
            </w:r>
            <w:r>
              <w:rPr>
                <w:rFonts w:hint="eastAsia" w:ascii="宋体" w:hAnsi="宋体" w:eastAsia="宋体"/>
                <w:sz w:val="21"/>
                <w:szCs w:val="21"/>
              </w:rPr>
              <w:t>中空吹塑包装。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国画工具</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1、笔洗1件：直径≥160mm，高度≥55mm；</w:t>
            </w:r>
            <w:r>
              <w:rPr>
                <w:rFonts w:hint="eastAsia" w:ascii="宋体" w:hAnsi="宋体" w:eastAsia="宋体"/>
                <w:sz w:val="21"/>
                <w:szCs w:val="21"/>
              </w:rPr>
              <w:br w:type="textWrapping"/>
            </w:r>
            <w:r>
              <w:rPr>
                <w:rFonts w:hint="eastAsia" w:ascii="宋体" w:hAnsi="宋体" w:eastAsia="宋体"/>
                <w:sz w:val="21"/>
                <w:szCs w:val="21"/>
              </w:rPr>
              <w:t>2、笔架1件：直径≥130mm，高度≥45mm；</w:t>
            </w:r>
            <w:r>
              <w:rPr>
                <w:rFonts w:hint="eastAsia" w:ascii="宋体" w:hAnsi="宋体" w:eastAsia="宋体"/>
                <w:sz w:val="21"/>
                <w:szCs w:val="21"/>
              </w:rPr>
              <w:br w:type="textWrapping"/>
            </w:r>
            <w:r>
              <w:rPr>
                <w:rFonts w:hint="eastAsia" w:ascii="宋体" w:hAnsi="宋体" w:eastAsia="宋体"/>
                <w:sz w:val="21"/>
                <w:szCs w:val="21"/>
              </w:rPr>
              <w:t>3、砚台1件：石砚、带盖，直径≥125mm，高度≥40mm；</w:t>
            </w:r>
            <w:r>
              <w:rPr>
                <w:rFonts w:hint="eastAsia" w:ascii="宋体" w:hAnsi="宋体" w:eastAsia="宋体"/>
                <w:sz w:val="21"/>
                <w:szCs w:val="21"/>
              </w:rPr>
              <w:br w:type="textWrapping"/>
            </w:r>
            <w:r>
              <w:rPr>
                <w:rFonts w:hint="eastAsia" w:ascii="宋体" w:hAnsi="宋体" w:eastAsia="宋体"/>
                <w:sz w:val="21"/>
                <w:szCs w:val="21"/>
              </w:rPr>
              <w:t>4、印盒1件：直径≥80mm，带印泥；</w:t>
            </w:r>
            <w:r>
              <w:rPr>
                <w:rFonts w:hint="eastAsia" w:ascii="宋体" w:hAnsi="宋体" w:eastAsia="宋体"/>
                <w:sz w:val="21"/>
                <w:szCs w:val="21"/>
              </w:rPr>
              <w:br w:type="textWrapping"/>
            </w:r>
            <w:r>
              <w:rPr>
                <w:rFonts w:hint="eastAsia" w:ascii="宋体" w:hAnsi="宋体" w:eastAsia="宋体"/>
                <w:sz w:val="21"/>
                <w:szCs w:val="21"/>
              </w:rPr>
              <w:t>5、墨1件：金不换，长宽高≥92mm×20mm×18mm；</w:t>
            </w:r>
            <w:r>
              <w:rPr>
                <w:rFonts w:hint="eastAsia" w:ascii="宋体" w:hAnsi="宋体" w:eastAsia="宋体"/>
                <w:sz w:val="21"/>
                <w:szCs w:val="21"/>
              </w:rPr>
              <w:br w:type="textWrapping"/>
            </w:r>
            <w:r>
              <w:rPr>
                <w:rFonts w:hint="eastAsia" w:ascii="宋体" w:hAnsi="宋体" w:eastAsia="宋体"/>
                <w:sz w:val="21"/>
                <w:szCs w:val="21"/>
              </w:rPr>
              <w:t>6、毛笔8件：加健毛笔，大、中、小提斗，大、中、小白云，花枝俏，小依纹；</w:t>
            </w:r>
            <w:r>
              <w:rPr>
                <w:rFonts w:hint="eastAsia" w:ascii="宋体" w:hAnsi="宋体" w:eastAsia="宋体"/>
                <w:sz w:val="21"/>
                <w:szCs w:val="21"/>
              </w:rPr>
              <w:br w:type="textWrapping"/>
            </w:r>
            <w:r>
              <w:rPr>
                <w:rFonts w:hint="eastAsia" w:ascii="宋体" w:hAnsi="宋体" w:eastAsia="宋体"/>
                <w:sz w:val="21"/>
                <w:szCs w:val="21"/>
              </w:rPr>
              <w:t>7、画毡1件：画毡1件；</w:t>
            </w:r>
            <w:r>
              <w:rPr>
                <w:rFonts w:hint="eastAsia" w:ascii="宋体" w:hAnsi="宋体" w:eastAsia="宋体"/>
                <w:sz w:val="21"/>
                <w:szCs w:val="21"/>
              </w:rPr>
              <w:br w:type="textWrapping"/>
            </w:r>
            <w:r>
              <w:rPr>
                <w:rFonts w:hint="eastAsia" w:ascii="宋体" w:hAnsi="宋体" w:eastAsia="宋体"/>
                <w:sz w:val="21"/>
                <w:szCs w:val="21"/>
              </w:rPr>
              <w:t>8、调色盘1件：聚丙稀材质，10眼梅花型，直径≥16mm；</w:t>
            </w:r>
            <w:r>
              <w:rPr>
                <w:rFonts w:hint="eastAsia" w:ascii="宋体" w:hAnsi="宋体" w:eastAsia="宋体"/>
                <w:sz w:val="21"/>
                <w:szCs w:val="21"/>
              </w:rPr>
              <w:br w:type="textWrapping"/>
            </w:r>
            <w:r>
              <w:rPr>
                <w:rFonts w:hint="eastAsia" w:ascii="宋体" w:hAnsi="宋体" w:eastAsia="宋体"/>
                <w:sz w:val="21"/>
                <w:szCs w:val="21"/>
              </w:rPr>
              <w:t>9、笔帘1件：竹制，长宽≥330mm×300mm；</w:t>
            </w:r>
            <w:r>
              <w:rPr>
                <w:rFonts w:hint="eastAsia" w:ascii="宋体" w:hAnsi="宋体" w:eastAsia="宋体"/>
                <w:sz w:val="21"/>
                <w:szCs w:val="21"/>
              </w:rPr>
              <w:br w:type="textWrapping"/>
            </w:r>
            <w:r>
              <w:rPr>
                <w:rFonts w:hint="eastAsia" w:ascii="宋体" w:hAnsi="宋体" w:eastAsia="宋体"/>
                <w:sz w:val="21"/>
                <w:szCs w:val="21"/>
              </w:rPr>
              <w:t>10、镇尺1副：≥240mm×400mm，ABS材料，中空吹塑定位包装，所有产品卡槽定位于箱内，便于携带、存放。</w:t>
            </w:r>
            <w:r>
              <w:rPr>
                <w:rFonts w:hint="eastAsia" w:ascii="宋体" w:hAnsi="宋体" w:eastAsia="宋体"/>
                <w:sz w:val="21"/>
                <w:szCs w:val="21"/>
              </w:rPr>
              <w:br w:type="textWrapping"/>
            </w:r>
            <w:r>
              <w:rPr>
                <w:rFonts w:hint="eastAsia" w:ascii="宋体" w:hAnsi="宋体" w:eastAsia="宋体"/>
                <w:sz w:val="21"/>
                <w:szCs w:val="21"/>
              </w:rPr>
              <w:t>符合JY0001-2003的有关规定。</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素描套装</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1、铅笔笔帘一个，可有效保护笔头；</w:t>
            </w:r>
            <w:r>
              <w:rPr>
                <w:rFonts w:hint="eastAsia" w:ascii="宋体" w:hAnsi="宋体" w:eastAsia="宋体"/>
                <w:sz w:val="21"/>
                <w:szCs w:val="21"/>
              </w:rPr>
              <w:br w:type="textWrapping"/>
            </w:r>
            <w:r>
              <w:rPr>
                <w:rFonts w:hint="eastAsia" w:ascii="宋体" w:hAnsi="宋体" w:eastAsia="宋体"/>
                <w:sz w:val="21"/>
                <w:szCs w:val="21"/>
              </w:rPr>
              <w:t>2、正品素描铅笔18支；</w:t>
            </w:r>
            <w:r>
              <w:rPr>
                <w:rFonts w:hint="eastAsia" w:ascii="宋体" w:hAnsi="宋体" w:eastAsia="宋体"/>
                <w:sz w:val="21"/>
                <w:szCs w:val="21"/>
              </w:rPr>
              <w:br w:type="textWrapping"/>
            </w:r>
            <w:r>
              <w:rPr>
                <w:rFonts w:hint="eastAsia" w:ascii="宋体" w:hAnsi="宋体" w:eastAsia="宋体"/>
                <w:sz w:val="21"/>
                <w:szCs w:val="21"/>
              </w:rPr>
              <w:t>3、炭笔3支；</w:t>
            </w:r>
            <w:r>
              <w:rPr>
                <w:rFonts w:hint="eastAsia" w:ascii="宋体" w:hAnsi="宋体" w:eastAsia="宋体"/>
                <w:sz w:val="21"/>
                <w:szCs w:val="21"/>
              </w:rPr>
              <w:br w:type="textWrapping"/>
            </w:r>
            <w:r>
              <w:rPr>
                <w:rFonts w:hint="eastAsia" w:ascii="宋体" w:hAnsi="宋体" w:eastAsia="宋体"/>
                <w:sz w:val="21"/>
                <w:szCs w:val="21"/>
              </w:rPr>
              <w:t>4、正品高级可塑橡皮一块；</w:t>
            </w:r>
            <w:r>
              <w:rPr>
                <w:rFonts w:hint="eastAsia" w:ascii="宋体" w:hAnsi="宋体" w:eastAsia="宋体"/>
                <w:sz w:val="21"/>
                <w:szCs w:val="21"/>
              </w:rPr>
              <w:br w:type="textWrapping"/>
            </w:r>
            <w:r>
              <w:rPr>
                <w:rFonts w:hint="eastAsia" w:ascii="宋体" w:hAnsi="宋体" w:eastAsia="宋体"/>
                <w:sz w:val="21"/>
                <w:szCs w:val="21"/>
              </w:rPr>
              <w:t>5、4B橡皮一块；</w:t>
            </w:r>
            <w:r>
              <w:rPr>
                <w:rFonts w:hint="eastAsia" w:ascii="宋体" w:hAnsi="宋体" w:eastAsia="宋体"/>
                <w:sz w:val="21"/>
                <w:szCs w:val="21"/>
              </w:rPr>
              <w:br w:type="textWrapping"/>
            </w:r>
            <w:r>
              <w:rPr>
                <w:rFonts w:hint="eastAsia" w:ascii="宋体" w:hAnsi="宋体" w:eastAsia="宋体"/>
                <w:sz w:val="21"/>
                <w:szCs w:val="21"/>
              </w:rPr>
              <w:t>6、铅笔延长器一支；</w:t>
            </w:r>
            <w:r>
              <w:rPr>
                <w:rFonts w:hint="eastAsia" w:ascii="宋体" w:hAnsi="宋体" w:eastAsia="宋体"/>
                <w:sz w:val="21"/>
                <w:szCs w:val="21"/>
              </w:rPr>
              <w:br w:type="textWrapping"/>
            </w:r>
            <w:r>
              <w:rPr>
                <w:rFonts w:hint="eastAsia" w:ascii="宋体" w:hAnsi="宋体" w:eastAsia="宋体"/>
                <w:sz w:val="21"/>
                <w:szCs w:val="21"/>
              </w:rPr>
              <w:t>7、美工刀一把；</w:t>
            </w:r>
            <w:r>
              <w:rPr>
                <w:rFonts w:hint="eastAsia" w:ascii="宋体" w:hAnsi="宋体" w:eastAsia="宋体"/>
                <w:sz w:val="21"/>
                <w:szCs w:val="21"/>
              </w:rPr>
              <w:br w:type="textWrapping"/>
            </w:r>
            <w:r>
              <w:rPr>
                <w:rFonts w:hint="eastAsia" w:ascii="宋体" w:hAnsi="宋体" w:eastAsia="宋体"/>
                <w:sz w:val="21"/>
                <w:szCs w:val="21"/>
              </w:rPr>
              <w:t>8、纸擦笔3支；</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毛笔</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大中小提斗笔，大白云、中白云、小白云，大中小兼毫，ABS笔盒包装。</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39</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书画毡（教师）</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规格：≥1000*2000mm，优质羊毛、纤维混纺材质。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40</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 xml:space="preserve">画毡（学生） </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规格：≥1600*600mm，优质羊毛、纤维混纺材质。</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笔洗</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规格：外径≥160mm，高度≥55mm 内径≥120mm材质：青花瓷，仿古龙纹，古朴典雅，实用性强。</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42</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笔架</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 xml:space="preserve">外形：仿古式。主材：优质干燥鸡翅木龙头笔挂。表面不应有明显的擦伤、划痕和碰撞的坑疤。无霉变、虫眼、死节、无明显变形。底长：≥34.5cm、底宽：≥10m、高：≥32cm。可同时悬挂12支毛笔。 </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43</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笔搁</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鸡翅木五头笔山，长度：≥100mm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44</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宣纸</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四尺生宣， 尺寸：≥138*70cm，优质生宣纸，每刀100张，采用优质原浆，经传统手工工艺制作，纸质厚实，韧性好。</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刀</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45</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笔筒</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规格：直径：≥95mm，高：≥100mm。陶瓷材质，，做工精致、装饰简洁、外壁上有花纹图案。</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46</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墨</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两龙风墨条带盒，盒装墨品，日常习作理想墨品，宜书宜画。松烟墨临纸润色偏冷，墨迹黑中泛乌，整体效果。</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47</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砚台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规格：≥5寸。 罗纹石材质制作成椭圆形，选用石材雕刻、做工精致、特殊设计，墨汁自然流入凹槽，易可用来舔笔，砚盖可分离，带盖。</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方</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镇纸</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规格：≥250mm×40mm×20mm黑梓木材质，镇尺正面雕刻有精美图案，质地坚硬，纹理清晰，实用性高，触感舒适。</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付</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49</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笔帘</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规格：≥35*33cm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50</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书籍</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四大名家临摹贴</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本</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51</w:t>
            </w:r>
          </w:p>
        </w:tc>
        <w:tc>
          <w:tcPr>
            <w:tcW w:w="2411"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1、吊顶：石膏板局部造型吊顶，乳胶漆;</w:t>
            </w:r>
            <w:r>
              <w:rPr>
                <w:rFonts w:hint="eastAsia" w:ascii="宋体" w:hAnsi="宋体" w:eastAsia="宋体"/>
                <w:sz w:val="21"/>
                <w:szCs w:val="21"/>
              </w:rPr>
              <w:br w:type="textWrapping"/>
            </w:r>
            <w:r>
              <w:rPr>
                <w:rFonts w:hint="eastAsia" w:ascii="宋体" w:hAnsi="宋体" w:eastAsia="宋体"/>
                <w:sz w:val="21"/>
                <w:szCs w:val="21"/>
              </w:rPr>
              <w:t>2、定制作品展示架;</w:t>
            </w:r>
            <w:r>
              <w:rPr>
                <w:rFonts w:hint="eastAsia" w:ascii="宋体" w:hAnsi="宋体" w:eastAsia="宋体"/>
                <w:sz w:val="21"/>
                <w:szCs w:val="21"/>
              </w:rPr>
              <w:br w:type="textWrapping"/>
            </w:r>
            <w:r>
              <w:rPr>
                <w:rFonts w:hint="eastAsia" w:ascii="宋体" w:hAnsi="宋体" w:eastAsia="宋体"/>
                <w:sz w:val="21"/>
                <w:szCs w:val="21"/>
              </w:rPr>
              <w:t>3、墙面造型</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88</w:t>
            </w:r>
          </w:p>
        </w:tc>
      </w:tr>
    </w:tbl>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355"/>
        <w:gridCol w:w="709"/>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舞蹈教室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2410"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9355"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709"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772" w:type="dxa"/>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投影机</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1、3LCD；1024 x 768；XGA；4:3；</w:t>
            </w:r>
            <w:r>
              <w:rPr>
                <w:rFonts w:hint="eastAsia" w:ascii="宋体" w:hAnsi="宋体" w:eastAsia="宋体"/>
                <w:sz w:val="21"/>
                <w:szCs w:val="21"/>
              </w:rPr>
              <w:br w:type="textWrapping"/>
            </w:r>
            <w:r>
              <w:rPr>
                <w:rFonts w:hint="eastAsia" w:ascii="宋体" w:hAnsi="宋体" w:eastAsia="宋体"/>
                <w:sz w:val="21"/>
                <w:szCs w:val="21"/>
              </w:rPr>
              <w:t>2、手动光学变焦 / 手动聚集；</w:t>
            </w:r>
            <w:r>
              <w:rPr>
                <w:rFonts w:hint="eastAsia" w:ascii="宋体" w:hAnsi="宋体" w:eastAsia="宋体"/>
                <w:sz w:val="21"/>
                <w:szCs w:val="21"/>
              </w:rPr>
              <w:br w:type="textWrapping"/>
            </w:r>
            <w:r>
              <w:rPr>
                <w:rFonts w:hint="eastAsia" w:ascii="宋体" w:hAnsi="宋体" w:eastAsia="宋体"/>
                <w:sz w:val="21"/>
                <w:szCs w:val="21"/>
              </w:rPr>
              <w:t>3、F-值：1.58-1.72；</w:t>
            </w:r>
            <w:r>
              <w:rPr>
                <w:rFonts w:hint="eastAsia" w:ascii="宋体" w:hAnsi="宋体" w:eastAsia="宋体"/>
                <w:sz w:val="21"/>
                <w:szCs w:val="21"/>
              </w:rPr>
              <w:br w:type="textWrapping"/>
            </w:r>
            <w:r>
              <w:rPr>
                <w:rFonts w:hint="eastAsia" w:ascii="宋体" w:hAnsi="宋体" w:eastAsia="宋体"/>
                <w:sz w:val="21"/>
                <w:szCs w:val="21"/>
              </w:rPr>
              <w:t>4、聚焦：16.9 mm-20.28 mm；</w:t>
            </w:r>
            <w:r>
              <w:rPr>
                <w:rFonts w:hint="eastAsia" w:ascii="宋体" w:hAnsi="宋体" w:eastAsia="宋体"/>
                <w:sz w:val="21"/>
                <w:szCs w:val="21"/>
              </w:rPr>
              <w:br w:type="textWrapping"/>
            </w:r>
            <w:r>
              <w:rPr>
                <w:rFonts w:hint="eastAsia" w:ascii="宋体" w:hAnsi="宋体" w:eastAsia="宋体"/>
                <w:sz w:val="21"/>
                <w:szCs w:val="21"/>
              </w:rPr>
              <w:t>5、刷新率：100 Hz - 120 Hz；</w:t>
            </w:r>
            <w:r>
              <w:rPr>
                <w:rFonts w:hint="eastAsia" w:ascii="宋体" w:hAnsi="宋体" w:eastAsia="宋体"/>
                <w:sz w:val="21"/>
                <w:szCs w:val="21"/>
              </w:rPr>
              <w:br w:type="textWrapping"/>
            </w:r>
            <w:r>
              <w:rPr>
                <w:rFonts w:hint="eastAsia" w:ascii="宋体" w:hAnsi="宋体" w:eastAsia="宋体"/>
                <w:sz w:val="21"/>
                <w:szCs w:val="21"/>
              </w:rPr>
              <w:t>6、变焦比：≥1.2倍；</w:t>
            </w:r>
            <w:r>
              <w:rPr>
                <w:rFonts w:hint="eastAsia" w:ascii="宋体" w:hAnsi="宋体" w:eastAsia="宋体"/>
                <w:sz w:val="21"/>
                <w:szCs w:val="21"/>
              </w:rPr>
              <w:br w:type="textWrapping"/>
            </w:r>
            <w:r>
              <w:rPr>
                <w:rFonts w:hint="eastAsia" w:ascii="宋体" w:hAnsi="宋体" w:eastAsia="宋体"/>
                <w:sz w:val="21"/>
                <w:szCs w:val="21"/>
              </w:rPr>
              <w:t>7、30-300 英寸（0.9-10.8 米）；</w:t>
            </w:r>
            <w:r>
              <w:rPr>
                <w:rFonts w:hint="eastAsia" w:ascii="宋体" w:hAnsi="宋体" w:eastAsia="宋体"/>
                <w:sz w:val="21"/>
                <w:szCs w:val="21"/>
              </w:rPr>
              <w:br w:type="textWrapping"/>
            </w:r>
            <w:r>
              <w:rPr>
                <w:rFonts w:hint="eastAsia" w:ascii="宋体" w:hAnsi="宋体" w:eastAsia="宋体"/>
                <w:sz w:val="21"/>
                <w:szCs w:val="21"/>
              </w:rPr>
              <w:t>8、偏移量：8:1；</w:t>
            </w:r>
            <w:r>
              <w:rPr>
                <w:rFonts w:hint="eastAsia" w:ascii="宋体" w:hAnsi="宋体" w:eastAsia="宋体"/>
                <w:sz w:val="21"/>
                <w:szCs w:val="21"/>
              </w:rPr>
              <w:br w:type="textWrapping"/>
            </w:r>
            <w:r>
              <w:rPr>
                <w:rFonts w:hint="eastAsia" w:ascii="宋体" w:hAnsi="宋体" w:eastAsia="宋体"/>
                <w:sz w:val="21"/>
                <w:szCs w:val="21"/>
              </w:rPr>
              <w:t>9、投影方式：前投/ 背投/ 吊顶；</w:t>
            </w:r>
            <w:r>
              <w:rPr>
                <w:rFonts w:hint="eastAsia" w:ascii="宋体" w:hAnsi="宋体" w:eastAsia="宋体"/>
                <w:sz w:val="21"/>
                <w:szCs w:val="21"/>
              </w:rPr>
              <w:br w:type="textWrapping"/>
            </w:r>
            <w:r>
              <w:rPr>
                <w:rFonts w:hint="eastAsia" w:ascii="宋体" w:hAnsi="宋体" w:eastAsia="宋体"/>
                <w:sz w:val="21"/>
                <w:szCs w:val="21"/>
              </w:rPr>
              <w:t>10、亮度：≥3200流明，对比度：≥4000:1；</w:t>
            </w:r>
            <w:r>
              <w:rPr>
                <w:rFonts w:hint="eastAsia" w:ascii="宋体" w:hAnsi="宋体" w:eastAsia="宋体"/>
                <w:sz w:val="21"/>
                <w:szCs w:val="21"/>
              </w:rPr>
              <w:br w:type="textWrapping"/>
            </w:r>
            <w:r>
              <w:rPr>
                <w:rFonts w:hint="eastAsia" w:ascii="宋体" w:hAnsi="宋体" w:eastAsia="宋体"/>
                <w:sz w:val="21"/>
                <w:szCs w:val="21"/>
              </w:rPr>
              <w:t>11、标准亮度模式：≥6000小时，环保亮度模式：≥10000小时 ；</w:t>
            </w:r>
            <w:r>
              <w:rPr>
                <w:rFonts w:hint="eastAsia" w:ascii="宋体" w:hAnsi="宋体" w:eastAsia="宋体"/>
                <w:sz w:val="21"/>
                <w:szCs w:val="21"/>
              </w:rPr>
              <w:br w:type="textWrapping"/>
            </w:r>
            <w:r>
              <w:rPr>
                <w:rFonts w:hint="eastAsia" w:ascii="宋体" w:hAnsi="宋体" w:eastAsia="宋体"/>
                <w:sz w:val="21"/>
                <w:szCs w:val="21"/>
              </w:rPr>
              <w:t>12、内置扬声器：≥2W；</w:t>
            </w:r>
            <w:r>
              <w:rPr>
                <w:rFonts w:hint="eastAsia" w:ascii="宋体" w:hAnsi="宋体" w:eastAsia="宋体"/>
                <w:sz w:val="21"/>
                <w:szCs w:val="21"/>
              </w:rPr>
              <w:br w:type="textWrapping"/>
            </w:r>
            <w:r>
              <w:rPr>
                <w:rFonts w:hint="eastAsia" w:ascii="宋体" w:hAnsi="宋体" w:eastAsia="宋体"/>
                <w:sz w:val="21"/>
                <w:szCs w:val="21"/>
              </w:rPr>
              <w:t>13、自动垂直梯形校正：-30度到+30度；</w:t>
            </w:r>
            <w:r>
              <w:rPr>
                <w:rFonts w:hint="eastAsia" w:ascii="宋体" w:hAnsi="宋体" w:eastAsia="宋体"/>
                <w:sz w:val="21"/>
                <w:szCs w:val="21"/>
              </w:rPr>
              <w:br w:type="textWrapping"/>
            </w:r>
            <w:r>
              <w:rPr>
                <w:rFonts w:hint="eastAsia" w:ascii="宋体" w:hAnsi="宋体" w:eastAsia="宋体"/>
                <w:sz w:val="21"/>
                <w:szCs w:val="21"/>
              </w:rPr>
              <w:t>14、接口：视频输入：D-sub 15pin x 1，RCA（黄）x 1，Min DIN 4pin:S-Video x 1、音频输入：RCA x 2( 白 x1, 红 x1) ；USB Type Bx1。</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升降幕</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幕布类型：遥控电动；幕布显示尺寸：≥2240*1830；幕布单边视角≥55度，增益1.2；材质：玻纤幕布；幕布伸缩率1%；幕布具有耐光、耐洗、阻燃等特性，幕面不易老化，久用不退色、不发黄，不变形，无异味，可防潮、防霉、可清洗；幕布绿色环保，甲醛含量小于20mg/kg，完全达标</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功放</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立体声功率：8</w:t>
            </w:r>
            <w:r>
              <w:rPr>
                <w:rFonts w:ascii="宋体" w:hAnsi="宋体" w:eastAsia="宋体" w:cs="Calibri"/>
                <w:sz w:val="21"/>
                <w:szCs w:val="21"/>
              </w:rPr>
              <w:t>Ω</w:t>
            </w:r>
            <w:r>
              <w:rPr>
                <w:rFonts w:hint="eastAsia" w:ascii="宋体" w:hAnsi="宋体" w:eastAsia="宋体"/>
                <w:sz w:val="21"/>
                <w:szCs w:val="21"/>
              </w:rPr>
              <w:t>（400W*2）, 4</w:t>
            </w:r>
            <w:r>
              <w:rPr>
                <w:rFonts w:ascii="宋体" w:hAnsi="宋体" w:eastAsia="宋体" w:cs="Calibri"/>
                <w:sz w:val="21"/>
                <w:szCs w:val="21"/>
              </w:rPr>
              <w:t>Ω</w:t>
            </w:r>
            <w:r>
              <w:rPr>
                <w:rFonts w:hint="eastAsia" w:ascii="宋体" w:hAnsi="宋体" w:eastAsia="宋体"/>
                <w:sz w:val="21"/>
                <w:szCs w:val="21"/>
              </w:rPr>
              <w:t>（600W*2）；桥接功率:8</w:t>
            </w:r>
            <w:r>
              <w:rPr>
                <w:rFonts w:ascii="宋体" w:hAnsi="宋体" w:eastAsia="宋体" w:cs="Calibri"/>
                <w:sz w:val="21"/>
                <w:szCs w:val="21"/>
              </w:rPr>
              <w:t>Ω</w:t>
            </w:r>
            <w:r>
              <w:rPr>
                <w:rFonts w:hint="eastAsia" w:ascii="宋体" w:hAnsi="宋体" w:eastAsia="宋体"/>
                <w:sz w:val="21"/>
                <w:szCs w:val="21"/>
              </w:rPr>
              <w:t>（1200W）；频率响应：20Hz-20KHz；输入灵敏度：≤0.775V/26db；信号信噪比：≥92dB；转换速率：45V/</w:t>
            </w:r>
            <w:r>
              <w:rPr>
                <w:rFonts w:ascii="宋体" w:hAnsi="宋体" w:eastAsia="宋体" w:cs="Calibri"/>
                <w:sz w:val="21"/>
                <w:szCs w:val="21"/>
              </w:rPr>
              <w:t>μ</w:t>
            </w:r>
            <w:r>
              <w:rPr>
                <w:rFonts w:hint="eastAsia" w:ascii="宋体" w:hAnsi="宋体" w:eastAsia="宋体"/>
                <w:sz w:val="21"/>
                <w:szCs w:val="21"/>
              </w:rPr>
              <w:t>S；保护：短路、电流限制、直流故障；冷却：可调速风扇；</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音箱</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额定功率≥200W；频响范围：50Hz-20KHz；阻抗：8（</w:t>
            </w:r>
            <w:r>
              <w:rPr>
                <w:rFonts w:ascii="宋体" w:hAnsi="宋体" w:eastAsia="宋体" w:cs="Calibri"/>
                <w:sz w:val="21"/>
                <w:szCs w:val="21"/>
              </w:rPr>
              <w:t>Ω</w:t>
            </w:r>
            <w:r>
              <w:rPr>
                <w:rFonts w:hint="eastAsia" w:ascii="宋体" w:hAnsi="宋体" w:eastAsia="宋体"/>
                <w:sz w:val="21"/>
                <w:szCs w:val="21"/>
              </w:rPr>
              <w:t>）；灵敏度：≥96dB；最大声压级：≥119dB；覆盖角：80°×60°（H×V）；单元配置：1x10″低音单元 65芯音圈，8</w:t>
            </w:r>
            <w:r>
              <w:rPr>
                <w:rFonts w:ascii="宋体" w:hAnsi="宋体" w:eastAsia="宋体" w:cs="Calibri"/>
                <w:sz w:val="21"/>
                <w:szCs w:val="21"/>
              </w:rPr>
              <w:t>Ω</w:t>
            </w:r>
            <w:r>
              <w:rPr>
                <w:rFonts w:hint="eastAsia" w:ascii="宋体" w:hAnsi="宋体" w:eastAsia="宋体"/>
                <w:sz w:val="21"/>
                <w:szCs w:val="21"/>
              </w:rPr>
              <w:t>，156磁；1″口径，8</w:t>
            </w:r>
            <w:r>
              <w:rPr>
                <w:rFonts w:ascii="宋体" w:hAnsi="宋体" w:eastAsia="宋体" w:cs="Calibri"/>
                <w:sz w:val="21"/>
                <w:szCs w:val="21"/>
              </w:rPr>
              <w:t>Ω</w:t>
            </w:r>
            <w:r>
              <w:rPr>
                <w:rFonts w:hint="eastAsia" w:ascii="宋体" w:hAnsi="宋体" w:eastAsia="宋体"/>
                <w:sz w:val="21"/>
                <w:szCs w:val="21"/>
              </w:rPr>
              <w:t>；号角材质：ABS,号角可调；</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对</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调音台</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4个话筒 / 8个线路输入 (4个单声道 + 2个立体声)1立体声母线1 AUX (包括FX)“D-PRE”话放。单声道输入通道上的PAD开关+48V幻象供电，XLR平衡输出。</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无线话筒</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头戴式，采用动圈式咪芯，</w:t>
            </w:r>
            <w:r>
              <w:rPr>
                <w:rFonts w:hint="eastAsia" w:ascii="宋体" w:hAnsi="宋体" w:eastAsia="宋体"/>
                <w:sz w:val="21"/>
                <w:szCs w:val="21"/>
              </w:rPr>
              <w:br w:type="textWrapping"/>
            </w:r>
            <w:r>
              <w:rPr>
                <w:rFonts w:hint="eastAsia" w:ascii="宋体" w:hAnsi="宋体" w:eastAsia="宋体"/>
                <w:sz w:val="21"/>
                <w:szCs w:val="21"/>
              </w:rPr>
              <w:t>频率响应：不劣于80Hz～16KHz；</w:t>
            </w:r>
            <w:r>
              <w:rPr>
                <w:rFonts w:hint="eastAsia" w:ascii="宋体" w:hAnsi="宋体" w:eastAsia="宋体"/>
                <w:sz w:val="21"/>
                <w:szCs w:val="21"/>
              </w:rPr>
              <w:br w:type="textWrapping"/>
            </w:r>
            <w:r>
              <w:rPr>
                <w:rFonts w:hint="eastAsia" w:ascii="宋体" w:hAnsi="宋体" w:eastAsia="宋体"/>
                <w:sz w:val="21"/>
                <w:szCs w:val="21"/>
              </w:rPr>
              <w:t>麦克风输入阻抗：1K</w:t>
            </w:r>
            <w:r>
              <w:rPr>
                <w:rFonts w:ascii="宋体" w:hAnsi="宋体" w:eastAsia="宋体" w:cs="Calibri"/>
                <w:sz w:val="21"/>
                <w:szCs w:val="21"/>
              </w:rPr>
              <w:t>Ω</w:t>
            </w:r>
            <w:r>
              <w:rPr>
                <w:rFonts w:hint="eastAsia" w:ascii="宋体" w:hAnsi="宋体" w:eastAsia="宋体"/>
                <w:sz w:val="21"/>
                <w:szCs w:val="21"/>
              </w:rPr>
              <w:t>；</w:t>
            </w:r>
            <w:r>
              <w:rPr>
                <w:rFonts w:hint="eastAsia" w:ascii="宋体" w:hAnsi="宋体" w:eastAsia="宋体"/>
                <w:sz w:val="21"/>
                <w:szCs w:val="21"/>
              </w:rPr>
              <w:br w:type="textWrapping"/>
            </w:r>
            <w:r>
              <w:rPr>
                <w:rFonts w:hint="eastAsia" w:ascii="宋体" w:hAnsi="宋体" w:eastAsia="宋体"/>
                <w:sz w:val="21"/>
                <w:szCs w:val="21"/>
              </w:rPr>
              <w:t>灵敏度：≤-46 dBV/Pa；</w:t>
            </w:r>
            <w:r>
              <w:rPr>
                <w:rFonts w:hint="eastAsia" w:ascii="宋体" w:hAnsi="宋体" w:eastAsia="宋体"/>
                <w:sz w:val="21"/>
                <w:szCs w:val="21"/>
              </w:rPr>
              <w:br w:type="textWrapping"/>
            </w:r>
            <w:r>
              <w:rPr>
                <w:rFonts w:hint="eastAsia" w:ascii="宋体" w:hAnsi="宋体" w:eastAsia="宋体"/>
                <w:sz w:val="21"/>
                <w:szCs w:val="21"/>
              </w:rPr>
              <w:t>信噪比：≥80dB(A)；</w:t>
            </w:r>
            <w:r>
              <w:rPr>
                <w:rFonts w:hint="eastAsia" w:ascii="宋体" w:hAnsi="宋体" w:eastAsia="宋体"/>
                <w:sz w:val="21"/>
                <w:szCs w:val="21"/>
              </w:rPr>
              <w:br w:type="textWrapping"/>
            </w:r>
            <w:r>
              <w:rPr>
                <w:rFonts w:hint="eastAsia" w:ascii="宋体" w:hAnsi="宋体" w:eastAsia="宋体"/>
                <w:sz w:val="21"/>
                <w:szCs w:val="21"/>
              </w:rPr>
              <w:t>动态范围:&gt;80dB；</w:t>
            </w:r>
            <w:r>
              <w:rPr>
                <w:rFonts w:hint="eastAsia" w:ascii="宋体" w:hAnsi="宋体" w:eastAsia="宋体"/>
                <w:sz w:val="21"/>
                <w:szCs w:val="21"/>
              </w:rPr>
              <w:br w:type="textWrapping"/>
            </w:r>
            <w:r>
              <w:rPr>
                <w:rFonts w:hint="eastAsia" w:ascii="宋体" w:hAnsi="宋体" w:eastAsia="宋体"/>
                <w:sz w:val="21"/>
                <w:szCs w:val="21"/>
              </w:rPr>
              <w:t>最大功耗：4 W；</w:t>
            </w:r>
            <w:r>
              <w:rPr>
                <w:rFonts w:hint="eastAsia" w:ascii="宋体" w:hAnsi="宋体" w:eastAsia="宋体"/>
                <w:sz w:val="21"/>
                <w:szCs w:val="21"/>
              </w:rPr>
              <w:br w:type="textWrapping"/>
            </w:r>
            <w:r>
              <w:rPr>
                <w:rFonts w:hint="eastAsia" w:ascii="宋体" w:hAnsi="宋体" w:eastAsia="宋体"/>
                <w:sz w:val="21"/>
                <w:szCs w:val="21"/>
              </w:rPr>
              <w:t>耳机负载：&gt;16</w:t>
            </w:r>
            <w:r>
              <w:rPr>
                <w:rFonts w:ascii="宋体" w:hAnsi="宋体" w:eastAsia="宋体" w:cs="Calibri"/>
                <w:sz w:val="21"/>
                <w:szCs w:val="21"/>
              </w:rPr>
              <w:t>Ω</w:t>
            </w:r>
            <w:r>
              <w:rPr>
                <w:rFonts w:hint="eastAsia" w:ascii="宋体" w:hAnsi="宋体" w:eastAsia="宋体"/>
                <w:sz w:val="21"/>
                <w:szCs w:val="21"/>
              </w:rPr>
              <w:t>；</w:t>
            </w:r>
            <w:r>
              <w:rPr>
                <w:rFonts w:hint="eastAsia" w:ascii="宋体" w:hAnsi="宋体" w:eastAsia="宋体"/>
                <w:sz w:val="21"/>
                <w:szCs w:val="21"/>
              </w:rPr>
              <w:br w:type="textWrapping"/>
            </w:r>
            <w:r>
              <w:rPr>
                <w:rFonts w:hint="eastAsia" w:ascii="宋体" w:hAnsi="宋体" w:eastAsia="宋体"/>
                <w:sz w:val="21"/>
                <w:szCs w:val="21"/>
              </w:rPr>
              <w:t>耳机音量：最大40mW；</w:t>
            </w:r>
            <w:r>
              <w:rPr>
                <w:rFonts w:hint="eastAsia" w:ascii="宋体" w:hAnsi="宋体" w:eastAsia="宋体"/>
                <w:sz w:val="21"/>
                <w:szCs w:val="21"/>
              </w:rPr>
              <w:br w:type="textWrapping"/>
            </w:r>
            <w:r>
              <w:rPr>
                <w:rFonts w:hint="eastAsia" w:ascii="宋体" w:hAnsi="宋体" w:eastAsia="宋体"/>
                <w:sz w:val="21"/>
                <w:szCs w:val="21"/>
              </w:rPr>
              <w:t>耳机接口：3.5mm单声道插口。</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套</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把杆</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高度：80cm至120cm可调</w:t>
            </w:r>
            <w:r>
              <w:rPr>
                <w:rFonts w:hint="eastAsia" w:ascii="宋体" w:hAnsi="宋体" w:eastAsia="宋体"/>
                <w:sz w:val="21"/>
                <w:szCs w:val="21"/>
              </w:rPr>
              <w:br w:type="textWrapping"/>
            </w:r>
            <w:r>
              <w:rPr>
                <w:rFonts w:hint="eastAsia" w:ascii="宋体" w:hAnsi="宋体" w:eastAsia="宋体"/>
                <w:sz w:val="21"/>
                <w:szCs w:val="21"/>
              </w:rPr>
              <w:t>材质：实木内置直径为22mm的锰钢</w:t>
            </w:r>
            <w:r>
              <w:rPr>
                <w:rFonts w:hint="eastAsia" w:ascii="宋体" w:hAnsi="宋体" w:eastAsia="宋体"/>
                <w:sz w:val="21"/>
                <w:szCs w:val="21"/>
              </w:rPr>
              <w:br w:type="textWrapping"/>
            </w:r>
            <w:r>
              <w:rPr>
                <w:rFonts w:hint="eastAsia" w:ascii="宋体" w:hAnsi="宋体" w:eastAsia="宋体"/>
                <w:sz w:val="21"/>
                <w:szCs w:val="21"/>
              </w:rPr>
              <w:t>直径：≥53.5mm</w:t>
            </w:r>
            <w:r>
              <w:rPr>
                <w:rFonts w:hint="eastAsia" w:ascii="宋体" w:hAnsi="宋体" w:eastAsia="宋体"/>
                <w:sz w:val="21"/>
                <w:szCs w:val="21"/>
              </w:rPr>
              <w:br w:type="textWrapping"/>
            </w:r>
            <w:r>
              <w:rPr>
                <w:rFonts w:hint="eastAsia" w:ascii="宋体" w:hAnsi="宋体" w:eastAsia="宋体"/>
                <w:sz w:val="21"/>
                <w:szCs w:val="21"/>
              </w:rPr>
              <w:t>材质：表面为无锋钢管，立柱为电镀铬实心圆钢</w:t>
            </w:r>
            <w:r>
              <w:rPr>
                <w:rFonts w:hint="eastAsia" w:ascii="宋体" w:hAnsi="宋体" w:eastAsia="宋体"/>
                <w:sz w:val="21"/>
                <w:szCs w:val="21"/>
              </w:rPr>
              <w:br w:type="textWrapping"/>
            </w:r>
            <w:r>
              <w:rPr>
                <w:rFonts w:hint="eastAsia" w:ascii="宋体" w:hAnsi="宋体" w:eastAsia="宋体"/>
                <w:sz w:val="21"/>
                <w:szCs w:val="21"/>
              </w:rPr>
              <w:t>直径：≥40cm</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墙镜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5MM银镜，防潮、防腐。表面平整无变形；哑光不锈钢边框</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平米</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更衣柜</w:t>
            </w:r>
          </w:p>
        </w:tc>
        <w:tc>
          <w:tcPr>
            <w:tcW w:w="9355" w:type="dxa"/>
            <w:shd w:val="clear" w:color="auto" w:fill="auto"/>
            <w:vAlign w:val="center"/>
          </w:tcPr>
          <w:p>
            <w:pPr>
              <w:rPr>
                <w:rFonts w:ascii="宋体" w:hAnsi="宋体" w:eastAsia="宋体"/>
                <w:sz w:val="21"/>
                <w:szCs w:val="21"/>
              </w:rPr>
            </w:pPr>
            <w:r>
              <w:rPr>
                <w:rFonts w:hint="eastAsia" w:ascii="宋体" w:hAnsi="宋体" w:eastAsia="宋体"/>
                <w:sz w:val="21"/>
                <w:szCs w:val="21"/>
              </w:rPr>
              <w:t>1、规格定制。</w:t>
            </w:r>
          </w:p>
          <w:p>
            <w:pPr>
              <w:rPr>
                <w:rFonts w:ascii="宋体" w:hAnsi="宋体" w:eastAsia="宋体"/>
                <w:sz w:val="21"/>
                <w:szCs w:val="21"/>
              </w:rPr>
            </w:pPr>
            <w:r>
              <w:rPr>
                <w:rFonts w:hint="eastAsia" w:ascii="宋体" w:hAnsi="宋体" w:eastAsia="宋体"/>
                <w:sz w:val="21"/>
                <w:szCs w:val="21"/>
              </w:rPr>
              <w:t>2、材质：优质冷轧钢。</w:t>
            </w:r>
          </w:p>
          <w:p>
            <w:pPr>
              <w:rPr>
                <w:rFonts w:ascii="宋体" w:hAnsi="宋体" w:eastAsia="宋体" w:cs="宋体"/>
                <w:sz w:val="21"/>
                <w:szCs w:val="21"/>
              </w:rPr>
            </w:pPr>
            <w:r>
              <w:rPr>
                <w:rFonts w:hint="eastAsia" w:ascii="宋体" w:hAnsi="宋体" w:eastAsia="宋体"/>
                <w:sz w:val="21"/>
                <w:szCs w:val="21"/>
              </w:rPr>
              <w:t>3、表面处理：酸洗磷化，抗静电户外防护喷塑。</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机柜</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规格≥600mm宽*988mm高*600mm深,容积（U）:18；前门玻璃门，后门钢板门，重型脚轮4只，方螺母螺钉40套，支脚4只，内六扳手1只；SPCC优质冷扎钢板制作；方孔条镀蓝锌；其余：脱脂、磷化、静电喷塑</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台</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2410"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装修</w:t>
            </w:r>
          </w:p>
        </w:tc>
        <w:tc>
          <w:tcPr>
            <w:tcW w:w="9355" w:type="dxa"/>
            <w:shd w:val="clear" w:color="auto" w:fill="auto"/>
            <w:vAlign w:val="center"/>
          </w:tcPr>
          <w:p>
            <w:pPr>
              <w:rPr>
                <w:rFonts w:ascii="宋体" w:hAnsi="宋体" w:eastAsia="宋体" w:cs="宋体"/>
                <w:sz w:val="21"/>
                <w:szCs w:val="21"/>
              </w:rPr>
            </w:pPr>
            <w:r>
              <w:rPr>
                <w:rFonts w:hint="eastAsia" w:ascii="宋体" w:hAnsi="宋体" w:eastAsia="宋体"/>
                <w:sz w:val="21"/>
                <w:szCs w:val="21"/>
              </w:rPr>
              <w:t>1、吊顶：冲孔铝扣板吊顶。</w:t>
            </w:r>
            <w:r>
              <w:rPr>
                <w:rFonts w:hint="eastAsia" w:ascii="宋体" w:hAnsi="宋体" w:eastAsia="宋体"/>
                <w:sz w:val="21"/>
                <w:szCs w:val="21"/>
              </w:rPr>
              <w:br w:type="textWrapping"/>
            </w:r>
            <w:r>
              <w:rPr>
                <w:rFonts w:hint="eastAsia" w:ascii="宋体" w:hAnsi="宋体" w:eastAsia="宋体"/>
                <w:sz w:val="21"/>
                <w:szCs w:val="21"/>
              </w:rPr>
              <w:t>2、LED面板灯。</w:t>
            </w:r>
            <w:r>
              <w:rPr>
                <w:rFonts w:hint="eastAsia" w:ascii="宋体" w:hAnsi="宋体" w:eastAsia="宋体"/>
                <w:sz w:val="21"/>
                <w:szCs w:val="21"/>
              </w:rPr>
              <w:br w:type="textWrapping"/>
            </w:r>
            <w:r>
              <w:rPr>
                <w:rFonts w:hint="eastAsia" w:ascii="宋体" w:hAnsi="宋体" w:eastAsia="宋体"/>
                <w:sz w:val="21"/>
                <w:szCs w:val="21"/>
              </w:rPr>
              <w:t>3、墙面造型装饰。</w:t>
            </w:r>
            <w:r>
              <w:rPr>
                <w:rFonts w:hint="eastAsia" w:ascii="宋体" w:hAnsi="宋体" w:eastAsia="宋体"/>
                <w:sz w:val="21"/>
                <w:szCs w:val="21"/>
              </w:rPr>
              <w:br w:type="textWrapping"/>
            </w:r>
            <w:r>
              <w:rPr>
                <w:rFonts w:hint="eastAsia" w:ascii="宋体" w:hAnsi="宋体" w:eastAsia="宋体"/>
                <w:sz w:val="21"/>
                <w:szCs w:val="21"/>
              </w:rPr>
              <w:t>4、加厚舞蹈专用塑胶地板。</w:t>
            </w:r>
          </w:p>
        </w:tc>
        <w:tc>
          <w:tcPr>
            <w:tcW w:w="709"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w:t>
            </w:r>
          </w:p>
        </w:tc>
        <w:tc>
          <w:tcPr>
            <w:tcW w:w="772" w:type="dxa"/>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88</w:t>
            </w:r>
          </w:p>
        </w:tc>
      </w:tr>
    </w:tbl>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4"/>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427"/>
        <w:gridCol w:w="9538"/>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少队部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856" w:type="pct"/>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3364" w:type="pct"/>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260" w:type="pct"/>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单位</w:t>
            </w:r>
          </w:p>
        </w:tc>
        <w:tc>
          <w:tcPr>
            <w:tcW w:w="260" w:type="pct"/>
            <w:shd w:val="clear" w:color="auto" w:fill="auto"/>
            <w:vAlign w:val="center"/>
          </w:tcPr>
          <w:p>
            <w:pPr>
              <w:jc w:val="center"/>
              <w:rPr>
                <w:rFonts w:ascii="宋体" w:hAnsi="宋体" w:eastAsia="宋体" w:cs="宋体"/>
                <w:b/>
                <w:bCs/>
                <w:sz w:val="21"/>
                <w:szCs w:val="21"/>
              </w:rPr>
            </w:pPr>
            <w:r>
              <w:rPr>
                <w:rFonts w:hint="eastAsia" w:ascii="宋体" w:hAnsi="宋体" w:eastAsia="宋体" w:cs="宋体"/>
                <w:b/>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大军鼓</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尺寸：25″×12″国内标准大军鼓</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小军鼓</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直径：355mm；高：140mm；聚酯膜鼓皮，安装“沙带”。配：一副鼓槌、背带。</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3</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大军镲</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直径28CM，响铜材质。</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付</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4</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小军镲</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直径15CM，响铜材质。</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付</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5</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小号</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材质：黄铜，配省力号嘴</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6</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指挥旗</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长度≥100cm，带五角星，不锈钢材质</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件</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7</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大队旗</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涤纶纱织面料，不锈钢旗杆，旗杆高度≥2.6米</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中队旗</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涤纶纱织面料，不锈钢旗杆，旗杆≥2米（可伸缩）</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面</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9</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队部建设标语</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15mm亚克力面展板、高清UV打印、优质PVC字体</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平米</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10</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会议桌</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尺寸：3600*800*760；采用E1级优质板材，优质封边，具有易清洁、耐磨、耐烟酌、抗污染，经久耐用，造型美观等特点。</w:t>
            </w:r>
          </w:p>
        </w:tc>
        <w:tc>
          <w:tcPr>
            <w:tcW w:w="260" w:type="pct"/>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张</w:t>
            </w:r>
          </w:p>
        </w:tc>
        <w:tc>
          <w:tcPr>
            <w:tcW w:w="260" w:type="pct"/>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11</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会议椅</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1、一体成型PP椅座，标配定型绵坐垫；</w:t>
            </w:r>
            <w:r>
              <w:rPr>
                <w:rFonts w:hint="eastAsia" w:ascii="宋体" w:hAnsi="宋体" w:eastAsia="宋体"/>
                <w:sz w:val="21"/>
                <w:szCs w:val="21"/>
              </w:rPr>
              <w:br w:type="textWrapping"/>
            </w:r>
            <w:r>
              <w:rPr>
                <w:rFonts w:hint="eastAsia" w:ascii="宋体" w:hAnsi="宋体" w:eastAsia="宋体"/>
                <w:sz w:val="21"/>
                <w:szCs w:val="21"/>
              </w:rPr>
              <w:t>2、可选不少于5种颜色SN布；</w:t>
            </w:r>
            <w:r>
              <w:rPr>
                <w:rFonts w:hint="eastAsia" w:ascii="宋体" w:hAnsi="宋体" w:eastAsia="宋体"/>
                <w:sz w:val="21"/>
                <w:szCs w:val="21"/>
              </w:rPr>
              <w:br w:type="textWrapping"/>
            </w:r>
            <w:r>
              <w:rPr>
                <w:rFonts w:hint="eastAsia" w:ascii="宋体" w:hAnsi="宋体" w:eastAsia="宋体"/>
                <w:sz w:val="21"/>
                <w:szCs w:val="21"/>
              </w:rPr>
              <w:t>3、细砂粉喷≥2.0mm管材四脚弯脚架；</w:t>
            </w:r>
            <w:r>
              <w:rPr>
                <w:rFonts w:hint="eastAsia" w:ascii="宋体" w:hAnsi="宋体" w:eastAsia="宋体"/>
                <w:sz w:val="21"/>
                <w:szCs w:val="21"/>
              </w:rPr>
              <w:br w:type="textWrapping"/>
            </w:r>
            <w:r>
              <w:rPr>
                <w:rFonts w:hint="eastAsia" w:ascii="宋体" w:hAnsi="宋体" w:eastAsia="宋体"/>
                <w:sz w:val="21"/>
                <w:szCs w:val="21"/>
              </w:rPr>
              <w:t>4、一次成型含棉坐垫；</w:t>
            </w:r>
            <w:r>
              <w:rPr>
                <w:rFonts w:hint="eastAsia" w:ascii="宋体" w:hAnsi="宋体" w:eastAsia="宋体"/>
                <w:sz w:val="21"/>
                <w:szCs w:val="21"/>
              </w:rPr>
              <w:br w:type="textWrapping"/>
            </w:r>
            <w:r>
              <w:rPr>
                <w:rFonts w:hint="eastAsia" w:ascii="宋体" w:hAnsi="宋体" w:eastAsia="宋体"/>
                <w:sz w:val="21"/>
                <w:szCs w:val="21"/>
              </w:rPr>
              <w:t>5、采用直径：≥12mm实心钢架；</w:t>
            </w:r>
          </w:p>
        </w:tc>
        <w:tc>
          <w:tcPr>
            <w:tcW w:w="260" w:type="pct"/>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把</w:t>
            </w:r>
          </w:p>
        </w:tc>
        <w:tc>
          <w:tcPr>
            <w:tcW w:w="260" w:type="pct"/>
            <w:shd w:val="clear" w:color="000000" w:fill="FFFFFF"/>
            <w:vAlign w:val="center"/>
          </w:tcPr>
          <w:p>
            <w:pPr>
              <w:jc w:val="center"/>
              <w:rPr>
                <w:rFonts w:ascii="宋体" w:hAnsi="宋体" w:eastAsia="宋体" w:cs="宋体"/>
                <w:sz w:val="21"/>
                <w:szCs w:val="21"/>
              </w:rPr>
            </w:pPr>
            <w:r>
              <w:rPr>
                <w:rFonts w:hint="eastAsia"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12</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展柜</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采用E2级优质板材，优质封边，具有易清洁、耐磨、耐烟酌、抗污染，经久耐用，造型美观等特点；尺寸：900*1200*400</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组</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13</w:t>
            </w:r>
          </w:p>
        </w:tc>
        <w:tc>
          <w:tcPr>
            <w:tcW w:w="856"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旗帜架</w:t>
            </w:r>
          </w:p>
        </w:tc>
        <w:tc>
          <w:tcPr>
            <w:tcW w:w="3364" w:type="pct"/>
            <w:shd w:val="clear" w:color="auto" w:fill="auto"/>
            <w:vAlign w:val="center"/>
          </w:tcPr>
          <w:p>
            <w:pPr>
              <w:rPr>
                <w:rFonts w:ascii="宋体" w:hAnsi="宋体" w:eastAsia="宋体" w:cs="宋体"/>
                <w:sz w:val="21"/>
                <w:szCs w:val="21"/>
              </w:rPr>
            </w:pPr>
            <w:r>
              <w:rPr>
                <w:rFonts w:hint="eastAsia" w:ascii="宋体" w:hAnsi="宋体" w:eastAsia="宋体"/>
                <w:sz w:val="21"/>
                <w:szCs w:val="21"/>
              </w:rPr>
              <w:t>不锈钢旗帜架，冲孔，≥1.2米</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个</w:t>
            </w:r>
          </w:p>
        </w:tc>
        <w:tc>
          <w:tcPr>
            <w:tcW w:w="260" w:type="pct"/>
            <w:shd w:val="clear" w:color="auto" w:fill="auto"/>
            <w:vAlign w:val="center"/>
          </w:tcPr>
          <w:p>
            <w:pPr>
              <w:jc w:val="center"/>
              <w:rPr>
                <w:rFonts w:ascii="宋体" w:hAnsi="宋体" w:eastAsia="宋体" w:cs="宋体"/>
                <w:sz w:val="21"/>
                <w:szCs w:val="21"/>
              </w:rPr>
            </w:pPr>
            <w:r>
              <w:rPr>
                <w:rFonts w:hint="eastAsia" w:ascii="宋体" w:hAnsi="宋体" w:eastAsia="宋体"/>
                <w:sz w:val="21"/>
                <w:szCs w:val="21"/>
              </w:rPr>
              <w:t>2</w:t>
            </w:r>
          </w:p>
        </w:tc>
      </w:tr>
    </w:tbl>
    <w:p>
      <w:pPr>
        <w:pStyle w:val="2"/>
        <w:ind w:left="0" w:leftChars="0" w:firstLine="0" w:firstLineChars="0"/>
        <w:rPr>
          <w:rFonts w:ascii="宋体" w:hAnsi="宋体" w:cs="宋体"/>
          <w:b/>
          <w:bCs/>
          <w:sz w:val="24"/>
        </w:rPr>
      </w:pPr>
    </w:p>
    <w:p>
      <w:pPr>
        <w:pStyle w:val="2"/>
        <w:ind w:left="0" w:leftChars="0" w:firstLine="0" w:firstLineChars="0"/>
        <w:rPr>
          <w:rFonts w:ascii="宋体" w:hAnsi="宋体" w:cs="宋体"/>
          <w:b/>
          <w:bCs/>
          <w:sz w:val="28"/>
        </w:rPr>
      </w:pPr>
    </w:p>
    <w:p>
      <w:pPr>
        <w:pStyle w:val="2"/>
        <w:ind w:firstLine="562"/>
        <w:rPr>
          <w:rFonts w:ascii="宋体" w:hAnsi="宋体" w:cs="宋体"/>
          <w:b/>
          <w:bCs/>
          <w:sz w:val="28"/>
        </w:rPr>
        <w:sectPr>
          <w:footnotePr>
            <w:numFmt w:val="decimalEnclosedCircleChinese"/>
            <w:numRestart w:val="eachPage"/>
          </w:footnotePr>
          <w:pgSz w:w="16840" w:h="11907" w:orient="landscape"/>
          <w:pgMar w:top="1361" w:right="1440" w:bottom="1361" w:left="1440" w:header="720" w:footer="907" w:gutter="0"/>
          <w:pgNumType w:fmt="decimal"/>
          <w:cols w:space="720" w:num="1"/>
        </w:sectPr>
      </w:pPr>
    </w:p>
    <w:p>
      <w:pPr>
        <w:spacing w:before="240" w:after="120"/>
        <w:jc w:val="left"/>
        <w:outlineLvl w:val="2"/>
        <w:rPr>
          <w:rFonts w:ascii="宋体" w:hAnsi="宋体" w:cs="宋体"/>
          <w:b/>
          <w:bCs/>
          <w:kern w:val="0"/>
          <w:sz w:val="24"/>
        </w:rPr>
      </w:pPr>
      <w:r>
        <w:rPr>
          <w:rFonts w:hint="eastAsia" w:ascii="宋体" w:hAnsi="宋体" w:cs="宋体"/>
          <w:b/>
          <w:bCs/>
          <w:sz w:val="28"/>
        </w:rPr>
        <w:t>三、商务要求</w:t>
      </w:r>
      <w:bookmarkEnd w:id="18"/>
    </w:p>
    <w:p>
      <w:pPr>
        <w:spacing w:before="240" w:after="120"/>
        <w:jc w:val="left"/>
        <w:outlineLvl w:val="2"/>
        <w:rPr>
          <w:rFonts w:ascii="宋体" w:hAnsi="宋体" w:cs="宋体"/>
          <w:b/>
          <w:bCs/>
          <w:kern w:val="0"/>
          <w:sz w:val="24"/>
        </w:rPr>
      </w:pPr>
      <w:r>
        <w:rPr>
          <w:rFonts w:hint="eastAsia" w:ascii="宋体" w:hAnsi="宋体" w:cs="宋体"/>
          <w:b/>
          <w:bCs/>
          <w:kern w:val="0"/>
          <w:sz w:val="24"/>
        </w:rPr>
        <w:t>1、货物（产品）交货时间（期限）及地点：</w:t>
      </w:r>
    </w:p>
    <w:p>
      <w:pPr>
        <w:pStyle w:val="13"/>
        <w:spacing w:line="440" w:lineRule="exact"/>
        <w:ind w:firstLine="0"/>
        <w:rPr>
          <w:rFonts w:ascii="宋体" w:hAnsi="宋体" w:cs="宋体"/>
          <w:szCs w:val="21"/>
        </w:rPr>
      </w:pPr>
      <w:r>
        <w:rPr>
          <w:rFonts w:hint="eastAsia" w:ascii="宋体" w:hAnsi="宋体" w:cs="宋体"/>
          <w:szCs w:val="21"/>
        </w:rPr>
        <w:t xml:space="preserve">    1.1  交货时间（期限）：自合同签订之日起60个日历日内完毕交货验收。</w:t>
      </w:r>
    </w:p>
    <w:p>
      <w:pPr>
        <w:pStyle w:val="13"/>
        <w:spacing w:line="440" w:lineRule="exact"/>
        <w:ind w:firstLineChars="200"/>
        <w:rPr>
          <w:rFonts w:ascii="宋体" w:hAnsi="宋体" w:cs="宋体"/>
          <w:szCs w:val="21"/>
        </w:rPr>
      </w:pPr>
      <w:r>
        <w:rPr>
          <w:rFonts w:hint="eastAsia" w:ascii="宋体" w:hAnsi="宋体" w:cs="宋体"/>
          <w:szCs w:val="21"/>
        </w:rPr>
        <w:t>1.2  交货地点：采购方指定地点。</w:t>
      </w:r>
    </w:p>
    <w:p>
      <w:pPr>
        <w:pStyle w:val="13"/>
        <w:spacing w:line="440" w:lineRule="exact"/>
        <w:ind w:firstLine="0"/>
        <w:rPr>
          <w:rFonts w:ascii="宋体" w:hAnsi="宋体" w:cs="宋体"/>
          <w:b/>
          <w:bCs/>
          <w:kern w:val="0"/>
          <w:sz w:val="24"/>
          <w:szCs w:val="24"/>
        </w:rPr>
      </w:pPr>
      <w:r>
        <w:rPr>
          <w:rFonts w:hint="eastAsia" w:ascii="宋体" w:hAnsi="宋体" w:cs="宋体"/>
          <w:b/>
          <w:bCs/>
          <w:kern w:val="0"/>
          <w:sz w:val="24"/>
          <w:szCs w:val="24"/>
        </w:rPr>
        <w:t>2、运输、安装、调试：</w:t>
      </w:r>
    </w:p>
    <w:p>
      <w:pPr>
        <w:pStyle w:val="13"/>
        <w:spacing w:line="440" w:lineRule="exact"/>
        <w:ind w:firstLineChars="200"/>
        <w:rPr>
          <w:rFonts w:ascii="宋体" w:hAnsi="宋体" w:cs="宋体"/>
          <w:szCs w:val="21"/>
        </w:rPr>
      </w:pPr>
      <w:r>
        <w:rPr>
          <w:rFonts w:hint="eastAsia" w:ascii="宋体" w:hAnsi="宋体" w:cs="宋体"/>
          <w:szCs w:val="21"/>
        </w:rPr>
        <w:t>货物（产品）运输、安装、调试及使用单位人员的培训由中标人负责。采用公路或铁路运输方式，选择风险小、运费低和运距短的运输路线。运杂费一次性包死在总价内，采购人不再额外支付，包括从生产厂家到使用（安装）现场的包装、装载、运输、卸载、现场保管、二次倒运等费用。</w:t>
      </w:r>
    </w:p>
    <w:p>
      <w:pPr>
        <w:pStyle w:val="13"/>
        <w:tabs>
          <w:tab w:val="left" w:pos="360"/>
          <w:tab w:val="left" w:pos="540"/>
        </w:tabs>
        <w:spacing w:line="440" w:lineRule="exact"/>
        <w:ind w:firstLine="0"/>
        <w:rPr>
          <w:rFonts w:ascii="宋体" w:hAnsi="宋体" w:cs="宋体"/>
          <w:b/>
          <w:bCs/>
          <w:kern w:val="0"/>
          <w:sz w:val="24"/>
          <w:szCs w:val="24"/>
        </w:rPr>
      </w:pPr>
      <w:r>
        <w:rPr>
          <w:rFonts w:hint="eastAsia" w:ascii="宋体" w:hAnsi="宋体" w:cs="宋体"/>
          <w:b/>
          <w:bCs/>
          <w:kern w:val="0"/>
          <w:sz w:val="24"/>
          <w:szCs w:val="24"/>
        </w:rPr>
        <w:t>3、付款方式：</w:t>
      </w:r>
    </w:p>
    <w:p>
      <w:pPr>
        <w:pStyle w:val="13"/>
        <w:spacing w:line="440" w:lineRule="exact"/>
        <w:ind w:firstLineChars="200"/>
        <w:rPr>
          <w:rFonts w:ascii="宋体" w:hAnsi="宋体" w:cs="宋体"/>
          <w:szCs w:val="21"/>
        </w:rPr>
      </w:pPr>
      <w:r>
        <w:rPr>
          <w:rFonts w:hint="eastAsia" w:ascii="宋体" w:hAnsi="宋体" w:cs="宋体"/>
          <w:szCs w:val="21"/>
        </w:rPr>
        <w:t>签订合同后且货到指定地点验收合格后支付合同总金额的百分之八十（80%），终验合格后支付合同总金额的百分之十七（17%），合同总金额的百分之三（3%）作为质保金，在质保期满后无索赔争议后支付。</w:t>
      </w:r>
    </w:p>
    <w:p>
      <w:pPr>
        <w:spacing w:line="480" w:lineRule="exact"/>
        <w:ind w:firstLine="422" w:firstLineChars="200"/>
        <w:rPr>
          <w:rFonts w:ascii="宋体" w:hAnsi="宋体" w:cs="宋体"/>
          <w:b/>
          <w:bCs/>
          <w:szCs w:val="21"/>
        </w:rPr>
      </w:pPr>
      <w:r>
        <w:rPr>
          <w:rFonts w:hint="eastAsia" w:ascii="宋体" w:hAnsi="宋体" w:cs="宋体"/>
          <w:b/>
          <w:bCs/>
          <w:szCs w:val="21"/>
        </w:rPr>
        <w:t>注：投标人须完全响应此付款方式，否则按废标处理。</w:t>
      </w:r>
    </w:p>
    <w:p>
      <w:pPr>
        <w:spacing w:line="480" w:lineRule="exact"/>
        <w:rPr>
          <w:rFonts w:ascii="宋体" w:hAnsi="宋体" w:cs="宋体"/>
          <w:b/>
          <w:bCs/>
          <w:kern w:val="0"/>
          <w:sz w:val="24"/>
        </w:rPr>
      </w:pPr>
      <w:r>
        <w:rPr>
          <w:rFonts w:hint="eastAsia" w:ascii="宋体" w:hAnsi="宋体" w:cs="宋体"/>
          <w:b/>
          <w:bCs/>
          <w:kern w:val="0"/>
          <w:sz w:val="24"/>
        </w:rPr>
        <w:t>4、货物（产品）的验收：</w:t>
      </w:r>
    </w:p>
    <w:p>
      <w:pPr>
        <w:spacing w:line="440" w:lineRule="exact"/>
        <w:ind w:firstLine="420" w:firstLineChars="200"/>
        <w:rPr>
          <w:rFonts w:ascii="宋体" w:hAnsi="宋体" w:cs="宋体"/>
          <w:szCs w:val="21"/>
        </w:rPr>
      </w:pPr>
      <w:r>
        <w:rPr>
          <w:rFonts w:hint="eastAsia" w:ascii="宋体" w:hAnsi="宋体" w:cs="宋体"/>
          <w:szCs w:val="21"/>
        </w:rPr>
        <w:t>1、由甲方组织或委托相关部门进行验收，中标单位协助配合。</w:t>
      </w:r>
    </w:p>
    <w:p>
      <w:pPr>
        <w:spacing w:line="440" w:lineRule="exact"/>
        <w:ind w:firstLine="420" w:firstLineChars="200"/>
        <w:rPr>
          <w:rFonts w:ascii="宋体" w:hAnsi="宋体" w:cs="宋体"/>
          <w:szCs w:val="21"/>
        </w:rPr>
      </w:pPr>
      <w:r>
        <w:rPr>
          <w:rFonts w:hint="eastAsia" w:ascii="宋体" w:hAnsi="宋体" w:cs="宋体"/>
          <w:szCs w:val="21"/>
        </w:rPr>
        <w:t>设备安装调试后，需将数据实时同步传输至平台，递交完整合格的验收技术资料，甲方按照招标文件要求功能逐一验收后，方可组织专家验收会进行项目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按照采购人要求安装完毕、所有产品配套包装是否完好无损等进行逐项检查。</w:t>
      </w:r>
    </w:p>
    <w:p>
      <w:pPr>
        <w:spacing w:line="440" w:lineRule="exact"/>
        <w:ind w:firstLine="420" w:firstLineChars="200"/>
        <w:rPr>
          <w:rFonts w:ascii="宋体" w:hAnsi="宋体" w:cs="宋体"/>
          <w:szCs w:val="21"/>
        </w:rPr>
      </w:pPr>
      <w:r>
        <w:rPr>
          <w:rFonts w:hint="eastAsia" w:ascii="宋体" w:hAnsi="宋体" w:cs="宋体"/>
          <w:szCs w:val="21"/>
        </w:rPr>
        <w:t>①所验产品的指标、性能参数最终验收达不到招标文件要求和投标文件承诺的，或在使用中发现采购人不能容忍的缺陷等，将视为产品验收不合格，供应商（中标人）应在采购人要求的时间内无条件免费更换或退货。</w:t>
      </w:r>
    </w:p>
    <w:p>
      <w:pPr>
        <w:spacing w:line="440" w:lineRule="exact"/>
        <w:ind w:firstLine="420" w:firstLineChars="200"/>
        <w:rPr>
          <w:rFonts w:ascii="宋体" w:hAnsi="宋体" w:cs="宋体"/>
          <w:szCs w:val="21"/>
        </w:rPr>
      </w:pPr>
      <w:r>
        <w:rPr>
          <w:rFonts w:hint="eastAsia" w:ascii="宋体" w:hAnsi="宋体" w:cs="宋体"/>
          <w:szCs w:val="21"/>
        </w:rPr>
        <w:t>②若发现供应商有弄虚作假的，在招标阶段故意或随意夸大产品技术性能，供应商（中标人）应无条件退货，本合同解除，供应商赔偿采购人相应的损失。</w:t>
      </w:r>
    </w:p>
    <w:p>
      <w:pPr>
        <w:spacing w:line="440" w:lineRule="exact"/>
        <w:ind w:firstLine="420" w:firstLineChars="200"/>
        <w:rPr>
          <w:rFonts w:ascii="宋体" w:hAnsi="宋体" w:cs="宋体"/>
          <w:szCs w:val="21"/>
        </w:rPr>
      </w:pPr>
      <w:r>
        <w:rPr>
          <w:rFonts w:hint="eastAsia" w:ascii="宋体" w:hAnsi="宋体" w:cs="宋体"/>
          <w:szCs w:val="21"/>
        </w:rPr>
        <w:t>③验收标准：按招标文件、投标文件等技术指标进行验收。各项指标均应符合验收标准及要求。</w:t>
      </w:r>
    </w:p>
    <w:p>
      <w:pPr>
        <w:spacing w:line="440" w:lineRule="exact"/>
        <w:ind w:firstLine="420" w:firstLineChars="200"/>
        <w:rPr>
          <w:rFonts w:ascii="宋体" w:hAnsi="宋体" w:cs="宋体"/>
          <w:szCs w:val="21"/>
        </w:rPr>
      </w:pPr>
      <w:r>
        <w:rPr>
          <w:rFonts w:hint="eastAsia" w:ascii="宋体" w:hAnsi="宋体" w:cs="宋体"/>
          <w:szCs w:val="21"/>
        </w:rPr>
        <w:t>④验收合格后，填写验收单，双方签字生效。</w:t>
      </w:r>
    </w:p>
    <w:p>
      <w:pPr>
        <w:spacing w:line="440" w:lineRule="exact"/>
        <w:ind w:firstLine="420" w:firstLineChars="200"/>
        <w:rPr>
          <w:rFonts w:ascii="宋体" w:hAnsi="宋体" w:cs="宋体"/>
          <w:szCs w:val="21"/>
        </w:rPr>
      </w:pPr>
      <w:r>
        <w:rPr>
          <w:rFonts w:hint="eastAsia" w:ascii="宋体" w:hAnsi="宋体" w:cs="宋体"/>
          <w:szCs w:val="21"/>
        </w:rPr>
        <w:t>2、验收依据：</w:t>
      </w:r>
    </w:p>
    <w:p>
      <w:pPr>
        <w:spacing w:line="440" w:lineRule="exact"/>
        <w:ind w:firstLine="420" w:firstLineChars="200"/>
        <w:rPr>
          <w:rFonts w:ascii="宋体" w:hAnsi="宋体" w:cs="宋体"/>
          <w:szCs w:val="21"/>
        </w:rPr>
      </w:pPr>
      <w:r>
        <w:rPr>
          <w:rFonts w:hint="eastAsia" w:ascii="宋体" w:hAnsi="宋体" w:cs="宋体"/>
          <w:szCs w:val="21"/>
        </w:rPr>
        <w:t>2-1、合同文本、合同附件、招标文件、投标文件。</w:t>
      </w:r>
    </w:p>
    <w:p>
      <w:pPr>
        <w:spacing w:line="440" w:lineRule="exact"/>
        <w:ind w:firstLine="420" w:firstLineChars="200"/>
        <w:rPr>
          <w:rFonts w:ascii="宋体" w:hAnsi="宋体" w:cs="宋体"/>
          <w:szCs w:val="21"/>
        </w:rPr>
      </w:pPr>
      <w:r>
        <w:rPr>
          <w:rFonts w:hint="eastAsia" w:ascii="宋体" w:hAnsi="宋体" w:cs="宋体"/>
          <w:szCs w:val="21"/>
        </w:rPr>
        <w:t>2-2、国内相应的标准、规范。</w:t>
      </w:r>
    </w:p>
    <w:p>
      <w:pPr>
        <w:spacing w:line="480" w:lineRule="exact"/>
        <w:rPr>
          <w:rFonts w:ascii="宋体" w:hAnsi="宋体" w:cs="宋体"/>
          <w:b/>
          <w:bCs/>
          <w:kern w:val="0"/>
          <w:sz w:val="24"/>
        </w:rPr>
      </w:pPr>
      <w:r>
        <w:rPr>
          <w:rFonts w:hint="eastAsia" w:ascii="宋体" w:hAnsi="宋体" w:cs="宋体"/>
          <w:b/>
          <w:bCs/>
          <w:kern w:val="0"/>
          <w:sz w:val="24"/>
        </w:rPr>
        <w:t>5、产品的质量保证</w:t>
      </w:r>
    </w:p>
    <w:p>
      <w:pPr>
        <w:pStyle w:val="13"/>
        <w:spacing w:line="440" w:lineRule="exact"/>
        <w:ind w:firstLineChars="200"/>
        <w:rPr>
          <w:rFonts w:ascii="宋体" w:hAnsi="宋体" w:cs="宋体"/>
          <w:szCs w:val="21"/>
        </w:rPr>
      </w:pPr>
      <w:r>
        <w:rPr>
          <w:rFonts w:hint="eastAsia" w:ascii="宋体" w:hAnsi="宋体" w:cs="宋体"/>
          <w:szCs w:val="21"/>
        </w:rPr>
        <w:t>5.1  货物（产品）的质保期终验合格交付使用之日起不少于36个月。在质保期内出现的质量问题由施工方负责，费用自理。中标人承诺的质保期超过招标文件要求的，按其承诺时间质保。质保期起始时间为终验合格之日。</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 xml:space="preserve">5.2  所有产品质量必须符合国家有关规范和相关政策。所有设备及辅材必须是未使用过的新产品，质量优良、渠道正当，配置合理。                                  </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5.3  在质保期内进行或指导安装单位进行保养维修工作，并定期派专人检查、调整、润滑、清洁相关设施，免费提供零配件，使设备正常运行。</w:t>
      </w:r>
    </w:p>
    <w:p>
      <w:pPr>
        <w:adjustRightInd w:val="0"/>
        <w:snapToGrid w:val="0"/>
        <w:spacing w:line="440" w:lineRule="exact"/>
        <w:ind w:firstLine="411" w:firstLineChars="196"/>
        <w:rPr>
          <w:rFonts w:ascii="宋体" w:hAnsi="宋体" w:cs="宋体"/>
          <w:szCs w:val="21"/>
        </w:rPr>
      </w:pPr>
      <w:r>
        <w:rPr>
          <w:rFonts w:hint="eastAsia" w:ascii="宋体" w:hAnsi="宋体" w:cs="宋体"/>
          <w:szCs w:val="21"/>
        </w:rPr>
        <w:t>5.4  质保期出现的质量问题由中标人负责解决并承担所有费用。质保期后如需更换零部件，中标人应以优惠价提供。</w:t>
      </w:r>
    </w:p>
    <w:p>
      <w:pPr>
        <w:spacing w:line="440" w:lineRule="exact"/>
        <w:ind w:firstLine="420" w:firstLineChars="200"/>
        <w:rPr>
          <w:rFonts w:ascii="宋体" w:hAnsi="宋体" w:cs="宋体"/>
          <w:szCs w:val="21"/>
        </w:rPr>
      </w:pPr>
      <w:r>
        <w:rPr>
          <w:rFonts w:hint="eastAsia" w:ascii="宋体" w:hAnsi="宋体" w:cs="宋体"/>
          <w:szCs w:val="21"/>
        </w:rPr>
        <w:t>5.5  质保期内中标单位如无法达到上述要求，采购人有权委托其它维修商完成此项工作，由此产生的一切费用均由中标人负责。</w:t>
      </w:r>
    </w:p>
    <w:p>
      <w:pPr>
        <w:spacing w:line="440" w:lineRule="exact"/>
        <w:jc w:val="left"/>
        <w:outlineLvl w:val="2"/>
        <w:rPr>
          <w:rFonts w:ascii="宋体" w:hAnsi="宋体" w:cs="宋体"/>
          <w:b/>
          <w:bCs/>
          <w:sz w:val="28"/>
        </w:rPr>
      </w:pPr>
      <w:bookmarkStart w:id="19" w:name="_Toc24764"/>
      <w:bookmarkStart w:id="20" w:name="_Toc19518"/>
      <w:r>
        <w:rPr>
          <w:rFonts w:hint="eastAsia" w:ascii="宋体" w:hAnsi="宋体" w:cs="宋体"/>
          <w:b/>
          <w:bCs/>
          <w:sz w:val="28"/>
        </w:rPr>
        <w:t>四、服务要求</w:t>
      </w:r>
      <w:bookmarkEnd w:id="19"/>
      <w:bookmarkEnd w:id="20"/>
    </w:p>
    <w:p>
      <w:pPr>
        <w:spacing w:line="440" w:lineRule="exact"/>
        <w:rPr>
          <w:rFonts w:ascii="宋体" w:hAnsi="宋体" w:cs="宋体"/>
          <w:b/>
          <w:bCs/>
          <w:kern w:val="0"/>
          <w:sz w:val="24"/>
        </w:rPr>
      </w:pPr>
      <w:r>
        <w:rPr>
          <w:rFonts w:hint="eastAsia" w:ascii="宋体" w:hAnsi="宋体" w:cs="宋体"/>
          <w:b/>
          <w:bCs/>
          <w:kern w:val="0"/>
          <w:sz w:val="24"/>
        </w:rPr>
        <w:t>1、技术资料：</w:t>
      </w:r>
    </w:p>
    <w:p>
      <w:pPr>
        <w:spacing w:line="440" w:lineRule="exact"/>
        <w:ind w:firstLine="420" w:firstLineChars="200"/>
        <w:rPr>
          <w:rFonts w:ascii="宋体" w:hAnsi="宋体" w:cs="宋体"/>
          <w:b/>
          <w:szCs w:val="21"/>
        </w:rPr>
      </w:pPr>
      <w:bookmarkStart w:id="21" w:name="_Toc167714057"/>
      <w:bookmarkStart w:id="22" w:name="_Toc167712859"/>
      <w:bookmarkStart w:id="23" w:name="_Toc167715254"/>
      <w:r>
        <w:rPr>
          <w:rFonts w:hint="eastAsia" w:ascii="宋体" w:hAnsi="宋体" w:cs="宋体"/>
          <w:szCs w:val="21"/>
        </w:rPr>
        <w:t>1.1  产品检验报告；</w:t>
      </w:r>
      <w:bookmarkEnd w:id="21"/>
      <w:bookmarkEnd w:id="22"/>
      <w:bookmarkEnd w:id="23"/>
      <w:bookmarkStart w:id="24" w:name="_Toc167712860"/>
      <w:bookmarkStart w:id="25" w:name="_Toc167715255"/>
      <w:bookmarkStart w:id="26" w:name="_Toc167714058"/>
    </w:p>
    <w:p>
      <w:pPr>
        <w:spacing w:line="440" w:lineRule="exact"/>
        <w:ind w:firstLine="420" w:firstLineChars="200"/>
        <w:rPr>
          <w:rFonts w:ascii="宋体" w:hAnsi="宋体" w:cs="宋体"/>
          <w:b/>
          <w:szCs w:val="21"/>
        </w:rPr>
      </w:pPr>
      <w:r>
        <w:rPr>
          <w:rFonts w:hint="eastAsia" w:ascii="宋体" w:hAnsi="宋体" w:cs="宋体"/>
          <w:szCs w:val="21"/>
        </w:rPr>
        <w:t>1.2  产品使用说明书（10万元以上的贵重设备需备双份）；</w:t>
      </w:r>
      <w:bookmarkEnd w:id="24"/>
      <w:bookmarkEnd w:id="25"/>
      <w:bookmarkEnd w:id="26"/>
      <w:bookmarkStart w:id="27" w:name="_Toc167715256"/>
      <w:bookmarkStart w:id="28" w:name="_Toc167714059"/>
      <w:bookmarkStart w:id="29" w:name="_Toc167712861"/>
    </w:p>
    <w:p>
      <w:pPr>
        <w:spacing w:line="440" w:lineRule="exact"/>
        <w:ind w:firstLine="420" w:firstLineChars="200"/>
        <w:rPr>
          <w:rFonts w:ascii="宋体" w:hAnsi="宋体" w:cs="宋体"/>
          <w:b/>
          <w:szCs w:val="21"/>
        </w:rPr>
      </w:pPr>
      <w:r>
        <w:rPr>
          <w:rFonts w:hint="eastAsia" w:ascii="宋体" w:hAnsi="宋体" w:cs="宋体"/>
          <w:szCs w:val="21"/>
        </w:rPr>
        <w:t>1.3  厂家对该产品的出厂配置清单；</w:t>
      </w:r>
    </w:p>
    <w:p>
      <w:pPr>
        <w:spacing w:line="440" w:lineRule="exact"/>
        <w:ind w:firstLine="420" w:firstLineChars="200"/>
        <w:rPr>
          <w:rFonts w:ascii="宋体" w:hAnsi="宋体" w:cs="宋体"/>
          <w:szCs w:val="21"/>
        </w:rPr>
      </w:pPr>
      <w:r>
        <w:rPr>
          <w:rFonts w:hint="eastAsia" w:ascii="宋体" w:hAnsi="宋体" w:cs="宋体"/>
          <w:szCs w:val="21"/>
        </w:rPr>
        <w:t>1.4  其它相关资料。</w:t>
      </w:r>
      <w:bookmarkEnd w:id="27"/>
      <w:bookmarkEnd w:id="28"/>
      <w:bookmarkEnd w:id="29"/>
    </w:p>
    <w:p>
      <w:pPr>
        <w:pStyle w:val="13"/>
        <w:spacing w:line="440" w:lineRule="exact"/>
        <w:ind w:firstLine="0"/>
        <w:rPr>
          <w:rFonts w:ascii="宋体" w:hAnsi="宋体" w:cs="宋体"/>
          <w:b/>
          <w:szCs w:val="21"/>
        </w:rPr>
      </w:pPr>
      <w:r>
        <w:rPr>
          <w:rFonts w:hint="eastAsia" w:ascii="宋体" w:hAnsi="宋体" w:cs="宋体"/>
          <w:b/>
          <w:bCs/>
          <w:kern w:val="0"/>
          <w:sz w:val="24"/>
          <w:szCs w:val="24"/>
        </w:rPr>
        <w:t>2、售后服务要求：</w:t>
      </w:r>
    </w:p>
    <w:p>
      <w:pPr>
        <w:spacing w:line="440" w:lineRule="exact"/>
        <w:ind w:firstLine="420" w:firstLineChars="200"/>
        <w:rPr>
          <w:rFonts w:ascii="宋体" w:hAnsi="宋体" w:cs="宋体"/>
          <w:szCs w:val="21"/>
        </w:rPr>
      </w:pPr>
      <w:r>
        <w:rPr>
          <w:rFonts w:hint="eastAsia" w:ascii="宋体" w:hAnsi="宋体" w:cs="宋体"/>
          <w:szCs w:val="21"/>
        </w:rPr>
        <w:t>中标单位在验收合格之日起提供售后服务3年，硬件产品质保一年。为满足客户服务体系要求，质保服务期限内提供全年7*24小时的技术咨询服务，同时可提供7×24小时热线电话、专用电子邮件信箱等方式及时获得客户服务需求，并根据服务需求，提供周到快捷的响应服务。中标单位需要拥有完善的故障分级响应机制，接到报障后立即响应，保证系统恢复正常运行；重大故障或特殊故障的紧急远端或现场抢救。</w:t>
      </w:r>
    </w:p>
    <w:p>
      <w:pPr>
        <w:spacing w:line="440" w:lineRule="exact"/>
        <w:ind w:firstLine="420" w:firstLineChars="200"/>
        <w:rPr>
          <w:rFonts w:ascii="宋体" w:hAnsi="宋体" w:cs="宋体"/>
          <w:color w:val="0000FF"/>
          <w:szCs w:val="21"/>
        </w:rPr>
      </w:pPr>
      <w:r>
        <w:rPr>
          <w:rFonts w:hint="eastAsia" w:ascii="宋体" w:hAnsi="宋体" w:cs="宋体"/>
          <w:szCs w:val="21"/>
        </w:rPr>
        <w:t>售后服务内容包含：中标单位需一年内至少现场无偿派驻2名（含2名）以上工程师，并服从业主分配工作任务；保修期内，因产品质量问题或中标单位服务不到位导致系统故障而产生的维修、更换等所需一切支出（包括技术人员差旅费）等由中标单位承担。</w:t>
      </w:r>
    </w:p>
    <w:p>
      <w:pPr>
        <w:spacing w:line="440" w:lineRule="exact"/>
        <w:ind w:firstLine="420" w:firstLineChars="200"/>
        <w:rPr>
          <w:rFonts w:ascii="宋体" w:hAnsi="宋体" w:cs="宋体"/>
          <w:szCs w:val="21"/>
        </w:rPr>
      </w:pPr>
      <w:r>
        <w:rPr>
          <w:rFonts w:hint="eastAsia" w:ascii="宋体" w:hAnsi="宋体" w:cs="宋体"/>
          <w:szCs w:val="21"/>
        </w:rPr>
        <w:t>质保期外的服务：保修期满后，软件终身免费维护。硬件设备有故障在需要更换零配件时中标单位仅收回零配件成本。而有需要公司派工作人员上门解决的，可按每次收取若干上门费用，实行有偿上门服务。</w:t>
      </w:r>
    </w:p>
    <w:p>
      <w:pPr>
        <w:pStyle w:val="13"/>
        <w:spacing w:line="440" w:lineRule="exact"/>
        <w:ind w:firstLine="0"/>
        <w:rPr>
          <w:rFonts w:ascii="宋体" w:hAnsi="宋体" w:cs="宋体"/>
          <w:b/>
          <w:bCs/>
          <w:kern w:val="0"/>
          <w:sz w:val="24"/>
          <w:szCs w:val="24"/>
        </w:rPr>
      </w:pPr>
      <w:r>
        <w:rPr>
          <w:rFonts w:hint="eastAsia" w:ascii="宋体" w:hAnsi="宋体" w:cs="宋体"/>
          <w:b/>
          <w:bCs/>
          <w:kern w:val="0"/>
          <w:sz w:val="24"/>
          <w:szCs w:val="24"/>
        </w:rPr>
        <w:t>3、合同实施</w:t>
      </w:r>
      <w:bookmarkStart w:id="30" w:name="_Toc167715264"/>
      <w:bookmarkStart w:id="31" w:name="_Toc167714067"/>
      <w:bookmarkStart w:id="32" w:name="_Toc167712869"/>
    </w:p>
    <w:p>
      <w:pPr>
        <w:spacing w:line="440" w:lineRule="exact"/>
        <w:ind w:firstLine="420" w:firstLineChars="200"/>
        <w:rPr>
          <w:rFonts w:ascii="宋体" w:hAnsi="宋体" w:cs="宋体"/>
          <w:szCs w:val="21"/>
        </w:rPr>
      </w:pPr>
      <w:r>
        <w:rPr>
          <w:rFonts w:hint="eastAsia" w:ascii="宋体" w:hAnsi="宋体" w:cs="宋体"/>
          <w:szCs w:val="21"/>
        </w:rPr>
        <w:t xml:space="preserve">1 </w:t>
      </w:r>
      <w:bookmarkEnd w:id="30"/>
      <w:bookmarkEnd w:id="31"/>
      <w:bookmarkEnd w:id="32"/>
      <w:r>
        <w:rPr>
          <w:rFonts w:hint="eastAsia" w:ascii="宋体" w:hAnsi="宋体" w:cs="宋体"/>
          <w:szCs w:val="21"/>
        </w:rPr>
        <w:t>、中标人应在合同签订后7个日历日内安排人员（项目组成人员简历表所列）与使用单位就送货、安装、调试、培训等工作进行安排、部署。</w:t>
      </w:r>
      <w:bookmarkStart w:id="33" w:name="_Toc167714068"/>
      <w:bookmarkStart w:id="34" w:name="_Toc167715265"/>
      <w:bookmarkStart w:id="35" w:name="_Toc167712870"/>
    </w:p>
    <w:p>
      <w:pPr>
        <w:spacing w:line="440" w:lineRule="exact"/>
        <w:ind w:firstLine="420" w:firstLineChars="200"/>
        <w:rPr>
          <w:rFonts w:ascii="宋体" w:hAnsi="宋体" w:cs="宋体"/>
          <w:szCs w:val="21"/>
        </w:rPr>
      </w:pPr>
      <w:r>
        <w:rPr>
          <w:rFonts w:hint="eastAsia" w:ascii="宋体" w:hAnsi="宋体" w:cs="宋体"/>
          <w:szCs w:val="21"/>
        </w:rPr>
        <w:t>2</w:t>
      </w:r>
      <w:bookmarkEnd w:id="33"/>
      <w:bookmarkEnd w:id="34"/>
      <w:bookmarkEnd w:id="35"/>
      <w:r>
        <w:rPr>
          <w:rFonts w:hint="eastAsia" w:ascii="宋体" w:hAnsi="宋体" w:cs="宋体"/>
          <w:szCs w:val="21"/>
        </w:rPr>
        <w:t xml:space="preserve"> 、若未能在交货期内完成合同规定的义务，由此对采购人造成的延误和一切损失，由中标人承担和赔偿。</w:t>
      </w:r>
    </w:p>
    <w:p>
      <w:pPr>
        <w:pStyle w:val="13"/>
        <w:spacing w:line="440" w:lineRule="exact"/>
        <w:ind w:firstLine="0"/>
        <w:rPr>
          <w:rFonts w:ascii="宋体" w:hAnsi="宋体" w:cs="宋体"/>
          <w:b/>
          <w:bCs/>
          <w:kern w:val="0"/>
          <w:sz w:val="24"/>
          <w:szCs w:val="24"/>
        </w:rPr>
      </w:pPr>
      <w:r>
        <w:rPr>
          <w:rFonts w:hint="eastAsia" w:ascii="宋体" w:hAnsi="宋体" w:cs="宋体"/>
          <w:b/>
          <w:bCs/>
          <w:kern w:val="0"/>
          <w:sz w:val="24"/>
          <w:szCs w:val="24"/>
        </w:rPr>
        <w:t>4、违约责任</w:t>
      </w:r>
    </w:p>
    <w:p>
      <w:pPr>
        <w:spacing w:line="440" w:lineRule="exact"/>
        <w:ind w:firstLine="420" w:firstLineChars="200"/>
        <w:rPr>
          <w:rFonts w:ascii="宋体" w:hAnsi="宋体" w:cs="宋体"/>
          <w:szCs w:val="21"/>
        </w:rPr>
      </w:pPr>
      <w:r>
        <w:rPr>
          <w:rFonts w:hint="eastAsia" w:ascii="宋体" w:hAnsi="宋体" w:cs="宋体"/>
          <w:szCs w:val="21"/>
        </w:rPr>
        <w:t>1、按《中华人民共和国合同法》中的相关条款执行。</w:t>
      </w:r>
    </w:p>
    <w:p>
      <w:pPr>
        <w:spacing w:line="440" w:lineRule="exact"/>
        <w:ind w:firstLine="420" w:firstLineChars="200"/>
        <w:rPr>
          <w:rFonts w:ascii="宋体" w:hAnsi="宋体" w:cs="宋体"/>
          <w:szCs w:val="21"/>
        </w:rPr>
      </w:pPr>
      <w:r>
        <w:rPr>
          <w:rFonts w:hint="eastAsia" w:ascii="宋体" w:hAnsi="宋体" w:cs="宋体"/>
          <w:szCs w:val="21"/>
        </w:rPr>
        <w:t>2、未按合同要求提供产品或货物质量不能满足技术要求，采购人有权终止合同，并对供方违约行为进行追究，同时按《政府采购法》的有关规定进行处罚。</w:t>
      </w:r>
    </w:p>
    <w:p>
      <w:pPr>
        <w:spacing w:line="440" w:lineRule="exact"/>
        <w:ind w:firstLine="482" w:firstLineChars="200"/>
        <w:rPr>
          <w:rFonts w:ascii="宋体" w:hAnsi="宋体" w:cs="宋体"/>
          <w:b/>
          <w:bCs/>
          <w:sz w:val="24"/>
        </w:rPr>
      </w:pPr>
      <w:r>
        <w:rPr>
          <w:rFonts w:hint="eastAsia" w:ascii="宋体" w:hAnsi="宋体" w:cs="宋体"/>
          <w:b/>
          <w:bCs/>
          <w:sz w:val="24"/>
        </w:rPr>
        <w:t>注：商务、服务要求为实质性要求，不得负偏离。</w:t>
      </w:r>
    </w:p>
    <w:p>
      <w:pPr>
        <w:pStyle w:val="13"/>
        <w:spacing w:line="440" w:lineRule="exact"/>
        <w:ind w:firstLine="380" w:firstLineChars="181"/>
        <w:rPr>
          <w:rFonts w:ascii="宋体" w:hAnsi="宋体" w:cs="宋体"/>
          <w:szCs w:val="21"/>
        </w:rPr>
      </w:pPr>
      <w:r>
        <w:rPr>
          <w:rFonts w:hint="eastAsia" w:ascii="宋体" w:hAnsi="宋体" w:cs="宋体"/>
          <w:szCs w:val="21"/>
        </w:rPr>
        <w:br w:type="page"/>
      </w:r>
    </w:p>
    <w:p>
      <w:pPr>
        <w:pStyle w:val="4"/>
        <w:numPr>
          <w:ilvl w:val="0"/>
          <w:numId w:val="0"/>
        </w:numPr>
        <w:tabs>
          <w:tab w:val="clear" w:pos="324"/>
        </w:tabs>
        <w:rPr>
          <w:rFonts w:ascii="宋体" w:hAnsi="宋体" w:eastAsia="宋体" w:cs="宋体"/>
          <w:b/>
          <w:bCs/>
          <w:sz w:val="36"/>
          <w:szCs w:val="36"/>
        </w:rPr>
      </w:pPr>
      <w:bookmarkStart w:id="36" w:name="_Toc13099"/>
      <w:r>
        <w:rPr>
          <w:rFonts w:hint="eastAsia" w:ascii="宋体" w:hAnsi="宋体" w:eastAsia="宋体" w:cs="宋体"/>
          <w:b/>
          <w:bCs/>
          <w:sz w:val="36"/>
          <w:szCs w:val="36"/>
        </w:rPr>
        <w:t>第五章  合同条款</w:t>
      </w:r>
      <w:bookmarkEnd w:id="36"/>
    </w:p>
    <w:p>
      <w:pPr>
        <w:widowControl/>
        <w:spacing w:before="120" w:beforeLines="50" w:after="120" w:afterLines="50" w:line="500" w:lineRule="exact"/>
        <w:jc w:val="center"/>
        <w:rPr>
          <w:rFonts w:ascii="宋体" w:hAnsi="宋体" w:cs="宋体"/>
          <w:b/>
          <w:szCs w:val="21"/>
        </w:rPr>
      </w:pPr>
      <w:r>
        <w:rPr>
          <w:rFonts w:hint="eastAsia" w:ascii="宋体" w:hAnsi="宋体" w:cs="宋体"/>
          <w:b/>
          <w:szCs w:val="21"/>
        </w:rPr>
        <w:t>合同格式与主要条款</w:t>
      </w:r>
    </w:p>
    <w:p>
      <w:pPr>
        <w:pStyle w:val="62"/>
        <w:spacing w:line="500" w:lineRule="exact"/>
        <w:ind w:firstLine="420"/>
        <w:rPr>
          <w:rFonts w:ascii="宋体" w:hAnsi="宋体"/>
          <w:szCs w:val="21"/>
        </w:rPr>
      </w:pPr>
      <w:r>
        <w:rPr>
          <w:rFonts w:hint="eastAsia" w:ascii="宋体" w:hAnsi="宋体"/>
          <w:szCs w:val="21"/>
        </w:rPr>
        <w:t xml:space="preserve">合同编号： </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 xml:space="preserve">签订地点： </w:t>
      </w:r>
      <w:r>
        <w:rPr>
          <w:rFonts w:hint="eastAsia" w:ascii="宋体" w:hAnsi="宋体"/>
          <w:szCs w:val="21"/>
          <w:u w:val="single"/>
        </w:rPr>
        <w:t xml:space="preserve">                                </w:t>
      </w:r>
    </w:p>
    <w:p>
      <w:pPr>
        <w:pStyle w:val="62"/>
        <w:spacing w:line="500" w:lineRule="exact"/>
        <w:ind w:firstLine="420"/>
        <w:rPr>
          <w:rFonts w:ascii="宋体" w:hAnsi="宋体"/>
          <w:szCs w:val="21"/>
          <w:u w:val="single"/>
        </w:rPr>
      </w:pPr>
      <w:r>
        <w:rPr>
          <w:rFonts w:hint="eastAsia" w:ascii="宋体" w:hAnsi="宋体"/>
          <w:szCs w:val="21"/>
        </w:rPr>
        <w:t xml:space="preserve">签订时间： </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采购人（甲方）：</w:t>
      </w:r>
      <w:r>
        <w:rPr>
          <w:rFonts w:hint="eastAsia" w:ascii="宋体" w:hAnsi="宋体"/>
          <w:szCs w:val="21"/>
          <w:u w:val="single"/>
        </w:rPr>
        <w:t xml:space="preserve">                                          </w:t>
      </w:r>
    </w:p>
    <w:p>
      <w:pPr>
        <w:pStyle w:val="62"/>
        <w:spacing w:after="240" w:afterLines="100" w:line="500" w:lineRule="exact"/>
        <w:ind w:firstLine="420"/>
        <w:rPr>
          <w:rFonts w:ascii="宋体" w:hAnsi="宋体"/>
          <w:szCs w:val="21"/>
        </w:rPr>
      </w:pPr>
      <w:r>
        <w:rPr>
          <w:rFonts w:hint="eastAsia" w:ascii="宋体" w:hAnsi="宋体"/>
          <w:szCs w:val="21"/>
        </w:rPr>
        <w:t>投标人（乙方）：</w:t>
      </w:r>
      <w:r>
        <w:rPr>
          <w:rFonts w:hint="eastAsia" w:ascii="宋体" w:hAnsi="宋体"/>
          <w:szCs w:val="21"/>
          <w:u w:val="single"/>
        </w:rPr>
        <w:t xml:space="preserve">                                          </w:t>
      </w:r>
    </w:p>
    <w:p>
      <w:pPr>
        <w:pStyle w:val="62"/>
        <w:spacing w:line="500" w:lineRule="exact"/>
        <w:ind w:firstLine="420"/>
        <w:rPr>
          <w:rFonts w:ascii="宋体" w:hAnsi="宋体"/>
          <w:szCs w:val="21"/>
        </w:rPr>
      </w:pPr>
      <w:r>
        <w:rPr>
          <w:rFonts w:hint="eastAsia" w:ascii="宋体" w:hAnsi="宋体"/>
          <w:szCs w:val="21"/>
        </w:rPr>
        <w:t>根据《中华人民共和国政府采购法》及实施条例、《中华人民共和国合同法》及其他有关法律、法规，和甲方就</w:t>
      </w:r>
      <w:r>
        <w:rPr>
          <w:rFonts w:hint="eastAsia" w:ascii="宋体" w:hAnsi="宋体"/>
          <w:szCs w:val="21"/>
          <w:u w:val="single"/>
        </w:rPr>
        <w:t xml:space="preserve">                      </w:t>
      </w:r>
      <w:r>
        <w:rPr>
          <w:rFonts w:hint="eastAsia" w:ascii="宋体" w:hAnsi="宋体"/>
          <w:szCs w:val="21"/>
        </w:rPr>
        <w:t>项目（项目编号：DXY2022-0010）的招、投标文件，为保证甲方招标项目的顺利实施，遵循平等、自愿、公平和诚信的原则，甲、乙双方同意签订本合同，并共同遵守如下条款：</w:t>
      </w:r>
    </w:p>
    <w:p>
      <w:pPr>
        <w:pStyle w:val="62"/>
        <w:spacing w:before="240" w:beforeLines="100" w:line="500" w:lineRule="exact"/>
        <w:ind w:firstLine="422"/>
        <w:rPr>
          <w:rFonts w:ascii="宋体" w:hAnsi="宋体"/>
          <w:b/>
          <w:szCs w:val="21"/>
        </w:rPr>
      </w:pPr>
      <w:r>
        <w:rPr>
          <w:rFonts w:hint="eastAsia" w:ascii="宋体" w:hAnsi="宋体"/>
          <w:b/>
          <w:szCs w:val="21"/>
        </w:rPr>
        <w:t>第一条 合同标的及数量</w:t>
      </w:r>
    </w:p>
    <w:p>
      <w:pPr>
        <w:spacing w:line="500" w:lineRule="exact"/>
        <w:ind w:firstLine="420" w:firstLineChars="200"/>
        <w:rPr>
          <w:rFonts w:ascii="宋体" w:hAnsi="宋体" w:cs="宋体"/>
          <w:szCs w:val="21"/>
        </w:rPr>
      </w:pPr>
      <w:r>
        <w:rPr>
          <w:rFonts w:hint="eastAsia" w:ascii="宋体" w:hAnsi="宋体" w:cs="宋体"/>
          <w:szCs w:val="21"/>
        </w:rPr>
        <w:t>乙方向甲方提供下列货物（产品）：</w:t>
      </w:r>
    </w:p>
    <w:p>
      <w:pPr>
        <w:spacing w:line="500" w:lineRule="exact"/>
        <w:jc w:val="center"/>
        <w:rPr>
          <w:rFonts w:ascii="宋体" w:hAnsi="宋体" w:cs="宋体"/>
          <w:b/>
          <w:szCs w:val="21"/>
        </w:rPr>
      </w:pPr>
      <w:r>
        <w:rPr>
          <w:rFonts w:hint="eastAsia" w:ascii="宋体" w:hAnsi="宋体" w:cs="宋体"/>
          <w:b/>
          <w:szCs w:val="21"/>
        </w:rPr>
        <w:t>供货一览表</w:t>
      </w:r>
    </w:p>
    <w:tbl>
      <w:tblPr>
        <w:tblStyle w:val="39"/>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43"/>
        <w:gridCol w:w="1343"/>
        <w:gridCol w:w="1343"/>
        <w:gridCol w:w="1343"/>
        <w:gridCol w:w="1343"/>
        <w:gridCol w:w="1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产品名称</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型号规格</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单位</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数量</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单价（元）</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金额（元）</w:t>
            </w:r>
          </w:p>
        </w:tc>
        <w:tc>
          <w:tcPr>
            <w:tcW w:w="1343" w:type="dxa"/>
            <w:tcBorders>
              <w:tl2br w:val="nil"/>
              <w:tr2bl w:val="nil"/>
            </w:tcBorders>
            <w:vAlign w:val="center"/>
          </w:tcPr>
          <w:p>
            <w:pPr>
              <w:spacing w:line="500" w:lineRule="exact"/>
              <w:jc w:val="center"/>
              <w:rPr>
                <w:rFonts w:ascii="宋体" w:hAnsi="宋体" w:cs="宋体"/>
                <w:b/>
                <w:szCs w:val="21"/>
              </w:rPr>
            </w:pPr>
            <w:r>
              <w:rPr>
                <w:rFonts w:hint="eastAsia" w:ascii="宋体" w:hAnsi="宋体" w:cs="宋体"/>
                <w:szCs w:val="21"/>
              </w:rPr>
              <w:t>随机配件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c>
          <w:tcPr>
            <w:tcW w:w="1343" w:type="dxa"/>
            <w:tcBorders>
              <w:tl2br w:val="nil"/>
              <w:tr2bl w:val="nil"/>
            </w:tcBorders>
          </w:tcPr>
          <w:p>
            <w:pPr>
              <w:spacing w:line="500" w:lineRule="exact"/>
              <w:jc w:val="center"/>
              <w:rPr>
                <w:rFonts w:ascii="宋体" w:hAnsi="宋体" w:cs="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43" w:type="dxa"/>
            <w:tcBorders>
              <w:tl2br w:val="nil"/>
              <w:tr2bl w:val="nil"/>
            </w:tcBorders>
          </w:tcPr>
          <w:p>
            <w:pPr>
              <w:spacing w:line="500" w:lineRule="exact"/>
              <w:jc w:val="center"/>
              <w:rPr>
                <w:rFonts w:ascii="宋体" w:hAnsi="宋体" w:cs="宋体"/>
                <w:b/>
                <w:szCs w:val="21"/>
              </w:rPr>
            </w:pPr>
            <w:r>
              <w:rPr>
                <w:rFonts w:hint="eastAsia" w:ascii="宋体" w:hAnsi="宋体" w:cs="宋体"/>
                <w:b/>
                <w:szCs w:val="21"/>
              </w:rPr>
              <w:t>合计（大写）</w:t>
            </w:r>
          </w:p>
        </w:tc>
        <w:tc>
          <w:tcPr>
            <w:tcW w:w="4029" w:type="dxa"/>
            <w:gridSpan w:val="3"/>
            <w:tcBorders>
              <w:tl2br w:val="nil"/>
              <w:tr2bl w:val="nil"/>
            </w:tcBorders>
          </w:tcPr>
          <w:p>
            <w:pPr>
              <w:spacing w:line="500" w:lineRule="exact"/>
              <w:jc w:val="center"/>
              <w:rPr>
                <w:rFonts w:ascii="宋体" w:hAnsi="宋体" w:cs="宋体"/>
                <w:b/>
                <w:szCs w:val="21"/>
              </w:rPr>
            </w:pPr>
          </w:p>
        </w:tc>
        <w:tc>
          <w:tcPr>
            <w:tcW w:w="4029" w:type="dxa"/>
            <w:gridSpan w:val="3"/>
            <w:tcBorders>
              <w:tl2br w:val="nil"/>
              <w:tr2bl w:val="nil"/>
            </w:tcBorders>
          </w:tcPr>
          <w:p>
            <w:pPr>
              <w:spacing w:line="500" w:lineRule="exact"/>
              <w:rPr>
                <w:rFonts w:ascii="宋体" w:hAnsi="宋体" w:cs="宋体"/>
                <w:b/>
                <w:szCs w:val="21"/>
              </w:rPr>
            </w:pPr>
            <w:r>
              <w:rPr>
                <w:rFonts w:hint="eastAsia" w:ascii="宋体" w:hAnsi="宋体" w:cs="宋体"/>
                <w:b/>
                <w:szCs w:val="21"/>
              </w:rPr>
              <w:t>小写：</w:t>
            </w:r>
            <w:r>
              <w:rPr>
                <w:rFonts w:hint="eastAsia" w:ascii="宋体" w:hAnsi="宋体" w:cs="宋体"/>
                <w:szCs w:val="21"/>
              </w:rPr>
              <w:t>¥</w:t>
            </w:r>
          </w:p>
        </w:tc>
      </w:tr>
    </w:tbl>
    <w:p>
      <w:pPr>
        <w:pStyle w:val="62"/>
        <w:spacing w:before="240" w:beforeLines="100" w:after="240" w:afterLines="100" w:line="500" w:lineRule="exact"/>
        <w:ind w:firstLine="0" w:firstLineChars="0"/>
        <w:rPr>
          <w:rFonts w:ascii="宋体" w:hAnsi="宋体"/>
          <w:b/>
          <w:szCs w:val="21"/>
        </w:rPr>
      </w:pPr>
      <w:r>
        <w:rPr>
          <w:rFonts w:hint="eastAsia" w:ascii="宋体" w:hAnsi="宋体"/>
          <w:b/>
          <w:szCs w:val="21"/>
        </w:rPr>
        <w:t xml:space="preserve">    第二条 合同价款</w:t>
      </w:r>
    </w:p>
    <w:p>
      <w:pPr>
        <w:pStyle w:val="62"/>
        <w:spacing w:line="500" w:lineRule="exact"/>
        <w:ind w:firstLine="420"/>
        <w:rPr>
          <w:rFonts w:ascii="宋体" w:hAnsi="宋体"/>
          <w:szCs w:val="21"/>
        </w:rPr>
      </w:pPr>
      <w:r>
        <w:rPr>
          <w:rFonts w:hint="eastAsia" w:ascii="宋体" w:hAnsi="宋体"/>
          <w:szCs w:val="21"/>
        </w:rPr>
        <w:t>1、合同总价为人民币大写：</w:t>
      </w:r>
      <w:r>
        <w:rPr>
          <w:rFonts w:hint="eastAsia" w:ascii="宋体" w:hAnsi="宋体"/>
          <w:szCs w:val="21"/>
          <w:u w:val="single"/>
        </w:rPr>
        <w:t xml:space="preserve">       </w:t>
      </w:r>
      <w:r>
        <w:rPr>
          <w:rFonts w:hint="eastAsia" w:ascii="宋体" w:hAnsi="宋体"/>
          <w:szCs w:val="21"/>
        </w:rPr>
        <w:t>， RMB¥：</w:t>
      </w:r>
      <w:r>
        <w:rPr>
          <w:rFonts w:hint="eastAsia" w:ascii="宋体" w:hAnsi="宋体"/>
          <w:szCs w:val="21"/>
          <w:u w:val="single"/>
        </w:rPr>
        <w:t xml:space="preserve">       </w:t>
      </w:r>
      <w:r>
        <w:rPr>
          <w:rFonts w:hint="eastAsia" w:ascii="宋体" w:hAnsi="宋体"/>
          <w:szCs w:val="21"/>
        </w:rPr>
        <w:t>元。</w:t>
      </w:r>
    </w:p>
    <w:p>
      <w:pPr>
        <w:pStyle w:val="62"/>
        <w:spacing w:line="500" w:lineRule="exact"/>
        <w:ind w:firstLine="420"/>
        <w:rPr>
          <w:rFonts w:ascii="宋体" w:hAnsi="宋体"/>
          <w:szCs w:val="21"/>
        </w:rPr>
      </w:pPr>
      <w:r>
        <w:rPr>
          <w:rFonts w:hint="eastAsia" w:ascii="宋体" w:hAnsi="宋体"/>
          <w:szCs w:val="21"/>
        </w:rPr>
        <w:t>2、本合同总价是货物（产品）设计、材料、制造、包装、运输、安装、调试、检测、验收合格交付使用之前及保修期内保修服务与备用物件等所有其他有关各项的含税费用。</w:t>
      </w:r>
    </w:p>
    <w:p>
      <w:pPr>
        <w:pStyle w:val="62"/>
        <w:spacing w:line="500" w:lineRule="exact"/>
        <w:ind w:firstLine="420"/>
        <w:rPr>
          <w:rFonts w:ascii="宋体" w:hAnsi="宋体"/>
          <w:szCs w:val="21"/>
        </w:rPr>
      </w:pPr>
      <w:r>
        <w:rPr>
          <w:rFonts w:hint="eastAsia" w:ascii="宋体" w:hAnsi="宋体"/>
          <w:szCs w:val="21"/>
        </w:rPr>
        <w:t>3、本合同总价还包含乙方应当提供的伴随服务和售后服务费用。合同总价一次包死，不受市场价变化的影响。</w:t>
      </w:r>
    </w:p>
    <w:p>
      <w:pPr>
        <w:pStyle w:val="62"/>
        <w:spacing w:line="500" w:lineRule="exact"/>
        <w:ind w:firstLine="420"/>
        <w:rPr>
          <w:rFonts w:ascii="宋体" w:hAnsi="宋体"/>
          <w:szCs w:val="21"/>
        </w:rPr>
      </w:pPr>
      <w:r>
        <w:rPr>
          <w:rFonts w:hint="eastAsia" w:ascii="宋体" w:hAnsi="宋体"/>
          <w:szCs w:val="21"/>
        </w:rPr>
        <w:t>4、本合同执行期间合同总价不变，甲方无须另向乙方支付本合同规定之外的其他任何费用。</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第三条 货款支付</w:t>
      </w:r>
    </w:p>
    <w:p>
      <w:pPr>
        <w:pStyle w:val="62"/>
        <w:spacing w:line="500" w:lineRule="exact"/>
        <w:ind w:firstLine="420"/>
        <w:rPr>
          <w:rFonts w:ascii="宋体" w:hAnsi="宋体"/>
          <w:szCs w:val="21"/>
        </w:rPr>
      </w:pPr>
      <w:r>
        <w:rPr>
          <w:rFonts w:hint="eastAsia" w:ascii="宋体" w:hAnsi="宋体"/>
          <w:szCs w:val="21"/>
        </w:rPr>
        <w:t>1、货物（产品）按下列比例支付价款：</w:t>
      </w:r>
    </w:p>
    <w:p>
      <w:pPr>
        <w:pStyle w:val="62"/>
        <w:spacing w:line="500" w:lineRule="exact"/>
        <w:ind w:firstLine="420"/>
        <w:rPr>
          <w:rFonts w:ascii="宋体" w:hAnsi="宋体"/>
          <w:szCs w:val="21"/>
        </w:rPr>
      </w:pPr>
      <w:r>
        <w:rPr>
          <w:rFonts w:hint="eastAsia" w:ascii="宋体" w:hAnsi="宋体"/>
          <w:szCs w:val="21"/>
        </w:rPr>
        <w:t>（1）甲方在本合同签订且在安装调试培训结束并正常运行</w:t>
      </w:r>
      <w:r>
        <w:rPr>
          <w:rFonts w:hint="eastAsia" w:ascii="宋体" w:hAnsi="宋体"/>
          <w:szCs w:val="21"/>
          <w:u w:val="single"/>
        </w:rPr>
        <w:t xml:space="preserve">     </w:t>
      </w:r>
      <w:r>
        <w:rPr>
          <w:rFonts w:hint="eastAsia" w:ascii="宋体" w:hAnsi="宋体"/>
          <w:szCs w:val="21"/>
        </w:rPr>
        <w:t>日历日后，支付合同总价</w:t>
      </w:r>
      <w:bookmarkStart w:id="37" w:name="OLE_LINK28"/>
      <w:r>
        <w:rPr>
          <w:rFonts w:hint="eastAsia" w:ascii="宋体" w:hAnsi="宋体"/>
          <w:szCs w:val="21"/>
          <w:u w:val="single"/>
        </w:rPr>
        <w:t xml:space="preserve">     </w:t>
      </w:r>
      <w:bookmarkEnd w:id="37"/>
      <w:r>
        <w:rPr>
          <w:rFonts w:hint="eastAsia" w:ascii="宋体" w:hAnsi="宋体"/>
          <w:szCs w:val="21"/>
          <w:u w:val="single"/>
        </w:rPr>
        <w:t xml:space="preserve"> </w:t>
      </w:r>
      <w:r>
        <w:rPr>
          <w:rFonts w:hint="eastAsia" w:ascii="宋体" w:hAnsi="宋体"/>
          <w:szCs w:val="21"/>
        </w:rPr>
        <w:t>的价款；</w:t>
      </w:r>
    </w:p>
    <w:p>
      <w:pPr>
        <w:pStyle w:val="62"/>
        <w:spacing w:line="500" w:lineRule="exact"/>
        <w:ind w:firstLine="420"/>
        <w:rPr>
          <w:rFonts w:ascii="宋体" w:hAnsi="宋体"/>
          <w:szCs w:val="21"/>
        </w:rPr>
      </w:pPr>
      <w:r>
        <w:rPr>
          <w:rFonts w:hint="eastAsia" w:ascii="宋体" w:hAnsi="宋体"/>
          <w:szCs w:val="21"/>
        </w:rPr>
        <w:t>（2）正常使用</w:t>
      </w:r>
      <w:r>
        <w:rPr>
          <w:rFonts w:hint="eastAsia" w:ascii="宋体" w:hAnsi="宋体"/>
          <w:szCs w:val="21"/>
          <w:u w:val="single"/>
        </w:rPr>
        <w:t xml:space="preserve">     </w:t>
      </w:r>
      <w:r>
        <w:rPr>
          <w:rFonts w:hint="eastAsia" w:ascii="宋体" w:hAnsi="宋体"/>
          <w:szCs w:val="21"/>
        </w:rPr>
        <w:t>后，甲方向乙方支付合同总价</w:t>
      </w:r>
      <w:r>
        <w:rPr>
          <w:rFonts w:hint="eastAsia" w:ascii="宋体" w:hAnsi="宋体"/>
          <w:szCs w:val="21"/>
          <w:u w:val="single"/>
        </w:rPr>
        <w:t xml:space="preserve">       </w:t>
      </w:r>
      <w:r>
        <w:rPr>
          <w:rFonts w:hint="eastAsia" w:ascii="宋体" w:hAnsi="宋体"/>
          <w:szCs w:val="21"/>
        </w:rPr>
        <w:t>的价款；</w:t>
      </w:r>
    </w:p>
    <w:p>
      <w:pPr>
        <w:pStyle w:val="62"/>
        <w:spacing w:line="500" w:lineRule="exact"/>
        <w:ind w:firstLine="420"/>
        <w:rPr>
          <w:rFonts w:ascii="宋体" w:hAnsi="宋体"/>
          <w:szCs w:val="21"/>
        </w:rPr>
      </w:pPr>
      <w:r>
        <w:rPr>
          <w:rFonts w:hint="eastAsia" w:ascii="宋体" w:hAnsi="宋体"/>
          <w:szCs w:val="21"/>
        </w:rPr>
        <w:t>（3）剩余合同总价</w:t>
      </w:r>
      <w:r>
        <w:rPr>
          <w:rFonts w:hint="eastAsia" w:ascii="宋体" w:hAnsi="宋体"/>
          <w:szCs w:val="21"/>
          <w:u w:val="single"/>
        </w:rPr>
        <w:t xml:space="preserve">       </w:t>
      </w:r>
      <w:r>
        <w:rPr>
          <w:rFonts w:hint="eastAsia" w:ascii="宋体" w:hAnsi="宋体"/>
          <w:szCs w:val="21"/>
        </w:rPr>
        <w:t>的价款</w:t>
      </w:r>
      <w:r>
        <w:rPr>
          <w:rFonts w:hint="eastAsia" w:ascii="宋体" w:hAnsi="宋体"/>
          <w:szCs w:val="21"/>
          <w:u w:val="single"/>
        </w:rPr>
        <w:t xml:space="preserve">     </w:t>
      </w:r>
      <w:r>
        <w:rPr>
          <w:rFonts w:hint="eastAsia" w:ascii="宋体" w:hAnsi="宋体"/>
          <w:szCs w:val="21"/>
        </w:rPr>
        <w:t>后甲方向乙方一次性付清。</w:t>
      </w:r>
    </w:p>
    <w:p>
      <w:pPr>
        <w:pStyle w:val="62"/>
        <w:spacing w:line="500" w:lineRule="exact"/>
        <w:ind w:firstLine="420"/>
        <w:rPr>
          <w:rFonts w:ascii="宋体" w:hAnsi="宋体"/>
          <w:szCs w:val="21"/>
        </w:rPr>
      </w:pPr>
      <w:r>
        <w:rPr>
          <w:rFonts w:hint="eastAsia" w:ascii="宋体" w:hAnsi="宋体"/>
          <w:szCs w:val="21"/>
        </w:rPr>
        <w:t>2、乙方须向甲方出具合法有效完整的完税发票，甲方进行支付结算。</w:t>
      </w:r>
    </w:p>
    <w:p>
      <w:pPr>
        <w:pStyle w:val="62"/>
        <w:spacing w:line="500" w:lineRule="exact"/>
        <w:ind w:firstLine="420"/>
        <w:rPr>
          <w:rFonts w:ascii="宋体" w:hAnsi="宋体"/>
          <w:szCs w:val="21"/>
        </w:rPr>
      </w:pPr>
      <w:r>
        <w:rPr>
          <w:rFonts w:hint="eastAsia" w:ascii="宋体" w:hAnsi="宋体"/>
          <w:szCs w:val="21"/>
        </w:rPr>
        <w:t>3、结算方式：银行转账。</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第四条 交货时间与地点</w:t>
      </w:r>
    </w:p>
    <w:p>
      <w:pPr>
        <w:pStyle w:val="62"/>
        <w:spacing w:line="500" w:lineRule="exact"/>
        <w:ind w:firstLine="420"/>
        <w:rPr>
          <w:rFonts w:ascii="宋体" w:hAnsi="宋体"/>
          <w:szCs w:val="21"/>
        </w:rPr>
      </w:pPr>
      <w:r>
        <w:rPr>
          <w:rFonts w:hint="eastAsia" w:ascii="宋体" w:hAnsi="宋体"/>
          <w:szCs w:val="21"/>
        </w:rPr>
        <w:t>乙方在合同签订生效之日起，按甲方指定时间、地点交货。</w:t>
      </w:r>
    </w:p>
    <w:p>
      <w:pPr>
        <w:pStyle w:val="62"/>
        <w:spacing w:line="500" w:lineRule="exact"/>
        <w:ind w:firstLine="420"/>
        <w:rPr>
          <w:rFonts w:ascii="宋体" w:hAnsi="宋体"/>
          <w:szCs w:val="21"/>
        </w:rPr>
      </w:pPr>
      <w:r>
        <w:rPr>
          <w:rFonts w:hint="eastAsia" w:ascii="宋体" w:hAnsi="宋体"/>
          <w:szCs w:val="21"/>
        </w:rPr>
        <w:t>1、交货时间（期限）：</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2、交货地点：</w:t>
      </w:r>
      <w:r>
        <w:rPr>
          <w:rFonts w:hint="eastAsia" w:ascii="宋体" w:hAnsi="宋体"/>
          <w:szCs w:val="21"/>
          <w:u w:val="single"/>
        </w:rPr>
        <w:t xml:space="preserve">                           </w:t>
      </w:r>
      <w:r>
        <w:rPr>
          <w:rFonts w:hint="eastAsia" w:ascii="宋体" w:hAnsi="宋体"/>
          <w:szCs w:val="21"/>
        </w:rPr>
        <w:t>；</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第五条 质量保证</w:t>
      </w:r>
    </w:p>
    <w:p>
      <w:pPr>
        <w:pStyle w:val="62"/>
        <w:spacing w:line="500" w:lineRule="exact"/>
        <w:ind w:firstLine="420"/>
        <w:rPr>
          <w:rFonts w:ascii="宋体" w:hAnsi="宋体"/>
          <w:szCs w:val="21"/>
        </w:rPr>
      </w:pPr>
      <w:r>
        <w:rPr>
          <w:rFonts w:hint="eastAsia" w:ascii="宋体" w:hAnsi="宋体"/>
          <w:szCs w:val="21"/>
        </w:rPr>
        <w:t>1、设备的质保期为终验合格后不少于</w:t>
      </w:r>
      <w:r>
        <w:rPr>
          <w:rFonts w:hint="eastAsia" w:ascii="宋体" w:hAnsi="宋体"/>
          <w:b/>
          <w:szCs w:val="21"/>
          <w:u w:val="single"/>
        </w:rPr>
        <w:t xml:space="preserve">     </w:t>
      </w:r>
      <w:r>
        <w:rPr>
          <w:rFonts w:hint="eastAsia" w:ascii="宋体" w:hAnsi="宋体"/>
          <w:szCs w:val="21"/>
        </w:rPr>
        <w:t>。中标人承诺的质保时间超过招标文件要求的，按其承诺时间质保。</w:t>
      </w:r>
    </w:p>
    <w:p>
      <w:pPr>
        <w:pStyle w:val="62"/>
        <w:spacing w:line="500" w:lineRule="exact"/>
        <w:ind w:firstLine="420"/>
        <w:rPr>
          <w:rFonts w:ascii="宋体" w:hAnsi="宋体"/>
          <w:szCs w:val="21"/>
        </w:rPr>
      </w:pPr>
      <w:r>
        <w:rPr>
          <w:rFonts w:hint="eastAsia" w:ascii="宋体" w:hAnsi="宋体"/>
          <w:szCs w:val="21"/>
        </w:rPr>
        <w:t>2、乙方须提供全新的、未使用过的合格正品货物（含零部件、配件等），完全符合合同规定的质量、规格和性能的要求。</w:t>
      </w:r>
    </w:p>
    <w:p>
      <w:pPr>
        <w:pStyle w:val="62"/>
        <w:spacing w:line="500" w:lineRule="exact"/>
        <w:ind w:firstLine="420"/>
        <w:rPr>
          <w:rFonts w:ascii="宋体" w:hAnsi="宋体"/>
          <w:szCs w:val="21"/>
        </w:rPr>
      </w:pPr>
      <w:r>
        <w:rPr>
          <w:rFonts w:hint="eastAsia" w:ascii="宋体" w:hAnsi="宋体"/>
          <w:szCs w:val="21"/>
        </w:rPr>
        <w:t>3、乙方提供的自主创新产品、节能和环保产品必须是列入政府采购清单的产品。</w:t>
      </w:r>
    </w:p>
    <w:p>
      <w:pPr>
        <w:pStyle w:val="62"/>
        <w:spacing w:line="500" w:lineRule="exact"/>
        <w:ind w:firstLine="420"/>
        <w:rPr>
          <w:rFonts w:ascii="宋体" w:hAnsi="宋体"/>
          <w:szCs w:val="21"/>
        </w:rPr>
      </w:pPr>
      <w:r>
        <w:rPr>
          <w:rFonts w:hint="eastAsia" w:ascii="宋体" w:hAnsi="宋体"/>
          <w:szCs w:val="21"/>
        </w:rPr>
        <w:t>4、质量标准按照最新颁布的国家标准、行业标准或制造厂家企业标准确定，上述标准不一致的，以严格标准为准。</w:t>
      </w:r>
    </w:p>
    <w:p>
      <w:pPr>
        <w:pStyle w:val="62"/>
        <w:spacing w:line="500" w:lineRule="exact"/>
        <w:ind w:firstLine="420"/>
        <w:rPr>
          <w:rFonts w:ascii="宋体" w:hAnsi="宋体"/>
          <w:szCs w:val="21"/>
        </w:rPr>
      </w:pPr>
      <w:r>
        <w:rPr>
          <w:rFonts w:hint="eastAsia" w:ascii="宋体" w:hAnsi="宋体"/>
          <w:szCs w:val="21"/>
        </w:rPr>
        <w:t>5、货物制造质量出现问题，乙方应负责三包（包修、包换、包退），费用由乙方负担，甲方有权到乙方生产场地检查货物质量和生产进度。</w:t>
      </w:r>
    </w:p>
    <w:p>
      <w:pPr>
        <w:pStyle w:val="62"/>
        <w:spacing w:line="500" w:lineRule="exact"/>
        <w:ind w:firstLine="420"/>
        <w:rPr>
          <w:rFonts w:ascii="宋体" w:hAnsi="宋体"/>
          <w:szCs w:val="21"/>
        </w:rPr>
      </w:pPr>
      <w:r>
        <w:rPr>
          <w:rFonts w:hint="eastAsia" w:ascii="宋体" w:hAnsi="宋体"/>
          <w:szCs w:val="21"/>
        </w:rPr>
        <w:t>6、质保期内中标单位如无法达到上述要求，采购人有权委托其它维修商完成此项工作，由此产生的一切费用均由中标人负责。</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第六条 权利保证</w:t>
      </w:r>
    </w:p>
    <w:p>
      <w:pPr>
        <w:pStyle w:val="62"/>
        <w:spacing w:line="500" w:lineRule="exact"/>
        <w:ind w:firstLine="420"/>
        <w:rPr>
          <w:rFonts w:ascii="宋体" w:hAnsi="宋体"/>
          <w:szCs w:val="21"/>
        </w:rPr>
      </w:pPr>
      <w:r>
        <w:rPr>
          <w:rFonts w:hint="eastAsia" w:ascii="宋体" w:hAnsi="宋体"/>
          <w:szCs w:val="21"/>
        </w:rPr>
        <w:t>1、乙方保证对其出售的货物享有合法的权利。</w:t>
      </w:r>
    </w:p>
    <w:p>
      <w:pPr>
        <w:pStyle w:val="62"/>
        <w:spacing w:line="500" w:lineRule="exact"/>
        <w:ind w:firstLine="420"/>
        <w:rPr>
          <w:rFonts w:ascii="宋体" w:hAnsi="宋体"/>
          <w:szCs w:val="21"/>
        </w:rPr>
      </w:pPr>
      <w:r>
        <w:rPr>
          <w:rFonts w:hint="eastAsia" w:ascii="宋体" w:hAnsi="宋体"/>
          <w:szCs w:val="21"/>
        </w:rPr>
        <w:t>2、乙方保证对其出售的货物上不存在任何未曾向甲方透露的担保物权，如抵押权、质押权、留置权。</w:t>
      </w:r>
    </w:p>
    <w:p>
      <w:pPr>
        <w:pStyle w:val="62"/>
        <w:spacing w:line="500" w:lineRule="exact"/>
        <w:ind w:firstLine="420"/>
        <w:rPr>
          <w:rFonts w:ascii="宋体" w:hAnsi="宋体"/>
          <w:szCs w:val="21"/>
        </w:rPr>
      </w:pPr>
      <w:r>
        <w:rPr>
          <w:rFonts w:hint="eastAsia" w:ascii="宋体" w:hAnsi="宋体"/>
          <w:szCs w:val="21"/>
        </w:rPr>
        <w:t>3、乙方保证对其出售的货物或其任何一部分没有侵犯第三方的专利权、版权、商标权或其他权利。</w:t>
      </w:r>
    </w:p>
    <w:p>
      <w:pPr>
        <w:pStyle w:val="62"/>
        <w:spacing w:line="500" w:lineRule="exact"/>
        <w:ind w:firstLine="420"/>
        <w:rPr>
          <w:rFonts w:ascii="宋体" w:hAnsi="宋体"/>
          <w:szCs w:val="21"/>
        </w:rPr>
      </w:pPr>
      <w:r>
        <w:rPr>
          <w:rFonts w:hint="eastAsia" w:ascii="宋体" w:hAnsi="宋体"/>
          <w:szCs w:val="21"/>
        </w:rPr>
        <w:t>4、如甲方在使用该货物构成上述侵权的，则由乙方承担全部责任。</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第七条 包装要求与运输方式（若有）</w:t>
      </w:r>
    </w:p>
    <w:p>
      <w:pPr>
        <w:pStyle w:val="62"/>
        <w:spacing w:line="500" w:lineRule="exact"/>
        <w:ind w:left="141" w:leftChars="67" w:firstLine="315" w:firstLineChars="150"/>
        <w:rPr>
          <w:rFonts w:ascii="宋体" w:hAnsi="宋体"/>
          <w:szCs w:val="21"/>
        </w:rPr>
      </w:pPr>
      <w:r>
        <w:rPr>
          <w:rFonts w:hint="eastAsia" w:ascii="宋体" w:hAnsi="宋体"/>
          <w:szCs w:val="21"/>
        </w:rPr>
        <w:t>1、除合同另有规定外，乙方提供的全部货物均应按标准保护措施进行包装，该包装应适应于远距离运输、防潮、防震、防锈和防野蛮装卸，以确保货物安全运抵指定地点。</w:t>
      </w:r>
    </w:p>
    <w:p>
      <w:pPr>
        <w:pStyle w:val="62"/>
        <w:spacing w:line="500" w:lineRule="exact"/>
        <w:ind w:left="141" w:leftChars="67" w:firstLine="315" w:firstLineChars="150"/>
        <w:rPr>
          <w:rFonts w:ascii="宋体" w:hAnsi="宋体"/>
          <w:szCs w:val="21"/>
        </w:rPr>
      </w:pPr>
      <w:r>
        <w:rPr>
          <w:rFonts w:hint="eastAsia" w:ascii="宋体" w:hAnsi="宋体"/>
          <w:szCs w:val="21"/>
        </w:rPr>
        <w:t>2、每一包装单元应附详细的装箱单和质量合格证。</w:t>
      </w:r>
    </w:p>
    <w:p>
      <w:pPr>
        <w:pStyle w:val="62"/>
        <w:spacing w:line="500" w:lineRule="exact"/>
        <w:ind w:left="141" w:leftChars="67" w:firstLine="315" w:firstLineChars="150"/>
        <w:rPr>
          <w:rFonts w:ascii="宋体" w:hAnsi="宋体"/>
          <w:szCs w:val="21"/>
        </w:rPr>
      </w:pPr>
      <w:r>
        <w:rPr>
          <w:rFonts w:hint="eastAsia" w:ascii="宋体" w:hAnsi="宋体"/>
          <w:szCs w:val="21"/>
        </w:rPr>
        <w:t>3、选择运输风险小、运费低、距离短的运输路线。</w:t>
      </w:r>
    </w:p>
    <w:p>
      <w:pPr>
        <w:pStyle w:val="62"/>
        <w:spacing w:line="500" w:lineRule="exact"/>
        <w:ind w:left="141" w:leftChars="67" w:firstLine="315" w:firstLineChars="150"/>
        <w:rPr>
          <w:rFonts w:ascii="宋体" w:hAnsi="宋体"/>
          <w:szCs w:val="21"/>
        </w:rPr>
      </w:pPr>
      <w:r>
        <w:rPr>
          <w:rFonts w:hint="eastAsia" w:ascii="宋体" w:hAnsi="宋体"/>
          <w:szCs w:val="21"/>
        </w:rPr>
        <w:t>4、货物（产品）运输方式：</w:t>
      </w:r>
      <w:r>
        <w:rPr>
          <w:rFonts w:hint="eastAsia" w:ascii="宋体" w:hAnsi="宋体"/>
          <w:szCs w:val="21"/>
          <w:u w:val="single"/>
        </w:rPr>
        <w:t xml:space="preserve">             </w:t>
      </w:r>
      <w:r>
        <w:rPr>
          <w:rFonts w:hint="eastAsia" w:ascii="宋体" w:hAnsi="宋体"/>
          <w:szCs w:val="21"/>
        </w:rPr>
        <w:t>。</w:t>
      </w:r>
    </w:p>
    <w:p>
      <w:pPr>
        <w:pStyle w:val="62"/>
        <w:spacing w:line="500" w:lineRule="exact"/>
        <w:ind w:left="141" w:leftChars="67" w:firstLine="315" w:firstLineChars="150"/>
        <w:rPr>
          <w:rFonts w:ascii="宋体" w:hAnsi="宋体"/>
          <w:szCs w:val="21"/>
        </w:rPr>
      </w:pPr>
      <w:r>
        <w:rPr>
          <w:rFonts w:hint="eastAsia" w:ascii="宋体" w:hAnsi="宋体"/>
          <w:szCs w:val="21"/>
        </w:rPr>
        <w:t>5、乙方负责货物（产品）运输，货物运输的合理损耗及计算方法</w:t>
      </w:r>
      <w:r>
        <w:rPr>
          <w:rFonts w:hint="eastAsia" w:ascii="宋体" w:hAnsi="宋体"/>
          <w:szCs w:val="21"/>
          <w:u w:val="single"/>
        </w:rPr>
        <w:t xml:space="preserve">    </w:t>
      </w:r>
      <w:r>
        <w:rPr>
          <w:rFonts w:hint="eastAsia" w:ascii="宋体" w:hAnsi="宋体"/>
          <w:szCs w:val="21"/>
        </w:rPr>
        <w:t>。</w:t>
      </w:r>
    </w:p>
    <w:p>
      <w:pPr>
        <w:pStyle w:val="62"/>
        <w:spacing w:line="500" w:lineRule="exact"/>
        <w:ind w:left="141" w:leftChars="67" w:firstLine="315" w:firstLineChars="150"/>
        <w:rPr>
          <w:rFonts w:ascii="宋体" w:hAnsi="宋体"/>
          <w:szCs w:val="21"/>
        </w:rPr>
      </w:pPr>
      <w:r>
        <w:rPr>
          <w:rFonts w:hint="eastAsia" w:ascii="宋体" w:hAnsi="宋体"/>
          <w:szCs w:val="21"/>
        </w:rPr>
        <w:t>6、运杂费一次包死在总价内，包括生产厂到施工现场所需的装卸、运输（含保险费）、现场保管费、二次倒运费、吊装费等费用。</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第八条 货物验收</w:t>
      </w:r>
    </w:p>
    <w:p>
      <w:pPr>
        <w:pStyle w:val="62"/>
        <w:spacing w:line="500" w:lineRule="exact"/>
        <w:ind w:left="141" w:leftChars="67" w:firstLine="315" w:firstLineChars="150"/>
        <w:rPr>
          <w:rFonts w:ascii="宋体" w:hAnsi="宋体"/>
          <w:szCs w:val="21"/>
        </w:rPr>
      </w:pPr>
      <w:r>
        <w:rPr>
          <w:rFonts w:hint="eastAsia" w:ascii="宋体" w:hAnsi="宋体"/>
          <w:szCs w:val="21"/>
        </w:rPr>
        <w:t>1、货物验收由甲方组织，乙方配合，并按下列程序进行：</w:t>
      </w:r>
    </w:p>
    <w:p>
      <w:pPr>
        <w:pStyle w:val="62"/>
        <w:spacing w:line="500" w:lineRule="exact"/>
        <w:ind w:firstLine="315" w:firstLineChars="150"/>
        <w:rPr>
          <w:rFonts w:ascii="宋体" w:hAnsi="宋体"/>
          <w:szCs w:val="21"/>
        </w:rPr>
      </w:pPr>
      <w:r>
        <w:rPr>
          <w:rFonts w:hint="eastAsia" w:ascii="宋体" w:hAnsi="宋体"/>
          <w:szCs w:val="21"/>
        </w:rPr>
        <w:t>（1）交货验收时，乙方须提供质检部门产品抽样检查合格的检测报告（或生产厂家自检报告）及所提供货物（产品）的合格证、装箱清单、配件、随机工具、用户使用手册（产品使用说明书）、保修卡等资料交付给甲方。</w:t>
      </w:r>
    </w:p>
    <w:p>
      <w:pPr>
        <w:pStyle w:val="62"/>
        <w:spacing w:line="500" w:lineRule="exact"/>
        <w:ind w:firstLine="359" w:firstLineChars="171"/>
        <w:rPr>
          <w:rFonts w:ascii="宋体" w:hAnsi="宋体"/>
          <w:szCs w:val="21"/>
        </w:rPr>
      </w:pPr>
      <w:r>
        <w:rPr>
          <w:rFonts w:hint="eastAsia" w:ascii="宋体" w:hAnsi="宋体"/>
          <w:szCs w:val="21"/>
        </w:rPr>
        <w:t>（2）到货验收 ：货物到达后，按合同第一条款的货物清单和装箱单经行逐一核对，同时检查货物外观，是否有划痕或破损的，并做好相应记录。</w:t>
      </w:r>
    </w:p>
    <w:p>
      <w:pPr>
        <w:pStyle w:val="62"/>
        <w:spacing w:line="500" w:lineRule="exact"/>
        <w:ind w:firstLine="359" w:firstLineChars="171"/>
        <w:rPr>
          <w:rFonts w:ascii="宋体" w:hAnsi="宋体"/>
          <w:szCs w:val="21"/>
        </w:rPr>
      </w:pPr>
      <w:r>
        <w:rPr>
          <w:rFonts w:hint="eastAsia" w:ascii="宋体" w:hAnsi="宋体"/>
          <w:szCs w:val="21"/>
        </w:rPr>
        <w:t>（3）货物初验：乙方应在货物到货之日起，</w:t>
      </w:r>
      <w:r>
        <w:rPr>
          <w:rFonts w:hint="eastAsia" w:ascii="宋体" w:hAnsi="宋体"/>
          <w:szCs w:val="21"/>
          <w:u w:val="single"/>
        </w:rPr>
        <w:t xml:space="preserve">   </w:t>
      </w:r>
      <w:r>
        <w:rPr>
          <w:rFonts w:hint="eastAsia" w:ascii="宋体" w:hAnsi="宋体"/>
          <w:szCs w:val="21"/>
        </w:rPr>
        <w:t>日内全部完成安装调试完毕；乙方安装调试完毕后</w:t>
      </w:r>
      <w:r>
        <w:rPr>
          <w:rFonts w:hint="eastAsia" w:ascii="宋体" w:hAnsi="宋体"/>
          <w:szCs w:val="21"/>
          <w:u w:val="single"/>
        </w:rPr>
        <w:t xml:space="preserve">    </w:t>
      </w:r>
      <w:r>
        <w:rPr>
          <w:rFonts w:hint="eastAsia" w:ascii="宋体" w:hAnsi="宋体"/>
          <w:szCs w:val="21"/>
        </w:rPr>
        <w:t>日内完成初步验收；初步验收合格后，进入</w:t>
      </w:r>
      <w:r>
        <w:rPr>
          <w:rFonts w:hint="eastAsia" w:ascii="宋体" w:hAnsi="宋体"/>
          <w:szCs w:val="21"/>
          <w:u w:val="single"/>
        </w:rPr>
        <w:t xml:space="preserve">    </w:t>
      </w:r>
      <w:r>
        <w:rPr>
          <w:rFonts w:hint="eastAsia" w:ascii="宋体" w:hAnsi="宋体"/>
          <w:szCs w:val="21"/>
        </w:rPr>
        <w:t>日试用期；试用期间发生重大质量问题，修复后试用期相应顺延。</w:t>
      </w:r>
    </w:p>
    <w:p>
      <w:pPr>
        <w:pStyle w:val="62"/>
        <w:spacing w:line="500" w:lineRule="exact"/>
        <w:ind w:firstLine="0" w:firstLineChars="0"/>
        <w:rPr>
          <w:rFonts w:ascii="宋体" w:hAnsi="宋体"/>
          <w:szCs w:val="21"/>
        </w:rPr>
      </w:pPr>
      <w:r>
        <w:rPr>
          <w:rFonts w:hint="eastAsia" w:ascii="宋体" w:hAnsi="宋体"/>
          <w:szCs w:val="21"/>
        </w:rPr>
        <w:t xml:space="preserve">    （4）货物终验：试用期结束后</w:t>
      </w:r>
      <w:r>
        <w:rPr>
          <w:rFonts w:hint="eastAsia" w:ascii="宋体" w:hAnsi="宋体"/>
          <w:szCs w:val="21"/>
          <w:u w:val="single"/>
        </w:rPr>
        <w:t xml:space="preserve">    </w:t>
      </w:r>
      <w:r>
        <w:rPr>
          <w:rFonts w:hint="eastAsia" w:ascii="宋体" w:hAnsi="宋体"/>
          <w:szCs w:val="21"/>
        </w:rPr>
        <w:t>日内完成最终验收。</w:t>
      </w:r>
    </w:p>
    <w:p>
      <w:pPr>
        <w:pStyle w:val="62"/>
        <w:spacing w:line="500" w:lineRule="exact"/>
        <w:ind w:firstLine="420"/>
        <w:rPr>
          <w:rFonts w:ascii="宋体" w:hAnsi="宋体"/>
          <w:szCs w:val="21"/>
        </w:rPr>
      </w:pPr>
      <w:r>
        <w:rPr>
          <w:rFonts w:hint="eastAsia" w:ascii="宋体" w:hAnsi="宋体"/>
          <w:szCs w:val="21"/>
        </w:rPr>
        <w:t>（5）质量验收合格，双方签署质量验收报告。</w:t>
      </w:r>
    </w:p>
    <w:p>
      <w:pPr>
        <w:pStyle w:val="62"/>
        <w:spacing w:line="500" w:lineRule="exact"/>
        <w:ind w:firstLine="525" w:firstLineChars="250"/>
        <w:rPr>
          <w:rFonts w:ascii="宋体" w:hAnsi="宋体"/>
          <w:szCs w:val="21"/>
        </w:rPr>
      </w:pPr>
      <w:r>
        <w:rPr>
          <w:rFonts w:hint="eastAsia" w:ascii="宋体" w:hAnsi="宋体"/>
          <w:szCs w:val="21"/>
        </w:rPr>
        <w:t>2、货物验收依据：</w:t>
      </w:r>
    </w:p>
    <w:p>
      <w:pPr>
        <w:pStyle w:val="62"/>
        <w:spacing w:line="500" w:lineRule="exact"/>
        <w:ind w:firstLine="420" w:firstLineChars="0"/>
        <w:rPr>
          <w:rFonts w:ascii="宋体" w:hAnsi="宋体"/>
          <w:szCs w:val="21"/>
        </w:rPr>
      </w:pPr>
      <w:r>
        <w:rPr>
          <w:rFonts w:hint="eastAsia" w:ascii="宋体" w:hAnsi="宋体"/>
          <w:szCs w:val="21"/>
        </w:rPr>
        <w:t>（1）招标文件；</w:t>
      </w:r>
    </w:p>
    <w:p>
      <w:pPr>
        <w:pStyle w:val="62"/>
        <w:spacing w:line="500" w:lineRule="exact"/>
        <w:ind w:firstLine="420" w:firstLineChars="0"/>
        <w:rPr>
          <w:rFonts w:ascii="宋体" w:hAnsi="宋体"/>
          <w:szCs w:val="21"/>
        </w:rPr>
      </w:pPr>
      <w:r>
        <w:rPr>
          <w:rFonts w:hint="eastAsia" w:ascii="宋体" w:hAnsi="宋体"/>
          <w:szCs w:val="21"/>
        </w:rPr>
        <w:t>（2）中标人投标文件；</w:t>
      </w:r>
    </w:p>
    <w:p>
      <w:pPr>
        <w:pStyle w:val="62"/>
        <w:spacing w:line="500" w:lineRule="exact"/>
        <w:ind w:firstLine="420" w:firstLineChars="0"/>
        <w:rPr>
          <w:rFonts w:ascii="宋体" w:hAnsi="宋体"/>
          <w:szCs w:val="21"/>
        </w:rPr>
      </w:pPr>
      <w:r>
        <w:rPr>
          <w:rFonts w:hint="eastAsia" w:ascii="宋体" w:hAnsi="宋体"/>
          <w:szCs w:val="21"/>
        </w:rPr>
        <w:t>（3）采购合同及合同补充文件；</w:t>
      </w:r>
    </w:p>
    <w:p>
      <w:pPr>
        <w:pStyle w:val="62"/>
        <w:spacing w:line="500" w:lineRule="exact"/>
        <w:ind w:firstLine="420" w:firstLineChars="0"/>
        <w:rPr>
          <w:rFonts w:ascii="宋体" w:hAnsi="宋体"/>
          <w:szCs w:val="21"/>
        </w:rPr>
      </w:pPr>
      <w:r>
        <w:rPr>
          <w:rFonts w:hint="eastAsia" w:ascii="宋体" w:hAnsi="宋体"/>
          <w:szCs w:val="21"/>
        </w:rPr>
        <w:t>（4）供货一览表；</w:t>
      </w:r>
    </w:p>
    <w:p>
      <w:pPr>
        <w:pStyle w:val="62"/>
        <w:spacing w:line="500" w:lineRule="exact"/>
        <w:ind w:firstLine="420" w:firstLineChars="0"/>
        <w:rPr>
          <w:rFonts w:ascii="宋体" w:hAnsi="宋体"/>
          <w:szCs w:val="21"/>
        </w:rPr>
      </w:pPr>
      <w:r>
        <w:rPr>
          <w:rFonts w:hint="eastAsia" w:ascii="宋体" w:hAnsi="宋体"/>
          <w:szCs w:val="21"/>
        </w:rPr>
        <w:t>（5）质检部门抽样检查货物（产品）合格的检测报告。</w:t>
      </w:r>
    </w:p>
    <w:p>
      <w:pPr>
        <w:pStyle w:val="62"/>
        <w:spacing w:line="500" w:lineRule="exact"/>
        <w:ind w:firstLine="525" w:firstLineChars="250"/>
        <w:rPr>
          <w:rFonts w:ascii="宋体" w:hAnsi="宋体"/>
          <w:szCs w:val="21"/>
        </w:rPr>
      </w:pPr>
      <w:r>
        <w:rPr>
          <w:rFonts w:hint="eastAsia" w:ascii="宋体" w:hAnsi="宋体"/>
          <w:szCs w:val="21"/>
        </w:rPr>
        <w:t>3、货物验收时发现问题的处理办法：</w:t>
      </w:r>
    </w:p>
    <w:p>
      <w:pPr>
        <w:pStyle w:val="62"/>
        <w:spacing w:line="500" w:lineRule="exact"/>
        <w:ind w:firstLine="420" w:firstLineChars="0"/>
        <w:rPr>
          <w:rFonts w:ascii="宋体" w:hAnsi="宋体"/>
          <w:szCs w:val="21"/>
        </w:rPr>
      </w:pPr>
      <w:r>
        <w:rPr>
          <w:rFonts w:hint="eastAsia" w:ascii="宋体" w:hAnsi="宋体"/>
          <w:szCs w:val="21"/>
        </w:rPr>
        <w:t>（1）乙方提供不符合招标文件和本合同规定的货物（产品），甲方有权拒绝接受。</w:t>
      </w:r>
    </w:p>
    <w:p>
      <w:pPr>
        <w:pStyle w:val="62"/>
        <w:spacing w:line="500" w:lineRule="exact"/>
        <w:ind w:firstLine="420" w:firstLineChars="0"/>
        <w:rPr>
          <w:rFonts w:ascii="宋体" w:hAnsi="宋体"/>
          <w:szCs w:val="21"/>
        </w:rPr>
      </w:pPr>
      <w:r>
        <w:rPr>
          <w:rFonts w:hint="eastAsia" w:ascii="宋体" w:hAnsi="宋体"/>
          <w:szCs w:val="21"/>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62"/>
        <w:spacing w:line="500" w:lineRule="exact"/>
        <w:ind w:firstLine="420"/>
        <w:rPr>
          <w:rFonts w:ascii="宋体" w:hAnsi="宋体"/>
          <w:szCs w:val="21"/>
        </w:rPr>
      </w:pPr>
      <w:r>
        <w:rPr>
          <w:rFonts w:hint="eastAsia" w:ascii="宋体" w:hAnsi="宋体"/>
          <w:szCs w:val="21"/>
        </w:rPr>
        <w:t>（3）如货物经乙方</w:t>
      </w:r>
      <w:r>
        <w:rPr>
          <w:rFonts w:hint="eastAsia" w:ascii="宋体" w:hAnsi="宋体"/>
          <w:szCs w:val="21"/>
          <w:u w:val="single"/>
        </w:rPr>
        <w:t xml:space="preserve">   </w:t>
      </w:r>
      <w:r>
        <w:rPr>
          <w:rFonts w:hint="eastAsia" w:ascii="宋体" w:hAnsi="宋体"/>
          <w:szCs w:val="21"/>
        </w:rPr>
        <w:t>次维修仍不能达到合同约定的质量标准，甲方有权退货，并视作乙方不能交付货物而须支付违约赔偿金给甲方，甲方还可依法追究乙方的违约责任。 </w:t>
      </w:r>
    </w:p>
    <w:p>
      <w:pPr>
        <w:pStyle w:val="62"/>
        <w:spacing w:line="500" w:lineRule="exact"/>
        <w:ind w:firstLine="420"/>
        <w:rPr>
          <w:rFonts w:ascii="宋体" w:hAnsi="宋体"/>
          <w:szCs w:val="21"/>
        </w:rPr>
      </w:pPr>
      <w:r>
        <w:rPr>
          <w:rFonts w:hint="eastAsia" w:ascii="宋体" w:hAnsi="宋体"/>
          <w:szCs w:val="21"/>
        </w:rPr>
        <w:t>（4）货物安装完成后</w:t>
      </w:r>
      <w:r>
        <w:rPr>
          <w:rFonts w:hint="eastAsia" w:ascii="宋体" w:hAnsi="宋体"/>
          <w:szCs w:val="21"/>
          <w:u w:val="single"/>
        </w:rPr>
        <w:t xml:space="preserve">    </w:t>
      </w:r>
      <w:r>
        <w:rPr>
          <w:rFonts w:hint="eastAsia" w:ascii="宋体" w:hAnsi="宋体"/>
          <w:szCs w:val="21"/>
        </w:rPr>
        <w:t>日内，甲方无故不进行验收工作并已使用货物的，视同已安装调试完成并验收合格。</w:t>
      </w:r>
    </w:p>
    <w:p>
      <w:pPr>
        <w:pStyle w:val="62"/>
        <w:spacing w:line="500" w:lineRule="exact"/>
        <w:ind w:firstLine="420"/>
        <w:rPr>
          <w:rFonts w:ascii="宋体" w:hAnsi="宋体"/>
          <w:szCs w:val="21"/>
        </w:rPr>
      </w:pPr>
      <w:r>
        <w:rPr>
          <w:rFonts w:hint="eastAsia" w:ascii="宋体" w:hAnsi="宋体"/>
          <w:szCs w:val="21"/>
        </w:rPr>
        <w:t>（5）乙方不能完整交付货物及本条第一款款规定的单证和工具的，必须负责补齐，否则视为未按合同约定交货。</w:t>
      </w:r>
    </w:p>
    <w:p>
      <w:pPr>
        <w:pStyle w:val="62"/>
        <w:spacing w:line="500" w:lineRule="exact"/>
        <w:ind w:firstLine="420"/>
        <w:rPr>
          <w:rFonts w:ascii="宋体" w:hAnsi="宋体"/>
          <w:szCs w:val="21"/>
        </w:rPr>
      </w:pPr>
      <w:r>
        <w:rPr>
          <w:rFonts w:hint="eastAsia" w:ascii="宋体" w:hAnsi="宋体"/>
          <w:szCs w:val="21"/>
        </w:rPr>
        <w:t>（6）超出合理磅差的处理方法：</w:t>
      </w:r>
      <w:r>
        <w:rPr>
          <w:rFonts w:hint="eastAsia" w:ascii="宋体" w:hAnsi="宋体"/>
          <w:szCs w:val="21"/>
          <w:u w:val="single"/>
        </w:rPr>
        <w:t xml:space="preserve">                  </w:t>
      </w:r>
      <w:r>
        <w:rPr>
          <w:rFonts w:hint="eastAsia" w:ascii="宋体" w:hAnsi="宋体"/>
          <w:szCs w:val="21"/>
        </w:rPr>
        <w:t>。</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第九条 技术培训</w:t>
      </w:r>
    </w:p>
    <w:p>
      <w:pPr>
        <w:pStyle w:val="62"/>
        <w:spacing w:line="500" w:lineRule="exact"/>
        <w:ind w:firstLine="420"/>
        <w:rPr>
          <w:rFonts w:ascii="宋体" w:hAnsi="宋体"/>
          <w:szCs w:val="21"/>
        </w:rPr>
      </w:pPr>
      <w:r>
        <w:rPr>
          <w:rFonts w:hint="eastAsia" w:ascii="宋体" w:hAnsi="宋体"/>
          <w:szCs w:val="21"/>
        </w:rPr>
        <w:t>所有设备安装、调试开始前，乙方负责安排甲方维修技术人员进行技术培训；在设备安装调试期间或以后，乙方必须安排技术人员现场对使用单位的操作、维护技术人员进行操作应用及维护保养等方面更深入的技能培训，使他们具备操作和必要的调整、维护技能。</w:t>
      </w:r>
    </w:p>
    <w:p>
      <w:pPr>
        <w:pStyle w:val="62"/>
        <w:spacing w:line="500" w:lineRule="exact"/>
        <w:ind w:firstLine="420"/>
        <w:rPr>
          <w:rFonts w:ascii="宋体" w:hAnsi="宋体"/>
          <w:szCs w:val="21"/>
        </w:rPr>
      </w:pPr>
      <w:r>
        <w:rPr>
          <w:rFonts w:hint="eastAsia" w:ascii="宋体" w:hAnsi="宋体"/>
          <w:szCs w:val="21"/>
        </w:rPr>
        <w:t>1、培训内容：</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2、培训地点：</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3、培训时间：</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4、培训人数：</w:t>
      </w:r>
      <w:r>
        <w:rPr>
          <w:rFonts w:hint="eastAsia" w:ascii="宋体" w:hAnsi="宋体"/>
          <w:szCs w:val="21"/>
          <w:u w:val="single"/>
        </w:rPr>
        <w:t xml:space="preserve">                </w:t>
      </w:r>
      <w:r>
        <w:rPr>
          <w:rFonts w:hint="eastAsia" w:ascii="宋体" w:hAnsi="宋体"/>
          <w:szCs w:val="21"/>
        </w:rPr>
        <w:t>。</w:t>
      </w:r>
    </w:p>
    <w:p>
      <w:pPr>
        <w:pStyle w:val="62"/>
        <w:spacing w:line="500" w:lineRule="exact"/>
        <w:ind w:firstLine="420"/>
        <w:rPr>
          <w:rFonts w:ascii="宋体" w:hAnsi="宋体"/>
          <w:szCs w:val="21"/>
        </w:rPr>
      </w:pPr>
      <w:r>
        <w:rPr>
          <w:rFonts w:hint="eastAsia" w:ascii="宋体" w:hAnsi="宋体"/>
          <w:szCs w:val="21"/>
        </w:rPr>
        <w:t>5、培训费用：受训人员的食宿费、资料费、培训场地费、耗材（包括水电费等）费等已包含在合同总价中，甲方不再另行支付。</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第十条 售后服务</w:t>
      </w:r>
    </w:p>
    <w:p>
      <w:pPr>
        <w:pStyle w:val="62"/>
        <w:spacing w:line="500" w:lineRule="exact"/>
        <w:ind w:firstLine="420"/>
        <w:rPr>
          <w:rFonts w:ascii="宋体" w:hAnsi="宋体"/>
          <w:szCs w:val="21"/>
        </w:rPr>
      </w:pPr>
      <w:r>
        <w:rPr>
          <w:rFonts w:hint="eastAsia" w:ascii="宋体" w:hAnsi="宋体"/>
          <w:szCs w:val="21"/>
        </w:rPr>
        <w:t xml:space="preserve">1、乙方应按照国家有关法律法规和“三包”规定以及招标文件要求和投标文件的“服务承诺”提供服务。 </w:t>
      </w:r>
    </w:p>
    <w:p>
      <w:pPr>
        <w:pStyle w:val="62"/>
        <w:spacing w:line="500" w:lineRule="exact"/>
        <w:ind w:firstLine="420"/>
        <w:rPr>
          <w:rFonts w:ascii="宋体" w:hAnsi="宋体"/>
          <w:szCs w:val="21"/>
        </w:rPr>
      </w:pPr>
      <w:r>
        <w:rPr>
          <w:rFonts w:hint="eastAsia" w:ascii="宋体" w:hAnsi="宋体"/>
          <w:szCs w:val="21"/>
        </w:rPr>
        <w:t>2、伴随服务</w:t>
      </w:r>
    </w:p>
    <w:p>
      <w:pPr>
        <w:pStyle w:val="62"/>
        <w:spacing w:line="500" w:lineRule="exact"/>
        <w:ind w:firstLine="315" w:firstLineChars="150"/>
        <w:rPr>
          <w:rFonts w:ascii="宋体" w:hAnsi="宋体"/>
          <w:szCs w:val="21"/>
        </w:rPr>
      </w:pPr>
      <w:r>
        <w:rPr>
          <w:rFonts w:hint="eastAsia" w:ascii="宋体" w:hAnsi="宋体"/>
          <w:szCs w:val="21"/>
        </w:rPr>
        <w:t>（1）卖方应随同每套货物提供相应的中文的技术文件。</w:t>
      </w:r>
    </w:p>
    <w:p>
      <w:pPr>
        <w:pStyle w:val="62"/>
        <w:spacing w:line="500" w:lineRule="exact"/>
        <w:ind w:firstLine="420"/>
        <w:rPr>
          <w:rFonts w:ascii="宋体" w:hAnsi="宋体"/>
          <w:szCs w:val="21"/>
        </w:rPr>
      </w:pPr>
      <w:r>
        <w:rPr>
          <w:rFonts w:hint="eastAsia" w:ascii="宋体" w:hAnsi="宋体"/>
          <w:szCs w:val="21"/>
        </w:rPr>
        <w:t>①、完整的操作使用手册和维护、修理技术文件，图纸、保修卡等必须的技术资料。</w:t>
      </w:r>
    </w:p>
    <w:p>
      <w:pPr>
        <w:pStyle w:val="62"/>
        <w:spacing w:line="500" w:lineRule="exact"/>
        <w:ind w:firstLine="420"/>
        <w:rPr>
          <w:rFonts w:ascii="宋体" w:hAnsi="宋体"/>
          <w:szCs w:val="21"/>
        </w:rPr>
      </w:pPr>
      <w:r>
        <w:rPr>
          <w:rFonts w:hint="eastAsia" w:ascii="宋体" w:hAnsi="宋体"/>
          <w:szCs w:val="21"/>
        </w:rPr>
        <w:t>②、制造厂的检验、测试报告、设备检验合格证书，计量合格等级证书，质量保证书等文件须随设备装箱提供。</w:t>
      </w:r>
    </w:p>
    <w:p>
      <w:pPr>
        <w:pStyle w:val="62"/>
        <w:spacing w:line="500" w:lineRule="exact"/>
        <w:ind w:firstLine="420"/>
        <w:rPr>
          <w:rFonts w:ascii="宋体" w:hAnsi="宋体"/>
          <w:szCs w:val="21"/>
        </w:rPr>
      </w:pPr>
      <w:r>
        <w:rPr>
          <w:rFonts w:hint="eastAsia" w:ascii="宋体" w:hAnsi="宋体"/>
          <w:szCs w:val="21"/>
        </w:rPr>
        <w:t>③、必须的其它伴随服务。</w:t>
      </w:r>
    </w:p>
    <w:p>
      <w:pPr>
        <w:pStyle w:val="62"/>
        <w:spacing w:line="500" w:lineRule="exact"/>
        <w:ind w:firstLine="315" w:firstLineChars="150"/>
        <w:rPr>
          <w:rFonts w:ascii="宋体" w:hAnsi="宋体"/>
          <w:szCs w:val="21"/>
        </w:rPr>
      </w:pPr>
      <w:r>
        <w:rPr>
          <w:rFonts w:hint="eastAsia" w:ascii="宋体" w:hAnsi="宋体"/>
          <w:szCs w:val="21"/>
        </w:rPr>
        <w:t>（2）伴随服务的费用已含在合同价中，不单独进行支付。</w:t>
      </w:r>
    </w:p>
    <w:p>
      <w:pPr>
        <w:pStyle w:val="62"/>
        <w:spacing w:before="240" w:beforeLines="100" w:after="240" w:afterLines="100" w:line="500" w:lineRule="exact"/>
        <w:ind w:firstLine="0" w:firstLineChars="0"/>
        <w:rPr>
          <w:rFonts w:ascii="宋体" w:hAnsi="宋体"/>
          <w:b/>
          <w:szCs w:val="21"/>
        </w:rPr>
      </w:pPr>
      <w:r>
        <w:rPr>
          <w:rFonts w:hint="eastAsia" w:ascii="宋体" w:hAnsi="宋体"/>
          <w:b/>
          <w:szCs w:val="21"/>
        </w:rPr>
        <w:t xml:space="preserve">    第十一条 违约责任</w:t>
      </w:r>
    </w:p>
    <w:p>
      <w:pPr>
        <w:pStyle w:val="62"/>
        <w:spacing w:line="500" w:lineRule="exact"/>
        <w:ind w:firstLine="0" w:firstLineChars="0"/>
        <w:rPr>
          <w:rFonts w:ascii="宋体" w:hAnsi="宋体"/>
          <w:szCs w:val="21"/>
        </w:rPr>
      </w:pPr>
      <w:r>
        <w:rPr>
          <w:rFonts w:hint="eastAsia" w:ascii="宋体" w:hAnsi="宋体"/>
          <w:szCs w:val="21"/>
        </w:rPr>
        <w:t xml:space="preserve">    1、甲方违约责任</w:t>
      </w:r>
    </w:p>
    <w:p>
      <w:pPr>
        <w:pStyle w:val="62"/>
        <w:spacing w:line="500" w:lineRule="exact"/>
        <w:ind w:firstLine="420" w:firstLineChars="0"/>
        <w:rPr>
          <w:rFonts w:ascii="宋体" w:hAnsi="宋体"/>
          <w:szCs w:val="21"/>
        </w:rPr>
      </w:pPr>
      <w:r>
        <w:rPr>
          <w:rFonts w:hint="eastAsia" w:ascii="宋体" w:hAnsi="宋体"/>
          <w:szCs w:val="21"/>
        </w:rPr>
        <w:t>（1）甲方无正当理由拒收货物的，甲方应偿付合同总价</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0" w:firstLineChars="0"/>
        <w:rPr>
          <w:rFonts w:ascii="宋体" w:hAnsi="宋体"/>
          <w:szCs w:val="21"/>
        </w:rPr>
      </w:pPr>
      <w:r>
        <w:rPr>
          <w:rFonts w:hint="eastAsia" w:ascii="宋体" w:hAnsi="宋体"/>
          <w:szCs w:val="21"/>
        </w:rPr>
        <w:t xml:space="preserve">    （2）甲方逾期支付货款的，除应及时付足货款外，应向乙方每天支付欠款总额</w:t>
      </w:r>
      <w:r>
        <w:rPr>
          <w:rFonts w:hint="eastAsia" w:ascii="宋体" w:hAnsi="宋体"/>
          <w:szCs w:val="21"/>
          <w:u w:val="single"/>
        </w:rPr>
        <w:t xml:space="preserve">   </w:t>
      </w:r>
      <w:r>
        <w:rPr>
          <w:rFonts w:hint="eastAsia" w:ascii="宋体" w:hAnsi="宋体"/>
          <w:szCs w:val="21"/>
        </w:rPr>
        <w:t>‰的滞纳金；但累计滞纳金总额不超过欠款总额的</w:t>
      </w:r>
      <w:r>
        <w:rPr>
          <w:rFonts w:hint="eastAsia" w:ascii="宋体" w:hAnsi="宋体"/>
          <w:szCs w:val="21"/>
          <w:u w:val="single"/>
        </w:rPr>
        <w:t xml:space="preserve">  </w:t>
      </w:r>
      <w:r>
        <w:rPr>
          <w:rFonts w:hint="eastAsia" w:ascii="宋体" w:hAnsi="宋体"/>
          <w:szCs w:val="21"/>
        </w:rPr>
        <w:t>%。</w:t>
      </w:r>
    </w:p>
    <w:p>
      <w:pPr>
        <w:pStyle w:val="62"/>
        <w:spacing w:line="500" w:lineRule="exact"/>
        <w:ind w:firstLine="0" w:firstLineChars="0"/>
        <w:rPr>
          <w:rFonts w:ascii="宋体" w:hAnsi="宋体"/>
          <w:szCs w:val="21"/>
        </w:rPr>
      </w:pPr>
      <w:r>
        <w:rPr>
          <w:rFonts w:hint="eastAsia" w:ascii="宋体" w:hAnsi="宋体"/>
          <w:szCs w:val="21"/>
        </w:rPr>
        <w:t xml:space="preserve">    2、乙方违约责任</w:t>
      </w:r>
    </w:p>
    <w:p>
      <w:pPr>
        <w:pStyle w:val="62"/>
        <w:spacing w:line="500" w:lineRule="exact"/>
        <w:ind w:firstLine="420"/>
        <w:rPr>
          <w:rFonts w:ascii="宋体" w:hAnsi="宋体"/>
          <w:szCs w:val="21"/>
        </w:rPr>
      </w:pPr>
      <w:r>
        <w:rPr>
          <w:rFonts w:hint="eastAsia" w:ascii="宋体" w:hAnsi="宋体"/>
          <w:szCs w:val="21"/>
        </w:rPr>
        <w:t>（1）如乙方不能交付货物，甲方有权扣留全部履约保证金；同时乙方应向甲方支付合同总价</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（2）乙方逾期交付货物的，每逾期1天，乙方向甲方偿付逾期交货部分货款总额的</w:t>
      </w:r>
      <w:r>
        <w:rPr>
          <w:rFonts w:hint="eastAsia" w:ascii="宋体" w:hAnsi="宋体"/>
          <w:szCs w:val="21"/>
          <w:u w:val="single"/>
        </w:rPr>
        <w:t xml:space="preserve">   </w:t>
      </w:r>
      <w:r>
        <w:rPr>
          <w:rFonts w:hint="eastAsia" w:ascii="宋体" w:hAnsi="宋体"/>
          <w:szCs w:val="21"/>
        </w:rPr>
        <w:t>‰的滞纳金。如乙方逾期交货达___天，甲方有权解除合同，解除合同的通知自到达乙方时生效。</w:t>
      </w:r>
    </w:p>
    <w:p>
      <w:pPr>
        <w:pStyle w:val="62"/>
        <w:spacing w:line="500" w:lineRule="exact"/>
        <w:ind w:firstLine="420"/>
        <w:rPr>
          <w:rFonts w:ascii="宋体" w:hAnsi="宋体"/>
          <w:szCs w:val="21"/>
        </w:rPr>
      </w:pPr>
      <w:r>
        <w:rPr>
          <w:rFonts w:hint="eastAsia" w:ascii="宋体" w:hAnsi="宋体"/>
          <w:szCs w:val="21"/>
        </w:rPr>
        <w:t>（3）乙方所交付的货物品种、型号、规格不符合合同规定的，甲方有权拒收。甲方拒收的，乙方应向甲方支付货款总额</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（4）乙方货物经甲方送交具有法定资格条件的质量技术监督机构检测后，如检测结果认定货物质量不符合本合同规定标准的，则视为乙方没有按时交货而违约，乙方须在</w:t>
      </w:r>
      <w:r>
        <w:rPr>
          <w:rFonts w:hint="eastAsia" w:ascii="宋体" w:hAnsi="宋体"/>
          <w:szCs w:val="21"/>
          <w:u w:val="single"/>
        </w:rPr>
        <w:t xml:space="preserve">   </w:t>
      </w:r>
      <w:r>
        <w:rPr>
          <w:rFonts w:hint="eastAsia" w:ascii="宋体" w:hAnsi="宋体"/>
          <w:szCs w:val="21"/>
        </w:rPr>
        <w:t>天内无条件更换合格的货物，如逾期不能更换合格的货物，甲方有权终止本合同，乙方应另向甲方支付货款总额的</w:t>
      </w:r>
      <w:r>
        <w:rPr>
          <w:rFonts w:hint="eastAsia" w:ascii="宋体" w:hAnsi="宋体"/>
          <w:szCs w:val="21"/>
          <w:u w:val="single"/>
        </w:rPr>
        <w:t xml:space="preserve">   </w:t>
      </w:r>
      <w:r>
        <w:rPr>
          <w:rFonts w:hint="eastAsia" w:ascii="宋体" w:hAnsi="宋体"/>
          <w:szCs w:val="21"/>
        </w:rPr>
        <w:t>%的违约金。</w:t>
      </w:r>
    </w:p>
    <w:p>
      <w:pPr>
        <w:pStyle w:val="62"/>
        <w:spacing w:line="500" w:lineRule="exact"/>
        <w:ind w:firstLine="420"/>
        <w:rPr>
          <w:rFonts w:ascii="宋体" w:hAnsi="宋体"/>
          <w:szCs w:val="21"/>
        </w:rPr>
      </w:pPr>
      <w:r>
        <w:rPr>
          <w:rFonts w:hint="eastAsia" w:ascii="宋体" w:hAnsi="宋体"/>
          <w:szCs w:val="21"/>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62"/>
        <w:spacing w:line="500" w:lineRule="exact"/>
        <w:ind w:firstLine="0" w:firstLineChars="0"/>
        <w:rPr>
          <w:rFonts w:ascii="宋体" w:hAnsi="宋体"/>
          <w:szCs w:val="21"/>
        </w:rPr>
      </w:pPr>
      <w:r>
        <w:rPr>
          <w:rFonts w:hint="eastAsia" w:ascii="宋体" w:hAnsi="宋体"/>
          <w:szCs w:val="21"/>
        </w:rPr>
        <w:t xml:space="preserve">    （6）乙方未按本合同第十条的规定向甲方交付履约保证金的，应按应交付履约保证金的</w:t>
      </w:r>
      <w:r>
        <w:rPr>
          <w:rFonts w:hint="eastAsia" w:ascii="宋体" w:hAnsi="宋体"/>
          <w:szCs w:val="21"/>
          <w:u w:val="single"/>
        </w:rPr>
        <w:t xml:space="preserve">  </w:t>
      </w:r>
      <w:r>
        <w:rPr>
          <w:rFonts w:hint="eastAsia" w:ascii="宋体" w:hAnsi="宋体"/>
          <w:szCs w:val="21"/>
        </w:rPr>
        <w:t>%向甲方支付违约金，该违约金的支付不影响乙方应承担的其他违约责任。</w:t>
      </w:r>
    </w:p>
    <w:p>
      <w:pPr>
        <w:pStyle w:val="62"/>
        <w:spacing w:line="500" w:lineRule="exact"/>
        <w:ind w:firstLine="420"/>
        <w:rPr>
          <w:rFonts w:ascii="宋体" w:hAnsi="宋体"/>
          <w:szCs w:val="21"/>
        </w:rPr>
      </w:pPr>
      <w:r>
        <w:rPr>
          <w:rFonts w:hint="eastAsia" w:ascii="宋体" w:hAnsi="宋体"/>
          <w:szCs w:val="21"/>
        </w:rPr>
        <w:t>（7）乙方未按本合同的规定和“服务承诺”提供伴随服务/售后服务的，应按合同总价款的</w:t>
      </w:r>
      <w:r>
        <w:rPr>
          <w:rFonts w:hint="eastAsia" w:ascii="宋体" w:hAnsi="宋体"/>
          <w:szCs w:val="21"/>
          <w:u w:val="single"/>
        </w:rPr>
        <w:t xml:space="preserve">  </w:t>
      </w:r>
      <w:r>
        <w:rPr>
          <w:rFonts w:hint="eastAsia" w:ascii="宋体" w:hAnsi="宋体"/>
          <w:szCs w:val="21"/>
        </w:rPr>
        <w:t>%向甲方承担违约责任。</w:t>
      </w:r>
    </w:p>
    <w:p>
      <w:pPr>
        <w:pStyle w:val="62"/>
        <w:spacing w:line="500" w:lineRule="exact"/>
        <w:ind w:firstLine="420"/>
        <w:rPr>
          <w:rFonts w:ascii="宋体" w:hAnsi="宋体"/>
          <w:szCs w:val="21"/>
        </w:rPr>
      </w:pPr>
      <w:r>
        <w:rPr>
          <w:rFonts w:hint="eastAsia" w:ascii="宋体" w:hAnsi="宋体"/>
          <w:szCs w:val="21"/>
        </w:rPr>
        <w:t>（8）乙方在承担上述1-7款一项或多项违约责任后，仍应继续履行合同规定的义务（甲方解除合同的除外）。甲方未能及时追究乙方的任何一项违约责任并不表明甲方放弃追究乙方该项或其他违约责任。</w:t>
      </w:r>
    </w:p>
    <w:p>
      <w:pPr>
        <w:pStyle w:val="62"/>
        <w:spacing w:line="500" w:lineRule="exact"/>
        <w:ind w:firstLine="315" w:firstLineChars="150"/>
        <w:rPr>
          <w:rFonts w:ascii="宋体" w:hAnsi="宋体"/>
          <w:szCs w:val="21"/>
        </w:rPr>
      </w:pPr>
      <w:r>
        <w:rPr>
          <w:rFonts w:hint="eastAsia" w:ascii="宋体" w:hAnsi="宋体"/>
          <w:szCs w:val="21"/>
        </w:rPr>
        <w:t>（9）乙方偿付的违约金不足以弥补甲方损失的，还应按甲方损失尚未弥补的部分，支付赔偿金给甲方。</w:t>
      </w:r>
    </w:p>
    <w:p>
      <w:pPr>
        <w:pStyle w:val="62"/>
        <w:spacing w:before="240" w:beforeLines="100" w:after="240" w:afterLines="100" w:line="500" w:lineRule="exact"/>
        <w:ind w:firstLine="422"/>
        <w:rPr>
          <w:rFonts w:ascii="宋体" w:hAnsi="宋体"/>
          <w:b/>
          <w:szCs w:val="21"/>
        </w:rPr>
      </w:pPr>
      <w:r>
        <w:rPr>
          <w:rFonts w:hint="eastAsia" w:ascii="宋体" w:hAnsi="宋体"/>
          <w:b/>
          <w:szCs w:val="21"/>
        </w:rPr>
        <w:t>第十二条 合同的变更和终止</w:t>
      </w:r>
    </w:p>
    <w:p>
      <w:pPr>
        <w:widowControl/>
        <w:spacing w:line="500" w:lineRule="exact"/>
        <w:ind w:firstLine="420" w:firstLineChars="200"/>
        <w:jc w:val="left"/>
        <w:rPr>
          <w:rFonts w:ascii="宋体" w:hAnsi="宋体" w:cs="宋体"/>
          <w:szCs w:val="21"/>
        </w:rPr>
      </w:pPr>
      <w:r>
        <w:rPr>
          <w:rFonts w:hint="eastAsia" w:ascii="宋体" w:hAnsi="宋体" w:cs="宋体"/>
          <w:szCs w:val="21"/>
        </w:rPr>
        <w:t>除《政府采购法》第49条、第50条第二款规定的情形外，本合同一经签订，甲乙双方不得擅自变更、中止或终止合同。</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第十三条 争议的解决</w:t>
      </w:r>
    </w:p>
    <w:p>
      <w:pPr>
        <w:pStyle w:val="62"/>
        <w:spacing w:line="500" w:lineRule="exact"/>
        <w:ind w:firstLine="420"/>
        <w:rPr>
          <w:rFonts w:ascii="宋体" w:hAnsi="宋体"/>
          <w:szCs w:val="21"/>
        </w:rPr>
      </w:pPr>
      <w:r>
        <w:rPr>
          <w:rFonts w:hint="eastAsia" w:ascii="宋体" w:hAnsi="宋体"/>
          <w:szCs w:val="21"/>
        </w:rPr>
        <w:t>1、因货物的质量问题发生争议，由质量技术监督部门或其指定的质量鉴定机构进行质量鉴定。货物符合标准的，鉴定费由甲方承担；货物不符合质量标准的，鉴定费由乙方承担。</w:t>
      </w:r>
    </w:p>
    <w:p>
      <w:pPr>
        <w:widowControl/>
        <w:spacing w:line="460" w:lineRule="exact"/>
        <w:ind w:firstLine="42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2、因履行本合同引起的或与本合同有关的争议，甲、乙双方应首先通过友好协商解决，如果协商不能解决争议，则采取以下第____种方式解决争议：</w:t>
      </w:r>
    </w:p>
    <w:p>
      <w:pPr>
        <w:widowControl/>
        <w:spacing w:line="480" w:lineRule="exact"/>
        <w:ind w:firstLine="420"/>
        <w:jc w:val="left"/>
        <w:rPr>
          <w:rFonts w:ascii="宋体" w:hAnsi="宋体" w:cs="宋体"/>
          <w:szCs w:val="21"/>
        </w:rPr>
      </w:pPr>
      <w:r>
        <w:rPr>
          <w:rFonts w:hint="eastAsia" w:ascii="宋体" w:hAnsi="宋体" w:cs="宋体"/>
          <w:szCs w:val="21"/>
        </w:rPr>
        <w:t>（1）向甲方所在地有管辖权的人民法院提起诉讼；</w:t>
      </w:r>
    </w:p>
    <w:p>
      <w:pPr>
        <w:widowControl/>
        <w:spacing w:line="480" w:lineRule="exact"/>
        <w:ind w:firstLine="420"/>
        <w:jc w:val="left"/>
        <w:rPr>
          <w:rFonts w:ascii="宋体" w:hAnsi="宋体" w:cs="宋体"/>
          <w:szCs w:val="21"/>
        </w:rPr>
      </w:pPr>
      <w:r>
        <w:rPr>
          <w:rFonts w:hint="eastAsia" w:ascii="宋体" w:hAnsi="宋体" w:cs="宋体"/>
          <w:szCs w:val="21"/>
        </w:rPr>
        <w:t>（2）向____________仲裁委员会按其仲裁规则申请仲裁。</w:t>
      </w:r>
    </w:p>
    <w:p>
      <w:pPr>
        <w:widowControl/>
        <w:spacing w:line="480" w:lineRule="exact"/>
        <w:ind w:firstLine="420" w:firstLineChars="200"/>
        <w:jc w:val="left"/>
        <w:rPr>
          <w:rFonts w:ascii="宋体" w:hAnsi="宋体" w:cs="宋体"/>
          <w:szCs w:val="21"/>
        </w:rPr>
      </w:pPr>
      <w:r>
        <w:rPr>
          <w:rFonts w:hint="eastAsia" w:ascii="宋体" w:hAnsi="宋体" w:cs="宋体"/>
          <w:szCs w:val="21"/>
        </w:rPr>
        <w:t>3、在仲裁期间，本合同应继续履行。</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第十四条 合同文件</w:t>
      </w:r>
    </w:p>
    <w:p>
      <w:pPr>
        <w:snapToGrid w:val="0"/>
        <w:spacing w:line="480" w:lineRule="exact"/>
        <w:ind w:firstLine="420" w:firstLineChars="200"/>
        <w:rPr>
          <w:rFonts w:ascii="宋体" w:hAnsi="宋体" w:cs="宋体"/>
          <w:szCs w:val="21"/>
        </w:rPr>
      </w:pPr>
      <w:r>
        <w:rPr>
          <w:rFonts w:hint="eastAsia" w:ascii="宋体" w:hAnsi="宋体" w:cs="宋体"/>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pPr>
        <w:snapToGrid w:val="0"/>
        <w:spacing w:line="480" w:lineRule="exact"/>
        <w:ind w:firstLine="539"/>
        <w:rPr>
          <w:rFonts w:ascii="宋体" w:hAnsi="宋体" w:cs="宋体"/>
          <w:szCs w:val="21"/>
        </w:rPr>
      </w:pPr>
      <w:r>
        <w:rPr>
          <w:rFonts w:hint="eastAsia" w:ascii="宋体" w:hAnsi="宋体" w:cs="宋体"/>
          <w:szCs w:val="21"/>
        </w:rPr>
        <w:t>1、本合同书</w:t>
      </w:r>
    </w:p>
    <w:p>
      <w:pPr>
        <w:snapToGrid w:val="0"/>
        <w:spacing w:line="480" w:lineRule="exact"/>
        <w:ind w:firstLine="539"/>
        <w:rPr>
          <w:rFonts w:ascii="宋体" w:hAnsi="宋体" w:cs="宋体"/>
          <w:szCs w:val="21"/>
        </w:rPr>
      </w:pPr>
      <w:r>
        <w:rPr>
          <w:rFonts w:hint="eastAsia" w:ascii="宋体" w:hAnsi="宋体" w:cs="宋体"/>
          <w:szCs w:val="21"/>
        </w:rPr>
        <w:t>2、中标通知书</w:t>
      </w:r>
    </w:p>
    <w:p>
      <w:pPr>
        <w:snapToGrid w:val="0"/>
        <w:spacing w:line="480" w:lineRule="exact"/>
        <w:ind w:firstLine="539"/>
        <w:rPr>
          <w:rFonts w:ascii="宋体" w:hAnsi="宋体" w:cs="宋体"/>
          <w:szCs w:val="21"/>
        </w:rPr>
      </w:pPr>
      <w:r>
        <w:rPr>
          <w:rFonts w:hint="eastAsia" w:ascii="宋体" w:hAnsi="宋体" w:cs="宋体"/>
          <w:szCs w:val="21"/>
        </w:rPr>
        <w:t>3、协议</w:t>
      </w:r>
    </w:p>
    <w:p>
      <w:pPr>
        <w:snapToGrid w:val="0"/>
        <w:spacing w:line="480" w:lineRule="exact"/>
        <w:ind w:firstLine="539"/>
        <w:rPr>
          <w:rFonts w:ascii="宋体" w:hAnsi="宋体" w:cs="宋体"/>
          <w:szCs w:val="21"/>
        </w:rPr>
      </w:pPr>
      <w:r>
        <w:rPr>
          <w:rFonts w:hint="eastAsia" w:ascii="宋体" w:hAnsi="宋体" w:cs="宋体"/>
          <w:szCs w:val="21"/>
        </w:rPr>
        <w:t>4、投标文件(含澄清文件)</w:t>
      </w:r>
    </w:p>
    <w:p>
      <w:pPr>
        <w:snapToGrid w:val="0"/>
        <w:spacing w:line="480" w:lineRule="exact"/>
        <w:ind w:firstLine="539"/>
        <w:rPr>
          <w:rFonts w:ascii="宋体" w:hAnsi="宋体" w:cs="宋体"/>
          <w:szCs w:val="21"/>
        </w:rPr>
      </w:pPr>
      <w:r>
        <w:rPr>
          <w:rFonts w:hint="eastAsia" w:ascii="宋体" w:hAnsi="宋体" w:cs="宋体"/>
          <w:szCs w:val="21"/>
        </w:rPr>
        <w:t>5、招标文件(含招标文件补充通知)</w:t>
      </w:r>
    </w:p>
    <w:p>
      <w:pPr>
        <w:widowControl/>
        <w:spacing w:before="100" w:beforeAutospacing="1" w:after="100" w:afterAutospacing="1" w:line="500" w:lineRule="exact"/>
        <w:ind w:firstLine="422" w:firstLineChars="200"/>
        <w:jc w:val="left"/>
        <w:rPr>
          <w:rFonts w:ascii="宋体" w:hAnsi="宋体" w:cs="宋体"/>
          <w:b/>
          <w:szCs w:val="21"/>
        </w:rPr>
      </w:pPr>
      <w:r>
        <w:rPr>
          <w:rFonts w:hint="eastAsia" w:ascii="宋体" w:hAnsi="宋体" w:cs="宋体"/>
          <w:b/>
          <w:szCs w:val="21"/>
        </w:rPr>
        <w:t>第十五条　合同生效及其他</w:t>
      </w:r>
    </w:p>
    <w:p>
      <w:pPr>
        <w:spacing w:line="480" w:lineRule="exact"/>
        <w:ind w:firstLine="420" w:firstLineChars="200"/>
        <w:rPr>
          <w:rFonts w:ascii="宋体" w:hAnsi="宋体" w:cs="宋体"/>
          <w:szCs w:val="21"/>
        </w:rPr>
      </w:pPr>
      <w:r>
        <w:rPr>
          <w:rFonts w:hint="eastAsia" w:ascii="宋体" w:hAnsi="宋体" w:cs="宋体"/>
          <w:szCs w:val="21"/>
        </w:rPr>
        <w:t>1、如有未尽事宜，由双方依法订立补充合同。</w:t>
      </w:r>
    </w:p>
    <w:p>
      <w:pPr>
        <w:spacing w:line="480" w:lineRule="exact"/>
        <w:ind w:firstLine="420" w:firstLineChars="200"/>
        <w:rPr>
          <w:rFonts w:ascii="宋体" w:hAnsi="宋体" w:cs="宋体"/>
          <w:szCs w:val="21"/>
        </w:rPr>
      </w:pPr>
      <w:r>
        <w:rPr>
          <w:rFonts w:hint="eastAsia" w:ascii="宋体" w:hAnsi="宋体" w:cs="宋体"/>
          <w:szCs w:val="21"/>
        </w:rPr>
        <w:t>2、本合同自签订之日起生效。</w:t>
      </w:r>
    </w:p>
    <w:p>
      <w:pPr>
        <w:spacing w:line="480" w:lineRule="exact"/>
        <w:ind w:firstLine="420" w:firstLineChars="200"/>
        <w:rPr>
          <w:rFonts w:ascii="宋体" w:hAnsi="宋体" w:cs="宋体"/>
          <w:szCs w:val="21"/>
        </w:rPr>
      </w:pPr>
      <w:r>
        <w:rPr>
          <w:rFonts w:hint="eastAsia" w:ascii="宋体" w:hAnsi="宋体" w:cs="宋体"/>
          <w:szCs w:val="21"/>
        </w:rPr>
        <w:t>3、本合同一式___份，甲乙双方各执____份，___份报送政府采购监督管理部门备案。</w:t>
      </w:r>
    </w:p>
    <w:p>
      <w:pPr>
        <w:spacing w:line="480" w:lineRule="exact"/>
        <w:rPr>
          <w:rFonts w:ascii="宋体" w:hAnsi="宋体" w:cs="宋体"/>
          <w:szCs w:val="21"/>
        </w:rPr>
      </w:pPr>
    </w:p>
    <w:p>
      <w:pPr>
        <w:spacing w:line="480" w:lineRule="exact"/>
        <w:rPr>
          <w:rFonts w:ascii="宋体" w:hAnsi="宋体" w:cs="宋体"/>
          <w:szCs w:val="21"/>
        </w:rPr>
      </w:pPr>
    </w:p>
    <w:p>
      <w:pPr>
        <w:spacing w:line="480" w:lineRule="exact"/>
        <w:ind w:firstLine="420" w:firstLineChars="200"/>
        <w:rPr>
          <w:rFonts w:ascii="宋体" w:hAnsi="宋体" w:cs="宋体"/>
          <w:szCs w:val="21"/>
        </w:rPr>
      </w:pPr>
      <w:r>
        <w:rPr>
          <w:rFonts w:hint="eastAsia" w:ascii="宋体" w:hAnsi="宋体" w:cs="宋体"/>
          <w:szCs w:val="21"/>
        </w:rPr>
        <w:t xml:space="preserve">甲方：   （盖章）   </w:t>
      </w:r>
      <w:r>
        <w:rPr>
          <w:rFonts w:hint="eastAsia" w:ascii="宋体" w:hAnsi="宋体" w:cs="宋体"/>
          <w:szCs w:val="21"/>
        </w:rPr>
        <w:tab/>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乙方：   （盖章）</w:t>
      </w:r>
    </w:p>
    <w:p>
      <w:pPr>
        <w:spacing w:line="480" w:lineRule="exact"/>
        <w:ind w:firstLine="420" w:firstLineChars="200"/>
        <w:rPr>
          <w:rFonts w:ascii="宋体" w:hAnsi="宋体" w:cs="宋体"/>
          <w:szCs w:val="21"/>
        </w:rPr>
      </w:pPr>
      <w:r>
        <w:rPr>
          <w:rFonts w:hint="eastAsia" w:ascii="宋体" w:hAnsi="宋体" w:cs="宋体"/>
          <w:szCs w:val="21"/>
        </w:rPr>
        <w:t>法定代表人（授权代表）：               法定代表人（授权代表）：</w:t>
      </w:r>
    </w:p>
    <w:p>
      <w:pPr>
        <w:spacing w:line="480" w:lineRule="exact"/>
        <w:ind w:firstLine="420" w:firstLineChars="200"/>
        <w:rPr>
          <w:rFonts w:ascii="宋体" w:hAnsi="宋体" w:cs="宋体"/>
          <w:szCs w:val="21"/>
        </w:rPr>
      </w:pPr>
      <w:r>
        <w:rPr>
          <w:rFonts w:hint="eastAsia" w:ascii="宋体" w:hAnsi="宋体" w:cs="宋体"/>
          <w:szCs w:val="21"/>
        </w:rPr>
        <w:t>地    址：                             地    址：</w:t>
      </w:r>
    </w:p>
    <w:p>
      <w:pPr>
        <w:spacing w:line="480" w:lineRule="exact"/>
        <w:ind w:firstLine="420" w:firstLineChars="200"/>
        <w:rPr>
          <w:rFonts w:ascii="宋体" w:hAnsi="宋体" w:cs="宋体"/>
          <w:szCs w:val="21"/>
        </w:rPr>
      </w:pPr>
      <w:r>
        <w:rPr>
          <w:rFonts w:hint="eastAsia" w:ascii="宋体" w:hAnsi="宋体" w:cs="宋体"/>
          <w:szCs w:val="21"/>
        </w:rPr>
        <w:t>开户银行：                             开户银行：</w:t>
      </w:r>
    </w:p>
    <w:p>
      <w:pPr>
        <w:spacing w:line="480" w:lineRule="exact"/>
        <w:ind w:firstLine="420" w:firstLineChars="200"/>
        <w:rPr>
          <w:rFonts w:ascii="宋体" w:hAnsi="宋体" w:cs="宋体"/>
          <w:szCs w:val="21"/>
        </w:rPr>
      </w:pPr>
      <w:r>
        <w:rPr>
          <w:rFonts w:hint="eastAsia" w:ascii="宋体" w:hAnsi="宋体" w:cs="宋体"/>
          <w:szCs w:val="21"/>
        </w:rPr>
        <w:t>账    号：                             账    号：</w:t>
      </w:r>
    </w:p>
    <w:p>
      <w:pPr>
        <w:spacing w:line="480" w:lineRule="exact"/>
        <w:ind w:firstLine="420" w:firstLineChars="200"/>
        <w:rPr>
          <w:rFonts w:ascii="宋体" w:hAnsi="宋体" w:cs="宋体"/>
          <w:szCs w:val="21"/>
        </w:rPr>
      </w:pPr>
      <w:r>
        <w:rPr>
          <w:rFonts w:hint="eastAsia" w:ascii="宋体" w:hAnsi="宋体" w:cs="宋体"/>
          <w:szCs w:val="21"/>
        </w:rPr>
        <w:t>电    话：                             电    话：</w:t>
      </w:r>
    </w:p>
    <w:p>
      <w:pPr>
        <w:spacing w:line="480" w:lineRule="exact"/>
        <w:ind w:firstLine="420" w:firstLineChars="200"/>
        <w:rPr>
          <w:rFonts w:ascii="宋体" w:hAnsi="宋体" w:cs="宋体"/>
          <w:szCs w:val="21"/>
        </w:rPr>
      </w:pPr>
      <w:r>
        <w:rPr>
          <w:rFonts w:hint="eastAsia" w:ascii="宋体" w:hAnsi="宋体" w:cs="宋体"/>
          <w:szCs w:val="21"/>
        </w:rPr>
        <w:t>传    真：                             传    真：</w:t>
      </w:r>
    </w:p>
    <w:p>
      <w:pPr>
        <w:spacing w:line="480" w:lineRule="exact"/>
        <w:ind w:firstLine="420" w:firstLineChars="200"/>
        <w:rPr>
          <w:rFonts w:ascii="宋体" w:hAnsi="宋体" w:cs="宋体"/>
          <w:b/>
          <w:bCs/>
          <w:color w:val="000000"/>
          <w:szCs w:val="21"/>
        </w:rPr>
      </w:pPr>
      <w:r>
        <w:rPr>
          <w:rFonts w:hint="eastAsia" w:ascii="宋体" w:hAnsi="宋体" w:cs="宋体"/>
          <w:szCs w:val="21"/>
        </w:rPr>
        <w:t xml:space="preserve">签约日期：XX年XX月XX日 </w:t>
      </w:r>
      <w:r>
        <w:rPr>
          <w:rFonts w:hint="eastAsia" w:ascii="宋体" w:hAnsi="宋体" w:cs="宋体"/>
          <w:szCs w:val="21"/>
        </w:rPr>
        <w:tab/>
      </w:r>
      <w:r>
        <w:rPr>
          <w:rFonts w:hint="eastAsia" w:ascii="宋体" w:hAnsi="宋体" w:cs="宋体"/>
          <w:szCs w:val="21"/>
        </w:rPr>
        <w:t xml:space="preserve">           签约日期：XX年XX月XX日</w:t>
      </w: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p>
    <w:p>
      <w:pPr>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2"/>
        <w:rPr>
          <w:rFonts w:hint="eastAsia" w:ascii="宋体" w:hAnsi="宋体" w:eastAsia="宋体" w:cs="宋体"/>
          <w:b/>
          <w:bCs/>
          <w:sz w:val="36"/>
          <w:szCs w:val="36"/>
        </w:rPr>
      </w:pPr>
    </w:p>
    <w:p>
      <w:pPr>
        <w:pStyle w:val="4"/>
        <w:numPr>
          <w:ilvl w:val="0"/>
          <w:numId w:val="0"/>
        </w:numPr>
        <w:tabs>
          <w:tab w:val="clear" w:pos="324"/>
        </w:tabs>
        <w:rPr>
          <w:rFonts w:hint="eastAsia" w:ascii="宋体" w:hAnsi="宋体" w:eastAsia="宋体" w:cs="宋体"/>
          <w:b/>
          <w:bCs/>
          <w:sz w:val="36"/>
          <w:szCs w:val="36"/>
        </w:rPr>
      </w:pPr>
      <w:bookmarkStart w:id="38" w:name="_Toc17698"/>
    </w:p>
    <w:p>
      <w:pPr>
        <w:pStyle w:val="4"/>
        <w:numPr>
          <w:ilvl w:val="0"/>
          <w:numId w:val="0"/>
        </w:numPr>
        <w:tabs>
          <w:tab w:val="clear" w:pos="324"/>
        </w:tabs>
        <w:rPr>
          <w:rFonts w:ascii="宋体" w:hAnsi="宋体" w:eastAsia="宋体" w:cs="宋体"/>
          <w:b/>
          <w:bCs/>
          <w:sz w:val="36"/>
          <w:szCs w:val="36"/>
        </w:rPr>
      </w:pPr>
      <w:r>
        <w:rPr>
          <w:rFonts w:hint="eastAsia" w:ascii="宋体" w:hAnsi="宋体" w:eastAsia="宋体" w:cs="宋体"/>
          <w:b/>
          <w:bCs/>
          <w:sz w:val="36"/>
          <w:szCs w:val="36"/>
        </w:rPr>
        <w:t>第六章  投标文件格式</w:t>
      </w:r>
      <w:bookmarkEnd w:id="38"/>
    </w:p>
    <w:p/>
    <w:p>
      <w:pPr>
        <w:spacing w:after="360" w:afterLines="150" w:line="900" w:lineRule="exact"/>
        <w:jc w:val="center"/>
        <w:rPr>
          <w:rFonts w:ascii="宋体" w:hAnsi="宋体" w:cs="宋体"/>
          <w:b/>
          <w:sz w:val="36"/>
          <w:szCs w:val="36"/>
        </w:rPr>
      </w:pPr>
      <w:r>
        <w:rPr>
          <w:rFonts w:hint="eastAsia" w:ascii="宋体" w:hAnsi="宋体" w:cs="宋体"/>
          <w:sz w:val="36"/>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45085</wp:posOffset>
                </wp:positionV>
                <wp:extent cx="1641475" cy="499110"/>
                <wp:effectExtent l="7620" t="7620" r="8255" b="26670"/>
                <wp:wrapNone/>
                <wp:docPr id="4" name="自选图形 11"/>
                <wp:cNvGraphicFramePr/>
                <a:graphic xmlns:a="http://schemas.openxmlformats.org/drawingml/2006/main">
                  <a:graphicData uri="http://schemas.microsoft.com/office/word/2010/wordprocessingShape">
                    <wps:wsp>
                      <wps:cNvSpPr/>
                      <wps:spPr>
                        <a:xfrm>
                          <a:off x="0" y="0"/>
                          <a:ext cx="1641475" cy="499110"/>
                        </a:xfrm>
                        <a:prstGeom prst="roundRect">
                          <a:avLst>
                            <a:gd name="adj" fmla="val 16667"/>
                          </a:avLst>
                        </a:prstGeom>
                        <a:solidFill>
                          <a:srgbClr val="EEECE1"/>
                        </a:solidFill>
                        <a:ln w="15875" cap="flat" cmpd="sng">
                          <a:solidFill>
                            <a:srgbClr val="000000"/>
                          </a:solidFill>
                          <a:prstDash val="solid"/>
                          <a:headEnd type="none" w="med" len="med"/>
                          <a:tailEnd type="none" w="med" len="med"/>
                        </a:ln>
                      </wps:spPr>
                      <wps:txbx>
                        <w:txbxContent>
                          <w:p>
                            <w:pP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wps:txbx>
                      <wps:bodyPr wrap="square" upright="1"/>
                    </wps:wsp>
                  </a:graphicData>
                </a:graphic>
              </wp:anchor>
            </w:drawing>
          </mc:Choice>
          <mc:Fallback>
            <w:pict>
              <v:roundrect id="自选图形 11" o:spid="_x0000_s1026" o:spt="2" style="position:absolute;left:0pt;margin-left:-1.55pt;margin-top:3.55pt;height:39.3pt;width:129.25pt;z-index:251660288;mso-width-relative:page;mso-height-relative:page;" fillcolor="#EEECE1" filled="t" stroked="t" coordsize="21600,21600" arcsize="0.166666666666667" o:gfxdata="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kTjl1gAAAAcBAAAPAAAAAAAAAAEAIAAAACIAAABkcnMvZG93bnJldi54bWxQ&#10;SwECFAAUAAAACACHTuJAZyjgnDICAABmBAAADgAAAAAAAAABACAAAAAlAQAAZHJzL2Uyb0RvYy54&#10;bWxQSwUGAAAAAAYABgBZAQAAyQUAAAAA&#10;">
                <v:fill on="t" focussize="0,0"/>
                <v:stroke weight="1.25pt" color="#000000" joinstyle="round"/>
                <v:imagedata o:title=""/>
                <o:lock v:ext="edit" aspectratio="f"/>
                <v:textbox>
                  <w:txbxContent>
                    <w:p>
                      <w:pPr>
                        <w:rPr>
                          <w:rFonts w:ascii="华文中宋" w:hAnsi="华文中宋" w:eastAsia="华文中宋" w:cs="华文中宋"/>
                          <w:b/>
                          <w:bCs/>
                          <w:sz w:val="36"/>
                          <w:szCs w:val="36"/>
                        </w:rPr>
                      </w:pPr>
                      <w:r>
                        <w:rPr>
                          <w:rFonts w:hint="eastAsia" w:ascii="华文中宋" w:hAnsi="华文中宋" w:eastAsia="华文中宋" w:cs="华文中宋"/>
                          <w:b/>
                          <w:bCs/>
                          <w:sz w:val="36"/>
                          <w:szCs w:val="36"/>
                        </w:rPr>
                        <w:t>政府采购项目</w:t>
                      </w:r>
                    </w:p>
                  </w:txbxContent>
                </v:textbox>
              </v:roundrect>
            </w:pict>
          </mc:Fallback>
        </mc:AlternateContent>
      </w:r>
      <w:r>
        <w:rPr>
          <w:rFonts w:hint="eastAsia" w:ascii="宋体" w:hAnsi="宋体" w:cs="宋体"/>
          <w:b/>
          <w:sz w:val="36"/>
          <w:szCs w:val="36"/>
        </w:rPr>
        <w:t xml:space="preserve">                                       【正(副)本】</w:t>
      </w:r>
    </w:p>
    <w:p>
      <w:pPr>
        <w:spacing w:after="360" w:afterLines="150" w:line="900" w:lineRule="exact"/>
        <w:jc w:val="right"/>
        <w:rPr>
          <w:rFonts w:ascii="宋体" w:hAnsi="宋体" w:cs="宋体"/>
          <w:sz w:val="36"/>
          <w:szCs w:val="36"/>
        </w:rPr>
      </w:pPr>
      <w:r>
        <w:rPr>
          <w:rFonts w:hint="eastAsia" w:ascii="宋体" w:hAnsi="宋体" w:cs="宋体"/>
          <w:b/>
          <w:sz w:val="36"/>
          <w:szCs w:val="36"/>
        </w:rPr>
        <w:t>项目编号:DXY2022-0010</w:t>
      </w:r>
    </w:p>
    <w:p>
      <w:pPr>
        <w:spacing w:after="48" w:afterLines="20"/>
        <w:jc w:val="center"/>
        <w:rPr>
          <w:rFonts w:ascii="宋体" w:hAnsi="宋体" w:cs="宋体"/>
          <w:b/>
          <w:sz w:val="72"/>
          <w:szCs w:val="72"/>
        </w:rPr>
      </w:pPr>
      <w:r>
        <w:rPr>
          <w:rFonts w:hint="eastAsia" w:ascii="宋体" w:hAnsi="宋体" w:cs="宋体"/>
          <w:b/>
          <w:sz w:val="72"/>
          <w:szCs w:val="72"/>
        </w:rPr>
        <w:t>恒大小学部室配备采购项目</w:t>
      </w:r>
    </w:p>
    <w:p>
      <w:pPr>
        <w:pStyle w:val="2"/>
        <w:ind w:firstLine="1446"/>
        <w:rPr>
          <w:rFonts w:ascii="宋体" w:hAnsi="宋体" w:cs="宋体"/>
          <w:b/>
          <w:sz w:val="72"/>
          <w:szCs w:val="72"/>
        </w:rPr>
      </w:pPr>
    </w:p>
    <w:p>
      <w:pPr>
        <w:pStyle w:val="2"/>
        <w:ind w:left="0" w:leftChars="0" w:firstLine="0" w:firstLineChars="0"/>
        <w:jc w:val="center"/>
        <w:rPr>
          <w:rFonts w:ascii="宋体" w:hAnsi="宋体" w:cs="宋体"/>
          <w:b/>
          <w:sz w:val="72"/>
          <w:szCs w:val="72"/>
        </w:rPr>
      </w:pPr>
      <w:r>
        <w:rPr>
          <w:rFonts w:hint="eastAsia" w:ascii="宋体" w:hAnsi="宋体" w:cs="宋体"/>
          <w:b/>
          <w:sz w:val="72"/>
          <w:szCs w:val="72"/>
        </w:rPr>
        <w:t>（包号02）</w:t>
      </w:r>
    </w:p>
    <w:p>
      <w:pPr>
        <w:pStyle w:val="2"/>
        <w:rPr>
          <w:rFonts w:ascii="宋体" w:hAnsi="宋体" w:cs="宋体"/>
        </w:rPr>
      </w:pPr>
    </w:p>
    <w:p>
      <w:pPr>
        <w:spacing w:line="600" w:lineRule="exact"/>
        <w:jc w:val="center"/>
        <w:rPr>
          <w:rFonts w:ascii="宋体" w:hAnsi="宋体" w:cs="宋体"/>
          <w:b/>
          <w:sz w:val="36"/>
        </w:rPr>
      </w:pPr>
    </w:p>
    <w:p>
      <w:pPr>
        <w:spacing w:after="48" w:afterLines="20"/>
        <w:jc w:val="center"/>
        <w:rPr>
          <w:rFonts w:ascii="宋体" w:hAnsi="宋体" w:cs="宋体"/>
          <w:b/>
          <w:sz w:val="104"/>
        </w:rPr>
      </w:pPr>
      <w:r>
        <w:rPr>
          <w:rFonts w:hint="eastAsia" w:ascii="宋体" w:hAnsi="宋体" w:cs="宋体"/>
          <w:b/>
          <w:sz w:val="104"/>
        </w:rPr>
        <w:t>投标文件</w:t>
      </w:r>
    </w:p>
    <w:p>
      <w:pPr>
        <w:rPr>
          <w:rFonts w:ascii="宋体" w:hAnsi="宋体" w:cs="宋体"/>
          <w:b/>
          <w:sz w:val="52"/>
        </w:rPr>
      </w:pPr>
    </w:p>
    <w:p>
      <w:pPr>
        <w:rPr>
          <w:rFonts w:ascii="宋体" w:hAnsi="宋体" w:cs="宋体"/>
          <w:sz w:val="30"/>
        </w:rPr>
      </w:pPr>
      <w:r>
        <w:rPr>
          <w:rFonts w:hint="eastAsia" w:ascii="宋体" w:hAnsi="宋体" w:cs="宋体"/>
          <w:sz w:val="30"/>
        </w:rPr>
        <w:t xml:space="preserve">              </w:t>
      </w:r>
    </w:p>
    <w:p>
      <w:pPr>
        <w:pStyle w:val="2"/>
        <w:rPr>
          <w:rFonts w:ascii="宋体" w:hAnsi="宋体" w:cs="宋体"/>
        </w:rPr>
      </w:pPr>
    </w:p>
    <w:p>
      <w:pPr>
        <w:spacing w:after="192" w:afterLines="80"/>
        <w:ind w:firstLine="1506" w:firstLineChars="500"/>
        <w:rPr>
          <w:rFonts w:ascii="宋体" w:hAnsi="宋体" w:cs="宋体"/>
          <w:b/>
          <w:bCs/>
          <w:sz w:val="30"/>
          <w:u w:val="single"/>
        </w:rPr>
      </w:pPr>
      <w:r>
        <w:rPr>
          <w:rFonts w:hint="eastAsia" w:ascii="宋体" w:hAnsi="宋体" w:cs="宋体"/>
          <w:b/>
          <w:bCs/>
          <w:sz w:val="30"/>
        </w:rPr>
        <w:t>投标人：</w:t>
      </w:r>
      <w:r>
        <w:rPr>
          <w:rFonts w:hint="eastAsia" w:ascii="宋体" w:hAnsi="宋体" w:cs="宋体"/>
          <w:b/>
          <w:bCs/>
          <w:sz w:val="30"/>
          <w:u w:val="single"/>
        </w:rPr>
        <w:t xml:space="preserve">                           </w:t>
      </w:r>
      <w:r>
        <w:rPr>
          <w:rFonts w:hint="eastAsia" w:ascii="宋体" w:hAnsi="宋体" w:cs="宋体"/>
          <w:b/>
          <w:bCs/>
          <w:sz w:val="30"/>
        </w:rPr>
        <w:t>（盖章）</w:t>
      </w:r>
    </w:p>
    <w:p>
      <w:pPr>
        <w:rPr>
          <w:rFonts w:ascii="宋体" w:hAnsi="宋体" w:cs="宋体"/>
          <w:b/>
          <w:bCs/>
          <w:sz w:val="30"/>
        </w:rPr>
      </w:pPr>
      <w:r>
        <w:rPr>
          <w:rFonts w:hint="eastAsia" w:ascii="宋体" w:hAnsi="宋体" w:cs="宋体"/>
          <w:b/>
          <w:bCs/>
          <w:sz w:val="30"/>
        </w:rPr>
        <w:t xml:space="preserve">              </w:t>
      </w:r>
    </w:p>
    <w:p>
      <w:pPr>
        <w:ind w:firstLine="1506" w:firstLineChars="500"/>
        <w:rPr>
          <w:rFonts w:ascii="宋体" w:hAnsi="宋体" w:cs="宋体"/>
          <w:b/>
          <w:bCs/>
          <w:sz w:val="30"/>
        </w:rPr>
      </w:pPr>
      <w:r>
        <w:rPr>
          <w:rFonts w:hint="eastAsia" w:ascii="宋体" w:hAnsi="宋体" w:cs="宋体"/>
          <w:b/>
          <w:bCs/>
          <w:sz w:val="30"/>
        </w:rPr>
        <w:t>法定代表人或其委托代理人：</w:t>
      </w:r>
      <w:r>
        <w:rPr>
          <w:rFonts w:hint="eastAsia" w:ascii="宋体" w:hAnsi="宋体" w:cs="宋体"/>
          <w:b/>
          <w:bCs/>
          <w:sz w:val="30"/>
          <w:u w:val="single"/>
        </w:rPr>
        <w:t xml:space="preserve">         </w:t>
      </w:r>
      <w:r>
        <w:rPr>
          <w:rFonts w:hint="eastAsia" w:ascii="宋体" w:hAnsi="宋体" w:cs="宋体"/>
          <w:b/>
          <w:bCs/>
          <w:sz w:val="30"/>
        </w:rPr>
        <w:t>（盖章或签字）</w:t>
      </w:r>
    </w:p>
    <w:p>
      <w:pPr>
        <w:spacing w:line="400" w:lineRule="exact"/>
        <w:rPr>
          <w:rFonts w:ascii="宋体" w:hAnsi="宋体" w:cs="宋体"/>
          <w:b/>
          <w:bCs/>
          <w:sz w:val="30"/>
        </w:rPr>
      </w:pPr>
    </w:p>
    <w:p>
      <w:pPr>
        <w:spacing w:before="240" w:beforeLines="100"/>
        <w:jc w:val="center"/>
        <w:rPr>
          <w:rFonts w:ascii="宋体" w:hAnsi="宋体" w:cs="宋体"/>
          <w:b/>
          <w:bCs/>
          <w:sz w:val="30"/>
        </w:rPr>
      </w:pPr>
      <w:r>
        <w:rPr>
          <w:rFonts w:hint="eastAsia" w:ascii="宋体" w:hAnsi="宋体" w:cs="宋体"/>
          <w:b/>
          <w:bCs/>
          <w:sz w:val="30"/>
        </w:rPr>
        <w:t xml:space="preserve">   </w:t>
      </w:r>
      <w:r>
        <w:rPr>
          <w:rFonts w:hint="eastAsia" w:ascii="宋体" w:hAnsi="宋体" w:cs="宋体"/>
          <w:b/>
          <w:bCs/>
          <w:sz w:val="30"/>
          <w:u w:val="single"/>
        </w:rPr>
        <w:t xml:space="preserve">        </w:t>
      </w:r>
      <w:r>
        <w:rPr>
          <w:rFonts w:hint="eastAsia" w:ascii="宋体" w:hAnsi="宋体" w:cs="宋体"/>
          <w:b/>
          <w:bCs/>
          <w:sz w:val="30"/>
        </w:rPr>
        <w:t>年</w:t>
      </w:r>
      <w:r>
        <w:rPr>
          <w:rFonts w:hint="eastAsia" w:ascii="宋体" w:hAnsi="宋体" w:cs="宋体"/>
          <w:b/>
          <w:bCs/>
          <w:sz w:val="30"/>
          <w:u w:val="single"/>
        </w:rPr>
        <w:t xml:space="preserve">    </w:t>
      </w:r>
      <w:r>
        <w:rPr>
          <w:rFonts w:hint="eastAsia" w:ascii="宋体" w:hAnsi="宋体" w:cs="宋体"/>
          <w:b/>
          <w:bCs/>
          <w:sz w:val="30"/>
        </w:rPr>
        <w:t>月</w:t>
      </w:r>
      <w:r>
        <w:rPr>
          <w:rFonts w:hint="eastAsia" w:ascii="宋体" w:hAnsi="宋体" w:cs="宋体"/>
          <w:b/>
          <w:bCs/>
          <w:sz w:val="30"/>
          <w:u w:val="single"/>
        </w:rPr>
        <w:t xml:space="preserve">    </w:t>
      </w:r>
      <w:r>
        <w:rPr>
          <w:rFonts w:hint="eastAsia" w:ascii="宋体" w:hAnsi="宋体" w:cs="宋体"/>
          <w:b/>
          <w:bCs/>
          <w:sz w:val="30"/>
        </w:rPr>
        <w:t>日</w:t>
      </w:r>
    </w:p>
    <w:p>
      <w:pPr>
        <w:spacing w:line="600" w:lineRule="exact"/>
        <w:jc w:val="center"/>
        <w:rPr>
          <w:rFonts w:ascii="宋体" w:hAnsi="宋体" w:cs="宋体"/>
          <w:b/>
          <w:bCs/>
          <w:sz w:val="30"/>
        </w:rPr>
      </w:pPr>
      <w:r>
        <w:rPr>
          <w:rFonts w:hint="eastAsia" w:ascii="宋体" w:hAnsi="宋体" w:cs="宋体"/>
          <w:b/>
          <w:bCs/>
          <w:sz w:val="30"/>
        </w:rPr>
        <w:t>目    录</w:t>
      </w:r>
    </w:p>
    <w:p>
      <w:pPr>
        <w:spacing w:line="600" w:lineRule="exact"/>
        <w:rPr>
          <w:rFonts w:ascii="宋体" w:hAnsi="宋体" w:cs="宋体"/>
          <w:sz w:val="24"/>
        </w:rPr>
      </w:pPr>
    </w:p>
    <w:p>
      <w:pPr>
        <w:spacing w:line="720" w:lineRule="exact"/>
        <w:ind w:firstLine="1680" w:firstLineChars="800"/>
        <w:rPr>
          <w:rFonts w:ascii="宋体" w:hAnsi="宋体" w:cs="宋体"/>
          <w:szCs w:val="21"/>
        </w:rPr>
      </w:pPr>
      <w:r>
        <w:rPr>
          <w:rFonts w:hint="eastAsia" w:ascii="宋体" w:hAnsi="宋体" w:cs="宋体"/>
          <w:szCs w:val="21"/>
        </w:rPr>
        <w:t>一、投标函</w:t>
      </w:r>
    </w:p>
    <w:p>
      <w:pPr>
        <w:spacing w:line="720" w:lineRule="exact"/>
        <w:ind w:firstLine="1680" w:firstLineChars="800"/>
        <w:rPr>
          <w:rFonts w:ascii="宋体" w:hAnsi="宋体" w:cs="宋体"/>
          <w:szCs w:val="21"/>
        </w:rPr>
      </w:pPr>
      <w:r>
        <w:rPr>
          <w:rFonts w:hint="eastAsia" w:ascii="宋体" w:hAnsi="宋体" w:cs="宋体"/>
          <w:szCs w:val="21"/>
        </w:rPr>
        <w:t>二、开标一览表</w:t>
      </w:r>
    </w:p>
    <w:p>
      <w:pPr>
        <w:spacing w:line="720" w:lineRule="exact"/>
        <w:ind w:firstLine="1680" w:firstLineChars="800"/>
        <w:rPr>
          <w:rFonts w:ascii="宋体" w:hAnsi="宋体" w:cs="宋体"/>
          <w:szCs w:val="21"/>
        </w:rPr>
      </w:pPr>
      <w:r>
        <w:rPr>
          <w:rFonts w:hint="eastAsia" w:ascii="宋体" w:hAnsi="宋体" w:cs="宋体"/>
          <w:szCs w:val="21"/>
        </w:rPr>
        <w:t>三、分项报价表</w:t>
      </w:r>
    </w:p>
    <w:p>
      <w:pPr>
        <w:spacing w:line="720" w:lineRule="exact"/>
        <w:ind w:firstLine="1680" w:firstLineChars="800"/>
        <w:rPr>
          <w:rFonts w:ascii="宋体" w:hAnsi="宋体" w:cs="宋体"/>
          <w:color w:val="FF0000"/>
          <w:szCs w:val="21"/>
        </w:rPr>
      </w:pPr>
      <w:r>
        <w:rPr>
          <w:rFonts w:hint="eastAsia" w:ascii="宋体" w:hAnsi="宋体" w:cs="宋体"/>
          <w:szCs w:val="21"/>
        </w:rPr>
        <w:t>四、选配件报价表</w:t>
      </w:r>
    </w:p>
    <w:p>
      <w:pPr>
        <w:spacing w:line="720" w:lineRule="exact"/>
        <w:rPr>
          <w:rFonts w:ascii="宋体" w:hAnsi="宋体" w:cs="宋体"/>
        </w:rPr>
      </w:pPr>
      <w:r>
        <w:rPr>
          <w:rFonts w:hint="eastAsia" w:ascii="宋体" w:hAnsi="宋体" w:cs="宋体"/>
          <w:szCs w:val="21"/>
        </w:rPr>
        <w:t xml:space="preserve">                五、资格文件</w:t>
      </w:r>
    </w:p>
    <w:p>
      <w:pPr>
        <w:spacing w:line="720" w:lineRule="exact"/>
        <w:rPr>
          <w:rFonts w:ascii="宋体" w:hAnsi="宋体" w:cs="宋体"/>
          <w:szCs w:val="21"/>
        </w:rPr>
      </w:pPr>
      <w:r>
        <w:rPr>
          <w:rFonts w:hint="eastAsia" w:ascii="宋体" w:hAnsi="宋体" w:cs="宋体"/>
          <w:szCs w:val="21"/>
        </w:rPr>
        <w:t xml:space="preserve">                六、投标方案说明书</w:t>
      </w:r>
    </w:p>
    <w:p>
      <w:pPr>
        <w:spacing w:line="720" w:lineRule="exact"/>
        <w:rPr>
          <w:rFonts w:ascii="宋体" w:hAnsi="宋体" w:cs="宋体"/>
          <w:szCs w:val="21"/>
        </w:rPr>
      </w:pPr>
      <w:r>
        <w:rPr>
          <w:rFonts w:hint="eastAsia" w:ascii="宋体" w:hAnsi="宋体" w:cs="宋体"/>
          <w:szCs w:val="21"/>
        </w:rPr>
        <w:t xml:space="preserve">                七、投标人认为有必要补充说明的事宜</w:t>
      </w:r>
    </w:p>
    <w:p>
      <w:pPr>
        <w:spacing w:line="720" w:lineRule="exact"/>
        <w:rPr>
          <w:rFonts w:ascii="宋体" w:hAnsi="宋体" w:cs="宋体"/>
          <w:szCs w:val="21"/>
        </w:rPr>
      </w:pPr>
      <w:r>
        <w:rPr>
          <w:rFonts w:hint="eastAsia" w:ascii="宋体" w:hAnsi="宋体" w:cs="宋体"/>
          <w:szCs w:val="21"/>
        </w:rPr>
        <w:t xml:space="preserve">                八、《拒绝政府采购领域商业贿赂承诺书》</w:t>
      </w:r>
    </w:p>
    <w:p>
      <w:pPr>
        <w:pStyle w:val="2"/>
        <w:ind w:left="0" w:leftChars="0" w:firstLine="0" w:firstLineChars="0"/>
      </w:pPr>
      <w:r>
        <w:br w:type="page"/>
      </w:r>
    </w:p>
    <w:p>
      <w:pPr>
        <w:spacing w:line="500" w:lineRule="exact"/>
        <w:jc w:val="center"/>
        <w:rPr>
          <w:rFonts w:ascii="宋体" w:hAnsi="宋体" w:cs="宋体"/>
          <w:b/>
          <w:bCs/>
          <w:color w:val="000000"/>
          <w:sz w:val="36"/>
          <w:szCs w:val="36"/>
        </w:rPr>
      </w:pPr>
      <w:r>
        <w:rPr>
          <w:rFonts w:hint="eastAsia" w:ascii="宋体" w:hAnsi="宋体" w:cs="宋体"/>
          <w:b/>
          <w:bCs/>
          <w:color w:val="000000"/>
          <w:sz w:val="36"/>
          <w:szCs w:val="36"/>
        </w:rPr>
        <w:t>一、投标函</w:t>
      </w:r>
    </w:p>
    <w:p>
      <w:pPr>
        <w:pStyle w:val="23"/>
        <w:spacing w:line="500" w:lineRule="exact"/>
        <w:ind w:firstLine="0"/>
        <w:rPr>
          <w:rFonts w:cs="宋体"/>
          <w:b/>
          <w:bCs/>
          <w:szCs w:val="28"/>
        </w:rPr>
      </w:pPr>
      <w:r>
        <w:rPr>
          <w:rFonts w:hint="eastAsia" w:cs="宋体"/>
          <w:b/>
          <w:bCs/>
          <w:szCs w:val="28"/>
        </w:rPr>
        <w:t>致：陕西鼎祥越工程造价咨询有限公司</w:t>
      </w:r>
    </w:p>
    <w:p>
      <w:pPr>
        <w:pStyle w:val="23"/>
        <w:spacing w:line="400" w:lineRule="exact"/>
        <w:ind w:firstLine="420"/>
        <w:rPr>
          <w:rFonts w:cs="宋体"/>
          <w:bCs/>
          <w:szCs w:val="28"/>
        </w:rPr>
      </w:pPr>
      <w:r>
        <w:rPr>
          <w:rFonts w:hint="eastAsia" w:cs="宋体"/>
          <w:bCs/>
          <w:szCs w:val="28"/>
        </w:rPr>
        <w:t>我方全面研究了“</w:t>
      </w:r>
      <w:r>
        <w:rPr>
          <w:rFonts w:hint="eastAsia" w:cs="宋体"/>
          <w:bCs/>
          <w:szCs w:val="28"/>
          <w:u w:val="single"/>
        </w:rPr>
        <w:t xml:space="preserve">                 </w:t>
      </w:r>
      <w:r>
        <w:rPr>
          <w:rFonts w:hint="eastAsia" w:cs="宋体"/>
          <w:bCs/>
          <w:szCs w:val="28"/>
        </w:rPr>
        <w:t>”采购项目招标文件（DXY2022-0010）的全部内容，知悉参加投标的风险，我方承诺接受招标文件的全部条款且无任何异议，决定参加贵单位组织的本项目招标。我方正式授权</w:t>
      </w:r>
      <w:r>
        <w:rPr>
          <w:rFonts w:hint="eastAsia" w:cs="宋体"/>
          <w:bCs/>
          <w:szCs w:val="28"/>
          <w:u w:val="single"/>
        </w:rPr>
        <w:t xml:space="preserve">       </w:t>
      </w:r>
      <w:r>
        <w:rPr>
          <w:rFonts w:hint="eastAsia" w:cs="宋体"/>
          <w:bCs/>
          <w:szCs w:val="28"/>
        </w:rPr>
        <w:t>（姓名、职务）代表我方</w:t>
      </w:r>
      <w:r>
        <w:rPr>
          <w:rFonts w:hint="eastAsia" w:cs="宋体"/>
          <w:bCs/>
          <w:szCs w:val="28"/>
          <w:u w:val="single"/>
        </w:rPr>
        <w:t xml:space="preserve">         </w:t>
      </w:r>
      <w:r>
        <w:rPr>
          <w:rFonts w:hint="eastAsia" w:cs="宋体"/>
          <w:bCs/>
          <w:szCs w:val="28"/>
        </w:rPr>
        <w:t>（投标单位的名称）全权处理本项目投标的有关事宜。</w:t>
      </w:r>
    </w:p>
    <w:p>
      <w:pPr>
        <w:pStyle w:val="23"/>
        <w:spacing w:line="400" w:lineRule="exact"/>
        <w:ind w:firstLine="420"/>
        <w:rPr>
          <w:rFonts w:cs="宋体"/>
          <w:bCs/>
          <w:szCs w:val="28"/>
        </w:rPr>
      </w:pPr>
      <w:r>
        <w:rPr>
          <w:rFonts w:hint="eastAsia" w:cs="宋体"/>
          <w:bCs/>
          <w:szCs w:val="28"/>
        </w:rPr>
        <w:t>在此，我方郑重声明以下诸点，并负法律责任。</w:t>
      </w:r>
    </w:p>
    <w:p>
      <w:pPr>
        <w:pStyle w:val="23"/>
        <w:spacing w:line="400" w:lineRule="exact"/>
        <w:ind w:firstLine="420"/>
        <w:rPr>
          <w:rFonts w:cs="宋体"/>
          <w:bCs/>
          <w:szCs w:val="28"/>
        </w:rPr>
      </w:pPr>
      <w:r>
        <w:rPr>
          <w:rFonts w:hint="eastAsia" w:cs="宋体"/>
          <w:bCs/>
          <w:szCs w:val="28"/>
        </w:rPr>
        <w:t>1、按照招标文件的规定，我方投标报价为人民币：¥</w:t>
      </w:r>
      <w:r>
        <w:rPr>
          <w:rFonts w:hint="eastAsia" w:cs="宋体"/>
          <w:bCs/>
          <w:szCs w:val="28"/>
          <w:u w:val="single"/>
        </w:rPr>
        <w:t xml:space="preserve">          </w:t>
      </w:r>
      <w:r>
        <w:rPr>
          <w:rFonts w:hint="eastAsia" w:cs="宋体"/>
          <w:bCs/>
          <w:szCs w:val="28"/>
        </w:rPr>
        <w:t>（大写：</w:t>
      </w:r>
      <w:r>
        <w:rPr>
          <w:rFonts w:hint="eastAsia" w:cs="宋体"/>
          <w:bCs/>
          <w:szCs w:val="28"/>
          <w:u w:val="single"/>
        </w:rPr>
        <w:t xml:space="preserve">            </w:t>
      </w:r>
      <w:r>
        <w:rPr>
          <w:rFonts w:hint="eastAsia" w:cs="宋体"/>
          <w:bCs/>
          <w:szCs w:val="28"/>
        </w:rPr>
        <w:t>元）。</w:t>
      </w:r>
    </w:p>
    <w:p>
      <w:pPr>
        <w:pStyle w:val="23"/>
        <w:spacing w:line="400" w:lineRule="exact"/>
        <w:ind w:firstLine="420"/>
        <w:rPr>
          <w:rFonts w:cs="宋体"/>
          <w:bCs/>
          <w:szCs w:val="28"/>
        </w:rPr>
      </w:pPr>
      <w:r>
        <w:rPr>
          <w:rFonts w:hint="eastAsia" w:cs="宋体"/>
          <w:bCs/>
          <w:szCs w:val="28"/>
        </w:rPr>
        <w:t>2、我方为本项目提交的投标文件正本壹份，副本叁份，电子文档壹份。</w:t>
      </w:r>
    </w:p>
    <w:p>
      <w:pPr>
        <w:pStyle w:val="23"/>
        <w:spacing w:line="400" w:lineRule="exact"/>
        <w:ind w:firstLine="420"/>
        <w:rPr>
          <w:rFonts w:cs="宋体"/>
          <w:bCs/>
          <w:szCs w:val="28"/>
        </w:rPr>
      </w:pPr>
      <w:r>
        <w:rPr>
          <w:rFonts w:hint="eastAsia" w:cs="宋体"/>
          <w:bCs/>
          <w:szCs w:val="28"/>
        </w:rPr>
        <w:t>3、如果我方中标，我方根据招标文件的规定，履行合同的责任和义务；</w:t>
      </w:r>
    </w:p>
    <w:p>
      <w:pPr>
        <w:pStyle w:val="23"/>
        <w:spacing w:line="400" w:lineRule="exact"/>
        <w:ind w:firstLine="420" w:firstLineChars="200"/>
        <w:rPr>
          <w:rFonts w:cs="宋体"/>
          <w:bCs/>
          <w:szCs w:val="28"/>
        </w:rPr>
      </w:pPr>
      <w:r>
        <w:rPr>
          <w:rFonts w:hint="eastAsia" w:cs="宋体"/>
          <w:bCs/>
          <w:szCs w:val="28"/>
        </w:rPr>
        <w:t>4、我方已仔细阅读了招标文件的全部内容（含修改部分，如有的话），完全理解并放弃提出含糊不清或易形成歧义的表述和资料，同意和放弃对招标文件不明或误解而询问、质疑和投诉的权利。</w:t>
      </w:r>
    </w:p>
    <w:p>
      <w:pPr>
        <w:pStyle w:val="23"/>
        <w:spacing w:line="400" w:lineRule="exact"/>
        <w:ind w:firstLine="0"/>
        <w:rPr>
          <w:rFonts w:cs="宋体"/>
          <w:bCs/>
          <w:szCs w:val="28"/>
        </w:rPr>
      </w:pPr>
      <w:r>
        <w:rPr>
          <w:rFonts w:hint="eastAsia" w:cs="宋体"/>
          <w:bCs/>
          <w:szCs w:val="28"/>
        </w:rPr>
        <w:t xml:space="preserve">    5、开标后在规定的投标有效期内撤回投标，我们愿接受政府采购的有关处罚决定。</w:t>
      </w:r>
    </w:p>
    <w:p>
      <w:pPr>
        <w:pStyle w:val="23"/>
        <w:spacing w:line="400" w:lineRule="exact"/>
        <w:ind w:firstLine="420"/>
        <w:rPr>
          <w:rFonts w:cs="宋体"/>
          <w:bCs/>
          <w:szCs w:val="28"/>
        </w:rPr>
      </w:pPr>
      <w:r>
        <w:rPr>
          <w:rFonts w:hint="eastAsia" w:cs="宋体"/>
          <w:bCs/>
          <w:szCs w:val="28"/>
        </w:rPr>
        <w:t>6、同意向贵方提供可能要求的，与本次投标有关的任何证据或资料，并保证我方已提供和将要提供的文件资料是真实、准确的，否则，愿承担《中华人民共和国政府采购法》第七十七条规定的法律责任。我们完全理解最低投标报价不作为中标的唯一条件，且尊重评标委员会的评标结论和定标结果。</w:t>
      </w:r>
    </w:p>
    <w:p>
      <w:pPr>
        <w:pStyle w:val="23"/>
        <w:spacing w:line="400" w:lineRule="exact"/>
        <w:ind w:firstLine="0"/>
        <w:rPr>
          <w:rFonts w:cs="宋体"/>
          <w:bCs/>
          <w:szCs w:val="28"/>
        </w:rPr>
      </w:pPr>
      <w:r>
        <w:rPr>
          <w:rFonts w:hint="eastAsia" w:cs="宋体"/>
          <w:bCs/>
          <w:szCs w:val="28"/>
        </w:rPr>
        <w:t xml:space="preserve">    7、我方的投标文件在自开标之日起有效期为90个日历天，若我方中标，投标文件有效期延长至合同执行完毕。</w:t>
      </w:r>
    </w:p>
    <w:p>
      <w:pPr>
        <w:pStyle w:val="23"/>
        <w:spacing w:line="400" w:lineRule="exact"/>
        <w:ind w:firstLine="420"/>
        <w:rPr>
          <w:rFonts w:cs="宋体"/>
          <w:bCs/>
          <w:szCs w:val="28"/>
        </w:rPr>
      </w:pPr>
      <w:r>
        <w:rPr>
          <w:rFonts w:hint="eastAsia" w:cs="宋体"/>
          <w:bCs/>
          <w:szCs w:val="28"/>
        </w:rPr>
        <w:t>8、如果在投标中，我方出现了“投标须知”中第21.4条第4项规定的不予退还保证金的情形，我们的投标保证金贵方不予退还。我方完全理解并同意招标文件中有关不退还投标保证金条款所规定的情形。</w:t>
      </w:r>
    </w:p>
    <w:p>
      <w:pPr>
        <w:pStyle w:val="23"/>
        <w:spacing w:line="400" w:lineRule="exact"/>
        <w:ind w:firstLine="420"/>
        <w:rPr>
          <w:rFonts w:cs="宋体"/>
          <w:bCs/>
          <w:szCs w:val="28"/>
        </w:rPr>
      </w:pPr>
      <w:r>
        <w:rPr>
          <w:rFonts w:hint="eastAsia" w:cs="宋体"/>
          <w:bCs/>
          <w:szCs w:val="28"/>
        </w:rPr>
        <w:t>9、有关本项目的所有函电，请按下列地址联系：</w:t>
      </w:r>
    </w:p>
    <w:p>
      <w:pPr>
        <w:pStyle w:val="23"/>
        <w:spacing w:line="400" w:lineRule="exact"/>
        <w:ind w:firstLine="0"/>
        <w:rPr>
          <w:rFonts w:cs="宋体"/>
          <w:bCs/>
          <w:szCs w:val="28"/>
        </w:rPr>
      </w:pPr>
    </w:p>
    <w:p>
      <w:pPr>
        <w:pStyle w:val="23"/>
        <w:spacing w:line="420" w:lineRule="exact"/>
        <w:ind w:firstLine="0"/>
        <w:rPr>
          <w:rFonts w:cs="宋体"/>
          <w:bCs/>
          <w:szCs w:val="28"/>
        </w:rPr>
      </w:pPr>
      <w:r>
        <w:rPr>
          <w:rFonts w:hint="eastAsia" w:cs="宋体"/>
          <w:bCs/>
          <w:szCs w:val="28"/>
        </w:rPr>
        <w:t xml:space="preserve">                                              投标人名称：</w:t>
      </w:r>
      <w:r>
        <w:rPr>
          <w:rFonts w:hint="eastAsia" w:cs="宋体"/>
          <w:bCs/>
          <w:szCs w:val="28"/>
          <w:u w:val="single"/>
        </w:rPr>
        <w:t xml:space="preserve">                        </w:t>
      </w:r>
      <w:r>
        <w:rPr>
          <w:rFonts w:hint="eastAsia" w:cs="宋体"/>
          <w:bCs/>
          <w:szCs w:val="28"/>
        </w:rPr>
        <w:t>（盖章）</w:t>
      </w:r>
    </w:p>
    <w:p>
      <w:pPr>
        <w:pStyle w:val="23"/>
        <w:spacing w:line="420" w:lineRule="exact"/>
        <w:ind w:firstLine="2520" w:firstLineChars="1200"/>
        <w:rPr>
          <w:rFonts w:cs="宋体"/>
          <w:bCs/>
          <w:szCs w:val="28"/>
          <w:u w:val="single"/>
        </w:rPr>
      </w:pPr>
      <w:r>
        <w:rPr>
          <w:rFonts w:hint="eastAsia" w:cs="宋体"/>
          <w:bCs/>
          <w:szCs w:val="28"/>
        </w:rPr>
        <w:t xml:space="preserve">                      法定代表人或授权代表（盖章或签字）：</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通讯地址：</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联系电话：</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传    真：</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电子邮件：</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开户银行：</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帐    号：</w:t>
      </w:r>
      <w:r>
        <w:rPr>
          <w:rFonts w:hint="eastAsia" w:cs="宋体"/>
          <w:bCs/>
          <w:szCs w:val="28"/>
          <w:u w:val="single"/>
        </w:rPr>
        <w:t xml:space="preserve">                                </w:t>
      </w:r>
    </w:p>
    <w:p>
      <w:pPr>
        <w:pStyle w:val="23"/>
        <w:spacing w:line="420" w:lineRule="exact"/>
        <w:ind w:firstLine="2520" w:firstLineChars="1200"/>
        <w:rPr>
          <w:rFonts w:cs="宋体"/>
          <w:bCs/>
          <w:szCs w:val="28"/>
          <w:u w:val="single"/>
        </w:rPr>
      </w:pPr>
      <w:r>
        <w:rPr>
          <w:rFonts w:hint="eastAsia" w:cs="宋体"/>
          <w:bCs/>
          <w:szCs w:val="28"/>
        </w:rPr>
        <w:t xml:space="preserve">                      日    期：</w:t>
      </w:r>
      <w:r>
        <w:rPr>
          <w:rFonts w:hint="eastAsia" w:cs="宋体"/>
          <w:bCs/>
          <w:szCs w:val="28"/>
          <w:u w:val="single"/>
        </w:rPr>
        <w:t xml:space="preserve">                                </w:t>
      </w:r>
    </w:p>
    <w:p>
      <w:pPr>
        <w:spacing w:line="600" w:lineRule="exact"/>
        <w:jc w:val="center"/>
        <w:rPr>
          <w:rFonts w:ascii="宋体" w:hAnsi="宋体" w:cs="宋体"/>
          <w:b/>
          <w:bCs/>
          <w:color w:val="000000"/>
          <w:sz w:val="36"/>
          <w:szCs w:val="36"/>
        </w:rPr>
      </w:pPr>
      <w:r>
        <w:rPr>
          <w:rFonts w:hint="eastAsia" w:ascii="宋体" w:hAnsi="宋体" w:cs="宋体"/>
          <w:b/>
          <w:bCs/>
          <w:color w:val="000000"/>
          <w:sz w:val="36"/>
          <w:szCs w:val="36"/>
        </w:rPr>
        <w:t>二、开标一览表</w:t>
      </w:r>
    </w:p>
    <w:p>
      <w:pPr>
        <w:spacing w:line="560" w:lineRule="exact"/>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tbl>
      <w:tblPr>
        <w:tblStyle w:val="39"/>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955"/>
        <w:gridCol w:w="2175"/>
        <w:gridCol w:w="2085"/>
        <w:gridCol w:w="20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138" w:type="dxa"/>
            <w:tcBorders>
              <w:tl2br w:val="nil"/>
              <w:tr2bl w:val="nil"/>
            </w:tcBorders>
            <w:vAlign w:val="center"/>
          </w:tcPr>
          <w:p>
            <w:pPr>
              <w:spacing w:line="480" w:lineRule="exact"/>
              <w:ind w:right="143" w:rightChars="68"/>
              <w:jc w:val="center"/>
              <w:rPr>
                <w:rFonts w:ascii="宋体" w:hAnsi="宋体" w:cs="宋体"/>
                <w:b/>
                <w:szCs w:val="21"/>
              </w:rPr>
            </w:pPr>
            <w:r>
              <w:rPr>
                <w:rFonts w:hint="eastAsia" w:ascii="宋体" w:hAnsi="宋体" w:cs="宋体"/>
                <w:b/>
                <w:szCs w:val="21"/>
              </w:rPr>
              <w:t>项目编号</w:t>
            </w:r>
          </w:p>
        </w:tc>
        <w:tc>
          <w:tcPr>
            <w:tcW w:w="3130" w:type="dxa"/>
            <w:gridSpan w:val="2"/>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投标报价</w:t>
            </w:r>
          </w:p>
          <w:p>
            <w:pPr>
              <w:spacing w:line="480" w:lineRule="exact"/>
              <w:jc w:val="center"/>
              <w:rPr>
                <w:rFonts w:ascii="宋体" w:hAnsi="宋体" w:cs="宋体"/>
                <w:b/>
                <w:szCs w:val="21"/>
              </w:rPr>
            </w:pPr>
            <w:r>
              <w:rPr>
                <w:rFonts w:hint="eastAsia" w:ascii="宋体" w:hAnsi="宋体" w:cs="宋体"/>
                <w:b/>
                <w:szCs w:val="21"/>
              </w:rPr>
              <w:t>（人民币:元）</w:t>
            </w:r>
          </w:p>
        </w:tc>
        <w:tc>
          <w:tcPr>
            <w:tcW w:w="2085" w:type="dxa"/>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交货期</w:t>
            </w:r>
          </w:p>
          <w:p>
            <w:pPr>
              <w:spacing w:line="480" w:lineRule="exact"/>
              <w:jc w:val="center"/>
              <w:rPr>
                <w:rFonts w:ascii="宋体" w:hAnsi="宋体" w:cs="宋体"/>
                <w:b/>
                <w:szCs w:val="21"/>
              </w:rPr>
            </w:pPr>
            <w:r>
              <w:rPr>
                <w:rFonts w:hint="eastAsia" w:ascii="宋体" w:hAnsi="宋体" w:cs="宋体"/>
                <w:b/>
                <w:szCs w:val="21"/>
              </w:rPr>
              <w:t>（日历日）</w:t>
            </w:r>
          </w:p>
        </w:tc>
        <w:tc>
          <w:tcPr>
            <w:tcW w:w="2048" w:type="dxa"/>
            <w:tcBorders>
              <w:tl2br w:val="nil"/>
              <w:tr2bl w:val="nil"/>
            </w:tcBorders>
            <w:vAlign w:val="center"/>
          </w:tcPr>
          <w:p>
            <w:pPr>
              <w:spacing w:line="480" w:lineRule="exact"/>
              <w:jc w:val="center"/>
              <w:rPr>
                <w:rFonts w:ascii="宋体" w:hAnsi="宋体" w:cs="宋体"/>
                <w:b/>
                <w:szCs w:val="21"/>
              </w:rPr>
            </w:pPr>
            <w:r>
              <w:rPr>
                <w:rFonts w:hint="eastAsia" w:ascii="宋体" w:hAnsi="宋体" w:cs="宋体"/>
                <w:b/>
                <w:szCs w:val="21"/>
              </w:rPr>
              <w:t>质保期</w:t>
            </w:r>
          </w:p>
          <w:p>
            <w:pPr>
              <w:spacing w:line="480" w:lineRule="exact"/>
              <w:jc w:val="center"/>
              <w:rPr>
                <w:rFonts w:ascii="宋体" w:hAnsi="宋体" w:cs="宋体"/>
                <w:b/>
                <w:szCs w:val="21"/>
              </w:rPr>
            </w:pPr>
            <w:r>
              <w:rPr>
                <w:rFonts w:hint="eastAsia" w:ascii="宋体" w:hAnsi="宋体" w:cs="宋体"/>
                <w:b/>
                <w:szCs w:val="21"/>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38" w:type="dxa"/>
            <w:vMerge w:val="restart"/>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DXY2022-0010</w:t>
            </w:r>
          </w:p>
        </w:tc>
        <w:tc>
          <w:tcPr>
            <w:tcW w:w="955" w:type="dxa"/>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小写</w:t>
            </w:r>
          </w:p>
        </w:tc>
        <w:tc>
          <w:tcPr>
            <w:tcW w:w="2175" w:type="dxa"/>
            <w:tcBorders>
              <w:tl2br w:val="nil"/>
              <w:tr2bl w:val="nil"/>
            </w:tcBorders>
            <w:vAlign w:val="center"/>
          </w:tcPr>
          <w:p>
            <w:pPr>
              <w:spacing w:line="560" w:lineRule="exact"/>
              <w:rPr>
                <w:rFonts w:ascii="宋体" w:hAnsi="宋体" w:cs="宋体"/>
                <w:szCs w:val="21"/>
              </w:rPr>
            </w:pPr>
            <w:r>
              <w:rPr>
                <w:rFonts w:hint="eastAsia" w:ascii="宋体" w:hAnsi="宋体" w:cs="宋体"/>
                <w:szCs w:val="21"/>
              </w:rPr>
              <w:t>¥</w:t>
            </w:r>
          </w:p>
        </w:tc>
        <w:tc>
          <w:tcPr>
            <w:tcW w:w="2085" w:type="dxa"/>
            <w:tcBorders>
              <w:tl2br w:val="nil"/>
              <w:tr2bl w:val="nil"/>
            </w:tcBorders>
            <w:vAlign w:val="center"/>
          </w:tcPr>
          <w:p>
            <w:pPr>
              <w:spacing w:line="560" w:lineRule="exact"/>
              <w:jc w:val="center"/>
              <w:rPr>
                <w:rFonts w:ascii="宋体" w:hAnsi="宋体" w:cs="宋体"/>
                <w:szCs w:val="21"/>
              </w:rPr>
            </w:pPr>
          </w:p>
        </w:tc>
        <w:tc>
          <w:tcPr>
            <w:tcW w:w="2048" w:type="dxa"/>
            <w:tcBorders>
              <w:tl2br w:val="nil"/>
              <w:tr2bl w:val="nil"/>
            </w:tcBorders>
            <w:vAlign w:val="center"/>
          </w:tcPr>
          <w:p>
            <w:pPr>
              <w:spacing w:line="56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138" w:type="dxa"/>
            <w:vMerge w:val="continue"/>
            <w:tcBorders>
              <w:tl2br w:val="nil"/>
              <w:tr2bl w:val="nil"/>
            </w:tcBorders>
            <w:vAlign w:val="center"/>
          </w:tcPr>
          <w:p>
            <w:pPr>
              <w:spacing w:line="560" w:lineRule="exact"/>
              <w:jc w:val="center"/>
              <w:rPr>
                <w:rFonts w:ascii="宋体" w:hAnsi="宋体" w:cs="宋体"/>
                <w:szCs w:val="21"/>
              </w:rPr>
            </w:pPr>
          </w:p>
        </w:tc>
        <w:tc>
          <w:tcPr>
            <w:tcW w:w="955" w:type="dxa"/>
            <w:tcBorders>
              <w:tl2br w:val="nil"/>
              <w:tr2bl w:val="nil"/>
            </w:tcBorders>
            <w:vAlign w:val="center"/>
          </w:tcPr>
          <w:p>
            <w:pPr>
              <w:spacing w:line="560" w:lineRule="exact"/>
              <w:jc w:val="center"/>
              <w:rPr>
                <w:rFonts w:ascii="宋体" w:hAnsi="宋体" w:cs="宋体"/>
                <w:szCs w:val="21"/>
              </w:rPr>
            </w:pPr>
            <w:r>
              <w:rPr>
                <w:rFonts w:hint="eastAsia" w:ascii="宋体" w:hAnsi="宋体" w:cs="宋体"/>
                <w:szCs w:val="21"/>
              </w:rPr>
              <w:t>大写</w:t>
            </w:r>
          </w:p>
        </w:tc>
        <w:tc>
          <w:tcPr>
            <w:tcW w:w="6308" w:type="dxa"/>
            <w:gridSpan w:val="3"/>
            <w:tcBorders>
              <w:tl2br w:val="nil"/>
              <w:tr2bl w:val="nil"/>
            </w:tcBorders>
            <w:vAlign w:val="center"/>
          </w:tcPr>
          <w:p>
            <w:pPr>
              <w:spacing w:line="560" w:lineRule="exact"/>
              <w:jc w:val="center"/>
              <w:rPr>
                <w:rFonts w:ascii="宋体" w:hAnsi="宋体" w:cs="宋体"/>
                <w:szCs w:val="21"/>
              </w:rPr>
            </w:pPr>
          </w:p>
        </w:tc>
      </w:tr>
    </w:tbl>
    <w:p>
      <w:pPr>
        <w:spacing w:line="560" w:lineRule="exact"/>
        <w:rPr>
          <w:rFonts w:ascii="宋体" w:hAnsi="宋体" w:cs="宋体"/>
          <w:szCs w:val="21"/>
        </w:rPr>
      </w:pPr>
      <w:r>
        <w:rPr>
          <w:rFonts w:hint="eastAsia" w:ascii="宋体" w:hAnsi="宋体" w:cs="宋体"/>
          <w:szCs w:val="21"/>
        </w:rPr>
        <w:t>注：1、本表价格应按投标总价填写，精确到小数点后两位，大小写不一致时，以大写为准。</w:t>
      </w:r>
    </w:p>
    <w:p>
      <w:pPr>
        <w:spacing w:line="560" w:lineRule="exact"/>
        <w:rPr>
          <w:rFonts w:ascii="宋体" w:hAnsi="宋体" w:cs="宋体"/>
          <w:szCs w:val="21"/>
        </w:rPr>
      </w:pPr>
      <w:r>
        <w:rPr>
          <w:rFonts w:hint="eastAsia" w:ascii="宋体" w:hAnsi="宋体" w:cs="宋体"/>
          <w:szCs w:val="21"/>
        </w:rPr>
        <w:t xml:space="preserve">    2、“开标一览表以包为单位填写”。</w:t>
      </w:r>
    </w:p>
    <w:p>
      <w:pPr>
        <w:spacing w:line="560" w:lineRule="exact"/>
        <w:ind w:firstLine="420"/>
        <w:rPr>
          <w:rFonts w:ascii="宋体" w:hAnsi="宋体" w:cs="宋体"/>
          <w:szCs w:val="21"/>
        </w:rPr>
      </w:pPr>
      <w:r>
        <w:rPr>
          <w:rFonts w:hint="eastAsia" w:ascii="宋体" w:hAnsi="宋体" w:cs="宋体"/>
          <w:szCs w:val="21"/>
        </w:rPr>
        <w:t>3、本表所列各项数据与投标文件其他地方表述不一致时，以本表为准。</w:t>
      </w:r>
    </w:p>
    <w:p>
      <w:pPr>
        <w:pStyle w:val="2"/>
        <w:ind w:left="0" w:leftChars="0"/>
      </w:pPr>
    </w:p>
    <w:p>
      <w:pPr>
        <w:pStyle w:val="2"/>
        <w:ind w:left="0" w:leftChars="0"/>
      </w:pPr>
    </w:p>
    <w:p>
      <w:pPr>
        <w:pStyle w:val="23"/>
      </w:pPr>
    </w:p>
    <w:p>
      <w:pPr>
        <w:pStyle w:val="23"/>
        <w:rPr>
          <w:rFonts w:cs="宋体"/>
          <w:b/>
        </w:rPr>
      </w:pPr>
      <w:r>
        <w:rPr>
          <w:rFonts w:hint="eastAsia" w:cs="宋体"/>
        </w:rPr>
        <w:t xml:space="preserve">                                            投标人：</w:t>
      </w:r>
      <w:r>
        <w:rPr>
          <w:rFonts w:hint="eastAsia" w:cs="宋体"/>
          <w:u w:val="single"/>
        </w:rPr>
        <w:t xml:space="preserve">               （单位全称、盖章）  </w:t>
      </w:r>
    </w:p>
    <w:p>
      <w:pPr>
        <w:pStyle w:val="23"/>
        <w:rPr>
          <w:rFonts w:cs="宋体"/>
          <w:b/>
        </w:rPr>
      </w:pPr>
      <w:r>
        <w:rPr>
          <w:rFonts w:hint="eastAsia" w:cs="宋体"/>
        </w:rPr>
        <w:t xml:space="preserve">                                            法定代表人或授权代表：</w:t>
      </w:r>
      <w:r>
        <w:rPr>
          <w:rFonts w:hint="eastAsia" w:cs="宋体"/>
          <w:u w:val="single"/>
        </w:rPr>
        <w:t xml:space="preserve">     （盖章或签字）   </w:t>
      </w:r>
    </w:p>
    <w:p>
      <w:pPr>
        <w:pStyle w:val="23"/>
        <w:rPr>
          <w:rFonts w:cs="宋体"/>
          <w:b/>
          <w:bCs/>
        </w:rPr>
      </w:pPr>
      <w:r>
        <w:rPr>
          <w:rFonts w:hint="eastAsia" w:cs="宋体"/>
        </w:rPr>
        <w:t xml:space="preserve">                                            投标日期：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pPr>
        <w:pStyle w:val="23"/>
      </w:pPr>
    </w:p>
    <w:p>
      <w:pPr>
        <w:pStyle w:val="23"/>
      </w:pPr>
    </w:p>
    <w:p>
      <w:pPr>
        <w:pStyle w:val="63"/>
        <w:ind w:firstLine="360"/>
      </w:pPr>
    </w:p>
    <w:p>
      <w:pPr>
        <w:pStyle w:val="63"/>
        <w:ind w:firstLine="360"/>
      </w:pPr>
      <w:r>
        <w:br w:type="page"/>
      </w:r>
    </w:p>
    <w:p>
      <w:pPr>
        <w:numPr>
          <w:ilvl w:val="0"/>
          <w:numId w:val="15"/>
        </w:numPr>
        <w:spacing w:line="560" w:lineRule="exact"/>
        <w:jc w:val="center"/>
        <w:rPr>
          <w:rFonts w:ascii="宋体" w:hAnsi="宋体" w:cs="宋体"/>
          <w:b/>
          <w:bCs/>
          <w:color w:val="000000"/>
          <w:sz w:val="36"/>
          <w:szCs w:val="36"/>
        </w:rPr>
      </w:pPr>
      <w:r>
        <w:rPr>
          <w:rFonts w:hint="eastAsia" w:ascii="宋体" w:hAnsi="宋体" w:cs="宋体"/>
          <w:b/>
          <w:bCs/>
          <w:color w:val="000000"/>
          <w:sz w:val="36"/>
          <w:szCs w:val="36"/>
        </w:rPr>
        <w:t>分项报价表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9"/>
        <w:tblW w:w="10890" w:type="dxa"/>
        <w:tblInd w:w="-72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710"/>
        <w:gridCol w:w="1305"/>
        <w:gridCol w:w="1065"/>
        <w:gridCol w:w="1260"/>
        <w:gridCol w:w="928"/>
        <w:gridCol w:w="932"/>
        <w:gridCol w:w="1065"/>
        <w:gridCol w:w="1500"/>
        <w:gridCol w:w="7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序号</w:t>
            </w:r>
          </w:p>
        </w:tc>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名称</w:t>
            </w:r>
          </w:p>
        </w:tc>
        <w:tc>
          <w:tcPr>
            <w:tcW w:w="71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品牌</w:t>
            </w:r>
          </w:p>
        </w:tc>
        <w:tc>
          <w:tcPr>
            <w:tcW w:w="130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型号和规格</w:t>
            </w:r>
          </w:p>
        </w:tc>
        <w:tc>
          <w:tcPr>
            <w:tcW w:w="106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制造厂家</w:t>
            </w:r>
          </w:p>
        </w:tc>
        <w:tc>
          <w:tcPr>
            <w:tcW w:w="126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单位/数量</w:t>
            </w:r>
          </w:p>
        </w:tc>
        <w:tc>
          <w:tcPr>
            <w:tcW w:w="928" w:type="dxa"/>
            <w:tcBorders>
              <w:tl2br w:val="nil"/>
              <w:tr2bl w:val="nil"/>
            </w:tcBorders>
            <w:vAlign w:val="center"/>
          </w:tcPr>
          <w:p>
            <w:pPr>
              <w:spacing w:line="300" w:lineRule="exact"/>
              <w:jc w:val="center"/>
              <w:rPr>
                <w:rFonts w:ascii="宋体" w:hAnsi="宋体" w:cs="宋体"/>
                <w:b/>
              </w:rPr>
            </w:pPr>
            <w:r>
              <w:rPr>
                <w:rFonts w:hint="eastAsia" w:ascii="宋体" w:hAnsi="宋体" w:cs="宋体"/>
                <w:b/>
              </w:rPr>
              <w:t>单价</w:t>
            </w:r>
          </w:p>
          <w:p>
            <w:pPr>
              <w:spacing w:line="300" w:lineRule="exact"/>
              <w:jc w:val="center"/>
              <w:rPr>
                <w:rFonts w:ascii="宋体" w:hAnsi="宋体" w:cs="宋体"/>
                <w:b/>
                <w:bCs/>
                <w:position w:val="4"/>
                <w:sz w:val="32"/>
                <w:szCs w:val="32"/>
              </w:rPr>
            </w:pPr>
            <w:r>
              <w:rPr>
                <w:rFonts w:hint="eastAsia" w:ascii="宋体" w:hAnsi="宋体" w:cs="宋体"/>
                <w:b/>
              </w:rPr>
              <w:t>（元）</w:t>
            </w:r>
          </w:p>
        </w:tc>
        <w:tc>
          <w:tcPr>
            <w:tcW w:w="932" w:type="dxa"/>
            <w:tcBorders>
              <w:tl2br w:val="nil"/>
              <w:tr2bl w:val="nil"/>
            </w:tcBorders>
            <w:vAlign w:val="center"/>
          </w:tcPr>
          <w:p>
            <w:pPr>
              <w:spacing w:line="300" w:lineRule="exact"/>
              <w:jc w:val="center"/>
              <w:rPr>
                <w:rFonts w:ascii="宋体" w:hAnsi="宋体" w:cs="宋体"/>
                <w:b/>
              </w:rPr>
            </w:pPr>
            <w:r>
              <w:rPr>
                <w:rFonts w:hint="eastAsia" w:ascii="宋体" w:hAnsi="宋体" w:cs="宋体"/>
                <w:b/>
              </w:rPr>
              <w:t>总价</w:t>
            </w:r>
          </w:p>
          <w:p>
            <w:pPr>
              <w:spacing w:line="300" w:lineRule="exact"/>
              <w:jc w:val="center"/>
              <w:rPr>
                <w:rFonts w:ascii="宋体" w:hAnsi="宋体" w:cs="宋体"/>
                <w:b/>
                <w:bCs/>
                <w:position w:val="4"/>
                <w:sz w:val="32"/>
                <w:szCs w:val="32"/>
              </w:rPr>
            </w:pPr>
            <w:r>
              <w:rPr>
                <w:rFonts w:hint="eastAsia" w:ascii="宋体" w:hAnsi="宋体" w:cs="宋体"/>
                <w:b/>
              </w:rPr>
              <w:t>（元）</w:t>
            </w:r>
          </w:p>
        </w:tc>
        <w:tc>
          <w:tcPr>
            <w:tcW w:w="106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政策优惠企业类型</w:t>
            </w:r>
          </w:p>
        </w:tc>
        <w:tc>
          <w:tcPr>
            <w:tcW w:w="150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政策功能编码</w:t>
            </w:r>
          </w:p>
        </w:tc>
        <w:tc>
          <w:tcPr>
            <w:tcW w:w="70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710" w:type="dxa"/>
            <w:tcBorders>
              <w:tl2br w:val="nil"/>
              <w:tr2bl w:val="nil"/>
            </w:tcBorders>
          </w:tcPr>
          <w:p>
            <w:pPr>
              <w:spacing w:line="560" w:lineRule="exact"/>
              <w:rPr>
                <w:rFonts w:ascii="宋体" w:hAnsi="宋体" w:cs="宋体"/>
                <w:b/>
                <w:bCs/>
                <w:position w:val="4"/>
                <w:sz w:val="32"/>
                <w:szCs w:val="32"/>
              </w:rPr>
            </w:pPr>
          </w:p>
        </w:tc>
        <w:tc>
          <w:tcPr>
            <w:tcW w:w="1305"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60" w:type="dxa"/>
            <w:tcBorders>
              <w:tl2br w:val="nil"/>
              <w:tr2bl w:val="nil"/>
            </w:tcBorders>
          </w:tcPr>
          <w:p>
            <w:pPr>
              <w:spacing w:line="560" w:lineRule="exact"/>
              <w:rPr>
                <w:rFonts w:ascii="宋体" w:hAnsi="宋体" w:cs="宋体"/>
                <w:b/>
                <w:bCs/>
                <w:position w:val="4"/>
                <w:sz w:val="32"/>
                <w:szCs w:val="32"/>
              </w:rPr>
            </w:pPr>
          </w:p>
        </w:tc>
        <w:tc>
          <w:tcPr>
            <w:tcW w:w="928" w:type="dxa"/>
            <w:tcBorders>
              <w:tl2br w:val="nil"/>
              <w:tr2bl w:val="nil"/>
            </w:tcBorders>
          </w:tcPr>
          <w:p>
            <w:pPr>
              <w:spacing w:line="560" w:lineRule="exact"/>
              <w:rPr>
                <w:rFonts w:ascii="宋体" w:hAnsi="宋体" w:cs="宋体"/>
                <w:b/>
                <w:bCs/>
                <w:position w:val="4"/>
                <w:sz w:val="32"/>
                <w:szCs w:val="32"/>
              </w:rPr>
            </w:pPr>
          </w:p>
        </w:tc>
        <w:tc>
          <w:tcPr>
            <w:tcW w:w="932"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500" w:type="dxa"/>
            <w:tcBorders>
              <w:tl2br w:val="nil"/>
              <w:tr2bl w:val="nil"/>
            </w:tcBorders>
          </w:tcPr>
          <w:p>
            <w:pPr>
              <w:spacing w:line="560" w:lineRule="exact"/>
              <w:rPr>
                <w:rFonts w:ascii="宋体" w:hAnsi="宋体" w:cs="宋体"/>
                <w:b/>
                <w:bCs/>
                <w:position w:val="4"/>
                <w:sz w:val="32"/>
                <w:szCs w:val="32"/>
              </w:rPr>
            </w:pPr>
          </w:p>
        </w:tc>
        <w:tc>
          <w:tcPr>
            <w:tcW w:w="70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tcBorders>
              <w:tl2br w:val="nil"/>
              <w:tr2bl w:val="nil"/>
            </w:tcBorders>
          </w:tcPr>
          <w:p>
            <w:pPr>
              <w:spacing w:line="560" w:lineRule="exact"/>
              <w:rPr>
                <w:rFonts w:ascii="宋体" w:hAnsi="宋体" w:cs="宋体"/>
                <w:b/>
                <w:bCs/>
                <w:position w:val="4"/>
                <w:sz w:val="32"/>
                <w:szCs w:val="32"/>
              </w:rPr>
            </w:pPr>
            <w:r>
              <w:rPr>
                <w:rFonts w:hint="eastAsia" w:ascii="宋体" w:hAnsi="宋体" w:cs="宋体"/>
                <w:b/>
              </w:rPr>
              <w:t>总计</w:t>
            </w:r>
          </w:p>
        </w:tc>
        <w:tc>
          <w:tcPr>
            <w:tcW w:w="5978" w:type="dxa"/>
            <w:gridSpan w:val="6"/>
            <w:tcBorders>
              <w:tl2br w:val="nil"/>
              <w:tr2bl w:val="nil"/>
            </w:tcBorders>
          </w:tcPr>
          <w:p>
            <w:pPr>
              <w:spacing w:line="560" w:lineRule="exact"/>
              <w:rPr>
                <w:rFonts w:ascii="宋体" w:hAnsi="宋体" w:cs="宋体"/>
                <w:b/>
              </w:rPr>
            </w:pPr>
            <w:r>
              <w:rPr>
                <w:rFonts w:hint="eastAsia" w:ascii="宋体" w:hAnsi="宋体" w:cs="宋体"/>
                <w:b/>
              </w:rPr>
              <w:t>大写：</w:t>
            </w:r>
          </w:p>
        </w:tc>
        <w:tc>
          <w:tcPr>
            <w:tcW w:w="4202" w:type="dxa"/>
            <w:gridSpan w:val="4"/>
            <w:tcBorders>
              <w:tl2br w:val="nil"/>
              <w:tr2bl w:val="nil"/>
            </w:tcBorders>
          </w:tcPr>
          <w:p>
            <w:pPr>
              <w:spacing w:line="560" w:lineRule="exact"/>
              <w:rPr>
                <w:rFonts w:ascii="宋体" w:hAnsi="宋体" w:cs="宋体"/>
                <w:b/>
              </w:rPr>
            </w:pPr>
            <w:r>
              <w:rPr>
                <w:rFonts w:hint="eastAsia" w:ascii="宋体" w:hAnsi="宋体" w:cs="宋体"/>
                <w:b/>
              </w:rPr>
              <w:t>小写：</w:t>
            </w:r>
            <w:r>
              <w:rPr>
                <w:rFonts w:hint="eastAsia" w:ascii="宋体" w:hAnsi="宋体" w:cs="宋体"/>
              </w:rPr>
              <w:t>¥：</w:t>
            </w:r>
          </w:p>
        </w:tc>
      </w:tr>
    </w:tbl>
    <w:p>
      <w:pPr>
        <w:spacing w:line="460" w:lineRule="exact"/>
        <w:rPr>
          <w:rFonts w:ascii="宋体" w:hAnsi="宋体" w:cs="宋体"/>
          <w:position w:val="4"/>
          <w:szCs w:val="21"/>
        </w:rPr>
      </w:pPr>
      <w:r>
        <w:rPr>
          <w:rFonts w:hint="eastAsia" w:ascii="宋体" w:hAnsi="宋体" w:cs="宋体"/>
          <w:position w:val="4"/>
          <w:szCs w:val="21"/>
        </w:rPr>
        <w:t>注：1、投标人须按照此表格式进行报价，上述货物并非本次采购货物的全部，投标人根据采购要求自行填加。</w:t>
      </w:r>
    </w:p>
    <w:p>
      <w:pPr>
        <w:spacing w:line="460" w:lineRule="exact"/>
        <w:rPr>
          <w:rFonts w:ascii="宋体" w:hAnsi="宋体" w:cs="宋体"/>
          <w:position w:val="4"/>
          <w:szCs w:val="21"/>
        </w:rPr>
      </w:pPr>
      <w:r>
        <w:rPr>
          <w:rFonts w:hint="eastAsia" w:ascii="宋体" w:hAnsi="宋体" w:cs="宋体"/>
          <w:position w:val="4"/>
          <w:szCs w:val="21"/>
        </w:rPr>
        <w:t xml:space="preserve">    2、“分项报价表”各分项报价合计应当与“开标一览表”投标报价相等，报价精确到小数点后两位。</w:t>
      </w:r>
    </w:p>
    <w:p>
      <w:pPr>
        <w:spacing w:line="460" w:lineRule="exact"/>
        <w:rPr>
          <w:rFonts w:ascii="宋体" w:hAnsi="宋体" w:cs="宋体"/>
          <w:position w:val="4"/>
          <w:szCs w:val="21"/>
        </w:rPr>
      </w:pPr>
      <w:r>
        <w:rPr>
          <w:rFonts w:hint="eastAsia" w:ascii="宋体" w:hAnsi="宋体" w:cs="宋体"/>
          <w:position w:val="4"/>
          <w:szCs w:val="21"/>
        </w:rPr>
        <w:t xml:space="preserve">    3、如果不提供详细分项报价将视为没有实质性响应招标文件。</w:t>
      </w:r>
    </w:p>
    <w:p>
      <w:pPr>
        <w:spacing w:line="460" w:lineRule="exact"/>
        <w:rPr>
          <w:rFonts w:ascii="宋体" w:hAnsi="宋体" w:cs="宋体"/>
          <w:position w:val="4"/>
          <w:szCs w:val="21"/>
        </w:rPr>
      </w:pPr>
      <w:r>
        <w:rPr>
          <w:rFonts w:hint="eastAsia" w:ascii="宋体" w:hAnsi="宋体" w:cs="宋体"/>
          <w:position w:val="4"/>
          <w:szCs w:val="21"/>
        </w:rPr>
        <w:t xml:space="preserve">    4、如果按单价计算的结果与总价不一致时，以单价为准修正总价。</w:t>
      </w:r>
    </w:p>
    <w:p>
      <w:pPr>
        <w:spacing w:line="460" w:lineRule="exact"/>
        <w:ind w:firstLine="420"/>
        <w:rPr>
          <w:rFonts w:ascii="宋体" w:hAnsi="宋体" w:cs="宋体"/>
          <w:position w:val="4"/>
          <w:szCs w:val="21"/>
        </w:rPr>
      </w:pPr>
      <w:r>
        <w:rPr>
          <w:rFonts w:hint="eastAsia" w:ascii="宋体" w:hAnsi="宋体" w:cs="宋体"/>
          <w:position w:val="4"/>
          <w:szCs w:val="21"/>
        </w:rPr>
        <w:t>5、品牌和制造厂商指产品的品牌和生产厂商；小微企业是指制造厂商为“小型、微型企业”。</w:t>
      </w:r>
    </w:p>
    <w:p>
      <w:pPr>
        <w:spacing w:line="460" w:lineRule="exact"/>
        <w:ind w:firstLine="420"/>
        <w:rPr>
          <w:rFonts w:ascii="宋体" w:hAnsi="宋体" w:cs="宋体"/>
          <w:position w:val="4"/>
          <w:szCs w:val="21"/>
        </w:rPr>
      </w:pPr>
      <w:r>
        <w:rPr>
          <w:rFonts w:hint="eastAsia" w:ascii="宋体" w:hAnsi="宋体" w:cs="宋体"/>
          <w:position w:val="4"/>
          <w:szCs w:val="21"/>
        </w:rPr>
        <w:t>6、政策优惠企业类型是指投标单位属于小型企业或微型企业或监狱戒毒企业或残疾人福利企业，按实际情况填报。7、符合（财库[2019]27号）文件规定的投标产品或供应商，按实际情况填报。</w:t>
      </w:r>
    </w:p>
    <w:p>
      <w:pPr>
        <w:spacing w:line="460" w:lineRule="exact"/>
        <w:rPr>
          <w:rFonts w:ascii="宋体" w:hAnsi="宋体" w:cs="宋体"/>
          <w:position w:val="4"/>
          <w:szCs w:val="21"/>
        </w:rPr>
      </w:pPr>
      <w:r>
        <w:rPr>
          <w:rFonts w:hint="eastAsia" w:ascii="宋体" w:hAnsi="宋体" w:cs="宋体"/>
          <w:position w:val="4"/>
          <w:szCs w:val="21"/>
        </w:rPr>
        <w:t xml:space="preserve">    8、政策功能编码是指产品的中国环境标志认证证书编号、节能标志认证证书号。</w:t>
      </w:r>
    </w:p>
    <w:p>
      <w:pPr>
        <w:spacing w:line="460" w:lineRule="exact"/>
        <w:rPr>
          <w:rFonts w:ascii="宋体" w:hAnsi="宋体" w:cs="宋体"/>
          <w:position w:val="4"/>
          <w:szCs w:val="21"/>
        </w:rPr>
      </w:pPr>
      <w:r>
        <w:rPr>
          <w:rFonts w:hint="eastAsia" w:ascii="宋体" w:hAnsi="宋体" w:cs="宋体"/>
          <w:position w:val="4"/>
          <w:szCs w:val="21"/>
        </w:rPr>
        <w:t xml:space="preserve">    9、本表为多页的，每页均需由法定代表人或授权代表签字并盖投标人印章。</w:t>
      </w:r>
    </w:p>
    <w:p>
      <w:pPr>
        <w:spacing w:line="460" w:lineRule="exact"/>
        <w:ind w:firstLine="420"/>
        <w:rPr>
          <w:rFonts w:ascii="宋体" w:hAnsi="宋体" w:cs="宋体"/>
          <w:position w:val="4"/>
          <w:szCs w:val="21"/>
        </w:rPr>
      </w:pPr>
      <w:r>
        <w:rPr>
          <w:rFonts w:hint="eastAsia" w:ascii="宋体" w:hAnsi="宋体" w:cs="宋体"/>
          <w:position w:val="4"/>
          <w:szCs w:val="21"/>
        </w:rPr>
        <w:t>10、属于政策性企业的不填报的，进入环境标志清单、节能或环保的产品不填报的，在评审时都不予价格折扣。</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w:t>
      </w:r>
    </w:p>
    <w:p>
      <w:pPr>
        <w:pStyle w:val="30"/>
        <w:jc w:val="right"/>
        <w:rPr>
          <w:b/>
        </w:rPr>
      </w:pPr>
      <w:r>
        <w:rPr>
          <w:rFonts w:hint="eastAsia"/>
        </w:rPr>
        <w:t xml:space="preserve">  投标人：               （单位全称、盖章）   </w:t>
      </w:r>
    </w:p>
    <w:p>
      <w:pPr>
        <w:pStyle w:val="30"/>
        <w:jc w:val="right"/>
        <w:rPr>
          <w:b/>
        </w:rPr>
      </w:pPr>
      <w:r>
        <w:rPr>
          <w:rFonts w:hint="eastAsia"/>
        </w:rPr>
        <w:t xml:space="preserve">                                      法定代表人或授权代表：     （盖章或签字）    </w:t>
      </w:r>
    </w:p>
    <w:p>
      <w:pPr>
        <w:pStyle w:val="30"/>
        <w:jc w:val="right"/>
        <w:rPr>
          <w:b/>
          <w:bCs/>
          <w:color w:val="000000"/>
          <w:sz w:val="36"/>
          <w:szCs w:val="36"/>
        </w:rPr>
      </w:pPr>
      <w:r>
        <w:rPr>
          <w:rFonts w:hint="eastAsia"/>
        </w:rPr>
        <w:t xml:space="preserve">                                           投标日期：        年    月    日</w:t>
      </w:r>
    </w:p>
    <w:p>
      <w:pPr>
        <w:spacing w:line="600" w:lineRule="exact"/>
        <w:jc w:val="center"/>
        <w:rPr>
          <w:rFonts w:ascii="宋体" w:hAnsi="宋体" w:cs="宋体"/>
          <w:b/>
          <w:bCs/>
          <w:color w:val="000000"/>
          <w:sz w:val="36"/>
          <w:szCs w:val="36"/>
        </w:rPr>
      </w:pPr>
    </w:p>
    <w:p>
      <w:pPr>
        <w:spacing w:line="600" w:lineRule="exact"/>
        <w:jc w:val="center"/>
        <w:rPr>
          <w:rFonts w:ascii="宋体" w:hAnsi="宋体" w:cs="宋体"/>
          <w:b/>
          <w:bCs/>
          <w:color w:val="000000"/>
          <w:sz w:val="36"/>
          <w:szCs w:val="36"/>
        </w:rPr>
      </w:pPr>
      <w:r>
        <w:rPr>
          <w:rFonts w:hint="eastAsia" w:ascii="宋体" w:hAnsi="宋体" w:cs="宋体"/>
          <w:b/>
          <w:bCs/>
          <w:color w:val="000000"/>
          <w:sz w:val="36"/>
          <w:szCs w:val="36"/>
        </w:rPr>
        <w:t>四、选配件报价表（若有）</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9"/>
        <w:tblW w:w="9210" w:type="dxa"/>
        <w:tblInd w:w="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775"/>
        <w:gridCol w:w="775"/>
        <w:gridCol w:w="1320"/>
        <w:gridCol w:w="1140"/>
        <w:gridCol w:w="1230"/>
        <w:gridCol w:w="1320"/>
        <w:gridCol w:w="1125"/>
        <w:gridCol w:w="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序号</w:t>
            </w:r>
          </w:p>
        </w:tc>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名称</w:t>
            </w:r>
          </w:p>
        </w:tc>
        <w:tc>
          <w:tcPr>
            <w:tcW w:w="77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品牌</w:t>
            </w:r>
          </w:p>
        </w:tc>
        <w:tc>
          <w:tcPr>
            <w:tcW w:w="132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型号和规格</w:t>
            </w:r>
          </w:p>
        </w:tc>
        <w:tc>
          <w:tcPr>
            <w:tcW w:w="114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制造厂家</w:t>
            </w:r>
          </w:p>
        </w:tc>
        <w:tc>
          <w:tcPr>
            <w:tcW w:w="123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单位/数量</w:t>
            </w:r>
          </w:p>
        </w:tc>
        <w:tc>
          <w:tcPr>
            <w:tcW w:w="132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单价（元）</w:t>
            </w:r>
          </w:p>
        </w:tc>
        <w:tc>
          <w:tcPr>
            <w:tcW w:w="1125"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总价（元）</w:t>
            </w:r>
          </w:p>
        </w:tc>
        <w:tc>
          <w:tcPr>
            <w:tcW w:w="750" w:type="dxa"/>
            <w:tcBorders>
              <w:tl2br w:val="nil"/>
              <w:tr2bl w:val="nil"/>
            </w:tcBorders>
            <w:vAlign w:val="center"/>
          </w:tcPr>
          <w:p>
            <w:pPr>
              <w:spacing w:line="300" w:lineRule="exact"/>
              <w:jc w:val="center"/>
              <w:rPr>
                <w:rFonts w:ascii="宋体" w:hAnsi="宋体" w:cs="宋体"/>
                <w:b/>
                <w:bCs/>
                <w:position w:val="4"/>
                <w:sz w:val="32"/>
                <w:szCs w:val="32"/>
              </w:rPr>
            </w:pPr>
            <w:r>
              <w:rPr>
                <w:rFonts w:hint="eastAsia" w:ascii="宋体" w:hAnsi="宋体" w:cs="宋体"/>
                <w:b/>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775"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40" w:type="dxa"/>
            <w:tcBorders>
              <w:tl2br w:val="nil"/>
              <w:tr2bl w:val="nil"/>
            </w:tcBorders>
          </w:tcPr>
          <w:p>
            <w:pPr>
              <w:spacing w:line="560" w:lineRule="exact"/>
              <w:rPr>
                <w:rFonts w:ascii="宋体" w:hAnsi="宋体" w:cs="宋体"/>
                <w:b/>
                <w:bCs/>
                <w:position w:val="4"/>
                <w:sz w:val="32"/>
                <w:szCs w:val="32"/>
              </w:rPr>
            </w:pPr>
          </w:p>
        </w:tc>
        <w:tc>
          <w:tcPr>
            <w:tcW w:w="1230" w:type="dxa"/>
            <w:tcBorders>
              <w:tl2br w:val="nil"/>
              <w:tr2bl w:val="nil"/>
            </w:tcBorders>
          </w:tcPr>
          <w:p>
            <w:pPr>
              <w:spacing w:line="560" w:lineRule="exact"/>
              <w:rPr>
                <w:rFonts w:ascii="宋体" w:hAnsi="宋体" w:cs="宋体"/>
                <w:b/>
                <w:bCs/>
                <w:position w:val="4"/>
                <w:sz w:val="32"/>
                <w:szCs w:val="32"/>
              </w:rPr>
            </w:pPr>
          </w:p>
        </w:tc>
        <w:tc>
          <w:tcPr>
            <w:tcW w:w="1320" w:type="dxa"/>
            <w:tcBorders>
              <w:tl2br w:val="nil"/>
              <w:tr2bl w:val="nil"/>
            </w:tcBorders>
          </w:tcPr>
          <w:p>
            <w:pPr>
              <w:spacing w:line="560" w:lineRule="exact"/>
              <w:rPr>
                <w:rFonts w:ascii="宋体" w:hAnsi="宋体" w:cs="宋体"/>
                <w:b/>
                <w:bCs/>
                <w:position w:val="4"/>
                <w:sz w:val="32"/>
                <w:szCs w:val="32"/>
              </w:rPr>
            </w:pPr>
          </w:p>
        </w:tc>
        <w:tc>
          <w:tcPr>
            <w:tcW w:w="1125"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r>
    </w:tbl>
    <w:p>
      <w:pPr>
        <w:spacing w:line="500" w:lineRule="exact"/>
        <w:ind w:firstLine="420"/>
        <w:rPr>
          <w:rFonts w:ascii="宋体" w:hAnsi="宋体" w:cs="宋体"/>
          <w:position w:val="4"/>
          <w:szCs w:val="21"/>
        </w:rPr>
      </w:pPr>
      <w:r>
        <w:rPr>
          <w:rFonts w:hint="eastAsia" w:ascii="宋体" w:hAnsi="宋体" w:cs="宋体"/>
          <w:position w:val="4"/>
          <w:szCs w:val="21"/>
        </w:rPr>
        <w:t>注：投标人需填写所有设备的备品备件清单。</w:t>
      </w:r>
    </w:p>
    <w:p>
      <w:pPr>
        <w:spacing w:line="500" w:lineRule="exact"/>
        <w:ind w:firstLine="420"/>
        <w:rPr>
          <w:rFonts w:ascii="宋体" w:hAnsi="宋体" w:cs="宋体"/>
          <w:position w:val="4"/>
          <w:szCs w:val="21"/>
        </w:rPr>
      </w:pPr>
    </w:p>
    <w:p>
      <w:pPr>
        <w:pStyle w:val="23"/>
      </w:pPr>
    </w:p>
    <w:p>
      <w:pPr>
        <w:pStyle w:val="23"/>
        <w:rPr>
          <w:b/>
        </w:rPr>
      </w:pPr>
      <w:r>
        <w:rPr>
          <w:rFonts w:hint="eastAsia"/>
        </w:rPr>
        <w:t xml:space="preserve">                                            投标人：</w:t>
      </w:r>
      <w:r>
        <w:rPr>
          <w:rFonts w:hint="eastAsia"/>
          <w:u w:val="single"/>
        </w:rPr>
        <w:t xml:space="preserve">               （单位全称、盖章）   </w:t>
      </w:r>
    </w:p>
    <w:p>
      <w:pPr>
        <w:pStyle w:val="23"/>
        <w:rPr>
          <w:b/>
        </w:rPr>
      </w:pPr>
      <w:r>
        <w:rPr>
          <w:rFonts w:hint="eastAsia"/>
        </w:rPr>
        <w:t xml:space="preserve">                                            法定代表人或授权代表：</w:t>
      </w:r>
      <w:r>
        <w:rPr>
          <w:rFonts w:hint="eastAsia"/>
          <w:u w:val="single"/>
        </w:rPr>
        <w:t xml:space="preserve">     （盖章或签字）    </w:t>
      </w:r>
    </w:p>
    <w:p>
      <w:pPr>
        <w:pStyle w:val="23"/>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bookmarkEnd w:id="16"/>
    <w:p>
      <w:pPr>
        <w:pStyle w:val="23"/>
        <w:ind w:firstLine="0"/>
        <w:rPr>
          <w:b/>
          <w:bCs/>
          <w:color w:val="000000"/>
          <w:sz w:val="36"/>
          <w:szCs w:val="36"/>
        </w:rPr>
      </w:pPr>
      <w:r>
        <w:rPr>
          <w:b/>
          <w:bCs/>
          <w:color w:val="000000"/>
          <w:sz w:val="36"/>
          <w:szCs w:val="36"/>
        </w:rPr>
        <w:br w:type="page"/>
      </w:r>
    </w:p>
    <w:p>
      <w:pPr>
        <w:spacing w:line="560" w:lineRule="exact"/>
        <w:jc w:val="center"/>
        <w:rPr>
          <w:rFonts w:ascii="宋体" w:hAnsi="宋体" w:cs="宋体"/>
          <w:b/>
          <w:bCs/>
          <w:color w:val="000000"/>
          <w:sz w:val="36"/>
          <w:szCs w:val="36"/>
        </w:rPr>
      </w:pPr>
      <w:r>
        <w:rPr>
          <w:rFonts w:hint="eastAsia" w:ascii="宋体" w:hAnsi="宋体" w:cs="宋体"/>
          <w:b/>
          <w:bCs/>
          <w:color w:val="000000"/>
          <w:sz w:val="36"/>
          <w:szCs w:val="36"/>
        </w:rPr>
        <w:t>五、资格文件</w:t>
      </w:r>
    </w:p>
    <w:p>
      <w:pPr>
        <w:spacing w:line="440" w:lineRule="exact"/>
        <w:rPr>
          <w:rFonts w:ascii="宋体" w:hAnsi="宋体" w:cs="宋体"/>
          <w:szCs w:val="21"/>
        </w:rPr>
      </w:pPr>
      <w:r>
        <w:rPr>
          <w:rFonts w:hint="eastAsia" w:ascii="宋体" w:hAnsi="宋体" w:cs="宋体"/>
          <w:b/>
          <w:sz w:val="28"/>
          <w:szCs w:val="28"/>
        </w:rPr>
        <w:t>1、投标人基本情况表</w:t>
      </w:r>
    </w:p>
    <w:tbl>
      <w:tblPr>
        <w:tblStyle w:val="39"/>
        <w:tblW w:w="940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049"/>
        <w:gridCol w:w="1880"/>
        <w:gridCol w:w="1880"/>
        <w:gridCol w:w="18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投标人名称</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注册地址</w:t>
            </w:r>
          </w:p>
        </w:tc>
        <w:tc>
          <w:tcPr>
            <w:tcW w:w="3929" w:type="dxa"/>
            <w:gridSpan w:val="2"/>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邮政编码</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联系方式</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联系人</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vMerge w:val="continue"/>
            <w:tcBorders>
              <w:tl2br w:val="nil"/>
              <w:tr2bl w:val="nil"/>
            </w:tcBorders>
            <w:vAlign w:val="center"/>
          </w:tcPr>
          <w:p>
            <w:pPr>
              <w:spacing w:line="440" w:lineRule="exact"/>
              <w:jc w:val="center"/>
              <w:rPr>
                <w:rFonts w:ascii="宋体" w:hAnsi="宋体" w:cs="宋体"/>
                <w:szCs w:val="21"/>
              </w:rPr>
            </w:pP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传真</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网址</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11" w:type="dxa"/>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单位性质</w:t>
            </w:r>
          </w:p>
        </w:tc>
        <w:tc>
          <w:tcPr>
            <w:tcW w:w="7690" w:type="dxa"/>
            <w:gridSpan w:val="4"/>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法定代表人</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姓名</w:t>
            </w:r>
          </w:p>
        </w:tc>
        <w:tc>
          <w:tcPr>
            <w:tcW w:w="1880" w:type="dxa"/>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技术负责人</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姓名</w:t>
            </w:r>
          </w:p>
        </w:tc>
        <w:tc>
          <w:tcPr>
            <w:tcW w:w="1880" w:type="dxa"/>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电话</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企业资质等级</w:t>
            </w:r>
          </w:p>
        </w:tc>
        <w:tc>
          <w:tcPr>
            <w:tcW w:w="3929" w:type="dxa"/>
            <w:gridSpan w:val="2"/>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成立时间</w:t>
            </w:r>
          </w:p>
        </w:tc>
        <w:tc>
          <w:tcPr>
            <w:tcW w:w="1881" w:type="dxa"/>
            <w:tcBorders>
              <w:tl2br w:val="nil"/>
              <w:tr2bl w:val="nil"/>
            </w:tcBorders>
            <w:vAlign w:val="center"/>
          </w:tcPr>
          <w:p>
            <w:pPr>
              <w:spacing w:line="44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注册资金</w:t>
            </w:r>
          </w:p>
        </w:tc>
        <w:tc>
          <w:tcPr>
            <w:tcW w:w="2049"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880"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固定资产</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原值</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流动资金</w:t>
            </w:r>
          </w:p>
        </w:tc>
        <w:tc>
          <w:tcPr>
            <w:tcW w:w="2049"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万元</w:t>
            </w:r>
          </w:p>
        </w:tc>
        <w:tc>
          <w:tcPr>
            <w:tcW w:w="1880" w:type="dxa"/>
            <w:vMerge w:val="continue"/>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净值</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开户银行</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p>
        </w:tc>
        <w:tc>
          <w:tcPr>
            <w:tcW w:w="1880" w:type="dxa"/>
            <w:vMerge w:val="restart"/>
            <w:tcBorders>
              <w:tl2br w:val="nil"/>
              <w:tr2bl w:val="nil"/>
            </w:tcBorders>
            <w:vAlign w:val="center"/>
          </w:tcPr>
          <w:p>
            <w:pPr>
              <w:spacing w:line="440" w:lineRule="exact"/>
              <w:jc w:val="center"/>
              <w:rPr>
                <w:rFonts w:ascii="宋体" w:hAnsi="宋体" w:cs="宋体"/>
                <w:szCs w:val="21"/>
              </w:rPr>
            </w:pPr>
            <w:r>
              <w:rPr>
                <w:rFonts w:hint="eastAsia" w:ascii="宋体" w:hAnsi="宋体" w:cs="宋体"/>
                <w:szCs w:val="21"/>
              </w:rPr>
              <w:t>职工人数</w:t>
            </w: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生产工人</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bCs/>
                <w:szCs w:val="21"/>
              </w:rPr>
              <w:t xml:space="preserve">    </w:t>
            </w:r>
            <w:r>
              <w:rPr>
                <w:rFonts w:hint="eastAsia" w:ascii="宋体" w:hAnsi="宋体" w:cs="宋体"/>
                <w:szCs w:val="21"/>
                <w:u w:val="single"/>
              </w:rPr>
              <w:t xml:space="preserve">         </w:t>
            </w:r>
            <w:r>
              <w:rPr>
                <w:rFonts w:hint="eastAsia" w:ascii="宋体" w:hAnsi="宋体" w:cs="宋体"/>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账号</w:t>
            </w:r>
          </w:p>
        </w:tc>
        <w:tc>
          <w:tcPr>
            <w:tcW w:w="2049"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基本银行账号</w:t>
            </w:r>
          </w:p>
        </w:tc>
        <w:tc>
          <w:tcPr>
            <w:tcW w:w="1880" w:type="dxa"/>
            <w:vMerge w:val="continue"/>
            <w:tcBorders>
              <w:tl2br w:val="nil"/>
              <w:tr2bl w:val="nil"/>
            </w:tcBorders>
            <w:vAlign w:val="center"/>
          </w:tcPr>
          <w:p>
            <w:pPr>
              <w:spacing w:line="440" w:lineRule="exact"/>
              <w:jc w:val="center"/>
              <w:rPr>
                <w:rFonts w:ascii="宋体" w:hAnsi="宋体" w:cs="宋体"/>
                <w:szCs w:val="21"/>
              </w:rPr>
            </w:pPr>
          </w:p>
        </w:tc>
        <w:tc>
          <w:tcPr>
            <w:tcW w:w="1880"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技术人员</w:t>
            </w:r>
          </w:p>
        </w:tc>
        <w:tc>
          <w:tcPr>
            <w:tcW w:w="1881" w:type="dxa"/>
            <w:tcBorders>
              <w:tl2br w:val="nil"/>
              <w:tr2bl w:val="nil"/>
            </w:tcBorders>
            <w:vAlign w:val="center"/>
          </w:tcPr>
          <w:p>
            <w:pPr>
              <w:autoSpaceDE w:val="0"/>
              <w:autoSpaceDN w:val="0"/>
              <w:adjustRightInd w:val="0"/>
              <w:spacing w:line="400" w:lineRule="exact"/>
              <w:jc w:val="right"/>
              <w:rPr>
                <w:rFonts w:ascii="宋体" w:hAnsi="宋体" w:cs="宋体"/>
                <w:szCs w:val="21"/>
              </w:rPr>
            </w:pPr>
            <w:r>
              <w:rPr>
                <w:rFonts w:hint="eastAsia" w:ascii="宋体" w:hAnsi="宋体" w:cs="宋体"/>
                <w:bCs/>
                <w:szCs w:val="21"/>
              </w:rPr>
              <w:t xml:space="preserve">    </w:t>
            </w:r>
            <w:r>
              <w:rPr>
                <w:rFonts w:hint="eastAsia" w:ascii="宋体" w:hAnsi="宋体" w:cs="宋体"/>
                <w:szCs w:val="21"/>
                <w:u w:val="single"/>
              </w:rPr>
              <w:t xml:space="preserve">         </w:t>
            </w:r>
            <w:r>
              <w:rPr>
                <w:rFonts w:hint="eastAsia" w:ascii="宋体" w:hAnsi="宋体" w:cs="宋体"/>
                <w:bCs/>
                <w:szCs w:val="21"/>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经营范围</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711" w:type="dxa"/>
            <w:tcBorders>
              <w:tl2br w:val="nil"/>
              <w:tr2bl w:val="nil"/>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szCs w:val="21"/>
              </w:rPr>
              <w:t>备注</w:t>
            </w:r>
          </w:p>
        </w:tc>
        <w:tc>
          <w:tcPr>
            <w:tcW w:w="7690" w:type="dxa"/>
            <w:gridSpan w:val="4"/>
            <w:tcBorders>
              <w:tl2br w:val="nil"/>
              <w:tr2bl w:val="nil"/>
            </w:tcBorders>
            <w:vAlign w:val="center"/>
          </w:tcPr>
          <w:p>
            <w:pPr>
              <w:autoSpaceDE w:val="0"/>
              <w:autoSpaceDN w:val="0"/>
              <w:adjustRightInd w:val="0"/>
              <w:spacing w:line="400" w:lineRule="exact"/>
              <w:jc w:val="center"/>
              <w:rPr>
                <w:rFonts w:ascii="宋体" w:hAnsi="宋体" w:cs="宋体"/>
                <w:szCs w:val="21"/>
              </w:rPr>
            </w:pPr>
          </w:p>
        </w:tc>
      </w:tr>
    </w:tbl>
    <w:p>
      <w:pPr>
        <w:spacing w:line="440" w:lineRule="exact"/>
        <w:rPr>
          <w:rFonts w:ascii="宋体" w:hAnsi="宋体" w:cs="宋体"/>
          <w:szCs w:val="21"/>
        </w:rPr>
      </w:pP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投标人：</w:t>
      </w:r>
      <w:r>
        <w:rPr>
          <w:rFonts w:hint="eastAsia" w:ascii="宋体" w:hAnsi="宋体" w:cs="宋体"/>
          <w:b w:val="0"/>
          <w:sz w:val="21"/>
          <w:szCs w:val="21"/>
          <w:u w:val="single"/>
        </w:rPr>
        <w:t xml:space="preserve">               （单位全称、盖章）   </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法定代表人或授权代表：</w:t>
      </w:r>
      <w:r>
        <w:rPr>
          <w:rFonts w:hint="eastAsia" w:ascii="宋体" w:hAnsi="宋体" w:cs="宋体"/>
          <w:b w:val="0"/>
          <w:sz w:val="21"/>
          <w:szCs w:val="21"/>
          <w:u w:val="single"/>
        </w:rPr>
        <w:t xml:space="preserve">     （盖章或签字）    </w:t>
      </w:r>
    </w:p>
    <w:p>
      <w:pPr>
        <w:spacing w:line="44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numPr>
          <w:ilvl w:val="0"/>
          <w:numId w:val="16"/>
        </w:numPr>
        <w:spacing w:line="440" w:lineRule="exact"/>
        <w:rPr>
          <w:rFonts w:ascii="宋体" w:hAnsi="宋体" w:cs="宋体"/>
          <w:b/>
          <w:sz w:val="28"/>
          <w:szCs w:val="28"/>
        </w:rPr>
      </w:pPr>
      <w:r>
        <w:rPr>
          <w:rFonts w:hint="eastAsia" w:ascii="宋体" w:hAnsi="宋体" w:cs="宋体"/>
          <w:b/>
          <w:sz w:val="28"/>
          <w:szCs w:val="28"/>
        </w:rPr>
        <w:t>投标人资格文件</w:t>
      </w:r>
    </w:p>
    <w:p>
      <w:pPr>
        <w:spacing w:line="440" w:lineRule="exact"/>
        <w:rPr>
          <w:rFonts w:ascii="宋体" w:hAnsi="宋体" w:cs="宋体"/>
          <w:b/>
          <w:szCs w:val="21"/>
        </w:rPr>
      </w:pPr>
      <w:r>
        <w:rPr>
          <w:rFonts w:hint="eastAsia" w:ascii="宋体" w:hAnsi="宋体" w:cs="宋体"/>
          <w:b/>
          <w:szCs w:val="21"/>
        </w:rPr>
        <w:t>2.1资质（以下文件可将复印件直接装订，复印件加盖投标人公章 ）</w:t>
      </w:r>
    </w:p>
    <w:p>
      <w:pPr>
        <w:spacing w:line="500" w:lineRule="exact"/>
        <w:ind w:firstLine="420"/>
        <w:rPr>
          <w:rFonts w:ascii="宋体" w:hAnsi="宋体" w:cs="宋体"/>
          <w:bCs/>
          <w:szCs w:val="21"/>
        </w:rPr>
      </w:pPr>
      <w:r>
        <w:rPr>
          <w:rFonts w:hint="eastAsia" w:ascii="宋体" w:hAnsi="宋体" w:cs="宋体"/>
          <w:bCs/>
          <w:szCs w:val="21"/>
        </w:rPr>
        <w:t>2.1.1投标人须符合《中华人民共和国政府采购法》第二十二条有关规定：</w:t>
      </w:r>
    </w:p>
    <w:p>
      <w:pPr>
        <w:spacing w:line="500" w:lineRule="exact"/>
        <w:ind w:firstLine="420" w:firstLineChars="200"/>
        <w:rPr>
          <w:rFonts w:ascii="宋体" w:hAnsi="宋体" w:cs="宋体"/>
          <w:bCs/>
          <w:szCs w:val="21"/>
        </w:rPr>
      </w:pPr>
      <w:r>
        <w:rPr>
          <w:rFonts w:hint="eastAsia" w:ascii="宋体" w:hAnsi="宋体" w:cs="宋体"/>
          <w:bCs/>
          <w:szCs w:val="21"/>
        </w:rPr>
        <w:t>（1）财务状况报告：提供202</w:t>
      </w:r>
      <w:r>
        <w:rPr>
          <w:rFonts w:hint="eastAsia" w:ascii="宋体" w:hAnsi="宋体" w:cs="宋体"/>
          <w:bCs/>
          <w:szCs w:val="21"/>
          <w:lang w:val="en-US" w:eastAsia="zh-CN"/>
        </w:rPr>
        <w:t>0</w:t>
      </w:r>
      <w:r>
        <w:rPr>
          <w:rFonts w:hint="eastAsia" w:ascii="宋体" w:hAnsi="宋体" w:cs="宋体"/>
          <w:bCs/>
          <w:szCs w:val="21"/>
        </w:rPr>
        <w:t>年度经审计的财务报告（成立时间至提交响应文件截止时间不足一年的可提供成立后任意时段的资产负债表），或其基本存款账户开户银行出具的资信证明及基本存款账户开户许可证；</w:t>
      </w:r>
    </w:p>
    <w:p>
      <w:pPr>
        <w:spacing w:line="500" w:lineRule="exact"/>
        <w:ind w:firstLine="420" w:firstLineChars="200"/>
        <w:rPr>
          <w:rFonts w:ascii="宋体" w:hAnsi="宋体" w:cs="宋体"/>
          <w:bCs/>
          <w:szCs w:val="21"/>
        </w:rPr>
      </w:pPr>
      <w:r>
        <w:rPr>
          <w:rFonts w:hint="eastAsia" w:ascii="宋体" w:hAnsi="宋体" w:cs="宋体"/>
          <w:bCs/>
          <w:szCs w:val="21"/>
        </w:rPr>
        <w:t>（2）完税证明：提供2021年度至今已缴纳的至少连续六个月的纳税证明或完税证明，依法免税的单位应提供相关证明材料；</w:t>
      </w:r>
    </w:p>
    <w:p>
      <w:pPr>
        <w:spacing w:line="500" w:lineRule="exact"/>
        <w:ind w:firstLine="420" w:firstLineChars="200"/>
        <w:rPr>
          <w:rFonts w:ascii="宋体" w:hAnsi="宋体" w:cs="宋体"/>
          <w:bCs/>
          <w:szCs w:val="21"/>
        </w:rPr>
      </w:pPr>
      <w:r>
        <w:rPr>
          <w:rFonts w:hint="eastAsia" w:ascii="宋体" w:hAnsi="宋体" w:cs="宋体"/>
          <w:bCs/>
          <w:szCs w:val="21"/>
        </w:rPr>
        <w:t>（3）社保缴纳情况：提供2021年度至今已缴存的至少连续六个月的社会保障资金缴存单据或社保机构开具的社会保险参保缴费情况证明，依法不需要缴纳社会保障资金的单位应提供相关证明材料；</w:t>
      </w:r>
    </w:p>
    <w:p>
      <w:pPr>
        <w:spacing w:line="500" w:lineRule="exact"/>
        <w:ind w:firstLine="420" w:firstLineChars="200"/>
        <w:rPr>
          <w:rFonts w:ascii="宋体" w:hAnsi="宋体" w:cs="宋体"/>
          <w:bCs/>
          <w:szCs w:val="21"/>
        </w:rPr>
      </w:pPr>
      <w:r>
        <w:rPr>
          <w:rFonts w:hint="eastAsia" w:ascii="宋体" w:hAnsi="宋体" w:cs="宋体"/>
          <w:bCs/>
          <w:szCs w:val="21"/>
        </w:rPr>
        <w:t>2.1.2具有独立承担民事责任能力的法人、其他组织或自然人，并出具合法有效的营业执照或事业单位法人证书等国家规定的相关证明，自然人参与的提供其身份证明；</w:t>
      </w:r>
    </w:p>
    <w:p>
      <w:pPr>
        <w:spacing w:line="500" w:lineRule="exact"/>
        <w:ind w:firstLine="420" w:firstLineChars="200"/>
        <w:rPr>
          <w:rFonts w:ascii="宋体" w:hAnsi="宋体" w:cs="宋体"/>
          <w:bCs/>
          <w:szCs w:val="21"/>
        </w:rPr>
      </w:pPr>
      <w:r>
        <w:rPr>
          <w:rFonts w:hint="eastAsia" w:ascii="宋体" w:hAnsi="宋体" w:cs="宋体"/>
          <w:bCs/>
          <w:szCs w:val="21"/>
        </w:rPr>
        <w:t>2.1.3投标人应授权合法的人员参加投标全过程，其中法定代表人直接参加投标的，须出具法人身份证，并与营业执照上信息一致。法定代表人授权代表参加投标的，须出具法定代表人授权书及授权代表身份证；</w:t>
      </w:r>
    </w:p>
    <w:p>
      <w:pPr>
        <w:spacing w:line="500" w:lineRule="exact"/>
        <w:ind w:firstLine="420" w:firstLineChars="200"/>
        <w:rPr>
          <w:rFonts w:ascii="宋体" w:hAnsi="宋体" w:cs="宋体"/>
          <w:bCs/>
          <w:szCs w:val="21"/>
        </w:rPr>
      </w:pPr>
      <w:r>
        <w:rPr>
          <w:rFonts w:hint="eastAsia" w:ascii="宋体" w:hAnsi="宋体" w:cs="宋体"/>
          <w:bCs/>
          <w:szCs w:val="21"/>
        </w:rPr>
        <w:t>2.1.4供应商须提供“中国裁判文书网”查询近三年企业、法定代表人无行贿犯罪记录截图；不得在“国家企业信用信息公示系统”列入严重违法失信企业名单（黑名单）；“信用中国查询”被列入失信被执行人名单、有重大税收违法案件的供应商不得参与，且提供信用报告（带水印）；不得为“中国政府采购网(www.ccgp.gov.cn”）政府采购严重违法失信行为记录名单中被财政部门禁止参加政府采购活动的供应商； </w:t>
      </w:r>
    </w:p>
    <w:p>
      <w:pPr>
        <w:spacing w:line="500" w:lineRule="exact"/>
        <w:ind w:firstLine="420"/>
        <w:rPr>
          <w:rFonts w:ascii="宋体" w:hAnsi="宋体" w:cs="宋体"/>
          <w:szCs w:val="21"/>
        </w:rPr>
      </w:pPr>
      <w:r>
        <w:rPr>
          <w:rFonts w:hint="eastAsia" w:ascii="宋体" w:hAnsi="宋体" w:cs="宋体"/>
          <w:bCs/>
          <w:szCs w:val="21"/>
        </w:rPr>
        <w:t>2.1.5</w:t>
      </w:r>
      <w:r>
        <w:rPr>
          <w:rFonts w:hint="eastAsia" w:ascii="宋体" w:hAnsi="宋体" w:cs="宋体"/>
          <w:szCs w:val="21"/>
        </w:rPr>
        <w:t>提供具有履行合同所必需的设备和专业技术能力的承诺函；</w:t>
      </w:r>
    </w:p>
    <w:p>
      <w:pPr>
        <w:spacing w:line="500" w:lineRule="exact"/>
        <w:ind w:firstLine="420"/>
        <w:rPr>
          <w:rFonts w:ascii="宋体" w:hAnsi="宋体" w:cs="宋体"/>
          <w:bCs/>
          <w:szCs w:val="21"/>
        </w:rPr>
      </w:pPr>
      <w:r>
        <w:rPr>
          <w:rFonts w:hint="eastAsia" w:ascii="宋体" w:hAnsi="宋体" w:cs="宋体"/>
          <w:bCs/>
          <w:szCs w:val="21"/>
        </w:rPr>
        <w:t>2.1.6参加政府采购活动前3年内，在经营活动中没有重大违法记录的书面声明；</w:t>
      </w:r>
    </w:p>
    <w:p>
      <w:pPr>
        <w:spacing w:line="500" w:lineRule="exact"/>
        <w:ind w:firstLine="420"/>
        <w:rPr>
          <w:rFonts w:ascii="宋体" w:hAnsi="宋体" w:cs="宋体"/>
          <w:bCs/>
          <w:szCs w:val="21"/>
        </w:rPr>
      </w:pPr>
      <w:r>
        <w:rPr>
          <w:rFonts w:hint="eastAsia" w:ascii="宋体" w:hAnsi="宋体" w:cs="宋体"/>
          <w:bCs/>
          <w:szCs w:val="21"/>
        </w:rPr>
        <w:t>2.1.7单位负责人为同一人或者存在直接控股、管理关系的不同单位，不得同时参加本项目投标。</w:t>
      </w:r>
    </w:p>
    <w:p>
      <w:pPr>
        <w:spacing w:line="440" w:lineRule="exact"/>
        <w:ind w:firstLine="422" w:firstLineChars="200"/>
        <w:rPr>
          <w:rFonts w:ascii="宋体" w:hAnsi="宋体" w:cs="宋体"/>
          <w:b/>
          <w:szCs w:val="21"/>
        </w:rPr>
      </w:pPr>
      <w:r>
        <w:rPr>
          <w:rFonts w:hint="eastAsia" w:ascii="宋体" w:hAnsi="宋体" w:cs="宋体"/>
          <w:b/>
          <w:szCs w:val="21"/>
        </w:rPr>
        <w:t>注：</w:t>
      </w:r>
      <w:r>
        <w:rPr>
          <w:rFonts w:hint="eastAsia" w:ascii="宋体" w:hAnsi="宋体" w:cs="宋体"/>
          <w:szCs w:val="21"/>
        </w:rPr>
        <w:t>上述资格证明文件为必备资质，欠缺其中任何一项或某项达不到要求，按无效投标文件处理；</w:t>
      </w:r>
    </w:p>
    <w:p>
      <w:pPr>
        <w:spacing w:line="440" w:lineRule="exact"/>
        <w:ind w:left="1"/>
        <w:rPr>
          <w:rFonts w:ascii="宋体" w:hAnsi="宋体" w:cs="宋体"/>
          <w:b/>
          <w:szCs w:val="21"/>
        </w:rPr>
      </w:pPr>
    </w:p>
    <w:p>
      <w:pPr>
        <w:spacing w:line="440" w:lineRule="exact"/>
        <w:ind w:left="1"/>
        <w:rPr>
          <w:rFonts w:ascii="宋体" w:hAnsi="宋体" w:cs="宋体"/>
          <w:b/>
          <w:szCs w:val="21"/>
        </w:rPr>
      </w:pPr>
    </w:p>
    <w:p>
      <w:pPr>
        <w:spacing w:line="440" w:lineRule="exact"/>
        <w:ind w:left="1"/>
        <w:rPr>
          <w:rFonts w:ascii="宋体" w:hAnsi="宋体" w:cs="宋体"/>
          <w:b/>
          <w:szCs w:val="21"/>
        </w:rPr>
      </w:pPr>
    </w:p>
    <w:p>
      <w:pPr>
        <w:spacing w:line="440" w:lineRule="exact"/>
        <w:ind w:left="1"/>
        <w:rPr>
          <w:rFonts w:ascii="宋体" w:hAnsi="宋体" w:cs="宋体"/>
          <w:b/>
          <w:szCs w:val="21"/>
        </w:rPr>
      </w:pPr>
      <w:r>
        <w:rPr>
          <w:rFonts w:hint="eastAsia" w:ascii="宋体" w:hAnsi="宋体" w:cs="宋体"/>
          <w:b/>
          <w:szCs w:val="21"/>
        </w:rPr>
        <w:t>2.2 投标保证金：转账、电汇凭证请打印或者复印后，粘贴或装订在此处。提供担保函的请将担保函复印件装订在此处。</w:t>
      </w: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p>
    <w:p>
      <w:pPr>
        <w:spacing w:line="440" w:lineRule="exact"/>
        <w:rPr>
          <w:rFonts w:ascii="宋体" w:hAnsi="宋体" w:cs="宋体"/>
          <w:b/>
          <w:szCs w:val="21"/>
        </w:rPr>
      </w:pPr>
      <w:r>
        <w:rPr>
          <w:rFonts w:hint="eastAsia" w:ascii="宋体" w:hAnsi="宋体" w:cs="宋体"/>
          <w:b/>
          <w:szCs w:val="21"/>
        </w:rPr>
        <w:t>2.3投标声明</w:t>
      </w:r>
    </w:p>
    <w:p>
      <w:pPr>
        <w:spacing w:line="440" w:lineRule="exact"/>
        <w:rPr>
          <w:rFonts w:ascii="宋体" w:hAnsi="宋体" w:cs="宋体"/>
          <w:b/>
          <w:szCs w:val="21"/>
        </w:rPr>
      </w:pPr>
    </w:p>
    <w:p>
      <w:pPr>
        <w:pStyle w:val="13"/>
        <w:spacing w:after="240" w:afterLines="100"/>
        <w:ind w:firstLine="0"/>
        <w:jc w:val="center"/>
        <w:rPr>
          <w:rFonts w:ascii="宋体" w:hAnsi="宋体" w:cs="宋体"/>
          <w:b/>
          <w:szCs w:val="21"/>
        </w:rPr>
      </w:pPr>
      <w:r>
        <w:rPr>
          <w:rFonts w:hint="eastAsia" w:ascii="宋体" w:hAnsi="宋体" w:cs="宋体"/>
          <w:b/>
          <w:szCs w:val="21"/>
        </w:rPr>
        <w:t>（1）投标声明书</w:t>
      </w:r>
    </w:p>
    <w:p>
      <w:pPr>
        <w:pStyle w:val="13"/>
        <w:spacing w:after="120" w:afterLines="50" w:line="360" w:lineRule="auto"/>
        <w:ind w:firstLine="0"/>
        <w:rPr>
          <w:rFonts w:ascii="宋体" w:hAnsi="宋体" w:cs="宋体"/>
          <w:b/>
          <w:szCs w:val="21"/>
        </w:rPr>
      </w:pPr>
      <w:r>
        <w:rPr>
          <w:rFonts w:hint="eastAsia" w:ascii="宋体" w:hAnsi="宋体" w:cs="宋体"/>
          <w:b/>
          <w:szCs w:val="21"/>
        </w:rPr>
        <w:t>陕西鼎祥越工程造价咨询有限公司：</w:t>
      </w:r>
    </w:p>
    <w:p>
      <w:pPr>
        <w:pStyle w:val="13"/>
        <w:spacing w:line="500" w:lineRule="exact"/>
        <w:ind w:firstLine="0"/>
        <w:rPr>
          <w:rFonts w:ascii="宋体" w:hAnsi="宋体" w:cs="宋体"/>
          <w:szCs w:val="21"/>
        </w:rPr>
      </w:pPr>
      <w:r>
        <w:rPr>
          <w:rFonts w:hint="eastAsia" w:ascii="宋体" w:hAnsi="宋体" w:cs="宋体"/>
          <w:szCs w:val="21"/>
        </w:rPr>
        <w:t xml:space="preserve">    我公司</w:t>
      </w:r>
      <w:r>
        <w:rPr>
          <w:rFonts w:hint="eastAsia" w:ascii="宋体" w:hAnsi="宋体" w:cs="宋体"/>
          <w:szCs w:val="21"/>
          <w:u w:val="single"/>
        </w:rPr>
        <w:t xml:space="preserve">           </w:t>
      </w:r>
      <w:r>
        <w:rPr>
          <w:rFonts w:hint="eastAsia" w:ascii="宋体" w:hAnsi="宋体" w:cs="宋体"/>
          <w:szCs w:val="21"/>
        </w:rPr>
        <w:t xml:space="preserve">（投标人名称），就参加 </w:t>
      </w:r>
      <w:r>
        <w:rPr>
          <w:rFonts w:hint="eastAsia" w:ascii="宋体" w:hAnsi="宋体" w:cs="宋体"/>
          <w:szCs w:val="21"/>
          <w:u w:val="single"/>
        </w:rPr>
        <w:t xml:space="preserve">       </w:t>
      </w:r>
      <w:r>
        <w:rPr>
          <w:rFonts w:hint="eastAsia" w:ascii="宋体" w:hAnsi="宋体" w:cs="宋体"/>
          <w:szCs w:val="21"/>
        </w:rPr>
        <w:t>采购项目（采购项目编号：DXY2022-0010）投标事宜，在此郑重声明：</w:t>
      </w:r>
    </w:p>
    <w:p>
      <w:pPr>
        <w:pStyle w:val="13"/>
        <w:spacing w:line="500" w:lineRule="exact"/>
        <w:ind w:firstLine="573"/>
        <w:rPr>
          <w:rFonts w:ascii="宋体" w:hAnsi="宋体" w:cs="宋体"/>
          <w:szCs w:val="21"/>
        </w:rPr>
      </w:pPr>
      <w:r>
        <w:rPr>
          <w:rFonts w:hint="eastAsia" w:ascii="宋体" w:hAnsi="宋体" w:cs="宋体"/>
          <w:szCs w:val="21"/>
        </w:rPr>
        <w:t>1、我公司所提交的所有证明文件及投标文件全部真实有效；</w:t>
      </w:r>
    </w:p>
    <w:p>
      <w:pPr>
        <w:pStyle w:val="13"/>
        <w:spacing w:line="500" w:lineRule="exact"/>
        <w:ind w:firstLine="573"/>
        <w:rPr>
          <w:rFonts w:ascii="宋体" w:hAnsi="宋体" w:cs="宋体"/>
          <w:szCs w:val="21"/>
        </w:rPr>
      </w:pPr>
      <w:r>
        <w:rPr>
          <w:rFonts w:hint="eastAsia" w:ascii="宋体" w:hAnsi="宋体" w:cs="宋体"/>
          <w:szCs w:val="21"/>
        </w:rPr>
        <w:t>2、我公司近3年来无因安全事故、质量事故、投标违规等不良记录被政府有关部门处罚或仍在处罚期限内的情形存在；</w:t>
      </w:r>
    </w:p>
    <w:p>
      <w:pPr>
        <w:pStyle w:val="13"/>
        <w:spacing w:line="500" w:lineRule="exact"/>
        <w:ind w:firstLine="573"/>
        <w:rPr>
          <w:rFonts w:ascii="宋体" w:hAnsi="宋体" w:cs="宋体"/>
          <w:szCs w:val="21"/>
        </w:rPr>
      </w:pPr>
      <w:r>
        <w:rPr>
          <w:rFonts w:hint="eastAsia" w:ascii="宋体" w:hAnsi="宋体" w:cs="宋体"/>
          <w:szCs w:val="21"/>
        </w:rPr>
        <w:t>3、我公司近3年来无违规违法经营受到责令停产(或停止经营)、吊销生产许可证（或经营许可证）、较大数额罚款等行政处罚的情形存在；</w:t>
      </w:r>
    </w:p>
    <w:p>
      <w:pPr>
        <w:pStyle w:val="13"/>
        <w:spacing w:line="500" w:lineRule="exact"/>
        <w:ind w:firstLine="573"/>
        <w:rPr>
          <w:rFonts w:ascii="宋体" w:hAnsi="宋体" w:cs="宋体"/>
          <w:szCs w:val="21"/>
        </w:rPr>
      </w:pPr>
      <w:r>
        <w:rPr>
          <w:rFonts w:hint="eastAsia" w:ascii="宋体" w:hAnsi="宋体" w:cs="宋体"/>
          <w:szCs w:val="21"/>
        </w:rPr>
        <w:t>4、我公司无企业财产被查封、冻结或处于破产状态或严重亏损状态等情形存在；</w:t>
      </w:r>
    </w:p>
    <w:p>
      <w:pPr>
        <w:pStyle w:val="13"/>
        <w:spacing w:line="500" w:lineRule="exact"/>
        <w:ind w:firstLine="573"/>
        <w:rPr>
          <w:rFonts w:ascii="宋体" w:hAnsi="宋体" w:cs="宋体"/>
          <w:szCs w:val="21"/>
        </w:rPr>
      </w:pPr>
      <w:r>
        <w:rPr>
          <w:rFonts w:hint="eastAsia" w:ascii="宋体" w:hAnsi="宋体" w:cs="宋体"/>
          <w:szCs w:val="21"/>
        </w:rPr>
        <w:t>5、我公司承诺在投标过程中，保证不予其他单位围标、串标，不出让谈判资格，不采取不正当手段诋毁、排挤其他投标人，不向采购人、采购代理机构、评标委员会成员行贿；</w:t>
      </w:r>
    </w:p>
    <w:p>
      <w:pPr>
        <w:pStyle w:val="13"/>
        <w:spacing w:line="500" w:lineRule="exact"/>
        <w:ind w:firstLine="573"/>
        <w:rPr>
          <w:rFonts w:ascii="宋体" w:hAnsi="宋体" w:cs="宋体"/>
          <w:szCs w:val="21"/>
        </w:rPr>
      </w:pPr>
      <w:r>
        <w:rPr>
          <w:rFonts w:hint="eastAsia" w:ascii="宋体" w:hAnsi="宋体" w:cs="宋体"/>
          <w:szCs w:val="21"/>
        </w:rPr>
        <w:t>6、我公司参加政府采购活动近3年内，在经营活动中没有重大违法记录。</w:t>
      </w:r>
    </w:p>
    <w:p>
      <w:pPr>
        <w:pStyle w:val="13"/>
        <w:spacing w:line="500" w:lineRule="exact"/>
        <w:ind w:firstLine="573"/>
        <w:rPr>
          <w:rFonts w:ascii="宋体" w:hAnsi="宋体" w:cs="宋体"/>
          <w:szCs w:val="21"/>
        </w:rPr>
      </w:pPr>
      <w:r>
        <w:rPr>
          <w:rFonts w:hint="eastAsia" w:ascii="宋体" w:hAnsi="宋体" w:cs="宋体"/>
          <w:szCs w:val="21"/>
        </w:rPr>
        <w:t>以上声明若有违反，一经查实，我公司愿意接受政府有关部门的相应处罚，并愿意承担由此带来的法律后果。</w:t>
      </w:r>
    </w:p>
    <w:p>
      <w:pPr>
        <w:pStyle w:val="13"/>
        <w:spacing w:line="500" w:lineRule="exact"/>
        <w:ind w:firstLine="570"/>
        <w:rPr>
          <w:rFonts w:ascii="宋体" w:hAnsi="宋体" w:cs="宋体"/>
          <w:szCs w:val="21"/>
        </w:rPr>
      </w:pPr>
      <w:r>
        <w:rPr>
          <w:rFonts w:hint="eastAsia" w:ascii="宋体" w:hAnsi="宋体" w:cs="宋体"/>
          <w:szCs w:val="21"/>
        </w:rPr>
        <w:t>特此声明！</w:t>
      </w:r>
    </w:p>
    <w:p>
      <w:pPr>
        <w:pStyle w:val="13"/>
        <w:spacing w:line="500" w:lineRule="exact"/>
        <w:ind w:firstLine="570"/>
        <w:rPr>
          <w:rFonts w:ascii="宋体" w:hAnsi="宋体" w:cs="宋体"/>
          <w:szCs w:val="21"/>
        </w:rPr>
      </w:pPr>
    </w:p>
    <w:p>
      <w:pPr>
        <w:pStyle w:val="13"/>
        <w:spacing w:line="500" w:lineRule="exact"/>
        <w:ind w:firstLine="570"/>
        <w:rPr>
          <w:rFonts w:ascii="宋体" w:hAnsi="宋体" w:cs="宋体"/>
          <w:szCs w:val="21"/>
        </w:rPr>
      </w:pPr>
      <w:r>
        <w:rPr>
          <w:rFonts w:hint="eastAsia" w:ascii="宋体" w:hAnsi="宋体" w:cs="宋体"/>
          <w:szCs w:val="21"/>
        </w:rPr>
        <w:t>声  明  人：</w:t>
      </w:r>
      <w:r>
        <w:rPr>
          <w:rFonts w:hint="eastAsia" w:ascii="宋体" w:hAnsi="宋体" w:cs="宋体"/>
          <w:szCs w:val="21"/>
          <w:u w:val="single"/>
        </w:rPr>
        <w:t xml:space="preserve">                      </w:t>
      </w:r>
      <w:r>
        <w:rPr>
          <w:rFonts w:hint="eastAsia" w:ascii="宋体" w:hAnsi="宋体" w:cs="宋体"/>
          <w:szCs w:val="21"/>
        </w:rPr>
        <w:t>（投标人名称、公章）</w:t>
      </w:r>
    </w:p>
    <w:p>
      <w:pPr>
        <w:pStyle w:val="13"/>
        <w:spacing w:line="500" w:lineRule="exact"/>
        <w:ind w:firstLine="573"/>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（盖章或签字）</w:t>
      </w:r>
    </w:p>
    <w:p>
      <w:pPr>
        <w:pStyle w:val="13"/>
        <w:spacing w:line="500" w:lineRule="exact"/>
        <w:ind w:firstLine="573"/>
        <w:rPr>
          <w:rFonts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3"/>
        <w:spacing w:line="500" w:lineRule="exact"/>
        <w:ind w:firstLine="573"/>
        <w:rPr>
          <w:rFonts w:ascii="宋体" w:hAnsi="宋体" w:cs="宋体"/>
          <w:szCs w:val="21"/>
        </w:rPr>
      </w:pPr>
    </w:p>
    <w:p>
      <w:pPr>
        <w:spacing w:line="440" w:lineRule="exact"/>
        <w:rPr>
          <w:rFonts w:ascii="宋体" w:hAnsi="宋体" w:cs="宋体"/>
          <w:szCs w:val="21"/>
        </w:rPr>
      </w:pPr>
    </w:p>
    <w:p>
      <w:pPr>
        <w:pStyle w:val="17"/>
        <w:rPr>
          <w:rFonts w:ascii="宋体" w:hAnsi="宋体" w:cs="宋体"/>
          <w:szCs w:val="21"/>
        </w:rPr>
      </w:pPr>
    </w:p>
    <w:p>
      <w:pPr>
        <w:rPr>
          <w:rFonts w:ascii="宋体" w:hAnsi="宋体" w:cs="宋体"/>
          <w:szCs w:val="21"/>
        </w:rPr>
      </w:pPr>
    </w:p>
    <w:p>
      <w:pPr>
        <w:pStyle w:val="17"/>
        <w:rPr>
          <w:rFonts w:ascii="宋体" w:hAnsi="宋体" w:cs="宋体"/>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jc w:val="center"/>
        <w:rPr>
          <w:rFonts w:ascii="宋体" w:hAnsi="宋体" w:cs="宋体"/>
          <w:b/>
          <w:szCs w:val="21"/>
        </w:rPr>
      </w:pPr>
      <w:r>
        <w:rPr>
          <w:rFonts w:hint="eastAsia" w:ascii="宋体" w:hAnsi="宋体" w:cs="宋体"/>
          <w:b/>
          <w:szCs w:val="21"/>
        </w:rPr>
        <w:t>（2）投标人具有履行本合同所必需的设备和专业技术能力的说明及承诺</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（采购人名称）     </w:t>
      </w:r>
      <w:r>
        <w:rPr>
          <w:rFonts w:hint="eastAsia" w:ascii="宋体" w:hAnsi="宋体" w:cs="宋体"/>
          <w:szCs w:val="21"/>
        </w:rPr>
        <w:t>：</w:t>
      </w:r>
    </w:p>
    <w:p>
      <w:pPr>
        <w:spacing w:line="440" w:lineRule="exact"/>
        <w:ind w:firstLine="420"/>
        <w:rPr>
          <w:rFonts w:ascii="宋体" w:hAnsi="宋体" w:cs="宋体"/>
          <w:szCs w:val="21"/>
        </w:rPr>
      </w:pPr>
      <w:r>
        <w:rPr>
          <w:rFonts w:hint="eastAsia" w:ascii="宋体" w:hAnsi="宋体" w:cs="宋体"/>
          <w:szCs w:val="21"/>
        </w:rPr>
        <w:t>我公司</w:t>
      </w:r>
      <w:r>
        <w:rPr>
          <w:rFonts w:hint="eastAsia" w:ascii="宋体" w:hAnsi="宋体" w:cs="宋体"/>
          <w:szCs w:val="21"/>
          <w:u w:val="single"/>
        </w:rPr>
        <w:t xml:space="preserve">               </w:t>
      </w:r>
      <w:r>
        <w:rPr>
          <w:rFonts w:hint="eastAsia" w:ascii="宋体" w:hAnsi="宋体" w:cs="宋体"/>
          <w:szCs w:val="21"/>
        </w:rPr>
        <w:t>（投标人名称）于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日在中华人民共和国境内</w:t>
      </w:r>
      <w:r>
        <w:rPr>
          <w:rFonts w:hint="eastAsia" w:ascii="宋体" w:hAnsi="宋体" w:cs="宋体"/>
          <w:szCs w:val="21"/>
          <w:u w:val="single"/>
        </w:rPr>
        <w:t xml:space="preserve">     （详细注册地址）    </w:t>
      </w:r>
      <w:r>
        <w:rPr>
          <w:rFonts w:hint="eastAsia" w:ascii="宋体" w:hAnsi="宋体" w:cs="宋体"/>
          <w:szCs w:val="21"/>
        </w:rPr>
        <w:t>合法注册并经营，公司主营业务为</w:t>
      </w:r>
      <w:r>
        <w:rPr>
          <w:rFonts w:hint="eastAsia" w:ascii="宋体" w:hAnsi="宋体" w:cs="宋体"/>
          <w:szCs w:val="21"/>
          <w:u w:val="single"/>
        </w:rPr>
        <w:t xml:space="preserve">                  </w:t>
      </w:r>
      <w:r>
        <w:rPr>
          <w:rFonts w:hint="eastAsia" w:ascii="宋体" w:hAnsi="宋体" w:cs="宋体"/>
          <w:szCs w:val="21"/>
        </w:rPr>
        <w:t>，营业（生产经营）面积为</w:t>
      </w:r>
      <w:r>
        <w:rPr>
          <w:rFonts w:hint="eastAsia" w:ascii="宋体" w:hAnsi="宋体" w:cs="宋体"/>
          <w:szCs w:val="21"/>
          <w:u w:val="single"/>
        </w:rPr>
        <w:t xml:space="preserve">               </w:t>
      </w:r>
      <w:r>
        <w:rPr>
          <w:rFonts w:hint="eastAsia" w:ascii="宋体" w:hAnsi="宋体" w:cs="宋体"/>
          <w:szCs w:val="21"/>
        </w:rPr>
        <w:t>，现有员工数量为</w:t>
      </w:r>
      <w:r>
        <w:rPr>
          <w:rFonts w:hint="eastAsia" w:ascii="宋体" w:hAnsi="宋体" w:cs="宋体"/>
          <w:szCs w:val="21"/>
          <w:u w:val="single"/>
        </w:rPr>
        <w:t xml:space="preserve">               </w:t>
      </w:r>
      <w:r>
        <w:rPr>
          <w:rFonts w:hint="eastAsia" w:ascii="宋体" w:hAnsi="宋体" w:cs="宋体"/>
          <w:szCs w:val="21"/>
        </w:rPr>
        <w:t>，其中与履行本合同相关的专业技术人员有</w:t>
      </w:r>
      <w:r>
        <w:rPr>
          <w:rFonts w:hint="eastAsia" w:ascii="宋体" w:hAnsi="宋体" w:cs="宋体"/>
          <w:szCs w:val="21"/>
          <w:u w:val="single"/>
        </w:rPr>
        <w:t xml:space="preserve">      （专业能力、数量）      </w:t>
      </w:r>
      <w:r>
        <w:rPr>
          <w:rFonts w:hint="eastAsia" w:ascii="宋体" w:hAnsi="宋体" w:cs="宋体"/>
          <w:szCs w:val="21"/>
        </w:rPr>
        <w:t>，本公司郑重承诺，具有履行本合同所必需的设备和专业技术能力。</w:t>
      </w:r>
    </w:p>
    <w:p>
      <w:pPr>
        <w:spacing w:line="440" w:lineRule="exact"/>
        <w:ind w:firstLine="420"/>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13"/>
        <w:spacing w:line="500" w:lineRule="exact"/>
        <w:ind w:firstLine="570"/>
        <w:rPr>
          <w:rFonts w:ascii="宋体" w:hAnsi="宋体" w:cs="宋体"/>
          <w:szCs w:val="21"/>
        </w:rPr>
      </w:pPr>
      <w:r>
        <w:rPr>
          <w:rFonts w:hint="eastAsia" w:ascii="宋体" w:hAnsi="宋体" w:cs="宋体"/>
          <w:szCs w:val="21"/>
        </w:rPr>
        <w:t>承  诺  人：</w:t>
      </w:r>
      <w:r>
        <w:rPr>
          <w:rFonts w:hint="eastAsia" w:ascii="宋体" w:hAnsi="宋体" w:cs="宋体"/>
          <w:szCs w:val="21"/>
          <w:u w:val="single"/>
        </w:rPr>
        <w:t xml:space="preserve">                       </w:t>
      </w:r>
      <w:r>
        <w:rPr>
          <w:rFonts w:hint="eastAsia" w:ascii="宋体" w:hAnsi="宋体" w:cs="宋体"/>
          <w:szCs w:val="21"/>
        </w:rPr>
        <w:t>（投标人名称、公章）</w:t>
      </w:r>
    </w:p>
    <w:p>
      <w:pPr>
        <w:pStyle w:val="13"/>
        <w:spacing w:line="500" w:lineRule="exact"/>
        <w:ind w:firstLine="573"/>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（盖章或签字）</w:t>
      </w:r>
    </w:p>
    <w:p>
      <w:pPr>
        <w:pStyle w:val="13"/>
        <w:spacing w:line="500" w:lineRule="exact"/>
        <w:ind w:firstLine="573"/>
        <w:rPr>
          <w:rFonts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b/>
          <w:szCs w:val="21"/>
        </w:rPr>
      </w:pPr>
      <w:r>
        <w:rPr>
          <w:rFonts w:hint="eastAsia" w:ascii="宋体" w:hAnsi="宋体" w:cs="宋体"/>
          <w:b/>
          <w:szCs w:val="21"/>
        </w:rPr>
        <w:t>2.4其他证明材料：享受政府采购优惠政策产品的证明材料（如有）</w:t>
      </w:r>
    </w:p>
    <w:p>
      <w:pPr>
        <w:pStyle w:val="21"/>
        <w:adjustRightInd w:val="0"/>
        <w:snapToGrid w:val="0"/>
        <w:spacing w:before="120" w:beforeLines="50" w:line="440" w:lineRule="exact"/>
        <w:rPr>
          <w:rFonts w:hAnsi="宋体" w:cs="宋体"/>
        </w:rPr>
      </w:pPr>
      <w:r>
        <w:rPr>
          <w:rFonts w:hint="eastAsia" w:hAnsi="宋体" w:cs="宋体"/>
        </w:rPr>
        <w:t>附件4：中小企业声明函</w:t>
      </w:r>
    </w:p>
    <w:p>
      <w:pPr>
        <w:adjustRightInd w:val="0"/>
        <w:snapToGrid w:val="0"/>
        <w:spacing w:before="50" w:line="440" w:lineRule="exact"/>
        <w:rPr>
          <w:rFonts w:ascii="宋体" w:hAnsi="宋体" w:cs="宋体"/>
          <w:szCs w:val="21"/>
        </w:rPr>
      </w:pPr>
      <w:r>
        <w:rPr>
          <w:rFonts w:hint="eastAsia" w:ascii="宋体" w:hAnsi="宋体" w:cs="宋体"/>
          <w:szCs w:val="21"/>
        </w:rPr>
        <w:t>附件5：“节能</w:t>
      </w:r>
      <w:r>
        <w:rPr>
          <w:rFonts w:hint="eastAsia" w:ascii="宋体" w:hAnsi="宋体" w:cs="宋体"/>
          <w:bCs/>
          <w:szCs w:val="21"/>
        </w:rPr>
        <w:t>产品</w:t>
      </w:r>
      <w:r>
        <w:rPr>
          <w:rFonts w:hint="eastAsia" w:ascii="宋体" w:hAnsi="宋体" w:cs="宋体"/>
          <w:szCs w:val="21"/>
        </w:rPr>
        <w:t>”、“环境标志</w:t>
      </w:r>
      <w:r>
        <w:rPr>
          <w:rFonts w:hint="eastAsia" w:ascii="宋体" w:hAnsi="宋体" w:cs="宋体"/>
          <w:bCs/>
          <w:szCs w:val="21"/>
        </w:rPr>
        <w:t>产品</w:t>
      </w:r>
      <w:r>
        <w:rPr>
          <w:rFonts w:hint="eastAsia" w:ascii="宋体" w:hAnsi="宋体" w:cs="宋体"/>
          <w:szCs w:val="21"/>
        </w:rPr>
        <w:t>”证明材料</w:t>
      </w:r>
    </w:p>
    <w:p>
      <w:pPr>
        <w:spacing w:line="588" w:lineRule="exact"/>
        <w:jc w:val="left"/>
        <w:rPr>
          <w:rFonts w:ascii="宋体" w:hAnsi="宋体" w:cs="宋体"/>
          <w:b/>
          <w:spacing w:val="6"/>
          <w:szCs w:val="21"/>
        </w:rPr>
      </w:pPr>
      <w:r>
        <w:rPr>
          <w:rFonts w:hint="eastAsia" w:ascii="宋体" w:hAnsi="宋体" w:cs="宋体"/>
          <w:szCs w:val="21"/>
        </w:rPr>
        <w:t>附件6：</w:t>
      </w:r>
      <w:r>
        <w:rPr>
          <w:rFonts w:hint="eastAsia" w:ascii="宋体" w:hAnsi="宋体" w:cs="宋体"/>
          <w:bCs/>
          <w:spacing w:val="6"/>
          <w:szCs w:val="21"/>
        </w:rPr>
        <w:t>残疾人福利性单位声明函</w:t>
      </w:r>
    </w:p>
    <w:p>
      <w:pPr>
        <w:pStyle w:val="54"/>
        <w:spacing w:line="500" w:lineRule="exact"/>
        <w:rPr>
          <w:rFonts w:ascii="宋体" w:hAnsi="宋体" w:eastAsia="宋体" w:cs="宋体"/>
          <w:sz w:val="21"/>
          <w:szCs w:val="21"/>
        </w:rPr>
      </w:pPr>
    </w:p>
    <w:p>
      <w:pPr>
        <w:adjustRightInd w:val="0"/>
        <w:snapToGrid w:val="0"/>
        <w:spacing w:before="50" w:line="440" w:lineRule="exact"/>
        <w:rPr>
          <w:rFonts w:ascii="宋体" w:hAnsi="宋体" w:cs="宋体"/>
          <w:szCs w:val="21"/>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spacing w:line="440" w:lineRule="exact"/>
        <w:rPr>
          <w:rFonts w:ascii="宋体" w:hAnsi="宋体" w:cs="宋体"/>
          <w:b/>
          <w:szCs w:val="21"/>
        </w:rPr>
      </w:pPr>
      <w:r>
        <w:rPr>
          <w:rFonts w:hint="eastAsia" w:ascii="宋体" w:hAnsi="宋体" w:cs="宋体"/>
          <w:b/>
          <w:szCs w:val="21"/>
        </w:rPr>
        <w:t>2.5投标人近三年类似项目业绩一览表</w:t>
      </w:r>
    </w:p>
    <w:p>
      <w:pPr>
        <w:spacing w:line="440" w:lineRule="exact"/>
        <w:jc w:val="center"/>
        <w:rPr>
          <w:rFonts w:ascii="宋体" w:hAnsi="宋体" w:cs="宋体"/>
          <w:b/>
          <w:szCs w:val="21"/>
        </w:rPr>
      </w:pPr>
      <w:r>
        <w:rPr>
          <w:rFonts w:hint="eastAsia" w:ascii="宋体" w:hAnsi="宋体" w:cs="宋体"/>
          <w:b/>
          <w:szCs w:val="21"/>
        </w:rPr>
        <w:t>近三年类似项目业绩一览表</w:t>
      </w:r>
    </w:p>
    <w:p>
      <w:pPr>
        <w:spacing w:line="440" w:lineRule="exact"/>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8"/>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13"/>
              <w:ind w:firstLine="0"/>
              <w:jc w:val="center"/>
              <w:rPr>
                <w:rFonts w:ascii="宋体" w:hAnsi="宋体" w:cs="宋体"/>
                <w:b/>
                <w:szCs w:val="21"/>
              </w:rPr>
            </w:pPr>
            <w:r>
              <w:rPr>
                <w:rFonts w:hint="eastAsia" w:ascii="宋体" w:hAnsi="宋体" w:cs="宋体"/>
                <w:b/>
                <w:szCs w:val="21"/>
              </w:rPr>
              <w:t>年份</w:t>
            </w:r>
          </w:p>
        </w:tc>
        <w:tc>
          <w:tcPr>
            <w:tcW w:w="1620" w:type="dxa"/>
            <w:vAlign w:val="center"/>
          </w:tcPr>
          <w:p>
            <w:pPr>
              <w:pStyle w:val="13"/>
              <w:ind w:firstLine="0"/>
              <w:jc w:val="center"/>
              <w:rPr>
                <w:rFonts w:ascii="宋体" w:hAnsi="宋体" w:cs="宋体"/>
                <w:b/>
                <w:szCs w:val="21"/>
              </w:rPr>
            </w:pPr>
            <w:r>
              <w:rPr>
                <w:rFonts w:hint="eastAsia" w:ascii="宋体" w:hAnsi="宋体" w:cs="宋体"/>
                <w:b/>
                <w:szCs w:val="21"/>
              </w:rPr>
              <w:t>用户名称</w:t>
            </w:r>
          </w:p>
        </w:tc>
        <w:tc>
          <w:tcPr>
            <w:tcW w:w="1596" w:type="dxa"/>
            <w:vAlign w:val="center"/>
          </w:tcPr>
          <w:p>
            <w:pPr>
              <w:pStyle w:val="13"/>
              <w:ind w:firstLine="0"/>
              <w:jc w:val="center"/>
              <w:rPr>
                <w:rFonts w:ascii="宋体" w:hAnsi="宋体" w:cs="宋体"/>
                <w:b/>
                <w:szCs w:val="21"/>
              </w:rPr>
            </w:pPr>
            <w:r>
              <w:rPr>
                <w:rFonts w:hint="eastAsia" w:ascii="宋体" w:hAnsi="宋体" w:cs="宋体"/>
                <w:b/>
                <w:szCs w:val="21"/>
              </w:rPr>
              <w:t>项目名称</w:t>
            </w:r>
          </w:p>
        </w:tc>
        <w:tc>
          <w:tcPr>
            <w:tcW w:w="1288" w:type="dxa"/>
            <w:vAlign w:val="center"/>
          </w:tcPr>
          <w:p>
            <w:pPr>
              <w:pStyle w:val="13"/>
              <w:ind w:firstLine="0"/>
              <w:jc w:val="center"/>
              <w:rPr>
                <w:rFonts w:ascii="宋体" w:hAnsi="宋体" w:cs="宋体"/>
                <w:b/>
                <w:szCs w:val="21"/>
              </w:rPr>
            </w:pPr>
            <w:r>
              <w:rPr>
                <w:rFonts w:hint="eastAsia" w:ascii="宋体" w:hAnsi="宋体" w:cs="宋体"/>
                <w:b/>
                <w:szCs w:val="21"/>
              </w:rPr>
              <w:t>合同金额</w:t>
            </w:r>
          </w:p>
        </w:tc>
        <w:tc>
          <w:tcPr>
            <w:tcW w:w="1436" w:type="dxa"/>
            <w:vAlign w:val="center"/>
          </w:tcPr>
          <w:p>
            <w:pPr>
              <w:pStyle w:val="13"/>
              <w:ind w:firstLine="0"/>
              <w:jc w:val="center"/>
              <w:rPr>
                <w:rFonts w:ascii="宋体" w:hAnsi="宋体" w:cs="宋体"/>
                <w:b/>
                <w:szCs w:val="21"/>
              </w:rPr>
            </w:pPr>
            <w:r>
              <w:rPr>
                <w:rFonts w:hint="eastAsia" w:ascii="宋体" w:hAnsi="宋体" w:cs="宋体"/>
                <w:b/>
                <w:szCs w:val="21"/>
              </w:rPr>
              <w:t>完成时间</w:t>
            </w:r>
          </w:p>
        </w:tc>
        <w:tc>
          <w:tcPr>
            <w:tcW w:w="1440" w:type="dxa"/>
            <w:vAlign w:val="center"/>
          </w:tcPr>
          <w:p>
            <w:pPr>
              <w:pStyle w:val="13"/>
              <w:ind w:firstLine="0"/>
              <w:jc w:val="center"/>
              <w:rPr>
                <w:rFonts w:ascii="宋体" w:hAnsi="宋体" w:cs="宋体"/>
                <w:b/>
                <w:szCs w:val="21"/>
              </w:rPr>
            </w:pPr>
            <w:r>
              <w:rPr>
                <w:rFonts w:hint="eastAsia" w:ascii="宋体" w:hAnsi="宋体" w:cs="宋体"/>
                <w:b/>
                <w:szCs w:val="21"/>
              </w:rPr>
              <w:t>完成质量</w:t>
            </w:r>
          </w:p>
        </w:tc>
        <w:tc>
          <w:tcPr>
            <w:tcW w:w="988" w:type="dxa"/>
            <w:vAlign w:val="center"/>
          </w:tcPr>
          <w:p>
            <w:pPr>
              <w:pStyle w:val="13"/>
              <w:ind w:firstLine="0"/>
              <w:jc w:val="center"/>
              <w:rPr>
                <w:rFonts w:ascii="宋体" w:hAnsi="宋体" w:cs="宋体"/>
                <w:b/>
                <w:szCs w:val="21"/>
              </w:rPr>
            </w:pPr>
            <w:r>
              <w:rPr>
                <w:rFonts w:hint="eastAsia" w:ascii="宋体" w:hAnsi="宋体" w:cs="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13"/>
              <w:ind w:firstLine="0"/>
              <w:rPr>
                <w:rFonts w:ascii="宋体" w:hAnsi="宋体" w:cs="宋体"/>
                <w:szCs w:val="21"/>
              </w:rPr>
            </w:pPr>
          </w:p>
        </w:tc>
        <w:tc>
          <w:tcPr>
            <w:tcW w:w="1620" w:type="dxa"/>
          </w:tcPr>
          <w:p>
            <w:pPr>
              <w:pStyle w:val="13"/>
              <w:ind w:firstLine="0"/>
              <w:rPr>
                <w:rFonts w:ascii="宋体" w:hAnsi="宋体" w:cs="宋体"/>
                <w:szCs w:val="21"/>
              </w:rPr>
            </w:pPr>
          </w:p>
        </w:tc>
        <w:tc>
          <w:tcPr>
            <w:tcW w:w="1596" w:type="dxa"/>
          </w:tcPr>
          <w:p>
            <w:pPr>
              <w:pStyle w:val="13"/>
              <w:ind w:firstLine="0"/>
              <w:rPr>
                <w:rFonts w:ascii="宋体" w:hAnsi="宋体" w:cs="宋体"/>
                <w:szCs w:val="21"/>
              </w:rPr>
            </w:pPr>
          </w:p>
        </w:tc>
        <w:tc>
          <w:tcPr>
            <w:tcW w:w="1288" w:type="dxa"/>
          </w:tcPr>
          <w:p>
            <w:pPr>
              <w:pStyle w:val="13"/>
              <w:ind w:firstLine="0"/>
              <w:rPr>
                <w:rFonts w:ascii="宋体" w:hAnsi="宋体" w:cs="宋体"/>
                <w:szCs w:val="21"/>
              </w:rPr>
            </w:pPr>
          </w:p>
        </w:tc>
        <w:tc>
          <w:tcPr>
            <w:tcW w:w="1436" w:type="dxa"/>
          </w:tcPr>
          <w:p>
            <w:pPr>
              <w:pStyle w:val="13"/>
              <w:ind w:firstLine="0"/>
              <w:rPr>
                <w:rFonts w:ascii="宋体" w:hAnsi="宋体" w:cs="宋体"/>
                <w:szCs w:val="21"/>
              </w:rPr>
            </w:pPr>
          </w:p>
        </w:tc>
        <w:tc>
          <w:tcPr>
            <w:tcW w:w="1440" w:type="dxa"/>
          </w:tcPr>
          <w:p>
            <w:pPr>
              <w:pStyle w:val="13"/>
              <w:ind w:firstLine="0"/>
              <w:rPr>
                <w:rFonts w:ascii="宋体" w:hAnsi="宋体" w:cs="宋体"/>
                <w:szCs w:val="21"/>
              </w:rPr>
            </w:pPr>
          </w:p>
        </w:tc>
        <w:tc>
          <w:tcPr>
            <w:tcW w:w="988" w:type="dxa"/>
          </w:tcPr>
          <w:p>
            <w:pPr>
              <w:pStyle w:val="13"/>
              <w:ind w:firstLine="0"/>
              <w:rPr>
                <w:rFonts w:ascii="宋体" w:hAnsi="宋体" w:cs="宋体"/>
                <w:szCs w:val="21"/>
              </w:rPr>
            </w:pPr>
          </w:p>
        </w:tc>
      </w:tr>
    </w:tbl>
    <w:p>
      <w:pPr>
        <w:tabs>
          <w:tab w:val="left" w:pos="1680"/>
        </w:tabs>
        <w:snapToGrid w:val="0"/>
        <w:spacing w:line="360" w:lineRule="exact"/>
        <w:ind w:left="420" w:right="-42" w:rightChars="-20" w:hanging="420" w:hangingChars="200"/>
        <w:rPr>
          <w:rFonts w:ascii="宋体" w:hAnsi="宋体" w:cs="宋体"/>
          <w:caps/>
          <w:szCs w:val="21"/>
        </w:rPr>
      </w:pPr>
      <w:r>
        <w:rPr>
          <w:rFonts w:hint="eastAsia" w:ascii="宋体" w:hAnsi="宋体" w:cs="宋体"/>
          <w:caps/>
          <w:szCs w:val="21"/>
        </w:rPr>
        <w:t>注：1、投标人应随此表后附相关的业绩证明（中标通知书、合同的复印件加盖投标人鲜章）</w:t>
      </w:r>
    </w:p>
    <w:p>
      <w:pPr>
        <w:tabs>
          <w:tab w:val="left" w:pos="1680"/>
        </w:tabs>
        <w:snapToGrid w:val="0"/>
        <w:spacing w:line="360" w:lineRule="exact"/>
        <w:rPr>
          <w:rFonts w:ascii="宋体" w:hAnsi="宋体" w:cs="宋体"/>
          <w:caps/>
          <w:szCs w:val="21"/>
        </w:rPr>
      </w:pPr>
      <w:r>
        <w:rPr>
          <w:rFonts w:hint="eastAsia" w:ascii="宋体" w:hAnsi="宋体" w:cs="宋体"/>
          <w:caps/>
          <w:szCs w:val="21"/>
        </w:rPr>
        <w:t xml:space="preserve">    2、如有多个同类项目，可按此表格扩展。</w:t>
      </w:r>
    </w:p>
    <w:p>
      <w:pPr>
        <w:spacing w:line="440" w:lineRule="exact"/>
        <w:rPr>
          <w:rFonts w:ascii="宋体" w:hAnsi="宋体" w:cs="宋体"/>
          <w:szCs w:val="21"/>
        </w:rPr>
      </w:pPr>
    </w:p>
    <w:p>
      <w:pPr>
        <w:spacing w:before="240" w:beforeLines="100" w:after="240" w:afterLines="100" w:line="480" w:lineRule="exact"/>
        <w:rPr>
          <w:rFonts w:ascii="宋体" w:hAnsi="宋体" w:cs="宋体"/>
          <w:szCs w:val="21"/>
        </w:rPr>
      </w:pPr>
      <w:r>
        <w:rPr>
          <w:rFonts w:hint="eastAsia" w:ascii="宋体" w:hAnsi="宋体" w:cs="宋体"/>
          <w:szCs w:val="21"/>
        </w:rPr>
        <w:t xml:space="preserve">                           投标人：</w:t>
      </w:r>
      <w:r>
        <w:rPr>
          <w:rFonts w:hint="eastAsia" w:ascii="宋体" w:hAnsi="宋体" w:cs="宋体"/>
          <w:szCs w:val="21"/>
          <w:u w:val="single"/>
        </w:rPr>
        <w:t xml:space="preserve">                      （单位全称、盖章）</w:t>
      </w:r>
    </w:p>
    <w:p>
      <w:pPr>
        <w:spacing w:before="240" w:beforeLines="100" w:after="240" w:afterLines="100" w:line="480" w:lineRule="exact"/>
        <w:rPr>
          <w:rFonts w:ascii="宋体" w:hAnsi="宋体" w:cs="宋体"/>
          <w:szCs w:val="21"/>
        </w:rPr>
      </w:pPr>
      <w:r>
        <w:rPr>
          <w:rFonts w:hint="eastAsia" w:ascii="宋体" w:hAnsi="宋体" w:cs="宋体"/>
          <w:szCs w:val="21"/>
        </w:rPr>
        <w:t xml:space="preserve">                           法定代表人或授权代表：</w:t>
      </w:r>
      <w:r>
        <w:rPr>
          <w:rFonts w:hint="eastAsia" w:ascii="宋体" w:hAnsi="宋体" w:cs="宋体"/>
          <w:szCs w:val="21"/>
          <w:u w:val="single"/>
        </w:rPr>
        <w:t xml:space="preserve">   （盖章或签字）           </w:t>
      </w:r>
    </w:p>
    <w:p>
      <w:pPr>
        <w:spacing w:before="240" w:beforeLines="100" w:after="120" w:afterLines="50" w:line="48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rPr>
          <w:rFonts w:ascii="宋体" w:hAnsi="宋体" w:cs="宋体"/>
          <w:b/>
          <w:bCs/>
          <w:sz w:val="28"/>
          <w:szCs w:val="28"/>
        </w:rPr>
      </w:pPr>
    </w:p>
    <w:p>
      <w:pPr>
        <w:rPr>
          <w:rFonts w:ascii="宋体" w:hAnsi="宋体" w:cs="宋体"/>
          <w:b/>
          <w:bCs/>
          <w:sz w:val="28"/>
          <w:szCs w:val="28"/>
        </w:rPr>
      </w:pPr>
    </w:p>
    <w:p>
      <w:pPr>
        <w:spacing w:line="440" w:lineRule="exact"/>
        <w:rPr>
          <w:rFonts w:ascii="宋体" w:hAnsi="宋体" w:cs="宋体"/>
          <w:b/>
          <w:szCs w:val="21"/>
        </w:rPr>
      </w:pPr>
    </w:p>
    <w:p>
      <w:pPr>
        <w:spacing w:line="440" w:lineRule="exact"/>
        <w:rPr>
          <w:rFonts w:ascii="宋体" w:hAnsi="宋体" w:cs="宋体"/>
          <w:b/>
          <w:szCs w:val="21"/>
        </w:rPr>
      </w:pPr>
      <w:r>
        <w:rPr>
          <w:rFonts w:hint="eastAsia" w:ascii="宋体" w:hAnsi="宋体" w:cs="宋体"/>
          <w:b/>
          <w:szCs w:val="21"/>
        </w:rPr>
        <w:t>2.6项目实施(安装、调试)的主要组成人员简历表（每人填写一份）</w:t>
      </w:r>
    </w:p>
    <w:p>
      <w:pPr>
        <w:spacing w:line="480" w:lineRule="exact"/>
        <w:jc w:val="center"/>
        <w:rPr>
          <w:rFonts w:ascii="宋体" w:hAnsi="宋体" w:cs="宋体"/>
          <w:b/>
          <w:bCs/>
          <w:szCs w:val="21"/>
        </w:rPr>
      </w:pPr>
      <w:r>
        <w:rPr>
          <w:rFonts w:hint="eastAsia" w:ascii="宋体" w:hAnsi="宋体" w:cs="宋体"/>
          <w:b/>
          <w:bCs/>
          <w:szCs w:val="21"/>
        </w:rPr>
        <w:t>项目组成人员简历表</w:t>
      </w:r>
    </w:p>
    <w:tbl>
      <w:tblPr>
        <w:tblStyle w:val="38"/>
        <w:tblW w:w="9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321"/>
        <w:gridCol w:w="1419"/>
        <w:gridCol w:w="900"/>
        <w:gridCol w:w="1070"/>
        <w:gridCol w:w="900"/>
        <w:gridCol w:w="585"/>
        <w:gridCol w:w="19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姓名</w:t>
            </w:r>
          </w:p>
        </w:tc>
        <w:tc>
          <w:tcPr>
            <w:tcW w:w="1419"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c>
          <w:tcPr>
            <w:tcW w:w="90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年龄</w:t>
            </w:r>
          </w:p>
        </w:tc>
        <w:tc>
          <w:tcPr>
            <w:tcW w:w="107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r>
              <w:rPr>
                <w:rFonts w:hint="eastAsia" w:ascii="宋体" w:hAnsi="宋体" w:cs="宋体"/>
                <w:caps/>
                <w:szCs w:val="21"/>
              </w:rPr>
              <w:t>身份证号码</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cap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毕业院校</w:t>
            </w:r>
          </w:p>
        </w:tc>
        <w:tc>
          <w:tcPr>
            <w:tcW w:w="3389" w:type="dxa"/>
            <w:gridSpan w:val="3"/>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专业</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学位</w:t>
            </w:r>
          </w:p>
        </w:tc>
        <w:tc>
          <w:tcPr>
            <w:tcW w:w="1419"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90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职称</w:t>
            </w:r>
          </w:p>
        </w:tc>
        <w:tc>
          <w:tcPr>
            <w:tcW w:w="1070"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职务</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现所在机构或部门</w:t>
            </w:r>
          </w:p>
        </w:tc>
        <w:tc>
          <w:tcPr>
            <w:tcW w:w="3389" w:type="dxa"/>
            <w:gridSpan w:val="3"/>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485"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服务时间</w:t>
            </w:r>
          </w:p>
        </w:tc>
        <w:tc>
          <w:tcPr>
            <w:tcW w:w="1924"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119" w:type="dxa"/>
            <w:gridSpan w:val="7"/>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主要经历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日期</w:t>
            </w: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参加过的项目名称</w:t>
            </w: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担任何职</w:t>
            </w: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r>
              <w:rPr>
                <w:rFonts w:hint="eastAsia" w:ascii="宋体" w:hAnsi="宋体" w:cs="宋体"/>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321" w:type="dxa"/>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31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1970"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c>
          <w:tcPr>
            <w:tcW w:w="2509" w:type="dxa"/>
            <w:gridSpan w:val="2"/>
            <w:tcBorders>
              <w:tl2br w:val="nil"/>
              <w:tr2bl w:val="nil"/>
            </w:tcBorders>
            <w:tcMar>
              <w:top w:w="57" w:type="dxa"/>
              <w:left w:w="28" w:type="dxa"/>
              <w:bottom w:w="57" w:type="dxa"/>
              <w:right w:w="28" w:type="dxa"/>
            </w:tcMar>
            <w:vAlign w:val="center"/>
          </w:tcPr>
          <w:p>
            <w:pPr>
              <w:spacing w:line="480" w:lineRule="exact"/>
              <w:jc w:val="center"/>
              <w:rPr>
                <w:rFonts w:ascii="宋体" w:hAnsi="宋体" w:cs="宋体"/>
                <w:szCs w:val="21"/>
              </w:rPr>
            </w:pPr>
          </w:p>
        </w:tc>
      </w:tr>
    </w:tbl>
    <w:p>
      <w:pPr>
        <w:rPr>
          <w:rFonts w:ascii="宋体" w:hAnsi="宋体" w:cs="宋体"/>
          <w:szCs w:val="21"/>
        </w:rPr>
      </w:pPr>
      <w:r>
        <w:rPr>
          <w:rFonts w:hint="eastAsia" w:ascii="宋体" w:hAnsi="宋体" w:cs="宋体"/>
          <w:szCs w:val="21"/>
        </w:rPr>
        <w:t>注：投标人需随此表附上主要组成人员的相关证件资料的复印件。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560" w:lineRule="exact"/>
        <w:jc w:val="center"/>
        <w:rPr>
          <w:rFonts w:ascii="宋体" w:hAnsi="宋体" w:cs="宋体"/>
          <w:b/>
          <w:bCs/>
          <w:color w:val="000000"/>
          <w:sz w:val="36"/>
          <w:szCs w:val="36"/>
        </w:rPr>
      </w:pPr>
      <w:bookmarkStart w:id="39" w:name="_Toc28712"/>
      <w:bookmarkStart w:id="40" w:name="_Toc30379"/>
      <w:r>
        <w:rPr>
          <w:rFonts w:hint="eastAsia" w:ascii="宋体" w:hAnsi="宋体" w:cs="宋体"/>
          <w:b/>
          <w:bCs/>
          <w:sz w:val="36"/>
          <w:szCs w:val="36"/>
        </w:rPr>
        <w:t>六、</w:t>
      </w:r>
      <w:bookmarkEnd w:id="39"/>
      <w:bookmarkEnd w:id="40"/>
      <w:r>
        <w:rPr>
          <w:rFonts w:hint="eastAsia" w:ascii="宋体" w:hAnsi="宋体" w:cs="宋体"/>
          <w:b/>
          <w:bCs/>
          <w:sz w:val="36"/>
          <w:szCs w:val="36"/>
        </w:rPr>
        <w:t>投标方案说明书</w:t>
      </w:r>
    </w:p>
    <w:p>
      <w:pPr>
        <w:rPr>
          <w:rFonts w:ascii="宋体" w:hAnsi="宋体" w:cs="宋体"/>
        </w:rPr>
      </w:pPr>
    </w:p>
    <w:p>
      <w:pPr>
        <w:pStyle w:val="13"/>
        <w:spacing w:line="500" w:lineRule="exact"/>
        <w:ind w:firstLine="0"/>
        <w:rPr>
          <w:rFonts w:ascii="宋体" w:hAnsi="宋体" w:cs="宋体"/>
          <w:szCs w:val="21"/>
        </w:rPr>
      </w:pPr>
      <w:r>
        <w:rPr>
          <w:rFonts w:hint="eastAsia" w:ascii="宋体" w:hAnsi="宋体" w:cs="宋体"/>
          <w:szCs w:val="21"/>
        </w:rPr>
        <w:t xml:space="preserve">    按照招标文件的要求编制投标方案说明书，内容应包括所投标货物（设备）和/或服务的详细说明、质量保证和售后服务承诺、交货期、付款条件和付款方式、交货地点及运输方式、验收依据等，格式自拟，至少应包括如下：</w:t>
      </w:r>
    </w:p>
    <w:p>
      <w:pPr>
        <w:pStyle w:val="13"/>
        <w:spacing w:line="500" w:lineRule="exact"/>
        <w:rPr>
          <w:rFonts w:ascii="宋体" w:hAnsi="宋体" w:cs="宋体"/>
          <w:b/>
          <w:color w:val="000000" w:themeColor="text1"/>
          <w:szCs w:val="21"/>
          <w14:textFill>
            <w14:solidFill>
              <w14:schemeClr w14:val="tx1"/>
            </w14:solidFill>
          </w14:textFill>
        </w:rPr>
      </w:pPr>
      <w:r>
        <w:rPr>
          <w:rFonts w:hint="eastAsia" w:ascii="宋体" w:hAnsi="宋体" w:cs="宋体"/>
          <w:b/>
          <w:szCs w:val="21"/>
        </w:rPr>
        <w:t>1、投标货物有效的证明文件</w:t>
      </w:r>
      <w:r>
        <w:rPr>
          <w:rFonts w:hint="eastAsia" w:ascii="宋体" w:hAnsi="宋体" w:cs="宋体"/>
          <w:szCs w:val="21"/>
        </w:rPr>
        <w:t>（如主要设备的各</w:t>
      </w:r>
      <w:r>
        <w:rPr>
          <w:rFonts w:hint="eastAsia" w:ascii="宋体" w:hAnsi="宋体" w:cs="宋体"/>
          <w:color w:val="000000" w:themeColor="text1"/>
          <w:szCs w:val="21"/>
          <w14:textFill>
            <w14:solidFill>
              <w14:schemeClr w14:val="tx1"/>
            </w14:solidFill>
          </w14:textFill>
        </w:rPr>
        <w:t>种检验、测试报告、其他资质证明文件等，复印件加盖公章）</w:t>
      </w:r>
    </w:p>
    <w:p>
      <w:pPr>
        <w:pStyle w:val="13"/>
        <w:spacing w:line="500" w:lineRule="exact"/>
        <w:ind w:firstLine="422" w:firstLineChars="2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2、技术说明书</w:t>
      </w:r>
    </w:p>
    <w:p>
      <w:pPr>
        <w:pStyle w:val="13"/>
        <w:spacing w:line="500" w:lineRule="exact"/>
        <w:ind w:firstLine="0"/>
        <w:rPr>
          <w:rFonts w:ascii="宋体" w:hAnsi="宋体" w:cs="宋体"/>
          <w:szCs w:val="21"/>
        </w:rPr>
      </w:pPr>
      <w:r>
        <w:rPr>
          <w:rFonts w:hint="eastAsia" w:ascii="宋体" w:hAnsi="宋体" w:cs="宋体"/>
          <w:szCs w:val="21"/>
        </w:rPr>
        <w:t xml:space="preserve">    2.1所投货物（设备）的商标、型号、功能、技术规格、详细的供货配置清单；货物（设备）制造商及原产地。</w:t>
      </w:r>
    </w:p>
    <w:p>
      <w:pPr>
        <w:pStyle w:val="13"/>
        <w:spacing w:line="500" w:lineRule="exact"/>
        <w:rPr>
          <w:rFonts w:ascii="宋体" w:hAnsi="宋体" w:cs="宋体"/>
          <w:szCs w:val="21"/>
        </w:rPr>
      </w:pPr>
      <w:r>
        <w:rPr>
          <w:rFonts w:hint="eastAsia" w:ascii="宋体" w:hAnsi="宋体" w:cs="宋体"/>
          <w:szCs w:val="21"/>
        </w:rPr>
        <w:t>2.2填写技术规格偏离表（见附表1）并提供支持文件。</w:t>
      </w:r>
    </w:p>
    <w:p>
      <w:pPr>
        <w:pStyle w:val="13"/>
        <w:spacing w:line="500" w:lineRule="exact"/>
        <w:rPr>
          <w:rFonts w:ascii="宋体" w:hAnsi="宋体" w:cs="宋体"/>
          <w:szCs w:val="21"/>
        </w:rPr>
      </w:pPr>
      <w:r>
        <w:rPr>
          <w:rFonts w:hint="eastAsia" w:ascii="宋体" w:hAnsi="宋体" w:cs="宋体"/>
          <w:szCs w:val="21"/>
        </w:rPr>
        <w:t>2.3说明技术规格优于或偏离招标要求的指标（如果有的话）。</w:t>
      </w:r>
    </w:p>
    <w:p>
      <w:pPr>
        <w:pStyle w:val="13"/>
        <w:spacing w:line="500" w:lineRule="exact"/>
        <w:rPr>
          <w:rFonts w:ascii="宋体" w:hAnsi="宋体" w:cs="宋体"/>
          <w:szCs w:val="21"/>
        </w:rPr>
      </w:pPr>
      <w:r>
        <w:rPr>
          <w:rFonts w:hint="eastAsia" w:ascii="宋体" w:hAnsi="宋体" w:cs="宋体"/>
          <w:szCs w:val="21"/>
        </w:rPr>
        <w:t>2.4货物（设备）的质量标准、检测标准、是否符合国家规范及相关认证等。</w:t>
      </w:r>
    </w:p>
    <w:p>
      <w:pPr>
        <w:pStyle w:val="13"/>
        <w:spacing w:line="500" w:lineRule="exact"/>
        <w:rPr>
          <w:rFonts w:ascii="宋体" w:hAnsi="宋体" w:cs="宋体"/>
          <w:szCs w:val="21"/>
        </w:rPr>
      </w:pPr>
      <w:r>
        <w:rPr>
          <w:rFonts w:hint="eastAsia" w:ascii="宋体" w:hAnsi="宋体" w:cs="宋体"/>
          <w:szCs w:val="21"/>
        </w:rPr>
        <w:t>2.5货物（设备）的技术文件（产品技术资料或彩色图片、使用说明书）及相应的技术方案。</w:t>
      </w:r>
    </w:p>
    <w:p>
      <w:pPr>
        <w:pStyle w:val="13"/>
        <w:spacing w:line="500" w:lineRule="exact"/>
        <w:rPr>
          <w:rFonts w:ascii="宋体" w:hAnsi="宋体" w:cs="宋体"/>
          <w:b/>
          <w:szCs w:val="21"/>
        </w:rPr>
      </w:pPr>
      <w:r>
        <w:rPr>
          <w:rFonts w:hint="eastAsia" w:ascii="宋体" w:hAnsi="宋体" w:cs="宋体"/>
          <w:b/>
          <w:szCs w:val="21"/>
        </w:rPr>
        <w:t>3、填写货物说明一览表（见附表2）并详细说明投标报价所包含的全部供货内容和服务内容。</w:t>
      </w:r>
    </w:p>
    <w:p>
      <w:pPr>
        <w:pStyle w:val="13"/>
        <w:spacing w:line="500" w:lineRule="exact"/>
        <w:rPr>
          <w:rFonts w:ascii="宋体" w:hAnsi="宋体" w:cs="宋体"/>
          <w:b/>
          <w:szCs w:val="21"/>
        </w:rPr>
      </w:pPr>
      <w:r>
        <w:rPr>
          <w:rFonts w:hint="eastAsia" w:ascii="宋体" w:hAnsi="宋体" w:cs="宋体"/>
          <w:b/>
          <w:szCs w:val="21"/>
        </w:rPr>
        <w:t>4、质量保证承诺（依据产品特性和需求，按招标文件要求自拟，至少包括质量保证期、质量保证措施等）。</w:t>
      </w:r>
    </w:p>
    <w:p>
      <w:pPr>
        <w:pStyle w:val="13"/>
        <w:spacing w:line="500" w:lineRule="exact"/>
        <w:rPr>
          <w:rFonts w:ascii="宋体" w:hAnsi="宋体" w:cs="宋体"/>
          <w:b/>
          <w:szCs w:val="21"/>
        </w:rPr>
      </w:pPr>
      <w:r>
        <w:rPr>
          <w:rFonts w:hint="eastAsia" w:ascii="宋体" w:hAnsi="宋体" w:cs="宋体"/>
          <w:b/>
          <w:szCs w:val="21"/>
        </w:rPr>
        <w:t>5、售后服务的内容及承诺：</w:t>
      </w:r>
    </w:p>
    <w:p>
      <w:pPr>
        <w:spacing w:line="500" w:lineRule="exact"/>
        <w:rPr>
          <w:rFonts w:ascii="宋体" w:hAnsi="宋体" w:cs="宋体"/>
          <w:szCs w:val="21"/>
        </w:rPr>
      </w:pPr>
      <w:r>
        <w:rPr>
          <w:rFonts w:hint="eastAsia" w:ascii="宋体" w:hAnsi="宋体" w:cs="宋体"/>
          <w:szCs w:val="21"/>
        </w:rPr>
        <w:t xml:space="preserve">    5.1投标人依据产品特性和需求，按招标文件要求自拟。</w:t>
      </w:r>
    </w:p>
    <w:p>
      <w:pPr>
        <w:spacing w:line="500" w:lineRule="exact"/>
        <w:rPr>
          <w:rFonts w:ascii="宋体" w:hAnsi="宋体" w:cs="宋体"/>
          <w:szCs w:val="21"/>
        </w:rPr>
      </w:pPr>
      <w:r>
        <w:rPr>
          <w:rFonts w:hint="eastAsia" w:ascii="宋体" w:hAnsi="宋体" w:cs="宋体"/>
          <w:szCs w:val="21"/>
        </w:rPr>
        <w:t xml:space="preserve">    5.2投标人须提供在宝鸡地区的售后服务中心相关证明材料或与合作方的协议书（详见本招标文件投标人须知），这些服务中心和特约维修服务点的名称、地址、电话、联系人应在投标文件中一一列出（参考样式如下）。</w:t>
      </w:r>
    </w:p>
    <w:tbl>
      <w:tblPr>
        <w:tblStyle w:val="38"/>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34"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服务机构名称</w:t>
            </w:r>
          </w:p>
        </w:tc>
        <w:tc>
          <w:tcPr>
            <w:tcW w:w="1080"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所在地</w:t>
            </w:r>
          </w:p>
        </w:tc>
        <w:tc>
          <w:tcPr>
            <w:tcW w:w="1260"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联系人</w:t>
            </w:r>
          </w:p>
        </w:tc>
        <w:tc>
          <w:tcPr>
            <w:tcW w:w="1516"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联系电话</w:t>
            </w:r>
          </w:p>
        </w:tc>
        <w:tc>
          <w:tcPr>
            <w:tcW w:w="2548" w:type="dxa"/>
            <w:tcBorders>
              <w:tl2br w:val="nil"/>
              <w:tr2bl w:val="nil"/>
            </w:tcBorders>
            <w:vAlign w:val="center"/>
          </w:tcPr>
          <w:p>
            <w:pPr>
              <w:spacing w:line="500" w:lineRule="exact"/>
              <w:jc w:val="center"/>
              <w:rPr>
                <w:rFonts w:ascii="宋体" w:hAnsi="宋体" w:cs="宋体"/>
                <w:szCs w:val="21"/>
              </w:rPr>
            </w:pPr>
            <w:r>
              <w:rPr>
                <w:rFonts w:hint="eastAsia" w:ascii="宋体" w:hAnsi="宋体" w:cs="宋体"/>
                <w:szCs w:val="21"/>
              </w:rPr>
              <w:t>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434" w:type="dxa"/>
            <w:tcBorders>
              <w:tl2br w:val="nil"/>
              <w:tr2bl w:val="nil"/>
            </w:tcBorders>
            <w:vAlign w:val="center"/>
          </w:tcPr>
          <w:p>
            <w:pPr>
              <w:spacing w:line="500" w:lineRule="exact"/>
              <w:jc w:val="center"/>
              <w:rPr>
                <w:rFonts w:ascii="宋体" w:hAnsi="宋体" w:cs="宋体"/>
                <w:szCs w:val="21"/>
              </w:rPr>
            </w:pPr>
          </w:p>
        </w:tc>
        <w:tc>
          <w:tcPr>
            <w:tcW w:w="1080" w:type="dxa"/>
            <w:tcBorders>
              <w:tl2br w:val="nil"/>
              <w:tr2bl w:val="nil"/>
            </w:tcBorders>
            <w:vAlign w:val="center"/>
          </w:tcPr>
          <w:p>
            <w:pPr>
              <w:spacing w:line="500" w:lineRule="exact"/>
              <w:jc w:val="center"/>
              <w:rPr>
                <w:rFonts w:ascii="宋体" w:hAnsi="宋体" w:cs="宋体"/>
                <w:szCs w:val="21"/>
              </w:rPr>
            </w:pPr>
          </w:p>
        </w:tc>
        <w:tc>
          <w:tcPr>
            <w:tcW w:w="1260" w:type="dxa"/>
            <w:tcBorders>
              <w:tl2br w:val="nil"/>
              <w:tr2bl w:val="nil"/>
            </w:tcBorders>
            <w:vAlign w:val="center"/>
          </w:tcPr>
          <w:p>
            <w:pPr>
              <w:spacing w:line="500" w:lineRule="exact"/>
              <w:jc w:val="center"/>
              <w:rPr>
                <w:rFonts w:ascii="宋体" w:hAnsi="宋体" w:cs="宋体"/>
                <w:szCs w:val="21"/>
              </w:rPr>
            </w:pPr>
          </w:p>
        </w:tc>
        <w:tc>
          <w:tcPr>
            <w:tcW w:w="1516" w:type="dxa"/>
            <w:tcBorders>
              <w:tl2br w:val="nil"/>
              <w:tr2bl w:val="nil"/>
            </w:tcBorders>
            <w:vAlign w:val="center"/>
          </w:tcPr>
          <w:p>
            <w:pPr>
              <w:spacing w:line="500" w:lineRule="exact"/>
              <w:jc w:val="center"/>
              <w:rPr>
                <w:rFonts w:ascii="宋体" w:hAnsi="宋体" w:cs="宋体"/>
                <w:szCs w:val="21"/>
              </w:rPr>
            </w:pPr>
          </w:p>
        </w:tc>
        <w:tc>
          <w:tcPr>
            <w:tcW w:w="2548" w:type="dxa"/>
            <w:tcBorders>
              <w:tl2br w:val="nil"/>
              <w:tr2bl w:val="nil"/>
            </w:tcBorders>
            <w:vAlign w:val="center"/>
          </w:tcPr>
          <w:p>
            <w:pPr>
              <w:spacing w:line="500" w:lineRule="exact"/>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34" w:type="dxa"/>
            <w:tcBorders>
              <w:tl2br w:val="nil"/>
              <w:tr2bl w:val="nil"/>
            </w:tcBorders>
            <w:vAlign w:val="center"/>
          </w:tcPr>
          <w:p>
            <w:pPr>
              <w:spacing w:line="500" w:lineRule="exact"/>
              <w:jc w:val="center"/>
              <w:rPr>
                <w:rFonts w:ascii="宋体" w:hAnsi="宋体" w:cs="宋体"/>
                <w:szCs w:val="21"/>
              </w:rPr>
            </w:pPr>
          </w:p>
        </w:tc>
        <w:tc>
          <w:tcPr>
            <w:tcW w:w="1080" w:type="dxa"/>
            <w:tcBorders>
              <w:tl2br w:val="nil"/>
              <w:tr2bl w:val="nil"/>
            </w:tcBorders>
            <w:vAlign w:val="center"/>
          </w:tcPr>
          <w:p>
            <w:pPr>
              <w:spacing w:line="500" w:lineRule="exact"/>
              <w:jc w:val="center"/>
              <w:rPr>
                <w:rFonts w:ascii="宋体" w:hAnsi="宋体" w:cs="宋体"/>
                <w:szCs w:val="21"/>
              </w:rPr>
            </w:pPr>
          </w:p>
        </w:tc>
        <w:tc>
          <w:tcPr>
            <w:tcW w:w="1260" w:type="dxa"/>
            <w:tcBorders>
              <w:tl2br w:val="nil"/>
              <w:tr2bl w:val="nil"/>
            </w:tcBorders>
            <w:vAlign w:val="center"/>
          </w:tcPr>
          <w:p>
            <w:pPr>
              <w:spacing w:line="500" w:lineRule="exact"/>
              <w:jc w:val="center"/>
              <w:rPr>
                <w:rFonts w:ascii="宋体" w:hAnsi="宋体" w:cs="宋体"/>
                <w:szCs w:val="21"/>
              </w:rPr>
            </w:pPr>
          </w:p>
        </w:tc>
        <w:tc>
          <w:tcPr>
            <w:tcW w:w="1516" w:type="dxa"/>
            <w:tcBorders>
              <w:tl2br w:val="nil"/>
              <w:tr2bl w:val="nil"/>
            </w:tcBorders>
            <w:vAlign w:val="center"/>
          </w:tcPr>
          <w:p>
            <w:pPr>
              <w:spacing w:line="500" w:lineRule="exact"/>
              <w:jc w:val="center"/>
              <w:rPr>
                <w:rFonts w:ascii="宋体" w:hAnsi="宋体" w:cs="宋体"/>
                <w:szCs w:val="21"/>
              </w:rPr>
            </w:pPr>
          </w:p>
        </w:tc>
        <w:tc>
          <w:tcPr>
            <w:tcW w:w="2548" w:type="dxa"/>
            <w:tcBorders>
              <w:tl2br w:val="nil"/>
              <w:tr2bl w:val="nil"/>
            </w:tcBorders>
            <w:vAlign w:val="center"/>
          </w:tcPr>
          <w:p>
            <w:pPr>
              <w:spacing w:line="500" w:lineRule="exact"/>
              <w:jc w:val="center"/>
              <w:rPr>
                <w:rFonts w:ascii="宋体" w:hAnsi="宋体" w:cs="宋体"/>
                <w:szCs w:val="21"/>
              </w:rPr>
            </w:pPr>
          </w:p>
        </w:tc>
      </w:tr>
    </w:tbl>
    <w:p>
      <w:pPr>
        <w:spacing w:line="500" w:lineRule="exact"/>
        <w:ind w:firstLine="409" w:firstLineChars="195"/>
        <w:rPr>
          <w:rFonts w:ascii="宋体" w:hAnsi="宋体" w:cs="宋体"/>
          <w:b/>
          <w:szCs w:val="21"/>
        </w:rPr>
      </w:pPr>
      <w:r>
        <w:rPr>
          <w:rFonts w:hint="eastAsia" w:ascii="宋体" w:hAnsi="宋体" w:cs="宋体"/>
          <w:bCs/>
          <w:iCs/>
          <w:szCs w:val="21"/>
        </w:rPr>
        <w:t>采购人将核实中标人承诺的售后服务机构，如果不属实，则从扣除合同总额的2%作为违约处罚。</w:t>
      </w:r>
    </w:p>
    <w:p>
      <w:pPr>
        <w:pStyle w:val="13"/>
        <w:spacing w:line="500" w:lineRule="exact"/>
        <w:rPr>
          <w:rFonts w:ascii="宋体" w:hAnsi="宋体" w:cs="宋体"/>
          <w:b/>
          <w:szCs w:val="21"/>
        </w:rPr>
      </w:pPr>
      <w:r>
        <w:rPr>
          <w:rFonts w:hint="eastAsia" w:ascii="宋体" w:hAnsi="宋体" w:cs="宋体"/>
          <w:b/>
          <w:szCs w:val="21"/>
        </w:rPr>
        <w:t>6、培训方案（依据产品特性和需求，按招标文件要求自拟）。</w:t>
      </w:r>
    </w:p>
    <w:p>
      <w:pPr>
        <w:pStyle w:val="13"/>
        <w:spacing w:line="500" w:lineRule="exact"/>
        <w:rPr>
          <w:rFonts w:ascii="宋体" w:hAnsi="宋体" w:cs="宋体"/>
          <w:b/>
          <w:szCs w:val="21"/>
        </w:rPr>
      </w:pPr>
      <w:r>
        <w:rPr>
          <w:rFonts w:hint="eastAsia" w:ascii="宋体" w:hAnsi="宋体" w:cs="宋体"/>
          <w:b/>
          <w:szCs w:val="21"/>
        </w:rPr>
        <w:t>7、交货期；启运和交货地点及运输方式。</w:t>
      </w:r>
    </w:p>
    <w:p>
      <w:pPr>
        <w:pStyle w:val="13"/>
        <w:spacing w:line="500" w:lineRule="exact"/>
        <w:rPr>
          <w:rFonts w:ascii="宋体" w:hAnsi="宋体" w:cs="宋体"/>
          <w:b/>
          <w:szCs w:val="21"/>
        </w:rPr>
      </w:pPr>
      <w:r>
        <w:rPr>
          <w:rFonts w:hint="eastAsia" w:ascii="宋体" w:hAnsi="宋体" w:cs="宋体"/>
          <w:b/>
          <w:szCs w:val="21"/>
        </w:rPr>
        <w:t>8、付款条件和付款方式。</w:t>
      </w:r>
    </w:p>
    <w:p>
      <w:pPr>
        <w:pStyle w:val="13"/>
        <w:spacing w:line="500" w:lineRule="exact"/>
        <w:rPr>
          <w:rFonts w:ascii="宋体" w:hAnsi="宋体" w:cs="宋体"/>
          <w:b/>
          <w:szCs w:val="21"/>
        </w:rPr>
      </w:pPr>
      <w:r>
        <w:rPr>
          <w:rFonts w:hint="eastAsia" w:ascii="宋体" w:hAnsi="宋体" w:cs="宋体"/>
          <w:b/>
          <w:szCs w:val="21"/>
        </w:rPr>
        <w:t>9、验收标准或者验收程序。</w:t>
      </w:r>
    </w:p>
    <w:p>
      <w:pPr>
        <w:pStyle w:val="13"/>
        <w:spacing w:line="500" w:lineRule="exact"/>
        <w:rPr>
          <w:rFonts w:ascii="宋体" w:hAnsi="宋体" w:cs="宋体"/>
          <w:b/>
          <w:szCs w:val="21"/>
        </w:rPr>
      </w:pPr>
      <w:r>
        <w:rPr>
          <w:rFonts w:hint="eastAsia" w:ascii="宋体" w:hAnsi="宋体" w:cs="宋体"/>
          <w:b/>
          <w:szCs w:val="21"/>
        </w:rPr>
        <w:t>10、其他。</w:t>
      </w:r>
    </w:p>
    <w:p>
      <w:pPr>
        <w:pStyle w:val="13"/>
        <w:spacing w:line="500" w:lineRule="exact"/>
        <w:ind w:firstLine="573"/>
        <w:rPr>
          <w:rFonts w:ascii="宋体" w:hAnsi="宋体" w:cs="宋体"/>
          <w:szCs w:val="21"/>
        </w:rPr>
      </w:pPr>
    </w:p>
    <w:p>
      <w:pPr>
        <w:pStyle w:val="13"/>
        <w:spacing w:line="500" w:lineRule="exact"/>
        <w:ind w:firstLine="573"/>
        <w:rPr>
          <w:rFonts w:ascii="宋体" w:hAnsi="宋体" w:cs="宋体"/>
          <w:szCs w:val="21"/>
        </w:rPr>
      </w:pPr>
    </w:p>
    <w:p>
      <w:pPr>
        <w:pStyle w:val="13"/>
        <w:spacing w:line="500" w:lineRule="exact"/>
        <w:ind w:firstLine="573"/>
        <w:rPr>
          <w:rFonts w:ascii="宋体" w:hAnsi="宋体" w:cs="宋体"/>
          <w:szCs w:val="21"/>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p>
    <w:p>
      <w:pPr>
        <w:spacing w:line="440" w:lineRule="exact"/>
        <w:rPr>
          <w:rFonts w:ascii="宋体" w:hAnsi="宋体" w:cs="宋体"/>
          <w:b/>
          <w:bCs/>
          <w:szCs w:val="21"/>
        </w:rPr>
      </w:pPr>
      <w:r>
        <w:rPr>
          <w:rFonts w:hint="eastAsia" w:ascii="宋体" w:hAnsi="宋体" w:cs="宋体"/>
          <w:b/>
          <w:bCs/>
          <w:szCs w:val="21"/>
        </w:rPr>
        <w:t>附表1：</w:t>
      </w:r>
    </w:p>
    <w:p>
      <w:pPr>
        <w:spacing w:line="440" w:lineRule="exact"/>
        <w:rPr>
          <w:rFonts w:ascii="宋体" w:hAnsi="宋体" w:cs="宋体"/>
          <w:szCs w:val="21"/>
        </w:rPr>
      </w:pPr>
    </w:p>
    <w:p>
      <w:pPr>
        <w:spacing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技术规格偏离表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9"/>
        <w:tblW w:w="10155" w:type="dxa"/>
        <w:tblInd w:w="-4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520"/>
        <w:gridCol w:w="3510"/>
        <w:gridCol w:w="1065"/>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序号</w:t>
            </w:r>
          </w:p>
        </w:tc>
        <w:tc>
          <w:tcPr>
            <w:tcW w:w="109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产品名称</w:t>
            </w:r>
          </w:p>
        </w:tc>
        <w:tc>
          <w:tcPr>
            <w:tcW w:w="252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招标文件要求</w:t>
            </w:r>
          </w:p>
        </w:tc>
        <w:tc>
          <w:tcPr>
            <w:tcW w:w="3510"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投标文件配置、规格及主要技术参数</w:t>
            </w:r>
          </w:p>
        </w:tc>
        <w:tc>
          <w:tcPr>
            <w:tcW w:w="106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偏离情况</w:t>
            </w:r>
          </w:p>
        </w:tc>
        <w:tc>
          <w:tcPr>
            <w:tcW w:w="1275" w:type="dxa"/>
            <w:tcBorders>
              <w:tl2br w:val="nil"/>
              <w:tr2bl w:val="nil"/>
            </w:tcBorders>
            <w:vAlign w:val="center"/>
          </w:tcPr>
          <w:p>
            <w:pPr>
              <w:spacing w:line="280" w:lineRule="exact"/>
              <w:jc w:val="center"/>
              <w:rPr>
                <w:rFonts w:ascii="宋体" w:hAnsi="宋体" w:cs="宋体"/>
                <w:b/>
                <w:bCs/>
                <w:position w:val="4"/>
                <w:szCs w:val="21"/>
              </w:rPr>
            </w:pPr>
            <w:r>
              <w:rPr>
                <w:rFonts w:hint="eastAsia" w:ascii="宋体" w:hAnsi="宋体" w:cs="宋体"/>
                <w:b/>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0" w:type="dxa"/>
            <w:tcBorders>
              <w:tl2br w:val="nil"/>
              <w:tr2bl w:val="nil"/>
            </w:tcBorders>
          </w:tcPr>
          <w:p>
            <w:pPr>
              <w:spacing w:line="560" w:lineRule="exact"/>
              <w:rPr>
                <w:rFonts w:ascii="宋体" w:hAnsi="宋体" w:cs="宋体"/>
                <w:b/>
                <w:bCs/>
                <w:position w:val="4"/>
                <w:sz w:val="32"/>
                <w:szCs w:val="32"/>
              </w:rPr>
            </w:pPr>
          </w:p>
        </w:tc>
        <w:tc>
          <w:tcPr>
            <w:tcW w:w="1095" w:type="dxa"/>
            <w:tcBorders>
              <w:tl2br w:val="nil"/>
              <w:tr2bl w:val="nil"/>
            </w:tcBorders>
          </w:tcPr>
          <w:p>
            <w:pPr>
              <w:spacing w:line="560" w:lineRule="exact"/>
              <w:rPr>
                <w:rFonts w:ascii="宋体" w:hAnsi="宋体" w:cs="宋体"/>
                <w:b/>
                <w:bCs/>
                <w:position w:val="4"/>
                <w:sz w:val="32"/>
                <w:szCs w:val="32"/>
              </w:rPr>
            </w:pPr>
          </w:p>
        </w:tc>
        <w:tc>
          <w:tcPr>
            <w:tcW w:w="2520" w:type="dxa"/>
            <w:tcBorders>
              <w:tl2br w:val="nil"/>
              <w:tr2bl w:val="nil"/>
            </w:tcBorders>
          </w:tcPr>
          <w:p>
            <w:pPr>
              <w:spacing w:line="560" w:lineRule="exact"/>
              <w:rPr>
                <w:rFonts w:ascii="宋体" w:hAnsi="宋体" w:cs="宋体"/>
                <w:b/>
                <w:bCs/>
                <w:position w:val="4"/>
                <w:sz w:val="32"/>
                <w:szCs w:val="32"/>
              </w:rPr>
            </w:pPr>
          </w:p>
        </w:tc>
        <w:tc>
          <w:tcPr>
            <w:tcW w:w="3510" w:type="dxa"/>
            <w:tcBorders>
              <w:tl2br w:val="nil"/>
              <w:tr2bl w:val="nil"/>
            </w:tcBorders>
          </w:tcPr>
          <w:p>
            <w:pPr>
              <w:spacing w:line="560" w:lineRule="exact"/>
              <w:rPr>
                <w:rFonts w:ascii="宋体" w:hAnsi="宋体" w:cs="宋体"/>
                <w:b/>
                <w:bCs/>
                <w:position w:val="4"/>
                <w:sz w:val="32"/>
                <w:szCs w:val="32"/>
              </w:rPr>
            </w:pPr>
          </w:p>
        </w:tc>
        <w:tc>
          <w:tcPr>
            <w:tcW w:w="1065" w:type="dxa"/>
            <w:tcBorders>
              <w:tl2br w:val="nil"/>
              <w:tr2bl w:val="nil"/>
            </w:tcBorders>
          </w:tcPr>
          <w:p>
            <w:pPr>
              <w:spacing w:line="560" w:lineRule="exact"/>
              <w:rPr>
                <w:rFonts w:ascii="宋体" w:hAnsi="宋体" w:cs="宋体"/>
                <w:b/>
                <w:bCs/>
                <w:position w:val="4"/>
                <w:sz w:val="32"/>
                <w:szCs w:val="32"/>
              </w:rPr>
            </w:pPr>
          </w:p>
        </w:tc>
        <w:tc>
          <w:tcPr>
            <w:tcW w:w="1275" w:type="dxa"/>
            <w:tcBorders>
              <w:tl2br w:val="nil"/>
              <w:tr2bl w:val="nil"/>
            </w:tcBorders>
          </w:tcPr>
          <w:p>
            <w:pPr>
              <w:spacing w:line="560" w:lineRule="exact"/>
              <w:rPr>
                <w:rFonts w:ascii="宋体" w:hAnsi="宋体" w:cs="宋体"/>
                <w:b/>
                <w:bCs/>
                <w:position w:val="4"/>
                <w:sz w:val="32"/>
                <w:szCs w:val="32"/>
              </w:rPr>
            </w:pPr>
          </w:p>
        </w:tc>
      </w:tr>
    </w:tbl>
    <w:p>
      <w:pPr>
        <w:spacing w:line="440" w:lineRule="exact"/>
        <w:rPr>
          <w:rFonts w:ascii="宋体" w:hAnsi="宋体" w:cs="宋体"/>
          <w:szCs w:val="21"/>
        </w:rPr>
      </w:pPr>
      <w:r>
        <w:rPr>
          <w:rFonts w:hint="eastAsia" w:ascii="宋体" w:hAnsi="宋体" w:cs="宋体"/>
          <w:szCs w:val="21"/>
        </w:rPr>
        <w:t>注：1、除本规格、技术偏离表所列的偏离指标外，其他所有规格、技术参数均完全响应“招标文件”中的要求。投标人按照采购内容要求及所报价内容如实填写。</w:t>
      </w:r>
    </w:p>
    <w:p>
      <w:pPr>
        <w:spacing w:line="440" w:lineRule="exact"/>
        <w:ind w:firstLine="420"/>
        <w:rPr>
          <w:rFonts w:ascii="宋体" w:hAnsi="宋体" w:cs="宋体"/>
          <w:szCs w:val="21"/>
        </w:rPr>
      </w:pPr>
      <w:r>
        <w:rPr>
          <w:rFonts w:hint="eastAsia" w:ascii="宋体" w:hAnsi="宋体" w:cs="宋体"/>
          <w:szCs w:val="21"/>
        </w:rPr>
        <w:t>2、投标人必须据实填写，不得虚假响应，否则将取消其投标或中标资格，并按有关规定进行处罚。</w:t>
      </w:r>
    </w:p>
    <w:p/>
    <w:p/>
    <w:p>
      <w:pPr>
        <w:rPr>
          <w:b/>
        </w:rPr>
      </w:pPr>
      <w:r>
        <w:rPr>
          <w:rFonts w:hint="eastAsia"/>
        </w:rPr>
        <w:t xml:space="preserve">                                             投标人：</w:t>
      </w:r>
      <w:r>
        <w:rPr>
          <w:rFonts w:hint="eastAsia"/>
          <w:u w:val="single"/>
        </w:rPr>
        <w:t xml:space="preserve">               （单位全称、盖章）   </w:t>
      </w:r>
    </w:p>
    <w:p>
      <w:pPr>
        <w:rPr>
          <w:b/>
        </w:rPr>
      </w:pPr>
      <w:r>
        <w:rPr>
          <w:rFonts w:hint="eastAsia"/>
        </w:rPr>
        <w:t xml:space="preserve">                                             法定代表人或授权代表：</w:t>
      </w:r>
      <w:r>
        <w:rPr>
          <w:rFonts w:hint="eastAsia"/>
          <w:u w:val="single"/>
        </w:rPr>
        <w:t xml:space="preserve">     （盖章或签字）    </w:t>
      </w:r>
    </w:p>
    <w:p>
      <w:pPr>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40" w:lineRule="exact"/>
      </w:pPr>
      <w:r>
        <w:br w:type="page"/>
      </w:r>
    </w:p>
    <w:p>
      <w:pPr>
        <w:spacing w:line="440" w:lineRule="exact"/>
        <w:rPr>
          <w:rFonts w:ascii="宋体" w:hAnsi="宋体" w:cs="宋体"/>
          <w:szCs w:val="21"/>
        </w:rPr>
      </w:pPr>
      <w:r>
        <w:rPr>
          <w:rFonts w:hint="eastAsia" w:ascii="宋体" w:hAnsi="宋体" w:cs="宋体"/>
          <w:b/>
          <w:bCs/>
          <w:szCs w:val="21"/>
        </w:rPr>
        <w:t>附表2：</w:t>
      </w:r>
    </w:p>
    <w:p>
      <w:pPr>
        <w:spacing w:line="440" w:lineRule="exact"/>
        <w:rPr>
          <w:rFonts w:ascii="宋体" w:hAnsi="宋体" w:cs="宋体"/>
          <w:szCs w:val="21"/>
        </w:rPr>
      </w:pPr>
    </w:p>
    <w:p>
      <w:pPr>
        <w:spacing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货物（产品）说明一览表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9"/>
        <w:tblW w:w="9235" w:type="dxa"/>
        <w:tblInd w:w="6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80"/>
        <w:gridCol w:w="1170"/>
        <w:gridCol w:w="2690"/>
        <w:gridCol w:w="1080"/>
        <w:gridCol w:w="750"/>
        <w:gridCol w:w="885"/>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序号</w:t>
            </w:r>
          </w:p>
        </w:tc>
        <w:tc>
          <w:tcPr>
            <w:tcW w:w="108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产品名称</w:t>
            </w:r>
          </w:p>
        </w:tc>
        <w:tc>
          <w:tcPr>
            <w:tcW w:w="117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品牌/型号</w:t>
            </w:r>
          </w:p>
        </w:tc>
        <w:tc>
          <w:tcPr>
            <w:tcW w:w="269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规格、配置及主要技术参数</w:t>
            </w:r>
          </w:p>
        </w:tc>
        <w:tc>
          <w:tcPr>
            <w:tcW w:w="108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制造厂家</w:t>
            </w:r>
          </w:p>
        </w:tc>
        <w:tc>
          <w:tcPr>
            <w:tcW w:w="75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数量</w:t>
            </w:r>
          </w:p>
        </w:tc>
        <w:tc>
          <w:tcPr>
            <w:tcW w:w="88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交货期</w:t>
            </w:r>
          </w:p>
        </w:tc>
        <w:tc>
          <w:tcPr>
            <w:tcW w:w="89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bCs/>
                <w:position w:val="4"/>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85"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1170" w:type="dxa"/>
            <w:tcBorders>
              <w:tl2br w:val="nil"/>
              <w:tr2bl w:val="nil"/>
            </w:tcBorders>
          </w:tcPr>
          <w:p>
            <w:pPr>
              <w:spacing w:line="560" w:lineRule="exact"/>
              <w:rPr>
                <w:rFonts w:ascii="宋体" w:hAnsi="宋体" w:cs="宋体"/>
                <w:b/>
                <w:bCs/>
                <w:position w:val="4"/>
                <w:sz w:val="32"/>
                <w:szCs w:val="32"/>
              </w:rPr>
            </w:pPr>
          </w:p>
        </w:tc>
        <w:tc>
          <w:tcPr>
            <w:tcW w:w="2690" w:type="dxa"/>
            <w:tcBorders>
              <w:tl2br w:val="nil"/>
              <w:tr2bl w:val="nil"/>
            </w:tcBorders>
          </w:tcPr>
          <w:p>
            <w:pPr>
              <w:spacing w:line="560" w:lineRule="exact"/>
              <w:rPr>
                <w:rFonts w:ascii="宋体" w:hAnsi="宋体" w:cs="宋体"/>
                <w:b/>
                <w:bCs/>
                <w:position w:val="4"/>
                <w:sz w:val="32"/>
                <w:szCs w:val="32"/>
              </w:rPr>
            </w:pPr>
          </w:p>
        </w:tc>
        <w:tc>
          <w:tcPr>
            <w:tcW w:w="1080" w:type="dxa"/>
            <w:tcBorders>
              <w:tl2br w:val="nil"/>
              <w:tr2bl w:val="nil"/>
            </w:tcBorders>
          </w:tcPr>
          <w:p>
            <w:pPr>
              <w:spacing w:line="560" w:lineRule="exact"/>
              <w:rPr>
                <w:rFonts w:ascii="宋体" w:hAnsi="宋体" w:cs="宋体"/>
                <w:b/>
                <w:bCs/>
                <w:position w:val="4"/>
                <w:sz w:val="32"/>
                <w:szCs w:val="32"/>
              </w:rPr>
            </w:pPr>
          </w:p>
        </w:tc>
        <w:tc>
          <w:tcPr>
            <w:tcW w:w="750" w:type="dxa"/>
            <w:tcBorders>
              <w:tl2br w:val="nil"/>
              <w:tr2bl w:val="nil"/>
            </w:tcBorders>
          </w:tcPr>
          <w:p>
            <w:pPr>
              <w:spacing w:line="560" w:lineRule="exact"/>
              <w:rPr>
                <w:rFonts w:ascii="宋体" w:hAnsi="宋体" w:cs="宋体"/>
                <w:b/>
                <w:bCs/>
                <w:position w:val="4"/>
                <w:sz w:val="32"/>
                <w:szCs w:val="32"/>
              </w:rPr>
            </w:pPr>
          </w:p>
        </w:tc>
        <w:tc>
          <w:tcPr>
            <w:tcW w:w="885" w:type="dxa"/>
            <w:tcBorders>
              <w:tl2br w:val="nil"/>
              <w:tr2bl w:val="nil"/>
            </w:tcBorders>
          </w:tcPr>
          <w:p>
            <w:pPr>
              <w:spacing w:line="560" w:lineRule="exact"/>
              <w:rPr>
                <w:rFonts w:ascii="宋体" w:hAnsi="宋体" w:cs="宋体"/>
                <w:b/>
                <w:bCs/>
                <w:position w:val="4"/>
                <w:sz w:val="32"/>
                <w:szCs w:val="32"/>
              </w:rPr>
            </w:pPr>
          </w:p>
        </w:tc>
        <w:tc>
          <w:tcPr>
            <w:tcW w:w="895" w:type="dxa"/>
            <w:tcBorders>
              <w:tl2br w:val="nil"/>
              <w:tr2bl w:val="nil"/>
            </w:tcBorders>
          </w:tcPr>
          <w:p>
            <w:pPr>
              <w:spacing w:line="560" w:lineRule="exact"/>
              <w:rPr>
                <w:rFonts w:ascii="宋体" w:hAnsi="宋体" w:cs="宋体"/>
                <w:b/>
                <w:bCs/>
                <w:position w:val="4"/>
                <w:sz w:val="32"/>
                <w:szCs w:val="32"/>
              </w:rPr>
            </w:pPr>
          </w:p>
        </w:tc>
      </w:tr>
    </w:tbl>
    <w:p>
      <w:pPr>
        <w:spacing w:line="500" w:lineRule="exact"/>
        <w:rPr>
          <w:rFonts w:ascii="宋体" w:hAnsi="宋体" w:cs="宋体"/>
          <w:position w:val="4"/>
          <w:szCs w:val="21"/>
        </w:rPr>
      </w:pPr>
      <w:r>
        <w:rPr>
          <w:rFonts w:hint="eastAsia" w:ascii="宋体" w:hAnsi="宋体" w:cs="宋体"/>
          <w:position w:val="4"/>
          <w:szCs w:val="21"/>
        </w:rPr>
        <w:t>注：1、本表须如实逐项填写，不得空缺。如空缺将视为没有实质性响应招标文件。</w:t>
      </w:r>
    </w:p>
    <w:p>
      <w:pPr>
        <w:spacing w:line="500" w:lineRule="exact"/>
        <w:ind w:firstLine="420"/>
        <w:rPr>
          <w:rFonts w:ascii="宋体" w:hAnsi="宋体" w:cs="宋体"/>
          <w:position w:val="4"/>
          <w:szCs w:val="21"/>
        </w:rPr>
      </w:pPr>
      <w:r>
        <w:rPr>
          <w:rFonts w:hint="eastAsia" w:ascii="宋体" w:hAnsi="宋体" w:cs="宋体"/>
          <w:position w:val="4"/>
          <w:szCs w:val="21"/>
        </w:rPr>
        <w:t>2、若货物没有具体型号和注册商标的须注明。各项货物详细技术性能可另页描述。</w:t>
      </w:r>
    </w:p>
    <w:p>
      <w:pPr>
        <w:spacing w:line="500" w:lineRule="exact"/>
        <w:ind w:firstLine="420"/>
        <w:rPr>
          <w:rFonts w:ascii="宋体" w:hAnsi="宋体" w:cs="宋体"/>
          <w:position w:val="4"/>
          <w:szCs w:val="21"/>
        </w:rPr>
      </w:pPr>
    </w:p>
    <w:p/>
    <w:p>
      <w:pPr>
        <w:rPr>
          <w:b/>
        </w:rPr>
      </w:pPr>
      <w:r>
        <w:rPr>
          <w:rFonts w:hint="eastAsia"/>
        </w:rPr>
        <w:t xml:space="preserve">                                             投标人：</w:t>
      </w:r>
      <w:r>
        <w:rPr>
          <w:rFonts w:hint="eastAsia"/>
          <w:u w:val="single"/>
        </w:rPr>
        <w:t xml:space="preserve">               （单位全称、盖章）   </w:t>
      </w:r>
    </w:p>
    <w:p>
      <w:pPr>
        <w:rPr>
          <w:b/>
        </w:rPr>
      </w:pPr>
      <w:r>
        <w:rPr>
          <w:rFonts w:hint="eastAsia"/>
        </w:rPr>
        <w:t xml:space="preserve">                                             法定代表人或授权代表：</w:t>
      </w:r>
      <w:r>
        <w:rPr>
          <w:rFonts w:hint="eastAsia"/>
          <w:u w:val="single"/>
        </w:rPr>
        <w:t xml:space="preserve">     （盖章或签字）    </w:t>
      </w:r>
    </w:p>
    <w:p>
      <w:pPr>
        <w:rPr>
          <w:b/>
          <w:bCs/>
        </w:rPr>
      </w:pPr>
      <w:r>
        <w:rPr>
          <w:rFonts w:hint="eastAsia"/>
        </w:rPr>
        <w:t xml:space="preserve">                                             投标日期：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b/>
          <w:bCs/>
          <w:color w:val="000000"/>
          <w:sz w:val="36"/>
          <w:szCs w:val="36"/>
        </w:rPr>
      </w:pPr>
      <w:r>
        <w:rPr>
          <w:b/>
          <w:bCs/>
          <w:color w:val="000000"/>
          <w:sz w:val="36"/>
          <w:szCs w:val="36"/>
        </w:rPr>
        <w:br w:type="page"/>
      </w:r>
    </w:p>
    <w:p>
      <w:pPr>
        <w:spacing w:line="560" w:lineRule="exact"/>
        <w:rPr>
          <w:rFonts w:ascii="宋体" w:hAnsi="宋体" w:cs="宋体"/>
          <w:b/>
          <w:bCs/>
          <w:szCs w:val="21"/>
        </w:rPr>
      </w:pPr>
      <w:r>
        <w:rPr>
          <w:rFonts w:hint="eastAsia" w:ascii="宋体" w:hAnsi="宋体" w:cs="宋体"/>
          <w:b/>
          <w:bCs/>
          <w:szCs w:val="21"/>
        </w:rPr>
        <w:t>附表3：</w:t>
      </w:r>
    </w:p>
    <w:p>
      <w:pPr>
        <w:spacing w:before="240" w:beforeLines="100" w:after="120" w:afterLines="50" w:line="560" w:lineRule="exact"/>
        <w:jc w:val="center"/>
        <w:rPr>
          <w:rFonts w:ascii="宋体" w:hAnsi="宋体" w:cs="宋体"/>
          <w:b/>
          <w:bCs/>
          <w:color w:val="000000"/>
          <w:sz w:val="36"/>
          <w:szCs w:val="36"/>
        </w:rPr>
      </w:pPr>
      <w:r>
        <w:rPr>
          <w:rFonts w:hint="eastAsia" w:ascii="宋体" w:hAnsi="宋体" w:cs="宋体"/>
          <w:b/>
          <w:bCs/>
          <w:color w:val="000000"/>
          <w:sz w:val="36"/>
          <w:szCs w:val="36"/>
        </w:rPr>
        <w:t>商务条款偏离表</w:t>
      </w:r>
    </w:p>
    <w:p>
      <w:pPr>
        <w:spacing w:line="560" w:lineRule="exact"/>
        <w:rPr>
          <w:rFonts w:ascii="宋体" w:hAnsi="宋体" w:cs="宋体"/>
          <w:b/>
          <w:bCs/>
          <w:color w:val="000000"/>
          <w:sz w:val="36"/>
          <w:szCs w:val="36"/>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 xml:space="preserve">                         项目编号：</w:t>
      </w:r>
      <w:r>
        <w:rPr>
          <w:rFonts w:hint="eastAsia" w:ascii="宋体" w:hAnsi="宋体" w:cs="宋体"/>
          <w:szCs w:val="21"/>
          <w:u w:val="single"/>
        </w:rPr>
        <w:t xml:space="preserve">              </w:t>
      </w:r>
    </w:p>
    <w:tbl>
      <w:tblPr>
        <w:tblStyle w:val="39"/>
        <w:tblW w:w="9210" w:type="dxa"/>
        <w:tblInd w:w="1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10"/>
        <w:gridCol w:w="2625"/>
        <w:gridCol w:w="1590"/>
        <w:gridCol w:w="1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0" w:type="dxa"/>
            <w:tcBorders>
              <w:tl2br w:val="nil"/>
              <w:tr2bl w:val="nil"/>
            </w:tcBorders>
            <w:vAlign w:val="center"/>
          </w:tcPr>
          <w:p>
            <w:pPr>
              <w:spacing w:line="320" w:lineRule="exact"/>
              <w:ind w:left="-97" w:leftChars="-46"/>
              <w:jc w:val="center"/>
              <w:rPr>
                <w:rFonts w:ascii="宋体" w:hAnsi="宋体" w:cs="宋体"/>
                <w:b/>
                <w:bCs/>
                <w:position w:val="4"/>
                <w:szCs w:val="21"/>
              </w:rPr>
            </w:pPr>
            <w:r>
              <w:rPr>
                <w:rFonts w:hint="eastAsia" w:ascii="宋体" w:hAnsi="宋体" w:cs="宋体"/>
                <w:b/>
                <w:szCs w:val="21"/>
              </w:rPr>
              <w:t>序号</w:t>
            </w:r>
          </w:p>
        </w:tc>
        <w:tc>
          <w:tcPr>
            <w:tcW w:w="291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招标文件商务要求</w:t>
            </w:r>
          </w:p>
        </w:tc>
        <w:tc>
          <w:tcPr>
            <w:tcW w:w="262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投标文件商务响应</w:t>
            </w:r>
          </w:p>
        </w:tc>
        <w:tc>
          <w:tcPr>
            <w:tcW w:w="1590"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偏离情况</w:t>
            </w:r>
          </w:p>
        </w:tc>
        <w:tc>
          <w:tcPr>
            <w:tcW w:w="1245" w:type="dxa"/>
            <w:tcBorders>
              <w:tl2br w:val="nil"/>
              <w:tr2bl w:val="nil"/>
            </w:tcBorders>
            <w:vAlign w:val="center"/>
          </w:tcPr>
          <w:p>
            <w:pPr>
              <w:spacing w:line="320" w:lineRule="exact"/>
              <w:jc w:val="center"/>
              <w:rPr>
                <w:rFonts w:ascii="宋体" w:hAnsi="宋体" w:cs="宋体"/>
                <w:b/>
                <w:bCs/>
                <w:position w:val="4"/>
                <w:szCs w:val="21"/>
              </w:rPr>
            </w:pPr>
            <w:r>
              <w:rPr>
                <w:rFonts w:hint="eastAsia" w:ascii="宋体" w:hAnsi="宋体" w:cs="宋体"/>
                <w:b/>
                <w:szCs w:val="21"/>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tcPr>
          <w:p>
            <w:pPr>
              <w:spacing w:line="560" w:lineRule="exact"/>
              <w:rPr>
                <w:rFonts w:ascii="宋体" w:hAnsi="宋体" w:cs="宋体"/>
                <w:b/>
                <w:bCs/>
                <w:position w:val="4"/>
                <w:sz w:val="32"/>
                <w:szCs w:val="32"/>
              </w:rPr>
            </w:pPr>
          </w:p>
        </w:tc>
        <w:tc>
          <w:tcPr>
            <w:tcW w:w="2910" w:type="dxa"/>
            <w:tcBorders>
              <w:tl2br w:val="nil"/>
              <w:tr2bl w:val="nil"/>
            </w:tcBorders>
          </w:tcPr>
          <w:p>
            <w:pPr>
              <w:spacing w:line="560" w:lineRule="exact"/>
              <w:rPr>
                <w:rFonts w:ascii="宋体" w:hAnsi="宋体" w:cs="宋体"/>
                <w:b/>
                <w:bCs/>
                <w:position w:val="4"/>
                <w:sz w:val="32"/>
                <w:szCs w:val="32"/>
              </w:rPr>
            </w:pPr>
          </w:p>
        </w:tc>
        <w:tc>
          <w:tcPr>
            <w:tcW w:w="2625" w:type="dxa"/>
            <w:tcBorders>
              <w:tl2br w:val="nil"/>
              <w:tr2bl w:val="nil"/>
            </w:tcBorders>
          </w:tcPr>
          <w:p>
            <w:pPr>
              <w:spacing w:line="560" w:lineRule="exact"/>
              <w:rPr>
                <w:rFonts w:ascii="宋体" w:hAnsi="宋体" w:cs="宋体"/>
                <w:b/>
                <w:bCs/>
                <w:position w:val="4"/>
                <w:sz w:val="32"/>
                <w:szCs w:val="32"/>
              </w:rPr>
            </w:pPr>
          </w:p>
        </w:tc>
        <w:tc>
          <w:tcPr>
            <w:tcW w:w="1590" w:type="dxa"/>
            <w:tcBorders>
              <w:tl2br w:val="nil"/>
              <w:tr2bl w:val="nil"/>
            </w:tcBorders>
          </w:tcPr>
          <w:p>
            <w:pPr>
              <w:spacing w:line="560" w:lineRule="exact"/>
              <w:rPr>
                <w:rFonts w:ascii="宋体" w:hAnsi="宋体" w:cs="宋体"/>
                <w:b/>
                <w:bCs/>
                <w:position w:val="4"/>
                <w:sz w:val="32"/>
                <w:szCs w:val="32"/>
              </w:rPr>
            </w:pPr>
          </w:p>
        </w:tc>
        <w:tc>
          <w:tcPr>
            <w:tcW w:w="1245" w:type="dxa"/>
            <w:tcBorders>
              <w:tl2br w:val="nil"/>
              <w:tr2bl w:val="nil"/>
            </w:tcBorders>
          </w:tcPr>
          <w:p>
            <w:pPr>
              <w:spacing w:line="560" w:lineRule="exact"/>
              <w:rPr>
                <w:rFonts w:ascii="宋体" w:hAnsi="宋体" w:cs="宋体"/>
                <w:b/>
                <w:bCs/>
                <w:position w:val="4"/>
                <w:sz w:val="32"/>
                <w:szCs w:val="32"/>
              </w:rPr>
            </w:pPr>
          </w:p>
        </w:tc>
      </w:tr>
    </w:tbl>
    <w:p>
      <w:pPr>
        <w:spacing w:line="440" w:lineRule="exact"/>
        <w:rPr>
          <w:rFonts w:ascii="宋体" w:hAnsi="宋体" w:cs="宋体"/>
          <w:szCs w:val="21"/>
        </w:rPr>
      </w:pPr>
      <w:r>
        <w:rPr>
          <w:rFonts w:hint="eastAsia" w:ascii="宋体" w:hAnsi="宋体" w:cs="宋体"/>
          <w:szCs w:val="21"/>
        </w:rPr>
        <w:t xml:space="preserve">注：1、除本商务条款偏离表中所列的偏离项目外，其他所有商务均完全响应“招标文件”中的要求。 </w:t>
      </w:r>
    </w:p>
    <w:p>
      <w:pPr>
        <w:numPr>
          <w:ilvl w:val="0"/>
          <w:numId w:val="17"/>
        </w:numPr>
        <w:spacing w:line="440" w:lineRule="exact"/>
        <w:ind w:firstLine="420" w:firstLineChars="200"/>
        <w:rPr>
          <w:rFonts w:ascii="宋体" w:hAnsi="宋体" w:cs="宋体"/>
          <w:szCs w:val="21"/>
        </w:rPr>
      </w:pPr>
      <w:r>
        <w:rPr>
          <w:rFonts w:hint="eastAsia" w:ascii="宋体" w:hAnsi="宋体" w:cs="宋体"/>
          <w:szCs w:val="21"/>
        </w:rPr>
        <w:t>投标人必须据实填写，不得虚假响应，否则将取消其投标或中标资格，并按有关规定进行处罚。</w:t>
      </w:r>
    </w:p>
    <w:p>
      <w:pPr>
        <w:spacing w:line="440" w:lineRule="exact"/>
        <w:rPr>
          <w:rFonts w:ascii="宋体" w:hAnsi="宋体" w:cs="宋体"/>
          <w:szCs w:val="21"/>
        </w:rPr>
      </w:pPr>
    </w:p>
    <w:p>
      <w:pPr>
        <w:spacing w:line="440" w:lineRule="exact"/>
        <w:rPr>
          <w:rFonts w:ascii="宋体" w:hAnsi="宋体" w:cs="宋体"/>
          <w:szCs w:val="21"/>
        </w:rPr>
      </w:pP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投标人：</w:t>
      </w:r>
      <w:r>
        <w:rPr>
          <w:rFonts w:hint="eastAsia" w:ascii="宋体" w:hAnsi="宋体" w:cs="宋体"/>
          <w:b w:val="0"/>
          <w:sz w:val="21"/>
          <w:szCs w:val="21"/>
          <w:u w:val="single"/>
        </w:rPr>
        <w:t xml:space="preserve">               （单位全称、盖章）   </w:t>
      </w:r>
    </w:p>
    <w:p>
      <w:pPr>
        <w:pStyle w:val="67"/>
        <w:spacing w:line="500" w:lineRule="exact"/>
        <w:jc w:val="left"/>
        <w:rPr>
          <w:rFonts w:ascii="宋体" w:hAnsi="宋体" w:cs="宋体"/>
          <w:b w:val="0"/>
          <w:sz w:val="21"/>
          <w:szCs w:val="21"/>
        </w:rPr>
      </w:pPr>
      <w:r>
        <w:rPr>
          <w:rFonts w:hint="eastAsia" w:ascii="宋体" w:hAnsi="宋体" w:cs="宋体"/>
          <w:b w:val="0"/>
          <w:sz w:val="21"/>
          <w:szCs w:val="21"/>
        </w:rPr>
        <w:t xml:space="preserve">                                             法定代表人或授权代表：</w:t>
      </w:r>
      <w:r>
        <w:rPr>
          <w:rFonts w:hint="eastAsia" w:ascii="宋体" w:hAnsi="宋体" w:cs="宋体"/>
          <w:b w:val="0"/>
          <w:sz w:val="21"/>
          <w:szCs w:val="21"/>
          <w:u w:val="single"/>
        </w:rPr>
        <w:t xml:space="preserve">     （盖章或签字）    </w:t>
      </w:r>
    </w:p>
    <w:p>
      <w:pPr>
        <w:spacing w:line="440" w:lineRule="exact"/>
        <w:rPr>
          <w:rFonts w:ascii="宋体" w:hAnsi="宋体" w:cs="宋体"/>
          <w:szCs w:val="21"/>
        </w:rPr>
      </w:pPr>
      <w:r>
        <w:rPr>
          <w:rFonts w:hint="eastAsia" w:ascii="宋体" w:hAnsi="宋体" w:cs="宋体"/>
          <w:szCs w:val="21"/>
        </w:rPr>
        <w:t xml:space="preserve">                                             投标日期：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560" w:lineRule="atLeast"/>
        <w:jc w:val="center"/>
        <w:rPr>
          <w:rFonts w:ascii="宋体" w:hAnsi="宋体" w:cs="宋体"/>
        </w:rPr>
      </w:pPr>
      <w:bookmarkStart w:id="41" w:name="_Toc3536"/>
      <w:bookmarkStart w:id="42" w:name="_Toc4043"/>
      <w:bookmarkStart w:id="43" w:name="_Toc193187111"/>
      <w:bookmarkStart w:id="44" w:name="_Toc188808855"/>
      <w:bookmarkStart w:id="45" w:name="_Toc193126905"/>
      <w:bookmarkStart w:id="46" w:name="_Toc194663942"/>
      <w:bookmarkStart w:id="47" w:name="_Toc188808842"/>
      <w:bookmarkStart w:id="48" w:name="_Toc193126891"/>
      <w:r>
        <w:rPr>
          <w:rFonts w:hint="eastAsia" w:ascii="宋体" w:hAnsi="宋体" w:cs="宋体"/>
          <w:b/>
          <w:bCs/>
          <w:sz w:val="36"/>
          <w:szCs w:val="36"/>
        </w:rPr>
        <w:t>七、投标人认为有必要补充说明的事宜</w:t>
      </w:r>
      <w:bookmarkEnd w:id="41"/>
      <w:bookmarkEnd w:id="42"/>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pStyle w:val="17"/>
        <w:rPr>
          <w:rFonts w:ascii="宋体" w:hAnsi="宋体" w:cs="宋体"/>
        </w:rPr>
      </w:pPr>
    </w:p>
    <w:p>
      <w:pPr>
        <w:rPr>
          <w:rFonts w:ascii="宋体" w:hAnsi="宋体" w:cs="宋体"/>
        </w:rPr>
      </w:pPr>
    </w:p>
    <w:p>
      <w:pPr>
        <w:spacing w:line="560" w:lineRule="exact"/>
        <w:jc w:val="center"/>
        <w:rPr>
          <w:rFonts w:ascii="宋体" w:hAnsi="宋体" w:cs="宋体"/>
          <w:b/>
          <w:bCs/>
          <w:sz w:val="36"/>
          <w:szCs w:val="36"/>
        </w:rPr>
      </w:pPr>
      <w:bookmarkStart w:id="49" w:name="_Toc22572"/>
      <w:bookmarkStart w:id="50" w:name="_Toc27"/>
      <w:r>
        <w:rPr>
          <w:rFonts w:hint="eastAsia" w:ascii="宋体" w:hAnsi="宋体" w:cs="宋体"/>
          <w:b/>
          <w:bCs/>
          <w:sz w:val="36"/>
          <w:szCs w:val="36"/>
        </w:rPr>
        <w:t>八、《拒绝政府采购领域商业贿赂承诺书》</w:t>
      </w:r>
      <w:bookmarkEnd w:id="43"/>
      <w:bookmarkEnd w:id="44"/>
      <w:bookmarkEnd w:id="45"/>
      <w:bookmarkEnd w:id="46"/>
      <w:bookmarkEnd w:id="49"/>
      <w:bookmarkEnd w:id="50"/>
    </w:p>
    <w:p>
      <w:pPr>
        <w:widowControl/>
        <w:spacing w:line="480" w:lineRule="exact"/>
        <w:jc w:val="center"/>
        <w:rPr>
          <w:rFonts w:ascii="宋体" w:hAnsi="宋体" w:cs="宋体"/>
          <w:b/>
          <w:bCs/>
          <w:szCs w:val="21"/>
        </w:rPr>
      </w:pPr>
    </w:p>
    <w:p>
      <w:pPr>
        <w:widowControl/>
        <w:spacing w:line="480" w:lineRule="exact"/>
        <w:jc w:val="center"/>
        <w:rPr>
          <w:rFonts w:ascii="宋体" w:hAnsi="宋体" w:cs="宋体"/>
          <w:b/>
          <w:bCs/>
          <w:szCs w:val="21"/>
        </w:rPr>
      </w:pPr>
      <w:r>
        <w:rPr>
          <w:rFonts w:hint="eastAsia" w:ascii="宋体" w:hAnsi="宋体" w:cs="宋体"/>
          <w:b/>
          <w:bCs/>
          <w:szCs w:val="21"/>
        </w:rPr>
        <w:t>陕西省政府采购投标人拒绝政府采购领域商业贿赂承诺书</w:t>
      </w:r>
    </w:p>
    <w:p>
      <w:pPr>
        <w:widowControl/>
        <w:spacing w:line="240" w:lineRule="exact"/>
        <w:ind w:firstLine="420" w:firstLineChars="200"/>
        <w:jc w:val="left"/>
        <w:rPr>
          <w:rFonts w:ascii="宋体" w:hAnsi="宋体" w:cs="宋体"/>
          <w:szCs w:val="21"/>
        </w:rPr>
      </w:pPr>
    </w:p>
    <w:p>
      <w:pPr>
        <w:widowControl/>
        <w:spacing w:line="440" w:lineRule="exact"/>
        <w:rPr>
          <w:rFonts w:ascii="宋体" w:hAnsi="宋体" w:cs="宋体"/>
          <w:szCs w:val="21"/>
        </w:rPr>
      </w:pPr>
      <w:r>
        <w:rPr>
          <w:rFonts w:hint="eastAsia" w:ascii="宋体" w:hAnsi="宋体" w:cs="宋体"/>
          <w:szCs w:val="21"/>
        </w:rPr>
        <w:t xml:space="preserve">    为响应党中央、国务院关于治理政府采购领域商业贿赂行为的号召，我单位在此庄严承诺： </w:t>
      </w:r>
    </w:p>
    <w:p>
      <w:pPr>
        <w:widowControl/>
        <w:spacing w:line="440" w:lineRule="exact"/>
        <w:ind w:left="420" w:hanging="420" w:hangingChars="200"/>
        <w:rPr>
          <w:rFonts w:ascii="宋体" w:hAnsi="宋体" w:cs="宋体"/>
          <w:szCs w:val="21"/>
        </w:rPr>
      </w:pPr>
      <w:r>
        <w:rPr>
          <w:rFonts w:hint="eastAsia" w:ascii="宋体" w:hAnsi="宋体" w:cs="宋体"/>
          <w:szCs w:val="21"/>
        </w:rPr>
        <w:t xml:space="preserve">    1、在参与政府采购活动中遵纪守法、诚信经营、公平竞标。 </w:t>
      </w:r>
      <w:r>
        <w:rPr>
          <w:rFonts w:hint="eastAsia" w:ascii="宋体" w:hAnsi="宋体" w:cs="宋体"/>
          <w:szCs w:val="21"/>
        </w:rPr>
        <w:br w:type="textWrapping"/>
      </w:r>
      <w:r>
        <w:rPr>
          <w:rFonts w:hint="eastAsia" w:ascii="宋体" w:hAnsi="宋体" w:cs="宋体"/>
          <w:szCs w:val="21"/>
        </w:rPr>
        <w:t xml:space="preserve">2、不向采购人、采购代理机构和政府采购评审专家进行任何形式的商业贿赂以谋取交易机会。 </w:t>
      </w:r>
    </w:p>
    <w:p>
      <w:pPr>
        <w:widowControl/>
        <w:spacing w:line="440" w:lineRule="exact"/>
        <w:ind w:firstLine="420" w:firstLineChars="200"/>
        <w:rPr>
          <w:rFonts w:ascii="宋体" w:hAnsi="宋体" w:cs="宋体"/>
          <w:szCs w:val="21"/>
        </w:rPr>
      </w:pPr>
      <w:r>
        <w:rPr>
          <w:rFonts w:hint="eastAsia" w:ascii="宋体" w:hAnsi="宋体" w:cs="宋体"/>
          <w:szCs w:val="21"/>
        </w:rPr>
        <w:t>3、不向政府采购代理机构和采购人提供虚假资质文件或采用虚假应标方式参与政府采购市场竞争并谋取中标、成交。</w:t>
      </w:r>
    </w:p>
    <w:p>
      <w:pPr>
        <w:widowControl/>
        <w:spacing w:line="440" w:lineRule="exact"/>
        <w:ind w:firstLine="420" w:firstLineChars="200"/>
        <w:rPr>
          <w:rFonts w:ascii="宋体" w:hAnsi="宋体" w:cs="宋体"/>
          <w:szCs w:val="21"/>
        </w:rPr>
      </w:pPr>
      <w:r>
        <w:rPr>
          <w:rFonts w:hint="eastAsia" w:ascii="宋体" w:hAnsi="宋体" w:cs="宋体"/>
          <w:szCs w:val="21"/>
        </w:rPr>
        <w:t xml:space="preserve">4、不采取“围标、陪标”等商业欺诈手段获得政府采购定单。 </w:t>
      </w:r>
    </w:p>
    <w:p>
      <w:pPr>
        <w:widowControl/>
        <w:spacing w:line="440" w:lineRule="exact"/>
        <w:ind w:firstLine="420" w:firstLineChars="200"/>
        <w:rPr>
          <w:rFonts w:ascii="宋体" w:hAnsi="宋体" w:cs="宋体"/>
          <w:szCs w:val="21"/>
        </w:rPr>
      </w:pPr>
      <w:r>
        <w:rPr>
          <w:rFonts w:hint="eastAsia" w:ascii="宋体" w:hAnsi="宋体" w:cs="宋体"/>
          <w:szCs w:val="21"/>
        </w:rPr>
        <w:t xml:space="preserve">5、不采取不正当手段抵毁、排挤其他投标人。 </w:t>
      </w:r>
    </w:p>
    <w:p>
      <w:pPr>
        <w:widowControl/>
        <w:spacing w:line="440" w:lineRule="exact"/>
        <w:ind w:firstLine="420" w:firstLineChars="200"/>
        <w:rPr>
          <w:rFonts w:ascii="宋体" w:hAnsi="宋体" w:cs="宋体"/>
          <w:szCs w:val="21"/>
        </w:rPr>
      </w:pPr>
      <w:r>
        <w:rPr>
          <w:rFonts w:hint="eastAsia" w:ascii="宋体" w:hAnsi="宋体" w:cs="宋体"/>
          <w:szCs w:val="21"/>
        </w:rPr>
        <w:t>6、不在提供商品和服务时“偷梁换柱、以次充好”损害采购人的合法权益。</w:t>
      </w:r>
    </w:p>
    <w:p>
      <w:pPr>
        <w:widowControl/>
        <w:spacing w:line="440" w:lineRule="exact"/>
        <w:ind w:firstLine="420" w:firstLineChars="200"/>
        <w:rPr>
          <w:rFonts w:ascii="宋体" w:hAnsi="宋体" w:cs="宋体"/>
          <w:szCs w:val="21"/>
        </w:rPr>
      </w:pPr>
      <w:r>
        <w:rPr>
          <w:rFonts w:hint="eastAsia" w:ascii="宋体" w:hAnsi="宋体" w:cs="宋体"/>
          <w:szCs w:val="21"/>
        </w:rPr>
        <w:t xml:space="preserve">7、不与采购人、采购代理机构政府采购评审专家或其它投标人恶意串通，进行质疑和投诉，维护政府采购市场秩序。 </w:t>
      </w:r>
    </w:p>
    <w:p>
      <w:pPr>
        <w:widowControl/>
        <w:spacing w:line="440" w:lineRule="exact"/>
        <w:ind w:firstLine="420" w:firstLineChars="200"/>
        <w:rPr>
          <w:rFonts w:ascii="宋体" w:hAnsi="宋体" w:cs="宋体"/>
          <w:szCs w:val="21"/>
        </w:rPr>
      </w:pPr>
      <w:r>
        <w:rPr>
          <w:rFonts w:hint="eastAsia" w:ascii="宋体" w:hAnsi="宋体" w:cs="宋体"/>
          <w:szCs w:val="21"/>
        </w:rPr>
        <w:t xml:space="preserve">8、尊重和接受政府采购监督管理部门的监督和政府采购代理机构招标要求，承担因违约行为给采购人造成的损失。 </w:t>
      </w:r>
    </w:p>
    <w:p>
      <w:pPr>
        <w:widowControl/>
        <w:spacing w:line="440" w:lineRule="exact"/>
        <w:ind w:firstLine="420" w:firstLineChars="200"/>
        <w:rPr>
          <w:rFonts w:ascii="宋体" w:hAnsi="宋体" w:cs="宋体"/>
          <w:szCs w:val="21"/>
        </w:rPr>
      </w:pPr>
      <w:r>
        <w:rPr>
          <w:rFonts w:hint="eastAsia" w:ascii="宋体" w:hAnsi="宋体" w:cs="宋体"/>
          <w:szCs w:val="21"/>
        </w:rPr>
        <w:t>9、不发生其他有悖于政府采购公开、公平、公正和诚信原则的行为。</w:t>
      </w:r>
    </w:p>
    <w:p>
      <w:pPr>
        <w:widowControl/>
        <w:spacing w:line="440" w:lineRule="exact"/>
        <w:ind w:firstLine="420" w:firstLineChars="200"/>
        <w:rPr>
          <w:rFonts w:ascii="宋体" w:hAnsi="宋体" w:cs="宋体"/>
          <w:szCs w:val="21"/>
        </w:rPr>
      </w:pPr>
    </w:p>
    <w:p>
      <w:pPr>
        <w:widowControl/>
        <w:spacing w:line="440" w:lineRule="exact"/>
        <w:ind w:firstLine="420" w:firstLineChars="200"/>
        <w:rPr>
          <w:rFonts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r>
        <w:rPr>
          <w:rFonts w:hint="eastAsia" w:ascii="宋体" w:hAnsi="宋体" w:cs="宋体"/>
          <w:szCs w:val="21"/>
        </w:rPr>
        <w:t>盖章）</w:t>
      </w:r>
    </w:p>
    <w:p>
      <w:pPr>
        <w:widowControl/>
        <w:spacing w:line="440" w:lineRule="exact"/>
        <w:ind w:firstLine="420" w:firstLineChars="200"/>
        <w:rPr>
          <w:rFonts w:ascii="宋体" w:hAnsi="宋体" w:cs="宋体"/>
          <w:szCs w:val="21"/>
        </w:rPr>
      </w:pPr>
      <w:r>
        <w:rPr>
          <w:rFonts w:hint="eastAsia" w:ascii="宋体" w:hAnsi="宋体" w:cs="宋体"/>
          <w:szCs w:val="21"/>
        </w:rPr>
        <w:t>全权代表：</w:t>
      </w:r>
      <w:r>
        <w:rPr>
          <w:rFonts w:hint="eastAsia" w:ascii="宋体" w:hAnsi="宋体" w:cs="宋体"/>
          <w:szCs w:val="21"/>
          <w:u w:val="single"/>
        </w:rPr>
        <w:t xml:space="preserve">                             </w:t>
      </w:r>
      <w:r>
        <w:rPr>
          <w:rFonts w:hint="eastAsia" w:ascii="宋体" w:hAnsi="宋体" w:cs="宋体"/>
          <w:szCs w:val="21"/>
        </w:rPr>
        <w:t>（签字）</w:t>
      </w:r>
    </w:p>
    <w:p>
      <w:pPr>
        <w:widowControl/>
        <w:spacing w:line="520" w:lineRule="exact"/>
        <w:ind w:firstLine="42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widowControl/>
        <w:spacing w:line="520" w:lineRule="exact"/>
        <w:rPr>
          <w:rFonts w:ascii="宋体" w:hAnsi="宋体" w:cs="宋体"/>
          <w:szCs w:val="21"/>
          <w:u w:val="single"/>
        </w:rPr>
      </w:pPr>
      <w:r>
        <w:rPr>
          <w:rFonts w:hint="eastAsia" w:ascii="宋体" w:hAnsi="宋体" w:cs="宋体"/>
          <w:szCs w:val="21"/>
        </w:rPr>
        <w:t xml:space="preserve">    邮    编：</w:t>
      </w:r>
      <w:r>
        <w:rPr>
          <w:rFonts w:hint="eastAsia" w:ascii="宋体" w:hAnsi="宋体" w:cs="宋体"/>
          <w:szCs w:val="21"/>
          <w:u w:val="single"/>
        </w:rPr>
        <w:t xml:space="preserve">                               </w:t>
      </w:r>
    </w:p>
    <w:p>
      <w:pPr>
        <w:widowControl/>
        <w:spacing w:line="520" w:lineRule="exact"/>
        <w:rPr>
          <w:rFonts w:ascii="宋体" w:hAnsi="宋体" w:cs="宋体"/>
          <w:szCs w:val="21"/>
        </w:rPr>
      </w:pPr>
      <w:r>
        <w:rPr>
          <w:rFonts w:hint="eastAsia" w:ascii="宋体" w:hAnsi="宋体" w:cs="宋体"/>
          <w:szCs w:val="21"/>
        </w:rPr>
        <w:t xml:space="preserve">    电    话：</w:t>
      </w:r>
      <w:r>
        <w:rPr>
          <w:rFonts w:hint="eastAsia" w:ascii="宋体" w:hAnsi="宋体" w:cs="宋体"/>
          <w:szCs w:val="21"/>
          <w:u w:val="single"/>
        </w:rPr>
        <w:t xml:space="preserve">                                </w:t>
      </w:r>
    </w:p>
    <w:p>
      <w:pPr>
        <w:widowControl/>
        <w:spacing w:line="440" w:lineRule="exact"/>
        <w:ind w:firstLine="420" w:firstLineChars="200"/>
        <w:rPr>
          <w:rFonts w:ascii="宋体" w:hAnsi="宋体" w:cs="宋体"/>
          <w:szCs w:val="21"/>
        </w:rPr>
      </w:pPr>
    </w:p>
    <w:p>
      <w:pPr>
        <w:spacing w:line="340" w:lineRule="exact"/>
        <w:ind w:firstLine="4305" w:firstLineChars="2050"/>
        <w:rPr>
          <w:rFonts w:ascii="宋体" w:hAnsi="宋体" w:cs="宋体"/>
          <w:sz w:val="28"/>
          <w:szCs w:val="28"/>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47"/>
      <w:bookmarkEnd w:id="48"/>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pStyle w:val="13"/>
        <w:spacing w:line="440" w:lineRule="exact"/>
        <w:ind w:firstLine="0"/>
        <w:rPr>
          <w:rFonts w:ascii="宋体" w:hAnsi="宋体" w:cs="宋体"/>
          <w:sz w:val="28"/>
          <w:szCs w:val="28"/>
        </w:rPr>
      </w:pPr>
    </w:p>
    <w:p>
      <w:pPr>
        <w:widowControl/>
        <w:spacing w:line="440" w:lineRule="exact"/>
        <w:ind w:firstLine="562" w:firstLineChars="200"/>
        <w:jc w:val="center"/>
        <w:rPr>
          <w:rFonts w:ascii="宋体" w:hAnsi="宋体" w:cs="宋体"/>
          <w:b/>
          <w:bCs/>
          <w:kern w:val="0"/>
          <w:sz w:val="28"/>
          <w:szCs w:val="28"/>
        </w:rPr>
      </w:pPr>
      <w:r>
        <w:rPr>
          <w:rFonts w:hint="eastAsia" w:ascii="宋体" w:hAnsi="宋体" w:cs="宋体"/>
          <w:b/>
          <w:bCs/>
          <w:kern w:val="0"/>
          <w:sz w:val="28"/>
          <w:szCs w:val="28"/>
        </w:rPr>
        <w:t>宝鸡市政府采购供应商诚信承诺书</w:t>
      </w:r>
    </w:p>
    <w:p>
      <w:pPr>
        <w:widowControl/>
        <w:spacing w:line="440" w:lineRule="exact"/>
        <w:rPr>
          <w:rFonts w:ascii="宋体" w:hAnsi="宋体" w:cs="宋体"/>
          <w:color w:val="000000"/>
          <w:kern w:val="0"/>
          <w:sz w:val="24"/>
        </w:rPr>
      </w:pPr>
      <w:r>
        <w:rPr>
          <w:rFonts w:hint="eastAsia" w:ascii="宋体" w:hAnsi="宋体" w:cs="宋体"/>
          <w:color w:val="000000"/>
          <w:kern w:val="0"/>
          <w:sz w:val="24"/>
        </w:rPr>
        <w:t xml:space="preserve">致： </w:t>
      </w:r>
      <w:r>
        <w:rPr>
          <w:rFonts w:hint="eastAsia" w:ascii="宋体" w:hAnsi="宋体" w:cs="宋体"/>
          <w:color w:val="000000"/>
          <w:kern w:val="0"/>
          <w:sz w:val="24"/>
          <w:u w:val="single"/>
        </w:rPr>
        <w:t xml:space="preserve">（采购人或采购代理机构名称）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统一社会信用代码为</w:t>
      </w:r>
      <w:r>
        <w:rPr>
          <w:rFonts w:hint="eastAsia" w:ascii="宋体" w:hAnsi="宋体" w:cs="宋体"/>
          <w:color w:val="000000"/>
          <w:kern w:val="0"/>
          <w:sz w:val="24"/>
          <w:u w:val="single"/>
        </w:rPr>
        <w:t xml:space="preserve">      </w:t>
      </w:r>
      <w:r>
        <w:rPr>
          <w:rFonts w:hint="eastAsia" w:ascii="宋体" w:hAnsi="宋体" w:cs="宋体"/>
          <w:color w:val="000000"/>
          <w:kern w:val="0"/>
          <w:sz w:val="24"/>
        </w:rPr>
        <w:t>的我方</w:t>
      </w:r>
      <w:r>
        <w:rPr>
          <w:rFonts w:hint="eastAsia" w:ascii="宋体" w:hAnsi="宋体" w:cs="宋体"/>
          <w:color w:val="000000"/>
          <w:kern w:val="0"/>
          <w:sz w:val="24"/>
          <w:u w:val="single"/>
        </w:rPr>
        <w:t xml:space="preserve">       </w:t>
      </w:r>
      <w:r>
        <w:rPr>
          <w:rFonts w:hint="eastAsia" w:ascii="宋体" w:hAnsi="宋体" w:cs="宋体"/>
          <w:color w:val="000000"/>
          <w:kern w:val="0"/>
          <w:sz w:val="24"/>
        </w:rPr>
        <w:t>（供应商名称）自愿参加贵单位组织的编号为</w:t>
      </w:r>
      <w:r>
        <w:rPr>
          <w:rFonts w:hint="eastAsia" w:ascii="宋体" w:hAnsi="宋体" w:cs="宋体"/>
          <w:color w:val="000000"/>
          <w:kern w:val="0"/>
          <w:sz w:val="24"/>
          <w:u w:val="single"/>
        </w:rPr>
        <w:t xml:space="preserve">        </w:t>
      </w:r>
      <w:r>
        <w:rPr>
          <w:rFonts w:hint="eastAsia" w:ascii="宋体" w:hAnsi="宋体" w:cs="宋体"/>
          <w:color w:val="000000"/>
          <w:kern w:val="0"/>
          <w:sz w:val="24"/>
        </w:rPr>
        <w:t>（采购项目编号）</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的项目（采购项目名称）的政府采购活动，我方已知悉并理解本项目采购文件的各项要求。为贯彻公开、公平、公正和诚实信用的政府采购原则，共同维护宝鸡市政府采购市场良好秩序，我方郑重声明和承诺如下：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一、在参加本次政府采购活动中严格遵守《中国人民共和国政府采购法》等法律、法规、规章及宝鸡市有关规定。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二、我方郑重声明，在参加本次政府采购活动前三年内，无因违法经营受到刑事处罚或者责令停产停业、吊销许可证或者执照、较大数额罚款等重大违法记录。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我方同时声明，在参加本次政府采购活动前，未被列入失信被执行人、重大税收违法案件当事人名单、政府采购严重违法失信行为记录名单。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我方对以上声明的真实性负责，接受采购人、采购代理机构根据相关政策规定进行的信用记录查询。如发现以上声明不实，我方承担相应后果。</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三、我方郑重承诺，在参加本次政府采购活动中：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（1）不向采购人、采购代理机构和评审专家提供任何形式的商业贿赂或者提供其他不正当利益。对索取或接受商业贿赂的单位和个人，及时向财政部门和监察机关举报；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（2）不与其它供应商串通采取围标、陪标等商业欺诈手段谋取中标（成交）；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（3）不出借或借用资质；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（4）不与采购人、采购代理机构、评审专家恶意串通；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（5）不采取不正当手段诋毁、排挤其他供应商；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（6）不以虚假材料谋取中标（成交）；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（7）不以低于成本价或恶意低价竞争；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（8）不与采购人在招标采购过程中进行协商谈判；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（9）中标或者成交后不得提供假冒伪劣产品；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（10）中标或者成交后非因不可抗力不得变更投标（响应）文件中承诺的项目管理实施人员；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（11）中标或者成交后无正当理由不得拒不与采购人签订政府采购合同；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（12）不得有未按照采购文件确定的事项与采购人签订政府采购合同，或者与采购人另行订立背离合同实质性内容协议的行为；</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（13）不转包或违法分包政府采购合同，不擅自变更、中止或者终止政府采购合同；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（14）不捏造事实、提供虚假材料或者以非法手段取得证明材料进行质疑、投诉；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（15）不得有拒绝有关部门监督检查或者提供虚假情况的行为；</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（16）不得有其他违反国家法律法规和规章要求的违法犯罪或者失信行为。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四、如有违反以上声明或者承诺之一情形的，我方知悉并接受采购人、采购代理机构和政府采购监督管理部门等政府职能部门将采取以下一种或几种方式追究我方责任：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1、投标（响应）无效；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2、不予退还投标保证金或者履约保证金；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3、约谈法人代表或者主要负责人，责令整改；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4、中标（成交）无效；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5、处以采购金额千分之五以上千分之十以下的罚款，列入不良行为记录名单，在一至三年内禁止参加政府采购活动；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6、没收违法得所得；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7、吊销营业执照；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8、政府相关部门的联合惩戒措施；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9、追究民事责任；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10、追究刑事责任； </w:t>
      </w:r>
    </w:p>
    <w:p>
      <w:pPr>
        <w:widowControl/>
        <w:spacing w:line="44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11、法律法规规定的其他处理处罚措施。 </w:t>
      </w:r>
    </w:p>
    <w:p>
      <w:pPr>
        <w:pStyle w:val="26"/>
        <w:rPr>
          <w:rFonts w:ascii="宋体" w:hAnsi="宋体" w:cs="宋体"/>
          <w:color w:val="000000"/>
          <w:kern w:val="0"/>
          <w:sz w:val="24"/>
        </w:rPr>
      </w:pPr>
    </w:p>
    <w:p>
      <w:pPr>
        <w:pStyle w:val="26"/>
        <w:rPr>
          <w:rFonts w:ascii="宋体" w:hAnsi="宋体" w:cs="宋体"/>
          <w:color w:val="000000"/>
          <w:kern w:val="0"/>
          <w:sz w:val="24"/>
        </w:rPr>
      </w:pPr>
    </w:p>
    <w:p>
      <w:pPr>
        <w:pStyle w:val="26"/>
        <w:rPr>
          <w:rFonts w:ascii="宋体" w:hAnsi="宋体" w:cs="宋体"/>
          <w:color w:val="000000"/>
          <w:kern w:val="0"/>
          <w:sz w:val="24"/>
        </w:rPr>
      </w:pP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单位名称（公章）：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法定代表人或主要负责人签字：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法定代表人或主要负责人身份证复印件：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法定代表人或主要负责人联系电话： </w:t>
      </w:r>
    </w:p>
    <w:p>
      <w:pPr>
        <w:widowControl/>
        <w:spacing w:line="48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法定代表人或主要负责人传真： </w:t>
      </w:r>
    </w:p>
    <w:p>
      <w:pPr>
        <w:widowControl/>
        <w:spacing w:line="480" w:lineRule="auto"/>
        <w:ind w:firstLine="480" w:firstLineChars="200"/>
        <w:jc w:val="right"/>
        <w:rPr>
          <w:rFonts w:ascii="宋体" w:hAnsi="宋体" w:cs="宋体"/>
          <w:color w:val="000000"/>
          <w:kern w:val="0"/>
          <w:sz w:val="24"/>
        </w:rPr>
      </w:pPr>
      <w:r>
        <w:rPr>
          <w:rFonts w:hint="eastAsia" w:ascii="宋体" w:hAnsi="宋体" w:cs="宋体"/>
          <w:color w:val="000000"/>
          <w:kern w:val="0"/>
          <w:sz w:val="24"/>
        </w:rPr>
        <w:t>年     月    日</w:t>
      </w: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p>
    <w:p>
      <w:pPr>
        <w:spacing w:before="120" w:beforeLines="50" w:line="440" w:lineRule="exact"/>
        <w:jc w:val="left"/>
        <w:rPr>
          <w:rFonts w:ascii="宋体" w:hAnsi="宋体" w:cs="宋体"/>
          <w:b/>
          <w:szCs w:val="21"/>
        </w:rPr>
      </w:pPr>
      <w:r>
        <w:rPr>
          <w:rFonts w:hint="eastAsia" w:ascii="宋体" w:hAnsi="宋体" w:cs="宋体"/>
          <w:b/>
          <w:szCs w:val="21"/>
        </w:rPr>
        <w:t>附件1：</w:t>
      </w:r>
    </w:p>
    <w:p>
      <w:pPr>
        <w:spacing w:after="120" w:afterLines="50" w:line="440" w:lineRule="exact"/>
        <w:jc w:val="center"/>
        <w:rPr>
          <w:rFonts w:ascii="宋体" w:hAnsi="宋体" w:cs="宋体"/>
          <w:b/>
          <w:szCs w:val="21"/>
        </w:rPr>
      </w:pPr>
      <w:r>
        <w:rPr>
          <w:rFonts w:hint="eastAsia" w:ascii="宋体" w:hAnsi="宋体" w:cs="宋体"/>
          <w:b/>
          <w:szCs w:val="21"/>
        </w:rPr>
        <w:t>法定代表人授权书（格式）</w:t>
      </w:r>
    </w:p>
    <w:p>
      <w:pPr>
        <w:spacing w:before="120" w:beforeLines="50" w:line="440" w:lineRule="exact"/>
        <w:rPr>
          <w:rFonts w:ascii="宋体" w:hAnsi="宋体" w:cs="宋体"/>
          <w:b/>
          <w:szCs w:val="21"/>
        </w:rPr>
      </w:pPr>
      <w:r>
        <w:rPr>
          <w:rFonts w:hint="eastAsia" w:ascii="宋体" w:hAnsi="宋体" w:cs="宋体"/>
          <w:b/>
          <w:szCs w:val="21"/>
        </w:rPr>
        <w:t>致：陕西鼎祥越工程造价咨询有限公司</w:t>
      </w:r>
    </w:p>
    <w:p>
      <w:pPr>
        <w:spacing w:line="440" w:lineRule="exact"/>
        <w:ind w:firstLine="420" w:firstLineChars="200"/>
        <w:rPr>
          <w:rFonts w:ascii="宋体" w:hAnsi="宋体" w:cs="宋体"/>
          <w:szCs w:val="21"/>
        </w:rPr>
      </w:pPr>
      <w:r>
        <w:rPr>
          <w:rFonts w:hint="eastAsia" w:ascii="宋体" w:hAnsi="宋体" w:cs="宋体"/>
          <w:szCs w:val="21"/>
        </w:rPr>
        <w:t>本授权声明：</w:t>
      </w:r>
      <w:r>
        <w:rPr>
          <w:rFonts w:hint="eastAsia" w:ascii="宋体" w:hAnsi="宋体" w:cs="宋体"/>
          <w:szCs w:val="21"/>
          <w:u w:val="single"/>
        </w:rPr>
        <w:t xml:space="preserve">              </w:t>
      </w:r>
      <w:r>
        <w:rPr>
          <w:rFonts w:hint="eastAsia" w:ascii="宋体" w:hAnsi="宋体" w:cs="宋体"/>
          <w:szCs w:val="21"/>
        </w:rPr>
        <w:t>（投标人名称）按中华人民共和国法律于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日成立。</w:t>
      </w:r>
      <w:r>
        <w:rPr>
          <w:rFonts w:hint="eastAsia" w:ascii="宋体" w:hAnsi="宋体" w:cs="宋体"/>
          <w:szCs w:val="21"/>
          <w:u w:val="single"/>
        </w:rPr>
        <w:t xml:space="preserve">          </w:t>
      </w:r>
      <w:r>
        <w:rPr>
          <w:rFonts w:hint="eastAsia" w:ascii="宋体" w:hAnsi="宋体" w:cs="宋体"/>
          <w:szCs w:val="21"/>
        </w:rPr>
        <w:t>（法定代表人姓名、职务）特授权</w:t>
      </w:r>
      <w:r>
        <w:rPr>
          <w:rFonts w:hint="eastAsia" w:ascii="宋体" w:hAnsi="宋体" w:cs="宋体"/>
          <w:szCs w:val="21"/>
          <w:u w:val="single"/>
        </w:rPr>
        <w:t xml:space="preserve">      </w:t>
      </w:r>
      <w:r>
        <w:rPr>
          <w:rFonts w:hint="eastAsia" w:ascii="宋体" w:hAnsi="宋体" w:cs="宋体"/>
          <w:szCs w:val="21"/>
        </w:rPr>
        <w:t>（被授权人姓名、职务、）为我方“</w:t>
      </w:r>
      <w:r>
        <w:rPr>
          <w:rFonts w:hint="eastAsia" w:ascii="宋体" w:hAnsi="宋体" w:cs="宋体"/>
          <w:szCs w:val="21"/>
          <w:u w:val="single"/>
        </w:rPr>
        <w:t xml:space="preserve">        </w:t>
      </w:r>
      <w:r>
        <w:rPr>
          <w:rFonts w:hint="eastAsia" w:ascii="宋体" w:hAnsi="宋体" w:cs="宋体"/>
          <w:szCs w:val="21"/>
        </w:rPr>
        <w:t>”项目（DXY2022-0</w:t>
      </w:r>
      <w:r>
        <w:rPr>
          <w:rFonts w:hint="eastAsia" w:ascii="宋体" w:hAnsi="宋体" w:cs="宋体"/>
          <w:szCs w:val="21"/>
          <w:lang w:val="en-US" w:eastAsia="zh-CN"/>
        </w:rPr>
        <w:t>0</w:t>
      </w:r>
      <w:r>
        <w:rPr>
          <w:rFonts w:hint="eastAsia" w:ascii="宋体" w:hAnsi="宋体" w:cs="宋体"/>
          <w:szCs w:val="21"/>
        </w:rPr>
        <w:t>10）投标活动的合法代表，以我方名义全权处理该项目有关投标、签订合同以及执行合同等一切事宜，本单位均予承认并负全部责任。</w:t>
      </w:r>
    </w:p>
    <w:p>
      <w:pPr>
        <w:spacing w:line="440" w:lineRule="exact"/>
        <w:ind w:firstLine="420" w:firstLineChars="200"/>
        <w:rPr>
          <w:rFonts w:ascii="宋体" w:hAnsi="宋体" w:cs="宋体"/>
          <w:szCs w:val="21"/>
        </w:rPr>
      </w:pPr>
      <w:r>
        <w:rPr>
          <w:rFonts w:hint="eastAsia" w:ascii="宋体" w:hAnsi="宋体" w:cs="宋体"/>
          <w:szCs w:val="21"/>
        </w:rPr>
        <w:t>本授权有效期自开标之日起不得少于90天</w:t>
      </w:r>
    </w:p>
    <w:p>
      <w:pPr>
        <w:spacing w:line="440" w:lineRule="exact"/>
        <w:rPr>
          <w:rFonts w:ascii="宋体" w:hAnsi="宋体" w:cs="宋体"/>
          <w:szCs w:val="21"/>
        </w:rPr>
      </w:pPr>
      <w:r>
        <w:rPr>
          <w:rFonts w:hint="eastAsia" w:ascii="宋体" w:hAnsi="宋体" w:cs="宋体"/>
          <w:szCs w:val="21"/>
        </w:rPr>
        <w:t>附：1、授权代表信息：</w:t>
      </w:r>
    </w:p>
    <w:p>
      <w:pPr>
        <w:spacing w:line="440" w:lineRule="exact"/>
        <w:ind w:firstLine="735" w:firstLineChars="350"/>
        <w:rPr>
          <w:rFonts w:ascii="宋体" w:hAnsi="宋体" w:cs="宋体"/>
          <w:szCs w:val="21"/>
        </w:rPr>
      </w:pPr>
      <w:r>
        <w:rPr>
          <w:rFonts w:hint="eastAsia" w:ascii="宋体" w:hAnsi="宋体" w:cs="宋体"/>
          <w:szCs w:val="21"/>
        </w:rPr>
        <w:t>授权代表姓名：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p>
    <w:p>
      <w:pPr>
        <w:spacing w:line="440" w:lineRule="exact"/>
        <w:ind w:firstLine="555"/>
        <w:rPr>
          <w:rFonts w:ascii="宋体" w:hAnsi="宋体" w:cs="宋体"/>
          <w:szCs w:val="21"/>
          <w:u w:val="single"/>
        </w:rPr>
      </w:pPr>
      <w:r>
        <w:rPr>
          <w:rFonts w:hint="eastAsia" w:ascii="宋体" w:hAnsi="宋体" w:cs="宋体"/>
          <w:szCs w:val="21"/>
        </w:rPr>
        <w:t xml:space="preserve">  身份证号码：</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440" w:lineRule="exact"/>
        <w:ind w:firstLine="555"/>
        <w:rPr>
          <w:rFonts w:ascii="宋体" w:hAnsi="宋体" w:cs="宋体"/>
          <w:szCs w:val="21"/>
        </w:rPr>
      </w:pPr>
      <w:r>
        <w:rPr>
          <w:rFonts w:hint="eastAsia" w:ascii="宋体" w:hAnsi="宋体" w:cs="宋体"/>
          <w:szCs w:val="21"/>
        </w:rPr>
        <w:t xml:space="preserve">  通讯地址：</w:t>
      </w:r>
      <w:r>
        <w:rPr>
          <w:rFonts w:hint="eastAsia" w:ascii="宋体" w:hAnsi="宋体" w:cs="宋体"/>
          <w:szCs w:val="21"/>
          <w:u w:val="single"/>
        </w:rPr>
        <w:t xml:space="preserve">                                    </w:t>
      </w:r>
    </w:p>
    <w:p>
      <w:pPr>
        <w:spacing w:line="440" w:lineRule="exact"/>
        <w:ind w:firstLine="555"/>
        <w:rPr>
          <w:rFonts w:ascii="宋体" w:hAnsi="宋体" w:cs="宋体"/>
          <w:b/>
          <w:szCs w:val="21"/>
        </w:rPr>
      </w:pPr>
      <w:r>
        <w:rPr>
          <w:rFonts w:hint="eastAsia" w:ascii="宋体" w:hAnsi="宋体" w:cs="宋体"/>
          <w:szCs w:val="21"/>
        </w:rPr>
        <w:t xml:space="preserve">  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b/>
          <w:szCs w:val="21"/>
        </w:rPr>
        <w:t xml:space="preserve">    </w:t>
      </w:r>
      <w:r>
        <w:rPr>
          <w:rFonts w:hint="eastAsia" w:ascii="宋体" w:hAnsi="宋体" w:cs="宋体"/>
          <w:szCs w:val="21"/>
        </w:rPr>
        <w:t>2、法定代表人身份证复印件、授权代表身份证复印件（正反两面）</w:t>
      </w:r>
    </w:p>
    <w:tbl>
      <w:tblPr>
        <w:tblStyle w:val="38"/>
        <w:tblW w:w="93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4650" w:type="dxa"/>
            <w:tcBorders>
              <w:tl2br w:val="nil"/>
              <w:tr2bl w:val="nil"/>
            </w:tcBorders>
          </w:tcPr>
          <w:p>
            <w:pPr>
              <w:spacing w:line="480" w:lineRule="exact"/>
              <w:rPr>
                <w:rFonts w:ascii="宋体" w:hAnsi="宋体" w:cs="宋体"/>
                <w:szCs w:val="21"/>
              </w:rPr>
            </w:pPr>
          </w:p>
        </w:tc>
        <w:tc>
          <w:tcPr>
            <w:tcW w:w="4650" w:type="dxa"/>
            <w:tcBorders>
              <w:tl2br w:val="nil"/>
              <w:tr2bl w:val="nil"/>
            </w:tcBorders>
          </w:tcPr>
          <w:p>
            <w:pPr>
              <w:spacing w:line="480" w:lineRule="exact"/>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650" w:type="dxa"/>
            <w:tcBorders>
              <w:tl2br w:val="nil"/>
              <w:tr2bl w:val="nil"/>
            </w:tcBorders>
          </w:tcPr>
          <w:p>
            <w:pPr>
              <w:spacing w:line="480" w:lineRule="exact"/>
              <w:rPr>
                <w:rFonts w:ascii="宋体" w:hAnsi="宋体" w:cs="宋体"/>
                <w:szCs w:val="21"/>
              </w:rPr>
            </w:pPr>
          </w:p>
        </w:tc>
        <w:tc>
          <w:tcPr>
            <w:tcW w:w="4650" w:type="dxa"/>
            <w:tcBorders>
              <w:tl2br w:val="nil"/>
              <w:tr2bl w:val="nil"/>
            </w:tcBorders>
          </w:tcPr>
          <w:p>
            <w:pPr>
              <w:spacing w:line="480" w:lineRule="exact"/>
              <w:rPr>
                <w:rFonts w:ascii="宋体" w:hAnsi="宋体" w:cs="宋体"/>
                <w:szCs w:val="21"/>
              </w:rPr>
            </w:pPr>
          </w:p>
        </w:tc>
      </w:tr>
    </w:tbl>
    <w:p>
      <w:pPr>
        <w:spacing w:before="120" w:beforeLines="50" w:after="120" w:afterLines="50" w:line="480" w:lineRule="exact"/>
        <w:rPr>
          <w:rFonts w:ascii="宋体" w:hAnsi="宋体" w:cs="宋体"/>
          <w:szCs w:val="21"/>
          <w:u w:val="single"/>
        </w:rPr>
      </w:pPr>
      <w:r>
        <w:rPr>
          <w:rFonts w:hint="eastAsia" w:ascii="宋体" w:hAnsi="宋体" w:cs="宋体"/>
          <w:szCs w:val="21"/>
        </w:rPr>
        <w:t xml:space="preserve">                                             法定代表人签字：</w:t>
      </w:r>
      <w:r>
        <w:rPr>
          <w:rFonts w:hint="eastAsia" w:ascii="宋体" w:hAnsi="宋体" w:cs="宋体"/>
          <w:szCs w:val="21"/>
          <w:u w:val="single"/>
        </w:rPr>
        <w:t xml:space="preserve">               </w:t>
      </w:r>
    </w:p>
    <w:p>
      <w:pPr>
        <w:spacing w:before="120" w:beforeLines="50" w:after="120" w:afterLines="50" w:line="480" w:lineRule="exact"/>
        <w:ind w:firstLine="420" w:firstLineChars="200"/>
        <w:rPr>
          <w:rFonts w:ascii="宋体" w:hAnsi="宋体" w:cs="宋体"/>
          <w:szCs w:val="21"/>
          <w:u w:val="single"/>
        </w:rPr>
      </w:pPr>
      <w:r>
        <w:rPr>
          <w:rFonts w:hint="eastAsia" w:ascii="宋体" w:hAnsi="宋体" w:cs="宋体"/>
          <w:szCs w:val="21"/>
        </w:rPr>
        <w:t xml:space="preserve">                                         授权代表签字：</w:t>
      </w:r>
      <w:r>
        <w:rPr>
          <w:rFonts w:hint="eastAsia" w:ascii="宋体" w:hAnsi="宋体" w:cs="宋体"/>
          <w:szCs w:val="21"/>
          <w:u w:val="single"/>
        </w:rPr>
        <w:t xml:space="preserve">                 </w:t>
      </w:r>
    </w:p>
    <w:p>
      <w:pPr>
        <w:spacing w:before="120" w:beforeLines="50" w:after="120" w:afterLines="50" w:line="480" w:lineRule="exact"/>
        <w:ind w:firstLine="420" w:firstLineChars="200"/>
        <w:rPr>
          <w:rFonts w:ascii="宋体" w:hAnsi="宋体" w:cs="宋体"/>
          <w:szCs w:val="21"/>
        </w:rPr>
      </w:pPr>
      <w:r>
        <w:rPr>
          <w:rFonts w:hint="eastAsia" w:ascii="宋体" w:hAnsi="宋体" w:cs="宋体"/>
          <w:szCs w:val="21"/>
        </w:rPr>
        <w:t xml:space="preserve">                                         投标人名称：</w:t>
      </w:r>
      <w:r>
        <w:rPr>
          <w:rFonts w:hint="eastAsia" w:ascii="宋体" w:hAnsi="宋体" w:cs="宋体"/>
          <w:szCs w:val="21"/>
          <w:u w:val="single"/>
        </w:rPr>
        <w:t xml:space="preserve">                   </w:t>
      </w:r>
      <w:r>
        <w:rPr>
          <w:rFonts w:hint="eastAsia" w:ascii="宋体" w:hAnsi="宋体" w:cs="宋体"/>
          <w:szCs w:val="21"/>
        </w:rPr>
        <w:t>（盖章）</w:t>
      </w:r>
    </w:p>
    <w:p>
      <w:pPr>
        <w:spacing w:before="120" w:beforeLines="50" w:after="120" w:afterLines="50" w:line="480" w:lineRule="exact"/>
        <w:ind w:firstLine="420" w:firstLineChars="200"/>
        <w:rPr>
          <w:rFonts w:ascii="宋体" w:hAnsi="宋体" w:cs="宋体"/>
          <w:szCs w:val="21"/>
        </w:rPr>
      </w:pPr>
      <w:r>
        <w:rPr>
          <w:rFonts w:hint="eastAsia" w:ascii="宋体" w:hAnsi="宋体" w:cs="宋体"/>
          <w:szCs w:val="21"/>
        </w:rPr>
        <w:t xml:space="preserve">                                     </w:t>
      </w:r>
      <w:r>
        <w:rPr>
          <w:rFonts w:hint="eastAsia" w:ascii="宋体" w:hAnsi="宋体" w:cs="宋体"/>
          <w:color w:val="FF0000"/>
          <w:szCs w:val="21"/>
        </w:rPr>
        <w:t>　　</w:t>
      </w: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20" w:beforeLines="50" w:after="120" w:afterLines="50" w:line="480" w:lineRule="exact"/>
        <w:rPr>
          <w:rFonts w:ascii="宋体" w:hAnsi="宋体" w:cs="宋体"/>
          <w:b/>
          <w:szCs w:val="21"/>
        </w:rPr>
      </w:pPr>
      <w:r>
        <w:rPr>
          <w:rFonts w:hint="eastAsia" w:ascii="宋体" w:hAnsi="宋体" w:cs="宋体"/>
          <w:b/>
          <w:szCs w:val="21"/>
        </w:rPr>
        <w:t>附件2：</w:t>
      </w:r>
    </w:p>
    <w:p>
      <w:pPr>
        <w:pStyle w:val="33"/>
        <w:widowControl w:val="0"/>
        <w:snapToGrid w:val="0"/>
        <w:spacing w:after="240" w:afterLines="100" w:line="312" w:lineRule="auto"/>
        <w:jc w:val="center"/>
        <w:rPr>
          <w:b/>
          <w:bCs/>
          <w:sz w:val="21"/>
          <w:szCs w:val="21"/>
        </w:rPr>
      </w:pPr>
      <w:r>
        <w:rPr>
          <w:rFonts w:hint="eastAsia"/>
          <w:b/>
          <w:bCs/>
          <w:sz w:val="21"/>
          <w:szCs w:val="21"/>
        </w:rPr>
        <w:t>关于信用担保的说明</w:t>
      </w:r>
    </w:p>
    <w:p>
      <w:pPr>
        <w:snapToGrid w:val="0"/>
        <w:spacing w:line="500" w:lineRule="exact"/>
        <w:rPr>
          <w:rFonts w:ascii="宋体" w:hAnsi="宋体" w:cs="宋体"/>
          <w:szCs w:val="21"/>
        </w:rPr>
      </w:pPr>
      <w:r>
        <w:rPr>
          <w:rFonts w:hint="eastAsia" w:ascii="宋体" w:hAnsi="宋体" w:cs="宋体"/>
          <w:szCs w:val="21"/>
        </w:rPr>
        <w:t xml:space="preserve">    1、投标人在投标、履约、融资等环节可自愿选择采取信用担保的形式。</w:t>
      </w:r>
    </w:p>
    <w:p>
      <w:pPr>
        <w:snapToGrid w:val="0"/>
        <w:spacing w:line="500" w:lineRule="exact"/>
        <w:ind w:firstLine="420" w:firstLineChars="200"/>
        <w:rPr>
          <w:rFonts w:ascii="宋体" w:hAnsi="宋体" w:cs="宋体"/>
          <w:szCs w:val="21"/>
        </w:rPr>
      </w:pPr>
      <w:r>
        <w:rPr>
          <w:rFonts w:hint="eastAsia" w:ascii="宋体" w:hAnsi="宋体" w:cs="宋体"/>
          <w:szCs w:val="21"/>
        </w:rPr>
        <w:t>2、投标人可以自愿选择是否采取投标担保函的形式交纳投标保证金，也可以自愿选择是否采取履约担保函的形式交纳履约保证金。</w:t>
      </w:r>
    </w:p>
    <w:p>
      <w:pPr>
        <w:snapToGrid w:val="0"/>
        <w:spacing w:line="500" w:lineRule="exact"/>
        <w:ind w:firstLine="420" w:firstLineChars="200"/>
        <w:rPr>
          <w:rFonts w:ascii="宋体" w:hAnsi="宋体" w:cs="宋体"/>
          <w:szCs w:val="21"/>
        </w:rPr>
      </w:pPr>
      <w:r>
        <w:rPr>
          <w:rFonts w:hint="eastAsia" w:ascii="宋体" w:hAnsi="宋体" w:cs="宋体"/>
          <w:szCs w:val="21"/>
        </w:rPr>
        <w:t>3、具体详见西安市财政局关于印发《西安市政府采购信用担保及信用融资工作实施方案（试行）》的通知（市财发[2014]167号）及西安市财政局关于贯彻落实《西安市政府采购信用担保及信用融资工作实施方案（试行）》有关事宜的通知（市财发）[2017]4号）。</w:t>
      </w:r>
    </w:p>
    <w:p>
      <w:pPr>
        <w:snapToGrid w:val="0"/>
        <w:spacing w:line="500" w:lineRule="exact"/>
        <w:ind w:firstLine="420" w:firstLineChars="200"/>
        <w:rPr>
          <w:rFonts w:ascii="宋体" w:hAnsi="宋体" w:cs="宋体"/>
          <w:szCs w:val="21"/>
        </w:rPr>
      </w:pPr>
      <w:r>
        <w:rPr>
          <w:rFonts w:hint="eastAsia" w:ascii="宋体" w:hAnsi="宋体" w:cs="宋体"/>
          <w:szCs w:val="21"/>
        </w:rPr>
        <w:t>联系方式如下：</w:t>
      </w:r>
    </w:p>
    <w:p>
      <w:pPr>
        <w:snapToGrid w:val="0"/>
        <w:spacing w:line="500" w:lineRule="exact"/>
        <w:rPr>
          <w:rFonts w:ascii="宋体" w:hAnsi="宋体" w:cs="宋体"/>
          <w:b/>
          <w:bCs/>
          <w:sz w:val="28"/>
          <w:szCs w:val="28"/>
        </w:rPr>
      </w:pPr>
      <w:r>
        <w:rPr>
          <w:rFonts w:hint="eastAsia" w:ascii="宋体" w:hAnsi="宋体" w:cs="宋体"/>
          <w:b/>
          <w:bCs/>
          <w:sz w:val="28"/>
          <w:szCs w:val="28"/>
        </w:rPr>
        <w:t>2017年度西安市政府采购信用担保及信用融资合作机构联系名单</w:t>
      </w:r>
    </w:p>
    <w:tbl>
      <w:tblPr>
        <w:tblStyle w:val="38"/>
        <w:tblW w:w="93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55"/>
        <w:gridCol w:w="1866"/>
        <w:gridCol w:w="1524"/>
        <w:gridCol w:w="936"/>
        <w:gridCol w:w="1764"/>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序号</w:t>
            </w:r>
          </w:p>
        </w:tc>
        <w:tc>
          <w:tcPr>
            <w:tcW w:w="1555"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合作单位名称</w:t>
            </w:r>
          </w:p>
        </w:tc>
        <w:tc>
          <w:tcPr>
            <w:tcW w:w="1866"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主办单位名称</w:t>
            </w:r>
          </w:p>
        </w:tc>
        <w:tc>
          <w:tcPr>
            <w:tcW w:w="1524"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联系部门</w:t>
            </w:r>
          </w:p>
        </w:tc>
        <w:tc>
          <w:tcPr>
            <w:tcW w:w="936" w:type="dxa"/>
            <w:vAlign w:val="center"/>
          </w:tcPr>
          <w:p>
            <w:pPr>
              <w:snapToGrid w:val="0"/>
              <w:spacing w:line="440" w:lineRule="exact"/>
              <w:jc w:val="center"/>
              <w:rPr>
                <w:rFonts w:ascii="宋体" w:hAnsi="宋体" w:cs="宋体"/>
                <w:b/>
                <w:bCs/>
                <w:kern w:val="0"/>
                <w:szCs w:val="21"/>
              </w:rPr>
            </w:pPr>
            <w:r>
              <w:rPr>
                <w:rFonts w:hint="eastAsia" w:ascii="宋体" w:hAnsi="宋体" w:cs="宋体"/>
                <w:b/>
                <w:bCs/>
                <w:kern w:val="0"/>
                <w:szCs w:val="21"/>
              </w:rPr>
              <w:t>联系人员</w:t>
            </w:r>
          </w:p>
        </w:tc>
        <w:tc>
          <w:tcPr>
            <w:tcW w:w="1764" w:type="dxa"/>
            <w:vAlign w:val="center"/>
          </w:tcPr>
          <w:p>
            <w:pPr>
              <w:snapToGrid w:val="0"/>
              <w:spacing w:line="440" w:lineRule="exact"/>
              <w:jc w:val="center"/>
              <w:rPr>
                <w:rFonts w:ascii="宋体" w:hAnsi="宋体" w:cs="宋体"/>
                <w:b/>
                <w:bCs/>
                <w:kern w:val="0"/>
                <w:szCs w:val="21"/>
              </w:rPr>
            </w:pPr>
            <w:r>
              <w:rPr>
                <w:rFonts w:hint="eastAsia" w:ascii="宋体" w:hAnsi="宋体" w:cs="宋体"/>
                <w:b/>
                <w:bCs/>
                <w:szCs w:val="21"/>
              </w:rPr>
              <w:t>联系电话</w:t>
            </w:r>
          </w:p>
        </w:tc>
        <w:tc>
          <w:tcPr>
            <w:tcW w:w="1206" w:type="dxa"/>
            <w:vAlign w:val="center"/>
          </w:tcPr>
          <w:p>
            <w:pPr>
              <w:snapToGrid w:val="0"/>
              <w:spacing w:line="440" w:lineRule="exact"/>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陕西省信用再担保有限责任公司</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陕西省信用再担保有限责任公司</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业务三部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夏靖颜</w:t>
            </w:r>
          </w:p>
          <w:p>
            <w:pPr>
              <w:snapToGrid w:val="0"/>
              <w:spacing w:line="440" w:lineRule="exact"/>
              <w:jc w:val="center"/>
              <w:rPr>
                <w:rFonts w:ascii="宋体" w:hAnsi="宋体" w:cs="宋体"/>
                <w:kern w:val="0"/>
                <w:szCs w:val="21"/>
              </w:rPr>
            </w:pPr>
            <w:r>
              <w:rPr>
                <w:rFonts w:hint="eastAsia" w:ascii="宋体" w:hAnsi="宋体" w:cs="宋体"/>
                <w:kern w:val="0"/>
                <w:szCs w:val="21"/>
              </w:rPr>
              <w:t>朱筠响</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88606038-6320</w:t>
            </w:r>
          </w:p>
          <w:p>
            <w:pPr>
              <w:snapToGrid w:val="0"/>
              <w:spacing w:line="440" w:lineRule="exact"/>
              <w:jc w:val="center"/>
              <w:rPr>
                <w:rFonts w:ascii="宋体" w:hAnsi="宋体" w:cs="宋体"/>
                <w:kern w:val="0"/>
                <w:szCs w:val="21"/>
              </w:rPr>
            </w:pPr>
            <w:r>
              <w:rPr>
                <w:rFonts w:hint="eastAsia" w:ascii="宋体" w:hAnsi="宋体" w:cs="宋体"/>
                <w:kern w:val="0"/>
                <w:szCs w:val="21"/>
              </w:rPr>
              <w:t>18591406320</w:t>
            </w:r>
          </w:p>
          <w:p>
            <w:pPr>
              <w:snapToGrid w:val="0"/>
              <w:spacing w:line="440" w:lineRule="exact"/>
              <w:jc w:val="center"/>
              <w:rPr>
                <w:rFonts w:ascii="宋体" w:hAnsi="宋体" w:cs="宋体"/>
                <w:kern w:val="0"/>
                <w:szCs w:val="21"/>
              </w:rPr>
            </w:pPr>
            <w:r>
              <w:rPr>
                <w:rFonts w:hint="eastAsia" w:ascii="宋体" w:hAnsi="宋体" w:cs="宋体"/>
                <w:kern w:val="0"/>
                <w:szCs w:val="21"/>
              </w:rPr>
              <w:t>18629282228</w:t>
            </w:r>
          </w:p>
        </w:tc>
        <w:tc>
          <w:tcPr>
            <w:tcW w:w="1206" w:type="dxa"/>
            <w:vAlign w:val="center"/>
          </w:tcPr>
          <w:p>
            <w:pPr>
              <w:snapToGrid w:val="0"/>
              <w:spacing w:line="440" w:lineRule="exact"/>
              <w:jc w:val="center"/>
              <w:rPr>
                <w:rFonts w:ascii="宋体" w:hAnsi="宋体" w:cs="宋体"/>
                <w:szCs w:val="21"/>
              </w:rPr>
            </w:pPr>
            <w:r>
              <w:rPr>
                <w:rFonts w:hint="eastAsia" w:ascii="宋体" w:hAnsi="宋体" w:cs="宋体"/>
                <w:szCs w:val="21"/>
              </w:rPr>
              <w:t>信用担保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2</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西安投融资担保有限公司</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西安投融资担保有限公司</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业务四部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王蓉</w:t>
            </w:r>
          </w:p>
          <w:p>
            <w:pPr>
              <w:snapToGrid w:val="0"/>
              <w:spacing w:line="440" w:lineRule="exact"/>
              <w:jc w:val="center"/>
              <w:rPr>
                <w:rFonts w:ascii="宋体" w:hAnsi="宋体" w:cs="宋体"/>
                <w:kern w:val="0"/>
                <w:szCs w:val="21"/>
              </w:rPr>
            </w:pPr>
            <w:r>
              <w:rPr>
                <w:rFonts w:hint="eastAsia" w:ascii="宋体" w:hAnsi="宋体" w:cs="宋体"/>
                <w:kern w:val="0"/>
                <w:szCs w:val="21"/>
              </w:rPr>
              <w:t>汪晓宇</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88480371</w:t>
            </w:r>
          </w:p>
          <w:p>
            <w:pPr>
              <w:snapToGrid w:val="0"/>
              <w:spacing w:line="440" w:lineRule="exact"/>
              <w:jc w:val="center"/>
              <w:rPr>
                <w:rFonts w:ascii="宋体" w:hAnsi="宋体" w:cs="宋体"/>
                <w:kern w:val="0"/>
                <w:szCs w:val="21"/>
              </w:rPr>
            </w:pPr>
            <w:r>
              <w:rPr>
                <w:rFonts w:hint="eastAsia" w:ascii="宋体" w:hAnsi="宋体" w:cs="宋体"/>
                <w:kern w:val="0"/>
                <w:szCs w:val="21"/>
              </w:rPr>
              <w:t>13110423743</w:t>
            </w:r>
          </w:p>
          <w:p>
            <w:pPr>
              <w:snapToGrid w:val="0"/>
              <w:spacing w:line="440" w:lineRule="exact"/>
              <w:jc w:val="center"/>
              <w:rPr>
                <w:rFonts w:ascii="宋体" w:hAnsi="宋体" w:cs="宋体"/>
                <w:kern w:val="0"/>
                <w:szCs w:val="21"/>
              </w:rPr>
            </w:pPr>
            <w:r>
              <w:rPr>
                <w:rFonts w:hint="eastAsia" w:ascii="宋体" w:hAnsi="宋体" w:cs="宋体"/>
                <w:kern w:val="0"/>
                <w:szCs w:val="21"/>
              </w:rPr>
              <w:t>88489590</w:t>
            </w:r>
          </w:p>
          <w:p>
            <w:pPr>
              <w:snapToGrid w:val="0"/>
              <w:spacing w:line="440" w:lineRule="exact"/>
              <w:jc w:val="center"/>
              <w:rPr>
                <w:rFonts w:ascii="宋体" w:hAnsi="宋体" w:cs="宋体"/>
                <w:kern w:val="0"/>
                <w:szCs w:val="21"/>
              </w:rPr>
            </w:pPr>
            <w:r>
              <w:rPr>
                <w:rFonts w:hint="eastAsia" w:ascii="宋体" w:hAnsi="宋体" w:cs="宋体"/>
                <w:kern w:val="0"/>
                <w:szCs w:val="21"/>
              </w:rPr>
              <w:t>13629260305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信用担保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3</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中国银行西安二环世纪星支行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胡涛</w:t>
            </w:r>
          </w:p>
          <w:p>
            <w:pPr>
              <w:snapToGrid w:val="0"/>
              <w:spacing w:line="440" w:lineRule="exact"/>
              <w:jc w:val="center"/>
              <w:rPr>
                <w:rFonts w:ascii="宋体" w:hAnsi="宋体" w:cs="宋体"/>
                <w:kern w:val="0"/>
                <w:szCs w:val="21"/>
              </w:rPr>
            </w:pPr>
            <w:r>
              <w:rPr>
                <w:rFonts w:hint="eastAsia" w:ascii="宋体" w:hAnsi="宋体" w:cs="宋体"/>
                <w:kern w:val="0"/>
                <w:szCs w:val="21"/>
              </w:rPr>
              <w:t>叶楚莎</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88360743</w:t>
            </w:r>
          </w:p>
          <w:p>
            <w:pPr>
              <w:snapToGrid w:val="0"/>
              <w:spacing w:line="440" w:lineRule="exact"/>
              <w:jc w:val="center"/>
              <w:rPr>
                <w:rFonts w:ascii="宋体" w:hAnsi="宋体" w:cs="宋体"/>
                <w:kern w:val="0"/>
                <w:szCs w:val="21"/>
              </w:rPr>
            </w:pPr>
            <w:r>
              <w:rPr>
                <w:rFonts w:hint="eastAsia" w:ascii="宋体" w:hAnsi="宋体" w:cs="宋体"/>
                <w:kern w:val="0"/>
                <w:szCs w:val="21"/>
              </w:rPr>
              <w:t>18629048822</w:t>
            </w:r>
          </w:p>
          <w:p>
            <w:pPr>
              <w:snapToGrid w:val="0"/>
              <w:spacing w:line="440" w:lineRule="exact"/>
              <w:jc w:val="center"/>
              <w:rPr>
                <w:rFonts w:ascii="宋体" w:hAnsi="宋体" w:cs="宋体"/>
                <w:kern w:val="0"/>
                <w:szCs w:val="21"/>
              </w:rPr>
            </w:pPr>
            <w:r>
              <w:rPr>
                <w:rFonts w:hint="eastAsia" w:ascii="宋体" w:hAnsi="宋体" w:cs="宋体"/>
                <w:kern w:val="0"/>
                <w:szCs w:val="21"/>
              </w:rPr>
              <w:t>88360749</w:t>
            </w:r>
          </w:p>
          <w:p>
            <w:pPr>
              <w:snapToGrid w:val="0"/>
              <w:spacing w:line="440" w:lineRule="exact"/>
              <w:jc w:val="center"/>
              <w:rPr>
                <w:rFonts w:ascii="宋体" w:hAnsi="宋体" w:cs="宋体"/>
                <w:kern w:val="0"/>
                <w:szCs w:val="21"/>
              </w:rPr>
            </w:pPr>
            <w:r>
              <w:rPr>
                <w:rFonts w:hint="eastAsia" w:ascii="宋体" w:hAnsi="宋体" w:cs="宋体"/>
                <w:kern w:val="0"/>
                <w:szCs w:val="21"/>
              </w:rPr>
              <w:t>13772153612</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4</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中国建设银行股份有限公司陕西省分行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建设银行西安市南大街支行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杨向晖</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87281468</w:t>
            </w:r>
          </w:p>
          <w:p>
            <w:pPr>
              <w:snapToGrid w:val="0"/>
              <w:spacing w:line="440" w:lineRule="exact"/>
              <w:jc w:val="center"/>
              <w:rPr>
                <w:rFonts w:ascii="宋体" w:hAnsi="宋体" w:cs="宋体"/>
                <w:kern w:val="0"/>
                <w:szCs w:val="21"/>
              </w:rPr>
            </w:pPr>
            <w:r>
              <w:rPr>
                <w:rFonts w:hint="eastAsia" w:ascii="宋体" w:hAnsi="宋体" w:cs="宋体"/>
                <w:kern w:val="0"/>
                <w:szCs w:val="21"/>
              </w:rPr>
              <w:t>13379229383</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5</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中国工商银行股份有限公司陕西省分行营业部</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工商银行陕西分行营业部</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小企业金融业务部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牛国群</w:t>
            </w:r>
          </w:p>
          <w:p>
            <w:pPr>
              <w:snapToGrid w:val="0"/>
              <w:spacing w:line="440" w:lineRule="exact"/>
              <w:jc w:val="center"/>
              <w:rPr>
                <w:rFonts w:ascii="宋体" w:hAnsi="宋体" w:cs="宋体"/>
                <w:kern w:val="0"/>
                <w:szCs w:val="21"/>
              </w:rPr>
            </w:pPr>
            <w:r>
              <w:rPr>
                <w:rFonts w:hint="eastAsia" w:ascii="宋体" w:hAnsi="宋体" w:cs="宋体"/>
                <w:kern w:val="0"/>
                <w:szCs w:val="21"/>
              </w:rPr>
              <w:t>张航</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87609569</w:t>
            </w:r>
          </w:p>
          <w:p>
            <w:pPr>
              <w:snapToGrid w:val="0"/>
              <w:spacing w:line="440" w:lineRule="exact"/>
              <w:jc w:val="center"/>
              <w:rPr>
                <w:rFonts w:ascii="宋体" w:hAnsi="宋体" w:cs="宋体"/>
                <w:kern w:val="0"/>
                <w:szCs w:val="21"/>
              </w:rPr>
            </w:pPr>
            <w:r>
              <w:rPr>
                <w:rFonts w:hint="eastAsia" w:ascii="宋体" w:hAnsi="宋体" w:cs="宋体"/>
                <w:kern w:val="0"/>
                <w:szCs w:val="21"/>
              </w:rPr>
              <w:t>18992851811</w:t>
            </w:r>
          </w:p>
          <w:p>
            <w:pPr>
              <w:snapToGrid w:val="0"/>
              <w:spacing w:line="440" w:lineRule="exact"/>
              <w:jc w:val="center"/>
              <w:rPr>
                <w:rFonts w:ascii="宋体" w:hAnsi="宋体" w:cs="宋体"/>
                <w:kern w:val="0"/>
                <w:szCs w:val="21"/>
              </w:rPr>
            </w:pPr>
            <w:r>
              <w:rPr>
                <w:rFonts w:hint="eastAsia" w:ascii="宋体" w:hAnsi="宋体" w:cs="宋体"/>
                <w:kern w:val="0"/>
                <w:szCs w:val="21"/>
              </w:rPr>
              <w:t>87609761</w:t>
            </w:r>
          </w:p>
          <w:p>
            <w:pPr>
              <w:snapToGrid w:val="0"/>
              <w:spacing w:line="440" w:lineRule="exact"/>
              <w:jc w:val="center"/>
              <w:rPr>
                <w:rFonts w:ascii="宋体" w:hAnsi="宋体" w:cs="宋体"/>
                <w:kern w:val="0"/>
                <w:szCs w:val="21"/>
              </w:rPr>
            </w:pPr>
            <w:r>
              <w:rPr>
                <w:rFonts w:hint="eastAsia" w:ascii="宋体" w:hAnsi="宋体" w:cs="宋体"/>
                <w:kern w:val="0"/>
                <w:szCs w:val="21"/>
              </w:rPr>
              <w:t>13891883334</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6</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中国农业银行股份有限公司陕西省分行营业部</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农业银行西安西大街支行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公司业务部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贾珊</w:t>
            </w:r>
          </w:p>
          <w:p>
            <w:pPr>
              <w:snapToGrid w:val="0"/>
              <w:spacing w:line="440" w:lineRule="exact"/>
              <w:jc w:val="center"/>
              <w:rPr>
                <w:rFonts w:ascii="宋体" w:hAnsi="宋体" w:cs="宋体"/>
                <w:kern w:val="0"/>
                <w:szCs w:val="21"/>
              </w:rPr>
            </w:pPr>
            <w:r>
              <w:rPr>
                <w:rFonts w:hint="eastAsia" w:ascii="宋体" w:hAnsi="宋体" w:cs="宋体"/>
                <w:kern w:val="0"/>
                <w:szCs w:val="21"/>
              </w:rPr>
              <w:t>高雅</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87617245</w:t>
            </w:r>
          </w:p>
          <w:p>
            <w:pPr>
              <w:snapToGrid w:val="0"/>
              <w:spacing w:line="440" w:lineRule="exact"/>
              <w:jc w:val="center"/>
              <w:rPr>
                <w:rFonts w:ascii="宋体" w:hAnsi="宋体" w:cs="宋体"/>
                <w:kern w:val="0"/>
                <w:szCs w:val="21"/>
              </w:rPr>
            </w:pPr>
            <w:r>
              <w:rPr>
                <w:rFonts w:hint="eastAsia" w:ascii="宋体" w:hAnsi="宋体" w:cs="宋体"/>
                <w:kern w:val="0"/>
                <w:szCs w:val="21"/>
              </w:rPr>
              <w:t>13891957123</w:t>
            </w:r>
          </w:p>
          <w:p>
            <w:pPr>
              <w:snapToGrid w:val="0"/>
              <w:spacing w:line="440" w:lineRule="exact"/>
              <w:jc w:val="center"/>
              <w:rPr>
                <w:rFonts w:ascii="宋体" w:hAnsi="宋体" w:cs="宋体"/>
                <w:kern w:val="0"/>
                <w:szCs w:val="21"/>
              </w:rPr>
            </w:pPr>
            <w:r>
              <w:rPr>
                <w:rFonts w:hint="eastAsia" w:ascii="宋体" w:hAnsi="宋体" w:cs="宋体"/>
                <w:kern w:val="0"/>
                <w:szCs w:val="21"/>
              </w:rPr>
              <w:t>87613444</w:t>
            </w:r>
          </w:p>
          <w:p>
            <w:pPr>
              <w:snapToGrid w:val="0"/>
              <w:spacing w:line="440" w:lineRule="exact"/>
              <w:jc w:val="center"/>
              <w:rPr>
                <w:rFonts w:ascii="宋体" w:hAnsi="宋体" w:cs="宋体"/>
                <w:kern w:val="0"/>
                <w:szCs w:val="21"/>
              </w:rPr>
            </w:pPr>
            <w:r>
              <w:rPr>
                <w:rFonts w:hint="eastAsia" w:ascii="宋体" w:hAnsi="宋体" w:cs="宋体"/>
                <w:kern w:val="0"/>
                <w:szCs w:val="21"/>
              </w:rPr>
              <w:t>13659192425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7</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交通银行股份有限公司陕西省分行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交通银行西安西五路支行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个人贷款中心</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李卫公</w:t>
            </w:r>
          </w:p>
          <w:p>
            <w:pPr>
              <w:snapToGrid w:val="0"/>
              <w:spacing w:line="440" w:lineRule="exact"/>
              <w:jc w:val="center"/>
              <w:rPr>
                <w:rFonts w:ascii="宋体" w:hAnsi="宋体" w:cs="宋体"/>
                <w:kern w:val="0"/>
                <w:szCs w:val="21"/>
              </w:rPr>
            </w:pPr>
            <w:r>
              <w:rPr>
                <w:rFonts w:hint="eastAsia" w:ascii="宋体" w:hAnsi="宋体" w:cs="宋体"/>
                <w:kern w:val="0"/>
                <w:szCs w:val="21"/>
              </w:rPr>
              <w:t>雷强</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87297632</w:t>
            </w:r>
          </w:p>
          <w:p>
            <w:pPr>
              <w:snapToGrid w:val="0"/>
              <w:spacing w:line="440" w:lineRule="exact"/>
              <w:jc w:val="center"/>
              <w:rPr>
                <w:rFonts w:ascii="宋体" w:hAnsi="宋体" w:cs="宋体"/>
                <w:kern w:val="0"/>
                <w:szCs w:val="21"/>
              </w:rPr>
            </w:pPr>
            <w:r>
              <w:rPr>
                <w:rFonts w:hint="eastAsia" w:ascii="宋体" w:hAnsi="宋体" w:cs="宋体"/>
                <w:kern w:val="0"/>
                <w:szCs w:val="21"/>
              </w:rPr>
              <w:t>13991290525</w:t>
            </w:r>
          </w:p>
          <w:p>
            <w:pPr>
              <w:snapToGrid w:val="0"/>
              <w:spacing w:line="440" w:lineRule="exact"/>
              <w:jc w:val="center"/>
              <w:rPr>
                <w:rFonts w:ascii="宋体" w:hAnsi="宋体" w:cs="宋体"/>
                <w:kern w:val="0"/>
                <w:szCs w:val="21"/>
              </w:rPr>
            </w:pPr>
            <w:r>
              <w:rPr>
                <w:rFonts w:hint="eastAsia" w:ascii="宋体" w:hAnsi="宋体" w:cs="宋体"/>
                <w:kern w:val="0"/>
                <w:szCs w:val="21"/>
              </w:rPr>
              <w:t>87272444</w:t>
            </w:r>
          </w:p>
          <w:p>
            <w:pPr>
              <w:snapToGrid w:val="0"/>
              <w:spacing w:line="440" w:lineRule="exact"/>
              <w:jc w:val="center"/>
              <w:rPr>
                <w:rFonts w:ascii="宋体" w:hAnsi="宋体" w:cs="宋体"/>
                <w:kern w:val="0"/>
                <w:szCs w:val="21"/>
              </w:rPr>
            </w:pPr>
            <w:r>
              <w:rPr>
                <w:rFonts w:hint="eastAsia" w:ascii="宋体" w:hAnsi="宋体" w:cs="宋体"/>
                <w:kern w:val="0"/>
                <w:szCs w:val="21"/>
              </w:rPr>
              <w:t>18629362690</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招商银行股份有限公司西安分行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招商银行西安未央路支行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公司银行部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杨皓</w:t>
            </w:r>
          </w:p>
          <w:p>
            <w:pPr>
              <w:snapToGrid w:val="0"/>
              <w:spacing w:line="440" w:lineRule="exact"/>
              <w:jc w:val="center"/>
              <w:rPr>
                <w:rFonts w:ascii="宋体" w:hAnsi="宋体" w:cs="宋体"/>
                <w:kern w:val="0"/>
                <w:szCs w:val="21"/>
              </w:rPr>
            </w:pPr>
            <w:r>
              <w:rPr>
                <w:rFonts w:hint="eastAsia" w:ascii="宋体" w:hAnsi="宋体" w:cs="宋体"/>
                <w:kern w:val="0"/>
                <w:szCs w:val="21"/>
              </w:rPr>
              <w:t>马秦香</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62811553</w:t>
            </w:r>
          </w:p>
          <w:p>
            <w:pPr>
              <w:snapToGrid w:val="0"/>
              <w:spacing w:line="440" w:lineRule="exact"/>
              <w:jc w:val="center"/>
              <w:rPr>
                <w:rFonts w:ascii="宋体" w:hAnsi="宋体" w:cs="宋体"/>
                <w:kern w:val="0"/>
                <w:szCs w:val="21"/>
              </w:rPr>
            </w:pPr>
            <w:r>
              <w:rPr>
                <w:rFonts w:hint="eastAsia" w:ascii="宋体" w:hAnsi="宋体" w:cs="宋体"/>
                <w:kern w:val="0"/>
                <w:szCs w:val="21"/>
              </w:rPr>
              <w:t>15002905553</w:t>
            </w:r>
          </w:p>
          <w:p>
            <w:pPr>
              <w:snapToGrid w:val="0"/>
              <w:spacing w:line="440" w:lineRule="exact"/>
              <w:jc w:val="center"/>
              <w:rPr>
                <w:rFonts w:ascii="宋体" w:hAnsi="宋体" w:cs="宋体"/>
                <w:kern w:val="0"/>
                <w:szCs w:val="21"/>
              </w:rPr>
            </w:pPr>
            <w:r>
              <w:rPr>
                <w:rFonts w:hint="eastAsia" w:ascii="宋体" w:hAnsi="宋体" w:cs="宋体"/>
                <w:kern w:val="0"/>
                <w:szCs w:val="21"/>
              </w:rPr>
              <w:t>62811553</w:t>
            </w:r>
          </w:p>
          <w:p>
            <w:pPr>
              <w:snapToGrid w:val="0"/>
              <w:spacing w:line="440" w:lineRule="exact"/>
              <w:jc w:val="center"/>
              <w:rPr>
                <w:rFonts w:ascii="宋体" w:hAnsi="宋体" w:cs="宋体"/>
                <w:kern w:val="0"/>
                <w:szCs w:val="21"/>
              </w:rPr>
            </w:pPr>
            <w:r>
              <w:rPr>
                <w:rFonts w:hint="eastAsia" w:ascii="宋体" w:hAnsi="宋体" w:cs="宋体"/>
                <w:kern w:val="0"/>
                <w:szCs w:val="21"/>
              </w:rPr>
              <w:t>13609183259</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9</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中国民生银行股份有限公司西安分行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民生银行西安分行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城建金融部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李楠</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88266088-8450</w:t>
            </w:r>
          </w:p>
          <w:p>
            <w:pPr>
              <w:snapToGrid w:val="0"/>
              <w:spacing w:line="440" w:lineRule="exact"/>
              <w:jc w:val="center"/>
              <w:rPr>
                <w:rFonts w:ascii="宋体" w:hAnsi="宋体" w:cs="宋体"/>
                <w:kern w:val="0"/>
                <w:szCs w:val="21"/>
              </w:rPr>
            </w:pPr>
            <w:r>
              <w:rPr>
                <w:rFonts w:hint="eastAsia" w:ascii="宋体" w:hAnsi="宋体" w:cs="宋体"/>
                <w:kern w:val="0"/>
                <w:szCs w:val="21"/>
              </w:rPr>
              <w:t>13572058213</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10</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中国光大银行股份有限公司西安分行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光大银行经济技术开发区支行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对公客户经理部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高艺瑄</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15619006186</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11</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昆仑银行股份有限公司西安分行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昆仑银行西安分行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机构投行部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韩天清</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86978975</w:t>
            </w:r>
          </w:p>
          <w:p>
            <w:pPr>
              <w:snapToGrid w:val="0"/>
              <w:spacing w:line="440" w:lineRule="exact"/>
              <w:jc w:val="center"/>
              <w:rPr>
                <w:rFonts w:ascii="宋体" w:hAnsi="宋体" w:cs="宋体"/>
                <w:kern w:val="0"/>
                <w:szCs w:val="21"/>
              </w:rPr>
            </w:pPr>
            <w:r>
              <w:rPr>
                <w:rFonts w:hint="eastAsia" w:ascii="宋体" w:hAnsi="宋体" w:cs="宋体"/>
                <w:kern w:val="0"/>
                <w:szCs w:val="21"/>
              </w:rPr>
              <w:t>15609108028</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12</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平安银行股份有限公司西安分行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平安银行西安分行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业务发展七部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祝捷</w:t>
            </w:r>
          </w:p>
          <w:p>
            <w:pPr>
              <w:snapToGrid w:val="0"/>
              <w:spacing w:line="440" w:lineRule="exact"/>
              <w:jc w:val="center"/>
              <w:rPr>
                <w:rFonts w:ascii="宋体" w:hAnsi="宋体" w:cs="宋体"/>
                <w:kern w:val="0"/>
                <w:szCs w:val="21"/>
              </w:rPr>
            </w:pPr>
            <w:r>
              <w:rPr>
                <w:rFonts w:hint="eastAsia" w:ascii="宋体" w:hAnsi="宋体" w:cs="宋体"/>
                <w:kern w:val="0"/>
                <w:szCs w:val="21"/>
              </w:rPr>
              <w:t>王尧</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18629505188</w:t>
            </w:r>
          </w:p>
          <w:p>
            <w:pPr>
              <w:snapToGrid w:val="0"/>
              <w:spacing w:line="440" w:lineRule="exact"/>
              <w:jc w:val="center"/>
              <w:rPr>
                <w:rFonts w:ascii="宋体" w:hAnsi="宋体" w:cs="宋体"/>
                <w:kern w:val="0"/>
                <w:szCs w:val="21"/>
              </w:rPr>
            </w:pPr>
            <w:r>
              <w:rPr>
                <w:rFonts w:hint="eastAsia" w:ascii="宋体" w:hAnsi="宋体" w:cs="宋体"/>
                <w:kern w:val="0"/>
                <w:szCs w:val="21"/>
              </w:rPr>
              <w:t>18591767577</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13</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北京银行股份有限公司西安分行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北京银行西安分行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营业部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范诗阳</w:t>
            </w:r>
          </w:p>
          <w:p>
            <w:pPr>
              <w:snapToGrid w:val="0"/>
              <w:spacing w:line="440" w:lineRule="exact"/>
              <w:jc w:val="center"/>
              <w:rPr>
                <w:rFonts w:ascii="宋体" w:hAnsi="宋体" w:cs="宋体"/>
                <w:kern w:val="0"/>
                <w:szCs w:val="21"/>
              </w:rPr>
            </w:pPr>
            <w:r>
              <w:rPr>
                <w:rFonts w:hint="eastAsia" w:ascii="宋体" w:hAnsi="宋体" w:cs="宋体"/>
                <w:kern w:val="0"/>
                <w:szCs w:val="21"/>
              </w:rPr>
              <w:t>曹英</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13991945764</w:t>
            </w:r>
          </w:p>
          <w:p>
            <w:pPr>
              <w:snapToGrid w:val="0"/>
              <w:spacing w:line="440" w:lineRule="exact"/>
              <w:jc w:val="center"/>
              <w:rPr>
                <w:rFonts w:ascii="宋体" w:hAnsi="宋体" w:cs="宋体"/>
                <w:kern w:val="0"/>
                <w:szCs w:val="21"/>
              </w:rPr>
            </w:pPr>
            <w:r>
              <w:rPr>
                <w:rFonts w:hint="eastAsia" w:ascii="宋体" w:hAnsi="宋体" w:cs="宋体"/>
                <w:kern w:val="0"/>
                <w:szCs w:val="21"/>
              </w:rPr>
              <w:t>18691892195</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14</w:t>
            </w:r>
          </w:p>
        </w:tc>
        <w:tc>
          <w:tcPr>
            <w:tcW w:w="1555"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兴业银行股份有限公司西安分行</w:t>
            </w:r>
          </w:p>
        </w:tc>
        <w:tc>
          <w:tcPr>
            <w:tcW w:w="186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兴业银行西安分行</w:t>
            </w:r>
          </w:p>
        </w:tc>
        <w:tc>
          <w:tcPr>
            <w:tcW w:w="152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新城业务总部</w:t>
            </w:r>
          </w:p>
        </w:tc>
        <w:tc>
          <w:tcPr>
            <w:tcW w:w="936"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徐常磊</w:t>
            </w:r>
          </w:p>
          <w:p>
            <w:pPr>
              <w:snapToGrid w:val="0"/>
              <w:spacing w:line="440" w:lineRule="exact"/>
              <w:jc w:val="center"/>
              <w:rPr>
                <w:rFonts w:ascii="宋体" w:hAnsi="宋体" w:cs="宋体"/>
                <w:kern w:val="0"/>
                <w:szCs w:val="21"/>
              </w:rPr>
            </w:pPr>
            <w:r>
              <w:rPr>
                <w:rFonts w:hint="eastAsia" w:ascii="宋体" w:hAnsi="宋体" w:cs="宋体"/>
                <w:kern w:val="0"/>
                <w:szCs w:val="21"/>
              </w:rPr>
              <w:t>鲁旸</w:t>
            </w:r>
          </w:p>
        </w:tc>
        <w:tc>
          <w:tcPr>
            <w:tcW w:w="1764" w:type="dxa"/>
            <w:vAlign w:val="center"/>
          </w:tcPr>
          <w:p>
            <w:pPr>
              <w:snapToGrid w:val="0"/>
              <w:spacing w:line="440" w:lineRule="exact"/>
              <w:jc w:val="center"/>
              <w:rPr>
                <w:rFonts w:ascii="宋体" w:hAnsi="宋体" w:cs="宋体"/>
                <w:kern w:val="0"/>
                <w:szCs w:val="21"/>
              </w:rPr>
            </w:pPr>
            <w:r>
              <w:rPr>
                <w:rFonts w:hint="eastAsia" w:ascii="宋体" w:hAnsi="宋体" w:cs="宋体"/>
                <w:kern w:val="0"/>
                <w:szCs w:val="21"/>
              </w:rPr>
              <w:t>15991623666</w:t>
            </w:r>
          </w:p>
          <w:p>
            <w:pPr>
              <w:snapToGrid w:val="0"/>
              <w:spacing w:line="440" w:lineRule="exact"/>
              <w:jc w:val="center"/>
              <w:rPr>
                <w:rFonts w:ascii="宋体" w:hAnsi="宋体" w:cs="宋体"/>
                <w:kern w:val="0"/>
                <w:szCs w:val="21"/>
              </w:rPr>
            </w:pPr>
            <w:r>
              <w:rPr>
                <w:rFonts w:hint="eastAsia" w:ascii="宋体" w:hAnsi="宋体" w:cs="宋体"/>
                <w:kern w:val="0"/>
                <w:szCs w:val="21"/>
              </w:rPr>
              <w:t>15389081886</w:t>
            </w:r>
          </w:p>
        </w:tc>
        <w:tc>
          <w:tcPr>
            <w:tcW w:w="1206" w:type="dxa"/>
            <w:vAlign w:val="center"/>
          </w:tcPr>
          <w:p>
            <w:pPr>
              <w:snapToGrid w:val="0"/>
              <w:spacing w:line="440" w:lineRule="exact"/>
              <w:jc w:val="center"/>
              <w:rPr>
                <w:rFonts w:ascii="宋体" w:hAnsi="宋体" w:cs="宋体"/>
                <w:kern w:val="0"/>
                <w:szCs w:val="21"/>
              </w:rPr>
            </w:pPr>
            <w:r>
              <w:rPr>
                <w:rFonts w:hint="eastAsia" w:ascii="宋体" w:hAnsi="宋体" w:cs="宋体"/>
                <w:szCs w:val="21"/>
              </w:rPr>
              <w:t>信用融资</w:t>
            </w:r>
          </w:p>
        </w:tc>
      </w:tr>
    </w:tbl>
    <w:p>
      <w:pPr>
        <w:pStyle w:val="33"/>
        <w:snapToGrid w:val="0"/>
        <w:spacing w:line="312" w:lineRule="auto"/>
        <w:ind w:firstLine="420" w:firstLineChars="200"/>
        <w:jc w:val="both"/>
        <w:rPr>
          <w:sz w:val="21"/>
          <w:szCs w:val="21"/>
        </w:rPr>
      </w:pPr>
      <w:r>
        <w:rPr>
          <w:rFonts w:hint="eastAsia"/>
          <w:sz w:val="21"/>
          <w:szCs w:val="21"/>
        </w:rPr>
        <w:t>注：本项工作依据西安市财政局门户网站“政府采购”专栏中《陕西省信用再担保有限责任公司》《西安市政府采购信用担保及融资工作实施方案（试行）》（市财发[2017]4号）组织开展，本表信息如有变动，请信息报送单位在发生变更之日起3个工作日内向西安市财政局备案，否则责任自负。</w:t>
      </w:r>
    </w:p>
    <w:p>
      <w:pPr>
        <w:pStyle w:val="33"/>
        <w:snapToGrid w:val="0"/>
        <w:spacing w:line="312" w:lineRule="auto"/>
        <w:jc w:val="both"/>
        <w:rPr>
          <w:b/>
          <w:bCs/>
          <w:sz w:val="21"/>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before="120" w:beforeLines="50" w:after="120" w:afterLines="50" w:line="440" w:lineRule="exact"/>
        <w:jc w:val="left"/>
        <w:rPr>
          <w:rFonts w:ascii="宋体" w:hAnsi="宋体" w:cs="宋体"/>
          <w:b/>
          <w:szCs w:val="21"/>
        </w:rPr>
      </w:pPr>
      <w:r>
        <w:rPr>
          <w:rFonts w:hint="eastAsia" w:ascii="宋体" w:hAnsi="宋体" w:cs="宋体"/>
          <w:b/>
          <w:szCs w:val="21"/>
        </w:rPr>
        <w:t>附件3：</w:t>
      </w:r>
    </w:p>
    <w:p>
      <w:pPr>
        <w:pStyle w:val="33"/>
        <w:snapToGrid w:val="0"/>
        <w:spacing w:before="0" w:beforeAutospacing="0" w:after="120" w:afterLines="50" w:afterAutospacing="0" w:line="560" w:lineRule="exact"/>
        <w:jc w:val="center"/>
        <w:rPr>
          <w:sz w:val="21"/>
          <w:szCs w:val="21"/>
        </w:rPr>
      </w:pPr>
      <w:r>
        <w:rPr>
          <w:rFonts w:hint="eastAsia"/>
          <w:b/>
          <w:bCs/>
          <w:sz w:val="21"/>
          <w:szCs w:val="21"/>
        </w:rPr>
        <w:t>政府采购投标担保函（项目用）</w:t>
      </w:r>
    </w:p>
    <w:p>
      <w:pPr>
        <w:pStyle w:val="33"/>
        <w:snapToGrid w:val="0"/>
        <w:spacing w:line="440" w:lineRule="exact"/>
        <w:jc w:val="right"/>
        <w:rPr>
          <w:sz w:val="21"/>
          <w:szCs w:val="21"/>
        </w:rPr>
      </w:pPr>
      <w:r>
        <w:rPr>
          <w:rFonts w:hint="eastAsia"/>
          <w:sz w:val="21"/>
          <w:szCs w:val="21"/>
        </w:rPr>
        <w:t xml:space="preserve">                                       项目编号：DXY2022-0010 </w:t>
      </w:r>
    </w:p>
    <w:p>
      <w:pPr>
        <w:pStyle w:val="33"/>
        <w:snapToGrid w:val="0"/>
        <w:spacing w:before="0" w:beforeAutospacing="0" w:after="0" w:afterAutospacing="0" w:line="500" w:lineRule="exact"/>
        <w:rPr>
          <w:sz w:val="21"/>
          <w:szCs w:val="21"/>
        </w:rPr>
      </w:pPr>
      <w:r>
        <w:rPr>
          <w:rFonts w:hint="eastAsia"/>
          <w:sz w:val="21"/>
          <w:szCs w:val="21"/>
          <w:u w:val="single"/>
        </w:rPr>
        <w:t xml:space="preserve">               </w:t>
      </w:r>
      <w:r>
        <w:rPr>
          <w:rFonts w:hint="eastAsia"/>
          <w:sz w:val="21"/>
          <w:szCs w:val="21"/>
        </w:rPr>
        <w:t xml:space="preserve">（采购人或采购代理机构）： </w:t>
      </w:r>
    </w:p>
    <w:p>
      <w:pPr>
        <w:pStyle w:val="33"/>
        <w:snapToGrid w:val="0"/>
        <w:spacing w:before="0" w:beforeAutospacing="0" w:after="0" w:afterAutospacing="0" w:line="500" w:lineRule="exact"/>
        <w:rPr>
          <w:sz w:val="21"/>
          <w:szCs w:val="21"/>
        </w:rPr>
      </w:pPr>
      <w:r>
        <w:rPr>
          <w:rFonts w:hint="eastAsia"/>
          <w:sz w:val="21"/>
          <w:szCs w:val="21"/>
        </w:rPr>
        <w:t xml:space="preserve">    鉴于</w:t>
      </w:r>
      <w:r>
        <w:rPr>
          <w:rFonts w:hint="eastAsia"/>
          <w:sz w:val="21"/>
          <w:szCs w:val="21"/>
          <w:u w:val="single"/>
        </w:rPr>
        <w:t xml:space="preserve">        </w:t>
      </w:r>
      <w:r>
        <w:rPr>
          <w:rFonts w:hint="eastAsia"/>
          <w:sz w:val="21"/>
          <w:szCs w:val="21"/>
        </w:rPr>
        <w:t>（以下简称“投标人”）拟参加编号DXY2022-0010的</w:t>
      </w:r>
      <w:r>
        <w:rPr>
          <w:rFonts w:hint="eastAsia"/>
          <w:sz w:val="21"/>
          <w:szCs w:val="21"/>
          <w:u w:val="single"/>
        </w:rPr>
        <w:t xml:space="preserve">         </w:t>
      </w:r>
      <w:r>
        <w:rPr>
          <w:rFonts w:hint="eastAsia"/>
          <w:sz w:val="21"/>
          <w:szCs w:val="21"/>
        </w:rPr>
        <w:t xml:space="preserve">项目（以下简称“本项目”）投标，根据本项目招标文件，投标人参加投标时应向你方交纳投标保证金，且可以投标担保函的形式交纳投标保证金。应投标人的申请，我方以保证的方式向你方提供如下投标保证金担保： </w:t>
      </w:r>
    </w:p>
    <w:p>
      <w:pPr>
        <w:pStyle w:val="33"/>
        <w:snapToGrid w:val="0"/>
        <w:spacing w:before="0" w:beforeAutospacing="0" w:after="0" w:afterAutospacing="0" w:line="500" w:lineRule="exact"/>
        <w:rPr>
          <w:sz w:val="21"/>
          <w:szCs w:val="21"/>
        </w:rPr>
      </w:pPr>
      <w:r>
        <w:rPr>
          <w:rFonts w:hint="eastAsia"/>
          <w:sz w:val="21"/>
          <w:szCs w:val="21"/>
        </w:rPr>
        <w:t xml:space="preserve">    一、保证责任的情形及保证金额 </w:t>
      </w:r>
    </w:p>
    <w:p>
      <w:pPr>
        <w:pStyle w:val="33"/>
        <w:snapToGrid w:val="0"/>
        <w:spacing w:before="0" w:beforeAutospacing="0" w:after="0" w:afterAutospacing="0" w:line="500" w:lineRule="exact"/>
        <w:rPr>
          <w:sz w:val="21"/>
          <w:szCs w:val="21"/>
        </w:rPr>
      </w:pPr>
      <w:r>
        <w:rPr>
          <w:rFonts w:hint="eastAsia"/>
          <w:sz w:val="21"/>
          <w:szCs w:val="21"/>
        </w:rPr>
        <w:t xml:space="preserve">    （一）在投标人出现下列情形之一时，我方承担保证责任：</w:t>
      </w:r>
    </w:p>
    <w:p>
      <w:pPr>
        <w:pStyle w:val="33"/>
        <w:snapToGrid w:val="0"/>
        <w:spacing w:before="0" w:beforeAutospacing="0" w:after="0" w:afterAutospacing="0" w:line="500" w:lineRule="exact"/>
        <w:rPr>
          <w:sz w:val="21"/>
          <w:szCs w:val="21"/>
        </w:rPr>
      </w:pPr>
      <w:r>
        <w:rPr>
          <w:rFonts w:hint="eastAsia"/>
          <w:sz w:val="21"/>
          <w:szCs w:val="21"/>
        </w:rPr>
        <w:t xml:space="preserve">    1、中标后投标人无正当理由不与采购人或者采购代理机构签订《政府采购合同》；</w:t>
      </w:r>
    </w:p>
    <w:p>
      <w:pPr>
        <w:pStyle w:val="33"/>
        <w:snapToGrid w:val="0"/>
        <w:spacing w:before="0" w:beforeAutospacing="0" w:after="0" w:afterAutospacing="0" w:line="500" w:lineRule="exact"/>
        <w:rPr>
          <w:sz w:val="21"/>
          <w:szCs w:val="21"/>
        </w:rPr>
      </w:pPr>
      <w:r>
        <w:rPr>
          <w:rFonts w:hint="eastAsia"/>
          <w:sz w:val="21"/>
          <w:szCs w:val="21"/>
        </w:rPr>
        <w:t xml:space="preserve">    2、招标文件规定的投标人应当缴纳保证金的其他情形。</w:t>
      </w:r>
    </w:p>
    <w:p>
      <w:pPr>
        <w:pStyle w:val="33"/>
        <w:snapToGrid w:val="0"/>
        <w:spacing w:before="0" w:beforeAutospacing="0" w:after="0" w:afterAutospacing="0" w:line="500" w:lineRule="exact"/>
        <w:ind w:firstLine="210"/>
        <w:rPr>
          <w:sz w:val="21"/>
          <w:szCs w:val="21"/>
        </w:rPr>
      </w:pPr>
      <w:r>
        <w:rPr>
          <w:rFonts w:hint="eastAsia"/>
          <w:sz w:val="21"/>
          <w:szCs w:val="21"/>
        </w:rPr>
        <w:t xml:space="preserve">  （二）我方承担保证责任的最高金额为人民币</w:t>
      </w:r>
      <w:r>
        <w:rPr>
          <w:rFonts w:hint="eastAsia"/>
          <w:sz w:val="21"/>
          <w:szCs w:val="21"/>
          <w:u w:val="single"/>
        </w:rPr>
        <w:t xml:space="preserve">    </w:t>
      </w:r>
      <w:r>
        <w:rPr>
          <w:rFonts w:hint="eastAsia"/>
          <w:sz w:val="21"/>
          <w:szCs w:val="21"/>
        </w:rPr>
        <w:t>元（大写</w:t>
      </w:r>
      <w:r>
        <w:rPr>
          <w:rFonts w:hint="eastAsia"/>
          <w:sz w:val="21"/>
          <w:szCs w:val="21"/>
          <w:u w:val="single"/>
        </w:rPr>
        <w:t xml:space="preserve">     </w:t>
      </w:r>
      <w:r>
        <w:rPr>
          <w:rFonts w:hint="eastAsia"/>
          <w:sz w:val="21"/>
          <w:szCs w:val="21"/>
        </w:rPr>
        <w:t>），即本项目的投标保证金金额。</w:t>
      </w:r>
    </w:p>
    <w:p>
      <w:pPr>
        <w:pStyle w:val="33"/>
        <w:snapToGrid w:val="0"/>
        <w:spacing w:before="0" w:beforeAutospacing="0" w:after="0" w:afterAutospacing="0" w:line="500" w:lineRule="exact"/>
        <w:ind w:firstLine="420"/>
        <w:rPr>
          <w:sz w:val="21"/>
          <w:szCs w:val="21"/>
        </w:rPr>
      </w:pPr>
      <w:r>
        <w:rPr>
          <w:rFonts w:hint="eastAsia"/>
          <w:sz w:val="21"/>
          <w:szCs w:val="21"/>
        </w:rPr>
        <w:t>二、保证的方式及保证期间</w:t>
      </w:r>
    </w:p>
    <w:p>
      <w:pPr>
        <w:pStyle w:val="33"/>
        <w:snapToGrid w:val="0"/>
        <w:spacing w:before="0" w:beforeAutospacing="0" w:after="0" w:afterAutospacing="0" w:line="500" w:lineRule="exact"/>
        <w:ind w:firstLine="420"/>
        <w:rPr>
          <w:sz w:val="21"/>
          <w:szCs w:val="21"/>
        </w:rPr>
      </w:pPr>
      <w:r>
        <w:rPr>
          <w:rFonts w:hint="eastAsia"/>
          <w:sz w:val="21"/>
          <w:szCs w:val="21"/>
        </w:rPr>
        <w:t>我方保证的方式为：连带责任保证。</w:t>
      </w:r>
    </w:p>
    <w:p>
      <w:pPr>
        <w:pStyle w:val="33"/>
        <w:snapToGrid w:val="0"/>
        <w:spacing w:before="0" w:beforeAutospacing="0" w:after="0" w:afterAutospacing="0" w:line="500" w:lineRule="exact"/>
        <w:ind w:firstLine="420"/>
        <w:rPr>
          <w:sz w:val="21"/>
          <w:szCs w:val="21"/>
        </w:rPr>
      </w:pPr>
      <w:r>
        <w:rPr>
          <w:rFonts w:hint="eastAsia"/>
          <w:sz w:val="21"/>
          <w:szCs w:val="21"/>
        </w:rPr>
        <w:t>我方的保证期间为：自本保函生效之日起</w:t>
      </w:r>
      <w:r>
        <w:rPr>
          <w:rFonts w:hint="eastAsia"/>
          <w:sz w:val="21"/>
          <w:szCs w:val="21"/>
          <w:u w:val="single"/>
        </w:rPr>
        <w:t xml:space="preserve">    </w:t>
      </w:r>
      <w:r>
        <w:rPr>
          <w:rFonts w:hint="eastAsia"/>
          <w:sz w:val="21"/>
          <w:szCs w:val="21"/>
        </w:rPr>
        <w:t>个月止。</w:t>
      </w:r>
    </w:p>
    <w:p>
      <w:pPr>
        <w:pStyle w:val="33"/>
        <w:numPr>
          <w:ilvl w:val="0"/>
          <w:numId w:val="18"/>
        </w:numPr>
        <w:snapToGrid w:val="0"/>
        <w:spacing w:before="0" w:beforeAutospacing="0" w:after="0" w:afterAutospacing="0" w:line="500" w:lineRule="exact"/>
        <w:ind w:firstLine="420"/>
        <w:rPr>
          <w:sz w:val="21"/>
          <w:szCs w:val="21"/>
        </w:rPr>
      </w:pPr>
      <w:r>
        <w:rPr>
          <w:rFonts w:hint="eastAsia"/>
          <w:sz w:val="21"/>
          <w:szCs w:val="21"/>
        </w:rPr>
        <w:t>承担保证责任的程序</w:t>
      </w:r>
    </w:p>
    <w:p>
      <w:pPr>
        <w:pStyle w:val="33"/>
        <w:snapToGrid w:val="0"/>
        <w:spacing w:before="0" w:beforeAutospacing="0" w:after="0" w:afterAutospacing="0" w:line="500" w:lineRule="exact"/>
        <w:ind w:firstLine="420"/>
        <w:rPr>
          <w:sz w:val="21"/>
          <w:szCs w:val="21"/>
        </w:rPr>
      </w:pPr>
      <w:r>
        <w:rPr>
          <w:rFonts w:hint="eastAsia"/>
          <w:sz w:val="2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Style w:val="33"/>
        <w:snapToGrid w:val="0"/>
        <w:spacing w:before="0" w:beforeAutospacing="0" w:after="0" w:afterAutospacing="0" w:line="500" w:lineRule="exact"/>
        <w:ind w:firstLine="420"/>
        <w:rPr>
          <w:sz w:val="21"/>
          <w:szCs w:val="21"/>
        </w:rPr>
      </w:pPr>
      <w:r>
        <w:rPr>
          <w:rFonts w:hint="eastAsia"/>
          <w:sz w:val="21"/>
          <w:szCs w:val="21"/>
        </w:rPr>
        <w:t>2、我方在收到索赔通知及相关证明材料后，在</w:t>
      </w:r>
      <w:r>
        <w:rPr>
          <w:rFonts w:hint="eastAsia"/>
          <w:sz w:val="21"/>
          <w:szCs w:val="21"/>
          <w:u w:val="single"/>
        </w:rPr>
        <w:t xml:space="preserve">   </w:t>
      </w:r>
      <w:r>
        <w:rPr>
          <w:rFonts w:hint="eastAsia"/>
          <w:sz w:val="21"/>
          <w:szCs w:val="21"/>
        </w:rPr>
        <w:t>个工作日内进行审查，符合应承担保证责任情形的，我方应按照你方的要求代投标人向你方支付投标保证金。</w:t>
      </w:r>
    </w:p>
    <w:p>
      <w:pPr>
        <w:pStyle w:val="33"/>
        <w:snapToGrid w:val="0"/>
        <w:spacing w:before="0" w:beforeAutospacing="0" w:after="0" w:afterAutospacing="0" w:line="500" w:lineRule="exact"/>
        <w:ind w:firstLine="420"/>
        <w:rPr>
          <w:sz w:val="21"/>
          <w:szCs w:val="21"/>
        </w:rPr>
      </w:pPr>
      <w:r>
        <w:rPr>
          <w:rFonts w:hint="eastAsia"/>
          <w:sz w:val="21"/>
          <w:szCs w:val="21"/>
        </w:rPr>
        <w:t>四、保证责任的终止</w:t>
      </w:r>
    </w:p>
    <w:p>
      <w:pPr>
        <w:pStyle w:val="33"/>
        <w:snapToGrid w:val="0"/>
        <w:spacing w:before="0" w:beforeAutospacing="0" w:after="0" w:afterAutospacing="0" w:line="500" w:lineRule="exact"/>
        <w:ind w:firstLine="420"/>
        <w:rPr>
          <w:sz w:val="21"/>
          <w:szCs w:val="21"/>
        </w:rPr>
      </w:pPr>
      <w:r>
        <w:rPr>
          <w:rFonts w:hint="eastAsia"/>
          <w:sz w:val="21"/>
          <w:szCs w:val="21"/>
        </w:rPr>
        <w:t>1、保证期间届满你方未向我方书面主张保证责任的，自保证期间届满次日起，我方保证责任自动终止。</w:t>
      </w:r>
    </w:p>
    <w:p>
      <w:pPr>
        <w:pStyle w:val="33"/>
        <w:snapToGrid w:val="0"/>
        <w:spacing w:before="0" w:beforeAutospacing="0" w:after="0" w:afterAutospacing="0" w:line="500" w:lineRule="exact"/>
        <w:ind w:firstLine="420"/>
        <w:rPr>
          <w:sz w:val="21"/>
          <w:szCs w:val="21"/>
        </w:rPr>
      </w:pPr>
      <w:r>
        <w:rPr>
          <w:rFonts w:hint="eastAsia"/>
          <w:sz w:val="21"/>
          <w:szCs w:val="21"/>
        </w:rPr>
        <w:t>2、我方按照本保函向你方履行了保证责任后，自我方向你方支付款项（支付款项从我方账户划出）之日起，保证责任终止。</w:t>
      </w:r>
    </w:p>
    <w:p>
      <w:pPr>
        <w:pStyle w:val="33"/>
        <w:snapToGrid w:val="0"/>
        <w:spacing w:before="0" w:beforeAutospacing="0" w:after="0" w:afterAutospacing="0" w:line="500" w:lineRule="exact"/>
        <w:ind w:firstLine="420"/>
        <w:rPr>
          <w:sz w:val="21"/>
          <w:szCs w:val="21"/>
        </w:rPr>
      </w:pPr>
      <w:r>
        <w:rPr>
          <w:rFonts w:hint="eastAsia"/>
          <w:sz w:val="21"/>
          <w:szCs w:val="21"/>
        </w:rPr>
        <w:t>3、按照法律法规的规定或出现我方保证责任终止的其它情形的，我方在本保函项下的保证责任亦终止。</w:t>
      </w:r>
    </w:p>
    <w:p>
      <w:pPr>
        <w:pStyle w:val="33"/>
        <w:snapToGrid w:val="0"/>
        <w:spacing w:before="0" w:beforeAutospacing="0" w:after="0" w:afterAutospacing="0" w:line="500" w:lineRule="exact"/>
        <w:ind w:firstLine="420"/>
        <w:rPr>
          <w:sz w:val="21"/>
          <w:szCs w:val="21"/>
        </w:rPr>
      </w:pPr>
      <w:r>
        <w:rPr>
          <w:rFonts w:hint="eastAsia"/>
          <w:sz w:val="21"/>
          <w:szCs w:val="21"/>
        </w:rPr>
        <w:t>五、免责条款</w:t>
      </w:r>
    </w:p>
    <w:p>
      <w:pPr>
        <w:pStyle w:val="33"/>
        <w:snapToGrid w:val="0"/>
        <w:spacing w:before="0" w:beforeAutospacing="0" w:after="0" w:afterAutospacing="0" w:line="500" w:lineRule="exact"/>
        <w:ind w:firstLine="420"/>
        <w:rPr>
          <w:sz w:val="21"/>
          <w:szCs w:val="21"/>
        </w:rPr>
      </w:pPr>
      <w:r>
        <w:rPr>
          <w:rFonts w:hint="eastAsia"/>
          <w:sz w:val="21"/>
          <w:szCs w:val="21"/>
        </w:rPr>
        <w:t>1、依照法律规定或你方与投标人的另行约定，全部或者部分免除投标人投标保证金义务时，我方亦免除相应的保证责任。</w:t>
      </w:r>
    </w:p>
    <w:p>
      <w:pPr>
        <w:pStyle w:val="33"/>
        <w:snapToGrid w:val="0"/>
        <w:spacing w:before="0" w:beforeAutospacing="0" w:after="0" w:afterAutospacing="0" w:line="500" w:lineRule="exact"/>
        <w:ind w:firstLine="420"/>
        <w:rPr>
          <w:sz w:val="21"/>
          <w:szCs w:val="21"/>
        </w:rPr>
      </w:pPr>
      <w:r>
        <w:rPr>
          <w:rFonts w:hint="eastAsia"/>
          <w:sz w:val="21"/>
          <w:szCs w:val="21"/>
        </w:rPr>
        <w:t xml:space="preserve">2、因你方原因致使投标人发生本保函第一条第（一）款约定情形的，我方不承担保证责任。 </w:t>
      </w:r>
    </w:p>
    <w:p>
      <w:pPr>
        <w:pStyle w:val="33"/>
        <w:snapToGrid w:val="0"/>
        <w:spacing w:before="0" w:beforeAutospacing="0" w:after="0" w:afterAutospacing="0" w:line="500" w:lineRule="exact"/>
        <w:ind w:firstLine="420"/>
        <w:rPr>
          <w:sz w:val="21"/>
          <w:szCs w:val="21"/>
        </w:rPr>
      </w:pPr>
      <w:r>
        <w:rPr>
          <w:rFonts w:hint="eastAsia"/>
          <w:sz w:val="21"/>
          <w:szCs w:val="21"/>
        </w:rPr>
        <w:t>3、因不可抗力造成投标人发生本保函第一条约定情形的，我方不承担保证责任。</w:t>
      </w:r>
    </w:p>
    <w:p>
      <w:pPr>
        <w:pStyle w:val="33"/>
        <w:snapToGrid w:val="0"/>
        <w:spacing w:before="0" w:beforeAutospacing="0" w:after="0" w:afterAutospacing="0" w:line="500" w:lineRule="exact"/>
        <w:ind w:firstLine="420"/>
        <w:rPr>
          <w:sz w:val="21"/>
          <w:szCs w:val="21"/>
        </w:rPr>
      </w:pPr>
      <w:r>
        <w:rPr>
          <w:rFonts w:hint="eastAsia"/>
          <w:sz w:val="21"/>
          <w:szCs w:val="21"/>
        </w:rPr>
        <w:t>4、你方或其他有权机关对招标文件进行任何澄清或修改，加重我方保证责任的，我方对加重部分不承担保证责任，但该澄清或修改经我方事先书面同意的除外。</w:t>
      </w:r>
    </w:p>
    <w:p>
      <w:pPr>
        <w:pStyle w:val="33"/>
        <w:snapToGrid w:val="0"/>
        <w:spacing w:before="0" w:beforeAutospacing="0" w:after="0" w:afterAutospacing="0" w:line="500" w:lineRule="exact"/>
        <w:ind w:firstLine="420"/>
        <w:rPr>
          <w:sz w:val="21"/>
          <w:szCs w:val="21"/>
        </w:rPr>
      </w:pPr>
      <w:r>
        <w:rPr>
          <w:rFonts w:hint="eastAsia"/>
          <w:sz w:val="21"/>
          <w:szCs w:val="21"/>
        </w:rPr>
        <w:t>六、争议的解决</w:t>
      </w:r>
    </w:p>
    <w:p>
      <w:pPr>
        <w:pStyle w:val="33"/>
        <w:snapToGrid w:val="0"/>
        <w:spacing w:before="0" w:beforeAutospacing="0" w:after="0" w:afterAutospacing="0" w:line="500" w:lineRule="exact"/>
        <w:ind w:firstLine="420"/>
        <w:rPr>
          <w:sz w:val="21"/>
          <w:szCs w:val="21"/>
        </w:rPr>
      </w:pPr>
      <w:r>
        <w:rPr>
          <w:rFonts w:hint="eastAsia"/>
          <w:sz w:val="21"/>
          <w:szCs w:val="21"/>
        </w:rPr>
        <w:t>因本保函发生的纠纷，由你我双方协商解决，协商不成的，通过诉讼程序解决，诉讼管辖地法院为</w:t>
      </w:r>
      <w:r>
        <w:rPr>
          <w:rFonts w:hint="eastAsia"/>
          <w:sz w:val="21"/>
          <w:szCs w:val="21"/>
          <w:u w:val="single"/>
        </w:rPr>
        <w:t xml:space="preserve">     </w:t>
      </w:r>
      <w:r>
        <w:rPr>
          <w:rFonts w:hint="eastAsia"/>
          <w:sz w:val="21"/>
          <w:szCs w:val="21"/>
        </w:rPr>
        <w:t>法院。</w:t>
      </w:r>
    </w:p>
    <w:p>
      <w:pPr>
        <w:pStyle w:val="33"/>
        <w:numPr>
          <w:ilvl w:val="0"/>
          <w:numId w:val="19"/>
        </w:numPr>
        <w:snapToGrid w:val="0"/>
        <w:spacing w:before="0" w:beforeAutospacing="0" w:after="0" w:afterAutospacing="0" w:line="500" w:lineRule="exact"/>
        <w:ind w:firstLine="420"/>
        <w:rPr>
          <w:sz w:val="21"/>
          <w:szCs w:val="21"/>
        </w:rPr>
      </w:pPr>
      <w:r>
        <w:rPr>
          <w:rFonts w:hint="eastAsia"/>
          <w:sz w:val="21"/>
          <w:szCs w:val="21"/>
        </w:rPr>
        <w:t>保函的生效</w:t>
      </w:r>
    </w:p>
    <w:p>
      <w:pPr>
        <w:pStyle w:val="33"/>
        <w:numPr>
          <w:ilvl w:val="0"/>
          <w:numId w:val="19"/>
        </w:numPr>
        <w:snapToGrid w:val="0"/>
        <w:spacing w:before="0" w:beforeAutospacing="0" w:after="0" w:afterAutospacing="0" w:line="500" w:lineRule="exact"/>
        <w:ind w:firstLine="420"/>
        <w:rPr>
          <w:sz w:val="21"/>
          <w:szCs w:val="21"/>
        </w:rPr>
      </w:pPr>
      <w:r>
        <w:rPr>
          <w:rFonts w:hint="eastAsia"/>
          <w:sz w:val="21"/>
          <w:szCs w:val="21"/>
        </w:rPr>
        <w:t>本保函自我方加盖公章之日起生效。</w:t>
      </w:r>
    </w:p>
    <w:p>
      <w:pPr>
        <w:pStyle w:val="33"/>
        <w:snapToGrid w:val="0"/>
        <w:spacing w:before="0" w:beforeAutospacing="0" w:after="0" w:afterAutospacing="0" w:line="500" w:lineRule="exact"/>
        <w:ind w:firstLine="420"/>
        <w:rPr>
          <w:sz w:val="21"/>
          <w:szCs w:val="21"/>
        </w:rPr>
      </w:pPr>
    </w:p>
    <w:p>
      <w:pPr>
        <w:pStyle w:val="33"/>
        <w:snapToGrid w:val="0"/>
        <w:spacing w:before="0" w:beforeAutospacing="0" w:after="0" w:afterAutospacing="0" w:line="500" w:lineRule="exact"/>
        <w:ind w:firstLine="420"/>
        <w:rPr>
          <w:sz w:val="21"/>
          <w:szCs w:val="21"/>
        </w:rPr>
      </w:pPr>
    </w:p>
    <w:p>
      <w:pPr>
        <w:pStyle w:val="33"/>
        <w:snapToGrid w:val="0"/>
        <w:spacing w:before="0" w:beforeAutospacing="0" w:after="0" w:afterAutospacing="0" w:line="500" w:lineRule="exact"/>
        <w:rPr>
          <w:sz w:val="21"/>
          <w:szCs w:val="21"/>
        </w:rPr>
      </w:pPr>
      <w:r>
        <w:rPr>
          <w:rFonts w:hint="eastAsia"/>
          <w:sz w:val="21"/>
          <w:szCs w:val="21"/>
        </w:rPr>
        <w:t xml:space="preserve">                                              保证人：</w:t>
      </w:r>
      <w:r>
        <w:rPr>
          <w:rFonts w:hint="eastAsia"/>
          <w:sz w:val="21"/>
          <w:szCs w:val="21"/>
          <w:u w:val="single"/>
        </w:rPr>
        <w:t xml:space="preserve">                </w:t>
      </w:r>
      <w:r>
        <w:rPr>
          <w:rFonts w:hint="eastAsia"/>
          <w:sz w:val="21"/>
          <w:szCs w:val="21"/>
        </w:rPr>
        <w:t>（公章）</w:t>
      </w:r>
    </w:p>
    <w:p>
      <w:pPr>
        <w:spacing w:line="500" w:lineRule="exact"/>
        <w:rPr>
          <w:rFonts w:ascii="宋体" w:hAnsi="宋体" w:cs="宋体"/>
          <w:szCs w:val="21"/>
        </w:rPr>
      </w:pPr>
      <w:r>
        <w:rPr>
          <w:rFonts w:hint="eastAsia" w:ascii="宋体" w:hAnsi="宋体" w:cs="宋体"/>
          <w:szCs w:val="21"/>
        </w:rPr>
        <w:t xml:space="preserve">                                                    </w:t>
      </w:r>
      <w:r>
        <w:rPr>
          <w:rFonts w:hint="eastAsia" w:ascii="宋体" w:hAnsi="宋体" w:cs="宋体"/>
          <w:bCs/>
          <w:caps/>
          <w:szCs w:val="21"/>
          <w:u w:val="single"/>
        </w:rPr>
        <w:t xml:space="preserve">      </w:t>
      </w:r>
      <w:r>
        <w:rPr>
          <w:rFonts w:hint="eastAsia" w:ascii="宋体" w:hAnsi="宋体" w:cs="宋体"/>
          <w:bCs/>
          <w:caps/>
          <w:szCs w:val="21"/>
        </w:rPr>
        <w:t>年</w:t>
      </w:r>
      <w:r>
        <w:rPr>
          <w:rFonts w:hint="eastAsia" w:ascii="宋体" w:hAnsi="宋体" w:cs="宋体"/>
          <w:bCs/>
          <w:caps/>
          <w:szCs w:val="21"/>
          <w:u w:val="single"/>
        </w:rPr>
        <w:t xml:space="preserve">    </w:t>
      </w:r>
      <w:r>
        <w:rPr>
          <w:rFonts w:hint="eastAsia" w:ascii="宋体" w:hAnsi="宋体" w:cs="宋体"/>
          <w:bCs/>
          <w:caps/>
          <w:szCs w:val="21"/>
        </w:rPr>
        <w:t>月</w:t>
      </w:r>
      <w:r>
        <w:rPr>
          <w:rFonts w:hint="eastAsia" w:ascii="宋体" w:hAnsi="宋体" w:cs="宋体"/>
          <w:bCs/>
          <w:caps/>
          <w:szCs w:val="21"/>
          <w:u w:val="single"/>
        </w:rPr>
        <w:t xml:space="preserve">    </w:t>
      </w:r>
      <w:r>
        <w:rPr>
          <w:rFonts w:hint="eastAsia" w:ascii="宋体" w:hAnsi="宋体" w:cs="宋体"/>
          <w:bCs/>
          <w:caps/>
          <w:szCs w:val="21"/>
        </w:rPr>
        <w:t>日</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附件4：</w:t>
      </w:r>
    </w:p>
    <w:p>
      <w:pPr>
        <w:pStyle w:val="33"/>
        <w:snapToGrid w:val="0"/>
        <w:spacing w:before="0" w:beforeAutospacing="0" w:after="120" w:afterLines="50" w:afterAutospacing="0" w:line="560" w:lineRule="exact"/>
        <w:jc w:val="center"/>
        <w:rPr>
          <w:b/>
          <w:bCs/>
          <w:sz w:val="21"/>
          <w:szCs w:val="21"/>
        </w:rPr>
      </w:pPr>
      <w:r>
        <w:rPr>
          <w:rFonts w:hint="eastAsia"/>
          <w:b/>
          <w:bCs/>
          <w:sz w:val="21"/>
          <w:szCs w:val="21"/>
        </w:rPr>
        <w:t>中小企业声明函（货物）</w:t>
      </w:r>
    </w:p>
    <w:p>
      <w:pPr>
        <w:spacing w:line="480" w:lineRule="auto"/>
        <w:ind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rPr>
        <w:t>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（项目名称）采购活动，提供的货物全部由符合政策要求的中小企业制造。相关企业（含联合体中的中小企业、签订分包意向协议的中小企业）的具体情况如下：</w:t>
      </w:r>
    </w:p>
    <w:p>
      <w:pPr>
        <w:spacing w:line="480" w:lineRule="auto"/>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（标的名称），属于</w:t>
      </w:r>
      <w:r>
        <w:rPr>
          <w:rFonts w:hint="eastAsia" w:ascii="宋体" w:hAnsi="宋体" w:cs="宋体"/>
          <w:szCs w:val="21"/>
          <w:u w:val="single"/>
        </w:rPr>
        <w:t xml:space="preserve">           </w:t>
      </w:r>
      <w:r>
        <w:rPr>
          <w:rFonts w:hint="eastAsia" w:ascii="宋体" w:hAnsi="宋体" w:cs="宋体"/>
          <w:szCs w:val="21"/>
        </w:rPr>
        <w:t> （采购文件中明确的所属行业）行业；制造商为</w:t>
      </w:r>
      <w:r>
        <w:rPr>
          <w:rFonts w:hint="eastAsia" w:ascii="宋体" w:hAnsi="宋体" w:cs="宋体"/>
          <w:szCs w:val="21"/>
          <w:u w:val="single"/>
        </w:rPr>
        <w:t xml:space="preserve">                 </w:t>
      </w:r>
      <w:r>
        <w:rPr>
          <w:rFonts w:hint="eastAsia" w:ascii="宋体" w:hAnsi="宋体" w:cs="宋体"/>
          <w:szCs w:val="21"/>
        </w:rPr>
        <w:t>  （企业名称），从业人员 </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pPr>
        <w:spacing w:line="480" w:lineRule="auto"/>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w:t>
      </w:r>
      <w:r>
        <w:rPr>
          <w:rFonts w:hint="eastAsia" w:ascii="宋体" w:hAnsi="宋体" w:cs="宋体"/>
          <w:szCs w:val="21"/>
        </w:rPr>
        <w:t>（标的名称），属于</w:t>
      </w:r>
      <w:r>
        <w:rPr>
          <w:rFonts w:hint="eastAsia" w:ascii="宋体" w:hAnsi="宋体" w:cs="宋体"/>
          <w:szCs w:val="21"/>
          <w:u w:val="single"/>
        </w:rPr>
        <w:t xml:space="preserve">           </w:t>
      </w:r>
      <w:r>
        <w:rPr>
          <w:rFonts w:hint="eastAsia" w:ascii="宋体" w:hAnsi="宋体" w:cs="宋体"/>
          <w:szCs w:val="21"/>
        </w:rPr>
        <w:t> （采购文件中明确的所属行业）行业；制造商为</w:t>
      </w:r>
      <w:r>
        <w:rPr>
          <w:rFonts w:hint="eastAsia" w:ascii="宋体" w:hAnsi="宋体" w:cs="宋体"/>
          <w:szCs w:val="21"/>
          <w:u w:val="single"/>
        </w:rPr>
        <w:t xml:space="preserve">                 </w:t>
      </w:r>
      <w:r>
        <w:rPr>
          <w:rFonts w:hint="eastAsia" w:ascii="宋体" w:hAnsi="宋体" w:cs="宋体"/>
          <w:szCs w:val="21"/>
        </w:rPr>
        <w:t>  （企业名称），从业人员 </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 xml:space="preserve">            </w:t>
      </w:r>
      <w:r>
        <w:rPr>
          <w:rFonts w:hint="eastAsia" w:ascii="宋体" w:hAnsi="宋体" w:cs="宋体"/>
          <w:szCs w:val="21"/>
        </w:rPr>
        <w:t>（中型企业、小型企业、微型企业）；</w:t>
      </w:r>
    </w:p>
    <w:p>
      <w:pPr>
        <w:spacing w:line="480" w:lineRule="auto"/>
        <w:rPr>
          <w:rFonts w:ascii="宋体" w:hAnsi="宋体" w:cs="宋体"/>
          <w:szCs w:val="21"/>
        </w:rPr>
      </w:pPr>
      <w:r>
        <w:rPr>
          <w:rFonts w:hint="eastAsia" w:ascii="宋体" w:hAnsi="宋体" w:cs="宋体"/>
          <w:szCs w:val="21"/>
        </w:rPr>
        <w:t>……</w:t>
      </w:r>
    </w:p>
    <w:p>
      <w:pPr>
        <w:spacing w:line="480" w:lineRule="auto"/>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line="480" w:lineRule="auto"/>
        <w:rPr>
          <w:rFonts w:ascii="宋体" w:hAnsi="宋体" w:cs="宋体"/>
          <w:szCs w:val="21"/>
        </w:rPr>
      </w:pPr>
      <w:r>
        <w:rPr>
          <w:rFonts w:hint="eastAsia" w:ascii="宋体" w:hAnsi="宋体" w:cs="宋体"/>
          <w:szCs w:val="21"/>
        </w:rPr>
        <w:t>本企业对上述声明内容的真实性负责。如有虚假，将依法承担相应责任。</w:t>
      </w:r>
    </w:p>
    <w:p>
      <w:pPr>
        <w:spacing w:line="480" w:lineRule="auto"/>
        <w:ind w:firstLine="630" w:firstLineChars="300"/>
        <w:rPr>
          <w:rFonts w:ascii="宋体" w:hAnsi="宋体" w:cs="宋体"/>
          <w:szCs w:val="21"/>
          <w:u w:val="single"/>
        </w:rPr>
      </w:pPr>
      <w:r>
        <w:rPr>
          <w:rFonts w:hint="eastAsia" w:ascii="宋体" w:hAnsi="宋体" w:cs="宋体"/>
          <w:szCs w:val="21"/>
        </w:rPr>
        <w:t>企业名称（盖章）：</w:t>
      </w:r>
      <w:r>
        <w:rPr>
          <w:rFonts w:hint="eastAsia" w:ascii="宋体" w:hAnsi="宋体" w:cs="宋体"/>
          <w:szCs w:val="21"/>
          <w:u w:val="single"/>
        </w:rPr>
        <w:t xml:space="preserve">                </w:t>
      </w:r>
    </w:p>
    <w:p>
      <w:pPr>
        <w:spacing w:line="480" w:lineRule="auto"/>
        <w:rPr>
          <w:rFonts w:ascii="宋体" w:hAnsi="宋体" w:cs="宋体"/>
          <w:szCs w:val="21"/>
          <w:u w:val="single"/>
        </w:rPr>
      </w:pPr>
      <w:r>
        <w:rPr>
          <w:rFonts w:hint="eastAsia" w:ascii="宋体" w:hAnsi="宋体" w:cs="宋体"/>
          <w:szCs w:val="21"/>
        </w:rPr>
        <w:t xml:space="preserve">      日 期：</w:t>
      </w:r>
      <w:r>
        <w:rPr>
          <w:rFonts w:hint="eastAsia" w:ascii="宋体" w:hAnsi="宋体" w:cs="宋体"/>
          <w:szCs w:val="21"/>
          <w:u w:val="single"/>
        </w:rPr>
        <w:t xml:space="preserve">                  </w:t>
      </w:r>
    </w:p>
    <w:p>
      <w:pPr>
        <w:ind w:firstLine="420" w:firstLineChars="200"/>
        <w:rPr>
          <w:rFonts w:ascii="宋体" w:hAnsi="宋体" w:cs="宋体"/>
          <w:szCs w:val="21"/>
        </w:rPr>
      </w:pPr>
      <w:r>
        <w:rPr>
          <w:rFonts w:hint="eastAsia" w:ascii="宋体" w:hAnsi="宋体" w:cs="宋体"/>
          <w:szCs w:val="21"/>
        </w:rPr>
        <w:t>注：1、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w:t>
      </w:r>
    </w:p>
    <w:p>
      <w:pPr>
        <w:ind w:firstLine="420" w:firstLineChars="200"/>
        <w:rPr>
          <w:rFonts w:ascii="宋体" w:hAnsi="宋体" w:cs="宋体"/>
          <w:szCs w:val="21"/>
        </w:rPr>
      </w:pPr>
      <w:r>
        <w:rPr>
          <w:rFonts w:hint="eastAsia" w:ascii="宋体" w:hAnsi="宋体" w:cs="宋体"/>
          <w:szCs w:val="21"/>
        </w:rPr>
        <w:t>2、从业人员、营业收入、资产总额填报上一年度数据，无上一年度数据的新成立企业可不填报。</w:t>
      </w:r>
    </w:p>
    <w:p>
      <w:pPr>
        <w:ind w:firstLine="420" w:firstLineChars="200"/>
        <w:rPr>
          <w:rFonts w:ascii="宋体" w:hAnsi="宋体" w:cs="宋体"/>
          <w:szCs w:val="21"/>
        </w:rPr>
      </w:pPr>
      <w:r>
        <w:rPr>
          <w:rFonts w:hint="eastAsia" w:ascii="宋体" w:hAnsi="宋体" w:cs="宋体"/>
          <w:szCs w:val="21"/>
        </w:rPr>
        <w:t>3、所投产品的制造商非小微企业不填写此表，若供应商所投产品中有一个产品不是由小微企业制造，则不能享受相应的价格扣除，同时也不用填写此表。</w:t>
      </w:r>
    </w:p>
    <w:p>
      <w:pPr>
        <w:ind w:firstLine="420" w:firstLineChars="200"/>
        <w:rPr>
          <w:rFonts w:ascii="宋体" w:hAnsi="宋体" w:cs="宋体"/>
          <w:szCs w:val="21"/>
        </w:rPr>
      </w:pPr>
      <w:r>
        <w:rPr>
          <w:rFonts w:hint="eastAsia" w:ascii="宋体" w:hAnsi="宋体" w:cs="宋体"/>
          <w:szCs w:val="21"/>
        </w:rPr>
        <w:t>4、根据工业和信息化部、国家统计局、国家发展和改革委员会、财政部联合印发了《关于印发中小企业划型标准规定的通知》（工信部联企业【2011】300号），本项目所属行业中小企业划分标准具体如下：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54"/>
        <w:spacing w:line="500" w:lineRule="exact"/>
        <w:rPr>
          <w:rFonts w:ascii="宋体" w:hAnsi="宋体" w:eastAsia="宋体" w:cs="宋体"/>
          <w:sz w:val="21"/>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附件5：</w:t>
      </w:r>
    </w:p>
    <w:p>
      <w:pPr>
        <w:adjustRightInd w:val="0"/>
        <w:snapToGrid w:val="0"/>
        <w:spacing w:line="500" w:lineRule="exact"/>
        <w:jc w:val="center"/>
        <w:rPr>
          <w:rFonts w:ascii="宋体" w:hAnsi="宋体" w:cs="宋体"/>
          <w:b/>
          <w:bCs/>
          <w:szCs w:val="21"/>
        </w:rPr>
      </w:pPr>
      <w:r>
        <w:rPr>
          <w:rFonts w:hint="eastAsia" w:ascii="宋体" w:hAnsi="宋体" w:cs="宋体"/>
          <w:b/>
          <w:szCs w:val="21"/>
        </w:rPr>
        <w:t>“节能</w:t>
      </w:r>
      <w:r>
        <w:rPr>
          <w:rFonts w:hint="eastAsia" w:ascii="宋体" w:hAnsi="宋体" w:cs="宋体"/>
          <w:b/>
          <w:bCs/>
          <w:szCs w:val="21"/>
        </w:rPr>
        <w:t>产品</w:t>
      </w:r>
      <w:r>
        <w:rPr>
          <w:rFonts w:hint="eastAsia" w:ascii="宋体" w:hAnsi="宋体" w:cs="宋体"/>
          <w:b/>
          <w:szCs w:val="21"/>
        </w:rPr>
        <w:t>”、“环境标志</w:t>
      </w:r>
      <w:r>
        <w:rPr>
          <w:rFonts w:hint="eastAsia" w:ascii="宋体" w:hAnsi="宋体" w:cs="宋体"/>
          <w:b/>
          <w:bCs/>
          <w:szCs w:val="21"/>
        </w:rPr>
        <w:t>产品</w:t>
      </w:r>
      <w:r>
        <w:rPr>
          <w:rFonts w:hint="eastAsia" w:ascii="宋体" w:hAnsi="宋体" w:cs="宋体"/>
          <w:b/>
          <w:szCs w:val="21"/>
        </w:rPr>
        <w:t>”证明材料</w:t>
      </w:r>
    </w:p>
    <w:p>
      <w:pPr>
        <w:spacing w:line="500" w:lineRule="exact"/>
        <w:rPr>
          <w:rFonts w:ascii="宋体" w:hAnsi="宋体" w:cs="宋体"/>
          <w:szCs w:val="21"/>
        </w:rPr>
      </w:pPr>
    </w:p>
    <w:p>
      <w:pPr>
        <w:adjustRightInd w:val="0"/>
        <w:snapToGrid w:val="0"/>
        <w:spacing w:line="500" w:lineRule="exact"/>
        <w:rPr>
          <w:rFonts w:ascii="宋体" w:hAnsi="宋体" w:cs="宋体"/>
          <w:szCs w:val="21"/>
        </w:rPr>
      </w:pPr>
      <w:r>
        <w:rPr>
          <w:rFonts w:hint="eastAsia" w:ascii="宋体" w:hAnsi="宋体" w:cs="宋体"/>
          <w:szCs w:val="21"/>
        </w:rPr>
        <w:t>说明：</w:t>
      </w:r>
      <w:r>
        <w:rPr>
          <w:rFonts w:hint="eastAsia" w:ascii="宋体" w:hAnsi="宋体" w:cs="宋体"/>
          <w:bCs/>
          <w:szCs w:val="21"/>
        </w:rPr>
        <w:t>1、</w:t>
      </w:r>
      <w:r>
        <w:rPr>
          <w:rFonts w:hint="eastAsia" w:ascii="宋体" w:hAnsi="宋体" w:cs="宋体"/>
          <w:szCs w:val="21"/>
        </w:rPr>
        <w:t>投标人提供的产品</w:t>
      </w:r>
      <w:r>
        <w:rPr>
          <w:rFonts w:hint="eastAsia" w:ascii="宋体" w:hAnsi="宋体" w:cs="宋体"/>
          <w:bCs/>
          <w:szCs w:val="21"/>
        </w:rPr>
        <w:t>属于</w:t>
      </w:r>
      <w:r>
        <w:rPr>
          <w:rFonts w:hint="eastAsia" w:ascii="宋体" w:hAnsi="宋体" w:cs="宋体"/>
          <w:szCs w:val="21"/>
        </w:rPr>
        <w:t>下列情形，应按第二章投标人须知第20款规定提供相关证明材料(</w:t>
      </w:r>
      <w:r>
        <w:rPr>
          <w:rFonts w:hint="eastAsia" w:ascii="宋体" w:hAnsi="宋体" w:cs="宋体"/>
          <w:bCs/>
          <w:szCs w:val="21"/>
        </w:rPr>
        <w:t>清单或目录所在页复印件</w:t>
      </w:r>
      <w:r>
        <w:rPr>
          <w:rFonts w:hint="eastAsia" w:ascii="宋体" w:hAnsi="宋体" w:cs="宋体"/>
          <w:szCs w:val="21"/>
        </w:rPr>
        <w:t>)，并在《货物分项报价表》中提供相应数据。</w:t>
      </w:r>
    </w:p>
    <w:p>
      <w:pPr>
        <w:adjustRightInd w:val="0"/>
        <w:snapToGrid w:val="0"/>
        <w:spacing w:line="500" w:lineRule="exact"/>
        <w:rPr>
          <w:rFonts w:ascii="宋体" w:hAnsi="宋体" w:cs="宋体"/>
          <w:bCs/>
          <w:szCs w:val="21"/>
        </w:rPr>
      </w:pPr>
      <w:r>
        <w:rPr>
          <w:rFonts w:hint="eastAsia" w:ascii="宋体" w:hAnsi="宋体" w:cs="宋体"/>
          <w:bCs/>
          <w:szCs w:val="21"/>
        </w:rPr>
        <w:t xml:space="preserve">    （1）符合</w:t>
      </w:r>
      <w:r>
        <w:rPr>
          <w:rFonts w:hint="eastAsia" w:ascii="宋体" w:hAnsi="宋体" w:cs="宋体"/>
          <w:szCs w:val="21"/>
        </w:rPr>
        <w:t>政府采购强制采购政策的(《节能产品政府采购清单》中标记★符号节能产品及其他强制采购产品)；</w:t>
      </w:r>
    </w:p>
    <w:p>
      <w:pPr>
        <w:adjustRightInd w:val="0"/>
        <w:snapToGrid w:val="0"/>
        <w:spacing w:line="500" w:lineRule="exact"/>
        <w:rPr>
          <w:rFonts w:ascii="宋体" w:hAnsi="宋体" w:cs="宋体"/>
          <w:bCs/>
          <w:szCs w:val="21"/>
        </w:rPr>
      </w:pPr>
      <w:r>
        <w:rPr>
          <w:rFonts w:hint="eastAsia" w:ascii="宋体" w:hAnsi="宋体" w:cs="宋体"/>
          <w:bCs/>
          <w:szCs w:val="21"/>
        </w:rPr>
        <w:t xml:space="preserve">    （2）符合</w:t>
      </w:r>
      <w:r>
        <w:rPr>
          <w:rFonts w:hint="eastAsia" w:ascii="宋体" w:hAnsi="宋体" w:cs="宋体"/>
          <w:szCs w:val="21"/>
        </w:rPr>
        <w:t>政府采购优先采购政策的(《节能产品政府采购清单》中非标记★符号节能产品，《环境标志产品政府采购清单》中环境标志</w:t>
      </w:r>
      <w:r>
        <w:rPr>
          <w:rFonts w:hint="eastAsia" w:ascii="宋体" w:hAnsi="宋体" w:cs="宋体"/>
          <w:bCs/>
          <w:szCs w:val="21"/>
        </w:rPr>
        <w:t>产品</w:t>
      </w:r>
      <w:r>
        <w:rPr>
          <w:rFonts w:hint="eastAsia" w:ascii="宋体" w:hAnsi="宋体" w:cs="宋体"/>
          <w:szCs w:val="21"/>
        </w:rPr>
        <w:t>。</w:t>
      </w:r>
    </w:p>
    <w:p>
      <w:pPr>
        <w:spacing w:line="500" w:lineRule="exact"/>
        <w:rPr>
          <w:rFonts w:ascii="宋体" w:hAnsi="宋体" w:cs="宋体"/>
          <w:szCs w:val="21"/>
        </w:rPr>
      </w:pPr>
      <w:r>
        <w:rPr>
          <w:rFonts w:hint="eastAsia" w:ascii="宋体" w:hAnsi="宋体" w:cs="宋体"/>
          <w:bCs/>
          <w:szCs w:val="21"/>
        </w:rPr>
        <w:t xml:space="preserve">    2、未按上述要求提供、</w:t>
      </w:r>
      <w:r>
        <w:rPr>
          <w:rFonts w:hint="eastAsia" w:ascii="宋体" w:hAnsi="宋体" w:cs="宋体"/>
          <w:szCs w:val="21"/>
        </w:rPr>
        <w:t>填写</w:t>
      </w:r>
      <w:r>
        <w:rPr>
          <w:rFonts w:hint="eastAsia" w:ascii="宋体" w:hAnsi="宋体" w:cs="宋体"/>
          <w:bCs/>
          <w:szCs w:val="21"/>
        </w:rPr>
        <w:t>的，评标时不予以考虑。</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pStyle w:val="54"/>
        <w:spacing w:line="500" w:lineRule="exact"/>
        <w:rPr>
          <w:rFonts w:ascii="宋体" w:hAnsi="宋体" w:eastAsia="宋体" w:cs="宋体"/>
          <w:sz w:val="21"/>
          <w:szCs w:val="21"/>
        </w:rPr>
      </w:pPr>
      <w:r>
        <w:rPr>
          <w:rFonts w:hint="eastAsia" w:ascii="宋体" w:hAnsi="宋体" w:eastAsia="宋体" w:cs="宋体"/>
          <w:sz w:val="21"/>
          <w:szCs w:val="21"/>
        </w:rPr>
        <w:t>附件6：</w:t>
      </w:r>
    </w:p>
    <w:p>
      <w:pPr>
        <w:spacing w:line="588" w:lineRule="exact"/>
        <w:jc w:val="center"/>
        <w:rPr>
          <w:rFonts w:ascii="宋体" w:hAnsi="宋体" w:cs="宋体"/>
          <w:b/>
          <w:spacing w:val="6"/>
          <w:szCs w:val="21"/>
        </w:rPr>
      </w:pPr>
      <w:r>
        <w:rPr>
          <w:rFonts w:hint="eastAsia" w:ascii="宋体" w:hAnsi="宋体" w:cs="宋体"/>
          <w:b/>
          <w:spacing w:val="6"/>
          <w:szCs w:val="21"/>
        </w:rPr>
        <w:t>残疾人福利性单位声明函</w:t>
      </w:r>
    </w:p>
    <w:p>
      <w:pPr>
        <w:spacing w:line="588" w:lineRule="exact"/>
        <w:rPr>
          <w:rFonts w:ascii="宋体" w:hAnsi="宋体" w:cs="宋体"/>
          <w:b/>
          <w:spacing w:val="6"/>
          <w:szCs w:val="21"/>
        </w:rPr>
      </w:pPr>
    </w:p>
    <w:p>
      <w:pPr>
        <w:spacing w:line="500"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pPr>
        <w:spacing w:line="500" w:lineRule="exact"/>
        <w:ind w:firstLine="444" w:firstLineChars="200"/>
        <w:rPr>
          <w:rFonts w:ascii="宋体" w:hAnsi="宋体" w:cs="宋体"/>
          <w:spacing w:val="6"/>
          <w:szCs w:val="21"/>
        </w:rPr>
      </w:pPr>
    </w:p>
    <w:p>
      <w:pPr>
        <w:spacing w:line="500" w:lineRule="exact"/>
        <w:ind w:firstLine="444" w:firstLineChars="200"/>
        <w:rPr>
          <w:rFonts w:ascii="宋体" w:hAnsi="宋体" w:cs="宋体"/>
          <w:spacing w:val="6"/>
          <w:szCs w:val="21"/>
        </w:rPr>
      </w:pPr>
    </w:p>
    <w:p>
      <w:pPr>
        <w:tabs>
          <w:tab w:val="left" w:pos="4860"/>
        </w:tabs>
        <w:spacing w:line="500" w:lineRule="exact"/>
        <w:ind w:right="1560" w:firstLine="444" w:firstLineChars="200"/>
        <w:jc w:val="center"/>
        <w:rPr>
          <w:rFonts w:ascii="宋体" w:hAnsi="宋体" w:cs="宋体"/>
          <w:spacing w:val="6"/>
          <w:szCs w:val="21"/>
          <w:u w:val="single"/>
        </w:rPr>
      </w:pPr>
      <w:r>
        <w:rPr>
          <w:rFonts w:hint="eastAsia" w:ascii="宋体" w:hAnsi="宋体" w:cs="宋体"/>
          <w:spacing w:val="6"/>
          <w:szCs w:val="21"/>
        </w:rPr>
        <w:t xml:space="preserve">                        单位名称（盖章）：</w:t>
      </w:r>
      <w:r>
        <w:rPr>
          <w:rFonts w:hint="eastAsia" w:ascii="宋体" w:hAnsi="宋体" w:cs="宋体"/>
          <w:spacing w:val="6"/>
          <w:szCs w:val="21"/>
          <w:u w:val="single"/>
        </w:rPr>
        <w:t xml:space="preserve">                      </w:t>
      </w:r>
    </w:p>
    <w:p>
      <w:pPr>
        <w:spacing w:line="440" w:lineRule="exact"/>
        <w:rPr>
          <w:rFonts w:ascii="宋体" w:hAnsi="宋体" w:cs="宋体"/>
          <w:szCs w:val="21"/>
        </w:rPr>
      </w:pPr>
      <w:r>
        <w:rPr>
          <w:rFonts w:hint="eastAsia" w:ascii="宋体" w:hAnsi="宋体" w:cs="宋体"/>
          <w:spacing w:val="6"/>
          <w:szCs w:val="21"/>
        </w:rPr>
        <w:t xml:space="preserve">                             日          期：</w:t>
      </w:r>
      <w:r>
        <w:rPr>
          <w:rFonts w:hint="eastAsia" w:ascii="宋体" w:hAnsi="宋体" w:cs="宋体"/>
          <w:spacing w:val="6"/>
          <w:szCs w:val="21"/>
          <w:u w:val="single"/>
        </w:rPr>
        <w:t xml:space="preserve">               </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sectPr>
          <w:footerReference r:id="rId10" w:type="default"/>
          <w:footnotePr>
            <w:numFmt w:val="decimalEnclosedCircleChinese"/>
            <w:numRestart w:val="eachPage"/>
          </w:footnotePr>
          <w:pgSz w:w="11907" w:h="16840"/>
          <w:pgMar w:top="1440" w:right="1361" w:bottom="1440" w:left="1361" w:header="720" w:footer="907" w:gutter="0"/>
          <w:pgNumType w:fmt="decimal"/>
          <w:cols w:space="720" w:num="1"/>
        </w:sectPr>
      </w:pPr>
    </w:p>
    <w:p>
      <w:pPr>
        <w:pStyle w:val="2"/>
      </w:pPr>
    </w:p>
    <w:p>
      <w:pPr>
        <w:spacing w:line="440" w:lineRule="exact"/>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left="0" w:leftChars="0" w:firstLine="0" w:firstLineChars="0"/>
        <w:rPr>
          <w:rFonts w:ascii="宋体" w:hAnsi="宋体" w:cs="宋体"/>
          <w:szCs w:val="21"/>
        </w:rPr>
      </w:pPr>
    </w:p>
    <w:p>
      <w:pPr>
        <w:pStyle w:val="2"/>
        <w:ind w:left="0" w:leftChars="0" w:firstLine="0" w:firstLineChars="0"/>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spacing w:line="440" w:lineRule="exact"/>
        <w:jc w:val="center"/>
        <w:rPr>
          <w:rFonts w:ascii="宋体" w:hAnsi="宋体" w:cs="宋体"/>
          <w:b/>
          <w:bCs/>
          <w:sz w:val="36"/>
          <w:szCs w:val="36"/>
        </w:rPr>
      </w:pPr>
      <w:r>
        <w:rPr>
          <w:rFonts w:hint="eastAsia" w:ascii="宋体" w:hAnsi="宋体" w:cs="宋体"/>
          <w:b/>
          <w:bCs/>
          <w:sz w:val="36"/>
          <w:szCs w:val="36"/>
        </w:rPr>
        <w:t>本页以下无内容</w:t>
      </w:r>
    </w:p>
    <w:p>
      <w:pPr>
        <w:rPr>
          <w:rFonts w:ascii="宋体" w:hAnsi="宋体" w:cs="宋体"/>
          <w:b/>
          <w:bCs/>
          <w:sz w:val="36"/>
          <w:szCs w:val="36"/>
        </w:rPr>
      </w:pPr>
    </w:p>
    <w:p>
      <w:pPr>
        <w:rPr>
          <w:rFonts w:ascii="宋体" w:hAnsi="宋体" w:cs="宋体"/>
          <w:b/>
          <w:bCs/>
          <w:sz w:val="36"/>
          <w:szCs w:val="36"/>
        </w:rPr>
      </w:pPr>
    </w:p>
    <w:p>
      <w:pPr>
        <w:rPr>
          <w:rFonts w:ascii="宋体" w:hAnsi="宋体" w:cs="宋体"/>
          <w:b/>
          <w:bCs/>
          <w:sz w:val="36"/>
          <w:szCs w:val="36"/>
        </w:rPr>
      </w:pPr>
    </w:p>
    <w:p>
      <w:pPr>
        <w:rPr>
          <w:rFonts w:ascii="宋体" w:hAnsi="宋体" w:cs="宋体"/>
          <w:b/>
          <w:bCs/>
          <w:sz w:val="36"/>
          <w:szCs w:val="36"/>
        </w:rPr>
      </w:pPr>
    </w:p>
    <w:p>
      <w:pPr>
        <w:rPr>
          <w:rFonts w:ascii="宋体" w:hAnsi="宋体" w:cs="宋体"/>
          <w:b/>
          <w:bCs/>
          <w:sz w:val="36"/>
          <w:szCs w:val="36"/>
        </w:rPr>
      </w:pPr>
    </w:p>
    <w:p>
      <w:pPr>
        <w:pStyle w:val="17"/>
        <w:rPr>
          <w:rFonts w:ascii="宋体" w:hAnsi="宋体" w:cs="宋体"/>
          <w:b/>
          <w:bCs/>
          <w:sz w:val="36"/>
          <w:szCs w:val="36"/>
        </w:rPr>
      </w:pPr>
    </w:p>
    <w:p>
      <w:pPr>
        <w:rPr>
          <w:rFonts w:ascii="宋体" w:hAnsi="宋体" w:cs="宋体"/>
          <w:b/>
          <w:bCs/>
          <w:sz w:val="36"/>
          <w:szCs w:val="36"/>
        </w:rPr>
      </w:pPr>
    </w:p>
    <w:p>
      <w:pPr>
        <w:pStyle w:val="2"/>
        <w:ind w:firstLine="723"/>
        <w:rPr>
          <w:rFonts w:ascii="宋体" w:hAnsi="宋体" w:cs="宋体"/>
          <w:b/>
          <w:bCs/>
          <w:sz w:val="36"/>
          <w:szCs w:val="36"/>
        </w:rPr>
      </w:pPr>
    </w:p>
    <w:p>
      <w:pPr>
        <w:pStyle w:val="2"/>
        <w:ind w:left="0" w:leftChars="0" w:firstLine="0" w:firstLineChars="0"/>
        <w:rPr>
          <w:rFonts w:ascii="宋体" w:hAnsi="宋体" w:cs="宋体"/>
          <w:b/>
          <w:bCs/>
          <w:sz w:val="36"/>
          <w:szCs w:val="36"/>
        </w:rPr>
      </w:pPr>
    </w:p>
    <w:p>
      <w:pPr>
        <w:pStyle w:val="17"/>
        <w:rPr>
          <w:rFonts w:ascii="宋体" w:hAnsi="宋体" w:cs="宋体"/>
          <w:b/>
          <w:bCs/>
          <w:sz w:val="36"/>
          <w:szCs w:val="36"/>
        </w:rPr>
      </w:pPr>
    </w:p>
    <w:p>
      <w:pPr>
        <w:rPr>
          <w:rFonts w:ascii="宋体" w:hAnsi="宋体" w:cs="宋体"/>
          <w:b/>
          <w:bCs/>
          <w:sz w:val="36"/>
          <w:szCs w:val="36"/>
        </w:rPr>
      </w:pPr>
    </w:p>
    <w:p>
      <w:pPr>
        <w:pStyle w:val="17"/>
        <w:rPr>
          <w:rFonts w:ascii="宋体" w:hAnsi="宋体" w:cs="宋体"/>
          <w:b/>
          <w:bCs/>
          <w:sz w:val="36"/>
          <w:szCs w:val="36"/>
        </w:rPr>
      </w:pPr>
    </w:p>
    <w:p>
      <w:pPr>
        <w:rPr>
          <w:rFonts w:ascii="宋体" w:hAnsi="宋体" w:cs="宋体"/>
        </w:rPr>
      </w:pPr>
    </w:p>
    <w:p>
      <w:pPr>
        <w:rPr>
          <w:rFonts w:ascii="宋体" w:hAnsi="宋体" w:cs="宋体"/>
        </w:rPr>
      </w:pPr>
    </w:p>
    <w:p>
      <w:pPr>
        <w:pStyle w:val="2"/>
      </w:pPr>
    </w:p>
    <w:p>
      <w:pPr>
        <w:spacing w:line="440" w:lineRule="exact"/>
        <w:rPr>
          <w:rFonts w:hint="eastAsia" w:ascii="宋体" w:hAnsi="宋体" w:eastAsia="宋体" w:cs="宋体"/>
          <w:sz w:val="24"/>
        </w:rPr>
      </w:pPr>
      <w:r>
        <w:rPr>
          <w:rFonts w:hint="eastAsia" w:ascii="宋体" w:hAnsi="宋体" w:eastAsia="宋体" w:cs="宋体"/>
          <w:sz w:val="24"/>
        </w:rPr>
        <w:t>采购代理机构：陕西鼎祥越工程造价咨询有限公司</w:t>
      </w:r>
    </w:p>
    <w:p>
      <w:pPr>
        <w:spacing w:line="440" w:lineRule="exact"/>
        <w:rPr>
          <w:rFonts w:hint="eastAsia" w:ascii="宋体" w:hAnsi="宋体" w:eastAsia="宋体" w:cs="宋体"/>
          <w:sz w:val="24"/>
        </w:rPr>
      </w:pPr>
      <w:r>
        <w:rPr>
          <w:rFonts w:hint="eastAsia" w:ascii="宋体" w:hAnsi="宋体" w:eastAsia="宋体" w:cs="宋体"/>
          <w:sz w:val="24"/>
        </w:rPr>
        <w:t>邮箱：2218592475@qq.com</w:t>
      </w:r>
    </w:p>
    <w:p>
      <w:pPr>
        <w:spacing w:line="440" w:lineRule="exact"/>
        <w:rPr>
          <w:rFonts w:hint="eastAsia" w:ascii="宋体" w:hAnsi="宋体" w:eastAsia="宋体" w:cs="宋体"/>
          <w:sz w:val="24"/>
        </w:rPr>
      </w:pPr>
      <w:r>
        <w:rPr>
          <w:rFonts w:hint="eastAsia" w:ascii="宋体" w:hAnsi="宋体" w:eastAsia="宋体" w:cs="宋体"/>
          <w:sz w:val="24"/>
        </w:rPr>
        <w:t>电话：0917-3807560</w:t>
      </w:r>
    </w:p>
    <w:p>
      <w:pPr>
        <w:spacing w:line="440" w:lineRule="exact"/>
        <w:rPr>
          <w:rFonts w:hint="eastAsia" w:ascii="宋体" w:hAnsi="宋体" w:eastAsia="宋体" w:cs="宋体"/>
          <w:sz w:val="24"/>
        </w:rPr>
      </w:pPr>
      <w:r>
        <w:rPr>
          <w:rFonts w:hint="eastAsia" w:ascii="宋体" w:hAnsi="宋体" w:eastAsia="宋体" w:cs="宋体"/>
          <w:sz w:val="24"/>
        </w:rPr>
        <w:t>地址：宝鸡市行政中心海棠风尚1510室</w:t>
      </w:r>
    </w:p>
    <w:sectPr>
      <w:footerReference r:id="rId11" w:type="default"/>
      <w:footnotePr>
        <w:numFmt w:val="decimalEnclosedCircleChinese"/>
        <w:numRestart w:val="eachPage"/>
      </w:footnotePr>
      <w:pgSz w:w="11907" w:h="16840"/>
      <w:pgMar w:top="1440" w:right="1361" w:bottom="1440" w:left="1361" w:header="720" w:footer="90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b/>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b/>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720"/>
      <w:rPr>
        <w:rFonts w:ascii="宋体" w:hAnsi="宋体"/>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left" w:pos="416"/>
        <w:tab w:val="right" w:pos="9206"/>
      </w:tabs>
      <w:spacing w:line="240" w:lineRule="exact"/>
      <w:ind w:right="-21" w:rightChars="-10"/>
      <w:rPr>
        <w:rFonts w:ascii="宋体" w:hAnsi="宋体"/>
        <w:b/>
        <w:szCs w:val="21"/>
      </w:rPr>
    </w:pPr>
    <w:r>
      <w:rPr>
        <w:rFonts w:hint="eastAsia" w:ascii="宋体" w:hAnsi="宋体"/>
        <w:b/>
        <w:szCs w:val="21"/>
      </w:rPr>
      <w:t xml:space="preserve">   </w:t>
    </w:r>
    <w:r>
      <w:rPr>
        <w:rFonts w:ascii="宋体" w:hAnsi="宋体"/>
        <w:b/>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rPr>
        <w:rFonts w:ascii="宋体" w:hAnsi="宋体"/>
        <w:b/>
        <w:szCs w:val="21"/>
      </w:rPr>
    </w:pPr>
  </w:p>
  <w:p>
    <w:pPr>
      <w:pBdr>
        <w:bottom w:val="thinThickSmallGap" w:color="auto" w:sz="18" w:space="1"/>
      </w:pBdr>
      <w:tabs>
        <w:tab w:val="left" w:pos="416"/>
        <w:tab w:val="right" w:pos="9206"/>
      </w:tabs>
      <w:spacing w:line="240" w:lineRule="exact"/>
      <w:ind w:right="-21" w:rightChars="-10"/>
      <w:rPr>
        <w:rFonts w:ascii="楷体" w:hAnsi="楷体" w:eastAsia="楷体" w:cs="楷体"/>
        <w:b/>
        <w:color w:val="FF0000"/>
        <w:szCs w:val="21"/>
      </w:rPr>
    </w:pPr>
    <w:r>
      <w:rPr>
        <w:rFonts w:hint="eastAsia" w:ascii="楷体" w:hAnsi="楷体" w:eastAsia="楷体" w:cs="楷体"/>
        <w:b/>
        <w:szCs w:val="21"/>
      </w:rPr>
      <w:t>项目名称：项目恒大小学部室配备                                                包号：02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8" w:space="1"/>
      </w:pBdr>
      <w:tabs>
        <w:tab w:val="left" w:pos="416"/>
        <w:tab w:val="right" w:pos="9206"/>
      </w:tabs>
      <w:spacing w:line="240" w:lineRule="exact"/>
      <w:ind w:right="-21" w:rightChars="-10"/>
      <w:rPr>
        <w:rFonts w:ascii="楷体" w:hAnsi="楷体" w:eastAsia="楷体" w:cs="楷体"/>
        <w:b/>
        <w:color w:val="FF0000"/>
        <w:szCs w:val="21"/>
      </w:rPr>
    </w:pPr>
    <w:r>
      <w:rPr>
        <w:rFonts w:hint="eastAsia" w:ascii="楷体" w:hAnsi="楷体" w:eastAsia="楷体" w:cs="楷体"/>
        <w:b/>
        <w:szCs w:val="21"/>
      </w:rPr>
      <w:t>项目名称：项目恒大小学部室配备                                                包号：02</w:t>
    </w:r>
    <w:r>
      <w:rPr>
        <w:rFonts w:hint="eastAsia" w:ascii="楷体" w:hAnsi="楷体" w:eastAsia="楷体" w:cs="楷体"/>
        <w:b/>
        <w:color w:val="FF0000"/>
        <w:szCs w:val="21"/>
      </w:rPr>
      <w:tab/>
    </w:r>
  </w:p>
  <w:p>
    <w:pPr>
      <w:pBdr>
        <w:bottom w:val="none" w:color="auto" w:sz="0" w:space="1"/>
      </w:pBdr>
      <w:tabs>
        <w:tab w:val="left" w:pos="416"/>
        <w:tab w:val="right" w:pos="9206"/>
      </w:tabs>
      <w:spacing w:line="240" w:lineRule="exact"/>
      <w:ind w:right="-21" w:rightChars="-10"/>
      <w:rPr>
        <w:rFonts w:ascii="宋体" w:hAnsi="宋体"/>
        <w:b/>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8B12D"/>
    <w:multiLevelType w:val="singleLevel"/>
    <w:tmpl w:val="C788B12D"/>
    <w:lvl w:ilvl="0" w:tentative="0">
      <w:start w:val="3"/>
      <w:numFmt w:val="decimal"/>
      <w:lvlText w:val="%1."/>
      <w:lvlJc w:val="left"/>
      <w:pPr>
        <w:tabs>
          <w:tab w:val="left" w:pos="312"/>
        </w:tabs>
      </w:pPr>
    </w:lvl>
  </w:abstractNum>
  <w:abstractNum w:abstractNumId="1">
    <w:nsid w:val="00000001"/>
    <w:multiLevelType w:val="singleLevel"/>
    <w:tmpl w:val="00000001"/>
    <w:lvl w:ilvl="0" w:tentative="0">
      <w:start w:val="501"/>
      <w:numFmt w:val="decimal"/>
      <w:pStyle w:val="25"/>
      <w:lvlText w:val="%1节"/>
      <w:lvlJc w:val="left"/>
      <w:pPr>
        <w:tabs>
          <w:tab w:val="left" w:pos="1005"/>
        </w:tabs>
        <w:ind w:left="1005" w:hanging="1005"/>
      </w:pPr>
      <w:rPr>
        <w:rFonts w:hint="eastAsia"/>
      </w:rPr>
    </w:lvl>
  </w:abstractNum>
  <w:abstractNum w:abstractNumId="2">
    <w:nsid w:val="00000006"/>
    <w:multiLevelType w:val="multilevel"/>
    <w:tmpl w:val="00000006"/>
    <w:lvl w:ilvl="0" w:tentative="0">
      <w:start w:val="1"/>
      <w:numFmt w:val="decimal"/>
      <w:pStyle w:val="73"/>
      <w:lvlText w:val="（%1）"/>
      <w:lvlJc w:val="left"/>
      <w:pPr>
        <w:tabs>
          <w:tab w:val="left" w:pos="1560"/>
        </w:tabs>
        <w:ind w:left="1560" w:hanging="72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00000008"/>
    <w:multiLevelType w:val="singleLevel"/>
    <w:tmpl w:val="00000008"/>
    <w:lvl w:ilvl="0" w:tentative="0">
      <w:start w:val="1"/>
      <w:numFmt w:val="upperLetter"/>
      <w:pStyle w:val="5"/>
      <w:lvlText w:val="%1、"/>
      <w:lvlJc w:val="left"/>
      <w:pPr>
        <w:tabs>
          <w:tab w:val="left" w:pos="960"/>
        </w:tabs>
        <w:ind w:left="960" w:hanging="324"/>
      </w:pPr>
      <w:rPr>
        <w:rFonts w:hint="eastAsia"/>
      </w:rPr>
    </w:lvl>
  </w:abstractNum>
  <w:abstractNum w:abstractNumId="4">
    <w:nsid w:val="0000000A"/>
    <w:multiLevelType w:val="singleLevel"/>
    <w:tmpl w:val="0000000A"/>
    <w:lvl w:ilvl="0" w:tentative="0">
      <w:start w:val="1"/>
      <w:numFmt w:val="upperLetter"/>
      <w:pStyle w:val="4"/>
      <w:lvlText w:val="%1．"/>
      <w:lvlJc w:val="left"/>
      <w:pPr>
        <w:tabs>
          <w:tab w:val="left" w:pos="324"/>
        </w:tabs>
        <w:ind w:left="324" w:hanging="324"/>
      </w:pPr>
      <w:rPr>
        <w:rFonts w:hint="eastAsia"/>
      </w:rPr>
    </w:lvl>
  </w:abstractNum>
  <w:abstractNum w:abstractNumId="5">
    <w:nsid w:val="0000000D"/>
    <w:multiLevelType w:val="singleLevel"/>
    <w:tmpl w:val="0000000D"/>
    <w:lvl w:ilvl="0" w:tentative="0">
      <w:start w:val="1"/>
      <w:numFmt w:val="upperLetter"/>
      <w:pStyle w:val="6"/>
      <w:lvlText w:val="%1、"/>
      <w:lvlJc w:val="left"/>
      <w:pPr>
        <w:tabs>
          <w:tab w:val="left" w:pos="960"/>
        </w:tabs>
        <w:ind w:left="960" w:hanging="324"/>
      </w:pPr>
      <w:rPr>
        <w:rFonts w:hint="eastAsia"/>
      </w:rPr>
    </w:lvl>
  </w:abstractNum>
  <w:abstractNum w:abstractNumId="6">
    <w:nsid w:val="00000013"/>
    <w:multiLevelType w:val="multilevel"/>
    <w:tmpl w:val="00000013"/>
    <w:lvl w:ilvl="0" w:tentative="0">
      <w:start w:val="2"/>
      <w:numFmt w:val="upperLetter"/>
      <w:pStyle w:val="7"/>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EC4502"/>
    <w:multiLevelType w:val="singleLevel"/>
    <w:tmpl w:val="14EC4502"/>
    <w:lvl w:ilvl="0" w:tentative="0">
      <w:start w:val="1"/>
      <w:numFmt w:val="decimal"/>
      <w:suff w:val="nothing"/>
      <w:lvlText w:val="%1、"/>
      <w:lvlJc w:val="left"/>
    </w:lvl>
  </w:abstractNum>
  <w:abstractNum w:abstractNumId="8">
    <w:nsid w:val="1D029CC4"/>
    <w:multiLevelType w:val="singleLevel"/>
    <w:tmpl w:val="1D029CC4"/>
    <w:lvl w:ilvl="0" w:tentative="0">
      <w:start w:val="1"/>
      <w:numFmt w:val="decimal"/>
      <w:suff w:val="nothing"/>
      <w:lvlText w:val="%1）"/>
      <w:lvlJc w:val="left"/>
    </w:lvl>
  </w:abstractNum>
  <w:abstractNum w:abstractNumId="9">
    <w:nsid w:val="4D7385BF"/>
    <w:multiLevelType w:val="singleLevel"/>
    <w:tmpl w:val="4D7385BF"/>
    <w:lvl w:ilvl="0" w:tentative="0">
      <w:start w:val="1"/>
      <w:numFmt w:val="decimal"/>
      <w:lvlText w:val="%1."/>
      <w:lvlJc w:val="left"/>
      <w:pPr>
        <w:tabs>
          <w:tab w:val="left" w:pos="312"/>
        </w:tabs>
      </w:pPr>
    </w:lvl>
  </w:abstractNum>
  <w:abstractNum w:abstractNumId="10">
    <w:nsid w:val="51E7E1E3"/>
    <w:multiLevelType w:val="singleLevel"/>
    <w:tmpl w:val="51E7E1E3"/>
    <w:lvl w:ilvl="0" w:tentative="0">
      <w:start w:val="1"/>
      <w:numFmt w:val="decimal"/>
      <w:suff w:val="nothing"/>
      <w:lvlText w:val="%1）"/>
      <w:lvlJc w:val="left"/>
    </w:lvl>
  </w:abstractNum>
  <w:abstractNum w:abstractNumId="11">
    <w:nsid w:val="58DB5BCB"/>
    <w:multiLevelType w:val="singleLevel"/>
    <w:tmpl w:val="58DB5BCB"/>
    <w:lvl w:ilvl="0" w:tentative="0">
      <w:start w:val="3"/>
      <w:numFmt w:val="chineseCounting"/>
      <w:suff w:val="nothing"/>
      <w:lvlText w:val="%1、"/>
      <w:lvlJc w:val="left"/>
    </w:lvl>
  </w:abstractNum>
  <w:abstractNum w:abstractNumId="12">
    <w:nsid w:val="58DB60FA"/>
    <w:multiLevelType w:val="singleLevel"/>
    <w:tmpl w:val="58DB60FA"/>
    <w:lvl w:ilvl="0" w:tentative="0">
      <w:start w:val="2"/>
      <w:numFmt w:val="decimal"/>
      <w:suff w:val="nothing"/>
      <w:lvlText w:val="%1、"/>
      <w:lvlJc w:val="left"/>
    </w:lvl>
  </w:abstractNum>
  <w:abstractNum w:abstractNumId="13">
    <w:nsid w:val="58DB640F"/>
    <w:multiLevelType w:val="singleLevel"/>
    <w:tmpl w:val="58DB640F"/>
    <w:lvl w:ilvl="0" w:tentative="0">
      <w:start w:val="2"/>
      <w:numFmt w:val="decimal"/>
      <w:suff w:val="nothing"/>
      <w:lvlText w:val="%1、"/>
      <w:lvlJc w:val="left"/>
    </w:lvl>
  </w:abstractNum>
  <w:abstractNum w:abstractNumId="14">
    <w:nsid w:val="58DB686D"/>
    <w:multiLevelType w:val="singleLevel"/>
    <w:tmpl w:val="58DB686D"/>
    <w:lvl w:ilvl="0" w:tentative="0">
      <w:start w:val="3"/>
      <w:numFmt w:val="chineseCounting"/>
      <w:suff w:val="nothing"/>
      <w:lvlText w:val="%1、"/>
      <w:lvlJc w:val="left"/>
    </w:lvl>
  </w:abstractNum>
  <w:abstractNum w:abstractNumId="15">
    <w:nsid w:val="58DB68B0"/>
    <w:multiLevelType w:val="singleLevel"/>
    <w:tmpl w:val="58DB68B0"/>
    <w:lvl w:ilvl="0" w:tentative="0">
      <w:start w:val="7"/>
      <w:numFmt w:val="chineseCounting"/>
      <w:suff w:val="nothing"/>
      <w:lvlText w:val="%1、"/>
      <w:lvlJc w:val="left"/>
    </w:lvl>
  </w:abstractNum>
  <w:abstractNum w:abstractNumId="16">
    <w:nsid w:val="593FB334"/>
    <w:multiLevelType w:val="singleLevel"/>
    <w:tmpl w:val="593FB334"/>
    <w:lvl w:ilvl="0" w:tentative="0">
      <w:start w:val="2"/>
      <w:numFmt w:val="decimal"/>
      <w:suff w:val="nothing"/>
      <w:lvlText w:val="（%1）"/>
      <w:lvlJc w:val="left"/>
    </w:lvl>
  </w:abstractNum>
  <w:abstractNum w:abstractNumId="17">
    <w:nsid w:val="595CB619"/>
    <w:multiLevelType w:val="singleLevel"/>
    <w:tmpl w:val="595CB619"/>
    <w:lvl w:ilvl="0" w:tentative="0">
      <w:start w:val="1"/>
      <w:numFmt w:val="decimal"/>
      <w:suff w:val="nothing"/>
      <w:lvlText w:val="（%1）"/>
      <w:lvlJc w:val="left"/>
    </w:lvl>
  </w:abstractNum>
  <w:abstractNum w:abstractNumId="18">
    <w:nsid w:val="7EB7C168"/>
    <w:multiLevelType w:val="singleLevel"/>
    <w:tmpl w:val="7EB7C168"/>
    <w:lvl w:ilvl="0" w:tentative="0">
      <w:start w:val="1"/>
      <w:numFmt w:val="decimal"/>
      <w:suff w:val="nothing"/>
      <w:lvlText w:val="%1、"/>
      <w:lvlJc w:val="left"/>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9"/>
  </w:num>
  <w:num w:numId="8">
    <w:abstractNumId w:val="10"/>
  </w:num>
  <w:num w:numId="9">
    <w:abstractNumId w:val="8"/>
  </w:num>
  <w:num w:numId="10">
    <w:abstractNumId w:val="0"/>
  </w:num>
  <w:num w:numId="11">
    <w:abstractNumId w:val="7"/>
  </w:num>
  <w:num w:numId="12">
    <w:abstractNumId w:val="16"/>
  </w:num>
  <w:num w:numId="13">
    <w:abstractNumId w:val="17"/>
  </w:num>
  <w:num w:numId="14">
    <w:abstractNumId w:val="18"/>
  </w:num>
  <w:num w:numId="15">
    <w:abstractNumId w:val="11"/>
  </w:num>
  <w:num w:numId="16">
    <w:abstractNumId w:val="13"/>
  </w:num>
  <w:num w:numId="17">
    <w:abstractNumId w:val="12"/>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dit="readOnly" w:enforcement="1" w:cryptProviderType="rsaFull" w:cryptAlgorithmClass="hash" w:cryptAlgorithmType="typeAny" w:cryptAlgorithmSid="4" w:cryptSpinCount="0" w:hash="GzqrW02N7ovUwYgjM7F1tg4yAhY=" w:salt="M8iF3rLwyXJkoeFhmur7hA=="/>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ZGU4MzRhNDg1YTM5YWIxNzkwOWQzYzJhN2MzY2QifQ=="/>
  </w:docVars>
  <w:rsids>
    <w:rsidRoot w:val="00172A27"/>
    <w:rsid w:val="0000128A"/>
    <w:rsid w:val="000076D5"/>
    <w:rsid w:val="00011C66"/>
    <w:rsid w:val="000137C3"/>
    <w:rsid w:val="00020110"/>
    <w:rsid w:val="0002147A"/>
    <w:rsid w:val="000320FA"/>
    <w:rsid w:val="00041D9D"/>
    <w:rsid w:val="0004349A"/>
    <w:rsid w:val="00062BDD"/>
    <w:rsid w:val="00063946"/>
    <w:rsid w:val="00076413"/>
    <w:rsid w:val="00076DA3"/>
    <w:rsid w:val="00082BE3"/>
    <w:rsid w:val="00094161"/>
    <w:rsid w:val="00097C3A"/>
    <w:rsid w:val="000A0345"/>
    <w:rsid w:val="000B2B61"/>
    <w:rsid w:val="000B7514"/>
    <w:rsid w:val="000C381D"/>
    <w:rsid w:val="000C709B"/>
    <w:rsid w:val="001022BD"/>
    <w:rsid w:val="00111CB0"/>
    <w:rsid w:val="0011201F"/>
    <w:rsid w:val="00123271"/>
    <w:rsid w:val="00123A67"/>
    <w:rsid w:val="00126AEF"/>
    <w:rsid w:val="00141DB2"/>
    <w:rsid w:val="00151007"/>
    <w:rsid w:val="00157F44"/>
    <w:rsid w:val="00172A27"/>
    <w:rsid w:val="00172CD9"/>
    <w:rsid w:val="00190953"/>
    <w:rsid w:val="001939D8"/>
    <w:rsid w:val="001A03D9"/>
    <w:rsid w:val="001A2DD0"/>
    <w:rsid w:val="001C0671"/>
    <w:rsid w:val="001C7C27"/>
    <w:rsid w:val="001D051E"/>
    <w:rsid w:val="001D5600"/>
    <w:rsid w:val="001D787F"/>
    <w:rsid w:val="001E0042"/>
    <w:rsid w:val="001F0A56"/>
    <w:rsid w:val="00211C51"/>
    <w:rsid w:val="002304E4"/>
    <w:rsid w:val="00253F49"/>
    <w:rsid w:val="00260F5E"/>
    <w:rsid w:val="0026528C"/>
    <w:rsid w:val="00275D73"/>
    <w:rsid w:val="0027618C"/>
    <w:rsid w:val="002769E3"/>
    <w:rsid w:val="00283F79"/>
    <w:rsid w:val="002A2E0A"/>
    <w:rsid w:val="002A45CD"/>
    <w:rsid w:val="002A7D62"/>
    <w:rsid w:val="002B48B9"/>
    <w:rsid w:val="002C0490"/>
    <w:rsid w:val="002C2D86"/>
    <w:rsid w:val="002D51C6"/>
    <w:rsid w:val="002E4448"/>
    <w:rsid w:val="002F1682"/>
    <w:rsid w:val="002F3354"/>
    <w:rsid w:val="002F70AB"/>
    <w:rsid w:val="0031068B"/>
    <w:rsid w:val="00324228"/>
    <w:rsid w:val="00326D99"/>
    <w:rsid w:val="00341F09"/>
    <w:rsid w:val="00356EFD"/>
    <w:rsid w:val="003778C2"/>
    <w:rsid w:val="003921D6"/>
    <w:rsid w:val="003A6C5D"/>
    <w:rsid w:val="003B33F1"/>
    <w:rsid w:val="003C060B"/>
    <w:rsid w:val="003E29AC"/>
    <w:rsid w:val="003F20A4"/>
    <w:rsid w:val="0040273F"/>
    <w:rsid w:val="00402AA6"/>
    <w:rsid w:val="00422EA6"/>
    <w:rsid w:val="00425CC6"/>
    <w:rsid w:val="00443A28"/>
    <w:rsid w:val="00446412"/>
    <w:rsid w:val="00451F98"/>
    <w:rsid w:val="004524D3"/>
    <w:rsid w:val="00467E2B"/>
    <w:rsid w:val="00474486"/>
    <w:rsid w:val="004A3257"/>
    <w:rsid w:val="004A4F68"/>
    <w:rsid w:val="004C1FA1"/>
    <w:rsid w:val="004C38AA"/>
    <w:rsid w:val="004C7783"/>
    <w:rsid w:val="004D5C9D"/>
    <w:rsid w:val="004D7497"/>
    <w:rsid w:val="004E0379"/>
    <w:rsid w:val="004E0F0D"/>
    <w:rsid w:val="004E2BB6"/>
    <w:rsid w:val="004E7DCD"/>
    <w:rsid w:val="004F0D6A"/>
    <w:rsid w:val="004F3197"/>
    <w:rsid w:val="00500C41"/>
    <w:rsid w:val="00507C35"/>
    <w:rsid w:val="00510A14"/>
    <w:rsid w:val="00512B25"/>
    <w:rsid w:val="00523AC0"/>
    <w:rsid w:val="005352F9"/>
    <w:rsid w:val="005367D8"/>
    <w:rsid w:val="0055235A"/>
    <w:rsid w:val="00567A15"/>
    <w:rsid w:val="00586281"/>
    <w:rsid w:val="00587DA2"/>
    <w:rsid w:val="00596403"/>
    <w:rsid w:val="005967CE"/>
    <w:rsid w:val="005A1281"/>
    <w:rsid w:val="005B0D03"/>
    <w:rsid w:val="005B6525"/>
    <w:rsid w:val="005B70FE"/>
    <w:rsid w:val="005B73DB"/>
    <w:rsid w:val="005B7EA0"/>
    <w:rsid w:val="005C102F"/>
    <w:rsid w:val="005D543F"/>
    <w:rsid w:val="005D6C8C"/>
    <w:rsid w:val="005E2296"/>
    <w:rsid w:val="005F77EE"/>
    <w:rsid w:val="00601625"/>
    <w:rsid w:val="00604610"/>
    <w:rsid w:val="00613BCC"/>
    <w:rsid w:val="00620F72"/>
    <w:rsid w:val="00631073"/>
    <w:rsid w:val="006342C9"/>
    <w:rsid w:val="00635EC0"/>
    <w:rsid w:val="00643EB6"/>
    <w:rsid w:val="00652753"/>
    <w:rsid w:val="00660345"/>
    <w:rsid w:val="006650ED"/>
    <w:rsid w:val="00675CB2"/>
    <w:rsid w:val="006768FF"/>
    <w:rsid w:val="00685B7D"/>
    <w:rsid w:val="00687425"/>
    <w:rsid w:val="006A0B11"/>
    <w:rsid w:val="006C4BA9"/>
    <w:rsid w:val="006C5065"/>
    <w:rsid w:val="006E0644"/>
    <w:rsid w:val="006E5C40"/>
    <w:rsid w:val="006F61DE"/>
    <w:rsid w:val="00707518"/>
    <w:rsid w:val="00712239"/>
    <w:rsid w:val="00730112"/>
    <w:rsid w:val="007434A4"/>
    <w:rsid w:val="00797647"/>
    <w:rsid w:val="007B3E7D"/>
    <w:rsid w:val="007C1037"/>
    <w:rsid w:val="007C17F1"/>
    <w:rsid w:val="007D351D"/>
    <w:rsid w:val="007E63F1"/>
    <w:rsid w:val="008021BC"/>
    <w:rsid w:val="0081571E"/>
    <w:rsid w:val="00816BF8"/>
    <w:rsid w:val="00820F86"/>
    <w:rsid w:val="00830C91"/>
    <w:rsid w:val="008376AD"/>
    <w:rsid w:val="008477AF"/>
    <w:rsid w:val="008B3954"/>
    <w:rsid w:val="008B6A1A"/>
    <w:rsid w:val="008D31DD"/>
    <w:rsid w:val="008E729D"/>
    <w:rsid w:val="00910C3A"/>
    <w:rsid w:val="00914FBD"/>
    <w:rsid w:val="009155FB"/>
    <w:rsid w:val="00916E80"/>
    <w:rsid w:val="009263DC"/>
    <w:rsid w:val="00945D58"/>
    <w:rsid w:val="009475B7"/>
    <w:rsid w:val="00955CA1"/>
    <w:rsid w:val="00960B95"/>
    <w:rsid w:val="00967C3A"/>
    <w:rsid w:val="00971C36"/>
    <w:rsid w:val="00986B8F"/>
    <w:rsid w:val="00990F30"/>
    <w:rsid w:val="009A31BD"/>
    <w:rsid w:val="009A3A0A"/>
    <w:rsid w:val="009C6578"/>
    <w:rsid w:val="009D2DFD"/>
    <w:rsid w:val="009D6975"/>
    <w:rsid w:val="009D7ABD"/>
    <w:rsid w:val="009E58F9"/>
    <w:rsid w:val="009F481D"/>
    <w:rsid w:val="00A06996"/>
    <w:rsid w:val="00A22E49"/>
    <w:rsid w:val="00A22EE2"/>
    <w:rsid w:val="00A23158"/>
    <w:rsid w:val="00A34547"/>
    <w:rsid w:val="00A3685A"/>
    <w:rsid w:val="00A70F0D"/>
    <w:rsid w:val="00A76B18"/>
    <w:rsid w:val="00A974AE"/>
    <w:rsid w:val="00AA277C"/>
    <w:rsid w:val="00AA5F0A"/>
    <w:rsid w:val="00AB6A07"/>
    <w:rsid w:val="00AD4CE7"/>
    <w:rsid w:val="00AD6140"/>
    <w:rsid w:val="00AF333C"/>
    <w:rsid w:val="00B235E5"/>
    <w:rsid w:val="00B26525"/>
    <w:rsid w:val="00B3447C"/>
    <w:rsid w:val="00B372D5"/>
    <w:rsid w:val="00B50C1E"/>
    <w:rsid w:val="00B573FA"/>
    <w:rsid w:val="00B57ED6"/>
    <w:rsid w:val="00B6124E"/>
    <w:rsid w:val="00B72C8A"/>
    <w:rsid w:val="00BA266A"/>
    <w:rsid w:val="00BB1698"/>
    <w:rsid w:val="00BB16FF"/>
    <w:rsid w:val="00BB2B9D"/>
    <w:rsid w:val="00BB436F"/>
    <w:rsid w:val="00BB6196"/>
    <w:rsid w:val="00BC2AE0"/>
    <w:rsid w:val="00BD0502"/>
    <w:rsid w:val="00BD2C72"/>
    <w:rsid w:val="00BD3417"/>
    <w:rsid w:val="00BD47AF"/>
    <w:rsid w:val="00BE3EB2"/>
    <w:rsid w:val="00BF5284"/>
    <w:rsid w:val="00C03B9D"/>
    <w:rsid w:val="00C1478D"/>
    <w:rsid w:val="00C1616D"/>
    <w:rsid w:val="00C27FBC"/>
    <w:rsid w:val="00C37473"/>
    <w:rsid w:val="00C54B00"/>
    <w:rsid w:val="00C56F6C"/>
    <w:rsid w:val="00C63D6C"/>
    <w:rsid w:val="00C86978"/>
    <w:rsid w:val="00CA62CD"/>
    <w:rsid w:val="00CA6A82"/>
    <w:rsid w:val="00CB0D1A"/>
    <w:rsid w:val="00CE327C"/>
    <w:rsid w:val="00CE3376"/>
    <w:rsid w:val="00CE6A4E"/>
    <w:rsid w:val="00D010D6"/>
    <w:rsid w:val="00D01465"/>
    <w:rsid w:val="00D01CB7"/>
    <w:rsid w:val="00D046D8"/>
    <w:rsid w:val="00D06B3C"/>
    <w:rsid w:val="00D07C0B"/>
    <w:rsid w:val="00D1623B"/>
    <w:rsid w:val="00D16397"/>
    <w:rsid w:val="00D25DB2"/>
    <w:rsid w:val="00D26A87"/>
    <w:rsid w:val="00D30AD3"/>
    <w:rsid w:val="00D31741"/>
    <w:rsid w:val="00D35D6F"/>
    <w:rsid w:val="00D409AD"/>
    <w:rsid w:val="00D4374E"/>
    <w:rsid w:val="00D4663D"/>
    <w:rsid w:val="00D53240"/>
    <w:rsid w:val="00D60CE1"/>
    <w:rsid w:val="00D634B7"/>
    <w:rsid w:val="00D6592D"/>
    <w:rsid w:val="00D80D96"/>
    <w:rsid w:val="00D87706"/>
    <w:rsid w:val="00D87E13"/>
    <w:rsid w:val="00D91631"/>
    <w:rsid w:val="00D934FC"/>
    <w:rsid w:val="00D944AA"/>
    <w:rsid w:val="00D97E29"/>
    <w:rsid w:val="00DA39CA"/>
    <w:rsid w:val="00DA41E6"/>
    <w:rsid w:val="00DA45A9"/>
    <w:rsid w:val="00DB1A29"/>
    <w:rsid w:val="00DB5B6F"/>
    <w:rsid w:val="00DC18D0"/>
    <w:rsid w:val="00DD3F7E"/>
    <w:rsid w:val="00DF1E2A"/>
    <w:rsid w:val="00E07F51"/>
    <w:rsid w:val="00E173FB"/>
    <w:rsid w:val="00E25A98"/>
    <w:rsid w:val="00E31935"/>
    <w:rsid w:val="00E33E89"/>
    <w:rsid w:val="00E35756"/>
    <w:rsid w:val="00E42405"/>
    <w:rsid w:val="00E47C9B"/>
    <w:rsid w:val="00E5187A"/>
    <w:rsid w:val="00E55746"/>
    <w:rsid w:val="00E879AB"/>
    <w:rsid w:val="00E96469"/>
    <w:rsid w:val="00EA3FAD"/>
    <w:rsid w:val="00EB3F9E"/>
    <w:rsid w:val="00EC0FD7"/>
    <w:rsid w:val="00EC4F35"/>
    <w:rsid w:val="00EC7BA4"/>
    <w:rsid w:val="00ED6132"/>
    <w:rsid w:val="00ED747A"/>
    <w:rsid w:val="00EF793E"/>
    <w:rsid w:val="00F06DDF"/>
    <w:rsid w:val="00F13837"/>
    <w:rsid w:val="00F27084"/>
    <w:rsid w:val="00F3538D"/>
    <w:rsid w:val="00F41C96"/>
    <w:rsid w:val="00F43657"/>
    <w:rsid w:val="00F71EE5"/>
    <w:rsid w:val="00F7408E"/>
    <w:rsid w:val="00F8206D"/>
    <w:rsid w:val="00F87BF6"/>
    <w:rsid w:val="00F94F09"/>
    <w:rsid w:val="00F95C9C"/>
    <w:rsid w:val="00FA024F"/>
    <w:rsid w:val="00FA28E8"/>
    <w:rsid w:val="00FA52FA"/>
    <w:rsid w:val="00FC3ACA"/>
    <w:rsid w:val="00FC59C2"/>
    <w:rsid w:val="00FD3524"/>
    <w:rsid w:val="00FF01CB"/>
    <w:rsid w:val="011B3AA5"/>
    <w:rsid w:val="01240E9C"/>
    <w:rsid w:val="012F6AF1"/>
    <w:rsid w:val="01326F80"/>
    <w:rsid w:val="01552F51"/>
    <w:rsid w:val="01554AAB"/>
    <w:rsid w:val="01742E75"/>
    <w:rsid w:val="017B498F"/>
    <w:rsid w:val="019813E5"/>
    <w:rsid w:val="01D511D7"/>
    <w:rsid w:val="02054BFE"/>
    <w:rsid w:val="020F2AF4"/>
    <w:rsid w:val="021D6704"/>
    <w:rsid w:val="02370261"/>
    <w:rsid w:val="023C7C4B"/>
    <w:rsid w:val="024464F7"/>
    <w:rsid w:val="025008C3"/>
    <w:rsid w:val="025E0C22"/>
    <w:rsid w:val="026D3223"/>
    <w:rsid w:val="029307AF"/>
    <w:rsid w:val="02956BA3"/>
    <w:rsid w:val="029C452D"/>
    <w:rsid w:val="02B21FBB"/>
    <w:rsid w:val="02BF64DD"/>
    <w:rsid w:val="02C452A8"/>
    <w:rsid w:val="02C95070"/>
    <w:rsid w:val="02D55EEA"/>
    <w:rsid w:val="02E229A6"/>
    <w:rsid w:val="0317318F"/>
    <w:rsid w:val="03211A82"/>
    <w:rsid w:val="0323000A"/>
    <w:rsid w:val="03243FDD"/>
    <w:rsid w:val="0338000A"/>
    <w:rsid w:val="033B0B5F"/>
    <w:rsid w:val="03445C42"/>
    <w:rsid w:val="035007E7"/>
    <w:rsid w:val="035D0E99"/>
    <w:rsid w:val="03627E48"/>
    <w:rsid w:val="03834A85"/>
    <w:rsid w:val="03890A90"/>
    <w:rsid w:val="039163D5"/>
    <w:rsid w:val="03B70D88"/>
    <w:rsid w:val="03C53C3B"/>
    <w:rsid w:val="03E129AE"/>
    <w:rsid w:val="03E85574"/>
    <w:rsid w:val="03F04935"/>
    <w:rsid w:val="03F76D26"/>
    <w:rsid w:val="03FD3ADD"/>
    <w:rsid w:val="04070752"/>
    <w:rsid w:val="040D48F4"/>
    <w:rsid w:val="04186D2F"/>
    <w:rsid w:val="043711FD"/>
    <w:rsid w:val="044A6352"/>
    <w:rsid w:val="04630A35"/>
    <w:rsid w:val="04631139"/>
    <w:rsid w:val="04647AC3"/>
    <w:rsid w:val="046D5D80"/>
    <w:rsid w:val="04784C30"/>
    <w:rsid w:val="04805BD3"/>
    <w:rsid w:val="04853C33"/>
    <w:rsid w:val="04915CCC"/>
    <w:rsid w:val="049F212E"/>
    <w:rsid w:val="04AD4DB7"/>
    <w:rsid w:val="04AF23ED"/>
    <w:rsid w:val="04D20042"/>
    <w:rsid w:val="04D914A5"/>
    <w:rsid w:val="04E72377"/>
    <w:rsid w:val="051508B6"/>
    <w:rsid w:val="05244722"/>
    <w:rsid w:val="05324818"/>
    <w:rsid w:val="053B221F"/>
    <w:rsid w:val="053C512E"/>
    <w:rsid w:val="054508F8"/>
    <w:rsid w:val="055643A0"/>
    <w:rsid w:val="05625EF5"/>
    <w:rsid w:val="05664B26"/>
    <w:rsid w:val="05696B2F"/>
    <w:rsid w:val="05727F5C"/>
    <w:rsid w:val="05857B6F"/>
    <w:rsid w:val="058B2CC9"/>
    <w:rsid w:val="059A77B7"/>
    <w:rsid w:val="05AD7DE1"/>
    <w:rsid w:val="05B305D3"/>
    <w:rsid w:val="05B83BFF"/>
    <w:rsid w:val="05BE2CB1"/>
    <w:rsid w:val="05C05ED9"/>
    <w:rsid w:val="05E07EC1"/>
    <w:rsid w:val="05E41A4E"/>
    <w:rsid w:val="05E65D44"/>
    <w:rsid w:val="05FA3219"/>
    <w:rsid w:val="0600500D"/>
    <w:rsid w:val="060B4371"/>
    <w:rsid w:val="06662719"/>
    <w:rsid w:val="0686267D"/>
    <w:rsid w:val="06CE0008"/>
    <w:rsid w:val="06D610B5"/>
    <w:rsid w:val="06D870D9"/>
    <w:rsid w:val="06E425C9"/>
    <w:rsid w:val="06E80008"/>
    <w:rsid w:val="06ED4932"/>
    <w:rsid w:val="06EE139B"/>
    <w:rsid w:val="06F24A54"/>
    <w:rsid w:val="06F92C1E"/>
    <w:rsid w:val="07051E5C"/>
    <w:rsid w:val="07055105"/>
    <w:rsid w:val="070C28DE"/>
    <w:rsid w:val="073440B4"/>
    <w:rsid w:val="07442078"/>
    <w:rsid w:val="0748512E"/>
    <w:rsid w:val="079846B1"/>
    <w:rsid w:val="079D5F73"/>
    <w:rsid w:val="07AB073D"/>
    <w:rsid w:val="07AB2D08"/>
    <w:rsid w:val="07B27AE8"/>
    <w:rsid w:val="07C3629F"/>
    <w:rsid w:val="07C74A44"/>
    <w:rsid w:val="07DD00E3"/>
    <w:rsid w:val="08037AB1"/>
    <w:rsid w:val="08135AB6"/>
    <w:rsid w:val="08193CAD"/>
    <w:rsid w:val="082240B7"/>
    <w:rsid w:val="08233525"/>
    <w:rsid w:val="083F0F18"/>
    <w:rsid w:val="086A4FBA"/>
    <w:rsid w:val="086B69B4"/>
    <w:rsid w:val="08715531"/>
    <w:rsid w:val="089D322D"/>
    <w:rsid w:val="08B45776"/>
    <w:rsid w:val="08B57863"/>
    <w:rsid w:val="08B74776"/>
    <w:rsid w:val="08B75BD3"/>
    <w:rsid w:val="08FD60DC"/>
    <w:rsid w:val="092A1566"/>
    <w:rsid w:val="09523172"/>
    <w:rsid w:val="096360CB"/>
    <w:rsid w:val="09667093"/>
    <w:rsid w:val="096E6E2B"/>
    <w:rsid w:val="097570C0"/>
    <w:rsid w:val="098D71EC"/>
    <w:rsid w:val="099A055F"/>
    <w:rsid w:val="09A95BA0"/>
    <w:rsid w:val="09AB05A5"/>
    <w:rsid w:val="09C701D5"/>
    <w:rsid w:val="09D57B93"/>
    <w:rsid w:val="09DD7AB0"/>
    <w:rsid w:val="09E10B06"/>
    <w:rsid w:val="09E671F6"/>
    <w:rsid w:val="0A075373"/>
    <w:rsid w:val="0A453A99"/>
    <w:rsid w:val="0A570AB1"/>
    <w:rsid w:val="0A5A05AB"/>
    <w:rsid w:val="0A5E2DE4"/>
    <w:rsid w:val="0A6726DB"/>
    <w:rsid w:val="0A741E6A"/>
    <w:rsid w:val="0A8B15CC"/>
    <w:rsid w:val="0A8E6A69"/>
    <w:rsid w:val="0A9357F1"/>
    <w:rsid w:val="0AA13C03"/>
    <w:rsid w:val="0AA51274"/>
    <w:rsid w:val="0AA71B96"/>
    <w:rsid w:val="0AAD68A2"/>
    <w:rsid w:val="0ABF1ED2"/>
    <w:rsid w:val="0AEE33EC"/>
    <w:rsid w:val="0AFC4AF3"/>
    <w:rsid w:val="0B0137A9"/>
    <w:rsid w:val="0B050F7D"/>
    <w:rsid w:val="0B0B4D36"/>
    <w:rsid w:val="0B2823DD"/>
    <w:rsid w:val="0B310B66"/>
    <w:rsid w:val="0B3529AC"/>
    <w:rsid w:val="0B421BA4"/>
    <w:rsid w:val="0B54502F"/>
    <w:rsid w:val="0B5D1426"/>
    <w:rsid w:val="0B687241"/>
    <w:rsid w:val="0B6D34AD"/>
    <w:rsid w:val="0B772A48"/>
    <w:rsid w:val="0B804A49"/>
    <w:rsid w:val="0B8A482D"/>
    <w:rsid w:val="0B8D4EC0"/>
    <w:rsid w:val="0BAF57B7"/>
    <w:rsid w:val="0BE65DF4"/>
    <w:rsid w:val="0C367A2F"/>
    <w:rsid w:val="0C370A3F"/>
    <w:rsid w:val="0C467716"/>
    <w:rsid w:val="0C470B6D"/>
    <w:rsid w:val="0C581607"/>
    <w:rsid w:val="0C6F252D"/>
    <w:rsid w:val="0C927EE5"/>
    <w:rsid w:val="0C963376"/>
    <w:rsid w:val="0C9F4BFD"/>
    <w:rsid w:val="0CC63F00"/>
    <w:rsid w:val="0CE1583A"/>
    <w:rsid w:val="0CE1639D"/>
    <w:rsid w:val="0CE57E5A"/>
    <w:rsid w:val="0D125F29"/>
    <w:rsid w:val="0D35353B"/>
    <w:rsid w:val="0D36137B"/>
    <w:rsid w:val="0D3D4A35"/>
    <w:rsid w:val="0D3D5CC6"/>
    <w:rsid w:val="0D553108"/>
    <w:rsid w:val="0D582D5A"/>
    <w:rsid w:val="0D740376"/>
    <w:rsid w:val="0D895860"/>
    <w:rsid w:val="0D8F0EF3"/>
    <w:rsid w:val="0D9316D5"/>
    <w:rsid w:val="0D9D604E"/>
    <w:rsid w:val="0D9D6805"/>
    <w:rsid w:val="0DA16476"/>
    <w:rsid w:val="0DA5698B"/>
    <w:rsid w:val="0DAA1A8E"/>
    <w:rsid w:val="0DAF1F1A"/>
    <w:rsid w:val="0DB35B67"/>
    <w:rsid w:val="0DB70DF8"/>
    <w:rsid w:val="0DCB02EA"/>
    <w:rsid w:val="0DD31038"/>
    <w:rsid w:val="0DDB092F"/>
    <w:rsid w:val="0DEB5AA2"/>
    <w:rsid w:val="0DF27FF8"/>
    <w:rsid w:val="0DF76096"/>
    <w:rsid w:val="0DFE45B9"/>
    <w:rsid w:val="0E0300AB"/>
    <w:rsid w:val="0E1734A6"/>
    <w:rsid w:val="0E201144"/>
    <w:rsid w:val="0E252C04"/>
    <w:rsid w:val="0E2C508F"/>
    <w:rsid w:val="0E467439"/>
    <w:rsid w:val="0E577129"/>
    <w:rsid w:val="0E7219A9"/>
    <w:rsid w:val="0E76608F"/>
    <w:rsid w:val="0E7C06B0"/>
    <w:rsid w:val="0E827A1A"/>
    <w:rsid w:val="0EB50867"/>
    <w:rsid w:val="0EC979ED"/>
    <w:rsid w:val="0ECA7307"/>
    <w:rsid w:val="0ECF1787"/>
    <w:rsid w:val="0ED9579C"/>
    <w:rsid w:val="0EDE5721"/>
    <w:rsid w:val="0EDF091F"/>
    <w:rsid w:val="0EE12346"/>
    <w:rsid w:val="0EEE0111"/>
    <w:rsid w:val="0EF624E1"/>
    <w:rsid w:val="0EFB7A9C"/>
    <w:rsid w:val="0EFF504D"/>
    <w:rsid w:val="0F4E35BB"/>
    <w:rsid w:val="0F4E618A"/>
    <w:rsid w:val="0F5B3A48"/>
    <w:rsid w:val="0F612E18"/>
    <w:rsid w:val="0F72446A"/>
    <w:rsid w:val="0F740A37"/>
    <w:rsid w:val="0F76748F"/>
    <w:rsid w:val="0F834E09"/>
    <w:rsid w:val="0F994075"/>
    <w:rsid w:val="0FB96E37"/>
    <w:rsid w:val="0FD704C8"/>
    <w:rsid w:val="0FDD060B"/>
    <w:rsid w:val="0FF46997"/>
    <w:rsid w:val="101F39C3"/>
    <w:rsid w:val="102257DE"/>
    <w:rsid w:val="10365C69"/>
    <w:rsid w:val="103F5375"/>
    <w:rsid w:val="10414255"/>
    <w:rsid w:val="10676D7E"/>
    <w:rsid w:val="107727C4"/>
    <w:rsid w:val="10905CFA"/>
    <w:rsid w:val="10931BA2"/>
    <w:rsid w:val="109C7609"/>
    <w:rsid w:val="10B915CF"/>
    <w:rsid w:val="10DF38DB"/>
    <w:rsid w:val="10F66AD9"/>
    <w:rsid w:val="10F949BF"/>
    <w:rsid w:val="112F592E"/>
    <w:rsid w:val="11437B92"/>
    <w:rsid w:val="1155508F"/>
    <w:rsid w:val="11787185"/>
    <w:rsid w:val="11823EC9"/>
    <w:rsid w:val="1199664E"/>
    <w:rsid w:val="11A07BD5"/>
    <w:rsid w:val="11B13995"/>
    <w:rsid w:val="11C268F4"/>
    <w:rsid w:val="11D653F7"/>
    <w:rsid w:val="11E72CB8"/>
    <w:rsid w:val="11EE329F"/>
    <w:rsid w:val="12070B87"/>
    <w:rsid w:val="12262AFC"/>
    <w:rsid w:val="12371157"/>
    <w:rsid w:val="123A77EA"/>
    <w:rsid w:val="123C7714"/>
    <w:rsid w:val="12450324"/>
    <w:rsid w:val="125C02DD"/>
    <w:rsid w:val="127000E0"/>
    <w:rsid w:val="12710E9C"/>
    <w:rsid w:val="12816160"/>
    <w:rsid w:val="128D3383"/>
    <w:rsid w:val="12900C1A"/>
    <w:rsid w:val="12971F49"/>
    <w:rsid w:val="12B04C5F"/>
    <w:rsid w:val="12B93EE0"/>
    <w:rsid w:val="12C2523D"/>
    <w:rsid w:val="12C603F4"/>
    <w:rsid w:val="12C67D0A"/>
    <w:rsid w:val="12C9527E"/>
    <w:rsid w:val="12D63AC6"/>
    <w:rsid w:val="12DF0826"/>
    <w:rsid w:val="12EC1885"/>
    <w:rsid w:val="12F3670C"/>
    <w:rsid w:val="130076B0"/>
    <w:rsid w:val="13011544"/>
    <w:rsid w:val="130C2CA4"/>
    <w:rsid w:val="130E62CC"/>
    <w:rsid w:val="131224D3"/>
    <w:rsid w:val="131B39B9"/>
    <w:rsid w:val="131F255E"/>
    <w:rsid w:val="131F5F1E"/>
    <w:rsid w:val="13214E96"/>
    <w:rsid w:val="1332029F"/>
    <w:rsid w:val="1360599E"/>
    <w:rsid w:val="136B5215"/>
    <w:rsid w:val="137140A7"/>
    <w:rsid w:val="137A7C19"/>
    <w:rsid w:val="137C5ECD"/>
    <w:rsid w:val="13837595"/>
    <w:rsid w:val="138F691D"/>
    <w:rsid w:val="139B5716"/>
    <w:rsid w:val="13A02D2C"/>
    <w:rsid w:val="13A55387"/>
    <w:rsid w:val="13EB18C7"/>
    <w:rsid w:val="14127428"/>
    <w:rsid w:val="14271D03"/>
    <w:rsid w:val="142F6C43"/>
    <w:rsid w:val="14381330"/>
    <w:rsid w:val="143E36CE"/>
    <w:rsid w:val="143E50B8"/>
    <w:rsid w:val="14486928"/>
    <w:rsid w:val="145144DD"/>
    <w:rsid w:val="14524EC9"/>
    <w:rsid w:val="14530688"/>
    <w:rsid w:val="1460685B"/>
    <w:rsid w:val="14636456"/>
    <w:rsid w:val="146C4557"/>
    <w:rsid w:val="147031DB"/>
    <w:rsid w:val="14A764CD"/>
    <w:rsid w:val="14EC340D"/>
    <w:rsid w:val="14EE4765"/>
    <w:rsid w:val="15003629"/>
    <w:rsid w:val="15030D7C"/>
    <w:rsid w:val="15166F42"/>
    <w:rsid w:val="154F349F"/>
    <w:rsid w:val="155755DB"/>
    <w:rsid w:val="155C0C5E"/>
    <w:rsid w:val="156264EB"/>
    <w:rsid w:val="15692549"/>
    <w:rsid w:val="156A0C6F"/>
    <w:rsid w:val="156F54C4"/>
    <w:rsid w:val="157C504C"/>
    <w:rsid w:val="157D2790"/>
    <w:rsid w:val="158A7C80"/>
    <w:rsid w:val="15A716CB"/>
    <w:rsid w:val="15B96B1E"/>
    <w:rsid w:val="15B97253"/>
    <w:rsid w:val="15CA6102"/>
    <w:rsid w:val="15DF669E"/>
    <w:rsid w:val="15ED129F"/>
    <w:rsid w:val="15F1161D"/>
    <w:rsid w:val="160353BF"/>
    <w:rsid w:val="16175AA1"/>
    <w:rsid w:val="161C2AE8"/>
    <w:rsid w:val="16364F9B"/>
    <w:rsid w:val="16392D2C"/>
    <w:rsid w:val="16467BBB"/>
    <w:rsid w:val="16BA4105"/>
    <w:rsid w:val="16D331EA"/>
    <w:rsid w:val="16DA20B6"/>
    <w:rsid w:val="16EE278C"/>
    <w:rsid w:val="16FF0BDD"/>
    <w:rsid w:val="17185936"/>
    <w:rsid w:val="17232F02"/>
    <w:rsid w:val="172963A0"/>
    <w:rsid w:val="17381BB8"/>
    <w:rsid w:val="17604266"/>
    <w:rsid w:val="176254C7"/>
    <w:rsid w:val="176B4A92"/>
    <w:rsid w:val="177C7BEE"/>
    <w:rsid w:val="1785658A"/>
    <w:rsid w:val="17B2302E"/>
    <w:rsid w:val="17B8251B"/>
    <w:rsid w:val="17C6633C"/>
    <w:rsid w:val="17CF2F41"/>
    <w:rsid w:val="17F20B54"/>
    <w:rsid w:val="18043658"/>
    <w:rsid w:val="181141F9"/>
    <w:rsid w:val="181D16AF"/>
    <w:rsid w:val="18383E4B"/>
    <w:rsid w:val="183B5E80"/>
    <w:rsid w:val="18417606"/>
    <w:rsid w:val="185136A5"/>
    <w:rsid w:val="185679C1"/>
    <w:rsid w:val="18675C52"/>
    <w:rsid w:val="186A5E02"/>
    <w:rsid w:val="186B606C"/>
    <w:rsid w:val="18800BFD"/>
    <w:rsid w:val="1880142B"/>
    <w:rsid w:val="18832B5E"/>
    <w:rsid w:val="18862E38"/>
    <w:rsid w:val="188C178C"/>
    <w:rsid w:val="18954E2A"/>
    <w:rsid w:val="18955C38"/>
    <w:rsid w:val="18A33400"/>
    <w:rsid w:val="18A62E4D"/>
    <w:rsid w:val="18AD2E28"/>
    <w:rsid w:val="18BC7E5B"/>
    <w:rsid w:val="18E63B17"/>
    <w:rsid w:val="18EB4A4A"/>
    <w:rsid w:val="1904111D"/>
    <w:rsid w:val="1905604B"/>
    <w:rsid w:val="190C6BF0"/>
    <w:rsid w:val="191055A0"/>
    <w:rsid w:val="19385815"/>
    <w:rsid w:val="193D246F"/>
    <w:rsid w:val="193E2DCB"/>
    <w:rsid w:val="1960709A"/>
    <w:rsid w:val="19B14225"/>
    <w:rsid w:val="19B47B74"/>
    <w:rsid w:val="19CE160F"/>
    <w:rsid w:val="1A002CDD"/>
    <w:rsid w:val="1A005B74"/>
    <w:rsid w:val="1A1062AD"/>
    <w:rsid w:val="1A397306"/>
    <w:rsid w:val="1A444F99"/>
    <w:rsid w:val="1A454225"/>
    <w:rsid w:val="1A460F9A"/>
    <w:rsid w:val="1A562F6A"/>
    <w:rsid w:val="1A5B149D"/>
    <w:rsid w:val="1A60501A"/>
    <w:rsid w:val="1A606D71"/>
    <w:rsid w:val="1A8C3123"/>
    <w:rsid w:val="1A95622C"/>
    <w:rsid w:val="1A970527"/>
    <w:rsid w:val="1A9D13F5"/>
    <w:rsid w:val="1ABA44D3"/>
    <w:rsid w:val="1AC40A4B"/>
    <w:rsid w:val="1AC576F7"/>
    <w:rsid w:val="1AE20591"/>
    <w:rsid w:val="1B2A15ED"/>
    <w:rsid w:val="1B35340D"/>
    <w:rsid w:val="1B526160"/>
    <w:rsid w:val="1B5301B1"/>
    <w:rsid w:val="1B5A57C3"/>
    <w:rsid w:val="1B6140E1"/>
    <w:rsid w:val="1B62178D"/>
    <w:rsid w:val="1B6F7F29"/>
    <w:rsid w:val="1B742A48"/>
    <w:rsid w:val="1B8340E7"/>
    <w:rsid w:val="1B860996"/>
    <w:rsid w:val="1BAB7CCE"/>
    <w:rsid w:val="1BB61597"/>
    <w:rsid w:val="1BCD2691"/>
    <w:rsid w:val="1BDF2A68"/>
    <w:rsid w:val="1BF446D7"/>
    <w:rsid w:val="1BF44B3A"/>
    <w:rsid w:val="1C024B34"/>
    <w:rsid w:val="1C135551"/>
    <w:rsid w:val="1C1E586D"/>
    <w:rsid w:val="1C2925D7"/>
    <w:rsid w:val="1C314B5A"/>
    <w:rsid w:val="1C48315C"/>
    <w:rsid w:val="1C667844"/>
    <w:rsid w:val="1C780DC8"/>
    <w:rsid w:val="1C7B6B94"/>
    <w:rsid w:val="1C881B0F"/>
    <w:rsid w:val="1C8D2C07"/>
    <w:rsid w:val="1C951651"/>
    <w:rsid w:val="1CA610F3"/>
    <w:rsid w:val="1CA70256"/>
    <w:rsid w:val="1CB12B30"/>
    <w:rsid w:val="1CB5540A"/>
    <w:rsid w:val="1CB93C43"/>
    <w:rsid w:val="1CBE5C38"/>
    <w:rsid w:val="1CD50E53"/>
    <w:rsid w:val="1CD70A79"/>
    <w:rsid w:val="1CDE2E8A"/>
    <w:rsid w:val="1CE3382D"/>
    <w:rsid w:val="1CE34840"/>
    <w:rsid w:val="1CE578F5"/>
    <w:rsid w:val="1CE6227F"/>
    <w:rsid w:val="1CEA477D"/>
    <w:rsid w:val="1D032C7E"/>
    <w:rsid w:val="1D156318"/>
    <w:rsid w:val="1D1A669A"/>
    <w:rsid w:val="1D2F0B5F"/>
    <w:rsid w:val="1D3D1F24"/>
    <w:rsid w:val="1D425D14"/>
    <w:rsid w:val="1D4C152D"/>
    <w:rsid w:val="1D541CE3"/>
    <w:rsid w:val="1D5F732F"/>
    <w:rsid w:val="1DA03868"/>
    <w:rsid w:val="1DA65F73"/>
    <w:rsid w:val="1DA86679"/>
    <w:rsid w:val="1DCC647F"/>
    <w:rsid w:val="1DEF6F78"/>
    <w:rsid w:val="1E09025D"/>
    <w:rsid w:val="1E0B0B9D"/>
    <w:rsid w:val="1E19308B"/>
    <w:rsid w:val="1E1F115B"/>
    <w:rsid w:val="1E277230"/>
    <w:rsid w:val="1E2C6402"/>
    <w:rsid w:val="1E340060"/>
    <w:rsid w:val="1E7C0B46"/>
    <w:rsid w:val="1E930EEC"/>
    <w:rsid w:val="1EAB60F4"/>
    <w:rsid w:val="1EAC1F05"/>
    <w:rsid w:val="1EC05C88"/>
    <w:rsid w:val="1ECB1A02"/>
    <w:rsid w:val="1EDC7E48"/>
    <w:rsid w:val="1EE61F3B"/>
    <w:rsid w:val="1EF47091"/>
    <w:rsid w:val="1F353518"/>
    <w:rsid w:val="1F3C21CD"/>
    <w:rsid w:val="1F4246A9"/>
    <w:rsid w:val="1F4F7D4D"/>
    <w:rsid w:val="1F5763BB"/>
    <w:rsid w:val="1F67589F"/>
    <w:rsid w:val="1F9648B1"/>
    <w:rsid w:val="1F9F595B"/>
    <w:rsid w:val="1FD04138"/>
    <w:rsid w:val="1FF30B15"/>
    <w:rsid w:val="1FFD3CF5"/>
    <w:rsid w:val="20063150"/>
    <w:rsid w:val="200F0B43"/>
    <w:rsid w:val="2033133E"/>
    <w:rsid w:val="2039529F"/>
    <w:rsid w:val="20482782"/>
    <w:rsid w:val="205B38CC"/>
    <w:rsid w:val="206066B3"/>
    <w:rsid w:val="20947EF1"/>
    <w:rsid w:val="209757BB"/>
    <w:rsid w:val="20983C8D"/>
    <w:rsid w:val="20AE68C5"/>
    <w:rsid w:val="20BD52D8"/>
    <w:rsid w:val="20CD2BCE"/>
    <w:rsid w:val="20D74F87"/>
    <w:rsid w:val="20DC771D"/>
    <w:rsid w:val="20DD444C"/>
    <w:rsid w:val="20FB1FA1"/>
    <w:rsid w:val="21061C69"/>
    <w:rsid w:val="21110DC5"/>
    <w:rsid w:val="211456C6"/>
    <w:rsid w:val="211D51F5"/>
    <w:rsid w:val="213E2C57"/>
    <w:rsid w:val="21743712"/>
    <w:rsid w:val="219A525F"/>
    <w:rsid w:val="21A329CA"/>
    <w:rsid w:val="21B67162"/>
    <w:rsid w:val="21BE22CB"/>
    <w:rsid w:val="21C97638"/>
    <w:rsid w:val="21ED4763"/>
    <w:rsid w:val="21F42BC1"/>
    <w:rsid w:val="21F46927"/>
    <w:rsid w:val="22022DCA"/>
    <w:rsid w:val="220F745F"/>
    <w:rsid w:val="222641B2"/>
    <w:rsid w:val="2247668D"/>
    <w:rsid w:val="226E45A6"/>
    <w:rsid w:val="22703116"/>
    <w:rsid w:val="22766878"/>
    <w:rsid w:val="229575A3"/>
    <w:rsid w:val="229E2B2D"/>
    <w:rsid w:val="22ED59C6"/>
    <w:rsid w:val="22EF1AD2"/>
    <w:rsid w:val="22F84534"/>
    <w:rsid w:val="2327517B"/>
    <w:rsid w:val="23285391"/>
    <w:rsid w:val="234C5294"/>
    <w:rsid w:val="23607C96"/>
    <w:rsid w:val="23623AD5"/>
    <w:rsid w:val="236424EE"/>
    <w:rsid w:val="236814BC"/>
    <w:rsid w:val="23780AF0"/>
    <w:rsid w:val="23923E7C"/>
    <w:rsid w:val="2393748F"/>
    <w:rsid w:val="23A45D91"/>
    <w:rsid w:val="23A947FE"/>
    <w:rsid w:val="23B6715B"/>
    <w:rsid w:val="23D44DC4"/>
    <w:rsid w:val="23E40A13"/>
    <w:rsid w:val="23E80503"/>
    <w:rsid w:val="23E84D47"/>
    <w:rsid w:val="24131EB9"/>
    <w:rsid w:val="241E6313"/>
    <w:rsid w:val="24352285"/>
    <w:rsid w:val="24423917"/>
    <w:rsid w:val="24516187"/>
    <w:rsid w:val="247D4E1C"/>
    <w:rsid w:val="2483023D"/>
    <w:rsid w:val="248B4780"/>
    <w:rsid w:val="249B610B"/>
    <w:rsid w:val="24B623B0"/>
    <w:rsid w:val="24B64303"/>
    <w:rsid w:val="24BA6E5E"/>
    <w:rsid w:val="24D05F43"/>
    <w:rsid w:val="24FD225A"/>
    <w:rsid w:val="251172E4"/>
    <w:rsid w:val="251D683A"/>
    <w:rsid w:val="25220DDB"/>
    <w:rsid w:val="252217F3"/>
    <w:rsid w:val="252C08C4"/>
    <w:rsid w:val="2552693C"/>
    <w:rsid w:val="255D6CCF"/>
    <w:rsid w:val="257C597B"/>
    <w:rsid w:val="25997FCE"/>
    <w:rsid w:val="259F1087"/>
    <w:rsid w:val="25B162EA"/>
    <w:rsid w:val="25B270A9"/>
    <w:rsid w:val="25C26B32"/>
    <w:rsid w:val="25C8309C"/>
    <w:rsid w:val="25E627DD"/>
    <w:rsid w:val="260405B9"/>
    <w:rsid w:val="260C5E8C"/>
    <w:rsid w:val="260F3AF0"/>
    <w:rsid w:val="262C1331"/>
    <w:rsid w:val="26441E0E"/>
    <w:rsid w:val="26490113"/>
    <w:rsid w:val="26606A77"/>
    <w:rsid w:val="2661459D"/>
    <w:rsid w:val="266F3533"/>
    <w:rsid w:val="267C17D4"/>
    <w:rsid w:val="26A84A52"/>
    <w:rsid w:val="26CF22BB"/>
    <w:rsid w:val="26DB60FD"/>
    <w:rsid w:val="26E60308"/>
    <w:rsid w:val="26EC1A97"/>
    <w:rsid w:val="26FA1EC1"/>
    <w:rsid w:val="26FC2B5C"/>
    <w:rsid w:val="271A6671"/>
    <w:rsid w:val="272538F9"/>
    <w:rsid w:val="27547C5E"/>
    <w:rsid w:val="27890DBD"/>
    <w:rsid w:val="27A830DE"/>
    <w:rsid w:val="27AA237D"/>
    <w:rsid w:val="27B144F2"/>
    <w:rsid w:val="27BB1694"/>
    <w:rsid w:val="27C81BF4"/>
    <w:rsid w:val="27D515EB"/>
    <w:rsid w:val="27DD6580"/>
    <w:rsid w:val="28102E9F"/>
    <w:rsid w:val="283A36D2"/>
    <w:rsid w:val="283C2BCC"/>
    <w:rsid w:val="2843542F"/>
    <w:rsid w:val="288B091E"/>
    <w:rsid w:val="288E7780"/>
    <w:rsid w:val="28AB4E6E"/>
    <w:rsid w:val="28B14B1E"/>
    <w:rsid w:val="28C16F41"/>
    <w:rsid w:val="28DA1F8B"/>
    <w:rsid w:val="28E277F3"/>
    <w:rsid w:val="28E35B89"/>
    <w:rsid w:val="28EF0DD1"/>
    <w:rsid w:val="2902437D"/>
    <w:rsid w:val="29061364"/>
    <w:rsid w:val="290B0ADA"/>
    <w:rsid w:val="292159AE"/>
    <w:rsid w:val="293335EE"/>
    <w:rsid w:val="293F408B"/>
    <w:rsid w:val="29474B71"/>
    <w:rsid w:val="29666F8A"/>
    <w:rsid w:val="29717415"/>
    <w:rsid w:val="2988673D"/>
    <w:rsid w:val="29A1554B"/>
    <w:rsid w:val="29A30A29"/>
    <w:rsid w:val="29A3251B"/>
    <w:rsid w:val="29BA1E29"/>
    <w:rsid w:val="29C83FA3"/>
    <w:rsid w:val="29D7363B"/>
    <w:rsid w:val="29E25D55"/>
    <w:rsid w:val="29E66F7F"/>
    <w:rsid w:val="29E87901"/>
    <w:rsid w:val="2A1C6ED5"/>
    <w:rsid w:val="2A50295E"/>
    <w:rsid w:val="2A772C2E"/>
    <w:rsid w:val="2A78682C"/>
    <w:rsid w:val="2A871CB7"/>
    <w:rsid w:val="2A9A5842"/>
    <w:rsid w:val="2AEA0053"/>
    <w:rsid w:val="2AEF3A87"/>
    <w:rsid w:val="2B0A0C70"/>
    <w:rsid w:val="2B0D39F1"/>
    <w:rsid w:val="2B3A7BE0"/>
    <w:rsid w:val="2B470AFD"/>
    <w:rsid w:val="2B6A7CE9"/>
    <w:rsid w:val="2B6D2161"/>
    <w:rsid w:val="2B934B7D"/>
    <w:rsid w:val="2BB91143"/>
    <w:rsid w:val="2BBD4024"/>
    <w:rsid w:val="2BC96E6C"/>
    <w:rsid w:val="2BDE21B0"/>
    <w:rsid w:val="2BE43540"/>
    <w:rsid w:val="2BEF4F80"/>
    <w:rsid w:val="2BF832AE"/>
    <w:rsid w:val="2BFC3716"/>
    <w:rsid w:val="2C100250"/>
    <w:rsid w:val="2C210C50"/>
    <w:rsid w:val="2C454AFB"/>
    <w:rsid w:val="2C4627CA"/>
    <w:rsid w:val="2C482126"/>
    <w:rsid w:val="2C4C508B"/>
    <w:rsid w:val="2C6C1989"/>
    <w:rsid w:val="2C6F0AC1"/>
    <w:rsid w:val="2C7762A8"/>
    <w:rsid w:val="2C8769DA"/>
    <w:rsid w:val="2CA401FF"/>
    <w:rsid w:val="2CA83737"/>
    <w:rsid w:val="2CB5308C"/>
    <w:rsid w:val="2CB816AA"/>
    <w:rsid w:val="2CD13F96"/>
    <w:rsid w:val="2CD41E16"/>
    <w:rsid w:val="2CE058E0"/>
    <w:rsid w:val="2CFD3520"/>
    <w:rsid w:val="2D017170"/>
    <w:rsid w:val="2D157BF5"/>
    <w:rsid w:val="2D16471D"/>
    <w:rsid w:val="2D2616DF"/>
    <w:rsid w:val="2D3043F4"/>
    <w:rsid w:val="2D4B45A1"/>
    <w:rsid w:val="2D92017B"/>
    <w:rsid w:val="2DB85208"/>
    <w:rsid w:val="2DCB1063"/>
    <w:rsid w:val="2DDE3975"/>
    <w:rsid w:val="2DEB1A74"/>
    <w:rsid w:val="2E0439C0"/>
    <w:rsid w:val="2E2C776F"/>
    <w:rsid w:val="2E393065"/>
    <w:rsid w:val="2E466597"/>
    <w:rsid w:val="2E471AA7"/>
    <w:rsid w:val="2E4C5680"/>
    <w:rsid w:val="2E50117F"/>
    <w:rsid w:val="2E6722C1"/>
    <w:rsid w:val="2E830C58"/>
    <w:rsid w:val="2E883FEC"/>
    <w:rsid w:val="2E9C7C7F"/>
    <w:rsid w:val="2EB2575B"/>
    <w:rsid w:val="2EC625C2"/>
    <w:rsid w:val="2ECD59AB"/>
    <w:rsid w:val="2ED54867"/>
    <w:rsid w:val="2EEE230B"/>
    <w:rsid w:val="2EFE2F60"/>
    <w:rsid w:val="2F0B43B3"/>
    <w:rsid w:val="2F2A46BA"/>
    <w:rsid w:val="2F2B41D9"/>
    <w:rsid w:val="2F3E3A8C"/>
    <w:rsid w:val="2F416A85"/>
    <w:rsid w:val="2F455096"/>
    <w:rsid w:val="2F486FE5"/>
    <w:rsid w:val="2F54530B"/>
    <w:rsid w:val="2F656EAC"/>
    <w:rsid w:val="2F9910A3"/>
    <w:rsid w:val="2FB87712"/>
    <w:rsid w:val="2FC01D49"/>
    <w:rsid w:val="2FC92420"/>
    <w:rsid w:val="2FCA4F61"/>
    <w:rsid w:val="2FD444E7"/>
    <w:rsid w:val="2FD66B45"/>
    <w:rsid w:val="304E1EC9"/>
    <w:rsid w:val="306241D9"/>
    <w:rsid w:val="30684DFA"/>
    <w:rsid w:val="307A24E3"/>
    <w:rsid w:val="308747DB"/>
    <w:rsid w:val="30A1289E"/>
    <w:rsid w:val="30B71989"/>
    <w:rsid w:val="30CE0767"/>
    <w:rsid w:val="30D11CC5"/>
    <w:rsid w:val="30F92645"/>
    <w:rsid w:val="313C0B7E"/>
    <w:rsid w:val="31670730"/>
    <w:rsid w:val="316A5AD3"/>
    <w:rsid w:val="316E523F"/>
    <w:rsid w:val="31975CF2"/>
    <w:rsid w:val="319F141A"/>
    <w:rsid w:val="31B216B5"/>
    <w:rsid w:val="31C252D0"/>
    <w:rsid w:val="31D410E5"/>
    <w:rsid w:val="320472F3"/>
    <w:rsid w:val="321B5F48"/>
    <w:rsid w:val="32261405"/>
    <w:rsid w:val="322A33E1"/>
    <w:rsid w:val="32530E78"/>
    <w:rsid w:val="32650F71"/>
    <w:rsid w:val="32695606"/>
    <w:rsid w:val="32904D84"/>
    <w:rsid w:val="32997FE8"/>
    <w:rsid w:val="32CC75C4"/>
    <w:rsid w:val="330A1DEE"/>
    <w:rsid w:val="335F65DA"/>
    <w:rsid w:val="337D3FE4"/>
    <w:rsid w:val="339F7A8E"/>
    <w:rsid w:val="33B421B0"/>
    <w:rsid w:val="33C17DF0"/>
    <w:rsid w:val="33C54CD0"/>
    <w:rsid w:val="33C8335F"/>
    <w:rsid w:val="33D939C5"/>
    <w:rsid w:val="340442BB"/>
    <w:rsid w:val="34045CC8"/>
    <w:rsid w:val="34324D35"/>
    <w:rsid w:val="344372ED"/>
    <w:rsid w:val="34556949"/>
    <w:rsid w:val="3473600C"/>
    <w:rsid w:val="347714E8"/>
    <w:rsid w:val="348B183A"/>
    <w:rsid w:val="349E70FC"/>
    <w:rsid w:val="34C0130C"/>
    <w:rsid w:val="34D303E1"/>
    <w:rsid w:val="34D4700A"/>
    <w:rsid w:val="34D80320"/>
    <w:rsid w:val="34DA0F6A"/>
    <w:rsid w:val="34DF500B"/>
    <w:rsid w:val="34E0078E"/>
    <w:rsid w:val="34ED1C07"/>
    <w:rsid w:val="34F84305"/>
    <w:rsid w:val="34FB0784"/>
    <w:rsid w:val="350066FA"/>
    <w:rsid w:val="35015C62"/>
    <w:rsid w:val="35156301"/>
    <w:rsid w:val="3518676F"/>
    <w:rsid w:val="3533411E"/>
    <w:rsid w:val="35387771"/>
    <w:rsid w:val="35492E6F"/>
    <w:rsid w:val="357B1815"/>
    <w:rsid w:val="359B18B2"/>
    <w:rsid w:val="35B01377"/>
    <w:rsid w:val="35DC1906"/>
    <w:rsid w:val="35E06ACA"/>
    <w:rsid w:val="35E54E63"/>
    <w:rsid w:val="36044B01"/>
    <w:rsid w:val="36064B98"/>
    <w:rsid w:val="36101F43"/>
    <w:rsid w:val="361265B8"/>
    <w:rsid w:val="362E6830"/>
    <w:rsid w:val="36411FBF"/>
    <w:rsid w:val="364323F0"/>
    <w:rsid w:val="36537403"/>
    <w:rsid w:val="365E4E20"/>
    <w:rsid w:val="36736924"/>
    <w:rsid w:val="36AA767C"/>
    <w:rsid w:val="36B96997"/>
    <w:rsid w:val="36CD46B5"/>
    <w:rsid w:val="36F30DDD"/>
    <w:rsid w:val="370373CC"/>
    <w:rsid w:val="370636CB"/>
    <w:rsid w:val="3712106E"/>
    <w:rsid w:val="37176121"/>
    <w:rsid w:val="37246B46"/>
    <w:rsid w:val="37490E61"/>
    <w:rsid w:val="37547D16"/>
    <w:rsid w:val="375B2DEF"/>
    <w:rsid w:val="376103F6"/>
    <w:rsid w:val="37A15487"/>
    <w:rsid w:val="37AC6D52"/>
    <w:rsid w:val="37B369F3"/>
    <w:rsid w:val="37BB5CD8"/>
    <w:rsid w:val="37C36AB9"/>
    <w:rsid w:val="37DE19B0"/>
    <w:rsid w:val="37E20E77"/>
    <w:rsid w:val="37EE7322"/>
    <w:rsid w:val="38165E0A"/>
    <w:rsid w:val="38207EDE"/>
    <w:rsid w:val="38302F9A"/>
    <w:rsid w:val="383F79AA"/>
    <w:rsid w:val="38435625"/>
    <w:rsid w:val="38691EC0"/>
    <w:rsid w:val="386D1FD4"/>
    <w:rsid w:val="387C31D5"/>
    <w:rsid w:val="38905C55"/>
    <w:rsid w:val="38942377"/>
    <w:rsid w:val="389A73B1"/>
    <w:rsid w:val="38A267F5"/>
    <w:rsid w:val="38AA3B96"/>
    <w:rsid w:val="38B469AA"/>
    <w:rsid w:val="38D53B04"/>
    <w:rsid w:val="38D70393"/>
    <w:rsid w:val="38ED60D3"/>
    <w:rsid w:val="38F5730B"/>
    <w:rsid w:val="38F60D30"/>
    <w:rsid w:val="38FA0F0B"/>
    <w:rsid w:val="390D6A98"/>
    <w:rsid w:val="39324CEE"/>
    <w:rsid w:val="394355C5"/>
    <w:rsid w:val="395C0834"/>
    <w:rsid w:val="39A153A0"/>
    <w:rsid w:val="39AB10FE"/>
    <w:rsid w:val="39B34A9E"/>
    <w:rsid w:val="39BD32DE"/>
    <w:rsid w:val="39BF2015"/>
    <w:rsid w:val="39C40E30"/>
    <w:rsid w:val="39CD5463"/>
    <w:rsid w:val="39D2513E"/>
    <w:rsid w:val="39DF21B8"/>
    <w:rsid w:val="39E74272"/>
    <w:rsid w:val="39F2172C"/>
    <w:rsid w:val="39F271EE"/>
    <w:rsid w:val="3A035C4A"/>
    <w:rsid w:val="3A1703F3"/>
    <w:rsid w:val="3A1B620B"/>
    <w:rsid w:val="3A263176"/>
    <w:rsid w:val="3A550E6E"/>
    <w:rsid w:val="3ABA76DA"/>
    <w:rsid w:val="3AEB1052"/>
    <w:rsid w:val="3AF00785"/>
    <w:rsid w:val="3AF47A05"/>
    <w:rsid w:val="3AF66A54"/>
    <w:rsid w:val="3AF92173"/>
    <w:rsid w:val="3AFE1ADA"/>
    <w:rsid w:val="3B09676F"/>
    <w:rsid w:val="3B271801"/>
    <w:rsid w:val="3B2A641A"/>
    <w:rsid w:val="3B3B0752"/>
    <w:rsid w:val="3B3C437D"/>
    <w:rsid w:val="3B464D56"/>
    <w:rsid w:val="3B56702D"/>
    <w:rsid w:val="3B5D2DC6"/>
    <w:rsid w:val="3B922EF9"/>
    <w:rsid w:val="3BC522E0"/>
    <w:rsid w:val="3BD82A91"/>
    <w:rsid w:val="3BDA63FA"/>
    <w:rsid w:val="3BE41159"/>
    <w:rsid w:val="3BFF19DE"/>
    <w:rsid w:val="3C182E53"/>
    <w:rsid w:val="3C1D3F50"/>
    <w:rsid w:val="3C2E1C1A"/>
    <w:rsid w:val="3C55771B"/>
    <w:rsid w:val="3C560538"/>
    <w:rsid w:val="3C5B6A1E"/>
    <w:rsid w:val="3C705CB1"/>
    <w:rsid w:val="3C7D5176"/>
    <w:rsid w:val="3C8264B0"/>
    <w:rsid w:val="3C851C88"/>
    <w:rsid w:val="3C8F6548"/>
    <w:rsid w:val="3C966E1D"/>
    <w:rsid w:val="3CA871D7"/>
    <w:rsid w:val="3CBE19C2"/>
    <w:rsid w:val="3CD53532"/>
    <w:rsid w:val="3CD70BBE"/>
    <w:rsid w:val="3CE44A8C"/>
    <w:rsid w:val="3CE5162C"/>
    <w:rsid w:val="3CEE656A"/>
    <w:rsid w:val="3D0007BF"/>
    <w:rsid w:val="3D5C310E"/>
    <w:rsid w:val="3DAF0A83"/>
    <w:rsid w:val="3DB36EDA"/>
    <w:rsid w:val="3DB94D0C"/>
    <w:rsid w:val="3DCE0FDF"/>
    <w:rsid w:val="3DD22267"/>
    <w:rsid w:val="3DE46FF6"/>
    <w:rsid w:val="3DF245F1"/>
    <w:rsid w:val="3DF5589F"/>
    <w:rsid w:val="3DFB0B4E"/>
    <w:rsid w:val="3E513B76"/>
    <w:rsid w:val="3E645253"/>
    <w:rsid w:val="3E8A5C6D"/>
    <w:rsid w:val="3E8C18E3"/>
    <w:rsid w:val="3E972006"/>
    <w:rsid w:val="3EA239DB"/>
    <w:rsid w:val="3EB301CB"/>
    <w:rsid w:val="3EB434B5"/>
    <w:rsid w:val="3ECF7FDC"/>
    <w:rsid w:val="3EF01F69"/>
    <w:rsid w:val="3F050A88"/>
    <w:rsid w:val="3F140B36"/>
    <w:rsid w:val="3F5C167B"/>
    <w:rsid w:val="3F710CB9"/>
    <w:rsid w:val="3F7D2A37"/>
    <w:rsid w:val="3F823162"/>
    <w:rsid w:val="3F850EA5"/>
    <w:rsid w:val="3F98091F"/>
    <w:rsid w:val="3FA05D5A"/>
    <w:rsid w:val="3FD70C5B"/>
    <w:rsid w:val="3FE90B95"/>
    <w:rsid w:val="401D4BB3"/>
    <w:rsid w:val="40362A31"/>
    <w:rsid w:val="4042134E"/>
    <w:rsid w:val="4079533C"/>
    <w:rsid w:val="40802C55"/>
    <w:rsid w:val="409250D8"/>
    <w:rsid w:val="40954A2F"/>
    <w:rsid w:val="40A37834"/>
    <w:rsid w:val="40A549CB"/>
    <w:rsid w:val="40B304B8"/>
    <w:rsid w:val="40B84286"/>
    <w:rsid w:val="40C535FF"/>
    <w:rsid w:val="40CA2F17"/>
    <w:rsid w:val="40DC2EBA"/>
    <w:rsid w:val="40E03B90"/>
    <w:rsid w:val="40F276AE"/>
    <w:rsid w:val="4100084D"/>
    <w:rsid w:val="410643F4"/>
    <w:rsid w:val="410834EE"/>
    <w:rsid w:val="410B630A"/>
    <w:rsid w:val="412E1833"/>
    <w:rsid w:val="412E4838"/>
    <w:rsid w:val="413210A3"/>
    <w:rsid w:val="414E7D50"/>
    <w:rsid w:val="416637D7"/>
    <w:rsid w:val="416710C1"/>
    <w:rsid w:val="41671DEC"/>
    <w:rsid w:val="417A5864"/>
    <w:rsid w:val="41983AF2"/>
    <w:rsid w:val="41A50FE6"/>
    <w:rsid w:val="41C9357C"/>
    <w:rsid w:val="41D40553"/>
    <w:rsid w:val="41D65E14"/>
    <w:rsid w:val="41D81760"/>
    <w:rsid w:val="41D958F1"/>
    <w:rsid w:val="421530C7"/>
    <w:rsid w:val="42286C18"/>
    <w:rsid w:val="422E3486"/>
    <w:rsid w:val="424841C2"/>
    <w:rsid w:val="424E47BA"/>
    <w:rsid w:val="425C548F"/>
    <w:rsid w:val="426C67F7"/>
    <w:rsid w:val="427A65CB"/>
    <w:rsid w:val="42827850"/>
    <w:rsid w:val="428E4B84"/>
    <w:rsid w:val="429C39E1"/>
    <w:rsid w:val="42A213AC"/>
    <w:rsid w:val="42C3074C"/>
    <w:rsid w:val="42CD6A43"/>
    <w:rsid w:val="42D23619"/>
    <w:rsid w:val="42F7754A"/>
    <w:rsid w:val="42F94784"/>
    <w:rsid w:val="43054285"/>
    <w:rsid w:val="431822C8"/>
    <w:rsid w:val="431A4215"/>
    <w:rsid w:val="433528FD"/>
    <w:rsid w:val="43382C5D"/>
    <w:rsid w:val="433E04F6"/>
    <w:rsid w:val="435B61A4"/>
    <w:rsid w:val="435D78A7"/>
    <w:rsid w:val="43842CE8"/>
    <w:rsid w:val="43880753"/>
    <w:rsid w:val="43926907"/>
    <w:rsid w:val="43B06449"/>
    <w:rsid w:val="43C06388"/>
    <w:rsid w:val="43C40372"/>
    <w:rsid w:val="43C81360"/>
    <w:rsid w:val="43D81BB8"/>
    <w:rsid w:val="43FC3AEA"/>
    <w:rsid w:val="440E5B14"/>
    <w:rsid w:val="440F72DB"/>
    <w:rsid w:val="44103E9D"/>
    <w:rsid w:val="44107AC5"/>
    <w:rsid w:val="44187E5D"/>
    <w:rsid w:val="442E19D6"/>
    <w:rsid w:val="442F11C7"/>
    <w:rsid w:val="442F13DF"/>
    <w:rsid w:val="4458376F"/>
    <w:rsid w:val="445C40E3"/>
    <w:rsid w:val="446C43E1"/>
    <w:rsid w:val="448B118D"/>
    <w:rsid w:val="44B43E84"/>
    <w:rsid w:val="44B71B49"/>
    <w:rsid w:val="44E724A8"/>
    <w:rsid w:val="44FF7991"/>
    <w:rsid w:val="45675C43"/>
    <w:rsid w:val="456F7E12"/>
    <w:rsid w:val="459551CB"/>
    <w:rsid w:val="45970D42"/>
    <w:rsid w:val="45CE61F5"/>
    <w:rsid w:val="45D027C0"/>
    <w:rsid w:val="45E635BC"/>
    <w:rsid w:val="45F75DA8"/>
    <w:rsid w:val="45FE2534"/>
    <w:rsid w:val="46043A05"/>
    <w:rsid w:val="462228BB"/>
    <w:rsid w:val="46291F02"/>
    <w:rsid w:val="462E5DF2"/>
    <w:rsid w:val="46424B25"/>
    <w:rsid w:val="46480D35"/>
    <w:rsid w:val="464D07C3"/>
    <w:rsid w:val="464E4F71"/>
    <w:rsid w:val="46512A35"/>
    <w:rsid w:val="46591BA2"/>
    <w:rsid w:val="46731500"/>
    <w:rsid w:val="46737CA9"/>
    <w:rsid w:val="46883F6F"/>
    <w:rsid w:val="468D5409"/>
    <w:rsid w:val="469A3F2D"/>
    <w:rsid w:val="469A6FE4"/>
    <w:rsid w:val="46C12464"/>
    <w:rsid w:val="46DA35A5"/>
    <w:rsid w:val="46E77902"/>
    <w:rsid w:val="46F0146A"/>
    <w:rsid w:val="46FB28AA"/>
    <w:rsid w:val="470E6DBF"/>
    <w:rsid w:val="47136959"/>
    <w:rsid w:val="47246BD4"/>
    <w:rsid w:val="47333540"/>
    <w:rsid w:val="474B5456"/>
    <w:rsid w:val="475F74C9"/>
    <w:rsid w:val="477401C0"/>
    <w:rsid w:val="47742893"/>
    <w:rsid w:val="477777C0"/>
    <w:rsid w:val="47953C62"/>
    <w:rsid w:val="479974BC"/>
    <w:rsid w:val="479C2318"/>
    <w:rsid w:val="47E3490A"/>
    <w:rsid w:val="47EC5CD9"/>
    <w:rsid w:val="47F1316F"/>
    <w:rsid w:val="481501AC"/>
    <w:rsid w:val="48215A10"/>
    <w:rsid w:val="48221986"/>
    <w:rsid w:val="482D65F1"/>
    <w:rsid w:val="48395165"/>
    <w:rsid w:val="48434037"/>
    <w:rsid w:val="4852686D"/>
    <w:rsid w:val="4853730F"/>
    <w:rsid w:val="486C67E1"/>
    <w:rsid w:val="48710522"/>
    <w:rsid w:val="48743832"/>
    <w:rsid w:val="48942B03"/>
    <w:rsid w:val="4897208C"/>
    <w:rsid w:val="489D66F1"/>
    <w:rsid w:val="48A30634"/>
    <w:rsid w:val="48B27786"/>
    <w:rsid w:val="48BA1BBF"/>
    <w:rsid w:val="48E13577"/>
    <w:rsid w:val="48F52BF7"/>
    <w:rsid w:val="4914001E"/>
    <w:rsid w:val="492B1E62"/>
    <w:rsid w:val="493600BB"/>
    <w:rsid w:val="49466E83"/>
    <w:rsid w:val="498922F7"/>
    <w:rsid w:val="49AA0990"/>
    <w:rsid w:val="49B33B2D"/>
    <w:rsid w:val="49BE7888"/>
    <w:rsid w:val="49F43578"/>
    <w:rsid w:val="49FE7B0E"/>
    <w:rsid w:val="4A0067D6"/>
    <w:rsid w:val="4A034317"/>
    <w:rsid w:val="4A1F30B1"/>
    <w:rsid w:val="4A645FE3"/>
    <w:rsid w:val="4A6A13C3"/>
    <w:rsid w:val="4A9170F0"/>
    <w:rsid w:val="4A925A30"/>
    <w:rsid w:val="4A971287"/>
    <w:rsid w:val="4AAA2592"/>
    <w:rsid w:val="4AC05487"/>
    <w:rsid w:val="4AF60E83"/>
    <w:rsid w:val="4B097A4E"/>
    <w:rsid w:val="4B294C58"/>
    <w:rsid w:val="4B3F4381"/>
    <w:rsid w:val="4B4265A0"/>
    <w:rsid w:val="4B43394C"/>
    <w:rsid w:val="4B79389F"/>
    <w:rsid w:val="4B9902BE"/>
    <w:rsid w:val="4BB64502"/>
    <w:rsid w:val="4BBD0AAE"/>
    <w:rsid w:val="4BBE2ED9"/>
    <w:rsid w:val="4BBE3774"/>
    <w:rsid w:val="4BD25FA6"/>
    <w:rsid w:val="4BD576DE"/>
    <w:rsid w:val="4BDC0F13"/>
    <w:rsid w:val="4C1E471C"/>
    <w:rsid w:val="4C380BC7"/>
    <w:rsid w:val="4C6209FF"/>
    <w:rsid w:val="4C6452A1"/>
    <w:rsid w:val="4C96107C"/>
    <w:rsid w:val="4C97119D"/>
    <w:rsid w:val="4CC05FC0"/>
    <w:rsid w:val="4CC91153"/>
    <w:rsid w:val="4CCC05BA"/>
    <w:rsid w:val="4CE030CB"/>
    <w:rsid w:val="4CE04BFD"/>
    <w:rsid w:val="4CE253F7"/>
    <w:rsid w:val="4D277867"/>
    <w:rsid w:val="4D383F8B"/>
    <w:rsid w:val="4D472AFE"/>
    <w:rsid w:val="4D5014E5"/>
    <w:rsid w:val="4D646BC9"/>
    <w:rsid w:val="4D677E3B"/>
    <w:rsid w:val="4D741C88"/>
    <w:rsid w:val="4D7802D8"/>
    <w:rsid w:val="4D8D78A2"/>
    <w:rsid w:val="4D8E7176"/>
    <w:rsid w:val="4D913237"/>
    <w:rsid w:val="4DA16EA9"/>
    <w:rsid w:val="4DAA6CCD"/>
    <w:rsid w:val="4DAE213E"/>
    <w:rsid w:val="4DB0478D"/>
    <w:rsid w:val="4DB31DB8"/>
    <w:rsid w:val="4DC735CD"/>
    <w:rsid w:val="4DC7661F"/>
    <w:rsid w:val="4DCC3595"/>
    <w:rsid w:val="4DFA5ADB"/>
    <w:rsid w:val="4E08231E"/>
    <w:rsid w:val="4E0A7962"/>
    <w:rsid w:val="4E1A60B8"/>
    <w:rsid w:val="4E433E43"/>
    <w:rsid w:val="4E5157E8"/>
    <w:rsid w:val="4E597870"/>
    <w:rsid w:val="4E737B83"/>
    <w:rsid w:val="4E8A488B"/>
    <w:rsid w:val="4E966FF4"/>
    <w:rsid w:val="4ECB0294"/>
    <w:rsid w:val="4ED359EE"/>
    <w:rsid w:val="4ED454A7"/>
    <w:rsid w:val="4EEC4690"/>
    <w:rsid w:val="4EEE6267"/>
    <w:rsid w:val="4F1375C3"/>
    <w:rsid w:val="4F2A2208"/>
    <w:rsid w:val="4F5709D9"/>
    <w:rsid w:val="4F721374"/>
    <w:rsid w:val="4F7B77BA"/>
    <w:rsid w:val="4F807740"/>
    <w:rsid w:val="4F822D18"/>
    <w:rsid w:val="4FA406FA"/>
    <w:rsid w:val="4FA70744"/>
    <w:rsid w:val="4FBD603C"/>
    <w:rsid w:val="4FC91598"/>
    <w:rsid w:val="4FCF4627"/>
    <w:rsid w:val="4FDE5730"/>
    <w:rsid w:val="4FFD2CD4"/>
    <w:rsid w:val="500904E8"/>
    <w:rsid w:val="502B7EB4"/>
    <w:rsid w:val="5033674E"/>
    <w:rsid w:val="503A2BE9"/>
    <w:rsid w:val="50655EC3"/>
    <w:rsid w:val="50870CE2"/>
    <w:rsid w:val="50871ECA"/>
    <w:rsid w:val="50872A64"/>
    <w:rsid w:val="508970AB"/>
    <w:rsid w:val="508A5621"/>
    <w:rsid w:val="509E7F41"/>
    <w:rsid w:val="509F5E35"/>
    <w:rsid w:val="50B172B5"/>
    <w:rsid w:val="50CB03B5"/>
    <w:rsid w:val="50CD1192"/>
    <w:rsid w:val="50FF3A9B"/>
    <w:rsid w:val="51091AB3"/>
    <w:rsid w:val="510924A3"/>
    <w:rsid w:val="511E4E1F"/>
    <w:rsid w:val="51391EBC"/>
    <w:rsid w:val="51413C4D"/>
    <w:rsid w:val="51616685"/>
    <w:rsid w:val="51746BFB"/>
    <w:rsid w:val="519C16A6"/>
    <w:rsid w:val="51BC6201"/>
    <w:rsid w:val="51DA4E2A"/>
    <w:rsid w:val="520928C7"/>
    <w:rsid w:val="522350B8"/>
    <w:rsid w:val="524456EC"/>
    <w:rsid w:val="52543D54"/>
    <w:rsid w:val="526E1E9B"/>
    <w:rsid w:val="52715EB0"/>
    <w:rsid w:val="52AF273C"/>
    <w:rsid w:val="52C378C2"/>
    <w:rsid w:val="52C51063"/>
    <w:rsid w:val="52CA7715"/>
    <w:rsid w:val="52CF1195"/>
    <w:rsid w:val="52D52636"/>
    <w:rsid w:val="52D70AA3"/>
    <w:rsid w:val="52FA7804"/>
    <w:rsid w:val="53051C89"/>
    <w:rsid w:val="53206CBA"/>
    <w:rsid w:val="532C4AAB"/>
    <w:rsid w:val="533E5A2E"/>
    <w:rsid w:val="534E1D9C"/>
    <w:rsid w:val="534F55FA"/>
    <w:rsid w:val="53524B49"/>
    <w:rsid w:val="535461C8"/>
    <w:rsid w:val="53671966"/>
    <w:rsid w:val="53703F54"/>
    <w:rsid w:val="5377735D"/>
    <w:rsid w:val="53AA76B9"/>
    <w:rsid w:val="53B06F4F"/>
    <w:rsid w:val="53C46830"/>
    <w:rsid w:val="53CB105F"/>
    <w:rsid w:val="53CC4E4D"/>
    <w:rsid w:val="53DF7225"/>
    <w:rsid w:val="53EC4489"/>
    <w:rsid w:val="53EC750A"/>
    <w:rsid w:val="540B2749"/>
    <w:rsid w:val="54135596"/>
    <w:rsid w:val="5417615C"/>
    <w:rsid w:val="542B0CCC"/>
    <w:rsid w:val="543336FB"/>
    <w:rsid w:val="543B2240"/>
    <w:rsid w:val="54433EFC"/>
    <w:rsid w:val="54522AE7"/>
    <w:rsid w:val="54535930"/>
    <w:rsid w:val="54551C26"/>
    <w:rsid w:val="54691FF5"/>
    <w:rsid w:val="546D3369"/>
    <w:rsid w:val="548436A9"/>
    <w:rsid w:val="549F610D"/>
    <w:rsid w:val="54AC1CEF"/>
    <w:rsid w:val="54C44E57"/>
    <w:rsid w:val="54C83448"/>
    <w:rsid w:val="54CB0CB0"/>
    <w:rsid w:val="54CE1ACB"/>
    <w:rsid w:val="54DB7D06"/>
    <w:rsid w:val="54E44A92"/>
    <w:rsid w:val="551318D7"/>
    <w:rsid w:val="55282773"/>
    <w:rsid w:val="55462A67"/>
    <w:rsid w:val="55696483"/>
    <w:rsid w:val="558B2030"/>
    <w:rsid w:val="5594590A"/>
    <w:rsid w:val="55A62F1C"/>
    <w:rsid w:val="55AF05D2"/>
    <w:rsid w:val="55B44482"/>
    <w:rsid w:val="55B86BD7"/>
    <w:rsid w:val="55C81B17"/>
    <w:rsid w:val="55E42C1A"/>
    <w:rsid w:val="55F12998"/>
    <w:rsid w:val="55F17321"/>
    <w:rsid w:val="55FC2B65"/>
    <w:rsid w:val="55FE7AC4"/>
    <w:rsid w:val="56071A85"/>
    <w:rsid w:val="561718F2"/>
    <w:rsid w:val="562070E9"/>
    <w:rsid w:val="5628260B"/>
    <w:rsid w:val="562D399B"/>
    <w:rsid w:val="563B6A16"/>
    <w:rsid w:val="564611CE"/>
    <w:rsid w:val="564C7CDF"/>
    <w:rsid w:val="565F5622"/>
    <w:rsid w:val="56896EAE"/>
    <w:rsid w:val="569905C3"/>
    <w:rsid w:val="569C778E"/>
    <w:rsid w:val="56A8135D"/>
    <w:rsid w:val="56B3658E"/>
    <w:rsid w:val="56CE2C30"/>
    <w:rsid w:val="56FF743B"/>
    <w:rsid w:val="570E05AB"/>
    <w:rsid w:val="571B2A1B"/>
    <w:rsid w:val="572D0114"/>
    <w:rsid w:val="5742100F"/>
    <w:rsid w:val="576F0018"/>
    <w:rsid w:val="576F0FAE"/>
    <w:rsid w:val="57723F6E"/>
    <w:rsid w:val="57763155"/>
    <w:rsid w:val="577D2735"/>
    <w:rsid w:val="578C0A8F"/>
    <w:rsid w:val="579D529F"/>
    <w:rsid w:val="57B1418D"/>
    <w:rsid w:val="57B153A7"/>
    <w:rsid w:val="57B61644"/>
    <w:rsid w:val="57DD1314"/>
    <w:rsid w:val="57E3739F"/>
    <w:rsid w:val="58051D15"/>
    <w:rsid w:val="580E1FCC"/>
    <w:rsid w:val="581F2294"/>
    <w:rsid w:val="58303F2C"/>
    <w:rsid w:val="583D4AD8"/>
    <w:rsid w:val="58486D79"/>
    <w:rsid w:val="58535651"/>
    <w:rsid w:val="58553FB7"/>
    <w:rsid w:val="58800A24"/>
    <w:rsid w:val="589474AB"/>
    <w:rsid w:val="589D4F6E"/>
    <w:rsid w:val="589F4A2A"/>
    <w:rsid w:val="58D85079"/>
    <w:rsid w:val="59097530"/>
    <w:rsid w:val="59265FDA"/>
    <w:rsid w:val="59311595"/>
    <w:rsid w:val="59367168"/>
    <w:rsid w:val="593F2020"/>
    <w:rsid w:val="594370F7"/>
    <w:rsid w:val="594E33E0"/>
    <w:rsid w:val="595F38C7"/>
    <w:rsid w:val="596A4D51"/>
    <w:rsid w:val="5975743C"/>
    <w:rsid w:val="597926EB"/>
    <w:rsid w:val="59851E6A"/>
    <w:rsid w:val="598A7A77"/>
    <w:rsid w:val="59973856"/>
    <w:rsid w:val="59BA3C32"/>
    <w:rsid w:val="59C26B25"/>
    <w:rsid w:val="59D269F8"/>
    <w:rsid w:val="59D436A5"/>
    <w:rsid w:val="59D816CC"/>
    <w:rsid w:val="59DF06B2"/>
    <w:rsid w:val="59E64AD9"/>
    <w:rsid w:val="59EC3BA2"/>
    <w:rsid w:val="59F63D1F"/>
    <w:rsid w:val="5A293B1C"/>
    <w:rsid w:val="5A44429D"/>
    <w:rsid w:val="5A5265E9"/>
    <w:rsid w:val="5A6518A6"/>
    <w:rsid w:val="5A7266CF"/>
    <w:rsid w:val="5A853DCE"/>
    <w:rsid w:val="5AA32457"/>
    <w:rsid w:val="5AB43874"/>
    <w:rsid w:val="5ACF77A8"/>
    <w:rsid w:val="5AFC0446"/>
    <w:rsid w:val="5B100C05"/>
    <w:rsid w:val="5B6A39CB"/>
    <w:rsid w:val="5B741AC3"/>
    <w:rsid w:val="5B786988"/>
    <w:rsid w:val="5BA134C8"/>
    <w:rsid w:val="5BB82677"/>
    <w:rsid w:val="5BBC561E"/>
    <w:rsid w:val="5C075671"/>
    <w:rsid w:val="5C0A064A"/>
    <w:rsid w:val="5C186BF7"/>
    <w:rsid w:val="5C212660"/>
    <w:rsid w:val="5C3D2BC0"/>
    <w:rsid w:val="5C473312"/>
    <w:rsid w:val="5C4E1DBF"/>
    <w:rsid w:val="5C580819"/>
    <w:rsid w:val="5C590D3D"/>
    <w:rsid w:val="5C694499"/>
    <w:rsid w:val="5C6A0434"/>
    <w:rsid w:val="5C6B3F88"/>
    <w:rsid w:val="5C7C08FA"/>
    <w:rsid w:val="5CAC0F13"/>
    <w:rsid w:val="5CC86258"/>
    <w:rsid w:val="5CD219F9"/>
    <w:rsid w:val="5CD30147"/>
    <w:rsid w:val="5CF92651"/>
    <w:rsid w:val="5D2D0892"/>
    <w:rsid w:val="5D33359C"/>
    <w:rsid w:val="5D39124A"/>
    <w:rsid w:val="5D7C6E1A"/>
    <w:rsid w:val="5D875A32"/>
    <w:rsid w:val="5D904EC5"/>
    <w:rsid w:val="5DA62075"/>
    <w:rsid w:val="5DCD5CF5"/>
    <w:rsid w:val="5DCD7F10"/>
    <w:rsid w:val="5DE80B25"/>
    <w:rsid w:val="5DE94334"/>
    <w:rsid w:val="5DF63CD3"/>
    <w:rsid w:val="5E0A0A9B"/>
    <w:rsid w:val="5E363CC0"/>
    <w:rsid w:val="5E38278A"/>
    <w:rsid w:val="5E3A0BC3"/>
    <w:rsid w:val="5E4605A6"/>
    <w:rsid w:val="5E670A99"/>
    <w:rsid w:val="5E7D4E52"/>
    <w:rsid w:val="5E8416B4"/>
    <w:rsid w:val="5E871CF7"/>
    <w:rsid w:val="5E956D88"/>
    <w:rsid w:val="5ECE1B37"/>
    <w:rsid w:val="5ECF6C61"/>
    <w:rsid w:val="5EE2685A"/>
    <w:rsid w:val="5F316D5E"/>
    <w:rsid w:val="5F3D6405"/>
    <w:rsid w:val="5F612F34"/>
    <w:rsid w:val="5F631DAE"/>
    <w:rsid w:val="5F673415"/>
    <w:rsid w:val="5F6F0285"/>
    <w:rsid w:val="5F7E4B3F"/>
    <w:rsid w:val="5F801622"/>
    <w:rsid w:val="5F883E7F"/>
    <w:rsid w:val="5F902D6A"/>
    <w:rsid w:val="5F913A41"/>
    <w:rsid w:val="5FB55BCB"/>
    <w:rsid w:val="5FB7253E"/>
    <w:rsid w:val="5FB8745F"/>
    <w:rsid w:val="5FD90B17"/>
    <w:rsid w:val="5FEA4C14"/>
    <w:rsid w:val="5FFF2CA0"/>
    <w:rsid w:val="60041939"/>
    <w:rsid w:val="60090E82"/>
    <w:rsid w:val="60140D70"/>
    <w:rsid w:val="602C7D68"/>
    <w:rsid w:val="60421C6F"/>
    <w:rsid w:val="60636DD6"/>
    <w:rsid w:val="606D5311"/>
    <w:rsid w:val="607C4035"/>
    <w:rsid w:val="608E3AF2"/>
    <w:rsid w:val="609A59BB"/>
    <w:rsid w:val="609C088B"/>
    <w:rsid w:val="60C85DBE"/>
    <w:rsid w:val="60DD4126"/>
    <w:rsid w:val="60E56383"/>
    <w:rsid w:val="61052B1F"/>
    <w:rsid w:val="61083E26"/>
    <w:rsid w:val="610D4205"/>
    <w:rsid w:val="610E3978"/>
    <w:rsid w:val="611A2DA3"/>
    <w:rsid w:val="61231A89"/>
    <w:rsid w:val="612A0032"/>
    <w:rsid w:val="613A5DD8"/>
    <w:rsid w:val="618E45ED"/>
    <w:rsid w:val="61927F1F"/>
    <w:rsid w:val="619E193D"/>
    <w:rsid w:val="61A1465C"/>
    <w:rsid w:val="61AB5B23"/>
    <w:rsid w:val="61BE46EB"/>
    <w:rsid w:val="61C060FB"/>
    <w:rsid w:val="61ED4C1C"/>
    <w:rsid w:val="61EE7307"/>
    <w:rsid w:val="620F042E"/>
    <w:rsid w:val="620F4CFC"/>
    <w:rsid w:val="621546F4"/>
    <w:rsid w:val="62336EBF"/>
    <w:rsid w:val="625177F7"/>
    <w:rsid w:val="627119D2"/>
    <w:rsid w:val="62905239"/>
    <w:rsid w:val="62995EC2"/>
    <w:rsid w:val="629D3C8C"/>
    <w:rsid w:val="62A92EDE"/>
    <w:rsid w:val="62B8444F"/>
    <w:rsid w:val="62CD3D51"/>
    <w:rsid w:val="62D11A48"/>
    <w:rsid w:val="62D63C43"/>
    <w:rsid w:val="62DF7D45"/>
    <w:rsid w:val="62E014A6"/>
    <w:rsid w:val="62E13FA0"/>
    <w:rsid w:val="630E7FE4"/>
    <w:rsid w:val="631361B5"/>
    <w:rsid w:val="631F166E"/>
    <w:rsid w:val="63385E33"/>
    <w:rsid w:val="635B1AC1"/>
    <w:rsid w:val="635D4717"/>
    <w:rsid w:val="636173AA"/>
    <w:rsid w:val="63662B86"/>
    <w:rsid w:val="63665A5A"/>
    <w:rsid w:val="6372336A"/>
    <w:rsid w:val="63781EAB"/>
    <w:rsid w:val="637C3D9C"/>
    <w:rsid w:val="639B23CF"/>
    <w:rsid w:val="63CD5DC6"/>
    <w:rsid w:val="63DA0160"/>
    <w:rsid w:val="63DB45A2"/>
    <w:rsid w:val="63EB04F7"/>
    <w:rsid w:val="642904E7"/>
    <w:rsid w:val="64291364"/>
    <w:rsid w:val="643836A9"/>
    <w:rsid w:val="643E149E"/>
    <w:rsid w:val="643E4FFA"/>
    <w:rsid w:val="644848F0"/>
    <w:rsid w:val="64561BAF"/>
    <w:rsid w:val="645D32FE"/>
    <w:rsid w:val="646B7DB9"/>
    <w:rsid w:val="64790728"/>
    <w:rsid w:val="6486587C"/>
    <w:rsid w:val="649D0B4A"/>
    <w:rsid w:val="64A16F76"/>
    <w:rsid w:val="64B91308"/>
    <w:rsid w:val="64CB0363"/>
    <w:rsid w:val="64CD580F"/>
    <w:rsid w:val="64F64870"/>
    <w:rsid w:val="64F6663B"/>
    <w:rsid w:val="65064B7F"/>
    <w:rsid w:val="6514334D"/>
    <w:rsid w:val="651663DC"/>
    <w:rsid w:val="6524262B"/>
    <w:rsid w:val="65317611"/>
    <w:rsid w:val="653A5EC5"/>
    <w:rsid w:val="654370ED"/>
    <w:rsid w:val="654B712E"/>
    <w:rsid w:val="65584668"/>
    <w:rsid w:val="65753346"/>
    <w:rsid w:val="658003E2"/>
    <w:rsid w:val="659203DB"/>
    <w:rsid w:val="659717A7"/>
    <w:rsid w:val="65984656"/>
    <w:rsid w:val="65A3006B"/>
    <w:rsid w:val="65B82D87"/>
    <w:rsid w:val="65BC68BF"/>
    <w:rsid w:val="65C3305D"/>
    <w:rsid w:val="65C50098"/>
    <w:rsid w:val="65DB799A"/>
    <w:rsid w:val="65DC49B5"/>
    <w:rsid w:val="65EC0071"/>
    <w:rsid w:val="65F022F1"/>
    <w:rsid w:val="65FD710A"/>
    <w:rsid w:val="66273CAC"/>
    <w:rsid w:val="6629439C"/>
    <w:rsid w:val="662B57A4"/>
    <w:rsid w:val="665C36FE"/>
    <w:rsid w:val="669A1B9B"/>
    <w:rsid w:val="66C936FC"/>
    <w:rsid w:val="66CB04BD"/>
    <w:rsid w:val="66E9737E"/>
    <w:rsid w:val="66F27E2A"/>
    <w:rsid w:val="66F75934"/>
    <w:rsid w:val="66F83C76"/>
    <w:rsid w:val="67104E99"/>
    <w:rsid w:val="671228F1"/>
    <w:rsid w:val="671816EF"/>
    <w:rsid w:val="6723497B"/>
    <w:rsid w:val="67270FEB"/>
    <w:rsid w:val="673651E9"/>
    <w:rsid w:val="67421872"/>
    <w:rsid w:val="676254A4"/>
    <w:rsid w:val="677413C0"/>
    <w:rsid w:val="67777DA5"/>
    <w:rsid w:val="67874F3A"/>
    <w:rsid w:val="67963155"/>
    <w:rsid w:val="679B017F"/>
    <w:rsid w:val="67AB6E4B"/>
    <w:rsid w:val="67B42064"/>
    <w:rsid w:val="67BE2FFD"/>
    <w:rsid w:val="67D16B12"/>
    <w:rsid w:val="67E2406C"/>
    <w:rsid w:val="67E56EF3"/>
    <w:rsid w:val="67ED562F"/>
    <w:rsid w:val="67F7477D"/>
    <w:rsid w:val="680635FA"/>
    <w:rsid w:val="680B54D5"/>
    <w:rsid w:val="680B7DC2"/>
    <w:rsid w:val="68120273"/>
    <w:rsid w:val="68217682"/>
    <w:rsid w:val="682E071E"/>
    <w:rsid w:val="683257DC"/>
    <w:rsid w:val="6835197D"/>
    <w:rsid w:val="68464DC5"/>
    <w:rsid w:val="68735301"/>
    <w:rsid w:val="688A69E5"/>
    <w:rsid w:val="68916ADB"/>
    <w:rsid w:val="6899729E"/>
    <w:rsid w:val="68A52E40"/>
    <w:rsid w:val="68D335BA"/>
    <w:rsid w:val="68E544DA"/>
    <w:rsid w:val="68E63EB3"/>
    <w:rsid w:val="68E9163F"/>
    <w:rsid w:val="68FB1B14"/>
    <w:rsid w:val="68FC438E"/>
    <w:rsid w:val="69112165"/>
    <w:rsid w:val="69207B12"/>
    <w:rsid w:val="694173EF"/>
    <w:rsid w:val="694430CC"/>
    <w:rsid w:val="696518D8"/>
    <w:rsid w:val="696A6892"/>
    <w:rsid w:val="6996192A"/>
    <w:rsid w:val="69B3412D"/>
    <w:rsid w:val="69D32689"/>
    <w:rsid w:val="69D84DE9"/>
    <w:rsid w:val="69D91521"/>
    <w:rsid w:val="6A1311F3"/>
    <w:rsid w:val="6A192C2E"/>
    <w:rsid w:val="6A25275F"/>
    <w:rsid w:val="6A2E54FB"/>
    <w:rsid w:val="6A314C86"/>
    <w:rsid w:val="6A374972"/>
    <w:rsid w:val="6A3D5D54"/>
    <w:rsid w:val="6A3E5852"/>
    <w:rsid w:val="6A461CEE"/>
    <w:rsid w:val="6A484AD5"/>
    <w:rsid w:val="6A493484"/>
    <w:rsid w:val="6A5A24C7"/>
    <w:rsid w:val="6A5C4651"/>
    <w:rsid w:val="6A5F343C"/>
    <w:rsid w:val="6A6C14B3"/>
    <w:rsid w:val="6A8C0F46"/>
    <w:rsid w:val="6ABB7D60"/>
    <w:rsid w:val="6ABC7074"/>
    <w:rsid w:val="6ACC7EC9"/>
    <w:rsid w:val="6AFC1780"/>
    <w:rsid w:val="6B2B1095"/>
    <w:rsid w:val="6B557C5E"/>
    <w:rsid w:val="6B6C47C7"/>
    <w:rsid w:val="6B711CF2"/>
    <w:rsid w:val="6B833B86"/>
    <w:rsid w:val="6B8E6EC0"/>
    <w:rsid w:val="6B910106"/>
    <w:rsid w:val="6BA5530E"/>
    <w:rsid w:val="6BAE0F46"/>
    <w:rsid w:val="6BCD5478"/>
    <w:rsid w:val="6BF13CD2"/>
    <w:rsid w:val="6BF31BCB"/>
    <w:rsid w:val="6BFC50BB"/>
    <w:rsid w:val="6C1873BF"/>
    <w:rsid w:val="6C1D026B"/>
    <w:rsid w:val="6C1F1D51"/>
    <w:rsid w:val="6C20175C"/>
    <w:rsid w:val="6C327AEC"/>
    <w:rsid w:val="6C376888"/>
    <w:rsid w:val="6C4E30B1"/>
    <w:rsid w:val="6C4F7584"/>
    <w:rsid w:val="6C614CDA"/>
    <w:rsid w:val="6C7B7393"/>
    <w:rsid w:val="6C7F4402"/>
    <w:rsid w:val="6C8204FA"/>
    <w:rsid w:val="6C9020EE"/>
    <w:rsid w:val="6C9A784A"/>
    <w:rsid w:val="6CB31203"/>
    <w:rsid w:val="6CD02EB0"/>
    <w:rsid w:val="6D385956"/>
    <w:rsid w:val="6D3A0192"/>
    <w:rsid w:val="6D473E48"/>
    <w:rsid w:val="6D673814"/>
    <w:rsid w:val="6D690FC7"/>
    <w:rsid w:val="6D814DF2"/>
    <w:rsid w:val="6D884435"/>
    <w:rsid w:val="6D8F5200"/>
    <w:rsid w:val="6DA374F6"/>
    <w:rsid w:val="6DAA1291"/>
    <w:rsid w:val="6DAB76AC"/>
    <w:rsid w:val="6DB41E29"/>
    <w:rsid w:val="6DE44E49"/>
    <w:rsid w:val="6DEB2DBA"/>
    <w:rsid w:val="6E423204"/>
    <w:rsid w:val="6E581800"/>
    <w:rsid w:val="6E5854DD"/>
    <w:rsid w:val="6E5B32E9"/>
    <w:rsid w:val="6E6949C6"/>
    <w:rsid w:val="6E82128E"/>
    <w:rsid w:val="6E8E6BDC"/>
    <w:rsid w:val="6EAB5E33"/>
    <w:rsid w:val="6EB22F0E"/>
    <w:rsid w:val="6ED954DF"/>
    <w:rsid w:val="6EE202D1"/>
    <w:rsid w:val="6EFC29F3"/>
    <w:rsid w:val="6F132006"/>
    <w:rsid w:val="6F1E4EEC"/>
    <w:rsid w:val="6F1F2643"/>
    <w:rsid w:val="6F2632C0"/>
    <w:rsid w:val="6F393636"/>
    <w:rsid w:val="6F4E300D"/>
    <w:rsid w:val="6F6B6069"/>
    <w:rsid w:val="6F7B4E79"/>
    <w:rsid w:val="6F8E5288"/>
    <w:rsid w:val="6FD06C0E"/>
    <w:rsid w:val="6FD344B0"/>
    <w:rsid w:val="6FE05FA8"/>
    <w:rsid w:val="6FEA4536"/>
    <w:rsid w:val="70067BE4"/>
    <w:rsid w:val="70115CB9"/>
    <w:rsid w:val="701C33EF"/>
    <w:rsid w:val="701D6A1B"/>
    <w:rsid w:val="70225A06"/>
    <w:rsid w:val="703137DA"/>
    <w:rsid w:val="70351A47"/>
    <w:rsid w:val="70382AA5"/>
    <w:rsid w:val="703852C9"/>
    <w:rsid w:val="704600C3"/>
    <w:rsid w:val="70612300"/>
    <w:rsid w:val="707B649D"/>
    <w:rsid w:val="70887995"/>
    <w:rsid w:val="709B2BE5"/>
    <w:rsid w:val="70BA7D90"/>
    <w:rsid w:val="70C328BF"/>
    <w:rsid w:val="70DF1913"/>
    <w:rsid w:val="70E024C4"/>
    <w:rsid w:val="71042FA4"/>
    <w:rsid w:val="71153BC8"/>
    <w:rsid w:val="711D17A5"/>
    <w:rsid w:val="71304777"/>
    <w:rsid w:val="713C0643"/>
    <w:rsid w:val="71560100"/>
    <w:rsid w:val="71636F54"/>
    <w:rsid w:val="716A37EB"/>
    <w:rsid w:val="716D6EF7"/>
    <w:rsid w:val="716F7590"/>
    <w:rsid w:val="719F29D5"/>
    <w:rsid w:val="71A12FD9"/>
    <w:rsid w:val="71CD20B4"/>
    <w:rsid w:val="720366A0"/>
    <w:rsid w:val="72086C48"/>
    <w:rsid w:val="720C3560"/>
    <w:rsid w:val="724C4D96"/>
    <w:rsid w:val="727E07C1"/>
    <w:rsid w:val="72A41137"/>
    <w:rsid w:val="72A90780"/>
    <w:rsid w:val="72BE6B89"/>
    <w:rsid w:val="72CA07DF"/>
    <w:rsid w:val="72CA3C26"/>
    <w:rsid w:val="72DE4A0D"/>
    <w:rsid w:val="72E655C1"/>
    <w:rsid w:val="72F85323"/>
    <w:rsid w:val="73215C7D"/>
    <w:rsid w:val="73244C9F"/>
    <w:rsid w:val="732727A1"/>
    <w:rsid w:val="73337B6A"/>
    <w:rsid w:val="73517B19"/>
    <w:rsid w:val="7354228F"/>
    <w:rsid w:val="735A5D20"/>
    <w:rsid w:val="73653B44"/>
    <w:rsid w:val="736C4B15"/>
    <w:rsid w:val="73704F3B"/>
    <w:rsid w:val="7372472C"/>
    <w:rsid w:val="73867BD2"/>
    <w:rsid w:val="738769B3"/>
    <w:rsid w:val="73A502F8"/>
    <w:rsid w:val="73A8797A"/>
    <w:rsid w:val="73BE16BA"/>
    <w:rsid w:val="73CD18C3"/>
    <w:rsid w:val="73D76C82"/>
    <w:rsid w:val="73E256A2"/>
    <w:rsid w:val="73ED4347"/>
    <w:rsid w:val="73F266C1"/>
    <w:rsid w:val="73F9594E"/>
    <w:rsid w:val="73FA5B6C"/>
    <w:rsid w:val="74284324"/>
    <w:rsid w:val="743047B6"/>
    <w:rsid w:val="74312486"/>
    <w:rsid w:val="743615E7"/>
    <w:rsid w:val="743E0C09"/>
    <w:rsid w:val="74490FEA"/>
    <w:rsid w:val="7463628C"/>
    <w:rsid w:val="746A3C9B"/>
    <w:rsid w:val="7478287A"/>
    <w:rsid w:val="74973EE6"/>
    <w:rsid w:val="74B20C8E"/>
    <w:rsid w:val="74B256B4"/>
    <w:rsid w:val="74B82BA7"/>
    <w:rsid w:val="74F35B8C"/>
    <w:rsid w:val="74FA3F82"/>
    <w:rsid w:val="75063DA9"/>
    <w:rsid w:val="750C6A4F"/>
    <w:rsid w:val="75211ED4"/>
    <w:rsid w:val="752A266D"/>
    <w:rsid w:val="75377F70"/>
    <w:rsid w:val="754D7FC3"/>
    <w:rsid w:val="755221E5"/>
    <w:rsid w:val="755E743D"/>
    <w:rsid w:val="756A2EF2"/>
    <w:rsid w:val="758E606F"/>
    <w:rsid w:val="75BD2847"/>
    <w:rsid w:val="75C260BC"/>
    <w:rsid w:val="75C7670A"/>
    <w:rsid w:val="75D25EEA"/>
    <w:rsid w:val="75E90E00"/>
    <w:rsid w:val="75F0732D"/>
    <w:rsid w:val="75F8279B"/>
    <w:rsid w:val="7604359A"/>
    <w:rsid w:val="76056334"/>
    <w:rsid w:val="761D5C89"/>
    <w:rsid w:val="762D2114"/>
    <w:rsid w:val="763952CF"/>
    <w:rsid w:val="764A5ACF"/>
    <w:rsid w:val="7665609A"/>
    <w:rsid w:val="76804E9D"/>
    <w:rsid w:val="76944ACB"/>
    <w:rsid w:val="7697655E"/>
    <w:rsid w:val="76982C79"/>
    <w:rsid w:val="769F5D9A"/>
    <w:rsid w:val="76A826A5"/>
    <w:rsid w:val="76AB6DE1"/>
    <w:rsid w:val="76C17926"/>
    <w:rsid w:val="76F73B41"/>
    <w:rsid w:val="771C1C86"/>
    <w:rsid w:val="77312F0B"/>
    <w:rsid w:val="77323B53"/>
    <w:rsid w:val="774D4D40"/>
    <w:rsid w:val="77556389"/>
    <w:rsid w:val="77865552"/>
    <w:rsid w:val="77A409A1"/>
    <w:rsid w:val="77B9214B"/>
    <w:rsid w:val="77C11D73"/>
    <w:rsid w:val="77CB1205"/>
    <w:rsid w:val="77D02B29"/>
    <w:rsid w:val="77DC599E"/>
    <w:rsid w:val="77F24622"/>
    <w:rsid w:val="78342FAB"/>
    <w:rsid w:val="785B05DA"/>
    <w:rsid w:val="78655D95"/>
    <w:rsid w:val="78821B94"/>
    <w:rsid w:val="78843643"/>
    <w:rsid w:val="78C92F92"/>
    <w:rsid w:val="78D23157"/>
    <w:rsid w:val="78D56449"/>
    <w:rsid w:val="78D83678"/>
    <w:rsid w:val="78F16A6D"/>
    <w:rsid w:val="78FD327E"/>
    <w:rsid w:val="790E548B"/>
    <w:rsid w:val="792E1A77"/>
    <w:rsid w:val="793B7903"/>
    <w:rsid w:val="79450781"/>
    <w:rsid w:val="79480171"/>
    <w:rsid w:val="794D126A"/>
    <w:rsid w:val="79563E81"/>
    <w:rsid w:val="79726A1C"/>
    <w:rsid w:val="79825428"/>
    <w:rsid w:val="79BD2A3C"/>
    <w:rsid w:val="79CE0FF0"/>
    <w:rsid w:val="79D15552"/>
    <w:rsid w:val="79ED2596"/>
    <w:rsid w:val="7A057144"/>
    <w:rsid w:val="7A060F29"/>
    <w:rsid w:val="7A1467CB"/>
    <w:rsid w:val="7A286A17"/>
    <w:rsid w:val="7A2A00A3"/>
    <w:rsid w:val="7A4C198A"/>
    <w:rsid w:val="7A5F5442"/>
    <w:rsid w:val="7A704675"/>
    <w:rsid w:val="7A7079E0"/>
    <w:rsid w:val="7A724105"/>
    <w:rsid w:val="7A9B2D4F"/>
    <w:rsid w:val="7A9C2241"/>
    <w:rsid w:val="7AC92404"/>
    <w:rsid w:val="7AC95513"/>
    <w:rsid w:val="7ACD42BF"/>
    <w:rsid w:val="7ADF0114"/>
    <w:rsid w:val="7AFC3CFC"/>
    <w:rsid w:val="7B1E0D4F"/>
    <w:rsid w:val="7B281224"/>
    <w:rsid w:val="7B306E76"/>
    <w:rsid w:val="7B3F192C"/>
    <w:rsid w:val="7B435E6C"/>
    <w:rsid w:val="7B543EF4"/>
    <w:rsid w:val="7B590514"/>
    <w:rsid w:val="7B605B5E"/>
    <w:rsid w:val="7B8A06D2"/>
    <w:rsid w:val="7B8C3917"/>
    <w:rsid w:val="7B930A06"/>
    <w:rsid w:val="7BC02582"/>
    <w:rsid w:val="7BC85F2C"/>
    <w:rsid w:val="7C08154A"/>
    <w:rsid w:val="7C1179FC"/>
    <w:rsid w:val="7C5F04AF"/>
    <w:rsid w:val="7C710DD9"/>
    <w:rsid w:val="7CB869FF"/>
    <w:rsid w:val="7CE55E7F"/>
    <w:rsid w:val="7CEE2EBD"/>
    <w:rsid w:val="7D2A0296"/>
    <w:rsid w:val="7D4C54AC"/>
    <w:rsid w:val="7D4E7440"/>
    <w:rsid w:val="7D567401"/>
    <w:rsid w:val="7D76423F"/>
    <w:rsid w:val="7D7F74CA"/>
    <w:rsid w:val="7D8C738E"/>
    <w:rsid w:val="7D926E3B"/>
    <w:rsid w:val="7D95534A"/>
    <w:rsid w:val="7DA94709"/>
    <w:rsid w:val="7DAD299F"/>
    <w:rsid w:val="7DD64083"/>
    <w:rsid w:val="7DE2398E"/>
    <w:rsid w:val="7DF237E4"/>
    <w:rsid w:val="7DF73D2F"/>
    <w:rsid w:val="7E6D44DE"/>
    <w:rsid w:val="7EB81DA4"/>
    <w:rsid w:val="7EC23727"/>
    <w:rsid w:val="7EC3035A"/>
    <w:rsid w:val="7ED01DCC"/>
    <w:rsid w:val="7EDB5A14"/>
    <w:rsid w:val="7EDF56BE"/>
    <w:rsid w:val="7EE24DDD"/>
    <w:rsid w:val="7EEC1372"/>
    <w:rsid w:val="7EED6FB2"/>
    <w:rsid w:val="7F00219F"/>
    <w:rsid w:val="7F125CD3"/>
    <w:rsid w:val="7F2D05B5"/>
    <w:rsid w:val="7F345520"/>
    <w:rsid w:val="7F3517ED"/>
    <w:rsid w:val="7F3521D6"/>
    <w:rsid w:val="7F397EF3"/>
    <w:rsid w:val="7F3F5739"/>
    <w:rsid w:val="7F48772B"/>
    <w:rsid w:val="7F49178F"/>
    <w:rsid w:val="7F5F21A6"/>
    <w:rsid w:val="7F777E67"/>
    <w:rsid w:val="7F791C3F"/>
    <w:rsid w:val="7F98476C"/>
    <w:rsid w:val="7F9C07DA"/>
    <w:rsid w:val="7F9F78AB"/>
    <w:rsid w:val="7FA47214"/>
    <w:rsid w:val="7FA674C2"/>
    <w:rsid w:val="7FBF5FD8"/>
    <w:rsid w:val="7FC42F33"/>
    <w:rsid w:val="7FD9042F"/>
    <w:rsid w:val="7FF4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8"/>
    <w:qFormat/>
    <w:uiPriority w:val="0"/>
    <w:pPr>
      <w:keepNext/>
      <w:numPr>
        <w:ilvl w:val="0"/>
        <w:numId w:val="1"/>
      </w:numPr>
      <w:jc w:val="center"/>
      <w:outlineLvl w:val="0"/>
    </w:pPr>
    <w:rPr>
      <w:rFonts w:ascii="黑体" w:eastAsia="黑体"/>
      <w:sz w:val="30"/>
      <w:szCs w:val="20"/>
    </w:rPr>
  </w:style>
  <w:style w:type="paragraph" w:styleId="5">
    <w:name w:val="heading 2"/>
    <w:basedOn w:val="4"/>
    <w:next w:val="1"/>
    <w:link w:val="133"/>
    <w:qFormat/>
    <w:uiPriority w:val="0"/>
    <w:pPr>
      <w:numPr>
        <w:numId w:val="2"/>
      </w:numPr>
      <w:tabs>
        <w:tab w:val="left" w:pos="960"/>
        <w:tab w:val="clear" w:pos="324"/>
      </w:tabs>
      <w:outlineLvl w:val="1"/>
    </w:pPr>
    <w:rPr>
      <w:color w:val="000000"/>
      <w:sz w:val="28"/>
    </w:rPr>
  </w:style>
  <w:style w:type="paragraph" w:styleId="6">
    <w:name w:val="heading 3"/>
    <w:basedOn w:val="1"/>
    <w:next w:val="1"/>
    <w:link w:val="138"/>
    <w:qFormat/>
    <w:uiPriority w:val="0"/>
    <w:pPr>
      <w:keepNext/>
      <w:numPr>
        <w:ilvl w:val="0"/>
        <w:numId w:val="3"/>
      </w:numPr>
      <w:jc w:val="center"/>
      <w:outlineLvl w:val="2"/>
    </w:pPr>
    <w:rPr>
      <w:rFonts w:ascii="黑体" w:eastAsia="黑体"/>
      <w:color w:val="000000"/>
      <w:sz w:val="32"/>
    </w:rPr>
  </w:style>
  <w:style w:type="paragraph" w:styleId="7">
    <w:name w:val="heading 4"/>
    <w:basedOn w:val="1"/>
    <w:next w:val="1"/>
    <w:link w:val="127"/>
    <w:qFormat/>
    <w:uiPriority w:val="0"/>
    <w:pPr>
      <w:keepNext/>
      <w:numPr>
        <w:ilvl w:val="0"/>
        <w:numId w:val="4"/>
      </w:numPr>
      <w:tabs>
        <w:tab w:val="left" w:pos="2715"/>
        <w:tab w:val="clear" w:pos="720"/>
      </w:tabs>
      <w:autoSpaceDE w:val="0"/>
      <w:autoSpaceDN w:val="0"/>
      <w:adjustRightInd w:val="0"/>
      <w:jc w:val="center"/>
      <w:outlineLvl w:val="3"/>
    </w:pPr>
    <w:rPr>
      <w:rFonts w:ascii="方正姚体" w:eastAsia="方正姚体"/>
      <w:sz w:val="36"/>
      <w:szCs w:val="32"/>
    </w:rPr>
  </w:style>
  <w:style w:type="paragraph" w:styleId="8">
    <w:name w:val="heading 5"/>
    <w:basedOn w:val="1"/>
    <w:next w:val="1"/>
    <w:link w:val="149"/>
    <w:qFormat/>
    <w:uiPriority w:val="0"/>
    <w:pPr>
      <w:keepNext/>
      <w:keepLines/>
      <w:spacing w:before="280" w:after="290" w:line="376" w:lineRule="auto"/>
      <w:outlineLvl w:val="4"/>
    </w:pPr>
    <w:rPr>
      <w:b/>
      <w:bCs/>
      <w:sz w:val="28"/>
      <w:szCs w:val="28"/>
    </w:rPr>
  </w:style>
  <w:style w:type="paragraph" w:styleId="9">
    <w:name w:val="heading 6"/>
    <w:basedOn w:val="1"/>
    <w:next w:val="1"/>
    <w:link w:val="12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sz w:val="24"/>
    </w:rPr>
  </w:style>
  <w:style w:type="paragraph" w:styleId="10">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b/>
      <w:bCs/>
      <w:sz w:val="24"/>
    </w:rPr>
  </w:style>
  <w:style w:type="paragraph" w:styleId="11">
    <w:name w:val="heading 8"/>
    <w:basedOn w:val="1"/>
    <w:next w:val="1"/>
    <w:link w:val="132"/>
    <w:qFormat/>
    <w:uiPriority w:val="0"/>
    <w:pPr>
      <w:keepNext/>
      <w:keepLines/>
      <w:widowControl/>
      <w:tabs>
        <w:tab w:val="left" w:pos="1440"/>
      </w:tabs>
      <w:spacing w:before="240" w:after="64" w:line="320" w:lineRule="auto"/>
      <w:ind w:left="1440" w:hanging="1440"/>
      <w:jc w:val="left"/>
      <w:outlineLvl w:val="7"/>
    </w:pPr>
    <w:rPr>
      <w:rFonts w:ascii="Arial" w:hAnsi="Arial" w:eastAsia="黑体"/>
      <w:sz w:val="24"/>
    </w:rPr>
  </w:style>
  <w:style w:type="paragraph" w:styleId="12">
    <w:name w:val="heading 9"/>
    <w:basedOn w:val="1"/>
    <w:next w:val="1"/>
    <w:link w:val="131"/>
    <w:qFormat/>
    <w:uiPriority w:val="0"/>
    <w:pPr>
      <w:keepNext/>
      <w:keepLines/>
      <w:widowControl/>
      <w:tabs>
        <w:tab w:val="left" w:pos="1584"/>
      </w:tabs>
      <w:spacing w:before="240" w:after="64" w:line="320"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napToGrid w:val="0"/>
      <w:spacing w:line="300" w:lineRule="auto"/>
      <w:ind w:firstLine="420" w:firstLineChars="200"/>
    </w:pPr>
    <w:rPr>
      <w:szCs w:val="22"/>
    </w:rPr>
  </w:style>
  <w:style w:type="paragraph" w:customStyle="1" w:styleId="3">
    <w:name w:val="BodyTextIndent"/>
    <w:basedOn w:val="1"/>
    <w:qFormat/>
    <w:uiPriority w:val="0"/>
    <w:pPr>
      <w:spacing w:after="120"/>
      <w:ind w:left="420" w:leftChars="200"/>
      <w:textAlignment w:val="baseline"/>
    </w:pPr>
  </w:style>
  <w:style w:type="paragraph" w:styleId="13">
    <w:name w:val="Normal Indent"/>
    <w:basedOn w:val="1"/>
    <w:qFormat/>
    <w:uiPriority w:val="0"/>
    <w:pPr>
      <w:ind w:firstLine="420"/>
    </w:pPr>
    <w:rPr>
      <w:szCs w:val="20"/>
    </w:rPr>
  </w:style>
  <w:style w:type="paragraph" w:styleId="14">
    <w:name w:val="Document Map"/>
    <w:basedOn w:val="1"/>
    <w:link w:val="119"/>
    <w:qFormat/>
    <w:uiPriority w:val="0"/>
    <w:pPr>
      <w:shd w:val="clear" w:color="auto" w:fill="000080"/>
    </w:pPr>
  </w:style>
  <w:style w:type="paragraph" w:styleId="15">
    <w:name w:val="annotation text"/>
    <w:basedOn w:val="1"/>
    <w:link w:val="129"/>
    <w:qFormat/>
    <w:uiPriority w:val="0"/>
    <w:pPr>
      <w:jc w:val="left"/>
    </w:pPr>
  </w:style>
  <w:style w:type="paragraph" w:styleId="16">
    <w:name w:val="Body Text 3"/>
    <w:basedOn w:val="1"/>
    <w:link w:val="135"/>
    <w:qFormat/>
    <w:uiPriority w:val="0"/>
    <w:rPr>
      <w:rFonts w:ascii="宋体"/>
      <w:color w:val="000000"/>
      <w:sz w:val="32"/>
    </w:rPr>
  </w:style>
  <w:style w:type="paragraph" w:styleId="17">
    <w:name w:val="Body Text"/>
    <w:basedOn w:val="1"/>
    <w:next w:val="1"/>
    <w:link w:val="122"/>
    <w:qFormat/>
    <w:uiPriority w:val="0"/>
    <w:pPr>
      <w:ind w:right="-84" w:rightChars="-40"/>
      <w:jc w:val="center"/>
    </w:pPr>
  </w:style>
  <w:style w:type="paragraph" w:styleId="18">
    <w:name w:val="Body Text Indent"/>
    <w:basedOn w:val="1"/>
    <w:link w:val="134"/>
    <w:qFormat/>
    <w:uiPriority w:val="0"/>
    <w:pPr>
      <w:spacing w:line="360" w:lineRule="auto"/>
      <w:ind w:firstLine="480"/>
    </w:pPr>
    <w:rPr>
      <w:rFonts w:ascii="宋体"/>
      <w:sz w:val="24"/>
    </w:rPr>
  </w:style>
  <w:style w:type="paragraph" w:styleId="19">
    <w:name w:val="Block Text"/>
    <w:basedOn w:val="1"/>
    <w:qFormat/>
    <w:uiPriority w:val="0"/>
    <w:pPr>
      <w:ind w:left="-78" w:leftChars="-37" w:right="-162" w:rightChars="-77" w:firstLine="78" w:firstLineChars="37"/>
      <w:jc w:val="center"/>
    </w:pPr>
    <w:rPr>
      <w:rFonts w:ascii="宋体" w:hAnsi="宋体"/>
      <w:szCs w:val="21"/>
    </w:rPr>
  </w:style>
  <w:style w:type="paragraph" w:styleId="20">
    <w:name w:val="toc 3"/>
    <w:basedOn w:val="1"/>
    <w:next w:val="1"/>
    <w:qFormat/>
    <w:uiPriority w:val="39"/>
    <w:pPr>
      <w:ind w:left="840" w:leftChars="400"/>
    </w:pPr>
  </w:style>
  <w:style w:type="paragraph" w:styleId="21">
    <w:name w:val="Plain Text"/>
    <w:basedOn w:val="1"/>
    <w:link w:val="139"/>
    <w:qFormat/>
    <w:uiPriority w:val="0"/>
    <w:rPr>
      <w:rFonts w:ascii="宋体" w:hAnsi="Courier New" w:cs="黑体"/>
      <w:szCs w:val="21"/>
    </w:rPr>
  </w:style>
  <w:style w:type="paragraph" w:styleId="22">
    <w:name w:val="Date"/>
    <w:basedOn w:val="1"/>
    <w:next w:val="1"/>
    <w:link w:val="150"/>
    <w:qFormat/>
    <w:uiPriority w:val="0"/>
    <w:rPr>
      <w:szCs w:val="20"/>
    </w:rPr>
  </w:style>
  <w:style w:type="paragraph" w:styleId="23">
    <w:name w:val="Body Text Indent 2"/>
    <w:basedOn w:val="1"/>
    <w:link w:val="151"/>
    <w:qFormat/>
    <w:uiPriority w:val="0"/>
    <w:pPr>
      <w:spacing w:line="360" w:lineRule="auto"/>
      <w:ind w:firstLine="480"/>
    </w:pPr>
    <w:rPr>
      <w:rFonts w:ascii="宋体" w:hAnsi="宋体"/>
      <w:szCs w:val="21"/>
    </w:rPr>
  </w:style>
  <w:style w:type="paragraph" w:styleId="24">
    <w:name w:val="endnote text"/>
    <w:basedOn w:val="1"/>
    <w:link w:val="125"/>
    <w:qFormat/>
    <w:uiPriority w:val="0"/>
    <w:pPr>
      <w:snapToGrid w:val="0"/>
      <w:jc w:val="left"/>
    </w:pPr>
  </w:style>
  <w:style w:type="paragraph" w:styleId="25">
    <w:name w:val="Balloon Text"/>
    <w:basedOn w:val="1"/>
    <w:link w:val="126"/>
    <w:qFormat/>
    <w:uiPriority w:val="0"/>
    <w:pPr>
      <w:numPr>
        <w:ilvl w:val="0"/>
        <w:numId w:val="5"/>
      </w:numPr>
      <w:tabs>
        <w:tab w:val="clear" w:pos="1005"/>
      </w:tabs>
      <w:ind w:left="0" w:firstLine="0"/>
    </w:pPr>
    <w:rPr>
      <w:sz w:val="18"/>
      <w:szCs w:val="18"/>
    </w:rPr>
  </w:style>
  <w:style w:type="paragraph" w:styleId="26">
    <w:name w:val="footer"/>
    <w:basedOn w:val="1"/>
    <w:link w:val="140"/>
    <w:qFormat/>
    <w:uiPriority w:val="99"/>
    <w:pPr>
      <w:tabs>
        <w:tab w:val="center" w:pos="4153"/>
        <w:tab w:val="right" w:pos="8306"/>
      </w:tabs>
      <w:snapToGrid w:val="0"/>
      <w:jc w:val="left"/>
    </w:pPr>
    <w:rPr>
      <w:sz w:val="18"/>
    </w:rPr>
  </w:style>
  <w:style w:type="paragraph" w:styleId="27">
    <w:name w:val="header"/>
    <w:basedOn w:val="1"/>
    <w:link w:val="13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pPr>
      <w:tabs>
        <w:tab w:val="right" w:leader="dot" w:pos="8280"/>
        <w:tab w:val="right" w:leader="dot" w:pos="9360"/>
      </w:tabs>
      <w:adjustRightInd w:val="0"/>
      <w:snapToGrid w:val="0"/>
      <w:spacing w:line="300" w:lineRule="auto"/>
      <w:ind w:firstLine="538" w:firstLineChars="192"/>
    </w:pPr>
    <w:rPr>
      <w:rFonts w:ascii="宋体" w:hAnsi="宋体"/>
      <w:bCs/>
      <w:sz w:val="28"/>
    </w:rPr>
  </w:style>
  <w:style w:type="paragraph" w:styleId="29">
    <w:name w:val="footnote text"/>
    <w:basedOn w:val="1"/>
    <w:link w:val="121"/>
    <w:qFormat/>
    <w:uiPriority w:val="0"/>
    <w:pPr>
      <w:snapToGrid w:val="0"/>
      <w:jc w:val="left"/>
    </w:pPr>
    <w:rPr>
      <w:sz w:val="18"/>
    </w:rPr>
  </w:style>
  <w:style w:type="paragraph" w:styleId="30">
    <w:name w:val="Body Text Indent 3"/>
    <w:basedOn w:val="1"/>
    <w:link w:val="120"/>
    <w:qFormat/>
    <w:uiPriority w:val="0"/>
    <w:pPr>
      <w:spacing w:line="480" w:lineRule="exact"/>
      <w:ind w:firstLine="540" w:firstLineChars="257"/>
    </w:pPr>
    <w:rPr>
      <w:rFonts w:ascii="宋体" w:hAnsi="宋体"/>
      <w:szCs w:val="21"/>
    </w:rPr>
  </w:style>
  <w:style w:type="paragraph" w:styleId="31">
    <w:name w:val="toc 2"/>
    <w:basedOn w:val="1"/>
    <w:next w:val="1"/>
    <w:qFormat/>
    <w:uiPriority w:val="39"/>
    <w:pPr>
      <w:ind w:left="420" w:leftChars="200"/>
    </w:pPr>
  </w:style>
  <w:style w:type="paragraph" w:styleId="32">
    <w:name w:val="Body Text 2"/>
    <w:basedOn w:val="1"/>
    <w:link w:val="136"/>
    <w:qFormat/>
    <w:uiPriority w:val="0"/>
    <w:rPr>
      <w:rFonts w:ascii="宋体"/>
      <w:sz w:val="28"/>
    </w:rPr>
  </w:style>
  <w:style w:type="paragraph" w:styleId="3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4">
    <w:name w:val="index 1"/>
    <w:basedOn w:val="1"/>
    <w:next w:val="1"/>
    <w:qFormat/>
    <w:uiPriority w:val="0"/>
    <w:pPr>
      <w:spacing w:line="220" w:lineRule="exact"/>
      <w:jc w:val="center"/>
    </w:pPr>
    <w:rPr>
      <w:rFonts w:ascii="仿宋_GB2312" w:eastAsia="仿宋_GB2312"/>
      <w:szCs w:val="21"/>
    </w:rPr>
  </w:style>
  <w:style w:type="paragraph" w:styleId="35">
    <w:name w:val="Title"/>
    <w:basedOn w:val="1"/>
    <w:link w:val="128"/>
    <w:qFormat/>
    <w:uiPriority w:val="0"/>
    <w:pPr>
      <w:adjustRightInd w:val="0"/>
      <w:spacing w:before="240" w:after="60" w:line="420" w:lineRule="atLeast"/>
      <w:jc w:val="center"/>
      <w:textAlignment w:val="baseline"/>
      <w:outlineLvl w:val="0"/>
    </w:pPr>
    <w:rPr>
      <w:rFonts w:ascii="Arial" w:hAnsi="Arial"/>
      <w:b/>
      <w:sz w:val="32"/>
    </w:rPr>
  </w:style>
  <w:style w:type="paragraph" w:styleId="36">
    <w:name w:val="annotation subject"/>
    <w:basedOn w:val="15"/>
    <w:next w:val="15"/>
    <w:link w:val="152"/>
    <w:qFormat/>
    <w:uiPriority w:val="0"/>
    <w:rPr>
      <w:b/>
      <w:bCs/>
    </w:rPr>
  </w:style>
  <w:style w:type="paragraph" w:styleId="37">
    <w:name w:val="Body Text First Indent"/>
    <w:basedOn w:val="17"/>
    <w:link w:val="153"/>
    <w:qFormat/>
    <w:uiPriority w:val="0"/>
    <w:pPr>
      <w:spacing w:after="120"/>
      <w:ind w:right="0" w:rightChars="0" w:firstLine="420" w:firstLineChars="100"/>
      <w:jc w:val="both"/>
    </w:pPr>
    <w:rPr>
      <w:szCs w:val="2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paragraph" w:customStyle="1" w:styleId="48">
    <w:name w:val="列出段落1"/>
    <w:basedOn w:val="1"/>
    <w:qFormat/>
    <w:uiPriority w:val="34"/>
    <w:pPr>
      <w:ind w:firstLine="420" w:firstLineChars="200"/>
    </w:pPr>
  </w:style>
  <w:style w:type="paragraph" w:customStyle="1" w:styleId="49">
    <w:name w:val="xl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kern w:val="0"/>
      <w:sz w:val="24"/>
    </w:rPr>
  </w:style>
  <w:style w:type="paragraph" w:customStyle="1" w:styleId="50">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51">
    <w:name w:val="font8"/>
    <w:basedOn w:val="1"/>
    <w:qFormat/>
    <w:uiPriority w:val="0"/>
    <w:pPr>
      <w:widowControl/>
      <w:spacing w:before="100" w:beforeAutospacing="1" w:after="100" w:afterAutospacing="1"/>
      <w:jc w:val="left"/>
    </w:pPr>
    <w:rPr>
      <w:kern w:val="0"/>
      <w:sz w:val="24"/>
    </w:rPr>
  </w:style>
  <w:style w:type="paragraph" w:customStyle="1" w:styleId="52">
    <w:name w:val="xl4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3">
    <w:name w:val="xl50"/>
    <w:basedOn w:val="1"/>
    <w:qFormat/>
    <w:uiPriority w:val="0"/>
    <w:pPr>
      <w:widowControl/>
      <w:spacing w:before="100" w:beforeAutospacing="1" w:after="100" w:afterAutospacing="1"/>
      <w:jc w:val="center"/>
      <w:textAlignment w:val="top"/>
    </w:pPr>
    <w:rPr>
      <w:rFonts w:hint="eastAsia" w:ascii="黑体" w:hAnsi="Arial Unicode MS" w:eastAsia="黑体"/>
      <w:b/>
      <w:bCs/>
      <w:kern w:val="0"/>
      <w:sz w:val="36"/>
      <w:szCs w:val="36"/>
    </w:rPr>
  </w:style>
  <w:style w:type="paragraph" w:customStyle="1" w:styleId="54">
    <w:name w:val="Char1"/>
    <w:basedOn w:val="1"/>
    <w:qFormat/>
    <w:uiPriority w:val="0"/>
    <w:rPr>
      <w:rFonts w:ascii="仿宋_GB2312" w:eastAsia="仿宋_GB2312"/>
      <w:b/>
      <w:sz w:val="32"/>
      <w:szCs w:val="32"/>
    </w:rPr>
  </w:style>
  <w:style w:type="paragraph" w:customStyle="1" w:styleId="55">
    <w:name w:val="表中"/>
    <w:basedOn w:val="1"/>
    <w:qFormat/>
    <w:uiPriority w:val="0"/>
    <w:pPr>
      <w:adjustRightInd w:val="0"/>
      <w:spacing w:line="360" w:lineRule="atLeast"/>
      <w:jc w:val="center"/>
      <w:textAlignment w:val="baseline"/>
    </w:pPr>
    <w:rPr>
      <w:kern w:val="0"/>
      <w:szCs w:val="20"/>
    </w:rPr>
  </w:style>
  <w:style w:type="paragraph" w:customStyle="1" w:styleId="56">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57">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58">
    <w:name w:val="xl52"/>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9">
    <w:name w:val="xl51"/>
    <w:basedOn w:val="1"/>
    <w:qFormat/>
    <w:uiPriority w:val="0"/>
    <w:pPr>
      <w:widowControl/>
      <w:spacing w:before="100" w:beforeAutospacing="1" w:after="100" w:afterAutospacing="1"/>
      <w:jc w:val="left"/>
      <w:textAlignment w:val="center"/>
    </w:pPr>
    <w:rPr>
      <w:rFonts w:ascii="Arial Unicode MS" w:hAnsi="Arial Unicode MS"/>
      <w:kern w:val="0"/>
      <w:sz w:val="24"/>
    </w:rPr>
  </w:style>
  <w:style w:type="paragraph" w:customStyle="1" w:styleId="60">
    <w:name w:val="xl29"/>
    <w:basedOn w:val="1"/>
    <w:qFormat/>
    <w:uiPriority w:val="0"/>
    <w:pPr>
      <w:widowControl/>
      <w:pBdr>
        <w:bottom w:val="single" w:color="auto" w:sz="4" w:space="0"/>
      </w:pBdr>
      <w:spacing w:before="100" w:beforeAutospacing="1" w:after="100" w:afterAutospacing="1"/>
      <w:jc w:val="left"/>
    </w:pPr>
    <w:rPr>
      <w:rFonts w:ascii="Arial Unicode MS" w:hAnsi="Arial Unicode MS"/>
      <w:kern w:val="0"/>
      <w:sz w:val="24"/>
    </w:rPr>
  </w:style>
  <w:style w:type="paragraph" w:customStyle="1" w:styleId="6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2">
    <w:name w:val="样式 首行缩进:  2 字符"/>
    <w:basedOn w:val="1"/>
    <w:qFormat/>
    <w:uiPriority w:val="0"/>
    <w:pPr>
      <w:spacing w:line="400" w:lineRule="exact"/>
      <w:ind w:firstLine="200" w:firstLineChars="200"/>
    </w:pPr>
    <w:rPr>
      <w:rFonts w:cs="宋体"/>
    </w:rPr>
  </w:style>
  <w:style w:type="paragraph" w:customStyle="1" w:styleId="63">
    <w:name w:val="我的正文"/>
    <w:basedOn w:val="1"/>
    <w:link w:val="123"/>
    <w:qFormat/>
    <w:uiPriority w:val="0"/>
    <w:pPr>
      <w:snapToGrid w:val="0"/>
      <w:spacing w:line="300" w:lineRule="auto"/>
      <w:ind w:firstLine="150" w:firstLineChars="150"/>
    </w:pPr>
    <w:rPr>
      <w:rFonts w:ascii="宋体" w:hAnsi="宋体"/>
      <w:sz w:val="24"/>
    </w:rPr>
  </w:style>
  <w:style w:type="paragraph" w:customStyle="1" w:styleId="64">
    <w:name w:val="font7"/>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6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66">
    <w:name w:val="xl3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7">
    <w:name w:val="目录"/>
    <w:basedOn w:val="1"/>
    <w:qFormat/>
    <w:uiPriority w:val="0"/>
    <w:pPr>
      <w:widowControl/>
      <w:jc w:val="center"/>
    </w:pPr>
    <w:rPr>
      <w:b/>
      <w:sz w:val="36"/>
    </w:rPr>
  </w:style>
  <w:style w:type="paragraph" w:customStyle="1" w:styleId="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69">
    <w:name w:val="xl4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 w:val="24"/>
    </w:rPr>
  </w:style>
  <w:style w:type="paragraph" w:customStyle="1" w:styleId="70">
    <w:name w:val="xl3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4"/>
    </w:rPr>
  </w:style>
  <w:style w:type="paragraph" w:customStyle="1" w:styleId="71">
    <w:name w:val="_Style 67"/>
    <w:basedOn w:val="1"/>
    <w:qFormat/>
    <w:uiPriority w:val="0"/>
    <w:pPr>
      <w:ind w:firstLine="420" w:firstLineChars="200"/>
    </w:pPr>
    <w:rPr>
      <w:szCs w:val="20"/>
    </w:rPr>
  </w:style>
  <w:style w:type="paragraph" w:customStyle="1" w:styleId="7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73">
    <w:name w:val="样式2"/>
    <w:basedOn w:val="1"/>
    <w:qFormat/>
    <w:uiPriority w:val="0"/>
    <w:pPr>
      <w:numPr>
        <w:ilvl w:val="0"/>
        <w:numId w:val="6"/>
      </w:numPr>
      <w:spacing w:line="360" w:lineRule="auto"/>
      <w:jc w:val="center"/>
    </w:pPr>
    <w:rPr>
      <w:rFonts w:ascii="黑体" w:eastAsia="黑体"/>
      <w:szCs w:val="20"/>
    </w:rPr>
  </w:style>
  <w:style w:type="paragraph" w:customStyle="1" w:styleId="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5">
    <w:name w:val="样式 标题 2 + 宋体"/>
    <w:basedOn w:val="5"/>
    <w:qFormat/>
    <w:uiPriority w:val="0"/>
    <w:pPr>
      <w:keepLines/>
      <w:numPr>
        <w:numId w:val="0"/>
      </w:numPr>
      <w:tabs>
        <w:tab w:val="clear" w:pos="960"/>
      </w:tabs>
      <w:spacing w:line="360" w:lineRule="auto"/>
      <w:ind w:firstLine="482" w:firstLineChars="200"/>
      <w:jc w:val="left"/>
    </w:pPr>
    <w:rPr>
      <w:rFonts w:ascii="宋体" w:hAnsi="宋体" w:eastAsia="宋体" w:cs="宋体"/>
      <w:b/>
      <w:bCs/>
      <w:color w:val="auto"/>
      <w:sz w:val="24"/>
    </w:rPr>
  </w:style>
  <w:style w:type="paragraph" w:customStyle="1" w:styleId="76">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7">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简单回函地址"/>
    <w:basedOn w:val="1"/>
    <w:qFormat/>
    <w:uiPriority w:val="0"/>
  </w:style>
  <w:style w:type="paragraph" w:customStyle="1" w:styleId="7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80">
    <w:name w:val="&lt;=&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1">
    <w:name w:val="纯文本1"/>
    <w:basedOn w:val="1"/>
    <w:qFormat/>
    <w:uiPriority w:val="0"/>
    <w:pPr>
      <w:adjustRightInd w:val="0"/>
      <w:textAlignment w:val="baseline"/>
    </w:pPr>
    <w:rPr>
      <w:rFonts w:ascii="宋体" w:hAnsi="Courier New"/>
      <w:szCs w:val="20"/>
    </w:rPr>
  </w:style>
  <w:style w:type="paragraph" w:customStyle="1" w:styleId="82">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3">
    <w:name w:val="font11"/>
    <w:basedOn w:val="1"/>
    <w:qFormat/>
    <w:uiPriority w:val="0"/>
    <w:pPr>
      <w:widowControl/>
      <w:spacing w:before="100" w:beforeAutospacing="1" w:after="100" w:afterAutospacing="1"/>
      <w:jc w:val="left"/>
    </w:pPr>
    <w:rPr>
      <w:b/>
      <w:bCs/>
      <w:kern w:val="0"/>
      <w:sz w:val="24"/>
    </w:rPr>
  </w:style>
  <w:style w:type="paragraph" w:customStyle="1" w:styleId="84">
    <w:name w:val="样式 标题 2 + Times New Roman 四号 非加粗 段前: 5 磅 段后: 0 磅 行距: 固定值 20..."/>
    <w:basedOn w:val="5"/>
    <w:qFormat/>
    <w:uiPriority w:val="0"/>
    <w:pPr>
      <w:keepLines/>
      <w:numPr>
        <w:numId w:val="0"/>
      </w:numPr>
      <w:spacing w:before="100" w:line="400" w:lineRule="exact"/>
      <w:jc w:val="both"/>
    </w:pPr>
    <w:rPr>
      <w:rFonts w:ascii="Times New Roman" w:cs="宋体"/>
      <w:color w:val="auto"/>
    </w:rPr>
  </w:style>
  <w:style w:type="paragraph" w:customStyle="1" w:styleId="85">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86">
    <w:name w:val="_Style 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3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0">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kern w:val="0"/>
      <w:sz w:val="24"/>
    </w:rPr>
  </w:style>
  <w:style w:type="paragraph" w:customStyle="1" w:styleId="91">
    <w:name w:val="_Style 87"/>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93">
    <w:name w:val="xl40"/>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4">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96">
    <w:name w:val="&l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98">
    <w:name w:val="font10"/>
    <w:basedOn w:val="1"/>
    <w:qFormat/>
    <w:uiPriority w:val="0"/>
    <w:pPr>
      <w:widowControl/>
      <w:spacing w:before="100" w:beforeAutospacing="1" w:after="100" w:afterAutospacing="1"/>
      <w:jc w:val="left"/>
    </w:pPr>
    <w:rPr>
      <w:rFonts w:hint="eastAsia" w:ascii="宋体" w:hAnsi="宋体"/>
      <w:b/>
      <w:bCs/>
      <w:kern w:val="0"/>
      <w:sz w:val="24"/>
    </w:rPr>
  </w:style>
  <w:style w:type="paragraph" w:customStyle="1" w:styleId="99">
    <w:name w:val="标题 3 New"/>
    <w:basedOn w:val="77"/>
    <w:next w:val="77"/>
    <w:qFormat/>
    <w:uiPriority w:val="0"/>
    <w:pPr>
      <w:keepNext/>
      <w:keepLines/>
      <w:spacing w:line="360" w:lineRule="auto"/>
      <w:ind w:firstLine="200" w:firstLineChars="200"/>
      <w:outlineLvl w:val="2"/>
    </w:pPr>
    <w:rPr>
      <w:b/>
      <w:bCs/>
      <w:szCs w:val="32"/>
    </w:rPr>
  </w:style>
  <w:style w:type="paragraph" w:customStyle="1" w:styleId="100">
    <w:name w:val="样式1"/>
    <w:basedOn w:val="1"/>
    <w:qFormat/>
    <w:uiPriority w:val="0"/>
    <w:pPr>
      <w:adjustRightInd w:val="0"/>
      <w:spacing w:before="360" w:after="240" w:line="360" w:lineRule="auto"/>
      <w:jc w:val="center"/>
      <w:textAlignment w:val="baseline"/>
    </w:pPr>
    <w:rPr>
      <w:rFonts w:ascii="黑体" w:eastAsia="黑体"/>
      <w:kern w:val="0"/>
      <w:sz w:val="32"/>
      <w:szCs w:val="20"/>
    </w:rPr>
  </w:style>
  <w:style w:type="paragraph" w:customStyle="1" w:styleId="101">
    <w:name w:val="xl3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2">
    <w:name w:val="样式 标题 2 + 宋体 四号 居中"/>
    <w:basedOn w:val="5"/>
    <w:qFormat/>
    <w:uiPriority w:val="0"/>
    <w:pPr>
      <w:keepLines/>
      <w:numPr>
        <w:numId w:val="0"/>
      </w:numPr>
      <w:tabs>
        <w:tab w:val="clear" w:pos="960"/>
      </w:tabs>
      <w:spacing w:before="260" w:after="260" w:line="415" w:lineRule="auto"/>
    </w:pPr>
    <w:rPr>
      <w:rFonts w:ascii="宋体" w:hAnsi="宋体" w:eastAsia="宋体" w:cs="宋体"/>
      <w:b/>
      <w:bCs/>
      <w:color w:val="auto"/>
      <w:sz w:val="30"/>
    </w:rPr>
  </w:style>
  <w:style w:type="paragraph" w:customStyle="1" w:styleId="103">
    <w:name w:val="_Style 99"/>
    <w:basedOn w:val="4"/>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04">
    <w:name w:val="表格文字"/>
    <w:basedOn w:val="1"/>
    <w:qFormat/>
    <w:uiPriority w:val="0"/>
    <w:pPr>
      <w:adjustRightInd w:val="0"/>
      <w:spacing w:line="420" w:lineRule="atLeast"/>
      <w:jc w:val="left"/>
      <w:textAlignment w:val="baseline"/>
    </w:pPr>
    <w:rPr>
      <w:kern w:val="0"/>
      <w:szCs w:val="20"/>
    </w:rPr>
  </w:style>
  <w:style w:type="paragraph" w:customStyle="1" w:styleId="1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 w:val="24"/>
    </w:rPr>
  </w:style>
  <w:style w:type="paragraph" w:customStyle="1" w:styleId="10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07">
    <w:name w:val="font9"/>
    <w:basedOn w:val="1"/>
    <w:qFormat/>
    <w:uiPriority w:val="0"/>
    <w:pPr>
      <w:widowControl/>
      <w:spacing w:before="100" w:beforeAutospacing="1" w:after="100" w:afterAutospacing="1"/>
      <w:jc w:val="left"/>
    </w:pPr>
    <w:rPr>
      <w:kern w:val="0"/>
      <w:sz w:val="24"/>
      <w:u w:val="single"/>
    </w:rPr>
  </w:style>
  <w:style w:type="paragraph" w:customStyle="1" w:styleId="10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09">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0">
    <w:name w:val="Char"/>
    <w:basedOn w:val="1"/>
    <w:qFormat/>
    <w:uiPriority w:val="0"/>
    <w:pPr>
      <w:widowControl/>
      <w:spacing w:after="160" w:line="240" w:lineRule="exact"/>
      <w:jc w:val="left"/>
    </w:pPr>
    <w:rPr>
      <w:szCs w:val="20"/>
    </w:rPr>
  </w:style>
  <w:style w:type="paragraph" w:customStyle="1" w:styleId="11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2">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4">
    <w:name w:val="==&gt;"/>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paragraph" w:customStyle="1" w:styleId="115">
    <w:name w:val="xl4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kern w:val="0"/>
      <w:sz w:val="24"/>
    </w:rPr>
  </w:style>
  <w:style w:type="paragraph" w:customStyle="1" w:styleId="11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b/>
      <w:bCs/>
      <w:color w:val="FF0000"/>
      <w:kern w:val="0"/>
      <w:sz w:val="24"/>
    </w:rPr>
  </w:style>
  <w:style w:type="paragraph" w:customStyle="1" w:styleId="117">
    <w:name w:val="xl4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kern w:val="0"/>
      <w:sz w:val="24"/>
    </w:rPr>
  </w:style>
  <w:style w:type="paragraph" w:customStyle="1" w:styleId="118">
    <w:name w:val=":|"/>
    <w:qFormat/>
    <w:uiPriority w:val="0"/>
    <w:pPr>
      <w:overflowPunct w:val="0"/>
      <w:autoSpaceDE w:val="0"/>
      <w:autoSpaceDN w:val="0"/>
      <w:adjustRightInd w:val="0"/>
      <w:textAlignment w:val="baseline"/>
    </w:pPr>
    <w:rPr>
      <w:rFonts w:ascii="Times New Roman" w:hAnsi="Times New Roman" w:eastAsia="宋体" w:cs="Times New Roman"/>
      <w:lang w:val="en-GB" w:eastAsia="zh-CN" w:bidi="ar-SA"/>
    </w:rPr>
  </w:style>
  <w:style w:type="character" w:customStyle="1" w:styleId="119">
    <w:name w:val="文档结构图 字符"/>
    <w:link w:val="14"/>
    <w:qFormat/>
    <w:uiPriority w:val="0"/>
    <w:rPr>
      <w:rFonts w:eastAsia="宋体"/>
      <w:kern w:val="2"/>
      <w:sz w:val="21"/>
      <w:szCs w:val="24"/>
      <w:lang w:val="en-US" w:eastAsia="zh-CN" w:bidi="ar-SA"/>
    </w:rPr>
  </w:style>
  <w:style w:type="character" w:customStyle="1" w:styleId="120">
    <w:name w:val="正文文本缩进 3 字符"/>
    <w:link w:val="30"/>
    <w:qFormat/>
    <w:uiPriority w:val="0"/>
    <w:rPr>
      <w:rFonts w:ascii="宋体" w:hAnsi="宋体" w:eastAsia="宋体"/>
      <w:kern w:val="2"/>
      <w:sz w:val="21"/>
      <w:szCs w:val="21"/>
      <w:lang w:val="en-US" w:eastAsia="zh-CN" w:bidi="ar-SA"/>
    </w:rPr>
  </w:style>
  <w:style w:type="character" w:customStyle="1" w:styleId="121">
    <w:name w:val="脚注文本 字符"/>
    <w:link w:val="29"/>
    <w:qFormat/>
    <w:uiPriority w:val="0"/>
    <w:rPr>
      <w:rFonts w:eastAsia="宋体"/>
      <w:kern w:val="2"/>
      <w:sz w:val="18"/>
      <w:lang w:val="en-US" w:eastAsia="zh-CN" w:bidi="ar-SA"/>
    </w:rPr>
  </w:style>
  <w:style w:type="character" w:customStyle="1" w:styleId="122">
    <w:name w:val="正文文本 字符"/>
    <w:link w:val="17"/>
    <w:qFormat/>
    <w:uiPriority w:val="0"/>
    <w:rPr>
      <w:rFonts w:eastAsia="宋体"/>
      <w:kern w:val="2"/>
      <w:sz w:val="21"/>
      <w:szCs w:val="24"/>
      <w:lang w:val="en-US" w:eastAsia="zh-CN" w:bidi="ar-SA"/>
    </w:rPr>
  </w:style>
  <w:style w:type="character" w:customStyle="1" w:styleId="123">
    <w:name w:val="我的正文 Char Char"/>
    <w:link w:val="63"/>
    <w:qFormat/>
    <w:uiPriority w:val="0"/>
    <w:rPr>
      <w:rFonts w:ascii="宋体" w:hAnsi="宋体" w:eastAsia="宋体"/>
      <w:kern w:val="2"/>
      <w:sz w:val="24"/>
      <w:szCs w:val="24"/>
      <w:lang w:val="en-US" w:eastAsia="zh-CN" w:bidi="ar-SA"/>
    </w:rPr>
  </w:style>
  <w:style w:type="character" w:customStyle="1" w:styleId="124">
    <w:name w:val="标题 6 字符"/>
    <w:link w:val="9"/>
    <w:qFormat/>
    <w:uiPriority w:val="0"/>
    <w:rPr>
      <w:rFonts w:ascii="Arial" w:hAnsi="Arial" w:eastAsia="黑体"/>
      <w:b/>
      <w:bCs/>
      <w:sz w:val="24"/>
      <w:szCs w:val="24"/>
      <w:lang w:val="en-US" w:eastAsia="zh-CN" w:bidi="ar-SA"/>
    </w:rPr>
  </w:style>
  <w:style w:type="character" w:customStyle="1" w:styleId="125">
    <w:name w:val="尾注文本 字符"/>
    <w:link w:val="24"/>
    <w:qFormat/>
    <w:uiPriority w:val="0"/>
    <w:rPr>
      <w:rFonts w:eastAsia="宋体"/>
      <w:kern w:val="2"/>
      <w:sz w:val="21"/>
      <w:lang w:val="en-US" w:eastAsia="zh-CN" w:bidi="ar-SA"/>
    </w:rPr>
  </w:style>
  <w:style w:type="character" w:customStyle="1" w:styleId="126">
    <w:name w:val="批注框文本 字符"/>
    <w:link w:val="25"/>
    <w:qFormat/>
    <w:uiPriority w:val="0"/>
    <w:rPr>
      <w:rFonts w:eastAsia="宋体"/>
      <w:kern w:val="2"/>
      <w:sz w:val="18"/>
      <w:szCs w:val="18"/>
      <w:lang w:val="en-US" w:eastAsia="zh-CN" w:bidi="ar-SA"/>
    </w:rPr>
  </w:style>
  <w:style w:type="character" w:customStyle="1" w:styleId="127">
    <w:name w:val="标题 4 字符"/>
    <w:link w:val="7"/>
    <w:qFormat/>
    <w:uiPriority w:val="0"/>
    <w:rPr>
      <w:rFonts w:ascii="方正姚体" w:eastAsia="方正姚体"/>
      <w:kern w:val="2"/>
      <w:sz w:val="36"/>
      <w:szCs w:val="32"/>
      <w:lang w:val="en-US" w:eastAsia="zh-CN" w:bidi="ar-SA"/>
    </w:rPr>
  </w:style>
  <w:style w:type="character" w:customStyle="1" w:styleId="128">
    <w:name w:val="标题 字符"/>
    <w:link w:val="35"/>
    <w:qFormat/>
    <w:uiPriority w:val="0"/>
    <w:rPr>
      <w:rFonts w:ascii="Arial" w:hAnsi="Arial" w:eastAsia="宋体"/>
      <w:b/>
      <w:sz w:val="32"/>
      <w:lang w:val="en-US" w:eastAsia="zh-CN" w:bidi="ar-SA"/>
    </w:rPr>
  </w:style>
  <w:style w:type="character" w:customStyle="1" w:styleId="129">
    <w:name w:val="批注文字 字符"/>
    <w:link w:val="15"/>
    <w:qFormat/>
    <w:uiPriority w:val="0"/>
    <w:rPr>
      <w:rFonts w:eastAsia="宋体"/>
      <w:kern w:val="2"/>
      <w:sz w:val="21"/>
      <w:szCs w:val="24"/>
      <w:lang w:val="en-US" w:eastAsia="zh-CN" w:bidi="ar-SA"/>
    </w:rPr>
  </w:style>
  <w:style w:type="character" w:customStyle="1" w:styleId="130">
    <w:name w:val="页眉 字符"/>
    <w:link w:val="27"/>
    <w:qFormat/>
    <w:uiPriority w:val="99"/>
    <w:rPr>
      <w:rFonts w:eastAsia="宋体"/>
      <w:kern w:val="2"/>
      <w:sz w:val="18"/>
      <w:szCs w:val="18"/>
      <w:lang w:val="en-US" w:eastAsia="zh-CN" w:bidi="ar-SA"/>
    </w:rPr>
  </w:style>
  <w:style w:type="character" w:customStyle="1" w:styleId="131">
    <w:name w:val="标题 9 字符"/>
    <w:link w:val="12"/>
    <w:qFormat/>
    <w:uiPriority w:val="0"/>
    <w:rPr>
      <w:rFonts w:ascii="Arial" w:hAnsi="Arial" w:eastAsia="黑体"/>
      <w:sz w:val="21"/>
      <w:szCs w:val="21"/>
      <w:lang w:val="en-US" w:eastAsia="zh-CN" w:bidi="ar-SA"/>
    </w:rPr>
  </w:style>
  <w:style w:type="character" w:customStyle="1" w:styleId="132">
    <w:name w:val="标题 8 字符"/>
    <w:link w:val="11"/>
    <w:qFormat/>
    <w:uiPriority w:val="0"/>
    <w:rPr>
      <w:rFonts w:ascii="Arial" w:hAnsi="Arial" w:eastAsia="黑体"/>
      <w:sz w:val="24"/>
      <w:szCs w:val="24"/>
      <w:lang w:val="en-US" w:eastAsia="zh-CN" w:bidi="ar-SA"/>
    </w:rPr>
  </w:style>
  <w:style w:type="character" w:customStyle="1" w:styleId="133">
    <w:name w:val="标题 2 字符"/>
    <w:link w:val="5"/>
    <w:qFormat/>
    <w:uiPriority w:val="0"/>
    <w:rPr>
      <w:rFonts w:ascii="黑体" w:eastAsia="黑体"/>
      <w:color w:val="000000"/>
      <w:kern w:val="2"/>
      <w:sz w:val="28"/>
      <w:lang w:val="en-US" w:eastAsia="zh-CN" w:bidi="ar-SA"/>
    </w:rPr>
  </w:style>
  <w:style w:type="character" w:customStyle="1" w:styleId="134">
    <w:name w:val="正文文本缩进 字符"/>
    <w:link w:val="18"/>
    <w:qFormat/>
    <w:uiPriority w:val="0"/>
    <w:rPr>
      <w:rFonts w:ascii="宋体" w:eastAsia="宋体"/>
      <w:kern w:val="2"/>
      <w:sz w:val="24"/>
      <w:szCs w:val="24"/>
      <w:lang w:val="en-US" w:eastAsia="zh-CN" w:bidi="ar-SA"/>
    </w:rPr>
  </w:style>
  <w:style w:type="character" w:customStyle="1" w:styleId="135">
    <w:name w:val="正文文本 3 字符"/>
    <w:link w:val="16"/>
    <w:qFormat/>
    <w:uiPriority w:val="0"/>
    <w:rPr>
      <w:rFonts w:ascii="宋体" w:eastAsia="宋体"/>
      <w:color w:val="000000"/>
      <w:kern w:val="2"/>
      <w:sz w:val="32"/>
      <w:lang w:val="en-US" w:eastAsia="zh-CN" w:bidi="ar-SA"/>
    </w:rPr>
  </w:style>
  <w:style w:type="character" w:customStyle="1" w:styleId="136">
    <w:name w:val="正文文本 2 字符"/>
    <w:link w:val="32"/>
    <w:qFormat/>
    <w:uiPriority w:val="0"/>
    <w:rPr>
      <w:rFonts w:ascii="宋体" w:eastAsia="宋体"/>
      <w:kern w:val="2"/>
      <w:sz w:val="28"/>
      <w:lang w:val="en-US" w:eastAsia="zh-CN" w:bidi="ar-SA"/>
    </w:rPr>
  </w:style>
  <w:style w:type="character" w:customStyle="1" w:styleId="137">
    <w:name w:val="标题 7 字符"/>
    <w:link w:val="10"/>
    <w:qFormat/>
    <w:uiPriority w:val="0"/>
    <w:rPr>
      <w:rFonts w:eastAsia="宋体"/>
      <w:b/>
      <w:bCs/>
      <w:sz w:val="24"/>
      <w:szCs w:val="24"/>
      <w:lang w:val="en-US" w:eastAsia="zh-CN" w:bidi="ar-SA"/>
    </w:rPr>
  </w:style>
  <w:style w:type="character" w:customStyle="1" w:styleId="138">
    <w:name w:val="标题 3 字符"/>
    <w:link w:val="6"/>
    <w:qFormat/>
    <w:uiPriority w:val="0"/>
    <w:rPr>
      <w:rFonts w:ascii="黑体" w:eastAsia="黑体"/>
      <w:color w:val="000000"/>
      <w:kern w:val="2"/>
      <w:sz w:val="32"/>
      <w:lang w:val="en-US" w:eastAsia="zh-CN" w:bidi="ar-SA"/>
    </w:rPr>
  </w:style>
  <w:style w:type="character" w:customStyle="1" w:styleId="139">
    <w:name w:val="纯文本 字符"/>
    <w:link w:val="21"/>
    <w:qFormat/>
    <w:uiPriority w:val="0"/>
    <w:rPr>
      <w:rFonts w:ascii="宋体" w:hAnsi="Courier New" w:eastAsia="宋体" w:cs="黑体"/>
      <w:sz w:val="21"/>
      <w:szCs w:val="21"/>
      <w:lang w:val="en-US" w:eastAsia="zh-CN" w:bidi="ar-SA"/>
    </w:rPr>
  </w:style>
  <w:style w:type="character" w:customStyle="1" w:styleId="140">
    <w:name w:val="页脚 字符"/>
    <w:link w:val="26"/>
    <w:qFormat/>
    <w:uiPriority w:val="99"/>
    <w:rPr>
      <w:rFonts w:eastAsia="宋体"/>
      <w:kern w:val="2"/>
      <w:sz w:val="18"/>
      <w:lang w:val="en-US" w:eastAsia="zh-CN" w:bidi="ar-SA"/>
    </w:rPr>
  </w:style>
  <w:style w:type="paragraph" w:customStyle="1" w:styleId="141">
    <w:name w:val="无间隔1"/>
    <w:qFormat/>
    <w:uiPriority w:val="1"/>
    <w:pPr>
      <w:adjustRightInd w:val="0"/>
      <w:snapToGrid w:val="0"/>
    </w:pPr>
    <w:rPr>
      <w:rFonts w:ascii="Tahoma" w:hAnsi="Tahoma" w:eastAsia="微软雅黑" w:cstheme="minorBidi"/>
      <w:sz w:val="22"/>
      <w:szCs w:val="22"/>
      <w:lang w:val="en-US" w:eastAsia="zh-CN" w:bidi="ar-SA"/>
    </w:rPr>
  </w:style>
  <w:style w:type="paragraph" w:customStyle="1" w:styleId="14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143">
    <w:name w:val="列表段落1"/>
    <w:basedOn w:val="1"/>
    <w:qFormat/>
    <w:uiPriority w:val="34"/>
    <w:pPr>
      <w:ind w:firstLine="420"/>
    </w:pPr>
  </w:style>
  <w:style w:type="character" w:customStyle="1" w:styleId="144">
    <w:name w:val="font21"/>
    <w:basedOn w:val="40"/>
    <w:qFormat/>
    <w:uiPriority w:val="0"/>
    <w:rPr>
      <w:rFonts w:hint="eastAsia" w:ascii="宋体" w:hAnsi="宋体" w:eastAsia="宋体" w:cs="宋体"/>
      <w:color w:val="000000"/>
      <w:sz w:val="20"/>
      <w:szCs w:val="20"/>
      <w:u w:val="none"/>
    </w:rPr>
  </w:style>
  <w:style w:type="character" w:customStyle="1" w:styleId="145">
    <w:name w:val="font01"/>
    <w:basedOn w:val="40"/>
    <w:qFormat/>
    <w:uiPriority w:val="0"/>
    <w:rPr>
      <w:rFonts w:hint="eastAsia" w:ascii="宋体" w:hAnsi="宋体" w:eastAsia="宋体" w:cs="宋体"/>
      <w:color w:val="000000"/>
      <w:sz w:val="24"/>
      <w:szCs w:val="24"/>
      <w:u w:val="none"/>
    </w:rPr>
  </w:style>
  <w:style w:type="character" w:customStyle="1" w:styleId="146">
    <w:name w:val="font61"/>
    <w:basedOn w:val="40"/>
    <w:qFormat/>
    <w:uiPriority w:val="0"/>
    <w:rPr>
      <w:rFonts w:hint="eastAsia" w:ascii="宋体" w:hAnsi="宋体" w:eastAsia="宋体" w:cs="宋体"/>
      <w:color w:val="FF0000"/>
      <w:sz w:val="24"/>
      <w:szCs w:val="24"/>
      <w:u w:val="none"/>
    </w:rPr>
  </w:style>
  <w:style w:type="character" w:customStyle="1" w:styleId="147">
    <w:name w:val="font31"/>
    <w:basedOn w:val="40"/>
    <w:qFormat/>
    <w:uiPriority w:val="0"/>
    <w:rPr>
      <w:rFonts w:hint="eastAsia" w:ascii="宋体" w:hAnsi="宋体" w:eastAsia="宋体" w:cs="宋体"/>
      <w:b/>
      <w:bCs/>
      <w:color w:val="000000"/>
      <w:sz w:val="24"/>
      <w:szCs w:val="24"/>
      <w:u w:val="none"/>
    </w:rPr>
  </w:style>
  <w:style w:type="character" w:customStyle="1" w:styleId="148">
    <w:name w:val="标题 1 字符"/>
    <w:basedOn w:val="40"/>
    <w:link w:val="4"/>
    <w:qFormat/>
    <w:uiPriority w:val="0"/>
    <w:rPr>
      <w:rFonts w:ascii="黑体" w:eastAsia="黑体"/>
      <w:kern w:val="2"/>
      <w:sz w:val="30"/>
    </w:rPr>
  </w:style>
  <w:style w:type="character" w:customStyle="1" w:styleId="149">
    <w:name w:val="标题 5 字符"/>
    <w:basedOn w:val="40"/>
    <w:link w:val="8"/>
    <w:qFormat/>
    <w:uiPriority w:val="0"/>
    <w:rPr>
      <w:b/>
      <w:bCs/>
      <w:kern w:val="2"/>
      <w:sz w:val="28"/>
      <w:szCs w:val="28"/>
    </w:rPr>
  </w:style>
  <w:style w:type="character" w:customStyle="1" w:styleId="150">
    <w:name w:val="日期 字符"/>
    <w:basedOn w:val="40"/>
    <w:link w:val="22"/>
    <w:qFormat/>
    <w:uiPriority w:val="0"/>
    <w:rPr>
      <w:kern w:val="2"/>
      <w:sz w:val="21"/>
    </w:rPr>
  </w:style>
  <w:style w:type="character" w:customStyle="1" w:styleId="151">
    <w:name w:val="正文文本缩进 2 字符"/>
    <w:basedOn w:val="40"/>
    <w:link w:val="23"/>
    <w:qFormat/>
    <w:uiPriority w:val="0"/>
    <w:rPr>
      <w:rFonts w:ascii="宋体" w:hAnsi="宋体"/>
      <w:kern w:val="2"/>
      <w:sz w:val="21"/>
      <w:szCs w:val="21"/>
    </w:rPr>
  </w:style>
  <w:style w:type="character" w:customStyle="1" w:styleId="152">
    <w:name w:val="批注主题 字符"/>
    <w:basedOn w:val="129"/>
    <w:link w:val="36"/>
    <w:qFormat/>
    <w:uiPriority w:val="0"/>
    <w:rPr>
      <w:rFonts w:eastAsia="宋体"/>
      <w:b/>
      <w:bCs/>
      <w:kern w:val="2"/>
      <w:sz w:val="21"/>
      <w:szCs w:val="24"/>
      <w:lang w:val="en-US" w:eastAsia="zh-CN" w:bidi="ar-SA"/>
    </w:rPr>
  </w:style>
  <w:style w:type="character" w:customStyle="1" w:styleId="153">
    <w:name w:val="正文文本首行缩进 字符"/>
    <w:basedOn w:val="122"/>
    <w:link w:val="37"/>
    <w:qFormat/>
    <w:uiPriority w:val="0"/>
    <w:rPr>
      <w:rFonts w:eastAsia="宋体"/>
      <w:kern w:val="2"/>
      <w:sz w:val="21"/>
      <w:szCs w:val="24"/>
      <w:lang w:val="en-US" w:eastAsia="zh-CN" w:bidi="ar-SA"/>
    </w:rPr>
  </w:style>
  <w:style w:type="paragraph" w:styleId="1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A1168-6899-441E-B6AA-A7126552D97B}">
  <ds:schemaRefs/>
</ds:datastoreItem>
</file>

<file path=docProps/app.xml><?xml version="1.0" encoding="utf-8"?>
<Properties xmlns="http://schemas.openxmlformats.org/officeDocument/2006/extended-properties" xmlns:vt="http://schemas.openxmlformats.org/officeDocument/2006/docPropsVTypes">
  <Template>Normal.dotm</Template>
  <Company>jtj</Company>
  <Pages>128</Pages>
  <Words>76562</Words>
  <Characters>83693</Characters>
  <Lines>662</Lines>
  <Paragraphs>186</Paragraphs>
  <TotalTime>39</TotalTime>
  <ScaleCrop>false</ScaleCrop>
  <LinksUpToDate>false</LinksUpToDate>
  <CharactersWithSpaces>91132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2016-11-01T12:42:00Z</dcterms:created>
  <dc:creator>user25</dc:creator>
  <cp:lastModifiedBy>Silence乀</cp:lastModifiedBy>
  <cp:lastPrinted>2022-04-24T07:20:00Z</cp:lastPrinted>
  <dcterms:modified xsi:type="dcterms:W3CDTF">2022-05-31T09:49:10Z</dcterms:modified>
  <dc:title>第一篇    投标邀请书</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F7C1CFD0DB3A4A81872F9C1826777CCF</vt:lpwstr>
  </property>
  <property fmtid="{D5CDD505-2E9C-101B-9397-08002B2CF9AE}" pid="4" name="commondata">
    <vt:lpwstr>eyJoZGlkIjoiZTFiZGU4MzRhNDg1YTM5YWIxNzkwOWQzYzJhN2MzY2QifQ==</vt:lpwstr>
  </property>
</Properties>
</file>