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sz w:val="36"/>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SXZCZB2022-ZCCS-0617</w:t>
      </w:r>
    </w:p>
    <w:p>
      <w:pPr>
        <w:rPr>
          <w:rFonts w:hAnsi="宋体" w:cs="宋体"/>
          <w:b/>
          <w:sz w:val="36"/>
          <w:highlight w:val="none"/>
        </w:rPr>
      </w:pPr>
      <w:r>
        <w:rPr>
          <w:rFonts w:hint="eastAsia" w:hAnsi="宋体" w:cs="宋体"/>
          <w:b/>
          <w:sz w:val="36"/>
          <w:highlight w:val="none"/>
        </w:rPr>
        <w:t xml:space="preserve"> </w:t>
      </w:r>
    </w:p>
    <w:p>
      <w:pPr>
        <w:rPr>
          <w:rFonts w:hAnsi="宋体" w:cs="宋体"/>
          <w:b/>
          <w:sz w:val="36"/>
          <w:highlight w:val="none"/>
        </w:rPr>
      </w:pPr>
    </w:p>
    <w:p>
      <w:pPr>
        <w:rPr>
          <w:rFonts w:hAnsi="宋体" w:cs="宋体"/>
          <w:b/>
          <w:sz w:val="36"/>
          <w:highlight w:val="none"/>
        </w:rPr>
      </w:pPr>
      <w:bookmarkStart w:id="94" w:name="_GoBack"/>
      <w:bookmarkEnd w:id="94"/>
    </w:p>
    <w:p>
      <w:pPr>
        <w:jc w:val="center"/>
        <w:rPr>
          <w:rFonts w:hAnsi="宋体" w:cs="宋体"/>
          <w:b/>
          <w:color w:val="000000"/>
          <w:sz w:val="56"/>
          <w:szCs w:val="56"/>
          <w:highlight w:val="none"/>
        </w:rPr>
      </w:pPr>
    </w:p>
    <w:p>
      <w:pPr>
        <w:jc w:val="center"/>
        <w:rPr>
          <w:rFonts w:hint="eastAsia" w:hAnsi="宋体" w:cs="宋体"/>
          <w:b/>
          <w:color w:val="000000"/>
          <w:sz w:val="48"/>
          <w:szCs w:val="48"/>
          <w:highlight w:val="none"/>
          <w:lang w:eastAsia="zh-CN"/>
        </w:rPr>
      </w:pPr>
      <w:r>
        <w:rPr>
          <w:rFonts w:hint="eastAsia" w:hAnsi="宋体" w:cs="宋体"/>
          <w:b/>
          <w:color w:val="000000"/>
          <w:sz w:val="48"/>
          <w:szCs w:val="48"/>
          <w:highlight w:val="none"/>
          <w:lang w:eastAsia="zh-CN"/>
        </w:rPr>
        <w:t>扶风县水资源区域论证以及水资源中长期</w:t>
      </w:r>
    </w:p>
    <w:p>
      <w:pPr>
        <w:jc w:val="center"/>
        <w:rPr>
          <w:rFonts w:hint="eastAsia" w:hAnsi="宋体" w:cs="宋体"/>
          <w:b/>
          <w:color w:val="000000"/>
          <w:sz w:val="48"/>
          <w:szCs w:val="48"/>
          <w:highlight w:val="none"/>
          <w:lang w:eastAsia="zh-CN"/>
        </w:rPr>
      </w:pPr>
    </w:p>
    <w:p>
      <w:pPr>
        <w:jc w:val="center"/>
        <w:rPr>
          <w:rFonts w:hint="eastAsia" w:eastAsia="宋体"/>
          <w:sz w:val="21"/>
          <w:szCs w:val="16"/>
          <w:highlight w:val="none"/>
          <w:lang w:eastAsia="zh-CN"/>
        </w:rPr>
      </w:pPr>
      <w:r>
        <w:rPr>
          <w:rFonts w:hint="eastAsia" w:hAnsi="宋体" w:cs="宋体"/>
          <w:b/>
          <w:color w:val="000000"/>
          <w:sz w:val="48"/>
          <w:szCs w:val="48"/>
          <w:highlight w:val="none"/>
          <w:lang w:eastAsia="zh-CN"/>
        </w:rPr>
        <w:t>开发利用规划项目</w:t>
      </w:r>
    </w:p>
    <w:p>
      <w:pPr>
        <w:jc w:val="center"/>
        <w:rPr>
          <w:rFonts w:hAnsi="宋体" w:cs="宋体"/>
          <w:b/>
          <w:sz w:val="36"/>
          <w:szCs w:val="36"/>
          <w:highlight w:val="none"/>
        </w:rPr>
      </w:pPr>
    </w:p>
    <w:p>
      <w:pPr>
        <w:spacing w:line="780" w:lineRule="auto"/>
        <w:jc w:val="center"/>
        <w:rPr>
          <w:rFonts w:hAnsi="宋体" w:cs="宋体"/>
          <w:b/>
          <w:sz w:val="72"/>
          <w:szCs w:val="72"/>
          <w:highlight w:val="none"/>
        </w:rPr>
      </w:pPr>
    </w:p>
    <w:p>
      <w:pPr>
        <w:spacing w:line="780" w:lineRule="auto"/>
        <w:jc w:val="center"/>
        <w:rPr>
          <w:rFonts w:hAnsi="宋体" w:cs="宋体"/>
          <w:b/>
          <w:sz w:val="72"/>
          <w:szCs w:val="72"/>
          <w:highlight w:val="none"/>
        </w:rPr>
      </w:pPr>
      <w:r>
        <w:rPr>
          <w:rFonts w:hint="eastAsia" w:hAnsi="宋体" w:cs="宋体"/>
          <w:b/>
          <w:sz w:val="72"/>
          <w:szCs w:val="72"/>
          <w:highlight w:val="none"/>
        </w:rPr>
        <w:t>竞争性磋商文件</w:t>
      </w:r>
    </w:p>
    <w:p>
      <w:pPr>
        <w:rPr>
          <w:rFonts w:hAnsi="宋体" w:cs="宋体"/>
          <w:highlight w:val="none"/>
        </w:rPr>
      </w:pPr>
      <w:bookmarkStart w:id="0" w:name="_Toc363463325"/>
    </w:p>
    <w:p>
      <w:pPr>
        <w:rPr>
          <w:rFonts w:hAnsi="宋体" w:cs="宋体"/>
          <w:highlight w:val="none"/>
        </w:rPr>
      </w:pPr>
    </w:p>
    <w:p>
      <w:pPr>
        <w:rPr>
          <w:highlight w:val="none"/>
        </w:rPr>
      </w:pPr>
    </w:p>
    <w:bookmarkEnd w:id="0"/>
    <w:p>
      <w:pPr>
        <w:rPr>
          <w:rFonts w:hAnsi="宋体" w:cs="宋体"/>
          <w:sz w:val="18"/>
          <w:szCs w:val="18"/>
          <w:highlight w:val="none"/>
        </w:rPr>
      </w:pPr>
    </w:p>
    <w:p>
      <w:pPr>
        <w:jc w:val="center"/>
        <w:rPr>
          <w:rFonts w:hAnsi="宋体" w:cs="宋体"/>
          <w:b/>
          <w:bCs/>
          <w:sz w:val="32"/>
          <w:szCs w:val="32"/>
          <w:highlight w:val="none"/>
        </w:rPr>
      </w:pPr>
    </w:p>
    <w:p>
      <w:pPr>
        <w:rPr>
          <w:rFonts w:hint="eastAsia" w:hAnsi="宋体" w:eastAsia="宋体" w:cs="宋体"/>
          <w:b/>
          <w:bCs/>
          <w:sz w:val="32"/>
          <w:szCs w:val="32"/>
          <w:highlight w:val="none"/>
          <w:lang w:eastAsia="zh-CN"/>
        </w:rPr>
      </w:pPr>
      <w:r>
        <w:rPr>
          <w:rFonts w:hint="eastAsia" w:hAnsi="宋体" w:cs="宋体"/>
          <w:b/>
          <w:bCs/>
          <w:sz w:val="32"/>
          <w:szCs w:val="32"/>
          <w:highlight w:val="none"/>
        </w:rPr>
        <w:t>采 购 人：</w:t>
      </w:r>
      <w:r>
        <w:rPr>
          <w:rFonts w:hint="eastAsia" w:hAnsi="宋体" w:cs="宋体"/>
          <w:b/>
          <w:bCs/>
          <w:sz w:val="32"/>
          <w:szCs w:val="32"/>
          <w:highlight w:val="none"/>
          <w:lang w:eastAsia="zh-CN"/>
        </w:rPr>
        <w:t>扶风县水资源事务中心（扶风县水政监察大队）</w:t>
      </w:r>
    </w:p>
    <w:p>
      <w:pPr>
        <w:rPr>
          <w:rFonts w:hint="eastAsia" w:hAnsi="宋体" w:cs="宋体"/>
          <w:b/>
          <w:bCs/>
          <w:sz w:val="32"/>
          <w:szCs w:val="32"/>
          <w:highlight w:val="none"/>
        </w:rPr>
      </w:pPr>
    </w:p>
    <w:p>
      <w:pPr>
        <w:rPr>
          <w:rFonts w:hAnsi="宋体" w:cs="宋体"/>
          <w:b/>
          <w:bCs/>
          <w:sz w:val="32"/>
          <w:szCs w:val="32"/>
          <w:highlight w:val="none"/>
        </w:rPr>
      </w:pPr>
      <w:r>
        <w:rPr>
          <w:rFonts w:hint="eastAsia" w:hAnsi="宋体" w:cs="宋体"/>
          <w:b/>
          <w:bCs/>
          <w:sz w:val="32"/>
          <w:szCs w:val="32"/>
          <w:highlight w:val="none"/>
        </w:rPr>
        <w:t>代理机构：陕西至诚招标咨询有限公司</w:t>
      </w:r>
    </w:p>
    <w:p>
      <w:pPr>
        <w:pStyle w:val="12"/>
        <w:rPr>
          <w:rFonts w:hint="eastAsia" w:hAnsi="宋体" w:cs="宋体"/>
          <w:b/>
          <w:bCs/>
          <w:sz w:val="32"/>
          <w:szCs w:val="32"/>
          <w:highlight w:val="none"/>
        </w:rPr>
      </w:pPr>
    </w:p>
    <w:p>
      <w:pPr>
        <w:pStyle w:val="12"/>
        <w:rPr>
          <w:rFonts w:hAnsi="宋体" w:cs="宋体"/>
          <w:b/>
          <w:bCs/>
          <w:sz w:val="32"/>
          <w:szCs w:val="32"/>
          <w:highlight w:val="none"/>
        </w:rPr>
      </w:pPr>
      <w:r>
        <w:rPr>
          <w:rFonts w:hint="eastAsia" w:hAnsi="宋体" w:cs="宋体"/>
          <w:b/>
          <w:bCs/>
          <w:sz w:val="32"/>
          <w:szCs w:val="32"/>
          <w:highlight w:val="none"/>
        </w:rPr>
        <w:t>日    期：二〇二</w:t>
      </w:r>
      <w:r>
        <w:rPr>
          <w:rFonts w:hint="eastAsia" w:hAnsi="宋体" w:cs="宋体"/>
          <w:b/>
          <w:bCs/>
          <w:sz w:val="32"/>
          <w:szCs w:val="32"/>
          <w:highlight w:val="none"/>
          <w:lang w:val="en-US" w:eastAsia="zh-CN"/>
        </w:rPr>
        <w:t>二</w:t>
      </w:r>
      <w:r>
        <w:rPr>
          <w:rFonts w:hint="eastAsia" w:hAnsi="宋体" w:cs="宋体"/>
          <w:b/>
          <w:bCs/>
          <w:sz w:val="32"/>
          <w:szCs w:val="32"/>
          <w:highlight w:val="none"/>
        </w:rPr>
        <w:t>年</w:t>
      </w:r>
      <w:r>
        <w:rPr>
          <w:rFonts w:hint="eastAsia" w:hAnsi="宋体" w:cs="宋体"/>
          <w:b/>
          <w:bCs/>
          <w:sz w:val="32"/>
          <w:szCs w:val="32"/>
          <w:highlight w:val="none"/>
          <w:lang w:val="en-US" w:eastAsia="zh-CN"/>
        </w:rPr>
        <w:t>六</w:t>
      </w:r>
      <w:r>
        <w:rPr>
          <w:rFonts w:hint="eastAsia" w:hAnsi="宋体" w:cs="宋体"/>
          <w:b/>
          <w:bCs/>
          <w:sz w:val="32"/>
          <w:szCs w:val="32"/>
          <w:highlight w:val="none"/>
        </w:rPr>
        <w:t>月</w:t>
      </w:r>
    </w:p>
    <w:p>
      <w:pPr>
        <w:rPr>
          <w:rFonts w:hAnsi="宋体" w:cs="宋体"/>
          <w:b/>
          <w:bCs/>
          <w:sz w:val="32"/>
          <w:szCs w:val="32"/>
          <w:highlight w:val="none"/>
        </w:rPr>
      </w:pPr>
    </w:p>
    <w:p>
      <w:pPr>
        <w:pStyle w:val="2"/>
        <w:rPr>
          <w:highlight w:val="none"/>
        </w:rPr>
        <w:sectPr>
          <w:headerReference r:id="rId4" w:type="first"/>
          <w:headerReference r:id="rId3" w:type="default"/>
          <w:footerReference r:id="rId5" w:type="default"/>
          <w:pgSz w:w="11906" w:h="16838"/>
          <w:pgMar w:top="1418" w:right="1418" w:bottom="1418" w:left="1701" w:header="851" w:footer="992" w:gutter="0"/>
          <w:cols w:space="720" w:num="1"/>
          <w:titlePg/>
          <w:docGrid w:type="lines" w:linePitch="312" w:charSpace="0"/>
        </w:sectPr>
      </w:pPr>
    </w:p>
    <w:p>
      <w:pPr>
        <w:jc w:val="center"/>
        <w:rPr>
          <w:rFonts w:ascii="仿宋" w:hAnsi="仿宋" w:eastAsia="仿宋" w:cs="仿宋"/>
          <w:b/>
          <w:spacing w:val="140"/>
          <w:sz w:val="52"/>
          <w:szCs w:val="52"/>
          <w:highlight w:val="none"/>
          <w:u w:val="double"/>
        </w:rPr>
      </w:pPr>
      <w:r>
        <w:rPr>
          <w:rFonts w:hint="eastAsia" w:ascii="仿宋" w:hAnsi="仿宋" w:eastAsia="仿宋" w:cs="仿宋"/>
          <w:b/>
          <w:spacing w:val="140"/>
          <w:sz w:val="52"/>
          <w:szCs w:val="52"/>
          <w:highlight w:val="none"/>
          <w:u w:val="double"/>
        </w:rPr>
        <w:t>特别提示</w:t>
      </w:r>
    </w:p>
    <w:p>
      <w:pPr>
        <w:spacing w:line="560" w:lineRule="exact"/>
        <w:ind w:firstLine="422"/>
        <w:rPr>
          <w:rFonts w:hint="eastAsia" w:ascii="仿宋" w:hAnsi="仿宋" w:eastAsia="仿宋" w:cs="仿宋"/>
          <w:szCs w:val="24"/>
          <w:highlight w:val="none"/>
        </w:rPr>
      </w:pPr>
      <w:r>
        <w:rPr>
          <w:rFonts w:hint="eastAsia" w:ascii="仿宋" w:hAnsi="仿宋" w:eastAsia="仿宋" w:cs="仿宋"/>
          <w:b/>
          <w:szCs w:val="24"/>
          <w:highlight w:val="none"/>
        </w:rPr>
        <w:t>各</w:t>
      </w:r>
      <w:r>
        <w:rPr>
          <w:rFonts w:hint="eastAsia" w:ascii="仿宋" w:hAnsi="仿宋" w:eastAsia="仿宋" w:cs="仿宋"/>
          <w:b/>
          <w:szCs w:val="24"/>
          <w:highlight w:val="none"/>
          <w:lang w:val="en-US" w:eastAsia="zh-CN"/>
        </w:rPr>
        <w:t>供应商</w:t>
      </w:r>
      <w:r>
        <w:rPr>
          <w:rFonts w:hint="eastAsia" w:ascii="仿宋" w:hAnsi="仿宋" w:eastAsia="仿宋" w:cs="仿宋"/>
          <w:szCs w:val="24"/>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482" w:firstLineChars="200"/>
        <w:textAlignment w:val="auto"/>
        <w:rPr>
          <w:rFonts w:hint="eastAsia" w:ascii="仿宋" w:hAnsi="仿宋" w:eastAsia="仿宋" w:cs="仿宋"/>
          <w:b/>
          <w:bCs/>
          <w:snapToGrid w:val="0"/>
          <w:sz w:val="24"/>
          <w:szCs w:val="24"/>
          <w:highlight w:val="none"/>
        </w:rPr>
      </w:pPr>
      <w:r>
        <w:rPr>
          <w:rFonts w:hint="eastAsia" w:ascii="仿宋" w:hAnsi="仿宋" w:eastAsia="仿宋" w:cs="仿宋"/>
          <w:b/>
          <w:bCs/>
          <w:snapToGrid w:val="0"/>
          <w:sz w:val="24"/>
          <w:szCs w:val="24"/>
          <w:highlight w:val="none"/>
        </w:rPr>
        <w:t>1、本项目采用电子化投标与纸质投标并行的方式投标，投标人须使用数字认证证书（CA锁）对电子投标文件进行签章、加密、递交及开标时解密等相关招投标事宜。开标时投标人须携带数字认证证书（CA锁及CA主锁），如因投标人自身原因未携带数字认证证书（CA锁</w:t>
      </w:r>
      <w:r>
        <w:rPr>
          <w:rFonts w:hint="eastAsia" w:ascii="仿宋" w:hAnsi="仿宋" w:eastAsia="仿宋" w:cs="仿宋"/>
          <w:b/>
          <w:bCs/>
          <w:snapToGrid w:val="0"/>
          <w:sz w:val="24"/>
          <w:szCs w:val="24"/>
          <w:highlight w:val="none"/>
          <w:lang w:val="en-US" w:eastAsia="zh-CN"/>
        </w:rPr>
        <w:t>和CA主锁</w:t>
      </w:r>
      <w:r>
        <w:rPr>
          <w:rFonts w:hint="eastAsia" w:ascii="仿宋" w:hAnsi="仿宋" w:eastAsia="仿宋" w:cs="仿宋"/>
          <w:b/>
          <w:bCs/>
          <w:snapToGrid w:val="0"/>
          <w:sz w:val="24"/>
          <w:szCs w:val="24"/>
          <w:highlight w:val="none"/>
        </w:rPr>
        <w:t>）造成无法解密投标文件，按无效投标对待。</w:t>
      </w:r>
    </w:p>
    <w:p>
      <w:pPr>
        <w:keepNext w:val="0"/>
        <w:keepLines w:val="0"/>
        <w:pageBreakBefore w:val="0"/>
        <w:widowControl w:val="0"/>
        <w:kinsoku/>
        <w:wordWrap w:val="0"/>
        <w:overflowPunct/>
        <w:topLinePunct/>
        <w:autoSpaceDE/>
        <w:autoSpaceDN/>
        <w:bidi w:val="0"/>
        <w:adjustRightInd/>
        <w:snapToGrid/>
        <w:spacing w:line="560" w:lineRule="exact"/>
        <w:ind w:firstLine="482" w:firstLineChars="200"/>
        <w:textAlignment w:val="auto"/>
        <w:rPr>
          <w:rFonts w:hint="eastAsia" w:ascii="仿宋" w:hAnsi="仿宋" w:eastAsia="仿宋" w:cs="仿宋"/>
          <w:b/>
          <w:bCs/>
          <w:snapToGrid w:val="0"/>
          <w:sz w:val="24"/>
          <w:szCs w:val="24"/>
          <w:highlight w:val="none"/>
        </w:rPr>
      </w:pPr>
      <w:r>
        <w:rPr>
          <w:rFonts w:hint="eastAsia" w:ascii="仿宋" w:hAnsi="仿宋" w:eastAsia="仿宋" w:cs="仿宋"/>
          <w:b/>
          <w:bCs/>
          <w:snapToGrid w:val="0"/>
          <w:sz w:val="24"/>
          <w:szCs w:val="24"/>
          <w:highlight w:val="none"/>
        </w:rPr>
        <w:t>2、电子开标、评标无法进行时，采购代理机构将启用纸质投标文件。投标人应确保电子投标文件与纸质投标文件一致（包括但不限于文字、图片、签章等），若纸质与电子投标文件不一致，</w:t>
      </w:r>
      <w:r>
        <w:rPr>
          <w:rFonts w:hint="eastAsia" w:ascii="仿宋" w:hAnsi="仿宋" w:eastAsia="仿宋" w:cs="仿宋"/>
          <w:b/>
          <w:bCs/>
          <w:snapToGrid w:val="0"/>
          <w:sz w:val="24"/>
          <w:szCs w:val="24"/>
          <w:highlight w:val="none"/>
          <w:lang w:eastAsia="zh-CN"/>
        </w:rPr>
        <w:t>评标委员会</w:t>
      </w:r>
      <w:r>
        <w:rPr>
          <w:rFonts w:hint="eastAsia" w:ascii="仿宋" w:hAnsi="仿宋" w:eastAsia="仿宋" w:cs="仿宋"/>
          <w:b/>
          <w:bCs/>
          <w:snapToGrid w:val="0"/>
          <w:sz w:val="24"/>
          <w:szCs w:val="24"/>
          <w:highlight w:val="none"/>
        </w:rPr>
        <w:t>将按最不利于投标人的原则对投标文件做出评判，因此导致废标或未中标，投标人自行承担责任。</w:t>
      </w:r>
    </w:p>
    <w:p>
      <w:pPr>
        <w:keepNext w:val="0"/>
        <w:keepLines w:val="0"/>
        <w:pageBreakBefore w:val="0"/>
        <w:widowControl w:val="0"/>
        <w:kinsoku/>
        <w:wordWrap w:val="0"/>
        <w:overflowPunct/>
        <w:topLinePunct/>
        <w:autoSpaceDE/>
        <w:autoSpaceDN/>
        <w:bidi w:val="0"/>
        <w:adjustRightInd/>
        <w:snapToGrid/>
        <w:spacing w:line="560" w:lineRule="exact"/>
        <w:ind w:firstLine="482" w:firstLineChars="200"/>
        <w:textAlignment w:val="auto"/>
        <w:rPr>
          <w:rFonts w:hint="eastAsia" w:ascii="仿宋" w:hAnsi="仿宋" w:eastAsia="仿宋" w:cs="仿宋"/>
          <w:b/>
          <w:bCs/>
          <w:snapToGrid w:val="0"/>
          <w:sz w:val="24"/>
          <w:szCs w:val="24"/>
          <w:highlight w:val="none"/>
        </w:rPr>
      </w:pPr>
      <w:r>
        <w:rPr>
          <w:rFonts w:hint="eastAsia" w:ascii="仿宋" w:hAnsi="仿宋" w:eastAsia="仿宋" w:cs="仿宋"/>
          <w:b/>
          <w:bCs/>
          <w:snapToGrid w:val="0"/>
          <w:sz w:val="24"/>
          <w:szCs w:val="24"/>
          <w:highlight w:val="none"/>
        </w:rPr>
        <w:t>3、制作电子投标文件</w:t>
      </w:r>
    </w:p>
    <w:p>
      <w:pPr>
        <w:keepNext w:val="0"/>
        <w:keepLines w:val="0"/>
        <w:pageBreakBefore w:val="0"/>
        <w:widowControl w:val="0"/>
        <w:kinsoku/>
        <w:wordWrap w:val="0"/>
        <w:overflowPunct/>
        <w:topLinePunct/>
        <w:autoSpaceDE/>
        <w:autoSpaceDN/>
        <w:bidi w:val="0"/>
        <w:adjustRightInd/>
        <w:snapToGrid/>
        <w:spacing w:line="560" w:lineRule="exact"/>
        <w:ind w:firstLine="482" w:firstLineChars="200"/>
        <w:textAlignment w:val="auto"/>
        <w:rPr>
          <w:rFonts w:hint="eastAsia" w:ascii="仿宋" w:hAnsi="仿宋" w:eastAsia="仿宋" w:cs="仿宋"/>
          <w:b/>
          <w:bCs/>
          <w:snapToGrid w:val="0"/>
          <w:sz w:val="24"/>
          <w:szCs w:val="24"/>
          <w:highlight w:val="none"/>
          <w:lang w:eastAsia="zh-CN"/>
        </w:rPr>
      </w:pPr>
      <w:r>
        <w:rPr>
          <w:rFonts w:hint="eastAsia" w:ascii="仿宋" w:hAnsi="仿宋" w:eastAsia="仿宋" w:cs="仿宋"/>
          <w:b/>
          <w:bCs/>
          <w:snapToGrid w:val="0"/>
          <w:sz w:val="24"/>
          <w:szCs w:val="24"/>
          <w:highlight w:val="none"/>
        </w:rPr>
        <w:t>电子招标文件需要使用专用软件打开、浏览供应商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仿宋" w:hAnsi="仿宋" w:eastAsia="仿宋" w:cs="仿宋"/>
          <w:b/>
          <w:bCs/>
          <w:snapToGrid w:val="0"/>
          <w:sz w:val="24"/>
          <w:szCs w:val="24"/>
          <w:highlight w:val="none"/>
          <w:lang w:eastAsia="zh-CN"/>
        </w:rPr>
        <w:t>。</w:t>
      </w:r>
    </w:p>
    <w:p>
      <w:pPr>
        <w:keepNext w:val="0"/>
        <w:keepLines w:val="0"/>
        <w:pageBreakBefore w:val="0"/>
        <w:widowControl w:val="0"/>
        <w:kinsoku/>
        <w:wordWrap w:val="0"/>
        <w:overflowPunct/>
        <w:topLinePunct/>
        <w:autoSpaceDE/>
        <w:autoSpaceDN/>
        <w:bidi w:val="0"/>
        <w:adjustRightInd/>
        <w:snapToGrid/>
        <w:spacing w:line="560" w:lineRule="exact"/>
        <w:ind w:firstLine="482" w:firstLineChars="200"/>
        <w:textAlignment w:val="auto"/>
        <w:rPr>
          <w:rFonts w:hint="eastAsia" w:ascii="仿宋" w:hAnsi="仿宋" w:eastAsia="仿宋" w:cs="仿宋"/>
          <w:b/>
          <w:bCs/>
          <w:snapToGrid w:val="0"/>
          <w:sz w:val="24"/>
          <w:szCs w:val="24"/>
          <w:highlight w:val="none"/>
        </w:rPr>
      </w:pPr>
      <w:r>
        <w:rPr>
          <w:rFonts w:hint="eastAsia" w:ascii="仿宋" w:hAnsi="仿宋" w:eastAsia="仿宋" w:cs="仿宋"/>
          <w:b/>
          <w:bCs/>
          <w:snapToGrid w:val="0"/>
          <w:sz w:val="24"/>
          <w:szCs w:val="24"/>
          <w:highlight w:val="none"/>
        </w:rPr>
        <w:t>4、递交电子投标文件</w:t>
      </w:r>
    </w:p>
    <w:p>
      <w:pPr>
        <w:tabs>
          <w:tab w:val="left" w:pos="1064"/>
        </w:tabs>
        <w:spacing w:line="560" w:lineRule="exact"/>
        <w:ind w:firstLine="420"/>
        <w:rPr>
          <w:rFonts w:hint="eastAsia" w:ascii="仿宋" w:hAnsi="仿宋" w:eastAsia="仿宋" w:cs="仿宋"/>
          <w:b/>
          <w:bCs/>
          <w:snapToGrid w:val="0"/>
          <w:sz w:val="24"/>
          <w:szCs w:val="24"/>
          <w:highlight w:val="none"/>
        </w:rPr>
      </w:pPr>
      <w:r>
        <w:rPr>
          <w:rFonts w:hint="eastAsia" w:ascii="仿宋" w:hAnsi="仿宋" w:eastAsia="仿宋" w:cs="仿宋"/>
          <w:b/>
          <w:bCs/>
          <w:snapToGrid w:val="0"/>
          <w:sz w:val="24"/>
          <w:szCs w:val="24"/>
          <w:highlight w:val="none"/>
        </w:rPr>
        <w:t>登录全国公共资源交易中心平台（陕西省）（http://www.sxggzyjy.cn/），选择“电子交易平台—陕西政府采购交易系统—企业端”进行登录，登录后选择“交易乙方”身份进入，进入菜单“采购业务—我的项目——项目流程——上传</w:t>
      </w:r>
      <w:r>
        <w:rPr>
          <w:rFonts w:hint="eastAsia" w:ascii="仿宋" w:hAnsi="仿宋" w:eastAsia="仿宋" w:cs="仿宋"/>
          <w:b/>
          <w:bCs/>
          <w:snapToGrid w:val="0"/>
          <w:sz w:val="24"/>
          <w:szCs w:val="24"/>
          <w:highlight w:val="none"/>
          <w:lang w:eastAsia="zh-CN"/>
        </w:rPr>
        <w:t>投标文件</w:t>
      </w:r>
      <w:r>
        <w:rPr>
          <w:rFonts w:hint="eastAsia" w:ascii="仿宋" w:hAnsi="仿宋" w:eastAsia="仿宋" w:cs="仿宋"/>
          <w:b/>
          <w:bCs/>
          <w:snapToGrid w:val="0"/>
          <w:sz w:val="24"/>
          <w:szCs w:val="24"/>
          <w:highlight w:val="none"/>
        </w:rPr>
        <w:t>”，上传加密的电子投标文件。上传成功后，电子化平台将予以记录。</w:t>
      </w:r>
    </w:p>
    <w:p>
      <w:pPr>
        <w:pStyle w:val="7"/>
        <w:spacing w:line="480" w:lineRule="auto"/>
        <w:jc w:val="left"/>
        <w:rPr>
          <w:rFonts w:hint="default" w:eastAsia="仿宋"/>
          <w:highlight w:val="none"/>
          <w:lang w:val="en-US" w:eastAsia="zh-CN"/>
        </w:rPr>
      </w:pPr>
      <w:r>
        <w:rPr>
          <w:rFonts w:hint="eastAsia" w:ascii="仿宋" w:hAnsi="仿宋" w:eastAsia="仿宋" w:cs="仿宋"/>
          <w:b/>
          <w:bCs/>
          <w:snapToGrid w:val="0"/>
          <w:sz w:val="24"/>
          <w:szCs w:val="24"/>
          <w:highlight w:val="none"/>
          <w:lang w:val="en-US" w:eastAsia="zh-CN"/>
        </w:rPr>
        <w:t xml:space="preserve">  5、二次报价（供应商在开标现场用数字认证证书（CA主锁）登陆系统进行二次报价），具体操作流程详见陕西省公共资源交易中心“政府采购投标单位二次报价操作手册”。</w:t>
      </w:r>
    </w:p>
    <w:p>
      <w:pPr>
        <w:tabs>
          <w:tab w:val="left" w:pos="1064"/>
        </w:tabs>
        <w:spacing w:line="560" w:lineRule="exact"/>
        <w:ind w:firstLine="42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6</w:t>
      </w:r>
      <w:r>
        <w:rPr>
          <w:rFonts w:hint="eastAsia" w:ascii="仿宋" w:hAnsi="仿宋" w:eastAsia="仿宋" w:cs="仿宋"/>
          <w:b/>
          <w:bCs/>
          <w:color w:val="auto"/>
          <w:szCs w:val="24"/>
          <w:highlight w:val="none"/>
        </w:rPr>
        <w:t>、请您仔细地阅读招标文件并正确理解招标文件中各项具体要求。</w:t>
      </w:r>
    </w:p>
    <w:p>
      <w:pPr>
        <w:tabs>
          <w:tab w:val="left" w:pos="1064"/>
        </w:tabs>
        <w:spacing w:line="560" w:lineRule="exact"/>
        <w:ind w:firstLine="42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7</w:t>
      </w:r>
      <w:r>
        <w:rPr>
          <w:rFonts w:hint="eastAsia" w:ascii="仿宋" w:hAnsi="仿宋" w:eastAsia="仿宋" w:cs="仿宋"/>
          <w:b/>
          <w:bCs/>
          <w:color w:val="auto"/>
          <w:szCs w:val="24"/>
          <w:highlight w:val="none"/>
        </w:rPr>
        <w:t>、请您严格按照招标文件载明的投标文件格式要求编制投标文件。</w:t>
      </w:r>
    </w:p>
    <w:p>
      <w:pPr>
        <w:tabs>
          <w:tab w:val="left" w:pos="1064"/>
        </w:tabs>
        <w:spacing w:line="560" w:lineRule="exact"/>
        <w:ind w:firstLine="42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8</w:t>
      </w:r>
      <w:r>
        <w:rPr>
          <w:rFonts w:hint="eastAsia" w:ascii="仿宋" w:hAnsi="仿宋" w:eastAsia="仿宋" w:cs="仿宋"/>
          <w:b/>
          <w:bCs/>
          <w:color w:val="auto"/>
          <w:szCs w:val="24"/>
          <w:highlight w:val="none"/>
        </w:rPr>
        <w:t>、请您按照招标文件要求密封投标文件。</w:t>
      </w:r>
    </w:p>
    <w:p>
      <w:pPr>
        <w:tabs>
          <w:tab w:val="left" w:pos="1064"/>
        </w:tabs>
        <w:spacing w:line="560" w:lineRule="exact"/>
        <w:ind w:firstLine="42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9</w:t>
      </w:r>
      <w:r>
        <w:rPr>
          <w:rFonts w:hint="eastAsia" w:ascii="仿宋" w:hAnsi="仿宋" w:eastAsia="仿宋" w:cs="仿宋"/>
          <w:b/>
          <w:bCs/>
          <w:color w:val="auto"/>
          <w:szCs w:val="24"/>
          <w:highlight w:val="none"/>
        </w:rPr>
        <w:t>、请您明确标记投标文件的正本、副本。</w:t>
      </w:r>
    </w:p>
    <w:p>
      <w:pPr>
        <w:tabs>
          <w:tab w:val="left" w:pos="1064"/>
          <w:tab w:val="left" w:pos="7029"/>
        </w:tabs>
        <w:spacing w:line="560" w:lineRule="exact"/>
        <w:ind w:firstLine="420"/>
        <w:rPr>
          <w:rFonts w:hint="eastAsia"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lang w:val="en-US" w:eastAsia="zh-CN"/>
        </w:rPr>
        <w:t>10</w:t>
      </w:r>
      <w:r>
        <w:rPr>
          <w:rFonts w:hint="eastAsia" w:ascii="仿宋" w:hAnsi="仿宋" w:eastAsia="仿宋" w:cs="仿宋"/>
          <w:b/>
          <w:bCs/>
          <w:color w:val="auto"/>
          <w:szCs w:val="24"/>
          <w:highlight w:val="none"/>
        </w:rPr>
        <w:t>、请于购买招标文件后按照规定及时递交投标保证金。</w:t>
      </w:r>
      <w:r>
        <w:rPr>
          <w:rFonts w:hint="eastAsia" w:ascii="仿宋" w:hAnsi="仿宋" w:eastAsia="仿宋" w:cs="仿宋"/>
          <w:b/>
          <w:bCs/>
          <w:color w:val="auto"/>
          <w:szCs w:val="24"/>
          <w:highlight w:val="none"/>
          <w:lang w:eastAsia="zh-CN"/>
        </w:rPr>
        <w:tab/>
      </w:r>
    </w:p>
    <w:p>
      <w:pPr>
        <w:tabs>
          <w:tab w:val="left" w:pos="1064"/>
        </w:tabs>
        <w:spacing w:line="560" w:lineRule="exact"/>
        <w:ind w:firstLine="422"/>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11</w:t>
      </w:r>
      <w:r>
        <w:rPr>
          <w:rFonts w:hint="eastAsia" w:ascii="仿宋" w:hAnsi="仿宋" w:eastAsia="仿宋" w:cs="仿宋"/>
          <w:b/>
          <w:bCs/>
          <w:color w:val="auto"/>
          <w:szCs w:val="24"/>
          <w:highlight w:val="none"/>
        </w:rPr>
        <w:t>、如在投标文件递交截止时间前放弃本次投标，请以书面形式发出弃标函。</w:t>
      </w:r>
    </w:p>
    <w:p>
      <w:pPr>
        <w:tabs>
          <w:tab w:val="left" w:pos="1064"/>
        </w:tabs>
        <w:spacing w:line="560" w:lineRule="exact"/>
        <w:ind w:firstLine="42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12</w:t>
      </w:r>
      <w:r>
        <w:rPr>
          <w:rFonts w:hint="eastAsia" w:ascii="仿宋" w:hAnsi="仿宋" w:eastAsia="仿宋" w:cs="仿宋"/>
          <w:b/>
          <w:bCs/>
          <w:color w:val="auto"/>
          <w:szCs w:val="24"/>
          <w:highlight w:val="none"/>
        </w:rPr>
        <w:t>、请您于</w:t>
      </w:r>
      <w:r>
        <w:rPr>
          <w:rFonts w:hint="eastAsia" w:ascii="仿宋" w:hAnsi="仿宋" w:eastAsia="仿宋" w:cs="仿宋"/>
          <w:b/>
          <w:bCs/>
          <w:color w:val="auto"/>
          <w:szCs w:val="24"/>
          <w:highlight w:val="none"/>
          <w:lang w:val="en-US" w:eastAsia="zh-CN"/>
        </w:rPr>
        <w:t>磋商响应文件递交截止</w:t>
      </w:r>
      <w:r>
        <w:rPr>
          <w:rFonts w:hint="eastAsia" w:ascii="仿宋" w:hAnsi="仿宋" w:eastAsia="仿宋" w:cs="仿宋"/>
          <w:b/>
          <w:bCs/>
          <w:color w:val="auto"/>
          <w:szCs w:val="24"/>
          <w:highlight w:val="none"/>
        </w:rPr>
        <w:t>前，准时到宝鸡市公共资源交易中心三楼第14开标室递交投标文件并参加开标会议，避免迟误。</w:t>
      </w:r>
    </w:p>
    <w:p>
      <w:pPr>
        <w:tabs>
          <w:tab w:val="left" w:pos="1064"/>
        </w:tabs>
        <w:spacing w:line="560" w:lineRule="exact"/>
        <w:ind w:firstLine="42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13</w:t>
      </w:r>
      <w:r>
        <w:rPr>
          <w:rFonts w:hint="eastAsia" w:ascii="仿宋" w:hAnsi="仿宋" w:eastAsia="仿宋" w:cs="仿宋"/>
          <w:b/>
          <w:bCs/>
          <w:color w:val="auto"/>
          <w:szCs w:val="24"/>
          <w:highlight w:val="none"/>
        </w:rPr>
        <w:t>、请您到达开标会议地点后及时到签到处签字登记。</w:t>
      </w:r>
    </w:p>
    <w:p>
      <w:pPr>
        <w:tabs>
          <w:tab w:val="left" w:pos="1064"/>
        </w:tabs>
        <w:spacing w:line="560" w:lineRule="exact"/>
        <w:ind w:firstLine="420"/>
        <w:rPr>
          <w:rFonts w:hint="eastAsia" w:ascii="仿宋" w:hAnsi="仿宋" w:eastAsia="仿宋" w:cs="仿宋"/>
          <w:b/>
          <w:bCs/>
          <w:color w:val="auto"/>
          <w:highlight w:val="none"/>
        </w:rPr>
      </w:pPr>
      <w:r>
        <w:rPr>
          <w:rFonts w:hint="eastAsia" w:ascii="仿宋" w:hAnsi="仿宋" w:eastAsia="仿宋" w:cs="仿宋"/>
          <w:b/>
          <w:bCs/>
          <w:color w:val="auto"/>
          <w:sz w:val="24"/>
          <w:szCs w:val="24"/>
          <w:highlight w:val="none"/>
          <w:lang w:val="en-US" w:eastAsia="zh-CN"/>
        </w:rPr>
        <w:t>14、</w:t>
      </w:r>
      <w:r>
        <w:rPr>
          <w:rFonts w:hint="eastAsia" w:ascii="仿宋" w:hAnsi="仿宋" w:eastAsia="仿宋" w:cs="仿宋"/>
          <w:b/>
          <w:bCs/>
          <w:color w:val="auto"/>
          <w:sz w:val="24"/>
          <w:szCs w:val="24"/>
          <w:highlight w:val="none"/>
        </w:rPr>
        <w:t>请</w:t>
      </w:r>
      <w:r>
        <w:rPr>
          <w:rFonts w:hint="eastAsia" w:ascii="仿宋" w:hAnsi="仿宋" w:eastAsia="仿宋" w:cs="仿宋"/>
          <w:b/>
          <w:bCs/>
          <w:color w:val="auto"/>
          <w:sz w:val="24"/>
          <w:szCs w:val="24"/>
          <w:highlight w:val="none"/>
          <w:lang w:eastAsia="zh-CN"/>
        </w:rPr>
        <w:t>您</w:t>
      </w:r>
      <w:r>
        <w:rPr>
          <w:rFonts w:hint="eastAsia" w:ascii="仿宋" w:hAnsi="仿宋" w:eastAsia="仿宋" w:cs="仿宋"/>
          <w:b/>
          <w:bCs/>
          <w:color w:val="auto"/>
          <w:sz w:val="24"/>
          <w:szCs w:val="24"/>
          <w:highlight w:val="none"/>
        </w:rPr>
        <w:t>按照《陕西省财政厅关于政府采购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注册登记有关事项的通知》中的要求，通过陕西省政府采购网（http://www.ccgp-shaanxi.gov.cn/）注册登记加入陕西省政府采购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库</w:t>
      </w:r>
      <w:r>
        <w:rPr>
          <w:rFonts w:hint="eastAsia" w:ascii="仿宋" w:hAnsi="仿宋" w:eastAsia="仿宋" w:cs="仿宋"/>
          <w:b/>
          <w:bCs/>
          <w:color w:val="auto"/>
          <w:sz w:val="24"/>
          <w:szCs w:val="24"/>
          <w:highlight w:val="none"/>
          <w:lang w:eastAsia="zh-CN"/>
        </w:rPr>
        <w:t>，并接受财政部门的监督管理。</w:t>
      </w:r>
    </w:p>
    <w:p>
      <w:pPr>
        <w:rPr>
          <w:rFonts w:hint="eastAsia" w:ascii="宋体" w:hAnsi="宋体" w:eastAsia="宋体" w:cs="宋体"/>
          <w:highlight w:val="none"/>
        </w:rPr>
      </w:pPr>
    </w:p>
    <w:p>
      <w:pPr>
        <w:rPr>
          <w:rFonts w:hint="eastAsia" w:ascii="幼圆" w:eastAsia="幼圆"/>
          <w:b/>
          <w:sz w:val="44"/>
          <w:szCs w:val="44"/>
          <w:highlight w:val="none"/>
        </w:rPr>
      </w:pPr>
      <w:r>
        <w:rPr>
          <w:rFonts w:hint="eastAsia" w:ascii="幼圆" w:eastAsia="幼圆"/>
          <w:b/>
          <w:sz w:val="44"/>
          <w:szCs w:val="44"/>
          <w:highlight w:val="none"/>
        </w:rPr>
        <w:br w:type="page"/>
      </w:r>
    </w:p>
    <w:p>
      <w:pPr>
        <w:jc w:val="center"/>
        <w:rPr>
          <w:rFonts w:ascii="幼圆" w:eastAsia="幼圆"/>
          <w:b/>
          <w:sz w:val="44"/>
          <w:szCs w:val="44"/>
          <w:highlight w:val="none"/>
        </w:rPr>
      </w:pPr>
      <w:r>
        <w:rPr>
          <w:rFonts w:hint="eastAsia" w:ascii="幼圆" w:eastAsia="幼圆"/>
          <w:b/>
          <w:sz w:val="44"/>
          <w:szCs w:val="44"/>
          <w:highlight w:val="none"/>
        </w:rPr>
        <w:t>目 录</w:t>
      </w:r>
    </w:p>
    <w:p>
      <w:pPr>
        <w:jc w:val="center"/>
        <w:rPr>
          <w:rFonts w:ascii="幼圆" w:eastAsia="幼圆"/>
          <w:b/>
          <w:sz w:val="44"/>
          <w:szCs w:val="44"/>
          <w:highlight w:val="none"/>
        </w:rPr>
      </w:pPr>
    </w:p>
    <w:p>
      <w:pPr>
        <w:pStyle w:val="19"/>
        <w:tabs>
          <w:tab w:val="right" w:leader="dot" w:pos="8787"/>
        </w:tabs>
        <w:rPr>
          <w:sz w:val="28"/>
          <w:szCs w:val="21"/>
          <w:highlight w:val="none"/>
        </w:rPr>
      </w:pPr>
      <w:bookmarkStart w:id="1" w:name="_Toc16218"/>
      <w:bookmarkStart w:id="2" w:name="_Toc389582033"/>
      <w:bookmarkStart w:id="3" w:name="_Toc21518"/>
      <w:bookmarkStart w:id="4" w:name="_Toc19886"/>
      <w:bookmarkStart w:id="5" w:name="_Toc5293"/>
      <w:bookmarkStart w:id="6" w:name="_Toc20858"/>
      <w:bookmarkStart w:id="7" w:name="_Toc20652"/>
      <w:bookmarkStart w:id="8" w:name="_Toc27420"/>
      <w:bookmarkStart w:id="9" w:name="_Toc403077638"/>
      <w:bookmarkStart w:id="10" w:name="_Toc363473971"/>
      <w:bookmarkStart w:id="11" w:name="_Toc363474016"/>
      <w:r>
        <w:rPr>
          <w:rFonts w:hint="eastAsia"/>
          <w:bCs/>
          <w:sz w:val="44"/>
          <w:szCs w:val="44"/>
          <w:highlight w:val="none"/>
        </w:rPr>
        <w:fldChar w:fldCharType="begin"/>
      </w:r>
      <w:r>
        <w:rPr>
          <w:rFonts w:hint="eastAsia"/>
          <w:bCs/>
          <w:sz w:val="44"/>
          <w:szCs w:val="44"/>
          <w:highlight w:val="none"/>
        </w:rPr>
        <w:instrText xml:space="preserve">TOC \o "1-2" \h \u </w:instrText>
      </w:r>
      <w:r>
        <w:rPr>
          <w:rFonts w:hint="eastAsia"/>
          <w:bCs/>
          <w:sz w:val="44"/>
          <w:szCs w:val="44"/>
          <w:highlight w:val="none"/>
        </w:rPr>
        <w:fldChar w:fldCharType="separate"/>
      </w:r>
      <w:r>
        <w:rPr>
          <w:highlight w:val="none"/>
        </w:rPr>
        <w:fldChar w:fldCharType="begin"/>
      </w:r>
      <w:r>
        <w:rPr>
          <w:highlight w:val="none"/>
        </w:rPr>
        <w:instrText xml:space="preserve"> HYPERLINK \l "_Toc27273" </w:instrText>
      </w:r>
      <w:r>
        <w:rPr>
          <w:highlight w:val="none"/>
        </w:rPr>
        <w:fldChar w:fldCharType="separate"/>
      </w:r>
      <w:r>
        <w:rPr>
          <w:rFonts w:hint="eastAsia"/>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_Toc27273 </w:instrText>
      </w:r>
      <w:r>
        <w:rPr>
          <w:sz w:val="28"/>
          <w:szCs w:val="21"/>
          <w:highlight w:val="none"/>
        </w:rPr>
        <w:fldChar w:fldCharType="separate"/>
      </w:r>
      <w:r>
        <w:rPr>
          <w:sz w:val="28"/>
          <w:szCs w:val="21"/>
          <w:highlight w:val="none"/>
        </w:rPr>
        <w:t>1</w:t>
      </w:r>
      <w:r>
        <w:rPr>
          <w:sz w:val="28"/>
          <w:szCs w:val="21"/>
          <w:highlight w:val="none"/>
        </w:rPr>
        <w:fldChar w:fldCharType="end"/>
      </w:r>
      <w:r>
        <w:rPr>
          <w:sz w:val="28"/>
          <w:szCs w:val="21"/>
          <w:highlight w:val="none"/>
        </w:rPr>
        <w:fldChar w:fldCharType="end"/>
      </w:r>
    </w:p>
    <w:p>
      <w:pPr>
        <w:pStyle w:val="19"/>
        <w:tabs>
          <w:tab w:val="right" w:leader="dot" w:pos="8787"/>
        </w:tabs>
        <w:rPr>
          <w:sz w:val="28"/>
          <w:szCs w:val="21"/>
          <w:highlight w:val="none"/>
        </w:rPr>
      </w:pPr>
      <w:r>
        <w:rPr>
          <w:highlight w:val="none"/>
        </w:rPr>
        <w:fldChar w:fldCharType="begin"/>
      </w:r>
      <w:r>
        <w:rPr>
          <w:highlight w:val="none"/>
        </w:rPr>
        <w:instrText xml:space="preserve"> HYPERLINK \l "_Toc26278" </w:instrText>
      </w:r>
      <w:r>
        <w:rPr>
          <w:highlight w:val="none"/>
        </w:rPr>
        <w:fldChar w:fldCharType="separate"/>
      </w:r>
      <w:r>
        <w:rPr>
          <w:rFonts w:hint="eastAsia" w:hAnsi="宋体" w:cs="宋体"/>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_Toc26278 </w:instrText>
      </w:r>
      <w:r>
        <w:rPr>
          <w:sz w:val="28"/>
          <w:szCs w:val="21"/>
          <w:highlight w:val="none"/>
        </w:rPr>
        <w:fldChar w:fldCharType="separate"/>
      </w:r>
      <w:r>
        <w:rPr>
          <w:sz w:val="28"/>
          <w:szCs w:val="21"/>
          <w:highlight w:val="none"/>
        </w:rPr>
        <w:t>5</w:t>
      </w:r>
      <w:r>
        <w:rPr>
          <w:sz w:val="28"/>
          <w:szCs w:val="21"/>
          <w:highlight w:val="none"/>
        </w:rPr>
        <w:fldChar w:fldCharType="end"/>
      </w:r>
      <w:r>
        <w:rPr>
          <w:sz w:val="28"/>
          <w:szCs w:val="21"/>
          <w:highlight w:val="none"/>
        </w:rPr>
        <w:fldChar w:fldCharType="end"/>
      </w:r>
    </w:p>
    <w:p>
      <w:pPr>
        <w:pStyle w:val="21"/>
        <w:tabs>
          <w:tab w:val="right" w:leader="dot" w:pos="8787"/>
        </w:tabs>
        <w:ind w:left="480"/>
        <w:rPr>
          <w:sz w:val="28"/>
          <w:szCs w:val="21"/>
          <w:highlight w:val="none"/>
        </w:rPr>
      </w:pPr>
      <w:r>
        <w:rPr>
          <w:highlight w:val="none"/>
        </w:rPr>
        <w:fldChar w:fldCharType="begin"/>
      </w:r>
      <w:r>
        <w:rPr>
          <w:highlight w:val="none"/>
        </w:rPr>
        <w:instrText xml:space="preserve"> HYPERLINK \l "_Toc32751" </w:instrText>
      </w:r>
      <w:r>
        <w:rPr>
          <w:highlight w:val="none"/>
        </w:rPr>
        <w:fldChar w:fldCharType="separate"/>
      </w:r>
      <w:r>
        <w:rPr>
          <w:rFonts w:hint="eastAsia" w:hAnsi="宋体"/>
          <w:sz w:val="28"/>
          <w:szCs w:val="21"/>
          <w:highlight w:val="none"/>
        </w:rPr>
        <w:t>供应商须知前附表</w:t>
      </w:r>
      <w:r>
        <w:rPr>
          <w:sz w:val="28"/>
          <w:szCs w:val="21"/>
          <w:highlight w:val="none"/>
        </w:rPr>
        <w:tab/>
      </w:r>
      <w:r>
        <w:rPr>
          <w:sz w:val="28"/>
          <w:szCs w:val="21"/>
          <w:highlight w:val="none"/>
        </w:rPr>
        <w:fldChar w:fldCharType="begin"/>
      </w:r>
      <w:r>
        <w:rPr>
          <w:sz w:val="28"/>
          <w:szCs w:val="21"/>
          <w:highlight w:val="none"/>
        </w:rPr>
        <w:instrText xml:space="preserve"> PAGEREF _Toc32751 </w:instrText>
      </w:r>
      <w:r>
        <w:rPr>
          <w:sz w:val="28"/>
          <w:szCs w:val="21"/>
          <w:highlight w:val="none"/>
        </w:rPr>
        <w:fldChar w:fldCharType="separate"/>
      </w:r>
      <w:r>
        <w:rPr>
          <w:sz w:val="28"/>
          <w:szCs w:val="21"/>
          <w:highlight w:val="none"/>
        </w:rPr>
        <w:t>5</w:t>
      </w:r>
      <w:r>
        <w:rPr>
          <w:sz w:val="28"/>
          <w:szCs w:val="21"/>
          <w:highlight w:val="none"/>
        </w:rPr>
        <w:fldChar w:fldCharType="end"/>
      </w:r>
      <w:r>
        <w:rPr>
          <w:sz w:val="28"/>
          <w:szCs w:val="21"/>
          <w:highlight w:val="none"/>
        </w:rPr>
        <w:fldChar w:fldCharType="end"/>
      </w:r>
    </w:p>
    <w:p>
      <w:pPr>
        <w:pStyle w:val="19"/>
        <w:tabs>
          <w:tab w:val="right" w:leader="dot" w:pos="8787"/>
        </w:tabs>
        <w:rPr>
          <w:sz w:val="28"/>
          <w:szCs w:val="21"/>
          <w:highlight w:val="none"/>
        </w:rPr>
      </w:pPr>
      <w:r>
        <w:rPr>
          <w:highlight w:val="none"/>
        </w:rPr>
        <w:fldChar w:fldCharType="begin"/>
      </w:r>
      <w:r>
        <w:rPr>
          <w:highlight w:val="none"/>
        </w:rPr>
        <w:instrText xml:space="preserve"> HYPERLINK \l "_Toc22246" </w:instrText>
      </w:r>
      <w:r>
        <w:rPr>
          <w:highlight w:val="none"/>
        </w:rPr>
        <w:fldChar w:fldCharType="separate"/>
      </w:r>
      <w:r>
        <w:rPr>
          <w:rFonts w:hint="eastAsia"/>
          <w:bCs/>
          <w:sz w:val="28"/>
          <w:szCs w:val="40"/>
          <w:highlight w:val="none"/>
        </w:rPr>
        <w:t>第三章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_Toc22246 </w:instrText>
      </w:r>
      <w:r>
        <w:rPr>
          <w:sz w:val="28"/>
          <w:szCs w:val="21"/>
          <w:highlight w:val="none"/>
        </w:rPr>
        <w:fldChar w:fldCharType="separate"/>
      </w:r>
      <w:r>
        <w:rPr>
          <w:sz w:val="28"/>
          <w:szCs w:val="21"/>
          <w:highlight w:val="none"/>
        </w:rPr>
        <w:t>23</w:t>
      </w:r>
      <w:r>
        <w:rPr>
          <w:sz w:val="28"/>
          <w:szCs w:val="21"/>
          <w:highlight w:val="none"/>
        </w:rPr>
        <w:fldChar w:fldCharType="end"/>
      </w:r>
      <w:r>
        <w:rPr>
          <w:sz w:val="28"/>
          <w:szCs w:val="21"/>
          <w:highlight w:val="none"/>
        </w:rPr>
        <w:fldChar w:fldCharType="end"/>
      </w:r>
    </w:p>
    <w:p>
      <w:pPr>
        <w:pStyle w:val="21"/>
        <w:tabs>
          <w:tab w:val="right" w:leader="dot" w:pos="8787"/>
        </w:tabs>
        <w:ind w:left="480"/>
        <w:rPr>
          <w:sz w:val="28"/>
          <w:szCs w:val="21"/>
          <w:highlight w:val="none"/>
        </w:rPr>
      </w:pPr>
      <w:r>
        <w:rPr>
          <w:highlight w:val="none"/>
        </w:rPr>
        <w:fldChar w:fldCharType="begin"/>
      </w:r>
      <w:r>
        <w:rPr>
          <w:highlight w:val="none"/>
        </w:rPr>
        <w:instrText xml:space="preserve"> HYPERLINK \l "_Toc18042" </w:instrText>
      </w:r>
      <w:r>
        <w:rPr>
          <w:highlight w:val="none"/>
        </w:rPr>
        <w:fldChar w:fldCharType="separate"/>
      </w:r>
      <w:r>
        <w:rPr>
          <w:rFonts w:hint="eastAsia" w:hAnsi="宋体"/>
          <w:bCs/>
          <w:sz w:val="28"/>
          <w:szCs w:val="36"/>
          <w:highlight w:val="none"/>
        </w:rPr>
        <w:t>合同前附表</w:t>
      </w:r>
      <w:r>
        <w:rPr>
          <w:sz w:val="28"/>
          <w:szCs w:val="21"/>
          <w:highlight w:val="none"/>
        </w:rPr>
        <w:tab/>
      </w:r>
      <w:r>
        <w:rPr>
          <w:sz w:val="28"/>
          <w:szCs w:val="21"/>
          <w:highlight w:val="none"/>
        </w:rPr>
        <w:fldChar w:fldCharType="begin"/>
      </w:r>
      <w:r>
        <w:rPr>
          <w:sz w:val="28"/>
          <w:szCs w:val="21"/>
          <w:highlight w:val="none"/>
        </w:rPr>
        <w:instrText xml:space="preserve"> PAGEREF _Toc18042 </w:instrText>
      </w:r>
      <w:r>
        <w:rPr>
          <w:sz w:val="28"/>
          <w:szCs w:val="21"/>
          <w:highlight w:val="none"/>
        </w:rPr>
        <w:fldChar w:fldCharType="separate"/>
      </w:r>
      <w:r>
        <w:rPr>
          <w:sz w:val="28"/>
          <w:szCs w:val="21"/>
          <w:highlight w:val="none"/>
        </w:rPr>
        <w:t>23</w:t>
      </w:r>
      <w:r>
        <w:rPr>
          <w:sz w:val="28"/>
          <w:szCs w:val="21"/>
          <w:highlight w:val="none"/>
        </w:rPr>
        <w:fldChar w:fldCharType="end"/>
      </w:r>
      <w:r>
        <w:rPr>
          <w:sz w:val="28"/>
          <w:szCs w:val="21"/>
          <w:highlight w:val="none"/>
        </w:rPr>
        <w:fldChar w:fldCharType="end"/>
      </w:r>
    </w:p>
    <w:p>
      <w:pPr>
        <w:pStyle w:val="19"/>
        <w:tabs>
          <w:tab w:val="right" w:leader="dot" w:pos="8787"/>
        </w:tabs>
        <w:rPr>
          <w:sz w:val="28"/>
          <w:szCs w:val="21"/>
          <w:highlight w:val="none"/>
        </w:rPr>
      </w:pPr>
      <w:r>
        <w:rPr>
          <w:highlight w:val="none"/>
        </w:rPr>
        <w:fldChar w:fldCharType="begin"/>
      </w:r>
      <w:r>
        <w:rPr>
          <w:highlight w:val="none"/>
        </w:rPr>
        <w:instrText xml:space="preserve"> HYPERLINK \l "_Toc17284" </w:instrText>
      </w:r>
      <w:r>
        <w:rPr>
          <w:highlight w:val="none"/>
        </w:rPr>
        <w:fldChar w:fldCharType="separate"/>
      </w:r>
      <w:r>
        <w:rPr>
          <w:rFonts w:hint="eastAsia" w:hAnsi="宋体" w:cs="宋体"/>
          <w:bCs/>
          <w:sz w:val="28"/>
          <w:szCs w:val="40"/>
          <w:highlight w:val="none"/>
        </w:rPr>
        <w:t>第四章  竞争性磋商内容及技术要求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_Toc17284 </w:instrText>
      </w:r>
      <w:r>
        <w:rPr>
          <w:sz w:val="28"/>
          <w:szCs w:val="21"/>
          <w:highlight w:val="none"/>
        </w:rPr>
        <w:fldChar w:fldCharType="separate"/>
      </w:r>
      <w:r>
        <w:rPr>
          <w:sz w:val="28"/>
          <w:szCs w:val="21"/>
          <w:highlight w:val="none"/>
        </w:rPr>
        <w:t>30</w:t>
      </w:r>
      <w:r>
        <w:rPr>
          <w:sz w:val="28"/>
          <w:szCs w:val="21"/>
          <w:highlight w:val="none"/>
        </w:rPr>
        <w:fldChar w:fldCharType="end"/>
      </w:r>
      <w:r>
        <w:rPr>
          <w:sz w:val="28"/>
          <w:szCs w:val="21"/>
          <w:highlight w:val="none"/>
        </w:rPr>
        <w:fldChar w:fldCharType="end"/>
      </w:r>
    </w:p>
    <w:p>
      <w:pPr>
        <w:pStyle w:val="19"/>
        <w:tabs>
          <w:tab w:val="right" w:leader="dot" w:pos="8787"/>
        </w:tabs>
        <w:rPr>
          <w:sz w:val="28"/>
          <w:szCs w:val="21"/>
          <w:highlight w:val="none"/>
        </w:rPr>
      </w:pPr>
      <w:r>
        <w:rPr>
          <w:highlight w:val="none"/>
        </w:rPr>
        <w:fldChar w:fldCharType="begin"/>
      </w:r>
      <w:r>
        <w:rPr>
          <w:highlight w:val="none"/>
        </w:rPr>
        <w:instrText xml:space="preserve"> HYPERLINK \l "_Toc11651" </w:instrText>
      </w:r>
      <w:r>
        <w:rPr>
          <w:highlight w:val="none"/>
        </w:rPr>
        <w:fldChar w:fldCharType="separate"/>
      </w:r>
      <w:r>
        <w:rPr>
          <w:rFonts w:hint="eastAsia" w:hAnsi="宋体" w:cs="宋体"/>
          <w:sz w:val="28"/>
          <w:szCs w:val="40"/>
          <w:highlight w:val="none"/>
        </w:rPr>
        <w:t>第五章  评审方法</w:t>
      </w:r>
      <w:r>
        <w:rPr>
          <w:sz w:val="28"/>
          <w:szCs w:val="21"/>
          <w:highlight w:val="none"/>
        </w:rPr>
        <w:tab/>
      </w:r>
      <w:r>
        <w:rPr>
          <w:sz w:val="28"/>
          <w:szCs w:val="21"/>
          <w:highlight w:val="none"/>
        </w:rPr>
        <w:fldChar w:fldCharType="begin"/>
      </w:r>
      <w:r>
        <w:rPr>
          <w:sz w:val="28"/>
          <w:szCs w:val="21"/>
          <w:highlight w:val="none"/>
        </w:rPr>
        <w:instrText xml:space="preserve"> PAGEREF _Toc11651 </w:instrText>
      </w:r>
      <w:r>
        <w:rPr>
          <w:sz w:val="28"/>
          <w:szCs w:val="21"/>
          <w:highlight w:val="none"/>
        </w:rPr>
        <w:fldChar w:fldCharType="separate"/>
      </w:r>
      <w:r>
        <w:rPr>
          <w:sz w:val="28"/>
          <w:szCs w:val="21"/>
          <w:highlight w:val="none"/>
        </w:rPr>
        <w:t>32</w:t>
      </w:r>
      <w:r>
        <w:rPr>
          <w:sz w:val="28"/>
          <w:szCs w:val="21"/>
          <w:highlight w:val="none"/>
        </w:rPr>
        <w:fldChar w:fldCharType="end"/>
      </w:r>
      <w:r>
        <w:rPr>
          <w:sz w:val="28"/>
          <w:szCs w:val="21"/>
          <w:highlight w:val="none"/>
        </w:rPr>
        <w:fldChar w:fldCharType="end"/>
      </w:r>
    </w:p>
    <w:p>
      <w:pPr>
        <w:pStyle w:val="19"/>
        <w:tabs>
          <w:tab w:val="right" w:leader="dot" w:pos="8787"/>
        </w:tabs>
        <w:rPr>
          <w:sz w:val="28"/>
          <w:szCs w:val="21"/>
          <w:highlight w:val="none"/>
        </w:rPr>
      </w:pPr>
      <w:r>
        <w:rPr>
          <w:highlight w:val="none"/>
        </w:rPr>
        <w:fldChar w:fldCharType="begin"/>
      </w:r>
      <w:r>
        <w:rPr>
          <w:highlight w:val="none"/>
        </w:rPr>
        <w:instrText xml:space="preserve"> HYPERLINK \l "_Toc16095" </w:instrText>
      </w:r>
      <w:r>
        <w:rPr>
          <w:highlight w:val="none"/>
        </w:rPr>
        <w:fldChar w:fldCharType="separate"/>
      </w:r>
      <w:r>
        <w:rPr>
          <w:rFonts w:hint="eastAsia"/>
          <w:bCs/>
          <w:sz w:val="28"/>
          <w:szCs w:val="40"/>
          <w:highlight w:val="none"/>
        </w:rPr>
        <w:t>第六章  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_Toc16095 </w:instrText>
      </w:r>
      <w:r>
        <w:rPr>
          <w:sz w:val="28"/>
          <w:szCs w:val="21"/>
          <w:highlight w:val="none"/>
        </w:rPr>
        <w:fldChar w:fldCharType="separate"/>
      </w:r>
      <w:r>
        <w:rPr>
          <w:sz w:val="28"/>
          <w:szCs w:val="21"/>
          <w:highlight w:val="none"/>
        </w:rPr>
        <w:t>39</w:t>
      </w:r>
      <w:r>
        <w:rPr>
          <w:sz w:val="28"/>
          <w:szCs w:val="21"/>
          <w:highlight w:val="none"/>
        </w:rPr>
        <w:fldChar w:fldCharType="end"/>
      </w:r>
      <w:r>
        <w:rPr>
          <w:sz w:val="28"/>
          <w:szCs w:val="21"/>
          <w:highlight w:val="none"/>
        </w:rPr>
        <w:fldChar w:fldCharType="end"/>
      </w:r>
    </w:p>
    <w:p>
      <w:pPr>
        <w:pStyle w:val="19"/>
        <w:tabs>
          <w:tab w:val="right" w:leader="dot" w:pos="8302"/>
        </w:tabs>
        <w:spacing w:line="720" w:lineRule="auto"/>
        <w:rPr>
          <w:bCs/>
          <w:sz w:val="40"/>
          <w:szCs w:val="40"/>
          <w:highlight w:val="none"/>
        </w:rPr>
      </w:pPr>
      <w:r>
        <w:rPr>
          <w:rFonts w:hint="eastAsia"/>
          <w:bCs/>
          <w:sz w:val="28"/>
          <w:szCs w:val="44"/>
          <w:highlight w:val="none"/>
        </w:rPr>
        <w:fldChar w:fldCharType="end"/>
      </w:r>
    </w:p>
    <w:p>
      <w:pPr>
        <w:pStyle w:val="3"/>
        <w:spacing w:before="312" w:beforeLines="100"/>
        <w:jc w:val="center"/>
        <w:rPr>
          <w:rFonts w:ascii="宋体" w:eastAsia="宋体"/>
          <w:bCs/>
          <w:sz w:val="36"/>
          <w:szCs w:val="36"/>
          <w:highlight w:val="none"/>
        </w:rPr>
        <w:sectPr>
          <w:footerReference r:id="rId7" w:type="first"/>
          <w:footerReference r:id="rId6" w:type="default"/>
          <w:pgSz w:w="11906" w:h="16838"/>
          <w:pgMar w:top="1418" w:right="1418" w:bottom="1418" w:left="1701" w:header="851" w:footer="992" w:gutter="0"/>
          <w:pgNumType w:start="1"/>
          <w:cols w:space="720" w:num="1"/>
          <w:titlePg/>
          <w:docGrid w:type="lines" w:linePitch="312" w:charSpace="0"/>
        </w:sectPr>
      </w:pPr>
    </w:p>
    <w:p>
      <w:pPr>
        <w:pStyle w:val="3"/>
        <w:keepNext w:val="0"/>
        <w:keepLines/>
        <w:pageBreakBefore/>
        <w:spacing w:before="156" w:beforeLines="50" w:after="156" w:afterLines="50" w:line="360" w:lineRule="auto"/>
        <w:jc w:val="center"/>
        <w:rPr>
          <w:rFonts w:ascii="宋体" w:eastAsia="宋体"/>
          <w:bCs/>
          <w:sz w:val="36"/>
          <w:szCs w:val="36"/>
          <w:highlight w:val="none"/>
        </w:rPr>
      </w:pPr>
      <w:bookmarkStart w:id="12" w:name="_Toc27273"/>
      <w:bookmarkStart w:id="13" w:name="_Toc423973071"/>
      <w:r>
        <w:rPr>
          <w:rFonts w:hint="eastAsia" w:ascii="宋体" w:eastAsia="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bCs/>
          <w:sz w:val="36"/>
          <w:szCs w:val="36"/>
          <w:highlight w:val="none"/>
        </w:rPr>
        <w:t xml:space="preserve"> 竞争性磋商公告</w:t>
      </w:r>
      <w:bookmarkEnd w:id="8"/>
      <w:bookmarkEnd w:id="12"/>
      <w:bookmarkEnd w:id="13"/>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jc w:val="left"/>
        <w:textAlignment w:val="baseline"/>
        <w:rPr>
          <w:rFonts w:hint="eastAsia" w:ascii="宋体" w:hAnsi="宋体" w:eastAsia="宋体" w:cs="宋体"/>
          <w:b w:val="0"/>
          <w:bCs w:val="0"/>
          <w:sz w:val="21"/>
          <w:szCs w:val="21"/>
          <w:highlight w:val="none"/>
        </w:rPr>
      </w:pPr>
      <w:bookmarkStart w:id="14" w:name="_Toc389582035"/>
      <w:bookmarkStart w:id="15" w:name="_Toc2929"/>
      <w:bookmarkStart w:id="16" w:name="_Toc29249"/>
      <w:bookmarkStart w:id="17" w:name="_Toc423973072"/>
      <w:r>
        <w:rPr>
          <w:rStyle w:val="26"/>
          <w:rFonts w:hint="eastAsia" w:ascii="宋体" w:hAnsi="宋体" w:eastAsia="宋体" w:cs="宋体"/>
          <w:b/>
          <w:bCs/>
          <w:i w:val="0"/>
          <w:iCs w:val="0"/>
          <w:caps w:val="0"/>
          <w:color w:val="333333"/>
          <w:spacing w:val="0"/>
          <w:sz w:val="21"/>
          <w:szCs w:val="21"/>
          <w:highlight w:val="none"/>
          <w:shd w:val="clear" w:fill="FFFFFF"/>
          <w:vertAlign w:val="baseline"/>
        </w:rPr>
        <w:t>项目概况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扶风县水资源区域论证以及水资源中长期开发利用规划项目采购项目的潜在供应商应在陕西省西安市经济技术开发区未央路171-1号银池道拉斯财富中心21楼03室获取采购文件，并于 2022年06月27日 14时00分 （北京时间）前提交响应文件。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26"/>
          <w:rFonts w:hint="eastAsia" w:ascii="宋体" w:hAnsi="宋体" w:eastAsia="宋体" w:cs="宋体"/>
          <w:b/>
          <w:bCs/>
          <w:i w:val="0"/>
          <w:iCs w:val="0"/>
          <w:caps w:val="0"/>
          <w:color w:val="333333"/>
          <w:spacing w:val="0"/>
          <w:sz w:val="21"/>
          <w:szCs w:val="21"/>
          <w:highlight w:val="none"/>
          <w:shd w:val="clear" w:fill="FFFFFF"/>
          <w:vertAlign w:val="baseline"/>
        </w:rPr>
        <w:t>一、项目基本情况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项目编号：SXZCZB2022-ZCCS-0617</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项目名称：扶风县水资源区域论证以及水资源中长期开发利用规划项目</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采购方式：竞争性磋商</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预算金额：610,000.00元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采购需求：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合同包1(扶风县水资源区域论证以及水资源中长期开发利用规划项目):</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合同包预算金额：610,000.00元</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9"/>
        <w:gridCol w:w="1815"/>
        <w:gridCol w:w="1187"/>
        <w:gridCol w:w="1244"/>
        <w:gridCol w:w="1875"/>
        <w:gridCol w:w="1404"/>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品目名称</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采购标的</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数量（单位）</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技术规格、参数及要求</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品目预算(元)</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水文水利资源监测服务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vertAlign w:val="baseline"/>
                <w:lang w:val="en-US" w:eastAsia="zh-CN" w:bidi="ar"/>
              </w:rPr>
              <w:t>610,000.00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vertAlign w:val="baseline"/>
                <w:lang w:val="en-US" w:eastAsia="zh-CN" w:bidi="ar"/>
              </w:rPr>
              <w:t>-</w:t>
            </w:r>
          </w:p>
        </w:tc>
      </w:tr>
    </w:tbl>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本合同包不接受联合体投标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合同履行期限：自合同签订之日起120个日历日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26"/>
          <w:rFonts w:hint="eastAsia" w:ascii="宋体" w:hAnsi="宋体" w:eastAsia="宋体" w:cs="宋体"/>
          <w:b/>
          <w:bCs/>
          <w:i w:val="0"/>
          <w:iCs w:val="0"/>
          <w:caps w:val="0"/>
          <w:color w:val="333333"/>
          <w:spacing w:val="0"/>
          <w:sz w:val="21"/>
          <w:szCs w:val="21"/>
          <w:highlight w:val="none"/>
          <w:shd w:val="clear" w:fill="FFFFFF"/>
          <w:vertAlign w:val="baseline"/>
        </w:rPr>
        <w:t>二、申请人的资格要求：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1.满足《中华人民共和国政府采购法》第二十二条规定;</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2.落实政府采购政策需满足的资格要求：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合同包1(扶风县水资源区域论证以及水资源中长期开发利用规划项目)落实政府采购政策需满足的资格要求如下: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依据《中华人民共和国政府采购法》和《中华人民共和国政府采购实施条例》的有关规定，落实政府采购“优先购买节能环保产品、扶持小微企业、监狱企业、福利企业”等相关政策。</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（1）《政府采购促进中小企业发展管理办法》的通知--财库[2020]46号； </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（3）《国务院办公厅关于建立政府强制采购节能产品制度的通知》--国办发〔2007〕51号；</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（4）《财政部发展改革委生态环境部市场监督总局关于调整优化节能产品、环境标志产品政府采购执行机制的通知》--（财库[2019]9号；）</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（5）《市场监督总局关于发布参与实施政府采购节能产品、环境标志产品认证机构名录的公告》—2019年第16号；</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（6）《财政部民政部中国残疾人联合会关于促进残疾人就业政府采购政策的通知》--（财库〔2017〕141号）；</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（7）陕西省财政厅关于印发《陕西省中小企业政府采购信用融资办法》（陕财办采〔2018〕23号）；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（8）其他需要落实的政府采购政策。</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3.本项目的特定资格要求：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合同包1(扶风县水资源区域论证以及水资源中长期开发利用规划项目)特定资格要求如下: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（1）提供合格有效的法人或者其他组织的营业执照等证明文件，自然人的身份证明；</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（2）提供法定代表人授权书（附法定代表人、被授权人身份证复印件）及被授权人身份证原件（法定代表人直接参加磋商，须提供法定代表人身份证明及身份证原件）；</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（3）供应商须具备水利行业设计乙级及以上资质或水文水资源调查评价乙级及以上资质；</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（4）项目负责人须具备水利相关专业高级及以上职称；</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5）财务状况报告：提供2020年度或2021年度的财务审计报告（至少包括资产负债表和利润表，成立时间至提交磋商响应文件截止时间不足一年的可提供成立后任意时段的资产负债表），或开标时间前六个月内银行出具的资信证明；</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（6）税收缴纳证明：提供磋商截止日前一年内已缴纳的至少一个月的纳税证明或完税证明（任意税种），依法免税的单位应提供相关证明材料；</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（7）社会保障资金缴纳证明：提供磋商截止日前一年内已缴存的至少一个月的社会保障资金缴存单据或社保机构开具的社会保险参保缴费情况证明，依法不需要缴纳社会保障资金的单位应提供相关证明材料；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（8）提供具有履行本合同所必需的设备和专业技术能力的说明及承诺书；</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（9）供应商应通过“信用中国”网站(www.creditchina.gov.cn)、中国政府采购网(www.ccgp.gov.cn) 查询相关主体信用记录；</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（10）参加政府采购活动前3年内，在经营活动中没有重大违法记录的书面声明；</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（11）提供磋商保证金缴纳凭证或担保机构出具的保函； </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（12）本项目不接受联合体磋商。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26"/>
          <w:rFonts w:hint="eastAsia" w:ascii="宋体" w:hAnsi="宋体" w:eastAsia="宋体" w:cs="宋体"/>
          <w:b/>
          <w:bCs/>
          <w:i w:val="0"/>
          <w:iCs w:val="0"/>
          <w:caps w:val="0"/>
          <w:color w:val="333333"/>
          <w:spacing w:val="0"/>
          <w:sz w:val="21"/>
          <w:szCs w:val="21"/>
          <w:highlight w:val="none"/>
          <w:shd w:val="clear" w:fill="FFFFFF"/>
          <w:vertAlign w:val="baseline"/>
        </w:rPr>
        <w:t>三、获取采购文件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时间： 2022年06月17日 至 2022年06月23日 ，每天上午 09:00:00 至 12:00:00 ，下午 14:00:00 至 17:00:00 （北京时间,法定节假日除外）</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地点：陕西省西安市经济技术开发区未央路171-1号银池道拉斯财富中心21楼03室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方式：现场获取</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售价： 500元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26"/>
          <w:rFonts w:hint="eastAsia" w:ascii="宋体" w:hAnsi="宋体" w:eastAsia="宋体" w:cs="宋体"/>
          <w:b/>
          <w:bCs/>
          <w:i w:val="0"/>
          <w:iCs w:val="0"/>
          <w:caps w:val="0"/>
          <w:color w:val="333333"/>
          <w:spacing w:val="0"/>
          <w:sz w:val="21"/>
          <w:szCs w:val="21"/>
          <w:highlight w:val="none"/>
          <w:shd w:val="clear" w:fill="FFFFFF"/>
          <w:vertAlign w:val="baseline"/>
        </w:rPr>
        <w:t>四、响应文件提交</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截止时间： 2022年06月27日 14时00分00秒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地点：宝鸡市公共资源交易中心三楼第14开标室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26"/>
          <w:rFonts w:hint="eastAsia" w:ascii="宋体" w:hAnsi="宋体" w:eastAsia="宋体" w:cs="宋体"/>
          <w:b/>
          <w:bCs/>
          <w:i w:val="0"/>
          <w:iCs w:val="0"/>
          <w:caps w:val="0"/>
          <w:color w:val="333333"/>
          <w:spacing w:val="0"/>
          <w:sz w:val="21"/>
          <w:szCs w:val="21"/>
          <w:highlight w:val="none"/>
          <w:shd w:val="clear" w:fill="FFFFFF"/>
          <w:vertAlign w:val="baseline"/>
        </w:rPr>
        <w:t>五、开启</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时间： 2022年06月27日 14时00分00秒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地点：宝鸡市公共资源交易中心三楼第14开标室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26"/>
          <w:rFonts w:hint="eastAsia" w:ascii="宋体" w:hAnsi="宋体" w:eastAsia="宋体" w:cs="宋体"/>
          <w:b/>
          <w:bCs/>
          <w:i w:val="0"/>
          <w:iCs w:val="0"/>
          <w:caps w:val="0"/>
          <w:color w:val="333333"/>
          <w:spacing w:val="0"/>
          <w:sz w:val="21"/>
          <w:szCs w:val="21"/>
          <w:highlight w:val="none"/>
          <w:shd w:val="clear" w:fill="FFFFFF"/>
          <w:vertAlign w:val="baseline"/>
        </w:rPr>
        <w:t>六、公告期限</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26"/>
          <w:rFonts w:hint="eastAsia" w:ascii="宋体" w:hAnsi="宋体" w:eastAsia="宋体" w:cs="宋体"/>
          <w:b/>
          <w:bCs/>
          <w:i w:val="0"/>
          <w:iCs w:val="0"/>
          <w:caps w:val="0"/>
          <w:color w:val="333333"/>
          <w:spacing w:val="0"/>
          <w:sz w:val="21"/>
          <w:szCs w:val="21"/>
          <w:highlight w:val="none"/>
          <w:shd w:val="clear" w:fill="FFFFFF"/>
          <w:vertAlign w:val="baseline"/>
        </w:rPr>
        <w:t>七、其他补充事宜</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1、使用捆绑省交易平台的CA锁登录电子交易平台，通过政府采购系统企业端进入，选择有意向的项目点击“我要投标”完善相关信息；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2、完善后须携带加盖公章的网上投标成功回执单、有效的单位介绍信及被介绍人身份证复印件于招标文件发售时间内的每日9：00—12：00，14：00--17：00（节假日除外）在陕西省西安市经济技术开发区未央路171-1号银池道拉斯财富中心21楼03室进行缴费登记,未在规定发售时间缴费登记的，视为无效；</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3、下载文件：投标人缴纳文件费用后进入投标人界面下载招标文件，未及时下载招标文件的将会影响后续开评标活动；</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4、请投标人按照陕西省财政厅关于政府采购投标人注册登记有关事项的通知中的要求，通过陕西省政府采购网（http://www.ccgp-shaanxi.gov.cn/）注册登记加入陕西省政府采购投标人库；</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5、本项目采用电子化投标与纸质投标并行的方式，相关操作流程详见全国公共资源交易平台（陕西省）网站[服务指南-下载专区]中的《政府采购投标单位操作手册》；电子招标文件技术支持：4009280095、4009980000。（本项目仅支持现场报名获取，谢绝邮寄）。</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6、本项目专门面向中小企业采购。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26"/>
          <w:rFonts w:hint="eastAsia" w:ascii="宋体" w:hAnsi="宋体" w:eastAsia="宋体" w:cs="宋体"/>
          <w:b/>
          <w:bCs/>
          <w:i w:val="0"/>
          <w:iCs w:val="0"/>
          <w:caps w:val="0"/>
          <w:color w:val="333333"/>
          <w:spacing w:val="0"/>
          <w:sz w:val="21"/>
          <w:szCs w:val="21"/>
          <w:highlight w:val="none"/>
          <w:shd w:val="clear" w:fill="FFFFFF"/>
          <w:vertAlign w:val="baseline"/>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fill="FFFFFF"/>
          <w:vertAlign w:val="baseline"/>
        </w:rPr>
        <w:t>1.采购人信息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名称：扶风县水资源事务中心（扶风县水政监察大队）</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地址：扶风县新区西大街延伸段七星花园大门西</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联系方式：0917-5216687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fill="FFFFFF"/>
          <w:vertAlign w:val="baseline"/>
        </w:rPr>
        <w:t>2.采购代理机构信息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名称：陕西至诚招标咨询有限公司</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地址：陕西省西安市经济技术开发区未央路171-1号银池道拉斯财富中心21楼03室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联系方式：029-88219779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fill="FFFFFF"/>
          <w:vertAlign w:val="baseline"/>
        </w:rPr>
        <w:t>3.项目联系方式</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项目联系人：倪沛</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电话：029-88219779</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right"/>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陕西至诚招标咨询有限公司</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right"/>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2022年06月16日</w:t>
      </w:r>
    </w:p>
    <w:p>
      <w:pPr>
        <w:pStyle w:val="3"/>
        <w:jc w:val="center"/>
        <w:rPr>
          <w:bCs/>
          <w:sz w:val="36"/>
          <w:szCs w:val="36"/>
          <w:highlight w:val="none"/>
        </w:rPr>
      </w:pPr>
      <w:r>
        <w:rPr>
          <w:rFonts w:hint="eastAsia"/>
          <w:bCs/>
          <w:sz w:val="36"/>
          <w:szCs w:val="36"/>
          <w:highlight w:val="none"/>
        </w:rPr>
        <w:br w:type="page"/>
      </w:r>
      <w:bookmarkStart w:id="18" w:name="_Toc26278"/>
      <w:r>
        <w:rPr>
          <w:rFonts w:hint="eastAsia" w:ascii="宋体" w:eastAsia="宋体" w:cs="宋体"/>
          <w:sz w:val="36"/>
          <w:szCs w:val="36"/>
          <w:highlight w:val="none"/>
        </w:rPr>
        <w:t xml:space="preserve">第二章 </w:t>
      </w:r>
      <w:bookmarkEnd w:id="14"/>
      <w:bookmarkEnd w:id="15"/>
      <w:bookmarkStart w:id="19" w:name="OLE_LINK3"/>
      <w:r>
        <w:rPr>
          <w:rFonts w:hint="eastAsia" w:ascii="宋体" w:eastAsia="宋体" w:cs="宋体"/>
          <w:sz w:val="36"/>
          <w:szCs w:val="36"/>
          <w:highlight w:val="none"/>
        </w:rPr>
        <w:t xml:space="preserve"> 供应商须知</w:t>
      </w:r>
      <w:bookmarkEnd w:id="16"/>
      <w:bookmarkEnd w:id="17"/>
      <w:bookmarkEnd w:id="18"/>
      <w:bookmarkEnd w:id="19"/>
    </w:p>
    <w:p>
      <w:pPr>
        <w:pStyle w:val="2"/>
        <w:widowControl w:val="0"/>
        <w:spacing w:before="120" w:after="120" w:line="360" w:lineRule="auto"/>
        <w:ind w:left="0"/>
        <w:jc w:val="center"/>
        <w:rPr>
          <w:rFonts w:ascii="宋体" w:hAnsi="宋体"/>
          <w:sz w:val="32"/>
          <w:highlight w:val="none"/>
        </w:rPr>
      </w:pPr>
      <w:bookmarkStart w:id="20" w:name="_Toc31462"/>
      <w:bookmarkStart w:id="21" w:name="_Toc4513"/>
      <w:bookmarkStart w:id="22" w:name="_Toc19364"/>
      <w:bookmarkStart w:id="23" w:name="_Toc423973073"/>
      <w:bookmarkStart w:id="24" w:name="_Toc32751"/>
      <w:bookmarkStart w:id="25" w:name="OLE_LINK2"/>
      <w:r>
        <w:rPr>
          <w:rFonts w:hint="eastAsia" w:ascii="宋体" w:hAnsi="宋体"/>
          <w:sz w:val="32"/>
          <w:highlight w:val="none"/>
        </w:rPr>
        <w:t>供应商须知前附表</w:t>
      </w:r>
      <w:bookmarkEnd w:id="20"/>
      <w:bookmarkEnd w:id="21"/>
      <w:bookmarkEnd w:id="22"/>
      <w:bookmarkEnd w:id="23"/>
      <w:bookmarkEnd w:id="24"/>
      <w:bookmarkEnd w:id="25"/>
    </w:p>
    <w:p>
      <w:pPr>
        <w:spacing w:line="440" w:lineRule="exact"/>
        <w:ind w:firstLine="480" w:firstLineChars="200"/>
        <w:rPr>
          <w:szCs w:val="24"/>
          <w:highlight w:val="none"/>
        </w:rPr>
      </w:pPr>
      <w:r>
        <w:rPr>
          <w:rFonts w:hint="eastAsia"/>
          <w:szCs w:val="24"/>
          <w:highlight w:val="none"/>
        </w:rPr>
        <w:t>本表是对供应商须知的具体补充和修改，如有矛盾，应以本资料表为准。</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pPr>
              <w:spacing w:before="156" w:beforeLines="50" w:line="360" w:lineRule="auto"/>
              <w:jc w:val="center"/>
              <w:rPr>
                <w:b/>
                <w:szCs w:val="24"/>
                <w:highlight w:val="none"/>
              </w:rPr>
            </w:pPr>
            <w:r>
              <w:rPr>
                <w:rFonts w:hint="eastAsia"/>
                <w:b/>
                <w:szCs w:val="24"/>
                <w:highlight w:val="none"/>
              </w:rPr>
              <w:t>序号</w:t>
            </w:r>
          </w:p>
        </w:tc>
        <w:tc>
          <w:tcPr>
            <w:tcW w:w="951" w:type="dxa"/>
            <w:vAlign w:val="center"/>
          </w:tcPr>
          <w:p>
            <w:pPr>
              <w:spacing w:before="156" w:beforeLines="50" w:line="360" w:lineRule="auto"/>
              <w:jc w:val="center"/>
              <w:rPr>
                <w:b/>
                <w:szCs w:val="24"/>
                <w:highlight w:val="none"/>
              </w:rPr>
            </w:pPr>
            <w:r>
              <w:rPr>
                <w:rFonts w:hint="eastAsia"/>
                <w:b/>
                <w:szCs w:val="24"/>
                <w:highlight w:val="none"/>
              </w:rPr>
              <w:t>条款号</w:t>
            </w:r>
          </w:p>
        </w:tc>
        <w:tc>
          <w:tcPr>
            <w:tcW w:w="7354" w:type="dxa"/>
          </w:tcPr>
          <w:p>
            <w:pPr>
              <w:spacing w:before="156" w:beforeLines="50" w:line="360" w:lineRule="auto"/>
              <w:jc w:val="center"/>
              <w:rPr>
                <w:b/>
                <w:szCs w:val="24"/>
                <w:highlight w:val="none"/>
              </w:rPr>
            </w:pPr>
            <w:r>
              <w:rPr>
                <w:rFonts w:hint="eastAsia"/>
                <w:b/>
                <w:szCs w:val="24"/>
                <w:highlight w:val="none"/>
              </w:rPr>
              <w:t>编</w:t>
            </w:r>
            <w:r>
              <w:rPr>
                <w:b/>
                <w:szCs w:val="24"/>
                <w:highlight w:val="none"/>
              </w:rPr>
              <w:t xml:space="preserve"> </w:t>
            </w:r>
            <w:r>
              <w:rPr>
                <w:rFonts w:hint="eastAsia"/>
                <w:b/>
                <w:szCs w:val="24"/>
                <w:highlight w:val="none"/>
              </w:rPr>
              <w:t>列</w:t>
            </w:r>
            <w:r>
              <w:rPr>
                <w:b/>
                <w:szCs w:val="24"/>
                <w:highlight w:val="none"/>
              </w:rPr>
              <w:t xml:space="preserve"> </w:t>
            </w:r>
            <w:r>
              <w:rPr>
                <w:rFonts w:hint="eastAsia"/>
                <w:b/>
                <w:szCs w:val="24"/>
                <w:highlight w:val="none"/>
              </w:rPr>
              <w:t>内</w:t>
            </w:r>
            <w:r>
              <w:rPr>
                <w:b/>
                <w:szCs w:val="24"/>
                <w:highlight w:val="none"/>
              </w:rPr>
              <w:t xml:space="preserve"> </w:t>
            </w:r>
            <w:r>
              <w:rPr>
                <w:rFonts w:hint="eastAsia"/>
                <w:b/>
                <w:szCs w:val="24"/>
                <w:highlight w:val="none"/>
              </w:rPr>
              <w:t>容</w:t>
            </w:r>
            <w:r>
              <w:rPr>
                <w:b/>
                <w:szCs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szCs w:val="24"/>
                <w:highlight w:val="none"/>
              </w:rPr>
            </w:pPr>
            <w:r>
              <w:rPr>
                <w:rFonts w:hint="eastAsia"/>
                <w:szCs w:val="24"/>
                <w:highlight w:val="none"/>
              </w:rPr>
              <w:t>1</w:t>
            </w:r>
          </w:p>
        </w:tc>
        <w:tc>
          <w:tcPr>
            <w:tcW w:w="951" w:type="dxa"/>
            <w:vAlign w:val="center"/>
          </w:tcPr>
          <w:p>
            <w:pPr>
              <w:spacing w:line="360" w:lineRule="auto"/>
              <w:jc w:val="center"/>
              <w:rPr>
                <w:szCs w:val="24"/>
                <w:highlight w:val="none"/>
              </w:rPr>
            </w:pPr>
            <w:r>
              <w:rPr>
                <w:rFonts w:hint="eastAsia"/>
                <w:szCs w:val="24"/>
                <w:highlight w:val="none"/>
              </w:rPr>
              <w:t>2</w:t>
            </w:r>
            <w:r>
              <w:rPr>
                <w:szCs w:val="24"/>
                <w:highlight w:val="none"/>
              </w:rPr>
              <w:t>.</w:t>
            </w:r>
            <w:r>
              <w:rPr>
                <w:rFonts w:hint="eastAsia"/>
                <w:szCs w:val="24"/>
                <w:highlight w:val="none"/>
              </w:rPr>
              <w:t>3</w:t>
            </w:r>
          </w:p>
        </w:tc>
        <w:tc>
          <w:tcPr>
            <w:tcW w:w="7354" w:type="dxa"/>
          </w:tcPr>
          <w:p>
            <w:pPr>
              <w:spacing w:line="360" w:lineRule="auto"/>
              <w:rPr>
                <w:szCs w:val="24"/>
                <w:highlight w:val="none"/>
              </w:rPr>
            </w:pPr>
            <w:r>
              <w:rPr>
                <w:rFonts w:hint="eastAsia" w:hAnsi="宋体"/>
                <w:szCs w:val="24"/>
                <w:highlight w:val="none"/>
              </w:rPr>
              <w:t>采购代理机构</w:t>
            </w:r>
            <w:r>
              <w:rPr>
                <w:rFonts w:hint="eastAsia"/>
                <w:szCs w:val="24"/>
                <w:highlight w:val="none"/>
              </w:rPr>
              <w:t>：陕西至诚招标咨询有限公司</w:t>
            </w:r>
          </w:p>
          <w:p>
            <w:pPr>
              <w:spacing w:line="360" w:lineRule="auto"/>
              <w:ind w:left="1680" w:hanging="1680" w:hangingChars="700"/>
              <w:rPr>
                <w:rFonts w:hint="eastAsia" w:hAnsi="宋体" w:eastAsia="宋体" w:cs="宋体"/>
                <w:highlight w:val="none"/>
                <w:lang w:val="en-US" w:eastAsia="zh-CN"/>
              </w:rPr>
            </w:pPr>
            <w:r>
              <w:rPr>
                <w:rFonts w:hint="eastAsia"/>
                <w:szCs w:val="24"/>
                <w:highlight w:val="none"/>
              </w:rPr>
              <w:t>地        址：</w:t>
            </w:r>
            <w:r>
              <w:rPr>
                <w:rFonts w:hint="eastAsia" w:ascii="宋体" w:hAnsi="宋体" w:eastAsia="宋体" w:cs="宋体"/>
                <w:highlight w:val="none"/>
              </w:rPr>
              <w:t>陕西省西安市经济技术开发区未央路171-1号银池道拉斯财富中心21楼03</w:t>
            </w:r>
            <w:r>
              <w:rPr>
                <w:rFonts w:hint="eastAsia" w:hAnsi="宋体" w:eastAsia="宋体" w:cs="宋体"/>
                <w:highlight w:val="none"/>
                <w:lang w:val="en-US" w:eastAsia="zh-CN"/>
              </w:rPr>
              <w:t>室</w:t>
            </w:r>
          </w:p>
          <w:p>
            <w:pPr>
              <w:spacing w:line="360" w:lineRule="auto"/>
              <w:rPr>
                <w:rFonts w:hint="default" w:eastAsia="宋体"/>
                <w:szCs w:val="24"/>
                <w:highlight w:val="none"/>
                <w:lang w:val="en-US" w:eastAsia="zh-CN"/>
              </w:rPr>
            </w:pPr>
            <w:r>
              <w:rPr>
                <w:rFonts w:hint="eastAsia"/>
                <w:szCs w:val="24"/>
                <w:highlight w:val="none"/>
              </w:rPr>
              <w:t>邮        编：7100</w:t>
            </w:r>
            <w:r>
              <w:rPr>
                <w:rFonts w:hint="eastAsia"/>
                <w:szCs w:val="24"/>
                <w:highlight w:val="none"/>
                <w:lang w:val="en-US" w:eastAsia="zh-CN"/>
              </w:rPr>
              <w:t>00</w:t>
            </w:r>
          </w:p>
          <w:p>
            <w:pPr>
              <w:spacing w:line="360" w:lineRule="auto"/>
              <w:rPr>
                <w:szCs w:val="24"/>
                <w:highlight w:val="none"/>
              </w:rPr>
            </w:pPr>
            <w:r>
              <w:rPr>
                <w:rFonts w:hint="eastAsia"/>
                <w:szCs w:val="24"/>
                <w:highlight w:val="none"/>
              </w:rPr>
              <w:t>电        话：</w:t>
            </w:r>
            <w:r>
              <w:rPr>
                <w:rFonts w:hint="eastAsia" w:hAnsi="宋体" w:cs="宋体"/>
                <w:szCs w:val="24"/>
                <w:highlight w:val="none"/>
              </w:rPr>
              <w:t>029-88219779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pPr>
              <w:spacing w:line="360" w:lineRule="auto"/>
              <w:jc w:val="center"/>
              <w:rPr>
                <w:szCs w:val="24"/>
                <w:highlight w:val="none"/>
              </w:rPr>
            </w:pPr>
            <w:r>
              <w:rPr>
                <w:rFonts w:hint="eastAsia"/>
                <w:szCs w:val="24"/>
                <w:highlight w:val="none"/>
              </w:rPr>
              <w:t>2</w:t>
            </w:r>
          </w:p>
        </w:tc>
        <w:tc>
          <w:tcPr>
            <w:tcW w:w="951" w:type="dxa"/>
            <w:vAlign w:val="center"/>
          </w:tcPr>
          <w:p>
            <w:pPr>
              <w:spacing w:line="360" w:lineRule="auto"/>
              <w:jc w:val="center"/>
              <w:rPr>
                <w:szCs w:val="24"/>
                <w:highlight w:val="none"/>
              </w:rPr>
            </w:pPr>
            <w:r>
              <w:rPr>
                <w:rFonts w:hint="eastAsia"/>
                <w:szCs w:val="24"/>
                <w:highlight w:val="none"/>
              </w:rPr>
              <w:t>3.6</w:t>
            </w:r>
          </w:p>
        </w:tc>
        <w:tc>
          <w:tcPr>
            <w:tcW w:w="7354" w:type="dxa"/>
            <w:vAlign w:val="center"/>
          </w:tcPr>
          <w:p>
            <w:pPr>
              <w:spacing w:line="360" w:lineRule="auto"/>
              <w:rPr>
                <w:szCs w:val="24"/>
                <w:highlight w:val="none"/>
              </w:rPr>
            </w:pPr>
            <w:r>
              <w:rPr>
                <w:rFonts w:hint="eastAsia"/>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pPr>
              <w:spacing w:line="360" w:lineRule="auto"/>
              <w:jc w:val="center"/>
              <w:rPr>
                <w:szCs w:val="24"/>
                <w:highlight w:val="none"/>
              </w:rPr>
            </w:pPr>
            <w:r>
              <w:rPr>
                <w:rFonts w:hint="eastAsia"/>
                <w:szCs w:val="24"/>
                <w:highlight w:val="none"/>
              </w:rPr>
              <w:t>3</w:t>
            </w:r>
          </w:p>
        </w:tc>
        <w:tc>
          <w:tcPr>
            <w:tcW w:w="951" w:type="dxa"/>
            <w:vAlign w:val="center"/>
          </w:tcPr>
          <w:p>
            <w:pPr>
              <w:spacing w:line="360" w:lineRule="auto"/>
              <w:jc w:val="center"/>
              <w:rPr>
                <w:szCs w:val="24"/>
                <w:highlight w:val="none"/>
              </w:rPr>
            </w:pPr>
            <w:r>
              <w:rPr>
                <w:rFonts w:hint="eastAsia"/>
                <w:szCs w:val="24"/>
                <w:highlight w:val="none"/>
              </w:rPr>
              <w:t>9.2</w:t>
            </w:r>
          </w:p>
        </w:tc>
        <w:tc>
          <w:tcPr>
            <w:tcW w:w="7354" w:type="dxa"/>
            <w:vAlign w:val="center"/>
          </w:tcPr>
          <w:p>
            <w:pPr>
              <w:spacing w:line="360" w:lineRule="auto"/>
              <w:rPr>
                <w:szCs w:val="24"/>
                <w:highlight w:val="none"/>
              </w:rPr>
            </w:pPr>
            <w:r>
              <w:rPr>
                <w:rFonts w:hint="eastAsia"/>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szCs w:val="24"/>
                <w:highlight w:val="none"/>
              </w:rPr>
            </w:pPr>
            <w:r>
              <w:rPr>
                <w:rFonts w:hint="eastAsia"/>
                <w:szCs w:val="24"/>
                <w:highlight w:val="none"/>
              </w:rPr>
              <w:t>4</w:t>
            </w:r>
          </w:p>
        </w:tc>
        <w:tc>
          <w:tcPr>
            <w:tcW w:w="951" w:type="dxa"/>
            <w:vAlign w:val="center"/>
          </w:tcPr>
          <w:p>
            <w:pPr>
              <w:spacing w:line="360" w:lineRule="auto"/>
              <w:jc w:val="center"/>
              <w:rPr>
                <w:szCs w:val="24"/>
                <w:highlight w:val="none"/>
              </w:rPr>
            </w:pPr>
            <w:r>
              <w:rPr>
                <w:rFonts w:hint="eastAsia"/>
                <w:szCs w:val="24"/>
                <w:highlight w:val="none"/>
              </w:rPr>
              <w:t>9.3</w:t>
            </w:r>
          </w:p>
        </w:tc>
        <w:tc>
          <w:tcPr>
            <w:tcW w:w="7354" w:type="dxa"/>
            <w:vAlign w:val="center"/>
          </w:tcPr>
          <w:p>
            <w:pPr>
              <w:spacing w:line="360" w:lineRule="auto"/>
              <w:rPr>
                <w:szCs w:val="24"/>
                <w:highlight w:val="none"/>
              </w:rPr>
            </w:pPr>
            <w:r>
              <w:rPr>
                <w:rFonts w:hint="eastAsia"/>
                <w:szCs w:val="24"/>
                <w:highlight w:val="none"/>
              </w:rPr>
              <w:t>本次磋商的最小单元为“项目”，</w:t>
            </w:r>
            <w:r>
              <w:rPr>
                <w:rFonts w:hint="eastAsia" w:hAnsi="宋体"/>
                <w:szCs w:val="24"/>
                <w:highlight w:val="none"/>
              </w:rPr>
              <w:t>供应商</w:t>
            </w:r>
            <w:r>
              <w:rPr>
                <w:rFonts w:hAnsi="宋体" w:cs="宋体"/>
                <w:szCs w:val="24"/>
                <w:highlight w:val="none"/>
              </w:rPr>
              <w:t>可根据自身的资质情况和经营范围对本次项目进行</w:t>
            </w:r>
            <w:r>
              <w:rPr>
                <w:rFonts w:hint="eastAsia" w:hAnsi="宋体" w:cs="宋体"/>
                <w:szCs w:val="24"/>
                <w:highlight w:val="none"/>
              </w:rPr>
              <w:t>磋商</w:t>
            </w:r>
            <w:r>
              <w:rPr>
                <w:rFonts w:hAnsi="宋体" w:cs="宋体"/>
                <w:szCs w:val="24"/>
                <w:highlight w:val="none"/>
              </w:rPr>
              <w:t>，不得将其子目再行分解或只对本次项目中的品目进行不完全</w:t>
            </w:r>
            <w:r>
              <w:rPr>
                <w:rFonts w:hint="eastAsia" w:hAnsi="宋体" w:cs="宋体"/>
                <w:szCs w:val="24"/>
                <w:highlight w:val="none"/>
              </w:rPr>
              <w:t>磋商</w:t>
            </w:r>
            <w:r>
              <w:rPr>
                <w:rFonts w:hAnsi="宋体" w:cs="宋体"/>
                <w:szCs w:val="24"/>
                <w:highlight w:val="none"/>
              </w:rPr>
              <w:t>，任何不完全的</w:t>
            </w:r>
            <w:r>
              <w:rPr>
                <w:rFonts w:hint="eastAsia" w:hAnsi="宋体" w:cs="宋体"/>
                <w:szCs w:val="24"/>
                <w:highlight w:val="none"/>
              </w:rPr>
              <w:t>响应</w:t>
            </w:r>
            <w:r>
              <w:rPr>
                <w:rFonts w:hAnsi="宋体" w:cs="宋体"/>
                <w:szCs w:val="24"/>
                <w:highlight w:val="none"/>
              </w:rPr>
              <w:t>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line="360" w:lineRule="auto"/>
              <w:jc w:val="center"/>
              <w:rPr>
                <w:szCs w:val="24"/>
                <w:highlight w:val="none"/>
              </w:rPr>
            </w:pPr>
            <w:r>
              <w:rPr>
                <w:rFonts w:hint="eastAsia"/>
                <w:szCs w:val="24"/>
                <w:highlight w:val="none"/>
              </w:rPr>
              <w:t>5</w:t>
            </w:r>
          </w:p>
        </w:tc>
        <w:tc>
          <w:tcPr>
            <w:tcW w:w="951" w:type="dxa"/>
            <w:vAlign w:val="center"/>
          </w:tcPr>
          <w:p>
            <w:pPr>
              <w:spacing w:line="360" w:lineRule="auto"/>
              <w:jc w:val="center"/>
              <w:rPr>
                <w:szCs w:val="24"/>
                <w:highlight w:val="none"/>
              </w:rPr>
            </w:pPr>
            <w:r>
              <w:rPr>
                <w:rFonts w:hint="eastAsia"/>
                <w:szCs w:val="24"/>
                <w:highlight w:val="none"/>
              </w:rPr>
              <w:t>11.1</w:t>
            </w:r>
          </w:p>
        </w:tc>
        <w:tc>
          <w:tcPr>
            <w:tcW w:w="7354" w:type="dxa"/>
          </w:tcPr>
          <w:p>
            <w:pPr>
              <w:spacing w:line="360" w:lineRule="auto"/>
              <w:ind w:firstLine="480"/>
              <w:rPr>
                <w:szCs w:val="24"/>
                <w:highlight w:val="none"/>
              </w:rPr>
            </w:pPr>
            <w:r>
              <w:rPr>
                <w:rFonts w:hint="eastAsia" w:hAnsi="宋体" w:cs="宋体"/>
                <w:szCs w:val="24"/>
                <w:highlight w:val="none"/>
              </w:rPr>
              <w:t>磋商报价：</w:t>
            </w:r>
            <w:r>
              <w:rPr>
                <w:rFonts w:hint="eastAsia" w:hAnsi="宋体"/>
                <w:szCs w:val="24"/>
                <w:highlight w:val="none"/>
              </w:rPr>
              <w:t>磋商报价是供应商为完成本项目要求的全部货物、服务内容最终价格的体现，</w:t>
            </w:r>
            <w:r>
              <w:rPr>
                <w:rFonts w:hint="eastAsia"/>
                <w:szCs w:val="24"/>
                <w:highlight w:val="none"/>
              </w:rPr>
              <w:t>包括但</w:t>
            </w:r>
            <w:r>
              <w:rPr>
                <w:rFonts w:hint="eastAsia" w:hAnsi="Times New Roman" w:cs="Times New Roman"/>
                <w:szCs w:val="24"/>
                <w:highlight w:val="none"/>
              </w:rPr>
              <w:t>不限于</w:t>
            </w:r>
            <w:r>
              <w:rPr>
                <w:rFonts w:hint="eastAsia" w:hAnsi="Times New Roman" w:cs="Times New Roman"/>
                <w:szCs w:val="24"/>
                <w:highlight w:val="none"/>
                <w:lang w:eastAsia="zh-CN"/>
              </w:rPr>
              <w:t>收集资料准备费、论证编制费</w:t>
            </w:r>
            <w:r>
              <w:rPr>
                <w:rFonts w:hint="eastAsia" w:cs="Times New Roman"/>
                <w:szCs w:val="24"/>
                <w:highlight w:val="none"/>
                <w:lang w:eastAsia="zh-CN"/>
              </w:rPr>
              <w:t>、长期开发利用规划编制、报告印制、人员差旅及包装费、技术审查费、</w:t>
            </w:r>
            <w:r>
              <w:rPr>
                <w:rFonts w:hint="eastAsia" w:hAnsi="Times New Roman" w:cs="Times New Roman"/>
                <w:szCs w:val="24"/>
                <w:highlight w:val="none"/>
              </w:rPr>
              <w:t>招标代理服务费、税金等其他一切相关费用。</w:t>
            </w:r>
          </w:p>
          <w:p>
            <w:pPr>
              <w:spacing w:line="360" w:lineRule="auto"/>
              <w:ind w:firstLine="480"/>
              <w:rPr>
                <w:rFonts w:hAnsi="宋体" w:cs="宋体"/>
                <w:szCs w:val="24"/>
                <w:highlight w:val="none"/>
              </w:rPr>
            </w:pPr>
            <w:r>
              <w:rPr>
                <w:rFonts w:hint="eastAsia" w:hAnsi="宋体"/>
                <w:szCs w:val="24"/>
                <w:highlight w:val="none"/>
              </w:rPr>
              <w:t>供应商所报的价格应考虑到可能发生的所有与完成本项目相关服务及履行合同义务有关的一切费用，</w:t>
            </w:r>
            <w:r>
              <w:rPr>
                <w:szCs w:val="24"/>
                <w:highlight w:val="none"/>
              </w:rPr>
              <w:t>任何有选择的报价将不予接受</w:t>
            </w:r>
            <w:r>
              <w:rPr>
                <w:rFonts w:hint="eastAsia"/>
                <w:szCs w:val="24"/>
                <w:highlight w:val="none"/>
              </w:rPr>
              <w:t>，按无效磋商处理。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pPr>
              <w:spacing w:line="360" w:lineRule="auto"/>
              <w:jc w:val="center"/>
              <w:rPr>
                <w:szCs w:val="24"/>
                <w:highlight w:val="none"/>
              </w:rPr>
            </w:pPr>
            <w:r>
              <w:rPr>
                <w:rFonts w:hint="eastAsia"/>
                <w:szCs w:val="24"/>
                <w:highlight w:val="none"/>
              </w:rPr>
              <w:t>6</w:t>
            </w:r>
          </w:p>
        </w:tc>
        <w:tc>
          <w:tcPr>
            <w:tcW w:w="951" w:type="dxa"/>
            <w:vAlign w:val="center"/>
          </w:tcPr>
          <w:p>
            <w:pPr>
              <w:spacing w:line="360" w:lineRule="auto"/>
              <w:jc w:val="center"/>
              <w:rPr>
                <w:szCs w:val="24"/>
                <w:highlight w:val="none"/>
              </w:rPr>
            </w:pPr>
            <w:r>
              <w:rPr>
                <w:rFonts w:hint="eastAsia"/>
                <w:szCs w:val="24"/>
                <w:highlight w:val="none"/>
              </w:rPr>
              <w:t>12.1</w:t>
            </w:r>
          </w:p>
        </w:tc>
        <w:tc>
          <w:tcPr>
            <w:tcW w:w="7354" w:type="dxa"/>
          </w:tcPr>
          <w:p>
            <w:pPr>
              <w:spacing w:line="360" w:lineRule="auto"/>
              <w:rPr>
                <w:szCs w:val="24"/>
                <w:highlight w:val="none"/>
              </w:rPr>
            </w:pPr>
            <w:r>
              <w:rPr>
                <w:rFonts w:hint="eastAsia"/>
                <w:szCs w:val="24"/>
                <w:highlight w:val="none"/>
              </w:rPr>
              <w:t>特定资格证明文件：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(1)</w:t>
            </w:r>
            <w:r>
              <w:rPr>
                <w:rFonts w:hint="eastAsia" w:ascii="宋体" w:hAnsi="宋体" w:eastAsia="宋体" w:cs="宋体"/>
                <w:sz w:val="24"/>
                <w:szCs w:val="24"/>
                <w:highlight w:val="none"/>
              </w:rPr>
              <w:t>提供合格有效的法人或者其他组织的营业执照等证明文件，自然人的身份证明</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(2)</w:t>
            </w:r>
            <w:r>
              <w:rPr>
                <w:rFonts w:hint="eastAsia" w:ascii="宋体" w:hAnsi="宋体" w:eastAsia="宋体" w:cs="宋体"/>
                <w:sz w:val="24"/>
                <w:szCs w:val="24"/>
                <w:highlight w:val="none"/>
                <w:lang w:val="en-US" w:eastAsia="zh-CN"/>
              </w:rPr>
              <w:t>提供法定代表人授权书（附法定代表人、被授权人身份证复印件）及被授权人身份证原件（法定代表人直接参加磋商，须提供法定代表人身份证明及身份证原件）；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(3)</w:t>
            </w:r>
            <w:r>
              <w:rPr>
                <w:rFonts w:hint="eastAsia" w:ascii="宋体" w:hAnsi="宋体" w:eastAsia="宋体" w:cs="宋体"/>
                <w:sz w:val="24"/>
                <w:szCs w:val="24"/>
                <w:highlight w:val="none"/>
              </w:rPr>
              <w:t>供应商须具备水利行业设计乙级及以上资质</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水文水资源调查评价</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rPr>
              <w:t>级</w:t>
            </w:r>
            <w:r>
              <w:rPr>
                <w:rFonts w:hint="eastAsia" w:ascii="宋体" w:hAnsi="宋体" w:eastAsia="宋体" w:cs="宋体"/>
                <w:sz w:val="24"/>
                <w:szCs w:val="24"/>
                <w:highlight w:val="none"/>
                <w:lang w:val="en-US" w:eastAsia="zh-CN"/>
              </w:rPr>
              <w:t>及以上</w:t>
            </w:r>
            <w:r>
              <w:rPr>
                <w:rFonts w:hint="eastAsia" w:ascii="宋体" w:hAnsi="宋体" w:eastAsia="宋体" w:cs="宋体"/>
                <w:sz w:val="24"/>
                <w:szCs w:val="24"/>
                <w:highlight w:val="none"/>
              </w:rPr>
              <w:t>资质</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(4)</w:t>
            </w:r>
            <w:r>
              <w:rPr>
                <w:rFonts w:hint="eastAsia" w:ascii="宋体" w:hAnsi="宋体" w:eastAsia="宋体" w:cs="宋体"/>
                <w:sz w:val="24"/>
                <w:szCs w:val="24"/>
                <w:highlight w:val="none"/>
              </w:rPr>
              <w:t>项目负责人须具备水利相关专业高级及以上职称；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财务状况报告：提供2020年度或2021年度的财务审计报告（至少包括资产负债表和利润表，成立时间至提交磋商响应文件截止时间不足一年的可提供成立后任意时段的资产负债表），或开标时间前六个月内银行出具的资信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(6)</w:t>
            </w:r>
            <w:r>
              <w:rPr>
                <w:rFonts w:hint="eastAsia" w:ascii="宋体" w:hAnsi="宋体" w:eastAsia="宋体" w:cs="宋体"/>
                <w:sz w:val="24"/>
                <w:szCs w:val="24"/>
                <w:highlight w:val="none"/>
              </w:rPr>
              <w:t>税收缴纳证明：提供磋商截止日前一年内已缴纳的至少一个月的纳税证明或完税证明（任意税种），依法免税的单位应提供相关证明材料；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提供具有履行本合同所必需的设备和专业技术能力的说明及承诺书；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供应商应通过“信用中国”网站(www.creditchina.gov.cn)、中国政府采购网(www.ccgp.gov.cn) 查询相关主体信用记录；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 xml:space="preserve">提供磋商保证金缴纳凭证或担保机构出具的保函。 </w:t>
            </w:r>
          </w:p>
          <w:p>
            <w:pPr>
              <w:rPr>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rPr>
              <w:br w:type="textWrapping"/>
            </w:r>
          </w:p>
          <w:p>
            <w:pPr>
              <w:spacing w:line="360" w:lineRule="auto"/>
              <w:ind w:firstLine="482" w:firstLineChars="200"/>
              <w:rPr>
                <w:rFonts w:hAnsi="宋体"/>
                <w:szCs w:val="24"/>
                <w:highlight w:val="none"/>
              </w:rPr>
            </w:pPr>
            <w:r>
              <w:rPr>
                <w:rFonts w:hint="eastAsia"/>
                <w:b/>
                <w:bCs/>
                <w:szCs w:val="24"/>
                <w:highlight w:val="none"/>
              </w:rPr>
              <w:t>以上1-1</w:t>
            </w:r>
            <w:r>
              <w:rPr>
                <w:rFonts w:hint="eastAsia"/>
                <w:b/>
                <w:bCs/>
                <w:szCs w:val="24"/>
                <w:highlight w:val="none"/>
                <w:lang w:val="en-US" w:eastAsia="zh-CN"/>
              </w:rPr>
              <w:t>2</w:t>
            </w:r>
            <w:r>
              <w:rPr>
                <w:rFonts w:hint="eastAsia"/>
                <w:b/>
                <w:bCs/>
                <w:szCs w:val="24"/>
                <w:highlight w:val="none"/>
              </w:rPr>
              <w:t>项为必备资质，缺一项或某项达不到要求，按无效磋商处理。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592" w:type="dxa"/>
            <w:vAlign w:val="center"/>
          </w:tcPr>
          <w:p>
            <w:pPr>
              <w:spacing w:line="360" w:lineRule="auto"/>
              <w:jc w:val="center"/>
              <w:rPr>
                <w:szCs w:val="24"/>
                <w:highlight w:val="none"/>
              </w:rPr>
            </w:pPr>
            <w:r>
              <w:rPr>
                <w:rFonts w:hint="eastAsia"/>
                <w:szCs w:val="24"/>
                <w:highlight w:val="none"/>
              </w:rPr>
              <w:t>7</w:t>
            </w:r>
          </w:p>
        </w:tc>
        <w:tc>
          <w:tcPr>
            <w:tcW w:w="951" w:type="dxa"/>
            <w:vAlign w:val="center"/>
          </w:tcPr>
          <w:p>
            <w:pPr>
              <w:spacing w:line="360" w:lineRule="auto"/>
              <w:rPr>
                <w:rFonts w:hint="eastAsia"/>
                <w:szCs w:val="24"/>
                <w:highlight w:val="none"/>
              </w:rPr>
            </w:pPr>
            <w:r>
              <w:rPr>
                <w:rFonts w:hint="eastAsia"/>
                <w:szCs w:val="24"/>
                <w:highlight w:val="none"/>
              </w:rPr>
              <w:t>14.4</w:t>
            </w:r>
          </w:p>
        </w:tc>
        <w:tc>
          <w:tcPr>
            <w:tcW w:w="7354" w:type="dxa"/>
          </w:tcPr>
          <w:p>
            <w:pPr>
              <w:spacing w:line="360" w:lineRule="auto"/>
              <w:rPr>
                <w:rFonts w:hint="eastAsia"/>
                <w:szCs w:val="24"/>
                <w:highlight w:val="none"/>
              </w:rPr>
            </w:pPr>
            <w:r>
              <w:rPr>
                <w:rFonts w:hint="eastAsia"/>
                <w:szCs w:val="24"/>
                <w:highlight w:val="none"/>
              </w:rPr>
              <w:t>磋商保证金：</w:t>
            </w:r>
          </w:p>
          <w:p>
            <w:pPr>
              <w:spacing w:line="360" w:lineRule="auto"/>
              <w:rPr>
                <w:rFonts w:hint="eastAsia"/>
                <w:szCs w:val="24"/>
                <w:highlight w:val="none"/>
                <w:lang w:eastAsia="zh-CN"/>
              </w:rPr>
            </w:pPr>
            <w:r>
              <w:rPr>
                <w:rFonts w:hint="eastAsia"/>
                <w:szCs w:val="24"/>
                <w:highlight w:val="none"/>
              </w:rPr>
              <w:t>1、投标保证金：人民币</w:t>
            </w:r>
            <w:r>
              <w:rPr>
                <w:rFonts w:hint="eastAsia"/>
                <w:szCs w:val="24"/>
                <w:highlight w:val="none"/>
                <w:lang w:val="en-US" w:eastAsia="zh-CN"/>
              </w:rPr>
              <w:t>伍仟</w:t>
            </w:r>
            <w:r>
              <w:rPr>
                <w:rFonts w:hint="eastAsia"/>
                <w:szCs w:val="24"/>
                <w:highlight w:val="none"/>
              </w:rPr>
              <w:t xml:space="preserve">元整 </w:t>
            </w:r>
          </w:p>
          <w:p>
            <w:pPr>
              <w:spacing w:line="360" w:lineRule="auto"/>
              <w:rPr>
                <w:rFonts w:hint="eastAsia"/>
                <w:szCs w:val="24"/>
                <w:highlight w:val="none"/>
              </w:rPr>
            </w:pPr>
            <w:r>
              <w:rPr>
                <w:rFonts w:hint="eastAsia"/>
                <w:szCs w:val="24"/>
                <w:highlight w:val="none"/>
              </w:rPr>
              <w:t>2、投标保证金交纳方式：投标人可自主选择以银行网银转账、支票、汇票、本票、保函等非现金形式交纳或提交投标保证金。</w:t>
            </w:r>
          </w:p>
          <w:p>
            <w:pPr>
              <w:spacing w:line="360" w:lineRule="auto"/>
              <w:rPr>
                <w:rFonts w:hint="eastAsia"/>
                <w:szCs w:val="24"/>
                <w:highlight w:val="none"/>
              </w:rPr>
            </w:pPr>
            <w:r>
              <w:rPr>
                <w:rFonts w:hint="eastAsia"/>
                <w:szCs w:val="24"/>
                <w:highlight w:val="none"/>
              </w:rPr>
              <w:t>3、请投标人按规定时间（</w:t>
            </w:r>
            <w:r>
              <w:rPr>
                <w:rFonts w:hint="eastAsia"/>
                <w:szCs w:val="24"/>
                <w:highlight w:val="none"/>
                <w:lang w:val="en-US" w:eastAsia="zh-CN"/>
              </w:rPr>
              <w:t>磋商响应文件递交截止时间前</w:t>
            </w:r>
            <w:r>
              <w:rPr>
                <w:rFonts w:hint="eastAsia"/>
                <w:szCs w:val="24"/>
                <w:highlight w:val="none"/>
              </w:rPr>
              <w:t>）和方式提交保证金，避免银行退票等原因出现保证金未按时到账等情况影响正常投标。请务必在转账时在摘要处注明：项目编号，同时请次日电话查询是否到账：</w:t>
            </w:r>
            <w:r>
              <w:rPr>
                <w:rFonts w:hint="eastAsia"/>
                <w:szCs w:val="24"/>
                <w:highlight w:val="none"/>
                <w:lang w:val="zh-CN" w:eastAsia="zh-CN"/>
              </w:rPr>
              <w:t>宝鸡市公共资源交易中心保证金咨询电话:0917-3262731</w:t>
            </w:r>
            <w:r>
              <w:rPr>
                <w:rFonts w:hint="eastAsia"/>
                <w:szCs w:val="24"/>
                <w:highlight w:val="none"/>
              </w:rPr>
              <w:t xml:space="preserve">。 </w:t>
            </w:r>
          </w:p>
          <w:p>
            <w:pPr>
              <w:spacing w:line="360" w:lineRule="auto"/>
              <w:rPr>
                <w:rFonts w:hint="eastAsia"/>
                <w:szCs w:val="24"/>
                <w:highlight w:val="none"/>
              </w:rPr>
            </w:pPr>
            <w:r>
              <w:rPr>
                <w:rFonts w:hint="eastAsia"/>
                <w:szCs w:val="24"/>
                <w:highlight w:val="none"/>
              </w:rPr>
              <w:t>4、投标人未按照招标文件要求提交保证金的，投标响应文件无效。投标保证金提交以到账时间为准。</w:t>
            </w:r>
          </w:p>
          <w:p>
            <w:pPr>
              <w:spacing w:line="360" w:lineRule="auto"/>
              <w:rPr>
                <w:rFonts w:hint="eastAsia"/>
                <w:szCs w:val="24"/>
                <w:highlight w:val="none"/>
              </w:rPr>
            </w:pPr>
            <w:r>
              <w:rPr>
                <w:rFonts w:hint="eastAsia"/>
                <w:szCs w:val="24"/>
                <w:highlight w:val="none"/>
                <w:lang w:val="zh-CN" w:eastAsia="zh-CN"/>
              </w:rPr>
              <w:t>备注：以保函形式提交投标保证金的，投标响应文件递交截止前持保函原件来我公司购标处进行备案登记。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pPr>
              <w:spacing w:line="360" w:lineRule="auto"/>
              <w:jc w:val="center"/>
              <w:rPr>
                <w:szCs w:val="24"/>
                <w:highlight w:val="none"/>
              </w:rPr>
            </w:pPr>
            <w:r>
              <w:rPr>
                <w:rFonts w:hint="eastAsia"/>
                <w:szCs w:val="24"/>
                <w:highlight w:val="none"/>
              </w:rPr>
              <w:t>8</w:t>
            </w:r>
          </w:p>
        </w:tc>
        <w:tc>
          <w:tcPr>
            <w:tcW w:w="951" w:type="dxa"/>
            <w:vAlign w:val="center"/>
          </w:tcPr>
          <w:p>
            <w:pPr>
              <w:spacing w:line="360" w:lineRule="auto"/>
              <w:jc w:val="center"/>
              <w:rPr>
                <w:szCs w:val="24"/>
                <w:highlight w:val="none"/>
              </w:rPr>
            </w:pPr>
            <w:r>
              <w:rPr>
                <w:szCs w:val="24"/>
                <w:highlight w:val="none"/>
              </w:rPr>
              <w:t>15.1</w:t>
            </w:r>
          </w:p>
        </w:tc>
        <w:tc>
          <w:tcPr>
            <w:tcW w:w="7354" w:type="dxa"/>
            <w:vAlign w:val="center"/>
          </w:tcPr>
          <w:p>
            <w:pPr>
              <w:spacing w:line="360" w:lineRule="auto"/>
              <w:rPr>
                <w:highlight w:val="none"/>
              </w:rPr>
            </w:pPr>
            <w:r>
              <w:rPr>
                <w:rFonts w:hint="eastAsia"/>
                <w:szCs w:val="24"/>
                <w:highlight w:val="none"/>
              </w:rPr>
              <w:t>磋商有效期</w:t>
            </w:r>
            <w:r>
              <w:rPr>
                <w:szCs w:val="24"/>
                <w:highlight w:val="none"/>
              </w:rPr>
              <w:t>:</w:t>
            </w:r>
            <w:r>
              <w:rPr>
                <w:rFonts w:hint="eastAsia"/>
                <w:szCs w:val="24"/>
                <w:highlight w:val="none"/>
              </w:rPr>
              <w:t>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pPr>
              <w:spacing w:line="360" w:lineRule="auto"/>
              <w:jc w:val="center"/>
              <w:rPr>
                <w:szCs w:val="24"/>
                <w:highlight w:val="none"/>
              </w:rPr>
            </w:pPr>
            <w:r>
              <w:rPr>
                <w:rFonts w:hint="eastAsia"/>
                <w:szCs w:val="24"/>
                <w:highlight w:val="none"/>
              </w:rPr>
              <w:t>9</w:t>
            </w:r>
          </w:p>
        </w:tc>
        <w:tc>
          <w:tcPr>
            <w:tcW w:w="951" w:type="dxa"/>
            <w:vAlign w:val="center"/>
          </w:tcPr>
          <w:p>
            <w:pPr>
              <w:spacing w:after="156" w:afterLines="50" w:line="360" w:lineRule="auto"/>
              <w:jc w:val="center"/>
              <w:rPr>
                <w:szCs w:val="24"/>
                <w:highlight w:val="none"/>
              </w:rPr>
            </w:pPr>
            <w:r>
              <w:rPr>
                <w:szCs w:val="24"/>
                <w:highlight w:val="none"/>
              </w:rPr>
              <w:t>16.1</w:t>
            </w:r>
          </w:p>
        </w:tc>
        <w:tc>
          <w:tcPr>
            <w:tcW w:w="7354" w:type="dxa"/>
            <w:vAlign w:val="center"/>
          </w:tcPr>
          <w:p>
            <w:pPr>
              <w:spacing w:line="360" w:lineRule="auto"/>
              <w:rPr>
                <w:szCs w:val="24"/>
                <w:highlight w:val="none"/>
              </w:rPr>
            </w:pPr>
            <w:r>
              <w:rPr>
                <w:rFonts w:hint="eastAsia"/>
                <w:szCs w:val="24"/>
                <w:highlight w:val="none"/>
              </w:rPr>
              <w:t>正本的份数：壹份；副本的份数：贰份；</w:t>
            </w:r>
            <w:r>
              <w:rPr>
                <w:rFonts w:hint="eastAsia" w:hAnsi="宋体"/>
                <w:szCs w:val="24"/>
                <w:highlight w:val="none"/>
              </w:rPr>
              <w:t>报价一览表：</w:t>
            </w:r>
            <w:r>
              <w:rPr>
                <w:rFonts w:hint="eastAsia"/>
                <w:szCs w:val="24"/>
                <w:highlight w:val="none"/>
              </w:rPr>
              <w:t>壹</w:t>
            </w:r>
            <w:r>
              <w:rPr>
                <w:rFonts w:hint="eastAsia" w:hAnsi="宋体"/>
                <w:szCs w:val="24"/>
                <w:highlight w:val="none"/>
              </w:rPr>
              <w:t>份</w:t>
            </w:r>
            <w:r>
              <w:rPr>
                <w:rFonts w:hint="eastAsia" w:hAnsi="宋体" w:cs="宋体"/>
                <w:szCs w:val="24"/>
                <w:highlight w:val="none"/>
              </w:rPr>
              <w:t>；电子版（U盘）：壹份（需在盘面上标注供应商全称、项目名称、编号）。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156" w:afterLines="50" w:line="360" w:lineRule="auto"/>
              <w:jc w:val="center"/>
              <w:rPr>
                <w:szCs w:val="24"/>
                <w:highlight w:val="none"/>
              </w:rPr>
            </w:pPr>
            <w:r>
              <w:rPr>
                <w:rFonts w:hint="eastAsia"/>
                <w:szCs w:val="24"/>
                <w:highlight w:val="none"/>
              </w:rPr>
              <w:t>10</w:t>
            </w:r>
          </w:p>
        </w:tc>
        <w:tc>
          <w:tcPr>
            <w:tcW w:w="951" w:type="dxa"/>
            <w:vAlign w:val="center"/>
          </w:tcPr>
          <w:p>
            <w:pPr>
              <w:spacing w:after="156" w:afterLines="50" w:line="360" w:lineRule="auto"/>
              <w:jc w:val="center"/>
              <w:rPr>
                <w:szCs w:val="24"/>
                <w:highlight w:val="none"/>
              </w:rPr>
            </w:pPr>
            <w:r>
              <w:rPr>
                <w:rFonts w:hint="eastAsia"/>
                <w:szCs w:val="24"/>
                <w:highlight w:val="none"/>
              </w:rPr>
              <w:t>17.2</w:t>
            </w:r>
          </w:p>
        </w:tc>
        <w:tc>
          <w:tcPr>
            <w:tcW w:w="7354" w:type="dxa"/>
            <w:vAlign w:val="center"/>
          </w:tcPr>
          <w:p>
            <w:pPr>
              <w:spacing w:line="360" w:lineRule="auto"/>
              <w:rPr>
                <w:szCs w:val="24"/>
                <w:highlight w:val="none"/>
              </w:rPr>
            </w:pPr>
            <w:r>
              <w:rPr>
                <w:rFonts w:hint="eastAsia"/>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156" w:afterLines="50" w:line="360" w:lineRule="auto"/>
              <w:jc w:val="center"/>
              <w:rPr>
                <w:szCs w:val="24"/>
                <w:highlight w:val="none"/>
              </w:rPr>
            </w:pPr>
            <w:r>
              <w:rPr>
                <w:rFonts w:hint="eastAsia"/>
                <w:szCs w:val="24"/>
                <w:highlight w:val="none"/>
              </w:rPr>
              <w:t>11</w:t>
            </w:r>
          </w:p>
        </w:tc>
        <w:tc>
          <w:tcPr>
            <w:tcW w:w="951" w:type="dxa"/>
            <w:vAlign w:val="center"/>
          </w:tcPr>
          <w:p>
            <w:pPr>
              <w:spacing w:after="156" w:afterLines="50" w:line="360" w:lineRule="auto"/>
              <w:jc w:val="center"/>
              <w:rPr>
                <w:szCs w:val="24"/>
                <w:highlight w:val="none"/>
              </w:rPr>
            </w:pPr>
            <w:r>
              <w:rPr>
                <w:rFonts w:hint="eastAsia"/>
                <w:szCs w:val="24"/>
                <w:highlight w:val="none"/>
              </w:rPr>
              <w:t>18.1</w:t>
            </w:r>
          </w:p>
        </w:tc>
        <w:tc>
          <w:tcPr>
            <w:tcW w:w="7354" w:type="dxa"/>
          </w:tcPr>
          <w:p>
            <w:pPr>
              <w:spacing w:line="360" w:lineRule="auto"/>
              <w:rPr>
                <w:rFonts w:hAnsi="宋体"/>
                <w:szCs w:val="24"/>
                <w:highlight w:val="none"/>
              </w:rPr>
            </w:pPr>
            <w:r>
              <w:rPr>
                <w:rFonts w:hint="eastAsia" w:hAnsi="宋体"/>
                <w:szCs w:val="24"/>
                <w:highlight w:val="none"/>
              </w:rPr>
              <w:t>磋商响应文件递交截止时间：</w:t>
            </w:r>
            <w:r>
              <w:rPr>
                <w:rFonts w:hint="eastAsia" w:hAnsi="宋体" w:cs="宋体"/>
                <w:b/>
                <w:bCs/>
                <w:color w:val="333333"/>
                <w:szCs w:val="24"/>
                <w:highlight w:val="none"/>
                <w:shd w:val="clear" w:color="auto" w:fill="FFFFFF"/>
                <w:lang w:val="en-US" w:eastAsia="zh-CN"/>
              </w:rPr>
              <w:t>详见招标公告</w:t>
            </w:r>
          </w:p>
          <w:p>
            <w:pPr>
              <w:spacing w:line="360" w:lineRule="auto"/>
              <w:rPr>
                <w:rFonts w:hint="eastAsia" w:hAnsi="宋体"/>
                <w:szCs w:val="24"/>
                <w:highlight w:val="none"/>
              </w:rPr>
            </w:pPr>
            <w:r>
              <w:rPr>
                <w:rFonts w:hint="eastAsia" w:hAnsi="宋体"/>
                <w:szCs w:val="24"/>
                <w:highlight w:val="none"/>
              </w:rPr>
              <w:t>磋商响应文件递交地址：宝鸡市公共资源交易中心三楼第14开标室</w:t>
            </w:r>
          </w:p>
          <w:p>
            <w:pPr>
              <w:spacing w:line="360" w:lineRule="auto"/>
              <w:rPr>
                <w:rFonts w:hAnsi="宋体"/>
                <w:szCs w:val="24"/>
                <w:highlight w:val="none"/>
              </w:rPr>
            </w:pPr>
            <w:r>
              <w:rPr>
                <w:rFonts w:hint="eastAsia" w:hAnsi="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pPr>
              <w:spacing w:after="156" w:afterLines="50" w:line="360" w:lineRule="auto"/>
              <w:jc w:val="center"/>
              <w:rPr>
                <w:szCs w:val="24"/>
                <w:highlight w:val="none"/>
              </w:rPr>
            </w:pPr>
            <w:r>
              <w:rPr>
                <w:rFonts w:hint="eastAsia"/>
                <w:szCs w:val="24"/>
                <w:highlight w:val="none"/>
              </w:rPr>
              <w:t>12</w:t>
            </w:r>
          </w:p>
        </w:tc>
        <w:tc>
          <w:tcPr>
            <w:tcW w:w="951" w:type="dxa"/>
            <w:vAlign w:val="center"/>
          </w:tcPr>
          <w:p>
            <w:pPr>
              <w:spacing w:after="156" w:afterLines="50" w:line="360" w:lineRule="auto"/>
              <w:jc w:val="center"/>
              <w:rPr>
                <w:szCs w:val="24"/>
                <w:highlight w:val="none"/>
              </w:rPr>
            </w:pPr>
            <w:r>
              <w:rPr>
                <w:szCs w:val="24"/>
                <w:highlight w:val="none"/>
              </w:rPr>
              <w:t>21.1</w:t>
            </w:r>
          </w:p>
        </w:tc>
        <w:tc>
          <w:tcPr>
            <w:tcW w:w="7354" w:type="dxa"/>
            <w:vAlign w:val="center"/>
          </w:tcPr>
          <w:p>
            <w:pPr>
              <w:spacing w:line="360" w:lineRule="auto"/>
              <w:rPr>
                <w:rFonts w:hAnsi="宋体"/>
                <w:szCs w:val="24"/>
                <w:highlight w:val="none"/>
              </w:rPr>
            </w:pPr>
            <w:r>
              <w:rPr>
                <w:rFonts w:hint="eastAsia" w:hAnsi="宋体"/>
                <w:szCs w:val="24"/>
                <w:highlight w:val="none"/>
              </w:rPr>
              <w:t>磋商时间：</w:t>
            </w:r>
            <w:r>
              <w:rPr>
                <w:rFonts w:hint="eastAsia" w:hAnsi="宋体" w:cs="宋体"/>
                <w:b/>
                <w:bCs/>
                <w:color w:val="333333"/>
                <w:szCs w:val="24"/>
                <w:highlight w:val="none"/>
                <w:shd w:val="clear" w:color="auto" w:fill="FFFFFF"/>
                <w:lang w:val="en-US" w:eastAsia="zh-CN"/>
              </w:rPr>
              <w:t>详见招标公告</w:t>
            </w:r>
          </w:p>
          <w:p>
            <w:pPr>
              <w:spacing w:line="360" w:lineRule="auto"/>
              <w:rPr>
                <w:rFonts w:hAnsi="宋体" w:cs="宋体"/>
                <w:szCs w:val="24"/>
                <w:highlight w:val="none"/>
              </w:rPr>
            </w:pPr>
            <w:r>
              <w:rPr>
                <w:rFonts w:hint="eastAsia" w:hAnsi="宋体"/>
                <w:szCs w:val="24"/>
                <w:highlight w:val="none"/>
              </w:rPr>
              <w:t>磋商地点：宝鸡市公共资源交易中心三楼第14开标室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pPr>
              <w:spacing w:after="156" w:afterLines="50" w:line="360" w:lineRule="auto"/>
              <w:jc w:val="center"/>
              <w:rPr>
                <w:szCs w:val="24"/>
                <w:highlight w:val="none"/>
              </w:rPr>
            </w:pPr>
            <w:r>
              <w:rPr>
                <w:rFonts w:hint="eastAsia"/>
                <w:szCs w:val="24"/>
                <w:highlight w:val="none"/>
              </w:rPr>
              <w:t>13</w:t>
            </w:r>
          </w:p>
        </w:tc>
        <w:tc>
          <w:tcPr>
            <w:tcW w:w="951" w:type="dxa"/>
            <w:vAlign w:val="center"/>
          </w:tcPr>
          <w:p>
            <w:pPr>
              <w:spacing w:after="156" w:afterLines="50" w:line="360" w:lineRule="auto"/>
              <w:jc w:val="center"/>
              <w:rPr>
                <w:szCs w:val="24"/>
                <w:highlight w:val="none"/>
              </w:rPr>
            </w:pPr>
            <w:r>
              <w:rPr>
                <w:rFonts w:hint="eastAsia"/>
                <w:szCs w:val="24"/>
                <w:highlight w:val="none"/>
              </w:rPr>
              <w:t>24.1</w:t>
            </w:r>
          </w:p>
        </w:tc>
        <w:tc>
          <w:tcPr>
            <w:tcW w:w="7354" w:type="dxa"/>
            <w:vAlign w:val="center"/>
          </w:tcPr>
          <w:p>
            <w:pPr>
              <w:spacing w:after="156" w:afterLines="50" w:line="360" w:lineRule="auto"/>
              <w:jc w:val="left"/>
              <w:rPr>
                <w:szCs w:val="24"/>
                <w:highlight w:val="none"/>
              </w:rPr>
            </w:pPr>
            <w:r>
              <w:rPr>
                <w:rFonts w:hint="eastAsia"/>
                <w:b/>
                <w:bCs/>
                <w:szCs w:val="24"/>
                <w:highlight w:val="none"/>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pPr>
              <w:spacing w:after="156" w:afterLines="50" w:line="360" w:lineRule="auto"/>
              <w:jc w:val="center"/>
              <w:rPr>
                <w:szCs w:val="24"/>
                <w:highlight w:val="none"/>
              </w:rPr>
            </w:pPr>
            <w:r>
              <w:rPr>
                <w:rFonts w:hint="eastAsia"/>
                <w:szCs w:val="24"/>
                <w:highlight w:val="none"/>
              </w:rPr>
              <w:t>14</w:t>
            </w:r>
          </w:p>
        </w:tc>
        <w:tc>
          <w:tcPr>
            <w:tcW w:w="951" w:type="dxa"/>
            <w:vAlign w:val="center"/>
          </w:tcPr>
          <w:p>
            <w:pPr>
              <w:spacing w:after="156" w:afterLines="50" w:line="360" w:lineRule="auto"/>
              <w:jc w:val="center"/>
              <w:rPr>
                <w:szCs w:val="24"/>
                <w:highlight w:val="none"/>
              </w:rPr>
            </w:pPr>
            <w:r>
              <w:rPr>
                <w:rFonts w:hint="eastAsia"/>
                <w:szCs w:val="24"/>
                <w:highlight w:val="none"/>
              </w:rPr>
              <w:t>29</w:t>
            </w:r>
          </w:p>
        </w:tc>
        <w:tc>
          <w:tcPr>
            <w:tcW w:w="7354" w:type="dxa"/>
            <w:vAlign w:val="center"/>
          </w:tcPr>
          <w:p>
            <w:pPr>
              <w:spacing w:after="156" w:afterLines="50" w:line="360" w:lineRule="auto"/>
              <w:jc w:val="left"/>
              <w:rPr>
                <w:szCs w:val="24"/>
                <w:highlight w:val="none"/>
              </w:rPr>
            </w:pPr>
            <w:r>
              <w:rPr>
                <w:rFonts w:hint="eastAsia"/>
                <w:szCs w:val="24"/>
                <w:highlight w:val="none"/>
              </w:rPr>
              <w:t xml:space="preserve">磋商代理服务费： </w:t>
            </w:r>
          </w:p>
          <w:p>
            <w:pPr>
              <w:spacing w:after="156" w:afterLines="50" w:line="360" w:lineRule="auto"/>
              <w:jc w:val="left"/>
              <w:rPr>
                <w:rFonts w:hint="eastAsia"/>
                <w:szCs w:val="24"/>
                <w:highlight w:val="none"/>
                <w:lang w:eastAsia="zh-CN"/>
              </w:rPr>
            </w:pPr>
            <w:r>
              <w:rPr>
                <w:rFonts w:hint="eastAsia"/>
                <w:szCs w:val="24"/>
                <w:highlight w:val="none"/>
              </w:rPr>
              <w:t>29.1按</w:t>
            </w:r>
            <w:bookmarkStart w:id="26" w:name="OLE_LINK10"/>
            <w:bookmarkStart w:id="27" w:name="OLE_LINK9"/>
            <w:r>
              <w:rPr>
                <w:rFonts w:hint="eastAsia"/>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6"/>
            <w:bookmarkEnd w:id="27"/>
          </w:p>
          <w:p>
            <w:pPr>
              <w:spacing w:after="156" w:afterLines="50" w:line="360" w:lineRule="auto"/>
              <w:jc w:val="left"/>
              <w:rPr>
                <w:szCs w:val="24"/>
                <w:highlight w:val="none"/>
              </w:rPr>
            </w:pPr>
            <w:r>
              <w:rPr>
                <w:rFonts w:hint="eastAsia"/>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szCs w:val="24"/>
                <w:highlight w:val="none"/>
              </w:rPr>
            </w:pPr>
            <w:r>
              <w:rPr>
                <w:rFonts w:hint="eastAsia" w:hAnsi="宋体"/>
                <w:szCs w:val="24"/>
                <w:highlight w:val="none"/>
              </w:rPr>
              <w:t>15</w:t>
            </w:r>
          </w:p>
        </w:tc>
        <w:tc>
          <w:tcPr>
            <w:tcW w:w="951" w:type="dxa"/>
            <w:vAlign w:val="center"/>
          </w:tcPr>
          <w:p>
            <w:pPr>
              <w:jc w:val="center"/>
              <w:rPr>
                <w:rFonts w:hAnsi="宋体"/>
                <w:b/>
                <w:bCs/>
                <w:szCs w:val="24"/>
                <w:highlight w:val="none"/>
              </w:rPr>
            </w:pPr>
            <w:r>
              <w:rPr>
                <w:rFonts w:hint="eastAsia" w:hAnsi="宋体"/>
                <w:b/>
                <w:bCs/>
                <w:szCs w:val="24"/>
                <w:highlight w:val="none"/>
              </w:rPr>
              <w:t>银行</w:t>
            </w:r>
          </w:p>
          <w:p>
            <w:pPr>
              <w:jc w:val="center"/>
              <w:rPr>
                <w:rFonts w:hAnsi="宋体"/>
                <w:b/>
                <w:bCs/>
                <w:szCs w:val="24"/>
                <w:highlight w:val="none"/>
              </w:rPr>
            </w:pPr>
            <w:r>
              <w:rPr>
                <w:rFonts w:hint="eastAsia" w:hAnsi="宋体"/>
                <w:b/>
                <w:bCs/>
                <w:szCs w:val="24"/>
                <w:highlight w:val="none"/>
              </w:rPr>
              <w:t>账户</w:t>
            </w:r>
          </w:p>
          <w:p>
            <w:pPr>
              <w:jc w:val="center"/>
              <w:rPr>
                <w:szCs w:val="24"/>
                <w:highlight w:val="none"/>
              </w:rPr>
            </w:pPr>
            <w:r>
              <w:rPr>
                <w:rFonts w:hint="eastAsia" w:hAnsi="宋体"/>
                <w:b/>
                <w:bCs/>
                <w:szCs w:val="24"/>
                <w:highlight w:val="none"/>
              </w:rPr>
              <w:t>信息</w:t>
            </w:r>
          </w:p>
        </w:tc>
        <w:tc>
          <w:tcPr>
            <w:tcW w:w="7354" w:type="dxa"/>
            <w:vAlign w:val="center"/>
          </w:tcPr>
          <w:p>
            <w:pPr>
              <w:pStyle w:val="5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1、保证金账户</w:t>
            </w:r>
          </w:p>
          <w:p>
            <w:pPr>
              <w:pStyle w:val="58"/>
              <w:spacing w:line="560" w:lineRule="exact"/>
              <w:ind w:firstLine="0" w:firstLineChars="0"/>
              <w:rPr>
                <w:rFonts w:hint="eastAsia" w:ascii="宋体" w:hAnsi="宋体" w:eastAsia="宋体" w:cs="宋体"/>
                <w:b/>
                <w:bCs/>
                <w:sz w:val="24"/>
                <w:szCs w:val="24"/>
                <w:highlight w:val="none"/>
                <w:lang w:val="zh-CN" w:eastAsia="zh-CN" w:bidi="ar-SA"/>
              </w:rPr>
            </w:pPr>
            <w:r>
              <w:rPr>
                <w:rFonts w:hint="eastAsia" w:ascii="宋体" w:hAnsi="宋体" w:eastAsia="宋体" w:cs="宋体"/>
                <w:b/>
                <w:bCs/>
                <w:sz w:val="24"/>
                <w:szCs w:val="24"/>
                <w:highlight w:val="none"/>
                <w:lang w:val="zh-CN" w:eastAsia="zh-CN" w:bidi="ar-SA"/>
              </w:rPr>
              <w:t>开户名称：</w:t>
            </w:r>
            <w:r>
              <w:rPr>
                <w:rFonts w:hint="eastAsia" w:ascii="宋体" w:hAnsi="宋体" w:eastAsia="宋体" w:cs="宋体"/>
                <w:b/>
                <w:bCs/>
                <w:sz w:val="24"/>
                <w:szCs w:val="24"/>
                <w:highlight w:val="none"/>
                <w:lang w:val="en-US" w:eastAsia="zh-CN" w:bidi="ar-SA"/>
              </w:rPr>
              <w:t>宝鸡市</w:t>
            </w:r>
            <w:r>
              <w:rPr>
                <w:rFonts w:hint="eastAsia" w:ascii="宋体" w:hAnsi="宋体" w:eastAsia="宋体" w:cs="宋体"/>
                <w:b/>
                <w:bCs/>
                <w:sz w:val="24"/>
                <w:szCs w:val="24"/>
                <w:highlight w:val="none"/>
                <w:lang w:val="zh-CN" w:eastAsia="zh-CN" w:bidi="ar-SA"/>
              </w:rPr>
              <w:t>公共资源交易</w:t>
            </w:r>
            <w:r>
              <w:rPr>
                <w:rFonts w:hint="eastAsia" w:ascii="宋体" w:hAnsi="宋体" w:eastAsia="宋体" w:cs="宋体"/>
                <w:b/>
                <w:bCs/>
                <w:sz w:val="24"/>
                <w:szCs w:val="24"/>
                <w:highlight w:val="none"/>
                <w:lang w:val="en-US" w:eastAsia="zh-CN" w:bidi="ar-SA"/>
              </w:rPr>
              <w:t>中心</w:t>
            </w:r>
            <w:r>
              <w:rPr>
                <w:rFonts w:hint="eastAsia" w:ascii="宋体" w:hAnsi="宋体" w:eastAsia="宋体" w:cs="宋体"/>
                <w:b/>
                <w:bCs/>
                <w:sz w:val="24"/>
                <w:szCs w:val="24"/>
                <w:highlight w:val="none"/>
                <w:lang w:val="zh-CN" w:eastAsia="zh-CN" w:bidi="ar-SA"/>
              </w:rPr>
              <w:t>保证金专户</w:t>
            </w:r>
          </w:p>
          <w:p>
            <w:pPr>
              <w:pStyle w:val="58"/>
              <w:spacing w:line="560" w:lineRule="exact"/>
              <w:ind w:firstLine="0" w:firstLineChars="0"/>
              <w:rPr>
                <w:rFonts w:hint="eastAsia" w:ascii="宋体" w:hAnsi="宋体" w:eastAsia="宋体" w:cs="宋体"/>
                <w:b/>
                <w:bCs/>
                <w:sz w:val="24"/>
                <w:szCs w:val="24"/>
                <w:highlight w:val="none"/>
                <w:lang w:val="zh-CN" w:eastAsia="zh-CN" w:bidi="ar-SA"/>
              </w:rPr>
            </w:pPr>
            <w:r>
              <w:rPr>
                <w:rFonts w:hint="eastAsia" w:ascii="宋体" w:hAnsi="宋体" w:eastAsia="宋体" w:cs="宋体"/>
                <w:b/>
                <w:bCs/>
                <w:sz w:val="24"/>
                <w:szCs w:val="24"/>
                <w:highlight w:val="none"/>
                <w:lang w:val="zh-CN" w:eastAsia="zh-CN" w:bidi="ar-SA"/>
              </w:rPr>
              <w:t>开户银行：长安银行股份有限公司宝鸡分行营业部</w:t>
            </w:r>
          </w:p>
          <w:p>
            <w:pPr>
              <w:numPr>
                <w:ilvl w:val="0"/>
                <w:numId w:val="0"/>
              </w:numPr>
              <w:spacing w:line="520" w:lineRule="exact"/>
              <w:rPr>
                <w:rFonts w:hint="eastAsia" w:ascii="宋体" w:hAnsi="宋体" w:eastAsia="宋体" w:cs="宋体"/>
                <w:b/>
                <w:bCs/>
                <w:sz w:val="24"/>
                <w:szCs w:val="24"/>
                <w:highlight w:val="none"/>
                <w:lang w:val="zh-CN" w:eastAsia="zh-CN" w:bidi="ar-SA"/>
              </w:rPr>
            </w:pPr>
            <w:r>
              <w:rPr>
                <w:rFonts w:hint="eastAsia" w:ascii="宋体" w:hAnsi="宋体" w:eastAsia="宋体" w:cs="宋体"/>
                <w:b/>
                <w:bCs/>
                <w:sz w:val="24"/>
                <w:szCs w:val="24"/>
                <w:highlight w:val="none"/>
                <w:lang w:val="zh-CN" w:eastAsia="zh-CN" w:bidi="ar-SA"/>
              </w:rPr>
              <w:t>账    号：80602000142101980601635</w:t>
            </w:r>
          </w:p>
          <w:p>
            <w:pPr>
              <w:numPr>
                <w:ilvl w:val="0"/>
                <w:numId w:val="0"/>
              </w:numPr>
              <w:spacing w:line="520" w:lineRule="exact"/>
              <w:rPr>
                <w:rFonts w:hAnsi="宋体" w:cs="宋体"/>
                <w:b/>
                <w:bCs/>
                <w:szCs w:val="24"/>
                <w:highlight w:val="none"/>
              </w:rPr>
            </w:pPr>
            <w:r>
              <w:rPr>
                <w:rFonts w:hint="eastAsia" w:hAnsi="宋体"/>
                <w:b/>
                <w:bCs/>
                <w:szCs w:val="24"/>
                <w:highlight w:val="none"/>
                <w:lang w:val="en-US" w:eastAsia="zh-CN"/>
              </w:rPr>
              <w:t>2、</w:t>
            </w:r>
            <w:r>
              <w:rPr>
                <w:rFonts w:hint="eastAsia" w:hAnsi="宋体"/>
                <w:b/>
                <w:bCs/>
                <w:szCs w:val="24"/>
                <w:highlight w:val="none"/>
              </w:rPr>
              <w:t>代理服务费账户：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开户行名称：中国建设银行股份有限公司西安高新技术产业开发区支行</w:t>
            </w:r>
          </w:p>
          <w:p>
            <w:pPr>
              <w:spacing w:line="360" w:lineRule="auto"/>
              <w:ind w:firstLine="482" w:firstLineChars="200"/>
              <w:rPr>
                <w:rFonts w:hAnsi="宋体" w:cs="宋体"/>
                <w:b/>
                <w:bCs/>
                <w:szCs w:val="24"/>
                <w:highlight w:val="none"/>
              </w:rPr>
            </w:pPr>
            <w:r>
              <w:rPr>
                <w:rFonts w:hint="eastAsia" w:hAnsi="宋体" w:cs="宋体"/>
                <w:b/>
                <w:bCs/>
                <w:szCs w:val="24"/>
                <w:highlight w:val="none"/>
              </w:rPr>
              <w:t>账号：61050192090000002152</w:t>
            </w:r>
          </w:p>
          <w:p>
            <w:pPr>
              <w:spacing w:line="360" w:lineRule="auto"/>
              <w:ind w:firstLine="482" w:firstLineChars="200"/>
              <w:rPr>
                <w:rFonts w:hAnsi="宋体"/>
                <w:szCs w:val="24"/>
                <w:highlight w:val="none"/>
              </w:rPr>
            </w:pPr>
            <w:r>
              <w:rPr>
                <w:rFonts w:hint="eastAsia" w:hAnsi="宋体" w:cs="宋体"/>
                <w:b/>
                <w:bCs/>
                <w:szCs w:val="24"/>
                <w:highlight w:val="none"/>
              </w:rPr>
              <w:t>请各供应商按照要求分别将保证金和服务费汇入以上指定账户，如因自身原因发生错误，产生的不利后果均由供应商自行承担。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szCs w:val="24"/>
                <w:highlight w:val="none"/>
              </w:rPr>
            </w:pPr>
            <w:r>
              <w:rPr>
                <w:rFonts w:hint="eastAsia" w:hAnsi="宋体"/>
                <w:szCs w:val="24"/>
                <w:highlight w:val="none"/>
              </w:rPr>
              <w:t>16</w:t>
            </w:r>
          </w:p>
        </w:tc>
        <w:tc>
          <w:tcPr>
            <w:tcW w:w="951" w:type="dxa"/>
            <w:vAlign w:val="center"/>
          </w:tcPr>
          <w:p>
            <w:pPr>
              <w:spacing w:line="360" w:lineRule="auto"/>
              <w:jc w:val="center"/>
              <w:rPr>
                <w:rFonts w:hAnsi="宋体"/>
                <w:szCs w:val="24"/>
                <w:highlight w:val="none"/>
              </w:rPr>
            </w:pPr>
            <w:r>
              <w:rPr>
                <w:rFonts w:hint="eastAsia" w:hAnsi="宋体"/>
                <w:szCs w:val="24"/>
                <w:highlight w:val="none"/>
              </w:rPr>
              <w:t>履约</w:t>
            </w:r>
          </w:p>
          <w:p>
            <w:pPr>
              <w:spacing w:line="360" w:lineRule="auto"/>
              <w:jc w:val="center"/>
              <w:rPr>
                <w:rFonts w:hAnsi="宋体"/>
                <w:b/>
                <w:bCs/>
                <w:szCs w:val="24"/>
                <w:highlight w:val="none"/>
              </w:rPr>
            </w:pPr>
            <w:r>
              <w:rPr>
                <w:rFonts w:hint="eastAsia" w:hAnsi="宋体"/>
                <w:szCs w:val="24"/>
                <w:highlight w:val="none"/>
              </w:rPr>
              <w:t>担保</w:t>
            </w:r>
          </w:p>
        </w:tc>
        <w:tc>
          <w:tcPr>
            <w:tcW w:w="7354" w:type="dxa"/>
            <w:vAlign w:val="center"/>
          </w:tcPr>
          <w:p>
            <w:pPr>
              <w:widowControl/>
              <w:spacing w:line="360" w:lineRule="auto"/>
              <w:jc w:val="left"/>
              <w:rPr>
                <w:rFonts w:hAnsi="宋体"/>
                <w:szCs w:val="24"/>
                <w:highlight w:val="none"/>
              </w:rPr>
            </w:pPr>
            <w:r>
              <w:rPr>
                <w:rFonts w:hint="eastAsia" w:hAnsi="宋体"/>
                <w:szCs w:val="24"/>
                <w:highlight w:val="none"/>
              </w:rPr>
              <w:t>履约担保的形式：/</w:t>
            </w:r>
          </w:p>
          <w:p>
            <w:pPr>
              <w:spacing w:line="360" w:lineRule="auto"/>
              <w:rPr>
                <w:rFonts w:hAnsi="宋体"/>
                <w:b/>
                <w:bCs/>
                <w:szCs w:val="24"/>
                <w:highlight w:val="none"/>
              </w:rPr>
            </w:pPr>
            <w:r>
              <w:rPr>
                <w:rFonts w:hint="eastAsia" w:hAnsi="宋体"/>
                <w:szCs w:val="24"/>
                <w:highlight w:val="none"/>
              </w:rPr>
              <w:t>履约担保的金额：/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eastAsia="宋体"/>
                <w:b/>
                <w:bCs/>
                <w:szCs w:val="24"/>
                <w:highlight w:val="none"/>
                <w:lang w:val="en-US" w:eastAsia="zh-CN"/>
              </w:rPr>
            </w:pPr>
            <w:r>
              <w:rPr>
                <w:rFonts w:hint="eastAsia" w:hAnsi="宋体"/>
                <w:b/>
                <w:bCs/>
                <w:szCs w:val="24"/>
                <w:highlight w:val="none"/>
                <w:lang w:eastAsia="zh-CN"/>
              </w:rPr>
              <w:t>，</w:t>
            </w:r>
            <w:r>
              <w:rPr>
                <w:rFonts w:hint="eastAsia" w:hAnsi="宋体"/>
                <w:b/>
                <w:bCs/>
                <w:szCs w:val="24"/>
                <w:highlight w:val="none"/>
                <w:lang w:val="en-US" w:eastAsia="zh-CN"/>
              </w:rPr>
              <w:t>17</w:t>
            </w:r>
          </w:p>
        </w:tc>
        <w:tc>
          <w:tcPr>
            <w:tcW w:w="951" w:type="dxa"/>
            <w:vAlign w:val="center"/>
          </w:tcPr>
          <w:p>
            <w:pPr>
              <w:widowControl/>
              <w:spacing w:line="360" w:lineRule="auto"/>
              <w:jc w:val="center"/>
              <w:rPr>
                <w:rFonts w:hAnsi="宋体"/>
                <w:b/>
                <w:bCs/>
                <w:szCs w:val="24"/>
                <w:highlight w:val="none"/>
              </w:rPr>
            </w:pPr>
            <w:r>
              <w:rPr>
                <w:rFonts w:hint="eastAsia" w:hAnsi="宋体"/>
                <w:b/>
                <w:bCs/>
                <w:szCs w:val="24"/>
                <w:highlight w:val="none"/>
              </w:rPr>
              <w:t>其他</w:t>
            </w:r>
          </w:p>
        </w:tc>
        <w:tc>
          <w:tcPr>
            <w:tcW w:w="7354" w:type="dxa"/>
            <w:vAlign w:val="center"/>
          </w:tcPr>
          <w:p>
            <w:pPr>
              <w:widowControl/>
              <w:spacing w:line="360" w:lineRule="auto"/>
              <w:jc w:val="left"/>
              <w:rPr>
                <w:rFonts w:hint="default" w:hAnsi="宋体" w:eastAsia="宋体"/>
                <w:b/>
                <w:bCs/>
                <w:szCs w:val="24"/>
                <w:highlight w:val="none"/>
                <w:lang w:val="en-US" w:eastAsia="zh-CN"/>
              </w:rPr>
            </w:pPr>
            <w:r>
              <w:rPr>
                <w:rFonts w:hint="default" w:hAnsi="宋体" w:eastAsia="宋体"/>
                <w:b/>
                <w:bCs/>
                <w:szCs w:val="24"/>
                <w:highlight w:val="none"/>
                <w:lang w:val="en-US" w:eastAsia="zh-CN"/>
              </w:rPr>
              <w:t>本项目专门面向中小企业采购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eastAsia="宋体"/>
                <w:b/>
                <w:bCs/>
                <w:szCs w:val="24"/>
                <w:highlight w:val="none"/>
                <w:lang w:val="en-US" w:eastAsia="zh-CN"/>
              </w:rPr>
            </w:pPr>
            <w:r>
              <w:rPr>
                <w:rFonts w:hint="eastAsia" w:hAnsi="宋体"/>
                <w:b/>
                <w:bCs/>
                <w:szCs w:val="24"/>
                <w:highlight w:val="none"/>
                <w:lang w:val="en-US" w:eastAsia="zh-CN"/>
              </w:rPr>
              <w:t>18</w:t>
            </w:r>
          </w:p>
        </w:tc>
        <w:tc>
          <w:tcPr>
            <w:tcW w:w="951" w:type="dxa"/>
            <w:vAlign w:val="center"/>
          </w:tcPr>
          <w:p>
            <w:pPr>
              <w:widowControl/>
              <w:spacing w:line="360" w:lineRule="auto"/>
              <w:jc w:val="center"/>
              <w:rPr>
                <w:rFonts w:hAnsi="宋体"/>
                <w:b/>
                <w:bCs/>
                <w:szCs w:val="24"/>
                <w:highlight w:val="none"/>
              </w:rPr>
            </w:pPr>
            <w:r>
              <w:rPr>
                <w:rFonts w:hint="eastAsia" w:hAnsi="宋体"/>
                <w:b/>
                <w:bCs/>
                <w:szCs w:val="24"/>
                <w:highlight w:val="none"/>
              </w:rPr>
              <w:t>备注</w:t>
            </w:r>
          </w:p>
        </w:tc>
        <w:tc>
          <w:tcPr>
            <w:tcW w:w="7354" w:type="dxa"/>
            <w:vAlign w:val="center"/>
          </w:tcPr>
          <w:p>
            <w:pPr>
              <w:spacing w:line="360" w:lineRule="auto"/>
              <w:ind w:firstLine="440" w:firstLineChars="200"/>
              <w:rPr>
                <w:sz w:val="22"/>
                <w:szCs w:val="18"/>
                <w:highlight w:val="none"/>
              </w:rPr>
            </w:pPr>
            <w:r>
              <w:rPr>
                <w:rFonts w:hint="eastAsia"/>
                <w:sz w:val="22"/>
                <w:szCs w:val="18"/>
                <w:highlight w:val="none"/>
                <w:lang w:val="en-US" w:eastAsia="zh-CN"/>
              </w:rPr>
              <w:t>1、</w:t>
            </w:r>
            <w:r>
              <w:rPr>
                <w:rFonts w:hint="eastAsia"/>
                <w:sz w:val="22"/>
                <w:szCs w:val="18"/>
                <w:highlight w:val="none"/>
              </w:rPr>
              <w:t>供应商注册登记提醒：</w:t>
            </w:r>
          </w:p>
          <w:p>
            <w:pPr>
              <w:spacing w:line="360" w:lineRule="auto"/>
              <w:ind w:firstLine="440" w:firstLineChars="200"/>
              <w:rPr>
                <w:rFonts w:hint="eastAsia"/>
                <w:sz w:val="22"/>
                <w:szCs w:val="18"/>
                <w:highlight w:val="none"/>
              </w:rPr>
            </w:pPr>
            <w:r>
              <w:rPr>
                <w:rFonts w:hint="eastAsia"/>
                <w:sz w:val="22"/>
                <w:szCs w:val="18"/>
                <w:highlight w:val="none"/>
              </w:rPr>
              <w:t>根据陕西省财政厅关于政府采购供应商注册登记有关事项的通知，如所投本项目的供应商未在陕西省政府采购网（</w:t>
            </w:r>
            <w:r>
              <w:rPr>
                <w:sz w:val="22"/>
                <w:szCs w:val="18"/>
                <w:highlight w:val="none"/>
              </w:rPr>
              <w:fldChar w:fldCharType="begin"/>
            </w:r>
            <w:r>
              <w:rPr>
                <w:sz w:val="22"/>
                <w:szCs w:val="18"/>
                <w:highlight w:val="none"/>
              </w:rPr>
              <w:instrText xml:space="preserve"> HYPERLINK "http://www.ccgp-shaanxi.gov.cn/information/informationDetail.do?informationguid=8a85be3567ed23460167ed36804d0009" </w:instrText>
            </w:r>
            <w:r>
              <w:rPr>
                <w:sz w:val="22"/>
                <w:szCs w:val="18"/>
                <w:highlight w:val="none"/>
              </w:rPr>
              <w:fldChar w:fldCharType="separate"/>
            </w:r>
            <w:r>
              <w:rPr>
                <w:rFonts w:hint="eastAsia"/>
                <w:sz w:val="22"/>
                <w:szCs w:val="18"/>
                <w:highlight w:val="none"/>
              </w:rPr>
              <w:t>http://www.ccgp-shaanxi.gov.cn/information/informationDetail.do?informationguid=8a85be3567ed23460167ed36804d0009</w:t>
            </w:r>
            <w:r>
              <w:rPr>
                <w:rFonts w:hint="eastAsia"/>
                <w:sz w:val="22"/>
                <w:szCs w:val="18"/>
                <w:highlight w:val="none"/>
              </w:rPr>
              <w:fldChar w:fldCharType="end"/>
            </w:r>
            <w:r>
              <w:rPr>
                <w:rFonts w:hint="eastAsia"/>
                <w:sz w:val="22"/>
                <w:szCs w:val="18"/>
                <w:highlight w:val="none"/>
              </w:rPr>
              <w:t>）注册登记加入陕西省政府采购供应商库的，应按要求及时办理注册登记，并接受财政部门监督管理。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lang w:val="en-US" w:eastAsia="zh-CN"/>
              </w:rPr>
            </w:pPr>
            <w:r>
              <w:rPr>
                <w:rFonts w:hint="eastAsia" w:hAnsi="宋体" w:cs="宋体"/>
                <w:sz w:val="22"/>
                <w:szCs w:val="22"/>
                <w:highlight w:val="none"/>
                <w:lang w:val="en-US" w:eastAsia="zh-CN"/>
              </w:rPr>
              <w:t>2</w:t>
            </w:r>
            <w:r>
              <w:rPr>
                <w:rFonts w:hint="eastAsia" w:ascii="宋体" w:hAnsi="宋体" w:eastAsia="宋体" w:cs="宋体"/>
                <w:sz w:val="22"/>
                <w:szCs w:val="22"/>
                <w:highlight w:val="none"/>
                <w:lang w:val="en-US" w:eastAsia="zh-CN"/>
              </w:rPr>
              <w:t>、本项目采用电子化投标与纸质投标并行的方式，相关操作流程详见全国公共资源交易平台（陕西省）网站[服务指南-下载专区]中的《政府采购投标单位操作手册》；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highlight w:val="none"/>
              </w:rPr>
            </w:pPr>
            <w:r>
              <w:rPr>
                <w:rFonts w:hint="eastAsia" w:hAnsi="宋体" w:cs="宋体"/>
                <w:sz w:val="22"/>
                <w:szCs w:val="22"/>
                <w:highlight w:val="none"/>
                <w:lang w:val="en-US" w:eastAsia="zh-CN"/>
              </w:rPr>
              <w:t>3</w:t>
            </w:r>
            <w:r>
              <w:rPr>
                <w:rFonts w:hint="eastAsia" w:ascii="宋体" w:hAnsi="宋体" w:eastAsia="宋体" w:cs="宋体"/>
                <w:sz w:val="22"/>
                <w:szCs w:val="22"/>
                <w:highlight w:val="none"/>
                <w:lang w:val="en-US" w:eastAsia="zh-CN"/>
              </w:rPr>
              <w:t>、电子招标文件技术支持：4009280095、4009980000。（本项目仅支持现场报名获取，谢绝邮寄）。</w:t>
            </w:r>
          </w:p>
        </w:tc>
      </w:tr>
      <w:bookmarkEnd w:id="9"/>
      <w:bookmarkEnd w:id="10"/>
      <w:bookmarkEnd w:id="11"/>
    </w:tbl>
    <w:p>
      <w:pPr>
        <w:spacing w:before="156" w:beforeLines="50" w:after="156" w:afterLines="50"/>
        <w:jc w:val="center"/>
        <w:rPr>
          <w:rFonts w:hAnsi="宋体"/>
          <w:sz w:val="32"/>
          <w:szCs w:val="32"/>
          <w:highlight w:val="none"/>
        </w:rPr>
      </w:pPr>
      <w:bookmarkStart w:id="28" w:name="_Toc403077639"/>
      <w:bookmarkStart w:id="29" w:name="_Toc363473972"/>
      <w:bookmarkStart w:id="30" w:name="_Toc363474017"/>
      <w:r>
        <w:rPr>
          <w:rFonts w:hint="eastAsia" w:hAnsi="宋体"/>
          <w:b/>
          <w:sz w:val="32"/>
          <w:szCs w:val="32"/>
          <w:highlight w:val="none"/>
        </w:rPr>
        <w:br w:type="page"/>
      </w:r>
      <w:r>
        <w:rPr>
          <w:rFonts w:hint="eastAsia" w:hAnsi="宋体"/>
          <w:b/>
          <w:sz w:val="32"/>
          <w:szCs w:val="32"/>
          <w:highlight w:val="none"/>
        </w:rPr>
        <w:t>一.总  则</w:t>
      </w:r>
      <w:bookmarkEnd w:id="28"/>
      <w:bookmarkEnd w:id="29"/>
      <w:bookmarkEnd w:id="30"/>
    </w:p>
    <w:p>
      <w:pPr>
        <w:spacing w:line="360" w:lineRule="auto"/>
        <w:rPr>
          <w:rFonts w:hAnsi="宋体"/>
          <w:b/>
          <w:szCs w:val="24"/>
          <w:highlight w:val="none"/>
        </w:rPr>
      </w:pPr>
      <w:r>
        <w:rPr>
          <w:rFonts w:hAnsi="宋体"/>
          <w:b/>
          <w:szCs w:val="24"/>
          <w:highlight w:val="none"/>
        </w:rPr>
        <w:t>1.资金来源</w:t>
      </w:r>
    </w:p>
    <w:p>
      <w:pPr>
        <w:spacing w:line="360" w:lineRule="auto"/>
        <w:ind w:firstLine="480" w:firstLineChars="200"/>
        <w:rPr>
          <w:rFonts w:hAnsi="宋体"/>
          <w:szCs w:val="24"/>
          <w:highlight w:val="none"/>
        </w:rPr>
      </w:pPr>
      <w:r>
        <w:rPr>
          <w:rFonts w:hAnsi="宋体"/>
          <w:szCs w:val="24"/>
          <w:highlight w:val="none"/>
        </w:rPr>
        <w:t>1.1本次</w:t>
      </w:r>
      <w:r>
        <w:rPr>
          <w:rFonts w:hint="eastAsia" w:hAnsi="宋体"/>
          <w:szCs w:val="24"/>
          <w:highlight w:val="none"/>
        </w:rPr>
        <w:t>竞争性磋商</w:t>
      </w:r>
      <w:r>
        <w:rPr>
          <w:rFonts w:hAnsi="宋体"/>
          <w:szCs w:val="24"/>
          <w:highlight w:val="none"/>
        </w:rPr>
        <w:t>所签合同使用</w:t>
      </w:r>
      <w:r>
        <w:rPr>
          <w:rFonts w:hint="eastAsia" w:hAnsi="宋体"/>
          <w:szCs w:val="24"/>
          <w:highlight w:val="none"/>
          <w:lang w:val="en-US" w:eastAsia="zh-CN"/>
        </w:rPr>
        <w:t>财政</w:t>
      </w:r>
      <w:r>
        <w:rPr>
          <w:rFonts w:hint="eastAsia" w:hAnsi="宋体"/>
          <w:szCs w:val="24"/>
          <w:highlight w:val="none"/>
        </w:rPr>
        <w:t>资金</w:t>
      </w:r>
      <w:r>
        <w:rPr>
          <w:rFonts w:hAnsi="宋体"/>
          <w:szCs w:val="24"/>
          <w:highlight w:val="none"/>
        </w:rPr>
        <w:t>支付</w:t>
      </w:r>
      <w:r>
        <w:rPr>
          <w:rFonts w:hint="eastAsia" w:hAnsi="宋体"/>
          <w:szCs w:val="24"/>
          <w:highlight w:val="none"/>
        </w:rPr>
        <w:t>。</w:t>
      </w:r>
    </w:p>
    <w:p>
      <w:pPr>
        <w:numPr>
          <w:ilvl w:val="0"/>
          <w:numId w:val="2"/>
        </w:numPr>
        <w:spacing w:line="500" w:lineRule="exact"/>
        <w:rPr>
          <w:rFonts w:hAnsi="宋体"/>
          <w:b/>
          <w:szCs w:val="24"/>
          <w:highlight w:val="none"/>
        </w:rPr>
      </w:pPr>
      <w:bookmarkStart w:id="31" w:name="_Toc363473973"/>
      <w:bookmarkStart w:id="32" w:name="_Toc403077640"/>
      <w:bookmarkStart w:id="33" w:name="_Toc363474018"/>
      <w:r>
        <w:rPr>
          <w:rFonts w:hint="eastAsia" w:hAnsi="宋体"/>
          <w:b/>
          <w:szCs w:val="24"/>
          <w:highlight w:val="none"/>
        </w:rPr>
        <w:t>名词解释</w:t>
      </w:r>
    </w:p>
    <w:p>
      <w:pPr>
        <w:tabs>
          <w:tab w:val="left" w:pos="7665"/>
        </w:tabs>
        <w:spacing w:line="360" w:lineRule="auto"/>
        <w:ind w:firstLine="480" w:firstLineChars="200"/>
        <w:rPr>
          <w:rFonts w:hint="eastAsia" w:eastAsia="宋体"/>
          <w:color w:val="000000"/>
          <w:szCs w:val="22"/>
          <w:highlight w:val="none"/>
          <w:lang w:eastAsia="zh-CN"/>
        </w:rPr>
      </w:pPr>
      <w:r>
        <w:rPr>
          <w:color w:val="000000"/>
          <w:szCs w:val="22"/>
          <w:highlight w:val="none"/>
        </w:rPr>
        <w:t>2.1采购人：</w:t>
      </w:r>
      <w:r>
        <w:rPr>
          <w:rFonts w:hint="eastAsia"/>
          <w:color w:val="000000"/>
          <w:szCs w:val="22"/>
          <w:highlight w:val="none"/>
          <w:lang w:eastAsia="zh-CN"/>
        </w:rPr>
        <w:t>扶风县水资源事务中心（扶风县水政监察大队）</w:t>
      </w:r>
    </w:p>
    <w:p>
      <w:pPr>
        <w:tabs>
          <w:tab w:val="left" w:pos="7665"/>
        </w:tabs>
        <w:spacing w:line="360" w:lineRule="auto"/>
        <w:ind w:firstLine="480" w:firstLineChars="200"/>
        <w:rPr>
          <w:color w:val="000000"/>
          <w:szCs w:val="22"/>
          <w:highlight w:val="none"/>
        </w:rPr>
      </w:pPr>
      <w:r>
        <w:rPr>
          <w:color w:val="000000"/>
          <w:szCs w:val="22"/>
          <w:highlight w:val="none"/>
        </w:rPr>
        <w:t>2.2监督机构：</w:t>
      </w:r>
      <w:r>
        <w:rPr>
          <w:rFonts w:hint="eastAsia"/>
          <w:color w:val="000000"/>
          <w:szCs w:val="22"/>
          <w:highlight w:val="none"/>
        </w:rPr>
        <w:t>同级人民政府财政部门</w:t>
      </w:r>
    </w:p>
    <w:p>
      <w:pPr>
        <w:tabs>
          <w:tab w:val="left" w:pos="7665"/>
        </w:tabs>
        <w:spacing w:line="360" w:lineRule="auto"/>
        <w:ind w:firstLine="480" w:firstLineChars="200"/>
        <w:rPr>
          <w:color w:val="000000"/>
          <w:highlight w:val="none"/>
        </w:rPr>
      </w:pPr>
      <w:r>
        <w:rPr>
          <w:color w:val="000000"/>
          <w:szCs w:val="22"/>
          <w:highlight w:val="none"/>
        </w:rPr>
        <w:t>2.3采购代理机构：</w:t>
      </w:r>
      <w:r>
        <w:rPr>
          <w:rFonts w:hint="eastAsia"/>
          <w:color w:val="000000"/>
          <w:szCs w:val="22"/>
          <w:highlight w:val="none"/>
        </w:rPr>
        <w:t>陕西至诚招标咨询有限公司</w:t>
      </w:r>
    </w:p>
    <w:p>
      <w:pPr>
        <w:tabs>
          <w:tab w:val="left" w:pos="7665"/>
        </w:tabs>
        <w:spacing w:line="360" w:lineRule="auto"/>
        <w:ind w:firstLine="480" w:firstLineChars="200"/>
        <w:rPr>
          <w:color w:val="000000"/>
          <w:highlight w:val="none"/>
        </w:rPr>
      </w:pPr>
      <w:r>
        <w:rPr>
          <w:color w:val="000000"/>
          <w:highlight w:val="none"/>
        </w:rPr>
        <w:t>2.4</w:t>
      </w:r>
      <w:r>
        <w:rPr>
          <w:rFonts w:hint="eastAsia"/>
          <w:color w:val="000000"/>
          <w:highlight w:val="none"/>
        </w:rPr>
        <w:t>供应商</w:t>
      </w:r>
      <w:r>
        <w:rPr>
          <w:color w:val="000000"/>
          <w:highlight w:val="none"/>
        </w:rPr>
        <w:t>：是指响应和符合</w:t>
      </w:r>
      <w:r>
        <w:rPr>
          <w:rFonts w:hint="eastAsia"/>
          <w:color w:val="000000"/>
          <w:highlight w:val="none"/>
        </w:rPr>
        <w:t>竞争性磋商</w:t>
      </w:r>
      <w:r>
        <w:rPr>
          <w:color w:val="000000"/>
          <w:highlight w:val="none"/>
        </w:rPr>
        <w:t>文件规定资格条件且参与竞争</w:t>
      </w:r>
      <w:r>
        <w:rPr>
          <w:rFonts w:hint="eastAsia"/>
          <w:color w:val="000000"/>
          <w:highlight w:val="none"/>
        </w:rPr>
        <w:t>性磋商</w:t>
      </w:r>
      <w:r>
        <w:rPr>
          <w:color w:val="000000"/>
          <w:highlight w:val="none"/>
        </w:rPr>
        <w:t>的法人</w:t>
      </w:r>
      <w:r>
        <w:rPr>
          <w:rFonts w:hint="eastAsia"/>
          <w:color w:val="000000"/>
          <w:highlight w:val="none"/>
        </w:rPr>
        <w:t>、</w:t>
      </w:r>
      <w:r>
        <w:rPr>
          <w:rFonts w:hint="eastAsia" w:hAnsi="宋体" w:cs="宋体"/>
          <w:highlight w:val="none"/>
        </w:rPr>
        <w:t>其他组织或者自然人。</w:t>
      </w:r>
    </w:p>
    <w:p>
      <w:pPr>
        <w:adjustRightInd w:val="0"/>
        <w:snapToGrid w:val="0"/>
        <w:spacing w:line="360" w:lineRule="auto"/>
        <w:ind w:firstLine="480" w:firstLineChars="200"/>
        <w:rPr>
          <w:color w:val="000000"/>
          <w:highlight w:val="none"/>
        </w:rPr>
      </w:pPr>
      <w:r>
        <w:rPr>
          <w:color w:val="000000"/>
          <w:highlight w:val="none"/>
        </w:rPr>
        <w:t>2.5产品是指本竞争</w:t>
      </w:r>
      <w:r>
        <w:rPr>
          <w:rFonts w:hint="eastAsia"/>
          <w:color w:val="000000"/>
          <w:highlight w:val="none"/>
        </w:rPr>
        <w:t>性磋商</w:t>
      </w:r>
      <w:r>
        <w:rPr>
          <w:color w:val="000000"/>
          <w:highlight w:val="none"/>
        </w:rPr>
        <w:t>文件中第四章所述所有产品</w:t>
      </w:r>
      <w:r>
        <w:rPr>
          <w:rFonts w:hint="eastAsia"/>
          <w:color w:val="000000"/>
          <w:highlight w:val="none"/>
        </w:rPr>
        <w:t>。</w:t>
      </w:r>
    </w:p>
    <w:p>
      <w:pPr>
        <w:adjustRightInd w:val="0"/>
        <w:snapToGrid w:val="0"/>
        <w:spacing w:line="360" w:lineRule="auto"/>
        <w:ind w:firstLine="480" w:firstLineChars="200"/>
        <w:rPr>
          <w:highlight w:val="none"/>
        </w:rPr>
      </w:pPr>
      <w:r>
        <w:rPr>
          <w:highlight w:val="none"/>
        </w:rPr>
        <w:t>2.6服务是指供应商为满足竞争</w:t>
      </w:r>
      <w:r>
        <w:rPr>
          <w:rFonts w:hint="eastAsia"/>
          <w:highlight w:val="none"/>
        </w:rPr>
        <w:t>性磋商</w:t>
      </w:r>
      <w:r>
        <w:rPr>
          <w:highlight w:val="none"/>
        </w:rPr>
        <w:t>文件要求而提供的服务</w:t>
      </w:r>
      <w:r>
        <w:rPr>
          <w:rFonts w:hint="eastAsia"/>
          <w:highlight w:val="none"/>
        </w:rPr>
        <w:t>。</w:t>
      </w:r>
    </w:p>
    <w:p>
      <w:pPr>
        <w:adjustRightInd w:val="0"/>
        <w:snapToGrid w:val="0"/>
        <w:spacing w:line="360" w:lineRule="auto"/>
        <w:ind w:firstLine="480" w:firstLineChars="200"/>
        <w:rPr>
          <w:highlight w:val="none"/>
        </w:rPr>
      </w:pPr>
      <w:r>
        <w:rPr>
          <w:highlight w:val="none"/>
        </w:rPr>
        <w:t>2.7节能产品或者环保产品是指</w:t>
      </w:r>
      <w:r>
        <w:rPr>
          <w:rFonts w:hint="eastAsia"/>
          <w:highlight w:val="none"/>
        </w:rPr>
        <w:t>依据国家确定的认证机构出具的、处于有效期之内的具有节能产品、环境标志产品认证证书的产品。</w:t>
      </w:r>
    </w:p>
    <w:p>
      <w:pPr>
        <w:adjustRightInd w:val="0"/>
        <w:snapToGrid w:val="0"/>
        <w:spacing w:line="360" w:lineRule="auto"/>
        <w:ind w:firstLine="480" w:firstLineChars="200"/>
        <w:rPr>
          <w:highlight w:val="none"/>
        </w:rPr>
      </w:pPr>
      <w:r>
        <w:rPr>
          <w:rFonts w:hint="eastAsia"/>
          <w:highlight w:val="none"/>
        </w:rPr>
        <w:t>2.8进口产品是指通过中国海关报关验放进入中国境内且产自关境外的产品，详见</w:t>
      </w:r>
      <w:r>
        <w:rPr>
          <w:rFonts w:hint="eastAsia"/>
          <w:color w:val="000000"/>
          <w:highlight w:val="none"/>
        </w:rPr>
        <w:t>《关于政府采购进口产品管理有关问题的通知》(财库[2007]119号)。</w:t>
      </w:r>
    </w:p>
    <w:p>
      <w:pPr>
        <w:adjustRightInd w:val="0"/>
        <w:snapToGrid w:val="0"/>
        <w:spacing w:line="360" w:lineRule="auto"/>
        <w:ind w:firstLine="480" w:firstLineChars="200"/>
        <w:rPr>
          <w:color w:val="000000"/>
          <w:highlight w:val="none"/>
        </w:rPr>
      </w:pPr>
      <w:r>
        <w:rPr>
          <w:color w:val="000000"/>
          <w:highlight w:val="none"/>
        </w:rPr>
        <w:t>2.</w:t>
      </w:r>
      <w:r>
        <w:rPr>
          <w:rFonts w:hint="eastAsia"/>
          <w:color w:val="000000"/>
          <w:highlight w:val="none"/>
        </w:rPr>
        <w:t>9</w:t>
      </w:r>
      <w:r>
        <w:rPr>
          <w:color w:val="000000"/>
          <w:highlight w:val="none"/>
        </w:rPr>
        <w:t>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color w:val="000000"/>
          <w:highlight w:val="none"/>
        </w:rPr>
      </w:pPr>
      <w:r>
        <w:rPr>
          <w:color w:val="000000"/>
          <w:highlight w:val="none"/>
        </w:rPr>
        <w:t>2.</w:t>
      </w:r>
      <w:r>
        <w:rPr>
          <w:rFonts w:hint="eastAsia"/>
          <w:color w:val="000000"/>
          <w:highlight w:val="none"/>
        </w:rPr>
        <w:t>10</w:t>
      </w:r>
      <w:r>
        <w:rPr>
          <w:color w:val="000000"/>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color w:val="000000"/>
          <w:highlight w:val="none"/>
        </w:rPr>
      </w:pPr>
      <w:r>
        <w:rPr>
          <w:rFonts w:hint="eastAsia"/>
          <w:color w:val="000000"/>
          <w:highlight w:val="none"/>
        </w:rPr>
        <w:t>2.11残疾人福利性单位是指符合《三部门联合发布关于促进残疾人就业政府采购政策的通知》财库〔2017〕141号</w:t>
      </w:r>
      <w:r>
        <w:rPr>
          <w:color w:val="000000"/>
          <w:highlight w:val="none"/>
        </w:rPr>
        <w:t>规定的对</w:t>
      </w:r>
      <w:r>
        <w:rPr>
          <w:rFonts w:hint="eastAsia"/>
          <w:color w:val="000000"/>
          <w:highlight w:val="none"/>
        </w:rPr>
        <w:t>残疾人福利性单位</w:t>
      </w:r>
      <w:r>
        <w:rPr>
          <w:color w:val="000000"/>
          <w:highlight w:val="none"/>
        </w:rPr>
        <w:t>划分标准的</w:t>
      </w:r>
      <w:r>
        <w:rPr>
          <w:rFonts w:hint="eastAsia"/>
          <w:color w:val="000000"/>
          <w:highlight w:val="none"/>
        </w:rPr>
        <w:t>单位</w:t>
      </w:r>
      <w:r>
        <w:rPr>
          <w:color w:val="000000"/>
          <w:highlight w:val="none"/>
        </w:rPr>
        <w:t>。</w:t>
      </w:r>
    </w:p>
    <w:p>
      <w:pPr>
        <w:spacing w:line="500" w:lineRule="exact"/>
        <w:rPr>
          <w:rFonts w:hAnsi="宋体"/>
          <w:b/>
          <w:szCs w:val="24"/>
          <w:highlight w:val="none"/>
        </w:rPr>
      </w:pPr>
      <w:r>
        <w:rPr>
          <w:rFonts w:hint="eastAsia" w:hAnsi="宋体"/>
          <w:b/>
          <w:szCs w:val="24"/>
          <w:highlight w:val="none"/>
        </w:rPr>
        <w:t>3</w:t>
      </w:r>
      <w:r>
        <w:rPr>
          <w:rFonts w:hAnsi="宋体"/>
          <w:b/>
          <w:szCs w:val="24"/>
          <w:highlight w:val="none"/>
        </w:rPr>
        <w:t>.合格的</w:t>
      </w:r>
      <w:r>
        <w:rPr>
          <w:rFonts w:hint="eastAsia" w:hAnsi="宋体"/>
          <w:b/>
          <w:szCs w:val="24"/>
          <w:highlight w:val="none"/>
        </w:rPr>
        <w:t>供应商</w:t>
      </w:r>
    </w:p>
    <w:p>
      <w:pPr>
        <w:tabs>
          <w:tab w:val="left" w:pos="851"/>
        </w:tabs>
        <w:spacing w:line="500" w:lineRule="exact"/>
        <w:ind w:firstLine="480" w:firstLineChars="200"/>
        <w:rPr>
          <w:rFonts w:hAnsi="宋体"/>
          <w:szCs w:val="24"/>
          <w:highlight w:val="none"/>
        </w:rPr>
      </w:pPr>
      <w:r>
        <w:rPr>
          <w:rFonts w:hint="eastAsia" w:hAnsi="宋体"/>
          <w:szCs w:val="24"/>
          <w:highlight w:val="none"/>
        </w:rPr>
        <w:t>3.1《政府采购法》第二十二条第一款规定的供应商基本资格条件:</w:t>
      </w:r>
    </w:p>
    <w:p>
      <w:pPr>
        <w:spacing w:line="500" w:lineRule="exact"/>
        <w:ind w:firstLine="480" w:firstLineChars="200"/>
        <w:rPr>
          <w:rFonts w:hAnsi="宋体"/>
          <w:szCs w:val="24"/>
          <w:highlight w:val="none"/>
        </w:rPr>
      </w:pPr>
      <w:r>
        <w:rPr>
          <w:rFonts w:hAnsi="宋体"/>
          <w:szCs w:val="24"/>
          <w:highlight w:val="none"/>
        </w:rPr>
        <w:t xml:space="preserve">    1）具有独立承担民事责任的能力；</w:t>
      </w:r>
    </w:p>
    <w:p>
      <w:pPr>
        <w:spacing w:line="500" w:lineRule="exact"/>
        <w:ind w:firstLine="480" w:firstLineChars="200"/>
        <w:rPr>
          <w:rFonts w:hAnsi="宋体"/>
          <w:szCs w:val="24"/>
          <w:highlight w:val="none"/>
        </w:rPr>
      </w:pPr>
      <w:r>
        <w:rPr>
          <w:rFonts w:hAnsi="宋体"/>
          <w:szCs w:val="24"/>
          <w:highlight w:val="none"/>
        </w:rPr>
        <w:t xml:space="preserve">    2）具有良好的商业信誉和健全的财务会计制度；</w:t>
      </w:r>
    </w:p>
    <w:p>
      <w:pPr>
        <w:spacing w:line="500" w:lineRule="exact"/>
        <w:ind w:firstLine="480" w:firstLineChars="200"/>
        <w:rPr>
          <w:rFonts w:hAnsi="宋体"/>
          <w:szCs w:val="24"/>
          <w:highlight w:val="none"/>
        </w:rPr>
      </w:pPr>
      <w:r>
        <w:rPr>
          <w:rFonts w:hAnsi="宋体"/>
          <w:szCs w:val="24"/>
          <w:highlight w:val="none"/>
        </w:rPr>
        <w:t xml:space="preserve">    3）具有履行合同所必需的设备和专业技术能力；</w:t>
      </w:r>
    </w:p>
    <w:p>
      <w:pPr>
        <w:spacing w:line="500" w:lineRule="exact"/>
        <w:ind w:firstLine="480" w:firstLineChars="200"/>
        <w:rPr>
          <w:rFonts w:hAnsi="宋体"/>
          <w:szCs w:val="24"/>
          <w:highlight w:val="none"/>
        </w:rPr>
      </w:pPr>
      <w:r>
        <w:rPr>
          <w:rFonts w:hAnsi="宋体"/>
          <w:szCs w:val="24"/>
          <w:highlight w:val="none"/>
        </w:rPr>
        <w:t xml:space="preserve">    4）有依法缴纳税收和社会保障资金的良好</w:t>
      </w:r>
      <w:r>
        <w:rPr>
          <w:rFonts w:hint="eastAsia" w:hAnsi="宋体"/>
          <w:szCs w:val="24"/>
          <w:highlight w:val="none"/>
        </w:rPr>
        <w:t>记</w:t>
      </w:r>
      <w:r>
        <w:rPr>
          <w:rFonts w:hAnsi="宋体"/>
          <w:szCs w:val="24"/>
          <w:highlight w:val="none"/>
        </w:rPr>
        <w:t>录；</w:t>
      </w:r>
    </w:p>
    <w:p>
      <w:pPr>
        <w:spacing w:line="500" w:lineRule="exact"/>
        <w:ind w:firstLine="480" w:firstLineChars="200"/>
        <w:rPr>
          <w:rFonts w:hAnsi="宋体"/>
          <w:szCs w:val="24"/>
          <w:highlight w:val="none"/>
        </w:rPr>
      </w:pPr>
      <w:r>
        <w:rPr>
          <w:rFonts w:hAnsi="宋体"/>
          <w:szCs w:val="24"/>
          <w:highlight w:val="none"/>
        </w:rPr>
        <w:t xml:space="preserve">    5）参加政府采购活动前三年内，在经营活动中没有重大违法</w:t>
      </w:r>
      <w:r>
        <w:rPr>
          <w:rFonts w:hint="eastAsia" w:hAnsi="宋体"/>
          <w:szCs w:val="24"/>
          <w:highlight w:val="none"/>
        </w:rPr>
        <w:t>记</w:t>
      </w:r>
      <w:r>
        <w:rPr>
          <w:rFonts w:hAnsi="宋体"/>
          <w:szCs w:val="24"/>
          <w:highlight w:val="none"/>
        </w:rPr>
        <w:t>录；</w:t>
      </w:r>
    </w:p>
    <w:p>
      <w:pPr>
        <w:spacing w:line="500" w:lineRule="exact"/>
        <w:ind w:firstLine="480" w:firstLineChars="200"/>
        <w:rPr>
          <w:rFonts w:hAnsi="宋体"/>
          <w:szCs w:val="24"/>
          <w:highlight w:val="none"/>
        </w:rPr>
      </w:pPr>
      <w:r>
        <w:rPr>
          <w:rFonts w:hAnsi="宋体"/>
          <w:szCs w:val="24"/>
          <w:highlight w:val="none"/>
        </w:rPr>
        <w:t xml:space="preserve">    6）法律、行政法规规定的其他条件</w:t>
      </w:r>
      <w:r>
        <w:rPr>
          <w:rFonts w:hint="eastAsia" w:hAnsi="宋体"/>
          <w:szCs w:val="24"/>
          <w:highlight w:val="none"/>
        </w:rPr>
        <w:t>。</w:t>
      </w:r>
    </w:p>
    <w:p>
      <w:pPr>
        <w:spacing w:line="500" w:lineRule="exact"/>
        <w:ind w:firstLine="482" w:firstLineChars="200"/>
        <w:rPr>
          <w:rFonts w:hAnsi="宋体"/>
          <w:b/>
          <w:bCs/>
          <w:szCs w:val="24"/>
          <w:highlight w:val="none"/>
        </w:rPr>
      </w:pPr>
      <w:r>
        <w:rPr>
          <w:rFonts w:hint="eastAsia" w:hAnsi="宋体"/>
          <w:b/>
          <w:bCs/>
          <w:szCs w:val="24"/>
          <w:highlight w:val="none"/>
        </w:rPr>
        <w:t>3.2</w:t>
      </w:r>
      <w:r>
        <w:rPr>
          <w:rFonts w:hAnsi="宋体"/>
          <w:b/>
          <w:bCs/>
          <w:szCs w:val="24"/>
          <w:highlight w:val="none"/>
        </w:rPr>
        <w:t>根据本次采购项目的特殊要求，规定的供应商特殊条件（见</w:t>
      </w:r>
      <w:r>
        <w:rPr>
          <w:rFonts w:hint="eastAsia" w:hAnsi="宋体"/>
          <w:b/>
          <w:bCs/>
          <w:szCs w:val="24"/>
          <w:highlight w:val="none"/>
        </w:rPr>
        <w:t>供应商</w:t>
      </w:r>
      <w:r>
        <w:rPr>
          <w:rFonts w:hAnsi="宋体"/>
          <w:b/>
          <w:bCs/>
          <w:szCs w:val="24"/>
          <w:highlight w:val="none"/>
        </w:rPr>
        <w:t>须知前附表）。</w:t>
      </w:r>
    </w:p>
    <w:p>
      <w:pPr>
        <w:spacing w:line="500" w:lineRule="exact"/>
        <w:ind w:firstLine="482" w:firstLineChars="200"/>
        <w:rPr>
          <w:rFonts w:hAnsi="宋体"/>
          <w:szCs w:val="24"/>
          <w:highlight w:val="none"/>
        </w:rPr>
      </w:pPr>
      <w:r>
        <w:rPr>
          <w:rFonts w:hint="eastAsia" w:hAnsi="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szCs w:val="24"/>
          <w:highlight w:val="none"/>
        </w:rPr>
      </w:pPr>
      <w:r>
        <w:rPr>
          <w:rFonts w:hint="eastAsia" w:hAnsi="宋体"/>
          <w:szCs w:val="24"/>
          <w:highlight w:val="none"/>
        </w:rPr>
        <w:t>3.4供应商</w:t>
      </w:r>
      <w:r>
        <w:rPr>
          <w:rFonts w:hAnsi="宋体"/>
          <w:szCs w:val="24"/>
          <w:highlight w:val="none"/>
        </w:rPr>
        <w:t>必须在</w:t>
      </w:r>
      <w:r>
        <w:rPr>
          <w:rFonts w:hint="eastAsia" w:hAnsi="宋体"/>
          <w:szCs w:val="24"/>
          <w:highlight w:val="none"/>
        </w:rPr>
        <w:t>陕西至诚招标咨询有限公司</w:t>
      </w:r>
      <w:r>
        <w:rPr>
          <w:rFonts w:hAnsi="宋体"/>
          <w:szCs w:val="24"/>
          <w:highlight w:val="none"/>
        </w:rPr>
        <w:t>购买</w:t>
      </w:r>
      <w:r>
        <w:rPr>
          <w:color w:val="000000"/>
          <w:highlight w:val="none"/>
        </w:rPr>
        <w:t>竞争</w:t>
      </w:r>
      <w:r>
        <w:rPr>
          <w:rFonts w:hint="eastAsia"/>
          <w:color w:val="000000"/>
          <w:highlight w:val="none"/>
        </w:rPr>
        <w:t>性磋商</w:t>
      </w:r>
      <w:r>
        <w:rPr>
          <w:color w:val="000000"/>
          <w:highlight w:val="none"/>
        </w:rPr>
        <w:t>文件</w:t>
      </w:r>
      <w:r>
        <w:rPr>
          <w:rFonts w:hAnsi="宋体"/>
          <w:szCs w:val="24"/>
          <w:highlight w:val="none"/>
        </w:rPr>
        <w:t>，方可参加</w:t>
      </w:r>
      <w:r>
        <w:rPr>
          <w:rFonts w:hint="eastAsia" w:hAnsi="宋体"/>
          <w:szCs w:val="24"/>
          <w:highlight w:val="none"/>
        </w:rPr>
        <w:t>磋商</w:t>
      </w:r>
      <w:r>
        <w:rPr>
          <w:rFonts w:hAnsi="宋体"/>
          <w:szCs w:val="24"/>
          <w:highlight w:val="none"/>
        </w:rPr>
        <w:t>。</w:t>
      </w:r>
      <w:r>
        <w:rPr>
          <w:color w:val="000000"/>
          <w:highlight w:val="none"/>
        </w:rPr>
        <w:t>竞争</w:t>
      </w:r>
      <w:r>
        <w:rPr>
          <w:rFonts w:hint="eastAsia"/>
          <w:color w:val="000000"/>
          <w:highlight w:val="none"/>
        </w:rPr>
        <w:t>性</w:t>
      </w:r>
      <w:r>
        <w:rPr>
          <w:rFonts w:hint="eastAsia" w:hAnsi="宋体"/>
          <w:szCs w:val="24"/>
          <w:highlight w:val="none"/>
        </w:rPr>
        <w:t>磋商</w:t>
      </w:r>
      <w:r>
        <w:rPr>
          <w:rFonts w:hAnsi="宋体"/>
          <w:szCs w:val="24"/>
          <w:highlight w:val="none"/>
        </w:rPr>
        <w:t>文件售后不退。</w:t>
      </w:r>
    </w:p>
    <w:p>
      <w:pPr>
        <w:spacing w:line="500" w:lineRule="exact"/>
        <w:ind w:firstLine="480" w:firstLineChars="200"/>
        <w:rPr>
          <w:rFonts w:hAnsi="宋体"/>
          <w:szCs w:val="24"/>
          <w:highlight w:val="none"/>
        </w:rPr>
      </w:pPr>
      <w:r>
        <w:rPr>
          <w:rFonts w:hint="eastAsia" w:hAnsi="宋体"/>
          <w:szCs w:val="24"/>
          <w:highlight w:val="none"/>
        </w:rPr>
        <w:t>3</w:t>
      </w:r>
      <w:r>
        <w:rPr>
          <w:rFonts w:hAnsi="宋体"/>
          <w:szCs w:val="24"/>
          <w:highlight w:val="none"/>
        </w:rPr>
        <w:t>.</w:t>
      </w:r>
      <w:r>
        <w:rPr>
          <w:rFonts w:hint="eastAsia" w:hAnsi="宋体"/>
          <w:szCs w:val="24"/>
          <w:highlight w:val="none"/>
        </w:rPr>
        <w:t>5本项目不接受联合体磋商。</w:t>
      </w:r>
    </w:p>
    <w:p>
      <w:pPr>
        <w:spacing w:line="500" w:lineRule="exact"/>
        <w:ind w:firstLine="480" w:firstLineChars="200"/>
        <w:rPr>
          <w:rFonts w:hAnsi="宋体"/>
          <w:szCs w:val="24"/>
          <w:highlight w:val="none"/>
        </w:rPr>
      </w:pPr>
      <w:r>
        <w:rPr>
          <w:rFonts w:hint="eastAsia" w:hAnsi="宋体"/>
          <w:szCs w:val="24"/>
          <w:highlight w:val="none"/>
        </w:rPr>
        <w:t>3.6磋商</w:t>
      </w:r>
      <w:r>
        <w:rPr>
          <w:rFonts w:hAnsi="宋体"/>
          <w:szCs w:val="24"/>
          <w:highlight w:val="none"/>
        </w:rPr>
        <w:t>费用自理。不论</w:t>
      </w:r>
      <w:r>
        <w:rPr>
          <w:rFonts w:hint="eastAsia" w:hAnsi="宋体"/>
          <w:szCs w:val="24"/>
          <w:highlight w:val="none"/>
        </w:rPr>
        <w:t>磋商</w:t>
      </w:r>
      <w:r>
        <w:rPr>
          <w:rFonts w:hAnsi="宋体"/>
          <w:szCs w:val="24"/>
          <w:highlight w:val="none"/>
        </w:rPr>
        <w:t>的结果如何，</w:t>
      </w:r>
      <w:r>
        <w:rPr>
          <w:rFonts w:hint="eastAsia" w:hAnsi="宋体"/>
          <w:szCs w:val="24"/>
          <w:highlight w:val="none"/>
        </w:rPr>
        <w:t>供应商</w:t>
      </w:r>
      <w:r>
        <w:rPr>
          <w:rFonts w:hAnsi="宋体"/>
          <w:szCs w:val="24"/>
          <w:highlight w:val="none"/>
        </w:rPr>
        <w:t>均应自行承担所有与参加</w:t>
      </w:r>
      <w:r>
        <w:rPr>
          <w:rFonts w:hint="eastAsia" w:hAnsi="宋体"/>
          <w:szCs w:val="24"/>
          <w:highlight w:val="none"/>
        </w:rPr>
        <w:t>磋商</w:t>
      </w:r>
      <w:r>
        <w:rPr>
          <w:rFonts w:hAnsi="宋体"/>
          <w:szCs w:val="24"/>
          <w:highlight w:val="none"/>
        </w:rPr>
        <w:t>有关的费用。</w:t>
      </w:r>
    </w:p>
    <w:p>
      <w:pPr>
        <w:tabs>
          <w:tab w:val="left" w:pos="747"/>
        </w:tabs>
        <w:snapToGrid w:val="0"/>
        <w:spacing w:line="500" w:lineRule="exact"/>
        <w:rPr>
          <w:b/>
          <w:bCs/>
          <w:color w:val="000000"/>
          <w:highlight w:val="none"/>
        </w:rPr>
      </w:pPr>
      <w:r>
        <w:rPr>
          <w:rFonts w:hint="eastAsia"/>
          <w:b/>
          <w:bCs/>
          <w:color w:val="000000"/>
          <w:highlight w:val="none"/>
        </w:rPr>
        <w:t>4.</w:t>
      </w:r>
      <w:r>
        <w:rPr>
          <w:rFonts w:hAnsi="宋体"/>
          <w:b/>
          <w:szCs w:val="24"/>
          <w:highlight w:val="none"/>
        </w:rPr>
        <w:t>.</w:t>
      </w:r>
      <w:r>
        <w:rPr>
          <w:rFonts w:hint="eastAsia" w:hAnsi="宋体" w:cs="宋体"/>
          <w:b/>
          <w:szCs w:val="24"/>
          <w:highlight w:val="none"/>
        </w:rPr>
        <w:t>竞争性</w:t>
      </w:r>
      <w:r>
        <w:rPr>
          <w:rFonts w:hint="eastAsia" w:hAnsi="宋体"/>
          <w:b/>
          <w:szCs w:val="24"/>
          <w:highlight w:val="none"/>
        </w:rPr>
        <w:t>磋商</w:t>
      </w:r>
      <w:r>
        <w:rPr>
          <w:rFonts w:hAnsi="宋体"/>
          <w:b/>
          <w:szCs w:val="24"/>
          <w:highlight w:val="none"/>
        </w:rPr>
        <w:t>产品</w:t>
      </w:r>
      <w:r>
        <w:rPr>
          <w:rFonts w:hint="eastAsia" w:hAnsi="宋体"/>
          <w:b/>
          <w:szCs w:val="24"/>
          <w:highlight w:val="none"/>
        </w:rPr>
        <w:t>（含服务）</w:t>
      </w:r>
      <w:r>
        <w:rPr>
          <w:rFonts w:hAnsi="宋体"/>
          <w:b/>
          <w:szCs w:val="24"/>
          <w:highlight w:val="none"/>
        </w:rPr>
        <w:t>的合格性和合法性</w:t>
      </w:r>
    </w:p>
    <w:p>
      <w:pPr>
        <w:tabs>
          <w:tab w:val="left" w:pos="747"/>
        </w:tabs>
        <w:snapToGrid w:val="0"/>
        <w:spacing w:line="500" w:lineRule="exact"/>
        <w:ind w:firstLine="480" w:firstLineChars="200"/>
        <w:rPr>
          <w:color w:val="000000"/>
          <w:highlight w:val="none"/>
        </w:rPr>
      </w:pPr>
      <w:r>
        <w:rPr>
          <w:rFonts w:hint="eastAsia" w:hAnsi="宋体"/>
          <w:szCs w:val="24"/>
          <w:highlight w:val="none"/>
        </w:rPr>
        <w:t>4</w:t>
      </w:r>
      <w:r>
        <w:rPr>
          <w:rFonts w:hAnsi="宋体"/>
          <w:szCs w:val="24"/>
          <w:highlight w:val="none"/>
        </w:rPr>
        <w:t>.1</w:t>
      </w:r>
      <w:r>
        <w:rPr>
          <w:rFonts w:hint="eastAsia" w:hAnsi="宋体"/>
          <w:szCs w:val="24"/>
          <w:highlight w:val="none"/>
        </w:rPr>
        <w:t>竞争性磋商产品（含服务）</w:t>
      </w:r>
      <w:r>
        <w:rPr>
          <w:rFonts w:hAnsi="宋体"/>
          <w:szCs w:val="24"/>
          <w:highlight w:val="none"/>
        </w:rPr>
        <w:t>应满足</w:t>
      </w:r>
      <w:r>
        <w:rPr>
          <w:rFonts w:hint="eastAsia" w:hAnsi="宋体"/>
          <w:szCs w:val="24"/>
          <w:highlight w:val="none"/>
        </w:rPr>
        <w:t>竞争性磋商</w:t>
      </w:r>
      <w:r>
        <w:rPr>
          <w:rFonts w:hAnsi="宋体"/>
          <w:szCs w:val="24"/>
          <w:highlight w:val="none"/>
        </w:rPr>
        <w:t>文件的要求并应符合国家法律法规、行业管理部门要求的其他强制性标准。</w:t>
      </w:r>
      <w:r>
        <w:rPr>
          <w:color w:val="000000"/>
          <w:highlight w:val="none"/>
        </w:rPr>
        <w:t>并满足</w:t>
      </w:r>
      <w:r>
        <w:rPr>
          <w:rFonts w:hint="eastAsia"/>
          <w:color w:val="000000"/>
          <w:highlight w:val="none"/>
        </w:rPr>
        <w:t>竞争性磋商</w:t>
      </w:r>
      <w:r>
        <w:rPr>
          <w:color w:val="000000"/>
          <w:highlight w:val="none"/>
        </w:rPr>
        <w:t>文件规定的质量、价格、有效期、售后服务及</w:t>
      </w:r>
      <w:r>
        <w:rPr>
          <w:rFonts w:hint="eastAsia"/>
          <w:color w:val="000000"/>
          <w:highlight w:val="none"/>
        </w:rPr>
        <w:t>供应商</w:t>
      </w:r>
      <w:r>
        <w:rPr>
          <w:color w:val="000000"/>
          <w:highlight w:val="none"/>
        </w:rPr>
        <w:t>须承担的运输、</w:t>
      </w:r>
      <w:r>
        <w:rPr>
          <w:rFonts w:hint="eastAsia"/>
          <w:color w:val="000000"/>
          <w:highlight w:val="none"/>
        </w:rPr>
        <w:t>安装调试</w:t>
      </w:r>
      <w:r>
        <w:rPr>
          <w:color w:val="000000"/>
          <w:highlight w:val="none"/>
        </w:rPr>
        <w:t>、技术支持和</w:t>
      </w:r>
      <w:r>
        <w:rPr>
          <w:rFonts w:hint="eastAsia"/>
          <w:color w:val="000000"/>
          <w:highlight w:val="none"/>
        </w:rPr>
        <w:t>竞争性磋商</w:t>
      </w:r>
      <w:r>
        <w:rPr>
          <w:color w:val="000000"/>
          <w:highlight w:val="none"/>
        </w:rPr>
        <w:t>文件规定的其他伴随服务等要求。</w:t>
      </w:r>
    </w:p>
    <w:p>
      <w:pPr>
        <w:tabs>
          <w:tab w:val="left" w:pos="747"/>
        </w:tabs>
        <w:snapToGrid w:val="0"/>
        <w:spacing w:line="500" w:lineRule="exact"/>
        <w:ind w:firstLine="480" w:firstLineChars="200"/>
        <w:rPr>
          <w:rFonts w:hAnsi="宋体"/>
          <w:szCs w:val="24"/>
          <w:highlight w:val="none"/>
        </w:rPr>
      </w:pPr>
      <w:r>
        <w:rPr>
          <w:color w:val="000000"/>
          <w:highlight w:val="none"/>
        </w:rPr>
        <w:t>4.2采购人有权拒绝接受任何不合格的产品和服务，由此产生的费用及相关后果均由</w:t>
      </w:r>
      <w:r>
        <w:rPr>
          <w:rFonts w:hint="eastAsia"/>
          <w:color w:val="000000"/>
          <w:highlight w:val="none"/>
        </w:rPr>
        <w:t>供应商</w:t>
      </w:r>
      <w:r>
        <w:rPr>
          <w:color w:val="000000"/>
          <w:highlight w:val="none"/>
        </w:rPr>
        <w:t>自行承担。</w:t>
      </w:r>
    </w:p>
    <w:p>
      <w:pPr>
        <w:spacing w:line="360" w:lineRule="auto"/>
        <w:rPr>
          <w:rFonts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rPr>
          <w:rFonts w:hAnsi="宋体"/>
          <w:b/>
          <w:sz w:val="32"/>
          <w:szCs w:val="32"/>
          <w:highlight w:val="none"/>
        </w:rPr>
      </w:pPr>
      <w:r>
        <w:rPr>
          <w:rFonts w:hAnsi="宋体"/>
          <w:b/>
          <w:sz w:val="32"/>
          <w:szCs w:val="32"/>
          <w:highlight w:val="none"/>
        </w:rPr>
        <w:t>二.</w:t>
      </w:r>
      <w:r>
        <w:rPr>
          <w:rFonts w:hint="eastAsia" w:hAnsi="宋体"/>
          <w:b/>
          <w:sz w:val="32"/>
          <w:szCs w:val="32"/>
          <w:highlight w:val="none"/>
        </w:rPr>
        <w:t>竞争性磋商</w:t>
      </w:r>
      <w:r>
        <w:rPr>
          <w:rFonts w:hAnsi="宋体"/>
          <w:b/>
          <w:sz w:val="32"/>
          <w:szCs w:val="32"/>
          <w:highlight w:val="none"/>
        </w:rPr>
        <w:t>文件</w:t>
      </w:r>
      <w:bookmarkEnd w:id="31"/>
      <w:bookmarkEnd w:id="32"/>
      <w:bookmarkEnd w:id="33"/>
    </w:p>
    <w:p>
      <w:pPr>
        <w:spacing w:line="360" w:lineRule="auto"/>
        <w:rPr>
          <w:rFonts w:hAnsi="宋体"/>
          <w:b/>
          <w:szCs w:val="24"/>
          <w:highlight w:val="none"/>
        </w:rPr>
      </w:pPr>
      <w:r>
        <w:rPr>
          <w:rFonts w:hAnsi="宋体"/>
          <w:b/>
          <w:szCs w:val="24"/>
          <w:highlight w:val="none"/>
        </w:rPr>
        <w:t>6.</w:t>
      </w:r>
      <w:r>
        <w:rPr>
          <w:rFonts w:hint="eastAsia" w:hAnsi="宋体"/>
          <w:b/>
          <w:szCs w:val="24"/>
          <w:highlight w:val="none"/>
        </w:rPr>
        <w:t>竞争性磋商</w:t>
      </w:r>
      <w:r>
        <w:rPr>
          <w:rFonts w:hAnsi="宋体"/>
          <w:b/>
          <w:szCs w:val="24"/>
          <w:highlight w:val="none"/>
        </w:rPr>
        <w:t>文件构成</w:t>
      </w:r>
    </w:p>
    <w:p>
      <w:pPr>
        <w:spacing w:line="360" w:lineRule="auto"/>
        <w:ind w:firstLine="480" w:firstLineChars="200"/>
        <w:rPr>
          <w:rFonts w:hAnsi="宋体"/>
          <w:szCs w:val="24"/>
          <w:highlight w:val="none"/>
        </w:rPr>
      </w:pPr>
      <w:r>
        <w:rPr>
          <w:rFonts w:hAnsi="宋体"/>
          <w:szCs w:val="24"/>
          <w:highlight w:val="none"/>
        </w:rPr>
        <w:t xml:space="preserve">6.1 </w:t>
      </w:r>
      <w:r>
        <w:rPr>
          <w:rFonts w:hint="eastAsia" w:hAnsi="宋体"/>
          <w:szCs w:val="24"/>
          <w:highlight w:val="none"/>
        </w:rPr>
        <w:t>竞争性磋商文件规定了</w:t>
      </w:r>
      <w:r>
        <w:rPr>
          <w:rFonts w:hAnsi="宋体"/>
          <w:szCs w:val="24"/>
          <w:highlight w:val="none"/>
        </w:rPr>
        <w:t>要求提供的产品</w:t>
      </w:r>
      <w:r>
        <w:rPr>
          <w:rFonts w:hint="eastAsia" w:hAnsi="宋体"/>
          <w:szCs w:val="24"/>
          <w:highlight w:val="none"/>
        </w:rPr>
        <w:t>和服务</w:t>
      </w:r>
      <w:r>
        <w:rPr>
          <w:rFonts w:hAnsi="宋体"/>
          <w:szCs w:val="24"/>
          <w:highlight w:val="none"/>
        </w:rPr>
        <w:t>，</w:t>
      </w:r>
      <w:r>
        <w:rPr>
          <w:rFonts w:hint="eastAsia" w:hAnsi="宋体"/>
          <w:szCs w:val="24"/>
          <w:highlight w:val="none"/>
        </w:rPr>
        <w:t>磋商</w:t>
      </w:r>
      <w:r>
        <w:rPr>
          <w:rFonts w:hAnsi="宋体"/>
          <w:szCs w:val="24"/>
          <w:highlight w:val="none"/>
        </w:rPr>
        <w:t>程序和合同条件在</w:t>
      </w:r>
      <w:r>
        <w:rPr>
          <w:rFonts w:hint="eastAsia" w:hAnsi="宋体"/>
          <w:szCs w:val="24"/>
          <w:highlight w:val="none"/>
        </w:rPr>
        <w:t>竞争性磋商文件</w:t>
      </w:r>
      <w:r>
        <w:rPr>
          <w:rFonts w:hAnsi="宋体"/>
          <w:szCs w:val="24"/>
          <w:highlight w:val="none"/>
        </w:rPr>
        <w:t>中均有说明。</w:t>
      </w:r>
      <w:r>
        <w:rPr>
          <w:rFonts w:hint="eastAsia" w:hAnsi="宋体"/>
          <w:szCs w:val="24"/>
          <w:highlight w:val="none"/>
        </w:rPr>
        <w:t>竞争性磋商文件</w:t>
      </w:r>
      <w:r>
        <w:rPr>
          <w:rFonts w:hAnsi="宋体"/>
          <w:szCs w:val="24"/>
          <w:highlight w:val="none"/>
        </w:rPr>
        <w:t>共</w:t>
      </w:r>
      <w:r>
        <w:rPr>
          <w:rFonts w:hint="eastAsia" w:hAnsi="宋体"/>
          <w:szCs w:val="24"/>
          <w:highlight w:val="none"/>
        </w:rPr>
        <w:t>六</w:t>
      </w:r>
      <w:r>
        <w:rPr>
          <w:rFonts w:hAnsi="宋体"/>
          <w:szCs w:val="24"/>
          <w:highlight w:val="none"/>
        </w:rPr>
        <w:t>章，内容如下：</w:t>
      </w:r>
    </w:p>
    <w:p>
      <w:pPr>
        <w:spacing w:line="360" w:lineRule="auto"/>
        <w:ind w:firstLine="480" w:firstLineChars="200"/>
        <w:rPr>
          <w:rFonts w:hAnsi="宋体"/>
          <w:szCs w:val="24"/>
          <w:highlight w:val="none"/>
        </w:rPr>
      </w:pPr>
      <w:r>
        <w:rPr>
          <w:rFonts w:hAnsi="宋体"/>
          <w:szCs w:val="24"/>
          <w:highlight w:val="none"/>
        </w:rPr>
        <w:t>第一章</w:t>
      </w:r>
      <w:r>
        <w:rPr>
          <w:rFonts w:hint="eastAsia" w:hAnsi="宋体"/>
          <w:szCs w:val="24"/>
          <w:highlight w:val="none"/>
        </w:rPr>
        <w:t xml:space="preserve"> 竞争性磋商公告</w:t>
      </w:r>
    </w:p>
    <w:p>
      <w:pPr>
        <w:spacing w:line="360" w:lineRule="auto"/>
        <w:ind w:firstLine="480" w:firstLineChars="200"/>
        <w:rPr>
          <w:rFonts w:hAnsi="宋体"/>
          <w:szCs w:val="24"/>
          <w:highlight w:val="none"/>
        </w:rPr>
      </w:pPr>
      <w:r>
        <w:rPr>
          <w:rFonts w:hAnsi="宋体"/>
          <w:szCs w:val="24"/>
          <w:highlight w:val="none"/>
        </w:rPr>
        <w:t>第</w:t>
      </w:r>
      <w:r>
        <w:rPr>
          <w:rFonts w:hint="eastAsia" w:hAnsi="宋体"/>
          <w:szCs w:val="24"/>
          <w:highlight w:val="none"/>
        </w:rPr>
        <w:t>二</w:t>
      </w:r>
      <w:r>
        <w:rPr>
          <w:rFonts w:hAnsi="宋体"/>
          <w:szCs w:val="24"/>
          <w:highlight w:val="none"/>
        </w:rPr>
        <w:t xml:space="preserve">章 </w:t>
      </w:r>
      <w:r>
        <w:rPr>
          <w:rFonts w:hint="eastAsia" w:hAnsi="宋体"/>
          <w:szCs w:val="24"/>
          <w:highlight w:val="none"/>
        </w:rPr>
        <w:t>供应商</w:t>
      </w:r>
      <w:r>
        <w:rPr>
          <w:rFonts w:hAnsi="宋体"/>
          <w:szCs w:val="24"/>
          <w:highlight w:val="none"/>
        </w:rPr>
        <w:t>须知</w:t>
      </w:r>
    </w:p>
    <w:p>
      <w:pPr>
        <w:spacing w:line="360" w:lineRule="auto"/>
        <w:ind w:firstLine="480" w:firstLineChars="200"/>
        <w:rPr>
          <w:rFonts w:hAnsi="宋体"/>
          <w:szCs w:val="24"/>
          <w:highlight w:val="none"/>
        </w:rPr>
      </w:pPr>
      <w:r>
        <w:rPr>
          <w:rFonts w:hint="eastAsia" w:hAnsi="宋体"/>
          <w:szCs w:val="24"/>
          <w:highlight w:val="none"/>
        </w:rPr>
        <w:t xml:space="preserve">       供应商须知前附表</w:t>
      </w:r>
    </w:p>
    <w:p>
      <w:pPr>
        <w:spacing w:line="360" w:lineRule="auto"/>
        <w:ind w:firstLine="480" w:firstLineChars="200"/>
        <w:rPr>
          <w:rFonts w:hAnsi="宋体"/>
          <w:szCs w:val="24"/>
          <w:highlight w:val="none"/>
        </w:rPr>
      </w:pPr>
      <w:r>
        <w:rPr>
          <w:rFonts w:hAnsi="宋体"/>
          <w:szCs w:val="24"/>
          <w:highlight w:val="none"/>
        </w:rPr>
        <w:t>第</w:t>
      </w:r>
      <w:r>
        <w:rPr>
          <w:rFonts w:hint="eastAsia" w:hAnsi="宋体"/>
          <w:szCs w:val="24"/>
          <w:highlight w:val="none"/>
        </w:rPr>
        <w:t>三</w:t>
      </w:r>
      <w:r>
        <w:rPr>
          <w:rFonts w:hAnsi="宋体"/>
          <w:szCs w:val="24"/>
          <w:highlight w:val="none"/>
        </w:rPr>
        <w:t>章</w:t>
      </w:r>
      <w:r>
        <w:rPr>
          <w:rFonts w:hint="eastAsia" w:hAnsi="宋体"/>
          <w:szCs w:val="24"/>
          <w:highlight w:val="none"/>
        </w:rPr>
        <w:t xml:space="preserve"> 合同条款及格式    </w:t>
      </w:r>
    </w:p>
    <w:p>
      <w:pPr>
        <w:spacing w:line="360" w:lineRule="auto"/>
        <w:ind w:firstLine="480" w:firstLineChars="200"/>
        <w:rPr>
          <w:rFonts w:hAnsi="宋体"/>
          <w:szCs w:val="24"/>
          <w:highlight w:val="none"/>
        </w:rPr>
      </w:pPr>
      <w:r>
        <w:rPr>
          <w:rFonts w:hAnsi="宋体"/>
          <w:szCs w:val="24"/>
          <w:highlight w:val="none"/>
        </w:rPr>
        <w:t>第</w:t>
      </w:r>
      <w:r>
        <w:rPr>
          <w:rFonts w:hint="eastAsia" w:hAnsi="宋体"/>
          <w:szCs w:val="24"/>
          <w:highlight w:val="none"/>
        </w:rPr>
        <w:t>四</w:t>
      </w:r>
      <w:r>
        <w:rPr>
          <w:rFonts w:hAnsi="宋体"/>
          <w:szCs w:val="24"/>
          <w:highlight w:val="none"/>
        </w:rPr>
        <w:t xml:space="preserve">章 </w:t>
      </w:r>
      <w:r>
        <w:rPr>
          <w:rFonts w:hint="eastAsia" w:hAnsi="宋体"/>
          <w:szCs w:val="24"/>
          <w:highlight w:val="none"/>
        </w:rPr>
        <w:t>磋商</w:t>
      </w:r>
      <w:r>
        <w:rPr>
          <w:rFonts w:hAnsi="宋体"/>
          <w:szCs w:val="24"/>
          <w:highlight w:val="none"/>
        </w:rPr>
        <w:t>内容及技术要求</w:t>
      </w:r>
    </w:p>
    <w:p>
      <w:pPr>
        <w:spacing w:line="360" w:lineRule="auto"/>
        <w:ind w:firstLine="480" w:firstLineChars="200"/>
        <w:rPr>
          <w:rFonts w:hAnsi="宋体"/>
          <w:szCs w:val="24"/>
          <w:highlight w:val="none"/>
        </w:rPr>
      </w:pPr>
      <w:r>
        <w:rPr>
          <w:rFonts w:hAnsi="宋体"/>
          <w:szCs w:val="24"/>
          <w:highlight w:val="none"/>
        </w:rPr>
        <w:t>第</w:t>
      </w:r>
      <w:r>
        <w:rPr>
          <w:rFonts w:hint="eastAsia" w:hAnsi="宋体"/>
          <w:szCs w:val="24"/>
          <w:highlight w:val="none"/>
        </w:rPr>
        <w:t>五</w:t>
      </w:r>
      <w:r>
        <w:rPr>
          <w:rFonts w:hAnsi="宋体"/>
          <w:szCs w:val="24"/>
          <w:highlight w:val="none"/>
        </w:rPr>
        <w:t>章</w:t>
      </w:r>
      <w:r>
        <w:rPr>
          <w:rFonts w:hint="eastAsia" w:hAnsi="宋体"/>
          <w:szCs w:val="24"/>
          <w:highlight w:val="none"/>
        </w:rPr>
        <w:t xml:space="preserve"> 评审方法</w:t>
      </w:r>
    </w:p>
    <w:p>
      <w:pPr>
        <w:spacing w:line="360" w:lineRule="auto"/>
        <w:ind w:firstLine="480" w:firstLineChars="200"/>
        <w:rPr>
          <w:rFonts w:hAnsi="宋体"/>
          <w:szCs w:val="24"/>
          <w:highlight w:val="none"/>
        </w:rPr>
      </w:pPr>
      <w:r>
        <w:rPr>
          <w:rFonts w:hint="eastAsia" w:hAnsi="宋体"/>
          <w:szCs w:val="24"/>
          <w:highlight w:val="none"/>
        </w:rPr>
        <w:t>第六章 竞争性磋商响应</w:t>
      </w:r>
      <w:r>
        <w:rPr>
          <w:rFonts w:hAnsi="宋体"/>
          <w:szCs w:val="24"/>
          <w:highlight w:val="none"/>
        </w:rPr>
        <w:t xml:space="preserve">文件构成及格式  </w:t>
      </w:r>
    </w:p>
    <w:p>
      <w:pPr>
        <w:spacing w:line="360" w:lineRule="auto"/>
        <w:ind w:firstLine="480" w:firstLineChars="200"/>
        <w:rPr>
          <w:rFonts w:hAnsi="宋体"/>
          <w:szCs w:val="24"/>
          <w:highlight w:val="none"/>
        </w:rPr>
      </w:pPr>
      <w:r>
        <w:rPr>
          <w:rFonts w:hAnsi="宋体"/>
          <w:szCs w:val="24"/>
          <w:highlight w:val="none"/>
        </w:rPr>
        <w:t>6.2</w:t>
      </w:r>
      <w:r>
        <w:rPr>
          <w:rFonts w:hint="eastAsia" w:hAnsi="宋体"/>
          <w:szCs w:val="24"/>
          <w:highlight w:val="none"/>
        </w:rPr>
        <w:t xml:space="preserve"> 供应商</w:t>
      </w:r>
      <w:r>
        <w:rPr>
          <w:rFonts w:hAnsi="宋体"/>
          <w:szCs w:val="24"/>
          <w:highlight w:val="none"/>
        </w:rPr>
        <w:t>应认真阅读</w:t>
      </w:r>
      <w:r>
        <w:rPr>
          <w:rFonts w:hint="eastAsia" w:hAnsi="宋体"/>
          <w:szCs w:val="24"/>
          <w:highlight w:val="none"/>
        </w:rPr>
        <w:t>竞争性磋商</w:t>
      </w:r>
      <w:r>
        <w:rPr>
          <w:rFonts w:hAnsi="宋体"/>
          <w:szCs w:val="24"/>
          <w:highlight w:val="none"/>
        </w:rPr>
        <w:t>文件中所有的事项、格式、条款和规范等要求。如果</w:t>
      </w:r>
      <w:r>
        <w:rPr>
          <w:rFonts w:hint="eastAsia" w:hAnsi="宋体"/>
          <w:szCs w:val="24"/>
          <w:highlight w:val="none"/>
        </w:rPr>
        <w:t>供应商</w:t>
      </w:r>
      <w:r>
        <w:rPr>
          <w:rFonts w:hAnsi="宋体"/>
          <w:szCs w:val="24"/>
          <w:highlight w:val="none"/>
        </w:rPr>
        <w:t>没有按照</w:t>
      </w:r>
      <w:r>
        <w:rPr>
          <w:rFonts w:hint="eastAsia" w:hAnsi="宋体"/>
          <w:szCs w:val="24"/>
          <w:highlight w:val="none"/>
        </w:rPr>
        <w:t>竞争性磋商</w:t>
      </w:r>
      <w:r>
        <w:rPr>
          <w:rFonts w:hAnsi="宋体"/>
          <w:szCs w:val="24"/>
          <w:highlight w:val="none"/>
        </w:rPr>
        <w:t>文件要求提交全部资料，或者</w:t>
      </w:r>
      <w:r>
        <w:rPr>
          <w:rFonts w:hint="eastAsia" w:hAnsi="宋体"/>
          <w:szCs w:val="24"/>
          <w:highlight w:val="none"/>
        </w:rPr>
        <w:t>竞争性磋商响应</w:t>
      </w:r>
      <w:r>
        <w:rPr>
          <w:rFonts w:hAnsi="宋体"/>
          <w:szCs w:val="24"/>
          <w:highlight w:val="none"/>
        </w:rPr>
        <w:t>文件没有对</w:t>
      </w:r>
      <w:r>
        <w:rPr>
          <w:rFonts w:hint="eastAsia" w:hAnsi="宋体"/>
          <w:szCs w:val="24"/>
          <w:highlight w:val="none"/>
        </w:rPr>
        <w:t>竞争性磋商</w:t>
      </w:r>
      <w:r>
        <w:rPr>
          <w:rFonts w:hAnsi="宋体"/>
          <w:szCs w:val="24"/>
          <w:highlight w:val="none"/>
        </w:rPr>
        <w:t>文件在各方面都做出实质性响应，由此带来不利于</w:t>
      </w:r>
      <w:r>
        <w:rPr>
          <w:rFonts w:hint="eastAsia" w:hAnsi="宋体"/>
          <w:szCs w:val="24"/>
          <w:highlight w:val="none"/>
        </w:rPr>
        <w:t>供应商</w:t>
      </w:r>
      <w:r>
        <w:rPr>
          <w:rFonts w:hAnsi="宋体"/>
          <w:szCs w:val="24"/>
          <w:highlight w:val="none"/>
        </w:rPr>
        <w:t>的</w:t>
      </w:r>
      <w:r>
        <w:rPr>
          <w:rFonts w:hint="eastAsia" w:hAnsi="宋体"/>
          <w:szCs w:val="24"/>
          <w:highlight w:val="none"/>
        </w:rPr>
        <w:t>磋商</w:t>
      </w:r>
      <w:r>
        <w:rPr>
          <w:rFonts w:hAnsi="宋体"/>
          <w:szCs w:val="24"/>
          <w:highlight w:val="none"/>
        </w:rPr>
        <w:t>结果，其风险由</w:t>
      </w:r>
      <w:r>
        <w:rPr>
          <w:rFonts w:hint="eastAsia" w:hAnsi="宋体"/>
          <w:szCs w:val="24"/>
          <w:highlight w:val="none"/>
        </w:rPr>
        <w:t>供应商</w:t>
      </w:r>
      <w:r>
        <w:rPr>
          <w:rFonts w:hAnsi="宋体"/>
          <w:szCs w:val="24"/>
          <w:highlight w:val="none"/>
        </w:rPr>
        <w:t>承担。</w:t>
      </w:r>
    </w:p>
    <w:p>
      <w:pPr>
        <w:spacing w:line="500" w:lineRule="exact"/>
        <w:ind w:firstLine="480" w:firstLineChars="200"/>
        <w:rPr>
          <w:rFonts w:hAnsi="宋体"/>
          <w:szCs w:val="24"/>
          <w:highlight w:val="none"/>
        </w:rPr>
      </w:pPr>
      <w:r>
        <w:rPr>
          <w:rFonts w:hAnsi="宋体"/>
          <w:szCs w:val="24"/>
          <w:highlight w:val="none"/>
        </w:rPr>
        <w:t>6.3本</w:t>
      </w:r>
      <w:r>
        <w:rPr>
          <w:rFonts w:hint="eastAsia" w:hAnsi="宋体"/>
          <w:szCs w:val="24"/>
          <w:highlight w:val="none"/>
        </w:rPr>
        <w:t>竞争性磋商</w:t>
      </w:r>
      <w:r>
        <w:rPr>
          <w:rFonts w:hAnsi="宋体"/>
          <w:szCs w:val="24"/>
          <w:highlight w:val="none"/>
        </w:rPr>
        <w:t>文件的解释权归</w:t>
      </w:r>
      <w:r>
        <w:rPr>
          <w:rFonts w:hint="eastAsia" w:hAnsi="宋体"/>
          <w:szCs w:val="24"/>
          <w:highlight w:val="none"/>
        </w:rPr>
        <w:t>陕西至诚招标咨询有限公司，</w:t>
      </w:r>
      <w:r>
        <w:rPr>
          <w:rFonts w:hAnsi="宋体"/>
          <w:szCs w:val="24"/>
          <w:highlight w:val="none"/>
        </w:rPr>
        <w:t>如发现</w:t>
      </w:r>
      <w:r>
        <w:rPr>
          <w:rFonts w:hint="eastAsia" w:hAnsi="宋体"/>
          <w:szCs w:val="24"/>
          <w:highlight w:val="none"/>
        </w:rPr>
        <w:t>竞争性磋商响应</w:t>
      </w:r>
      <w:r>
        <w:rPr>
          <w:rFonts w:hAnsi="宋体"/>
          <w:szCs w:val="24"/>
          <w:highlight w:val="none"/>
        </w:rPr>
        <w:t>文件内容与现行法律法规不相符的情况，以现行法律法规为准。</w:t>
      </w:r>
    </w:p>
    <w:p>
      <w:pPr>
        <w:spacing w:line="360" w:lineRule="auto"/>
        <w:rPr>
          <w:rFonts w:hAnsi="宋体"/>
          <w:b/>
          <w:szCs w:val="24"/>
          <w:highlight w:val="none"/>
        </w:rPr>
      </w:pPr>
      <w:r>
        <w:rPr>
          <w:rFonts w:hAnsi="宋体"/>
          <w:b/>
          <w:szCs w:val="24"/>
          <w:highlight w:val="none"/>
        </w:rPr>
        <w:t>7.</w:t>
      </w:r>
      <w:r>
        <w:rPr>
          <w:rFonts w:hint="eastAsia" w:hAnsi="宋体"/>
          <w:b/>
          <w:szCs w:val="24"/>
          <w:highlight w:val="none"/>
        </w:rPr>
        <w:t>竞争性磋商文</w:t>
      </w:r>
      <w:r>
        <w:rPr>
          <w:rFonts w:hAnsi="宋体"/>
          <w:b/>
          <w:szCs w:val="24"/>
          <w:highlight w:val="none"/>
        </w:rPr>
        <w:t>件的修改和澄清</w:t>
      </w:r>
    </w:p>
    <w:p>
      <w:pPr>
        <w:spacing w:line="360" w:lineRule="auto"/>
        <w:ind w:firstLine="480" w:firstLineChars="200"/>
        <w:rPr>
          <w:rFonts w:hAnsi="宋体"/>
          <w:szCs w:val="24"/>
          <w:highlight w:val="none"/>
        </w:rPr>
      </w:pPr>
      <w:r>
        <w:rPr>
          <w:rFonts w:hAnsi="宋体"/>
          <w:szCs w:val="24"/>
          <w:highlight w:val="none"/>
        </w:rPr>
        <w:t>7.1在</w:t>
      </w:r>
      <w:r>
        <w:rPr>
          <w:rFonts w:hint="eastAsia" w:hAnsi="宋体"/>
          <w:szCs w:val="24"/>
          <w:highlight w:val="none"/>
        </w:rPr>
        <w:t>磋商响应文件</w:t>
      </w:r>
      <w:r>
        <w:rPr>
          <w:rFonts w:hAnsi="宋体"/>
          <w:szCs w:val="24"/>
          <w:highlight w:val="none"/>
        </w:rPr>
        <w:t>截止时间</w:t>
      </w:r>
      <w:r>
        <w:rPr>
          <w:rFonts w:hint="eastAsia" w:hAnsi="宋体"/>
          <w:szCs w:val="24"/>
          <w:highlight w:val="none"/>
        </w:rPr>
        <w:t>3日</w:t>
      </w:r>
      <w:r>
        <w:rPr>
          <w:rFonts w:hAnsi="宋体"/>
          <w:szCs w:val="24"/>
          <w:highlight w:val="none"/>
        </w:rPr>
        <w:t>前，采购代理机构可以视采购具体情况，延长</w:t>
      </w:r>
      <w:r>
        <w:rPr>
          <w:rFonts w:hint="eastAsia" w:hAnsi="宋体"/>
          <w:szCs w:val="24"/>
          <w:highlight w:val="none"/>
        </w:rPr>
        <w:t>竞争性磋商响应文件递交</w:t>
      </w:r>
      <w:r>
        <w:rPr>
          <w:rFonts w:hAnsi="宋体"/>
          <w:szCs w:val="24"/>
          <w:highlight w:val="none"/>
        </w:rPr>
        <w:t>截止时间和</w:t>
      </w:r>
      <w:r>
        <w:rPr>
          <w:rFonts w:hint="eastAsia" w:hAnsi="宋体"/>
          <w:szCs w:val="24"/>
          <w:highlight w:val="none"/>
        </w:rPr>
        <w:t>磋商</w:t>
      </w:r>
      <w:r>
        <w:rPr>
          <w:rFonts w:hAnsi="宋体"/>
          <w:szCs w:val="24"/>
          <w:highlight w:val="none"/>
        </w:rPr>
        <w:t>时间</w:t>
      </w:r>
      <w:r>
        <w:rPr>
          <w:rFonts w:hint="eastAsia" w:hAnsi="宋体"/>
          <w:szCs w:val="24"/>
          <w:highlight w:val="none"/>
        </w:rPr>
        <w:t>并</w:t>
      </w:r>
      <w:r>
        <w:rPr>
          <w:rFonts w:hAnsi="宋体"/>
          <w:szCs w:val="24"/>
          <w:highlight w:val="none"/>
        </w:rPr>
        <w:t>在财政部门指定的媒体上发布变更公告，同时将变更时间书面通知所有</w:t>
      </w:r>
      <w:r>
        <w:rPr>
          <w:rFonts w:hint="eastAsia" w:hAnsi="宋体"/>
          <w:szCs w:val="24"/>
          <w:highlight w:val="none"/>
        </w:rPr>
        <w:t>获取竞争性磋商</w:t>
      </w:r>
      <w:r>
        <w:rPr>
          <w:rFonts w:hAnsi="宋体"/>
          <w:szCs w:val="24"/>
          <w:highlight w:val="none"/>
        </w:rPr>
        <w:t>文件的</w:t>
      </w:r>
      <w:r>
        <w:rPr>
          <w:rFonts w:hint="eastAsia" w:hAnsi="宋体"/>
          <w:szCs w:val="24"/>
          <w:highlight w:val="none"/>
        </w:rPr>
        <w:t>供应商</w:t>
      </w:r>
      <w:r>
        <w:rPr>
          <w:rFonts w:hAnsi="宋体"/>
          <w:szCs w:val="24"/>
          <w:highlight w:val="none"/>
        </w:rPr>
        <w:t>。</w:t>
      </w:r>
    </w:p>
    <w:p>
      <w:pPr>
        <w:spacing w:line="360" w:lineRule="auto"/>
        <w:ind w:firstLine="480" w:firstLineChars="200"/>
        <w:rPr>
          <w:rFonts w:hAnsi="宋体"/>
          <w:szCs w:val="24"/>
          <w:highlight w:val="none"/>
        </w:rPr>
      </w:pPr>
      <w:r>
        <w:rPr>
          <w:rFonts w:hAnsi="宋体"/>
          <w:szCs w:val="24"/>
          <w:highlight w:val="none"/>
        </w:rPr>
        <w:t>7.2</w:t>
      </w:r>
      <w:r>
        <w:rPr>
          <w:rFonts w:hint="eastAsia" w:hAnsi="宋体"/>
          <w:szCs w:val="24"/>
          <w:highlight w:val="none"/>
        </w:rPr>
        <w:t>采购代理机构</w:t>
      </w:r>
      <w:r>
        <w:rPr>
          <w:rFonts w:hAnsi="宋体"/>
          <w:szCs w:val="24"/>
          <w:highlight w:val="none"/>
        </w:rPr>
        <w:t>如果对已发出的</w:t>
      </w:r>
      <w:r>
        <w:rPr>
          <w:rFonts w:hint="eastAsia" w:hAnsi="宋体"/>
          <w:szCs w:val="24"/>
          <w:highlight w:val="none"/>
        </w:rPr>
        <w:t>竞争性磋商</w:t>
      </w:r>
      <w:r>
        <w:rPr>
          <w:rFonts w:hAnsi="宋体"/>
          <w:szCs w:val="24"/>
          <w:highlight w:val="none"/>
        </w:rPr>
        <w:t>文件进行</w:t>
      </w:r>
      <w:r>
        <w:rPr>
          <w:rFonts w:hint="eastAsia" w:hAnsi="宋体"/>
          <w:szCs w:val="24"/>
          <w:highlight w:val="none"/>
        </w:rPr>
        <w:t>必要的澄清或者修改</w:t>
      </w:r>
      <w:r>
        <w:rPr>
          <w:rFonts w:hAnsi="宋体"/>
          <w:szCs w:val="24"/>
          <w:highlight w:val="none"/>
        </w:rPr>
        <w:t>，将在</w:t>
      </w:r>
      <w:r>
        <w:rPr>
          <w:rFonts w:hint="eastAsia" w:hAnsi="宋体"/>
          <w:szCs w:val="24"/>
          <w:highlight w:val="none"/>
        </w:rPr>
        <w:t>竞争性磋商</w:t>
      </w:r>
      <w:r>
        <w:rPr>
          <w:rFonts w:hAnsi="宋体"/>
          <w:szCs w:val="24"/>
          <w:highlight w:val="none"/>
        </w:rPr>
        <w:t>文件要求提交</w:t>
      </w:r>
      <w:r>
        <w:rPr>
          <w:rFonts w:hint="eastAsia" w:hAnsi="宋体"/>
          <w:szCs w:val="24"/>
          <w:highlight w:val="none"/>
        </w:rPr>
        <w:t>竞争性磋商响应文件</w:t>
      </w:r>
      <w:r>
        <w:rPr>
          <w:rFonts w:hAnsi="宋体"/>
          <w:szCs w:val="24"/>
          <w:highlight w:val="none"/>
        </w:rPr>
        <w:t>截止时间</w:t>
      </w:r>
      <w:r>
        <w:rPr>
          <w:rFonts w:hint="eastAsia" w:hAnsi="宋体"/>
          <w:szCs w:val="24"/>
          <w:highlight w:val="none"/>
        </w:rPr>
        <w:t>5日前</w:t>
      </w:r>
      <w:r>
        <w:rPr>
          <w:rFonts w:hAnsi="宋体"/>
          <w:szCs w:val="24"/>
          <w:highlight w:val="none"/>
        </w:rPr>
        <w:t>，以书面形式通知所有</w:t>
      </w:r>
      <w:r>
        <w:rPr>
          <w:rFonts w:hint="eastAsia" w:hAnsi="宋体"/>
          <w:szCs w:val="24"/>
          <w:highlight w:val="none"/>
        </w:rPr>
        <w:t>获取竞争性磋商</w:t>
      </w:r>
      <w:r>
        <w:rPr>
          <w:rFonts w:hAnsi="宋体"/>
          <w:szCs w:val="24"/>
          <w:highlight w:val="none"/>
        </w:rPr>
        <w:t>文件的</w:t>
      </w:r>
      <w:r>
        <w:rPr>
          <w:rFonts w:hint="eastAsia" w:hAnsi="宋体"/>
          <w:szCs w:val="24"/>
          <w:highlight w:val="none"/>
        </w:rPr>
        <w:t>供应商</w:t>
      </w:r>
      <w:r>
        <w:rPr>
          <w:rFonts w:hAnsi="宋体"/>
          <w:szCs w:val="24"/>
          <w:highlight w:val="none"/>
        </w:rPr>
        <w:t>。该澄清或者修改的内容为</w:t>
      </w:r>
      <w:r>
        <w:rPr>
          <w:rFonts w:hint="eastAsia" w:hAnsi="宋体"/>
          <w:szCs w:val="24"/>
          <w:highlight w:val="none"/>
        </w:rPr>
        <w:t>竞争性磋商</w:t>
      </w:r>
      <w:r>
        <w:rPr>
          <w:rFonts w:hAnsi="宋体"/>
          <w:szCs w:val="24"/>
          <w:highlight w:val="none"/>
        </w:rPr>
        <w:t>文件的组成部分。</w:t>
      </w:r>
    </w:p>
    <w:p>
      <w:pPr>
        <w:spacing w:line="360" w:lineRule="auto"/>
        <w:ind w:firstLine="480" w:firstLineChars="200"/>
        <w:rPr>
          <w:rFonts w:hAnsi="宋体"/>
          <w:szCs w:val="24"/>
          <w:highlight w:val="none"/>
        </w:rPr>
      </w:pPr>
      <w:r>
        <w:rPr>
          <w:rFonts w:hAnsi="宋体"/>
          <w:szCs w:val="24"/>
          <w:highlight w:val="none"/>
        </w:rPr>
        <w:t>7.3已经购买</w:t>
      </w:r>
      <w:r>
        <w:rPr>
          <w:rFonts w:hint="eastAsia" w:hAnsi="宋体"/>
          <w:szCs w:val="24"/>
          <w:highlight w:val="none"/>
        </w:rPr>
        <w:t>竞争性磋商</w:t>
      </w:r>
      <w:r>
        <w:rPr>
          <w:rFonts w:hAnsi="宋体"/>
          <w:szCs w:val="24"/>
          <w:highlight w:val="none"/>
        </w:rPr>
        <w:t>文件的</w:t>
      </w:r>
      <w:r>
        <w:rPr>
          <w:rFonts w:hint="eastAsia" w:hAnsi="宋体"/>
          <w:szCs w:val="24"/>
          <w:highlight w:val="none"/>
        </w:rPr>
        <w:t>供应商</w:t>
      </w:r>
      <w:r>
        <w:rPr>
          <w:rFonts w:hAnsi="宋体"/>
          <w:szCs w:val="24"/>
          <w:highlight w:val="none"/>
        </w:rPr>
        <w:t>对</w:t>
      </w:r>
      <w:r>
        <w:rPr>
          <w:rFonts w:hint="eastAsia" w:hAnsi="宋体"/>
          <w:szCs w:val="24"/>
          <w:highlight w:val="none"/>
        </w:rPr>
        <w:t>竞争性磋商</w:t>
      </w:r>
      <w:r>
        <w:rPr>
          <w:rFonts w:hAnsi="宋体"/>
          <w:szCs w:val="24"/>
          <w:highlight w:val="none"/>
        </w:rPr>
        <w:t>文件有疑问的，均应在</w:t>
      </w:r>
      <w:r>
        <w:rPr>
          <w:rFonts w:hint="eastAsia" w:hAnsi="宋体"/>
          <w:szCs w:val="24"/>
          <w:highlight w:val="none"/>
        </w:rPr>
        <w:t>磋商</w:t>
      </w:r>
      <w:r>
        <w:rPr>
          <w:rFonts w:hAnsi="宋体"/>
          <w:szCs w:val="24"/>
          <w:highlight w:val="none"/>
        </w:rPr>
        <w:t>截止日期</w:t>
      </w:r>
      <w:r>
        <w:rPr>
          <w:rFonts w:hint="eastAsia" w:hAnsi="宋体"/>
          <w:szCs w:val="24"/>
          <w:highlight w:val="none"/>
        </w:rPr>
        <w:t>3日</w:t>
      </w:r>
      <w:r>
        <w:rPr>
          <w:rFonts w:hAnsi="宋体"/>
          <w:szCs w:val="24"/>
          <w:highlight w:val="none"/>
        </w:rPr>
        <w:t>前以书面形式向采购代理机构提出。</w:t>
      </w:r>
      <w:r>
        <w:rPr>
          <w:rFonts w:hint="eastAsia" w:hAnsi="宋体"/>
          <w:szCs w:val="24"/>
          <w:highlight w:val="none"/>
        </w:rPr>
        <w:t>采购代理机构视情况</w:t>
      </w:r>
      <w:r>
        <w:rPr>
          <w:rFonts w:hAnsi="宋体"/>
          <w:szCs w:val="24"/>
          <w:highlight w:val="none"/>
        </w:rPr>
        <w:t>必要时将书面答复传送给</w:t>
      </w:r>
      <w:r>
        <w:rPr>
          <w:rFonts w:hint="eastAsia" w:hAnsi="宋体"/>
          <w:szCs w:val="24"/>
          <w:highlight w:val="none"/>
        </w:rPr>
        <w:t>所有获取竞争性磋商</w:t>
      </w:r>
      <w:r>
        <w:rPr>
          <w:rFonts w:hAnsi="宋体"/>
          <w:szCs w:val="24"/>
          <w:highlight w:val="none"/>
        </w:rPr>
        <w:t>文件的</w:t>
      </w:r>
      <w:r>
        <w:rPr>
          <w:rFonts w:hint="eastAsia" w:hAnsi="宋体"/>
          <w:szCs w:val="24"/>
          <w:highlight w:val="none"/>
        </w:rPr>
        <w:t>供应商</w:t>
      </w:r>
      <w:r>
        <w:rPr>
          <w:rFonts w:hAnsi="宋体"/>
          <w:szCs w:val="24"/>
          <w:highlight w:val="none"/>
        </w:rPr>
        <w:t>。</w:t>
      </w:r>
    </w:p>
    <w:p>
      <w:pPr>
        <w:spacing w:line="360" w:lineRule="auto"/>
        <w:ind w:firstLine="480" w:firstLineChars="200"/>
        <w:rPr>
          <w:rFonts w:hAnsi="宋体"/>
          <w:szCs w:val="24"/>
          <w:highlight w:val="none"/>
        </w:rPr>
      </w:pPr>
      <w:r>
        <w:rPr>
          <w:rFonts w:hint="eastAsia" w:hAnsi="宋体"/>
          <w:szCs w:val="24"/>
          <w:highlight w:val="none"/>
        </w:rPr>
        <w:t>7.4供应商在收到上述通知后，应立即向采购代理机构回函确认。</w:t>
      </w:r>
    </w:p>
    <w:p>
      <w:pPr>
        <w:keepNext/>
        <w:keepLines/>
        <w:spacing w:before="312" w:beforeLines="100" w:after="156" w:afterLines="50" w:line="360" w:lineRule="auto"/>
        <w:jc w:val="center"/>
        <w:rPr>
          <w:rFonts w:hAnsi="宋体"/>
          <w:b/>
          <w:sz w:val="32"/>
          <w:szCs w:val="32"/>
          <w:highlight w:val="none"/>
        </w:rPr>
      </w:pPr>
      <w:bookmarkStart w:id="34" w:name="_Toc363473974"/>
      <w:bookmarkStart w:id="35" w:name="_Toc403077641"/>
      <w:bookmarkStart w:id="36" w:name="_Toc363474019"/>
      <w:r>
        <w:rPr>
          <w:rFonts w:hAnsi="宋体"/>
          <w:b/>
          <w:sz w:val="32"/>
          <w:szCs w:val="32"/>
          <w:highlight w:val="none"/>
        </w:rPr>
        <w:t>三.</w:t>
      </w:r>
      <w:r>
        <w:rPr>
          <w:rFonts w:hint="eastAsia" w:hAnsi="宋体"/>
          <w:b/>
          <w:sz w:val="32"/>
          <w:szCs w:val="32"/>
          <w:highlight w:val="none"/>
        </w:rPr>
        <w:t>磋商响应</w:t>
      </w:r>
      <w:r>
        <w:rPr>
          <w:rFonts w:hAnsi="宋体"/>
          <w:b/>
          <w:sz w:val="32"/>
          <w:szCs w:val="32"/>
          <w:highlight w:val="none"/>
        </w:rPr>
        <w:t>文件的编制</w:t>
      </w:r>
      <w:bookmarkEnd w:id="34"/>
      <w:bookmarkEnd w:id="35"/>
      <w:bookmarkEnd w:id="36"/>
    </w:p>
    <w:p>
      <w:pPr>
        <w:spacing w:line="360" w:lineRule="auto"/>
        <w:rPr>
          <w:rFonts w:hAnsi="宋体"/>
          <w:b/>
          <w:szCs w:val="24"/>
          <w:highlight w:val="none"/>
        </w:rPr>
      </w:pPr>
      <w:r>
        <w:rPr>
          <w:rFonts w:hint="eastAsia" w:hAnsi="宋体"/>
          <w:b/>
          <w:szCs w:val="24"/>
          <w:highlight w:val="none"/>
        </w:rPr>
        <w:t>8</w:t>
      </w:r>
      <w:r>
        <w:rPr>
          <w:rFonts w:hAnsi="宋体"/>
          <w:b/>
          <w:szCs w:val="24"/>
          <w:highlight w:val="none"/>
        </w:rPr>
        <w:t xml:space="preserve">. </w:t>
      </w:r>
      <w:r>
        <w:rPr>
          <w:rFonts w:hint="eastAsia" w:hAnsi="宋体"/>
          <w:b/>
          <w:szCs w:val="24"/>
          <w:highlight w:val="none"/>
        </w:rPr>
        <w:t>磋商</w:t>
      </w:r>
      <w:r>
        <w:rPr>
          <w:rFonts w:hAnsi="宋体"/>
          <w:b/>
          <w:szCs w:val="24"/>
          <w:highlight w:val="none"/>
        </w:rPr>
        <w:t>语言和</w:t>
      </w:r>
      <w:r>
        <w:rPr>
          <w:rFonts w:hint="eastAsia" w:hAnsi="宋体"/>
          <w:b/>
          <w:szCs w:val="24"/>
          <w:highlight w:val="none"/>
        </w:rPr>
        <w:t>磋商</w:t>
      </w:r>
      <w:r>
        <w:rPr>
          <w:rFonts w:hAnsi="宋体"/>
          <w:b/>
          <w:szCs w:val="24"/>
          <w:highlight w:val="none"/>
        </w:rPr>
        <w:t>货币</w:t>
      </w:r>
    </w:p>
    <w:p>
      <w:pPr>
        <w:spacing w:line="360" w:lineRule="auto"/>
        <w:ind w:firstLine="480" w:firstLineChars="200"/>
        <w:rPr>
          <w:rFonts w:hAnsi="宋体"/>
          <w:b/>
          <w:szCs w:val="24"/>
          <w:highlight w:val="none"/>
        </w:rPr>
      </w:pPr>
      <w:r>
        <w:rPr>
          <w:rFonts w:hint="eastAsia" w:hAnsi="宋体"/>
          <w:szCs w:val="24"/>
          <w:highlight w:val="none"/>
        </w:rPr>
        <w:t>8</w:t>
      </w:r>
      <w:r>
        <w:rPr>
          <w:rFonts w:hAnsi="宋体"/>
          <w:szCs w:val="24"/>
          <w:highlight w:val="none"/>
        </w:rPr>
        <w:t>.1</w:t>
      </w:r>
      <w:r>
        <w:rPr>
          <w:rFonts w:hint="eastAsia" w:hAnsi="宋体"/>
          <w:szCs w:val="24"/>
          <w:highlight w:val="none"/>
        </w:rPr>
        <w:t>供应商</w:t>
      </w:r>
      <w:r>
        <w:rPr>
          <w:rFonts w:hAnsi="宋体"/>
          <w:szCs w:val="24"/>
          <w:highlight w:val="none"/>
        </w:rPr>
        <w:t>提交的</w:t>
      </w:r>
      <w:r>
        <w:rPr>
          <w:rFonts w:hint="eastAsia" w:hAnsi="宋体"/>
          <w:szCs w:val="24"/>
          <w:highlight w:val="none"/>
        </w:rPr>
        <w:t>竞争性磋商响应</w:t>
      </w:r>
      <w:r>
        <w:rPr>
          <w:rFonts w:hAnsi="宋体"/>
          <w:szCs w:val="24"/>
          <w:highlight w:val="none"/>
        </w:rPr>
        <w:t>文件以及</w:t>
      </w:r>
      <w:r>
        <w:rPr>
          <w:rFonts w:hint="eastAsia" w:hAnsi="宋体"/>
          <w:szCs w:val="24"/>
          <w:highlight w:val="none"/>
        </w:rPr>
        <w:t>供应商</w:t>
      </w:r>
      <w:r>
        <w:rPr>
          <w:rFonts w:hAnsi="宋体"/>
          <w:szCs w:val="24"/>
          <w:highlight w:val="none"/>
        </w:rPr>
        <w:t>与采购代理机构就有关</w:t>
      </w:r>
      <w:r>
        <w:rPr>
          <w:rFonts w:hint="eastAsia" w:hAnsi="宋体"/>
          <w:szCs w:val="24"/>
          <w:highlight w:val="none"/>
        </w:rPr>
        <w:t>磋商</w:t>
      </w:r>
      <w:r>
        <w:rPr>
          <w:rFonts w:hAnsi="宋体"/>
          <w:szCs w:val="24"/>
          <w:highlight w:val="none"/>
        </w:rPr>
        <w:t>的所有来往函电均应使用中文。</w:t>
      </w:r>
    </w:p>
    <w:p>
      <w:pPr>
        <w:spacing w:line="360" w:lineRule="auto"/>
        <w:ind w:firstLine="480" w:firstLineChars="200"/>
        <w:rPr>
          <w:rFonts w:hAnsi="宋体"/>
          <w:szCs w:val="24"/>
          <w:highlight w:val="none"/>
        </w:rPr>
      </w:pPr>
      <w:r>
        <w:rPr>
          <w:rFonts w:hint="eastAsia" w:hAnsi="宋体"/>
          <w:szCs w:val="24"/>
          <w:highlight w:val="none"/>
        </w:rPr>
        <w:t>8</w:t>
      </w:r>
      <w:r>
        <w:rPr>
          <w:rFonts w:hAnsi="宋体"/>
          <w:szCs w:val="24"/>
          <w:highlight w:val="none"/>
        </w:rPr>
        <w:t>.2</w:t>
      </w:r>
      <w:r>
        <w:rPr>
          <w:rFonts w:hint="eastAsia" w:hAnsi="宋体"/>
          <w:szCs w:val="24"/>
          <w:highlight w:val="none"/>
        </w:rPr>
        <w:t>磋商</w:t>
      </w:r>
      <w:r>
        <w:rPr>
          <w:rFonts w:hAnsi="宋体"/>
          <w:szCs w:val="24"/>
          <w:highlight w:val="none"/>
        </w:rPr>
        <w:t>应以人民币报价。任何包含非人民币报价的</w:t>
      </w:r>
      <w:r>
        <w:rPr>
          <w:rFonts w:hint="eastAsia" w:hAnsi="宋体"/>
          <w:szCs w:val="24"/>
          <w:highlight w:val="none"/>
        </w:rPr>
        <w:t>磋商</w:t>
      </w:r>
      <w:r>
        <w:rPr>
          <w:rFonts w:hAnsi="宋体"/>
          <w:szCs w:val="24"/>
          <w:highlight w:val="none"/>
        </w:rPr>
        <w:t>将</w:t>
      </w:r>
      <w:r>
        <w:rPr>
          <w:rFonts w:hint="eastAsia" w:hAnsi="宋体"/>
          <w:szCs w:val="24"/>
          <w:highlight w:val="none"/>
        </w:rPr>
        <w:t>按无效磋商处理</w:t>
      </w:r>
      <w:r>
        <w:rPr>
          <w:rFonts w:hAnsi="宋体"/>
          <w:szCs w:val="24"/>
          <w:highlight w:val="none"/>
        </w:rPr>
        <w:t>。</w:t>
      </w:r>
    </w:p>
    <w:p>
      <w:pPr>
        <w:spacing w:line="360" w:lineRule="auto"/>
        <w:rPr>
          <w:rFonts w:hAnsi="宋体"/>
          <w:b/>
          <w:szCs w:val="24"/>
          <w:highlight w:val="none"/>
        </w:rPr>
      </w:pPr>
      <w:r>
        <w:rPr>
          <w:rFonts w:hint="eastAsia" w:hAnsi="宋体"/>
          <w:b/>
          <w:szCs w:val="24"/>
          <w:highlight w:val="none"/>
        </w:rPr>
        <w:t>9</w:t>
      </w:r>
      <w:r>
        <w:rPr>
          <w:rFonts w:hAnsi="宋体"/>
          <w:b/>
          <w:szCs w:val="24"/>
          <w:highlight w:val="none"/>
        </w:rPr>
        <w:t>.</w:t>
      </w:r>
      <w:r>
        <w:rPr>
          <w:rFonts w:hint="eastAsia" w:hAnsi="宋体"/>
          <w:b/>
          <w:szCs w:val="24"/>
          <w:highlight w:val="none"/>
        </w:rPr>
        <w:t>竞争性磋商响应</w:t>
      </w:r>
      <w:r>
        <w:rPr>
          <w:rFonts w:hAnsi="宋体"/>
          <w:b/>
          <w:szCs w:val="24"/>
          <w:highlight w:val="none"/>
        </w:rPr>
        <w:t>文件的构成</w:t>
      </w:r>
    </w:p>
    <w:p>
      <w:pPr>
        <w:spacing w:line="360" w:lineRule="auto"/>
        <w:ind w:firstLine="480" w:firstLineChars="200"/>
        <w:rPr>
          <w:rFonts w:hAnsi="宋体"/>
          <w:szCs w:val="24"/>
          <w:highlight w:val="none"/>
        </w:rPr>
      </w:pPr>
      <w:r>
        <w:rPr>
          <w:rFonts w:hint="eastAsia" w:hAnsi="宋体"/>
          <w:szCs w:val="24"/>
          <w:highlight w:val="none"/>
        </w:rPr>
        <w:t>9.1 供应商提交的竞争性磋商响应文件应包含下列部分的内容：</w:t>
      </w:r>
    </w:p>
    <w:p>
      <w:pPr>
        <w:spacing w:line="360" w:lineRule="auto"/>
        <w:ind w:firstLine="480" w:firstLineChars="200"/>
        <w:rPr>
          <w:rFonts w:hAnsi="宋体"/>
          <w:szCs w:val="24"/>
          <w:highlight w:val="none"/>
        </w:rPr>
      </w:pPr>
      <w:r>
        <w:rPr>
          <w:rFonts w:hint="eastAsia" w:hAnsi="宋体"/>
          <w:szCs w:val="24"/>
          <w:highlight w:val="none"/>
        </w:rPr>
        <w:t>（</w:t>
      </w:r>
      <w:r>
        <w:rPr>
          <w:rFonts w:hAnsi="宋体"/>
          <w:szCs w:val="24"/>
          <w:highlight w:val="none"/>
        </w:rPr>
        <w:t>1）按照</w:t>
      </w:r>
      <w:r>
        <w:rPr>
          <w:rFonts w:hint="eastAsia" w:hAnsi="宋体"/>
          <w:szCs w:val="24"/>
          <w:highlight w:val="none"/>
        </w:rPr>
        <w:t>供应商</w:t>
      </w:r>
      <w:r>
        <w:rPr>
          <w:rFonts w:hAnsi="宋体"/>
          <w:szCs w:val="24"/>
          <w:highlight w:val="none"/>
        </w:rPr>
        <w:t>须知的要求和</w:t>
      </w:r>
      <w:r>
        <w:rPr>
          <w:rFonts w:hint="eastAsia" w:hAnsi="宋体"/>
          <w:szCs w:val="24"/>
          <w:highlight w:val="none"/>
        </w:rPr>
        <w:t>竞争性磋商文件</w:t>
      </w:r>
      <w:r>
        <w:rPr>
          <w:rFonts w:hAnsi="宋体"/>
          <w:szCs w:val="24"/>
          <w:highlight w:val="none"/>
        </w:rPr>
        <w:t>规定格式填写</w:t>
      </w:r>
      <w:r>
        <w:rPr>
          <w:rFonts w:hint="eastAsia" w:hAnsi="宋体"/>
          <w:szCs w:val="24"/>
          <w:highlight w:val="none"/>
        </w:rPr>
        <w:t>的竞争性磋商响应函</w:t>
      </w:r>
      <w:r>
        <w:rPr>
          <w:rFonts w:hAnsi="宋体"/>
          <w:szCs w:val="24"/>
          <w:highlight w:val="none"/>
        </w:rPr>
        <w:t>、</w:t>
      </w:r>
      <w:r>
        <w:rPr>
          <w:rFonts w:hint="eastAsia" w:hAnsi="宋体"/>
          <w:szCs w:val="24"/>
          <w:highlight w:val="none"/>
        </w:rPr>
        <w:t>磋商</w:t>
      </w:r>
      <w:r>
        <w:rPr>
          <w:rFonts w:hAnsi="宋体"/>
          <w:szCs w:val="24"/>
          <w:highlight w:val="none"/>
        </w:rPr>
        <w:t>报价表</w:t>
      </w:r>
      <w:r>
        <w:rPr>
          <w:rFonts w:hint="eastAsia" w:hAnsi="宋体"/>
          <w:szCs w:val="24"/>
          <w:highlight w:val="none"/>
        </w:rPr>
        <w:t>、</w:t>
      </w:r>
      <w:r>
        <w:rPr>
          <w:rFonts w:hAnsi="宋体"/>
          <w:szCs w:val="24"/>
          <w:highlight w:val="none"/>
        </w:rPr>
        <w:t>法定代表人授权委托书。</w:t>
      </w:r>
    </w:p>
    <w:p>
      <w:pPr>
        <w:spacing w:line="500" w:lineRule="exact"/>
        <w:ind w:firstLine="480" w:firstLineChars="200"/>
        <w:rPr>
          <w:rFonts w:hAnsi="宋体"/>
          <w:szCs w:val="24"/>
          <w:highlight w:val="none"/>
        </w:rPr>
      </w:pPr>
      <w:r>
        <w:rPr>
          <w:rFonts w:hint="eastAsia" w:hAnsi="宋体"/>
          <w:szCs w:val="24"/>
          <w:highlight w:val="none"/>
        </w:rPr>
        <w:t>（</w:t>
      </w:r>
      <w:r>
        <w:rPr>
          <w:rFonts w:hAnsi="宋体"/>
          <w:szCs w:val="24"/>
          <w:highlight w:val="none"/>
        </w:rPr>
        <w:t>2）按照</w:t>
      </w:r>
      <w:r>
        <w:rPr>
          <w:rFonts w:hint="eastAsia" w:hAnsi="宋体"/>
          <w:szCs w:val="24"/>
          <w:highlight w:val="none"/>
        </w:rPr>
        <w:t>竞争性磋商</w:t>
      </w:r>
      <w:r>
        <w:rPr>
          <w:rFonts w:hAnsi="宋体"/>
          <w:szCs w:val="24"/>
          <w:highlight w:val="none"/>
        </w:rPr>
        <w:t>文件的要求编制的</w:t>
      </w:r>
      <w:r>
        <w:rPr>
          <w:rFonts w:hint="eastAsia" w:hAnsi="宋体"/>
          <w:szCs w:val="24"/>
          <w:highlight w:val="none"/>
        </w:rPr>
        <w:t>磋商</w:t>
      </w:r>
      <w:r>
        <w:rPr>
          <w:rFonts w:hAnsi="宋体"/>
          <w:szCs w:val="24"/>
          <w:highlight w:val="none"/>
        </w:rPr>
        <w:t>方案说明</w:t>
      </w:r>
      <w:r>
        <w:rPr>
          <w:rFonts w:hint="eastAsia" w:hAnsi="宋体"/>
          <w:szCs w:val="24"/>
          <w:highlight w:val="none"/>
        </w:rPr>
        <w:t>。</w:t>
      </w:r>
    </w:p>
    <w:p>
      <w:pPr>
        <w:spacing w:line="360" w:lineRule="auto"/>
        <w:ind w:firstLine="480" w:firstLineChars="200"/>
        <w:rPr>
          <w:rFonts w:hAnsi="宋体"/>
          <w:szCs w:val="24"/>
          <w:highlight w:val="none"/>
        </w:rPr>
      </w:pPr>
      <w:r>
        <w:rPr>
          <w:rFonts w:hint="eastAsia" w:hAnsi="宋体"/>
          <w:szCs w:val="24"/>
          <w:highlight w:val="none"/>
        </w:rPr>
        <w:t>（</w:t>
      </w:r>
      <w:r>
        <w:rPr>
          <w:rFonts w:hAnsi="宋体"/>
          <w:szCs w:val="24"/>
          <w:highlight w:val="none"/>
        </w:rPr>
        <w:t>3）按照</w:t>
      </w:r>
      <w:r>
        <w:rPr>
          <w:rFonts w:hint="eastAsia" w:hAnsi="宋体"/>
          <w:szCs w:val="24"/>
          <w:highlight w:val="none"/>
        </w:rPr>
        <w:t>竞争性磋商</w:t>
      </w:r>
      <w:r>
        <w:rPr>
          <w:rFonts w:hAnsi="宋体"/>
          <w:szCs w:val="24"/>
          <w:highlight w:val="none"/>
        </w:rPr>
        <w:t>文件</w:t>
      </w:r>
      <w:r>
        <w:rPr>
          <w:rFonts w:hint="eastAsia" w:hAnsi="宋体"/>
          <w:szCs w:val="24"/>
          <w:highlight w:val="none"/>
        </w:rPr>
        <w:t>供应商须知前附表</w:t>
      </w:r>
      <w:r>
        <w:rPr>
          <w:rFonts w:hAnsi="宋体"/>
          <w:szCs w:val="24"/>
          <w:highlight w:val="none"/>
        </w:rPr>
        <w:t>的要求提交的资格证明文件；</w:t>
      </w:r>
    </w:p>
    <w:p>
      <w:pPr>
        <w:spacing w:line="360" w:lineRule="auto"/>
        <w:ind w:firstLine="480" w:firstLineChars="200"/>
        <w:rPr>
          <w:rFonts w:hAnsi="宋体"/>
          <w:szCs w:val="24"/>
          <w:highlight w:val="none"/>
        </w:rPr>
      </w:pPr>
      <w:r>
        <w:rPr>
          <w:rFonts w:hint="eastAsia" w:hAnsi="宋体"/>
          <w:szCs w:val="24"/>
          <w:highlight w:val="none"/>
        </w:rPr>
        <w:t>（</w:t>
      </w:r>
      <w:r>
        <w:rPr>
          <w:rFonts w:hAnsi="宋体"/>
          <w:szCs w:val="24"/>
          <w:highlight w:val="none"/>
        </w:rPr>
        <w:t>4）按照本须知第14条要求提交的</w:t>
      </w:r>
      <w:r>
        <w:rPr>
          <w:rFonts w:hint="eastAsia" w:hAnsi="宋体"/>
          <w:szCs w:val="24"/>
          <w:highlight w:val="none"/>
        </w:rPr>
        <w:t>磋商保证金</w:t>
      </w:r>
      <w:r>
        <w:rPr>
          <w:rFonts w:hAnsi="宋体"/>
          <w:szCs w:val="24"/>
          <w:highlight w:val="none"/>
        </w:rPr>
        <w:t>。</w:t>
      </w:r>
    </w:p>
    <w:p>
      <w:pPr>
        <w:spacing w:line="360" w:lineRule="auto"/>
        <w:ind w:firstLine="480" w:firstLineChars="200"/>
        <w:rPr>
          <w:rFonts w:hAnsi="宋体"/>
          <w:szCs w:val="24"/>
          <w:highlight w:val="none"/>
        </w:rPr>
      </w:pPr>
      <w:r>
        <w:rPr>
          <w:rFonts w:hint="eastAsia" w:hAnsi="宋体"/>
          <w:szCs w:val="24"/>
          <w:highlight w:val="none"/>
        </w:rPr>
        <w:t>（5）竞争磋商</w:t>
      </w:r>
      <w:r>
        <w:rPr>
          <w:rFonts w:hAnsi="宋体"/>
          <w:szCs w:val="24"/>
          <w:highlight w:val="none"/>
        </w:rPr>
        <w:t>文件</w:t>
      </w:r>
      <w:r>
        <w:rPr>
          <w:rFonts w:hint="eastAsia" w:hAnsi="宋体"/>
          <w:szCs w:val="24"/>
          <w:highlight w:val="none"/>
        </w:rPr>
        <w:t>中要求的其他证明文件。</w:t>
      </w:r>
    </w:p>
    <w:p>
      <w:pPr>
        <w:spacing w:line="360" w:lineRule="auto"/>
        <w:ind w:firstLine="480" w:firstLineChars="200"/>
        <w:rPr>
          <w:rFonts w:hAnsi="宋体"/>
          <w:szCs w:val="24"/>
          <w:highlight w:val="none"/>
        </w:rPr>
      </w:pPr>
      <w:r>
        <w:rPr>
          <w:rFonts w:hint="eastAsia" w:hAnsi="宋体"/>
          <w:szCs w:val="24"/>
          <w:highlight w:val="none"/>
        </w:rPr>
        <w:t>9</w:t>
      </w:r>
      <w:r>
        <w:rPr>
          <w:rFonts w:hAnsi="宋体"/>
          <w:szCs w:val="24"/>
          <w:highlight w:val="none"/>
        </w:rPr>
        <w:t>.2 如果在</w:t>
      </w:r>
      <w:r>
        <w:rPr>
          <w:rFonts w:hint="eastAsia" w:hAnsi="宋体"/>
          <w:szCs w:val="24"/>
          <w:highlight w:val="none"/>
        </w:rPr>
        <w:t>竞争性磋商</w:t>
      </w:r>
      <w:r>
        <w:rPr>
          <w:rFonts w:hAnsi="宋体"/>
          <w:szCs w:val="24"/>
          <w:highlight w:val="none"/>
        </w:rPr>
        <w:t>文件中没有允许提供备选方案，则每个</w:t>
      </w:r>
      <w:r>
        <w:rPr>
          <w:rFonts w:hint="eastAsia" w:hAnsi="宋体"/>
          <w:szCs w:val="24"/>
          <w:highlight w:val="none"/>
        </w:rPr>
        <w:t>供应商</w:t>
      </w:r>
      <w:r>
        <w:rPr>
          <w:rFonts w:hAnsi="宋体"/>
          <w:szCs w:val="24"/>
          <w:highlight w:val="none"/>
        </w:rPr>
        <w:t>只允许提交一个</w:t>
      </w:r>
      <w:r>
        <w:rPr>
          <w:rFonts w:hint="eastAsia" w:hAnsi="宋体"/>
          <w:szCs w:val="24"/>
          <w:highlight w:val="none"/>
        </w:rPr>
        <w:t>磋商</w:t>
      </w:r>
      <w:r>
        <w:rPr>
          <w:rFonts w:hAnsi="宋体"/>
          <w:szCs w:val="24"/>
          <w:highlight w:val="none"/>
        </w:rPr>
        <w:t>方案，否则，其</w:t>
      </w:r>
      <w:r>
        <w:rPr>
          <w:rFonts w:hint="eastAsia" w:hAnsi="宋体"/>
          <w:szCs w:val="24"/>
          <w:highlight w:val="none"/>
        </w:rPr>
        <w:t>磋商</w:t>
      </w:r>
      <w:r>
        <w:rPr>
          <w:rFonts w:hAnsi="宋体"/>
          <w:szCs w:val="24"/>
          <w:highlight w:val="none"/>
        </w:rPr>
        <w:t>将</w:t>
      </w:r>
      <w:r>
        <w:rPr>
          <w:rFonts w:hint="eastAsia" w:hAnsi="宋体"/>
          <w:szCs w:val="24"/>
          <w:highlight w:val="none"/>
        </w:rPr>
        <w:t>按照无效磋商处理</w:t>
      </w:r>
      <w:r>
        <w:rPr>
          <w:rFonts w:hAnsi="宋体"/>
          <w:szCs w:val="24"/>
          <w:highlight w:val="none"/>
        </w:rPr>
        <w:t>。</w:t>
      </w:r>
    </w:p>
    <w:p>
      <w:pPr>
        <w:spacing w:line="360" w:lineRule="auto"/>
        <w:ind w:firstLine="480" w:firstLineChars="200"/>
        <w:rPr>
          <w:rFonts w:hAnsi="宋体"/>
          <w:szCs w:val="24"/>
          <w:highlight w:val="none"/>
        </w:rPr>
      </w:pPr>
      <w:r>
        <w:rPr>
          <w:rFonts w:hint="eastAsia" w:hAnsi="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b/>
          <w:szCs w:val="24"/>
          <w:highlight w:val="none"/>
        </w:rPr>
      </w:pPr>
      <w:r>
        <w:rPr>
          <w:rFonts w:hint="eastAsia" w:hAnsi="宋体"/>
          <w:b/>
          <w:szCs w:val="24"/>
          <w:highlight w:val="none"/>
        </w:rPr>
        <w:t>10</w:t>
      </w:r>
      <w:r>
        <w:rPr>
          <w:rFonts w:hAnsi="宋体"/>
          <w:b/>
          <w:szCs w:val="24"/>
          <w:highlight w:val="none"/>
        </w:rPr>
        <w:t>.</w:t>
      </w:r>
      <w:r>
        <w:rPr>
          <w:rFonts w:hint="eastAsia" w:hAnsi="宋体"/>
          <w:b/>
          <w:szCs w:val="24"/>
          <w:highlight w:val="none"/>
        </w:rPr>
        <w:t>竞争性磋商响应</w:t>
      </w:r>
      <w:r>
        <w:rPr>
          <w:rFonts w:hAnsi="宋体"/>
          <w:b/>
          <w:szCs w:val="24"/>
          <w:highlight w:val="none"/>
        </w:rPr>
        <w:t>文件格式</w:t>
      </w:r>
      <w:r>
        <w:rPr>
          <w:rFonts w:hint="eastAsia" w:hAnsi="宋体"/>
          <w:b/>
          <w:szCs w:val="24"/>
          <w:highlight w:val="none"/>
        </w:rPr>
        <w:t xml:space="preserve"> </w:t>
      </w:r>
    </w:p>
    <w:p>
      <w:pPr>
        <w:spacing w:line="360" w:lineRule="auto"/>
        <w:ind w:firstLine="480" w:firstLineChars="200"/>
        <w:rPr>
          <w:rFonts w:hAnsi="宋体"/>
          <w:szCs w:val="24"/>
          <w:highlight w:val="none"/>
        </w:rPr>
      </w:pPr>
      <w:r>
        <w:rPr>
          <w:rFonts w:hint="eastAsia" w:hAnsi="宋体"/>
          <w:szCs w:val="24"/>
          <w:highlight w:val="none"/>
        </w:rPr>
        <w:t>10</w:t>
      </w:r>
      <w:r>
        <w:rPr>
          <w:rFonts w:hAnsi="宋体"/>
          <w:szCs w:val="24"/>
          <w:highlight w:val="none"/>
        </w:rPr>
        <w:t xml:space="preserve">.1 </w:t>
      </w:r>
      <w:r>
        <w:rPr>
          <w:rFonts w:hint="eastAsia" w:hAnsi="宋体"/>
          <w:szCs w:val="24"/>
          <w:highlight w:val="none"/>
        </w:rPr>
        <w:t>供应商</w:t>
      </w:r>
      <w:r>
        <w:rPr>
          <w:rFonts w:hAnsi="宋体"/>
          <w:szCs w:val="24"/>
          <w:highlight w:val="none"/>
        </w:rPr>
        <w:t>应按照</w:t>
      </w:r>
      <w:r>
        <w:rPr>
          <w:rFonts w:hint="eastAsia" w:hAnsi="宋体"/>
          <w:szCs w:val="24"/>
          <w:highlight w:val="none"/>
        </w:rPr>
        <w:t>竞争性磋商</w:t>
      </w:r>
      <w:r>
        <w:rPr>
          <w:rFonts w:hAnsi="宋体"/>
          <w:szCs w:val="24"/>
          <w:highlight w:val="none"/>
        </w:rPr>
        <w:t>文件中</w:t>
      </w:r>
      <w:r>
        <w:rPr>
          <w:rFonts w:hint="eastAsia" w:hAnsi="宋体"/>
          <w:szCs w:val="24"/>
          <w:highlight w:val="none"/>
        </w:rPr>
        <w:t>第六章</w:t>
      </w:r>
      <w:r>
        <w:rPr>
          <w:rFonts w:hAnsi="宋体"/>
          <w:szCs w:val="24"/>
          <w:highlight w:val="none"/>
        </w:rPr>
        <w:t>“</w:t>
      </w:r>
      <w:r>
        <w:rPr>
          <w:rFonts w:hint="eastAsia" w:hAnsi="宋体"/>
          <w:szCs w:val="24"/>
          <w:highlight w:val="none"/>
        </w:rPr>
        <w:t>竞争性磋商响应文件</w:t>
      </w:r>
      <w:r>
        <w:rPr>
          <w:rFonts w:hAnsi="宋体"/>
          <w:szCs w:val="24"/>
          <w:highlight w:val="none"/>
        </w:rPr>
        <w:t>格式及构成”所提供的格式和要求制作</w:t>
      </w:r>
      <w:r>
        <w:rPr>
          <w:rFonts w:hint="eastAsia" w:hAnsi="宋体"/>
          <w:szCs w:val="24"/>
          <w:highlight w:val="none"/>
        </w:rPr>
        <w:t>竞争性磋商响应</w:t>
      </w:r>
      <w:r>
        <w:rPr>
          <w:rFonts w:hAnsi="宋体"/>
          <w:szCs w:val="24"/>
          <w:highlight w:val="none"/>
        </w:rPr>
        <w:t>文件，明确表达</w:t>
      </w:r>
      <w:r>
        <w:rPr>
          <w:rFonts w:hint="eastAsia" w:hAnsi="宋体"/>
          <w:szCs w:val="24"/>
          <w:highlight w:val="none"/>
        </w:rPr>
        <w:t>磋商</w:t>
      </w:r>
      <w:r>
        <w:rPr>
          <w:rFonts w:hAnsi="宋体"/>
          <w:szCs w:val="24"/>
          <w:highlight w:val="none"/>
        </w:rPr>
        <w:t>意愿，详细说明</w:t>
      </w:r>
      <w:r>
        <w:rPr>
          <w:rFonts w:hint="eastAsia" w:hAnsi="宋体"/>
          <w:szCs w:val="24"/>
          <w:highlight w:val="none"/>
        </w:rPr>
        <w:t>磋商</w:t>
      </w:r>
      <w:r>
        <w:rPr>
          <w:rFonts w:hAnsi="宋体"/>
          <w:szCs w:val="24"/>
          <w:highlight w:val="none"/>
        </w:rPr>
        <w:t>方案、承诺及价格。</w:t>
      </w:r>
    </w:p>
    <w:p>
      <w:pPr>
        <w:spacing w:line="360" w:lineRule="auto"/>
        <w:ind w:firstLine="480" w:firstLineChars="200"/>
        <w:rPr>
          <w:rFonts w:hAnsi="宋体"/>
          <w:b/>
          <w:bCs/>
          <w:color w:val="0000FF"/>
          <w:szCs w:val="24"/>
          <w:highlight w:val="none"/>
        </w:rPr>
      </w:pPr>
      <w:r>
        <w:rPr>
          <w:rFonts w:hint="eastAsia" w:hAnsi="宋体"/>
          <w:szCs w:val="24"/>
          <w:highlight w:val="none"/>
        </w:rPr>
        <w:t>10.2按竞争性磋商</w:t>
      </w:r>
      <w:r>
        <w:rPr>
          <w:rFonts w:hAnsi="宋体"/>
          <w:szCs w:val="24"/>
          <w:highlight w:val="none"/>
        </w:rPr>
        <w:t>文件</w:t>
      </w:r>
      <w:r>
        <w:rPr>
          <w:rFonts w:hint="eastAsia" w:hAnsi="宋体"/>
          <w:szCs w:val="24"/>
          <w:highlight w:val="none"/>
        </w:rPr>
        <w:t>第9条的内容及要求和第六章提供的格式</w:t>
      </w:r>
      <w:r>
        <w:rPr>
          <w:rFonts w:hAnsi="宋体"/>
          <w:szCs w:val="24"/>
          <w:highlight w:val="none"/>
        </w:rPr>
        <w:t>和要</w:t>
      </w:r>
      <w:r>
        <w:rPr>
          <w:rFonts w:hint="eastAsia" w:hAnsi="宋体"/>
          <w:szCs w:val="24"/>
          <w:highlight w:val="none"/>
        </w:rPr>
        <w:t>求编写其竞争性磋商响应文件，供应商不得缺少或留空任何竞争性磋商文件要求填写的表格或提交的资料。</w:t>
      </w:r>
    </w:p>
    <w:p>
      <w:pPr>
        <w:spacing w:line="360" w:lineRule="auto"/>
        <w:rPr>
          <w:rFonts w:hAnsi="宋体"/>
          <w:b/>
          <w:szCs w:val="24"/>
          <w:highlight w:val="none"/>
        </w:rPr>
      </w:pPr>
      <w:r>
        <w:rPr>
          <w:rFonts w:hAnsi="宋体"/>
          <w:b/>
          <w:szCs w:val="24"/>
          <w:highlight w:val="none"/>
        </w:rPr>
        <w:t>11.</w:t>
      </w:r>
      <w:r>
        <w:rPr>
          <w:rFonts w:hint="eastAsia" w:hAnsi="宋体"/>
          <w:b/>
          <w:szCs w:val="24"/>
          <w:highlight w:val="none"/>
        </w:rPr>
        <w:t>磋商</w:t>
      </w:r>
      <w:r>
        <w:rPr>
          <w:rFonts w:hAnsi="宋体"/>
          <w:b/>
          <w:szCs w:val="24"/>
          <w:highlight w:val="none"/>
        </w:rPr>
        <w:t>报价</w:t>
      </w:r>
    </w:p>
    <w:p>
      <w:pPr>
        <w:spacing w:line="360" w:lineRule="auto"/>
        <w:ind w:firstLine="480"/>
        <w:rPr>
          <w:szCs w:val="24"/>
          <w:highlight w:val="none"/>
        </w:rPr>
      </w:pPr>
      <w:r>
        <w:rPr>
          <w:rFonts w:hint="eastAsia" w:hAnsi="宋体"/>
          <w:szCs w:val="24"/>
          <w:highlight w:val="none"/>
        </w:rPr>
        <w:t>11.1磋商报价：磋商报价是供应商为完成本项目要求的全部货物、服务内容最终价格的体现，</w:t>
      </w:r>
      <w:r>
        <w:rPr>
          <w:rFonts w:hint="eastAsia"/>
          <w:szCs w:val="24"/>
          <w:highlight w:val="none"/>
        </w:rPr>
        <w:t>包括但</w:t>
      </w:r>
      <w:r>
        <w:rPr>
          <w:rFonts w:hint="eastAsia" w:hAnsi="Times New Roman" w:cs="Times New Roman"/>
          <w:szCs w:val="24"/>
          <w:highlight w:val="none"/>
        </w:rPr>
        <w:t>不限于</w:t>
      </w:r>
      <w:r>
        <w:rPr>
          <w:rFonts w:hint="eastAsia" w:hAnsi="Times New Roman" w:cs="Times New Roman"/>
          <w:szCs w:val="24"/>
          <w:highlight w:val="none"/>
          <w:lang w:eastAsia="zh-CN"/>
        </w:rPr>
        <w:t>收集资料准备费、论证编制费</w:t>
      </w:r>
      <w:r>
        <w:rPr>
          <w:rFonts w:hint="eastAsia" w:cs="Times New Roman"/>
          <w:szCs w:val="24"/>
          <w:highlight w:val="none"/>
          <w:lang w:eastAsia="zh-CN"/>
        </w:rPr>
        <w:t>、长期开发利用规划编制、报告印制、人员差旅及包装费、技术审查费、</w:t>
      </w:r>
      <w:r>
        <w:rPr>
          <w:rFonts w:hint="eastAsia" w:hAnsi="Times New Roman" w:cs="Times New Roman"/>
          <w:szCs w:val="24"/>
          <w:highlight w:val="none"/>
        </w:rPr>
        <w:t>招标代理服务费、税金等其他一切相关费用。</w:t>
      </w:r>
    </w:p>
    <w:p>
      <w:pPr>
        <w:spacing w:line="360" w:lineRule="auto"/>
        <w:ind w:firstLine="480" w:firstLineChars="200"/>
        <w:rPr>
          <w:rFonts w:hAnsi="宋体" w:cs="宋体"/>
          <w:szCs w:val="24"/>
          <w:highlight w:val="none"/>
        </w:rPr>
      </w:pPr>
      <w:r>
        <w:rPr>
          <w:rFonts w:hint="eastAsia" w:hAnsi="宋体"/>
          <w:szCs w:val="24"/>
          <w:highlight w:val="none"/>
        </w:rPr>
        <w:t>供应商所报的价格应考虑到可能发生的所有与完成本项目相关服务及履行合同义务有关的一切费用。</w:t>
      </w:r>
    </w:p>
    <w:p>
      <w:pPr>
        <w:spacing w:line="360" w:lineRule="auto"/>
        <w:ind w:firstLine="480" w:firstLineChars="200"/>
        <w:rPr>
          <w:rFonts w:hAnsi="宋体"/>
          <w:szCs w:val="24"/>
          <w:highlight w:val="none"/>
        </w:rPr>
      </w:pPr>
      <w:r>
        <w:rPr>
          <w:rFonts w:hint="eastAsia"/>
          <w:szCs w:val="24"/>
          <w:highlight w:val="none"/>
        </w:rPr>
        <w:t>11.2磋商</w:t>
      </w:r>
      <w:r>
        <w:rPr>
          <w:szCs w:val="24"/>
          <w:highlight w:val="none"/>
        </w:rPr>
        <w:t>报价表中标明本次</w:t>
      </w:r>
      <w:r>
        <w:rPr>
          <w:rFonts w:hint="eastAsia"/>
          <w:szCs w:val="24"/>
          <w:highlight w:val="none"/>
        </w:rPr>
        <w:t>服务</w:t>
      </w:r>
      <w:r>
        <w:rPr>
          <w:szCs w:val="24"/>
          <w:highlight w:val="none"/>
        </w:rPr>
        <w:t>的价格，任何有选择的报价将不予接受</w:t>
      </w:r>
      <w:r>
        <w:rPr>
          <w:rFonts w:hint="eastAsia"/>
          <w:szCs w:val="24"/>
          <w:highlight w:val="none"/>
        </w:rPr>
        <w:t>，按无效文件处理。</w:t>
      </w:r>
      <w:r>
        <w:rPr>
          <w:rFonts w:hint="eastAsia" w:hAnsi="宋体"/>
          <w:szCs w:val="24"/>
          <w:highlight w:val="none"/>
        </w:rPr>
        <w:t>所有价格均以人民币报价。</w:t>
      </w:r>
    </w:p>
    <w:p>
      <w:pPr>
        <w:spacing w:line="360" w:lineRule="auto"/>
        <w:ind w:firstLine="480" w:firstLineChars="200"/>
        <w:rPr>
          <w:rFonts w:hAnsi="宋体"/>
          <w:szCs w:val="24"/>
          <w:highlight w:val="none"/>
        </w:rPr>
      </w:pPr>
      <w:r>
        <w:rPr>
          <w:rFonts w:hint="eastAsia" w:hAnsi="宋体"/>
          <w:szCs w:val="24"/>
          <w:highlight w:val="none"/>
        </w:rPr>
        <w:t>11.3磋商</w:t>
      </w:r>
      <w:r>
        <w:rPr>
          <w:rFonts w:hAnsi="宋体"/>
          <w:szCs w:val="24"/>
          <w:highlight w:val="none"/>
        </w:rPr>
        <w:t>报价表中标明的价格应为履行合同的</w:t>
      </w:r>
      <w:r>
        <w:rPr>
          <w:rFonts w:hint="eastAsia" w:hAnsi="宋体"/>
          <w:szCs w:val="24"/>
          <w:highlight w:val="none"/>
        </w:rPr>
        <w:t>总报价</w:t>
      </w:r>
      <w:r>
        <w:rPr>
          <w:rFonts w:hAnsi="宋体"/>
          <w:szCs w:val="24"/>
          <w:highlight w:val="none"/>
        </w:rPr>
        <w:t>，不得以任何理由予以变更。以可调整的价格提交的</w:t>
      </w:r>
      <w:r>
        <w:rPr>
          <w:rFonts w:hint="eastAsia" w:hAnsi="宋体"/>
          <w:szCs w:val="24"/>
          <w:highlight w:val="none"/>
        </w:rPr>
        <w:t>竞争性磋商响应文件</w:t>
      </w:r>
      <w:r>
        <w:rPr>
          <w:rFonts w:hAnsi="宋体"/>
          <w:szCs w:val="24"/>
          <w:highlight w:val="none"/>
        </w:rPr>
        <w:t>将</w:t>
      </w:r>
      <w:r>
        <w:rPr>
          <w:rFonts w:hint="eastAsia" w:hAnsi="宋体"/>
          <w:szCs w:val="24"/>
          <w:highlight w:val="none"/>
        </w:rPr>
        <w:t>按无效磋商处理</w:t>
      </w:r>
      <w:r>
        <w:rPr>
          <w:rFonts w:hAnsi="宋体"/>
          <w:szCs w:val="24"/>
          <w:highlight w:val="none"/>
        </w:rPr>
        <w:t>。</w:t>
      </w:r>
    </w:p>
    <w:p>
      <w:pPr>
        <w:spacing w:line="360" w:lineRule="auto"/>
        <w:rPr>
          <w:rFonts w:hAnsi="宋体"/>
          <w:b/>
          <w:szCs w:val="24"/>
          <w:highlight w:val="none"/>
        </w:rPr>
      </w:pPr>
      <w:r>
        <w:rPr>
          <w:rFonts w:hAnsi="宋体"/>
          <w:b/>
          <w:szCs w:val="24"/>
          <w:highlight w:val="none"/>
        </w:rPr>
        <w:t>12.证明</w:t>
      </w:r>
      <w:r>
        <w:rPr>
          <w:rFonts w:hint="eastAsia" w:hAnsi="宋体"/>
          <w:b/>
          <w:szCs w:val="24"/>
          <w:highlight w:val="none"/>
        </w:rPr>
        <w:t>供应商</w:t>
      </w:r>
      <w:r>
        <w:rPr>
          <w:rFonts w:hAnsi="宋体"/>
          <w:b/>
          <w:szCs w:val="24"/>
          <w:highlight w:val="none"/>
        </w:rPr>
        <w:t>合格</w:t>
      </w:r>
      <w:r>
        <w:rPr>
          <w:rFonts w:hint="eastAsia" w:hAnsi="宋体"/>
          <w:b/>
          <w:szCs w:val="24"/>
          <w:highlight w:val="none"/>
        </w:rPr>
        <w:t>的</w:t>
      </w:r>
      <w:r>
        <w:rPr>
          <w:rFonts w:hAnsi="宋体"/>
          <w:b/>
          <w:szCs w:val="24"/>
          <w:highlight w:val="none"/>
        </w:rPr>
        <w:t>资格</w:t>
      </w:r>
      <w:r>
        <w:rPr>
          <w:rFonts w:hint="eastAsia" w:hAnsi="宋体"/>
          <w:b/>
          <w:szCs w:val="24"/>
          <w:highlight w:val="none"/>
        </w:rPr>
        <w:t>证明</w:t>
      </w:r>
      <w:r>
        <w:rPr>
          <w:rFonts w:hAnsi="宋体"/>
          <w:b/>
          <w:szCs w:val="24"/>
          <w:highlight w:val="none"/>
        </w:rPr>
        <w:t>文件</w:t>
      </w:r>
    </w:p>
    <w:p>
      <w:pPr>
        <w:spacing w:line="360" w:lineRule="auto"/>
        <w:ind w:firstLine="480" w:firstLineChars="200"/>
        <w:rPr>
          <w:rFonts w:hAnsi="宋体"/>
          <w:szCs w:val="24"/>
          <w:highlight w:val="none"/>
        </w:rPr>
      </w:pPr>
      <w:r>
        <w:rPr>
          <w:rFonts w:hAnsi="宋体"/>
          <w:szCs w:val="24"/>
          <w:highlight w:val="none"/>
        </w:rPr>
        <w:t>12.1</w:t>
      </w:r>
      <w:r>
        <w:rPr>
          <w:rFonts w:hint="eastAsia" w:hAnsi="宋体"/>
          <w:szCs w:val="24"/>
          <w:highlight w:val="none"/>
        </w:rPr>
        <w:t>供应商</w:t>
      </w:r>
      <w:r>
        <w:rPr>
          <w:rFonts w:hAnsi="宋体"/>
          <w:szCs w:val="24"/>
          <w:highlight w:val="none"/>
        </w:rPr>
        <w:t>应按照</w:t>
      </w:r>
      <w:r>
        <w:rPr>
          <w:rFonts w:hint="eastAsia" w:hAnsi="宋体"/>
          <w:szCs w:val="24"/>
          <w:highlight w:val="none"/>
        </w:rPr>
        <w:t>竞争性磋商</w:t>
      </w:r>
      <w:r>
        <w:rPr>
          <w:rFonts w:hAnsi="宋体"/>
          <w:szCs w:val="24"/>
          <w:highlight w:val="none"/>
        </w:rPr>
        <w:t>文件</w:t>
      </w:r>
      <w:r>
        <w:rPr>
          <w:rFonts w:hint="eastAsia" w:hAnsi="宋体"/>
          <w:szCs w:val="24"/>
          <w:highlight w:val="none"/>
        </w:rPr>
        <w:t>供应商须知前附表</w:t>
      </w:r>
      <w:r>
        <w:rPr>
          <w:rFonts w:hAnsi="宋体"/>
          <w:szCs w:val="24"/>
          <w:highlight w:val="none"/>
        </w:rPr>
        <w:t>的要求，在</w:t>
      </w:r>
      <w:r>
        <w:rPr>
          <w:rFonts w:hint="eastAsia" w:hAnsi="宋体"/>
          <w:szCs w:val="24"/>
          <w:highlight w:val="none"/>
        </w:rPr>
        <w:t>竞争性磋商响应文件</w:t>
      </w:r>
      <w:r>
        <w:rPr>
          <w:rFonts w:hAnsi="宋体"/>
          <w:szCs w:val="24"/>
          <w:highlight w:val="none"/>
        </w:rPr>
        <w:t>中提交合格的资格证明文件。如果资格证明文件不全或不合格的，其</w:t>
      </w:r>
      <w:r>
        <w:rPr>
          <w:rFonts w:hint="eastAsia" w:hAnsi="宋体"/>
          <w:szCs w:val="24"/>
          <w:highlight w:val="none"/>
        </w:rPr>
        <w:t>磋商响应文件</w:t>
      </w:r>
      <w:r>
        <w:rPr>
          <w:rFonts w:hAnsi="宋体"/>
          <w:szCs w:val="24"/>
          <w:highlight w:val="none"/>
        </w:rPr>
        <w:t>将被</w:t>
      </w:r>
      <w:r>
        <w:rPr>
          <w:rFonts w:hint="eastAsia" w:hAnsi="宋体"/>
          <w:szCs w:val="24"/>
          <w:highlight w:val="none"/>
        </w:rPr>
        <w:t>作无效文件处理。</w:t>
      </w:r>
    </w:p>
    <w:p>
      <w:pPr>
        <w:spacing w:line="360" w:lineRule="auto"/>
        <w:rPr>
          <w:rFonts w:hAnsi="宋体"/>
          <w:b/>
          <w:szCs w:val="24"/>
          <w:highlight w:val="none"/>
        </w:rPr>
      </w:pPr>
      <w:r>
        <w:rPr>
          <w:rFonts w:hAnsi="宋体"/>
          <w:b/>
          <w:szCs w:val="24"/>
          <w:highlight w:val="none"/>
        </w:rPr>
        <w:t>13.证明</w:t>
      </w:r>
      <w:r>
        <w:rPr>
          <w:rFonts w:hint="eastAsia" w:hAnsi="宋体"/>
          <w:b/>
          <w:szCs w:val="24"/>
          <w:highlight w:val="none"/>
        </w:rPr>
        <w:t>货物（产品）符合竞争性磋商</w:t>
      </w:r>
      <w:r>
        <w:rPr>
          <w:rFonts w:hAnsi="宋体"/>
          <w:b/>
          <w:szCs w:val="24"/>
          <w:highlight w:val="none"/>
        </w:rPr>
        <w:t>文件规定的文件</w:t>
      </w:r>
    </w:p>
    <w:p>
      <w:pPr>
        <w:spacing w:line="360" w:lineRule="auto"/>
        <w:ind w:firstLine="480" w:firstLineChars="200"/>
        <w:rPr>
          <w:rFonts w:hAnsi="宋体"/>
          <w:szCs w:val="24"/>
          <w:highlight w:val="none"/>
        </w:rPr>
      </w:pPr>
      <w:r>
        <w:rPr>
          <w:rFonts w:hAnsi="宋体"/>
          <w:szCs w:val="24"/>
          <w:highlight w:val="none"/>
        </w:rPr>
        <w:t>13.1</w:t>
      </w:r>
      <w:r>
        <w:rPr>
          <w:rFonts w:hint="eastAsia" w:hAnsi="宋体"/>
          <w:szCs w:val="24"/>
          <w:highlight w:val="none"/>
        </w:rPr>
        <w:t>供应商</w:t>
      </w:r>
      <w:r>
        <w:rPr>
          <w:rFonts w:hAnsi="宋体"/>
          <w:szCs w:val="24"/>
          <w:highlight w:val="none"/>
        </w:rPr>
        <w:t>应在</w:t>
      </w:r>
      <w:r>
        <w:rPr>
          <w:rFonts w:hint="eastAsia" w:hAnsi="宋体"/>
          <w:szCs w:val="24"/>
          <w:highlight w:val="none"/>
        </w:rPr>
        <w:t>竞争性磋商响应文件</w:t>
      </w:r>
      <w:r>
        <w:rPr>
          <w:rFonts w:hAnsi="宋体"/>
          <w:szCs w:val="24"/>
          <w:highlight w:val="none"/>
        </w:rPr>
        <w:t>中提交</w:t>
      </w:r>
      <w:r>
        <w:rPr>
          <w:rFonts w:hint="eastAsia" w:hAnsi="宋体"/>
          <w:szCs w:val="24"/>
          <w:highlight w:val="none"/>
        </w:rPr>
        <w:t>产品和</w:t>
      </w:r>
      <w:r>
        <w:rPr>
          <w:rFonts w:hAnsi="宋体"/>
          <w:szCs w:val="24"/>
          <w:highlight w:val="none"/>
        </w:rPr>
        <w:t>服务满足</w:t>
      </w:r>
      <w:r>
        <w:rPr>
          <w:rFonts w:hint="eastAsia" w:hAnsi="宋体"/>
          <w:szCs w:val="24"/>
          <w:highlight w:val="none"/>
        </w:rPr>
        <w:t>竞争性磋商</w:t>
      </w:r>
      <w:r>
        <w:rPr>
          <w:rFonts w:hAnsi="宋体"/>
          <w:szCs w:val="24"/>
          <w:highlight w:val="none"/>
        </w:rPr>
        <w:t>文件要求并符合国家法律法规、行业管理部门要求的其他强制性标准的证明文件。缺少证明文件或证明文件不合格的</w:t>
      </w:r>
      <w:r>
        <w:rPr>
          <w:rFonts w:hint="eastAsia" w:hAnsi="宋体"/>
          <w:szCs w:val="24"/>
          <w:highlight w:val="none"/>
        </w:rPr>
        <w:t>磋商响应文件</w:t>
      </w:r>
      <w:r>
        <w:rPr>
          <w:rFonts w:hAnsi="宋体"/>
          <w:szCs w:val="24"/>
          <w:highlight w:val="none"/>
        </w:rPr>
        <w:t>，与</w:t>
      </w:r>
      <w:r>
        <w:rPr>
          <w:rFonts w:hint="eastAsia" w:hAnsi="宋体"/>
          <w:szCs w:val="24"/>
          <w:highlight w:val="none"/>
        </w:rPr>
        <w:t>竞争性磋商</w:t>
      </w:r>
      <w:r>
        <w:rPr>
          <w:rFonts w:hAnsi="宋体"/>
          <w:szCs w:val="24"/>
          <w:highlight w:val="none"/>
        </w:rPr>
        <w:t>文件要求有重大偏离的</w:t>
      </w:r>
      <w:r>
        <w:rPr>
          <w:rFonts w:hint="eastAsia" w:hAnsi="宋体"/>
          <w:szCs w:val="24"/>
          <w:highlight w:val="none"/>
        </w:rPr>
        <w:t>磋商响应文件</w:t>
      </w:r>
      <w:r>
        <w:rPr>
          <w:rFonts w:hAnsi="宋体"/>
          <w:szCs w:val="24"/>
          <w:highlight w:val="none"/>
        </w:rPr>
        <w:t>，不符合国家法律法规、行业管理部门要求的其他强制性标准的</w:t>
      </w:r>
      <w:r>
        <w:rPr>
          <w:rFonts w:hint="eastAsia" w:hAnsi="宋体"/>
          <w:szCs w:val="24"/>
          <w:highlight w:val="none"/>
        </w:rPr>
        <w:t>磋商响应文件</w:t>
      </w:r>
      <w:r>
        <w:rPr>
          <w:rFonts w:hAnsi="宋体"/>
          <w:szCs w:val="24"/>
          <w:highlight w:val="none"/>
        </w:rPr>
        <w:t>将</w:t>
      </w:r>
      <w:r>
        <w:rPr>
          <w:rFonts w:hint="eastAsia" w:hAnsi="宋体"/>
          <w:szCs w:val="24"/>
          <w:highlight w:val="none"/>
        </w:rPr>
        <w:t>按无效磋商处理</w:t>
      </w:r>
      <w:r>
        <w:rPr>
          <w:rFonts w:hAnsi="宋体"/>
          <w:szCs w:val="24"/>
          <w:highlight w:val="none"/>
        </w:rPr>
        <w:t>。</w:t>
      </w:r>
    </w:p>
    <w:p>
      <w:pPr>
        <w:spacing w:line="500" w:lineRule="exact"/>
        <w:ind w:firstLine="480" w:firstLineChars="200"/>
        <w:rPr>
          <w:rFonts w:hAnsi="宋体"/>
          <w:szCs w:val="24"/>
          <w:highlight w:val="none"/>
        </w:rPr>
      </w:pPr>
      <w:r>
        <w:rPr>
          <w:rFonts w:hAnsi="宋体"/>
          <w:szCs w:val="24"/>
          <w:highlight w:val="none"/>
        </w:rPr>
        <w:t>13.2上述证明文件可以是文字资料、图纸、图片</w:t>
      </w:r>
      <w:r>
        <w:rPr>
          <w:rFonts w:hint="eastAsia" w:hAnsi="宋体"/>
          <w:szCs w:val="24"/>
          <w:highlight w:val="none"/>
        </w:rPr>
        <w:t>、</w:t>
      </w:r>
      <w:r>
        <w:rPr>
          <w:rFonts w:hAnsi="宋体"/>
          <w:szCs w:val="24"/>
          <w:highlight w:val="none"/>
        </w:rPr>
        <w:t>数据</w:t>
      </w:r>
      <w:r>
        <w:rPr>
          <w:rFonts w:hint="eastAsia" w:hAnsi="宋体"/>
          <w:szCs w:val="24"/>
          <w:highlight w:val="none"/>
        </w:rPr>
        <w:t>、</w:t>
      </w:r>
      <w:r>
        <w:rPr>
          <w:rFonts w:hAnsi="宋体"/>
          <w:szCs w:val="24"/>
          <w:highlight w:val="none"/>
        </w:rPr>
        <w:t>宣传彩页等，所有证明文件表达意思必须统一。</w:t>
      </w:r>
      <w:r>
        <w:rPr>
          <w:rFonts w:hint="eastAsia" w:hAnsi="宋体"/>
          <w:szCs w:val="24"/>
          <w:highlight w:val="none"/>
        </w:rPr>
        <w:t>（</w:t>
      </w:r>
      <w:r>
        <w:rPr>
          <w:rFonts w:hAnsi="宋体"/>
          <w:szCs w:val="24"/>
          <w:highlight w:val="none"/>
        </w:rPr>
        <w:t>如需</w:t>
      </w:r>
      <w:r>
        <w:rPr>
          <w:rFonts w:hint="eastAsia" w:hAnsi="宋体"/>
          <w:szCs w:val="24"/>
          <w:highlight w:val="none"/>
        </w:rPr>
        <w:t>供应商</w:t>
      </w:r>
      <w:r>
        <w:rPr>
          <w:rFonts w:hAnsi="宋体"/>
          <w:szCs w:val="24"/>
          <w:highlight w:val="none"/>
        </w:rPr>
        <w:t>提供样品，</w:t>
      </w:r>
      <w:r>
        <w:rPr>
          <w:rFonts w:hint="eastAsia" w:hAnsi="宋体"/>
          <w:szCs w:val="24"/>
          <w:highlight w:val="none"/>
        </w:rPr>
        <w:t>样品必须与竞争性磋商响应文件</w:t>
      </w:r>
      <w:r>
        <w:rPr>
          <w:rFonts w:hAnsi="宋体"/>
          <w:szCs w:val="24"/>
          <w:highlight w:val="none"/>
        </w:rPr>
        <w:t>的表述完全符合。</w:t>
      </w:r>
      <w:r>
        <w:rPr>
          <w:rFonts w:hint="eastAsia" w:hAnsi="宋体"/>
          <w:szCs w:val="24"/>
          <w:highlight w:val="none"/>
        </w:rPr>
        <w:t>）</w:t>
      </w:r>
      <w:r>
        <w:rPr>
          <w:rFonts w:hAnsi="宋体"/>
          <w:szCs w:val="24"/>
          <w:highlight w:val="none"/>
        </w:rPr>
        <w:t>包括：</w:t>
      </w:r>
    </w:p>
    <w:p>
      <w:pPr>
        <w:spacing w:line="500" w:lineRule="exact"/>
        <w:ind w:firstLine="480" w:firstLineChars="200"/>
        <w:rPr>
          <w:rFonts w:hAnsi="宋体"/>
          <w:szCs w:val="24"/>
          <w:highlight w:val="none"/>
        </w:rPr>
      </w:pPr>
      <w:r>
        <w:rPr>
          <w:rFonts w:hAnsi="宋体"/>
          <w:szCs w:val="24"/>
          <w:highlight w:val="none"/>
        </w:rPr>
        <w:t>1)产品主要技术指标和性能的详细说明；</w:t>
      </w:r>
    </w:p>
    <w:p>
      <w:pPr>
        <w:spacing w:line="500" w:lineRule="exact"/>
        <w:ind w:firstLine="480" w:firstLineChars="200"/>
        <w:rPr>
          <w:rFonts w:hAnsi="宋体"/>
          <w:szCs w:val="24"/>
          <w:highlight w:val="none"/>
        </w:rPr>
      </w:pPr>
      <w:r>
        <w:rPr>
          <w:rFonts w:hAnsi="宋体"/>
          <w:szCs w:val="24"/>
          <w:highlight w:val="none"/>
        </w:rPr>
        <w:t>2）</w:t>
      </w:r>
      <w:r>
        <w:rPr>
          <w:rFonts w:hint="eastAsia" w:hAnsi="宋体"/>
          <w:szCs w:val="24"/>
          <w:highlight w:val="none"/>
        </w:rPr>
        <w:t>生产厂家出具的、相应的产品功能证明材料（包括但不限于测试报告、官网和功能截图等）</w:t>
      </w:r>
      <w:r>
        <w:rPr>
          <w:rFonts w:hAnsi="宋体"/>
          <w:szCs w:val="24"/>
          <w:highlight w:val="none"/>
        </w:rPr>
        <w:t>；</w:t>
      </w:r>
    </w:p>
    <w:p>
      <w:pPr>
        <w:spacing w:line="360" w:lineRule="auto"/>
        <w:ind w:firstLine="480" w:firstLineChars="200"/>
        <w:rPr>
          <w:rFonts w:hAnsi="宋体"/>
          <w:szCs w:val="24"/>
          <w:highlight w:val="none"/>
        </w:rPr>
      </w:pPr>
      <w:r>
        <w:rPr>
          <w:rFonts w:hint="eastAsia" w:hAnsi="宋体"/>
          <w:szCs w:val="24"/>
          <w:highlight w:val="none"/>
        </w:rPr>
        <w:t>3</w:t>
      </w:r>
      <w:r>
        <w:rPr>
          <w:rFonts w:hAnsi="宋体"/>
          <w:szCs w:val="24"/>
          <w:highlight w:val="none"/>
        </w:rPr>
        <w:t>) 逐条对</w:t>
      </w:r>
      <w:r>
        <w:rPr>
          <w:rFonts w:hint="eastAsia" w:hAnsi="宋体"/>
          <w:szCs w:val="24"/>
          <w:highlight w:val="none"/>
        </w:rPr>
        <w:t>竞争性磋商</w:t>
      </w:r>
      <w:r>
        <w:rPr>
          <w:rFonts w:hAnsi="宋体"/>
          <w:szCs w:val="24"/>
          <w:highlight w:val="none"/>
        </w:rPr>
        <w:t>文件提出的技术要求和商务要求进行应答，说明所提供的</w:t>
      </w:r>
      <w:r>
        <w:rPr>
          <w:rFonts w:hint="eastAsia" w:hAnsi="宋体"/>
          <w:szCs w:val="24"/>
          <w:highlight w:val="none"/>
        </w:rPr>
        <w:t>产品和</w:t>
      </w:r>
      <w:r>
        <w:rPr>
          <w:rFonts w:hAnsi="宋体"/>
          <w:szCs w:val="24"/>
          <w:highlight w:val="none"/>
        </w:rPr>
        <w:t>服务对</w:t>
      </w:r>
      <w:r>
        <w:rPr>
          <w:rFonts w:hint="eastAsia" w:hAnsi="宋体"/>
          <w:szCs w:val="24"/>
          <w:highlight w:val="none"/>
        </w:rPr>
        <w:t>磋商</w:t>
      </w:r>
      <w:r>
        <w:rPr>
          <w:rFonts w:hAnsi="宋体"/>
          <w:szCs w:val="24"/>
          <w:highlight w:val="none"/>
        </w:rPr>
        <w:t>的技术和商务要求是否做出了实质性响应并提供支持文件；</w:t>
      </w:r>
    </w:p>
    <w:p>
      <w:pPr>
        <w:spacing w:line="360" w:lineRule="auto"/>
        <w:ind w:firstLine="480" w:firstLineChars="200"/>
        <w:rPr>
          <w:rFonts w:hAnsi="宋体"/>
          <w:szCs w:val="24"/>
          <w:highlight w:val="none"/>
        </w:rPr>
      </w:pPr>
      <w:r>
        <w:rPr>
          <w:rFonts w:hint="eastAsia" w:hAnsi="宋体"/>
          <w:szCs w:val="24"/>
          <w:highlight w:val="none"/>
        </w:rPr>
        <w:t>4</w:t>
      </w:r>
      <w:r>
        <w:rPr>
          <w:rFonts w:hAnsi="宋体"/>
          <w:szCs w:val="24"/>
          <w:highlight w:val="none"/>
        </w:rPr>
        <w:t xml:space="preserve">) </w:t>
      </w:r>
      <w:r>
        <w:rPr>
          <w:rFonts w:hint="eastAsia" w:hAnsi="宋体"/>
          <w:szCs w:val="24"/>
          <w:highlight w:val="none"/>
        </w:rPr>
        <w:t>货物、服务内容</w:t>
      </w:r>
      <w:r>
        <w:rPr>
          <w:rFonts w:hAnsi="宋体"/>
          <w:szCs w:val="24"/>
          <w:highlight w:val="none"/>
        </w:rPr>
        <w:t>的详细说明</w:t>
      </w:r>
      <w:r>
        <w:rPr>
          <w:rFonts w:hint="eastAsia" w:hAnsi="宋体"/>
          <w:szCs w:val="24"/>
          <w:highlight w:val="none"/>
        </w:rPr>
        <w:t>。</w:t>
      </w:r>
    </w:p>
    <w:p>
      <w:pPr>
        <w:spacing w:line="360" w:lineRule="auto"/>
        <w:rPr>
          <w:rFonts w:hAnsi="宋体"/>
          <w:b/>
          <w:szCs w:val="24"/>
          <w:highlight w:val="none"/>
        </w:rPr>
      </w:pPr>
      <w:r>
        <w:rPr>
          <w:rFonts w:hAnsi="宋体"/>
          <w:b/>
          <w:szCs w:val="24"/>
          <w:highlight w:val="none"/>
        </w:rPr>
        <w:t>14.</w:t>
      </w:r>
      <w:r>
        <w:rPr>
          <w:rFonts w:hint="eastAsia" w:hAnsi="宋体"/>
          <w:b/>
          <w:szCs w:val="24"/>
          <w:highlight w:val="none"/>
        </w:rPr>
        <w:t>磋商</w:t>
      </w:r>
      <w:r>
        <w:rPr>
          <w:rFonts w:hAnsi="宋体"/>
          <w:b/>
          <w:szCs w:val="24"/>
          <w:highlight w:val="none"/>
        </w:rPr>
        <w:t>保证金</w:t>
      </w:r>
    </w:p>
    <w:p>
      <w:pPr>
        <w:spacing w:line="360" w:lineRule="auto"/>
        <w:ind w:firstLine="480" w:firstLineChars="200"/>
        <w:rPr>
          <w:rFonts w:hAnsi="宋体"/>
          <w:szCs w:val="24"/>
          <w:highlight w:val="none"/>
        </w:rPr>
      </w:pPr>
      <w:r>
        <w:rPr>
          <w:rFonts w:hAnsi="宋体"/>
          <w:szCs w:val="24"/>
          <w:highlight w:val="none"/>
        </w:rPr>
        <w:t>14.1</w:t>
      </w:r>
      <w:r>
        <w:rPr>
          <w:rFonts w:hint="eastAsia" w:hAnsi="宋体"/>
          <w:szCs w:val="24"/>
          <w:highlight w:val="none"/>
        </w:rPr>
        <w:t>供应商</w:t>
      </w:r>
      <w:r>
        <w:rPr>
          <w:rFonts w:hAnsi="宋体"/>
          <w:szCs w:val="24"/>
          <w:highlight w:val="none"/>
        </w:rPr>
        <w:t>在</w:t>
      </w:r>
      <w:r>
        <w:rPr>
          <w:rFonts w:hint="eastAsia" w:hAnsi="宋体"/>
          <w:szCs w:val="24"/>
          <w:highlight w:val="none"/>
        </w:rPr>
        <w:t>磋商</w:t>
      </w:r>
      <w:r>
        <w:rPr>
          <w:rFonts w:hAnsi="宋体"/>
          <w:szCs w:val="24"/>
          <w:highlight w:val="none"/>
        </w:rPr>
        <w:t>时应向</w:t>
      </w:r>
      <w:r>
        <w:rPr>
          <w:rFonts w:hint="eastAsia" w:hAnsi="宋体"/>
          <w:szCs w:val="24"/>
          <w:highlight w:val="none"/>
        </w:rPr>
        <w:t>陕西至诚招标咨询有限公司</w:t>
      </w:r>
      <w:r>
        <w:rPr>
          <w:rFonts w:hAnsi="宋体"/>
          <w:szCs w:val="24"/>
          <w:highlight w:val="none"/>
        </w:rPr>
        <w:t>提交“</w:t>
      </w:r>
      <w:r>
        <w:rPr>
          <w:rFonts w:hint="eastAsia" w:hAnsi="宋体"/>
          <w:szCs w:val="24"/>
          <w:highlight w:val="none"/>
        </w:rPr>
        <w:t>供应商须知前附表</w:t>
      </w:r>
      <w:r>
        <w:rPr>
          <w:rFonts w:hAnsi="宋体"/>
          <w:szCs w:val="24"/>
          <w:highlight w:val="none"/>
        </w:rPr>
        <w:t>”规定数额的</w:t>
      </w:r>
      <w:r>
        <w:rPr>
          <w:rFonts w:hint="eastAsia" w:hAnsi="宋体"/>
          <w:szCs w:val="24"/>
          <w:highlight w:val="none"/>
        </w:rPr>
        <w:t>磋商保证金</w:t>
      </w:r>
      <w:r>
        <w:rPr>
          <w:rFonts w:hAnsi="宋体"/>
          <w:szCs w:val="24"/>
          <w:highlight w:val="none"/>
        </w:rPr>
        <w:t>,并作为其</w:t>
      </w:r>
      <w:r>
        <w:rPr>
          <w:rFonts w:hint="eastAsia" w:hAnsi="宋体"/>
          <w:szCs w:val="24"/>
          <w:highlight w:val="none"/>
        </w:rPr>
        <w:t>磋商</w:t>
      </w:r>
      <w:r>
        <w:rPr>
          <w:rFonts w:hAnsi="宋体"/>
          <w:szCs w:val="24"/>
          <w:highlight w:val="none"/>
        </w:rPr>
        <w:t>的一部分。</w:t>
      </w:r>
    </w:p>
    <w:p>
      <w:pPr>
        <w:spacing w:line="360" w:lineRule="auto"/>
        <w:ind w:firstLine="480" w:firstLineChars="200"/>
        <w:rPr>
          <w:rFonts w:hAnsi="宋体"/>
          <w:szCs w:val="24"/>
          <w:highlight w:val="none"/>
        </w:rPr>
      </w:pPr>
      <w:r>
        <w:rPr>
          <w:rFonts w:hAnsi="宋体"/>
          <w:szCs w:val="24"/>
          <w:highlight w:val="none"/>
        </w:rPr>
        <w:t>14.2</w:t>
      </w:r>
      <w:r>
        <w:rPr>
          <w:rFonts w:hint="eastAsia" w:hAnsi="宋体"/>
          <w:szCs w:val="24"/>
          <w:highlight w:val="none"/>
        </w:rPr>
        <w:t>磋商保证金</w:t>
      </w:r>
      <w:r>
        <w:rPr>
          <w:rFonts w:hAnsi="宋体"/>
          <w:szCs w:val="24"/>
          <w:highlight w:val="none"/>
        </w:rPr>
        <w:t>是为了保护采购单位（包括</w:t>
      </w:r>
      <w:r>
        <w:rPr>
          <w:rFonts w:hint="eastAsia" w:hAnsi="宋体"/>
          <w:szCs w:val="24"/>
          <w:highlight w:val="none"/>
        </w:rPr>
        <w:t>陕西至诚招标咨询有限公司及</w:t>
      </w:r>
      <w:r>
        <w:rPr>
          <w:rFonts w:hAnsi="宋体"/>
          <w:szCs w:val="24"/>
          <w:highlight w:val="none"/>
        </w:rPr>
        <w:t>采购人）免遭因</w:t>
      </w:r>
      <w:r>
        <w:rPr>
          <w:rFonts w:hint="eastAsia" w:hAnsi="宋体"/>
          <w:szCs w:val="24"/>
          <w:highlight w:val="none"/>
        </w:rPr>
        <w:t>供应商</w:t>
      </w:r>
      <w:r>
        <w:rPr>
          <w:rFonts w:hAnsi="宋体"/>
          <w:szCs w:val="24"/>
          <w:highlight w:val="none"/>
        </w:rPr>
        <w:t>的行为而蒙受损失。采购单位在因</w:t>
      </w:r>
      <w:r>
        <w:rPr>
          <w:rFonts w:hint="eastAsia" w:hAnsi="宋体"/>
          <w:szCs w:val="24"/>
          <w:highlight w:val="none"/>
        </w:rPr>
        <w:t>供应商</w:t>
      </w:r>
      <w:r>
        <w:rPr>
          <w:rFonts w:hAnsi="宋体"/>
          <w:szCs w:val="24"/>
          <w:highlight w:val="none"/>
        </w:rPr>
        <w:t>的行为受到损害时可根据本须知的规定没收</w:t>
      </w:r>
      <w:r>
        <w:rPr>
          <w:rFonts w:hint="eastAsia" w:hAnsi="宋体"/>
          <w:szCs w:val="24"/>
          <w:highlight w:val="none"/>
        </w:rPr>
        <w:t>供应商</w:t>
      </w:r>
      <w:r>
        <w:rPr>
          <w:rFonts w:hAnsi="宋体"/>
          <w:szCs w:val="24"/>
          <w:highlight w:val="none"/>
        </w:rPr>
        <w:t>的</w:t>
      </w:r>
      <w:r>
        <w:rPr>
          <w:rFonts w:hint="eastAsia" w:hAnsi="宋体"/>
          <w:szCs w:val="24"/>
          <w:highlight w:val="none"/>
        </w:rPr>
        <w:t>磋商保证金</w:t>
      </w:r>
      <w:r>
        <w:rPr>
          <w:rFonts w:hAnsi="宋体"/>
          <w:szCs w:val="24"/>
          <w:highlight w:val="none"/>
        </w:rPr>
        <w:t>。</w:t>
      </w:r>
    </w:p>
    <w:p>
      <w:pPr>
        <w:spacing w:line="360" w:lineRule="auto"/>
        <w:ind w:firstLine="480" w:firstLineChars="200"/>
        <w:rPr>
          <w:rFonts w:hAnsi="宋体"/>
          <w:szCs w:val="24"/>
          <w:highlight w:val="none"/>
        </w:rPr>
      </w:pPr>
      <w:r>
        <w:rPr>
          <w:rFonts w:hAnsi="宋体"/>
          <w:szCs w:val="24"/>
          <w:highlight w:val="none"/>
        </w:rPr>
        <w:t>14.3</w:t>
      </w:r>
      <w:r>
        <w:rPr>
          <w:rFonts w:hint="eastAsia" w:hAnsi="宋体"/>
          <w:szCs w:val="24"/>
          <w:highlight w:val="none"/>
        </w:rPr>
        <w:t>磋商保证金</w:t>
      </w:r>
      <w:r>
        <w:rPr>
          <w:rFonts w:hAnsi="宋体"/>
          <w:szCs w:val="24"/>
          <w:highlight w:val="none"/>
        </w:rPr>
        <w:t>可采取</w:t>
      </w:r>
      <w:r>
        <w:rPr>
          <w:rFonts w:hint="eastAsia" w:hAnsi="宋体"/>
          <w:szCs w:val="24"/>
          <w:highlight w:val="none"/>
        </w:rPr>
        <w:t>“供应商须知前附表”规定的任何一种形式。</w:t>
      </w:r>
    </w:p>
    <w:p>
      <w:pPr>
        <w:spacing w:line="360" w:lineRule="auto"/>
        <w:ind w:firstLine="480" w:firstLineChars="200"/>
        <w:rPr>
          <w:rFonts w:hAnsi="宋体"/>
          <w:szCs w:val="24"/>
          <w:highlight w:val="none"/>
        </w:rPr>
      </w:pPr>
      <w:r>
        <w:rPr>
          <w:rFonts w:hAnsi="宋体"/>
          <w:szCs w:val="24"/>
          <w:highlight w:val="none"/>
        </w:rPr>
        <w:t>14.</w:t>
      </w:r>
      <w:r>
        <w:rPr>
          <w:rFonts w:hint="eastAsia" w:hAnsi="宋体"/>
          <w:szCs w:val="24"/>
          <w:highlight w:val="none"/>
        </w:rPr>
        <w:t>4磋商</w:t>
      </w:r>
      <w:r>
        <w:rPr>
          <w:rFonts w:hAnsi="宋体"/>
          <w:szCs w:val="24"/>
          <w:highlight w:val="none"/>
        </w:rPr>
        <w:t>保证金</w:t>
      </w:r>
      <w:r>
        <w:rPr>
          <w:rFonts w:hint="eastAsia" w:hAnsi="宋体"/>
          <w:szCs w:val="24"/>
          <w:highlight w:val="none"/>
        </w:rPr>
        <w:t>必须按照竞争性磋商文件“供应商须知前附表”中规定的缴纳金额及方式办理。</w:t>
      </w:r>
    </w:p>
    <w:p>
      <w:pPr>
        <w:spacing w:line="360" w:lineRule="auto"/>
        <w:ind w:firstLine="480" w:firstLineChars="200"/>
        <w:rPr>
          <w:rFonts w:hAnsi="宋体"/>
          <w:szCs w:val="24"/>
          <w:highlight w:val="none"/>
        </w:rPr>
      </w:pPr>
      <w:r>
        <w:rPr>
          <w:rFonts w:hAnsi="宋体"/>
          <w:szCs w:val="24"/>
          <w:highlight w:val="none"/>
        </w:rPr>
        <w:t>14.</w:t>
      </w:r>
      <w:r>
        <w:rPr>
          <w:rFonts w:hint="eastAsia" w:hAnsi="宋体"/>
          <w:szCs w:val="24"/>
          <w:highlight w:val="none"/>
        </w:rPr>
        <w:t>5磋商</w:t>
      </w:r>
      <w:r>
        <w:rPr>
          <w:rFonts w:hAnsi="宋体"/>
          <w:szCs w:val="24"/>
          <w:highlight w:val="none"/>
        </w:rPr>
        <w:t>后经审查，未提交</w:t>
      </w:r>
      <w:r>
        <w:rPr>
          <w:rFonts w:hint="eastAsia" w:hAnsi="宋体"/>
          <w:szCs w:val="24"/>
          <w:highlight w:val="none"/>
        </w:rPr>
        <w:t>磋商保证金、未按竞争性磋商文件规定时间提交磋商保证金</w:t>
      </w:r>
      <w:r>
        <w:rPr>
          <w:rFonts w:hint="eastAsia" w:hAnsi="宋体"/>
          <w:highlight w:val="none"/>
        </w:rPr>
        <w:t>或担保机构出具的保函正本未在采购代理机构备案的</w:t>
      </w:r>
      <w:r>
        <w:rPr>
          <w:rFonts w:hint="eastAsia" w:hAnsi="宋体"/>
          <w:szCs w:val="24"/>
          <w:highlight w:val="none"/>
        </w:rPr>
        <w:t>、磋商保证金</w:t>
      </w:r>
      <w:r>
        <w:rPr>
          <w:rFonts w:hAnsi="宋体"/>
          <w:szCs w:val="24"/>
          <w:highlight w:val="none"/>
        </w:rPr>
        <w:t>金额不足</w:t>
      </w:r>
      <w:r>
        <w:rPr>
          <w:rFonts w:hint="eastAsia" w:hAnsi="宋体"/>
          <w:szCs w:val="24"/>
          <w:highlight w:val="none"/>
        </w:rPr>
        <w:t>或磋商保证金转账凭证</w:t>
      </w:r>
      <w:r>
        <w:rPr>
          <w:rFonts w:hAnsi="宋体"/>
          <w:szCs w:val="24"/>
          <w:highlight w:val="none"/>
        </w:rPr>
        <w:t>复印件</w:t>
      </w:r>
      <w:r>
        <w:rPr>
          <w:rFonts w:hint="eastAsia" w:hAnsi="宋体"/>
          <w:szCs w:val="24"/>
          <w:highlight w:val="none"/>
        </w:rPr>
        <w:t>/担保机构出具的保函正本复印件未附在磋商响应文件内</w:t>
      </w:r>
      <w:r>
        <w:rPr>
          <w:rFonts w:hAnsi="宋体"/>
          <w:szCs w:val="24"/>
          <w:highlight w:val="none"/>
        </w:rPr>
        <w:t>的</w:t>
      </w:r>
      <w:r>
        <w:rPr>
          <w:rFonts w:hint="eastAsia" w:hAnsi="宋体"/>
          <w:szCs w:val="24"/>
          <w:highlight w:val="none"/>
        </w:rPr>
        <w:t>磋商</w:t>
      </w:r>
      <w:r>
        <w:rPr>
          <w:rFonts w:hAnsi="宋体"/>
          <w:szCs w:val="24"/>
          <w:highlight w:val="none"/>
        </w:rPr>
        <w:t>将</w:t>
      </w:r>
      <w:r>
        <w:rPr>
          <w:rFonts w:hint="eastAsia" w:hAnsi="宋体"/>
          <w:szCs w:val="24"/>
          <w:highlight w:val="none"/>
        </w:rPr>
        <w:t>按无效磋商处理。</w:t>
      </w:r>
    </w:p>
    <w:p>
      <w:pPr>
        <w:spacing w:line="360" w:lineRule="auto"/>
        <w:rPr>
          <w:rFonts w:hAnsi="宋体"/>
          <w:szCs w:val="24"/>
          <w:highlight w:val="none"/>
        </w:rPr>
      </w:pPr>
      <w:r>
        <w:rPr>
          <w:rFonts w:hint="eastAsia" w:hAnsi="宋体"/>
          <w:szCs w:val="24"/>
          <w:highlight w:val="none"/>
        </w:rPr>
        <w:t xml:space="preserve">   </w:t>
      </w:r>
      <w:r>
        <w:rPr>
          <w:rFonts w:hAnsi="宋体"/>
          <w:szCs w:val="24"/>
          <w:highlight w:val="none"/>
        </w:rPr>
        <w:t>14.</w:t>
      </w:r>
      <w:r>
        <w:rPr>
          <w:rFonts w:hint="eastAsia" w:hAnsi="宋体"/>
          <w:szCs w:val="24"/>
          <w:highlight w:val="none"/>
        </w:rPr>
        <w:t>6</w:t>
      </w:r>
      <w:r>
        <w:rPr>
          <w:rFonts w:hAnsi="宋体"/>
          <w:szCs w:val="24"/>
          <w:highlight w:val="none"/>
        </w:rPr>
        <w:t>未</w:t>
      </w:r>
      <w:r>
        <w:rPr>
          <w:rFonts w:hint="eastAsia" w:hAnsi="宋体"/>
          <w:szCs w:val="24"/>
          <w:highlight w:val="none"/>
        </w:rPr>
        <w:t>成交供应商</w:t>
      </w:r>
      <w:r>
        <w:rPr>
          <w:rFonts w:hAnsi="宋体"/>
          <w:szCs w:val="24"/>
          <w:highlight w:val="none"/>
        </w:rPr>
        <w:t>的</w:t>
      </w:r>
      <w:r>
        <w:rPr>
          <w:rFonts w:hint="eastAsia" w:hAnsi="宋体"/>
          <w:szCs w:val="24"/>
          <w:highlight w:val="none"/>
        </w:rPr>
        <w:t>磋商</w:t>
      </w:r>
      <w:r>
        <w:rPr>
          <w:rFonts w:hAnsi="宋体"/>
          <w:szCs w:val="24"/>
          <w:highlight w:val="none"/>
        </w:rPr>
        <w:t>保证金，将在</w:t>
      </w:r>
      <w:r>
        <w:rPr>
          <w:rFonts w:hint="eastAsia" w:hAnsi="宋体"/>
          <w:szCs w:val="24"/>
          <w:highlight w:val="none"/>
        </w:rPr>
        <w:t>成交</w:t>
      </w:r>
      <w:r>
        <w:rPr>
          <w:rFonts w:hAnsi="宋体"/>
          <w:szCs w:val="24"/>
          <w:highlight w:val="none"/>
        </w:rPr>
        <w:t>通知书发出后五个工作日内</w:t>
      </w:r>
      <w:r>
        <w:rPr>
          <w:rFonts w:hint="eastAsia" w:hAnsi="宋体"/>
          <w:szCs w:val="24"/>
          <w:highlight w:val="none"/>
        </w:rPr>
        <w:t>按原账户</w:t>
      </w:r>
      <w:r>
        <w:rPr>
          <w:rFonts w:hAnsi="宋体"/>
          <w:szCs w:val="24"/>
          <w:highlight w:val="none"/>
        </w:rPr>
        <w:t>退还；</w:t>
      </w:r>
      <w:r>
        <w:rPr>
          <w:rFonts w:hint="eastAsia" w:hAnsi="宋体"/>
          <w:szCs w:val="24"/>
          <w:highlight w:val="none"/>
        </w:rPr>
        <w:t>成交供应商</w:t>
      </w:r>
      <w:r>
        <w:rPr>
          <w:rFonts w:hAnsi="宋体"/>
          <w:szCs w:val="24"/>
          <w:highlight w:val="none"/>
        </w:rPr>
        <w:t>的</w:t>
      </w:r>
      <w:r>
        <w:rPr>
          <w:rFonts w:hint="eastAsia" w:hAnsi="宋体"/>
          <w:szCs w:val="24"/>
          <w:highlight w:val="none"/>
        </w:rPr>
        <w:t>磋商</w:t>
      </w:r>
      <w:r>
        <w:rPr>
          <w:rFonts w:hAnsi="宋体"/>
          <w:szCs w:val="24"/>
          <w:highlight w:val="none"/>
        </w:rPr>
        <w:t>保证金，在采购合同签订并按规定交纳</w:t>
      </w:r>
      <w:r>
        <w:rPr>
          <w:rFonts w:hint="eastAsia" w:hAnsi="宋体"/>
          <w:szCs w:val="24"/>
          <w:highlight w:val="none"/>
        </w:rPr>
        <w:t>成交</w:t>
      </w:r>
      <w:r>
        <w:rPr>
          <w:rFonts w:hAnsi="宋体"/>
          <w:szCs w:val="24"/>
          <w:highlight w:val="none"/>
        </w:rPr>
        <w:t>代理服务费后五个工作日内退还</w:t>
      </w:r>
      <w:r>
        <w:rPr>
          <w:rFonts w:hint="eastAsia" w:hAnsi="宋体"/>
          <w:b/>
          <w:szCs w:val="24"/>
          <w:highlight w:val="none"/>
        </w:rPr>
        <w:t>（退还时，须向采购代理机构提供采购合同原件、开户许可证及转账凭证复印件壹份）</w:t>
      </w:r>
      <w:r>
        <w:rPr>
          <w:rFonts w:hAnsi="宋体"/>
          <w:szCs w:val="24"/>
          <w:highlight w:val="none"/>
        </w:rPr>
        <w:t>。</w:t>
      </w:r>
    </w:p>
    <w:p>
      <w:pPr>
        <w:spacing w:line="360" w:lineRule="auto"/>
        <w:ind w:firstLine="480" w:firstLineChars="200"/>
        <w:rPr>
          <w:rFonts w:hAnsi="宋体"/>
          <w:szCs w:val="24"/>
          <w:highlight w:val="none"/>
        </w:rPr>
      </w:pPr>
      <w:r>
        <w:rPr>
          <w:rFonts w:hint="eastAsia" w:hAnsi="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szCs w:val="24"/>
          <w:highlight w:val="none"/>
        </w:rPr>
      </w:pPr>
      <w:r>
        <w:rPr>
          <w:rFonts w:hAnsi="宋体"/>
          <w:b/>
          <w:bCs/>
          <w:szCs w:val="24"/>
          <w:highlight w:val="none"/>
        </w:rPr>
        <w:t>14</w:t>
      </w:r>
      <w:r>
        <w:rPr>
          <w:rFonts w:hint="eastAsia" w:hAnsi="宋体"/>
          <w:b/>
          <w:bCs/>
          <w:szCs w:val="24"/>
          <w:highlight w:val="none"/>
        </w:rPr>
        <w:t>.8</w:t>
      </w:r>
      <w:r>
        <w:rPr>
          <w:rFonts w:hAnsi="宋体"/>
          <w:b/>
          <w:bCs/>
          <w:szCs w:val="24"/>
          <w:highlight w:val="none"/>
        </w:rPr>
        <w:t xml:space="preserve"> 下列任何情况发生时，视为</w:t>
      </w:r>
      <w:r>
        <w:rPr>
          <w:rFonts w:hint="eastAsia" w:hAnsi="宋体"/>
          <w:b/>
          <w:bCs/>
          <w:szCs w:val="24"/>
          <w:highlight w:val="none"/>
        </w:rPr>
        <w:t>供应商</w:t>
      </w:r>
      <w:r>
        <w:rPr>
          <w:rFonts w:hAnsi="宋体"/>
          <w:b/>
          <w:bCs/>
          <w:szCs w:val="24"/>
          <w:highlight w:val="none"/>
        </w:rPr>
        <w:t>违约，其</w:t>
      </w:r>
      <w:r>
        <w:rPr>
          <w:rFonts w:hint="eastAsia" w:hAnsi="宋体"/>
          <w:b/>
          <w:bCs/>
          <w:szCs w:val="24"/>
          <w:highlight w:val="none"/>
        </w:rPr>
        <w:t>磋商保证金</w:t>
      </w:r>
      <w:r>
        <w:rPr>
          <w:rFonts w:hAnsi="宋体"/>
          <w:b/>
          <w:bCs/>
          <w:szCs w:val="24"/>
          <w:highlight w:val="none"/>
        </w:rPr>
        <w:t>将被没收：</w:t>
      </w:r>
    </w:p>
    <w:p>
      <w:pPr>
        <w:spacing w:line="360" w:lineRule="auto"/>
        <w:ind w:firstLine="480" w:firstLineChars="200"/>
        <w:rPr>
          <w:rFonts w:hAnsi="宋体"/>
          <w:szCs w:val="24"/>
          <w:highlight w:val="none"/>
        </w:rPr>
      </w:pPr>
      <w:r>
        <w:rPr>
          <w:rFonts w:hAnsi="宋体"/>
          <w:szCs w:val="24"/>
          <w:highlight w:val="none"/>
        </w:rPr>
        <w:t xml:space="preserve">1) </w:t>
      </w:r>
      <w:r>
        <w:rPr>
          <w:rFonts w:hint="eastAsia" w:hAnsi="宋体"/>
          <w:szCs w:val="24"/>
          <w:highlight w:val="none"/>
        </w:rPr>
        <w:t>供应商</w:t>
      </w:r>
      <w:r>
        <w:rPr>
          <w:rFonts w:hAnsi="宋体"/>
          <w:szCs w:val="24"/>
          <w:highlight w:val="none"/>
        </w:rPr>
        <w:t>在</w:t>
      </w:r>
      <w:r>
        <w:rPr>
          <w:rFonts w:hint="eastAsia" w:hAnsi="宋体"/>
          <w:szCs w:val="24"/>
          <w:highlight w:val="none"/>
        </w:rPr>
        <w:t>磋商</w:t>
      </w:r>
      <w:r>
        <w:rPr>
          <w:rFonts w:hAnsi="宋体"/>
          <w:szCs w:val="24"/>
          <w:highlight w:val="none"/>
        </w:rPr>
        <w:t>有效期内撤回其</w:t>
      </w:r>
      <w:r>
        <w:rPr>
          <w:rFonts w:hint="eastAsia" w:hAnsi="宋体"/>
          <w:szCs w:val="24"/>
          <w:highlight w:val="none"/>
        </w:rPr>
        <w:t>磋商响应文件</w:t>
      </w:r>
      <w:r>
        <w:rPr>
          <w:rFonts w:hAnsi="宋体"/>
          <w:szCs w:val="24"/>
          <w:highlight w:val="none"/>
        </w:rPr>
        <w:t>；</w:t>
      </w:r>
    </w:p>
    <w:p>
      <w:pPr>
        <w:spacing w:line="360" w:lineRule="auto"/>
        <w:ind w:firstLine="480" w:firstLineChars="200"/>
        <w:rPr>
          <w:rFonts w:hAnsi="宋体"/>
          <w:szCs w:val="24"/>
          <w:highlight w:val="none"/>
        </w:rPr>
      </w:pPr>
      <w:r>
        <w:rPr>
          <w:rFonts w:hint="eastAsia" w:hAnsi="宋体"/>
          <w:szCs w:val="24"/>
          <w:highlight w:val="none"/>
        </w:rPr>
        <w:t>2）供应商在响应文件中提供伪造、套改、虚假资料参加磋商的。</w:t>
      </w:r>
    </w:p>
    <w:p>
      <w:pPr>
        <w:spacing w:line="360" w:lineRule="auto"/>
        <w:ind w:firstLine="480" w:firstLineChars="200"/>
        <w:rPr>
          <w:rFonts w:hAnsi="宋体"/>
          <w:szCs w:val="24"/>
          <w:highlight w:val="none"/>
        </w:rPr>
      </w:pPr>
      <w:r>
        <w:rPr>
          <w:rFonts w:hint="eastAsia" w:hAnsi="宋体"/>
          <w:szCs w:val="24"/>
          <w:highlight w:val="none"/>
        </w:rPr>
        <w:t>3</w:t>
      </w:r>
      <w:r>
        <w:rPr>
          <w:rFonts w:hAnsi="宋体"/>
          <w:szCs w:val="24"/>
          <w:highlight w:val="none"/>
        </w:rPr>
        <w:t xml:space="preserve">) </w:t>
      </w:r>
      <w:r>
        <w:rPr>
          <w:rFonts w:hint="eastAsia" w:hAnsi="宋体"/>
          <w:szCs w:val="24"/>
          <w:highlight w:val="none"/>
        </w:rPr>
        <w:t>供应商成交</w:t>
      </w:r>
      <w:r>
        <w:rPr>
          <w:rFonts w:hAnsi="宋体"/>
          <w:szCs w:val="24"/>
          <w:highlight w:val="none"/>
        </w:rPr>
        <w:t>后放弃</w:t>
      </w:r>
      <w:r>
        <w:rPr>
          <w:rFonts w:hint="eastAsia" w:hAnsi="宋体"/>
          <w:szCs w:val="24"/>
          <w:highlight w:val="none"/>
        </w:rPr>
        <w:t>成交</w:t>
      </w:r>
      <w:r>
        <w:rPr>
          <w:rFonts w:hAnsi="宋体"/>
          <w:szCs w:val="24"/>
          <w:highlight w:val="none"/>
        </w:rPr>
        <w:t>或未能按规定签订合同；或未能按规定交纳</w:t>
      </w:r>
      <w:r>
        <w:rPr>
          <w:rFonts w:hint="eastAsia" w:hAnsi="宋体"/>
          <w:szCs w:val="24"/>
          <w:highlight w:val="none"/>
        </w:rPr>
        <w:t>成交</w:t>
      </w:r>
      <w:r>
        <w:rPr>
          <w:rFonts w:hAnsi="宋体"/>
          <w:szCs w:val="24"/>
          <w:highlight w:val="none"/>
        </w:rPr>
        <w:t>代理服务费。</w:t>
      </w:r>
    </w:p>
    <w:p>
      <w:pPr>
        <w:spacing w:line="360" w:lineRule="auto"/>
        <w:ind w:firstLine="480" w:firstLineChars="200"/>
        <w:rPr>
          <w:rFonts w:hAnsi="宋体"/>
          <w:szCs w:val="24"/>
          <w:highlight w:val="none"/>
        </w:rPr>
      </w:pPr>
      <w:r>
        <w:rPr>
          <w:rFonts w:hint="eastAsia" w:hAnsi="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Ansi="宋体"/>
          <w:szCs w:val="24"/>
          <w:highlight w:val="none"/>
        </w:rPr>
      </w:pPr>
      <w:r>
        <w:rPr>
          <w:rFonts w:hint="eastAsia" w:hAnsi="宋体"/>
          <w:szCs w:val="24"/>
          <w:highlight w:val="none"/>
        </w:rPr>
        <w:t>5）供应商事先未通告无故不参加磋商活动的。</w:t>
      </w:r>
    </w:p>
    <w:p>
      <w:pPr>
        <w:spacing w:line="360" w:lineRule="auto"/>
        <w:ind w:firstLine="480" w:firstLineChars="200"/>
        <w:rPr>
          <w:rFonts w:hAnsi="宋体"/>
          <w:szCs w:val="24"/>
          <w:highlight w:val="none"/>
        </w:rPr>
      </w:pPr>
      <w:r>
        <w:rPr>
          <w:rFonts w:hint="eastAsia" w:hAnsi="宋体"/>
          <w:szCs w:val="24"/>
          <w:highlight w:val="none"/>
        </w:rPr>
        <w:t>6）供应商不按法定程序进行质疑和投诉，捏造事实，查无实据，造成恶劣影响，导致采购活动无法正常进行的。</w:t>
      </w:r>
    </w:p>
    <w:p>
      <w:pPr>
        <w:spacing w:line="360" w:lineRule="auto"/>
        <w:rPr>
          <w:rFonts w:hAnsi="宋体"/>
          <w:b/>
          <w:szCs w:val="24"/>
          <w:highlight w:val="none"/>
        </w:rPr>
      </w:pPr>
      <w:r>
        <w:rPr>
          <w:rFonts w:hAnsi="宋体"/>
          <w:b/>
          <w:szCs w:val="24"/>
          <w:highlight w:val="none"/>
        </w:rPr>
        <w:t>15.</w:t>
      </w:r>
      <w:r>
        <w:rPr>
          <w:rFonts w:hint="eastAsia" w:hAnsi="宋体"/>
          <w:b/>
          <w:szCs w:val="24"/>
          <w:highlight w:val="none"/>
        </w:rPr>
        <w:t>磋商</w:t>
      </w:r>
      <w:r>
        <w:rPr>
          <w:rFonts w:hAnsi="宋体"/>
          <w:b/>
          <w:szCs w:val="24"/>
          <w:highlight w:val="none"/>
        </w:rPr>
        <w:t>有效期</w:t>
      </w:r>
    </w:p>
    <w:p>
      <w:pPr>
        <w:spacing w:line="360" w:lineRule="auto"/>
        <w:ind w:firstLine="480" w:firstLineChars="200"/>
        <w:rPr>
          <w:rFonts w:hAnsi="宋体"/>
          <w:szCs w:val="24"/>
          <w:highlight w:val="none"/>
        </w:rPr>
      </w:pPr>
      <w:bookmarkStart w:id="37" w:name="OLE_LINK4"/>
      <w:r>
        <w:rPr>
          <w:rFonts w:hAnsi="宋体"/>
          <w:szCs w:val="24"/>
          <w:highlight w:val="none"/>
        </w:rPr>
        <w:t>15.1</w:t>
      </w:r>
      <w:r>
        <w:rPr>
          <w:rFonts w:hint="eastAsia" w:hAnsi="宋体"/>
          <w:szCs w:val="24"/>
          <w:highlight w:val="none"/>
        </w:rPr>
        <w:t>磋商响应文件</w:t>
      </w:r>
      <w:r>
        <w:rPr>
          <w:rFonts w:hAnsi="宋体"/>
          <w:szCs w:val="24"/>
          <w:highlight w:val="none"/>
        </w:rPr>
        <w:t>应在“</w:t>
      </w:r>
      <w:r>
        <w:rPr>
          <w:rFonts w:hint="eastAsia" w:hAnsi="宋体"/>
          <w:szCs w:val="24"/>
          <w:highlight w:val="none"/>
        </w:rPr>
        <w:t>供应商须知前附表</w:t>
      </w:r>
      <w:r>
        <w:rPr>
          <w:rFonts w:hAnsi="宋体"/>
          <w:szCs w:val="24"/>
          <w:highlight w:val="none"/>
        </w:rPr>
        <w:t>”中规定的期限内保持有效。</w:t>
      </w:r>
      <w:r>
        <w:rPr>
          <w:rFonts w:hint="eastAsia" w:hAnsi="宋体"/>
          <w:szCs w:val="24"/>
          <w:highlight w:val="none"/>
        </w:rPr>
        <w:t>磋商</w:t>
      </w:r>
      <w:r>
        <w:rPr>
          <w:rFonts w:hAnsi="宋体"/>
          <w:szCs w:val="24"/>
          <w:highlight w:val="none"/>
        </w:rPr>
        <w:t>有效期不满足规定有效期的</w:t>
      </w:r>
      <w:r>
        <w:rPr>
          <w:rFonts w:hint="eastAsia" w:hAnsi="宋体"/>
          <w:szCs w:val="24"/>
          <w:highlight w:val="none"/>
        </w:rPr>
        <w:t>磋商响应文件将被视为非响应性磋商而予以拒绝</w:t>
      </w:r>
      <w:r>
        <w:rPr>
          <w:rFonts w:hAnsi="宋体"/>
          <w:szCs w:val="24"/>
          <w:highlight w:val="none"/>
        </w:rPr>
        <w:t>。</w:t>
      </w:r>
      <w:bookmarkEnd w:id="37"/>
    </w:p>
    <w:p>
      <w:pPr>
        <w:spacing w:line="360" w:lineRule="auto"/>
        <w:ind w:firstLine="480" w:firstLineChars="200"/>
        <w:rPr>
          <w:rFonts w:hAnsi="宋体"/>
          <w:szCs w:val="24"/>
          <w:highlight w:val="none"/>
        </w:rPr>
      </w:pPr>
      <w:r>
        <w:rPr>
          <w:rFonts w:hAnsi="宋体"/>
          <w:szCs w:val="24"/>
          <w:highlight w:val="none"/>
        </w:rPr>
        <w:t>15.2在特殊情况下，在原</w:t>
      </w:r>
      <w:r>
        <w:rPr>
          <w:rFonts w:hint="eastAsia" w:hAnsi="宋体"/>
          <w:szCs w:val="24"/>
          <w:highlight w:val="none"/>
        </w:rPr>
        <w:t>磋商</w:t>
      </w:r>
      <w:r>
        <w:rPr>
          <w:rFonts w:hAnsi="宋体"/>
          <w:szCs w:val="24"/>
          <w:highlight w:val="none"/>
        </w:rPr>
        <w:t>有效期期满之前，采购代理机构可向</w:t>
      </w:r>
      <w:r>
        <w:rPr>
          <w:rFonts w:hint="eastAsia" w:hAnsi="宋体"/>
          <w:szCs w:val="24"/>
          <w:highlight w:val="none"/>
        </w:rPr>
        <w:t>供应商</w:t>
      </w:r>
      <w:r>
        <w:rPr>
          <w:rFonts w:hAnsi="宋体"/>
          <w:szCs w:val="24"/>
          <w:highlight w:val="none"/>
        </w:rPr>
        <w:t>提出延长</w:t>
      </w:r>
      <w:r>
        <w:rPr>
          <w:rFonts w:hint="eastAsia" w:hAnsi="宋体"/>
          <w:szCs w:val="24"/>
          <w:highlight w:val="none"/>
        </w:rPr>
        <w:t>磋商</w:t>
      </w:r>
      <w:r>
        <w:rPr>
          <w:rFonts w:hAnsi="宋体"/>
          <w:szCs w:val="24"/>
          <w:highlight w:val="none"/>
        </w:rPr>
        <w:t>有效期的要求。这种要求与答复均应以书面的形式。</w:t>
      </w:r>
      <w:r>
        <w:rPr>
          <w:rFonts w:hint="eastAsia" w:hAnsi="宋体"/>
          <w:szCs w:val="24"/>
          <w:highlight w:val="none"/>
        </w:rPr>
        <w:t>供应商</w:t>
      </w:r>
      <w:r>
        <w:rPr>
          <w:rFonts w:hAnsi="宋体"/>
          <w:szCs w:val="24"/>
          <w:highlight w:val="none"/>
        </w:rPr>
        <w:t>可以拒绝采购代理机构的这种要求,其</w:t>
      </w:r>
      <w:r>
        <w:rPr>
          <w:rFonts w:hint="eastAsia" w:hAnsi="宋体"/>
          <w:szCs w:val="24"/>
          <w:highlight w:val="none"/>
        </w:rPr>
        <w:t>磋商保证金</w:t>
      </w:r>
      <w:r>
        <w:rPr>
          <w:rFonts w:hAnsi="宋体"/>
          <w:szCs w:val="24"/>
          <w:highlight w:val="none"/>
        </w:rPr>
        <w:t>也不被没收。同意延长的</w:t>
      </w:r>
      <w:r>
        <w:rPr>
          <w:rFonts w:hint="eastAsia" w:hAnsi="宋体"/>
          <w:szCs w:val="24"/>
          <w:highlight w:val="none"/>
        </w:rPr>
        <w:t>供应商</w:t>
      </w:r>
      <w:r>
        <w:rPr>
          <w:rFonts w:hAnsi="宋体"/>
          <w:szCs w:val="24"/>
          <w:highlight w:val="none"/>
        </w:rPr>
        <w:t>既不能要求也不允许修改其</w:t>
      </w:r>
      <w:r>
        <w:rPr>
          <w:rFonts w:hint="eastAsia" w:hAnsi="宋体"/>
          <w:szCs w:val="24"/>
          <w:highlight w:val="none"/>
        </w:rPr>
        <w:t>竞争性磋商响应文件</w:t>
      </w:r>
      <w:r>
        <w:rPr>
          <w:rFonts w:hAnsi="宋体"/>
          <w:szCs w:val="24"/>
          <w:highlight w:val="none"/>
        </w:rPr>
        <w:t>，但要相应延长其</w:t>
      </w:r>
      <w:r>
        <w:rPr>
          <w:rFonts w:hint="eastAsia" w:hAnsi="宋体"/>
          <w:szCs w:val="24"/>
          <w:highlight w:val="none"/>
        </w:rPr>
        <w:t>磋商保证金</w:t>
      </w:r>
      <w:r>
        <w:rPr>
          <w:rFonts w:hAnsi="宋体"/>
          <w:szCs w:val="24"/>
          <w:highlight w:val="none"/>
        </w:rPr>
        <w:t>的有效期。</w:t>
      </w:r>
      <w:r>
        <w:rPr>
          <w:rFonts w:hint="eastAsia" w:hAnsi="宋体"/>
          <w:szCs w:val="24"/>
          <w:highlight w:val="none"/>
        </w:rPr>
        <w:t>在这种情况下，本章第14条有关磋商保证金的退还和没收的规定将在延长了的有效期内继续有效。</w:t>
      </w:r>
    </w:p>
    <w:p>
      <w:pPr>
        <w:spacing w:line="360" w:lineRule="auto"/>
        <w:rPr>
          <w:rFonts w:hAnsi="宋体"/>
          <w:b/>
          <w:szCs w:val="24"/>
          <w:highlight w:val="none"/>
        </w:rPr>
      </w:pPr>
      <w:r>
        <w:rPr>
          <w:rFonts w:hAnsi="宋体"/>
          <w:b/>
          <w:szCs w:val="24"/>
          <w:highlight w:val="none"/>
        </w:rPr>
        <w:t>16.</w:t>
      </w:r>
      <w:r>
        <w:rPr>
          <w:rFonts w:hint="eastAsia" w:hAnsi="宋体"/>
          <w:b/>
          <w:szCs w:val="24"/>
          <w:highlight w:val="none"/>
        </w:rPr>
        <w:t>竞争性磋商响应文件</w:t>
      </w:r>
      <w:r>
        <w:rPr>
          <w:rFonts w:hAnsi="宋体"/>
          <w:b/>
          <w:szCs w:val="24"/>
          <w:highlight w:val="none"/>
        </w:rPr>
        <w:t>的式样和签署</w:t>
      </w:r>
    </w:p>
    <w:p>
      <w:pPr>
        <w:spacing w:line="360" w:lineRule="auto"/>
        <w:ind w:firstLine="480" w:firstLineChars="200"/>
        <w:rPr>
          <w:rFonts w:hAnsi="宋体"/>
          <w:szCs w:val="24"/>
          <w:highlight w:val="none"/>
        </w:rPr>
      </w:pPr>
      <w:r>
        <w:rPr>
          <w:rFonts w:hAnsi="宋体"/>
          <w:szCs w:val="24"/>
          <w:highlight w:val="none"/>
        </w:rPr>
        <w:t>16.1</w:t>
      </w:r>
      <w:r>
        <w:rPr>
          <w:rFonts w:hint="eastAsia" w:hAnsi="宋体"/>
          <w:szCs w:val="24"/>
          <w:highlight w:val="none"/>
        </w:rPr>
        <w:t>供应商</w:t>
      </w:r>
      <w:r>
        <w:rPr>
          <w:rFonts w:hAnsi="宋体"/>
          <w:szCs w:val="24"/>
          <w:highlight w:val="none"/>
        </w:rPr>
        <w:t>应按照</w:t>
      </w:r>
      <w:r>
        <w:rPr>
          <w:rFonts w:hint="eastAsia" w:hAnsi="宋体"/>
          <w:szCs w:val="24"/>
          <w:highlight w:val="none"/>
        </w:rPr>
        <w:t>供应商</w:t>
      </w:r>
      <w:r>
        <w:rPr>
          <w:rFonts w:hAnsi="宋体"/>
          <w:szCs w:val="24"/>
          <w:highlight w:val="none"/>
        </w:rPr>
        <w:t>须知的要求,准备一份</w:t>
      </w:r>
      <w:r>
        <w:rPr>
          <w:rFonts w:hint="eastAsia" w:hAnsi="宋体"/>
          <w:szCs w:val="24"/>
          <w:highlight w:val="none"/>
        </w:rPr>
        <w:t>竞争性磋商响应文件</w:t>
      </w:r>
      <w:r>
        <w:rPr>
          <w:rFonts w:hAnsi="宋体"/>
          <w:szCs w:val="24"/>
          <w:highlight w:val="none"/>
        </w:rPr>
        <w:t>正本和“</w:t>
      </w:r>
      <w:r>
        <w:rPr>
          <w:rFonts w:hint="eastAsia" w:hAnsi="宋体"/>
          <w:szCs w:val="24"/>
          <w:highlight w:val="none"/>
        </w:rPr>
        <w:t>供应商须知前附表</w:t>
      </w:r>
      <w:r>
        <w:rPr>
          <w:rFonts w:hAnsi="宋体"/>
          <w:szCs w:val="24"/>
          <w:highlight w:val="none"/>
        </w:rPr>
        <w:t>”中规定数量的副本，每套</w:t>
      </w:r>
      <w:r>
        <w:rPr>
          <w:rFonts w:hint="eastAsia" w:hAnsi="宋体"/>
          <w:szCs w:val="24"/>
          <w:highlight w:val="none"/>
        </w:rPr>
        <w:t>竞争性磋商响应文件封面</w:t>
      </w:r>
      <w:r>
        <w:rPr>
          <w:rFonts w:hAnsi="宋体"/>
          <w:szCs w:val="24"/>
          <w:highlight w:val="none"/>
        </w:rPr>
        <w:t>须清楚地标明“正本”或“副本”。</w:t>
      </w:r>
      <w:r>
        <w:rPr>
          <w:rFonts w:hint="eastAsia" w:hAnsi="宋体"/>
          <w:szCs w:val="24"/>
          <w:highlight w:val="none"/>
        </w:rPr>
        <w:t>同时提供与正本内容一致的</w:t>
      </w:r>
      <w:r>
        <w:rPr>
          <w:rFonts w:hint="eastAsia"/>
          <w:spacing w:val="4"/>
          <w:highlight w:val="none"/>
        </w:rPr>
        <w:t>电子版（U盘）</w:t>
      </w:r>
      <w:r>
        <w:rPr>
          <w:rFonts w:hint="eastAsia" w:hAnsi="宋体"/>
          <w:szCs w:val="24"/>
          <w:highlight w:val="none"/>
        </w:rPr>
        <w:t>并在盘面标注供应商全称、项目名称、项目编号，并与竞争性磋商响应文件同时递交。</w:t>
      </w:r>
    </w:p>
    <w:p>
      <w:pPr>
        <w:spacing w:line="500" w:lineRule="exact"/>
        <w:ind w:firstLine="480" w:firstLineChars="200"/>
        <w:rPr>
          <w:rFonts w:hAnsi="宋体"/>
          <w:highlight w:val="none"/>
        </w:rPr>
      </w:pPr>
      <w:r>
        <w:rPr>
          <w:rFonts w:hAnsi="宋体"/>
          <w:szCs w:val="24"/>
          <w:highlight w:val="none"/>
        </w:rPr>
        <w:t>16.2</w:t>
      </w:r>
      <w:r>
        <w:rPr>
          <w:rFonts w:hint="eastAsia" w:hAnsi="宋体"/>
          <w:szCs w:val="24"/>
          <w:highlight w:val="none"/>
        </w:rPr>
        <w:t>竞争性磋商响应文件</w:t>
      </w:r>
      <w:r>
        <w:rPr>
          <w:rFonts w:hAnsi="宋体"/>
          <w:szCs w:val="24"/>
          <w:highlight w:val="none"/>
        </w:rPr>
        <w:t>正本需打印或用不褪色的蓝(黑)色墨水(汁)书写,并由</w:t>
      </w:r>
      <w:r>
        <w:rPr>
          <w:rFonts w:hint="eastAsia" w:hAnsi="宋体"/>
          <w:szCs w:val="24"/>
          <w:highlight w:val="none"/>
        </w:rPr>
        <w:t>供应商</w:t>
      </w:r>
      <w:r>
        <w:rPr>
          <w:rFonts w:hAnsi="宋体"/>
          <w:szCs w:val="24"/>
          <w:highlight w:val="none"/>
        </w:rPr>
        <w:t>法定代表人或经法定代表人正式授权的代表</w:t>
      </w:r>
      <w:r>
        <w:rPr>
          <w:rFonts w:hint="eastAsia" w:hAnsi="宋体"/>
          <w:szCs w:val="24"/>
          <w:highlight w:val="none"/>
        </w:rPr>
        <w:t>签字【竞争性磋商文件要求竞争性磋商响应文件中法定代表人签字处由法定代表人签署，要求授权代表签字处由授权代表签署】，若由授权代表签署，</w:t>
      </w:r>
      <w:r>
        <w:rPr>
          <w:rFonts w:hAnsi="宋体"/>
          <w:szCs w:val="24"/>
          <w:highlight w:val="none"/>
        </w:rPr>
        <w:t>须按</w:t>
      </w:r>
      <w:r>
        <w:rPr>
          <w:rFonts w:hint="eastAsia" w:hAnsi="宋体"/>
          <w:szCs w:val="24"/>
          <w:highlight w:val="none"/>
        </w:rPr>
        <w:t>竞争性磋商</w:t>
      </w:r>
      <w:r>
        <w:rPr>
          <w:rFonts w:hAnsi="宋体"/>
          <w:szCs w:val="24"/>
          <w:highlight w:val="none"/>
        </w:rPr>
        <w:t>文件规定的格式出具的“</w:t>
      </w:r>
      <w:r>
        <w:rPr>
          <w:rFonts w:hint="eastAsia" w:hAnsi="宋体"/>
          <w:szCs w:val="24"/>
          <w:highlight w:val="none"/>
        </w:rPr>
        <w:t>法定代表人</w:t>
      </w:r>
      <w:r>
        <w:rPr>
          <w:rFonts w:hAnsi="宋体"/>
          <w:szCs w:val="24"/>
          <w:highlight w:val="none"/>
        </w:rPr>
        <w:t>授权书”附在</w:t>
      </w:r>
      <w:r>
        <w:rPr>
          <w:rFonts w:hint="eastAsia" w:hAnsi="宋体"/>
          <w:szCs w:val="24"/>
          <w:highlight w:val="none"/>
        </w:rPr>
        <w:t>竞争性磋商响应</w:t>
      </w:r>
      <w:r>
        <w:rPr>
          <w:rFonts w:hAnsi="宋体"/>
          <w:szCs w:val="24"/>
          <w:highlight w:val="none"/>
        </w:rPr>
        <w:t>文件中</w:t>
      </w:r>
      <w:r>
        <w:rPr>
          <w:rFonts w:hint="eastAsia" w:hAnsi="宋体"/>
          <w:szCs w:val="24"/>
          <w:highlight w:val="none"/>
        </w:rPr>
        <w:t>，</w:t>
      </w:r>
      <w:r>
        <w:rPr>
          <w:rFonts w:hAnsi="宋体"/>
          <w:szCs w:val="24"/>
          <w:highlight w:val="none"/>
        </w:rPr>
        <w:t>所有要求签字（名）处，均须由签字（名）者本人用不褪色的蓝(黑)色墨水(汁)书写，不得用</w:t>
      </w:r>
      <w:r>
        <w:rPr>
          <w:rFonts w:hint="eastAsia" w:hAnsi="宋体"/>
          <w:szCs w:val="24"/>
          <w:highlight w:val="none"/>
        </w:rPr>
        <w:t>任何形式的图</w:t>
      </w:r>
      <w:r>
        <w:rPr>
          <w:rFonts w:hAnsi="宋体"/>
          <w:szCs w:val="24"/>
          <w:highlight w:val="none"/>
        </w:rPr>
        <w:t>章代替。</w:t>
      </w:r>
      <w:r>
        <w:rPr>
          <w:rFonts w:hint="eastAsia" w:hAnsi="宋体"/>
          <w:szCs w:val="24"/>
          <w:highlight w:val="none"/>
        </w:rPr>
        <w:t>所有竞争性磋商响应文件正本和副本须按第六章规定的顺序编排、并应编制目录、逐页标注连续页码，并</w:t>
      </w:r>
      <w:r>
        <w:rPr>
          <w:rFonts w:hint="eastAsia" w:hAnsi="宋体"/>
          <w:highlight w:val="none"/>
        </w:rPr>
        <w:t>分别胶装成册。</w:t>
      </w:r>
    </w:p>
    <w:p>
      <w:pPr>
        <w:spacing w:line="360" w:lineRule="auto"/>
        <w:ind w:firstLine="480" w:firstLineChars="200"/>
        <w:rPr>
          <w:rFonts w:hAnsi="宋体"/>
          <w:szCs w:val="24"/>
          <w:highlight w:val="none"/>
        </w:rPr>
      </w:pPr>
      <w:r>
        <w:rPr>
          <w:rFonts w:hAnsi="宋体"/>
          <w:szCs w:val="24"/>
          <w:highlight w:val="none"/>
        </w:rPr>
        <w:t>16.3任何行间插字、涂改和增删，必须由</w:t>
      </w:r>
      <w:r>
        <w:rPr>
          <w:rFonts w:hint="eastAsia" w:hAnsi="宋体"/>
          <w:szCs w:val="24"/>
          <w:highlight w:val="none"/>
        </w:rPr>
        <w:t>供应商</w:t>
      </w:r>
      <w:r>
        <w:rPr>
          <w:rFonts w:hAnsi="宋体"/>
          <w:szCs w:val="24"/>
          <w:highlight w:val="none"/>
        </w:rPr>
        <w:t>的</w:t>
      </w:r>
      <w:r>
        <w:rPr>
          <w:rFonts w:hint="eastAsia" w:hAnsi="宋体"/>
          <w:szCs w:val="24"/>
          <w:highlight w:val="none"/>
        </w:rPr>
        <w:t>法定代表人或其授权代表</w:t>
      </w:r>
      <w:r>
        <w:rPr>
          <w:rFonts w:hAnsi="宋体"/>
          <w:szCs w:val="24"/>
          <w:highlight w:val="none"/>
        </w:rPr>
        <w:t>在旁边签字才有效。</w:t>
      </w:r>
    </w:p>
    <w:p>
      <w:pPr>
        <w:spacing w:line="360" w:lineRule="auto"/>
        <w:ind w:firstLine="482" w:firstLineChars="200"/>
        <w:rPr>
          <w:rFonts w:hAnsi="宋体"/>
          <w:b/>
          <w:bCs/>
          <w:szCs w:val="24"/>
          <w:highlight w:val="none"/>
        </w:rPr>
      </w:pPr>
      <w:r>
        <w:rPr>
          <w:rFonts w:hint="eastAsia" w:hAnsi="宋体"/>
          <w:b/>
          <w:bCs/>
          <w:szCs w:val="24"/>
          <w:highlight w:val="none"/>
        </w:rPr>
        <w:t>16.4供应商名称应填写全称。磋商响应文件正本必须逐页加盖供应商公章（鲜章），否则按无效处理。</w:t>
      </w:r>
    </w:p>
    <w:p>
      <w:pPr>
        <w:spacing w:line="360" w:lineRule="auto"/>
        <w:ind w:firstLine="480" w:firstLineChars="200"/>
        <w:rPr>
          <w:rFonts w:hAnsi="宋体"/>
          <w:szCs w:val="24"/>
          <w:highlight w:val="none"/>
        </w:rPr>
      </w:pPr>
      <w:r>
        <w:rPr>
          <w:rFonts w:hAnsi="宋体"/>
          <w:szCs w:val="24"/>
          <w:highlight w:val="none"/>
        </w:rPr>
        <w:t>16.</w:t>
      </w:r>
      <w:r>
        <w:rPr>
          <w:rFonts w:hint="eastAsia" w:hAnsi="宋体"/>
          <w:szCs w:val="24"/>
          <w:highlight w:val="none"/>
        </w:rPr>
        <w:t>5</w:t>
      </w:r>
      <w:r>
        <w:rPr>
          <w:rFonts w:hAnsi="宋体"/>
          <w:szCs w:val="24"/>
          <w:highlight w:val="none"/>
        </w:rPr>
        <w:t>因字迹潦草、表述不清或不按</w:t>
      </w:r>
      <w:r>
        <w:rPr>
          <w:rFonts w:hint="eastAsia" w:hAnsi="宋体"/>
          <w:szCs w:val="24"/>
          <w:highlight w:val="none"/>
        </w:rPr>
        <w:t>竞争性磋商</w:t>
      </w:r>
      <w:r>
        <w:rPr>
          <w:rFonts w:hAnsi="宋体"/>
          <w:szCs w:val="24"/>
          <w:highlight w:val="none"/>
        </w:rPr>
        <w:t>文件格式编制的</w:t>
      </w:r>
      <w:r>
        <w:rPr>
          <w:rFonts w:hint="eastAsia" w:hAnsi="宋体"/>
          <w:szCs w:val="24"/>
          <w:highlight w:val="none"/>
        </w:rPr>
        <w:t>竞争性磋商响应文件</w:t>
      </w:r>
      <w:r>
        <w:rPr>
          <w:rFonts w:hAnsi="宋体"/>
          <w:szCs w:val="24"/>
          <w:highlight w:val="none"/>
        </w:rPr>
        <w:t>，所引起的对</w:t>
      </w:r>
      <w:r>
        <w:rPr>
          <w:rFonts w:hint="eastAsia" w:hAnsi="宋体"/>
          <w:szCs w:val="24"/>
          <w:highlight w:val="none"/>
        </w:rPr>
        <w:t>供应商</w:t>
      </w:r>
      <w:r>
        <w:rPr>
          <w:rFonts w:hAnsi="宋体"/>
          <w:szCs w:val="24"/>
          <w:highlight w:val="none"/>
        </w:rPr>
        <w:t>不利的后果，由</w:t>
      </w:r>
      <w:r>
        <w:rPr>
          <w:rFonts w:hint="eastAsia" w:hAnsi="宋体"/>
          <w:szCs w:val="24"/>
          <w:highlight w:val="none"/>
        </w:rPr>
        <w:t>供应商</w:t>
      </w:r>
      <w:r>
        <w:rPr>
          <w:rFonts w:hAnsi="宋体"/>
          <w:szCs w:val="24"/>
          <w:highlight w:val="none"/>
        </w:rPr>
        <w:t>自行负责。</w:t>
      </w:r>
    </w:p>
    <w:p>
      <w:pPr>
        <w:spacing w:line="500" w:lineRule="exact"/>
        <w:ind w:firstLine="480" w:firstLineChars="200"/>
        <w:rPr>
          <w:color w:val="000000"/>
          <w:highlight w:val="none"/>
        </w:rPr>
      </w:pPr>
      <w:r>
        <w:rPr>
          <w:rFonts w:hint="eastAsia" w:hAnsi="宋体"/>
          <w:szCs w:val="24"/>
          <w:highlight w:val="none"/>
        </w:rPr>
        <w:t>16.6竞争性磋商文件的副本、电子版须和正本保持一致。</w:t>
      </w:r>
      <w:r>
        <w:rPr>
          <w:rFonts w:hint="eastAsia"/>
          <w:color w:val="000000"/>
          <w:highlight w:val="none"/>
        </w:rPr>
        <w:t>若正本、副本和电子版有不一致的内容，以正本为准。</w:t>
      </w:r>
    </w:p>
    <w:p>
      <w:pPr>
        <w:keepNext/>
        <w:keepLines/>
        <w:spacing w:before="312" w:beforeLines="100" w:after="156" w:afterLines="50" w:line="360" w:lineRule="auto"/>
        <w:jc w:val="center"/>
        <w:rPr>
          <w:rFonts w:hAnsi="宋体"/>
          <w:b/>
          <w:sz w:val="32"/>
          <w:szCs w:val="32"/>
          <w:highlight w:val="none"/>
        </w:rPr>
      </w:pPr>
      <w:r>
        <w:rPr>
          <w:rFonts w:hAnsi="宋体"/>
          <w:b/>
          <w:sz w:val="32"/>
          <w:szCs w:val="32"/>
          <w:highlight w:val="none"/>
        </w:rPr>
        <w:t>四.</w:t>
      </w:r>
      <w:r>
        <w:rPr>
          <w:rFonts w:hint="eastAsia" w:hAnsi="宋体"/>
          <w:b/>
          <w:sz w:val="32"/>
          <w:szCs w:val="32"/>
          <w:highlight w:val="none"/>
        </w:rPr>
        <w:t>竞争性磋商响应文件</w:t>
      </w:r>
      <w:r>
        <w:rPr>
          <w:rFonts w:hAnsi="宋体"/>
          <w:b/>
          <w:sz w:val="32"/>
          <w:szCs w:val="32"/>
          <w:highlight w:val="none"/>
        </w:rPr>
        <w:t>的递交</w:t>
      </w:r>
    </w:p>
    <w:p>
      <w:pPr>
        <w:spacing w:line="360" w:lineRule="auto"/>
        <w:rPr>
          <w:rFonts w:hAnsi="宋体"/>
          <w:b/>
          <w:szCs w:val="24"/>
          <w:highlight w:val="none"/>
        </w:rPr>
      </w:pPr>
      <w:r>
        <w:rPr>
          <w:rFonts w:hAnsi="宋体"/>
          <w:b/>
          <w:szCs w:val="24"/>
          <w:highlight w:val="none"/>
        </w:rPr>
        <w:t>17.</w:t>
      </w:r>
      <w:r>
        <w:rPr>
          <w:rFonts w:hint="eastAsia" w:hAnsi="宋体"/>
          <w:b/>
          <w:szCs w:val="24"/>
          <w:highlight w:val="none"/>
        </w:rPr>
        <w:t>竞争性磋商响应文件</w:t>
      </w:r>
      <w:r>
        <w:rPr>
          <w:rFonts w:hAnsi="宋体"/>
          <w:b/>
          <w:szCs w:val="24"/>
          <w:highlight w:val="none"/>
        </w:rPr>
        <w:t>的密封和标记</w:t>
      </w:r>
    </w:p>
    <w:p>
      <w:pPr>
        <w:spacing w:line="360" w:lineRule="auto"/>
        <w:ind w:firstLine="480" w:firstLineChars="200"/>
        <w:rPr>
          <w:rFonts w:hAnsi="宋体"/>
          <w:szCs w:val="24"/>
          <w:highlight w:val="none"/>
        </w:rPr>
      </w:pPr>
      <w:r>
        <w:rPr>
          <w:rFonts w:hint="eastAsia" w:hAnsi="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szCs w:val="24"/>
          <w:highlight w:val="none"/>
        </w:rPr>
      </w:pPr>
      <w:r>
        <w:rPr>
          <w:rFonts w:hint="eastAsia" w:hAnsi="宋体"/>
          <w:highlight w:val="none"/>
        </w:rPr>
        <w:t>17.2供应商应将竞争性磋商响应文件正本、</w:t>
      </w:r>
      <w:r>
        <w:rPr>
          <w:rFonts w:hint="eastAsia" w:hAnsi="宋体"/>
          <w:szCs w:val="24"/>
          <w:highlight w:val="none"/>
        </w:rPr>
        <w:t>所有的副本、</w:t>
      </w:r>
      <w:r>
        <w:rPr>
          <w:rFonts w:hint="eastAsia" w:hAnsi="宋体"/>
          <w:highlight w:val="none"/>
        </w:rPr>
        <w:t>电子版本、报价一览表单独密封装在封袋中（封袋不得有破损），且在封袋正面标明</w:t>
      </w:r>
      <w:r>
        <w:rPr>
          <w:rFonts w:hint="eastAsia" w:hAnsi="宋体"/>
          <w:szCs w:val="24"/>
          <w:highlight w:val="none"/>
        </w:rPr>
        <w:t>“正本”“副本”</w:t>
      </w:r>
      <w:r>
        <w:rPr>
          <w:rFonts w:hint="eastAsia" w:hAnsi="宋体"/>
          <w:highlight w:val="none"/>
        </w:rPr>
        <w:t>“电子版本”“报价一览表”字样。封袋应加贴封条，并在封线处加盖供应商公章，封袋正面要粘贴供应商全称、项目名称、编号等标识。</w:t>
      </w:r>
    </w:p>
    <w:p>
      <w:pPr>
        <w:spacing w:line="360" w:lineRule="auto"/>
        <w:ind w:firstLine="480" w:firstLineChars="200"/>
        <w:rPr>
          <w:rFonts w:hAnsi="宋体"/>
          <w:szCs w:val="24"/>
          <w:highlight w:val="none"/>
        </w:rPr>
      </w:pPr>
      <w:r>
        <w:rPr>
          <w:rFonts w:hAnsi="宋体"/>
          <w:szCs w:val="24"/>
          <w:highlight w:val="none"/>
        </w:rPr>
        <w:t>外层包装请按以下要求标记：</w:t>
      </w:r>
    </w:p>
    <w:p>
      <w:pPr>
        <w:spacing w:line="360" w:lineRule="auto"/>
        <w:ind w:firstLine="720" w:firstLineChars="300"/>
        <w:rPr>
          <w:rFonts w:hAnsi="宋体"/>
          <w:szCs w:val="24"/>
          <w:highlight w:val="none"/>
        </w:rPr>
      </w:pPr>
      <w:r>
        <w:rPr>
          <w:rFonts w:hAnsi="宋体"/>
          <w:szCs w:val="24"/>
          <w:highlight w:val="none"/>
        </w:rPr>
        <w:t xml:space="preserve">1) </w:t>
      </w:r>
      <w:r>
        <w:rPr>
          <w:rFonts w:hint="eastAsia" w:hAnsi="宋体"/>
          <w:szCs w:val="24"/>
          <w:highlight w:val="none"/>
        </w:rPr>
        <w:t>磋商响应单位</w:t>
      </w:r>
      <w:r>
        <w:rPr>
          <w:rFonts w:hAnsi="宋体"/>
          <w:szCs w:val="24"/>
          <w:highlight w:val="none"/>
        </w:rPr>
        <w:t>的全称；</w:t>
      </w:r>
    </w:p>
    <w:p>
      <w:pPr>
        <w:spacing w:line="360" w:lineRule="auto"/>
        <w:ind w:firstLine="720" w:firstLineChars="300"/>
        <w:rPr>
          <w:rFonts w:hAnsi="宋体"/>
          <w:szCs w:val="24"/>
          <w:highlight w:val="none"/>
        </w:rPr>
      </w:pPr>
      <w:r>
        <w:rPr>
          <w:rFonts w:hAnsi="宋体"/>
          <w:szCs w:val="24"/>
          <w:highlight w:val="none"/>
        </w:rPr>
        <w:t xml:space="preserve">2) </w:t>
      </w:r>
      <w:r>
        <w:rPr>
          <w:rFonts w:hint="eastAsia" w:hAnsi="宋体"/>
          <w:szCs w:val="24"/>
          <w:highlight w:val="none"/>
        </w:rPr>
        <w:t>磋商</w:t>
      </w:r>
      <w:r>
        <w:rPr>
          <w:rFonts w:hAnsi="宋体"/>
          <w:szCs w:val="24"/>
          <w:highlight w:val="none"/>
        </w:rPr>
        <w:t>项目名称、项目编号</w:t>
      </w:r>
      <w:r>
        <w:rPr>
          <w:rFonts w:hint="eastAsia" w:hAnsi="宋体"/>
          <w:szCs w:val="24"/>
          <w:highlight w:val="none"/>
        </w:rPr>
        <w:t>；</w:t>
      </w:r>
    </w:p>
    <w:p>
      <w:pPr>
        <w:spacing w:line="360" w:lineRule="auto"/>
        <w:ind w:firstLine="720" w:firstLineChars="300"/>
        <w:rPr>
          <w:rFonts w:hAnsi="宋体"/>
          <w:szCs w:val="24"/>
          <w:highlight w:val="none"/>
        </w:rPr>
      </w:pPr>
      <w:r>
        <w:rPr>
          <w:rFonts w:hAnsi="宋体"/>
          <w:szCs w:val="24"/>
          <w:highlight w:val="none"/>
        </w:rPr>
        <w:t>3）正本或副本</w:t>
      </w:r>
      <w:r>
        <w:rPr>
          <w:rFonts w:hint="eastAsia" w:hAnsi="宋体"/>
          <w:szCs w:val="24"/>
          <w:highlight w:val="none"/>
        </w:rPr>
        <w:t>、电子版、报价一览表</w:t>
      </w:r>
      <w:r>
        <w:rPr>
          <w:rFonts w:hAnsi="宋体"/>
          <w:szCs w:val="24"/>
          <w:highlight w:val="none"/>
        </w:rPr>
        <w:t>“请勿在＿＿＿＿＿(</w:t>
      </w:r>
      <w:r>
        <w:rPr>
          <w:rFonts w:hint="eastAsia" w:hAnsi="宋体"/>
          <w:szCs w:val="24"/>
          <w:highlight w:val="none"/>
        </w:rPr>
        <w:t>磋商</w:t>
      </w:r>
      <w:r>
        <w:rPr>
          <w:rFonts w:hAnsi="宋体"/>
          <w:szCs w:val="24"/>
          <w:highlight w:val="none"/>
        </w:rPr>
        <w:t>时间)之前启封”。</w:t>
      </w:r>
    </w:p>
    <w:p>
      <w:pPr>
        <w:spacing w:line="360" w:lineRule="auto"/>
        <w:ind w:firstLine="480" w:firstLineChars="200"/>
        <w:rPr>
          <w:rFonts w:hAnsi="宋体"/>
          <w:szCs w:val="24"/>
          <w:highlight w:val="none"/>
        </w:rPr>
      </w:pPr>
      <w:r>
        <w:rPr>
          <w:rFonts w:hAnsi="宋体"/>
          <w:szCs w:val="24"/>
          <w:highlight w:val="none"/>
        </w:rPr>
        <w:t>17.</w:t>
      </w:r>
      <w:r>
        <w:rPr>
          <w:rFonts w:hint="eastAsia" w:hAnsi="宋体"/>
          <w:szCs w:val="24"/>
          <w:highlight w:val="none"/>
        </w:rPr>
        <w:t>4</w:t>
      </w:r>
      <w:r>
        <w:rPr>
          <w:rFonts w:hAnsi="宋体"/>
          <w:szCs w:val="24"/>
          <w:highlight w:val="none"/>
        </w:rPr>
        <w:t>如果</w:t>
      </w:r>
      <w:r>
        <w:rPr>
          <w:rFonts w:hint="eastAsia" w:hAnsi="宋体"/>
          <w:szCs w:val="24"/>
          <w:highlight w:val="none"/>
        </w:rPr>
        <w:t>供应商</w:t>
      </w:r>
      <w:r>
        <w:rPr>
          <w:rFonts w:hAnsi="宋体"/>
          <w:szCs w:val="24"/>
          <w:highlight w:val="none"/>
        </w:rPr>
        <w:t>未对</w:t>
      </w:r>
      <w:r>
        <w:rPr>
          <w:rFonts w:hint="eastAsia" w:hAnsi="宋体"/>
          <w:szCs w:val="24"/>
          <w:highlight w:val="none"/>
        </w:rPr>
        <w:t>竞争性磋商响应文件</w:t>
      </w:r>
      <w:r>
        <w:rPr>
          <w:rFonts w:hAnsi="宋体"/>
          <w:szCs w:val="24"/>
          <w:highlight w:val="none"/>
        </w:rPr>
        <w:t>按上述要求进行完好密封，由此产生的不利后果由</w:t>
      </w:r>
      <w:r>
        <w:rPr>
          <w:rFonts w:hint="eastAsia" w:hAnsi="宋体"/>
          <w:szCs w:val="24"/>
          <w:highlight w:val="none"/>
        </w:rPr>
        <w:t>供应商</w:t>
      </w:r>
      <w:r>
        <w:rPr>
          <w:rFonts w:hAnsi="宋体"/>
          <w:szCs w:val="24"/>
          <w:highlight w:val="none"/>
        </w:rPr>
        <w:t>自行承担。</w:t>
      </w:r>
    </w:p>
    <w:p>
      <w:pPr>
        <w:spacing w:line="360" w:lineRule="auto"/>
        <w:rPr>
          <w:rFonts w:hAnsi="宋体"/>
          <w:b/>
          <w:szCs w:val="24"/>
          <w:highlight w:val="none"/>
        </w:rPr>
      </w:pPr>
      <w:r>
        <w:rPr>
          <w:rFonts w:hint="eastAsia" w:hAnsi="宋体"/>
          <w:b/>
          <w:szCs w:val="24"/>
          <w:highlight w:val="none"/>
        </w:rPr>
        <w:t>1</w:t>
      </w:r>
      <w:r>
        <w:rPr>
          <w:rFonts w:hAnsi="宋体"/>
          <w:b/>
          <w:szCs w:val="24"/>
          <w:highlight w:val="none"/>
        </w:rPr>
        <w:t>8．</w:t>
      </w:r>
      <w:r>
        <w:rPr>
          <w:rFonts w:hint="eastAsia" w:hAnsi="宋体"/>
          <w:b/>
          <w:szCs w:val="24"/>
          <w:highlight w:val="none"/>
        </w:rPr>
        <w:t>竞争性磋商响应文件的递交</w:t>
      </w:r>
    </w:p>
    <w:p>
      <w:pPr>
        <w:spacing w:line="360" w:lineRule="auto"/>
        <w:ind w:firstLine="480" w:firstLineChars="200"/>
        <w:rPr>
          <w:rFonts w:hAnsi="宋体"/>
          <w:szCs w:val="24"/>
          <w:highlight w:val="none"/>
        </w:rPr>
      </w:pPr>
      <w:r>
        <w:rPr>
          <w:rFonts w:hint="eastAsia" w:hAnsi="宋体"/>
          <w:szCs w:val="24"/>
          <w:highlight w:val="none"/>
        </w:rPr>
        <w:t>18.1供应商</w:t>
      </w:r>
      <w:r>
        <w:rPr>
          <w:rFonts w:hAnsi="宋体"/>
          <w:szCs w:val="24"/>
          <w:highlight w:val="none"/>
        </w:rPr>
        <w:t>应按照</w:t>
      </w:r>
      <w:r>
        <w:rPr>
          <w:rFonts w:hint="eastAsia" w:hAnsi="宋体"/>
          <w:szCs w:val="24"/>
          <w:highlight w:val="none"/>
        </w:rPr>
        <w:t>竞争性磋商公告中</w:t>
      </w:r>
      <w:r>
        <w:rPr>
          <w:rFonts w:hAnsi="宋体"/>
          <w:szCs w:val="24"/>
          <w:highlight w:val="none"/>
        </w:rPr>
        <w:t>规定的</w:t>
      </w:r>
      <w:r>
        <w:rPr>
          <w:rFonts w:hint="eastAsia" w:hAnsi="宋体"/>
          <w:szCs w:val="24"/>
          <w:highlight w:val="none"/>
        </w:rPr>
        <w:t>时间、</w:t>
      </w:r>
      <w:r>
        <w:rPr>
          <w:rFonts w:hAnsi="宋体"/>
          <w:szCs w:val="24"/>
          <w:highlight w:val="none"/>
        </w:rPr>
        <w:t>地点</w:t>
      </w:r>
      <w:r>
        <w:rPr>
          <w:rFonts w:hint="eastAsia" w:hAnsi="宋体"/>
          <w:szCs w:val="24"/>
          <w:highlight w:val="none"/>
        </w:rPr>
        <w:t>，在规定的竞争性磋商响应文件递交</w:t>
      </w:r>
      <w:r>
        <w:rPr>
          <w:rFonts w:hAnsi="宋体"/>
          <w:szCs w:val="24"/>
          <w:highlight w:val="none"/>
        </w:rPr>
        <w:t>截止时间</w:t>
      </w:r>
      <w:r>
        <w:rPr>
          <w:rFonts w:hint="eastAsia" w:hAnsi="宋体"/>
          <w:szCs w:val="24"/>
          <w:highlight w:val="none"/>
        </w:rPr>
        <w:t>前将</w:t>
      </w:r>
      <w:r>
        <w:rPr>
          <w:rFonts w:hAnsi="宋体"/>
          <w:szCs w:val="24"/>
          <w:highlight w:val="none"/>
        </w:rPr>
        <w:t>全部</w:t>
      </w:r>
      <w:r>
        <w:rPr>
          <w:rFonts w:hint="eastAsia" w:hAnsi="宋体"/>
          <w:szCs w:val="24"/>
          <w:highlight w:val="none"/>
        </w:rPr>
        <w:t>竞争性磋商响应文件</w:t>
      </w:r>
      <w:r>
        <w:rPr>
          <w:rFonts w:hAnsi="宋体"/>
          <w:szCs w:val="24"/>
          <w:highlight w:val="none"/>
        </w:rPr>
        <w:t>和</w:t>
      </w:r>
      <w:r>
        <w:rPr>
          <w:rFonts w:hint="eastAsia" w:hAnsi="宋体"/>
          <w:szCs w:val="24"/>
          <w:highlight w:val="none"/>
        </w:rPr>
        <w:t>磋商</w:t>
      </w:r>
      <w:r>
        <w:rPr>
          <w:rFonts w:hAnsi="宋体"/>
          <w:szCs w:val="24"/>
          <w:highlight w:val="none"/>
        </w:rPr>
        <w:t>资料</w:t>
      </w:r>
      <w:r>
        <w:rPr>
          <w:rFonts w:hint="eastAsia" w:hAnsi="宋体"/>
          <w:szCs w:val="24"/>
          <w:highlight w:val="none"/>
        </w:rPr>
        <w:t>递交</w:t>
      </w:r>
      <w:r>
        <w:rPr>
          <w:rFonts w:hAnsi="宋体"/>
          <w:szCs w:val="24"/>
          <w:highlight w:val="none"/>
        </w:rPr>
        <w:t>至</w:t>
      </w:r>
      <w:r>
        <w:rPr>
          <w:rFonts w:hint="eastAsia" w:hAnsi="宋体"/>
          <w:szCs w:val="24"/>
          <w:highlight w:val="none"/>
        </w:rPr>
        <w:t>采购代理机构</w:t>
      </w:r>
      <w:r>
        <w:rPr>
          <w:rFonts w:hAnsi="宋体"/>
          <w:szCs w:val="24"/>
          <w:highlight w:val="none"/>
        </w:rPr>
        <w:t>接收人处。</w:t>
      </w:r>
    </w:p>
    <w:p>
      <w:pPr>
        <w:spacing w:line="360" w:lineRule="auto"/>
        <w:ind w:firstLine="480" w:firstLineChars="200"/>
        <w:rPr>
          <w:rFonts w:hAnsi="宋体"/>
          <w:szCs w:val="24"/>
          <w:highlight w:val="none"/>
        </w:rPr>
      </w:pPr>
      <w:r>
        <w:rPr>
          <w:rFonts w:hint="eastAsia" w:hAnsi="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szCs w:val="24"/>
          <w:highlight w:val="none"/>
        </w:rPr>
      </w:pPr>
      <w:r>
        <w:rPr>
          <w:rFonts w:hint="eastAsia" w:hAnsi="宋体"/>
          <w:szCs w:val="24"/>
          <w:highlight w:val="none"/>
        </w:rPr>
        <w:t>18.3无论供应商成交与否，其竞争性磋商响应文件恕不退还。</w:t>
      </w:r>
    </w:p>
    <w:p>
      <w:pPr>
        <w:spacing w:line="360" w:lineRule="auto"/>
        <w:rPr>
          <w:rFonts w:hAnsi="宋体"/>
          <w:b/>
          <w:szCs w:val="24"/>
          <w:highlight w:val="none"/>
        </w:rPr>
      </w:pPr>
      <w:r>
        <w:rPr>
          <w:rFonts w:hAnsi="宋体"/>
          <w:b/>
          <w:szCs w:val="24"/>
          <w:highlight w:val="none"/>
        </w:rPr>
        <w:t>19．</w:t>
      </w:r>
      <w:r>
        <w:rPr>
          <w:rFonts w:hint="eastAsia" w:hAnsi="宋体"/>
          <w:b/>
          <w:szCs w:val="24"/>
          <w:highlight w:val="none"/>
        </w:rPr>
        <w:t>递交</w:t>
      </w:r>
      <w:r>
        <w:rPr>
          <w:rFonts w:hAnsi="宋体"/>
          <w:b/>
          <w:szCs w:val="24"/>
          <w:highlight w:val="none"/>
        </w:rPr>
        <w:t>的</w:t>
      </w:r>
      <w:r>
        <w:rPr>
          <w:rFonts w:hint="eastAsia" w:hAnsi="宋体"/>
          <w:b/>
          <w:szCs w:val="24"/>
          <w:highlight w:val="none"/>
        </w:rPr>
        <w:t>竞争性磋商响应文件</w:t>
      </w:r>
    </w:p>
    <w:p>
      <w:pPr>
        <w:spacing w:line="360" w:lineRule="auto"/>
        <w:ind w:firstLine="480" w:firstLineChars="200"/>
        <w:rPr>
          <w:rFonts w:hAnsi="宋体"/>
          <w:szCs w:val="24"/>
          <w:highlight w:val="none"/>
        </w:rPr>
      </w:pPr>
      <w:r>
        <w:rPr>
          <w:rFonts w:hAnsi="宋体"/>
          <w:szCs w:val="24"/>
          <w:highlight w:val="none"/>
        </w:rPr>
        <w:t>19.1按照</w:t>
      </w:r>
      <w:r>
        <w:rPr>
          <w:rFonts w:hint="eastAsia" w:hAnsi="宋体"/>
          <w:szCs w:val="24"/>
          <w:highlight w:val="none"/>
        </w:rPr>
        <w:t>供应商</w:t>
      </w:r>
      <w:r>
        <w:rPr>
          <w:rFonts w:hAnsi="宋体"/>
          <w:szCs w:val="24"/>
          <w:highlight w:val="none"/>
        </w:rPr>
        <w:t>须知的规定，采购代理机构将拒绝接受在规定的</w:t>
      </w:r>
      <w:r>
        <w:rPr>
          <w:rFonts w:hint="eastAsia" w:hAnsi="宋体"/>
          <w:szCs w:val="24"/>
          <w:highlight w:val="none"/>
        </w:rPr>
        <w:t>磋商</w:t>
      </w:r>
      <w:r>
        <w:rPr>
          <w:rFonts w:hAnsi="宋体"/>
          <w:szCs w:val="24"/>
          <w:highlight w:val="none"/>
        </w:rPr>
        <w:t>截止时间后</w:t>
      </w:r>
      <w:r>
        <w:rPr>
          <w:rFonts w:hint="eastAsia" w:hAnsi="宋体"/>
          <w:szCs w:val="24"/>
          <w:highlight w:val="none"/>
        </w:rPr>
        <w:t>递交</w:t>
      </w:r>
      <w:r>
        <w:rPr>
          <w:rFonts w:hAnsi="宋体"/>
          <w:szCs w:val="24"/>
          <w:highlight w:val="none"/>
        </w:rPr>
        <w:t>的任何</w:t>
      </w:r>
      <w:r>
        <w:rPr>
          <w:rFonts w:hint="eastAsia" w:hAnsi="宋体"/>
          <w:szCs w:val="24"/>
          <w:highlight w:val="none"/>
        </w:rPr>
        <w:t>竞争性磋商响应文件</w:t>
      </w:r>
      <w:r>
        <w:rPr>
          <w:rFonts w:hAnsi="宋体"/>
          <w:szCs w:val="24"/>
          <w:highlight w:val="none"/>
        </w:rPr>
        <w:t>。</w:t>
      </w:r>
    </w:p>
    <w:p>
      <w:pPr>
        <w:spacing w:line="360" w:lineRule="auto"/>
        <w:rPr>
          <w:rFonts w:hAnsi="宋体"/>
          <w:b/>
          <w:szCs w:val="24"/>
          <w:highlight w:val="none"/>
        </w:rPr>
      </w:pPr>
      <w:r>
        <w:rPr>
          <w:rFonts w:hAnsi="宋体"/>
          <w:b/>
          <w:szCs w:val="24"/>
          <w:highlight w:val="none"/>
        </w:rPr>
        <w:t>20．</w:t>
      </w:r>
      <w:r>
        <w:rPr>
          <w:rFonts w:hint="eastAsia" w:hAnsi="宋体"/>
          <w:b/>
          <w:szCs w:val="24"/>
          <w:highlight w:val="none"/>
        </w:rPr>
        <w:t>磋商</w:t>
      </w:r>
      <w:r>
        <w:rPr>
          <w:rFonts w:hAnsi="宋体"/>
          <w:b/>
          <w:szCs w:val="24"/>
          <w:highlight w:val="none"/>
        </w:rPr>
        <w:t>的修改与撤回</w:t>
      </w:r>
    </w:p>
    <w:p>
      <w:pPr>
        <w:spacing w:line="360" w:lineRule="auto"/>
        <w:ind w:firstLine="480" w:firstLineChars="200"/>
        <w:rPr>
          <w:rFonts w:hAnsi="宋体"/>
          <w:szCs w:val="24"/>
          <w:highlight w:val="none"/>
        </w:rPr>
      </w:pPr>
      <w:r>
        <w:rPr>
          <w:rFonts w:hAnsi="宋体"/>
          <w:szCs w:val="24"/>
          <w:highlight w:val="none"/>
        </w:rPr>
        <w:t xml:space="preserve">20.1 </w:t>
      </w:r>
      <w:r>
        <w:rPr>
          <w:rFonts w:hint="eastAsia" w:hAnsi="宋体"/>
          <w:szCs w:val="24"/>
          <w:highlight w:val="none"/>
        </w:rPr>
        <w:t>供应商</w:t>
      </w:r>
      <w:r>
        <w:rPr>
          <w:rFonts w:hAnsi="宋体"/>
          <w:szCs w:val="24"/>
          <w:highlight w:val="none"/>
        </w:rPr>
        <w:t>在递交</w:t>
      </w:r>
      <w:r>
        <w:rPr>
          <w:rFonts w:hint="eastAsia" w:hAnsi="宋体"/>
          <w:szCs w:val="24"/>
          <w:highlight w:val="none"/>
        </w:rPr>
        <w:t>竞争性磋商响应文件</w:t>
      </w:r>
      <w:r>
        <w:rPr>
          <w:rFonts w:hAnsi="宋体"/>
          <w:szCs w:val="24"/>
          <w:highlight w:val="none"/>
        </w:rPr>
        <w:t>后，可以修改或撤回其</w:t>
      </w:r>
      <w:r>
        <w:rPr>
          <w:rFonts w:hint="eastAsia" w:hAnsi="宋体"/>
          <w:szCs w:val="24"/>
          <w:highlight w:val="none"/>
        </w:rPr>
        <w:t>竞争性磋商响应文件</w:t>
      </w:r>
      <w:r>
        <w:rPr>
          <w:rFonts w:hAnsi="宋体"/>
          <w:szCs w:val="24"/>
          <w:highlight w:val="none"/>
        </w:rPr>
        <w:t>，也可以提出价格变动声明，但</w:t>
      </w:r>
      <w:r>
        <w:rPr>
          <w:rFonts w:hint="eastAsia" w:hAnsi="宋体"/>
          <w:szCs w:val="24"/>
          <w:highlight w:val="none"/>
        </w:rPr>
        <w:t>供应商</w:t>
      </w:r>
      <w:r>
        <w:rPr>
          <w:rFonts w:hAnsi="宋体"/>
          <w:szCs w:val="24"/>
          <w:highlight w:val="none"/>
        </w:rPr>
        <w:t>必须在规定的</w:t>
      </w:r>
      <w:r>
        <w:rPr>
          <w:rFonts w:hint="eastAsia" w:hAnsi="宋体"/>
          <w:szCs w:val="24"/>
          <w:highlight w:val="none"/>
        </w:rPr>
        <w:t>磋商</w:t>
      </w:r>
      <w:r>
        <w:rPr>
          <w:rFonts w:hAnsi="宋体"/>
          <w:szCs w:val="24"/>
          <w:highlight w:val="none"/>
        </w:rPr>
        <w:t>截止时间之前将修改或撤回或变动价格的书面通知文件递交到采购代理机构。</w:t>
      </w:r>
    </w:p>
    <w:p>
      <w:pPr>
        <w:spacing w:line="360" w:lineRule="auto"/>
        <w:ind w:firstLine="480" w:firstLineChars="200"/>
        <w:rPr>
          <w:rFonts w:hAnsi="宋体"/>
          <w:szCs w:val="24"/>
          <w:highlight w:val="none"/>
        </w:rPr>
      </w:pPr>
      <w:r>
        <w:rPr>
          <w:rFonts w:hAnsi="宋体"/>
          <w:szCs w:val="24"/>
          <w:highlight w:val="none"/>
        </w:rPr>
        <w:t xml:space="preserve">20.2 </w:t>
      </w:r>
      <w:r>
        <w:rPr>
          <w:rFonts w:hint="eastAsia" w:hAnsi="宋体"/>
          <w:szCs w:val="24"/>
          <w:highlight w:val="none"/>
        </w:rPr>
        <w:t>供应商</w:t>
      </w:r>
      <w:r>
        <w:rPr>
          <w:rFonts w:hAnsi="宋体"/>
          <w:szCs w:val="24"/>
          <w:highlight w:val="none"/>
        </w:rPr>
        <w:t>的修改或撤回或变动价格的通知应按本须知第17条的规定编制、密封、标记和递交。</w:t>
      </w:r>
    </w:p>
    <w:p>
      <w:pPr>
        <w:spacing w:line="360" w:lineRule="auto"/>
        <w:ind w:firstLine="480" w:firstLineChars="200"/>
        <w:rPr>
          <w:szCs w:val="24"/>
          <w:highlight w:val="none"/>
        </w:rPr>
      </w:pPr>
      <w:r>
        <w:rPr>
          <w:rFonts w:hAnsi="宋体"/>
          <w:szCs w:val="24"/>
          <w:highlight w:val="none"/>
        </w:rPr>
        <w:t>20.3 在</w:t>
      </w:r>
      <w:r>
        <w:rPr>
          <w:rFonts w:hint="eastAsia" w:hAnsi="宋体"/>
          <w:szCs w:val="24"/>
          <w:highlight w:val="none"/>
        </w:rPr>
        <w:t>磋商</w:t>
      </w:r>
      <w:r>
        <w:rPr>
          <w:rFonts w:hAnsi="宋体"/>
          <w:szCs w:val="24"/>
          <w:highlight w:val="none"/>
        </w:rPr>
        <w:t>截止时间之后，</w:t>
      </w:r>
      <w:r>
        <w:rPr>
          <w:rFonts w:hint="eastAsia" w:hAnsi="宋体"/>
          <w:szCs w:val="24"/>
          <w:highlight w:val="none"/>
        </w:rPr>
        <w:t>供应商</w:t>
      </w:r>
      <w:r>
        <w:rPr>
          <w:rFonts w:hAnsi="宋体"/>
          <w:szCs w:val="24"/>
          <w:highlight w:val="none"/>
        </w:rPr>
        <w:t>不得对其</w:t>
      </w:r>
      <w:r>
        <w:rPr>
          <w:rFonts w:hint="eastAsia" w:hAnsi="宋体"/>
          <w:szCs w:val="24"/>
          <w:highlight w:val="none"/>
        </w:rPr>
        <w:t>磋商响应文件</w:t>
      </w:r>
      <w:r>
        <w:rPr>
          <w:rFonts w:hAnsi="宋体"/>
          <w:szCs w:val="24"/>
          <w:highlight w:val="none"/>
        </w:rPr>
        <w:t>做任何修改或撤回。</w:t>
      </w:r>
    </w:p>
    <w:p>
      <w:pPr>
        <w:keepNext/>
        <w:keepLines/>
        <w:spacing w:before="312" w:beforeLines="100" w:after="156" w:afterLines="50" w:line="360" w:lineRule="auto"/>
        <w:jc w:val="center"/>
        <w:rPr>
          <w:rFonts w:hAnsi="宋体"/>
          <w:b/>
          <w:sz w:val="32"/>
          <w:szCs w:val="32"/>
          <w:highlight w:val="none"/>
        </w:rPr>
      </w:pPr>
      <w:bookmarkStart w:id="38" w:name="_Toc363473976"/>
      <w:bookmarkStart w:id="39" w:name="_Toc403077643"/>
      <w:bookmarkStart w:id="40" w:name="_Toc363474021"/>
      <w:r>
        <w:rPr>
          <w:rFonts w:hAnsi="宋体"/>
          <w:b/>
          <w:sz w:val="32"/>
          <w:szCs w:val="32"/>
          <w:highlight w:val="none"/>
        </w:rPr>
        <w:t>五.</w:t>
      </w:r>
      <w:r>
        <w:rPr>
          <w:rFonts w:hint="eastAsia" w:hAnsi="宋体"/>
          <w:b/>
          <w:sz w:val="32"/>
          <w:szCs w:val="32"/>
          <w:highlight w:val="none"/>
        </w:rPr>
        <w:t>磋商</w:t>
      </w:r>
      <w:r>
        <w:rPr>
          <w:rFonts w:hAnsi="宋体"/>
          <w:b/>
          <w:sz w:val="32"/>
          <w:szCs w:val="32"/>
          <w:highlight w:val="none"/>
        </w:rPr>
        <w:t>与评标</w:t>
      </w:r>
      <w:bookmarkEnd w:id="38"/>
      <w:bookmarkEnd w:id="39"/>
      <w:bookmarkEnd w:id="40"/>
    </w:p>
    <w:p>
      <w:pPr>
        <w:spacing w:line="360" w:lineRule="auto"/>
        <w:rPr>
          <w:rFonts w:hAnsi="宋体"/>
          <w:b/>
          <w:szCs w:val="24"/>
          <w:highlight w:val="none"/>
        </w:rPr>
      </w:pPr>
      <w:r>
        <w:rPr>
          <w:rFonts w:hAnsi="宋体"/>
          <w:b/>
          <w:szCs w:val="24"/>
          <w:highlight w:val="none"/>
        </w:rPr>
        <w:t>21.</w:t>
      </w:r>
      <w:r>
        <w:rPr>
          <w:rFonts w:hint="eastAsia" w:hAnsi="宋体"/>
          <w:b/>
          <w:szCs w:val="24"/>
          <w:highlight w:val="none"/>
        </w:rPr>
        <w:t>磋商大会</w:t>
      </w:r>
    </w:p>
    <w:p>
      <w:pPr>
        <w:spacing w:line="360" w:lineRule="auto"/>
        <w:ind w:firstLine="480" w:firstLineChars="200"/>
        <w:rPr>
          <w:rFonts w:hAnsi="宋体"/>
          <w:szCs w:val="24"/>
          <w:highlight w:val="none"/>
        </w:rPr>
      </w:pPr>
      <w:r>
        <w:rPr>
          <w:rFonts w:hAnsi="宋体"/>
          <w:szCs w:val="24"/>
          <w:highlight w:val="none"/>
        </w:rPr>
        <w:t>21.1 采购代理机构在规定的时间和地点组织</w:t>
      </w:r>
      <w:r>
        <w:rPr>
          <w:rFonts w:hint="eastAsia" w:hAnsi="宋体"/>
          <w:szCs w:val="24"/>
          <w:highlight w:val="none"/>
        </w:rPr>
        <w:t>竞争性磋商</w:t>
      </w:r>
      <w:r>
        <w:rPr>
          <w:rFonts w:hAnsi="宋体"/>
          <w:szCs w:val="24"/>
          <w:highlight w:val="none"/>
        </w:rPr>
        <w:t>。</w:t>
      </w:r>
      <w:r>
        <w:rPr>
          <w:rFonts w:hint="eastAsia" w:hAnsi="宋体"/>
          <w:szCs w:val="24"/>
          <w:highlight w:val="none"/>
        </w:rPr>
        <w:t>磋商</w:t>
      </w:r>
      <w:r>
        <w:rPr>
          <w:rFonts w:hAnsi="宋体"/>
          <w:szCs w:val="24"/>
          <w:highlight w:val="none"/>
        </w:rPr>
        <w:t>时所有</w:t>
      </w:r>
      <w:r>
        <w:rPr>
          <w:rFonts w:hint="eastAsia" w:hAnsi="宋体"/>
          <w:szCs w:val="24"/>
          <w:highlight w:val="none"/>
        </w:rPr>
        <w:t>供应商</w:t>
      </w:r>
      <w:r>
        <w:rPr>
          <w:rFonts w:hAnsi="宋体"/>
          <w:szCs w:val="24"/>
          <w:highlight w:val="none"/>
        </w:rPr>
        <w:t>代表自愿参加，参加</w:t>
      </w:r>
      <w:r>
        <w:rPr>
          <w:rFonts w:hint="eastAsia" w:hAnsi="宋体"/>
          <w:szCs w:val="24"/>
          <w:highlight w:val="none"/>
        </w:rPr>
        <w:t>磋商</w:t>
      </w:r>
      <w:r>
        <w:rPr>
          <w:rFonts w:hAnsi="宋体"/>
          <w:szCs w:val="24"/>
          <w:highlight w:val="none"/>
        </w:rPr>
        <w:t>的代表应签名报到以证明其出席。</w:t>
      </w:r>
    </w:p>
    <w:p>
      <w:pPr>
        <w:spacing w:line="360" w:lineRule="auto"/>
        <w:ind w:firstLine="480" w:firstLineChars="200"/>
        <w:rPr>
          <w:rFonts w:hAnsi="宋体"/>
          <w:b/>
          <w:szCs w:val="24"/>
          <w:highlight w:val="none"/>
        </w:rPr>
      </w:pPr>
      <w:r>
        <w:rPr>
          <w:rFonts w:hint="eastAsia" w:hAnsi="宋体"/>
          <w:szCs w:val="24"/>
          <w:highlight w:val="none"/>
        </w:rPr>
        <w:t>21.2</w:t>
      </w:r>
      <w:r>
        <w:rPr>
          <w:rFonts w:hAnsi="宋体"/>
          <w:szCs w:val="24"/>
          <w:highlight w:val="none"/>
        </w:rPr>
        <w:t>采购代理机构将做</w:t>
      </w:r>
      <w:r>
        <w:rPr>
          <w:rFonts w:hint="eastAsia" w:hAnsi="宋体"/>
          <w:szCs w:val="24"/>
          <w:highlight w:val="none"/>
        </w:rPr>
        <w:t>磋商</w:t>
      </w:r>
      <w:r>
        <w:rPr>
          <w:rFonts w:hAnsi="宋体"/>
          <w:szCs w:val="24"/>
          <w:highlight w:val="none"/>
        </w:rPr>
        <w:t>记录，存档备查。</w:t>
      </w:r>
    </w:p>
    <w:p>
      <w:pPr>
        <w:spacing w:line="360" w:lineRule="auto"/>
        <w:rPr>
          <w:rFonts w:hAnsi="宋体"/>
          <w:b/>
          <w:szCs w:val="24"/>
          <w:highlight w:val="none"/>
        </w:rPr>
      </w:pPr>
      <w:r>
        <w:rPr>
          <w:rFonts w:hAnsi="宋体"/>
          <w:b/>
          <w:szCs w:val="24"/>
          <w:highlight w:val="none"/>
        </w:rPr>
        <w:t>2</w:t>
      </w:r>
      <w:r>
        <w:rPr>
          <w:rFonts w:hint="eastAsia" w:hAnsi="宋体"/>
          <w:b/>
          <w:szCs w:val="24"/>
          <w:highlight w:val="none"/>
        </w:rPr>
        <w:t>2</w:t>
      </w:r>
      <w:r>
        <w:rPr>
          <w:rFonts w:hAnsi="宋体"/>
          <w:b/>
          <w:szCs w:val="24"/>
          <w:highlight w:val="none"/>
        </w:rPr>
        <w:t>．</w:t>
      </w:r>
      <w:r>
        <w:rPr>
          <w:rFonts w:hint="eastAsia" w:hAnsi="宋体"/>
          <w:b/>
          <w:szCs w:val="24"/>
          <w:highlight w:val="none"/>
        </w:rPr>
        <w:t>评审</w:t>
      </w:r>
      <w:r>
        <w:rPr>
          <w:rFonts w:hAnsi="宋体"/>
          <w:b/>
          <w:szCs w:val="24"/>
          <w:highlight w:val="none"/>
        </w:rPr>
        <w:t>程序</w:t>
      </w:r>
    </w:p>
    <w:p>
      <w:pPr>
        <w:spacing w:line="360" w:lineRule="auto"/>
        <w:ind w:firstLine="480" w:firstLineChars="200"/>
        <w:rPr>
          <w:rFonts w:hAnsi="宋体"/>
          <w:szCs w:val="24"/>
          <w:highlight w:val="none"/>
        </w:rPr>
      </w:pPr>
      <w:r>
        <w:rPr>
          <w:rFonts w:hint="eastAsia" w:hAnsi="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b/>
          <w:szCs w:val="24"/>
          <w:highlight w:val="none"/>
        </w:rPr>
      </w:pPr>
      <w:r>
        <w:rPr>
          <w:rFonts w:hAnsi="宋体"/>
          <w:b/>
          <w:szCs w:val="24"/>
          <w:highlight w:val="none"/>
        </w:rPr>
        <w:t>2</w:t>
      </w:r>
      <w:r>
        <w:rPr>
          <w:rFonts w:hint="eastAsia" w:hAnsi="宋体"/>
          <w:b/>
          <w:szCs w:val="24"/>
          <w:highlight w:val="none"/>
        </w:rPr>
        <w:t>3</w:t>
      </w:r>
      <w:r>
        <w:rPr>
          <w:rFonts w:hAnsi="宋体"/>
          <w:b/>
          <w:szCs w:val="24"/>
          <w:highlight w:val="none"/>
        </w:rPr>
        <w:t>．</w:t>
      </w:r>
      <w:r>
        <w:rPr>
          <w:rFonts w:hint="eastAsia" w:hAnsi="宋体"/>
          <w:b/>
          <w:szCs w:val="24"/>
          <w:highlight w:val="none"/>
        </w:rPr>
        <w:t>评审</w:t>
      </w:r>
      <w:r>
        <w:rPr>
          <w:rFonts w:hAnsi="宋体"/>
          <w:b/>
          <w:szCs w:val="24"/>
          <w:highlight w:val="none"/>
        </w:rPr>
        <w:t>组织及</w:t>
      </w:r>
      <w:r>
        <w:rPr>
          <w:rFonts w:hint="eastAsia" w:hAnsi="宋体"/>
          <w:b/>
          <w:szCs w:val="24"/>
          <w:highlight w:val="none"/>
        </w:rPr>
        <w:t>评审</w:t>
      </w:r>
      <w:r>
        <w:rPr>
          <w:rFonts w:hAnsi="宋体"/>
          <w:b/>
          <w:szCs w:val="24"/>
          <w:highlight w:val="none"/>
        </w:rPr>
        <w:t>原则</w:t>
      </w:r>
    </w:p>
    <w:p>
      <w:pPr>
        <w:spacing w:line="500" w:lineRule="exact"/>
        <w:ind w:firstLine="480" w:firstLineChars="200"/>
        <w:rPr>
          <w:rFonts w:hAnsi="宋体"/>
          <w:szCs w:val="24"/>
          <w:highlight w:val="none"/>
        </w:rPr>
      </w:pPr>
      <w:r>
        <w:rPr>
          <w:rFonts w:hAnsi="宋体"/>
          <w:szCs w:val="24"/>
          <w:highlight w:val="none"/>
        </w:rPr>
        <w:t>2</w:t>
      </w:r>
      <w:r>
        <w:rPr>
          <w:rFonts w:hint="eastAsia" w:hAnsi="宋体"/>
          <w:szCs w:val="24"/>
          <w:highlight w:val="none"/>
        </w:rPr>
        <w:t>3</w:t>
      </w:r>
      <w:r>
        <w:rPr>
          <w:rFonts w:hAnsi="宋体"/>
          <w:szCs w:val="24"/>
          <w:highlight w:val="none"/>
        </w:rPr>
        <w:t>.1按照《中华人民共和国政府采购法》</w:t>
      </w:r>
      <w:r>
        <w:rPr>
          <w:rFonts w:hint="eastAsia" w:hAnsi="宋体"/>
          <w:szCs w:val="24"/>
          <w:highlight w:val="none"/>
        </w:rPr>
        <w:t>及实施条例和</w:t>
      </w:r>
      <w:r>
        <w:rPr>
          <w:rFonts w:hAnsi="宋体"/>
          <w:szCs w:val="24"/>
          <w:highlight w:val="none"/>
        </w:rPr>
        <w:t>关于印发《政府采购竞争性磋商采购方式管理暂行办法》的通知</w:t>
      </w:r>
      <w:r>
        <w:rPr>
          <w:rFonts w:hint="eastAsia" w:hAnsi="宋体"/>
          <w:szCs w:val="24"/>
          <w:highlight w:val="none"/>
        </w:rPr>
        <w:t>（</w:t>
      </w:r>
      <w:r>
        <w:rPr>
          <w:rFonts w:hAnsi="宋体"/>
          <w:szCs w:val="24"/>
          <w:highlight w:val="none"/>
        </w:rPr>
        <w:t>财库【2014】214号</w:t>
      </w:r>
      <w:r>
        <w:rPr>
          <w:rFonts w:hint="eastAsia" w:hAnsi="宋体"/>
          <w:szCs w:val="24"/>
          <w:highlight w:val="none"/>
        </w:rPr>
        <w:t>）</w:t>
      </w:r>
      <w:r>
        <w:rPr>
          <w:rFonts w:hAnsi="宋体"/>
          <w:szCs w:val="24"/>
          <w:highlight w:val="none"/>
        </w:rPr>
        <w:t>，依法组建</w:t>
      </w:r>
      <w:r>
        <w:rPr>
          <w:rFonts w:hint="eastAsia" w:hAnsi="宋体"/>
          <w:szCs w:val="24"/>
          <w:highlight w:val="none"/>
        </w:rPr>
        <w:t>磋商小组</w:t>
      </w:r>
      <w:r>
        <w:rPr>
          <w:rFonts w:hAnsi="宋体"/>
          <w:szCs w:val="24"/>
          <w:highlight w:val="none"/>
        </w:rPr>
        <w:t>。</w:t>
      </w:r>
      <w:r>
        <w:rPr>
          <w:rFonts w:hint="eastAsia" w:hAnsi="宋体"/>
          <w:szCs w:val="24"/>
          <w:highlight w:val="none"/>
        </w:rPr>
        <w:t>磋商小组由采购人代表和评审专家组成，成员人数应当为3人以上单数，其中采购人代表须持有授权书。磋商小组</w:t>
      </w:r>
      <w:r>
        <w:rPr>
          <w:rFonts w:hAnsi="宋体"/>
          <w:szCs w:val="24"/>
          <w:highlight w:val="none"/>
        </w:rPr>
        <w:t>按照</w:t>
      </w:r>
      <w:r>
        <w:rPr>
          <w:rFonts w:hint="eastAsia" w:hAnsi="宋体"/>
          <w:szCs w:val="24"/>
          <w:highlight w:val="none"/>
        </w:rPr>
        <w:t>竞争性磋商</w:t>
      </w:r>
      <w:r>
        <w:rPr>
          <w:rFonts w:hAnsi="宋体"/>
          <w:szCs w:val="24"/>
          <w:highlight w:val="none"/>
        </w:rPr>
        <w:t>文件规定的</w:t>
      </w:r>
      <w:r>
        <w:rPr>
          <w:rFonts w:hint="eastAsia" w:hAnsi="宋体"/>
          <w:szCs w:val="24"/>
          <w:highlight w:val="none"/>
        </w:rPr>
        <w:t>评审</w:t>
      </w:r>
      <w:r>
        <w:rPr>
          <w:rFonts w:hAnsi="宋体"/>
          <w:szCs w:val="24"/>
          <w:highlight w:val="none"/>
        </w:rPr>
        <w:t>方法独立进行</w:t>
      </w:r>
      <w:r>
        <w:rPr>
          <w:rFonts w:hint="eastAsia" w:hAnsi="宋体"/>
          <w:szCs w:val="24"/>
          <w:highlight w:val="none"/>
        </w:rPr>
        <w:t>评审</w:t>
      </w:r>
      <w:r>
        <w:rPr>
          <w:rFonts w:hAnsi="宋体"/>
          <w:szCs w:val="24"/>
          <w:highlight w:val="none"/>
        </w:rPr>
        <w:t>工作。</w:t>
      </w:r>
    </w:p>
    <w:p>
      <w:pPr>
        <w:spacing w:line="360" w:lineRule="auto"/>
        <w:ind w:firstLine="480" w:firstLineChars="200"/>
        <w:rPr>
          <w:rFonts w:hAnsi="宋体"/>
          <w:szCs w:val="24"/>
          <w:highlight w:val="none"/>
        </w:rPr>
      </w:pPr>
      <w:r>
        <w:rPr>
          <w:rFonts w:hAnsi="宋体"/>
          <w:szCs w:val="24"/>
          <w:highlight w:val="none"/>
        </w:rPr>
        <w:t>2</w:t>
      </w:r>
      <w:r>
        <w:rPr>
          <w:rFonts w:hint="eastAsia" w:hAnsi="宋体"/>
          <w:szCs w:val="24"/>
          <w:highlight w:val="none"/>
        </w:rPr>
        <w:t>3</w:t>
      </w:r>
      <w:r>
        <w:rPr>
          <w:rFonts w:hAnsi="宋体"/>
          <w:szCs w:val="24"/>
          <w:highlight w:val="none"/>
        </w:rPr>
        <w:t>.2</w:t>
      </w:r>
      <w:r>
        <w:rPr>
          <w:rFonts w:hint="eastAsia" w:hAnsi="宋体"/>
          <w:szCs w:val="24"/>
          <w:highlight w:val="none"/>
        </w:rPr>
        <w:t>竞争性磋商</w:t>
      </w:r>
      <w:r>
        <w:rPr>
          <w:rFonts w:hAnsi="宋体"/>
          <w:szCs w:val="24"/>
          <w:highlight w:val="none"/>
        </w:rPr>
        <w:t>文件和</w:t>
      </w:r>
      <w:r>
        <w:rPr>
          <w:rFonts w:hint="eastAsia" w:hAnsi="宋体"/>
          <w:szCs w:val="24"/>
          <w:highlight w:val="none"/>
        </w:rPr>
        <w:t>竞争性磋商响应文件</w:t>
      </w:r>
      <w:r>
        <w:rPr>
          <w:rFonts w:hAnsi="宋体"/>
          <w:szCs w:val="24"/>
          <w:highlight w:val="none"/>
        </w:rPr>
        <w:t>是</w:t>
      </w:r>
      <w:r>
        <w:rPr>
          <w:rFonts w:hint="eastAsia" w:hAnsi="宋体"/>
          <w:szCs w:val="24"/>
          <w:highlight w:val="none"/>
        </w:rPr>
        <w:t>评审</w:t>
      </w:r>
      <w:r>
        <w:rPr>
          <w:rFonts w:hAnsi="宋体"/>
          <w:szCs w:val="24"/>
          <w:highlight w:val="none"/>
        </w:rPr>
        <w:t>的依据。在</w:t>
      </w:r>
      <w:r>
        <w:rPr>
          <w:rFonts w:hint="eastAsia" w:hAnsi="宋体"/>
          <w:szCs w:val="24"/>
          <w:highlight w:val="none"/>
        </w:rPr>
        <w:t>评审</w:t>
      </w:r>
      <w:r>
        <w:rPr>
          <w:rFonts w:hAnsi="宋体"/>
          <w:szCs w:val="24"/>
          <w:highlight w:val="none"/>
        </w:rPr>
        <w:t>中，不得改变</w:t>
      </w:r>
      <w:r>
        <w:rPr>
          <w:rFonts w:hint="eastAsia" w:hAnsi="宋体"/>
          <w:szCs w:val="24"/>
          <w:highlight w:val="none"/>
        </w:rPr>
        <w:t>竞争性磋商</w:t>
      </w:r>
      <w:r>
        <w:rPr>
          <w:rFonts w:hAnsi="宋体"/>
          <w:szCs w:val="24"/>
          <w:highlight w:val="none"/>
        </w:rPr>
        <w:t>文件中规定的</w:t>
      </w:r>
      <w:r>
        <w:rPr>
          <w:rFonts w:hint="eastAsia" w:hAnsi="宋体"/>
          <w:szCs w:val="24"/>
          <w:highlight w:val="none"/>
        </w:rPr>
        <w:t>评审</w:t>
      </w:r>
      <w:r>
        <w:rPr>
          <w:rFonts w:hAnsi="宋体"/>
          <w:szCs w:val="24"/>
          <w:highlight w:val="none"/>
        </w:rPr>
        <w:t>标准、方法和</w:t>
      </w:r>
      <w:r>
        <w:rPr>
          <w:rFonts w:hint="eastAsia" w:hAnsi="宋体"/>
          <w:szCs w:val="24"/>
          <w:highlight w:val="none"/>
        </w:rPr>
        <w:t>成交</w:t>
      </w:r>
      <w:r>
        <w:rPr>
          <w:rFonts w:hAnsi="宋体"/>
          <w:szCs w:val="24"/>
          <w:highlight w:val="none"/>
        </w:rPr>
        <w:t>条件。</w:t>
      </w:r>
    </w:p>
    <w:p>
      <w:pPr>
        <w:spacing w:line="360" w:lineRule="auto"/>
        <w:ind w:firstLine="480" w:firstLineChars="200"/>
        <w:rPr>
          <w:rFonts w:hAnsi="宋体"/>
          <w:szCs w:val="24"/>
          <w:highlight w:val="none"/>
        </w:rPr>
      </w:pPr>
      <w:r>
        <w:rPr>
          <w:rFonts w:hAnsi="宋体"/>
          <w:szCs w:val="24"/>
          <w:highlight w:val="none"/>
        </w:rPr>
        <w:t>2</w:t>
      </w:r>
      <w:r>
        <w:rPr>
          <w:rFonts w:hint="eastAsia" w:hAnsi="宋体"/>
          <w:szCs w:val="24"/>
          <w:highlight w:val="none"/>
        </w:rPr>
        <w:t>3</w:t>
      </w:r>
      <w:r>
        <w:rPr>
          <w:rFonts w:hAnsi="宋体"/>
          <w:szCs w:val="24"/>
          <w:highlight w:val="none"/>
        </w:rPr>
        <w:t>.3在</w:t>
      </w:r>
      <w:r>
        <w:rPr>
          <w:rFonts w:hint="eastAsia" w:hAnsi="宋体"/>
          <w:szCs w:val="24"/>
          <w:highlight w:val="none"/>
        </w:rPr>
        <w:t>评审</w:t>
      </w:r>
      <w:r>
        <w:rPr>
          <w:rFonts w:hAnsi="宋体"/>
          <w:szCs w:val="24"/>
          <w:highlight w:val="none"/>
        </w:rPr>
        <w:t>期间，对</w:t>
      </w:r>
      <w:r>
        <w:rPr>
          <w:rFonts w:hint="eastAsia" w:hAnsi="宋体"/>
          <w:szCs w:val="24"/>
          <w:highlight w:val="none"/>
        </w:rPr>
        <w:t>竞争性磋商响应文件</w:t>
      </w:r>
      <w:r>
        <w:rPr>
          <w:rFonts w:hAnsi="宋体"/>
          <w:szCs w:val="24"/>
          <w:highlight w:val="none"/>
        </w:rPr>
        <w:t>中含义不明确、同类问题表述不一致或者有明显文字和计算错误的内容，</w:t>
      </w:r>
      <w:r>
        <w:rPr>
          <w:rFonts w:hint="eastAsia" w:hAnsi="宋体"/>
          <w:szCs w:val="24"/>
          <w:highlight w:val="none"/>
        </w:rPr>
        <w:t>磋商小组</w:t>
      </w:r>
      <w:r>
        <w:rPr>
          <w:rFonts w:hAnsi="宋体"/>
          <w:szCs w:val="24"/>
          <w:highlight w:val="none"/>
        </w:rPr>
        <w:t>可以书面形式（由</w:t>
      </w:r>
      <w:r>
        <w:rPr>
          <w:rFonts w:hint="eastAsia" w:hAnsi="宋体"/>
          <w:szCs w:val="24"/>
          <w:highlight w:val="none"/>
        </w:rPr>
        <w:t>磋商小组</w:t>
      </w:r>
      <w:r>
        <w:rPr>
          <w:rFonts w:hAnsi="宋体"/>
          <w:szCs w:val="24"/>
          <w:highlight w:val="none"/>
        </w:rPr>
        <w:t>专家签字）要求</w:t>
      </w:r>
      <w:r>
        <w:rPr>
          <w:rFonts w:hint="eastAsia" w:hAnsi="宋体"/>
          <w:szCs w:val="24"/>
          <w:highlight w:val="none"/>
        </w:rPr>
        <w:t>供应商</w:t>
      </w:r>
      <w:r>
        <w:rPr>
          <w:rFonts w:hAnsi="宋体"/>
          <w:szCs w:val="24"/>
          <w:highlight w:val="none"/>
        </w:rPr>
        <w:t>作出必要的澄清、说明或者纠正。</w:t>
      </w:r>
      <w:r>
        <w:rPr>
          <w:rFonts w:hint="eastAsia" w:hAnsi="宋体"/>
          <w:szCs w:val="24"/>
          <w:highlight w:val="none"/>
        </w:rPr>
        <w:t>供应商</w:t>
      </w:r>
      <w:r>
        <w:rPr>
          <w:rFonts w:hAnsi="宋体"/>
          <w:szCs w:val="24"/>
          <w:highlight w:val="none"/>
        </w:rPr>
        <w:t>的澄清、说明或者补正应当采用书面形式，由其授权的代表签字，并不得超出</w:t>
      </w:r>
      <w:r>
        <w:rPr>
          <w:rFonts w:hint="eastAsia" w:hAnsi="宋体"/>
          <w:szCs w:val="24"/>
          <w:highlight w:val="none"/>
        </w:rPr>
        <w:t>竞争性磋商响应文件</w:t>
      </w:r>
      <w:r>
        <w:rPr>
          <w:rFonts w:hAnsi="宋体"/>
          <w:szCs w:val="24"/>
          <w:highlight w:val="none"/>
        </w:rPr>
        <w:t>的范围或者改变</w:t>
      </w:r>
      <w:r>
        <w:rPr>
          <w:rFonts w:hint="eastAsia" w:hAnsi="宋体"/>
          <w:szCs w:val="24"/>
          <w:highlight w:val="none"/>
        </w:rPr>
        <w:t>竞争性磋商响应文件</w:t>
      </w:r>
      <w:r>
        <w:rPr>
          <w:rFonts w:hAnsi="宋体"/>
          <w:szCs w:val="24"/>
          <w:highlight w:val="none"/>
        </w:rPr>
        <w:t>的实质性内容。</w:t>
      </w:r>
    </w:p>
    <w:p>
      <w:pPr>
        <w:spacing w:line="360" w:lineRule="auto"/>
        <w:ind w:firstLine="480" w:firstLineChars="200"/>
        <w:rPr>
          <w:rFonts w:hAnsi="宋体"/>
          <w:szCs w:val="24"/>
          <w:highlight w:val="none"/>
        </w:rPr>
      </w:pPr>
      <w:r>
        <w:rPr>
          <w:rFonts w:hAnsi="宋体"/>
          <w:szCs w:val="24"/>
          <w:highlight w:val="none"/>
        </w:rPr>
        <w:t>2</w:t>
      </w:r>
      <w:r>
        <w:rPr>
          <w:rFonts w:hint="eastAsia" w:hAnsi="宋体"/>
          <w:szCs w:val="24"/>
          <w:highlight w:val="none"/>
        </w:rPr>
        <w:t>3</w:t>
      </w:r>
      <w:r>
        <w:rPr>
          <w:rFonts w:hAnsi="宋体"/>
          <w:szCs w:val="24"/>
          <w:highlight w:val="none"/>
        </w:rPr>
        <w:t>.4如果</w:t>
      </w:r>
      <w:r>
        <w:rPr>
          <w:rFonts w:hint="eastAsia" w:hAnsi="宋体"/>
          <w:szCs w:val="24"/>
          <w:highlight w:val="none"/>
        </w:rPr>
        <w:t>供应商</w:t>
      </w:r>
      <w:r>
        <w:rPr>
          <w:rFonts w:hAnsi="宋体"/>
          <w:szCs w:val="24"/>
          <w:highlight w:val="none"/>
        </w:rPr>
        <w:t>在澄清规定期限内，未能答复或拒绝答复</w:t>
      </w:r>
      <w:r>
        <w:rPr>
          <w:rFonts w:hint="eastAsia" w:hAnsi="宋体"/>
          <w:szCs w:val="24"/>
          <w:highlight w:val="none"/>
        </w:rPr>
        <w:t>磋商小组</w:t>
      </w:r>
      <w:r>
        <w:rPr>
          <w:rFonts w:hAnsi="宋体"/>
          <w:szCs w:val="24"/>
          <w:highlight w:val="none"/>
        </w:rPr>
        <w:t>提出的澄清要求，将由</w:t>
      </w:r>
      <w:r>
        <w:rPr>
          <w:rFonts w:hint="eastAsia" w:hAnsi="宋体"/>
          <w:szCs w:val="24"/>
          <w:highlight w:val="none"/>
        </w:rPr>
        <w:t>磋商小组</w:t>
      </w:r>
      <w:r>
        <w:rPr>
          <w:rFonts w:hAnsi="宋体"/>
          <w:szCs w:val="24"/>
          <w:highlight w:val="none"/>
        </w:rPr>
        <w:t>根据其</w:t>
      </w:r>
      <w:r>
        <w:rPr>
          <w:rFonts w:hint="eastAsia" w:hAnsi="宋体"/>
          <w:szCs w:val="24"/>
          <w:highlight w:val="none"/>
        </w:rPr>
        <w:t>竞争性磋商响应文件</w:t>
      </w:r>
      <w:r>
        <w:rPr>
          <w:rFonts w:hAnsi="宋体"/>
          <w:szCs w:val="24"/>
          <w:highlight w:val="none"/>
        </w:rPr>
        <w:t>按最大风险进行</w:t>
      </w:r>
      <w:r>
        <w:rPr>
          <w:rFonts w:hint="eastAsia" w:hAnsi="宋体"/>
          <w:szCs w:val="24"/>
          <w:highlight w:val="none"/>
        </w:rPr>
        <w:t>评审</w:t>
      </w:r>
      <w:r>
        <w:rPr>
          <w:rFonts w:hAnsi="宋体"/>
          <w:szCs w:val="24"/>
          <w:highlight w:val="none"/>
        </w:rPr>
        <w:t>。</w:t>
      </w:r>
    </w:p>
    <w:p>
      <w:pPr>
        <w:spacing w:line="360" w:lineRule="auto"/>
        <w:ind w:firstLine="480" w:firstLineChars="200"/>
        <w:rPr>
          <w:rFonts w:hAnsi="宋体"/>
          <w:szCs w:val="24"/>
          <w:highlight w:val="none"/>
        </w:rPr>
      </w:pPr>
      <w:r>
        <w:rPr>
          <w:rFonts w:hint="eastAsia" w:hAnsi="宋体"/>
          <w:szCs w:val="24"/>
          <w:highlight w:val="none"/>
        </w:rPr>
        <w:t>23.5磋商过程中的实质性变动：</w:t>
      </w:r>
    </w:p>
    <w:p>
      <w:pPr>
        <w:spacing w:line="360" w:lineRule="auto"/>
        <w:ind w:firstLine="480" w:firstLineChars="200"/>
        <w:rPr>
          <w:rFonts w:hAnsi="宋体"/>
          <w:szCs w:val="24"/>
          <w:highlight w:val="none"/>
        </w:rPr>
      </w:pPr>
      <w:r>
        <w:rPr>
          <w:rFonts w:hint="eastAsia" w:hAnsi="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szCs w:val="24"/>
          <w:highlight w:val="none"/>
        </w:rPr>
      </w:pPr>
      <w:r>
        <w:rPr>
          <w:rFonts w:hint="eastAsia" w:hAnsi="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szCs w:val="24"/>
          <w:highlight w:val="none"/>
        </w:rPr>
      </w:pPr>
      <w:r>
        <w:rPr>
          <w:rFonts w:hint="eastAsia" w:hAnsi="宋体"/>
          <w:szCs w:val="24"/>
          <w:highlight w:val="none"/>
        </w:rPr>
        <w:t>23.6竞争性磋商响应文件的初审（含资格性检查和符合性检查）</w:t>
      </w:r>
    </w:p>
    <w:p>
      <w:pPr>
        <w:spacing w:line="360" w:lineRule="auto"/>
        <w:ind w:firstLine="480" w:firstLineChars="200"/>
        <w:rPr>
          <w:rFonts w:hAnsi="宋体"/>
          <w:szCs w:val="24"/>
          <w:highlight w:val="none"/>
        </w:rPr>
      </w:pPr>
      <w:r>
        <w:rPr>
          <w:rFonts w:hint="eastAsia" w:hAnsi="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Ansi="宋体"/>
          <w:szCs w:val="24"/>
          <w:highlight w:val="none"/>
        </w:rPr>
      </w:pPr>
      <w:r>
        <w:rPr>
          <w:rFonts w:hint="eastAsia" w:hAnsi="宋体"/>
          <w:b/>
          <w:bCs/>
          <w:szCs w:val="24"/>
          <w:highlight w:val="none"/>
        </w:rPr>
        <w:t>23.6.2计算错误将按以下方法更正：</w:t>
      </w:r>
    </w:p>
    <w:p>
      <w:pPr>
        <w:spacing w:line="500" w:lineRule="exact"/>
        <w:ind w:firstLine="480" w:firstLineChars="200"/>
        <w:rPr>
          <w:rFonts w:hAnsi="宋体"/>
          <w:szCs w:val="24"/>
          <w:highlight w:val="none"/>
        </w:rPr>
      </w:pPr>
      <w:r>
        <w:rPr>
          <w:rFonts w:hint="eastAsia" w:hAnsi="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szCs w:val="24"/>
          <w:highlight w:val="none"/>
        </w:rPr>
      </w:pPr>
      <w:r>
        <w:rPr>
          <w:rFonts w:hint="eastAsia" w:hAnsi="宋体"/>
          <w:szCs w:val="24"/>
          <w:highlight w:val="none"/>
        </w:rPr>
        <w:t>（2）磋商响应文件的大写金额和小写金额不一致的，以大写金额为准；</w:t>
      </w:r>
    </w:p>
    <w:p>
      <w:pPr>
        <w:spacing w:line="500" w:lineRule="exact"/>
        <w:ind w:firstLine="480" w:firstLineChars="200"/>
        <w:rPr>
          <w:rFonts w:hAnsi="宋体"/>
          <w:szCs w:val="24"/>
          <w:highlight w:val="none"/>
        </w:rPr>
      </w:pPr>
      <w:r>
        <w:rPr>
          <w:rFonts w:hint="eastAsia" w:hAnsi="宋体"/>
          <w:szCs w:val="24"/>
          <w:highlight w:val="none"/>
        </w:rPr>
        <w:t>（3）单价金额小数点或者百分比有明显错位的，以单独密封的报价一览表的总价为准，并修改单价；</w:t>
      </w:r>
    </w:p>
    <w:p>
      <w:pPr>
        <w:spacing w:line="500" w:lineRule="exact"/>
        <w:ind w:firstLine="480" w:firstLineChars="200"/>
        <w:rPr>
          <w:rFonts w:hAnsi="宋体"/>
          <w:szCs w:val="24"/>
          <w:highlight w:val="none"/>
        </w:rPr>
      </w:pPr>
      <w:r>
        <w:rPr>
          <w:rFonts w:hint="eastAsia" w:hAnsi="宋体"/>
          <w:szCs w:val="24"/>
          <w:highlight w:val="none"/>
        </w:rPr>
        <w:t>（4）总价金额与按单价汇总金额不一致的，以单价金额计算结果为准。</w:t>
      </w:r>
    </w:p>
    <w:p>
      <w:pPr>
        <w:spacing w:line="500" w:lineRule="exact"/>
        <w:ind w:firstLine="480" w:firstLineChars="200"/>
        <w:rPr>
          <w:rFonts w:hAnsi="宋体"/>
          <w:szCs w:val="24"/>
          <w:highlight w:val="none"/>
        </w:rPr>
      </w:pPr>
      <w:r>
        <w:rPr>
          <w:rFonts w:hint="eastAsia" w:hAnsi="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szCs w:val="24"/>
          <w:highlight w:val="none"/>
        </w:rPr>
      </w:pPr>
      <w:r>
        <w:rPr>
          <w:rFonts w:hint="eastAsia" w:hAnsi="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szCs w:val="24"/>
          <w:highlight w:val="none"/>
        </w:rPr>
      </w:pPr>
      <w:r>
        <w:rPr>
          <w:rFonts w:hint="eastAsia" w:hAnsi="宋体"/>
          <w:szCs w:val="24"/>
          <w:highlight w:val="none"/>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szCs w:val="24"/>
          <w:highlight w:val="none"/>
        </w:rPr>
      </w:pPr>
      <w:r>
        <w:rPr>
          <w:rFonts w:hint="eastAsia" w:hAnsi="宋体"/>
          <w:szCs w:val="24"/>
          <w:highlight w:val="none"/>
        </w:rPr>
        <w:t>23.6.5实质上没有响应竞争性磋商文件要求的磋商将被拒绝。供应商不得通过修正或撤销不合要求的偏离从而使其磋商成为实质性响应的磋商。</w:t>
      </w:r>
      <w:r>
        <w:rPr>
          <w:rFonts w:hint="eastAsia" w:hAnsi="宋体"/>
          <w:b/>
          <w:bCs/>
          <w:szCs w:val="24"/>
          <w:highlight w:val="none"/>
        </w:rPr>
        <w:t>如发现下列情况之一的，其磋商将构成非实质性响应，按无效磋商处理：</w:t>
      </w:r>
    </w:p>
    <w:p>
      <w:pPr>
        <w:tabs>
          <w:tab w:val="left" w:pos="1260"/>
        </w:tabs>
        <w:spacing w:line="360" w:lineRule="auto"/>
        <w:ind w:firstLine="482" w:firstLineChars="200"/>
        <w:rPr>
          <w:rFonts w:hAnsi="宋体"/>
          <w:b/>
          <w:bCs/>
          <w:szCs w:val="24"/>
          <w:highlight w:val="none"/>
        </w:rPr>
      </w:pPr>
      <w:r>
        <w:rPr>
          <w:rFonts w:hint="eastAsia" w:hAnsi="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b/>
          <w:bCs/>
          <w:szCs w:val="24"/>
          <w:highlight w:val="none"/>
        </w:rPr>
      </w:pPr>
      <w:r>
        <w:rPr>
          <w:rFonts w:hint="eastAsia" w:hAnsi="宋体"/>
          <w:b/>
          <w:bCs/>
          <w:szCs w:val="24"/>
          <w:highlight w:val="none"/>
        </w:rPr>
        <w:t>2）竞争性磋商响应文件未按竞争性磋商文件要求密封、签署、盖章的；</w:t>
      </w:r>
    </w:p>
    <w:p>
      <w:pPr>
        <w:tabs>
          <w:tab w:val="left" w:pos="1260"/>
        </w:tabs>
        <w:spacing w:line="360" w:lineRule="auto"/>
        <w:ind w:firstLine="482" w:firstLineChars="200"/>
        <w:rPr>
          <w:rFonts w:hAnsi="宋体"/>
          <w:b/>
          <w:bCs/>
          <w:szCs w:val="24"/>
          <w:highlight w:val="none"/>
        </w:rPr>
      </w:pPr>
      <w:r>
        <w:rPr>
          <w:rFonts w:hint="eastAsia" w:hAnsi="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Ansi="宋体"/>
          <w:b/>
          <w:bCs/>
          <w:szCs w:val="24"/>
          <w:highlight w:val="none"/>
        </w:rPr>
      </w:pPr>
      <w:r>
        <w:rPr>
          <w:rFonts w:hint="eastAsia" w:hAnsi="宋体"/>
          <w:b/>
          <w:bCs/>
          <w:szCs w:val="24"/>
          <w:highlight w:val="none"/>
        </w:rPr>
        <w:t>4）资格证明文件不全的或无效的，或不符合国家规定的；</w:t>
      </w:r>
    </w:p>
    <w:p>
      <w:pPr>
        <w:tabs>
          <w:tab w:val="left" w:pos="1260"/>
        </w:tabs>
        <w:spacing w:line="360" w:lineRule="auto"/>
        <w:ind w:firstLine="482" w:firstLineChars="200"/>
        <w:rPr>
          <w:rFonts w:hAnsi="宋体"/>
          <w:b/>
          <w:bCs/>
          <w:szCs w:val="24"/>
          <w:highlight w:val="none"/>
        </w:rPr>
      </w:pPr>
      <w:r>
        <w:rPr>
          <w:rFonts w:hint="eastAsia" w:hAnsi="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Ansi="宋体"/>
          <w:b/>
          <w:bCs/>
          <w:szCs w:val="24"/>
          <w:highlight w:val="none"/>
        </w:rPr>
      </w:pPr>
      <w:r>
        <w:rPr>
          <w:rFonts w:hint="eastAsia" w:hAnsi="宋体"/>
          <w:b/>
          <w:bCs/>
          <w:szCs w:val="24"/>
          <w:highlight w:val="none"/>
        </w:rPr>
        <w:t>6）</w:t>
      </w:r>
      <w:r>
        <w:rPr>
          <w:rFonts w:hint="eastAsia" w:hAnsi="宋体"/>
          <w:b/>
          <w:bCs/>
          <w:spacing w:val="-6"/>
          <w:szCs w:val="24"/>
          <w:highlight w:val="none"/>
        </w:rPr>
        <w:t>无磋商有效期或有效期达不到竞争性磋商文件要求的</w:t>
      </w:r>
      <w:r>
        <w:rPr>
          <w:rFonts w:hint="eastAsia" w:hAnsi="宋体"/>
          <w:b/>
          <w:bCs/>
          <w:szCs w:val="24"/>
          <w:highlight w:val="none"/>
        </w:rPr>
        <w:t>；</w:t>
      </w:r>
    </w:p>
    <w:p>
      <w:pPr>
        <w:tabs>
          <w:tab w:val="left" w:pos="1260"/>
        </w:tabs>
        <w:spacing w:line="360" w:lineRule="auto"/>
        <w:ind w:firstLine="482" w:firstLineChars="200"/>
        <w:rPr>
          <w:rFonts w:hAnsi="宋体"/>
          <w:b/>
          <w:bCs/>
          <w:szCs w:val="24"/>
          <w:highlight w:val="none"/>
        </w:rPr>
      </w:pPr>
      <w:r>
        <w:rPr>
          <w:rFonts w:hint="eastAsia" w:hAnsi="宋体"/>
          <w:b/>
          <w:bCs/>
          <w:szCs w:val="24"/>
          <w:highlight w:val="none"/>
        </w:rPr>
        <w:t>7）供应商在同一份竞争性磋商响应文件中，有两个或多个报价的；</w:t>
      </w:r>
    </w:p>
    <w:p>
      <w:pPr>
        <w:tabs>
          <w:tab w:val="left" w:pos="1260"/>
        </w:tabs>
        <w:spacing w:line="360" w:lineRule="auto"/>
        <w:ind w:firstLine="482" w:firstLineChars="200"/>
        <w:rPr>
          <w:rFonts w:hAnsi="宋体"/>
          <w:b/>
          <w:bCs/>
          <w:szCs w:val="24"/>
          <w:highlight w:val="none"/>
        </w:rPr>
      </w:pPr>
      <w:r>
        <w:rPr>
          <w:rFonts w:hint="eastAsia" w:hAnsi="宋体"/>
          <w:b/>
          <w:bCs/>
          <w:szCs w:val="24"/>
          <w:highlight w:val="none"/>
        </w:rPr>
        <w:t>8）存在有重大缺漏项和重大偏离的；</w:t>
      </w:r>
    </w:p>
    <w:p>
      <w:pPr>
        <w:tabs>
          <w:tab w:val="left" w:pos="1260"/>
        </w:tabs>
        <w:spacing w:line="360" w:lineRule="auto"/>
        <w:ind w:firstLine="482" w:firstLineChars="200"/>
        <w:rPr>
          <w:rFonts w:hAnsi="宋体"/>
          <w:b/>
          <w:bCs/>
          <w:szCs w:val="24"/>
          <w:highlight w:val="none"/>
        </w:rPr>
      </w:pPr>
      <w:r>
        <w:rPr>
          <w:rFonts w:hint="eastAsia" w:hAnsi="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b/>
          <w:bCs/>
          <w:szCs w:val="24"/>
          <w:highlight w:val="none"/>
        </w:rPr>
      </w:pPr>
      <w:r>
        <w:rPr>
          <w:rFonts w:hint="eastAsia" w:hAnsi="宋体"/>
          <w:b/>
          <w:bCs/>
          <w:szCs w:val="24"/>
          <w:highlight w:val="none"/>
        </w:rPr>
        <w:t>10）磋商总报价低于成本或者高于竞争性磋商文件公布的采购预算的。</w:t>
      </w:r>
    </w:p>
    <w:p>
      <w:pPr>
        <w:pStyle w:val="22"/>
        <w:spacing w:before="0" w:beforeAutospacing="0" w:after="0" w:afterAutospacing="0" w:line="500" w:lineRule="exact"/>
        <w:ind w:firstLine="482" w:firstLineChars="200"/>
        <w:jc w:val="both"/>
        <w:rPr>
          <w:rFonts w:cs="宋体"/>
          <w:b/>
          <w:bCs/>
          <w:highlight w:val="none"/>
        </w:rPr>
      </w:pPr>
      <w:r>
        <w:rPr>
          <w:rFonts w:hint="eastAsia" w:cs="宋体"/>
          <w:b/>
          <w:bCs/>
          <w:highlight w:val="none"/>
        </w:rPr>
        <w:t>11）竞争性磋商响应文件含有采购人不能接受的附加条件的；</w:t>
      </w:r>
    </w:p>
    <w:p>
      <w:pPr>
        <w:spacing w:line="500" w:lineRule="exact"/>
        <w:ind w:firstLine="482" w:firstLineChars="200"/>
        <w:rPr>
          <w:rFonts w:hAnsi="宋体"/>
          <w:b/>
          <w:bCs/>
          <w:szCs w:val="24"/>
          <w:highlight w:val="none"/>
        </w:rPr>
      </w:pPr>
      <w:r>
        <w:rPr>
          <w:rFonts w:hint="eastAsia" w:hAnsi="宋体"/>
          <w:b/>
          <w:bCs/>
          <w:szCs w:val="24"/>
          <w:highlight w:val="none"/>
        </w:rPr>
        <w:t>12）</w:t>
      </w:r>
      <w:r>
        <w:rPr>
          <w:rFonts w:hint="eastAsia" w:cs="宋体"/>
          <w:b/>
          <w:bCs/>
          <w:szCs w:val="24"/>
          <w:highlight w:val="none"/>
        </w:rPr>
        <w:t>竞争性磋商响应</w:t>
      </w:r>
      <w:r>
        <w:rPr>
          <w:rFonts w:hint="eastAsia" w:hAnsi="宋体" w:cs="宋体"/>
          <w:b/>
          <w:bCs/>
          <w:szCs w:val="24"/>
          <w:highlight w:val="none"/>
        </w:rPr>
        <w:t>文件</w:t>
      </w:r>
      <w:r>
        <w:rPr>
          <w:rFonts w:hint="eastAsia" w:hAnsi="宋体"/>
          <w:b/>
          <w:bCs/>
          <w:szCs w:val="24"/>
          <w:highlight w:val="none"/>
        </w:rPr>
        <w:t>不符合法律法规要求的；</w:t>
      </w:r>
    </w:p>
    <w:p>
      <w:pPr>
        <w:pStyle w:val="22"/>
        <w:spacing w:before="0" w:beforeAutospacing="0" w:after="0" w:afterAutospacing="0" w:line="500" w:lineRule="exact"/>
        <w:ind w:firstLine="482" w:firstLineChars="200"/>
        <w:jc w:val="both"/>
        <w:rPr>
          <w:rFonts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szCs w:val="24"/>
          <w:highlight w:val="none"/>
        </w:rPr>
      </w:pPr>
      <w:r>
        <w:rPr>
          <w:rFonts w:hint="eastAsia" w:hAnsi="宋体"/>
          <w:szCs w:val="24"/>
          <w:highlight w:val="none"/>
        </w:rPr>
        <w:t>23.7竞争性磋商响应文件的详细评审</w:t>
      </w:r>
    </w:p>
    <w:p>
      <w:pPr>
        <w:spacing w:line="360" w:lineRule="auto"/>
        <w:ind w:firstLine="480" w:firstLineChars="200"/>
        <w:rPr>
          <w:rFonts w:hAnsi="宋体"/>
          <w:szCs w:val="24"/>
          <w:highlight w:val="none"/>
        </w:rPr>
      </w:pPr>
      <w:r>
        <w:rPr>
          <w:rFonts w:hint="eastAsia" w:hAnsi="宋体"/>
          <w:szCs w:val="24"/>
          <w:highlight w:val="none"/>
        </w:rPr>
        <w:t>23.7.1磋商小组将按照本须知第23.6.5条规定，只对确定为实质性响应竞争性磋商文件要求的磋商响应文件进行详细评审。</w:t>
      </w:r>
    </w:p>
    <w:p>
      <w:pPr>
        <w:spacing w:line="360" w:lineRule="auto"/>
        <w:ind w:firstLine="480" w:firstLineChars="200"/>
        <w:rPr>
          <w:rFonts w:hAnsi="宋体"/>
          <w:szCs w:val="24"/>
          <w:highlight w:val="none"/>
        </w:rPr>
      </w:pPr>
      <w:r>
        <w:rPr>
          <w:rFonts w:hint="eastAsia" w:hAnsi="宋体"/>
          <w:szCs w:val="24"/>
          <w:highlight w:val="none"/>
        </w:rPr>
        <w:t>23.7.2详细评审按照“供应商须知前附表”的评审方法进行。</w:t>
      </w:r>
    </w:p>
    <w:p>
      <w:pPr>
        <w:spacing w:line="360" w:lineRule="auto"/>
        <w:ind w:firstLine="480" w:firstLineChars="200"/>
        <w:rPr>
          <w:rFonts w:hAnsi="宋体"/>
          <w:szCs w:val="24"/>
          <w:highlight w:val="none"/>
        </w:rPr>
      </w:pPr>
      <w:r>
        <w:rPr>
          <w:rFonts w:hint="eastAsia" w:hAnsi="宋体"/>
          <w:szCs w:val="24"/>
          <w:highlight w:val="none"/>
        </w:rPr>
        <w:t>23.8成交候选人的确定</w:t>
      </w:r>
    </w:p>
    <w:p>
      <w:pPr>
        <w:spacing w:line="360" w:lineRule="auto"/>
        <w:ind w:firstLine="480" w:firstLineChars="200"/>
        <w:rPr>
          <w:rFonts w:hAnsi="宋体"/>
          <w:szCs w:val="24"/>
          <w:highlight w:val="none"/>
        </w:rPr>
      </w:pPr>
      <w:r>
        <w:rPr>
          <w:rFonts w:hint="eastAsia" w:hAnsi="宋体"/>
          <w:szCs w:val="24"/>
          <w:highlight w:val="none"/>
        </w:rPr>
        <w:t>磋商小组完成评审后，向采购人提出书面评审，并推荐1-3名成交候选人，标明排列顺序。</w:t>
      </w:r>
    </w:p>
    <w:p>
      <w:pPr>
        <w:spacing w:line="360" w:lineRule="auto"/>
        <w:rPr>
          <w:rFonts w:hAnsi="宋体"/>
          <w:b/>
          <w:szCs w:val="24"/>
          <w:highlight w:val="none"/>
        </w:rPr>
      </w:pPr>
      <w:r>
        <w:rPr>
          <w:rFonts w:hAnsi="宋体"/>
          <w:b/>
          <w:szCs w:val="24"/>
          <w:highlight w:val="none"/>
        </w:rPr>
        <w:t>2</w:t>
      </w:r>
      <w:r>
        <w:rPr>
          <w:rFonts w:hint="eastAsia" w:hAnsi="宋体"/>
          <w:b/>
          <w:szCs w:val="24"/>
          <w:highlight w:val="none"/>
        </w:rPr>
        <w:t>4</w:t>
      </w:r>
      <w:r>
        <w:rPr>
          <w:rFonts w:hAnsi="宋体"/>
          <w:b/>
          <w:szCs w:val="24"/>
          <w:highlight w:val="none"/>
        </w:rPr>
        <w:t>．</w:t>
      </w:r>
      <w:r>
        <w:rPr>
          <w:rFonts w:hint="eastAsia" w:hAnsi="宋体"/>
          <w:b/>
          <w:szCs w:val="24"/>
          <w:highlight w:val="none"/>
        </w:rPr>
        <w:t>评审</w:t>
      </w:r>
      <w:r>
        <w:rPr>
          <w:rFonts w:hAnsi="宋体"/>
          <w:b/>
          <w:szCs w:val="24"/>
          <w:highlight w:val="none"/>
        </w:rPr>
        <w:t>过程的保密</w:t>
      </w:r>
    </w:p>
    <w:p>
      <w:pPr>
        <w:spacing w:line="360" w:lineRule="auto"/>
        <w:ind w:firstLine="480" w:firstLineChars="200"/>
        <w:rPr>
          <w:rFonts w:hAnsi="宋体"/>
          <w:szCs w:val="24"/>
          <w:highlight w:val="none"/>
        </w:rPr>
      </w:pPr>
      <w:r>
        <w:rPr>
          <w:rFonts w:hint="eastAsia" w:hAnsi="宋体"/>
          <w:szCs w:val="24"/>
          <w:highlight w:val="none"/>
        </w:rPr>
        <w:t>磋商小组成员和与评审活动有关的工作人员不得泄露有关竞争性磋商响应文件的评审和比较、成交候选人的推荐以及与评审有关的其他情况。</w:t>
      </w:r>
    </w:p>
    <w:p>
      <w:pPr>
        <w:jc w:val="left"/>
        <w:rPr>
          <w:rFonts w:hAnsi="宋体"/>
          <w:b/>
          <w:szCs w:val="24"/>
          <w:highlight w:val="none"/>
        </w:rPr>
      </w:pPr>
      <w:r>
        <w:rPr>
          <w:rFonts w:hAnsi="宋体"/>
          <w:b/>
          <w:szCs w:val="24"/>
          <w:highlight w:val="none"/>
        </w:rPr>
        <w:t>2</w:t>
      </w:r>
      <w:r>
        <w:rPr>
          <w:rFonts w:hint="eastAsia" w:hAnsi="宋体"/>
          <w:b/>
          <w:szCs w:val="24"/>
          <w:highlight w:val="none"/>
        </w:rPr>
        <w:t>5</w:t>
      </w:r>
      <w:r>
        <w:rPr>
          <w:rFonts w:hAnsi="宋体"/>
          <w:b/>
          <w:szCs w:val="24"/>
          <w:highlight w:val="none"/>
        </w:rPr>
        <w:t>．</w:t>
      </w:r>
      <w:r>
        <w:rPr>
          <w:rFonts w:hint="eastAsia" w:hAnsi="宋体"/>
          <w:b/>
          <w:szCs w:val="24"/>
          <w:highlight w:val="none"/>
        </w:rPr>
        <w:t>评审</w:t>
      </w:r>
      <w:r>
        <w:rPr>
          <w:rFonts w:hAnsi="宋体"/>
          <w:b/>
          <w:szCs w:val="24"/>
          <w:highlight w:val="none"/>
        </w:rPr>
        <w:t>方法</w:t>
      </w:r>
    </w:p>
    <w:p>
      <w:pPr>
        <w:spacing w:line="360" w:lineRule="auto"/>
        <w:ind w:firstLine="480" w:firstLineChars="200"/>
        <w:rPr>
          <w:rFonts w:hAnsi="宋体"/>
          <w:szCs w:val="24"/>
          <w:highlight w:val="none"/>
        </w:rPr>
      </w:pPr>
      <w:r>
        <w:rPr>
          <w:rFonts w:hint="eastAsia" w:hAnsi="宋体"/>
          <w:szCs w:val="24"/>
          <w:highlight w:val="none"/>
        </w:rPr>
        <w:t>24.1按照</w:t>
      </w:r>
      <w:r>
        <w:rPr>
          <w:rFonts w:hAnsi="宋体"/>
          <w:szCs w:val="24"/>
          <w:highlight w:val="none"/>
        </w:rPr>
        <w:t>《中华人民共和国政府采购法》</w:t>
      </w:r>
      <w:r>
        <w:rPr>
          <w:rFonts w:hint="eastAsia" w:hAnsi="宋体"/>
          <w:szCs w:val="24"/>
          <w:highlight w:val="none"/>
        </w:rPr>
        <w:t>及实施条例和</w:t>
      </w:r>
      <w:r>
        <w:rPr>
          <w:rFonts w:hAnsi="宋体"/>
          <w:szCs w:val="24"/>
          <w:highlight w:val="none"/>
        </w:rPr>
        <w:t>关于印发《政府采购竞争性磋商采购方式管理暂行办法》的通知</w:t>
      </w:r>
      <w:r>
        <w:rPr>
          <w:rFonts w:hint="eastAsia" w:hAnsi="宋体"/>
          <w:szCs w:val="24"/>
          <w:highlight w:val="none"/>
        </w:rPr>
        <w:t>（</w:t>
      </w:r>
      <w:r>
        <w:rPr>
          <w:rFonts w:hAnsi="宋体"/>
          <w:szCs w:val="24"/>
          <w:highlight w:val="none"/>
        </w:rPr>
        <w:t>财库【2014】214号</w:t>
      </w:r>
      <w:r>
        <w:rPr>
          <w:rFonts w:hint="eastAsia" w:hAnsi="宋体"/>
          <w:szCs w:val="24"/>
          <w:highlight w:val="none"/>
        </w:rPr>
        <w:t>），本次评审采用综合评分法，即在全部满足竞争性磋商文件实质性要求前提下，磋商小组应当根据综合评分情况，按照评审得分高低顺序推存1-3名成交候选人。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rPr>
          <w:rFonts w:hAnsi="宋体"/>
          <w:b/>
          <w:sz w:val="32"/>
          <w:szCs w:val="32"/>
          <w:highlight w:val="none"/>
        </w:rPr>
      </w:pPr>
      <w:r>
        <w:rPr>
          <w:rFonts w:hAnsi="宋体"/>
          <w:b/>
          <w:sz w:val="32"/>
          <w:szCs w:val="32"/>
          <w:highlight w:val="none"/>
        </w:rPr>
        <w:t>六.</w:t>
      </w:r>
      <w:r>
        <w:rPr>
          <w:rFonts w:hint="eastAsia" w:hAnsi="宋体"/>
          <w:b/>
          <w:sz w:val="32"/>
          <w:szCs w:val="32"/>
          <w:highlight w:val="none"/>
        </w:rPr>
        <w:t>成交</w:t>
      </w:r>
      <w:r>
        <w:rPr>
          <w:rFonts w:hAnsi="宋体"/>
          <w:b/>
          <w:sz w:val="32"/>
          <w:szCs w:val="32"/>
          <w:highlight w:val="none"/>
        </w:rPr>
        <w:t>、通知与签约</w:t>
      </w:r>
    </w:p>
    <w:p>
      <w:pPr>
        <w:spacing w:line="360" w:lineRule="auto"/>
        <w:rPr>
          <w:rFonts w:hAnsi="宋体"/>
          <w:b/>
          <w:szCs w:val="24"/>
          <w:highlight w:val="none"/>
        </w:rPr>
      </w:pPr>
      <w:r>
        <w:rPr>
          <w:rFonts w:hAnsi="宋体"/>
          <w:b/>
          <w:szCs w:val="24"/>
          <w:highlight w:val="none"/>
        </w:rPr>
        <w:t>26．</w:t>
      </w:r>
      <w:r>
        <w:rPr>
          <w:rFonts w:hint="eastAsia" w:hAnsi="宋体"/>
          <w:b/>
          <w:szCs w:val="24"/>
          <w:highlight w:val="none"/>
        </w:rPr>
        <w:t>成交</w:t>
      </w:r>
      <w:r>
        <w:rPr>
          <w:rFonts w:hAnsi="宋体"/>
          <w:b/>
          <w:szCs w:val="24"/>
          <w:highlight w:val="none"/>
        </w:rPr>
        <w:t>程序</w:t>
      </w:r>
    </w:p>
    <w:p>
      <w:pPr>
        <w:spacing w:line="360" w:lineRule="auto"/>
        <w:ind w:firstLine="480" w:firstLineChars="200"/>
        <w:rPr>
          <w:rFonts w:hAnsi="宋体"/>
          <w:szCs w:val="24"/>
          <w:highlight w:val="none"/>
        </w:rPr>
      </w:pPr>
      <w:r>
        <w:rPr>
          <w:rFonts w:hint="eastAsia" w:hAnsi="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szCs w:val="24"/>
          <w:highlight w:val="none"/>
        </w:rPr>
      </w:pPr>
      <w:r>
        <w:rPr>
          <w:rFonts w:hint="eastAsia" w:hAnsi="宋体"/>
          <w:szCs w:val="24"/>
          <w:highlight w:val="none"/>
        </w:rPr>
        <w:t>26.2采购人根据磋商报告中推荐的成交候选人排列顺序，确定排名第一的为成交供应商。</w:t>
      </w:r>
    </w:p>
    <w:p>
      <w:pPr>
        <w:spacing w:line="360" w:lineRule="auto"/>
        <w:ind w:firstLine="480" w:firstLineChars="200"/>
        <w:rPr>
          <w:rFonts w:hAnsi="宋体"/>
          <w:szCs w:val="24"/>
          <w:highlight w:val="none"/>
        </w:rPr>
      </w:pPr>
      <w:r>
        <w:rPr>
          <w:rFonts w:hint="eastAsia" w:hAnsi="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szCs w:val="24"/>
          <w:highlight w:val="none"/>
        </w:rPr>
      </w:pPr>
      <w:r>
        <w:rPr>
          <w:rFonts w:hint="eastAsia" w:hAnsi="宋体"/>
          <w:szCs w:val="24"/>
          <w:highlight w:val="none"/>
        </w:rPr>
        <w:t>26.4采购人也可以授权磋商小组评审后直接确定成交供应商。</w:t>
      </w:r>
    </w:p>
    <w:p>
      <w:pPr>
        <w:spacing w:line="360" w:lineRule="auto"/>
        <w:ind w:firstLine="480" w:firstLineChars="200"/>
        <w:rPr>
          <w:rFonts w:hAnsi="宋体"/>
          <w:szCs w:val="24"/>
          <w:highlight w:val="none"/>
        </w:rPr>
      </w:pPr>
      <w:r>
        <w:rPr>
          <w:rFonts w:hint="eastAsia" w:hAnsi="宋体"/>
          <w:szCs w:val="24"/>
          <w:highlight w:val="none"/>
        </w:rPr>
        <w:t>26.5成交供应商确定之后，成交结果将在财政部门指定的政府采购信息发布媒体上公告。</w:t>
      </w:r>
    </w:p>
    <w:p>
      <w:pPr>
        <w:spacing w:line="500" w:lineRule="exact"/>
        <w:ind w:firstLine="480" w:firstLineChars="200"/>
        <w:rPr>
          <w:rFonts w:hAnsi="宋体"/>
          <w:szCs w:val="24"/>
          <w:highlight w:val="none"/>
        </w:rPr>
      </w:pPr>
      <w:r>
        <w:rPr>
          <w:rFonts w:hint="eastAsia" w:hAnsi="宋体"/>
          <w:szCs w:val="24"/>
          <w:highlight w:val="none"/>
        </w:rPr>
        <w:t>26.6供应商或者其他利害关系人对评审结果有异议的，应当在法律规定的时间内提出。</w:t>
      </w:r>
    </w:p>
    <w:p>
      <w:pPr>
        <w:spacing w:line="360" w:lineRule="auto"/>
        <w:rPr>
          <w:rFonts w:hAnsi="宋体"/>
          <w:b/>
          <w:szCs w:val="24"/>
          <w:highlight w:val="none"/>
        </w:rPr>
      </w:pPr>
      <w:r>
        <w:rPr>
          <w:rFonts w:hAnsi="宋体"/>
          <w:b/>
          <w:szCs w:val="24"/>
          <w:highlight w:val="none"/>
        </w:rPr>
        <w:t>27．</w:t>
      </w:r>
      <w:r>
        <w:rPr>
          <w:rFonts w:hint="eastAsia" w:hAnsi="宋体"/>
          <w:b/>
          <w:szCs w:val="24"/>
          <w:highlight w:val="none"/>
        </w:rPr>
        <w:t>成交</w:t>
      </w:r>
      <w:r>
        <w:rPr>
          <w:rFonts w:hAnsi="宋体"/>
          <w:b/>
          <w:szCs w:val="24"/>
          <w:highlight w:val="none"/>
        </w:rPr>
        <w:t>通知</w:t>
      </w:r>
    </w:p>
    <w:p>
      <w:pPr>
        <w:spacing w:line="360" w:lineRule="auto"/>
        <w:ind w:firstLine="480" w:firstLineChars="200"/>
        <w:rPr>
          <w:rFonts w:hAnsi="宋体"/>
          <w:szCs w:val="24"/>
          <w:highlight w:val="none"/>
        </w:rPr>
      </w:pPr>
      <w:r>
        <w:rPr>
          <w:rFonts w:hint="eastAsia" w:hAnsi="宋体"/>
          <w:szCs w:val="24"/>
          <w:highlight w:val="none"/>
        </w:rPr>
        <w:t>27.1采购代理机构向成交供应商发出《成交通知书》。</w:t>
      </w:r>
      <w:r>
        <w:rPr>
          <w:rFonts w:hint="eastAsia" w:hAnsi="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szCs w:val="24"/>
          <w:highlight w:val="none"/>
        </w:rPr>
      </w:pPr>
      <w:r>
        <w:rPr>
          <w:rFonts w:hint="eastAsia" w:hAnsi="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b/>
          <w:szCs w:val="24"/>
          <w:highlight w:val="none"/>
        </w:rPr>
      </w:pPr>
      <w:r>
        <w:rPr>
          <w:rFonts w:hAnsi="宋体"/>
          <w:b/>
          <w:szCs w:val="24"/>
          <w:highlight w:val="none"/>
        </w:rPr>
        <w:t xml:space="preserve">28. </w:t>
      </w:r>
      <w:r>
        <w:rPr>
          <w:rFonts w:hint="eastAsia" w:hAnsi="宋体"/>
          <w:b/>
          <w:szCs w:val="24"/>
          <w:highlight w:val="none"/>
        </w:rPr>
        <w:t>采购</w:t>
      </w:r>
      <w:r>
        <w:rPr>
          <w:rFonts w:hAnsi="宋体"/>
          <w:b/>
          <w:szCs w:val="24"/>
          <w:highlight w:val="none"/>
        </w:rPr>
        <w:t>合同的签订</w:t>
      </w:r>
    </w:p>
    <w:p>
      <w:pPr>
        <w:spacing w:line="360" w:lineRule="auto"/>
        <w:ind w:firstLine="480" w:firstLineChars="200"/>
        <w:rPr>
          <w:rFonts w:hAnsi="宋体"/>
          <w:szCs w:val="24"/>
          <w:highlight w:val="none"/>
        </w:rPr>
      </w:pPr>
      <w:r>
        <w:rPr>
          <w:rFonts w:hint="eastAsia" w:hAnsi="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szCs w:val="24"/>
          <w:highlight w:val="none"/>
        </w:rPr>
      </w:pPr>
      <w:r>
        <w:rPr>
          <w:rFonts w:hint="eastAsia" w:hAnsi="宋体"/>
          <w:szCs w:val="24"/>
          <w:highlight w:val="none"/>
        </w:rPr>
        <w:t>28.2采购人自采购合同签订之日起七个工作日内，将采购合同副本报同级人民政府财政部门备案。</w:t>
      </w:r>
    </w:p>
    <w:p>
      <w:pPr>
        <w:spacing w:line="360" w:lineRule="auto"/>
        <w:rPr>
          <w:rFonts w:hAnsi="宋体"/>
          <w:b/>
          <w:szCs w:val="24"/>
          <w:highlight w:val="none"/>
        </w:rPr>
      </w:pPr>
      <w:r>
        <w:rPr>
          <w:rFonts w:hAnsi="宋体"/>
          <w:b/>
          <w:szCs w:val="24"/>
          <w:highlight w:val="none"/>
        </w:rPr>
        <w:t>29．</w:t>
      </w:r>
      <w:r>
        <w:rPr>
          <w:rFonts w:hint="eastAsia" w:hAnsi="宋体"/>
          <w:b/>
          <w:szCs w:val="24"/>
          <w:highlight w:val="none"/>
        </w:rPr>
        <w:t>成交</w:t>
      </w:r>
      <w:r>
        <w:rPr>
          <w:rFonts w:hAnsi="宋体"/>
          <w:b/>
          <w:szCs w:val="24"/>
          <w:highlight w:val="none"/>
        </w:rPr>
        <w:t>代理服务费</w:t>
      </w:r>
      <w:r>
        <w:rPr>
          <w:rFonts w:hint="eastAsia" w:hAnsi="宋体"/>
          <w:szCs w:val="24"/>
          <w:highlight w:val="none"/>
        </w:rPr>
        <w:t xml:space="preserve"> </w:t>
      </w:r>
    </w:p>
    <w:p>
      <w:pPr>
        <w:spacing w:line="360" w:lineRule="auto"/>
        <w:ind w:firstLine="480" w:firstLineChars="200"/>
        <w:rPr>
          <w:rFonts w:hAnsi="宋体"/>
          <w:szCs w:val="24"/>
          <w:highlight w:val="none"/>
        </w:rPr>
      </w:pPr>
      <w:r>
        <w:rPr>
          <w:rFonts w:hint="eastAsia" w:hAnsi="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Ansi="宋体"/>
          <w:szCs w:val="24"/>
          <w:highlight w:val="none"/>
        </w:rPr>
      </w:pPr>
      <w:r>
        <w:rPr>
          <w:rFonts w:hint="eastAsia" w:hAnsi="宋体"/>
          <w:szCs w:val="24"/>
          <w:highlight w:val="none"/>
        </w:rPr>
        <w:t>29.2成交单位在领取成交通知书前，须向采购代理机构一次性支付代理服务费。</w:t>
      </w:r>
    </w:p>
    <w:p>
      <w:pPr>
        <w:spacing w:line="360" w:lineRule="auto"/>
        <w:ind w:firstLine="482" w:firstLineChars="200"/>
        <w:rPr>
          <w:b/>
          <w:bCs/>
          <w:szCs w:val="24"/>
          <w:highlight w:val="none"/>
        </w:rPr>
      </w:pPr>
      <w:r>
        <w:rPr>
          <w:rFonts w:hint="eastAsia"/>
          <w:b/>
          <w:bCs/>
          <w:szCs w:val="24"/>
          <w:highlight w:val="none"/>
        </w:rPr>
        <w:t>代理服务费转账账户：</w:t>
      </w:r>
    </w:p>
    <w:p>
      <w:pPr>
        <w:spacing w:line="360" w:lineRule="auto"/>
        <w:ind w:firstLine="482" w:firstLineChars="200"/>
        <w:rPr>
          <w:b/>
          <w:bCs/>
          <w:szCs w:val="24"/>
          <w:highlight w:val="none"/>
        </w:rPr>
      </w:pPr>
      <w:r>
        <w:rPr>
          <w:rFonts w:hint="eastAsia"/>
          <w:b/>
          <w:bCs/>
          <w:szCs w:val="24"/>
          <w:highlight w:val="none"/>
        </w:rPr>
        <w:t>1、采购代理机构开户名称: 陕西至诚招标咨询有限公司</w:t>
      </w:r>
    </w:p>
    <w:p>
      <w:pPr>
        <w:spacing w:line="360" w:lineRule="auto"/>
        <w:ind w:firstLine="482" w:firstLineChars="200"/>
        <w:rPr>
          <w:b/>
          <w:bCs/>
          <w:szCs w:val="24"/>
          <w:highlight w:val="none"/>
        </w:rPr>
      </w:pPr>
      <w:r>
        <w:rPr>
          <w:rFonts w:hint="eastAsia"/>
          <w:b/>
          <w:bCs/>
          <w:szCs w:val="24"/>
          <w:highlight w:val="none"/>
        </w:rPr>
        <w:t>2、开户行名称：中国建设银行股份有限公司西安高新技术产业开发区支行</w:t>
      </w:r>
    </w:p>
    <w:p>
      <w:pPr>
        <w:pStyle w:val="12"/>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pPr>
        <w:numPr>
          <w:ilvl w:val="0"/>
          <w:numId w:val="3"/>
        </w:numPr>
        <w:spacing w:line="600" w:lineRule="exact"/>
        <w:rPr>
          <w:rFonts w:hAnsi="宋体" w:cs="宋体"/>
          <w:b/>
          <w:bCs/>
          <w:szCs w:val="24"/>
          <w:highlight w:val="none"/>
        </w:rPr>
      </w:pPr>
      <w:r>
        <w:rPr>
          <w:rFonts w:hint="eastAsia" w:hAnsi="宋体" w:cs="宋体"/>
          <w:b/>
          <w:bCs/>
          <w:szCs w:val="24"/>
          <w:highlight w:val="none"/>
        </w:rPr>
        <w:t>质疑</w:t>
      </w:r>
    </w:p>
    <w:p>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6"/>
          <w:rFonts w:hAnsi="宋体" w:cs="宋体"/>
          <w:bCs w:val="0"/>
          <w:color w:val="0000FF"/>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500" w:lineRule="exact"/>
        <w:ind w:left="3" w:firstLine="518" w:firstLineChars="216"/>
        <w:rPr>
          <w:rStyle w:val="26"/>
          <w:rFonts w:hAnsi="宋体" w:cs="宋体"/>
          <w:b w:val="0"/>
          <w:color w:val="000000"/>
          <w:szCs w:val="24"/>
          <w:highlight w:val="none"/>
          <w:shd w:val="clear" w:color="auto" w:fill="FFFFFF"/>
        </w:rPr>
      </w:pPr>
      <w:r>
        <w:rPr>
          <w:rStyle w:val="26"/>
          <w:rFonts w:hint="eastAsia" w:hAnsi="宋体" w:cs="宋体"/>
          <w:b w:val="0"/>
          <w:color w:val="00000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6"/>
          <w:rFonts w:hAnsi="宋体" w:cs="宋体"/>
          <w:b w:val="0"/>
          <w:color w:val="000000"/>
          <w:szCs w:val="24"/>
          <w:highlight w:val="none"/>
          <w:shd w:val="clear" w:color="auto" w:fill="FFFFFF"/>
        </w:rPr>
      </w:pPr>
      <w:r>
        <w:rPr>
          <w:rStyle w:val="26"/>
          <w:rFonts w:hint="eastAsia" w:hAnsi="宋体" w:cs="宋体"/>
          <w:b w:val="0"/>
          <w:color w:val="00000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pPr>
        <w:spacing w:line="500" w:lineRule="exact"/>
        <w:ind w:right="12" w:firstLine="480" w:firstLineChars="200"/>
        <w:rPr>
          <w:rStyle w:val="26"/>
          <w:rFonts w:hAnsi="宋体" w:cs="宋体"/>
          <w:b w:val="0"/>
          <w:color w:val="00000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Ansi="宋体"/>
          <w:highlight w:val="none"/>
        </w:rPr>
      </w:pPr>
      <w:r>
        <w:rPr>
          <w:rFonts w:hint="eastAsia" w:hAnsi="宋体"/>
          <w:highlight w:val="none"/>
        </w:rPr>
        <w:t>30.6有下列情形之一的，属于无效质疑，采购代理机构和采购人不予受理：</w:t>
      </w:r>
    </w:p>
    <w:p>
      <w:pPr>
        <w:widowControl/>
        <w:spacing w:line="360" w:lineRule="auto"/>
        <w:ind w:firstLine="480" w:firstLineChars="200"/>
        <w:rPr>
          <w:rFonts w:hAnsi="宋体"/>
          <w:highlight w:val="none"/>
        </w:rPr>
      </w:pPr>
      <w:r>
        <w:rPr>
          <w:rFonts w:hint="eastAsia" w:hAnsi="宋体"/>
          <w:highlight w:val="none"/>
        </w:rPr>
        <w:t>30.6.1质疑供应商不是参与本次政府采购项目的供应商；</w:t>
      </w:r>
    </w:p>
    <w:p>
      <w:pPr>
        <w:widowControl/>
        <w:spacing w:line="360" w:lineRule="auto"/>
        <w:ind w:firstLine="480" w:firstLineChars="200"/>
        <w:rPr>
          <w:rFonts w:hAnsi="宋体"/>
          <w:highlight w:val="none"/>
        </w:rPr>
      </w:pPr>
      <w:r>
        <w:rPr>
          <w:rFonts w:hint="eastAsia" w:hAnsi="宋体"/>
          <w:highlight w:val="none"/>
        </w:rPr>
        <w:t>30.6.2质疑供应商与质疑事项不存在利害关系的；</w:t>
      </w:r>
    </w:p>
    <w:p>
      <w:pPr>
        <w:widowControl/>
        <w:spacing w:line="360" w:lineRule="auto"/>
        <w:ind w:firstLine="480" w:firstLineChars="200"/>
        <w:rPr>
          <w:rFonts w:hAnsi="宋体"/>
          <w:highlight w:val="none"/>
        </w:rPr>
      </w:pPr>
      <w:r>
        <w:rPr>
          <w:rFonts w:hint="eastAsia" w:hAnsi="宋体"/>
          <w:highlight w:val="none"/>
        </w:rPr>
        <w:t>30.6.3未在法定期限内提出质疑的；</w:t>
      </w:r>
    </w:p>
    <w:p>
      <w:pPr>
        <w:widowControl/>
        <w:spacing w:line="360" w:lineRule="auto"/>
        <w:ind w:firstLine="480" w:firstLineChars="200"/>
        <w:rPr>
          <w:rFonts w:hAnsi="宋体"/>
          <w:highlight w:val="none"/>
        </w:rPr>
      </w:pPr>
      <w:r>
        <w:rPr>
          <w:rFonts w:hint="eastAsia" w:hAnsi="宋体"/>
          <w:highlight w:val="none"/>
        </w:rPr>
        <w:t>30.6.4质疑未以书面形式提出，或质疑函主要内容构成不完整的；</w:t>
      </w:r>
    </w:p>
    <w:p>
      <w:pPr>
        <w:widowControl/>
        <w:spacing w:line="360" w:lineRule="auto"/>
        <w:ind w:firstLine="480" w:firstLineChars="200"/>
        <w:rPr>
          <w:rFonts w:hAnsi="宋体"/>
          <w:highlight w:val="none"/>
        </w:rPr>
      </w:pPr>
      <w:r>
        <w:rPr>
          <w:rFonts w:hint="eastAsia" w:hAnsi="宋体"/>
          <w:highlight w:val="none"/>
        </w:rPr>
        <w:t>30.6.5应当提交授权书而未提交的；</w:t>
      </w:r>
    </w:p>
    <w:p>
      <w:pPr>
        <w:widowControl/>
        <w:spacing w:line="360" w:lineRule="auto"/>
        <w:ind w:firstLine="480" w:firstLineChars="200"/>
        <w:rPr>
          <w:rFonts w:hAnsi="宋体"/>
          <w:highlight w:val="none"/>
        </w:rPr>
      </w:pPr>
      <w:r>
        <w:rPr>
          <w:rFonts w:hint="eastAsia" w:hAnsi="宋体"/>
          <w:highlight w:val="none"/>
        </w:rPr>
        <w:t>30.6.6以非法手段取得证据、材料的；</w:t>
      </w:r>
    </w:p>
    <w:p>
      <w:pPr>
        <w:widowControl/>
        <w:spacing w:line="360" w:lineRule="auto"/>
        <w:ind w:firstLine="480" w:firstLineChars="200"/>
        <w:rPr>
          <w:rFonts w:hAnsi="宋体"/>
          <w:highlight w:val="none"/>
        </w:rPr>
      </w:pPr>
      <w:r>
        <w:rPr>
          <w:rFonts w:hint="eastAsia" w:hAnsi="宋体"/>
          <w:highlight w:val="none"/>
        </w:rPr>
        <w:t>30.6.7质疑答复后，同一质疑人就同一事项或同一采购程序环节再次提出质疑的；</w:t>
      </w:r>
    </w:p>
    <w:p>
      <w:pPr>
        <w:widowControl/>
        <w:spacing w:line="360" w:lineRule="auto"/>
        <w:ind w:firstLine="480" w:firstLineChars="200"/>
        <w:rPr>
          <w:rStyle w:val="26"/>
          <w:rFonts w:hAnsi="宋体" w:cs="宋体"/>
          <w:b w:val="0"/>
          <w:szCs w:val="24"/>
          <w:highlight w:val="none"/>
          <w:shd w:val="clear" w:color="auto" w:fill="FFFFFF"/>
        </w:rPr>
      </w:pPr>
      <w:r>
        <w:rPr>
          <w:rFonts w:hint="eastAsia" w:hAnsi="宋体"/>
          <w:highlight w:val="none"/>
        </w:rPr>
        <w:t>30.6.8不符合法律、法规、规章和政府采购监管机构规定的其他条件的。</w:t>
      </w:r>
    </w:p>
    <w:p>
      <w:pPr>
        <w:spacing w:line="500" w:lineRule="exact"/>
        <w:ind w:right="12"/>
        <w:rPr>
          <w:rFonts w:hAnsi="宋体" w:cs="宋体"/>
          <w:szCs w:val="24"/>
          <w:highlight w:val="none"/>
        </w:rPr>
      </w:pPr>
      <w:r>
        <w:rPr>
          <w:rFonts w:hint="eastAsia" w:hAnsi="宋体" w:cs="宋体"/>
          <w:szCs w:val="24"/>
          <w:highlight w:val="none"/>
        </w:rPr>
        <w:t xml:space="preserve">    30.7质疑答复</w:t>
      </w:r>
    </w:p>
    <w:p>
      <w:pPr>
        <w:pStyle w:val="39"/>
        <w:spacing w:line="500" w:lineRule="exact"/>
        <w:ind w:firstLine="480"/>
        <w:jc w:val="left"/>
        <w:rPr>
          <w:szCs w:val="24"/>
          <w:highlight w:val="none"/>
        </w:rPr>
      </w:pPr>
      <w:r>
        <w:rPr>
          <w:rFonts w:hint="eastAsia" w:hAnsi="宋体" w:cs="宋体"/>
          <w:szCs w:val="24"/>
          <w:highlight w:val="none"/>
        </w:rPr>
        <w:t>30.7.1采购人或采购代理机构在收到质疑函后7个工作日内作出答复，并以书面形式通知质疑供应商和其他有关供应商。</w:t>
      </w:r>
    </w:p>
    <w:p>
      <w:pPr>
        <w:spacing w:line="360" w:lineRule="auto"/>
        <w:rPr>
          <w:rFonts w:hAnsi="宋体"/>
          <w:b/>
          <w:szCs w:val="24"/>
          <w:highlight w:val="none"/>
        </w:rPr>
      </w:pPr>
      <w:r>
        <w:rPr>
          <w:rFonts w:hint="eastAsia" w:hAnsi="宋体"/>
          <w:b/>
          <w:szCs w:val="24"/>
          <w:highlight w:val="none"/>
        </w:rPr>
        <w:t>31</w:t>
      </w:r>
      <w:r>
        <w:rPr>
          <w:rFonts w:hAnsi="宋体"/>
          <w:b/>
          <w:szCs w:val="24"/>
          <w:highlight w:val="none"/>
        </w:rPr>
        <w:t>.其他</w:t>
      </w:r>
    </w:p>
    <w:p>
      <w:pPr>
        <w:spacing w:line="360" w:lineRule="auto"/>
        <w:ind w:firstLine="480" w:firstLineChars="200"/>
        <w:rPr>
          <w:rFonts w:hAnsi="宋体"/>
          <w:b/>
          <w:bCs/>
          <w:szCs w:val="24"/>
          <w:highlight w:val="none"/>
        </w:rPr>
      </w:pPr>
      <w:r>
        <w:rPr>
          <w:rFonts w:hint="eastAsia" w:hAnsi="宋体"/>
          <w:szCs w:val="24"/>
          <w:highlight w:val="none"/>
        </w:rPr>
        <w:t>31.1磋商步骤为：第一次报价---初步评审---分别磋商---第二次报价---综合评审推荐成交候选人。</w:t>
      </w:r>
      <w:r>
        <w:rPr>
          <w:rFonts w:hint="eastAsia" w:hAnsi="宋体"/>
          <w:b/>
          <w:bCs/>
          <w:szCs w:val="24"/>
          <w:highlight w:val="none"/>
          <w:lang w:val="en-US" w:eastAsia="zh-CN"/>
        </w:rPr>
        <w:t>二次报价（供应商在开标现场用数字认证证书（CA主锁）登陆系统进行二次报价），具体操作流程详见陕西省公共资源交易中心“政府采购投标单位二次报价操作手册”。</w:t>
      </w:r>
    </w:p>
    <w:p>
      <w:pPr>
        <w:spacing w:line="360" w:lineRule="auto"/>
        <w:ind w:firstLine="480" w:firstLineChars="200"/>
        <w:rPr>
          <w:rFonts w:hAnsi="宋体"/>
          <w:szCs w:val="24"/>
          <w:highlight w:val="none"/>
        </w:rPr>
      </w:pPr>
      <w:r>
        <w:rPr>
          <w:rFonts w:hint="eastAsia" w:hAnsi="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szCs w:val="24"/>
          <w:highlight w:val="none"/>
        </w:rPr>
      </w:pPr>
      <w:r>
        <w:rPr>
          <w:rFonts w:hint="eastAsia" w:hAnsi="宋体" w:cs="宋体"/>
          <w:szCs w:val="24"/>
          <w:highlight w:val="none"/>
        </w:rPr>
        <w:t>31.3</w:t>
      </w:r>
      <w:r>
        <w:rPr>
          <w:rFonts w:hint="eastAsia" w:hAnsi="宋体" w:cs="宋体"/>
          <w:szCs w:val="24"/>
          <w:highlight w:val="none"/>
        </w:rPr>
        <w:t>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highlight w:val="none"/>
        </w:rPr>
      </w:pPr>
      <w:r>
        <w:rPr>
          <w:rFonts w:hint="eastAsia" w:hAnsi="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41" w:name="_Toc363474023"/>
    </w:p>
    <w:p>
      <w:pPr>
        <w:pStyle w:val="3"/>
        <w:numPr>
          <w:ilvl w:val="0"/>
          <w:numId w:val="4"/>
        </w:numPr>
        <w:jc w:val="center"/>
        <w:rPr>
          <w:rFonts w:ascii="宋体" w:eastAsia="宋体"/>
          <w:bCs/>
          <w:sz w:val="36"/>
          <w:szCs w:val="36"/>
          <w:highlight w:val="none"/>
        </w:rPr>
      </w:pPr>
      <w:bookmarkStart w:id="42" w:name="_Toc423973074"/>
      <w:bookmarkStart w:id="43" w:name="_Toc25783"/>
      <w:bookmarkStart w:id="44" w:name="_Toc403077645"/>
      <w:r>
        <w:rPr>
          <w:rFonts w:hint="eastAsia" w:ascii="宋体" w:eastAsia="宋体"/>
          <w:bCs/>
          <w:sz w:val="36"/>
          <w:szCs w:val="36"/>
          <w:highlight w:val="none"/>
        </w:rPr>
        <w:br w:type="page"/>
      </w:r>
      <w:bookmarkStart w:id="45" w:name="_Toc22246"/>
      <w:r>
        <w:rPr>
          <w:rFonts w:hint="eastAsia" w:ascii="宋体" w:eastAsia="宋体"/>
          <w:bCs/>
          <w:sz w:val="36"/>
          <w:szCs w:val="36"/>
          <w:highlight w:val="none"/>
        </w:rPr>
        <w:t xml:space="preserve"> 合同条款及格式</w:t>
      </w:r>
      <w:bookmarkEnd w:id="42"/>
      <w:bookmarkEnd w:id="43"/>
      <w:bookmarkEnd w:id="44"/>
      <w:bookmarkEnd w:id="45"/>
    </w:p>
    <w:p>
      <w:pPr>
        <w:tabs>
          <w:tab w:val="left" w:pos="210"/>
          <w:tab w:val="left" w:pos="525"/>
        </w:tabs>
        <w:spacing w:line="360" w:lineRule="auto"/>
        <w:ind w:firstLine="3373" w:firstLineChars="1050"/>
        <w:outlineLvl w:val="1"/>
        <w:rPr>
          <w:sz w:val="32"/>
          <w:szCs w:val="32"/>
          <w:highlight w:val="none"/>
        </w:rPr>
      </w:pPr>
      <w:bookmarkStart w:id="46" w:name="_Toc18042"/>
      <w:bookmarkStart w:id="47" w:name="_Toc291"/>
      <w:bookmarkStart w:id="48" w:name="_Toc23618"/>
      <w:r>
        <w:rPr>
          <w:rFonts w:hint="eastAsia" w:hAnsi="宋体"/>
          <w:b/>
          <w:bCs/>
          <w:sz w:val="32"/>
          <w:szCs w:val="32"/>
          <w:highlight w:val="none"/>
        </w:rPr>
        <w:t>合同前附表</w:t>
      </w:r>
      <w:bookmarkEnd w:id="46"/>
      <w:bookmarkEnd w:id="47"/>
      <w:bookmarkEnd w:id="48"/>
    </w:p>
    <w:p>
      <w:pPr>
        <w:rPr>
          <w:highlight w:val="none"/>
        </w:rPr>
      </w:pPr>
    </w:p>
    <w:p>
      <w:pPr>
        <w:rPr>
          <w:rFonts w:hAnsi="宋体"/>
          <w:szCs w:val="24"/>
          <w:highlight w:val="none"/>
        </w:rPr>
      </w:pPr>
      <w:r>
        <w:rPr>
          <w:rFonts w:hint="eastAsia"/>
          <w:szCs w:val="24"/>
          <w:highlight w:val="none"/>
        </w:rPr>
        <w:t>本</w:t>
      </w:r>
      <w:r>
        <w:rPr>
          <w:rFonts w:hint="eastAsia" w:hAnsi="宋体"/>
          <w:szCs w:val="24"/>
          <w:highlight w:val="none"/>
        </w:rPr>
        <w:t>表是对合同条款的具体补充和修改，如有矛盾，应以本资料表为准。</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04"/>
        <w:gridCol w:w="75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304" w:type="dxa"/>
            <w:vAlign w:val="center"/>
          </w:tcPr>
          <w:p>
            <w:pPr>
              <w:spacing w:line="360" w:lineRule="auto"/>
              <w:jc w:val="center"/>
              <w:rPr>
                <w:rFonts w:hAnsi="宋体" w:cs="宋体"/>
                <w:szCs w:val="24"/>
                <w:highlight w:val="none"/>
              </w:rPr>
            </w:pPr>
            <w:bookmarkStart w:id="49" w:name="_Toc26595"/>
            <w:bookmarkStart w:id="50" w:name="_Toc31520"/>
            <w:bookmarkStart w:id="51" w:name="_Toc389582037"/>
            <w:bookmarkStart w:id="52" w:name="_Toc8333"/>
            <w:bookmarkStart w:id="53" w:name="_Toc423973075"/>
            <w:bookmarkStart w:id="54" w:name="_Toc19199"/>
            <w:bookmarkStart w:id="55" w:name="_Toc4679"/>
            <w:bookmarkStart w:id="56" w:name="_Toc19246"/>
            <w:bookmarkStart w:id="57" w:name="_Toc29888"/>
            <w:r>
              <w:rPr>
                <w:rFonts w:hint="eastAsia" w:hAnsi="宋体" w:cs="宋体"/>
                <w:szCs w:val="24"/>
                <w:highlight w:val="none"/>
              </w:rPr>
              <w:t>条款号</w:t>
            </w:r>
          </w:p>
        </w:tc>
        <w:tc>
          <w:tcPr>
            <w:tcW w:w="7513" w:type="dxa"/>
            <w:vAlign w:val="center"/>
          </w:tcPr>
          <w:p>
            <w:pPr>
              <w:spacing w:line="360" w:lineRule="auto"/>
              <w:jc w:val="center"/>
              <w:rPr>
                <w:rFonts w:hAnsi="宋体" w:cs="宋体"/>
                <w:szCs w:val="24"/>
                <w:highlight w:val="none"/>
              </w:rPr>
            </w:pPr>
            <w:r>
              <w:rPr>
                <w:rFonts w:hint="eastAsia" w:hAnsi="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304"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7513" w:type="dxa"/>
            <w:vAlign w:val="center"/>
          </w:tcPr>
          <w:p>
            <w:pPr>
              <w:spacing w:line="360" w:lineRule="auto"/>
              <w:rPr>
                <w:rFonts w:hint="eastAsia" w:hAnsi="宋体" w:eastAsia="宋体" w:cs="宋体"/>
                <w:szCs w:val="24"/>
                <w:highlight w:val="none"/>
                <w:lang w:eastAsia="zh-CN"/>
              </w:rPr>
            </w:pPr>
            <w:r>
              <w:rPr>
                <w:rFonts w:hint="eastAsia" w:hAnsi="宋体" w:cs="宋体"/>
                <w:szCs w:val="24"/>
                <w:highlight w:val="none"/>
              </w:rPr>
              <w:t>采购人名称：</w:t>
            </w:r>
            <w:r>
              <w:rPr>
                <w:rFonts w:hint="eastAsia" w:hAnsi="宋体" w:cs="宋体"/>
                <w:szCs w:val="24"/>
                <w:highlight w:val="none"/>
                <w:lang w:eastAsia="zh-CN"/>
              </w:rPr>
              <w:t>扶风县水资源事务中心（扶风县水政监察大队）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hAnsi="宋体" w:cs="宋体"/>
                <w:szCs w:val="24"/>
                <w:highlight w:val="none"/>
              </w:rPr>
              <w:t>地      址：</w:t>
            </w:r>
            <w:r>
              <w:rPr>
                <w:rFonts w:hint="eastAsia" w:ascii="宋体" w:hAnsi="宋体" w:eastAsia="宋体" w:cs="宋体"/>
                <w:sz w:val="24"/>
                <w:szCs w:val="24"/>
                <w:highlight w:val="none"/>
              </w:rPr>
              <w:t>扶风县新区西大街延伸段七星花园大门西</w:t>
            </w:r>
          </w:p>
          <w:p>
            <w:pPr>
              <w:spacing w:line="360" w:lineRule="auto"/>
              <w:rPr>
                <w:rFonts w:hint="eastAsia" w:hAnsi="宋体" w:eastAsia="宋体" w:cs="宋体"/>
                <w:color w:val="FF0000"/>
                <w:szCs w:val="24"/>
                <w:highlight w:val="none"/>
                <w:lang w:eastAsia="zh-CN"/>
              </w:rPr>
            </w:pPr>
            <w:r>
              <w:rPr>
                <w:rFonts w:hint="eastAsia" w:hAnsi="宋体" w:cs="宋体"/>
                <w:szCs w:val="24"/>
                <w:highlight w:val="none"/>
              </w:rPr>
              <w:t>项目名称：</w:t>
            </w:r>
            <w:r>
              <w:rPr>
                <w:rFonts w:hint="eastAsia" w:hAnsi="宋体" w:cs="宋体"/>
                <w:szCs w:val="24"/>
                <w:highlight w:val="none"/>
                <w:lang w:eastAsia="zh-CN"/>
              </w:rPr>
              <w:t>扶风县水资源区域论证以及水资源中长期开发利用规划项目</w:t>
            </w:r>
          </w:p>
          <w:p>
            <w:pPr>
              <w:tabs>
                <w:tab w:val="left" w:pos="1440"/>
                <w:tab w:val="left" w:pos="1680"/>
              </w:tabs>
              <w:spacing w:line="360" w:lineRule="auto"/>
              <w:jc w:val="left"/>
              <w:rPr>
                <w:rFonts w:hAnsi="宋体" w:cs="宋体"/>
                <w:szCs w:val="24"/>
                <w:highlight w:val="none"/>
              </w:rPr>
            </w:pPr>
            <w:r>
              <w:rPr>
                <w:rFonts w:hint="eastAsia" w:hAnsi="宋体" w:cs="宋体"/>
                <w:szCs w:val="24"/>
                <w:highlight w:val="none"/>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trPr>
        <w:tc>
          <w:tcPr>
            <w:tcW w:w="1304"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7513" w:type="dxa"/>
            <w:vAlign w:val="center"/>
          </w:tcPr>
          <w:p>
            <w:pPr>
              <w:spacing w:line="360" w:lineRule="auto"/>
              <w:rPr>
                <w:rFonts w:hAnsi="宋体" w:cs="宋体"/>
                <w:szCs w:val="24"/>
                <w:highlight w:val="none"/>
              </w:rPr>
            </w:pPr>
            <w:r>
              <w:rPr>
                <w:rFonts w:hint="eastAsia" w:hAnsi="宋体" w:cs="宋体"/>
                <w:szCs w:val="24"/>
                <w:highlight w:val="none"/>
              </w:rPr>
              <w:t>交货地点：采购人指定地点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1304"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7513" w:type="dxa"/>
            <w:vAlign w:val="center"/>
          </w:tcPr>
          <w:p>
            <w:pPr>
              <w:spacing w:line="360" w:lineRule="auto"/>
              <w:rPr>
                <w:rFonts w:hAnsi="宋体" w:cs="宋体"/>
                <w:szCs w:val="24"/>
                <w:highlight w:val="none"/>
              </w:rPr>
            </w:pPr>
            <w:r>
              <w:rPr>
                <w:rFonts w:hint="eastAsia" w:hAnsi="宋体" w:cs="宋体"/>
                <w:szCs w:val="24"/>
                <w:highlight w:val="none"/>
                <w:lang w:val="en-US" w:eastAsia="zh-CN"/>
              </w:rPr>
              <w:t>服务期</w:t>
            </w:r>
            <w:r>
              <w:rPr>
                <w:rFonts w:hint="eastAsia" w:hAnsi="宋体" w:cs="宋体"/>
                <w:szCs w:val="24"/>
                <w:highlight w:val="none"/>
              </w:rPr>
              <w:t>：自合同签订之日起</w:t>
            </w:r>
            <w:r>
              <w:rPr>
                <w:rFonts w:hint="eastAsia" w:hAnsi="宋体" w:cs="宋体"/>
                <w:szCs w:val="24"/>
                <w:highlight w:val="none"/>
                <w:lang w:val="en-US" w:eastAsia="zh-CN"/>
              </w:rPr>
              <w:t>120个日历日</w:t>
            </w:r>
            <w:r>
              <w:rPr>
                <w:rFonts w:hint="eastAsia" w:hAnsi="宋体" w:cs="宋体"/>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1" w:hRule="exact"/>
        </w:trPr>
        <w:tc>
          <w:tcPr>
            <w:tcW w:w="1304"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7513" w:type="dxa"/>
            <w:vAlign w:val="center"/>
          </w:tcPr>
          <w:p>
            <w:pPr>
              <w:spacing w:line="360" w:lineRule="auto"/>
              <w:rPr>
                <w:rFonts w:hAnsi="宋体" w:cs="宋体"/>
                <w:szCs w:val="24"/>
                <w:highlight w:val="none"/>
              </w:rPr>
            </w:pPr>
            <w:r>
              <w:rPr>
                <w:rFonts w:hint="eastAsia" w:hAnsi="宋体" w:cs="宋体"/>
                <w:szCs w:val="24"/>
                <w:highlight w:val="none"/>
                <w:lang w:val="en-US" w:eastAsia="zh-CN"/>
              </w:rPr>
              <w:t>质量标准</w:t>
            </w:r>
            <w:r>
              <w:rPr>
                <w:rFonts w:hint="eastAsia" w:hAnsi="宋体" w:cs="宋体"/>
                <w:szCs w:val="24"/>
                <w:highlight w:val="none"/>
              </w:rPr>
              <w:t>：</w:t>
            </w:r>
            <w:r>
              <w:rPr>
                <w:rFonts w:hint="eastAsia" w:ascii="宋体" w:hAnsi="宋体" w:eastAsia="宋体" w:cs="宋体"/>
                <w:color w:val="auto"/>
                <w:sz w:val="24"/>
                <w:szCs w:val="24"/>
                <w:highlight w:val="none"/>
              </w:rPr>
              <w:t>符合国家现行技术规范和标准合格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vAlign w:val="center"/>
          </w:tcPr>
          <w:p>
            <w:pPr>
              <w:spacing w:line="360" w:lineRule="auto"/>
              <w:ind w:firstLine="480" w:firstLineChars="200"/>
              <w:rPr>
                <w:szCs w:val="22"/>
                <w:highlight w:val="none"/>
              </w:rPr>
            </w:pPr>
            <w:r>
              <w:rPr>
                <w:rFonts w:hint="eastAsia"/>
                <w:szCs w:val="22"/>
                <w:highlight w:val="none"/>
              </w:rPr>
              <w:t>5</w:t>
            </w:r>
          </w:p>
        </w:tc>
        <w:tc>
          <w:tcPr>
            <w:tcW w:w="7513" w:type="dxa"/>
            <w:vAlign w:val="center"/>
          </w:tcPr>
          <w:p>
            <w:pPr>
              <w:numPr>
                <w:ilvl w:val="0"/>
                <w:numId w:val="5"/>
              </w:numPr>
              <w:spacing w:line="360" w:lineRule="auto"/>
              <w:ind w:firstLine="480" w:firstLineChars="200"/>
              <w:rPr>
                <w:rFonts w:hint="eastAsia" w:hAnsi="Times New Roman" w:cs="Times New Roman"/>
                <w:szCs w:val="24"/>
                <w:highlight w:val="none"/>
              </w:rPr>
            </w:pPr>
            <w:r>
              <w:rPr>
                <w:rFonts w:hint="eastAsia"/>
                <w:szCs w:val="22"/>
                <w:highlight w:val="none"/>
              </w:rPr>
              <w:t>合同总价即成交价，供应商应在磋商报价表中标明完成本次磋商所要求的货物、施工且验收合格的所有费用，</w:t>
            </w:r>
            <w:r>
              <w:rPr>
                <w:rFonts w:hint="eastAsia"/>
                <w:szCs w:val="24"/>
                <w:highlight w:val="none"/>
              </w:rPr>
              <w:t>包括但</w:t>
            </w:r>
            <w:r>
              <w:rPr>
                <w:rFonts w:hint="eastAsia" w:hAnsi="Times New Roman" w:cs="Times New Roman"/>
                <w:szCs w:val="24"/>
                <w:highlight w:val="none"/>
              </w:rPr>
              <w:t>不限于</w:t>
            </w:r>
            <w:r>
              <w:rPr>
                <w:rFonts w:hint="eastAsia" w:hAnsi="Times New Roman" w:cs="Times New Roman"/>
                <w:szCs w:val="24"/>
                <w:highlight w:val="none"/>
                <w:lang w:eastAsia="zh-CN"/>
              </w:rPr>
              <w:t>收集资料准备费、论证编制费</w:t>
            </w:r>
            <w:r>
              <w:rPr>
                <w:rFonts w:hint="eastAsia" w:cs="Times New Roman"/>
                <w:szCs w:val="24"/>
                <w:highlight w:val="none"/>
                <w:lang w:eastAsia="zh-CN"/>
              </w:rPr>
              <w:t>、长期开发利用规划编制、报告印制、人员差旅及包装费、技术审查费、</w:t>
            </w:r>
            <w:r>
              <w:rPr>
                <w:rFonts w:hint="eastAsia" w:hAnsi="Times New Roman" w:cs="Times New Roman"/>
                <w:szCs w:val="24"/>
                <w:highlight w:val="none"/>
              </w:rPr>
              <w:t>招标代理服务费、税金等其他一切相关费用。</w:t>
            </w:r>
          </w:p>
          <w:p>
            <w:pPr>
              <w:numPr>
                <w:ilvl w:val="0"/>
                <w:numId w:val="0"/>
              </w:numPr>
              <w:spacing w:line="360" w:lineRule="auto"/>
              <w:ind w:firstLine="480" w:firstLineChars="200"/>
              <w:rPr>
                <w:szCs w:val="22"/>
                <w:highlight w:val="none"/>
              </w:rPr>
            </w:pPr>
            <w:r>
              <w:rPr>
                <w:rFonts w:hint="eastAsia"/>
                <w:szCs w:val="22"/>
                <w:highlight w:val="none"/>
              </w:rPr>
              <w:t>2.合同总价一次包死，不受市场价变化或实际工作量变化的影响。</w:t>
            </w:r>
          </w:p>
          <w:p>
            <w:pPr>
              <w:spacing w:line="360" w:lineRule="auto"/>
              <w:ind w:firstLine="480" w:firstLineChars="200"/>
              <w:rPr>
                <w:szCs w:val="22"/>
                <w:highlight w:val="none"/>
              </w:rPr>
            </w:pPr>
            <w:r>
              <w:rPr>
                <w:rFonts w:hint="eastAsia"/>
                <w:szCs w:val="22"/>
                <w:highlight w:val="none"/>
              </w:rPr>
              <w:t>3.由采购人负责结算，在付款前，投标人必须按照分次支付金额开具发票给采购人（附详细清单）。</w:t>
            </w:r>
          </w:p>
          <w:p>
            <w:pPr>
              <w:spacing w:line="360" w:lineRule="auto"/>
              <w:ind w:firstLine="480" w:firstLineChars="200"/>
              <w:rPr>
                <w:rFonts w:hint="eastAsia" w:eastAsia="宋体"/>
                <w:color w:val="auto"/>
                <w:szCs w:val="22"/>
                <w:highlight w:val="none"/>
                <w:lang w:eastAsia="zh-CN"/>
              </w:rPr>
            </w:pPr>
            <w:r>
              <w:rPr>
                <w:rFonts w:hint="eastAsia"/>
                <w:color w:val="auto"/>
                <w:szCs w:val="22"/>
                <w:highlight w:val="none"/>
                <w:lang w:val="en-US" w:eastAsia="zh-CN"/>
              </w:rPr>
              <w:t>4</w:t>
            </w:r>
            <w:r>
              <w:rPr>
                <w:rFonts w:hint="eastAsia"/>
                <w:color w:val="auto"/>
                <w:szCs w:val="22"/>
                <w:highlight w:val="none"/>
              </w:rPr>
              <w:t>.付款方式和程序</w:t>
            </w:r>
            <w:r>
              <w:rPr>
                <w:rFonts w:hint="eastAsia"/>
                <w:color w:val="auto"/>
                <w:szCs w:val="22"/>
                <w:highlight w:val="none"/>
                <w:lang w:eastAsia="zh-CN"/>
              </w:rPr>
              <w:t>（具体以合同签订为准）</w:t>
            </w:r>
            <w:r>
              <w:rPr>
                <w:rFonts w:hint="eastAsia"/>
                <w:color w:val="auto"/>
                <w:szCs w:val="22"/>
                <w:highlight w:val="none"/>
              </w:rPr>
              <w:t>：合同签订</w:t>
            </w:r>
            <w:r>
              <w:rPr>
                <w:rFonts w:hint="eastAsia"/>
                <w:color w:val="auto"/>
                <w:szCs w:val="22"/>
                <w:highlight w:val="none"/>
                <w:lang w:eastAsia="zh-CN"/>
              </w:rPr>
              <w:t>后</w:t>
            </w:r>
            <w:r>
              <w:rPr>
                <w:rFonts w:hint="eastAsia"/>
                <w:color w:val="auto"/>
                <w:szCs w:val="22"/>
                <w:highlight w:val="none"/>
              </w:rPr>
              <w:t>预付合同金额的30%，</w:t>
            </w:r>
            <w:r>
              <w:rPr>
                <w:rFonts w:hint="eastAsia"/>
                <w:color w:val="auto"/>
                <w:szCs w:val="22"/>
                <w:highlight w:val="none"/>
                <w:lang w:eastAsia="zh-CN"/>
              </w:rPr>
              <w:t>第一部分内容</w:t>
            </w:r>
            <w:r>
              <w:rPr>
                <w:rFonts w:hint="eastAsia" w:ascii="宋体" w:hAnsi="宋体" w:eastAsia="宋体" w:cs="宋体"/>
                <w:b w:val="0"/>
                <w:bCs w:val="0"/>
                <w:color w:val="auto"/>
                <w:sz w:val="24"/>
                <w:szCs w:val="24"/>
                <w:highlight w:val="none"/>
                <w:lang w:val="en-US" w:eastAsia="zh-CN"/>
              </w:rPr>
              <w:t>编制结束后</w:t>
            </w:r>
            <w:r>
              <w:rPr>
                <w:rFonts w:hint="eastAsia" w:hAnsi="宋体" w:cs="宋体"/>
                <w:b w:val="0"/>
                <w:bCs w:val="0"/>
                <w:color w:val="auto"/>
                <w:sz w:val="24"/>
                <w:szCs w:val="24"/>
                <w:highlight w:val="none"/>
                <w:lang w:val="en-US" w:eastAsia="zh-CN"/>
              </w:rPr>
              <w:t>并通过专家团队评审及主管</w:t>
            </w:r>
            <w:r>
              <w:rPr>
                <w:rFonts w:hint="eastAsia" w:ascii="宋体" w:hAnsi="宋体" w:eastAsia="宋体" w:cs="宋体"/>
                <w:b w:val="0"/>
                <w:bCs w:val="0"/>
                <w:color w:val="auto"/>
                <w:sz w:val="24"/>
                <w:szCs w:val="24"/>
                <w:highlight w:val="none"/>
                <w:lang w:val="en-US" w:eastAsia="zh-CN"/>
              </w:rPr>
              <w:t>部门审核达到质量标准要求后支付</w:t>
            </w:r>
            <w:r>
              <w:rPr>
                <w:rFonts w:hint="eastAsia"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val="en-US" w:eastAsia="zh-CN"/>
              </w:rPr>
              <w:t>%</w:t>
            </w:r>
            <w:r>
              <w:rPr>
                <w:rFonts w:hint="eastAsia"/>
                <w:color w:val="auto"/>
                <w:szCs w:val="22"/>
                <w:highlight w:val="none"/>
              </w:rPr>
              <w:t>，</w:t>
            </w:r>
            <w:r>
              <w:rPr>
                <w:rFonts w:hint="eastAsia" w:hAnsi="宋体" w:cs="宋体"/>
                <w:color w:val="auto"/>
                <w:szCs w:val="24"/>
                <w:highlight w:val="none"/>
                <w:lang w:eastAsia="zh-CN"/>
              </w:rPr>
              <w:t>第二部分内容</w:t>
            </w:r>
            <w:r>
              <w:rPr>
                <w:rFonts w:hint="eastAsia" w:ascii="宋体" w:hAnsi="宋体" w:eastAsia="宋体" w:cs="宋体"/>
                <w:b w:val="0"/>
                <w:bCs w:val="0"/>
                <w:color w:val="auto"/>
                <w:sz w:val="24"/>
                <w:szCs w:val="24"/>
                <w:highlight w:val="none"/>
                <w:lang w:val="en-US" w:eastAsia="zh-CN"/>
              </w:rPr>
              <w:t>编制结束后</w:t>
            </w:r>
            <w:r>
              <w:rPr>
                <w:rFonts w:hint="eastAsia" w:hAnsi="宋体" w:cs="宋体"/>
                <w:b w:val="0"/>
                <w:bCs w:val="0"/>
                <w:color w:val="auto"/>
                <w:sz w:val="24"/>
                <w:szCs w:val="24"/>
                <w:highlight w:val="none"/>
                <w:lang w:val="en-US" w:eastAsia="zh-CN"/>
              </w:rPr>
              <w:t>通过专家团队评审及主管</w:t>
            </w:r>
            <w:r>
              <w:rPr>
                <w:rFonts w:hint="eastAsia" w:ascii="宋体" w:hAnsi="宋体" w:eastAsia="宋体" w:cs="宋体"/>
                <w:b w:val="0"/>
                <w:bCs w:val="0"/>
                <w:color w:val="auto"/>
                <w:sz w:val="24"/>
                <w:szCs w:val="24"/>
                <w:highlight w:val="none"/>
                <w:lang w:val="en-US" w:eastAsia="zh-CN"/>
              </w:rPr>
              <w:t>部门审核达到质量标准要求后支付剩余</w:t>
            </w:r>
            <w:r>
              <w:rPr>
                <w:rFonts w:hint="eastAsia"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val="en-US" w:eastAsia="zh-CN"/>
              </w:rPr>
              <w:t>%</w:t>
            </w:r>
            <w:r>
              <w:rPr>
                <w:rFonts w:hint="eastAsia"/>
                <w:color w:val="auto"/>
                <w:szCs w:val="22"/>
                <w:highlight w:val="none"/>
                <w:lang w:eastAsia="zh-CN"/>
              </w:rPr>
              <w:t>。</w:t>
            </w:r>
          </w:p>
          <w:p>
            <w:pPr>
              <w:spacing w:line="360" w:lineRule="auto"/>
              <w:ind w:firstLine="480" w:firstLineChars="200"/>
              <w:rPr>
                <w:szCs w:val="22"/>
                <w:highlight w:val="none"/>
              </w:rPr>
            </w:pPr>
            <w:r>
              <w:rPr>
                <w:rFonts w:hint="eastAsia"/>
                <w:szCs w:val="22"/>
                <w:highlight w:val="none"/>
                <w:lang w:val="en-US" w:eastAsia="zh-CN"/>
              </w:rPr>
              <w:t>5</w:t>
            </w:r>
            <w:r>
              <w:rPr>
                <w:rFonts w:hint="eastAsia"/>
                <w:szCs w:val="22"/>
                <w:highlight w:val="none"/>
              </w:rPr>
              <w:t>.支付方式：银行转账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9" w:hRule="atLeast"/>
        </w:trPr>
        <w:tc>
          <w:tcPr>
            <w:tcW w:w="1304"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7513" w:type="dxa"/>
            <w:vAlign w:val="center"/>
          </w:tcPr>
          <w:p>
            <w:pPr>
              <w:spacing w:line="360" w:lineRule="auto"/>
              <w:rPr>
                <w:rFonts w:hint="eastAsia" w:ascii="宋体" w:hAnsi="宋体" w:eastAsia="宋体" w:cs="宋体"/>
                <w:b/>
                <w:bCs/>
                <w:highlight w:val="none"/>
              </w:rPr>
            </w:pPr>
            <w:r>
              <w:rPr>
                <w:rFonts w:hint="eastAsia" w:ascii="宋体" w:hAnsi="宋体" w:eastAsia="宋体" w:cs="宋体"/>
                <w:b/>
                <w:bCs/>
                <w:highlight w:val="none"/>
              </w:rPr>
              <w:t>服务支持：</w:t>
            </w:r>
          </w:p>
          <w:p>
            <w:pPr>
              <w:spacing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1. 提供服务期内每周7×24小时的技术咨询服务响应。供应商怠于或无法提供技术支持的，采购人有权委托第三方处理，由此产生的费用和后果由供应商负责，费用直接从应付款或服务费中扣除。供应商指定的项目总协调人必须是供应商公司管理层人员。项目建设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spacing w:line="360" w:lineRule="auto"/>
              <w:ind w:firstLine="480" w:firstLineChars="200"/>
              <w:jc w:val="left"/>
              <w:rPr>
                <w:rFonts w:hAnsi="宋体" w:cs="宋体"/>
                <w:szCs w:val="24"/>
                <w:highlight w:val="none"/>
              </w:rPr>
            </w:pPr>
            <w:r>
              <w:rPr>
                <w:rFonts w:hint="eastAsia" w:ascii="宋体" w:hAnsi="宋体" w:eastAsia="宋体" w:cs="宋体"/>
                <w:highlight w:val="none"/>
              </w:rPr>
              <w:t>2.供应商在项目实施过程中，质量保障人员、资源不足或者执行不力，给项目质量带来的风险超出采购人认定的允许范围时，采购人可终止本项目的合作并进行索赔。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7513" w:type="dxa"/>
            <w:vAlign w:val="center"/>
          </w:tcPr>
          <w:p>
            <w:pPr>
              <w:spacing w:line="360" w:lineRule="auto"/>
              <w:rPr>
                <w:rFonts w:hint="eastAsia" w:hAnsi="宋体" w:eastAsia="宋体" w:cs="宋体"/>
                <w:b/>
                <w:szCs w:val="24"/>
                <w:highlight w:val="none"/>
              </w:rPr>
            </w:pPr>
            <w:r>
              <w:rPr>
                <w:rFonts w:hint="eastAsia" w:hAnsi="宋体" w:eastAsia="宋体" w:cs="宋体"/>
                <w:b/>
                <w:szCs w:val="24"/>
                <w:highlight w:val="none"/>
              </w:rPr>
              <w:t>知识产权、专利权：</w:t>
            </w:r>
          </w:p>
          <w:p>
            <w:pPr>
              <w:pStyle w:val="15"/>
              <w:spacing w:line="360" w:lineRule="auto"/>
              <w:ind w:firstLine="480" w:firstLineChars="200"/>
              <w:rPr>
                <w:rFonts w:hAnsi="宋体" w:cs="宋体"/>
                <w:szCs w:val="24"/>
                <w:highlight w:val="none"/>
              </w:rPr>
            </w:pPr>
            <w:r>
              <w:rPr>
                <w:rFonts w:hint="eastAsia" w:hAnsi="宋体" w:eastAsia="宋体" w:cs="宋体"/>
                <w:sz w:val="24"/>
                <w:szCs w:val="24"/>
                <w:highlight w:val="none"/>
              </w:rPr>
              <w:t>供应商应对所提供的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7513" w:type="dxa"/>
            <w:vAlign w:val="center"/>
          </w:tcPr>
          <w:p>
            <w:pPr>
              <w:spacing w:line="360" w:lineRule="auto"/>
              <w:rPr>
                <w:rFonts w:hint="eastAsia" w:hAnsi="宋体" w:eastAsia="宋体" w:cs="宋体"/>
                <w:b/>
                <w:szCs w:val="24"/>
                <w:highlight w:val="none"/>
              </w:rPr>
            </w:pPr>
            <w:r>
              <w:rPr>
                <w:rFonts w:hint="eastAsia" w:hAnsi="宋体" w:eastAsia="宋体" w:cs="宋体"/>
                <w:b/>
                <w:szCs w:val="24"/>
                <w:highlight w:val="none"/>
              </w:rPr>
              <w:t>违约责任：</w:t>
            </w:r>
          </w:p>
          <w:p>
            <w:pPr>
              <w:tabs>
                <w:tab w:val="left" w:pos="152"/>
              </w:tabs>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1、按《</w:t>
            </w:r>
            <w:r>
              <w:rPr>
                <w:rFonts w:hint="eastAsia" w:hAnsi="宋体" w:eastAsia="宋体" w:cs="宋体"/>
                <w:szCs w:val="24"/>
                <w:highlight w:val="none"/>
                <w:lang w:val="en-US" w:eastAsia="zh-CN"/>
              </w:rPr>
              <w:t>民法典</w:t>
            </w:r>
            <w:r>
              <w:rPr>
                <w:rFonts w:hint="eastAsia" w:hAnsi="宋体" w:eastAsia="宋体" w:cs="宋体"/>
                <w:szCs w:val="24"/>
                <w:highlight w:val="none"/>
              </w:rPr>
              <w:t>》中的相关条款执行。</w:t>
            </w:r>
          </w:p>
          <w:p>
            <w:pPr>
              <w:tabs>
                <w:tab w:val="left" w:pos="480"/>
              </w:tabs>
              <w:spacing w:line="360" w:lineRule="auto"/>
              <w:ind w:firstLine="480" w:firstLineChars="200"/>
              <w:rPr>
                <w:rFonts w:hAnsi="宋体" w:cs="宋体"/>
                <w:szCs w:val="24"/>
                <w:highlight w:val="none"/>
              </w:rPr>
            </w:pPr>
            <w:r>
              <w:rPr>
                <w:rFonts w:hint="eastAsia"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eastAsia="宋体" w:cs="宋体"/>
                <w:szCs w:val="24"/>
                <w:highlight w:val="none"/>
                <w:lang w:val="en-US" w:eastAsia="zh-CN"/>
              </w:rPr>
              <w:t>民法典</w:t>
            </w:r>
            <w:r>
              <w:rPr>
                <w:rFonts w:hint="eastAsia" w:hAnsi="宋体" w:eastAsia="宋体" w:cs="宋体"/>
                <w:szCs w:val="24"/>
                <w:highlight w:val="none"/>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7513" w:type="dxa"/>
            <w:vAlign w:val="center"/>
          </w:tcPr>
          <w:p>
            <w:pPr>
              <w:spacing w:line="360" w:lineRule="auto"/>
              <w:rPr>
                <w:rFonts w:hint="eastAsia" w:hAnsi="宋体" w:eastAsia="宋体" w:cs="宋体"/>
                <w:b/>
                <w:szCs w:val="24"/>
                <w:highlight w:val="none"/>
              </w:rPr>
            </w:pPr>
            <w:r>
              <w:rPr>
                <w:rFonts w:hint="eastAsia" w:hAnsi="宋体" w:eastAsia="宋体" w:cs="宋体"/>
                <w:b/>
                <w:szCs w:val="24"/>
                <w:highlight w:val="none"/>
              </w:rPr>
              <w:t>政府采购合同：</w:t>
            </w:r>
          </w:p>
          <w:p>
            <w:pPr>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政府采购合同适用合同法。采购人和供应商之间的权利和义务，应当按照平等、自愿的原则以合同方式约定。</w:t>
            </w:r>
            <w:r>
              <w:rPr>
                <w:rFonts w:hint="eastAsia" w:hAnsi="宋体" w:eastAsia="宋体" w:cs="宋体"/>
                <w:szCs w:val="24"/>
                <w:highlight w:val="none"/>
              </w:rPr>
              <w:br w:type="textWrapping"/>
            </w:r>
            <w:r>
              <w:rPr>
                <w:rFonts w:hint="eastAsia"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hAnsi="宋体" w:eastAsia="宋体" w:cs="宋体"/>
                <w:szCs w:val="24"/>
                <w:highlight w:val="none"/>
              </w:rPr>
              <w:br w:type="textWrapping"/>
            </w:r>
            <w:r>
              <w:rPr>
                <w:rFonts w:hint="eastAsia" w:hAnsi="宋体" w:eastAsia="宋体" w:cs="宋体"/>
                <w:szCs w:val="24"/>
                <w:highlight w:val="none"/>
              </w:rPr>
              <w:t xml:space="preserve">    采购人与中标、成交供应商应当在中标、成交通知书发出之日起三十日内，按照采购文件确定的事项签订政府采购合同。</w:t>
            </w:r>
            <w:r>
              <w:rPr>
                <w:rFonts w:hint="eastAsia" w:hAnsi="宋体" w:eastAsia="宋体" w:cs="宋体"/>
                <w:szCs w:val="24"/>
                <w:highlight w:val="none"/>
              </w:rPr>
              <w:br w:type="textWrapping"/>
            </w:r>
            <w:r>
              <w:rPr>
                <w:rFonts w:hint="eastAsia"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tabs>
                <w:tab w:val="left" w:pos="480"/>
              </w:tabs>
              <w:spacing w:line="360" w:lineRule="auto"/>
              <w:ind w:firstLine="480" w:firstLineChars="200"/>
              <w:rPr>
                <w:rFonts w:hAnsi="宋体" w:cs="宋体"/>
                <w:szCs w:val="24"/>
                <w:highlight w:val="none"/>
              </w:rPr>
            </w:pPr>
            <w:r>
              <w:rPr>
                <w:rFonts w:hint="eastAsia" w:ascii="宋体" w:hAnsi="宋体" w:eastAsia="宋体" w:cs="宋体"/>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Ansi="宋体"/>
          <w:sz w:val="32"/>
          <w:highlight w:val="none"/>
        </w:rPr>
      </w:pPr>
      <w:r>
        <w:rPr>
          <w:rFonts w:hint="eastAsia" w:ascii="华文中宋" w:hAnsi="华文中宋" w:eastAsia="华文中宋"/>
          <w:b/>
          <w:bCs/>
          <w:color w:val="000000"/>
          <w:sz w:val="48"/>
          <w:szCs w:val="48"/>
          <w:highlight w:val="none"/>
        </w:rPr>
        <w:br w:type="page"/>
      </w:r>
    </w:p>
    <w:p>
      <w:pPr>
        <w:rPr>
          <w:rFonts w:hint="eastAsia" w:hAnsi="宋体" w:eastAsia="宋体" w:cs="宋体"/>
          <w:b/>
          <w:sz w:val="32"/>
          <w:szCs w:val="32"/>
          <w:highlight w:val="none"/>
        </w:rPr>
      </w:pPr>
    </w:p>
    <w:p>
      <w:pPr>
        <w:rPr>
          <w:rFonts w:hint="eastAsia" w:hAnsi="宋体" w:eastAsia="宋体" w:cs="宋体"/>
          <w:b/>
          <w:sz w:val="32"/>
          <w:szCs w:val="32"/>
          <w:highlight w:val="none"/>
        </w:rPr>
      </w:pPr>
    </w:p>
    <w:p>
      <w:pPr>
        <w:rPr>
          <w:rFonts w:hint="eastAsia" w:hAnsi="宋体" w:eastAsia="宋体" w:cs="宋体"/>
          <w:b/>
          <w:sz w:val="32"/>
          <w:szCs w:val="32"/>
          <w:highlight w:val="none"/>
        </w:rPr>
      </w:pPr>
      <w:r>
        <w:rPr>
          <w:rFonts w:hint="eastAsia" w:hAnsi="宋体" w:eastAsia="宋体" w:cs="宋体"/>
          <w:b/>
          <w:sz w:val="32"/>
          <w:szCs w:val="32"/>
          <w:highlight w:val="none"/>
        </w:rPr>
        <w:t>政府采购项目</w:t>
      </w:r>
      <w:r>
        <w:rPr>
          <w:rFonts w:hint="eastAsia" w:hAnsi="宋体" w:eastAsia="宋体" w:cs="宋体"/>
          <w:b/>
          <w:bCs/>
          <w:sz w:val="28"/>
          <w:szCs w:val="28"/>
          <w:highlight w:val="none"/>
        </w:rPr>
        <w:t>（</w:t>
      </w:r>
      <w:r>
        <w:rPr>
          <w:rFonts w:hint="eastAsia" w:hAnsi="宋体" w:eastAsia="宋体" w:cs="宋体"/>
          <w:b/>
          <w:sz w:val="32"/>
          <w:szCs w:val="32"/>
          <w:highlight w:val="none"/>
        </w:rPr>
        <w:t xml:space="preserve">仅供参考）                  </w:t>
      </w:r>
    </w:p>
    <w:p>
      <w:pPr>
        <w:rPr>
          <w:rFonts w:hint="eastAsia" w:hAnsi="宋体" w:eastAsia="宋体" w:cs="宋体"/>
          <w:b/>
          <w:sz w:val="32"/>
          <w:szCs w:val="32"/>
          <w:highlight w:val="none"/>
        </w:rPr>
      </w:pPr>
      <w:r>
        <w:rPr>
          <w:rFonts w:hint="eastAsia" w:hAnsi="宋体" w:eastAsia="宋体" w:cs="宋体"/>
          <w:b/>
          <w:sz w:val="32"/>
          <w:szCs w:val="32"/>
          <w:highlight w:val="none"/>
        </w:rPr>
        <w:t xml:space="preserve">          </w:t>
      </w:r>
    </w:p>
    <w:p>
      <w:pPr>
        <w:jc w:val="center"/>
        <w:rPr>
          <w:rFonts w:hint="eastAsia" w:hAnsi="宋体" w:eastAsia="宋体" w:cs="宋体"/>
          <w:sz w:val="52"/>
          <w:szCs w:val="52"/>
          <w:highlight w:val="none"/>
        </w:rPr>
      </w:pPr>
    </w:p>
    <w:p>
      <w:pPr>
        <w:jc w:val="center"/>
        <w:rPr>
          <w:rFonts w:hint="eastAsia" w:hAnsi="宋体" w:eastAsia="宋体" w:cs="宋体"/>
          <w:sz w:val="52"/>
          <w:szCs w:val="52"/>
          <w:highlight w:val="none"/>
        </w:rPr>
      </w:pPr>
    </w:p>
    <w:p>
      <w:pPr>
        <w:jc w:val="center"/>
        <w:rPr>
          <w:rFonts w:hint="eastAsia" w:hAnsi="宋体" w:eastAsia="宋体" w:cs="宋体"/>
          <w:b/>
          <w:snapToGrid w:val="0"/>
          <w:sz w:val="48"/>
          <w:szCs w:val="48"/>
          <w:highlight w:val="none"/>
          <w:u w:val="single"/>
        </w:rPr>
      </w:pPr>
      <w:r>
        <w:rPr>
          <w:rFonts w:hint="eastAsia" w:hAnsi="宋体" w:eastAsia="宋体" w:cs="宋体"/>
          <w:b/>
          <w:snapToGrid w:val="0"/>
          <w:sz w:val="48"/>
          <w:szCs w:val="48"/>
          <w:highlight w:val="none"/>
          <w:u w:val="single"/>
        </w:rPr>
        <w:t>(项目名称)</w:t>
      </w:r>
    </w:p>
    <w:p>
      <w:pPr>
        <w:jc w:val="center"/>
        <w:rPr>
          <w:rFonts w:hint="eastAsia" w:hAnsi="宋体" w:eastAsia="宋体" w:cs="宋体"/>
          <w:b/>
          <w:sz w:val="72"/>
          <w:szCs w:val="72"/>
          <w:highlight w:val="none"/>
        </w:rPr>
      </w:pPr>
      <w:r>
        <w:rPr>
          <w:rFonts w:hint="eastAsia" w:hAnsi="宋体" w:eastAsia="宋体" w:cs="宋体"/>
          <w:b/>
          <w:sz w:val="72"/>
          <w:szCs w:val="72"/>
          <w:highlight w:val="none"/>
        </w:rPr>
        <w:t>服 务 合 同</w:t>
      </w:r>
    </w:p>
    <w:p>
      <w:pPr>
        <w:jc w:val="center"/>
        <w:rPr>
          <w:rFonts w:hint="eastAsia" w:hAnsi="宋体" w:eastAsia="宋体" w:cs="宋体"/>
          <w:sz w:val="30"/>
          <w:szCs w:val="30"/>
          <w:highlight w:val="none"/>
        </w:rPr>
      </w:pPr>
      <w:r>
        <w:rPr>
          <w:rFonts w:hint="eastAsia" w:hAnsi="宋体" w:eastAsia="宋体" w:cs="宋体"/>
          <w:sz w:val="30"/>
          <w:szCs w:val="30"/>
          <w:highlight w:val="none"/>
        </w:rPr>
        <w:t xml:space="preserve">（项目编号：      </w:t>
      </w:r>
      <w:r>
        <w:rPr>
          <w:rFonts w:hint="eastAsia" w:hAnsi="宋体" w:eastAsia="宋体" w:cs="宋体"/>
          <w:sz w:val="28"/>
          <w:szCs w:val="28"/>
          <w:highlight w:val="none"/>
        </w:rPr>
        <w:t>）</w:t>
      </w:r>
    </w:p>
    <w:p>
      <w:pPr>
        <w:jc w:val="center"/>
        <w:rPr>
          <w:rFonts w:hint="eastAsia" w:hAnsi="宋体" w:eastAsia="宋体" w:cs="宋体"/>
          <w:sz w:val="30"/>
          <w:szCs w:val="30"/>
          <w:highlight w:val="none"/>
        </w:rPr>
      </w:pPr>
    </w:p>
    <w:p>
      <w:pPr>
        <w:jc w:val="center"/>
        <w:rPr>
          <w:rFonts w:hint="eastAsia" w:hAnsi="宋体" w:eastAsia="宋体" w:cs="宋体"/>
          <w:sz w:val="30"/>
          <w:szCs w:val="30"/>
          <w:highlight w:val="none"/>
        </w:rPr>
      </w:pPr>
    </w:p>
    <w:p>
      <w:pPr>
        <w:jc w:val="center"/>
        <w:rPr>
          <w:rFonts w:hint="eastAsia" w:hAnsi="宋体" w:eastAsia="宋体" w:cs="宋体"/>
          <w:sz w:val="30"/>
          <w:szCs w:val="30"/>
          <w:highlight w:val="none"/>
        </w:rPr>
      </w:pPr>
    </w:p>
    <w:p>
      <w:pPr>
        <w:jc w:val="center"/>
        <w:rPr>
          <w:rFonts w:hint="eastAsia" w:hAnsi="宋体" w:eastAsia="宋体" w:cs="宋体"/>
          <w:sz w:val="30"/>
          <w:szCs w:val="30"/>
          <w:highlight w:val="none"/>
        </w:rPr>
      </w:pPr>
    </w:p>
    <w:p>
      <w:pPr>
        <w:jc w:val="center"/>
        <w:rPr>
          <w:rFonts w:hint="eastAsia" w:hAnsi="宋体" w:eastAsia="宋体" w:cs="宋体"/>
          <w:sz w:val="30"/>
          <w:szCs w:val="30"/>
          <w:highlight w:val="none"/>
        </w:rPr>
      </w:pPr>
    </w:p>
    <w:p>
      <w:pPr>
        <w:ind w:firstLine="2080" w:firstLineChars="650"/>
        <w:rPr>
          <w:rFonts w:hint="eastAsia" w:hAnsi="宋体" w:eastAsia="宋体" w:cs="宋体"/>
          <w:sz w:val="32"/>
          <w:szCs w:val="32"/>
          <w:highlight w:val="none"/>
        </w:rPr>
      </w:pPr>
      <w:r>
        <w:rPr>
          <w:rFonts w:hint="eastAsia" w:hAnsi="宋体" w:eastAsia="宋体" w:cs="宋体"/>
          <w:sz w:val="32"/>
          <w:szCs w:val="32"/>
          <w:highlight w:val="none"/>
        </w:rPr>
        <w:t xml:space="preserve">甲  方： </w:t>
      </w:r>
    </w:p>
    <w:p>
      <w:pPr>
        <w:tabs>
          <w:tab w:val="left" w:pos="480"/>
        </w:tabs>
        <w:ind w:firstLine="640" w:firstLineChars="200"/>
        <w:rPr>
          <w:rFonts w:hint="eastAsia" w:hAnsi="宋体" w:eastAsia="宋体" w:cs="宋体"/>
          <w:sz w:val="32"/>
          <w:szCs w:val="32"/>
          <w:highlight w:val="none"/>
        </w:rPr>
      </w:pPr>
      <w:r>
        <w:rPr>
          <w:rFonts w:hint="eastAsia" w:hAnsi="宋体" w:eastAsia="宋体" w:cs="宋体"/>
          <w:sz w:val="32"/>
          <w:szCs w:val="32"/>
          <w:highlight w:val="none"/>
        </w:rPr>
        <w:t xml:space="preserve">         乙  方：</w:t>
      </w:r>
    </w:p>
    <w:p>
      <w:pPr>
        <w:jc w:val="center"/>
        <w:rPr>
          <w:rFonts w:hint="eastAsia" w:hAnsi="宋体" w:eastAsia="宋体" w:cs="宋体"/>
          <w:sz w:val="30"/>
          <w:szCs w:val="30"/>
          <w:highlight w:val="none"/>
        </w:rPr>
      </w:pPr>
    </w:p>
    <w:p>
      <w:pPr>
        <w:jc w:val="center"/>
        <w:rPr>
          <w:rFonts w:hint="eastAsia" w:hAnsi="宋体" w:eastAsia="宋体" w:cs="宋体"/>
          <w:sz w:val="32"/>
          <w:szCs w:val="32"/>
          <w:highlight w:val="none"/>
        </w:rPr>
      </w:pPr>
      <w:r>
        <w:rPr>
          <w:rFonts w:hint="eastAsia" w:hAnsi="宋体" w:eastAsia="宋体" w:cs="宋体"/>
          <w:sz w:val="32"/>
          <w:szCs w:val="32"/>
          <w:highlight w:val="none"/>
        </w:rPr>
        <w:t xml:space="preserve">  年  月</w:t>
      </w:r>
    </w:p>
    <w:p>
      <w:pPr>
        <w:jc w:val="center"/>
        <w:rPr>
          <w:rFonts w:hint="eastAsia" w:hAnsi="宋体" w:eastAsia="宋体" w:cs="宋体"/>
          <w:sz w:val="32"/>
          <w:szCs w:val="32"/>
          <w:highlight w:val="none"/>
        </w:rPr>
      </w:pPr>
    </w:p>
    <w:p>
      <w:pPr>
        <w:spacing w:line="590" w:lineRule="exact"/>
        <w:rPr>
          <w:rFonts w:hint="eastAsia" w:hAnsi="宋体" w:eastAsia="宋体" w:cs="宋体"/>
          <w:b/>
          <w:sz w:val="36"/>
          <w:szCs w:val="36"/>
          <w:highlight w:val="none"/>
        </w:rPr>
      </w:pPr>
    </w:p>
    <w:p>
      <w:pPr>
        <w:spacing w:line="360" w:lineRule="auto"/>
        <w:rPr>
          <w:rFonts w:hint="eastAsia" w:hAnsi="宋体" w:eastAsia="宋体" w:cs="宋体"/>
          <w:b/>
          <w:sz w:val="36"/>
          <w:szCs w:val="36"/>
          <w:highlight w:val="none"/>
        </w:rPr>
      </w:pPr>
      <w:r>
        <w:rPr>
          <w:rFonts w:hint="eastAsia" w:hAnsi="宋体" w:eastAsia="宋体" w:cs="宋体"/>
          <w:b/>
          <w:sz w:val="36"/>
          <w:szCs w:val="36"/>
          <w:highlight w:val="none"/>
        </w:rPr>
        <w:br w:type="page"/>
      </w:r>
    </w:p>
    <w:p>
      <w:pPr>
        <w:spacing w:line="360" w:lineRule="auto"/>
        <w:rPr>
          <w:rFonts w:hint="eastAsia" w:hAnsi="宋体" w:eastAsia="宋体" w:cs="宋体"/>
          <w:b/>
          <w:sz w:val="36"/>
          <w:szCs w:val="36"/>
          <w:highlight w:val="none"/>
        </w:rPr>
      </w:pPr>
    </w:p>
    <w:p>
      <w:pPr>
        <w:spacing w:line="360" w:lineRule="auto"/>
        <w:rPr>
          <w:rFonts w:hint="eastAsia" w:hAnsi="宋体" w:eastAsia="宋体" w:cs="宋体"/>
          <w:b/>
          <w:kern w:val="2"/>
          <w:szCs w:val="22"/>
          <w:highlight w:val="none"/>
        </w:rPr>
      </w:pPr>
      <w:r>
        <w:rPr>
          <w:rFonts w:hint="eastAsia" w:hAnsi="宋体" w:eastAsia="宋体" w:cs="宋体"/>
          <w:b/>
          <w:kern w:val="2"/>
          <w:szCs w:val="22"/>
          <w:highlight w:val="none"/>
        </w:rPr>
        <w:t xml:space="preserve">甲方： </w:t>
      </w:r>
    </w:p>
    <w:p>
      <w:pPr>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联系地址：</w:t>
      </w:r>
    </w:p>
    <w:p>
      <w:pPr>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联系人及联系电话：</w:t>
      </w:r>
    </w:p>
    <w:p>
      <w:pPr>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电子邮箱：</w:t>
      </w:r>
    </w:p>
    <w:p>
      <w:pPr>
        <w:spacing w:line="360" w:lineRule="auto"/>
        <w:jc w:val="left"/>
        <w:rPr>
          <w:rFonts w:hint="eastAsia" w:hAnsi="宋体" w:eastAsia="宋体" w:cs="宋体"/>
          <w:b/>
          <w:kern w:val="2"/>
          <w:szCs w:val="22"/>
          <w:highlight w:val="none"/>
        </w:rPr>
      </w:pPr>
      <w:r>
        <w:rPr>
          <w:rFonts w:hint="eastAsia" w:hAnsi="宋体" w:eastAsia="宋体" w:cs="宋体"/>
          <w:b/>
          <w:kern w:val="2"/>
          <w:szCs w:val="22"/>
          <w:highlight w:val="none"/>
        </w:rPr>
        <w:t xml:space="preserve">乙方： </w:t>
      </w:r>
    </w:p>
    <w:p>
      <w:pPr>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联系地址：</w:t>
      </w:r>
    </w:p>
    <w:p>
      <w:pPr>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联系人及联系电话：</w:t>
      </w:r>
    </w:p>
    <w:p>
      <w:pPr>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电子邮箱：</w:t>
      </w:r>
    </w:p>
    <w:p>
      <w:pPr>
        <w:autoSpaceDE w:val="0"/>
        <w:autoSpaceDN w:val="0"/>
        <w:adjustRightInd w:val="0"/>
        <w:snapToGrid w:val="0"/>
        <w:spacing w:line="360" w:lineRule="auto"/>
        <w:ind w:left="480" w:leftChars="200" w:firstLine="480" w:firstLineChars="200"/>
        <w:rPr>
          <w:rFonts w:hint="eastAsia" w:hAnsi="宋体" w:eastAsia="宋体" w:cs="宋体"/>
          <w:szCs w:val="24"/>
          <w:highlight w:val="none"/>
        </w:rPr>
      </w:pPr>
      <w:r>
        <w:rPr>
          <w:rFonts w:hint="eastAsia" w:hAnsi="宋体" w:eastAsia="宋体" w:cs="宋体"/>
          <w:szCs w:val="24"/>
          <w:highlight w:val="none"/>
        </w:rPr>
        <w:t>甲乙双方依据《中华人民共和国</w:t>
      </w:r>
      <w:r>
        <w:rPr>
          <w:rFonts w:hint="eastAsia" w:hAnsi="宋体" w:eastAsia="宋体" w:cs="宋体"/>
          <w:szCs w:val="24"/>
          <w:highlight w:val="none"/>
          <w:lang w:val="en-US" w:eastAsia="zh-CN"/>
        </w:rPr>
        <w:t>民法典</w:t>
      </w:r>
      <w:r>
        <w:rPr>
          <w:rFonts w:hint="eastAsia" w:hAnsi="宋体" w:eastAsia="宋体" w:cs="宋体"/>
          <w:szCs w:val="24"/>
          <w:highlight w:val="none"/>
        </w:rPr>
        <w:t>》的有关规定，就乙方向甲方提供</w:t>
      </w:r>
      <w:r>
        <w:rPr>
          <w:rFonts w:hint="eastAsia" w:hAnsi="宋体" w:eastAsia="宋体" w:cs="宋体"/>
          <w:szCs w:val="24"/>
          <w:highlight w:val="none"/>
          <w:u w:val="single"/>
          <w:lang w:val="en-US" w:eastAsia="zh-CN"/>
        </w:rPr>
        <w:t xml:space="preserve">           扶风县水资源区域论证以及水资源中长期开发利用规划项目</w:t>
      </w:r>
      <w:r>
        <w:rPr>
          <w:rFonts w:hint="eastAsia" w:hAnsi="宋体" w:eastAsia="宋体" w:cs="宋体"/>
          <w:szCs w:val="24"/>
          <w:highlight w:val="none"/>
        </w:rPr>
        <w:t>的有关事宜，双方在平等互利、协商一致基础上，签订本合同。</w:t>
      </w:r>
    </w:p>
    <w:p>
      <w:pPr>
        <w:numPr>
          <w:ilvl w:val="0"/>
          <w:numId w:val="6"/>
        </w:numPr>
        <w:autoSpaceDE w:val="0"/>
        <w:autoSpaceDN w:val="0"/>
        <w:adjustRightInd w:val="0"/>
        <w:snapToGrid w:val="0"/>
        <w:spacing w:line="360" w:lineRule="auto"/>
        <w:ind w:firstLine="482" w:firstLineChars="200"/>
        <w:rPr>
          <w:rFonts w:hint="eastAsia" w:hAnsi="宋体" w:eastAsia="宋体" w:cs="宋体"/>
          <w:b/>
          <w:szCs w:val="24"/>
          <w:highlight w:val="none"/>
        </w:rPr>
      </w:pPr>
      <w:r>
        <w:rPr>
          <w:rFonts w:hint="eastAsia" w:hAnsi="宋体" w:eastAsia="宋体" w:cs="宋体"/>
          <w:b/>
          <w:szCs w:val="24"/>
          <w:highlight w:val="none"/>
        </w:rPr>
        <w:t>委托事项</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highlight w:val="none"/>
        </w:rPr>
      </w:pPr>
      <w:r>
        <w:rPr>
          <w:rFonts w:hint="eastAsia" w:hAnsi="宋体" w:eastAsia="宋体" w:cs="宋体"/>
          <w:szCs w:val="24"/>
          <w:highlight w:val="none"/>
          <w:u w:val="single"/>
          <w:lang w:val="en-US" w:eastAsia="zh-CN"/>
        </w:rPr>
        <w:t>扶风县水资源区域论证以及水资源中长期开发利用规划项目</w:t>
      </w:r>
    </w:p>
    <w:p>
      <w:pPr>
        <w:autoSpaceDE w:val="0"/>
        <w:autoSpaceDN w:val="0"/>
        <w:adjustRightInd w:val="0"/>
        <w:snapToGrid w:val="0"/>
        <w:spacing w:line="360" w:lineRule="auto"/>
        <w:ind w:firstLine="482" w:firstLineChars="200"/>
        <w:rPr>
          <w:rFonts w:hint="eastAsia" w:hAnsi="宋体" w:eastAsia="宋体" w:cs="宋体"/>
          <w:b/>
          <w:szCs w:val="24"/>
          <w:highlight w:val="none"/>
        </w:rPr>
      </w:pPr>
      <w:r>
        <w:rPr>
          <w:rFonts w:hint="eastAsia" w:hAnsi="宋体" w:eastAsia="宋体" w:cs="宋体"/>
          <w:b/>
          <w:szCs w:val="24"/>
          <w:highlight w:val="none"/>
        </w:rPr>
        <w:t>二、服务期</w:t>
      </w:r>
    </w:p>
    <w:p>
      <w:pPr>
        <w:spacing w:line="360" w:lineRule="auto"/>
        <w:ind w:firstLine="480" w:firstLineChars="200"/>
        <w:rPr>
          <w:rFonts w:hint="eastAsia" w:hAnsi="宋体" w:eastAsia="宋体" w:cs="宋体"/>
          <w:szCs w:val="24"/>
          <w:highlight w:val="none"/>
          <w:lang w:val="en-US" w:eastAsia="zh-CN"/>
        </w:rPr>
      </w:pPr>
      <w:r>
        <w:rPr>
          <w:rFonts w:hint="eastAsia" w:hAnsi="宋体" w:eastAsia="宋体" w:cs="宋体"/>
          <w:szCs w:val="24"/>
          <w:highlight w:val="none"/>
          <w:lang w:val="en-US" w:eastAsia="zh-CN"/>
        </w:rPr>
        <w:t>自合同签订之日起120个日历日</w:t>
      </w:r>
    </w:p>
    <w:p>
      <w:pPr>
        <w:spacing w:line="360" w:lineRule="auto"/>
        <w:ind w:firstLine="482" w:firstLineChars="200"/>
        <w:rPr>
          <w:rFonts w:hint="eastAsia" w:hAnsi="宋体" w:eastAsia="宋体" w:cs="宋体"/>
          <w:b/>
          <w:szCs w:val="24"/>
          <w:highlight w:val="none"/>
        </w:rPr>
      </w:pPr>
      <w:r>
        <w:rPr>
          <w:rFonts w:hint="eastAsia" w:hAnsi="宋体" w:eastAsia="宋体" w:cs="宋体"/>
          <w:b/>
          <w:szCs w:val="24"/>
          <w:highlight w:val="none"/>
          <w:lang w:val="en-US" w:eastAsia="zh-CN"/>
        </w:rPr>
        <w:t>三</w:t>
      </w:r>
      <w:r>
        <w:rPr>
          <w:rFonts w:hint="eastAsia" w:hAnsi="宋体" w:eastAsia="宋体" w:cs="宋体"/>
          <w:b/>
          <w:szCs w:val="24"/>
          <w:highlight w:val="none"/>
        </w:rPr>
        <w:t>、服务费用支付</w:t>
      </w:r>
    </w:p>
    <w:p>
      <w:pPr>
        <w:spacing w:line="360" w:lineRule="auto"/>
        <w:ind w:firstLine="480" w:firstLineChars="200"/>
        <w:rPr>
          <w:rFonts w:hint="eastAsia" w:hAnsi="宋体" w:eastAsia="宋体" w:cs="宋体"/>
          <w:spacing w:val="13"/>
          <w:w w:val="101"/>
          <w:sz w:val="24"/>
          <w:szCs w:val="24"/>
          <w:highlight w:val="none"/>
          <w:lang w:val="en-US" w:eastAsia="zh-CN"/>
        </w:rPr>
      </w:pPr>
      <w:r>
        <w:rPr>
          <w:rFonts w:hint="eastAsia" w:hAnsi="宋体" w:cs="宋体"/>
          <w:b w:val="0"/>
          <w:bCs w:val="0"/>
          <w:color w:val="auto"/>
          <w:sz w:val="24"/>
          <w:szCs w:val="24"/>
          <w:highlight w:val="none"/>
          <w:lang w:val="en-US" w:eastAsia="zh-CN"/>
        </w:rPr>
        <w:t>付款方式和程序（具体以合同签订为准）：合同签订后预付合同金额的30%，水资源区域论证编制结束后并通过专家团队评审及主管部门审核达到质量标准要求后支付50%，水资源中长期开发利用规划编制结束后通过专家团队评审及主管部门审核达到质量标准要求后支付剩余20%。</w:t>
      </w:r>
    </w:p>
    <w:p>
      <w:pPr>
        <w:spacing w:line="360" w:lineRule="auto"/>
        <w:ind w:firstLine="482" w:firstLineChars="200"/>
        <w:rPr>
          <w:rFonts w:hint="eastAsia" w:hAnsi="宋体" w:eastAsia="宋体" w:cs="宋体"/>
          <w:b/>
          <w:szCs w:val="24"/>
          <w:highlight w:val="none"/>
        </w:rPr>
      </w:pPr>
      <w:r>
        <w:rPr>
          <w:rFonts w:hint="eastAsia" w:hAnsi="宋体" w:eastAsia="宋体" w:cs="宋体"/>
          <w:b/>
          <w:szCs w:val="24"/>
          <w:highlight w:val="none"/>
          <w:lang w:val="en-US" w:eastAsia="zh-CN"/>
        </w:rPr>
        <w:t>四</w:t>
      </w:r>
      <w:r>
        <w:rPr>
          <w:rFonts w:hint="eastAsia" w:hAnsi="宋体" w:eastAsia="宋体" w:cs="宋体"/>
          <w:b/>
          <w:szCs w:val="24"/>
          <w:highlight w:val="none"/>
        </w:rPr>
        <w:t>、甲方权利及义务</w:t>
      </w:r>
    </w:p>
    <w:p>
      <w:pPr>
        <w:spacing w:line="360" w:lineRule="auto"/>
        <w:ind w:firstLine="482" w:firstLineChars="200"/>
        <w:rPr>
          <w:rFonts w:hint="default" w:hAnsi="宋体" w:eastAsia="宋体" w:cs="宋体"/>
          <w:b/>
          <w:szCs w:val="24"/>
          <w:highlight w:val="none"/>
          <w:u w:val="single"/>
          <w:lang w:val="en-US" w:eastAsia="zh-CN"/>
        </w:rPr>
      </w:pPr>
      <w:r>
        <w:rPr>
          <w:rFonts w:hint="eastAsia" w:hAnsi="宋体" w:eastAsia="宋体" w:cs="宋体"/>
          <w:b/>
          <w:szCs w:val="24"/>
          <w:highlight w:val="none"/>
          <w:lang w:val="en-US" w:eastAsia="zh-CN"/>
        </w:rPr>
        <w:t>五</w:t>
      </w:r>
      <w:r>
        <w:rPr>
          <w:rFonts w:hint="eastAsia" w:hAnsi="宋体" w:eastAsia="宋体" w:cs="宋体"/>
          <w:b/>
          <w:szCs w:val="24"/>
          <w:highlight w:val="none"/>
        </w:rPr>
        <w:t>、乙方权利及义务</w:t>
      </w:r>
      <w:r>
        <w:rPr>
          <w:rFonts w:hint="eastAsia" w:hAnsi="宋体" w:eastAsia="宋体" w:cs="宋体"/>
          <w:b/>
          <w:szCs w:val="24"/>
          <w:highlight w:val="none"/>
          <w:lang w:val="en-US" w:eastAsia="zh-CN"/>
        </w:rPr>
        <w:t>:</w:t>
      </w:r>
      <w:r>
        <w:rPr>
          <w:rFonts w:hint="eastAsia" w:hAnsi="宋体" w:eastAsia="宋体" w:cs="宋体"/>
          <w:b/>
          <w:szCs w:val="24"/>
          <w:highlight w:val="none"/>
          <w:u w:val="single"/>
          <w:lang w:val="en-US" w:eastAsia="zh-CN"/>
        </w:rPr>
        <w:t xml:space="preserve">               </w:t>
      </w:r>
    </w:p>
    <w:p>
      <w:pPr>
        <w:spacing w:line="360" w:lineRule="auto"/>
        <w:ind w:firstLine="482" w:firstLineChars="200"/>
        <w:rPr>
          <w:rFonts w:hint="eastAsia" w:hAnsi="宋体" w:eastAsia="宋体" w:cs="宋体"/>
          <w:b/>
          <w:szCs w:val="24"/>
          <w:highlight w:val="none"/>
        </w:rPr>
      </w:pPr>
      <w:r>
        <w:rPr>
          <w:rFonts w:hint="eastAsia" w:hAnsi="宋体" w:eastAsia="宋体" w:cs="宋体"/>
          <w:b/>
          <w:szCs w:val="24"/>
          <w:highlight w:val="none"/>
          <w:lang w:val="en-US" w:eastAsia="zh-CN"/>
        </w:rPr>
        <w:t>六</w:t>
      </w:r>
      <w:r>
        <w:rPr>
          <w:rFonts w:hint="eastAsia" w:hAnsi="宋体" w:eastAsia="宋体" w:cs="宋体"/>
          <w:b/>
          <w:szCs w:val="24"/>
          <w:highlight w:val="none"/>
        </w:rPr>
        <w:t>、保密条款</w:t>
      </w:r>
    </w:p>
    <w:p>
      <w:pPr>
        <w:spacing w:line="360" w:lineRule="auto"/>
        <w:ind w:firstLine="480" w:firstLineChars="200"/>
        <w:rPr>
          <w:rFonts w:hint="eastAsia" w:hAnsi="宋体" w:eastAsia="宋体" w:cs="宋体"/>
          <w:szCs w:val="21"/>
          <w:highlight w:val="none"/>
        </w:rPr>
      </w:pPr>
      <w:r>
        <w:rPr>
          <w:rFonts w:hint="eastAsia" w:hAnsi="宋体" w:eastAsia="宋体" w:cs="宋体"/>
          <w:szCs w:val="21"/>
          <w:highlight w:val="none"/>
        </w:rPr>
        <w:t xml:space="preserve">1.双方对于因执行本合同获悉对方的商业秘密均承担保密责任，即未经对方书面许可不得披露、泄露、使用于该项目之外或许可给任何第三方为任何目的之使用。 </w:t>
      </w:r>
    </w:p>
    <w:p>
      <w:pPr>
        <w:spacing w:line="360" w:lineRule="auto"/>
        <w:ind w:firstLine="480" w:firstLineChars="200"/>
        <w:rPr>
          <w:rFonts w:hint="eastAsia" w:hAnsi="宋体" w:eastAsia="宋体" w:cs="宋体"/>
          <w:szCs w:val="21"/>
          <w:highlight w:val="none"/>
        </w:rPr>
      </w:pPr>
      <w:r>
        <w:rPr>
          <w:rFonts w:hint="eastAsia" w:hAnsi="宋体" w:eastAsia="宋体" w:cs="宋体"/>
          <w:szCs w:val="21"/>
          <w:highlight w:val="none"/>
        </w:rPr>
        <w:t>2.未经甲方书面许可，乙方不得单方面公开项目成果或对项目成果进行任何形式的商业化利用。即使向履行本合同有关的人员提供，也应注意保密并限于履行合同的必须范围并报甲方审查备案。乙方违反本约定给甲方造成损失的，应赔偿甲方全部经济损失。</w:t>
      </w:r>
    </w:p>
    <w:p>
      <w:pPr>
        <w:spacing w:line="360" w:lineRule="auto"/>
        <w:ind w:firstLine="480" w:firstLineChars="200"/>
        <w:rPr>
          <w:rFonts w:hint="eastAsia" w:hAnsi="宋体" w:eastAsia="宋体" w:cs="宋体"/>
          <w:szCs w:val="21"/>
          <w:highlight w:val="none"/>
        </w:rPr>
      </w:pPr>
      <w:r>
        <w:rPr>
          <w:rFonts w:hint="eastAsia" w:hAnsi="宋体" w:eastAsia="宋体" w:cs="宋体"/>
          <w:szCs w:val="21"/>
          <w:highlight w:val="none"/>
        </w:rPr>
        <w:t>3.本协议终止后本保密条款仍然适用，不受时间限制。</w:t>
      </w:r>
    </w:p>
    <w:p>
      <w:pPr>
        <w:spacing w:line="360" w:lineRule="auto"/>
        <w:ind w:firstLine="480" w:firstLineChars="200"/>
        <w:rPr>
          <w:rFonts w:hint="eastAsia" w:hAnsi="宋体" w:eastAsia="宋体" w:cs="宋体"/>
          <w:szCs w:val="21"/>
          <w:highlight w:val="none"/>
        </w:rPr>
      </w:pPr>
      <w:r>
        <w:rPr>
          <w:rFonts w:hint="eastAsia" w:hAnsi="宋体" w:eastAsia="宋体" w:cs="宋体"/>
          <w:szCs w:val="21"/>
          <w:highlight w:val="none"/>
        </w:rPr>
        <w:t>4.本项目结束后，项目成果归甲方所有，甲方享有该项目成果的出版、引用等所有相关权利。乙方不得以任何理由干涉甲方对项目成果的使用。</w:t>
      </w:r>
    </w:p>
    <w:p>
      <w:pPr>
        <w:spacing w:line="360" w:lineRule="auto"/>
        <w:ind w:firstLine="482" w:firstLineChars="200"/>
        <w:rPr>
          <w:rFonts w:hint="eastAsia" w:hAnsi="宋体" w:eastAsia="宋体" w:cs="宋体"/>
          <w:b/>
          <w:szCs w:val="24"/>
          <w:highlight w:val="none"/>
        </w:rPr>
      </w:pPr>
      <w:r>
        <w:rPr>
          <w:rFonts w:hint="eastAsia" w:hAnsi="宋体" w:eastAsia="宋体" w:cs="宋体"/>
          <w:b/>
          <w:szCs w:val="24"/>
          <w:highlight w:val="none"/>
          <w:lang w:val="en-US" w:eastAsia="zh-CN"/>
        </w:rPr>
        <w:t>七</w:t>
      </w:r>
      <w:r>
        <w:rPr>
          <w:rFonts w:hint="eastAsia" w:hAnsi="宋体" w:eastAsia="宋体" w:cs="宋体"/>
          <w:b/>
          <w:szCs w:val="24"/>
          <w:highlight w:val="none"/>
        </w:rPr>
        <w:t>、不可抗力</w:t>
      </w:r>
    </w:p>
    <w:p>
      <w:pPr>
        <w:tabs>
          <w:tab w:val="left" w:pos="360"/>
        </w:tabs>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1．双方因不可抗力的影响不能履行合同，履行合同的时间相应推迟，推迟时间与不可抗力持续时间相同，合同费用不因此而改变。</w:t>
      </w:r>
    </w:p>
    <w:p>
      <w:pPr>
        <w:tabs>
          <w:tab w:val="left" w:pos="360"/>
        </w:tabs>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2．不可抗力发生后，双方要立即通知对方，并采取必要措施密切配合，以减少影响。</w:t>
      </w:r>
    </w:p>
    <w:p>
      <w:pPr>
        <w:tabs>
          <w:tab w:val="left" w:pos="360"/>
        </w:tabs>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3．不可抗力指在本合同生效后发生了一方或双方无法控制、不可预见和不能克服的事件，并使一方或双方无法全部或部分履行本合同的客观情况，该事件包括但不限于政府行为、自然灾害、战争、动乱、台风、地震、水灾等类似事件。</w:t>
      </w:r>
    </w:p>
    <w:p>
      <w:pPr>
        <w:spacing w:line="360" w:lineRule="auto"/>
        <w:ind w:firstLine="482" w:firstLineChars="200"/>
        <w:rPr>
          <w:rFonts w:hint="eastAsia" w:hAnsi="宋体" w:eastAsia="宋体" w:cs="宋体"/>
          <w:b/>
          <w:szCs w:val="24"/>
          <w:highlight w:val="none"/>
        </w:rPr>
      </w:pPr>
      <w:r>
        <w:rPr>
          <w:rFonts w:hint="eastAsia" w:hAnsi="宋体" w:eastAsia="宋体" w:cs="宋体"/>
          <w:b/>
          <w:szCs w:val="24"/>
          <w:highlight w:val="none"/>
          <w:lang w:val="en-US" w:eastAsia="zh-CN"/>
        </w:rPr>
        <w:t>八</w:t>
      </w:r>
      <w:r>
        <w:rPr>
          <w:rFonts w:hint="eastAsia" w:hAnsi="宋体" w:eastAsia="宋体" w:cs="宋体"/>
          <w:b/>
          <w:szCs w:val="24"/>
          <w:highlight w:val="none"/>
        </w:rPr>
        <w:t>、违约责任</w:t>
      </w:r>
    </w:p>
    <w:p>
      <w:pPr>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1．甲乙双方任何一方严重违反本协议，造成本合同约定的合作业务无法经营或由于一方不履行协议规定的义务、经通知纠正后15日内仍未纠正的，视作根本违约，守约方有权解除本协议。如双方同意继续合作，违约方仍应赔偿守约方经济损失。</w:t>
      </w:r>
    </w:p>
    <w:p>
      <w:pPr>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2．甲方在没有与乙方签订正式合作协议之前，不得以任何理由跳过乙方与乙方推荐的项目方进行合作签约。</w:t>
      </w:r>
    </w:p>
    <w:p>
      <w:pPr>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3．若乙方未能如约履行本合同第一条、第三条及第四条，则视为乙方违约，本合同合作期限自行延期，直至乙方履行完本合同第三条为止。合同延期期间，乙方不得再向甲方收取招商服务费用，招商奖励仍按照本合同约定执行。</w:t>
      </w:r>
    </w:p>
    <w:p>
      <w:pPr>
        <w:autoSpaceDE w:val="0"/>
        <w:autoSpaceDN w:val="0"/>
        <w:adjustRightInd w:val="0"/>
        <w:snapToGrid w:val="0"/>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4．未经对方书面同意，任何一方无正当理由不得单方解除本合同。本合同提前终止的，甲方应就乙方已提供的服务进行结算。如因甲方原因提前终止，甲方除就乙方已提供的服务进行结算外，还应向乙方支付违约金，金额为本合同基础服务费总额的20%，给乙方造成损失的，还应赔偿乙方因此承受的全部损失。如因乙方原因提前终止，乙方应赔偿甲方因此造成的损失。</w:t>
      </w:r>
    </w:p>
    <w:p>
      <w:pPr>
        <w:spacing w:line="360" w:lineRule="auto"/>
        <w:ind w:firstLine="482" w:firstLineChars="200"/>
        <w:rPr>
          <w:rFonts w:hint="eastAsia" w:hAnsi="宋体" w:eastAsia="宋体" w:cs="宋体"/>
          <w:b/>
          <w:szCs w:val="24"/>
          <w:highlight w:val="none"/>
        </w:rPr>
      </w:pPr>
      <w:r>
        <w:rPr>
          <w:rFonts w:hint="eastAsia" w:hAnsi="宋体" w:eastAsia="宋体" w:cs="宋体"/>
          <w:b/>
          <w:szCs w:val="24"/>
          <w:highlight w:val="none"/>
          <w:lang w:val="en-US" w:eastAsia="zh-CN"/>
        </w:rPr>
        <w:t>九</w:t>
      </w:r>
      <w:r>
        <w:rPr>
          <w:rFonts w:hint="eastAsia" w:hAnsi="宋体" w:eastAsia="宋体" w:cs="宋体"/>
          <w:b/>
          <w:szCs w:val="24"/>
          <w:highlight w:val="none"/>
        </w:rPr>
        <w:t>、争议解决</w:t>
      </w:r>
    </w:p>
    <w:p>
      <w:pPr>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1．一切由执行合同引起或与合同有关的争议，均应友好协商解决，协商不成时应向</w:t>
      </w:r>
      <w:r>
        <w:rPr>
          <w:rFonts w:hint="eastAsia" w:hAnsi="宋体" w:eastAsia="宋体" w:cs="宋体"/>
          <w:szCs w:val="24"/>
          <w:highlight w:val="none"/>
          <w:u w:val="single"/>
        </w:rPr>
        <w:t xml:space="preserve"> </w:t>
      </w:r>
      <w:r>
        <w:rPr>
          <w:rFonts w:hint="eastAsia" w:hAnsi="宋体" w:eastAsia="宋体" w:cs="宋体"/>
          <w:szCs w:val="24"/>
          <w:highlight w:val="none"/>
          <w:u w:val="single"/>
          <w:lang w:val="en-US" w:eastAsia="zh-CN"/>
        </w:rPr>
        <w:t>项目所在地</w:t>
      </w:r>
      <w:r>
        <w:rPr>
          <w:rFonts w:hint="eastAsia" w:hAnsi="宋体" w:eastAsia="宋体" w:cs="宋体"/>
          <w:szCs w:val="24"/>
          <w:highlight w:val="none"/>
          <w:u w:val="single"/>
        </w:rPr>
        <w:t xml:space="preserve"> </w:t>
      </w:r>
      <w:r>
        <w:rPr>
          <w:rFonts w:hint="eastAsia" w:hAnsi="宋体" w:eastAsia="宋体" w:cs="宋体"/>
          <w:szCs w:val="24"/>
          <w:highlight w:val="none"/>
        </w:rPr>
        <w:t>人民法院提起诉讼。违约方承担的责任的范围包括但不限于直接损失、可预期收益、赔偿金、行政罚金、违约金、诉讼费用、仲裁费、鉴定费、保全费、保全担保费用、公证费、合理律师费等。</w:t>
      </w:r>
    </w:p>
    <w:p>
      <w:pPr>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2．本合同未涉及的部分，均按照《中华人民共和国</w:t>
      </w:r>
      <w:r>
        <w:rPr>
          <w:rFonts w:hint="eastAsia" w:hAnsi="宋体" w:eastAsia="宋体" w:cs="宋体"/>
          <w:szCs w:val="24"/>
          <w:highlight w:val="none"/>
          <w:lang w:val="en-US" w:eastAsia="zh-CN"/>
        </w:rPr>
        <w:t>民法典</w:t>
      </w:r>
      <w:r>
        <w:rPr>
          <w:rFonts w:hint="eastAsia" w:hAnsi="宋体" w:eastAsia="宋体" w:cs="宋体"/>
          <w:szCs w:val="24"/>
          <w:highlight w:val="none"/>
        </w:rPr>
        <w:t>》及其他相关法律法规的有效规定执行。</w:t>
      </w:r>
    </w:p>
    <w:p>
      <w:pPr>
        <w:spacing w:line="360" w:lineRule="auto"/>
        <w:ind w:firstLine="482" w:firstLineChars="200"/>
        <w:rPr>
          <w:rFonts w:hint="eastAsia" w:hAnsi="宋体" w:eastAsia="宋体" w:cs="宋体"/>
          <w:b/>
          <w:szCs w:val="24"/>
          <w:highlight w:val="none"/>
        </w:rPr>
      </w:pPr>
      <w:r>
        <w:rPr>
          <w:rFonts w:hint="eastAsia" w:hAnsi="宋体" w:eastAsia="宋体" w:cs="宋体"/>
          <w:b/>
          <w:szCs w:val="24"/>
          <w:highlight w:val="none"/>
        </w:rPr>
        <w:t>十、 协议的生效、解除与终止</w:t>
      </w:r>
    </w:p>
    <w:p>
      <w:pPr>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本协议自双方盖章之日起正式生效，合同有效期24个月。除本协议另有约定外，协议期满前一个月，若双方均未以书面形式提出异议，则本协议自动终止。</w:t>
      </w:r>
    </w:p>
    <w:p>
      <w:pPr>
        <w:spacing w:line="360" w:lineRule="auto"/>
        <w:ind w:firstLine="482" w:firstLineChars="200"/>
        <w:rPr>
          <w:rFonts w:hint="eastAsia" w:hAnsi="宋体" w:eastAsia="宋体" w:cs="宋体"/>
          <w:b/>
          <w:szCs w:val="24"/>
          <w:highlight w:val="none"/>
        </w:rPr>
      </w:pPr>
      <w:r>
        <w:rPr>
          <w:rFonts w:hint="eastAsia" w:hAnsi="宋体" w:eastAsia="宋体" w:cs="宋体"/>
          <w:b/>
          <w:szCs w:val="24"/>
          <w:highlight w:val="none"/>
        </w:rPr>
        <w:t>十</w:t>
      </w:r>
      <w:r>
        <w:rPr>
          <w:rFonts w:hint="eastAsia" w:hAnsi="宋体" w:eastAsia="宋体" w:cs="宋体"/>
          <w:b/>
          <w:szCs w:val="24"/>
          <w:highlight w:val="none"/>
          <w:lang w:val="en-US" w:eastAsia="zh-CN"/>
        </w:rPr>
        <w:t>一</w:t>
      </w:r>
      <w:r>
        <w:rPr>
          <w:rFonts w:hint="eastAsia" w:hAnsi="宋体" w:eastAsia="宋体" w:cs="宋体"/>
          <w:b/>
          <w:szCs w:val="24"/>
          <w:highlight w:val="none"/>
        </w:rPr>
        <w:t xml:space="preserve">、 其他约定 </w:t>
      </w:r>
    </w:p>
    <w:p>
      <w:pPr>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1．对本协议内容做出的任何修改和补充应为书面形式，由双方授权代表签字后视为本协议条款。</w:t>
      </w:r>
    </w:p>
    <w:p>
      <w:pPr>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2．本协议及其附件为中文本，共两份，甲方双方各执一份，均具有同等法律效力。</w:t>
      </w:r>
    </w:p>
    <w:p>
      <w:pPr>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3．本协议未尽事宜，须经双方另行协商并签署书面文件作为本合同补充协议，与本合同具有同等法律效力。</w:t>
      </w:r>
    </w:p>
    <w:p>
      <w:pPr>
        <w:spacing w:line="360" w:lineRule="auto"/>
        <w:ind w:firstLine="480" w:firstLineChars="200"/>
        <w:rPr>
          <w:rFonts w:hint="eastAsia" w:hAnsi="宋体" w:eastAsia="宋体" w:cs="宋体"/>
          <w:szCs w:val="24"/>
          <w:highlight w:val="none"/>
        </w:rPr>
      </w:pPr>
      <w:r>
        <w:rPr>
          <w:rFonts w:hint="eastAsia" w:hAnsi="宋体" w:eastAsia="宋体" w:cs="宋体"/>
          <w:szCs w:val="24"/>
          <w:highlight w:val="none"/>
        </w:rPr>
        <w:t>4.双方确认本合同记载的地址即其接受函件的地址及法院、仲裁委送达相关法律文书之地址，并自愿承担因此发生的全部责任。如有地址变更，须及时书面通知对方，且该地址变更自变更通知到对方之日起生效。寄件方以邮寄方式将书面函件寄往对方联络地址的，即视为已经完成通知或函告义务。在未事先收到对方变更地址书面通知的情况下，如发生邮件退回或其他原因导致对方未收到通知的，以该邮件寄出之日视为送达之日。</w:t>
      </w:r>
    </w:p>
    <w:p>
      <w:pPr>
        <w:autoSpaceDE w:val="0"/>
        <w:autoSpaceDN w:val="0"/>
        <w:adjustRightInd w:val="0"/>
        <w:snapToGrid w:val="0"/>
        <w:spacing w:line="360" w:lineRule="auto"/>
        <w:rPr>
          <w:rFonts w:hint="eastAsia" w:hAnsi="宋体" w:eastAsia="宋体" w:cs="宋体"/>
          <w:szCs w:val="24"/>
          <w:highlight w:val="none"/>
        </w:rPr>
      </w:pPr>
      <w:r>
        <w:rPr>
          <w:rFonts w:hint="eastAsia" w:hAnsi="宋体" w:eastAsia="宋体" w:cs="宋体"/>
          <w:szCs w:val="24"/>
          <w:highlight w:val="none"/>
        </w:rPr>
        <w:t>（下无正文，为签署页）</w:t>
      </w:r>
    </w:p>
    <w:tbl>
      <w:tblPr>
        <w:tblStyle w:val="23"/>
        <w:tblW w:w="0" w:type="auto"/>
        <w:tblInd w:w="0" w:type="dxa"/>
        <w:tblLayout w:type="fixed"/>
        <w:tblCellMar>
          <w:top w:w="0" w:type="dxa"/>
          <w:left w:w="108" w:type="dxa"/>
          <w:bottom w:w="0" w:type="dxa"/>
          <w:right w:w="108" w:type="dxa"/>
        </w:tblCellMar>
      </w:tblPr>
      <w:tblGrid>
        <w:gridCol w:w="1985"/>
        <w:gridCol w:w="1601"/>
        <w:gridCol w:w="913"/>
        <w:gridCol w:w="2305"/>
        <w:gridCol w:w="1100"/>
        <w:gridCol w:w="1045"/>
      </w:tblGrid>
      <w:tr>
        <w:tblPrEx>
          <w:tblCellMar>
            <w:top w:w="0" w:type="dxa"/>
            <w:left w:w="108" w:type="dxa"/>
            <w:bottom w:w="0" w:type="dxa"/>
            <w:right w:w="108" w:type="dxa"/>
          </w:tblCellMar>
        </w:tblPrEx>
        <w:trPr>
          <w:trHeight w:val="195" w:hRule="atLeast"/>
        </w:trPr>
        <w:tc>
          <w:tcPr>
            <w:tcW w:w="1985" w:type="dxa"/>
            <w:tcBorders>
              <w:top w:val="nil"/>
              <w:left w:val="nil"/>
              <w:bottom w:val="single" w:color="7F7F7F" w:sz="4" w:space="0"/>
              <w:right w:val="nil"/>
            </w:tcBorders>
            <w:noWrap w:val="0"/>
            <w:vAlign w:val="top"/>
          </w:tcPr>
          <w:p>
            <w:pPr>
              <w:spacing w:line="276" w:lineRule="auto"/>
              <w:jc w:val="left"/>
              <w:rPr>
                <w:rFonts w:hint="eastAsia" w:hAnsi="宋体" w:eastAsia="宋体" w:cs="宋体"/>
                <w:b/>
                <w:bCs/>
                <w:highlight w:val="none"/>
              </w:rPr>
            </w:pPr>
            <w:r>
              <w:rPr>
                <w:rFonts w:hint="eastAsia" w:hAnsi="宋体" w:eastAsia="宋体" w:cs="宋体"/>
                <w:b/>
                <w:bCs/>
                <w:highlight w:val="none"/>
              </w:rPr>
              <w:t>甲方（盖章）：</w:t>
            </w:r>
          </w:p>
        </w:tc>
        <w:tc>
          <w:tcPr>
            <w:tcW w:w="2514" w:type="dxa"/>
            <w:gridSpan w:val="2"/>
            <w:tcBorders>
              <w:top w:val="nil"/>
              <w:left w:val="nil"/>
              <w:bottom w:val="single" w:color="7F7F7F" w:sz="4" w:space="0"/>
              <w:right w:val="nil"/>
            </w:tcBorders>
            <w:noWrap w:val="0"/>
            <w:vAlign w:val="top"/>
          </w:tcPr>
          <w:p>
            <w:pPr>
              <w:spacing w:line="276" w:lineRule="auto"/>
              <w:jc w:val="left"/>
              <w:rPr>
                <w:rFonts w:hint="eastAsia" w:hAnsi="宋体" w:eastAsia="宋体" w:cs="宋体"/>
                <w:b/>
                <w:bCs/>
                <w:highlight w:val="none"/>
              </w:rPr>
            </w:pPr>
          </w:p>
        </w:tc>
        <w:tc>
          <w:tcPr>
            <w:tcW w:w="2305" w:type="dxa"/>
            <w:tcBorders>
              <w:top w:val="nil"/>
              <w:left w:val="nil"/>
              <w:bottom w:val="single" w:color="7F7F7F" w:sz="4" w:space="0"/>
              <w:right w:val="nil"/>
            </w:tcBorders>
            <w:noWrap w:val="0"/>
            <w:vAlign w:val="top"/>
          </w:tcPr>
          <w:p>
            <w:pPr>
              <w:spacing w:line="276" w:lineRule="auto"/>
              <w:jc w:val="left"/>
              <w:rPr>
                <w:rFonts w:hint="eastAsia" w:hAnsi="宋体" w:eastAsia="宋体" w:cs="宋体"/>
                <w:b/>
                <w:bCs/>
                <w:highlight w:val="none"/>
              </w:rPr>
            </w:pPr>
            <w:r>
              <w:rPr>
                <w:rFonts w:hint="eastAsia" w:hAnsi="宋体" w:eastAsia="宋体" w:cs="宋体"/>
                <w:b/>
                <w:bCs/>
                <w:highlight w:val="none"/>
              </w:rPr>
              <w:t>乙方（盖章）：</w:t>
            </w:r>
          </w:p>
        </w:tc>
        <w:tc>
          <w:tcPr>
            <w:tcW w:w="2145" w:type="dxa"/>
            <w:gridSpan w:val="2"/>
            <w:tcBorders>
              <w:top w:val="nil"/>
              <w:left w:val="nil"/>
              <w:bottom w:val="single" w:color="7F7F7F" w:sz="4" w:space="0"/>
              <w:right w:val="nil"/>
            </w:tcBorders>
            <w:noWrap w:val="0"/>
            <w:vAlign w:val="top"/>
          </w:tcPr>
          <w:p>
            <w:pPr>
              <w:spacing w:line="276" w:lineRule="auto"/>
              <w:jc w:val="left"/>
              <w:rPr>
                <w:rFonts w:hint="eastAsia" w:hAnsi="宋体" w:eastAsia="宋体" w:cs="宋体"/>
                <w:b/>
                <w:bCs/>
                <w:highlight w:val="none"/>
              </w:rPr>
            </w:pPr>
          </w:p>
        </w:tc>
      </w:tr>
      <w:tr>
        <w:tblPrEx>
          <w:tblCellMar>
            <w:top w:w="0" w:type="dxa"/>
            <w:left w:w="108" w:type="dxa"/>
            <w:bottom w:w="0" w:type="dxa"/>
            <w:right w:w="108" w:type="dxa"/>
          </w:tblCellMar>
        </w:tblPrEx>
        <w:trPr>
          <w:trHeight w:val="502" w:hRule="atLeast"/>
        </w:trPr>
        <w:tc>
          <w:tcPr>
            <w:tcW w:w="8949" w:type="dxa"/>
            <w:gridSpan w:val="6"/>
            <w:noWrap w:val="0"/>
            <w:vAlign w:val="top"/>
          </w:tcPr>
          <w:p>
            <w:pPr>
              <w:tabs>
                <w:tab w:val="left" w:pos="360"/>
              </w:tabs>
              <w:spacing w:after="120" w:line="276" w:lineRule="auto"/>
              <w:jc w:val="left"/>
              <w:rPr>
                <w:rFonts w:hint="eastAsia" w:hAnsi="宋体" w:eastAsia="宋体" w:cs="宋体"/>
                <w:b/>
                <w:bCs/>
                <w:highlight w:val="none"/>
              </w:rPr>
            </w:pPr>
          </w:p>
        </w:tc>
      </w:tr>
      <w:tr>
        <w:tblPrEx>
          <w:tblCellMar>
            <w:top w:w="0" w:type="dxa"/>
            <w:left w:w="108" w:type="dxa"/>
            <w:bottom w:w="0" w:type="dxa"/>
            <w:right w:w="108" w:type="dxa"/>
          </w:tblCellMar>
        </w:tblPrEx>
        <w:trPr>
          <w:trHeight w:val="502" w:hRule="atLeast"/>
        </w:trPr>
        <w:tc>
          <w:tcPr>
            <w:tcW w:w="8949" w:type="dxa"/>
            <w:gridSpan w:val="6"/>
            <w:noWrap w:val="0"/>
            <w:vAlign w:val="top"/>
          </w:tcPr>
          <w:p>
            <w:pPr>
              <w:tabs>
                <w:tab w:val="left" w:pos="360"/>
              </w:tabs>
              <w:spacing w:after="120" w:line="276" w:lineRule="auto"/>
              <w:jc w:val="left"/>
              <w:rPr>
                <w:rFonts w:hint="eastAsia" w:hAnsi="宋体" w:eastAsia="宋体" w:cs="宋体"/>
                <w:b/>
                <w:bCs/>
                <w:highlight w:val="none"/>
              </w:rPr>
            </w:pPr>
          </w:p>
        </w:tc>
      </w:tr>
      <w:tr>
        <w:tblPrEx>
          <w:tblCellMar>
            <w:top w:w="0" w:type="dxa"/>
            <w:left w:w="108" w:type="dxa"/>
            <w:bottom w:w="0" w:type="dxa"/>
            <w:right w:w="108" w:type="dxa"/>
          </w:tblCellMar>
        </w:tblPrEx>
        <w:trPr>
          <w:trHeight w:val="502" w:hRule="atLeast"/>
        </w:trPr>
        <w:tc>
          <w:tcPr>
            <w:tcW w:w="1985" w:type="dxa"/>
            <w:noWrap w:val="0"/>
            <w:vAlign w:val="top"/>
          </w:tcPr>
          <w:p>
            <w:pPr>
              <w:spacing w:line="276" w:lineRule="auto"/>
              <w:jc w:val="left"/>
              <w:rPr>
                <w:rFonts w:hint="eastAsia" w:hAnsi="宋体" w:eastAsia="宋体" w:cs="宋体"/>
                <w:b/>
                <w:bCs/>
                <w:highlight w:val="none"/>
              </w:rPr>
            </w:pPr>
            <w:r>
              <w:rPr>
                <w:rFonts w:hint="eastAsia" w:hAnsi="宋体" w:eastAsia="宋体" w:cs="宋体"/>
                <w:b/>
                <w:bCs/>
                <w:highlight w:val="none"/>
              </w:rPr>
              <w:t>法定代表人签字（盖章）：</w:t>
            </w:r>
          </w:p>
        </w:tc>
        <w:tc>
          <w:tcPr>
            <w:tcW w:w="1601" w:type="dxa"/>
            <w:noWrap w:val="0"/>
            <w:vAlign w:val="top"/>
          </w:tcPr>
          <w:p>
            <w:pPr>
              <w:spacing w:line="276" w:lineRule="auto"/>
              <w:jc w:val="left"/>
              <w:rPr>
                <w:rFonts w:hint="eastAsia" w:hAnsi="宋体" w:eastAsia="宋体" w:cs="宋体"/>
                <w:highlight w:val="none"/>
              </w:rPr>
            </w:pPr>
          </w:p>
        </w:tc>
        <w:tc>
          <w:tcPr>
            <w:tcW w:w="913" w:type="dxa"/>
            <w:noWrap w:val="0"/>
            <w:vAlign w:val="top"/>
          </w:tcPr>
          <w:p>
            <w:pPr>
              <w:spacing w:line="276" w:lineRule="auto"/>
              <w:ind w:left="102"/>
              <w:jc w:val="left"/>
              <w:rPr>
                <w:rFonts w:hint="eastAsia" w:hAnsi="宋体" w:eastAsia="宋体" w:cs="宋体"/>
                <w:highlight w:val="none"/>
              </w:rPr>
            </w:pPr>
          </w:p>
        </w:tc>
        <w:tc>
          <w:tcPr>
            <w:tcW w:w="2305" w:type="dxa"/>
            <w:noWrap w:val="0"/>
            <w:vAlign w:val="top"/>
          </w:tcPr>
          <w:p>
            <w:pPr>
              <w:spacing w:line="276" w:lineRule="auto"/>
              <w:jc w:val="left"/>
              <w:rPr>
                <w:rFonts w:hint="eastAsia" w:hAnsi="宋体" w:eastAsia="宋体" w:cs="宋体"/>
                <w:b/>
                <w:highlight w:val="none"/>
              </w:rPr>
            </w:pPr>
            <w:r>
              <w:rPr>
                <w:rFonts w:hint="eastAsia" w:hAnsi="宋体" w:eastAsia="宋体" w:cs="宋体"/>
                <w:b/>
                <w:highlight w:val="none"/>
              </w:rPr>
              <w:t>法定代表人签字</w:t>
            </w:r>
          </w:p>
          <w:p>
            <w:pPr>
              <w:spacing w:line="276" w:lineRule="auto"/>
              <w:jc w:val="left"/>
              <w:rPr>
                <w:rFonts w:hint="eastAsia" w:hAnsi="宋体" w:eastAsia="宋体" w:cs="宋体"/>
                <w:b/>
                <w:highlight w:val="none"/>
              </w:rPr>
            </w:pPr>
            <w:r>
              <w:rPr>
                <w:rFonts w:hint="eastAsia" w:hAnsi="宋体" w:eastAsia="宋体" w:cs="宋体"/>
                <w:b/>
                <w:highlight w:val="none"/>
              </w:rPr>
              <w:t>（盖章）：</w:t>
            </w:r>
          </w:p>
        </w:tc>
        <w:tc>
          <w:tcPr>
            <w:tcW w:w="1100" w:type="dxa"/>
            <w:noWrap w:val="0"/>
            <w:vAlign w:val="top"/>
          </w:tcPr>
          <w:p>
            <w:pPr>
              <w:spacing w:line="276" w:lineRule="auto"/>
              <w:jc w:val="left"/>
              <w:rPr>
                <w:rFonts w:hint="eastAsia" w:hAnsi="宋体" w:eastAsia="宋体" w:cs="宋体"/>
                <w:highlight w:val="none"/>
              </w:rPr>
            </w:pPr>
          </w:p>
        </w:tc>
        <w:tc>
          <w:tcPr>
            <w:tcW w:w="1045" w:type="dxa"/>
            <w:noWrap w:val="0"/>
            <w:vAlign w:val="top"/>
          </w:tcPr>
          <w:p>
            <w:pPr>
              <w:spacing w:line="276" w:lineRule="auto"/>
              <w:ind w:left="282"/>
              <w:jc w:val="left"/>
              <w:rPr>
                <w:rFonts w:hint="eastAsia" w:hAnsi="宋体" w:eastAsia="宋体" w:cs="宋体"/>
                <w:highlight w:val="none"/>
              </w:rPr>
            </w:pPr>
          </w:p>
        </w:tc>
      </w:tr>
      <w:tr>
        <w:tblPrEx>
          <w:tblCellMar>
            <w:top w:w="0" w:type="dxa"/>
            <w:left w:w="108" w:type="dxa"/>
            <w:bottom w:w="0" w:type="dxa"/>
            <w:right w:w="108" w:type="dxa"/>
          </w:tblCellMar>
        </w:tblPrEx>
        <w:trPr>
          <w:trHeight w:val="502" w:hRule="atLeast"/>
        </w:trPr>
        <w:tc>
          <w:tcPr>
            <w:tcW w:w="1985" w:type="dxa"/>
            <w:noWrap w:val="0"/>
            <w:vAlign w:val="top"/>
          </w:tcPr>
          <w:p>
            <w:pPr>
              <w:spacing w:line="276" w:lineRule="auto"/>
              <w:jc w:val="left"/>
              <w:rPr>
                <w:rFonts w:hint="eastAsia" w:hAnsi="宋体" w:eastAsia="宋体" w:cs="宋体"/>
                <w:b/>
                <w:bCs/>
                <w:highlight w:val="none"/>
              </w:rPr>
            </w:pPr>
          </w:p>
        </w:tc>
        <w:tc>
          <w:tcPr>
            <w:tcW w:w="1601" w:type="dxa"/>
            <w:noWrap w:val="0"/>
            <w:vAlign w:val="top"/>
          </w:tcPr>
          <w:p>
            <w:pPr>
              <w:spacing w:line="276" w:lineRule="auto"/>
              <w:jc w:val="left"/>
              <w:rPr>
                <w:rFonts w:hint="eastAsia" w:hAnsi="宋体" w:eastAsia="宋体" w:cs="宋体"/>
                <w:highlight w:val="none"/>
              </w:rPr>
            </w:pPr>
          </w:p>
        </w:tc>
        <w:tc>
          <w:tcPr>
            <w:tcW w:w="913" w:type="dxa"/>
            <w:noWrap w:val="0"/>
            <w:vAlign w:val="top"/>
          </w:tcPr>
          <w:p>
            <w:pPr>
              <w:spacing w:line="276" w:lineRule="auto"/>
              <w:ind w:left="102"/>
              <w:jc w:val="left"/>
              <w:rPr>
                <w:rFonts w:hint="eastAsia" w:hAnsi="宋体" w:eastAsia="宋体" w:cs="宋体"/>
                <w:highlight w:val="none"/>
              </w:rPr>
            </w:pPr>
          </w:p>
        </w:tc>
        <w:tc>
          <w:tcPr>
            <w:tcW w:w="2305" w:type="dxa"/>
            <w:noWrap w:val="0"/>
            <w:vAlign w:val="top"/>
          </w:tcPr>
          <w:p>
            <w:pPr>
              <w:spacing w:line="276" w:lineRule="auto"/>
              <w:jc w:val="left"/>
              <w:rPr>
                <w:rFonts w:hint="eastAsia" w:hAnsi="宋体" w:eastAsia="宋体" w:cs="宋体"/>
                <w:b/>
                <w:highlight w:val="none"/>
              </w:rPr>
            </w:pPr>
          </w:p>
        </w:tc>
        <w:tc>
          <w:tcPr>
            <w:tcW w:w="1100" w:type="dxa"/>
            <w:noWrap w:val="0"/>
            <w:vAlign w:val="top"/>
          </w:tcPr>
          <w:p>
            <w:pPr>
              <w:spacing w:line="276" w:lineRule="auto"/>
              <w:jc w:val="left"/>
              <w:rPr>
                <w:rFonts w:hint="eastAsia" w:hAnsi="宋体" w:eastAsia="宋体" w:cs="宋体"/>
                <w:highlight w:val="none"/>
              </w:rPr>
            </w:pPr>
          </w:p>
        </w:tc>
        <w:tc>
          <w:tcPr>
            <w:tcW w:w="1045" w:type="dxa"/>
            <w:noWrap w:val="0"/>
            <w:vAlign w:val="top"/>
          </w:tcPr>
          <w:p>
            <w:pPr>
              <w:spacing w:line="276" w:lineRule="auto"/>
              <w:ind w:left="282"/>
              <w:jc w:val="left"/>
              <w:rPr>
                <w:rFonts w:hint="eastAsia" w:hAnsi="宋体" w:eastAsia="宋体" w:cs="宋体"/>
                <w:highlight w:val="none"/>
              </w:rPr>
            </w:pPr>
          </w:p>
        </w:tc>
      </w:tr>
      <w:tr>
        <w:tblPrEx>
          <w:tblCellMar>
            <w:top w:w="0" w:type="dxa"/>
            <w:left w:w="108" w:type="dxa"/>
            <w:bottom w:w="0" w:type="dxa"/>
            <w:right w:w="108" w:type="dxa"/>
          </w:tblCellMar>
        </w:tblPrEx>
        <w:trPr>
          <w:trHeight w:val="503" w:hRule="atLeast"/>
        </w:trPr>
        <w:tc>
          <w:tcPr>
            <w:tcW w:w="1985" w:type="dxa"/>
            <w:noWrap w:val="0"/>
            <w:vAlign w:val="top"/>
          </w:tcPr>
          <w:p>
            <w:pPr>
              <w:spacing w:line="276" w:lineRule="auto"/>
              <w:jc w:val="left"/>
              <w:rPr>
                <w:rFonts w:hint="eastAsia" w:hAnsi="宋体" w:eastAsia="宋体" w:cs="宋体"/>
                <w:b/>
                <w:bCs/>
                <w:highlight w:val="none"/>
              </w:rPr>
            </w:pPr>
            <w:r>
              <w:rPr>
                <w:rFonts w:hint="eastAsia" w:hAnsi="宋体" w:eastAsia="宋体" w:cs="宋体"/>
                <w:b/>
                <w:bCs/>
                <w:highlight w:val="none"/>
              </w:rPr>
              <w:t>签约日期：</w:t>
            </w:r>
          </w:p>
        </w:tc>
        <w:tc>
          <w:tcPr>
            <w:tcW w:w="1601" w:type="dxa"/>
            <w:noWrap w:val="0"/>
            <w:vAlign w:val="top"/>
          </w:tcPr>
          <w:p>
            <w:pPr>
              <w:spacing w:line="276" w:lineRule="auto"/>
              <w:jc w:val="left"/>
              <w:rPr>
                <w:rFonts w:hint="eastAsia" w:hAnsi="宋体" w:eastAsia="宋体" w:cs="宋体"/>
                <w:highlight w:val="none"/>
              </w:rPr>
            </w:pPr>
          </w:p>
        </w:tc>
        <w:tc>
          <w:tcPr>
            <w:tcW w:w="913" w:type="dxa"/>
            <w:noWrap w:val="0"/>
            <w:vAlign w:val="top"/>
          </w:tcPr>
          <w:p>
            <w:pPr>
              <w:spacing w:line="276" w:lineRule="auto"/>
              <w:ind w:left="102"/>
              <w:jc w:val="left"/>
              <w:rPr>
                <w:rFonts w:hint="eastAsia" w:hAnsi="宋体" w:eastAsia="宋体" w:cs="宋体"/>
                <w:highlight w:val="none"/>
              </w:rPr>
            </w:pPr>
          </w:p>
        </w:tc>
        <w:tc>
          <w:tcPr>
            <w:tcW w:w="2305" w:type="dxa"/>
            <w:noWrap w:val="0"/>
            <w:vAlign w:val="top"/>
          </w:tcPr>
          <w:p>
            <w:pPr>
              <w:spacing w:line="276" w:lineRule="auto"/>
              <w:jc w:val="left"/>
              <w:rPr>
                <w:rFonts w:hint="eastAsia" w:hAnsi="宋体" w:eastAsia="宋体" w:cs="宋体"/>
                <w:b/>
                <w:highlight w:val="none"/>
              </w:rPr>
            </w:pPr>
            <w:r>
              <w:rPr>
                <w:rFonts w:hint="eastAsia" w:hAnsi="宋体" w:eastAsia="宋体" w:cs="宋体"/>
                <w:b/>
                <w:highlight w:val="none"/>
              </w:rPr>
              <w:t>签约日期：</w:t>
            </w:r>
          </w:p>
        </w:tc>
        <w:tc>
          <w:tcPr>
            <w:tcW w:w="1100" w:type="dxa"/>
            <w:noWrap w:val="0"/>
            <w:vAlign w:val="top"/>
          </w:tcPr>
          <w:p>
            <w:pPr>
              <w:spacing w:line="276" w:lineRule="auto"/>
              <w:jc w:val="left"/>
              <w:rPr>
                <w:rFonts w:hint="eastAsia" w:hAnsi="宋体" w:eastAsia="宋体" w:cs="宋体"/>
                <w:highlight w:val="none"/>
              </w:rPr>
            </w:pPr>
          </w:p>
        </w:tc>
        <w:tc>
          <w:tcPr>
            <w:tcW w:w="1045" w:type="dxa"/>
            <w:noWrap w:val="0"/>
            <w:vAlign w:val="top"/>
          </w:tcPr>
          <w:p>
            <w:pPr>
              <w:spacing w:line="276" w:lineRule="auto"/>
              <w:ind w:left="282"/>
              <w:jc w:val="left"/>
              <w:rPr>
                <w:rFonts w:hint="eastAsia" w:hAnsi="宋体" w:eastAsia="宋体" w:cs="宋体"/>
                <w:highlight w:val="none"/>
              </w:rPr>
            </w:pPr>
          </w:p>
        </w:tc>
      </w:tr>
    </w:tbl>
    <w:p>
      <w:pPr>
        <w:tabs>
          <w:tab w:val="left" w:pos="480"/>
        </w:tabs>
        <w:spacing w:line="360" w:lineRule="auto"/>
        <w:ind w:firstLine="480" w:firstLineChars="200"/>
        <w:rPr>
          <w:rFonts w:hAnsi="宋体" w:cs="宋体"/>
          <w:szCs w:val="21"/>
          <w:highlight w:val="none"/>
        </w:rPr>
      </w:pPr>
      <w:r>
        <w:rPr>
          <w:rFonts w:hint="eastAsia" w:hAnsi="宋体" w:cs="宋体"/>
          <w:highlight w:val="none"/>
        </w:rPr>
        <w:t xml:space="preserve">    </w:t>
      </w:r>
    </w:p>
    <w:p>
      <w:pPr>
        <w:pStyle w:val="3"/>
        <w:numPr>
          <w:ilvl w:val="0"/>
          <w:numId w:val="4"/>
        </w:numPr>
        <w:ind w:left="0" w:leftChars="0" w:firstLine="0" w:firstLineChars="0"/>
        <w:jc w:val="center"/>
        <w:rPr>
          <w:rFonts w:hint="eastAsia" w:ascii="宋体" w:eastAsia="宋体" w:cs="宋体"/>
          <w:bCs/>
          <w:sz w:val="36"/>
          <w:szCs w:val="36"/>
          <w:highlight w:val="none"/>
        </w:rPr>
      </w:pPr>
      <w:r>
        <w:rPr>
          <w:rFonts w:hint="eastAsia" w:hAnsi="宋体" w:cs="宋体"/>
          <w:b/>
          <w:szCs w:val="21"/>
          <w:highlight w:val="none"/>
        </w:rPr>
        <w:br w:type="page"/>
      </w:r>
      <w:bookmarkEnd w:id="41"/>
      <w:bookmarkEnd w:id="49"/>
      <w:bookmarkEnd w:id="50"/>
      <w:bookmarkEnd w:id="51"/>
      <w:bookmarkEnd w:id="52"/>
      <w:bookmarkEnd w:id="53"/>
      <w:bookmarkEnd w:id="54"/>
      <w:bookmarkEnd w:id="55"/>
      <w:bookmarkEnd w:id="56"/>
      <w:bookmarkEnd w:id="57"/>
      <w:bookmarkStart w:id="58" w:name="_Toc17284"/>
      <w:bookmarkStart w:id="59" w:name="_Toc423973079"/>
      <w:bookmarkStart w:id="60" w:name="_Toc5084"/>
      <w:bookmarkStart w:id="61" w:name="_Toc403077646"/>
      <w:bookmarkStart w:id="62" w:name="_Toc363474025"/>
      <w:r>
        <w:rPr>
          <w:rFonts w:hint="eastAsia" w:ascii="宋体" w:eastAsia="宋体" w:cs="宋体"/>
          <w:bCs/>
          <w:sz w:val="36"/>
          <w:szCs w:val="36"/>
          <w:highlight w:val="none"/>
        </w:rPr>
        <w:t xml:space="preserve"> 竞争性磋商内容及技术要求</w:t>
      </w:r>
      <w:bookmarkEnd w:id="58"/>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lang w:val="en-US" w:eastAsia="zh-CN"/>
        </w:rPr>
        <w:t>项目名称：</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扶风县水资源区域论证以及水资源中长期开发利用规划项目</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过水资源论证区域评估，明确评估区域的用水总量管控指标、水资源配置方案、用水效率指标、项目准入条件、实行取水许可告知承诺制的范围和相关管控要求，以作为区域内建设项目取水许可审批和用途管制的依据。原则上年取地表水量 50万</w:t>
      </w:r>
      <w:r>
        <w:rPr>
          <w:rFonts w:hint="eastAsia" w:ascii="宋体" w:hAnsi="宋体" w:eastAsia="宋体" w:cs="宋体"/>
          <w:sz w:val="24"/>
          <w:szCs w:val="24"/>
          <w:highlight w:val="none"/>
          <w:lang w:val="en-US" w:eastAsia="zh-CN"/>
        </w:rPr>
        <w:t>m³</w:t>
      </w:r>
      <w:r>
        <w:rPr>
          <w:rFonts w:hint="eastAsia" w:ascii="宋体" w:hAnsi="宋体" w:eastAsia="宋体" w:cs="宋体"/>
          <w:sz w:val="24"/>
          <w:szCs w:val="24"/>
          <w:highlight w:val="none"/>
          <w:lang w:eastAsia="zh-CN"/>
        </w:rPr>
        <w:t>以上，以及取用地下水的建设项目，公共供水企业、水资源配置类工程和取水对区域水资源水生态有较大影响的建设项目，不适用取水许可告知承诺制，各区域可根据实际情况作适当补充。不适用承诺备案制的项目仍按现行审批程序办理取水许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理确定区域可用水量和强度指标。根据区域水资源配置规划和最严格水资源管理控制目标，结合评估区域水源条件及供水工程情况，在分析水资源管控指标要求、区域产业发展和功能定位等基础上，明确评估区域的可用水量和用水效率管控指标。</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优化水资源配置方案。在评估区域可用水量分析和需水量分析成果的基础上，按照优水优用、分质供水的原则，加大污水处理回用和非常规水源利用，提出评估区域的水资源配置方案。</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明确项目准入条件和不适用告知承诺制的项目类型。根据国家和陕西省相关产业政策以及水资源管理要求，明确项目准入条件，提出评估区域内适用于取水许可告知承诺制的项目范围和不适用告知承诺制的项目清单。</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提出区域水资源管控要求。明确评估区域应采取的有针对性和操作性的水资源管理、节约和保护要求以及强化事中事后监管的具体措施。</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三、论证范围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论证范围：扶风县县域</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水平年：现状2020年，规划水平年2025年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四、评估依据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根据《水利部关于进一步加强水资源论证工作的意见》（水资管2020【225号】）、《关于规范水资源论证区域评估工作的通知》（水利部办公厅</w:t>
      </w:r>
      <w:r>
        <w:rPr>
          <w:rFonts w:hint="eastAsia" w:ascii="宋体" w:hAnsi="宋体" w:eastAsia="宋体" w:cs="宋体"/>
          <w:sz w:val="24"/>
          <w:szCs w:val="24"/>
          <w:highlight w:val="none"/>
          <w:lang w:val="en-US" w:eastAsia="zh-CN"/>
        </w:rPr>
        <w:t>2021.9</w:t>
      </w:r>
      <w:r>
        <w:rPr>
          <w:rFonts w:hint="eastAsia" w:ascii="宋体" w:hAnsi="宋体" w:eastAsia="宋体" w:cs="宋体"/>
          <w:sz w:val="24"/>
          <w:szCs w:val="24"/>
          <w:highlight w:val="none"/>
          <w:lang w:eastAsia="zh-CN"/>
        </w:rPr>
        <w:t>）和《陕西省进一步深化工程建设项目审批制度改革的实施方案》（陕政发〔2019〕13号）等相关要求，开展扶风县水资源论证区域评估工作。</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五、扶风县水资源论证区域评估报告</w:t>
      </w:r>
      <w:r>
        <w:rPr>
          <w:rFonts w:hint="eastAsia" w:ascii="宋体" w:hAnsi="宋体" w:eastAsia="宋体" w:cs="宋体"/>
          <w:b/>
          <w:bCs/>
          <w:sz w:val="24"/>
          <w:szCs w:val="24"/>
          <w:highlight w:val="none"/>
          <w:lang w:val="en-US" w:eastAsia="zh-CN"/>
        </w:rPr>
        <w:t>编辑要求及提纲</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1、总论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 1项目来源；1.2论证目的、原则和任务；1.3编制依据；1.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论证范围；1.5水平年（现状年2020年，规划水平年2025年）。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2、规划分析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2.1区域规划背景；2.2区域基本概况；2.3区域现状；2.4规划相符性与协调性分析。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3、区域可用水量分析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3.1自然地理概况；3.2水资源状况；3.3区域现状供水情况；3.4水资源管理红线控制性指标情况；3.5取水水源可用水量分析。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4、需水预测及合理性分析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4.1规划布局；4.2主要发展指标；4.3用水效率指标；4.4需水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预测；4.5需水合理性分析及节水评价。</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5、水源配置方案论证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5.1水源配置原则；5.2规划水源配置方案；5.3水源配置方案的可靠性论证；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考虑规划水平年取水水源来水量、水源工程供水能力、水生态保护的要求、水资源管理调度要求等因素，论证提出取水水源供水的可靠性和抗风险能力。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6、规划实施影响分析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包括取水影响、退水影响分析及消减不利影响的对策措施。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6.1对水资源影响；6.2对水生态、水环境影响；</w:t>
      </w:r>
      <w:r>
        <w:rPr>
          <w:rFonts w:hint="eastAsia" w:ascii="宋体" w:hAnsi="宋体" w:eastAsia="宋体" w:cs="宋体"/>
          <w:sz w:val="24"/>
          <w:szCs w:val="24"/>
          <w:highlight w:val="none"/>
          <w:lang w:val="en-US" w:eastAsia="zh-CN"/>
        </w:rPr>
        <w:t>6.3对相关利</w:t>
      </w:r>
      <w:r>
        <w:rPr>
          <w:rFonts w:hint="eastAsia" w:ascii="宋体" w:hAnsi="宋体" w:eastAsia="宋体" w:cs="宋体"/>
          <w:sz w:val="24"/>
          <w:szCs w:val="24"/>
          <w:highlight w:val="none"/>
          <w:lang w:eastAsia="zh-CN"/>
        </w:rPr>
        <w:t>益方影响；</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7、水资源管控要求及建设项目准入条件分析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7.1水资源管控要求；7.2 建设项目准入条件分析。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8、水资源节约保护管理对策措施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8.1节约用水措施；8.2水资源保护措施；8.3水资源管理措施；</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结论及建议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bookmarkStart w:id="63" w:name="_Toc11651"/>
      <w:bookmarkStart w:id="64" w:name="_Toc20481"/>
      <w:bookmarkStart w:id="65" w:name="_Toc389582038"/>
      <w:bookmarkStart w:id="66" w:name="_Toc2711"/>
      <w:bookmarkStart w:id="67" w:name="_Toc4053"/>
      <w:bookmarkStart w:id="68" w:name="_Toc23856"/>
      <w:bookmarkStart w:id="69" w:name="_Toc11450"/>
      <w:bookmarkStart w:id="70" w:name="_Toc1025"/>
      <w:r>
        <w:rPr>
          <w:rFonts w:hint="eastAsia" w:ascii="宋体" w:hAnsi="宋体" w:eastAsia="宋体" w:cs="宋体"/>
          <w:sz w:val="24"/>
          <w:szCs w:val="24"/>
          <w:highlight w:val="none"/>
          <w:lang w:val="en-US" w:eastAsia="zh-CN"/>
        </w:rPr>
        <w:t>六、成果验收要求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highlight w:val="none"/>
          <w:lang w:val="en-US" w:eastAsia="zh-CN"/>
        </w:rPr>
      </w:pPr>
      <w:r>
        <w:rPr>
          <w:rFonts w:hint="eastAsia" w:ascii="宋体" w:hAnsi="宋体" w:eastAsia="宋体" w:cs="宋体"/>
          <w:sz w:val="24"/>
          <w:szCs w:val="24"/>
          <w:highlight w:val="none"/>
          <w:lang w:val="en-US" w:eastAsia="zh-CN"/>
        </w:rPr>
        <w:t>论证报告书要求必须严格按照最新规范、新标准进行编制，达到要求。论证报告书须通过专家论证及相关主管部门审核。</w:t>
      </w:r>
      <w:r>
        <w:rPr>
          <w:rFonts w:hint="eastAsia"/>
          <w:highlight w:val="none"/>
          <w:lang w:val="en-US" w:eastAsia="zh-CN"/>
        </w:rPr>
        <w:br w:type="page"/>
      </w:r>
    </w:p>
    <w:p>
      <w:pPr>
        <w:rPr>
          <w:rFonts w:hint="eastAsia"/>
          <w:highlight w:val="none"/>
          <w:lang w:val="en-US" w:eastAsia="zh-CN"/>
        </w:rPr>
      </w:pPr>
    </w:p>
    <w:p>
      <w:pPr>
        <w:pStyle w:val="3"/>
        <w:jc w:val="center"/>
        <w:rPr>
          <w:rFonts w:ascii="宋体"/>
          <w:bCs/>
          <w:szCs w:val="24"/>
          <w:highlight w:val="none"/>
        </w:rPr>
      </w:pPr>
      <w:r>
        <w:rPr>
          <w:rStyle w:val="40"/>
          <w:rFonts w:hint="eastAsia" w:ascii="宋体" w:eastAsia="宋体" w:cs="宋体"/>
          <w:b/>
          <w:sz w:val="36"/>
          <w:szCs w:val="36"/>
          <w:highlight w:val="none"/>
        </w:rPr>
        <w:t>第五章  评审方法</w:t>
      </w:r>
      <w:bookmarkEnd w:id="63"/>
    </w:p>
    <w:p>
      <w:pPr>
        <w:spacing w:line="360" w:lineRule="auto"/>
        <w:rPr>
          <w:b/>
          <w:szCs w:val="24"/>
          <w:highlight w:val="none"/>
        </w:rPr>
      </w:pPr>
      <w:r>
        <w:rPr>
          <w:rFonts w:hint="eastAsia"/>
          <w:b/>
          <w:szCs w:val="24"/>
          <w:highlight w:val="none"/>
        </w:rPr>
        <w:t>一．评审方法：</w:t>
      </w:r>
    </w:p>
    <w:p>
      <w:pPr>
        <w:spacing w:line="500" w:lineRule="exact"/>
        <w:ind w:firstLine="520" w:firstLineChars="217"/>
        <w:rPr>
          <w:rFonts w:hAnsi="宋体"/>
          <w:spacing w:val="4"/>
          <w:szCs w:val="24"/>
          <w:highlight w:val="none"/>
        </w:rPr>
      </w:pPr>
      <w:r>
        <w:rPr>
          <w:rFonts w:hAnsi="宋体"/>
          <w:szCs w:val="24"/>
          <w:highlight w:val="none"/>
        </w:rPr>
        <w:t>按照《中华人民共和国政府采购法》</w:t>
      </w:r>
      <w:r>
        <w:rPr>
          <w:rFonts w:hint="eastAsia" w:hAnsi="宋体"/>
          <w:szCs w:val="24"/>
          <w:highlight w:val="none"/>
        </w:rPr>
        <w:t>及实施条例和</w:t>
      </w:r>
      <w:r>
        <w:rPr>
          <w:rFonts w:hAnsi="宋体"/>
          <w:szCs w:val="24"/>
          <w:highlight w:val="none"/>
        </w:rPr>
        <w:t>关于印发《政府采购竞争性磋商采购方式管理暂行办法》的通知</w:t>
      </w:r>
      <w:r>
        <w:rPr>
          <w:rFonts w:hint="eastAsia" w:hAnsi="宋体"/>
          <w:szCs w:val="24"/>
          <w:highlight w:val="none"/>
        </w:rPr>
        <w:t>（</w:t>
      </w:r>
      <w:r>
        <w:rPr>
          <w:rFonts w:hAnsi="宋体"/>
          <w:szCs w:val="24"/>
          <w:highlight w:val="none"/>
        </w:rPr>
        <w:t>财库【2014】214号</w:t>
      </w:r>
      <w:r>
        <w:rPr>
          <w:rFonts w:hint="eastAsia" w:hAnsi="宋体"/>
          <w:szCs w:val="24"/>
          <w:highlight w:val="none"/>
        </w:rPr>
        <w:t>）</w:t>
      </w:r>
      <w:r>
        <w:rPr>
          <w:rFonts w:hint="eastAsia" w:hAnsi="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Ansi="宋体"/>
          <w:b/>
          <w:spacing w:val="4"/>
          <w:szCs w:val="24"/>
          <w:highlight w:val="none"/>
        </w:rPr>
      </w:pPr>
      <w:r>
        <w:rPr>
          <w:rFonts w:hint="eastAsia" w:hAnsi="宋体"/>
          <w:b/>
          <w:spacing w:val="4"/>
          <w:szCs w:val="24"/>
          <w:highlight w:val="none"/>
        </w:rPr>
        <w:t>二、评审程序：</w:t>
      </w:r>
    </w:p>
    <w:p>
      <w:pPr>
        <w:tabs>
          <w:tab w:val="left" w:pos="0"/>
        </w:tabs>
        <w:adjustRightInd w:val="0"/>
        <w:snapToGrid w:val="0"/>
        <w:spacing w:line="500" w:lineRule="exact"/>
        <w:ind w:firstLine="470" w:firstLineChars="196"/>
        <w:rPr>
          <w:rFonts w:hAnsi="宋体" w:cs="宋体"/>
          <w:color w:val="000000"/>
          <w:highlight w:val="none"/>
        </w:rPr>
      </w:pPr>
      <w:r>
        <w:rPr>
          <w:rFonts w:hint="eastAsia"/>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8"/>
        </w:numPr>
        <w:spacing w:line="500" w:lineRule="exact"/>
        <w:ind w:firstLine="498" w:firstLineChars="200"/>
        <w:rPr>
          <w:rFonts w:hAnsi="宋体"/>
          <w:b/>
          <w:bCs/>
          <w:spacing w:val="4"/>
          <w:szCs w:val="24"/>
          <w:highlight w:val="none"/>
        </w:rPr>
      </w:pPr>
      <w:r>
        <w:rPr>
          <w:rFonts w:hint="eastAsia" w:hAnsi="宋体"/>
          <w:b/>
          <w:bCs/>
          <w:spacing w:val="4"/>
          <w:szCs w:val="24"/>
          <w:highlight w:val="none"/>
        </w:rPr>
        <w:t>对磋商响应文件的初审：</w:t>
      </w:r>
    </w:p>
    <w:p>
      <w:pPr>
        <w:tabs>
          <w:tab w:val="left" w:pos="0"/>
        </w:tabs>
        <w:adjustRightInd w:val="0"/>
        <w:snapToGrid w:val="0"/>
        <w:spacing w:line="500" w:lineRule="exact"/>
        <w:ind w:firstLine="472" w:firstLineChars="196"/>
        <w:rPr>
          <w:color w:val="000000"/>
          <w:highlight w:val="none"/>
        </w:rPr>
      </w:pPr>
      <w:r>
        <w:rPr>
          <w:rFonts w:hint="eastAsia"/>
          <w:b/>
          <w:bCs/>
          <w:color w:val="000000"/>
          <w:highlight w:val="none"/>
        </w:rPr>
        <w:t>1.1</w:t>
      </w:r>
      <w:r>
        <w:rPr>
          <w:b/>
          <w:bCs/>
          <w:color w:val="000000"/>
          <w:highlight w:val="none"/>
        </w:rPr>
        <w:t>资格性审查。</w:t>
      </w:r>
      <w:r>
        <w:rPr>
          <w:rFonts w:hint="eastAsia"/>
          <w:highlight w:val="none"/>
        </w:rPr>
        <w:t>磋商小组</w:t>
      </w:r>
      <w:r>
        <w:rPr>
          <w:color w:val="000000"/>
          <w:highlight w:val="none"/>
        </w:rPr>
        <w:t>将依据</w:t>
      </w:r>
      <w:r>
        <w:rPr>
          <w:rFonts w:hint="eastAsia"/>
          <w:color w:val="000000"/>
          <w:highlight w:val="none"/>
        </w:rPr>
        <w:t>磋商响应</w:t>
      </w:r>
      <w:r>
        <w:rPr>
          <w:color w:val="000000"/>
          <w:highlight w:val="none"/>
        </w:rPr>
        <w:t>文件，按照</w:t>
      </w:r>
      <w:r>
        <w:rPr>
          <w:rFonts w:hint="eastAsia"/>
          <w:color w:val="000000"/>
          <w:highlight w:val="none"/>
        </w:rPr>
        <w:t>磋商</w:t>
      </w:r>
      <w:r>
        <w:rPr>
          <w:color w:val="000000"/>
          <w:highlight w:val="none"/>
        </w:rPr>
        <w:t>文件第二章</w:t>
      </w:r>
      <w:r>
        <w:rPr>
          <w:rFonts w:hint="eastAsia"/>
          <w:color w:val="000000"/>
          <w:highlight w:val="none"/>
        </w:rPr>
        <w:t>供应商须知</w:t>
      </w:r>
      <w:r>
        <w:rPr>
          <w:rFonts w:hint="eastAsia" w:hAnsi="宋体" w:cs="宋体"/>
          <w:color w:val="000000"/>
          <w:highlight w:val="none"/>
        </w:rPr>
        <w:t>前附表12.1条所述资格要</w:t>
      </w:r>
      <w:r>
        <w:rPr>
          <w:rFonts w:hint="eastAsia"/>
          <w:color w:val="000000"/>
          <w:highlight w:val="none"/>
        </w:rPr>
        <w:t>求进行资格性审查，</w:t>
      </w:r>
      <w:r>
        <w:rPr>
          <w:color w:val="000000"/>
          <w:highlight w:val="none"/>
        </w:rPr>
        <w:t>如果</w:t>
      </w:r>
      <w:r>
        <w:rPr>
          <w:rFonts w:hint="eastAsia"/>
          <w:color w:val="000000"/>
          <w:highlight w:val="none"/>
        </w:rPr>
        <w:t>供应商</w:t>
      </w:r>
      <w:r>
        <w:rPr>
          <w:color w:val="000000"/>
          <w:highlight w:val="none"/>
        </w:rPr>
        <w:t>不满足</w:t>
      </w:r>
      <w:r>
        <w:rPr>
          <w:rFonts w:hint="eastAsia"/>
          <w:color w:val="000000"/>
          <w:highlight w:val="none"/>
        </w:rPr>
        <w:t>磋商</w:t>
      </w:r>
      <w:r>
        <w:rPr>
          <w:color w:val="000000"/>
          <w:highlight w:val="none"/>
        </w:rPr>
        <w:t>文件所规定的</w:t>
      </w:r>
      <w:r>
        <w:rPr>
          <w:rFonts w:hint="eastAsia"/>
          <w:color w:val="000000"/>
          <w:highlight w:val="none"/>
        </w:rPr>
        <w:t>资格要求</w:t>
      </w:r>
      <w:r>
        <w:rPr>
          <w:color w:val="000000"/>
          <w:highlight w:val="none"/>
        </w:rPr>
        <w:t>或提供</w:t>
      </w:r>
      <w:r>
        <w:rPr>
          <w:rFonts w:hint="eastAsia"/>
          <w:color w:val="000000"/>
          <w:highlight w:val="none"/>
        </w:rPr>
        <w:t>资格证明文件</w:t>
      </w:r>
      <w:r>
        <w:rPr>
          <w:color w:val="000000"/>
          <w:highlight w:val="none"/>
        </w:rPr>
        <w:t>不全,将被视为未实质性响应</w:t>
      </w:r>
      <w:r>
        <w:rPr>
          <w:rFonts w:hint="eastAsia"/>
          <w:color w:val="000000"/>
          <w:highlight w:val="none"/>
        </w:rPr>
        <w:t>磋商</w:t>
      </w:r>
      <w:r>
        <w:rPr>
          <w:color w:val="000000"/>
          <w:highlight w:val="none"/>
        </w:rPr>
        <w:t>文件。</w:t>
      </w:r>
    </w:p>
    <w:p>
      <w:pPr>
        <w:tabs>
          <w:tab w:val="left" w:pos="0"/>
        </w:tabs>
        <w:adjustRightInd w:val="0"/>
        <w:snapToGrid w:val="0"/>
        <w:spacing w:line="500" w:lineRule="exact"/>
        <w:ind w:firstLine="472" w:firstLineChars="196"/>
        <w:rPr>
          <w:color w:val="000000"/>
          <w:highlight w:val="none"/>
        </w:rPr>
      </w:pPr>
      <w:r>
        <w:rPr>
          <w:rFonts w:hint="eastAsia"/>
          <w:b/>
          <w:bCs/>
          <w:color w:val="000000"/>
          <w:highlight w:val="none"/>
        </w:rPr>
        <w:t>1</w:t>
      </w:r>
      <w:r>
        <w:rPr>
          <w:b/>
          <w:bCs/>
          <w:color w:val="000000"/>
          <w:highlight w:val="none"/>
        </w:rPr>
        <w:t>.2符合性审查。</w:t>
      </w:r>
      <w:r>
        <w:rPr>
          <w:rFonts w:hint="eastAsia"/>
          <w:color w:val="000000"/>
          <w:highlight w:val="none"/>
        </w:rPr>
        <w:t>磋商小组</w:t>
      </w:r>
      <w:r>
        <w:rPr>
          <w:color w:val="000000"/>
          <w:highlight w:val="none"/>
        </w:rPr>
        <w:t>从</w:t>
      </w:r>
      <w:r>
        <w:rPr>
          <w:rFonts w:hint="eastAsia"/>
          <w:color w:val="000000"/>
          <w:highlight w:val="none"/>
        </w:rPr>
        <w:t>磋商响应</w:t>
      </w:r>
      <w:r>
        <w:rPr>
          <w:color w:val="000000"/>
          <w:highlight w:val="none"/>
        </w:rPr>
        <w:t>文件的完整性、有效性和对</w:t>
      </w:r>
      <w:r>
        <w:rPr>
          <w:rFonts w:hint="eastAsia"/>
          <w:color w:val="000000"/>
          <w:highlight w:val="none"/>
        </w:rPr>
        <w:t>磋商</w:t>
      </w:r>
      <w:r>
        <w:rPr>
          <w:color w:val="000000"/>
          <w:highlight w:val="none"/>
        </w:rPr>
        <w:t>文件的响应程度进行审查，以确定其是否对</w:t>
      </w:r>
      <w:r>
        <w:rPr>
          <w:rFonts w:hint="eastAsia"/>
          <w:color w:val="000000"/>
          <w:highlight w:val="none"/>
        </w:rPr>
        <w:t>磋商</w:t>
      </w:r>
      <w:r>
        <w:rPr>
          <w:color w:val="000000"/>
          <w:highlight w:val="none"/>
        </w:rPr>
        <w:t>文件实质性内容作出响应。</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pPr>
        <w:spacing w:after="156" w:afterLines="50" w:line="500" w:lineRule="exact"/>
        <w:ind w:firstLine="482" w:firstLineChars="200"/>
        <w:rPr>
          <w:rFonts w:hAnsi="宋体" w:cs="宋体"/>
          <w:b/>
          <w:color w:val="000000"/>
          <w:highlight w:val="none"/>
        </w:rPr>
      </w:pPr>
      <w:r>
        <w:rPr>
          <w:rFonts w:hint="eastAsia" w:hAnsi="宋体" w:cs="宋体"/>
          <w:b/>
          <w:color w:val="000000"/>
          <w:highlight w:val="none"/>
        </w:rPr>
        <w:t>2、磋商响应文件的澄清</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spacing w:val="4"/>
          <w:szCs w:val="24"/>
          <w:highlight w:val="none"/>
        </w:rPr>
      </w:pPr>
      <w:r>
        <w:rPr>
          <w:rFonts w:hint="eastAsia" w:hAnsi="宋体" w:cs="宋体"/>
          <w:color w:val="000000"/>
          <w:szCs w:val="24"/>
          <w:highlight w:val="none"/>
        </w:rPr>
        <w:t>1.3.2有效的书面澄清材料，是磋商响应文件的补充材料，成为磋商响应文件的组成部分。</w:t>
      </w:r>
    </w:p>
    <w:p>
      <w:pPr>
        <w:spacing w:line="500" w:lineRule="exact"/>
        <w:ind w:firstLine="482" w:firstLineChars="200"/>
        <w:rPr>
          <w:rFonts w:hAnsi="宋体"/>
          <w:szCs w:val="24"/>
          <w:highlight w:val="none"/>
        </w:rPr>
      </w:pPr>
      <w:r>
        <w:rPr>
          <w:rFonts w:hint="eastAsia" w:hAnsi="宋体"/>
          <w:b/>
          <w:bCs/>
          <w:szCs w:val="24"/>
          <w:highlight w:val="none"/>
        </w:rPr>
        <w:t>3、磋商：</w:t>
      </w:r>
      <w:r>
        <w:rPr>
          <w:rFonts w:hint="eastAsia" w:hAnsi="宋体"/>
          <w:szCs w:val="24"/>
          <w:highlight w:val="none"/>
        </w:rPr>
        <w:t>磋商小组所有成员集中与单一供应商分别进行磋商，并要求供应商在规定的时间内提交最后报价。在磋商过程中，磋商小组可以根据磋商文件和磋商情况实质性变动采购需求中的技术</w:t>
      </w:r>
      <w:r>
        <w:rPr>
          <w:rFonts w:hAnsi="宋体"/>
          <w:szCs w:val="24"/>
          <w:highlight w:val="none"/>
        </w:rPr>
        <w:t>、</w:t>
      </w:r>
      <w:r>
        <w:rPr>
          <w:rFonts w:hint="eastAsia" w:hAnsi="宋体"/>
          <w:szCs w:val="24"/>
          <w:highlight w:val="none"/>
        </w:rPr>
        <w:t>服务要求以及合同草案条款，但不得变动磋商文件中的其它内容。实质性变动得内容，需经采购人代表确认。</w:t>
      </w:r>
    </w:p>
    <w:p>
      <w:pPr>
        <w:pStyle w:val="12"/>
        <w:spacing w:line="500" w:lineRule="exact"/>
        <w:ind w:firstLine="482" w:firstLineChars="200"/>
        <w:rPr>
          <w:highlight w:val="none"/>
        </w:rPr>
      </w:pPr>
      <w:r>
        <w:rPr>
          <w:rFonts w:hint="eastAsia" w:hAnsi="宋体"/>
          <w:b/>
          <w:bCs/>
          <w:sz w:val="24"/>
          <w:szCs w:val="24"/>
          <w:highlight w:val="none"/>
        </w:rPr>
        <w:t>4、</w:t>
      </w:r>
      <w:r>
        <w:rPr>
          <w:rFonts w:hint="eastAsia"/>
          <w:b/>
          <w:bCs/>
          <w:sz w:val="24"/>
          <w:szCs w:val="24"/>
          <w:highlight w:val="none"/>
        </w:rPr>
        <w:t>综合评审</w:t>
      </w:r>
      <w:r>
        <w:rPr>
          <w:rFonts w:hint="eastAsia" w:hAnsi="宋体"/>
          <w:b/>
          <w:bCs/>
          <w:sz w:val="24"/>
          <w:szCs w:val="24"/>
          <w:highlight w:val="none"/>
        </w:rPr>
        <w:t>：</w:t>
      </w:r>
      <w:r>
        <w:rPr>
          <w:rFonts w:hint="eastAsia" w:ascii="宋体" w:hAnsi="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500" w:lineRule="exact"/>
        <w:jc w:val="left"/>
        <w:rPr>
          <w:rFonts w:hAnsi="宋体"/>
          <w:b/>
          <w:szCs w:val="24"/>
          <w:highlight w:val="none"/>
        </w:rPr>
      </w:pPr>
      <w:r>
        <w:rPr>
          <w:rFonts w:hint="eastAsia" w:hAnsi="宋体"/>
          <w:b/>
          <w:szCs w:val="24"/>
          <w:highlight w:val="none"/>
        </w:rPr>
        <w:t>三</w:t>
      </w:r>
      <w:r>
        <w:rPr>
          <w:rFonts w:hAnsi="宋体"/>
          <w:b/>
          <w:szCs w:val="24"/>
          <w:highlight w:val="none"/>
        </w:rPr>
        <w:t>、政策性扣减</w:t>
      </w:r>
    </w:p>
    <w:p>
      <w:pPr>
        <w:spacing w:line="500" w:lineRule="exact"/>
        <w:ind w:firstLine="482" w:firstLineChars="200"/>
        <w:jc w:val="left"/>
        <w:rPr>
          <w:rFonts w:hAnsi="宋体"/>
          <w:b/>
          <w:bCs/>
          <w:szCs w:val="24"/>
          <w:highlight w:val="none"/>
        </w:rPr>
      </w:pPr>
      <w:r>
        <w:rPr>
          <w:rFonts w:hint="eastAsia" w:hAnsi="宋体"/>
          <w:b/>
          <w:bCs/>
          <w:szCs w:val="24"/>
          <w:highlight w:val="none"/>
        </w:rPr>
        <w:t>1</w:t>
      </w:r>
      <w:r>
        <w:rPr>
          <w:rFonts w:hAnsi="宋体"/>
          <w:b/>
          <w:bCs/>
          <w:szCs w:val="24"/>
          <w:highlight w:val="none"/>
        </w:rPr>
        <w:t>政策性扣减范围</w:t>
      </w:r>
    </w:p>
    <w:p>
      <w:pPr>
        <w:spacing w:line="500" w:lineRule="exact"/>
        <w:ind w:firstLine="480" w:firstLineChars="200"/>
        <w:jc w:val="left"/>
        <w:rPr>
          <w:rFonts w:hAnsi="宋体"/>
          <w:szCs w:val="24"/>
          <w:highlight w:val="none"/>
        </w:rPr>
      </w:pPr>
      <w:r>
        <w:rPr>
          <w:rFonts w:hAnsi="宋体"/>
          <w:szCs w:val="24"/>
          <w:highlight w:val="none"/>
        </w:rPr>
        <w:t>1.1供应商符合小型、微型企业或监狱企业</w:t>
      </w:r>
      <w:r>
        <w:rPr>
          <w:rFonts w:hint="eastAsia" w:hAnsi="宋体"/>
          <w:szCs w:val="24"/>
          <w:highlight w:val="none"/>
        </w:rPr>
        <w:t>、残疾人福利性单位</w:t>
      </w:r>
      <w:r>
        <w:rPr>
          <w:rFonts w:hAnsi="宋体"/>
          <w:szCs w:val="24"/>
          <w:highlight w:val="none"/>
        </w:rPr>
        <w:t>条件的，其</w:t>
      </w:r>
      <w:r>
        <w:rPr>
          <w:rFonts w:hint="eastAsia" w:hAnsi="宋体"/>
          <w:szCs w:val="24"/>
          <w:highlight w:val="none"/>
        </w:rPr>
        <w:t>磋商</w:t>
      </w:r>
      <w:r>
        <w:rPr>
          <w:rFonts w:hAnsi="宋体"/>
          <w:szCs w:val="24"/>
          <w:highlight w:val="none"/>
        </w:rPr>
        <w:t>报价价格评审时将按相应比例进行扣减。</w:t>
      </w:r>
    </w:p>
    <w:p>
      <w:pPr>
        <w:spacing w:line="500" w:lineRule="exact"/>
        <w:ind w:firstLine="480" w:firstLineChars="200"/>
        <w:jc w:val="left"/>
        <w:rPr>
          <w:rFonts w:hAnsi="宋体"/>
          <w:szCs w:val="24"/>
          <w:highlight w:val="none"/>
        </w:rPr>
      </w:pPr>
      <w:r>
        <w:rPr>
          <w:rFonts w:hAnsi="宋体"/>
          <w:szCs w:val="24"/>
          <w:highlight w:val="none"/>
        </w:rPr>
        <w:t>1.2依照&lt;关于印发《政府采购促进中小企业发展暂行办法》的通知&gt;（财库</w:t>
      </w:r>
      <w:r>
        <w:rPr>
          <w:rFonts w:hint="eastAsia" w:hAnsi="宋体"/>
          <w:szCs w:val="24"/>
          <w:highlight w:val="none"/>
        </w:rPr>
        <w:t>(</w:t>
      </w:r>
      <w:r>
        <w:rPr>
          <w:rFonts w:hAnsi="宋体"/>
          <w:szCs w:val="24"/>
          <w:highlight w:val="none"/>
        </w:rPr>
        <w:t>2011〕181号）的规定，小型、微型企业应当同时符合以下条件：</w:t>
      </w:r>
    </w:p>
    <w:p>
      <w:pPr>
        <w:spacing w:line="500" w:lineRule="exact"/>
        <w:ind w:firstLine="480" w:firstLineChars="200"/>
        <w:jc w:val="left"/>
        <w:rPr>
          <w:rFonts w:hAnsi="宋体"/>
          <w:szCs w:val="24"/>
          <w:highlight w:val="none"/>
        </w:rPr>
      </w:pPr>
      <w:r>
        <w:rPr>
          <w:rFonts w:hAnsi="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Ansi="宋体"/>
          <w:szCs w:val="24"/>
          <w:highlight w:val="none"/>
        </w:rPr>
      </w:pPr>
      <w:r>
        <w:rPr>
          <w:rFonts w:hAnsi="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Ansi="宋体"/>
          <w:szCs w:val="24"/>
          <w:highlight w:val="none"/>
        </w:rPr>
      </w:pPr>
      <w:r>
        <w:rPr>
          <w:rFonts w:hAnsi="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szCs w:val="24"/>
          <w:highlight w:val="none"/>
        </w:rPr>
      </w:pPr>
      <w:r>
        <w:rPr>
          <w:rFonts w:hAnsi="宋体"/>
          <w:szCs w:val="24"/>
          <w:highlight w:val="none"/>
        </w:rPr>
        <w:t>1.3采购人拟采购产品属于优先采购节能</w:t>
      </w:r>
      <w:r>
        <w:rPr>
          <w:rFonts w:hint="eastAsia" w:hAnsi="宋体"/>
          <w:szCs w:val="24"/>
          <w:highlight w:val="none"/>
        </w:rPr>
        <w:t>环境标志</w:t>
      </w:r>
      <w:r>
        <w:rPr>
          <w:rFonts w:hAnsi="宋体"/>
          <w:szCs w:val="24"/>
          <w:highlight w:val="none"/>
        </w:rPr>
        <w:t>产品范围的，应当优先采购节能</w:t>
      </w:r>
      <w:r>
        <w:rPr>
          <w:rFonts w:hint="eastAsia" w:hAnsi="宋体"/>
          <w:szCs w:val="24"/>
          <w:highlight w:val="none"/>
        </w:rPr>
        <w:t>环境标志</w:t>
      </w:r>
      <w:r>
        <w:rPr>
          <w:rFonts w:hAnsi="宋体"/>
          <w:szCs w:val="24"/>
          <w:highlight w:val="none"/>
        </w:rPr>
        <w:t>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szCs w:val="24"/>
          <w:highlight w:val="none"/>
        </w:rPr>
      </w:pPr>
      <w:r>
        <w:rPr>
          <w:rFonts w:hint="eastAsia" w:hAnsi="宋体"/>
          <w:szCs w:val="24"/>
          <w:highlight w:val="none"/>
        </w:rPr>
        <w:t>1.3.1</w:t>
      </w:r>
      <w:r>
        <w:rPr>
          <w:rFonts w:hAnsi="宋体"/>
          <w:szCs w:val="24"/>
          <w:highlight w:val="none"/>
        </w:rPr>
        <w:t>“节能产品政府采购清单”：符合政府采购优先采购政策的，所投产品属于“节能产品政府采购清单”中品目的产品，需提供最新一期“节能产品政府采购清单”中</w:t>
      </w:r>
      <w:r>
        <w:rPr>
          <w:rFonts w:hint="eastAsia" w:hAnsi="宋体"/>
          <w:szCs w:val="24"/>
          <w:highlight w:val="none"/>
        </w:rPr>
        <w:t>磋商</w:t>
      </w:r>
      <w:r>
        <w:rPr>
          <w:rFonts w:hAnsi="宋体"/>
          <w:szCs w:val="24"/>
          <w:highlight w:val="none"/>
        </w:rPr>
        <w:t>产品所在清单页并加盖</w:t>
      </w:r>
      <w:r>
        <w:rPr>
          <w:rFonts w:hint="eastAsia" w:hAnsi="宋体"/>
          <w:szCs w:val="24"/>
          <w:highlight w:val="none"/>
        </w:rPr>
        <w:t>供应商</w:t>
      </w:r>
      <w:r>
        <w:rPr>
          <w:rFonts w:hAnsi="宋体"/>
          <w:szCs w:val="24"/>
          <w:highlight w:val="none"/>
        </w:rPr>
        <w:t>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szCs w:val="24"/>
          <w:highlight w:val="none"/>
        </w:rPr>
        <w:t>http://www.ccgp.gov.cn/</w:t>
      </w:r>
      <w:r>
        <w:rPr>
          <w:szCs w:val="24"/>
          <w:highlight w:val="none"/>
        </w:rPr>
        <w:fldChar w:fldCharType="end"/>
      </w:r>
      <w:r>
        <w:rPr>
          <w:rFonts w:hAnsi="宋体"/>
          <w:szCs w:val="24"/>
          <w:highlight w:val="none"/>
        </w:rPr>
        <w:t>）上查找</w:t>
      </w:r>
      <w:r>
        <w:rPr>
          <w:rFonts w:hint="eastAsia" w:hAnsi="宋体"/>
          <w:szCs w:val="24"/>
          <w:highlight w:val="none"/>
        </w:rPr>
        <w:t>。</w:t>
      </w:r>
    </w:p>
    <w:p>
      <w:pPr>
        <w:spacing w:line="500" w:lineRule="exact"/>
        <w:ind w:firstLine="480" w:firstLineChars="200"/>
        <w:jc w:val="left"/>
        <w:rPr>
          <w:rFonts w:hAnsi="宋体"/>
          <w:szCs w:val="24"/>
          <w:highlight w:val="none"/>
        </w:rPr>
      </w:pPr>
      <w:r>
        <w:rPr>
          <w:rFonts w:hAnsi="宋体"/>
          <w:szCs w:val="24"/>
          <w:highlight w:val="none"/>
        </w:rPr>
        <w:t>1</w:t>
      </w:r>
      <w:r>
        <w:rPr>
          <w:rFonts w:hint="eastAsia" w:hAnsi="宋体"/>
          <w:szCs w:val="24"/>
          <w:highlight w:val="none"/>
        </w:rPr>
        <w:t>.3.</w:t>
      </w:r>
      <w:r>
        <w:rPr>
          <w:rFonts w:hAnsi="宋体"/>
          <w:szCs w:val="24"/>
          <w:highlight w:val="none"/>
        </w:rPr>
        <w:t>2 “环境标志产品政府采购清单”：所投产品属于“环境标志产品政府采购清单”中品目的产品，需提供最新一期“环境标志产品政府采购清单”中</w:t>
      </w:r>
      <w:r>
        <w:rPr>
          <w:rFonts w:hint="eastAsia" w:hAnsi="宋体"/>
          <w:szCs w:val="24"/>
          <w:highlight w:val="none"/>
        </w:rPr>
        <w:t>磋商</w:t>
      </w:r>
      <w:r>
        <w:rPr>
          <w:rFonts w:hAnsi="宋体"/>
          <w:szCs w:val="24"/>
          <w:highlight w:val="none"/>
        </w:rPr>
        <w:t>产品所在清单页并加盖</w:t>
      </w:r>
      <w:r>
        <w:rPr>
          <w:rFonts w:hint="eastAsia" w:hAnsi="宋体"/>
          <w:szCs w:val="24"/>
          <w:highlight w:val="none"/>
        </w:rPr>
        <w:t>供应商</w:t>
      </w:r>
      <w:r>
        <w:rPr>
          <w:rFonts w:hAnsi="宋体"/>
          <w:szCs w:val="24"/>
          <w:highlight w:val="none"/>
        </w:rPr>
        <w:t>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szCs w:val="24"/>
          <w:highlight w:val="none"/>
        </w:rPr>
        <w:t>http://www.ccgp.gov.cn/</w:t>
      </w:r>
      <w:r>
        <w:rPr>
          <w:szCs w:val="24"/>
          <w:highlight w:val="none"/>
        </w:rPr>
        <w:fldChar w:fldCharType="end"/>
      </w:r>
      <w:r>
        <w:rPr>
          <w:rFonts w:hAnsi="宋体"/>
          <w:szCs w:val="24"/>
          <w:highlight w:val="none"/>
        </w:rPr>
        <w:t>）上查找。</w:t>
      </w:r>
    </w:p>
    <w:p>
      <w:pPr>
        <w:spacing w:line="500" w:lineRule="exact"/>
        <w:ind w:firstLine="480" w:firstLineChars="200"/>
        <w:jc w:val="left"/>
        <w:rPr>
          <w:rFonts w:hAnsi="宋体"/>
          <w:szCs w:val="24"/>
          <w:highlight w:val="none"/>
        </w:rPr>
      </w:pPr>
      <w:r>
        <w:rPr>
          <w:rFonts w:hint="eastAsia" w:hAnsi="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Ansi="宋体"/>
          <w:szCs w:val="24"/>
          <w:highlight w:val="none"/>
        </w:rPr>
      </w:pPr>
      <w:r>
        <w:rPr>
          <w:rFonts w:hint="eastAsia" w:hAnsi="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Ansi="宋体"/>
          <w:b/>
          <w:bCs/>
          <w:szCs w:val="24"/>
          <w:highlight w:val="none"/>
        </w:rPr>
      </w:pPr>
      <w:r>
        <w:rPr>
          <w:rFonts w:hAnsi="宋体"/>
          <w:b/>
          <w:bCs/>
          <w:szCs w:val="24"/>
          <w:highlight w:val="none"/>
        </w:rPr>
        <w:t>2、政策性扣减方式：</w:t>
      </w:r>
    </w:p>
    <w:p>
      <w:pPr>
        <w:spacing w:line="500" w:lineRule="exact"/>
        <w:ind w:firstLine="480" w:firstLineChars="200"/>
        <w:jc w:val="left"/>
        <w:rPr>
          <w:rFonts w:hAnsi="宋体"/>
          <w:szCs w:val="24"/>
          <w:highlight w:val="none"/>
        </w:rPr>
      </w:pPr>
      <w:r>
        <w:rPr>
          <w:rFonts w:hAnsi="宋体"/>
          <w:szCs w:val="24"/>
          <w:highlight w:val="none"/>
        </w:rPr>
        <w:t>2.1供应商为非联合体参与</w:t>
      </w:r>
      <w:r>
        <w:rPr>
          <w:rFonts w:hint="eastAsia" w:hAnsi="宋体"/>
          <w:szCs w:val="24"/>
          <w:highlight w:val="none"/>
        </w:rPr>
        <w:t>磋商</w:t>
      </w:r>
      <w:r>
        <w:rPr>
          <w:rFonts w:hAnsi="宋体"/>
          <w:szCs w:val="24"/>
          <w:highlight w:val="none"/>
        </w:rPr>
        <w:t>的情况：</w:t>
      </w:r>
    </w:p>
    <w:p>
      <w:pPr>
        <w:spacing w:line="500" w:lineRule="exact"/>
        <w:ind w:firstLine="480" w:firstLineChars="200"/>
        <w:jc w:val="left"/>
        <w:rPr>
          <w:rFonts w:hAnsi="宋体"/>
          <w:szCs w:val="24"/>
          <w:highlight w:val="none"/>
        </w:rPr>
      </w:pPr>
      <w:r>
        <w:rPr>
          <w:rFonts w:hAnsi="宋体"/>
          <w:szCs w:val="24"/>
          <w:highlight w:val="none"/>
        </w:rPr>
        <w:t>2.1.1在</w:t>
      </w:r>
      <w:r>
        <w:rPr>
          <w:rFonts w:hint="eastAsia" w:hAnsi="宋体"/>
          <w:szCs w:val="24"/>
          <w:highlight w:val="none"/>
        </w:rPr>
        <w:t>磋商最终</w:t>
      </w:r>
      <w:r>
        <w:rPr>
          <w:rFonts w:hAnsi="宋体"/>
          <w:szCs w:val="24"/>
          <w:highlight w:val="none"/>
        </w:rPr>
        <w:t>报价的基础上，小型企业或达到小型企业划分标准的监狱企业</w:t>
      </w:r>
      <w:r>
        <w:rPr>
          <w:rFonts w:hint="eastAsia" w:hAnsi="宋体"/>
          <w:szCs w:val="24"/>
          <w:highlight w:val="none"/>
        </w:rPr>
        <w:t>（或残疾人福利性单位）</w:t>
      </w:r>
      <w:r>
        <w:rPr>
          <w:rFonts w:hAnsi="宋体"/>
          <w:szCs w:val="24"/>
          <w:highlight w:val="none"/>
        </w:rPr>
        <w:t>，按“</w:t>
      </w:r>
      <w:r>
        <w:rPr>
          <w:rFonts w:hint="eastAsia" w:hAnsi="宋体"/>
          <w:szCs w:val="24"/>
          <w:highlight w:val="none"/>
        </w:rPr>
        <w:t>磋商最终</w:t>
      </w:r>
      <w:r>
        <w:rPr>
          <w:rFonts w:hAnsi="宋体"/>
          <w:szCs w:val="24"/>
          <w:highlight w:val="none"/>
        </w:rPr>
        <w:t>报价×6%”进行扣减；</w:t>
      </w:r>
    </w:p>
    <w:p>
      <w:pPr>
        <w:spacing w:line="500" w:lineRule="exact"/>
        <w:ind w:firstLine="480" w:firstLineChars="200"/>
        <w:jc w:val="left"/>
        <w:rPr>
          <w:rFonts w:hAnsi="宋体"/>
          <w:szCs w:val="24"/>
          <w:highlight w:val="none"/>
        </w:rPr>
      </w:pPr>
      <w:r>
        <w:rPr>
          <w:rFonts w:hAnsi="宋体"/>
          <w:szCs w:val="24"/>
          <w:highlight w:val="none"/>
        </w:rPr>
        <w:t>2.1.2在</w:t>
      </w:r>
      <w:r>
        <w:rPr>
          <w:rFonts w:hint="eastAsia" w:hAnsi="宋体"/>
          <w:szCs w:val="24"/>
          <w:highlight w:val="none"/>
        </w:rPr>
        <w:t>磋商最终</w:t>
      </w:r>
      <w:r>
        <w:rPr>
          <w:rFonts w:hAnsi="宋体"/>
          <w:szCs w:val="24"/>
          <w:highlight w:val="none"/>
        </w:rPr>
        <w:t>报价的基础上，注册资金在十五万元以上的微型企业或注册资金在十五万元以上达到微型企业划分标准的监狱企业</w:t>
      </w:r>
      <w:r>
        <w:rPr>
          <w:rFonts w:hint="eastAsia" w:hAnsi="宋体"/>
          <w:szCs w:val="24"/>
          <w:highlight w:val="none"/>
        </w:rPr>
        <w:t>（或残疾人福利性单位）</w:t>
      </w:r>
      <w:r>
        <w:rPr>
          <w:rFonts w:hAnsi="宋体"/>
          <w:szCs w:val="24"/>
          <w:highlight w:val="none"/>
        </w:rPr>
        <w:t>，按“</w:t>
      </w:r>
      <w:r>
        <w:rPr>
          <w:rFonts w:hint="eastAsia" w:hAnsi="宋体"/>
          <w:szCs w:val="24"/>
          <w:highlight w:val="none"/>
        </w:rPr>
        <w:t>磋商最终</w:t>
      </w:r>
      <w:r>
        <w:rPr>
          <w:rFonts w:hAnsi="宋体"/>
          <w:szCs w:val="24"/>
          <w:highlight w:val="none"/>
        </w:rPr>
        <w:t>报价×8%”进行扣减；</w:t>
      </w:r>
    </w:p>
    <w:p>
      <w:pPr>
        <w:spacing w:line="500" w:lineRule="exact"/>
        <w:ind w:firstLine="480" w:firstLineChars="200"/>
        <w:jc w:val="left"/>
        <w:rPr>
          <w:rFonts w:hAnsi="宋体"/>
          <w:szCs w:val="24"/>
          <w:highlight w:val="none"/>
        </w:rPr>
      </w:pPr>
      <w:r>
        <w:rPr>
          <w:rFonts w:hAnsi="宋体"/>
          <w:szCs w:val="24"/>
          <w:highlight w:val="none"/>
        </w:rPr>
        <w:t>2.1.3在</w:t>
      </w:r>
      <w:r>
        <w:rPr>
          <w:rFonts w:hint="eastAsia" w:hAnsi="宋体"/>
          <w:szCs w:val="24"/>
          <w:highlight w:val="none"/>
        </w:rPr>
        <w:t>磋商最终</w:t>
      </w:r>
      <w:r>
        <w:rPr>
          <w:rFonts w:hAnsi="宋体"/>
          <w:szCs w:val="24"/>
          <w:highlight w:val="none"/>
        </w:rPr>
        <w:t>报价的基础上，注册资金在十五万元以下的微型企业或注册资金在十五万元以下达到微型企业划分标准的监狱企业</w:t>
      </w:r>
      <w:r>
        <w:rPr>
          <w:rFonts w:hint="eastAsia" w:hAnsi="宋体"/>
          <w:szCs w:val="24"/>
          <w:highlight w:val="none"/>
        </w:rPr>
        <w:t>（或残疾人福利性单位）</w:t>
      </w:r>
      <w:r>
        <w:rPr>
          <w:rFonts w:hAnsi="宋体"/>
          <w:szCs w:val="24"/>
          <w:highlight w:val="none"/>
        </w:rPr>
        <w:t>，按“</w:t>
      </w:r>
      <w:r>
        <w:rPr>
          <w:rFonts w:hint="eastAsia" w:hAnsi="宋体"/>
          <w:szCs w:val="24"/>
          <w:highlight w:val="none"/>
        </w:rPr>
        <w:t>磋商最终</w:t>
      </w:r>
      <w:r>
        <w:rPr>
          <w:rFonts w:hAnsi="宋体"/>
          <w:szCs w:val="24"/>
          <w:highlight w:val="none"/>
        </w:rPr>
        <w:t>报价×10%”进行扣减。</w:t>
      </w:r>
    </w:p>
    <w:p>
      <w:pPr>
        <w:spacing w:line="500" w:lineRule="exact"/>
        <w:ind w:firstLine="480" w:firstLineChars="200"/>
        <w:jc w:val="left"/>
        <w:rPr>
          <w:rFonts w:hAnsi="宋体"/>
          <w:szCs w:val="24"/>
          <w:highlight w:val="none"/>
        </w:rPr>
      </w:pPr>
      <w:r>
        <w:rPr>
          <w:rFonts w:hAnsi="宋体"/>
          <w:szCs w:val="24"/>
          <w:highlight w:val="none"/>
        </w:rPr>
        <w:t>2.2供应商为联合体参与</w:t>
      </w:r>
      <w:r>
        <w:rPr>
          <w:rFonts w:hint="eastAsia" w:hAnsi="宋体"/>
          <w:szCs w:val="24"/>
          <w:highlight w:val="none"/>
        </w:rPr>
        <w:t>磋商</w:t>
      </w:r>
      <w:r>
        <w:rPr>
          <w:rFonts w:hAnsi="宋体"/>
          <w:szCs w:val="24"/>
          <w:highlight w:val="none"/>
        </w:rPr>
        <w:t>且联合协议中约定小型或微型企业的协议合同金额占到联合体协议合同总金额30％以上的情况：</w:t>
      </w:r>
    </w:p>
    <w:p>
      <w:pPr>
        <w:spacing w:line="500" w:lineRule="exact"/>
        <w:ind w:firstLine="480" w:firstLineChars="200"/>
        <w:jc w:val="left"/>
        <w:rPr>
          <w:rFonts w:hAnsi="宋体"/>
          <w:szCs w:val="24"/>
          <w:highlight w:val="none"/>
        </w:rPr>
      </w:pPr>
      <w:r>
        <w:rPr>
          <w:rFonts w:hAnsi="宋体"/>
          <w:szCs w:val="24"/>
          <w:highlight w:val="none"/>
        </w:rPr>
        <w:t>2.2.1在</w:t>
      </w:r>
      <w:r>
        <w:rPr>
          <w:rFonts w:hint="eastAsia" w:hAnsi="宋体"/>
          <w:szCs w:val="24"/>
          <w:highlight w:val="none"/>
        </w:rPr>
        <w:t>磋商最终</w:t>
      </w:r>
      <w:r>
        <w:rPr>
          <w:rFonts w:hAnsi="宋体"/>
          <w:szCs w:val="24"/>
          <w:highlight w:val="none"/>
        </w:rPr>
        <w:t>报价的基础上，与小型企业或达到小型企业划分标准的监狱企业</w:t>
      </w:r>
      <w:r>
        <w:rPr>
          <w:rFonts w:hint="eastAsia" w:hAnsi="宋体"/>
          <w:szCs w:val="24"/>
          <w:highlight w:val="none"/>
        </w:rPr>
        <w:t>（或残疾人福利性单位）</w:t>
      </w:r>
      <w:r>
        <w:rPr>
          <w:rFonts w:hAnsi="宋体"/>
          <w:szCs w:val="24"/>
          <w:highlight w:val="none"/>
        </w:rPr>
        <w:t>联合的，按“</w:t>
      </w:r>
      <w:r>
        <w:rPr>
          <w:rFonts w:hint="eastAsia" w:hAnsi="宋体"/>
          <w:szCs w:val="24"/>
          <w:highlight w:val="none"/>
        </w:rPr>
        <w:t>磋商最终</w:t>
      </w:r>
      <w:r>
        <w:rPr>
          <w:rFonts w:hAnsi="宋体"/>
          <w:szCs w:val="24"/>
          <w:highlight w:val="none"/>
        </w:rPr>
        <w:t>报价×2%”进行扣减；</w:t>
      </w:r>
    </w:p>
    <w:p>
      <w:pPr>
        <w:spacing w:line="500" w:lineRule="exact"/>
        <w:ind w:firstLine="480" w:firstLineChars="200"/>
        <w:jc w:val="left"/>
        <w:rPr>
          <w:rFonts w:hAnsi="宋体"/>
          <w:szCs w:val="24"/>
          <w:highlight w:val="none"/>
        </w:rPr>
      </w:pPr>
      <w:r>
        <w:rPr>
          <w:rFonts w:hAnsi="宋体"/>
          <w:szCs w:val="24"/>
          <w:highlight w:val="none"/>
        </w:rPr>
        <w:t>2.2.2在</w:t>
      </w:r>
      <w:r>
        <w:rPr>
          <w:rFonts w:hint="eastAsia" w:hAnsi="宋体"/>
          <w:szCs w:val="24"/>
          <w:highlight w:val="none"/>
        </w:rPr>
        <w:t>磋商最终</w:t>
      </w:r>
      <w:r>
        <w:rPr>
          <w:rFonts w:hAnsi="宋体"/>
          <w:szCs w:val="24"/>
          <w:highlight w:val="none"/>
        </w:rPr>
        <w:t>报价的基础上，与微型企业</w:t>
      </w:r>
      <w:r>
        <w:rPr>
          <w:rFonts w:hint="eastAsia" w:hAnsi="宋体"/>
          <w:szCs w:val="24"/>
          <w:highlight w:val="none"/>
        </w:rPr>
        <w:t>或</w:t>
      </w:r>
      <w:r>
        <w:rPr>
          <w:rFonts w:hAnsi="宋体"/>
          <w:szCs w:val="24"/>
          <w:highlight w:val="none"/>
        </w:rPr>
        <w:t>达到微型企业划分标准的监狱企业</w:t>
      </w:r>
      <w:r>
        <w:rPr>
          <w:rFonts w:hint="eastAsia" w:hAnsi="宋体"/>
          <w:szCs w:val="24"/>
          <w:highlight w:val="none"/>
        </w:rPr>
        <w:t>（或残疾人福利性单位）</w:t>
      </w:r>
      <w:r>
        <w:rPr>
          <w:rFonts w:hAnsi="宋体"/>
          <w:szCs w:val="24"/>
          <w:highlight w:val="none"/>
        </w:rPr>
        <w:t>联合的，按“</w:t>
      </w:r>
      <w:r>
        <w:rPr>
          <w:rFonts w:hint="eastAsia" w:hAnsi="宋体"/>
          <w:szCs w:val="24"/>
          <w:highlight w:val="none"/>
        </w:rPr>
        <w:t>磋商最终</w:t>
      </w:r>
      <w:r>
        <w:rPr>
          <w:rFonts w:hAnsi="宋体"/>
          <w:szCs w:val="24"/>
          <w:highlight w:val="none"/>
        </w:rPr>
        <w:t>报价×3%”进行扣减。</w:t>
      </w:r>
    </w:p>
    <w:p>
      <w:pPr>
        <w:spacing w:line="500" w:lineRule="exact"/>
        <w:ind w:firstLine="480" w:firstLineChars="200"/>
        <w:jc w:val="left"/>
        <w:rPr>
          <w:rFonts w:hAnsi="宋体"/>
          <w:szCs w:val="24"/>
          <w:highlight w:val="none"/>
        </w:rPr>
      </w:pPr>
      <w:r>
        <w:rPr>
          <w:rFonts w:hAnsi="宋体"/>
          <w:szCs w:val="24"/>
          <w:highlight w:val="none"/>
        </w:rPr>
        <w:t>2.2.3在</w:t>
      </w:r>
      <w:r>
        <w:rPr>
          <w:rFonts w:hint="eastAsia" w:hAnsi="宋体"/>
          <w:szCs w:val="24"/>
          <w:highlight w:val="none"/>
        </w:rPr>
        <w:t>磋商最终</w:t>
      </w:r>
      <w:r>
        <w:rPr>
          <w:rFonts w:hAnsi="宋体"/>
          <w:szCs w:val="24"/>
          <w:highlight w:val="none"/>
        </w:rPr>
        <w:t>报价的基础上，同时与小型、微型企业或达到小型、微型企业划分标准的监狱企业</w:t>
      </w:r>
      <w:r>
        <w:rPr>
          <w:rFonts w:hint="eastAsia" w:hAnsi="宋体"/>
          <w:szCs w:val="24"/>
          <w:highlight w:val="none"/>
        </w:rPr>
        <w:t>（或残疾人福利性单位）</w:t>
      </w:r>
      <w:r>
        <w:rPr>
          <w:rFonts w:hAnsi="宋体"/>
          <w:szCs w:val="24"/>
          <w:highlight w:val="none"/>
        </w:rPr>
        <w:t>组成两家以上的联合体的，仅按照“</w:t>
      </w:r>
      <w:r>
        <w:rPr>
          <w:rFonts w:hint="eastAsia" w:hAnsi="宋体"/>
          <w:szCs w:val="24"/>
          <w:highlight w:val="none"/>
        </w:rPr>
        <w:t>磋商最终</w:t>
      </w:r>
      <w:r>
        <w:rPr>
          <w:rFonts w:hAnsi="宋体"/>
          <w:szCs w:val="24"/>
          <w:highlight w:val="none"/>
        </w:rPr>
        <w:t>报价×3%”进行扣减。不累计扣减。</w:t>
      </w:r>
    </w:p>
    <w:p>
      <w:pPr>
        <w:spacing w:line="500" w:lineRule="exact"/>
        <w:ind w:firstLine="480" w:firstLineChars="200"/>
        <w:jc w:val="left"/>
        <w:rPr>
          <w:rFonts w:hAnsi="宋体"/>
          <w:szCs w:val="24"/>
          <w:highlight w:val="none"/>
        </w:rPr>
      </w:pPr>
      <w:r>
        <w:rPr>
          <w:rFonts w:hint="eastAsia" w:hAnsi="宋体"/>
          <w:szCs w:val="24"/>
          <w:highlight w:val="none"/>
        </w:rPr>
        <w:t>2.3供应商</w:t>
      </w:r>
      <w:r>
        <w:rPr>
          <w:rFonts w:hAnsi="宋体"/>
          <w:szCs w:val="24"/>
          <w:highlight w:val="none"/>
        </w:rPr>
        <w:t>享受支持中小型企业发展政策优惠</w:t>
      </w:r>
      <w:r>
        <w:rPr>
          <w:rFonts w:hint="eastAsia" w:hAnsi="宋体"/>
          <w:szCs w:val="24"/>
          <w:highlight w:val="none"/>
        </w:rPr>
        <w:t>的，可以同时享受节能、环境标志产品优先采购政策。</w:t>
      </w:r>
    </w:p>
    <w:p>
      <w:pPr>
        <w:spacing w:line="500" w:lineRule="exact"/>
        <w:ind w:firstLine="480" w:firstLineChars="200"/>
        <w:jc w:val="left"/>
        <w:rPr>
          <w:rFonts w:hAnsi="宋体"/>
          <w:szCs w:val="24"/>
          <w:highlight w:val="none"/>
        </w:rPr>
      </w:pPr>
      <w:r>
        <w:rPr>
          <w:rFonts w:hint="eastAsia" w:hAnsi="宋体"/>
          <w:szCs w:val="24"/>
          <w:highlight w:val="none"/>
        </w:rPr>
        <w:t>2.3.1单个合同项为单一产品的，所投产品为</w:t>
      </w:r>
      <w:r>
        <w:rPr>
          <w:rFonts w:hAnsi="宋体"/>
          <w:szCs w:val="24"/>
          <w:highlight w:val="none"/>
        </w:rPr>
        <w:t>节能</w:t>
      </w:r>
      <w:r>
        <w:rPr>
          <w:rFonts w:hint="eastAsia" w:hAnsi="宋体"/>
          <w:szCs w:val="24"/>
          <w:highlight w:val="none"/>
        </w:rPr>
        <w:t>、环境标志</w:t>
      </w:r>
      <w:r>
        <w:rPr>
          <w:rFonts w:hAnsi="宋体"/>
          <w:szCs w:val="24"/>
          <w:highlight w:val="none"/>
        </w:rPr>
        <w:t>产品</w:t>
      </w:r>
      <w:r>
        <w:rPr>
          <w:rFonts w:hint="eastAsia" w:hAnsi="宋体"/>
          <w:szCs w:val="24"/>
          <w:highlight w:val="none"/>
        </w:rPr>
        <w:t>的在磋商最终</w:t>
      </w:r>
      <w:r>
        <w:rPr>
          <w:rFonts w:hAnsi="宋体"/>
          <w:szCs w:val="24"/>
          <w:highlight w:val="none"/>
        </w:rPr>
        <w:t>报价</w:t>
      </w:r>
      <w:r>
        <w:rPr>
          <w:rFonts w:hint="eastAsia" w:hAnsi="宋体"/>
          <w:szCs w:val="24"/>
          <w:highlight w:val="none"/>
        </w:rPr>
        <w:t>的基础上，按“磋商最终</w:t>
      </w:r>
      <w:r>
        <w:rPr>
          <w:rFonts w:hAnsi="宋体"/>
          <w:szCs w:val="24"/>
          <w:highlight w:val="none"/>
        </w:rPr>
        <w:t>报价</w:t>
      </w:r>
      <w:r>
        <w:rPr>
          <w:rFonts w:hint="eastAsia" w:hAnsi="宋体"/>
          <w:szCs w:val="24"/>
          <w:highlight w:val="none"/>
        </w:rPr>
        <w:t>×6%”进行扣减；</w:t>
      </w:r>
    </w:p>
    <w:p>
      <w:pPr>
        <w:spacing w:line="500" w:lineRule="exact"/>
        <w:ind w:firstLine="480" w:firstLineChars="200"/>
        <w:jc w:val="left"/>
        <w:rPr>
          <w:rFonts w:hAnsi="宋体"/>
          <w:szCs w:val="24"/>
          <w:highlight w:val="none"/>
        </w:rPr>
      </w:pPr>
      <w:r>
        <w:rPr>
          <w:rFonts w:hint="eastAsia" w:hAnsi="宋体"/>
          <w:szCs w:val="24"/>
          <w:highlight w:val="none"/>
        </w:rPr>
        <w:t>2.3.2单个合同项为多种产品的，所投产品为节能、环境标志产品报价占到总报价30％以上的，在磋商最终</w:t>
      </w:r>
      <w:r>
        <w:rPr>
          <w:rFonts w:hAnsi="宋体"/>
          <w:szCs w:val="24"/>
          <w:highlight w:val="none"/>
        </w:rPr>
        <w:t>报价</w:t>
      </w:r>
      <w:r>
        <w:rPr>
          <w:rFonts w:hint="eastAsia" w:hAnsi="宋体"/>
          <w:szCs w:val="24"/>
          <w:highlight w:val="none"/>
        </w:rPr>
        <w:t>的基础上，按“磋商最终</w:t>
      </w:r>
      <w:r>
        <w:rPr>
          <w:rFonts w:hAnsi="宋体"/>
          <w:szCs w:val="24"/>
          <w:highlight w:val="none"/>
        </w:rPr>
        <w:t>报价</w:t>
      </w:r>
      <w:r>
        <w:rPr>
          <w:rFonts w:hint="eastAsia" w:hAnsi="宋体"/>
          <w:szCs w:val="24"/>
          <w:highlight w:val="none"/>
        </w:rPr>
        <w:t>×3%”进行扣减；在磋商最终</w:t>
      </w:r>
      <w:r>
        <w:rPr>
          <w:rFonts w:hAnsi="宋体"/>
          <w:szCs w:val="24"/>
          <w:highlight w:val="none"/>
        </w:rPr>
        <w:t>报价</w:t>
      </w:r>
      <w:r>
        <w:rPr>
          <w:rFonts w:hint="eastAsia" w:hAnsi="宋体"/>
          <w:szCs w:val="24"/>
          <w:highlight w:val="none"/>
        </w:rPr>
        <w:t>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Ansi="宋体"/>
          <w:szCs w:val="24"/>
          <w:highlight w:val="none"/>
        </w:rPr>
      </w:pPr>
      <w:r>
        <w:rPr>
          <w:rFonts w:hAnsi="宋体"/>
          <w:szCs w:val="24"/>
          <w:highlight w:val="none"/>
        </w:rPr>
        <w:t>3、</w:t>
      </w:r>
      <w:r>
        <w:rPr>
          <w:rFonts w:hint="eastAsia" w:hAnsi="宋体"/>
          <w:szCs w:val="24"/>
          <w:highlight w:val="none"/>
        </w:rPr>
        <w:t>成交</w:t>
      </w:r>
      <w:r>
        <w:rPr>
          <w:rFonts w:hAnsi="宋体"/>
          <w:szCs w:val="24"/>
          <w:highlight w:val="none"/>
        </w:rPr>
        <w:t>价格=</w:t>
      </w:r>
      <w:r>
        <w:rPr>
          <w:rFonts w:hint="eastAsia" w:hAnsi="宋体"/>
          <w:szCs w:val="24"/>
          <w:highlight w:val="none"/>
        </w:rPr>
        <w:t>成交</w:t>
      </w:r>
      <w:r>
        <w:rPr>
          <w:rFonts w:hAnsi="宋体"/>
          <w:szCs w:val="24"/>
          <w:highlight w:val="none"/>
        </w:rPr>
        <w:t>供应商的有效</w:t>
      </w:r>
      <w:r>
        <w:rPr>
          <w:rFonts w:hint="eastAsia" w:hAnsi="宋体"/>
          <w:szCs w:val="24"/>
          <w:highlight w:val="none"/>
        </w:rPr>
        <w:t>磋商</w:t>
      </w:r>
      <w:r>
        <w:rPr>
          <w:rFonts w:hAnsi="宋体"/>
          <w:szCs w:val="24"/>
          <w:highlight w:val="none"/>
        </w:rPr>
        <w:t>报价。</w:t>
      </w:r>
    </w:p>
    <w:p>
      <w:pPr>
        <w:pStyle w:val="12"/>
        <w:rPr>
          <w:highlight w:val="none"/>
        </w:rPr>
      </w:pPr>
    </w:p>
    <w:p>
      <w:pPr>
        <w:spacing w:line="360" w:lineRule="auto"/>
        <w:ind w:firstLine="498" w:firstLineChars="200"/>
        <w:jc w:val="center"/>
        <w:rPr>
          <w:rFonts w:hAnsi="宋体"/>
          <w:b/>
          <w:szCs w:val="24"/>
          <w:highlight w:val="none"/>
        </w:rPr>
      </w:pPr>
      <w:r>
        <w:rPr>
          <w:rFonts w:hint="eastAsia" w:hAnsi="宋体"/>
          <w:b/>
          <w:spacing w:val="4"/>
          <w:szCs w:val="24"/>
          <w:highlight w:val="none"/>
        </w:rPr>
        <w:br w:type="page"/>
      </w:r>
      <w:r>
        <w:rPr>
          <w:rFonts w:hint="eastAsia" w:hAnsi="宋体"/>
          <w:b/>
          <w:spacing w:val="4"/>
          <w:szCs w:val="24"/>
          <w:highlight w:val="none"/>
        </w:rPr>
        <w:t>四、</w:t>
      </w:r>
      <w:r>
        <w:rPr>
          <w:rFonts w:hint="eastAsia" w:hAnsi="宋体"/>
          <w:b/>
          <w:szCs w:val="24"/>
          <w:highlight w:val="none"/>
        </w:rPr>
        <w:t>评审要素和分值分解表</w:t>
      </w:r>
    </w:p>
    <w:p>
      <w:pPr>
        <w:spacing w:line="360" w:lineRule="auto"/>
        <w:ind w:firstLine="480" w:firstLineChars="200"/>
        <w:jc w:val="left"/>
        <w:rPr>
          <w:rFonts w:hAnsi="宋体" w:cs="宋体"/>
          <w:szCs w:val="24"/>
          <w:highlight w:val="none"/>
        </w:rPr>
      </w:pPr>
      <w:r>
        <w:rPr>
          <w:rFonts w:hint="eastAsia" w:hAnsi="宋体" w:cs="宋体"/>
          <w:szCs w:val="24"/>
          <w:highlight w:val="none"/>
        </w:rPr>
        <w:t>评价和比较以磋商响应文件为依据，从“价格评审”、“</w:t>
      </w:r>
      <w:r>
        <w:rPr>
          <w:rFonts w:hint="eastAsia" w:hAnsi="宋体" w:cs="宋体"/>
          <w:szCs w:val="24"/>
          <w:highlight w:val="none"/>
          <w:lang w:val="en-US" w:eastAsia="zh-CN"/>
        </w:rPr>
        <w:t>服务方案</w:t>
      </w:r>
      <w:r>
        <w:rPr>
          <w:rFonts w:hint="eastAsia" w:hAnsi="宋体" w:cs="宋体"/>
          <w:szCs w:val="24"/>
          <w:highlight w:val="none"/>
        </w:rPr>
        <w:t>评审”、</w:t>
      </w:r>
      <w:r>
        <w:rPr>
          <w:rFonts w:hint="eastAsia" w:hAnsi="宋体" w:cs="宋体"/>
          <w:szCs w:val="24"/>
          <w:highlight w:val="none"/>
          <w:lang w:eastAsia="zh-CN"/>
        </w:rPr>
        <w:t>“</w:t>
      </w:r>
      <w:r>
        <w:rPr>
          <w:rFonts w:hint="eastAsia" w:hAnsi="宋体" w:cs="宋体"/>
          <w:szCs w:val="24"/>
          <w:highlight w:val="none"/>
          <w:lang w:val="en-US" w:eastAsia="zh-CN"/>
        </w:rPr>
        <w:t>人员配置”、</w:t>
      </w:r>
      <w:r>
        <w:rPr>
          <w:rFonts w:hint="eastAsia" w:hAnsi="宋体" w:cs="宋体"/>
          <w:szCs w:val="24"/>
          <w:highlight w:val="none"/>
        </w:rPr>
        <w:t>“履约能力”等方面进行评审并按照百分制进行赋分。</w:t>
      </w:r>
    </w:p>
    <w:tbl>
      <w:tblPr>
        <w:tblStyle w:val="23"/>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746"/>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w:t>
            </w:r>
          </w:p>
          <w:p>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因素</w:t>
            </w:r>
          </w:p>
        </w:tc>
        <w:tc>
          <w:tcPr>
            <w:tcW w:w="746"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权值</w:t>
            </w:r>
          </w:p>
          <w:p>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812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满足磋商文件要求且最后报价最低的供应商的价格为磋商基准价。各供应商的价格分统一按照下列公式计算：</w:t>
            </w:r>
          </w:p>
          <w:p>
            <w:pPr>
              <w:adjustRightInd w:val="0"/>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磋商报价得分=（评审基准价/磋商报价）×10%×100</w:t>
            </w:r>
          </w:p>
          <w:p>
            <w:pPr>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符合磋商文件规定的小微企业、监狱企业、残疾人福利性单位优惠条件的供应商，价格给予6%的扣除，用扣除后的价格参与评审。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w:t>
            </w:r>
          </w:p>
          <w:p>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48</w:t>
            </w:r>
          </w:p>
        </w:tc>
        <w:tc>
          <w:tcPr>
            <w:tcW w:w="812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276"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整个项目服务方案目的明确、科学合理，满足磋商文件各项要求，根据响应情况</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pPr>
              <w:shd w:val="clear"/>
              <w:adjustRightInd w:val="0"/>
              <w:snapToGrid w:val="0"/>
              <w:spacing w:line="276"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在工作范围内针对服务内容、服务要求和服务对象制定详细的工作方案，根据响应情况</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pPr>
              <w:shd w:val="clear"/>
              <w:adjustRightInd w:val="0"/>
              <w:snapToGrid w:val="0"/>
              <w:spacing w:line="276"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项目关键点、难点的理解及对策理解全面、分析合理、措施得当、方法先进，根据响应情况</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分）                                     </w:t>
            </w:r>
          </w:p>
          <w:p>
            <w:pPr>
              <w:shd w:val="clear"/>
              <w:adjustRightInd w:val="0"/>
              <w:snapToGrid w:val="0"/>
              <w:spacing w:line="276"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质量控制的程序、措施程序规范、措施有力、质量控制点设置合理，根据项目特点及响应程度</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pPr>
              <w:shd w:val="clear"/>
              <w:adjustRightInd w:val="0"/>
              <w:snapToGrid w:val="0"/>
              <w:spacing w:line="276"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5.后续服务及承诺，对供应商后续服务（后续服务的时间为：从交初稿至本次招标范围验收合格为止）的人员安排及相应的承诺，</w:t>
            </w:r>
            <w:r>
              <w:rPr>
                <w:rFonts w:hint="eastAsia" w:ascii="宋体" w:hAnsi="宋体" w:eastAsia="宋体" w:cs="宋体"/>
                <w:color w:val="auto"/>
                <w:sz w:val="24"/>
                <w:szCs w:val="24"/>
                <w:highlight w:val="none"/>
              </w:rPr>
              <w:t>根据项目特点及响应程度</w:t>
            </w:r>
            <w:r>
              <w:rPr>
                <w:rFonts w:hint="eastAsia" w:ascii="宋体" w:hAnsi="宋体" w:eastAsia="宋体" w:cs="宋体"/>
                <w:color w:val="auto"/>
                <w:sz w:val="24"/>
                <w:szCs w:val="24"/>
                <w:highlight w:val="none"/>
                <w:lang w:val="en-US" w:eastAsia="zh-CN"/>
              </w:rPr>
              <w:t>得8-</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8分</w:t>
            </w:r>
            <w:r>
              <w:rPr>
                <w:rFonts w:hint="eastAsia" w:ascii="宋体" w:hAnsi="宋体" w:eastAsia="宋体" w:cs="宋体"/>
                <w:color w:val="auto"/>
                <w:sz w:val="24"/>
                <w:szCs w:val="24"/>
                <w:highlight w:val="none"/>
                <w:lang w:eastAsia="zh-CN"/>
              </w:rPr>
              <w:t>）</w:t>
            </w:r>
          </w:p>
          <w:p>
            <w:pPr>
              <w:shd w:val="clear"/>
              <w:adjustRightInd w:val="0"/>
              <w:snapToGrid w:val="0"/>
              <w:spacing w:line="276"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6.工作进度计划安排</w:t>
            </w:r>
            <w:r>
              <w:rPr>
                <w:rFonts w:hint="eastAsia" w:ascii="宋体" w:hAnsi="宋体" w:eastAsia="宋体" w:cs="宋体"/>
                <w:color w:val="auto"/>
                <w:sz w:val="24"/>
                <w:szCs w:val="24"/>
                <w:highlight w:val="none"/>
              </w:rPr>
              <w:t>满足要求</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节点清晰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质量保证措施完善，</w:t>
            </w:r>
            <w:r>
              <w:rPr>
                <w:rFonts w:hint="eastAsia" w:ascii="宋体" w:hAnsi="宋体" w:eastAsia="宋体" w:cs="宋体"/>
                <w:color w:val="auto"/>
                <w:sz w:val="24"/>
                <w:szCs w:val="24"/>
                <w:highlight w:val="none"/>
              </w:rPr>
              <w:t>根据项目特点及响应程度</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0分。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8分</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人员</w:t>
            </w:r>
          </w:p>
          <w:p>
            <w:pPr>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配置</w:t>
            </w:r>
          </w:p>
        </w:tc>
        <w:tc>
          <w:tcPr>
            <w:tcW w:w="74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16</w:t>
            </w:r>
          </w:p>
        </w:tc>
        <w:tc>
          <w:tcPr>
            <w:tcW w:w="812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276"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对项目负责人履历，职称，从业资格，类似业绩情况进行综合评审比较，提供相关证明材料，按其响应程度计</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0分</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pPr>
              <w:shd w:val="clear"/>
              <w:adjustRightInd w:val="0"/>
              <w:snapToGrid w:val="0"/>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项目组成人员配备、分工，组织结构设置的健全程度和合理性进行评审，按其响应程度计</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10分</w:t>
            </w:r>
            <w:r>
              <w:rPr>
                <w:rFonts w:hint="eastAsia" w:ascii="宋体" w:hAnsi="宋体" w:cs="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tc>
        <w:tc>
          <w:tcPr>
            <w:tcW w:w="74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p>
        </w:tc>
        <w:tc>
          <w:tcPr>
            <w:tcW w:w="8121" w:type="dxa"/>
            <w:tcBorders>
              <w:top w:val="single" w:color="auto" w:sz="4" w:space="0"/>
              <w:left w:val="single" w:color="auto" w:sz="4" w:space="0"/>
              <w:bottom w:val="single" w:color="auto" w:sz="4" w:space="0"/>
              <w:right w:val="single" w:color="auto" w:sz="4" w:space="0"/>
            </w:tcBorders>
            <w:vAlign w:val="center"/>
          </w:tcPr>
          <w:p>
            <w:pPr>
              <w:numPr>
                <w:ilvl w:val="0"/>
                <w:numId w:val="9"/>
              </w:numPr>
              <w:shd w:val="clear"/>
              <w:adjustRightInd w:val="0"/>
              <w:snapToGrid w:val="0"/>
              <w:spacing w:line="276"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提供针对采购人需求之外的对项目有益的自主承诺或对本项目的合理化建议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根据响应内容的可行性计</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pPr>
              <w:numPr>
                <w:ilvl w:val="0"/>
                <w:numId w:val="9"/>
              </w:numPr>
              <w:shd w:val="clear"/>
              <w:adjustRightInd w:val="0"/>
              <w:snapToGrid w:val="0"/>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针对本项目实际情况及采购人实际需求提供可行的应急预案，按其响应程度</w:t>
            </w:r>
            <w:r>
              <w:rPr>
                <w:rFonts w:hint="eastAsia" w:ascii="宋体" w:hAnsi="宋体" w:cs="宋体"/>
                <w:color w:val="auto"/>
                <w:sz w:val="24"/>
                <w:szCs w:val="24"/>
                <w:highlight w:val="none"/>
                <w:lang w:val="en-US" w:eastAsia="zh-CN"/>
              </w:rPr>
              <w:t>计8-0</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业绩</w:t>
            </w:r>
          </w:p>
        </w:tc>
        <w:tc>
          <w:tcPr>
            <w:tcW w:w="746"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81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具有201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6月</w:t>
            </w:r>
            <w:r>
              <w:rPr>
                <w:rFonts w:hint="eastAsia" w:ascii="宋体" w:hAnsi="宋体" w:eastAsia="宋体" w:cs="宋体"/>
                <w:color w:val="auto"/>
                <w:sz w:val="24"/>
                <w:szCs w:val="24"/>
                <w:highlight w:val="none"/>
              </w:rPr>
              <w:t>（以合同签订时间为准）至今同类项目业绩，磋商响应文件中附有其合同，每提供1个得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bl>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bCs/>
          <w:sz w:val="36"/>
          <w:szCs w:val="36"/>
          <w:highlight w:val="none"/>
        </w:rPr>
      </w:pPr>
      <w:r>
        <w:rPr>
          <w:rFonts w:hint="eastAsia" w:hAnsi="宋体" w:cs="宋体"/>
          <w:spacing w:val="4"/>
          <w:szCs w:val="24"/>
          <w:highlight w:val="none"/>
        </w:rPr>
        <w:t>2、采购人根据评标报告中推荐的成交候选人排列顺序确定供应商，以复函通知招标代理机构。</w:t>
      </w:r>
    </w:p>
    <w:bookmarkEnd w:id="64"/>
    <w:bookmarkEnd w:id="65"/>
    <w:bookmarkEnd w:id="66"/>
    <w:bookmarkEnd w:id="67"/>
    <w:bookmarkEnd w:id="68"/>
    <w:bookmarkEnd w:id="69"/>
    <w:bookmarkEnd w:id="70"/>
    <w:p>
      <w:pPr>
        <w:pStyle w:val="3"/>
        <w:keepNext w:val="0"/>
        <w:keepLines/>
        <w:pageBreakBefore/>
        <w:spacing w:before="156" w:beforeLines="50" w:after="156" w:afterLines="50"/>
        <w:jc w:val="center"/>
        <w:rPr>
          <w:rFonts w:ascii="宋体" w:eastAsia="宋体"/>
          <w:bCs/>
          <w:sz w:val="36"/>
          <w:szCs w:val="36"/>
          <w:highlight w:val="none"/>
        </w:rPr>
      </w:pPr>
      <w:bookmarkStart w:id="71" w:name="_Toc16095"/>
      <w:r>
        <w:rPr>
          <w:rFonts w:hint="eastAsia" w:ascii="宋体" w:eastAsia="宋体"/>
          <w:bCs/>
          <w:sz w:val="36"/>
          <w:szCs w:val="36"/>
          <w:highlight w:val="none"/>
        </w:rPr>
        <w:t>第六章  竞争性磋商响应文件格式</w:t>
      </w:r>
      <w:bookmarkEnd w:id="59"/>
      <w:bookmarkEnd w:id="60"/>
      <w:bookmarkEnd w:id="61"/>
      <w:bookmarkEnd w:id="62"/>
      <w:bookmarkEnd w:id="71"/>
    </w:p>
    <w:p>
      <w:pPr>
        <w:rPr>
          <w:highlight w:val="none"/>
        </w:rPr>
      </w:pPr>
    </w:p>
    <w:p>
      <w:pPr>
        <w:rPr>
          <w:highlight w:val="none"/>
        </w:rPr>
      </w:pPr>
    </w:p>
    <w:p>
      <w:pPr>
        <w:framePr w:hSpace="180" w:wrap="around" w:vAnchor="text" w:hAnchor="page" w:x="1473" w:y="19"/>
        <w:rPr>
          <w:rFonts w:hint="eastAsia" w:hAnsi="宋体" w:eastAsia="宋体" w:cs="宋体"/>
          <w:b/>
          <w:bCs/>
          <w:sz w:val="32"/>
          <w:szCs w:val="32"/>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w:t>
      </w:r>
      <w:r>
        <w:rPr>
          <w:rFonts w:hint="eastAsia" w:hAnsi="宋体" w:cs="宋体"/>
          <w:b/>
          <w:bCs/>
          <w:sz w:val="32"/>
          <w:szCs w:val="32"/>
          <w:highlight w:val="none"/>
          <w:lang w:val="en-US" w:eastAsia="zh-CN"/>
        </w:rPr>
        <w:t xml:space="preserve"> </w:t>
      </w:r>
      <w:r>
        <w:rPr>
          <w:rFonts w:hint="eastAsia" w:hAnsi="宋体" w:cs="宋体"/>
          <w:b/>
          <w:bCs/>
          <w:sz w:val="32"/>
          <w:szCs w:val="32"/>
          <w:highlight w:val="none"/>
          <w:lang w:eastAsia="zh-CN"/>
        </w:rPr>
        <w:t>-0617</w:t>
      </w:r>
    </w:p>
    <w:p>
      <w:pPr>
        <w:ind w:firstLine="4343" w:firstLineChars="1352"/>
        <w:rPr>
          <w:rFonts w:hAnsi="宋体"/>
          <w:b/>
          <w:sz w:val="32"/>
          <w:szCs w:val="32"/>
          <w:highlight w:val="none"/>
        </w:rPr>
      </w:pPr>
      <w:r>
        <w:rPr>
          <w:rFonts w:hint="eastAsia" w:hAnsi="宋体" w:cs="宋体"/>
          <w:b/>
          <w:bCs/>
          <w:sz w:val="32"/>
          <w:szCs w:val="32"/>
          <w:highlight w:val="none"/>
        </w:rPr>
        <w:t xml:space="preserve">            </w:t>
      </w:r>
      <w:r>
        <w:rPr>
          <w:rFonts w:hint="eastAsia" w:hAnsi="宋体"/>
          <w:b/>
          <w:sz w:val="32"/>
          <w:szCs w:val="32"/>
          <w:highlight w:val="none"/>
        </w:rPr>
        <w:t>（正本或副本）</w:t>
      </w:r>
    </w:p>
    <w:p>
      <w:pPr>
        <w:jc w:val="right"/>
        <w:rPr>
          <w:rFonts w:hAnsi="宋体"/>
          <w:b/>
          <w:sz w:val="32"/>
          <w:szCs w:val="32"/>
          <w:highlight w:val="none"/>
        </w:rPr>
      </w:pPr>
    </w:p>
    <w:p>
      <w:pPr>
        <w:jc w:val="right"/>
        <w:rPr>
          <w:rFonts w:hAnsi="宋体"/>
          <w:b/>
          <w:sz w:val="32"/>
          <w:szCs w:val="32"/>
          <w:highlight w:val="none"/>
        </w:rPr>
      </w:pPr>
    </w:p>
    <w:p>
      <w:pPr>
        <w:jc w:val="center"/>
        <w:rPr>
          <w:rFonts w:hint="eastAsia" w:hAnsi="宋体" w:eastAsia="宋体"/>
          <w:b/>
          <w:sz w:val="52"/>
          <w:szCs w:val="52"/>
          <w:highlight w:val="none"/>
          <w:lang w:eastAsia="zh-CN"/>
        </w:rPr>
      </w:pPr>
      <w:r>
        <w:rPr>
          <w:rFonts w:hint="eastAsia" w:hAnsi="宋体" w:cs="宋体"/>
          <w:b/>
          <w:color w:val="000000"/>
          <w:sz w:val="52"/>
          <w:szCs w:val="52"/>
          <w:highlight w:val="none"/>
          <w:lang w:eastAsia="zh-CN"/>
        </w:rPr>
        <w:t>扶风县水资源区域论证以及水资源中长期开发利用规划项目</w:t>
      </w:r>
    </w:p>
    <w:p>
      <w:pPr>
        <w:jc w:val="center"/>
        <w:rPr>
          <w:rFonts w:hAnsi="宋体"/>
          <w:b/>
          <w:sz w:val="56"/>
          <w:szCs w:val="56"/>
          <w:highlight w:val="none"/>
        </w:rPr>
      </w:pPr>
    </w:p>
    <w:p>
      <w:pPr>
        <w:jc w:val="center"/>
        <w:rPr>
          <w:rFonts w:hAnsi="宋体"/>
          <w:b/>
          <w:sz w:val="56"/>
          <w:szCs w:val="56"/>
          <w:highlight w:val="none"/>
        </w:rPr>
      </w:pPr>
    </w:p>
    <w:p>
      <w:pPr>
        <w:jc w:val="center"/>
        <w:rPr>
          <w:rFonts w:hAnsi="宋体"/>
          <w:b/>
          <w:sz w:val="56"/>
          <w:szCs w:val="56"/>
          <w:highlight w:val="none"/>
        </w:rPr>
      </w:pPr>
      <w:r>
        <w:rPr>
          <w:rFonts w:hint="eastAsia" w:hAnsi="宋体"/>
          <w:b/>
          <w:sz w:val="56"/>
          <w:szCs w:val="56"/>
          <w:highlight w:val="none"/>
        </w:rPr>
        <w:t>竞争性磋商响应文件</w:t>
      </w:r>
    </w:p>
    <w:p>
      <w:pPr>
        <w:jc w:val="center"/>
        <w:rPr>
          <w:rFonts w:hAnsi="宋体"/>
          <w:b/>
          <w:sz w:val="36"/>
          <w:szCs w:val="36"/>
          <w:highlight w:val="none"/>
        </w:rPr>
      </w:pPr>
    </w:p>
    <w:p>
      <w:pPr>
        <w:rPr>
          <w:rFonts w:hAnsi="宋体"/>
          <w:b/>
          <w:sz w:val="36"/>
          <w:szCs w:val="36"/>
          <w:highlight w:val="none"/>
        </w:rPr>
      </w:pPr>
    </w:p>
    <w:p>
      <w:pPr>
        <w:rPr>
          <w:rFonts w:hAnsi="宋体"/>
          <w:b/>
          <w:sz w:val="36"/>
          <w:szCs w:val="36"/>
          <w:highlight w:val="none"/>
        </w:rPr>
      </w:pPr>
    </w:p>
    <w:p>
      <w:pPr>
        <w:tabs>
          <w:tab w:val="center" w:pos="5346"/>
        </w:tabs>
        <w:spacing w:line="480" w:lineRule="auto"/>
        <w:jc w:val="center"/>
        <w:rPr>
          <w:rFonts w:hAnsi="宋体"/>
          <w:b/>
          <w:sz w:val="32"/>
          <w:szCs w:val="32"/>
          <w:highlight w:val="none"/>
        </w:rPr>
      </w:pPr>
      <w:r>
        <w:rPr>
          <w:rFonts w:hint="eastAsia" w:hAnsi="宋体"/>
          <w:b/>
          <w:sz w:val="32"/>
          <w:szCs w:val="32"/>
          <w:highlight w:val="none"/>
        </w:rPr>
        <w:t>供应商名称（公章）</w:t>
      </w:r>
    </w:p>
    <w:p>
      <w:pPr>
        <w:jc w:val="center"/>
        <w:rPr>
          <w:b/>
          <w:sz w:val="44"/>
          <w:highlight w:val="none"/>
        </w:rPr>
      </w:pPr>
      <w:r>
        <w:rPr>
          <w:rFonts w:hint="eastAsia" w:hAnsi="宋体"/>
          <w:b/>
          <w:sz w:val="32"/>
          <w:szCs w:val="32"/>
          <w:highlight w:val="none"/>
        </w:rPr>
        <w:t xml:space="preserve"> 年   月</w:t>
      </w:r>
      <w:r>
        <w:rPr>
          <w:rFonts w:hAnsi="宋体"/>
          <w:b/>
          <w:sz w:val="36"/>
          <w:szCs w:val="36"/>
          <w:highlight w:val="none"/>
        </w:rPr>
        <w:br w:type="page"/>
      </w:r>
      <w:bookmarkStart w:id="72" w:name="_Toc344572156"/>
    </w:p>
    <w:p>
      <w:pPr>
        <w:jc w:val="center"/>
        <w:rPr>
          <w:b/>
          <w:sz w:val="44"/>
          <w:highlight w:val="none"/>
        </w:rPr>
      </w:pPr>
      <w:r>
        <w:rPr>
          <w:rFonts w:hint="eastAsia"/>
          <w:b/>
          <w:sz w:val="44"/>
          <w:highlight w:val="none"/>
        </w:rPr>
        <w:t>目  录</w:t>
      </w:r>
    </w:p>
    <w:p>
      <w:pPr>
        <w:pStyle w:val="12"/>
        <w:rPr>
          <w:highlight w:val="none"/>
        </w:rPr>
      </w:pPr>
    </w:p>
    <w:p>
      <w:pPr>
        <w:spacing w:line="360" w:lineRule="auto"/>
        <w:ind w:firstLine="496" w:firstLineChars="200"/>
        <w:jc w:val="left"/>
        <w:rPr>
          <w:rFonts w:hAnsi="宋体"/>
          <w:spacing w:val="4"/>
          <w:szCs w:val="24"/>
          <w:highlight w:val="none"/>
        </w:rPr>
      </w:pPr>
      <w:r>
        <w:rPr>
          <w:rFonts w:hint="eastAsia" w:hAnsi="宋体"/>
          <w:spacing w:val="4"/>
          <w:szCs w:val="24"/>
          <w:highlight w:val="none"/>
        </w:rPr>
        <w:t>一、磋商响应函</w:t>
      </w:r>
    </w:p>
    <w:p>
      <w:pPr>
        <w:spacing w:line="360" w:lineRule="auto"/>
        <w:ind w:firstLine="496" w:firstLineChars="200"/>
        <w:jc w:val="left"/>
        <w:rPr>
          <w:rFonts w:hAnsi="宋体"/>
          <w:spacing w:val="4"/>
          <w:szCs w:val="24"/>
          <w:highlight w:val="none"/>
        </w:rPr>
      </w:pPr>
      <w:r>
        <w:rPr>
          <w:rFonts w:hint="eastAsia" w:hAnsi="宋体"/>
          <w:spacing w:val="4"/>
          <w:szCs w:val="24"/>
          <w:highlight w:val="none"/>
        </w:rPr>
        <w:t>二、磋商报价表</w:t>
      </w:r>
    </w:p>
    <w:p>
      <w:pPr>
        <w:spacing w:line="360" w:lineRule="auto"/>
        <w:ind w:firstLine="496" w:firstLineChars="200"/>
        <w:jc w:val="left"/>
        <w:rPr>
          <w:rFonts w:hAnsi="宋体"/>
          <w:spacing w:val="4"/>
          <w:szCs w:val="24"/>
          <w:highlight w:val="none"/>
        </w:rPr>
      </w:pPr>
      <w:r>
        <w:rPr>
          <w:rFonts w:hint="eastAsia" w:hAnsi="宋体"/>
          <w:spacing w:val="4"/>
          <w:szCs w:val="24"/>
          <w:highlight w:val="none"/>
        </w:rPr>
        <w:t>三、磋商方案说明书</w:t>
      </w:r>
    </w:p>
    <w:p>
      <w:pPr>
        <w:spacing w:line="360" w:lineRule="auto"/>
        <w:ind w:firstLine="496" w:firstLineChars="200"/>
        <w:jc w:val="left"/>
        <w:rPr>
          <w:rFonts w:hAnsi="宋体"/>
          <w:spacing w:val="4"/>
          <w:szCs w:val="24"/>
          <w:highlight w:val="none"/>
        </w:rPr>
      </w:pPr>
      <w:r>
        <w:rPr>
          <w:rFonts w:hint="eastAsia" w:hAnsi="宋体"/>
          <w:spacing w:val="4"/>
          <w:szCs w:val="24"/>
          <w:highlight w:val="none"/>
        </w:rPr>
        <w:t>四、商务响应说明书</w:t>
      </w:r>
    </w:p>
    <w:p>
      <w:pPr>
        <w:spacing w:line="360" w:lineRule="auto"/>
        <w:ind w:firstLine="496" w:firstLineChars="200"/>
        <w:jc w:val="left"/>
        <w:rPr>
          <w:rFonts w:hAnsi="宋体"/>
          <w:spacing w:val="4"/>
          <w:szCs w:val="24"/>
          <w:highlight w:val="none"/>
        </w:rPr>
      </w:pPr>
      <w:r>
        <w:rPr>
          <w:rFonts w:hint="eastAsia" w:hAnsi="宋体"/>
          <w:spacing w:val="4"/>
          <w:szCs w:val="24"/>
          <w:highlight w:val="none"/>
        </w:rPr>
        <w:t>五、</w:t>
      </w:r>
      <w:r>
        <w:rPr>
          <w:rFonts w:hAnsi="宋体"/>
          <w:spacing w:val="4"/>
          <w:szCs w:val="24"/>
          <w:highlight w:val="none"/>
        </w:rPr>
        <w:t>陕西省政府采购供应商拒绝政府采购领域商业贿赂承诺书</w:t>
      </w:r>
    </w:p>
    <w:p>
      <w:pPr>
        <w:spacing w:line="360" w:lineRule="auto"/>
        <w:ind w:firstLine="496" w:firstLineChars="200"/>
        <w:jc w:val="left"/>
        <w:rPr>
          <w:rFonts w:hAnsi="宋体"/>
          <w:spacing w:val="4"/>
          <w:szCs w:val="24"/>
          <w:highlight w:val="none"/>
        </w:rPr>
      </w:pPr>
      <w:r>
        <w:rPr>
          <w:rFonts w:hint="eastAsia" w:hAnsi="宋体"/>
          <w:spacing w:val="4"/>
          <w:szCs w:val="24"/>
          <w:highlight w:val="none"/>
        </w:rPr>
        <w:t>六、特定资格证明文件</w:t>
      </w:r>
    </w:p>
    <w:p>
      <w:pPr>
        <w:spacing w:line="360" w:lineRule="auto"/>
        <w:ind w:firstLine="496" w:firstLineChars="200"/>
        <w:jc w:val="left"/>
        <w:rPr>
          <w:rFonts w:hAnsi="宋体"/>
          <w:spacing w:val="4"/>
          <w:szCs w:val="24"/>
          <w:highlight w:val="none"/>
        </w:rPr>
      </w:pPr>
      <w:r>
        <w:rPr>
          <w:rFonts w:hint="eastAsia" w:hAnsi="宋体"/>
          <w:spacing w:val="4"/>
          <w:szCs w:val="24"/>
          <w:highlight w:val="none"/>
        </w:rPr>
        <w:t>七、其它</w:t>
      </w:r>
    </w:p>
    <w:p>
      <w:pPr>
        <w:pStyle w:val="9"/>
        <w:spacing w:line="360" w:lineRule="auto"/>
        <w:rPr>
          <w:highlight w:val="none"/>
        </w:rPr>
      </w:pPr>
    </w:p>
    <w:p>
      <w:pPr>
        <w:pStyle w:val="9"/>
        <w:ind w:firstLine="880"/>
        <w:rPr>
          <w:rFonts w:ascii="仿宋_GB2312" w:eastAsia="仿宋_GB2312"/>
          <w:bCs/>
          <w:sz w:val="44"/>
          <w:highlight w:val="none"/>
        </w:rPr>
      </w:pPr>
    </w:p>
    <w:p>
      <w:pPr>
        <w:pStyle w:val="9"/>
        <w:ind w:firstLine="880"/>
        <w:rPr>
          <w:rFonts w:ascii="仿宋_GB2312" w:eastAsia="仿宋_GB2312"/>
          <w:bCs/>
          <w:sz w:val="44"/>
          <w:highlight w:val="none"/>
        </w:rPr>
      </w:pPr>
    </w:p>
    <w:bookmarkEnd w:id="72"/>
    <w:p>
      <w:pPr>
        <w:pStyle w:val="12"/>
        <w:rPr>
          <w:b/>
          <w:sz w:val="32"/>
          <w:szCs w:val="32"/>
          <w:highlight w:val="none"/>
        </w:rPr>
      </w:pPr>
      <w:bookmarkStart w:id="73" w:name="_Toc363474027"/>
      <w:bookmarkStart w:id="74" w:name="_Toc403077648"/>
      <w:bookmarkStart w:id="75" w:name="_Toc204524343"/>
    </w:p>
    <w:p>
      <w:pPr>
        <w:pStyle w:val="12"/>
        <w:rPr>
          <w:b/>
          <w:sz w:val="32"/>
          <w:szCs w:val="32"/>
          <w:highlight w:val="none"/>
        </w:rPr>
      </w:pPr>
    </w:p>
    <w:p>
      <w:pPr>
        <w:pStyle w:val="12"/>
        <w:rPr>
          <w:b/>
          <w:sz w:val="32"/>
          <w:szCs w:val="32"/>
          <w:highlight w:val="none"/>
        </w:rPr>
      </w:pPr>
    </w:p>
    <w:p>
      <w:pPr>
        <w:spacing w:line="520" w:lineRule="exact"/>
        <w:jc w:val="center"/>
        <w:outlineLvl w:val="2"/>
        <w:rPr>
          <w:b/>
          <w:sz w:val="32"/>
          <w:szCs w:val="32"/>
          <w:highlight w:val="none"/>
        </w:rPr>
      </w:pPr>
      <w:r>
        <w:rPr>
          <w:rFonts w:hint="eastAsia"/>
          <w:b/>
          <w:sz w:val="32"/>
          <w:szCs w:val="32"/>
          <w:highlight w:val="none"/>
        </w:rPr>
        <w:br w:type="page"/>
      </w:r>
      <w:r>
        <w:rPr>
          <w:rFonts w:hint="eastAsia"/>
          <w:b/>
          <w:sz w:val="32"/>
          <w:szCs w:val="32"/>
          <w:highlight w:val="none"/>
        </w:rPr>
        <w:t>一、磋商</w:t>
      </w:r>
      <w:bookmarkEnd w:id="73"/>
      <w:bookmarkEnd w:id="74"/>
      <w:r>
        <w:rPr>
          <w:rFonts w:hint="eastAsia"/>
          <w:b/>
          <w:sz w:val="32"/>
          <w:szCs w:val="32"/>
          <w:highlight w:val="none"/>
        </w:rPr>
        <w:t>响应函</w:t>
      </w:r>
    </w:p>
    <w:p>
      <w:pPr>
        <w:spacing w:line="360" w:lineRule="auto"/>
        <w:jc w:val="left"/>
        <w:rPr>
          <w:rFonts w:hAnsi="宋体"/>
          <w:spacing w:val="4"/>
          <w:szCs w:val="24"/>
          <w:highlight w:val="none"/>
        </w:rPr>
      </w:pPr>
      <w:r>
        <w:rPr>
          <w:rFonts w:hint="eastAsia" w:hAnsi="宋体"/>
          <w:spacing w:val="4"/>
          <w:szCs w:val="24"/>
          <w:highlight w:val="none"/>
        </w:rPr>
        <w:t>致：</w:t>
      </w:r>
      <w:r>
        <w:rPr>
          <w:rFonts w:hint="eastAsia" w:hAnsi="宋体"/>
          <w:spacing w:val="4"/>
          <w:szCs w:val="24"/>
          <w:highlight w:val="none"/>
          <w:u w:val="single"/>
        </w:rPr>
        <w:t>陕西至诚招标咨询有限公司</w:t>
      </w:r>
    </w:p>
    <w:p>
      <w:pPr>
        <w:spacing w:line="360" w:lineRule="auto"/>
        <w:ind w:firstLine="496" w:firstLineChars="200"/>
        <w:rPr>
          <w:rFonts w:hAnsi="宋体"/>
          <w:spacing w:val="4"/>
          <w:szCs w:val="24"/>
          <w:highlight w:val="none"/>
        </w:rPr>
      </w:pPr>
      <w:r>
        <w:rPr>
          <w:rFonts w:hint="eastAsia" w:hAnsi="宋体"/>
          <w:spacing w:val="4"/>
          <w:szCs w:val="24"/>
          <w:highlight w:val="none"/>
        </w:rPr>
        <w:t>根据贵方“</w:t>
      </w:r>
      <w:r>
        <w:rPr>
          <w:rFonts w:hint="eastAsia" w:hAnsi="宋体"/>
          <w:spacing w:val="4"/>
          <w:szCs w:val="24"/>
          <w:highlight w:val="none"/>
          <w:u w:val="single"/>
        </w:rPr>
        <w:t xml:space="preserve">                      </w:t>
      </w:r>
      <w:r>
        <w:rPr>
          <w:rFonts w:hint="eastAsia" w:hAnsi="宋体"/>
          <w:spacing w:val="4"/>
          <w:szCs w:val="24"/>
          <w:highlight w:val="none"/>
        </w:rPr>
        <w:t>”项目的磋商邀请</w:t>
      </w:r>
      <w:r>
        <w:rPr>
          <w:rFonts w:hint="eastAsia" w:hAnsi="宋体"/>
          <w:spacing w:val="4"/>
          <w:szCs w:val="24"/>
          <w:highlight w:val="none"/>
          <w:u w:val="single"/>
        </w:rPr>
        <w:t>(项目编号：           )</w:t>
      </w:r>
      <w:r>
        <w:rPr>
          <w:rFonts w:hint="eastAsia" w:hAnsi="宋体"/>
          <w:spacing w:val="4"/>
          <w:szCs w:val="24"/>
          <w:highlight w:val="none"/>
        </w:rPr>
        <w:t>，签字代表</w:t>
      </w:r>
      <w:r>
        <w:rPr>
          <w:rFonts w:hint="eastAsia" w:hAnsi="宋体"/>
          <w:spacing w:val="4"/>
          <w:szCs w:val="24"/>
          <w:highlight w:val="none"/>
          <w:u w:val="single"/>
        </w:rPr>
        <w:t>（全名、职务）</w:t>
      </w:r>
      <w:r>
        <w:rPr>
          <w:rFonts w:hint="eastAsia" w:hAnsi="宋体"/>
          <w:spacing w:val="4"/>
          <w:szCs w:val="24"/>
          <w:highlight w:val="none"/>
        </w:rPr>
        <w:t>经正式授权并代表供应商</w:t>
      </w:r>
      <w:r>
        <w:rPr>
          <w:rFonts w:hint="eastAsia" w:hAnsi="宋体"/>
          <w:spacing w:val="4"/>
          <w:szCs w:val="24"/>
          <w:highlight w:val="none"/>
          <w:u w:val="single"/>
        </w:rPr>
        <w:t>(供应商名称、地址)</w:t>
      </w:r>
      <w:r>
        <w:rPr>
          <w:rFonts w:hint="eastAsia" w:hAnsi="宋体"/>
          <w:spacing w:val="4"/>
          <w:szCs w:val="24"/>
          <w:highlight w:val="none"/>
        </w:rPr>
        <w:t xml:space="preserve"> 提交竞争性磋商响应文件正本壹份、副本一式</w:t>
      </w:r>
      <w:r>
        <w:rPr>
          <w:rFonts w:hint="eastAsia" w:hAnsi="宋体"/>
          <w:spacing w:val="4"/>
          <w:szCs w:val="24"/>
          <w:highlight w:val="none"/>
          <w:u w:val="single"/>
        </w:rPr>
        <w:t xml:space="preserve">   </w:t>
      </w:r>
      <w:r>
        <w:rPr>
          <w:rFonts w:hint="eastAsia" w:hAnsi="宋体"/>
          <w:spacing w:val="4"/>
          <w:szCs w:val="24"/>
          <w:highlight w:val="none"/>
        </w:rPr>
        <w:t>份、报价一览表</w:t>
      </w:r>
      <w:r>
        <w:rPr>
          <w:rFonts w:hint="eastAsia" w:hAnsi="宋体"/>
          <w:spacing w:val="4"/>
          <w:szCs w:val="24"/>
          <w:highlight w:val="none"/>
          <w:u w:val="single"/>
        </w:rPr>
        <w:t xml:space="preserve">   </w:t>
      </w:r>
      <w:r>
        <w:rPr>
          <w:rFonts w:hint="eastAsia" w:hAnsi="宋体"/>
          <w:spacing w:val="4"/>
          <w:szCs w:val="24"/>
          <w:highlight w:val="none"/>
        </w:rPr>
        <w:t>份、电子版</w:t>
      </w:r>
      <w:r>
        <w:rPr>
          <w:rFonts w:hint="eastAsia" w:hAnsi="宋体"/>
          <w:spacing w:val="4"/>
          <w:szCs w:val="24"/>
          <w:highlight w:val="none"/>
          <w:u w:val="single"/>
        </w:rPr>
        <w:t xml:space="preserve">    </w:t>
      </w:r>
      <w:r>
        <w:rPr>
          <w:rFonts w:hint="eastAsia" w:hAnsi="宋体"/>
          <w:spacing w:val="4"/>
          <w:szCs w:val="24"/>
          <w:highlight w:val="none"/>
        </w:rPr>
        <w:t>份。并提交磋商保证金，金额为</w:t>
      </w:r>
      <w:r>
        <w:rPr>
          <w:rFonts w:hint="eastAsia" w:hAnsi="宋体"/>
          <w:spacing w:val="4"/>
          <w:szCs w:val="24"/>
          <w:highlight w:val="none"/>
          <w:u w:val="single"/>
        </w:rPr>
        <w:t xml:space="preserve">            </w:t>
      </w:r>
      <w:r>
        <w:rPr>
          <w:rFonts w:hint="eastAsia" w:hAnsi="宋体"/>
          <w:spacing w:val="4"/>
          <w:szCs w:val="24"/>
          <w:highlight w:val="none"/>
        </w:rPr>
        <w:t>。</w:t>
      </w:r>
    </w:p>
    <w:p>
      <w:pPr>
        <w:spacing w:line="360" w:lineRule="auto"/>
        <w:ind w:left="624" w:leftChars="251" w:hanging="22" w:hangingChars="9"/>
        <w:jc w:val="left"/>
        <w:rPr>
          <w:rFonts w:hAnsi="宋体"/>
          <w:spacing w:val="4"/>
          <w:szCs w:val="24"/>
          <w:highlight w:val="none"/>
        </w:rPr>
      </w:pPr>
      <w:r>
        <w:rPr>
          <w:rFonts w:hint="eastAsia" w:hAnsi="宋体"/>
          <w:spacing w:val="4"/>
          <w:szCs w:val="24"/>
          <w:highlight w:val="none"/>
        </w:rPr>
        <w:t>我方承诺如下：</w:t>
      </w:r>
    </w:p>
    <w:p>
      <w:pPr>
        <w:numPr>
          <w:ilvl w:val="0"/>
          <w:numId w:val="10"/>
        </w:numPr>
        <w:tabs>
          <w:tab w:val="left" w:pos="2160"/>
        </w:tabs>
        <w:spacing w:line="360" w:lineRule="auto"/>
        <w:ind w:firstLine="496" w:firstLineChars="200"/>
        <w:jc w:val="left"/>
        <w:rPr>
          <w:rFonts w:hAnsi="宋体"/>
          <w:spacing w:val="4"/>
          <w:highlight w:val="none"/>
        </w:rPr>
      </w:pPr>
      <w:r>
        <w:rPr>
          <w:rFonts w:hint="eastAsia" w:hAnsi="宋体"/>
          <w:spacing w:val="4"/>
          <w:szCs w:val="24"/>
          <w:highlight w:val="none"/>
        </w:rPr>
        <w:t>磋商报价</w:t>
      </w:r>
      <w:r>
        <w:rPr>
          <w:rFonts w:hint="eastAsia" w:hAnsi="宋体"/>
          <w:spacing w:val="4"/>
          <w:highlight w:val="none"/>
        </w:rPr>
        <w:t>为小写：</w:t>
      </w:r>
      <w:r>
        <w:rPr>
          <w:rFonts w:hint="eastAsia" w:hAnsi="宋体"/>
          <w:spacing w:val="4"/>
          <w:highlight w:val="none"/>
          <w:u w:val="single"/>
        </w:rPr>
        <w:t xml:space="preserve">         </w:t>
      </w:r>
      <w:r>
        <w:rPr>
          <w:rFonts w:hint="eastAsia" w:hAnsi="宋体"/>
          <w:spacing w:val="4"/>
          <w:highlight w:val="none"/>
        </w:rPr>
        <w:t>（大写：</w:t>
      </w:r>
      <w:r>
        <w:rPr>
          <w:rFonts w:hint="eastAsia" w:hAnsi="宋体"/>
          <w:spacing w:val="4"/>
          <w:highlight w:val="none"/>
          <w:u w:val="single"/>
        </w:rPr>
        <w:t xml:space="preserve">         </w:t>
      </w:r>
      <w:r>
        <w:rPr>
          <w:rFonts w:hint="eastAsia" w:hAnsi="宋体"/>
          <w:spacing w:val="4"/>
          <w:highlight w:val="none"/>
        </w:rPr>
        <w:t>）。</w:t>
      </w:r>
    </w:p>
    <w:p>
      <w:pPr>
        <w:numPr>
          <w:ilvl w:val="0"/>
          <w:numId w:val="10"/>
        </w:numPr>
        <w:tabs>
          <w:tab w:val="left" w:pos="2160"/>
        </w:tabs>
        <w:spacing w:line="360" w:lineRule="auto"/>
        <w:ind w:firstLine="496" w:firstLineChars="200"/>
        <w:jc w:val="left"/>
        <w:rPr>
          <w:rFonts w:hAnsi="宋体"/>
          <w:spacing w:val="4"/>
          <w:szCs w:val="24"/>
          <w:highlight w:val="none"/>
        </w:rPr>
      </w:pPr>
      <w:r>
        <w:rPr>
          <w:rFonts w:hint="eastAsia" w:hAnsi="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spacing w:val="4"/>
          <w:szCs w:val="24"/>
          <w:highlight w:val="none"/>
        </w:rPr>
      </w:pPr>
      <w:r>
        <w:rPr>
          <w:rFonts w:hint="eastAsia" w:hAnsi="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spacing w:val="4"/>
          <w:szCs w:val="24"/>
          <w:highlight w:val="none"/>
        </w:rPr>
      </w:pPr>
      <w:r>
        <w:rPr>
          <w:rFonts w:hint="eastAsia" w:hAnsi="宋体"/>
          <w:spacing w:val="4"/>
          <w:szCs w:val="24"/>
          <w:highlight w:val="none"/>
        </w:rPr>
        <w:t>4）我们同意在磋商有效期内（</w:t>
      </w:r>
      <w:r>
        <w:rPr>
          <w:rFonts w:hint="eastAsia" w:hAnsi="宋体"/>
          <w:spacing w:val="4"/>
          <w:szCs w:val="24"/>
          <w:highlight w:val="none"/>
          <w:u w:val="single"/>
        </w:rPr>
        <w:t>自磋商之日起   天</w:t>
      </w:r>
      <w:r>
        <w:rPr>
          <w:rFonts w:hint="eastAsia" w:hAnsi="宋体"/>
          <w:spacing w:val="4"/>
          <w:szCs w:val="24"/>
          <w:highlight w:val="none"/>
        </w:rPr>
        <w:t>），本磋商响应函对我方具有约束力。</w:t>
      </w:r>
    </w:p>
    <w:p>
      <w:pPr>
        <w:tabs>
          <w:tab w:val="left" w:pos="2160"/>
        </w:tabs>
        <w:spacing w:line="360" w:lineRule="auto"/>
        <w:ind w:firstLine="496" w:firstLineChars="200"/>
        <w:jc w:val="left"/>
        <w:rPr>
          <w:rFonts w:hAnsi="宋体"/>
          <w:spacing w:val="4"/>
          <w:szCs w:val="24"/>
          <w:highlight w:val="none"/>
        </w:rPr>
      </w:pPr>
      <w:r>
        <w:rPr>
          <w:rFonts w:hint="eastAsia" w:hAnsi="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Ansi="宋体"/>
          <w:spacing w:val="4"/>
          <w:szCs w:val="24"/>
          <w:highlight w:val="none"/>
        </w:rPr>
      </w:pPr>
      <w:r>
        <w:rPr>
          <w:rFonts w:hint="eastAsia" w:hAnsi="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Ansi="宋体"/>
          <w:spacing w:val="4"/>
          <w:szCs w:val="24"/>
          <w:highlight w:val="none"/>
        </w:rPr>
      </w:pPr>
      <w:r>
        <w:rPr>
          <w:rFonts w:hint="eastAsia" w:hAnsi="宋体"/>
          <w:spacing w:val="4"/>
          <w:szCs w:val="24"/>
          <w:highlight w:val="none"/>
        </w:rPr>
        <w:t>7）我们同意，如果成交，向陕西至诚招标咨询有限公司交纳招标代理服务费。</w:t>
      </w:r>
    </w:p>
    <w:p>
      <w:pPr>
        <w:tabs>
          <w:tab w:val="left" w:pos="2160"/>
        </w:tabs>
        <w:spacing w:line="360" w:lineRule="auto"/>
        <w:ind w:firstLine="496" w:firstLineChars="200"/>
        <w:jc w:val="left"/>
        <w:rPr>
          <w:rFonts w:hAnsi="宋体"/>
          <w:spacing w:val="4"/>
          <w:szCs w:val="24"/>
          <w:highlight w:val="none"/>
        </w:rPr>
      </w:pPr>
      <w:r>
        <w:rPr>
          <w:rFonts w:hint="eastAsia" w:hAnsi="宋体"/>
          <w:spacing w:val="4"/>
          <w:szCs w:val="24"/>
          <w:highlight w:val="none"/>
        </w:rPr>
        <w:t>8）与本磋商有关的一切正式往来通讯为：</w:t>
      </w:r>
    </w:p>
    <w:p>
      <w:pPr>
        <w:spacing w:line="360" w:lineRule="auto"/>
        <w:ind w:firstLine="1240" w:firstLineChars="500"/>
        <w:jc w:val="left"/>
        <w:rPr>
          <w:rFonts w:hAnsi="宋体"/>
          <w:spacing w:val="4"/>
          <w:szCs w:val="24"/>
          <w:highlight w:val="none"/>
        </w:rPr>
      </w:pPr>
      <w:r>
        <w:rPr>
          <w:rFonts w:hint="eastAsia" w:hAnsi="宋体"/>
          <w:spacing w:val="4"/>
          <w:szCs w:val="24"/>
          <w:highlight w:val="none"/>
        </w:rPr>
        <w:t>联系地址：</w:t>
      </w:r>
    </w:p>
    <w:p>
      <w:pPr>
        <w:spacing w:line="360" w:lineRule="auto"/>
        <w:ind w:firstLine="1240" w:firstLineChars="500"/>
        <w:jc w:val="left"/>
        <w:rPr>
          <w:rFonts w:hAnsi="宋体"/>
          <w:spacing w:val="4"/>
          <w:szCs w:val="24"/>
          <w:highlight w:val="none"/>
        </w:rPr>
      </w:pPr>
      <w:r>
        <w:rPr>
          <w:rFonts w:hint="eastAsia" w:hAnsi="宋体"/>
          <w:spacing w:val="4"/>
          <w:szCs w:val="24"/>
          <w:highlight w:val="none"/>
        </w:rPr>
        <w:t>邮政编码：</w:t>
      </w:r>
    </w:p>
    <w:p>
      <w:pPr>
        <w:spacing w:line="360" w:lineRule="auto"/>
        <w:ind w:firstLine="1240" w:firstLineChars="500"/>
        <w:jc w:val="left"/>
        <w:rPr>
          <w:rFonts w:hAnsi="宋体"/>
          <w:spacing w:val="4"/>
          <w:szCs w:val="24"/>
          <w:highlight w:val="none"/>
        </w:rPr>
      </w:pPr>
      <w:r>
        <w:rPr>
          <w:rFonts w:hint="eastAsia" w:hAnsi="宋体"/>
          <w:spacing w:val="4"/>
          <w:szCs w:val="24"/>
          <w:highlight w:val="none"/>
        </w:rPr>
        <w:t>电    话：</w:t>
      </w:r>
    </w:p>
    <w:p>
      <w:pPr>
        <w:spacing w:line="360" w:lineRule="auto"/>
        <w:ind w:firstLine="1240" w:firstLineChars="500"/>
        <w:jc w:val="left"/>
        <w:rPr>
          <w:rFonts w:hAnsi="宋体"/>
          <w:spacing w:val="4"/>
          <w:szCs w:val="24"/>
          <w:highlight w:val="none"/>
        </w:rPr>
      </w:pPr>
      <w:r>
        <w:rPr>
          <w:rFonts w:hint="eastAsia" w:hAnsi="宋体"/>
          <w:spacing w:val="4"/>
          <w:szCs w:val="24"/>
          <w:highlight w:val="none"/>
        </w:rPr>
        <w:t>传    真：</w:t>
      </w:r>
    </w:p>
    <w:p>
      <w:pPr>
        <w:spacing w:line="360" w:lineRule="auto"/>
        <w:ind w:firstLine="1240" w:firstLineChars="500"/>
        <w:jc w:val="left"/>
        <w:rPr>
          <w:rFonts w:hAnsi="宋体"/>
          <w:spacing w:val="4"/>
          <w:szCs w:val="24"/>
          <w:highlight w:val="none"/>
        </w:rPr>
      </w:pPr>
      <w:r>
        <w:rPr>
          <w:rFonts w:hint="eastAsia" w:hAnsi="宋体"/>
          <w:spacing w:val="4"/>
          <w:szCs w:val="24"/>
          <w:highlight w:val="none"/>
        </w:rPr>
        <w:t>供应商名称（盖章）：</w:t>
      </w:r>
    </w:p>
    <w:p>
      <w:pPr>
        <w:spacing w:line="360" w:lineRule="auto"/>
        <w:ind w:firstLine="1240" w:firstLineChars="500"/>
        <w:jc w:val="left"/>
        <w:rPr>
          <w:rFonts w:hAnsi="宋体"/>
          <w:spacing w:val="4"/>
          <w:szCs w:val="24"/>
          <w:highlight w:val="none"/>
        </w:rPr>
      </w:pPr>
      <w:r>
        <w:rPr>
          <w:rFonts w:hint="eastAsia" w:hAnsi="宋体"/>
          <w:spacing w:val="4"/>
          <w:szCs w:val="24"/>
          <w:highlight w:val="none"/>
        </w:rPr>
        <w:t>供应商法定代表人</w:t>
      </w:r>
      <w:r>
        <w:rPr>
          <w:rFonts w:hint="eastAsia" w:hAnsi="宋体"/>
          <w:spacing w:val="4"/>
          <w:highlight w:val="none"/>
        </w:rPr>
        <w:t>/被授权人</w:t>
      </w:r>
      <w:r>
        <w:rPr>
          <w:rFonts w:hint="eastAsia" w:hAnsi="宋体"/>
          <w:spacing w:val="4"/>
          <w:szCs w:val="24"/>
          <w:highlight w:val="none"/>
        </w:rPr>
        <w:t>签字</w:t>
      </w:r>
      <w:r>
        <w:rPr>
          <w:rFonts w:hint="eastAsia" w:hAnsi="宋体" w:cs="宋体"/>
          <w:spacing w:val="4"/>
          <w:highlight w:val="none"/>
        </w:rPr>
        <w:t>或盖章</w:t>
      </w:r>
      <w:r>
        <w:rPr>
          <w:rFonts w:hint="eastAsia" w:hAnsi="宋体" w:cs="宋体"/>
          <w:szCs w:val="24"/>
          <w:highlight w:val="none"/>
        </w:rPr>
        <w:t>：</w:t>
      </w:r>
    </w:p>
    <w:p>
      <w:pPr>
        <w:spacing w:line="360" w:lineRule="auto"/>
        <w:ind w:firstLine="1240" w:firstLineChars="500"/>
        <w:jc w:val="left"/>
        <w:rPr>
          <w:rFonts w:hAnsi="宋体"/>
          <w:spacing w:val="4"/>
          <w:szCs w:val="24"/>
          <w:highlight w:val="none"/>
        </w:rPr>
      </w:pPr>
      <w:r>
        <w:rPr>
          <w:rFonts w:hint="eastAsia" w:hAnsi="宋体"/>
          <w:spacing w:val="4"/>
          <w:szCs w:val="24"/>
          <w:highlight w:val="none"/>
        </w:rPr>
        <w:t>日    期：</w:t>
      </w:r>
    </w:p>
    <w:p>
      <w:pPr>
        <w:pStyle w:val="4"/>
        <w:spacing w:before="312" w:beforeLines="100" w:line="360" w:lineRule="auto"/>
        <w:rPr>
          <w:sz w:val="32"/>
          <w:szCs w:val="32"/>
          <w:highlight w:val="none"/>
        </w:rPr>
      </w:pPr>
      <w:r>
        <w:rPr>
          <w:rFonts w:hint="eastAsia"/>
          <w:highlight w:val="none"/>
        </w:rPr>
        <w:br w:type="page"/>
      </w:r>
      <w:bookmarkStart w:id="76" w:name="_Toc363474030"/>
      <w:bookmarkStart w:id="77" w:name="_Toc403077651"/>
      <w:r>
        <w:rPr>
          <w:rFonts w:hint="eastAsia"/>
          <w:sz w:val="32"/>
          <w:szCs w:val="32"/>
          <w:highlight w:val="none"/>
        </w:rPr>
        <w:t>二、磋商报价表</w:t>
      </w:r>
      <w:bookmarkEnd w:id="76"/>
      <w:bookmarkEnd w:id="77"/>
    </w:p>
    <w:p>
      <w:pPr>
        <w:jc w:val="center"/>
        <w:rPr>
          <w:b/>
          <w:sz w:val="30"/>
          <w:szCs w:val="30"/>
          <w:highlight w:val="none"/>
        </w:rPr>
      </w:pPr>
      <w:r>
        <w:rPr>
          <w:rFonts w:hint="eastAsia"/>
          <w:b/>
          <w:sz w:val="30"/>
          <w:szCs w:val="30"/>
          <w:highlight w:val="none"/>
        </w:rPr>
        <w:t>2.1报价一览表</w:t>
      </w:r>
    </w:p>
    <w:p>
      <w:pPr>
        <w:spacing w:line="360" w:lineRule="auto"/>
        <w:jc w:val="center"/>
        <w:rPr>
          <w:rFonts w:hAnsi="宋体" w:cs="宋体"/>
          <w:szCs w:val="24"/>
          <w:highlight w:val="none"/>
        </w:rPr>
      </w:pPr>
    </w:p>
    <w:p>
      <w:pPr>
        <w:jc w:val="left"/>
        <w:rPr>
          <w:highlight w:val="none"/>
        </w:rPr>
      </w:pPr>
      <w:r>
        <w:rPr>
          <w:rFonts w:hint="eastAsia"/>
          <w:highlight w:val="none"/>
        </w:rPr>
        <w:t xml:space="preserve">项目名称：                                             </w:t>
      </w:r>
    </w:p>
    <w:p>
      <w:pPr>
        <w:jc w:val="left"/>
        <w:rPr>
          <w:highlight w:val="none"/>
        </w:rPr>
      </w:pPr>
      <w:r>
        <w:rPr>
          <w:rFonts w:hint="eastAsia"/>
          <w:highlight w:val="none"/>
        </w:rPr>
        <w:t xml:space="preserve">项目编号：                                               </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3136"/>
        <w:gridCol w:w="2537"/>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426" w:type="pct"/>
            <w:vAlign w:val="center"/>
          </w:tcPr>
          <w:p>
            <w:pPr>
              <w:jc w:val="center"/>
              <w:rPr>
                <w:szCs w:val="24"/>
                <w:highlight w:val="none"/>
              </w:rPr>
            </w:pPr>
            <w:r>
              <w:rPr>
                <w:rFonts w:hint="eastAsia"/>
                <w:szCs w:val="24"/>
                <w:highlight w:val="none"/>
              </w:rPr>
              <w:t>磋商报价</w:t>
            </w:r>
          </w:p>
          <w:p>
            <w:pPr>
              <w:jc w:val="center"/>
              <w:rPr>
                <w:szCs w:val="24"/>
                <w:highlight w:val="none"/>
              </w:rPr>
            </w:pPr>
            <w:r>
              <w:rPr>
                <w:rFonts w:hint="eastAsia"/>
                <w:szCs w:val="24"/>
                <w:highlight w:val="none"/>
              </w:rPr>
              <w:t>（元）</w:t>
            </w:r>
          </w:p>
        </w:tc>
        <w:tc>
          <w:tcPr>
            <w:tcW w:w="1649" w:type="pct"/>
            <w:vAlign w:val="center"/>
          </w:tcPr>
          <w:p>
            <w:pPr>
              <w:jc w:val="center"/>
              <w:rPr>
                <w:rFonts w:hint="default" w:eastAsia="宋体"/>
                <w:szCs w:val="24"/>
                <w:highlight w:val="none"/>
                <w:lang w:val="en-US" w:eastAsia="zh-CN"/>
              </w:rPr>
            </w:pPr>
            <w:r>
              <w:rPr>
                <w:rFonts w:hint="eastAsia"/>
                <w:szCs w:val="24"/>
                <w:highlight w:val="none"/>
                <w:lang w:val="en-US" w:eastAsia="zh-CN"/>
              </w:rPr>
              <w:t>服务期</w:t>
            </w:r>
          </w:p>
        </w:tc>
        <w:tc>
          <w:tcPr>
            <w:tcW w:w="1334" w:type="pct"/>
            <w:vAlign w:val="center"/>
          </w:tcPr>
          <w:p>
            <w:pPr>
              <w:jc w:val="center"/>
              <w:rPr>
                <w:rFonts w:hint="eastAsia" w:eastAsia="宋体"/>
                <w:szCs w:val="24"/>
                <w:highlight w:val="none"/>
                <w:lang w:eastAsia="zh-CN"/>
              </w:rPr>
            </w:pPr>
            <w:r>
              <w:rPr>
                <w:rFonts w:hint="eastAsia"/>
                <w:szCs w:val="24"/>
                <w:highlight w:val="none"/>
                <w:lang w:val="en-US" w:eastAsia="zh-CN"/>
              </w:rPr>
              <w:t>质量标准</w:t>
            </w:r>
          </w:p>
        </w:tc>
        <w:tc>
          <w:tcPr>
            <w:tcW w:w="589" w:type="pct"/>
            <w:vAlign w:val="center"/>
          </w:tcPr>
          <w:p>
            <w:pPr>
              <w:jc w:val="center"/>
              <w:rPr>
                <w:szCs w:val="24"/>
                <w:highlight w:val="none"/>
              </w:rPr>
            </w:pPr>
            <w:r>
              <w:rPr>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426" w:type="pct"/>
            <w:vAlign w:val="center"/>
          </w:tcPr>
          <w:p>
            <w:pPr>
              <w:jc w:val="center"/>
              <w:rPr>
                <w:szCs w:val="24"/>
                <w:highlight w:val="none"/>
              </w:rPr>
            </w:pPr>
          </w:p>
        </w:tc>
        <w:tc>
          <w:tcPr>
            <w:tcW w:w="1649" w:type="pct"/>
            <w:vAlign w:val="center"/>
          </w:tcPr>
          <w:p>
            <w:pPr>
              <w:jc w:val="center"/>
              <w:rPr>
                <w:szCs w:val="24"/>
                <w:highlight w:val="none"/>
              </w:rPr>
            </w:pPr>
          </w:p>
        </w:tc>
        <w:tc>
          <w:tcPr>
            <w:tcW w:w="1334" w:type="pct"/>
            <w:vAlign w:val="center"/>
          </w:tcPr>
          <w:p>
            <w:pPr>
              <w:jc w:val="center"/>
              <w:rPr>
                <w:szCs w:val="24"/>
                <w:highlight w:val="none"/>
              </w:rPr>
            </w:pPr>
          </w:p>
        </w:tc>
        <w:tc>
          <w:tcPr>
            <w:tcW w:w="589" w:type="pct"/>
            <w:vAlign w:val="center"/>
          </w:tcPr>
          <w:p>
            <w:pPr>
              <w:jc w:val="center"/>
              <w:rPr>
                <w:szCs w:val="24"/>
                <w:highlight w:val="none"/>
              </w:rPr>
            </w:pPr>
          </w:p>
        </w:tc>
      </w:tr>
    </w:tbl>
    <w:p>
      <w:pPr>
        <w:rPr>
          <w:rFonts w:hAnsi="宋体" w:cs="宋体"/>
          <w:szCs w:val="24"/>
          <w:highlight w:val="none"/>
        </w:rPr>
      </w:pPr>
    </w:p>
    <w:p>
      <w:pPr>
        <w:rPr>
          <w:rFonts w:hAnsi="宋体" w:cs="宋体"/>
          <w:szCs w:val="24"/>
          <w:highlight w:val="none"/>
        </w:rPr>
      </w:pPr>
    </w:p>
    <w:p>
      <w:pPr>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Ansi="宋体" w:cs="宋体"/>
          <w:szCs w:val="24"/>
          <w:highlight w:val="none"/>
        </w:rPr>
      </w:pPr>
    </w:p>
    <w:p>
      <w:pPr>
        <w:spacing w:line="280" w:lineRule="exact"/>
        <w:ind w:right="617" w:rightChars="257"/>
        <w:rPr>
          <w:rFonts w:hAnsi="宋体" w:cs="宋体"/>
          <w:szCs w:val="24"/>
          <w:highlight w:val="none"/>
        </w:rPr>
      </w:pPr>
      <w:r>
        <w:rPr>
          <w:rFonts w:hint="eastAsia" w:hAnsi="宋体" w:cs="宋体"/>
          <w:szCs w:val="24"/>
          <w:highlight w:val="none"/>
        </w:rPr>
        <w:t>日    期：</w:t>
      </w:r>
    </w:p>
    <w:p>
      <w:pPr>
        <w:jc w:val="center"/>
        <w:rPr>
          <w:rFonts w:hAnsi="宋体" w:cs="宋体"/>
          <w:szCs w:val="24"/>
          <w:highlight w:val="none"/>
        </w:rPr>
      </w:pPr>
    </w:p>
    <w:p>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pPr>
        <w:jc w:val="center"/>
        <w:rPr>
          <w:b/>
          <w:sz w:val="30"/>
          <w:szCs w:val="30"/>
          <w:highlight w:val="none"/>
        </w:rPr>
      </w:pPr>
    </w:p>
    <w:p>
      <w:pPr>
        <w:jc w:val="center"/>
        <w:rPr>
          <w:b/>
          <w:sz w:val="30"/>
          <w:szCs w:val="30"/>
          <w:highlight w:val="none"/>
        </w:rPr>
      </w:pPr>
      <w:r>
        <w:rPr>
          <w:rFonts w:hint="eastAsia"/>
          <w:b/>
          <w:sz w:val="30"/>
          <w:szCs w:val="30"/>
          <w:highlight w:val="none"/>
        </w:rPr>
        <w:br w:type="page"/>
      </w:r>
      <w:r>
        <w:rPr>
          <w:rFonts w:hint="eastAsia"/>
          <w:b/>
          <w:sz w:val="30"/>
          <w:szCs w:val="30"/>
          <w:highlight w:val="none"/>
        </w:rPr>
        <w:t>2</w:t>
      </w:r>
      <w:r>
        <w:rPr>
          <w:b/>
          <w:sz w:val="30"/>
          <w:szCs w:val="30"/>
          <w:highlight w:val="none"/>
        </w:rPr>
        <w:t>.2</w:t>
      </w:r>
      <w:r>
        <w:rPr>
          <w:rFonts w:hint="eastAsia"/>
          <w:b/>
          <w:sz w:val="30"/>
          <w:szCs w:val="30"/>
          <w:highlight w:val="none"/>
        </w:rPr>
        <w:t>磋商报价明细表</w:t>
      </w:r>
    </w:p>
    <w:p>
      <w:pPr>
        <w:spacing w:line="480" w:lineRule="auto"/>
        <w:ind w:right="617" w:rightChars="257"/>
        <w:jc w:val="center"/>
        <w:rPr>
          <w:rFonts w:hint="eastAsia" w:hAnsi="宋体" w:cs="宋体"/>
          <w:highlight w:val="none"/>
          <w:lang w:val="en-US" w:eastAsia="zh-CN"/>
        </w:rPr>
      </w:pPr>
    </w:p>
    <w:p>
      <w:pPr>
        <w:spacing w:line="480" w:lineRule="auto"/>
        <w:ind w:right="617" w:rightChars="257"/>
        <w:jc w:val="center"/>
        <w:rPr>
          <w:rFonts w:hint="eastAsia" w:hAnsi="宋体" w:cs="宋体"/>
          <w:highlight w:val="none"/>
          <w:lang w:val="en-US" w:eastAsia="zh-CN"/>
        </w:rPr>
      </w:pPr>
    </w:p>
    <w:p>
      <w:pPr>
        <w:spacing w:line="480" w:lineRule="auto"/>
        <w:ind w:right="617" w:rightChars="257"/>
        <w:jc w:val="center"/>
        <w:rPr>
          <w:rFonts w:hint="eastAsia" w:hAnsi="宋体" w:cs="宋体"/>
          <w:highlight w:val="none"/>
          <w:lang w:val="en-US" w:eastAsia="zh-CN"/>
        </w:rPr>
      </w:pPr>
      <w:r>
        <w:rPr>
          <w:rFonts w:hint="eastAsia" w:hAnsi="宋体" w:cs="宋体"/>
          <w:highlight w:val="none"/>
          <w:lang w:val="en-US" w:eastAsia="zh-CN"/>
        </w:rPr>
        <w:t>格式自拟</w:t>
      </w:r>
    </w:p>
    <w:p>
      <w:pPr>
        <w:spacing w:line="480" w:lineRule="auto"/>
        <w:ind w:right="617" w:rightChars="257"/>
        <w:rPr>
          <w:rFonts w:hint="eastAsia" w:hAnsi="宋体" w:cs="宋体"/>
          <w:highlight w:val="none"/>
        </w:rPr>
      </w:pPr>
    </w:p>
    <w:p>
      <w:pPr>
        <w:spacing w:line="480" w:lineRule="auto"/>
        <w:ind w:right="617" w:rightChars="257"/>
        <w:rPr>
          <w:rFonts w:hint="eastAsia" w:hAnsi="宋体" w:cs="宋体"/>
          <w:highlight w:val="none"/>
        </w:rPr>
      </w:pPr>
    </w:p>
    <w:p>
      <w:pPr>
        <w:spacing w:line="480" w:lineRule="auto"/>
        <w:ind w:right="617" w:rightChars="257"/>
        <w:rPr>
          <w:rFonts w:hint="eastAsia" w:hAnsi="宋体" w:cs="宋体"/>
          <w:highlight w:val="none"/>
        </w:rPr>
      </w:pPr>
    </w:p>
    <w:p>
      <w:pPr>
        <w:spacing w:line="480" w:lineRule="auto"/>
        <w:ind w:right="617" w:rightChars="257"/>
        <w:rPr>
          <w:rFonts w:hAnsi="宋体" w:cs="宋体"/>
          <w:highlight w:val="none"/>
          <w:u w:val="single"/>
        </w:rPr>
      </w:pPr>
      <w:r>
        <w:rPr>
          <w:rFonts w:hint="eastAsia" w:hAnsi="宋体" w:cs="宋体"/>
          <w:highlight w:val="none"/>
        </w:rPr>
        <w:t>磋商响应单位名称：</w:t>
      </w:r>
      <w:r>
        <w:rPr>
          <w:rFonts w:hint="eastAsia" w:hAnsi="宋体" w:cs="宋体"/>
          <w:highlight w:val="none"/>
          <w:u w:val="single"/>
        </w:rPr>
        <w:t xml:space="preserve">      （加盖单位公章）     </w:t>
      </w:r>
    </w:p>
    <w:p>
      <w:pPr>
        <w:rPr>
          <w:highlight w:val="none"/>
        </w:rPr>
      </w:pPr>
    </w:p>
    <w:p>
      <w:pPr>
        <w:spacing w:line="280" w:lineRule="exact"/>
        <w:ind w:right="617" w:rightChars="257"/>
        <w:jc w:val="left"/>
        <w:rPr>
          <w:rFonts w:hAnsi="宋体" w:cs="宋体"/>
          <w:highlight w:val="none"/>
          <w:u w:val="singl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r>
        <w:rPr>
          <w:rFonts w:hint="eastAsia" w:hAnsi="宋体" w:cs="宋体"/>
          <w:highlight w:val="none"/>
        </w:rPr>
        <w:t>：</w:t>
      </w:r>
      <w:r>
        <w:rPr>
          <w:rFonts w:hint="eastAsia" w:hAnsi="宋体" w:cs="宋体"/>
          <w:highlight w:val="none"/>
          <w:u w:val="single"/>
        </w:rPr>
        <w:t xml:space="preserve">                                     </w:t>
      </w:r>
    </w:p>
    <w:p>
      <w:pPr>
        <w:rPr>
          <w:highlight w:val="none"/>
        </w:rPr>
      </w:pPr>
    </w:p>
    <w:p>
      <w:pPr>
        <w:spacing w:line="480" w:lineRule="auto"/>
        <w:ind w:right="617" w:rightChars="257"/>
        <w:rPr>
          <w:rFonts w:hAnsi="宋体" w:cs="宋体"/>
          <w:highlight w:val="none"/>
        </w:rPr>
      </w:pPr>
      <w:r>
        <w:rPr>
          <w:rFonts w:hint="eastAsia" w:hAnsi="宋体" w:cs="宋体"/>
          <w:highlight w:val="none"/>
        </w:rPr>
        <w:t>日    期：</w:t>
      </w:r>
      <w:r>
        <w:rPr>
          <w:rFonts w:hint="eastAsia" w:hAnsi="宋体" w:cs="宋体"/>
          <w:highlight w:val="none"/>
          <w:u w:val="single"/>
        </w:rPr>
        <w:t xml:space="preserve">                                   </w:t>
      </w:r>
    </w:p>
    <w:p>
      <w:pPr>
        <w:pStyle w:val="12"/>
        <w:spacing w:line="360" w:lineRule="auto"/>
        <w:rPr>
          <w:rFonts w:ascii="宋体" w:hAnsi="宋体" w:cs="宋体"/>
          <w:sz w:val="28"/>
          <w:szCs w:val="28"/>
          <w:highlight w:val="none"/>
        </w:rPr>
      </w:pPr>
    </w:p>
    <w:p>
      <w:pPr>
        <w:rPr>
          <w:highlight w:val="none"/>
        </w:rPr>
      </w:pPr>
    </w:p>
    <w:bookmarkEnd w:id="75"/>
    <w:p>
      <w:pPr>
        <w:jc w:val="center"/>
        <w:outlineLvl w:val="2"/>
        <w:rPr>
          <w:rFonts w:hint="eastAsia"/>
          <w:sz w:val="32"/>
          <w:szCs w:val="32"/>
          <w:highlight w:val="none"/>
        </w:rPr>
      </w:pPr>
      <w:bookmarkStart w:id="78" w:name="_Toc344572163"/>
      <w:r>
        <w:rPr>
          <w:rFonts w:hint="eastAsia"/>
          <w:sz w:val="32"/>
          <w:szCs w:val="32"/>
          <w:highlight w:val="none"/>
        </w:rPr>
        <w:br w:type="page"/>
      </w:r>
    </w:p>
    <w:p>
      <w:pPr>
        <w:jc w:val="center"/>
        <w:outlineLvl w:val="2"/>
        <w:rPr>
          <w:rFonts w:hint="eastAsia"/>
          <w:sz w:val="32"/>
          <w:szCs w:val="32"/>
          <w:highlight w:val="none"/>
        </w:rPr>
      </w:pPr>
    </w:p>
    <w:p>
      <w:pPr>
        <w:jc w:val="center"/>
        <w:outlineLvl w:val="2"/>
        <w:rPr>
          <w:rFonts w:hint="eastAsia"/>
          <w:sz w:val="32"/>
          <w:szCs w:val="32"/>
          <w:highlight w:val="none"/>
        </w:rPr>
      </w:pPr>
    </w:p>
    <w:p>
      <w:pPr>
        <w:jc w:val="center"/>
        <w:outlineLvl w:val="2"/>
        <w:rPr>
          <w:sz w:val="32"/>
          <w:szCs w:val="32"/>
          <w:highlight w:val="none"/>
        </w:rPr>
      </w:pPr>
      <w:r>
        <w:rPr>
          <w:rFonts w:hint="eastAsia"/>
          <w:b/>
          <w:bCs/>
          <w:sz w:val="32"/>
          <w:szCs w:val="32"/>
          <w:highlight w:val="none"/>
        </w:rPr>
        <w:t>三、磋商方案说明书</w:t>
      </w:r>
    </w:p>
    <w:p>
      <w:pPr>
        <w:spacing w:after="120" w:line="440" w:lineRule="exact"/>
        <w:rPr>
          <w:rFonts w:hAnsi="宋体"/>
          <w:szCs w:val="24"/>
          <w:highlight w:val="none"/>
        </w:rPr>
      </w:pPr>
      <w:r>
        <w:rPr>
          <w:rFonts w:hint="eastAsia" w:hAnsi="宋体"/>
          <w:szCs w:val="24"/>
          <w:highlight w:val="none"/>
        </w:rPr>
        <w:t>项目名称：</w:t>
      </w:r>
    </w:p>
    <w:p>
      <w:pPr>
        <w:spacing w:after="120" w:line="440" w:lineRule="exact"/>
        <w:rPr>
          <w:rFonts w:hAnsi="宋体"/>
          <w:szCs w:val="24"/>
          <w:highlight w:val="none"/>
        </w:rPr>
      </w:pPr>
      <w:r>
        <w:rPr>
          <w:rFonts w:hint="eastAsia" w:hAnsi="宋体"/>
          <w:szCs w:val="24"/>
          <w:highlight w:val="none"/>
        </w:rPr>
        <w:t>项目编号：</w:t>
      </w:r>
    </w:p>
    <w:p>
      <w:pPr>
        <w:spacing w:line="360" w:lineRule="auto"/>
        <w:ind w:firstLine="480" w:firstLineChars="200"/>
        <w:jc w:val="center"/>
        <w:rPr>
          <w:rFonts w:hAnsi="宋体" w:cs="宋体"/>
          <w:bCs/>
          <w:szCs w:val="24"/>
          <w:highlight w:val="none"/>
        </w:rPr>
      </w:pPr>
      <w:r>
        <w:rPr>
          <w:rFonts w:hint="eastAsia" w:hAnsi="宋体" w:cs="宋体"/>
          <w:bCs/>
          <w:szCs w:val="24"/>
          <w:highlight w:val="none"/>
        </w:rPr>
        <w:t>按照磋商文件的要求编制的磋商方案说明书（参照评审办法）</w:t>
      </w:r>
    </w:p>
    <w:p>
      <w:pPr>
        <w:spacing w:line="480" w:lineRule="auto"/>
        <w:ind w:left="3725" w:leftChars="155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法定代表人/授权代表签字或盖章：</w:t>
      </w:r>
    </w:p>
    <w:p>
      <w:pPr>
        <w:spacing w:line="480" w:lineRule="auto"/>
        <w:ind w:left="3725" w:leftChars="155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公      章：</w:t>
      </w:r>
    </w:p>
    <w:p>
      <w:pPr>
        <w:spacing w:line="480" w:lineRule="auto"/>
        <w:ind w:left="3725" w:leftChars="1552" w:firstLine="5668" w:firstLineChars="236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日      期：</w:t>
      </w:r>
    </w:p>
    <w:p>
      <w:pPr>
        <w:spacing w:after="120" w:line="480" w:lineRule="auto"/>
        <w:rPr>
          <w:rFonts w:hAnsi="宋体" w:cs="宋体"/>
          <w:b/>
          <w:szCs w:val="24"/>
          <w:highlight w:val="none"/>
        </w:rPr>
      </w:pPr>
    </w:p>
    <w:p>
      <w:pPr>
        <w:spacing w:after="120"/>
        <w:rPr>
          <w:rFonts w:hAnsi="宋体"/>
          <w:b/>
          <w:szCs w:val="24"/>
          <w:highlight w:val="none"/>
        </w:rPr>
      </w:pPr>
    </w:p>
    <w:p>
      <w:pPr>
        <w:spacing w:after="120"/>
        <w:rPr>
          <w:rFonts w:hAnsi="宋体"/>
          <w:b/>
          <w:szCs w:val="24"/>
          <w:highlight w:val="none"/>
        </w:rPr>
      </w:pPr>
    </w:p>
    <w:p>
      <w:pPr>
        <w:spacing w:after="120"/>
        <w:rPr>
          <w:rFonts w:hAnsi="宋体"/>
          <w:b/>
          <w:szCs w:val="24"/>
          <w:highlight w:val="none"/>
        </w:rPr>
      </w:pPr>
    </w:p>
    <w:p>
      <w:pPr>
        <w:spacing w:after="120"/>
        <w:rPr>
          <w:rFonts w:hAnsi="宋体"/>
          <w:b/>
          <w:szCs w:val="24"/>
          <w:highlight w:val="none"/>
        </w:rPr>
      </w:pPr>
      <w:r>
        <w:rPr>
          <w:rFonts w:hint="eastAsia" w:hAnsi="宋体"/>
          <w:b/>
          <w:szCs w:val="24"/>
          <w:highlight w:val="none"/>
        </w:rPr>
        <w:br w:type="page"/>
      </w:r>
    </w:p>
    <w:p>
      <w:pPr>
        <w:spacing w:line="440" w:lineRule="exact"/>
        <w:jc w:val="center"/>
        <w:outlineLvl w:val="2"/>
        <w:rPr>
          <w:rFonts w:hint="eastAsia"/>
          <w:b/>
          <w:bCs/>
          <w:sz w:val="32"/>
          <w:szCs w:val="32"/>
          <w:highlight w:val="none"/>
        </w:rPr>
      </w:pPr>
      <w:bookmarkStart w:id="79" w:name="_Toc2621"/>
      <w:bookmarkStart w:id="80" w:name="_Toc9218"/>
      <w:bookmarkStart w:id="81" w:name="_Toc21284"/>
      <w:bookmarkStart w:id="82" w:name="_Toc1379"/>
      <w:bookmarkStart w:id="83" w:name="_Toc23455"/>
    </w:p>
    <w:p>
      <w:pPr>
        <w:spacing w:line="440" w:lineRule="exact"/>
        <w:jc w:val="center"/>
        <w:outlineLvl w:val="2"/>
        <w:rPr>
          <w:rFonts w:hint="eastAsia"/>
          <w:b/>
          <w:bCs/>
          <w:sz w:val="32"/>
          <w:szCs w:val="32"/>
          <w:highlight w:val="none"/>
        </w:rPr>
      </w:pPr>
    </w:p>
    <w:p>
      <w:pPr>
        <w:spacing w:line="440" w:lineRule="exact"/>
        <w:jc w:val="center"/>
        <w:outlineLvl w:val="2"/>
        <w:rPr>
          <w:sz w:val="32"/>
          <w:szCs w:val="32"/>
          <w:highlight w:val="none"/>
        </w:rPr>
      </w:pPr>
      <w:r>
        <w:rPr>
          <w:rFonts w:hint="eastAsia"/>
          <w:b/>
          <w:bCs/>
          <w:sz w:val="32"/>
          <w:szCs w:val="32"/>
          <w:highlight w:val="none"/>
        </w:rPr>
        <w:t>四、</w:t>
      </w:r>
      <w:bookmarkEnd w:id="79"/>
      <w:bookmarkEnd w:id="80"/>
      <w:bookmarkEnd w:id="81"/>
      <w:bookmarkEnd w:id="82"/>
      <w:bookmarkEnd w:id="83"/>
      <w:r>
        <w:rPr>
          <w:rFonts w:hint="eastAsia" w:hAnsi="宋体" w:cs="宋体"/>
          <w:b/>
          <w:bCs/>
          <w:sz w:val="32"/>
          <w:szCs w:val="32"/>
          <w:highlight w:val="none"/>
        </w:rPr>
        <w:t>商务条款偏离表</w:t>
      </w:r>
    </w:p>
    <w:p>
      <w:pPr>
        <w:pStyle w:val="22"/>
        <w:widowControl w:val="0"/>
        <w:spacing w:before="0" w:beforeAutospacing="0" w:after="0" w:afterAutospacing="0"/>
        <w:jc w:val="both"/>
        <w:rPr>
          <w:rFonts w:cs="宋体"/>
          <w:highlight w:val="none"/>
        </w:rPr>
      </w:pPr>
    </w:p>
    <w:p>
      <w:pPr>
        <w:pStyle w:val="22"/>
        <w:widowControl w:val="0"/>
        <w:spacing w:before="156" w:beforeLines="50" w:beforeAutospacing="0" w:after="156" w:afterLines="50" w:afterAutospacing="0"/>
        <w:rPr>
          <w:rFonts w:cs="宋体"/>
          <w:highlight w:val="none"/>
        </w:rPr>
      </w:pPr>
      <w:r>
        <w:rPr>
          <w:rFonts w:hint="eastAsia" w:cs="宋体"/>
          <w:highlight w:val="none"/>
        </w:rPr>
        <w:t>项目编号：</w:t>
      </w:r>
    </w:p>
    <w:p>
      <w:pPr>
        <w:pStyle w:val="22"/>
        <w:widowControl w:val="0"/>
        <w:spacing w:before="156" w:beforeLines="50" w:beforeAutospacing="0" w:after="156" w:afterLines="50" w:afterAutospacing="0"/>
        <w:rPr>
          <w:rFonts w:cs="宋体"/>
          <w:highlight w:val="none"/>
          <w:u w:val="single"/>
        </w:rPr>
      </w:pPr>
      <w:r>
        <w:rPr>
          <w:rFonts w:hint="eastAsia" w:cs="宋体"/>
          <w:highlight w:val="none"/>
        </w:rPr>
        <w:t>项目名称：</w:t>
      </w:r>
    </w:p>
    <w:p>
      <w:pPr>
        <w:pStyle w:val="22"/>
        <w:widowControl w:val="0"/>
        <w:spacing w:before="0" w:beforeAutospacing="0" w:after="0" w:afterAutospacing="0"/>
        <w:ind w:firstLine="480" w:firstLineChars="200"/>
        <w:jc w:val="center"/>
        <w:rPr>
          <w:rFonts w:cs="宋体"/>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磋商文件条目号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磋商文件的商务条款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bl>
    <w:p>
      <w:pPr>
        <w:pStyle w:val="22"/>
        <w:widowControl w:val="0"/>
        <w:spacing w:before="0" w:beforeAutospacing="0" w:after="0" w:afterAutospacing="0"/>
        <w:rPr>
          <w:rFonts w:cs="宋体"/>
          <w:highlight w:val="none"/>
        </w:rPr>
      </w:pPr>
      <w:r>
        <w:rPr>
          <w:rFonts w:hint="eastAsia" w:cs="宋体"/>
          <w:highlight w:val="none"/>
        </w:rPr>
        <w:t>说明：</w:t>
      </w:r>
    </w:p>
    <w:p>
      <w:pPr>
        <w:pStyle w:val="22"/>
        <w:widowControl w:val="0"/>
        <w:spacing w:before="0" w:beforeAutospacing="0" w:after="0" w:afterAutospacing="0"/>
        <w:ind w:firstLine="480" w:firstLineChars="200"/>
        <w:jc w:val="both"/>
        <w:rPr>
          <w:rFonts w:cs="宋体"/>
          <w:highlight w:val="none"/>
        </w:rPr>
      </w:pPr>
      <w:r>
        <w:rPr>
          <w:rFonts w:hint="eastAsia" w:cs="宋体"/>
          <w:highlight w:val="none"/>
        </w:rPr>
        <w:t>1.本表只填写磋商响应文件中与磋商文件有偏离（包括正偏离和负偏离）的内容，磋商响应文件中商务响应与磋商文件要求完全一致的，不用在此表中列出，但必须提交空白表。</w:t>
      </w:r>
    </w:p>
    <w:p>
      <w:pPr>
        <w:pStyle w:val="22"/>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pPr>
        <w:pStyle w:val="22"/>
        <w:widowControl w:val="0"/>
        <w:spacing w:before="0" w:beforeAutospacing="0" w:after="0" w:afterAutospacing="0"/>
        <w:ind w:firstLine="480" w:firstLineChars="200"/>
        <w:jc w:val="center"/>
        <w:rPr>
          <w:rFonts w:cs="宋体"/>
          <w:highlight w:val="none"/>
        </w:rPr>
      </w:pPr>
    </w:p>
    <w:p>
      <w:pPr>
        <w:pStyle w:val="22"/>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pPr>
        <w:pStyle w:val="22"/>
        <w:widowControl w:val="0"/>
        <w:spacing w:before="0" w:beforeAutospacing="0" w:after="0" w:afterAutospacing="0"/>
        <w:ind w:firstLine="480" w:firstLineChars="200"/>
        <w:jc w:val="center"/>
        <w:rPr>
          <w:rFonts w:cs="宋体"/>
          <w:highlight w:val="none"/>
        </w:rPr>
      </w:pPr>
    </w:p>
    <w:p>
      <w:pPr>
        <w:spacing w:line="400" w:lineRule="exact"/>
        <w:ind w:firstLine="480" w:firstLineChars="200"/>
        <w:rPr>
          <w:rFonts w:hAnsi="宋体"/>
          <w:szCs w:val="24"/>
          <w:highlight w:val="none"/>
        </w:rPr>
      </w:pPr>
      <w:r>
        <w:rPr>
          <w:rFonts w:hint="eastAsia" w:hAnsi="宋体" w:cs="宋体"/>
          <w:highlight w:val="none"/>
        </w:rPr>
        <w:t xml:space="preserve">法定代表人或委托代理人：              （签字或盖章） </w:t>
      </w:r>
    </w:p>
    <w:p>
      <w:pPr>
        <w:spacing w:line="360" w:lineRule="auto"/>
        <w:ind w:left="600" w:leftChars="250"/>
        <w:rPr>
          <w:rFonts w:hAnsi="宋体"/>
          <w:b/>
          <w:bCs/>
          <w:sz w:val="28"/>
          <w:szCs w:val="28"/>
          <w:highlight w:val="none"/>
        </w:rPr>
      </w:pPr>
    </w:p>
    <w:p>
      <w:pPr>
        <w:spacing w:line="440" w:lineRule="exact"/>
        <w:ind w:left="3725" w:leftChars="1552"/>
        <w:rPr>
          <w:rFonts w:hAnsi="宋体"/>
          <w:szCs w:val="24"/>
          <w:highlight w:val="none"/>
        </w:rPr>
      </w:pPr>
    </w:p>
    <w:p>
      <w:pPr>
        <w:spacing w:line="440" w:lineRule="exact"/>
        <w:ind w:left="3725" w:leftChars="1552"/>
        <w:rPr>
          <w:rFonts w:hAnsi="宋体"/>
          <w:szCs w:val="24"/>
          <w:highlight w:val="none"/>
        </w:rPr>
      </w:pPr>
    </w:p>
    <w:p>
      <w:pPr>
        <w:spacing w:line="440" w:lineRule="exact"/>
        <w:ind w:left="3725" w:leftChars="1552"/>
        <w:rPr>
          <w:rFonts w:hAnsi="宋体"/>
          <w:szCs w:val="24"/>
          <w:highlight w:val="none"/>
        </w:rPr>
      </w:pPr>
    </w:p>
    <w:bookmarkEnd w:id="78"/>
    <w:p>
      <w:pPr>
        <w:spacing w:line="360" w:lineRule="auto"/>
        <w:jc w:val="center"/>
        <w:outlineLvl w:val="2"/>
        <w:rPr>
          <w:b/>
          <w:bCs/>
          <w:sz w:val="30"/>
          <w:szCs w:val="30"/>
          <w:highlight w:val="none"/>
        </w:rPr>
      </w:pPr>
      <w:bookmarkStart w:id="84" w:name="_Toc363474033"/>
      <w:bookmarkStart w:id="85" w:name="_Toc403077656"/>
      <w:r>
        <w:rPr>
          <w:rFonts w:hint="eastAsia"/>
          <w:b/>
          <w:bCs/>
          <w:sz w:val="30"/>
          <w:szCs w:val="30"/>
          <w:highlight w:val="none"/>
        </w:rPr>
        <w:br w:type="page"/>
      </w:r>
      <w:r>
        <w:rPr>
          <w:rFonts w:hint="eastAsia"/>
          <w:b/>
          <w:bCs/>
          <w:sz w:val="30"/>
          <w:szCs w:val="30"/>
          <w:highlight w:val="none"/>
        </w:rPr>
        <w:t>五、</w:t>
      </w:r>
      <w:r>
        <w:rPr>
          <w:b/>
          <w:bCs/>
          <w:sz w:val="30"/>
          <w:szCs w:val="30"/>
          <w:highlight w:val="none"/>
        </w:rPr>
        <w:t>陕西省政府采购供应商拒绝政府采购领域商业贿赂承诺书</w:t>
      </w:r>
      <w:bookmarkEnd w:id="84"/>
      <w:bookmarkEnd w:id="85"/>
    </w:p>
    <w:p>
      <w:pPr>
        <w:spacing w:line="600" w:lineRule="exact"/>
        <w:ind w:firstLine="480" w:firstLineChars="200"/>
        <w:jc w:val="left"/>
        <w:rPr>
          <w:rFonts w:hAnsi="宋体" w:cs="宋体"/>
          <w:szCs w:val="24"/>
          <w:highlight w:val="none"/>
        </w:rPr>
      </w:pPr>
      <w:r>
        <w:rPr>
          <w:rFonts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szCs w:val="24"/>
          <w:highlight w:val="none"/>
        </w:rPr>
      </w:pPr>
      <w:r>
        <w:rPr>
          <w:rFonts w:hAnsi="宋体" w:cs="宋体"/>
          <w:szCs w:val="24"/>
          <w:highlight w:val="none"/>
        </w:rPr>
        <w:t>1、在参与政府采购活动中遵纪守法、诚信经营、公平竞标。</w:t>
      </w:r>
    </w:p>
    <w:p>
      <w:pPr>
        <w:spacing w:line="600" w:lineRule="exact"/>
        <w:ind w:firstLine="480" w:firstLineChars="200"/>
        <w:jc w:val="left"/>
        <w:rPr>
          <w:rFonts w:hAnsi="宋体" w:cs="宋体"/>
          <w:szCs w:val="24"/>
          <w:highlight w:val="none"/>
        </w:rPr>
      </w:pPr>
      <w:r>
        <w:rPr>
          <w:rFonts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highlight w:val="none"/>
        </w:rPr>
      </w:pPr>
      <w:r>
        <w:rPr>
          <w:rFonts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highlight w:val="none"/>
        </w:rPr>
      </w:pPr>
      <w:r>
        <w:rPr>
          <w:rFonts w:hAnsi="宋体" w:cs="宋体"/>
          <w:szCs w:val="24"/>
          <w:highlight w:val="none"/>
        </w:rPr>
        <w:t>4、不采取“围标、陪标”等商业欺诈手段获得政府采购定单。</w:t>
      </w:r>
    </w:p>
    <w:p>
      <w:pPr>
        <w:spacing w:line="600" w:lineRule="exact"/>
        <w:ind w:firstLine="480" w:firstLineChars="200"/>
        <w:jc w:val="left"/>
        <w:rPr>
          <w:rFonts w:hAnsi="宋体" w:cs="宋体"/>
          <w:szCs w:val="24"/>
          <w:highlight w:val="none"/>
        </w:rPr>
      </w:pPr>
      <w:r>
        <w:rPr>
          <w:rFonts w:hAnsi="宋体" w:cs="宋体"/>
          <w:szCs w:val="24"/>
          <w:highlight w:val="none"/>
        </w:rPr>
        <w:t>5、不采取不正当手段诋毁、排挤其他供应商。</w:t>
      </w:r>
    </w:p>
    <w:p>
      <w:pPr>
        <w:spacing w:line="600" w:lineRule="exact"/>
        <w:ind w:firstLine="480" w:firstLineChars="200"/>
        <w:jc w:val="left"/>
        <w:rPr>
          <w:rFonts w:hAnsi="宋体" w:cs="宋体"/>
          <w:szCs w:val="24"/>
          <w:highlight w:val="none"/>
        </w:rPr>
      </w:pPr>
      <w:r>
        <w:rPr>
          <w:rFonts w:hAnsi="宋体" w:cs="宋体"/>
          <w:szCs w:val="24"/>
          <w:highlight w:val="none"/>
        </w:rPr>
        <w:t>6、不在提供商品和服务时“偷梁换柱、以次充好”损害采购人的合法权益。</w:t>
      </w:r>
    </w:p>
    <w:p>
      <w:pPr>
        <w:spacing w:line="600" w:lineRule="exact"/>
        <w:ind w:firstLine="480" w:firstLineChars="200"/>
        <w:jc w:val="left"/>
        <w:rPr>
          <w:rFonts w:hAnsi="宋体" w:cs="宋体"/>
          <w:szCs w:val="24"/>
          <w:highlight w:val="none"/>
        </w:rPr>
      </w:pPr>
      <w:r>
        <w:rPr>
          <w:rFonts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highlight w:val="none"/>
        </w:rPr>
      </w:pPr>
      <w:r>
        <w:rPr>
          <w:rFonts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Ansi="宋体" w:cs="宋体"/>
          <w:szCs w:val="24"/>
          <w:highlight w:val="none"/>
        </w:rPr>
        <w:t>9、不发生其他有悖于政府采购公开、公平、公正和诚信原则的行为。</w:t>
      </w:r>
    </w:p>
    <w:p>
      <w:pPr>
        <w:spacing w:line="600" w:lineRule="exact"/>
        <w:ind w:firstLine="720" w:firstLineChars="300"/>
        <w:jc w:val="left"/>
        <w:rPr>
          <w:rFonts w:hAnsi="宋体" w:cs="宋体"/>
          <w:szCs w:val="24"/>
          <w:highlight w:val="none"/>
        </w:rPr>
      </w:pPr>
      <w:r>
        <w:rPr>
          <w:rFonts w:hAnsi="宋体" w:cs="宋体"/>
          <w:szCs w:val="24"/>
          <w:highlight w:val="none"/>
        </w:rPr>
        <w:t>承诺单位（盖章）：</w:t>
      </w:r>
    </w:p>
    <w:p>
      <w:pPr>
        <w:spacing w:line="600" w:lineRule="exact"/>
        <w:ind w:firstLine="720" w:firstLineChars="300"/>
        <w:jc w:val="left"/>
        <w:rPr>
          <w:rFonts w:hAnsi="宋体" w:cs="宋体"/>
          <w:szCs w:val="24"/>
          <w:highlight w:val="none"/>
        </w:rPr>
      </w:pPr>
      <w:r>
        <w:rPr>
          <w:rFonts w:hint="eastAsia" w:hAnsi="宋体" w:cs="宋体"/>
          <w:szCs w:val="24"/>
          <w:highlight w:val="none"/>
        </w:rPr>
        <w:t>被授权代表</w:t>
      </w:r>
      <w:r>
        <w:rPr>
          <w:rFonts w:hAnsi="宋体" w:cs="宋体"/>
          <w:szCs w:val="24"/>
          <w:highlight w:val="none"/>
        </w:rPr>
        <w:t>（签字）：</w:t>
      </w:r>
    </w:p>
    <w:p>
      <w:pPr>
        <w:spacing w:line="600" w:lineRule="exact"/>
        <w:ind w:firstLine="720" w:firstLineChars="300"/>
        <w:rPr>
          <w:rFonts w:hAnsi="宋体" w:cs="宋体"/>
          <w:szCs w:val="24"/>
          <w:highlight w:val="none"/>
        </w:rPr>
      </w:pPr>
      <w:r>
        <w:rPr>
          <w:rFonts w:hAnsi="宋体" w:cs="宋体"/>
          <w:szCs w:val="24"/>
          <w:highlight w:val="none"/>
        </w:rPr>
        <w:t>地</w:t>
      </w:r>
      <w:r>
        <w:rPr>
          <w:rFonts w:hint="eastAsia" w:hAnsi="宋体" w:cs="宋体"/>
          <w:szCs w:val="24"/>
          <w:highlight w:val="none"/>
        </w:rPr>
        <w:t xml:space="preserve">    </w:t>
      </w:r>
      <w:r>
        <w:rPr>
          <w:rFonts w:hAnsi="宋体" w:cs="宋体"/>
          <w:szCs w:val="24"/>
          <w:highlight w:val="none"/>
        </w:rPr>
        <w:t>址：</w:t>
      </w:r>
      <w:r>
        <w:rPr>
          <w:rFonts w:hint="eastAsia" w:hAnsi="宋体" w:cs="宋体"/>
          <w:szCs w:val="24"/>
          <w:highlight w:val="none"/>
        </w:rPr>
        <w:t xml:space="preserve">                                                       </w:t>
      </w:r>
    </w:p>
    <w:p>
      <w:pPr>
        <w:spacing w:line="600" w:lineRule="exact"/>
        <w:ind w:firstLine="720" w:firstLineChars="300"/>
        <w:rPr>
          <w:rFonts w:hAnsi="宋体" w:cs="宋体"/>
          <w:szCs w:val="24"/>
          <w:highlight w:val="none"/>
        </w:rPr>
      </w:pPr>
      <w:r>
        <w:rPr>
          <w:rFonts w:hAnsi="宋体" w:cs="宋体"/>
          <w:szCs w:val="24"/>
          <w:highlight w:val="none"/>
        </w:rPr>
        <w:t>邮</w:t>
      </w:r>
      <w:r>
        <w:rPr>
          <w:rFonts w:hint="eastAsia" w:hAnsi="宋体" w:cs="宋体"/>
          <w:szCs w:val="24"/>
          <w:highlight w:val="none"/>
        </w:rPr>
        <w:t xml:space="preserve">    </w:t>
      </w:r>
      <w:r>
        <w:rPr>
          <w:rFonts w:hAnsi="宋体" w:cs="宋体"/>
          <w:szCs w:val="24"/>
          <w:highlight w:val="none"/>
        </w:rPr>
        <w:t>编：</w:t>
      </w:r>
      <w:r>
        <w:rPr>
          <w:rFonts w:hint="eastAsia" w:hAnsi="宋体" w:cs="宋体"/>
          <w:szCs w:val="24"/>
          <w:highlight w:val="none"/>
        </w:rPr>
        <w:t xml:space="preserve">                                                       </w:t>
      </w:r>
    </w:p>
    <w:p>
      <w:pPr>
        <w:spacing w:line="600" w:lineRule="exact"/>
        <w:ind w:left="240" w:leftChars="100" w:firstLine="480" w:firstLineChars="200"/>
        <w:rPr>
          <w:rFonts w:hAnsi="宋体" w:cs="宋体"/>
          <w:szCs w:val="24"/>
          <w:highlight w:val="none"/>
        </w:rPr>
      </w:pPr>
      <w:r>
        <w:rPr>
          <w:rFonts w:hAnsi="宋体" w:cs="宋体"/>
          <w:szCs w:val="24"/>
          <w:highlight w:val="none"/>
        </w:rPr>
        <w:t>电</w:t>
      </w:r>
      <w:r>
        <w:rPr>
          <w:rFonts w:hint="eastAsia" w:hAnsi="宋体" w:cs="宋体"/>
          <w:szCs w:val="24"/>
          <w:highlight w:val="none"/>
        </w:rPr>
        <w:t xml:space="preserve">    </w:t>
      </w:r>
      <w:r>
        <w:rPr>
          <w:rFonts w:hAnsi="宋体" w:cs="宋体"/>
          <w:szCs w:val="24"/>
          <w:highlight w:val="none"/>
        </w:rPr>
        <w:t>话：</w:t>
      </w:r>
      <w:r>
        <w:rPr>
          <w:rFonts w:hint="eastAsia" w:hAnsi="宋体" w:cs="宋体"/>
          <w:szCs w:val="24"/>
          <w:highlight w:val="none"/>
        </w:rPr>
        <w:t xml:space="preserve">                                                       </w:t>
      </w:r>
    </w:p>
    <w:p>
      <w:pPr>
        <w:spacing w:line="600" w:lineRule="exact"/>
        <w:ind w:left="754" w:leftChars="314" w:firstLine="5280" w:firstLineChars="2200"/>
        <w:jc w:val="left"/>
        <w:rPr>
          <w:rFonts w:hAnsi="宋体" w:cs="宋体"/>
          <w:szCs w:val="24"/>
          <w:highlight w:val="none"/>
        </w:rPr>
      </w:pPr>
      <w:r>
        <w:rPr>
          <w:rFonts w:hAnsi="宋体" w:cs="宋体"/>
          <w:szCs w:val="24"/>
          <w:highlight w:val="none"/>
        </w:rPr>
        <w:t>年</w:t>
      </w:r>
      <w:r>
        <w:rPr>
          <w:rFonts w:hint="eastAsia" w:hAnsi="宋体" w:cs="宋体"/>
          <w:szCs w:val="24"/>
          <w:highlight w:val="none"/>
        </w:rPr>
        <w:t xml:space="preserve">    </w:t>
      </w:r>
      <w:r>
        <w:rPr>
          <w:rFonts w:hAnsi="宋体" w:cs="宋体"/>
          <w:szCs w:val="24"/>
          <w:highlight w:val="none"/>
        </w:rPr>
        <w:t>月</w:t>
      </w:r>
      <w:r>
        <w:rPr>
          <w:rFonts w:hint="eastAsia" w:hAnsi="宋体" w:cs="宋体"/>
          <w:szCs w:val="24"/>
          <w:highlight w:val="none"/>
        </w:rPr>
        <w:t xml:space="preserve">    </w:t>
      </w:r>
      <w:r>
        <w:rPr>
          <w:rFonts w:hAnsi="宋体" w:cs="宋体"/>
          <w:szCs w:val="24"/>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bookmarkStart w:id="86" w:name="_Toc403077657"/>
      <w:bookmarkStart w:id="87" w:name="_Toc363474034"/>
      <w:r>
        <w:rPr>
          <w:rFonts w:hint="eastAsia"/>
          <w:b/>
          <w:bCs/>
          <w:sz w:val="30"/>
          <w:szCs w:val="30"/>
          <w:highlight w:val="none"/>
        </w:rPr>
        <w:br w:type="page"/>
      </w:r>
      <w:r>
        <w:rPr>
          <w:rFonts w:hint="eastAsia"/>
          <w:b/>
          <w:bCs/>
          <w:sz w:val="30"/>
          <w:szCs w:val="30"/>
          <w:highlight w:val="none"/>
        </w:rPr>
        <w:t>六、特定资格证明文件</w:t>
      </w:r>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提供合格有效的法人或者其他组织的营业执照等证明文件，自然人的身份证明</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2、提供法定代表人授权书（附法定代表人、被授权人身份证复印件）及被授权人身份证原件（法定代表人直接参加磋商，须提供法定代表人身份证明及身份证原件）；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供应商须具备水利行业设计乙级及以上资质</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水文水资源调查评价</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rPr>
        <w:t>级</w:t>
      </w:r>
      <w:r>
        <w:rPr>
          <w:rFonts w:hint="eastAsia" w:ascii="宋体" w:hAnsi="宋体" w:eastAsia="宋体" w:cs="宋体"/>
          <w:sz w:val="24"/>
          <w:szCs w:val="24"/>
          <w:highlight w:val="none"/>
          <w:lang w:val="en-US" w:eastAsia="zh-CN"/>
        </w:rPr>
        <w:t>及以上</w:t>
      </w:r>
      <w:r>
        <w:rPr>
          <w:rFonts w:hint="eastAsia" w:ascii="宋体" w:hAnsi="宋体" w:eastAsia="宋体" w:cs="宋体"/>
          <w:sz w:val="24"/>
          <w:szCs w:val="24"/>
          <w:highlight w:val="none"/>
        </w:rPr>
        <w:t>资质</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项目负责人须具备水利相关专业高级及以上职称；</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财务状况报告：提供2020年度或2021年度的财务审计报告（至少包括资产负债表和利润表，成立时间至提交磋商响应文件截止时间不足一年的可提供成立后任意时段的资产负债表），或开标时间前六个月内银行出具的资信证明；</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税收缴纳证明：提供磋商截止日前一年内已缴纳的至少一个月的纳税证明或完税证明（任意税种），依法免税的单位应提供相关证明材料；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提供具有履行本合同所必需的设备和专业技术能力的说明及承诺书；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供应商应通过“信用中国”网站(www.creditchina.gov.cn)、中国政府采购网(www.ccgp.gov.cn) 查询相关主体信用记录；</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 xml:space="preserve">提供磋商保证金缴纳凭证或担保机构出具的保函。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Ansi="宋体" w:cs="宋体"/>
          <w:b/>
          <w:bCs/>
          <w:sz w:val="28"/>
          <w:szCs w:val="28"/>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rPr>
        <w:br w:type="textWrapping"/>
      </w:r>
      <w:r>
        <w:rPr>
          <w:rFonts w:hint="eastAsia" w:hAnsi="宋体" w:cs="宋体"/>
          <w:b/>
          <w:bCs/>
          <w:sz w:val="28"/>
          <w:szCs w:val="28"/>
          <w:highlight w:val="none"/>
        </w:rPr>
        <w:t>后附相关格式：</w:t>
      </w:r>
    </w:p>
    <w:p>
      <w:pPr>
        <w:jc w:val="center"/>
        <w:outlineLvl w:val="2"/>
        <w:rPr>
          <w:b/>
          <w:bCs/>
          <w:sz w:val="30"/>
          <w:szCs w:val="30"/>
          <w:highlight w:val="none"/>
        </w:rPr>
      </w:pPr>
      <w:r>
        <w:rPr>
          <w:rFonts w:hint="eastAsia" w:hAnsi="宋体"/>
          <w:szCs w:val="24"/>
          <w:highlight w:val="none"/>
        </w:rPr>
        <w:br w:type="page"/>
      </w:r>
      <w:r>
        <w:rPr>
          <w:rFonts w:hint="eastAsia"/>
          <w:b/>
          <w:bCs/>
          <w:sz w:val="30"/>
          <w:szCs w:val="30"/>
          <w:highlight w:val="none"/>
        </w:rPr>
        <w:t>七、其它</w:t>
      </w:r>
    </w:p>
    <w:p>
      <w:pPr>
        <w:pStyle w:val="12"/>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pPr>
        <w:pStyle w:val="12"/>
        <w:rPr>
          <w:rFonts w:hint="eastAsia" w:ascii="宋体" w:hAnsi="宋体" w:cs="宋体"/>
          <w:sz w:val="24"/>
          <w:szCs w:val="24"/>
          <w:highlight w:val="none"/>
        </w:rPr>
      </w:pPr>
      <w:r>
        <w:rPr>
          <w:rFonts w:hint="eastAsia" w:ascii="宋体" w:hAnsi="宋体" w:cs="宋体"/>
          <w:sz w:val="24"/>
          <w:szCs w:val="24"/>
          <w:highlight w:val="none"/>
        </w:rPr>
        <w:t>2、其他可以证明供应商实力的文件。</w:t>
      </w:r>
    </w:p>
    <w:p>
      <w:pPr>
        <w:rPr>
          <w:rFonts w:hint="default" w:eastAsia="宋体"/>
          <w:highlight w:val="none"/>
          <w:lang w:val="en-US" w:eastAsia="zh-CN"/>
        </w:rPr>
      </w:pPr>
      <w:r>
        <w:rPr>
          <w:rFonts w:hint="eastAsia" w:hAnsi="宋体" w:cs="宋体"/>
          <w:sz w:val="24"/>
          <w:szCs w:val="24"/>
          <w:highlight w:val="none"/>
          <w:lang w:val="en-US" w:eastAsia="zh-CN"/>
        </w:rPr>
        <w:t>3、中小企业声明函。</w:t>
      </w:r>
    </w:p>
    <w:p>
      <w:pPr>
        <w:rPr>
          <w:rFonts w:hAnsi="宋体"/>
          <w:b/>
          <w:sz w:val="28"/>
          <w:szCs w:val="28"/>
          <w:highlight w:val="none"/>
        </w:rPr>
      </w:pPr>
      <w:r>
        <w:rPr>
          <w:rFonts w:hint="eastAsia" w:hAnsi="宋体"/>
          <w:b/>
          <w:sz w:val="28"/>
          <w:szCs w:val="28"/>
          <w:highlight w:val="none"/>
        </w:rPr>
        <w:br w:type="page"/>
      </w:r>
    </w:p>
    <w:p>
      <w:pPr>
        <w:spacing w:before="156" w:beforeLines="50" w:after="156" w:afterLines="50" w:line="500" w:lineRule="exact"/>
        <w:rPr>
          <w:rFonts w:hAnsi="宋体"/>
          <w:b/>
          <w:sz w:val="28"/>
          <w:szCs w:val="28"/>
          <w:highlight w:val="none"/>
        </w:rPr>
      </w:pPr>
      <w:r>
        <w:rPr>
          <w:rFonts w:hint="eastAsia" w:hAnsi="宋体"/>
          <w:b/>
          <w:sz w:val="28"/>
          <w:szCs w:val="28"/>
          <w:highlight w:val="none"/>
        </w:rPr>
        <w:t>附件1：</w:t>
      </w:r>
    </w:p>
    <w:p>
      <w:pPr>
        <w:keepNext/>
        <w:spacing w:before="312" w:beforeLines="100" w:line="360" w:lineRule="auto"/>
        <w:rPr>
          <w:sz w:val="32"/>
          <w:szCs w:val="32"/>
          <w:highlight w:val="none"/>
        </w:rPr>
      </w:pPr>
      <w:bookmarkStart w:id="88" w:name="_Toc403077649"/>
      <w:bookmarkStart w:id="89" w:name="_Toc363474028"/>
      <w:r>
        <w:rPr>
          <w:rFonts w:hint="eastAsia"/>
          <w:sz w:val="32"/>
          <w:szCs w:val="32"/>
          <w:highlight w:val="none"/>
        </w:rPr>
        <w:t>法定代表人身份证明/法定代表人授权书</w:t>
      </w:r>
      <w:bookmarkEnd w:id="88"/>
      <w:bookmarkEnd w:id="89"/>
    </w:p>
    <w:p>
      <w:pPr>
        <w:rPr>
          <w:b/>
          <w:bCs/>
          <w:szCs w:val="32"/>
          <w:highlight w:val="none"/>
        </w:rPr>
      </w:pPr>
      <w:r>
        <w:rPr>
          <w:rFonts w:hint="eastAsia"/>
          <w:highlight w:val="none"/>
        </w:rPr>
        <w:t xml:space="preserve">      </w:t>
      </w:r>
      <w:r>
        <w:rPr>
          <w:rFonts w:hint="eastAsia"/>
          <w:szCs w:val="32"/>
          <w:highlight w:val="none"/>
        </w:rPr>
        <w:t xml:space="preserve"> </w:t>
      </w:r>
    </w:p>
    <w:p>
      <w:pPr>
        <w:pStyle w:val="12"/>
        <w:jc w:val="center"/>
        <w:rPr>
          <w:rFonts w:hAnsi="宋体"/>
          <w:b/>
          <w:bCs/>
          <w:sz w:val="32"/>
          <w:szCs w:val="32"/>
          <w:highlight w:val="none"/>
        </w:rPr>
      </w:pPr>
      <w:r>
        <w:rPr>
          <w:rFonts w:hint="eastAsia" w:hAnsi="宋体"/>
          <w:b/>
          <w:bCs/>
          <w:sz w:val="32"/>
          <w:szCs w:val="32"/>
          <w:highlight w:val="none"/>
        </w:rPr>
        <w:t>法定代表人身份证明</w:t>
      </w:r>
    </w:p>
    <w:p>
      <w:pPr>
        <w:autoSpaceDE w:val="0"/>
        <w:autoSpaceDN w:val="0"/>
        <w:adjustRightInd w:val="0"/>
        <w:snapToGrid w:val="0"/>
        <w:spacing w:before="156" w:beforeLines="50" w:line="360" w:lineRule="auto"/>
        <w:jc w:val="left"/>
        <w:rPr>
          <w:rFonts w:hAnsi="宋体" w:cs="宋体"/>
          <w:highlight w:val="none"/>
        </w:rPr>
      </w:pPr>
      <w:r>
        <w:rPr>
          <w:rFonts w:hint="eastAsia" w:hAnsi="宋体"/>
          <w:highlight w:val="none"/>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性别：</w:t>
      </w:r>
      <w:r>
        <w:rPr>
          <w:rFonts w:hint="eastAsia" w:hAnsi="宋体" w:cs="宋体"/>
          <w:highlight w:val="none"/>
          <w:u w:val="single"/>
        </w:rPr>
        <w:t xml:space="preserve">   </w:t>
      </w:r>
      <w:r>
        <w:rPr>
          <w:rFonts w:hint="eastAsia" w:hAnsi="宋体" w:cs="宋体"/>
          <w:highlight w:val="none"/>
        </w:rPr>
        <w:t>年龄：</w:t>
      </w:r>
      <w:r>
        <w:rPr>
          <w:rFonts w:hint="eastAsia" w:hAnsi="宋体" w:cs="宋体"/>
          <w:highlight w:val="none"/>
          <w:u w:val="single"/>
        </w:rPr>
        <w:t xml:space="preserve">   </w:t>
      </w:r>
      <w:r>
        <w:rPr>
          <w:rFonts w:hint="eastAsia" w:hAnsi="宋体" w:cs="宋体"/>
          <w:highlight w:val="none"/>
        </w:rPr>
        <w:t>系</w:t>
      </w:r>
      <w:r>
        <w:rPr>
          <w:rFonts w:hint="eastAsia" w:hAnsi="宋体" w:cs="宋体"/>
          <w:highlight w:val="none"/>
          <w:u w:val="single"/>
        </w:rPr>
        <w:t xml:space="preserve">            </w:t>
      </w:r>
      <w:r>
        <w:rPr>
          <w:rFonts w:hint="eastAsia" w:hAnsi="宋体" w:cs="宋体"/>
          <w:highlight w:val="none"/>
        </w:rPr>
        <w:t>（供应商名称）的法定代表人。</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pPr>
        <w:autoSpaceDE w:val="0"/>
        <w:autoSpaceDN w:val="0"/>
        <w:adjustRightInd w:val="0"/>
        <w:snapToGrid w:val="0"/>
        <w:spacing w:before="156" w:beforeLines="50" w:line="360" w:lineRule="auto"/>
        <w:jc w:val="left"/>
        <w:rPr>
          <w:rFonts w:hAnsi="宋体" w:cs="宋体"/>
          <w:szCs w:val="21"/>
          <w:highlight w:val="none"/>
        </w:rPr>
      </w:pPr>
      <w:r>
        <w:rPr>
          <w:rFonts w:hint="eastAsia" w:hAnsi="宋体"/>
          <w:szCs w:val="21"/>
          <w:highlight w:val="none"/>
        </w:rPr>
        <w:t>附：法定代表人身份证复印件</w:t>
      </w:r>
    </w:p>
    <w:tbl>
      <w:tblPr>
        <w:tblStyle w:val="2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Ansi="宋体"/>
                <w:szCs w:val="21"/>
                <w:highlight w:val="none"/>
              </w:rPr>
            </w:pPr>
          </w:p>
          <w:p>
            <w:pPr>
              <w:snapToGrid w:val="0"/>
              <w:spacing w:line="480" w:lineRule="auto"/>
              <w:jc w:val="center"/>
              <w:rPr>
                <w:rFonts w:hAnsi="宋体"/>
                <w:szCs w:val="21"/>
                <w:highlight w:val="none"/>
              </w:rPr>
            </w:pPr>
          </w:p>
          <w:p>
            <w:pPr>
              <w:autoSpaceDE w:val="0"/>
              <w:autoSpaceDN w:val="0"/>
              <w:adjustRightInd w:val="0"/>
              <w:snapToGrid w:val="0"/>
              <w:spacing w:before="156" w:beforeLines="50" w:line="360" w:lineRule="auto"/>
              <w:jc w:val="center"/>
              <w:rPr>
                <w:rFonts w:hAnsi="宋体"/>
                <w:szCs w:val="21"/>
                <w:highlight w:val="none"/>
              </w:rPr>
            </w:pPr>
            <w:r>
              <w:rPr>
                <w:rFonts w:hint="eastAsia" w:hAnsi="宋体"/>
                <w:szCs w:val="21"/>
                <w:highlight w:val="none"/>
              </w:rPr>
              <w:t>法定代表人身份证复印件粘贴处</w:t>
            </w:r>
          </w:p>
          <w:p>
            <w:pPr>
              <w:pStyle w:val="12"/>
              <w:jc w:val="center"/>
              <w:rPr>
                <w:highlight w:val="none"/>
              </w:rPr>
            </w:pPr>
            <w:r>
              <w:rPr>
                <w:rFonts w:hint="eastAsia" w:ascii="宋体" w:hAnsi="宋体"/>
                <w:szCs w:val="21"/>
                <w:highlight w:val="none"/>
              </w:rPr>
              <w:t>（正反面）</w:t>
            </w:r>
          </w:p>
          <w:p>
            <w:pPr>
              <w:snapToGrid w:val="0"/>
              <w:spacing w:line="480" w:lineRule="auto"/>
              <w:jc w:val="center"/>
              <w:rPr>
                <w:rFonts w:hAnsi="宋体"/>
                <w:szCs w:val="21"/>
                <w:highlight w:val="none"/>
              </w:rPr>
            </w:pPr>
          </w:p>
          <w:p>
            <w:pPr>
              <w:snapToGrid w:val="0"/>
              <w:spacing w:line="480" w:lineRule="auto"/>
              <w:jc w:val="center"/>
              <w:rPr>
                <w:rFonts w:hAnsi="宋体"/>
                <w:szCs w:val="21"/>
                <w:highlight w:val="none"/>
              </w:rPr>
            </w:pPr>
          </w:p>
        </w:tc>
      </w:tr>
    </w:tbl>
    <w:p>
      <w:pPr>
        <w:snapToGrid w:val="0"/>
        <w:spacing w:line="480" w:lineRule="auto"/>
        <w:rPr>
          <w:rFonts w:hAnsi="宋体"/>
          <w:szCs w:val="21"/>
          <w:highlight w:val="none"/>
        </w:rPr>
      </w:pPr>
    </w:p>
    <w:p>
      <w:pPr>
        <w:snapToGrid w:val="0"/>
        <w:rPr>
          <w:rFonts w:hAnsi="宋体"/>
          <w:szCs w:val="21"/>
          <w:highlight w:val="none"/>
        </w:rPr>
      </w:pPr>
    </w:p>
    <w:p>
      <w:pPr>
        <w:snapToGrid w:val="0"/>
        <w:rPr>
          <w:rFonts w:hAnsi="宋体"/>
          <w:szCs w:val="21"/>
          <w:highlight w:val="none"/>
        </w:rPr>
      </w:pPr>
    </w:p>
    <w:p>
      <w:pPr>
        <w:snapToGrid w:val="0"/>
        <w:rPr>
          <w:rFonts w:hAnsi="宋体"/>
          <w:szCs w:val="21"/>
          <w:highlight w:val="none"/>
        </w:rPr>
      </w:pPr>
    </w:p>
    <w:p>
      <w:pPr>
        <w:snapToGrid w:val="0"/>
        <w:rPr>
          <w:rFonts w:hAnsi="宋体"/>
          <w:szCs w:val="21"/>
          <w:highlight w:val="none"/>
        </w:rPr>
      </w:pPr>
    </w:p>
    <w:p>
      <w:pPr>
        <w:adjustRightInd w:val="0"/>
        <w:snapToGrid w:val="0"/>
        <w:spacing w:line="360" w:lineRule="auto"/>
        <w:rPr>
          <w:rFonts w:hAnsi="宋体"/>
          <w:highlight w:val="none"/>
        </w:rPr>
      </w:pPr>
    </w:p>
    <w:p>
      <w:pPr>
        <w:adjustRightInd w:val="0"/>
        <w:snapToGrid w:val="0"/>
        <w:spacing w:line="360" w:lineRule="auto"/>
        <w:ind w:right="420"/>
        <w:rPr>
          <w:rFonts w:hAnsi="宋体"/>
          <w:highlight w:val="none"/>
        </w:rPr>
      </w:pPr>
    </w:p>
    <w:p>
      <w:pPr>
        <w:adjustRightInd w:val="0"/>
        <w:snapToGrid w:val="0"/>
        <w:spacing w:line="360" w:lineRule="auto"/>
        <w:ind w:right="420"/>
        <w:rPr>
          <w:rFonts w:hAnsi="宋体"/>
          <w:highlight w:val="none"/>
        </w:rPr>
      </w:pPr>
    </w:p>
    <w:p>
      <w:pPr>
        <w:adjustRightInd w:val="0"/>
        <w:snapToGrid w:val="0"/>
        <w:spacing w:line="360" w:lineRule="auto"/>
        <w:ind w:right="420"/>
        <w:rPr>
          <w:rFonts w:hAnsi="宋体"/>
          <w:highlight w:val="none"/>
        </w:rPr>
      </w:pPr>
    </w:p>
    <w:p>
      <w:pPr>
        <w:adjustRightInd w:val="0"/>
        <w:snapToGrid w:val="0"/>
        <w:spacing w:line="360" w:lineRule="auto"/>
        <w:ind w:right="420"/>
        <w:rPr>
          <w:rFonts w:hAnsi="宋体"/>
          <w:highlight w:val="none"/>
        </w:rPr>
      </w:pPr>
    </w:p>
    <w:p>
      <w:pPr>
        <w:adjustRightInd w:val="0"/>
        <w:snapToGrid w:val="0"/>
        <w:spacing w:line="360" w:lineRule="auto"/>
        <w:ind w:right="420"/>
        <w:rPr>
          <w:rFonts w:hAnsi="宋体"/>
          <w:highlight w:val="none"/>
        </w:rPr>
      </w:pPr>
      <w:r>
        <w:rPr>
          <w:rFonts w:hint="eastAsia" w:hAnsi="宋体"/>
          <w:highlight w:val="none"/>
        </w:rPr>
        <w:t>供应商名称（公章）：</w:t>
      </w:r>
    </w:p>
    <w:p>
      <w:pPr>
        <w:adjustRightInd w:val="0"/>
        <w:snapToGrid w:val="0"/>
        <w:spacing w:line="360" w:lineRule="auto"/>
        <w:ind w:right="420"/>
        <w:rPr>
          <w:rFonts w:hAnsi="宋体"/>
          <w:highlight w:val="none"/>
        </w:rPr>
      </w:pPr>
      <w:r>
        <w:rPr>
          <w:rFonts w:hint="eastAsia" w:hAnsi="宋体"/>
          <w:highlight w:val="none"/>
        </w:rPr>
        <w:t>日期：    年  月  日</w:t>
      </w:r>
    </w:p>
    <w:p>
      <w:pPr>
        <w:spacing w:line="360" w:lineRule="auto"/>
        <w:jc w:val="left"/>
        <w:rPr>
          <w:rFonts w:hAnsi="宋体"/>
          <w:spacing w:val="4"/>
          <w:szCs w:val="24"/>
          <w:highlight w:val="none"/>
        </w:rPr>
      </w:pPr>
    </w:p>
    <w:p>
      <w:pPr>
        <w:keepNext/>
        <w:spacing w:before="312" w:beforeLines="100"/>
        <w:jc w:val="center"/>
        <w:rPr>
          <w:b/>
          <w:bCs/>
          <w:sz w:val="32"/>
          <w:szCs w:val="32"/>
          <w:highlight w:val="none"/>
        </w:rPr>
      </w:pPr>
      <w:r>
        <w:rPr>
          <w:rFonts w:hint="eastAsia" w:hAnsi="宋体"/>
          <w:b/>
          <w:bCs/>
          <w:sz w:val="32"/>
          <w:szCs w:val="32"/>
          <w:highlight w:val="none"/>
        </w:rPr>
        <w:t>法定代表人</w:t>
      </w:r>
      <w:r>
        <w:rPr>
          <w:rFonts w:hint="eastAsia"/>
          <w:b/>
          <w:bCs/>
          <w:sz w:val="32"/>
          <w:szCs w:val="32"/>
          <w:highlight w:val="none"/>
        </w:rPr>
        <w:t>授权书</w:t>
      </w:r>
    </w:p>
    <w:p>
      <w:pPr>
        <w:spacing w:line="500" w:lineRule="exact"/>
        <w:jc w:val="left"/>
        <w:rPr>
          <w:rFonts w:hAnsi="宋体"/>
          <w:spacing w:val="4"/>
          <w:szCs w:val="24"/>
          <w:highlight w:val="none"/>
        </w:rPr>
      </w:pPr>
      <w:r>
        <w:rPr>
          <w:rFonts w:hint="eastAsia" w:hAnsi="宋体"/>
          <w:spacing w:val="4"/>
          <w:szCs w:val="24"/>
          <w:highlight w:val="none"/>
        </w:rPr>
        <w:t>致：</w:t>
      </w:r>
      <w:r>
        <w:rPr>
          <w:rFonts w:hint="eastAsia" w:hAnsi="宋体"/>
          <w:spacing w:val="4"/>
          <w:szCs w:val="24"/>
          <w:highlight w:val="none"/>
          <w:u w:val="single"/>
        </w:rPr>
        <w:t xml:space="preserve">陕西至诚招标咨询有限公司 </w:t>
      </w:r>
    </w:p>
    <w:p>
      <w:pPr>
        <w:spacing w:line="500" w:lineRule="exact"/>
        <w:ind w:firstLine="496" w:firstLineChars="200"/>
        <w:jc w:val="left"/>
        <w:rPr>
          <w:rFonts w:hAnsi="宋体"/>
          <w:spacing w:val="4"/>
          <w:szCs w:val="24"/>
          <w:highlight w:val="none"/>
        </w:rPr>
      </w:pPr>
      <w:r>
        <w:rPr>
          <w:rFonts w:hint="eastAsia" w:hAnsi="宋体"/>
          <w:spacing w:val="4"/>
          <w:szCs w:val="24"/>
          <w:highlight w:val="none"/>
          <w:u w:val="single"/>
        </w:rPr>
        <w:t>(供应商名称)</w:t>
      </w:r>
      <w:r>
        <w:rPr>
          <w:rFonts w:hint="eastAsia" w:hAnsi="宋体"/>
          <w:spacing w:val="4"/>
          <w:szCs w:val="24"/>
          <w:highlight w:val="none"/>
        </w:rPr>
        <w:t>按中华人民共和国法律于</w:t>
      </w:r>
      <w:r>
        <w:rPr>
          <w:rFonts w:hint="eastAsia" w:hAnsi="宋体"/>
          <w:spacing w:val="4"/>
          <w:szCs w:val="24"/>
          <w:highlight w:val="none"/>
          <w:u w:val="single"/>
        </w:rPr>
        <w:t>（  年  月  日 ）</w:t>
      </w:r>
      <w:r>
        <w:rPr>
          <w:rFonts w:hint="eastAsia" w:hAnsi="宋体"/>
          <w:spacing w:val="4"/>
          <w:szCs w:val="24"/>
          <w:highlight w:val="none"/>
        </w:rPr>
        <w:t>成立。</w:t>
      </w:r>
      <w:r>
        <w:rPr>
          <w:rFonts w:hint="eastAsia" w:hAnsi="宋体"/>
          <w:spacing w:val="4"/>
          <w:szCs w:val="24"/>
          <w:highlight w:val="none"/>
          <w:u w:val="single"/>
        </w:rPr>
        <w:t>(法定代表人姓名)</w:t>
      </w:r>
      <w:r>
        <w:rPr>
          <w:rFonts w:hint="eastAsia" w:hAnsi="宋体"/>
          <w:spacing w:val="4"/>
          <w:szCs w:val="24"/>
          <w:highlight w:val="none"/>
        </w:rPr>
        <w:t>特授权</w:t>
      </w:r>
      <w:r>
        <w:rPr>
          <w:rFonts w:hint="eastAsia" w:hAnsi="宋体"/>
          <w:spacing w:val="4"/>
          <w:szCs w:val="24"/>
          <w:highlight w:val="none"/>
          <w:u w:val="single"/>
        </w:rPr>
        <w:t xml:space="preserve">（ </w:t>
      </w:r>
      <w:r>
        <w:rPr>
          <w:rFonts w:hint="eastAsia" w:hAnsi="宋体" w:cs="宋体"/>
          <w:szCs w:val="24"/>
          <w:highlight w:val="none"/>
          <w:u w:val="single"/>
        </w:rPr>
        <w:t>授权代表</w:t>
      </w:r>
      <w:r>
        <w:rPr>
          <w:rFonts w:hint="eastAsia" w:hAnsi="宋体"/>
          <w:spacing w:val="4"/>
          <w:szCs w:val="24"/>
          <w:highlight w:val="none"/>
          <w:u w:val="single"/>
        </w:rPr>
        <w:t>姓名 ）</w:t>
      </w:r>
      <w:r>
        <w:rPr>
          <w:rFonts w:hint="eastAsia" w:hAnsi="宋体"/>
          <w:spacing w:val="4"/>
          <w:szCs w:val="24"/>
          <w:highlight w:val="none"/>
        </w:rPr>
        <w:t xml:space="preserve">代表我公司全权办理针对本次 </w:t>
      </w:r>
      <w:r>
        <w:rPr>
          <w:rFonts w:hint="eastAsia" w:hAnsi="宋体"/>
          <w:spacing w:val="4"/>
          <w:szCs w:val="24"/>
          <w:highlight w:val="none"/>
          <w:u w:val="single"/>
        </w:rPr>
        <w:t>（项目编号 ）</w:t>
      </w:r>
      <w:r>
        <w:rPr>
          <w:rFonts w:hint="eastAsia" w:hAnsi="宋体"/>
          <w:spacing w:val="4"/>
          <w:szCs w:val="24"/>
          <w:highlight w:val="none"/>
        </w:rPr>
        <w:t>项目的磋商、签约等具体工作，并签署全部有关的文件、协议及合同。</w:t>
      </w:r>
    </w:p>
    <w:p>
      <w:pPr>
        <w:spacing w:line="500" w:lineRule="exact"/>
        <w:ind w:firstLine="496" w:firstLineChars="200"/>
        <w:jc w:val="left"/>
        <w:rPr>
          <w:rFonts w:hAnsi="宋体"/>
          <w:spacing w:val="4"/>
          <w:szCs w:val="24"/>
          <w:highlight w:val="none"/>
        </w:rPr>
      </w:pPr>
      <w:r>
        <w:rPr>
          <w:rFonts w:hint="eastAsia" w:hAnsi="宋体"/>
          <w:spacing w:val="4"/>
          <w:szCs w:val="24"/>
          <w:highlight w:val="none"/>
        </w:rPr>
        <w:t>我公司对</w:t>
      </w:r>
      <w:r>
        <w:rPr>
          <w:rFonts w:hint="eastAsia" w:hAnsi="宋体" w:cs="宋体"/>
          <w:szCs w:val="24"/>
          <w:highlight w:val="none"/>
        </w:rPr>
        <w:t>授权代表</w:t>
      </w:r>
      <w:r>
        <w:rPr>
          <w:rFonts w:hint="eastAsia" w:hAnsi="宋体"/>
          <w:spacing w:val="4"/>
          <w:szCs w:val="24"/>
          <w:highlight w:val="none"/>
        </w:rPr>
        <w:t>的签名负全部责任。</w:t>
      </w:r>
    </w:p>
    <w:p>
      <w:pPr>
        <w:spacing w:line="500" w:lineRule="exact"/>
        <w:ind w:right="617" w:rightChars="257" w:firstLine="480" w:firstLineChars="200"/>
        <w:jc w:val="left"/>
        <w:rPr>
          <w:rFonts w:hAnsi="宋体"/>
          <w:spacing w:val="4"/>
          <w:szCs w:val="24"/>
          <w:highlight w:val="none"/>
        </w:rPr>
      </w:pPr>
      <w:r>
        <w:rPr>
          <w:rFonts w:hint="eastAsia" w:hAnsi="宋体"/>
          <w:szCs w:val="24"/>
          <w:highlight w:val="none"/>
        </w:rPr>
        <w:t>委托期限：</w:t>
      </w:r>
      <w:r>
        <w:rPr>
          <w:rFonts w:hint="eastAsia" w:hAnsi="宋体"/>
          <w:szCs w:val="24"/>
          <w:highlight w:val="none"/>
          <w:lang w:val="zh-CN"/>
        </w:rPr>
        <w:t>自磋商之日起</w:t>
      </w:r>
      <w:r>
        <w:rPr>
          <w:rFonts w:hint="eastAsia" w:hAnsi="宋体"/>
          <w:szCs w:val="24"/>
          <w:highlight w:val="none"/>
          <w:u w:val="single"/>
        </w:rPr>
        <w:t>90</w:t>
      </w:r>
      <w:r>
        <w:rPr>
          <w:rFonts w:hint="eastAsia" w:hAnsi="宋体"/>
          <w:szCs w:val="24"/>
          <w:highlight w:val="none"/>
          <w:lang w:val="zh-CN"/>
        </w:rPr>
        <w:t>天。</w:t>
      </w:r>
    </w:p>
    <w:tbl>
      <w:tblPr>
        <w:tblStyle w:val="23"/>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spacing w:val="4"/>
                <w:szCs w:val="24"/>
                <w:highlight w:val="none"/>
              </w:rPr>
            </w:pPr>
            <w:r>
              <w:rPr>
                <w:rFonts w:hint="eastAsia" w:hAnsi="宋体"/>
                <w:spacing w:val="4"/>
                <w:szCs w:val="24"/>
                <w:highlight w:val="none"/>
              </w:rPr>
              <w:t>被授权人签字或盖章：</w:t>
            </w:r>
          </w:p>
        </w:tc>
        <w:tc>
          <w:tcPr>
            <w:tcW w:w="3990" w:type="dxa"/>
          </w:tcPr>
          <w:p>
            <w:pPr>
              <w:spacing w:line="360" w:lineRule="auto"/>
              <w:jc w:val="left"/>
              <w:rPr>
                <w:rFonts w:hAnsi="宋体"/>
                <w:spacing w:val="4"/>
                <w:szCs w:val="24"/>
                <w:highlight w:val="none"/>
              </w:rPr>
            </w:pPr>
            <w:r>
              <w:rPr>
                <w:rFonts w:hint="eastAsia" w:hAnsi="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spacing w:val="4"/>
                <w:szCs w:val="24"/>
                <w:highlight w:val="none"/>
              </w:rPr>
            </w:pPr>
            <w:r>
              <w:rPr>
                <w:rFonts w:hint="eastAsia" w:hAnsi="宋体"/>
                <w:spacing w:val="4"/>
                <w:szCs w:val="24"/>
                <w:highlight w:val="none"/>
              </w:rPr>
              <w:t>职务：</w:t>
            </w:r>
          </w:p>
        </w:tc>
        <w:tc>
          <w:tcPr>
            <w:tcW w:w="3990" w:type="dxa"/>
          </w:tcPr>
          <w:p>
            <w:pPr>
              <w:spacing w:line="360" w:lineRule="auto"/>
              <w:jc w:val="left"/>
              <w:rPr>
                <w:rFonts w:hAnsi="宋体"/>
                <w:spacing w:val="4"/>
                <w:szCs w:val="24"/>
                <w:highlight w:val="none"/>
              </w:rPr>
            </w:pPr>
            <w:r>
              <w:rPr>
                <w:rFonts w:hint="eastAsia" w:hAnsi="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spacing w:val="4"/>
                <w:szCs w:val="24"/>
                <w:highlight w:val="none"/>
              </w:rPr>
            </w:pPr>
            <w:r>
              <w:rPr>
                <w:rFonts w:hint="eastAsia" w:hAnsi="宋体"/>
                <w:spacing w:val="4"/>
                <w:szCs w:val="24"/>
                <w:highlight w:val="none"/>
              </w:rPr>
              <w:t>身份证号：</w:t>
            </w:r>
          </w:p>
        </w:tc>
        <w:tc>
          <w:tcPr>
            <w:tcW w:w="3990" w:type="dxa"/>
          </w:tcPr>
          <w:p>
            <w:pPr>
              <w:spacing w:line="360" w:lineRule="auto"/>
              <w:jc w:val="left"/>
              <w:rPr>
                <w:rFonts w:hAnsi="宋体"/>
                <w:spacing w:val="4"/>
                <w:szCs w:val="24"/>
                <w:highlight w:val="none"/>
              </w:rPr>
            </w:pPr>
            <w:r>
              <w:rPr>
                <w:rFonts w:hint="eastAsia" w:hAnsi="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spacing w:val="4"/>
                <w:szCs w:val="24"/>
                <w:highlight w:val="none"/>
              </w:rPr>
            </w:pPr>
            <w:r>
              <w:rPr>
                <w:rFonts w:hint="eastAsia" w:hAnsi="宋体"/>
                <w:spacing w:val="4"/>
                <w:szCs w:val="24"/>
                <w:highlight w:val="none"/>
              </w:rPr>
              <w:t>所在部门：</w:t>
            </w:r>
          </w:p>
        </w:tc>
        <w:tc>
          <w:tcPr>
            <w:tcW w:w="3990" w:type="dxa"/>
          </w:tcPr>
          <w:p>
            <w:pPr>
              <w:spacing w:line="360" w:lineRule="auto"/>
              <w:jc w:val="left"/>
              <w:rPr>
                <w:rFonts w:hAnsi="宋体"/>
                <w:spacing w:val="4"/>
                <w:szCs w:val="24"/>
                <w:highlight w:val="none"/>
              </w:rPr>
            </w:pPr>
          </w:p>
        </w:tc>
      </w:tr>
    </w:tbl>
    <w:p>
      <w:pPr>
        <w:spacing w:line="360" w:lineRule="auto"/>
        <w:ind w:firstLine="505" w:firstLineChars="204"/>
        <w:rPr>
          <w:rFonts w:hAnsi="宋体"/>
          <w:spacing w:val="4"/>
          <w:szCs w:val="24"/>
          <w:highlight w:val="none"/>
        </w:rPr>
      </w:pPr>
      <w:r>
        <w:rPr>
          <w:rFonts w:hint="eastAsia" w:hAnsi="宋体"/>
          <w:spacing w:val="4"/>
          <w:szCs w:val="24"/>
          <w:highlight w:val="none"/>
        </w:rPr>
        <w:t>附：法定代表人、被授权人身份证复印件</w:t>
      </w:r>
    </w:p>
    <w:p>
      <w:pPr>
        <w:spacing w:line="360" w:lineRule="auto"/>
        <w:rPr>
          <w:rFonts w:hAnsi="宋体"/>
          <w:spacing w:val="4"/>
          <w:szCs w:val="24"/>
          <w:highlight w:val="none"/>
        </w:rPr>
      </w:pPr>
    </w:p>
    <w:tbl>
      <w:tblPr>
        <w:tblStyle w:val="23"/>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000000"/>
                <w:szCs w:val="21"/>
                <w:highlight w:val="none"/>
                <w:lang w:val="zh-CN"/>
              </w:rPr>
            </w:pPr>
            <w:r>
              <w:rPr>
                <w:color w:val="000000"/>
                <w:szCs w:val="21"/>
                <w:highlight w:val="none"/>
                <w:lang w:val="zh-CN"/>
              </w:rPr>
              <w:t>法定代表人身份证复印件粘贴处</w:t>
            </w:r>
          </w:p>
          <w:p>
            <w:pPr>
              <w:spacing w:line="360" w:lineRule="auto"/>
              <w:jc w:val="center"/>
              <w:rPr>
                <w:color w:val="000000"/>
                <w:szCs w:val="21"/>
                <w:highlight w:val="none"/>
                <w:u w:val="single"/>
              </w:rPr>
            </w:pPr>
            <w:r>
              <w:rPr>
                <w:color w:val="000000"/>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000000"/>
                <w:szCs w:val="21"/>
                <w:highlight w:val="none"/>
                <w:lang w:val="zh-CN"/>
              </w:rPr>
            </w:pPr>
            <w:r>
              <w:rPr>
                <w:rFonts w:hint="eastAsia"/>
                <w:color w:val="000000"/>
                <w:szCs w:val="21"/>
                <w:highlight w:val="none"/>
                <w:lang w:val="zh-CN"/>
              </w:rPr>
              <w:t>授权代表</w:t>
            </w:r>
            <w:r>
              <w:rPr>
                <w:color w:val="000000"/>
                <w:szCs w:val="21"/>
                <w:highlight w:val="none"/>
                <w:lang w:val="zh-CN"/>
              </w:rPr>
              <w:t>身份证复印件粘贴处</w:t>
            </w:r>
          </w:p>
          <w:p>
            <w:pPr>
              <w:spacing w:line="360" w:lineRule="auto"/>
              <w:jc w:val="center"/>
              <w:rPr>
                <w:color w:val="000000"/>
                <w:highlight w:val="none"/>
                <w:u w:val="single"/>
              </w:rPr>
            </w:pPr>
            <w:r>
              <w:rPr>
                <w:color w:val="000000"/>
                <w:szCs w:val="21"/>
                <w:highlight w:val="none"/>
                <w:lang w:val="zh-CN"/>
              </w:rPr>
              <w:t>（正反面）</w:t>
            </w:r>
          </w:p>
        </w:tc>
      </w:tr>
    </w:tbl>
    <w:p>
      <w:pPr>
        <w:spacing w:line="360" w:lineRule="auto"/>
        <w:ind w:firstLine="510"/>
        <w:rPr>
          <w:rFonts w:hAnsi="宋体"/>
          <w:spacing w:val="4"/>
          <w:szCs w:val="24"/>
          <w:highlight w:val="none"/>
        </w:rPr>
      </w:pPr>
    </w:p>
    <w:p>
      <w:pPr>
        <w:spacing w:before="156" w:beforeLines="50" w:after="156" w:afterLines="50" w:line="360" w:lineRule="auto"/>
        <w:rPr>
          <w:rFonts w:hAnsi="宋体"/>
          <w:spacing w:val="4"/>
          <w:szCs w:val="24"/>
          <w:highlight w:val="none"/>
        </w:rPr>
      </w:pPr>
      <w:r>
        <w:rPr>
          <w:rFonts w:hint="eastAsia" w:hAnsi="宋体"/>
          <w:spacing w:val="4"/>
          <w:szCs w:val="24"/>
          <w:highlight w:val="none"/>
        </w:rPr>
        <w:t>供应商名称：</w:t>
      </w:r>
      <w:r>
        <w:rPr>
          <w:rFonts w:hint="eastAsia"/>
          <w:highlight w:val="none"/>
          <w:u w:val="single"/>
        </w:rPr>
        <w:t xml:space="preserve">      </w:t>
      </w:r>
      <w:r>
        <w:rPr>
          <w:highlight w:val="none"/>
          <w:u w:val="single"/>
        </w:rPr>
        <w:t>（</w:t>
      </w:r>
      <w:r>
        <w:rPr>
          <w:rFonts w:hint="eastAsia"/>
          <w:highlight w:val="none"/>
          <w:u w:val="single"/>
        </w:rPr>
        <w:t>加盖单位</w:t>
      </w:r>
      <w:r>
        <w:rPr>
          <w:highlight w:val="none"/>
          <w:u w:val="single"/>
        </w:rPr>
        <w:t>公章）</w:t>
      </w:r>
      <w:r>
        <w:rPr>
          <w:rFonts w:hint="eastAsia"/>
          <w:highlight w:val="none"/>
          <w:u w:val="single"/>
        </w:rPr>
        <w:t xml:space="preserve">       </w:t>
      </w:r>
    </w:p>
    <w:p>
      <w:pPr>
        <w:spacing w:before="156" w:beforeLines="50" w:after="156" w:afterLines="50" w:line="360" w:lineRule="auto"/>
        <w:rPr>
          <w:highlight w:val="none"/>
        </w:rPr>
      </w:pPr>
      <w:r>
        <w:rPr>
          <w:rFonts w:hint="eastAsia" w:hAnsi="宋体"/>
          <w:spacing w:val="4"/>
          <w:szCs w:val="24"/>
          <w:highlight w:val="none"/>
        </w:rPr>
        <w:t>日期：</w:t>
      </w:r>
    </w:p>
    <w:p>
      <w:pPr>
        <w:jc w:val="center"/>
        <w:rPr>
          <w:rFonts w:ascii="宋体" w:hAnsi="宋体" w:cs="宋体"/>
          <w:b/>
          <w:bCs/>
          <w:color w:val="auto"/>
          <w:sz w:val="24"/>
          <w:szCs w:val="24"/>
          <w:highlight w:val="none"/>
          <w:shd w:val="clear" w:color="auto" w:fill="FFFFFF"/>
        </w:rPr>
      </w:pPr>
      <w:r>
        <w:rPr>
          <w:rFonts w:hAnsi="宋体"/>
          <w:sz w:val="28"/>
          <w:szCs w:val="28"/>
          <w:highlight w:val="none"/>
          <w:u w:val="single"/>
        </w:rPr>
        <w:br w:type="page"/>
      </w:r>
      <w:r>
        <w:rPr>
          <w:rFonts w:hint="eastAsia" w:ascii="宋体" w:hAnsi="宋体" w:cs="宋体"/>
          <w:b/>
          <w:bCs/>
          <w:color w:val="auto"/>
          <w:sz w:val="24"/>
          <w:szCs w:val="24"/>
          <w:highlight w:val="none"/>
          <w:shd w:val="clear" w:color="auto" w:fill="FFFFFF"/>
        </w:rPr>
        <w:t>保证金缴纳凭证</w:t>
      </w:r>
    </w:p>
    <w:p>
      <w:pPr>
        <w:jc w:val="center"/>
        <w:rPr>
          <w:rFonts w:ascii="宋体" w:hAnsi="宋体" w:cs="宋体"/>
          <w:b/>
          <w:bCs/>
          <w:color w:val="auto"/>
          <w:sz w:val="24"/>
          <w:szCs w:val="24"/>
          <w:highlight w:val="none"/>
          <w:shd w:val="clear" w:color="auto" w:fill="FFFFFF"/>
        </w:rPr>
      </w:pPr>
    </w:p>
    <w:tbl>
      <w:tblPr>
        <w:tblStyle w:val="23"/>
        <w:tblW w:w="8700" w:type="dxa"/>
        <w:tblInd w:w="96" w:type="dxa"/>
        <w:tblLayout w:type="autofit"/>
        <w:tblCellMar>
          <w:top w:w="0" w:type="dxa"/>
          <w:left w:w="108" w:type="dxa"/>
          <w:bottom w:w="0" w:type="dxa"/>
          <w:right w:w="108" w:type="dxa"/>
        </w:tblCellMar>
      </w:tblPr>
      <w:tblGrid>
        <w:gridCol w:w="2055"/>
        <w:gridCol w:w="6645"/>
      </w:tblGrid>
      <w:tr>
        <w:tblPrEx>
          <w:tblCellMar>
            <w:top w:w="0" w:type="dxa"/>
            <w:left w:w="108" w:type="dxa"/>
            <w:bottom w:w="0" w:type="dxa"/>
            <w:right w:w="108" w:type="dxa"/>
          </w:tblCellMar>
        </w:tblPrEx>
        <w:trPr>
          <w:trHeight w:val="72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保证金</w:t>
            </w:r>
          </w:p>
        </w:tc>
      </w:tr>
      <w:tr>
        <w:tblPrEx>
          <w:tblCellMar>
            <w:top w:w="0" w:type="dxa"/>
            <w:left w:w="108" w:type="dxa"/>
            <w:bottom w:w="0" w:type="dxa"/>
            <w:right w:w="108" w:type="dxa"/>
          </w:tblCellMar>
        </w:tblPrEx>
        <w:trPr>
          <w:trHeight w:val="424"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r>
      <w:tr>
        <w:tblPrEx>
          <w:tblCellMar>
            <w:top w:w="0" w:type="dxa"/>
            <w:left w:w="108" w:type="dxa"/>
            <w:bottom w:w="0" w:type="dxa"/>
            <w:right w:w="108" w:type="dxa"/>
          </w:tblCellMar>
        </w:tblPrEx>
        <w:trPr>
          <w:trHeight w:val="472"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项目编号:   </w:t>
            </w:r>
          </w:p>
        </w:tc>
      </w:tr>
      <w:tr>
        <w:tblPrEx>
          <w:tblCellMar>
            <w:top w:w="0" w:type="dxa"/>
            <w:left w:w="108" w:type="dxa"/>
            <w:bottom w:w="0" w:type="dxa"/>
            <w:right w:w="108" w:type="dxa"/>
          </w:tblCellMar>
        </w:tblPrEx>
        <w:trPr>
          <w:trHeight w:val="38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保证金缴纳金额</w:t>
            </w:r>
          </w:p>
        </w:tc>
        <w:tc>
          <w:tcPr>
            <w:tcW w:w="6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开户行名称</w:t>
            </w:r>
          </w:p>
        </w:tc>
        <w:tc>
          <w:tcPr>
            <w:tcW w:w="6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53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开户行账号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缴纳日期</w:t>
            </w:r>
          </w:p>
        </w:tc>
        <w:tc>
          <w:tcPr>
            <w:tcW w:w="6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5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附件：保证金缴纳凭证</w:t>
            </w:r>
          </w:p>
        </w:tc>
      </w:tr>
      <w:tr>
        <w:tblPrEx>
          <w:tblCellMar>
            <w:top w:w="0" w:type="dxa"/>
            <w:left w:w="108" w:type="dxa"/>
            <w:bottom w:w="0" w:type="dxa"/>
            <w:right w:w="108" w:type="dxa"/>
          </w:tblCellMar>
        </w:tblPrEx>
        <w:trPr>
          <w:trHeight w:val="80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highlight w:val="none"/>
              </w:rPr>
            </w:pPr>
          </w:p>
        </w:tc>
      </w:tr>
    </w:tbl>
    <w:p>
      <w:pPr>
        <w:rPr>
          <w:rFonts w:hint="eastAsia" w:hAnsi="宋体"/>
          <w:b/>
          <w:bCs/>
          <w:sz w:val="28"/>
          <w:szCs w:val="28"/>
          <w:highlight w:val="none"/>
        </w:rPr>
      </w:pPr>
      <w:r>
        <w:rPr>
          <w:rFonts w:hint="eastAsia" w:hAnsi="宋体"/>
          <w:b/>
          <w:bCs/>
          <w:sz w:val="28"/>
          <w:szCs w:val="28"/>
          <w:highlight w:val="none"/>
        </w:rPr>
        <w:br w:type="page"/>
      </w:r>
    </w:p>
    <w:p>
      <w:pPr>
        <w:spacing w:before="156" w:beforeLines="50" w:after="156" w:afterLines="50"/>
        <w:rPr>
          <w:highlight w:val="none"/>
        </w:rPr>
      </w:pPr>
      <w:r>
        <w:rPr>
          <w:rFonts w:hint="eastAsia" w:hAnsi="宋体"/>
          <w:b/>
          <w:bCs/>
          <w:sz w:val="28"/>
          <w:szCs w:val="28"/>
          <w:highlight w:val="none"/>
        </w:rPr>
        <w:t>附件2：</w:t>
      </w:r>
    </w:p>
    <w:p>
      <w:pPr>
        <w:jc w:val="left"/>
        <w:rPr>
          <w:rFonts w:ascii="Arial"/>
          <w:sz w:val="21"/>
          <w:highlight w:val="none"/>
        </w:rPr>
      </w:pPr>
      <w:bookmarkStart w:id="90" w:name="_Toc13836"/>
      <w:r>
        <w:rPr>
          <w:rFonts w:hint="eastAsia" w:hAnsi="宋体" w:eastAsia="宋体" w:cs="宋体"/>
          <w:b/>
          <w:bCs/>
          <w:sz w:val="28"/>
          <w:szCs w:val="28"/>
          <w:highlight w:val="none"/>
          <w:lang w:val="en-US" w:eastAsia="zh-CN"/>
        </w:rPr>
        <w:t xml:space="preserve">           </w:t>
      </w:r>
      <w:r>
        <w:rPr>
          <w:rFonts w:ascii="宋体" w:hAnsi="宋体" w:eastAsia="宋体" w:cs="宋体"/>
          <w:spacing w:val="12"/>
          <w:sz w:val="28"/>
          <w:szCs w:val="28"/>
          <w:highlight w:val="none"/>
        </w:rPr>
        <w:t>中</w:t>
      </w:r>
      <w:r>
        <w:rPr>
          <w:rFonts w:ascii="宋体" w:hAnsi="宋体" w:eastAsia="宋体" w:cs="宋体"/>
          <w:spacing w:val="8"/>
          <w:sz w:val="28"/>
          <w:szCs w:val="28"/>
          <w:highlight w:val="none"/>
        </w:rPr>
        <w:t>小</w:t>
      </w:r>
      <w:r>
        <w:rPr>
          <w:rFonts w:ascii="宋体" w:hAnsi="宋体" w:eastAsia="宋体" w:cs="宋体"/>
          <w:spacing w:val="6"/>
          <w:sz w:val="28"/>
          <w:szCs w:val="28"/>
          <w:highlight w:val="none"/>
        </w:rPr>
        <w:t>企业声明函 (工程、服务)</w:t>
      </w:r>
    </w:p>
    <w:p>
      <w:pPr>
        <w:tabs>
          <w:tab w:val="left" w:pos="193"/>
        </w:tabs>
        <w:spacing w:before="100" w:line="307" w:lineRule="auto"/>
        <w:ind w:left="36" w:right="84" w:firstLine="640"/>
        <w:rPr>
          <w:rFonts w:hint="eastAsia" w:ascii="宋体" w:hAnsi="宋体" w:eastAsia="宋体" w:cs="宋体"/>
          <w:sz w:val="28"/>
          <w:szCs w:val="28"/>
          <w:highlight w:val="none"/>
        </w:rPr>
      </w:pPr>
      <w:r>
        <w:rPr>
          <w:rFonts w:hint="eastAsia" w:ascii="宋体" w:hAnsi="宋体" w:eastAsia="宋体" w:cs="宋体"/>
          <w:spacing w:val="8"/>
          <w:sz w:val="28"/>
          <w:szCs w:val="28"/>
          <w:highlight w:val="none"/>
        </w:rPr>
        <w:t>本公司 (联合体) 郑重声明，根据《政府采购促进中</w:t>
      </w:r>
      <w:r>
        <w:rPr>
          <w:rFonts w:hint="eastAsia" w:ascii="宋体" w:hAnsi="宋体" w:eastAsia="宋体" w:cs="宋体"/>
          <w:spacing w:val="5"/>
          <w:sz w:val="28"/>
          <w:szCs w:val="28"/>
          <w:highlight w:val="none"/>
        </w:rPr>
        <w:t>小</w:t>
      </w:r>
      <w:r>
        <w:rPr>
          <w:rFonts w:hint="eastAsia" w:ascii="宋体" w:hAnsi="宋体" w:eastAsia="宋体" w:cs="宋体"/>
          <w:sz w:val="28"/>
          <w:szCs w:val="28"/>
          <w:highlight w:val="none"/>
        </w:rPr>
        <w:t xml:space="preserve"> </w:t>
      </w:r>
      <w:r>
        <w:rPr>
          <w:rFonts w:hint="eastAsia" w:ascii="宋体" w:hAnsi="宋体" w:eastAsia="宋体" w:cs="宋体"/>
          <w:spacing w:val="-22"/>
          <w:sz w:val="28"/>
          <w:szCs w:val="28"/>
          <w:highlight w:val="none"/>
        </w:rPr>
        <w:t>企</w:t>
      </w:r>
      <w:r>
        <w:rPr>
          <w:rFonts w:hint="eastAsia" w:ascii="宋体" w:hAnsi="宋体" w:eastAsia="宋体" w:cs="宋体"/>
          <w:spacing w:val="-12"/>
          <w:sz w:val="28"/>
          <w:szCs w:val="28"/>
          <w:highlight w:val="none"/>
        </w:rPr>
        <w:t>业</w:t>
      </w:r>
      <w:r>
        <w:rPr>
          <w:rFonts w:hint="eastAsia" w:ascii="宋体" w:hAnsi="宋体" w:eastAsia="宋体" w:cs="宋体"/>
          <w:spacing w:val="-11"/>
          <w:sz w:val="28"/>
          <w:szCs w:val="28"/>
          <w:highlight w:val="none"/>
        </w:rPr>
        <w:t>发展管理办法》(财库 ﹝ 2020 ﹞ 46 号) 的规定，本公司</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rPr>
        <w:tab/>
      </w:r>
      <w:r>
        <w:rPr>
          <w:rFonts w:hint="eastAsia" w:ascii="宋体" w:hAnsi="宋体" w:eastAsia="宋体" w:cs="宋体"/>
          <w:spacing w:val="-10"/>
          <w:sz w:val="28"/>
          <w:szCs w:val="28"/>
          <w:highlight w:val="none"/>
        </w:rPr>
        <w:t>(联合体</w:t>
      </w:r>
      <w:r>
        <w:rPr>
          <w:rFonts w:hint="eastAsia" w:ascii="宋体" w:hAnsi="宋体" w:eastAsia="宋体" w:cs="宋体"/>
          <w:spacing w:val="-7"/>
          <w:sz w:val="28"/>
          <w:szCs w:val="28"/>
          <w:highlight w:val="none"/>
        </w:rPr>
        <w:t>)</w:t>
      </w:r>
      <w:r>
        <w:rPr>
          <w:rFonts w:hint="eastAsia" w:ascii="宋体" w:hAnsi="宋体" w:eastAsia="宋体" w:cs="宋体"/>
          <w:spacing w:val="-5"/>
          <w:sz w:val="28"/>
          <w:szCs w:val="28"/>
          <w:highlight w:val="none"/>
        </w:rPr>
        <w:t xml:space="preserve"> 参加</w:t>
      </w:r>
      <w:r>
        <w:rPr>
          <w:rFonts w:hint="eastAsia" w:ascii="宋体" w:hAnsi="宋体" w:eastAsia="宋体" w:cs="宋体"/>
          <w:spacing w:val="-5"/>
          <w:sz w:val="28"/>
          <w:szCs w:val="28"/>
          <w:highlight w:val="none"/>
          <w:u w:val="single" w:color="auto"/>
        </w:rPr>
        <w:t xml:space="preserve"> </w:t>
      </w:r>
      <w:r>
        <w:rPr>
          <w:rFonts w:hint="eastAsia" w:ascii="宋体" w:hAnsi="宋体" w:eastAsia="宋体" w:cs="宋体"/>
          <w:i/>
          <w:iCs/>
          <w:spacing w:val="-5"/>
          <w:sz w:val="28"/>
          <w:szCs w:val="28"/>
          <w:highlight w:val="none"/>
          <w:u w:val="single" w:color="auto"/>
        </w:rPr>
        <w:t>(单位名称)</w:t>
      </w:r>
      <w:r>
        <w:rPr>
          <w:rFonts w:hint="eastAsia" w:ascii="宋体" w:hAnsi="宋体" w:eastAsia="宋体" w:cs="宋体"/>
          <w:spacing w:val="-5"/>
          <w:sz w:val="28"/>
          <w:szCs w:val="28"/>
          <w:highlight w:val="none"/>
          <w:u w:val="single" w:color="auto"/>
        </w:rPr>
        <w:t xml:space="preserve"> </w:t>
      </w:r>
      <w:r>
        <w:rPr>
          <w:rFonts w:hint="eastAsia" w:ascii="宋体" w:hAnsi="宋体" w:eastAsia="宋体" w:cs="宋体"/>
          <w:spacing w:val="-5"/>
          <w:sz w:val="28"/>
          <w:szCs w:val="28"/>
          <w:highlight w:val="none"/>
        </w:rPr>
        <w:t xml:space="preserve"> 的</w:t>
      </w:r>
      <w:r>
        <w:rPr>
          <w:rFonts w:hint="eastAsia" w:ascii="宋体" w:hAnsi="宋体" w:eastAsia="宋体" w:cs="宋体"/>
          <w:spacing w:val="-5"/>
          <w:sz w:val="28"/>
          <w:szCs w:val="28"/>
          <w:highlight w:val="none"/>
          <w:u w:val="single" w:color="auto"/>
        </w:rPr>
        <w:t xml:space="preserve"> </w:t>
      </w:r>
      <w:r>
        <w:rPr>
          <w:rFonts w:hint="eastAsia" w:ascii="宋体" w:hAnsi="宋体" w:eastAsia="宋体" w:cs="宋体"/>
          <w:i/>
          <w:iCs/>
          <w:spacing w:val="-5"/>
          <w:sz w:val="28"/>
          <w:szCs w:val="28"/>
          <w:highlight w:val="none"/>
          <w:u w:val="single" w:color="auto"/>
        </w:rPr>
        <w:t>(项目名称)</w:t>
      </w:r>
      <w:r>
        <w:rPr>
          <w:rFonts w:hint="eastAsia" w:ascii="宋体" w:hAnsi="宋体" w:eastAsia="宋体" w:cs="宋体"/>
          <w:spacing w:val="-5"/>
          <w:sz w:val="28"/>
          <w:szCs w:val="28"/>
          <w:highlight w:val="none"/>
          <w:u w:val="single" w:color="auto"/>
        </w:rPr>
        <w:t xml:space="preserve"> </w:t>
      </w:r>
      <w:r>
        <w:rPr>
          <w:rFonts w:hint="eastAsia" w:ascii="宋体" w:hAnsi="宋体" w:eastAsia="宋体" w:cs="宋体"/>
          <w:spacing w:val="-5"/>
          <w:sz w:val="28"/>
          <w:szCs w:val="28"/>
          <w:highlight w:val="none"/>
        </w:rPr>
        <w:t>采购活动，工</w:t>
      </w:r>
      <w:r>
        <w:rPr>
          <w:rFonts w:hint="eastAsia" w:ascii="宋体" w:hAnsi="宋体" w:eastAsia="宋体" w:cs="宋体"/>
          <w:sz w:val="28"/>
          <w:szCs w:val="28"/>
          <w:highlight w:val="none"/>
        </w:rPr>
        <w:t xml:space="preserve"> </w:t>
      </w:r>
      <w:r>
        <w:rPr>
          <w:rFonts w:hint="eastAsia" w:ascii="宋体" w:hAnsi="宋体" w:eastAsia="宋体" w:cs="宋体"/>
          <w:spacing w:val="13"/>
          <w:sz w:val="28"/>
          <w:szCs w:val="28"/>
          <w:highlight w:val="none"/>
        </w:rPr>
        <w:t>程</w:t>
      </w:r>
      <w:r>
        <w:rPr>
          <w:rFonts w:hint="eastAsia" w:ascii="宋体" w:hAnsi="宋体" w:eastAsia="宋体" w:cs="宋体"/>
          <w:spacing w:val="8"/>
          <w:sz w:val="28"/>
          <w:szCs w:val="28"/>
          <w:highlight w:val="none"/>
        </w:rPr>
        <w:t>的施工单位全部为符合政策要求的中小企业 (或者：服务</w:t>
      </w:r>
      <w:r>
        <w:rPr>
          <w:rFonts w:hint="eastAsia" w:ascii="宋体" w:hAnsi="宋体" w:eastAsia="宋体" w:cs="宋体"/>
          <w:sz w:val="28"/>
          <w:szCs w:val="28"/>
          <w:highlight w:val="none"/>
        </w:rPr>
        <w:t xml:space="preserve"> </w:t>
      </w:r>
      <w:r>
        <w:rPr>
          <w:rFonts w:hint="eastAsia" w:ascii="宋体" w:hAnsi="宋体" w:eastAsia="宋体" w:cs="宋体"/>
          <w:spacing w:val="8"/>
          <w:sz w:val="28"/>
          <w:szCs w:val="28"/>
          <w:highlight w:val="none"/>
        </w:rPr>
        <w:t>全部由符合政策要求的中小企业承接) 。相关企业 (含联</w:t>
      </w:r>
      <w:r>
        <w:rPr>
          <w:rFonts w:hint="eastAsia" w:ascii="宋体" w:hAnsi="宋体" w:eastAsia="宋体" w:cs="宋体"/>
          <w:spacing w:val="5"/>
          <w:sz w:val="28"/>
          <w:szCs w:val="28"/>
          <w:highlight w:val="none"/>
        </w:rPr>
        <w:t>合</w:t>
      </w:r>
      <w:r>
        <w:rPr>
          <w:rFonts w:hint="eastAsia" w:ascii="宋体" w:hAnsi="宋体" w:eastAsia="宋体" w:cs="宋体"/>
          <w:sz w:val="28"/>
          <w:szCs w:val="28"/>
          <w:highlight w:val="none"/>
        </w:rPr>
        <w:t xml:space="preserve"> </w:t>
      </w:r>
      <w:r>
        <w:rPr>
          <w:rFonts w:hint="eastAsia" w:ascii="宋体" w:hAnsi="宋体" w:eastAsia="宋体" w:cs="宋体"/>
          <w:spacing w:val="15"/>
          <w:sz w:val="28"/>
          <w:szCs w:val="28"/>
          <w:highlight w:val="none"/>
        </w:rPr>
        <w:t>体</w:t>
      </w:r>
      <w:r>
        <w:rPr>
          <w:rFonts w:hint="eastAsia" w:ascii="宋体" w:hAnsi="宋体" w:eastAsia="宋体" w:cs="宋体"/>
          <w:spacing w:val="8"/>
          <w:sz w:val="28"/>
          <w:szCs w:val="28"/>
          <w:highlight w:val="none"/>
        </w:rPr>
        <w:t>中的中小企业、签订分包意向协议的中小企业) 的具体情</w:t>
      </w:r>
      <w:r>
        <w:rPr>
          <w:rFonts w:hint="eastAsia" w:ascii="宋体" w:hAnsi="宋体" w:eastAsia="宋体" w:cs="宋体"/>
          <w:sz w:val="28"/>
          <w:szCs w:val="28"/>
          <w:highlight w:val="none"/>
        </w:rPr>
        <w:t xml:space="preserve"> </w:t>
      </w:r>
      <w:r>
        <w:rPr>
          <w:rFonts w:hint="eastAsia" w:ascii="宋体" w:hAnsi="宋体" w:eastAsia="宋体" w:cs="宋体"/>
          <w:spacing w:val="2"/>
          <w:sz w:val="28"/>
          <w:szCs w:val="28"/>
          <w:highlight w:val="none"/>
        </w:rPr>
        <w:t>况如下</w:t>
      </w:r>
      <w:r>
        <w:rPr>
          <w:rFonts w:hint="eastAsia" w:ascii="宋体" w:hAnsi="宋体" w:eastAsia="宋体" w:cs="宋体"/>
          <w:spacing w:val="1"/>
          <w:sz w:val="28"/>
          <w:szCs w:val="28"/>
          <w:highlight w:val="none"/>
        </w:rPr>
        <w:t>：</w:t>
      </w:r>
    </w:p>
    <w:p>
      <w:pPr>
        <w:spacing w:before="1" w:line="214" w:lineRule="auto"/>
        <w:ind w:left="689"/>
        <w:rPr>
          <w:rFonts w:hint="eastAsia" w:ascii="宋体" w:hAnsi="宋体" w:eastAsia="宋体" w:cs="宋体"/>
          <w:sz w:val="28"/>
          <w:szCs w:val="28"/>
          <w:highlight w:val="none"/>
        </w:rPr>
      </w:pPr>
      <w:r>
        <w:rPr>
          <w:rFonts w:hint="eastAsia" w:ascii="宋体" w:hAnsi="宋体" w:eastAsia="宋体" w:cs="宋体"/>
          <w:spacing w:val="-6"/>
          <w:sz w:val="28"/>
          <w:szCs w:val="28"/>
          <w:highlight w:val="none"/>
        </w:rPr>
        <w:t>1.</w:t>
      </w:r>
      <w:r>
        <w:rPr>
          <w:rFonts w:hint="eastAsia" w:ascii="宋体" w:hAnsi="宋体" w:eastAsia="宋体" w:cs="宋体"/>
          <w:spacing w:val="-6"/>
          <w:sz w:val="28"/>
          <w:szCs w:val="28"/>
          <w:highlight w:val="none"/>
          <w:u w:val="single" w:color="auto"/>
        </w:rPr>
        <w:t xml:space="preserve"> </w:t>
      </w:r>
      <w:r>
        <w:rPr>
          <w:rFonts w:hint="eastAsia" w:ascii="宋体" w:hAnsi="宋体" w:eastAsia="宋体" w:cs="宋体"/>
          <w:i/>
          <w:iCs/>
          <w:spacing w:val="-6"/>
          <w:sz w:val="28"/>
          <w:szCs w:val="28"/>
          <w:highlight w:val="none"/>
          <w:u w:val="single" w:color="auto"/>
        </w:rPr>
        <w:t>(标的</w:t>
      </w:r>
      <w:r>
        <w:rPr>
          <w:rFonts w:hint="eastAsia" w:ascii="宋体" w:hAnsi="宋体" w:eastAsia="宋体" w:cs="宋体"/>
          <w:i/>
          <w:iCs/>
          <w:spacing w:val="-4"/>
          <w:sz w:val="28"/>
          <w:szCs w:val="28"/>
          <w:highlight w:val="none"/>
          <w:u w:val="single" w:color="auto"/>
        </w:rPr>
        <w:t>名</w:t>
      </w:r>
      <w:r>
        <w:rPr>
          <w:rFonts w:hint="eastAsia" w:ascii="宋体" w:hAnsi="宋体" w:eastAsia="宋体" w:cs="宋体"/>
          <w:i/>
          <w:iCs/>
          <w:spacing w:val="-3"/>
          <w:sz w:val="28"/>
          <w:szCs w:val="28"/>
          <w:highlight w:val="none"/>
          <w:u w:val="single" w:color="auto"/>
        </w:rPr>
        <w:t>称)</w:t>
      </w:r>
      <w:r>
        <w:rPr>
          <w:rFonts w:hint="eastAsia" w:ascii="宋体" w:hAnsi="宋体" w:eastAsia="宋体" w:cs="宋体"/>
          <w:spacing w:val="-3"/>
          <w:sz w:val="28"/>
          <w:szCs w:val="28"/>
          <w:highlight w:val="none"/>
          <w:u w:val="single" w:color="auto"/>
        </w:rPr>
        <w:t xml:space="preserve"> </w:t>
      </w:r>
      <w:r>
        <w:rPr>
          <w:rFonts w:hint="eastAsia" w:ascii="宋体" w:hAnsi="宋体" w:eastAsia="宋体" w:cs="宋体"/>
          <w:spacing w:val="-3"/>
          <w:sz w:val="28"/>
          <w:szCs w:val="28"/>
          <w:highlight w:val="none"/>
        </w:rPr>
        <w:t>，属于</w:t>
      </w:r>
      <w:r>
        <w:rPr>
          <w:rFonts w:hint="eastAsia" w:ascii="宋体" w:hAnsi="宋体" w:eastAsia="宋体" w:cs="宋体"/>
          <w:i/>
          <w:iCs/>
          <w:spacing w:val="-3"/>
          <w:sz w:val="28"/>
          <w:szCs w:val="28"/>
          <w:highlight w:val="none"/>
          <w:u w:val="single" w:color="auto"/>
        </w:rPr>
        <w:t>(采购文件中明确的所属行业</w:t>
      </w:r>
      <w:r>
        <w:rPr>
          <w:rFonts w:hint="eastAsia" w:ascii="宋体" w:hAnsi="宋体" w:eastAsia="宋体" w:cs="宋体"/>
          <w:i/>
          <w:iCs/>
          <w:spacing w:val="-3"/>
          <w:sz w:val="28"/>
          <w:szCs w:val="28"/>
          <w:highlight w:val="none"/>
        </w:rPr>
        <w:t>)</w:t>
      </w:r>
      <w:r>
        <w:rPr>
          <w:rFonts w:hint="eastAsia" w:ascii="宋体" w:hAnsi="宋体" w:eastAsia="宋体" w:cs="宋体"/>
          <w:spacing w:val="-3"/>
          <w:sz w:val="28"/>
          <w:szCs w:val="28"/>
          <w:highlight w:val="none"/>
        </w:rPr>
        <w:t>；</w:t>
      </w:r>
    </w:p>
    <w:p>
      <w:pPr>
        <w:spacing w:before="137" w:line="211" w:lineRule="auto"/>
        <w:ind w:left="35"/>
        <w:rPr>
          <w:rFonts w:hint="eastAsia" w:ascii="宋体" w:hAnsi="宋体" w:eastAsia="宋体" w:cs="宋体"/>
          <w:sz w:val="28"/>
          <w:szCs w:val="28"/>
          <w:highlight w:val="none"/>
        </w:rPr>
      </w:pPr>
      <w:r>
        <w:rPr>
          <w:rFonts w:hint="eastAsia" w:ascii="宋体" w:hAnsi="宋体" w:eastAsia="宋体" w:cs="宋体"/>
          <w:spacing w:val="16"/>
          <w:sz w:val="28"/>
          <w:szCs w:val="28"/>
          <w:highlight w:val="none"/>
        </w:rPr>
        <w:t>承建</w:t>
      </w:r>
      <w:r>
        <w:rPr>
          <w:rFonts w:hint="eastAsia" w:ascii="宋体" w:hAnsi="宋体" w:eastAsia="宋体" w:cs="宋体"/>
          <w:spacing w:val="11"/>
          <w:sz w:val="28"/>
          <w:szCs w:val="28"/>
          <w:highlight w:val="none"/>
        </w:rPr>
        <w:t xml:space="preserve"> </w:t>
      </w:r>
      <w:r>
        <w:rPr>
          <w:rFonts w:hint="eastAsia" w:ascii="宋体" w:hAnsi="宋体" w:eastAsia="宋体" w:cs="宋体"/>
          <w:spacing w:val="8"/>
          <w:sz w:val="28"/>
          <w:szCs w:val="28"/>
          <w:highlight w:val="none"/>
        </w:rPr>
        <w:t>(承接) 企业为</w:t>
      </w:r>
      <w:r>
        <w:rPr>
          <w:rFonts w:hint="eastAsia" w:ascii="宋体" w:hAnsi="宋体" w:eastAsia="宋体" w:cs="宋体"/>
          <w:spacing w:val="8"/>
          <w:sz w:val="28"/>
          <w:szCs w:val="28"/>
          <w:highlight w:val="none"/>
          <w:u w:val="single" w:color="auto"/>
        </w:rPr>
        <w:t xml:space="preserve"> </w:t>
      </w:r>
      <w:r>
        <w:rPr>
          <w:rFonts w:hint="eastAsia" w:ascii="宋体" w:hAnsi="宋体" w:eastAsia="宋体" w:cs="宋体"/>
          <w:i/>
          <w:iCs/>
          <w:spacing w:val="8"/>
          <w:sz w:val="28"/>
          <w:szCs w:val="28"/>
          <w:highlight w:val="none"/>
          <w:u w:val="single" w:color="auto"/>
        </w:rPr>
        <w:t>(企业名称</w:t>
      </w:r>
      <w:r>
        <w:rPr>
          <w:rFonts w:hint="eastAsia" w:ascii="宋体" w:hAnsi="宋体" w:eastAsia="宋体" w:cs="宋体"/>
          <w:i/>
          <w:iCs/>
          <w:spacing w:val="8"/>
          <w:sz w:val="28"/>
          <w:szCs w:val="28"/>
          <w:highlight w:val="none"/>
        </w:rPr>
        <w:t>)</w:t>
      </w:r>
      <w:r>
        <w:rPr>
          <w:rFonts w:hint="eastAsia" w:ascii="宋体" w:hAnsi="宋体" w:eastAsia="宋体" w:cs="宋体"/>
          <w:spacing w:val="8"/>
          <w:sz w:val="28"/>
          <w:szCs w:val="28"/>
          <w:highlight w:val="none"/>
        </w:rPr>
        <w:t>，从业人员</w:t>
      </w:r>
      <w:r>
        <w:rPr>
          <w:rFonts w:hint="eastAsia" w:ascii="宋体" w:hAnsi="宋体" w:eastAsia="宋体" w:cs="宋体"/>
          <w:spacing w:val="8"/>
          <w:sz w:val="28"/>
          <w:szCs w:val="28"/>
          <w:highlight w:val="none"/>
          <w:u w:val="single" w:color="auto"/>
        </w:rPr>
        <w:t xml:space="preserve">    </w:t>
      </w:r>
      <w:r>
        <w:rPr>
          <w:rFonts w:hint="eastAsia" w:ascii="宋体" w:hAnsi="宋体" w:eastAsia="宋体" w:cs="宋体"/>
          <w:spacing w:val="8"/>
          <w:sz w:val="28"/>
          <w:szCs w:val="28"/>
          <w:highlight w:val="none"/>
        </w:rPr>
        <w:t>人，营业</w:t>
      </w:r>
    </w:p>
    <w:p>
      <w:pPr>
        <w:spacing w:line="324" w:lineRule="auto"/>
        <w:ind w:left="52"/>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收入为</w:t>
      </w:r>
      <w:r>
        <w:rPr>
          <w:rFonts w:hint="eastAsia" w:ascii="宋体" w:hAnsi="宋体" w:eastAsia="宋体" w:cs="宋体"/>
          <w:spacing w:val="-1"/>
          <w:sz w:val="28"/>
          <w:szCs w:val="28"/>
          <w:highlight w:val="none"/>
          <w:u w:val="single" w:color="auto"/>
        </w:rPr>
        <w:t xml:space="preserve">    </w:t>
      </w:r>
      <w:r>
        <w:rPr>
          <w:rFonts w:hint="eastAsia" w:ascii="宋体" w:hAnsi="宋体" w:eastAsia="宋体" w:cs="宋体"/>
          <w:spacing w:val="-1"/>
          <w:sz w:val="28"/>
          <w:szCs w:val="28"/>
          <w:highlight w:val="none"/>
        </w:rPr>
        <w:t>万元，资</w:t>
      </w:r>
      <w:r>
        <w:rPr>
          <w:rFonts w:hint="eastAsia" w:ascii="宋体" w:hAnsi="宋体" w:eastAsia="宋体" w:cs="宋体"/>
          <w:sz w:val="28"/>
          <w:szCs w:val="28"/>
          <w:highlight w:val="none"/>
        </w:rPr>
        <w:t>产总额为</w:t>
      </w:r>
      <w:r>
        <w:rPr>
          <w:rFonts w:hint="eastAsia" w:ascii="宋体" w:hAnsi="宋体" w:eastAsia="宋体" w:cs="宋体"/>
          <w:sz w:val="28"/>
          <w:szCs w:val="28"/>
          <w:highlight w:val="none"/>
          <w:u w:val="single" w:color="auto"/>
        </w:rPr>
        <w:t xml:space="preserve">    </w:t>
      </w:r>
      <w:r>
        <w:rPr>
          <w:rFonts w:hint="eastAsia" w:ascii="宋体" w:hAnsi="宋体" w:eastAsia="宋体" w:cs="宋体"/>
          <w:sz w:val="28"/>
          <w:szCs w:val="28"/>
          <w:highlight w:val="none"/>
        </w:rPr>
        <w:t>万元</w:t>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"_bookmark2" </w:instrText>
      </w:r>
      <w:r>
        <w:rPr>
          <w:rFonts w:hint="eastAsia" w:ascii="宋体" w:hAnsi="宋体" w:eastAsia="宋体" w:cs="宋体"/>
          <w:sz w:val="28"/>
          <w:szCs w:val="28"/>
          <w:highlight w:val="none"/>
        </w:rPr>
        <w:fldChar w:fldCharType="separate"/>
      </w:r>
      <w:r>
        <w:rPr>
          <w:rFonts w:hint="eastAsia" w:ascii="宋体" w:hAnsi="宋体" w:eastAsia="宋体" w:cs="宋体"/>
          <w:position w:val="16"/>
          <w:sz w:val="28"/>
          <w:szCs w:val="28"/>
          <w:highlight w:val="none"/>
        </w:rPr>
        <w:t>1</w:t>
      </w:r>
      <w:r>
        <w:rPr>
          <w:rFonts w:hint="eastAsia" w:ascii="宋体" w:hAnsi="宋体" w:eastAsia="宋体" w:cs="宋体"/>
          <w:position w:val="16"/>
          <w:sz w:val="28"/>
          <w:szCs w:val="28"/>
          <w:highlight w:val="none"/>
        </w:rPr>
        <w:fldChar w:fldCharType="end"/>
      </w:r>
      <w:r>
        <w:rPr>
          <w:rFonts w:hint="eastAsia" w:ascii="宋体" w:hAnsi="宋体" w:eastAsia="宋体" w:cs="宋体"/>
          <w:position w:val="16"/>
          <w:sz w:val="28"/>
          <w:szCs w:val="28"/>
          <w:highlight w:val="none"/>
        </w:rPr>
        <w:t xml:space="preserve"> </w:t>
      </w:r>
      <w:r>
        <w:rPr>
          <w:rFonts w:hint="eastAsia" w:ascii="宋体" w:hAnsi="宋体" w:eastAsia="宋体" w:cs="宋体"/>
          <w:sz w:val="28"/>
          <w:szCs w:val="28"/>
          <w:highlight w:val="none"/>
        </w:rPr>
        <w:t>，属于</w:t>
      </w:r>
      <w:r>
        <w:rPr>
          <w:rFonts w:hint="eastAsia" w:ascii="宋体" w:hAnsi="宋体" w:eastAsia="宋体" w:cs="宋体"/>
          <w:sz w:val="28"/>
          <w:szCs w:val="28"/>
          <w:highlight w:val="none"/>
          <w:u w:val="single" w:color="auto"/>
        </w:rPr>
        <w:t xml:space="preserve"> </w:t>
      </w:r>
      <w:r>
        <w:rPr>
          <w:rFonts w:hint="eastAsia" w:ascii="宋体" w:hAnsi="宋体" w:eastAsia="宋体" w:cs="宋体"/>
          <w:i/>
          <w:iCs/>
          <w:sz w:val="28"/>
          <w:szCs w:val="28"/>
          <w:highlight w:val="none"/>
          <w:u w:val="single" w:color="auto"/>
        </w:rPr>
        <w:t>(中型企业、</w:t>
      </w:r>
    </w:p>
    <w:p>
      <w:pPr>
        <w:spacing w:before="82" w:line="217" w:lineRule="auto"/>
        <w:ind w:left="18"/>
        <w:rPr>
          <w:rFonts w:hint="eastAsia" w:ascii="宋体" w:hAnsi="宋体" w:eastAsia="宋体" w:cs="宋体"/>
          <w:sz w:val="28"/>
          <w:szCs w:val="28"/>
          <w:highlight w:val="none"/>
        </w:rPr>
      </w:pPr>
      <w:r>
        <w:rPr>
          <w:rFonts w:hint="eastAsia" w:ascii="宋体" w:hAnsi="宋体" w:eastAsia="宋体" w:cs="宋体"/>
          <w:i/>
          <w:iCs/>
          <w:spacing w:val="-4"/>
          <w:sz w:val="28"/>
          <w:szCs w:val="28"/>
          <w:highlight w:val="none"/>
          <w:u w:val="single" w:color="auto"/>
        </w:rPr>
        <w:t>小</w:t>
      </w:r>
      <w:r>
        <w:rPr>
          <w:rFonts w:hint="eastAsia" w:ascii="宋体" w:hAnsi="宋体" w:eastAsia="宋体" w:cs="宋体"/>
          <w:i/>
          <w:iCs/>
          <w:spacing w:val="-3"/>
          <w:sz w:val="28"/>
          <w:szCs w:val="28"/>
          <w:highlight w:val="none"/>
          <w:u w:val="single" w:color="auto"/>
        </w:rPr>
        <w:t>型企业、微型企业</w:t>
      </w:r>
      <w:r>
        <w:rPr>
          <w:rFonts w:hint="eastAsia" w:ascii="宋体" w:hAnsi="宋体" w:eastAsia="宋体" w:cs="宋体"/>
          <w:i/>
          <w:iCs/>
          <w:spacing w:val="-3"/>
          <w:sz w:val="28"/>
          <w:szCs w:val="28"/>
          <w:highlight w:val="none"/>
        </w:rPr>
        <w:t>)</w:t>
      </w:r>
      <w:r>
        <w:rPr>
          <w:rFonts w:hint="eastAsia" w:ascii="宋体" w:hAnsi="宋体" w:eastAsia="宋体" w:cs="宋体"/>
          <w:spacing w:val="-3"/>
          <w:sz w:val="28"/>
          <w:szCs w:val="28"/>
          <w:highlight w:val="none"/>
        </w:rPr>
        <w:t>；</w:t>
      </w:r>
    </w:p>
    <w:p>
      <w:pPr>
        <w:spacing w:before="133" w:line="291" w:lineRule="auto"/>
        <w:ind w:left="18" w:firstLine="651"/>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2.</w:t>
      </w:r>
      <w:r>
        <w:rPr>
          <w:rFonts w:hint="eastAsia" w:ascii="宋体" w:hAnsi="宋体" w:eastAsia="宋体" w:cs="宋体"/>
          <w:spacing w:val="-3"/>
          <w:sz w:val="28"/>
          <w:szCs w:val="28"/>
          <w:highlight w:val="none"/>
          <w:u w:val="single" w:color="auto"/>
        </w:rPr>
        <w:t xml:space="preserve"> </w:t>
      </w:r>
      <w:r>
        <w:rPr>
          <w:rFonts w:hint="eastAsia" w:ascii="宋体" w:hAnsi="宋体" w:eastAsia="宋体" w:cs="宋体"/>
          <w:i/>
          <w:iCs/>
          <w:spacing w:val="-3"/>
          <w:sz w:val="28"/>
          <w:szCs w:val="28"/>
          <w:highlight w:val="none"/>
          <w:u w:val="single" w:color="auto"/>
        </w:rPr>
        <w:t>(标的名称)</w:t>
      </w:r>
      <w:r>
        <w:rPr>
          <w:rFonts w:hint="eastAsia" w:ascii="宋体" w:hAnsi="宋体" w:eastAsia="宋体" w:cs="宋体"/>
          <w:spacing w:val="-3"/>
          <w:sz w:val="28"/>
          <w:szCs w:val="28"/>
          <w:highlight w:val="none"/>
          <w:u w:val="single" w:color="auto"/>
        </w:rPr>
        <w:t xml:space="preserve"> </w:t>
      </w:r>
      <w:r>
        <w:rPr>
          <w:rFonts w:hint="eastAsia" w:ascii="宋体" w:hAnsi="宋体" w:eastAsia="宋体" w:cs="宋体"/>
          <w:spacing w:val="-3"/>
          <w:sz w:val="28"/>
          <w:szCs w:val="28"/>
          <w:highlight w:val="none"/>
        </w:rPr>
        <w:t>，属于</w:t>
      </w:r>
      <w:r>
        <w:rPr>
          <w:rFonts w:hint="eastAsia" w:ascii="宋体" w:hAnsi="宋体" w:eastAsia="宋体" w:cs="宋体"/>
          <w:i/>
          <w:iCs/>
          <w:spacing w:val="-3"/>
          <w:sz w:val="28"/>
          <w:szCs w:val="28"/>
          <w:highlight w:val="none"/>
          <w:u w:val="single" w:color="auto"/>
        </w:rPr>
        <w:t>(采购文件中明确的所属行业</w:t>
      </w:r>
      <w:r>
        <w:rPr>
          <w:rFonts w:hint="eastAsia" w:ascii="宋体" w:hAnsi="宋体" w:eastAsia="宋体" w:cs="宋体"/>
          <w:i/>
          <w:iCs/>
          <w:spacing w:val="-3"/>
          <w:sz w:val="28"/>
          <w:szCs w:val="28"/>
          <w:highlight w:val="none"/>
        </w:rPr>
        <w:t>)</w:t>
      </w:r>
      <w:r>
        <w:rPr>
          <w:rFonts w:hint="eastAsia" w:ascii="宋体" w:hAnsi="宋体" w:eastAsia="宋体" w:cs="宋体"/>
          <w:spacing w:val="-3"/>
          <w:sz w:val="28"/>
          <w:szCs w:val="28"/>
          <w:highlight w:val="none"/>
        </w:rPr>
        <w:t>；</w:t>
      </w:r>
      <w:r>
        <w:rPr>
          <w:rFonts w:hint="eastAsia" w:ascii="宋体" w:hAnsi="宋体" w:eastAsia="宋体" w:cs="宋体"/>
          <w:sz w:val="28"/>
          <w:szCs w:val="28"/>
          <w:highlight w:val="none"/>
        </w:rPr>
        <w:t xml:space="preserve"> </w:t>
      </w:r>
      <w:r>
        <w:rPr>
          <w:rFonts w:hint="eastAsia" w:ascii="宋体" w:hAnsi="宋体" w:eastAsia="宋体" w:cs="宋体"/>
          <w:spacing w:val="14"/>
          <w:sz w:val="28"/>
          <w:szCs w:val="28"/>
          <w:highlight w:val="none"/>
        </w:rPr>
        <w:t>承</w:t>
      </w:r>
      <w:r>
        <w:rPr>
          <w:rFonts w:hint="eastAsia" w:ascii="宋体" w:hAnsi="宋体" w:eastAsia="宋体" w:cs="宋体"/>
          <w:spacing w:val="9"/>
          <w:sz w:val="28"/>
          <w:szCs w:val="28"/>
          <w:highlight w:val="none"/>
        </w:rPr>
        <w:t>建 (承接) 企业为</w:t>
      </w:r>
      <w:r>
        <w:rPr>
          <w:rFonts w:hint="eastAsia" w:ascii="宋体" w:hAnsi="宋体" w:eastAsia="宋体" w:cs="宋体"/>
          <w:spacing w:val="9"/>
          <w:sz w:val="28"/>
          <w:szCs w:val="28"/>
          <w:highlight w:val="none"/>
          <w:u w:val="single" w:color="auto"/>
        </w:rPr>
        <w:t xml:space="preserve"> </w:t>
      </w:r>
      <w:r>
        <w:rPr>
          <w:rFonts w:hint="eastAsia" w:ascii="宋体" w:hAnsi="宋体" w:eastAsia="宋体" w:cs="宋体"/>
          <w:i/>
          <w:iCs/>
          <w:spacing w:val="9"/>
          <w:sz w:val="28"/>
          <w:szCs w:val="28"/>
          <w:highlight w:val="none"/>
          <w:u w:val="single" w:color="auto"/>
        </w:rPr>
        <w:t>(企业名称</w:t>
      </w:r>
      <w:r>
        <w:rPr>
          <w:rFonts w:hint="eastAsia" w:ascii="宋体" w:hAnsi="宋体" w:eastAsia="宋体" w:cs="宋体"/>
          <w:i/>
          <w:iCs/>
          <w:spacing w:val="9"/>
          <w:sz w:val="28"/>
          <w:szCs w:val="28"/>
          <w:highlight w:val="none"/>
        </w:rPr>
        <w:t>)</w:t>
      </w:r>
      <w:r>
        <w:rPr>
          <w:rFonts w:hint="eastAsia" w:ascii="宋体" w:hAnsi="宋体" w:eastAsia="宋体" w:cs="宋体"/>
          <w:spacing w:val="9"/>
          <w:sz w:val="28"/>
          <w:szCs w:val="28"/>
          <w:highlight w:val="none"/>
        </w:rPr>
        <w:t>，从业人员</w:t>
      </w:r>
      <w:r>
        <w:rPr>
          <w:rFonts w:hint="eastAsia" w:ascii="宋体" w:hAnsi="宋体" w:eastAsia="宋体" w:cs="宋体"/>
          <w:spacing w:val="9"/>
          <w:sz w:val="28"/>
          <w:szCs w:val="28"/>
          <w:highlight w:val="none"/>
          <w:u w:val="single" w:color="auto"/>
        </w:rPr>
        <w:t xml:space="preserve">    </w:t>
      </w:r>
      <w:r>
        <w:rPr>
          <w:rFonts w:hint="eastAsia" w:ascii="宋体" w:hAnsi="宋体" w:eastAsia="宋体" w:cs="宋体"/>
          <w:spacing w:val="9"/>
          <w:sz w:val="28"/>
          <w:szCs w:val="28"/>
          <w:highlight w:val="none"/>
        </w:rPr>
        <w:t>人，营业</w:t>
      </w:r>
      <w:r>
        <w:rPr>
          <w:rFonts w:hint="eastAsia" w:ascii="宋体" w:hAnsi="宋体" w:eastAsia="宋体" w:cs="宋体"/>
          <w:sz w:val="28"/>
          <w:szCs w:val="28"/>
          <w:highlight w:val="none"/>
        </w:rPr>
        <w:t xml:space="preserve"> </w:t>
      </w:r>
      <w:r>
        <w:rPr>
          <w:rFonts w:hint="eastAsia" w:ascii="宋体" w:hAnsi="宋体" w:eastAsia="宋体" w:cs="宋体"/>
          <w:spacing w:val="4"/>
          <w:sz w:val="28"/>
          <w:szCs w:val="28"/>
          <w:highlight w:val="none"/>
        </w:rPr>
        <w:t>收入为</w:t>
      </w:r>
      <w:r>
        <w:rPr>
          <w:rFonts w:hint="eastAsia" w:ascii="宋体" w:hAnsi="宋体" w:eastAsia="宋体" w:cs="宋体"/>
          <w:spacing w:val="4"/>
          <w:sz w:val="28"/>
          <w:szCs w:val="28"/>
          <w:highlight w:val="none"/>
          <w:u w:val="single" w:color="auto"/>
        </w:rPr>
        <w:t xml:space="preserve">    </w:t>
      </w:r>
      <w:r>
        <w:rPr>
          <w:rFonts w:hint="eastAsia" w:ascii="宋体" w:hAnsi="宋体" w:eastAsia="宋体" w:cs="宋体"/>
          <w:spacing w:val="4"/>
          <w:sz w:val="28"/>
          <w:szCs w:val="28"/>
          <w:highlight w:val="none"/>
        </w:rPr>
        <w:t>万元，资产总额为</w:t>
      </w:r>
      <w:r>
        <w:rPr>
          <w:rFonts w:hint="eastAsia" w:ascii="宋体" w:hAnsi="宋体" w:eastAsia="宋体" w:cs="宋体"/>
          <w:spacing w:val="4"/>
          <w:sz w:val="28"/>
          <w:szCs w:val="28"/>
          <w:highlight w:val="none"/>
          <w:u w:val="single" w:color="auto"/>
        </w:rPr>
        <w:t xml:space="preserve">    </w:t>
      </w:r>
      <w:r>
        <w:rPr>
          <w:rFonts w:hint="eastAsia" w:ascii="宋体" w:hAnsi="宋体" w:eastAsia="宋体" w:cs="宋体"/>
          <w:spacing w:val="4"/>
          <w:sz w:val="28"/>
          <w:szCs w:val="28"/>
          <w:highlight w:val="none"/>
        </w:rPr>
        <w:t>万元，属于</w:t>
      </w:r>
      <w:r>
        <w:rPr>
          <w:rFonts w:hint="eastAsia" w:ascii="宋体" w:hAnsi="宋体" w:eastAsia="宋体" w:cs="宋体"/>
          <w:spacing w:val="4"/>
          <w:sz w:val="28"/>
          <w:szCs w:val="28"/>
          <w:highlight w:val="none"/>
          <w:u w:val="single" w:color="auto"/>
        </w:rPr>
        <w:t xml:space="preserve"> </w:t>
      </w:r>
      <w:r>
        <w:rPr>
          <w:rFonts w:hint="eastAsia" w:ascii="宋体" w:hAnsi="宋体" w:eastAsia="宋体" w:cs="宋体"/>
          <w:i/>
          <w:iCs/>
          <w:spacing w:val="4"/>
          <w:sz w:val="28"/>
          <w:szCs w:val="28"/>
          <w:highlight w:val="none"/>
          <w:u w:val="single" w:color="auto"/>
        </w:rPr>
        <w:t>(中型企业</w:t>
      </w:r>
      <w:r>
        <w:rPr>
          <w:rFonts w:hint="eastAsia" w:ascii="宋体" w:hAnsi="宋体" w:eastAsia="宋体" w:cs="宋体"/>
          <w:i/>
          <w:iCs/>
          <w:spacing w:val="1"/>
          <w:sz w:val="28"/>
          <w:szCs w:val="28"/>
          <w:highlight w:val="none"/>
          <w:u w:val="single" w:color="auto"/>
        </w:rPr>
        <w:t>、</w:t>
      </w:r>
      <w:r>
        <w:rPr>
          <w:rFonts w:hint="eastAsia" w:ascii="宋体" w:hAnsi="宋体" w:eastAsia="宋体" w:cs="宋体"/>
          <w:sz w:val="28"/>
          <w:szCs w:val="28"/>
          <w:highlight w:val="none"/>
        </w:rPr>
        <w:t xml:space="preserve"> </w:t>
      </w:r>
      <w:r>
        <w:rPr>
          <w:rFonts w:hint="eastAsia" w:ascii="宋体" w:hAnsi="宋体" w:eastAsia="宋体" w:cs="宋体"/>
          <w:i/>
          <w:iCs/>
          <w:spacing w:val="-4"/>
          <w:sz w:val="28"/>
          <w:szCs w:val="28"/>
          <w:highlight w:val="none"/>
          <w:u w:val="single" w:color="auto"/>
        </w:rPr>
        <w:t>小</w:t>
      </w:r>
      <w:r>
        <w:rPr>
          <w:rFonts w:hint="eastAsia" w:ascii="宋体" w:hAnsi="宋体" w:eastAsia="宋体" w:cs="宋体"/>
          <w:i/>
          <w:iCs/>
          <w:spacing w:val="-3"/>
          <w:sz w:val="28"/>
          <w:szCs w:val="28"/>
          <w:highlight w:val="none"/>
          <w:u w:val="single" w:color="auto"/>
        </w:rPr>
        <w:t>型企业、微型企业</w:t>
      </w:r>
      <w:r>
        <w:rPr>
          <w:rFonts w:hint="eastAsia" w:ascii="宋体" w:hAnsi="宋体" w:eastAsia="宋体" w:cs="宋体"/>
          <w:i/>
          <w:iCs/>
          <w:spacing w:val="-3"/>
          <w:sz w:val="28"/>
          <w:szCs w:val="28"/>
          <w:highlight w:val="none"/>
        </w:rPr>
        <w:t>)</w:t>
      </w:r>
      <w:r>
        <w:rPr>
          <w:rFonts w:hint="eastAsia" w:ascii="宋体" w:hAnsi="宋体" w:eastAsia="宋体" w:cs="宋体"/>
          <w:spacing w:val="-3"/>
          <w:sz w:val="28"/>
          <w:szCs w:val="28"/>
          <w:highlight w:val="none"/>
        </w:rPr>
        <w:t>；</w:t>
      </w:r>
    </w:p>
    <w:p>
      <w:pPr>
        <w:spacing w:line="504" w:lineRule="exact"/>
        <w:ind w:left="688"/>
        <w:rPr>
          <w:rFonts w:hint="eastAsia" w:ascii="宋体" w:hAnsi="宋体" w:eastAsia="宋体" w:cs="宋体"/>
          <w:sz w:val="28"/>
          <w:szCs w:val="28"/>
          <w:highlight w:val="none"/>
        </w:rPr>
      </w:pPr>
      <w:r>
        <w:rPr>
          <w:rFonts w:hint="eastAsia" w:ascii="宋体" w:hAnsi="宋体" w:eastAsia="宋体" w:cs="宋体"/>
          <w:spacing w:val="5"/>
          <w:position w:val="4"/>
          <w:sz w:val="28"/>
          <w:szCs w:val="28"/>
          <w:highlight w:val="none"/>
        </w:rPr>
        <w:t>…</w:t>
      </w:r>
      <w:r>
        <w:rPr>
          <w:rFonts w:hint="eastAsia" w:ascii="宋体" w:hAnsi="宋体" w:eastAsia="宋体" w:cs="宋体"/>
          <w:spacing w:val="4"/>
          <w:position w:val="4"/>
          <w:sz w:val="28"/>
          <w:szCs w:val="28"/>
          <w:highlight w:val="none"/>
        </w:rPr>
        <w:t>…</w:t>
      </w:r>
    </w:p>
    <w:p>
      <w:pPr>
        <w:spacing w:before="13" w:line="310" w:lineRule="auto"/>
        <w:ind w:left="35" w:right="86" w:firstLine="678"/>
        <w:rPr>
          <w:rFonts w:hint="eastAsia" w:ascii="宋体" w:hAnsi="宋体" w:eastAsia="宋体" w:cs="宋体"/>
          <w:sz w:val="28"/>
          <w:szCs w:val="28"/>
          <w:highlight w:val="none"/>
        </w:rPr>
      </w:pPr>
      <w:r>
        <w:rPr>
          <w:rFonts w:hint="eastAsia" w:ascii="宋体" w:hAnsi="宋体" w:eastAsia="宋体" w:cs="宋体"/>
          <w:spacing w:val="7"/>
          <w:sz w:val="28"/>
          <w:szCs w:val="28"/>
          <w:highlight w:val="none"/>
        </w:rPr>
        <w:t>以上企业，不属于大企业的分支机构，不存在控股股</w:t>
      </w:r>
      <w:r>
        <w:rPr>
          <w:rFonts w:hint="eastAsia" w:ascii="宋体" w:hAnsi="宋体" w:eastAsia="宋体" w:cs="宋体"/>
          <w:spacing w:val="3"/>
          <w:sz w:val="28"/>
          <w:szCs w:val="28"/>
          <w:highlight w:val="none"/>
        </w:rPr>
        <w:t>东</w:t>
      </w:r>
      <w:r>
        <w:rPr>
          <w:rFonts w:hint="eastAsia" w:ascii="宋体" w:hAnsi="宋体" w:eastAsia="宋体" w:cs="宋体"/>
          <w:sz w:val="28"/>
          <w:szCs w:val="28"/>
          <w:highlight w:val="none"/>
        </w:rPr>
        <w:t xml:space="preserve"> </w:t>
      </w:r>
      <w:r>
        <w:rPr>
          <w:rFonts w:hint="eastAsia" w:ascii="宋体" w:hAnsi="宋体" w:eastAsia="宋体" w:cs="宋体"/>
          <w:spacing w:val="16"/>
          <w:sz w:val="28"/>
          <w:szCs w:val="28"/>
          <w:highlight w:val="none"/>
        </w:rPr>
        <w:t>为大</w:t>
      </w:r>
      <w:r>
        <w:rPr>
          <w:rFonts w:hint="eastAsia" w:ascii="宋体" w:hAnsi="宋体" w:eastAsia="宋体" w:cs="宋体"/>
          <w:spacing w:val="8"/>
          <w:sz w:val="28"/>
          <w:szCs w:val="28"/>
          <w:highlight w:val="none"/>
        </w:rPr>
        <w:t>企业的情形，也不存在与大企业的负责人为同一人的情</w:t>
      </w:r>
      <w:r>
        <w:rPr>
          <w:rFonts w:hint="eastAsia" w:ascii="宋体" w:hAnsi="宋体" w:eastAsia="宋体" w:cs="宋体"/>
          <w:sz w:val="28"/>
          <w:szCs w:val="28"/>
          <w:highlight w:val="none"/>
        </w:rPr>
        <w:t xml:space="preserve"> </w:t>
      </w:r>
      <w:r>
        <w:rPr>
          <w:rFonts w:hint="eastAsia" w:ascii="宋体" w:hAnsi="宋体" w:eastAsia="宋体" w:cs="宋体"/>
          <w:spacing w:val="-7"/>
          <w:sz w:val="28"/>
          <w:szCs w:val="28"/>
          <w:highlight w:val="none"/>
        </w:rPr>
        <w:t>形</w:t>
      </w:r>
      <w:r>
        <w:rPr>
          <w:rFonts w:hint="eastAsia" w:ascii="宋体" w:hAnsi="宋体" w:eastAsia="宋体" w:cs="宋体"/>
          <w:spacing w:val="-6"/>
          <w:sz w:val="28"/>
          <w:szCs w:val="28"/>
          <w:highlight w:val="none"/>
        </w:rPr>
        <w:t>。</w:t>
      </w:r>
    </w:p>
    <w:p>
      <w:pPr>
        <w:spacing w:before="1" w:line="319" w:lineRule="auto"/>
        <w:ind w:left="45" w:right="88" w:firstLine="631"/>
        <w:jc w:val="left"/>
        <w:rPr>
          <w:rFonts w:hint="eastAsia" w:ascii="宋体" w:hAnsi="宋体" w:eastAsia="宋体" w:cs="宋体"/>
          <w:sz w:val="28"/>
          <w:szCs w:val="28"/>
          <w:highlight w:val="none"/>
        </w:rPr>
      </w:pPr>
      <w:r>
        <w:rPr>
          <w:rFonts w:hint="eastAsia" w:ascii="宋体" w:hAnsi="宋体" w:eastAsia="宋体" w:cs="宋体"/>
          <w:spacing w:val="16"/>
          <w:sz w:val="28"/>
          <w:szCs w:val="28"/>
          <w:highlight w:val="none"/>
        </w:rPr>
        <w:t>本</w:t>
      </w:r>
      <w:r>
        <w:rPr>
          <w:rFonts w:hint="eastAsia" w:ascii="宋体" w:hAnsi="宋体" w:eastAsia="宋体" w:cs="宋体"/>
          <w:spacing w:val="8"/>
          <w:sz w:val="28"/>
          <w:szCs w:val="28"/>
          <w:highlight w:val="none"/>
        </w:rPr>
        <w:t>企业对上述声明内容的真实性负责。如有虚假，将依</w:t>
      </w:r>
      <w:r>
        <w:rPr>
          <w:rFonts w:hint="eastAsia" w:ascii="宋体" w:hAnsi="宋体" w:eastAsia="宋体" w:cs="宋体"/>
          <w:sz w:val="28"/>
          <w:szCs w:val="28"/>
          <w:highlight w:val="none"/>
        </w:rPr>
        <w:t xml:space="preserve"> </w:t>
      </w:r>
      <w:r>
        <w:rPr>
          <w:rFonts w:hint="eastAsia" w:ascii="宋体" w:hAnsi="宋体" w:eastAsia="宋体" w:cs="宋体"/>
          <w:spacing w:val="8"/>
          <w:sz w:val="28"/>
          <w:szCs w:val="28"/>
          <w:highlight w:val="none"/>
        </w:rPr>
        <w:t>法</w:t>
      </w:r>
      <w:r>
        <w:rPr>
          <w:rFonts w:hint="eastAsia" w:ascii="宋体" w:hAnsi="宋体" w:eastAsia="宋体" w:cs="宋体"/>
          <w:spacing w:val="5"/>
          <w:sz w:val="28"/>
          <w:szCs w:val="28"/>
          <w:highlight w:val="none"/>
        </w:rPr>
        <w:t>承</w:t>
      </w:r>
      <w:r>
        <w:rPr>
          <w:rFonts w:hint="eastAsia" w:ascii="宋体" w:hAnsi="宋体" w:eastAsia="宋体" w:cs="宋体"/>
          <w:spacing w:val="4"/>
          <w:sz w:val="28"/>
          <w:szCs w:val="28"/>
          <w:highlight w:val="none"/>
        </w:rPr>
        <w:t>担相应责任</w:t>
      </w:r>
      <w:r>
        <w:rPr>
          <w:rFonts w:hint="eastAsia" w:hAnsi="宋体" w:eastAsia="宋体" w:cs="宋体"/>
          <w:spacing w:val="4"/>
          <w:sz w:val="28"/>
          <w:szCs w:val="28"/>
          <w:highlight w:val="none"/>
          <w:lang w:eastAsia="zh-CN"/>
        </w:rPr>
        <w:t>。</w:t>
      </w:r>
      <w:r>
        <w:rPr>
          <w:rFonts w:hint="eastAsia" w:hAnsi="宋体" w:cs="宋体"/>
          <w:spacing w:val="4"/>
          <w:sz w:val="28"/>
          <w:szCs w:val="28"/>
          <w:highlight w:val="none"/>
          <w:lang w:val="en-US" w:eastAsia="zh-CN"/>
        </w:rPr>
        <w:t xml:space="preserve">                                    </w:t>
      </w:r>
      <w:r>
        <w:rPr>
          <w:rFonts w:hint="eastAsia" w:ascii="宋体" w:hAnsi="宋体" w:eastAsia="宋体" w:cs="宋体"/>
          <w:spacing w:val="3"/>
          <w:sz w:val="28"/>
          <w:szCs w:val="28"/>
          <w:highlight w:val="none"/>
        </w:rPr>
        <w:t>企业名称 (盖章)：</w:t>
      </w:r>
    </w:p>
    <w:p>
      <w:pPr>
        <w:spacing w:before="159" w:line="229" w:lineRule="auto"/>
        <w:ind w:left="3942" w:firstLine="4200" w:firstLineChars="2100"/>
        <w:jc w:val="both"/>
        <w:rPr>
          <w:rFonts w:hint="eastAsia" w:ascii="宋体" w:hAnsi="宋体" w:eastAsia="宋体" w:cs="宋体"/>
          <w:sz w:val="28"/>
          <w:szCs w:val="28"/>
          <w:highlight w:val="none"/>
          <w:lang w:val="en-US" w:eastAsia="zh-CN"/>
        </w:rPr>
      </w:pPr>
      <w:bookmarkStart w:id="91" w:name="_bookmark2"/>
      <w:bookmarkEnd w:id="91"/>
      <w:r>
        <w:rPr>
          <w:rFonts w:hint="eastAsia" w:ascii="宋体" w:hAnsi="宋体" w:eastAsia="宋体" w:cs="宋体"/>
          <w:spacing w:val="-40"/>
          <w:sz w:val="28"/>
          <w:szCs w:val="28"/>
          <w:highlight w:val="none"/>
        </w:rPr>
        <w:t>日</w:t>
      </w:r>
      <w:r>
        <w:rPr>
          <w:rFonts w:hint="eastAsia" w:ascii="宋体" w:hAnsi="宋体" w:eastAsia="宋体" w:cs="宋体"/>
          <w:spacing w:val="-38"/>
          <w:sz w:val="28"/>
          <w:szCs w:val="28"/>
          <w:highlight w:val="none"/>
        </w:rPr>
        <w:t xml:space="preserve"> 期</w:t>
      </w:r>
      <w:r>
        <w:rPr>
          <w:rFonts w:hint="eastAsia" w:hAnsi="宋体" w:cs="宋体"/>
          <w:spacing w:val="-38"/>
          <w:sz w:val="28"/>
          <w:szCs w:val="28"/>
          <w:highlight w:val="none"/>
          <w:lang w:val="en-US" w:eastAsia="zh-CN"/>
        </w:rPr>
        <w:t>:</w:t>
      </w:r>
    </w:p>
    <w:p>
      <w:pPr>
        <w:spacing w:before="312" w:beforeLines="100" w:after="156" w:afterLines="50"/>
        <w:rPr>
          <w:rFonts w:hAnsi="宋体"/>
          <w:b/>
          <w:sz w:val="28"/>
          <w:szCs w:val="28"/>
          <w:highlight w:val="none"/>
        </w:rPr>
      </w:pPr>
      <w:r>
        <w:rPr>
          <w:rFonts w:hint="eastAsia" w:hAnsi="宋体"/>
          <w:b/>
          <w:sz w:val="28"/>
          <w:szCs w:val="28"/>
          <w:highlight w:val="none"/>
        </w:rPr>
        <w:br w:type="page"/>
      </w:r>
      <w:r>
        <w:rPr>
          <w:rFonts w:hint="eastAsia" w:hAnsi="宋体"/>
          <w:b/>
          <w:sz w:val="28"/>
          <w:szCs w:val="28"/>
          <w:highlight w:val="none"/>
        </w:rPr>
        <w:t>附件3（如有）：</w:t>
      </w:r>
    </w:p>
    <w:p>
      <w:pPr>
        <w:spacing w:before="312" w:beforeLines="100" w:after="156" w:afterLines="50"/>
        <w:jc w:val="center"/>
        <w:rPr>
          <w:rFonts w:hAnsi="宋体"/>
          <w:b/>
          <w:sz w:val="28"/>
          <w:szCs w:val="28"/>
          <w:highlight w:val="none"/>
        </w:rPr>
      </w:pPr>
      <w:r>
        <w:rPr>
          <w:rFonts w:hint="eastAsia" w:hAnsi="宋体"/>
          <w:b/>
          <w:sz w:val="28"/>
          <w:szCs w:val="28"/>
          <w:highlight w:val="none"/>
        </w:rPr>
        <w:t>磋商产品属节能、环境标志产品列表</w:t>
      </w:r>
      <w:bookmarkEnd w:id="90"/>
    </w:p>
    <w:p>
      <w:pPr>
        <w:spacing w:line="360" w:lineRule="auto"/>
        <w:rPr>
          <w:rFonts w:hAnsi="宋体"/>
          <w:bCs/>
          <w:szCs w:val="24"/>
          <w:highlight w:val="none"/>
        </w:rPr>
      </w:pPr>
      <w:r>
        <w:rPr>
          <w:rFonts w:hint="eastAsia" w:hAnsi="宋体"/>
          <w:bCs/>
          <w:szCs w:val="24"/>
          <w:highlight w:val="none"/>
        </w:rPr>
        <w:t>项目名称：</w:t>
      </w:r>
    </w:p>
    <w:p>
      <w:pPr>
        <w:spacing w:line="360" w:lineRule="auto"/>
        <w:rPr>
          <w:rFonts w:hAnsi="宋体"/>
          <w:bCs/>
          <w:szCs w:val="24"/>
          <w:highlight w:val="none"/>
        </w:rPr>
      </w:pPr>
      <w:r>
        <w:rPr>
          <w:rFonts w:hint="eastAsia" w:hAnsi="宋体"/>
          <w:bCs/>
          <w:szCs w:val="24"/>
          <w:highlight w:val="none"/>
        </w:rPr>
        <w:t>项目编号：</w:t>
      </w:r>
    </w:p>
    <w:tbl>
      <w:tblPr>
        <w:tblStyle w:val="23"/>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highlight w:val="none"/>
              </w:rPr>
            </w:pPr>
            <w:r>
              <w:rPr>
                <w:rFonts w:hint="eastAsia"/>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highlight w:val="none"/>
              </w:rPr>
            </w:pPr>
            <w:r>
              <w:rPr>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highlight w:val="none"/>
              </w:rPr>
            </w:pPr>
            <w:r>
              <w:rPr>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highlight w:val="none"/>
              </w:rPr>
            </w:pPr>
            <w:r>
              <w:rPr>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highlight w:val="none"/>
              </w:rPr>
            </w:pPr>
            <w:r>
              <w:rPr>
                <w:highlight w:val="none"/>
              </w:rPr>
              <w:t>单价</w:t>
            </w:r>
          </w:p>
          <w:p>
            <w:pPr>
              <w:spacing w:after="120"/>
              <w:jc w:val="center"/>
              <w:rPr>
                <w:bCs/>
                <w:highlight w:val="none"/>
              </w:rPr>
            </w:pPr>
            <w:r>
              <w:rPr>
                <w:rFonts w:hint="eastAsia"/>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bCs/>
                <w:highlight w:val="none"/>
              </w:rPr>
            </w:pPr>
            <w:r>
              <w:rPr>
                <w:bCs/>
                <w:highlight w:val="none"/>
              </w:rPr>
              <w:t>总价</w:t>
            </w:r>
          </w:p>
          <w:p>
            <w:pPr>
              <w:spacing w:after="120"/>
              <w:jc w:val="center"/>
              <w:rPr>
                <w:bCs/>
                <w:highlight w:val="none"/>
              </w:rPr>
            </w:pPr>
            <w:r>
              <w:rPr>
                <w:rFonts w:hint="eastAsia"/>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highlight w:val="none"/>
              </w:rPr>
            </w:pPr>
            <w:r>
              <w:rPr>
                <w:rFonts w:hint="eastAsia"/>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highlight w:val="none"/>
              </w:rPr>
            </w:pPr>
            <w:r>
              <w:rPr>
                <w:rFonts w:hint="eastAsia"/>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highlight w:val="none"/>
              </w:rPr>
            </w:pPr>
            <w:r>
              <w:rPr>
                <w:rFonts w:hint="eastAsia"/>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highlight w:val="none"/>
              </w:rPr>
            </w:pPr>
            <w:r>
              <w:rPr>
                <w:rFonts w:hint="eastAsia"/>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b/>
                <w:highlight w:val="none"/>
              </w:rPr>
            </w:pPr>
            <w:r>
              <w:rPr>
                <w:rFonts w:hint="eastAsia"/>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highlight w:val="none"/>
              </w:rPr>
            </w:pPr>
            <w:r>
              <w:rPr>
                <w:highlight w:val="none"/>
              </w:rPr>
              <w:t>合计</w:t>
            </w:r>
            <w:r>
              <w:rPr>
                <w:rFonts w:hint="eastAsia"/>
                <w:highlight w:val="none"/>
              </w:rPr>
              <w:t>：</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highlight w:val="none"/>
              </w:rPr>
            </w:pPr>
            <w:r>
              <w:rPr>
                <w:highlight w:val="none"/>
              </w:rPr>
              <w:t xml:space="preserve">大写：   </w:t>
            </w:r>
            <w:r>
              <w:rPr>
                <w:rFonts w:hint="eastAsia"/>
                <w:highlight w:val="none"/>
              </w:rPr>
              <w:t xml:space="preserve">                             </w:t>
            </w:r>
            <w:r>
              <w:rPr>
                <w:highlight w:val="none"/>
              </w:rPr>
              <w:t>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highlight w:val="none"/>
              </w:rPr>
            </w:pPr>
            <w:r>
              <w:rPr>
                <w:rFonts w:hint="eastAsia"/>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highlight w:val="none"/>
              </w:rPr>
            </w:pPr>
            <w:r>
              <w:rPr>
                <w:rFonts w:hint="eastAsia" w:hAnsi="宋体"/>
                <w:spacing w:val="-6"/>
                <w:highlight w:val="none"/>
              </w:rPr>
              <w:t>保留小数点后两位。</w:t>
            </w:r>
          </w:p>
        </w:tc>
      </w:tr>
    </w:tbl>
    <w:p>
      <w:pPr>
        <w:adjustRightInd w:val="0"/>
        <w:snapToGrid w:val="0"/>
        <w:spacing w:line="360" w:lineRule="auto"/>
        <w:rPr>
          <w:szCs w:val="21"/>
          <w:highlight w:val="none"/>
        </w:rPr>
      </w:pPr>
    </w:p>
    <w:p>
      <w:pPr>
        <w:adjustRightInd w:val="0"/>
        <w:snapToGrid w:val="0"/>
        <w:spacing w:line="360" w:lineRule="auto"/>
        <w:rPr>
          <w:bCs/>
          <w:szCs w:val="21"/>
          <w:highlight w:val="none"/>
        </w:rPr>
      </w:pPr>
      <w:r>
        <w:rPr>
          <w:szCs w:val="21"/>
          <w:highlight w:val="none"/>
        </w:rPr>
        <w:t>说明：</w:t>
      </w:r>
      <w:r>
        <w:rPr>
          <w:bCs/>
          <w:szCs w:val="21"/>
          <w:highlight w:val="none"/>
        </w:rPr>
        <w:t>1、</w:t>
      </w:r>
      <w:r>
        <w:rPr>
          <w:rFonts w:hint="eastAsia"/>
          <w:szCs w:val="21"/>
          <w:highlight w:val="none"/>
        </w:rPr>
        <w:t>供应商提供的属于节能、环境标志产品品目清单中优先采购的产品，须按磋商文件要求提供相关证明材料。</w:t>
      </w:r>
    </w:p>
    <w:p>
      <w:pPr>
        <w:pStyle w:val="41"/>
        <w:spacing w:line="400" w:lineRule="exact"/>
        <w:ind w:left="480" w:leftChars="200" w:firstLine="240" w:firstLineChars="100"/>
        <w:rPr>
          <w:sz w:val="28"/>
          <w:szCs w:val="28"/>
          <w:highlight w:val="none"/>
        </w:rPr>
      </w:pPr>
      <w:r>
        <w:rPr>
          <w:bCs/>
          <w:highlight w:val="none"/>
        </w:rPr>
        <w:t>2、未按上述要求提供、</w:t>
      </w:r>
      <w:r>
        <w:rPr>
          <w:highlight w:val="none"/>
        </w:rPr>
        <w:t>填写</w:t>
      </w:r>
      <w:r>
        <w:rPr>
          <w:bCs/>
          <w:highlight w:val="none"/>
        </w:rPr>
        <w:t>的，评</w:t>
      </w:r>
      <w:r>
        <w:rPr>
          <w:rFonts w:hint="eastAsia"/>
          <w:bCs/>
          <w:highlight w:val="none"/>
        </w:rPr>
        <w:t>审</w:t>
      </w:r>
      <w:r>
        <w:rPr>
          <w:bCs/>
          <w:highlight w:val="none"/>
        </w:rPr>
        <w:t>时不予以考虑。</w:t>
      </w:r>
    </w:p>
    <w:p>
      <w:pPr>
        <w:spacing w:before="100" w:beforeAutospacing="1" w:after="156" w:afterLines="50" w:line="360" w:lineRule="auto"/>
        <w:rPr>
          <w:rFonts w:hAnsi="宋体" w:cs="宋体"/>
          <w:b/>
          <w:bCs/>
          <w:spacing w:val="6"/>
          <w:sz w:val="30"/>
          <w:szCs w:val="30"/>
          <w:highlight w:val="none"/>
        </w:rPr>
      </w:pPr>
      <w:r>
        <w:rPr>
          <w:rFonts w:hAnsi="宋体"/>
          <w:szCs w:val="24"/>
          <w:highlight w:val="none"/>
        </w:rPr>
        <w:br w:type="page"/>
      </w:r>
      <w:r>
        <w:rPr>
          <w:rFonts w:hint="eastAsia" w:hAnsi="宋体" w:cs="宋体"/>
          <w:b/>
          <w:bCs/>
          <w:spacing w:val="6"/>
          <w:sz w:val="30"/>
          <w:szCs w:val="30"/>
          <w:highlight w:val="none"/>
        </w:rPr>
        <w:t>附件4（如有）：</w:t>
      </w:r>
    </w:p>
    <w:p>
      <w:pPr>
        <w:spacing w:line="588" w:lineRule="exact"/>
        <w:jc w:val="center"/>
        <w:rPr>
          <w:rFonts w:hAnsi="宋体" w:cs="宋体"/>
          <w:b/>
          <w:spacing w:val="6"/>
          <w:sz w:val="32"/>
          <w:szCs w:val="32"/>
          <w:highlight w:val="none"/>
        </w:rPr>
      </w:pPr>
      <w:bookmarkStart w:id="92" w:name="OLE_LINK13"/>
      <w:bookmarkStart w:id="93" w:name="OLE_LINK14"/>
      <w:r>
        <w:rPr>
          <w:rFonts w:hint="eastAsia" w:hAnsi="宋体" w:cs="宋体"/>
          <w:b/>
          <w:spacing w:val="6"/>
          <w:sz w:val="32"/>
          <w:szCs w:val="32"/>
          <w:highlight w:val="none"/>
        </w:rPr>
        <w:t>残疾人福利性单位声明函</w:t>
      </w:r>
    </w:p>
    <w:bookmarkEnd w:id="92"/>
    <w:bookmarkEnd w:id="93"/>
    <w:p>
      <w:pPr>
        <w:spacing w:line="588" w:lineRule="exact"/>
        <w:rPr>
          <w:rFonts w:hAnsi="宋体" w:cs="宋体"/>
          <w:b/>
          <w:spacing w:val="6"/>
          <w:sz w:val="30"/>
          <w:szCs w:val="30"/>
          <w:highlight w:val="none"/>
        </w:rPr>
      </w:pP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pPr>
        <w:tabs>
          <w:tab w:val="left" w:pos="2488"/>
        </w:tabs>
        <w:jc w:val="left"/>
        <w:rPr>
          <w:rFonts w:hAnsi="宋体" w:cs="Verdana"/>
          <w:b/>
          <w:sz w:val="28"/>
          <w:szCs w:val="28"/>
          <w:highlight w:val="none"/>
        </w:rPr>
      </w:pPr>
      <w:r>
        <w:rPr>
          <w:highlight w:val="none"/>
        </w:rPr>
        <w:br w:type="page"/>
      </w:r>
      <w:r>
        <w:rPr>
          <w:rFonts w:hint="eastAsia" w:hAnsi="宋体" w:cs="Verdana"/>
          <w:b/>
          <w:sz w:val="28"/>
          <w:szCs w:val="28"/>
          <w:highlight w:val="none"/>
        </w:rPr>
        <w:t>附件5：</w:t>
      </w:r>
      <w:r>
        <w:rPr>
          <w:rFonts w:hint="eastAsia" w:hAnsi="宋体"/>
          <w:b/>
          <w:sz w:val="28"/>
          <w:szCs w:val="28"/>
          <w:highlight w:val="none"/>
        </w:rPr>
        <w:t>（参考格式）</w:t>
      </w:r>
    </w:p>
    <w:p>
      <w:pPr>
        <w:spacing w:line="550" w:lineRule="exact"/>
        <w:jc w:val="center"/>
        <w:rPr>
          <w:rFonts w:hAnsi="宋体"/>
          <w:b/>
          <w:bCs/>
          <w:sz w:val="32"/>
          <w:szCs w:val="32"/>
          <w:highlight w:val="none"/>
        </w:rPr>
      </w:pPr>
      <w:r>
        <w:rPr>
          <w:rFonts w:hint="eastAsia" w:hAnsi="宋体"/>
          <w:b/>
          <w:bCs/>
          <w:sz w:val="32"/>
          <w:szCs w:val="32"/>
          <w:highlight w:val="none"/>
        </w:rPr>
        <w:t>磋商担保函</w:t>
      </w:r>
    </w:p>
    <w:p>
      <w:pPr>
        <w:rPr>
          <w:rFonts w:ascii="仿宋_GB2312" w:hAnsi="仿宋_GB2312" w:eastAsia="仿宋_GB2312"/>
          <w:szCs w:val="32"/>
          <w:highlight w:val="none"/>
        </w:rPr>
      </w:pPr>
      <w:r>
        <w:rPr>
          <w:rFonts w:hint="eastAsia" w:ascii="仿宋_GB2312" w:hAnsi="仿宋_GB2312" w:eastAsia="仿宋_GB2312"/>
          <w:szCs w:val="32"/>
          <w:highlight w:val="none"/>
        </w:rPr>
        <w:t xml:space="preserve">                                         </w:t>
      </w:r>
    </w:p>
    <w:p>
      <w:pPr>
        <w:jc w:val="center"/>
        <w:rPr>
          <w:rFonts w:ascii="仿宋_GB2312" w:hAnsi="仿宋_GB2312" w:eastAsia="仿宋_GB2312"/>
          <w:szCs w:val="32"/>
          <w:highlight w:val="none"/>
        </w:rPr>
      </w:pPr>
      <w:r>
        <w:rPr>
          <w:rFonts w:hint="eastAsia" w:ascii="仿宋_GB2312" w:hAnsi="仿宋_GB2312" w:eastAsia="仿宋_GB2312"/>
          <w:szCs w:val="32"/>
          <w:highlight w:val="none"/>
        </w:rPr>
        <w:t xml:space="preserve">                     </w:t>
      </w:r>
      <w:r>
        <w:rPr>
          <w:rFonts w:hint="eastAsia" w:hAnsi="宋体"/>
          <w:szCs w:val="24"/>
          <w:highlight w:val="none"/>
        </w:rPr>
        <w:t xml:space="preserve">         编号： </w:t>
      </w:r>
    </w:p>
    <w:p>
      <w:pPr>
        <w:rPr>
          <w:rFonts w:ascii="仿宋_GB2312" w:hAnsi="仿宋_GB2312" w:eastAsia="仿宋_GB2312"/>
          <w:szCs w:val="32"/>
          <w:highlight w:val="none"/>
          <w:u w:val="single"/>
        </w:rPr>
      </w:pPr>
    </w:p>
    <w:p>
      <w:pPr>
        <w:spacing w:line="360" w:lineRule="auto"/>
        <w:rPr>
          <w:rFonts w:hAnsi="宋体"/>
          <w:szCs w:val="24"/>
          <w:highlight w:val="none"/>
        </w:rPr>
      </w:pPr>
      <w:r>
        <w:rPr>
          <w:rFonts w:hint="eastAsia" w:hAnsi="宋体"/>
          <w:szCs w:val="24"/>
          <w:highlight w:val="none"/>
        </w:rPr>
        <w:t xml:space="preserve">___________________（采购人或采购代理机构）： </w:t>
      </w:r>
    </w:p>
    <w:p>
      <w:pPr>
        <w:spacing w:line="360" w:lineRule="auto"/>
        <w:ind w:firstLine="480" w:firstLineChars="200"/>
        <w:rPr>
          <w:rFonts w:hAnsi="宋体"/>
          <w:szCs w:val="24"/>
          <w:highlight w:val="none"/>
        </w:rPr>
      </w:pPr>
      <w:r>
        <w:rPr>
          <w:rFonts w:hint="eastAsia" w:hAnsi="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b/>
          <w:szCs w:val="24"/>
          <w:highlight w:val="none"/>
        </w:rPr>
      </w:pPr>
      <w:r>
        <w:rPr>
          <w:rFonts w:hint="eastAsia" w:hAnsi="宋体"/>
          <w:szCs w:val="24"/>
          <w:highlight w:val="none"/>
        </w:rPr>
        <w:t xml:space="preserve">   </w:t>
      </w:r>
      <w:r>
        <w:rPr>
          <w:rFonts w:hint="eastAsia" w:hAnsi="宋体"/>
          <w:b/>
          <w:szCs w:val="24"/>
          <w:highlight w:val="none"/>
        </w:rPr>
        <w:t xml:space="preserve"> 一、保证责任的情形及保证金额 </w:t>
      </w:r>
    </w:p>
    <w:p>
      <w:pPr>
        <w:spacing w:line="360" w:lineRule="auto"/>
        <w:rPr>
          <w:rFonts w:hAnsi="宋体"/>
          <w:szCs w:val="24"/>
          <w:highlight w:val="none"/>
        </w:rPr>
      </w:pPr>
      <w:r>
        <w:rPr>
          <w:rFonts w:hint="eastAsia" w:hAnsi="宋体"/>
          <w:szCs w:val="24"/>
          <w:highlight w:val="none"/>
        </w:rPr>
        <w:t xml:space="preserve">   （一）在供应商出现下列情形之一时，我方承担保证责任： </w:t>
      </w:r>
    </w:p>
    <w:p>
      <w:pPr>
        <w:spacing w:line="360" w:lineRule="auto"/>
        <w:rPr>
          <w:rFonts w:hAnsi="宋体"/>
          <w:szCs w:val="24"/>
          <w:highlight w:val="none"/>
        </w:rPr>
      </w:pPr>
      <w:r>
        <w:rPr>
          <w:rFonts w:hint="eastAsia" w:hAnsi="宋体"/>
          <w:szCs w:val="24"/>
          <w:highlight w:val="none"/>
        </w:rPr>
        <w:t xml:space="preserve">    1．成交后供应商无正当理由不与采购人或者采购代理机构签订《政府采购合同》； </w:t>
      </w:r>
    </w:p>
    <w:p>
      <w:pPr>
        <w:spacing w:line="360" w:lineRule="auto"/>
        <w:rPr>
          <w:rFonts w:hAnsi="宋体"/>
          <w:szCs w:val="24"/>
          <w:highlight w:val="none"/>
        </w:rPr>
      </w:pPr>
      <w:r>
        <w:rPr>
          <w:rFonts w:hint="eastAsia" w:hAnsi="宋体"/>
          <w:szCs w:val="24"/>
          <w:highlight w:val="none"/>
        </w:rPr>
        <w:t xml:space="preserve">    2．竞争性磋商文件规定的供应商应当缴纳保证金的其他情形。 </w:t>
      </w:r>
    </w:p>
    <w:p>
      <w:pPr>
        <w:spacing w:line="360" w:lineRule="auto"/>
        <w:ind w:firstLine="480" w:firstLineChars="200"/>
        <w:jc w:val="left"/>
        <w:rPr>
          <w:rFonts w:hAnsi="宋体"/>
          <w:szCs w:val="24"/>
          <w:highlight w:val="none"/>
        </w:rPr>
      </w:pPr>
      <w:r>
        <w:rPr>
          <w:rFonts w:hint="eastAsia" w:hAnsi="宋体"/>
          <w:szCs w:val="24"/>
          <w:highlight w:val="none"/>
        </w:rPr>
        <w:t xml:space="preserve">  （二）我方承担保证责任的最高金额为人民币______元（大写_____________），即本项目的磋商保证金金额。 </w:t>
      </w:r>
    </w:p>
    <w:p>
      <w:pPr>
        <w:spacing w:line="360" w:lineRule="auto"/>
        <w:rPr>
          <w:rFonts w:hAnsi="宋体"/>
          <w:b/>
          <w:szCs w:val="24"/>
          <w:highlight w:val="none"/>
        </w:rPr>
      </w:pPr>
      <w:r>
        <w:rPr>
          <w:rFonts w:hint="eastAsia" w:hAnsi="宋体"/>
          <w:szCs w:val="24"/>
          <w:highlight w:val="none"/>
        </w:rPr>
        <w:t xml:space="preserve">   </w:t>
      </w:r>
      <w:r>
        <w:rPr>
          <w:rFonts w:hint="eastAsia" w:hAnsi="宋体"/>
          <w:b/>
          <w:szCs w:val="24"/>
          <w:highlight w:val="none"/>
        </w:rPr>
        <w:t xml:space="preserve"> 二、保证的方式及保证期间 </w:t>
      </w:r>
    </w:p>
    <w:p>
      <w:pPr>
        <w:spacing w:line="360" w:lineRule="auto"/>
        <w:rPr>
          <w:rFonts w:hAnsi="宋体"/>
          <w:szCs w:val="24"/>
          <w:highlight w:val="none"/>
        </w:rPr>
      </w:pPr>
      <w:r>
        <w:rPr>
          <w:rFonts w:hint="eastAsia" w:hAnsi="宋体"/>
          <w:szCs w:val="24"/>
          <w:highlight w:val="none"/>
        </w:rPr>
        <w:t xml:space="preserve">    我方保证的方式为：连带责任保证。 </w:t>
      </w:r>
    </w:p>
    <w:p>
      <w:pPr>
        <w:spacing w:line="360" w:lineRule="auto"/>
        <w:rPr>
          <w:rFonts w:hAnsi="宋体"/>
          <w:szCs w:val="24"/>
          <w:highlight w:val="none"/>
        </w:rPr>
      </w:pPr>
      <w:r>
        <w:rPr>
          <w:rFonts w:hint="eastAsia" w:hAnsi="宋体"/>
          <w:szCs w:val="24"/>
          <w:highlight w:val="none"/>
        </w:rPr>
        <w:t xml:space="preserve">    我方的保证期间为：自本保函生效之日起______个月止。 </w:t>
      </w:r>
    </w:p>
    <w:p>
      <w:pPr>
        <w:spacing w:line="360" w:lineRule="auto"/>
        <w:rPr>
          <w:rFonts w:hAnsi="宋体"/>
          <w:b/>
          <w:szCs w:val="24"/>
          <w:highlight w:val="none"/>
        </w:rPr>
      </w:pPr>
      <w:r>
        <w:rPr>
          <w:rFonts w:hint="eastAsia" w:hAnsi="宋体"/>
          <w:szCs w:val="24"/>
          <w:highlight w:val="none"/>
        </w:rPr>
        <w:t xml:space="preserve">   </w:t>
      </w:r>
      <w:r>
        <w:rPr>
          <w:rFonts w:hint="eastAsia" w:hAnsi="宋体"/>
          <w:b/>
          <w:szCs w:val="24"/>
          <w:highlight w:val="none"/>
        </w:rPr>
        <w:t xml:space="preserve"> 三、承担保证责任的程序 </w:t>
      </w:r>
    </w:p>
    <w:p>
      <w:pPr>
        <w:spacing w:line="360" w:lineRule="auto"/>
        <w:rPr>
          <w:rFonts w:hAnsi="宋体"/>
          <w:szCs w:val="24"/>
          <w:highlight w:val="none"/>
        </w:rPr>
      </w:pPr>
      <w:r>
        <w:rPr>
          <w:rFonts w:hint="eastAsia" w:hAnsi="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szCs w:val="24"/>
          <w:highlight w:val="none"/>
        </w:rPr>
      </w:pPr>
      <w:r>
        <w:rPr>
          <w:rFonts w:hint="eastAsia" w:hAnsi="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b/>
          <w:szCs w:val="24"/>
          <w:highlight w:val="none"/>
        </w:rPr>
      </w:pPr>
      <w:r>
        <w:rPr>
          <w:rFonts w:hint="eastAsia" w:hAnsi="宋体"/>
          <w:b/>
          <w:szCs w:val="24"/>
          <w:highlight w:val="none"/>
        </w:rPr>
        <w:t xml:space="preserve">    四、保证责任的终止 </w:t>
      </w:r>
    </w:p>
    <w:p>
      <w:pPr>
        <w:spacing w:line="360" w:lineRule="auto"/>
        <w:rPr>
          <w:rFonts w:hAnsi="宋体"/>
          <w:szCs w:val="24"/>
          <w:highlight w:val="none"/>
        </w:rPr>
      </w:pPr>
      <w:r>
        <w:rPr>
          <w:rFonts w:hint="eastAsia" w:hAnsi="宋体"/>
          <w:szCs w:val="24"/>
          <w:highlight w:val="none"/>
        </w:rPr>
        <w:t xml:space="preserve">    1．保证期间届满你方未向我方书面主张保证责任的，自保证期间届满次日起，我方保证责任自动终止。 </w:t>
      </w:r>
    </w:p>
    <w:p>
      <w:pPr>
        <w:spacing w:line="360" w:lineRule="auto"/>
        <w:rPr>
          <w:rFonts w:hAnsi="宋体"/>
          <w:szCs w:val="24"/>
          <w:highlight w:val="none"/>
        </w:rPr>
      </w:pPr>
      <w:r>
        <w:rPr>
          <w:rFonts w:hint="eastAsia" w:hAnsi="宋体"/>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szCs w:val="24"/>
          <w:highlight w:val="none"/>
        </w:rPr>
      </w:pPr>
      <w:r>
        <w:rPr>
          <w:rFonts w:hint="eastAsia" w:hAnsi="宋体"/>
          <w:szCs w:val="24"/>
          <w:highlight w:val="none"/>
        </w:rPr>
        <w:t xml:space="preserve">    3．按照法律法规的规定或出现我方保证责任终止的其它情形的，我方在本保函项下的保证责任亦终止。 </w:t>
      </w:r>
    </w:p>
    <w:p>
      <w:pPr>
        <w:spacing w:line="360" w:lineRule="auto"/>
        <w:rPr>
          <w:rFonts w:hAnsi="宋体"/>
          <w:b/>
          <w:szCs w:val="24"/>
          <w:highlight w:val="none"/>
        </w:rPr>
      </w:pPr>
      <w:r>
        <w:rPr>
          <w:rFonts w:hint="eastAsia" w:hAnsi="宋体"/>
          <w:b/>
          <w:szCs w:val="24"/>
          <w:highlight w:val="none"/>
        </w:rPr>
        <w:t xml:space="preserve">    五、免责条款 </w:t>
      </w:r>
    </w:p>
    <w:p>
      <w:pPr>
        <w:spacing w:line="360" w:lineRule="auto"/>
        <w:rPr>
          <w:rFonts w:hAnsi="宋体"/>
          <w:szCs w:val="24"/>
          <w:highlight w:val="none"/>
        </w:rPr>
      </w:pPr>
      <w:r>
        <w:rPr>
          <w:rFonts w:hint="eastAsia" w:hAnsi="宋体"/>
          <w:szCs w:val="24"/>
          <w:highlight w:val="none"/>
        </w:rPr>
        <w:t xml:space="preserve">    1．依照法律规定或你方与供应商的另行约定，全部或者部分免除供应商磋商保证金义务时，我方亦免除相应的保证责任。 </w:t>
      </w:r>
    </w:p>
    <w:p>
      <w:pPr>
        <w:spacing w:line="360" w:lineRule="auto"/>
        <w:rPr>
          <w:rFonts w:hAnsi="宋体"/>
          <w:szCs w:val="24"/>
          <w:highlight w:val="none"/>
        </w:rPr>
      </w:pPr>
      <w:r>
        <w:rPr>
          <w:rFonts w:hint="eastAsia" w:hAnsi="宋体"/>
          <w:szCs w:val="24"/>
          <w:highlight w:val="none"/>
        </w:rPr>
        <w:t xml:space="preserve">    2．因你方原因致使供应商发生本保函第一条第（一）款约定情形的，我方不承担保证责任。 </w:t>
      </w:r>
    </w:p>
    <w:p>
      <w:pPr>
        <w:spacing w:line="360" w:lineRule="auto"/>
        <w:rPr>
          <w:rFonts w:hAnsi="宋体"/>
          <w:szCs w:val="24"/>
          <w:highlight w:val="none"/>
        </w:rPr>
      </w:pPr>
      <w:r>
        <w:rPr>
          <w:rFonts w:hint="eastAsia" w:hAnsi="宋体"/>
          <w:szCs w:val="24"/>
          <w:highlight w:val="none"/>
        </w:rPr>
        <w:t xml:space="preserve">    3．因不可抗力造成供应商发生本保函第一条约定情形的，我方不承担保证责任。 </w:t>
      </w:r>
    </w:p>
    <w:p>
      <w:pPr>
        <w:spacing w:line="360" w:lineRule="auto"/>
        <w:rPr>
          <w:rFonts w:hAnsi="宋体"/>
          <w:szCs w:val="24"/>
          <w:highlight w:val="none"/>
        </w:rPr>
      </w:pPr>
      <w:r>
        <w:rPr>
          <w:rFonts w:hint="eastAsia" w:hAnsi="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b/>
          <w:szCs w:val="24"/>
          <w:highlight w:val="none"/>
        </w:rPr>
      </w:pPr>
      <w:r>
        <w:rPr>
          <w:rFonts w:hint="eastAsia" w:hAnsi="宋体"/>
          <w:szCs w:val="24"/>
          <w:highlight w:val="none"/>
        </w:rPr>
        <w:t xml:space="preserve">   </w:t>
      </w:r>
      <w:r>
        <w:rPr>
          <w:rFonts w:hint="eastAsia" w:hAnsi="宋体"/>
          <w:b/>
          <w:szCs w:val="24"/>
          <w:highlight w:val="none"/>
        </w:rPr>
        <w:t xml:space="preserve"> 六、争议的解决 </w:t>
      </w:r>
    </w:p>
    <w:p>
      <w:pPr>
        <w:spacing w:line="360" w:lineRule="auto"/>
        <w:rPr>
          <w:rFonts w:hAnsi="宋体"/>
          <w:szCs w:val="24"/>
          <w:highlight w:val="none"/>
        </w:rPr>
      </w:pPr>
      <w:r>
        <w:rPr>
          <w:rFonts w:hint="eastAsia" w:hAnsi="宋体"/>
          <w:szCs w:val="24"/>
          <w:highlight w:val="none"/>
        </w:rPr>
        <w:t xml:space="preserve">    因本保函发生的纠纷，由你我双方协商解决，协商不成的，通过诉讼程序解决，诉讼管辖地法院为________________法院。 </w:t>
      </w:r>
    </w:p>
    <w:p>
      <w:pPr>
        <w:spacing w:line="360" w:lineRule="auto"/>
        <w:rPr>
          <w:rFonts w:hAnsi="宋体"/>
          <w:b/>
          <w:szCs w:val="24"/>
          <w:highlight w:val="none"/>
        </w:rPr>
      </w:pPr>
      <w:r>
        <w:rPr>
          <w:rFonts w:hint="eastAsia" w:hAnsi="宋体"/>
          <w:b/>
          <w:szCs w:val="24"/>
          <w:highlight w:val="none"/>
        </w:rPr>
        <w:t xml:space="preserve">    七、保函的生效 </w:t>
      </w:r>
    </w:p>
    <w:p>
      <w:pPr>
        <w:spacing w:line="360" w:lineRule="auto"/>
        <w:rPr>
          <w:rFonts w:hAnsi="宋体"/>
          <w:szCs w:val="24"/>
          <w:highlight w:val="none"/>
        </w:rPr>
      </w:pPr>
      <w:r>
        <w:rPr>
          <w:rFonts w:hint="eastAsia" w:hAnsi="宋体"/>
          <w:szCs w:val="24"/>
          <w:highlight w:val="none"/>
        </w:rPr>
        <w:t xml:space="preserve">    本保函自我方加盖公章之日起生效。 </w:t>
      </w:r>
    </w:p>
    <w:p>
      <w:pPr>
        <w:spacing w:line="360" w:lineRule="auto"/>
        <w:rPr>
          <w:rFonts w:hAnsi="宋体"/>
          <w:szCs w:val="24"/>
          <w:highlight w:val="none"/>
        </w:rPr>
      </w:pPr>
      <w:r>
        <w:rPr>
          <w:rFonts w:hint="eastAsia" w:hAnsi="宋体"/>
          <w:szCs w:val="24"/>
          <w:highlight w:val="none"/>
        </w:rPr>
        <w:t xml:space="preserve"> </w:t>
      </w:r>
    </w:p>
    <w:p>
      <w:pPr>
        <w:spacing w:line="360" w:lineRule="auto"/>
        <w:rPr>
          <w:rFonts w:hAnsi="宋体"/>
          <w:szCs w:val="24"/>
          <w:highlight w:val="none"/>
        </w:rPr>
      </w:pPr>
    </w:p>
    <w:p>
      <w:pPr>
        <w:spacing w:line="360" w:lineRule="auto"/>
        <w:ind w:right="640" w:firstLine="3840" w:firstLineChars="1600"/>
        <w:rPr>
          <w:rFonts w:hAnsi="宋体"/>
          <w:szCs w:val="24"/>
          <w:highlight w:val="none"/>
        </w:rPr>
      </w:pPr>
      <w:r>
        <w:rPr>
          <w:rFonts w:hint="eastAsia" w:hAnsi="宋体"/>
          <w:szCs w:val="24"/>
          <w:highlight w:val="none"/>
        </w:rPr>
        <w:t>保证人：（公章）</w:t>
      </w:r>
    </w:p>
    <w:p>
      <w:pPr>
        <w:spacing w:line="360" w:lineRule="auto"/>
        <w:ind w:right="640"/>
        <w:rPr>
          <w:rFonts w:hAnsi="宋体"/>
          <w:szCs w:val="24"/>
          <w:highlight w:val="none"/>
        </w:rPr>
      </w:pPr>
      <w:r>
        <w:rPr>
          <w:rFonts w:hint="eastAsia" w:hAnsi="宋体"/>
          <w:szCs w:val="24"/>
          <w:highlight w:val="none"/>
        </w:rPr>
        <w:t xml:space="preserve">                              年     月      日</w:t>
      </w:r>
    </w:p>
    <w:p>
      <w:pPr>
        <w:spacing w:line="360" w:lineRule="auto"/>
        <w:rPr>
          <w:rFonts w:hAnsi="宋体"/>
          <w:szCs w:val="24"/>
          <w:highlight w:val="none"/>
        </w:rPr>
      </w:pPr>
    </w:p>
    <w:p>
      <w:pPr>
        <w:spacing w:line="360" w:lineRule="auto"/>
        <w:rPr>
          <w:rFonts w:hAnsi="宋体"/>
          <w:szCs w:val="24"/>
          <w:highlight w:val="none"/>
        </w:rPr>
      </w:pPr>
    </w:p>
    <w:p>
      <w:pPr>
        <w:spacing w:line="360" w:lineRule="auto"/>
        <w:rPr>
          <w:rFonts w:hAnsi="宋体"/>
          <w:szCs w:val="24"/>
          <w:highlight w:val="none"/>
        </w:rPr>
      </w:pPr>
    </w:p>
    <w:p>
      <w:pPr>
        <w:spacing w:line="360" w:lineRule="auto"/>
        <w:rPr>
          <w:rFonts w:hAnsi="宋体"/>
          <w:szCs w:val="24"/>
          <w:highlight w:val="none"/>
        </w:rPr>
      </w:pPr>
    </w:p>
    <w:p>
      <w:pPr>
        <w:spacing w:line="360" w:lineRule="auto"/>
        <w:rPr>
          <w:rFonts w:hAnsi="宋体"/>
          <w:szCs w:val="24"/>
          <w:highlight w:val="none"/>
        </w:rPr>
      </w:pPr>
    </w:p>
    <w:p>
      <w:pPr>
        <w:spacing w:line="360" w:lineRule="auto"/>
        <w:rPr>
          <w:rFonts w:hAnsi="宋体"/>
          <w:szCs w:val="24"/>
          <w:highlight w:val="none"/>
        </w:rPr>
      </w:pPr>
    </w:p>
    <w:p>
      <w:pPr>
        <w:spacing w:line="360" w:lineRule="auto"/>
        <w:rPr>
          <w:rFonts w:hAnsi="宋体"/>
          <w:szCs w:val="24"/>
          <w:highlight w:val="none"/>
        </w:rPr>
      </w:pPr>
    </w:p>
    <w:p>
      <w:pPr>
        <w:spacing w:line="360" w:lineRule="auto"/>
        <w:rPr>
          <w:rFonts w:hAnsi="宋体"/>
          <w:szCs w:val="24"/>
          <w:highlight w:val="none"/>
        </w:rPr>
      </w:pPr>
    </w:p>
    <w:p>
      <w:pPr>
        <w:spacing w:line="360" w:lineRule="auto"/>
        <w:rPr>
          <w:rFonts w:hAnsi="宋体"/>
          <w:szCs w:val="24"/>
          <w:highlight w:val="none"/>
        </w:rPr>
      </w:pPr>
    </w:p>
    <w:p>
      <w:pPr>
        <w:spacing w:line="360" w:lineRule="auto"/>
        <w:rPr>
          <w:rFonts w:hAnsi="宋体"/>
          <w:szCs w:val="24"/>
          <w:highlight w:val="none"/>
        </w:rPr>
      </w:pPr>
    </w:p>
    <w:p>
      <w:pPr>
        <w:spacing w:line="360" w:lineRule="auto"/>
        <w:rPr>
          <w:rFonts w:hAnsi="宋体"/>
          <w:szCs w:val="24"/>
          <w:highlight w:val="none"/>
        </w:rPr>
      </w:pPr>
    </w:p>
    <w:p>
      <w:pPr>
        <w:spacing w:line="360" w:lineRule="auto"/>
        <w:rPr>
          <w:rFonts w:hAnsi="宋体" w:cs="Verdana"/>
          <w:b/>
          <w:sz w:val="28"/>
          <w:szCs w:val="28"/>
          <w:highlight w:val="none"/>
        </w:rPr>
      </w:pPr>
      <w:r>
        <w:rPr>
          <w:rFonts w:hint="eastAsia" w:hAnsi="宋体"/>
          <w:szCs w:val="24"/>
          <w:highlight w:val="none"/>
        </w:rPr>
        <w:t xml:space="preserve"> </w:t>
      </w:r>
      <w:r>
        <w:rPr>
          <w:rFonts w:hint="eastAsia" w:hAnsi="宋体" w:cs="Verdana"/>
          <w:b/>
          <w:sz w:val="28"/>
          <w:szCs w:val="28"/>
          <w:highlight w:val="none"/>
        </w:rPr>
        <w:t>附件6：</w:t>
      </w:r>
    </w:p>
    <w:p>
      <w:pPr>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质疑函范本</w:t>
      </w:r>
    </w:p>
    <w:p>
      <w:pPr>
        <w:adjustRightInd w:val="0"/>
        <w:snapToGrid w:val="0"/>
        <w:spacing w:before="312" w:beforeLines="100" w:line="360" w:lineRule="auto"/>
        <w:rPr>
          <w:rFonts w:ascii="黑体" w:hAnsi="黑体" w:eastAsia="黑体" w:cs="仿宋"/>
          <w:bCs/>
          <w:szCs w:val="24"/>
          <w:highlight w:val="none"/>
        </w:rPr>
      </w:pPr>
      <w:r>
        <w:rPr>
          <w:rFonts w:hint="eastAsia" w:ascii="黑体" w:hAnsi="黑体" w:eastAsia="黑体" w:cs="仿宋"/>
          <w:bCs/>
          <w:szCs w:val="24"/>
          <w:highlight w:val="none"/>
        </w:rPr>
        <w:t>一、质疑供应商基本信息</w:t>
      </w:r>
    </w:p>
    <w:p>
      <w:pPr>
        <w:adjustRightInd w:val="0"/>
        <w:snapToGrid w:val="0"/>
        <w:spacing w:line="360" w:lineRule="auto"/>
        <w:rPr>
          <w:rFonts w:ascii="仿宋" w:hAnsi="仿宋" w:eastAsia="仿宋" w:cs="仿宋"/>
          <w:szCs w:val="24"/>
          <w:highlight w:val="none"/>
          <w:u w:val="dotted"/>
        </w:rPr>
      </w:pPr>
      <w:r>
        <w:rPr>
          <w:rFonts w:hint="eastAsia" w:ascii="仿宋" w:hAnsi="仿宋" w:eastAsia="仿宋" w:cs="仿宋"/>
          <w:szCs w:val="24"/>
          <w:highlight w:val="none"/>
        </w:rPr>
        <w:t>质疑供应商：</w:t>
      </w: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rPr>
      </w:pPr>
      <w:r>
        <w:rPr>
          <w:rFonts w:hint="eastAsia" w:ascii="仿宋" w:hAnsi="仿宋" w:eastAsia="仿宋" w:cs="仿宋"/>
          <w:szCs w:val="24"/>
          <w:highlight w:val="none"/>
        </w:rPr>
        <w:t>地址：</w:t>
      </w:r>
      <w:r>
        <w:rPr>
          <w:rFonts w:hint="eastAsia" w:ascii="仿宋" w:hAnsi="仿宋" w:eastAsia="仿宋" w:cs="仿宋"/>
          <w:szCs w:val="24"/>
          <w:highlight w:val="none"/>
          <w:u w:val="dotted"/>
        </w:rPr>
        <w:t xml:space="preserve">                          </w:t>
      </w:r>
      <w:r>
        <w:rPr>
          <w:rFonts w:hint="eastAsia" w:ascii="仿宋" w:hAnsi="仿宋" w:eastAsia="仿宋" w:cs="仿宋"/>
          <w:szCs w:val="24"/>
          <w:highlight w:val="none"/>
        </w:rPr>
        <w:t>邮编：</w:t>
      </w: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rPr>
      </w:pPr>
      <w:r>
        <w:rPr>
          <w:rFonts w:hint="eastAsia" w:ascii="仿宋" w:hAnsi="仿宋" w:eastAsia="仿宋" w:cs="仿宋"/>
          <w:szCs w:val="24"/>
          <w:highlight w:val="none"/>
        </w:rPr>
        <w:t>联系人：</w:t>
      </w:r>
      <w:r>
        <w:rPr>
          <w:rFonts w:hint="eastAsia" w:ascii="仿宋" w:hAnsi="仿宋" w:eastAsia="仿宋" w:cs="仿宋"/>
          <w:szCs w:val="24"/>
          <w:highlight w:val="none"/>
          <w:u w:val="dotted"/>
        </w:rPr>
        <w:t xml:space="preserve">                      </w:t>
      </w:r>
      <w:r>
        <w:rPr>
          <w:rFonts w:hint="eastAsia" w:ascii="仿宋" w:hAnsi="仿宋" w:eastAsia="仿宋" w:cs="仿宋"/>
          <w:szCs w:val="24"/>
          <w:highlight w:val="none"/>
        </w:rPr>
        <w:t>联系电话：</w:t>
      </w: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u w:val="dotted"/>
        </w:rPr>
      </w:pPr>
      <w:r>
        <w:rPr>
          <w:rFonts w:hint="eastAsia" w:ascii="仿宋" w:hAnsi="仿宋" w:eastAsia="仿宋" w:cs="仿宋"/>
          <w:szCs w:val="24"/>
          <w:highlight w:val="none"/>
        </w:rPr>
        <w:t>授权代表：</w:t>
      </w: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rPr>
      </w:pPr>
      <w:r>
        <w:rPr>
          <w:rFonts w:hint="eastAsia" w:ascii="仿宋" w:hAnsi="仿宋" w:eastAsia="仿宋" w:cs="仿宋"/>
          <w:szCs w:val="24"/>
          <w:highlight w:val="none"/>
        </w:rPr>
        <w:t>联系电话：</w:t>
      </w:r>
      <w:r>
        <w:rPr>
          <w:rFonts w:hint="eastAsia" w:ascii="仿宋" w:hAnsi="仿宋" w:eastAsia="仿宋" w:cs="仿宋"/>
          <w:szCs w:val="24"/>
          <w:highlight w:val="none"/>
          <w:u w:val="dotted"/>
        </w:rPr>
        <w:t xml:space="preserve">                                           </w:t>
      </w:r>
      <w:r>
        <w:rPr>
          <w:rFonts w:ascii="仿宋" w:hAnsi="仿宋" w:eastAsia="仿宋" w:cs="仿宋"/>
          <w:szCs w:val="24"/>
          <w:highlight w:val="none"/>
        </w:rPr>
        <w:t xml:space="preserve"> </w:t>
      </w:r>
    </w:p>
    <w:p>
      <w:pPr>
        <w:adjustRightInd w:val="0"/>
        <w:snapToGrid w:val="0"/>
        <w:spacing w:line="360" w:lineRule="auto"/>
        <w:rPr>
          <w:rFonts w:ascii="仿宋" w:hAnsi="仿宋" w:eastAsia="仿宋" w:cs="仿宋"/>
          <w:szCs w:val="24"/>
          <w:highlight w:val="none"/>
        </w:rPr>
      </w:pPr>
      <w:r>
        <w:rPr>
          <w:rFonts w:hint="eastAsia" w:ascii="仿宋" w:hAnsi="仿宋" w:eastAsia="仿宋" w:cs="仿宋"/>
          <w:szCs w:val="24"/>
          <w:highlight w:val="none"/>
        </w:rPr>
        <w:t>地址：</w:t>
      </w:r>
      <w:r>
        <w:rPr>
          <w:rFonts w:ascii="仿宋" w:hAnsi="仿宋" w:eastAsia="仿宋" w:cs="仿宋"/>
          <w:szCs w:val="24"/>
          <w:highlight w:val="none"/>
        </w:rPr>
        <w:t xml:space="preserve"> </w:t>
      </w:r>
      <w:r>
        <w:rPr>
          <w:rFonts w:hint="eastAsia" w:ascii="仿宋" w:hAnsi="仿宋" w:eastAsia="仿宋" w:cs="仿宋"/>
          <w:szCs w:val="24"/>
          <w:highlight w:val="none"/>
          <w:u w:val="dotted"/>
        </w:rPr>
        <w:t xml:space="preserve">                        </w:t>
      </w:r>
      <w:r>
        <w:rPr>
          <w:rFonts w:hint="eastAsia" w:ascii="仿宋" w:hAnsi="仿宋" w:eastAsia="仿宋" w:cs="仿宋"/>
          <w:szCs w:val="24"/>
          <w:highlight w:val="none"/>
        </w:rPr>
        <w:t>邮编：</w:t>
      </w:r>
      <w:r>
        <w:rPr>
          <w:rFonts w:hint="eastAsia" w:ascii="仿宋" w:hAnsi="仿宋" w:eastAsia="仿宋" w:cs="仿宋"/>
          <w:szCs w:val="24"/>
          <w:highlight w:val="none"/>
          <w:u w:val="dotted"/>
        </w:rPr>
        <w:t xml:space="preserve">                                                </w:t>
      </w:r>
    </w:p>
    <w:p>
      <w:pPr>
        <w:adjustRightInd w:val="0"/>
        <w:snapToGrid w:val="0"/>
        <w:spacing w:line="360" w:lineRule="auto"/>
        <w:rPr>
          <w:rFonts w:ascii="黑体" w:hAnsi="黑体" w:eastAsia="黑体" w:cs="仿宋"/>
          <w:bCs/>
          <w:szCs w:val="24"/>
          <w:highlight w:val="none"/>
        </w:rPr>
      </w:pPr>
      <w:r>
        <w:rPr>
          <w:rFonts w:hint="eastAsia" w:ascii="黑体" w:hAnsi="黑体" w:eastAsia="黑体" w:cs="仿宋"/>
          <w:bCs/>
          <w:szCs w:val="24"/>
          <w:highlight w:val="none"/>
        </w:rPr>
        <w:t>二、质疑项目基本情况</w:t>
      </w:r>
    </w:p>
    <w:p>
      <w:pPr>
        <w:adjustRightInd w:val="0"/>
        <w:snapToGrid w:val="0"/>
        <w:spacing w:line="360" w:lineRule="auto"/>
        <w:rPr>
          <w:rFonts w:ascii="仿宋" w:hAnsi="仿宋" w:eastAsia="仿宋" w:cs="仿宋"/>
          <w:szCs w:val="24"/>
          <w:highlight w:val="none"/>
        </w:rPr>
      </w:pPr>
      <w:r>
        <w:rPr>
          <w:rFonts w:hint="eastAsia" w:ascii="仿宋" w:hAnsi="仿宋" w:eastAsia="仿宋" w:cs="仿宋"/>
          <w:szCs w:val="24"/>
          <w:highlight w:val="none"/>
        </w:rPr>
        <w:t>质疑项目的名称：</w:t>
      </w: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rPr>
      </w:pPr>
      <w:r>
        <w:rPr>
          <w:rFonts w:hint="eastAsia" w:ascii="仿宋" w:hAnsi="仿宋" w:eastAsia="仿宋" w:cs="仿宋"/>
          <w:szCs w:val="24"/>
          <w:highlight w:val="none"/>
        </w:rPr>
        <w:t>质疑项目的编号：</w:t>
      </w:r>
      <w:r>
        <w:rPr>
          <w:rFonts w:hint="eastAsia" w:ascii="仿宋" w:hAnsi="仿宋" w:eastAsia="仿宋" w:cs="仿宋"/>
          <w:szCs w:val="24"/>
          <w:highlight w:val="none"/>
          <w:u w:val="dotted"/>
        </w:rPr>
        <w:t xml:space="preserve">               </w:t>
      </w:r>
      <w:r>
        <w:rPr>
          <w:rFonts w:hint="eastAsia" w:ascii="仿宋" w:hAnsi="仿宋" w:eastAsia="仿宋" w:cs="仿宋"/>
          <w:szCs w:val="24"/>
          <w:highlight w:val="none"/>
        </w:rPr>
        <w:t>包号：</w:t>
      </w: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u w:val="dotted"/>
        </w:rPr>
      </w:pPr>
      <w:r>
        <w:rPr>
          <w:rFonts w:hint="eastAsia" w:ascii="仿宋" w:hAnsi="仿宋" w:eastAsia="仿宋" w:cs="仿宋"/>
          <w:szCs w:val="24"/>
          <w:highlight w:val="none"/>
        </w:rPr>
        <w:t>采购人名称：</w:t>
      </w: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rPr>
      </w:pPr>
      <w:r>
        <w:rPr>
          <w:rFonts w:hint="eastAsia" w:ascii="仿宋" w:hAnsi="仿宋" w:eastAsia="仿宋" w:cs="仿宋"/>
          <w:szCs w:val="24"/>
          <w:highlight w:val="none"/>
        </w:rPr>
        <w:t>采购文件获取日期：</w:t>
      </w:r>
      <w:r>
        <w:rPr>
          <w:rFonts w:hint="eastAsia" w:ascii="仿宋" w:hAnsi="仿宋" w:eastAsia="仿宋" w:cs="仿宋"/>
          <w:szCs w:val="24"/>
          <w:highlight w:val="none"/>
          <w:u w:val="dotted"/>
        </w:rPr>
        <w:t xml:space="preserve">                                           </w:t>
      </w:r>
    </w:p>
    <w:p>
      <w:pPr>
        <w:adjustRightInd w:val="0"/>
        <w:snapToGrid w:val="0"/>
        <w:spacing w:line="360" w:lineRule="auto"/>
        <w:rPr>
          <w:rFonts w:ascii="黑体" w:hAnsi="黑体" w:eastAsia="黑体" w:cs="仿宋"/>
          <w:bCs/>
          <w:szCs w:val="24"/>
          <w:highlight w:val="none"/>
        </w:rPr>
      </w:pPr>
      <w:r>
        <w:rPr>
          <w:rFonts w:hint="eastAsia" w:ascii="黑体" w:hAnsi="黑体" w:eastAsia="黑体" w:cs="仿宋"/>
          <w:bCs/>
          <w:szCs w:val="24"/>
          <w:highlight w:val="none"/>
        </w:rPr>
        <w:t>三、质疑事项具体内容</w:t>
      </w:r>
    </w:p>
    <w:p>
      <w:pPr>
        <w:adjustRightInd w:val="0"/>
        <w:snapToGrid w:val="0"/>
        <w:spacing w:line="360" w:lineRule="auto"/>
        <w:rPr>
          <w:rFonts w:ascii="仿宋" w:hAnsi="仿宋" w:eastAsia="仿宋" w:cs="仿宋"/>
          <w:szCs w:val="24"/>
          <w:highlight w:val="none"/>
          <w:u w:val="dotted"/>
        </w:rPr>
      </w:pPr>
      <w:r>
        <w:rPr>
          <w:rFonts w:hint="eastAsia" w:ascii="仿宋" w:hAnsi="仿宋" w:eastAsia="仿宋" w:cs="仿宋"/>
          <w:szCs w:val="24"/>
          <w:highlight w:val="none"/>
        </w:rPr>
        <w:t>质疑事项1：</w:t>
      </w: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u w:val="dotted"/>
        </w:rPr>
      </w:pPr>
      <w:r>
        <w:rPr>
          <w:rFonts w:hint="eastAsia" w:ascii="仿宋" w:hAnsi="仿宋" w:eastAsia="仿宋" w:cs="仿宋"/>
          <w:szCs w:val="24"/>
          <w:highlight w:val="none"/>
        </w:rPr>
        <w:t>事实依据：</w:t>
      </w: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rPr>
      </w:pP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u w:val="dotted"/>
        </w:rPr>
      </w:pPr>
      <w:r>
        <w:rPr>
          <w:rFonts w:hint="eastAsia" w:ascii="仿宋" w:hAnsi="仿宋" w:eastAsia="仿宋" w:cs="仿宋"/>
          <w:szCs w:val="24"/>
          <w:highlight w:val="none"/>
        </w:rPr>
        <w:t>法律依据：</w:t>
      </w: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u w:val="dotted"/>
        </w:rPr>
      </w:pPr>
      <w:r>
        <w:rPr>
          <w:rFonts w:hint="eastAsia" w:ascii="仿宋" w:hAnsi="仿宋" w:eastAsia="仿宋" w:cs="仿宋"/>
          <w:szCs w:val="24"/>
          <w:highlight w:val="none"/>
          <w:u w:val="dotted"/>
        </w:rPr>
        <w:t xml:space="preserve">                                                     </w:t>
      </w:r>
    </w:p>
    <w:p>
      <w:pPr>
        <w:adjustRightInd w:val="0"/>
        <w:snapToGrid w:val="0"/>
        <w:spacing w:line="360" w:lineRule="auto"/>
        <w:rPr>
          <w:rFonts w:ascii="仿宋" w:hAnsi="仿宋" w:eastAsia="仿宋" w:cs="仿宋"/>
          <w:szCs w:val="24"/>
          <w:highlight w:val="none"/>
          <w:u w:val="dotted"/>
        </w:rPr>
      </w:pPr>
      <w:r>
        <w:rPr>
          <w:rFonts w:hint="eastAsia" w:ascii="仿宋" w:hAnsi="仿宋" w:eastAsia="仿宋" w:cs="仿宋"/>
          <w:szCs w:val="24"/>
          <w:highlight w:val="none"/>
        </w:rPr>
        <w:t>质疑事项2</w:t>
      </w:r>
    </w:p>
    <w:p>
      <w:pPr>
        <w:adjustRightInd w:val="0"/>
        <w:snapToGrid w:val="0"/>
        <w:spacing w:line="360" w:lineRule="auto"/>
        <w:rPr>
          <w:rFonts w:ascii="仿宋" w:hAnsi="仿宋" w:eastAsia="仿宋" w:cs="仿宋"/>
          <w:szCs w:val="24"/>
          <w:highlight w:val="none"/>
        </w:rPr>
      </w:pPr>
      <w:r>
        <w:rPr>
          <w:rFonts w:hint="eastAsia" w:ascii="仿宋" w:hAnsi="仿宋" w:eastAsia="仿宋" w:cs="仿宋"/>
          <w:szCs w:val="24"/>
          <w:highlight w:val="none"/>
        </w:rPr>
        <w:t>……</w:t>
      </w:r>
    </w:p>
    <w:p>
      <w:pPr>
        <w:adjustRightInd w:val="0"/>
        <w:snapToGrid w:val="0"/>
        <w:spacing w:line="360" w:lineRule="auto"/>
        <w:rPr>
          <w:rFonts w:ascii="黑体" w:hAnsi="黑体" w:eastAsia="黑体" w:cs="仿宋"/>
          <w:bCs/>
          <w:szCs w:val="24"/>
          <w:highlight w:val="none"/>
        </w:rPr>
      </w:pPr>
      <w:r>
        <w:rPr>
          <w:rFonts w:hint="eastAsia" w:ascii="黑体" w:hAnsi="黑体" w:eastAsia="黑体" w:cs="仿宋"/>
          <w:bCs/>
          <w:szCs w:val="24"/>
          <w:highlight w:val="none"/>
        </w:rPr>
        <w:t>四、与质疑事项相关的质疑请求</w:t>
      </w:r>
    </w:p>
    <w:p>
      <w:pPr>
        <w:adjustRightInd w:val="0"/>
        <w:snapToGrid w:val="0"/>
        <w:spacing w:line="360" w:lineRule="auto"/>
        <w:rPr>
          <w:rFonts w:ascii="仿宋" w:hAnsi="仿宋" w:eastAsia="仿宋" w:cs="仿宋"/>
          <w:szCs w:val="24"/>
          <w:highlight w:val="none"/>
          <w:u w:val="dotted"/>
        </w:rPr>
      </w:pPr>
      <w:r>
        <w:rPr>
          <w:rFonts w:hint="eastAsia" w:ascii="仿宋" w:hAnsi="仿宋" w:eastAsia="仿宋" w:cs="仿宋"/>
          <w:szCs w:val="24"/>
          <w:highlight w:val="none"/>
        </w:rPr>
        <w:t>请求：</w:t>
      </w:r>
      <w:r>
        <w:rPr>
          <w:rFonts w:hint="eastAsia" w:ascii="仿宋" w:hAnsi="仿宋" w:eastAsia="仿宋" w:cs="仿宋"/>
          <w:szCs w:val="24"/>
          <w:highlight w:val="none"/>
          <w:u w:val="dotted"/>
        </w:rPr>
        <w:t xml:space="preserve">                                               </w:t>
      </w:r>
    </w:p>
    <w:p>
      <w:pPr>
        <w:rPr>
          <w:rFonts w:ascii="仿宋_GB2312" w:eastAsia="仿宋_GB2312"/>
          <w:szCs w:val="24"/>
          <w:highlight w:val="none"/>
        </w:rPr>
      </w:pPr>
      <w:r>
        <w:rPr>
          <w:rFonts w:hint="eastAsia" w:ascii="仿宋_GB2312" w:eastAsia="仿宋_GB2312"/>
          <w:szCs w:val="24"/>
          <w:highlight w:val="none"/>
        </w:rPr>
        <w:t xml:space="preserve">签字(签章)：                   公章：                      </w:t>
      </w:r>
    </w:p>
    <w:p>
      <w:pPr>
        <w:rPr>
          <w:rFonts w:ascii="仿宋_GB2312" w:eastAsia="仿宋_GB2312"/>
          <w:szCs w:val="24"/>
          <w:highlight w:val="none"/>
        </w:rPr>
      </w:pPr>
      <w:r>
        <w:rPr>
          <w:rFonts w:hint="eastAsia" w:ascii="仿宋_GB2312" w:eastAsia="仿宋_GB2312"/>
          <w:szCs w:val="24"/>
          <w:highlight w:val="none"/>
        </w:rPr>
        <w:t xml:space="preserve">日期：    </w:t>
      </w:r>
    </w:p>
    <w:p>
      <w:pPr>
        <w:jc w:val="center"/>
        <w:rPr>
          <w:rFonts w:hAnsi="宋体"/>
          <w:b/>
          <w:sz w:val="44"/>
          <w:szCs w:val="44"/>
          <w:highlight w:val="none"/>
        </w:rPr>
      </w:pPr>
    </w:p>
    <w:p>
      <w:pPr>
        <w:jc w:val="center"/>
        <w:rPr>
          <w:rFonts w:hAnsi="宋体"/>
          <w:b/>
          <w:sz w:val="44"/>
          <w:szCs w:val="44"/>
          <w:highlight w:val="none"/>
        </w:rPr>
      </w:pPr>
    </w:p>
    <w:p>
      <w:pPr>
        <w:jc w:val="center"/>
        <w:rPr>
          <w:rFonts w:hAnsi="宋体"/>
          <w:b/>
          <w:sz w:val="44"/>
          <w:szCs w:val="44"/>
          <w:highlight w:val="none"/>
        </w:rPr>
      </w:pPr>
      <w:r>
        <w:rPr>
          <w:rFonts w:hint="eastAsia" w:hAnsi="宋体"/>
          <w:b/>
          <w:sz w:val="44"/>
          <w:szCs w:val="44"/>
          <w:highlight w:val="none"/>
        </w:rPr>
        <w:t>投诉书范本</w:t>
      </w:r>
    </w:p>
    <w:p>
      <w:pPr>
        <w:rPr>
          <w:rFonts w:ascii="黑体" w:hAnsi="黑体" w:eastAsia="黑体"/>
          <w:szCs w:val="24"/>
          <w:highlight w:val="none"/>
        </w:rPr>
      </w:pPr>
      <w:r>
        <w:rPr>
          <w:rFonts w:hint="eastAsia" w:ascii="黑体" w:hAnsi="黑体" w:eastAsia="黑体"/>
          <w:szCs w:val="24"/>
          <w:highlight w:val="none"/>
        </w:rPr>
        <w:t>一、投诉相关主体基本情况</w:t>
      </w:r>
    </w:p>
    <w:p>
      <w:pPr>
        <w:rPr>
          <w:rFonts w:ascii="仿宋_GB2312" w:eastAsia="仿宋_GB2312"/>
          <w:szCs w:val="24"/>
          <w:highlight w:val="none"/>
          <w:u w:val="dotted"/>
        </w:rPr>
      </w:pPr>
      <w:r>
        <w:rPr>
          <w:rFonts w:hint="eastAsia" w:ascii="仿宋_GB2312" w:eastAsia="仿宋_GB2312"/>
          <w:szCs w:val="24"/>
          <w:highlight w:val="none"/>
        </w:rPr>
        <w:t>投诉人：</w:t>
      </w:r>
      <w:r>
        <w:rPr>
          <w:rFonts w:hint="eastAsia" w:ascii="仿宋_GB2312" w:eastAsia="仿宋_GB2312"/>
          <w:szCs w:val="24"/>
          <w:highlight w:val="none"/>
          <w:u w:val="dotted"/>
        </w:rPr>
        <w:t xml:space="preserve">                                               </w:t>
      </w:r>
    </w:p>
    <w:p>
      <w:pPr>
        <w:rPr>
          <w:rFonts w:ascii="仿宋_GB2312" w:eastAsia="仿宋_GB2312"/>
          <w:szCs w:val="24"/>
          <w:highlight w:val="none"/>
          <w:u w:val="single"/>
        </w:rPr>
      </w:pPr>
      <w:r>
        <w:rPr>
          <w:rFonts w:hint="eastAsia" w:ascii="仿宋_GB2312" w:eastAsia="仿宋_GB2312"/>
          <w:szCs w:val="24"/>
          <w:highlight w:val="none"/>
        </w:rPr>
        <w:t>地     址：</w:t>
      </w:r>
      <w:r>
        <w:rPr>
          <w:rFonts w:hint="eastAsia" w:ascii="仿宋_GB2312" w:eastAsia="仿宋_GB2312"/>
          <w:szCs w:val="24"/>
          <w:highlight w:val="none"/>
          <w:u w:val="dotted"/>
        </w:rPr>
        <w:t xml:space="preserve">                             </w:t>
      </w:r>
      <w:r>
        <w:rPr>
          <w:rFonts w:hint="eastAsia" w:ascii="仿宋_GB2312" w:eastAsia="仿宋_GB2312"/>
          <w:szCs w:val="24"/>
          <w:highlight w:val="none"/>
        </w:rPr>
        <w:t>邮编：</w:t>
      </w:r>
      <w:r>
        <w:rPr>
          <w:rFonts w:hint="eastAsia" w:ascii="仿宋_GB2312" w:eastAsia="仿宋_GB2312"/>
          <w:szCs w:val="24"/>
          <w:highlight w:val="none"/>
          <w:u w:val="dotted"/>
        </w:rPr>
        <w:t xml:space="preserve">         </w:t>
      </w:r>
      <w:r>
        <w:rPr>
          <w:rFonts w:hint="eastAsia" w:ascii="仿宋_GB2312" w:eastAsia="仿宋_GB2312"/>
          <w:szCs w:val="24"/>
          <w:highlight w:val="none"/>
          <w:u w:val="single"/>
        </w:rPr>
        <w:t xml:space="preserve">   </w:t>
      </w:r>
    </w:p>
    <w:p>
      <w:pPr>
        <w:tabs>
          <w:tab w:val="left" w:pos="6510"/>
        </w:tabs>
        <w:jc w:val="left"/>
        <w:rPr>
          <w:rFonts w:ascii="仿宋_GB2312" w:eastAsia="仿宋_GB2312"/>
          <w:szCs w:val="24"/>
          <w:highlight w:val="none"/>
        </w:rPr>
      </w:pPr>
      <w:r>
        <w:rPr>
          <w:rFonts w:hint="eastAsia" w:ascii="仿宋_GB2312" w:eastAsia="仿宋_GB2312"/>
          <w:szCs w:val="24"/>
          <w:highlight w:val="none"/>
        </w:rPr>
        <w:t>法定代表人/主要负责人：</w:t>
      </w:r>
      <w:r>
        <w:rPr>
          <w:rFonts w:hint="eastAsia" w:ascii="仿宋_GB2312" w:eastAsia="仿宋_GB2312"/>
          <w:szCs w:val="24"/>
          <w:highlight w:val="none"/>
          <w:u w:val="dotted"/>
        </w:rPr>
        <w:t xml:space="preserve">                                   </w:t>
      </w:r>
      <w:r>
        <w:rPr>
          <w:rFonts w:hint="eastAsia" w:ascii="仿宋_GB2312" w:eastAsia="仿宋_GB2312"/>
          <w:szCs w:val="24"/>
          <w:highlight w:val="none"/>
        </w:rPr>
        <w:t xml:space="preserve">  </w:t>
      </w:r>
    </w:p>
    <w:p>
      <w:pPr>
        <w:tabs>
          <w:tab w:val="left" w:pos="6510"/>
        </w:tabs>
        <w:rPr>
          <w:rFonts w:ascii="仿宋_GB2312" w:eastAsia="仿宋_GB2312"/>
          <w:szCs w:val="24"/>
          <w:highlight w:val="none"/>
          <w:u w:val="dotted"/>
        </w:rPr>
      </w:pPr>
      <w:r>
        <w:rPr>
          <w:rFonts w:hint="eastAsia" w:ascii="仿宋_GB2312" w:eastAsia="仿宋_GB2312"/>
          <w:szCs w:val="24"/>
          <w:highlight w:val="none"/>
        </w:rPr>
        <w:t>联系电话：</w:t>
      </w:r>
      <w:r>
        <w:rPr>
          <w:rFonts w:hint="eastAsia" w:ascii="仿宋_GB2312" w:eastAsia="仿宋_GB2312"/>
          <w:szCs w:val="24"/>
          <w:highlight w:val="none"/>
          <w:u w:val="dotted"/>
        </w:rPr>
        <w:t xml:space="preserve">                                             </w:t>
      </w:r>
    </w:p>
    <w:p>
      <w:pPr>
        <w:rPr>
          <w:rFonts w:ascii="仿宋_GB2312" w:eastAsia="仿宋_GB2312"/>
          <w:szCs w:val="24"/>
          <w:highlight w:val="none"/>
          <w:u w:val="dotted"/>
        </w:rPr>
      </w:pPr>
      <w:r>
        <w:rPr>
          <w:rFonts w:hint="eastAsia" w:ascii="仿宋_GB2312" w:eastAsia="仿宋_GB2312"/>
          <w:szCs w:val="24"/>
          <w:highlight w:val="none"/>
        </w:rPr>
        <w:t>授权代表：</w:t>
      </w:r>
      <w:r>
        <w:rPr>
          <w:rFonts w:hint="eastAsia" w:ascii="仿宋_GB2312" w:eastAsia="仿宋_GB2312"/>
          <w:szCs w:val="24"/>
          <w:highlight w:val="none"/>
          <w:u w:val="dotted"/>
        </w:rPr>
        <w:t xml:space="preserve">             </w:t>
      </w:r>
      <w:r>
        <w:rPr>
          <w:rFonts w:hint="eastAsia" w:ascii="仿宋_GB2312" w:eastAsia="仿宋_GB2312"/>
          <w:szCs w:val="24"/>
          <w:highlight w:val="none"/>
        </w:rPr>
        <w:t>联系电话</w:t>
      </w:r>
      <w:r>
        <w:rPr>
          <w:rFonts w:hint="eastAsia" w:ascii="仿宋_GB2312" w:eastAsia="仿宋_GB2312"/>
          <w:szCs w:val="24"/>
          <w:highlight w:val="none"/>
          <w:u w:val="dotted"/>
        </w:rPr>
        <w:t xml:space="preserve">：                  </w:t>
      </w:r>
    </w:p>
    <w:p>
      <w:pPr>
        <w:rPr>
          <w:rFonts w:ascii="仿宋_GB2312" w:eastAsia="仿宋_GB2312"/>
          <w:szCs w:val="24"/>
          <w:highlight w:val="none"/>
          <w:u w:val="dotted"/>
        </w:rPr>
      </w:pPr>
      <w:r>
        <w:rPr>
          <w:rFonts w:hint="eastAsia" w:ascii="仿宋_GB2312" w:eastAsia="仿宋_GB2312"/>
          <w:szCs w:val="24"/>
          <w:highlight w:val="none"/>
        </w:rPr>
        <w:t>地     址：</w:t>
      </w:r>
      <w:r>
        <w:rPr>
          <w:rFonts w:hint="eastAsia" w:ascii="仿宋_GB2312" w:eastAsia="仿宋_GB2312"/>
          <w:szCs w:val="24"/>
          <w:highlight w:val="none"/>
          <w:u w:val="dotted"/>
        </w:rPr>
        <w:t xml:space="preserve">                             </w:t>
      </w:r>
      <w:r>
        <w:rPr>
          <w:rFonts w:hint="eastAsia" w:ascii="仿宋_GB2312" w:eastAsia="仿宋_GB2312"/>
          <w:szCs w:val="24"/>
          <w:highlight w:val="none"/>
        </w:rPr>
        <w:t>邮编：</w:t>
      </w:r>
      <w:r>
        <w:rPr>
          <w:rFonts w:hint="eastAsia" w:ascii="仿宋_GB2312" w:eastAsia="仿宋_GB2312"/>
          <w:szCs w:val="24"/>
          <w:highlight w:val="none"/>
          <w:u w:val="dotted"/>
        </w:rPr>
        <w:t xml:space="preserve">         </w:t>
      </w:r>
      <w:r>
        <w:rPr>
          <w:rFonts w:hint="eastAsia" w:ascii="仿宋_GB2312" w:eastAsia="仿宋_GB2312"/>
          <w:szCs w:val="24"/>
          <w:highlight w:val="none"/>
          <w:u w:val="single"/>
        </w:rPr>
        <w:t xml:space="preserve"> </w:t>
      </w:r>
      <w:r>
        <w:rPr>
          <w:rFonts w:hint="eastAsia" w:ascii="仿宋_GB2312" w:eastAsia="仿宋_GB2312"/>
          <w:szCs w:val="24"/>
          <w:highlight w:val="none"/>
          <w:u w:val="dotted"/>
        </w:rPr>
        <w:t xml:space="preserve">                   </w:t>
      </w:r>
    </w:p>
    <w:p>
      <w:pPr>
        <w:rPr>
          <w:rFonts w:ascii="仿宋_GB2312" w:eastAsia="仿宋_GB2312"/>
          <w:szCs w:val="24"/>
          <w:highlight w:val="none"/>
          <w:u w:val="single"/>
        </w:rPr>
      </w:pPr>
      <w:r>
        <w:rPr>
          <w:rFonts w:hint="eastAsia" w:ascii="仿宋_GB2312" w:eastAsia="仿宋_GB2312"/>
          <w:szCs w:val="24"/>
          <w:highlight w:val="none"/>
        </w:rPr>
        <w:t>被投诉人1：</w:t>
      </w:r>
      <w:r>
        <w:rPr>
          <w:rFonts w:hint="eastAsia" w:ascii="仿宋_GB2312" w:eastAsia="仿宋_GB2312"/>
          <w:szCs w:val="24"/>
          <w:highlight w:val="none"/>
          <w:u w:val="dotted"/>
        </w:rPr>
        <w:t xml:space="preserve">                                           </w:t>
      </w:r>
      <w:r>
        <w:rPr>
          <w:rFonts w:hint="eastAsia" w:ascii="仿宋_GB2312" w:eastAsia="仿宋_GB2312"/>
          <w:szCs w:val="24"/>
          <w:highlight w:val="none"/>
          <w:u w:val="single"/>
        </w:rPr>
        <w:t xml:space="preserve">  </w:t>
      </w:r>
    </w:p>
    <w:p>
      <w:pPr>
        <w:rPr>
          <w:rFonts w:ascii="仿宋_GB2312" w:eastAsia="仿宋_GB2312"/>
          <w:szCs w:val="24"/>
          <w:highlight w:val="none"/>
          <w:u w:val="single"/>
        </w:rPr>
      </w:pPr>
      <w:r>
        <w:rPr>
          <w:rFonts w:hint="eastAsia" w:ascii="仿宋_GB2312" w:eastAsia="仿宋_GB2312"/>
          <w:szCs w:val="24"/>
          <w:highlight w:val="none"/>
        </w:rPr>
        <w:t>地     址：</w:t>
      </w:r>
      <w:r>
        <w:rPr>
          <w:rFonts w:hint="eastAsia" w:ascii="仿宋_GB2312" w:eastAsia="仿宋_GB2312"/>
          <w:szCs w:val="24"/>
          <w:highlight w:val="none"/>
          <w:u w:val="dotted"/>
        </w:rPr>
        <w:t xml:space="preserve">                             </w:t>
      </w:r>
      <w:r>
        <w:rPr>
          <w:rFonts w:hint="eastAsia" w:ascii="仿宋_GB2312" w:eastAsia="仿宋_GB2312"/>
          <w:szCs w:val="24"/>
          <w:highlight w:val="none"/>
        </w:rPr>
        <w:t>邮编：</w:t>
      </w:r>
      <w:r>
        <w:rPr>
          <w:rFonts w:hint="eastAsia" w:ascii="仿宋_GB2312" w:eastAsia="仿宋_GB2312"/>
          <w:szCs w:val="24"/>
          <w:highlight w:val="none"/>
          <w:u w:val="dotted"/>
        </w:rPr>
        <w:t xml:space="preserve">          </w:t>
      </w:r>
      <w:r>
        <w:rPr>
          <w:rFonts w:hint="eastAsia" w:ascii="仿宋_GB2312" w:eastAsia="仿宋_GB2312"/>
          <w:szCs w:val="24"/>
          <w:highlight w:val="none"/>
          <w:u w:val="single"/>
        </w:rPr>
        <w:t xml:space="preserve"> </w:t>
      </w:r>
    </w:p>
    <w:p>
      <w:pPr>
        <w:rPr>
          <w:rFonts w:ascii="仿宋_GB2312" w:eastAsia="仿宋_GB2312"/>
          <w:szCs w:val="24"/>
          <w:highlight w:val="none"/>
          <w:u w:val="single"/>
        </w:rPr>
      </w:pPr>
      <w:r>
        <w:rPr>
          <w:rFonts w:hint="eastAsia" w:ascii="仿宋_GB2312" w:eastAsia="仿宋_GB2312"/>
          <w:szCs w:val="24"/>
          <w:highlight w:val="none"/>
        </w:rPr>
        <w:t>联系人：</w:t>
      </w:r>
      <w:r>
        <w:rPr>
          <w:rFonts w:hint="eastAsia" w:ascii="仿宋_GB2312" w:eastAsia="仿宋_GB2312"/>
          <w:szCs w:val="24"/>
          <w:highlight w:val="none"/>
          <w:u w:val="dotted"/>
        </w:rPr>
        <w:t xml:space="preserve">               </w:t>
      </w:r>
      <w:r>
        <w:rPr>
          <w:rFonts w:hint="eastAsia" w:ascii="仿宋_GB2312" w:eastAsia="仿宋_GB2312"/>
          <w:szCs w:val="24"/>
          <w:highlight w:val="none"/>
        </w:rPr>
        <w:t>联系电话：</w:t>
      </w:r>
      <w:r>
        <w:rPr>
          <w:rFonts w:hint="eastAsia" w:ascii="仿宋_GB2312" w:eastAsia="仿宋_GB2312"/>
          <w:szCs w:val="24"/>
          <w:highlight w:val="none"/>
          <w:u w:val="dotted"/>
        </w:rPr>
        <w:t xml:space="preserve">                      </w:t>
      </w:r>
      <w:r>
        <w:rPr>
          <w:rFonts w:hint="eastAsia" w:ascii="仿宋_GB2312" w:eastAsia="仿宋_GB2312"/>
          <w:szCs w:val="24"/>
          <w:highlight w:val="none"/>
          <w:u w:val="single"/>
        </w:rPr>
        <w:t xml:space="preserve"> </w:t>
      </w:r>
    </w:p>
    <w:p>
      <w:pPr>
        <w:rPr>
          <w:rFonts w:ascii="仿宋_GB2312" w:eastAsia="仿宋_GB2312"/>
          <w:szCs w:val="24"/>
          <w:highlight w:val="none"/>
        </w:rPr>
      </w:pPr>
      <w:r>
        <w:rPr>
          <w:rFonts w:hint="eastAsia" w:ascii="仿宋_GB2312" w:eastAsia="仿宋_GB2312"/>
          <w:szCs w:val="24"/>
          <w:highlight w:val="none"/>
        </w:rPr>
        <w:t>被投诉人2</w:t>
      </w:r>
    </w:p>
    <w:p>
      <w:pPr>
        <w:rPr>
          <w:rFonts w:ascii="仿宋_GB2312" w:eastAsia="仿宋_GB2312"/>
          <w:szCs w:val="24"/>
          <w:highlight w:val="none"/>
          <w:u w:val="dotted"/>
        </w:rPr>
      </w:pPr>
      <w:r>
        <w:rPr>
          <w:rFonts w:hint="eastAsia" w:ascii="仿宋_GB2312" w:eastAsia="仿宋_GB2312"/>
          <w:szCs w:val="24"/>
          <w:highlight w:val="none"/>
        </w:rPr>
        <w:t>……</w:t>
      </w:r>
    </w:p>
    <w:p>
      <w:pPr>
        <w:rPr>
          <w:rFonts w:ascii="仿宋_GB2312" w:eastAsia="仿宋_GB2312"/>
          <w:szCs w:val="24"/>
          <w:highlight w:val="none"/>
          <w:u w:val="single"/>
        </w:rPr>
      </w:pPr>
      <w:r>
        <w:rPr>
          <w:rFonts w:hint="eastAsia" w:ascii="仿宋_GB2312" w:eastAsia="仿宋_GB2312"/>
          <w:szCs w:val="24"/>
          <w:highlight w:val="none"/>
        </w:rPr>
        <w:t>相关供应商：</w:t>
      </w:r>
      <w:r>
        <w:rPr>
          <w:rFonts w:hint="eastAsia" w:ascii="仿宋_GB2312" w:eastAsia="仿宋_GB2312"/>
          <w:szCs w:val="24"/>
          <w:highlight w:val="none"/>
          <w:u w:val="dotted"/>
        </w:rPr>
        <w:t xml:space="preserve">                                           </w:t>
      </w:r>
      <w:r>
        <w:rPr>
          <w:rFonts w:hint="eastAsia" w:ascii="仿宋_GB2312" w:eastAsia="仿宋_GB2312"/>
          <w:szCs w:val="24"/>
          <w:highlight w:val="none"/>
          <w:u w:val="single"/>
        </w:rPr>
        <w:t xml:space="preserve">    </w:t>
      </w:r>
    </w:p>
    <w:p>
      <w:pPr>
        <w:rPr>
          <w:rFonts w:ascii="仿宋_GB2312" w:eastAsia="仿宋_GB2312"/>
          <w:szCs w:val="24"/>
          <w:highlight w:val="none"/>
          <w:u w:val="single"/>
        </w:rPr>
      </w:pPr>
      <w:r>
        <w:rPr>
          <w:rFonts w:hint="eastAsia" w:ascii="仿宋_GB2312" w:eastAsia="仿宋_GB2312"/>
          <w:szCs w:val="24"/>
          <w:highlight w:val="none"/>
        </w:rPr>
        <w:t>地     址：</w:t>
      </w:r>
      <w:r>
        <w:rPr>
          <w:rFonts w:hint="eastAsia" w:ascii="仿宋_GB2312" w:eastAsia="仿宋_GB2312"/>
          <w:szCs w:val="24"/>
          <w:highlight w:val="none"/>
          <w:u w:val="dotted"/>
        </w:rPr>
        <w:t xml:space="preserve">                             </w:t>
      </w:r>
      <w:r>
        <w:rPr>
          <w:rFonts w:hint="eastAsia" w:ascii="仿宋_GB2312" w:eastAsia="仿宋_GB2312"/>
          <w:szCs w:val="24"/>
          <w:highlight w:val="none"/>
        </w:rPr>
        <w:t>邮编：</w:t>
      </w:r>
      <w:r>
        <w:rPr>
          <w:rFonts w:hint="eastAsia" w:ascii="仿宋_GB2312" w:eastAsia="仿宋_GB2312"/>
          <w:szCs w:val="24"/>
          <w:highlight w:val="none"/>
          <w:u w:val="dotted"/>
        </w:rPr>
        <w:t xml:space="preserve">          </w:t>
      </w:r>
      <w:r>
        <w:rPr>
          <w:rFonts w:hint="eastAsia" w:ascii="仿宋_GB2312" w:eastAsia="仿宋_GB2312"/>
          <w:szCs w:val="24"/>
          <w:highlight w:val="none"/>
          <w:u w:val="single"/>
        </w:rPr>
        <w:t xml:space="preserve"> </w:t>
      </w:r>
    </w:p>
    <w:p>
      <w:pPr>
        <w:rPr>
          <w:rFonts w:ascii="仿宋_GB2312" w:eastAsia="仿宋_GB2312"/>
          <w:szCs w:val="24"/>
          <w:highlight w:val="none"/>
          <w:u w:val="single"/>
        </w:rPr>
      </w:pPr>
      <w:r>
        <w:rPr>
          <w:rFonts w:hint="eastAsia" w:ascii="仿宋_GB2312" w:eastAsia="仿宋_GB2312"/>
          <w:szCs w:val="24"/>
          <w:highlight w:val="none"/>
        </w:rPr>
        <w:t>联系人：</w:t>
      </w:r>
      <w:r>
        <w:rPr>
          <w:rFonts w:hint="eastAsia" w:ascii="仿宋_GB2312" w:eastAsia="仿宋_GB2312"/>
          <w:szCs w:val="24"/>
          <w:highlight w:val="none"/>
          <w:u w:val="dotted"/>
        </w:rPr>
        <w:t xml:space="preserve">               </w:t>
      </w:r>
      <w:r>
        <w:rPr>
          <w:rFonts w:hint="eastAsia" w:ascii="仿宋_GB2312" w:eastAsia="仿宋_GB2312"/>
          <w:szCs w:val="24"/>
          <w:highlight w:val="none"/>
        </w:rPr>
        <w:t>联系电话：</w:t>
      </w:r>
      <w:r>
        <w:rPr>
          <w:rFonts w:hint="eastAsia" w:ascii="仿宋_GB2312" w:eastAsia="仿宋_GB2312"/>
          <w:szCs w:val="24"/>
          <w:highlight w:val="none"/>
          <w:u w:val="dotted"/>
        </w:rPr>
        <w:t xml:space="preserve">                      </w:t>
      </w:r>
      <w:r>
        <w:rPr>
          <w:rFonts w:hint="eastAsia" w:ascii="仿宋_GB2312" w:eastAsia="仿宋_GB2312"/>
          <w:szCs w:val="24"/>
          <w:highlight w:val="none"/>
          <w:u w:val="single"/>
        </w:rPr>
        <w:t xml:space="preserve">      </w:t>
      </w:r>
    </w:p>
    <w:p>
      <w:pPr>
        <w:rPr>
          <w:rFonts w:ascii="黑体" w:hAnsi="黑体" w:eastAsia="黑体"/>
          <w:szCs w:val="24"/>
          <w:highlight w:val="none"/>
        </w:rPr>
      </w:pPr>
      <w:r>
        <w:rPr>
          <w:rFonts w:hint="eastAsia" w:ascii="黑体" w:hAnsi="黑体" w:eastAsia="黑体"/>
          <w:szCs w:val="24"/>
          <w:highlight w:val="none"/>
        </w:rPr>
        <w:t>二、投诉项目基本情况</w:t>
      </w:r>
    </w:p>
    <w:p>
      <w:pPr>
        <w:rPr>
          <w:rFonts w:ascii="仿宋_GB2312" w:eastAsia="仿宋_GB2312"/>
          <w:szCs w:val="24"/>
          <w:highlight w:val="none"/>
          <w:u w:val="dotted"/>
        </w:rPr>
      </w:pPr>
      <w:r>
        <w:rPr>
          <w:rFonts w:hint="eastAsia" w:ascii="仿宋_GB2312" w:eastAsia="仿宋_GB2312"/>
          <w:szCs w:val="24"/>
          <w:highlight w:val="none"/>
        </w:rPr>
        <w:t>采购项目名称：</w:t>
      </w:r>
      <w:r>
        <w:rPr>
          <w:rFonts w:hint="eastAsia" w:ascii="仿宋_GB2312" w:eastAsia="仿宋_GB2312"/>
          <w:szCs w:val="24"/>
          <w:highlight w:val="none"/>
          <w:u w:val="dotted"/>
        </w:rPr>
        <w:t xml:space="preserve">                                        </w:t>
      </w:r>
    </w:p>
    <w:p>
      <w:pPr>
        <w:rPr>
          <w:rFonts w:ascii="仿宋_GB2312" w:eastAsia="仿宋_GB2312"/>
          <w:szCs w:val="24"/>
          <w:highlight w:val="none"/>
          <w:u w:val="single"/>
        </w:rPr>
      </w:pPr>
      <w:r>
        <w:rPr>
          <w:rFonts w:hint="eastAsia" w:ascii="仿宋_GB2312" w:eastAsia="仿宋_GB2312"/>
          <w:szCs w:val="24"/>
          <w:highlight w:val="none"/>
        </w:rPr>
        <w:t>采购项目编号：</w:t>
      </w:r>
      <w:r>
        <w:rPr>
          <w:rFonts w:hint="eastAsia" w:ascii="仿宋_GB2312" w:eastAsia="仿宋_GB2312"/>
          <w:szCs w:val="24"/>
          <w:highlight w:val="none"/>
          <w:u w:val="dotted"/>
        </w:rPr>
        <w:t xml:space="preserve">                 </w:t>
      </w:r>
      <w:r>
        <w:rPr>
          <w:rFonts w:hint="eastAsia" w:ascii="仿宋_GB2312" w:eastAsia="仿宋_GB2312"/>
          <w:szCs w:val="24"/>
          <w:highlight w:val="none"/>
        </w:rPr>
        <w:t>包号：</w:t>
      </w:r>
      <w:r>
        <w:rPr>
          <w:rFonts w:hint="eastAsia" w:ascii="仿宋_GB2312" w:eastAsia="仿宋_GB2312"/>
          <w:szCs w:val="24"/>
          <w:highlight w:val="none"/>
          <w:u w:val="dotted"/>
        </w:rPr>
        <w:t xml:space="preserve">              </w:t>
      </w:r>
    </w:p>
    <w:p>
      <w:pPr>
        <w:rPr>
          <w:rFonts w:ascii="仿宋_GB2312" w:eastAsia="仿宋_GB2312"/>
          <w:szCs w:val="24"/>
          <w:highlight w:val="none"/>
        </w:rPr>
      </w:pPr>
      <w:r>
        <w:rPr>
          <w:rFonts w:hint="eastAsia" w:ascii="仿宋_GB2312" w:eastAsia="仿宋_GB2312"/>
          <w:szCs w:val="24"/>
          <w:highlight w:val="none"/>
        </w:rPr>
        <w:t>采购人名称：</w:t>
      </w:r>
      <w:r>
        <w:rPr>
          <w:rFonts w:hint="eastAsia" w:ascii="仿宋_GB2312" w:eastAsia="仿宋_GB2312"/>
          <w:szCs w:val="24"/>
          <w:highlight w:val="none"/>
          <w:u w:val="dotted"/>
        </w:rPr>
        <w:t xml:space="preserve">                                           </w:t>
      </w:r>
      <w:r>
        <w:rPr>
          <w:rFonts w:hint="eastAsia" w:ascii="仿宋_GB2312" w:eastAsia="仿宋_GB2312"/>
          <w:szCs w:val="24"/>
          <w:highlight w:val="none"/>
          <w:u w:val="single"/>
        </w:rPr>
        <w:t xml:space="preserve">  </w:t>
      </w:r>
    </w:p>
    <w:p>
      <w:pPr>
        <w:rPr>
          <w:rFonts w:ascii="仿宋_GB2312" w:eastAsia="仿宋_GB2312"/>
          <w:szCs w:val="24"/>
          <w:highlight w:val="none"/>
          <w:u w:val="single"/>
        </w:rPr>
      </w:pPr>
      <w:r>
        <w:rPr>
          <w:rFonts w:hint="eastAsia" w:ascii="仿宋_GB2312" w:eastAsia="仿宋_GB2312"/>
          <w:szCs w:val="24"/>
          <w:highlight w:val="none"/>
        </w:rPr>
        <w:t>代理机构名称：</w:t>
      </w:r>
      <w:r>
        <w:rPr>
          <w:rFonts w:hint="eastAsia" w:ascii="仿宋_GB2312" w:eastAsia="仿宋_GB2312"/>
          <w:szCs w:val="24"/>
          <w:highlight w:val="none"/>
          <w:u w:val="dotted"/>
        </w:rPr>
        <w:t xml:space="preserve">                                         </w:t>
      </w:r>
    </w:p>
    <w:p>
      <w:pPr>
        <w:rPr>
          <w:rFonts w:ascii="仿宋_GB2312" w:eastAsia="仿宋_GB2312"/>
          <w:szCs w:val="24"/>
          <w:highlight w:val="none"/>
          <w:u w:val="dotted"/>
        </w:rPr>
      </w:pPr>
      <w:r>
        <w:rPr>
          <w:rFonts w:hint="eastAsia" w:ascii="仿宋_GB2312" w:eastAsia="仿宋_GB2312"/>
          <w:szCs w:val="24"/>
          <w:highlight w:val="none"/>
        </w:rPr>
        <w:t>采购文件公告:</w:t>
      </w:r>
      <w:r>
        <w:rPr>
          <w:rFonts w:hint="eastAsia" w:ascii="仿宋_GB2312" w:eastAsia="仿宋_GB2312"/>
          <w:szCs w:val="24"/>
          <w:highlight w:val="none"/>
          <w:u w:val="dotted"/>
        </w:rPr>
        <w:t xml:space="preserve">是/否 </w:t>
      </w:r>
      <w:r>
        <w:rPr>
          <w:rFonts w:hint="eastAsia" w:ascii="仿宋_GB2312" w:eastAsia="仿宋_GB2312"/>
          <w:szCs w:val="24"/>
          <w:highlight w:val="none"/>
        </w:rPr>
        <w:t>公告期限：</w:t>
      </w:r>
      <w:r>
        <w:rPr>
          <w:rFonts w:hint="eastAsia" w:ascii="仿宋_GB2312" w:eastAsia="仿宋_GB2312"/>
          <w:szCs w:val="24"/>
          <w:highlight w:val="none"/>
          <w:u w:val="dotted"/>
        </w:rPr>
        <w:t xml:space="preserve">                                 </w:t>
      </w:r>
    </w:p>
    <w:p>
      <w:pPr>
        <w:rPr>
          <w:rFonts w:ascii="仿宋_GB2312" w:eastAsia="仿宋_GB2312"/>
          <w:szCs w:val="24"/>
          <w:highlight w:val="none"/>
          <w:u w:val="single"/>
        </w:rPr>
      </w:pPr>
      <w:r>
        <w:rPr>
          <w:rFonts w:hint="eastAsia" w:ascii="仿宋_GB2312" w:eastAsia="仿宋_GB2312"/>
          <w:szCs w:val="24"/>
          <w:highlight w:val="none"/>
        </w:rPr>
        <w:t>采购结果公告:</w:t>
      </w:r>
      <w:r>
        <w:rPr>
          <w:rFonts w:hint="eastAsia" w:ascii="仿宋_GB2312" w:eastAsia="仿宋_GB2312"/>
          <w:szCs w:val="24"/>
          <w:highlight w:val="none"/>
          <w:u w:val="dotted"/>
        </w:rPr>
        <w:t xml:space="preserve">是/否 </w:t>
      </w:r>
      <w:r>
        <w:rPr>
          <w:rFonts w:hint="eastAsia" w:ascii="仿宋_GB2312" w:eastAsia="仿宋_GB2312"/>
          <w:szCs w:val="24"/>
          <w:highlight w:val="none"/>
        </w:rPr>
        <w:t>公告期限：</w:t>
      </w:r>
      <w:r>
        <w:rPr>
          <w:rFonts w:hint="eastAsia" w:ascii="仿宋_GB2312" w:eastAsia="仿宋_GB2312"/>
          <w:szCs w:val="24"/>
          <w:highlight w:val="none"/>
          <w:u w:val="dotted"/>
        </w:rPr>
        <w:t xml:space="preserve">                        </w:t>
      </w:r>
    </w:p>
    <w:p>
      <w:pPr>
        <w:rPr>
          <w:rFonts w:ascii="黑体" w:hAnsi="黑体" w:eastAsia="黑体"/>
          <w:szCs w:val="24"/>
          <w:highlight w:val="none"/>
        </w:rPr>
      </w:pPr>
      <w:r>
        <w:rPr>
          <w:rFonts w:hint="eastAsia" w:ascii="黑体" w:hAnsi="黑体" w:eastAsia="黑体"/>
          <w:szCs w:val="24"/>
          <w:highlight w:val="none"/>
        </w:rPr>
        <w:t>三、质疑基本情况</w:t>
      </w:r>
    </w:p>
    <w:p>
      <w:pPr>
        <w:ind w:firstLine="480" w:firstLineChars="200"/>
        <w:rPr>
          <w:rFonts w:ascii="仿宋_GB2312" w:eastAsia="仿宋_GB2312"/>
          <w:szCs w:val="24"/>
          <w:highlight w:val="none"/>
          <w:u w:val="dotted"/>
        </w:rPr>
      </w:pPr>
      <w:r>
        <w:rPr>
          <w:rFonts w:hint="eastAsia" w:ascii="仿宋_GB2312" w:eastAsia="仿宋_GB2312"/>
          <w:szCs w:val="24"/>
          <w:highlight w:val="none"/>
        </w:rPr>
        <w:t>投诉人于</w:t>
      </w:r>
      <w:r>
        <w:rPr>
          <w:rFonts w:hint="eastAsia" w:ascii="仿宋_GB2312" w:eastAsia="仿宋_GB2312"/>
          <w:szCs w:val="24"/>
          <w:highlight w:val="none"/>
          <w:u w:val="dotted"/>
        </w:rPr>
        <w:t xml:space="preserve">   </w:t>
      </w:r>
      <w:r>
        <w:rPr>
          <w:rFonts w:hint="eastAsia" w:ascii="仿宋_GB2312" w:eastAsia="仿宋_GB2312"/>
          <w:szCs w:val="24"/>
          <w:highlight w:val="none"/>
        </w:rPr>
        <w:t>年</w:t>
      </w:r>
      <w:r>
        <w:rPr>
          <w:rFonts w:hint="eastAsia" w:ascii="仿宋_GB2312" w:eastAsia="仿宋_GB2312"/>
          <w:szCs w:val="24"/>
          <w:highlight w:val="none"/>
          <w:u w:val="dotted"/>
        </w:rPr>
        <w:t xml:space="preserve">   </w:t>
      </w:r>
      <w:r>
        <w:rPr>
          <w:rFonts w:hint="eastAsia" w:ascii="仿宋_GB2312" w:eastAsia="仿宋_GB2312"/>
          <w:szCs w:val="24"/>
          <w:highlight w:val="none"/>
        </w:rPr>
        <w:t>月</w:t>
      </w:r>
      <w:r>
        <w:rPr>
          <w:rFonts w:hint="eastAsia" w:ascii="仿宋_GB2312" w:eastAsia="仿宋_GB2312"/>
          <w:szCs w:val="24"/>
          <w:highlight w:val="none"/>
          <w:u w:val="dotted"/>
        </w:rPr>
        <w:t xml:space="preserve">  </w:t>
      </w:r>
      <w:r>
        <w:rPr>
          <w:rFonts w:hint="eastAsia" w:ascii="仿宋_GB2312" w:eastAsia="仿宋_GB2312"/>
          <w:szCs w:val="24"/>
          <w:highlight w:val="none"/>
        </w:rPr>
        <w:t>日,向</w:t>
      </w:r>
      <w:r>
        <w:rPr>
          <w:rFonts w:hint="eastAsia" w:ascii="仿宋_GB2312" w:eastAsia="仿宋_GB2312"/>
          <w:szCs w:val="24"/>
          <w:highlight w:val="none"/>
          <w:u w:val="dotted"/>
        </w:rPr>
        <w:t xml:space="preserve">                   </w:t>
      </w:r>
      <w:r>
        <w:rPr>
          <w:rFonts w:hint="eastAsia" w:ascii="仿宋_GB2312" w:eastAsia="仿宋_GB2312"/>
          <w:szCs w:val="24"/>
          <w:highlight w:val="none"/>
        </w:rPr>
        <w:t>提出质疑，质疑事项为：</w:t>
      </w:r>
      <w:r>
        <w:rPr>
          <w:rFonts w:hint="eastAsia" w:ascii="仿宋_GB2312" w:eastAsia="仿宋_GB2312"/>
          <w:szCs w:val="24"/>
          <w:highlight w:val="none"/>
          <w:u w:val="dotted"/>
        </w:rPr>
        <w:t xml:space="preserve">                                </w:t>
      </w:r>
    </w:p>
    <w:p>
      <w:pPr>
        <w:rPr>
          <w:rFonts w:ascii="仿宋_GB2312" w:eastAsia="仿宋_GB2312"/>
          <w:szCs w:val="24"/>
          <w:highlight w:val="none"/>
          <w:u w:val="dotted"/>
        </w:rPr>
      </w:pPr>
      <w:r>
        <w:rPr>
          <w:rFonts w:hint="eastAsia" w:ascii="仿宋_GB2312" w:eastAsia="仿宋_GB2312"/>
          <w:szCs w:val="24"/>
          <w:highlight w:val="none"/>
          <w:u w:val="dotted"/>
        </w:rPr>
        <w:t xml:space="preserve">                                                     </w:t>
      </w:r>
      <w:r>
        <w:rPr>
          <w:rFonts w:hint="eastAsia" w:ascii="仿宋_GB2312" w:eastAsia="仿宋_GB2312"/>
          <w:szCs w:val="24"/>
          <w:highlight w:val="none"/>
        </w:rPr>
        <w:t xml:space="preserve">  </w:t>
      </w:r>
    </w:p>
    <w:p>
      <w:pPr>
        <w:ind w:firstLine="360" w:firstLineChars="150"/>
        <w:rPr>
          <w:rFonts w:ascii="仿宋_GB2312" w:eastAsia="仿宋_GB2312"/>
          <w:szCs w:val="24"/>
          <w:highlight w:val="none"/>
        </w:rPr>
      </w:pPr>
      <w:r>
        <w:rPr>
          <w:rFonts w:hint="eastAsia" w:ascii="仿宋_GB2312" w:eastAsia="仿宋_GB2312"/>
          <w:szCs w:val="24"/>
          <w:highlight w:val="none"/>
          <w:u w:val="dotted"/>
        </w:rPr>
        <w:t>采购人/代理机构</w:t>
      </w:r>
      <w:r>
        <w:rPr>
          <w:rFonts w:hint="eastAsia" w:ascii="仿宋_GB2312" w:eastAsia="仿宋_GB2312"/>
          <w:szCs w:val="24"/>
          <w:highlight w:val="none"/>
        </w:rPr>
        <w:t>于</w:t>
      </w:r>
      <w:r>
        <w:rPr>
          <w:rFonts w:hint="eastAsia" w:ascii="仿宋_GB2312" w:eastAsia="仿宋_GB2312"/>
          <w:szCs w:val="24"/>
          <w:highlight w:val="none"/>
          <w:u w:val="dotted"/>
        </w:rPr>
        <w:t xml:space="preserve">   </w:t>
      </w:r>
      <w:r>
        <w:rPr>
          <w:rFonts w:hint="eastAsia" w:ascii="仿宋_GB2312" w:eastAsia="仿宋_GB2312"/>
          <w:szCs w:val="24"/>
          <w:highlight w:val="none"/>
        </w:rPr>
        <w:t>年</w:t>
      </w:r>
      <w:r>
        <w:rPr>
          <w:rFonts w:hint="eastAsia" w:ascii="仿宋_GB2312" w:eastAsia="仿宋_GB2312"/>
          <w:szCs w:val="24"/>
          <w:highlight w:val="none"/>
          <w:u w:val="dotted"/>
        </w:rPr>
        <w:t xml:space="preserve">   </w:t>
      </w:r>
      <w:r>
        <w:rPr>
          <w:rFonts w:hint="eastAsia" w:ascii="仿宋_GB2312" w:eastAsia="仿宋_GB2312"/>
          <w:szCs w:val="24"/>
          <w:highlight w:val="none"/>
        </w:rPr>
        <w:t>月</w:t>
      </w:r>
      <w:r>
        <w:rPr>
          <w:rFonts w:hint="eastAsia" w:ascii="仿宋_GB2312" w:eastAsia="仿宋_GB2312"/>
          <w:szCs w:val="24"/>
          <w:highlight w:val="none"/>
          <w:u w:val="dotted"/>
        </w:rPr>
        <w:t xml:space="preserve">   </w:t>
      </w:r>
      <w:r>
        <w:rPr>
          <w:rFonts w:hint="eastAsia" w:ascii="仿宋_GB2312" w:eastAsia="仿宋_GB2312"/>
          <w:szCs w:val="24"/>
          <w:highlight w:val="none"/>
        </w:rPr>
        <w:t>日,就质疑事项作出了答复/没有在法定期限内作出答复。</w:t>
      </w:r>
    </w:p>
    <w:p>
      <w:pPr>
        <w:rPr>
          <w:rFonts w:ascii="黑体" w:hAnsi="黑体" w:eastAsia="黑体"/>
          <w:szCs w:val="24"/>
          <w:highlight w:val="none"/>
        </w:rPr>
      </w:pPr>
      <w:r>
        <w:rPr>
          <w:rFonts w:hint="eastAsia" w:ascii="黑体" w:hAnsi="黑体" w:eastAsia="黑体"/>
          <w:szCs w:val="24"/>
          <w:highlight w:val="none"/>
        </w:rPr>
        <w:t>四、投诉事项具体内容</w:t>
      </w:r>
    </w:p>
    <w:p>
      <w:pPr>
        <w:rPr>
          <w:rFonts w:ascii="仿宋_GB2312" w:eastAsia="仿宋_GB2312"/>
          <w:szCs w:val="24"/>
          <w:highlight w:val="none"/>
          <w:u w:val="single"/>
        </w:rPr>
      </w:pPr>
      <w:r>
        <w:rPr>
          <w:rFonts w:hint="eastAsia" w:ascii="仿宋_GB2312" w:eastAsia="仿宋_GB2312"/>
          <w:szCs w:val="24"/>
          <w:highlight w:val="none"/>
        </w:rPr>
        <w:t>投诉事项 1：</w:t>
      </w:r>
      <w:r>
        <w:rPr>
          <w:rFonts w:hint="eastAsia" w:ascii="仿宋_GB2312" w:eastAsia="仿宋_GB2312"/>
          <w:szCs w:val="24"/>
          <w:highlight w:val="none"/>
          <w:u w:val="dotted"/>
        </w:rPr>
        <w:t xml:space="preserve">                                       </w:t>
      </w:r>
    </w:p>
    <w:p>
      <w:pPr>
        <w:rPr>
          <w:rFonts w:ascii="仿宋_GB2312" w:eastAsia="仿宋_GB2312"/>
          <w:szCs w:val="24"/>
          <w:highlight w:val="none"/>
        </w:rPr>
      </w:pPr>
      <w:r>
        <w:rPr>
          <w:rFonts w:hint="eastAsia" w:ascii="仿宋_GB2312" w:eastAsia="仿宋_GB2312"/>
          <w:szCs w:val="24"/>
          <w:highlight w:val="none"/>
        </w:rPr>
        <w:t>事实依据：</w:t>
      </w:r>
      <w:r>
        <w:rPr>
          <w:rFonts w:hint="eastAsia" w:ascii="仿宋_GB2312" w:eastAsia="仿宋_GB2312"/>
          <w:szCs w:val="24"/>
          <w:highlight w:val="none"/>
          <w:u w:val="dotted"/>
        </w:rPr>
        <w:t xml:space="preserve">                                         </w:t>
      </w:r>
    </w:p>
    <w:p>
      <w:pPr>
        <w:rPr>
          <w:rFonts w:ascii="仿宋_GB2312" w:eastAsia="仿宋_GB2312"/>
          <w:szCs w:val="24"/>
          <w:highlight w:val="none"/>
          <w:u w:val="dotted"/>
        </w:rPr>
      </w:pPr>
      <w:r>
        <w:rPr>
          <w:rFonts w:hint="eastAsia" w:ascii="仿宋_GB2312" w:eastAsia="仿宋_GB2312"/>
          <w:szCs w:val="24"/>
          <w:highlight w:val="none"/>
          <w:u w:val="dotted"/>
        </w:rPr>
        <w:t xml:space="preserve">                                                      </w:t>
      </w:r>
    </w:p>
    <w:p>
      <w:pPr>
        <w:rPr>
          <w:rFonts w:ascii="仿宋_GB2312" w:eastAsia="仿宋_GB2312"/>
          <w:szCs w:val="24"/>
          <w:highlight w:val="none"/>
          <w:u w:val="single"/>
        </w:rPr>
      </w:pPr>
      <w:r>
        <w:rPr>
          <w:rFonts w:hint="eastAsia" w:ascii="仿宋_GB2312" w:eastAsia="仿宋_GB2312"/>
          <w:szCs w:val="24"/>
          <w:highlight w:val="none"/>
        </w:rPr>
        <w:t>法律依据：</w:t>
      </w:r>
      <w:r>
        <w:rPr>
          <w:rFonts w:hint="eastAsia" w:ascii="仿宋_GB2312" w:eastAsia="仿宋_GB2312"/>
          <w:szCs w:val="24"/>
          <w:highlight w:val="none"/>
          <w:u w:val="dotted"/>
        </w:rPr>
        <w:t xml:space="preserve">                                          </w:t>
      </w:r>
    </w:p>
    <w:p>
      <w:pPr>
        <w:rPr>
          <w:rFonts w:ascii="仿宋_GB2312" w:eastAsia="仿宋_GB2312"/>
          <w:szCs w:val="24"/>
          <w:highlight w:val="none"/>
          <w:u w:val="dotted"/>
        </w:rPr>
      </w:pPr>
      <w:r>
        <w:rPr>
          <w:rFonts w:hint="eastAsia" w:ascii="仿宋_GB2312" w:eastAsia="仿宋_GB2312"/>
          <w:szCs w:val="24"/>
          <w:highlight w:val="none"/>
          <w:u w:val="dotted"/>
        </w:rPr>
        <w:t xml:space="preserve">                                                      </w:t>
      </w:r>
    </w:p>
    <w:p>
      <w:pPr>
        <w:rPr>
          <w:rFonts w:ascii="仿宋_GB2312" w:eastAsia="仿宋_GB2312"/>
          <w:szCs w:val="24"/>
          <w:highlight w:val="none"/>
        </w:rPr>
      </w:pPr>
      <w:r>
        <w:rPr>
          <w:rFonts w:hint="eastAsia" w:ascii="仿宋_GB2312" w:eastAsia="仿宋_GB2312"/>
          <w:szCs w:val="24"/>
          <w:highlight w:val="none"/>
        </w:rPr>
        <w:t>投诉事项2</w:t>
      </w:r>
    </w:p>
    <w:p>
      <w:pPr>
        <w:rPr>
          <w:rFonts w:ascii="仿宋_GB2312" w:eastAsia="仿宋_GB2312"/>
          <w:szCs w:val="24"/>
          <w:highlight w:val="none"/>
          <w:u w:val="dotted"/>
        </w:rPr>
      </w:pPr>
      <w:r>
        <w:rPr>
          <w:rFonts w:hint="eastAsia" w:ascii="仿宋_GB2312" w:eastAsia="仿宋_GB2312"/>
          <w:szCs w:val="24"/>
          <w:highlight w:val="none"/>
        </w:rPr>
        <w:t>……</w:t>
      </w:r>
    </w:p>
    <w:p>
      <w:pPr>
        <w:rPr>
          <w:rFonts w:ascii="黑体" w:hAnsi="黑体" w:eastAsia="黑体"/>
          <w:szCs w:val="24"/>
          <w:highlight w:val="none"/>
        </w:rPr>
      </w:pPr>
      <w:r>
        <w:rPr>
          <w:rFonts w:hint="eastAsia" w:ascii="黑体" w:hAnsi="黑体" w:eastAsia="黑体"/>
          <w:szCs w:val="24"/>
          <w:highlight w:val="none"/>
        </w:rPr>
        <w:t>五、与投诉事项相关的投诉请求</w:t>
      </w:r>
    </w:p>
    <w:p>
      <w:pPr>
        <w:rPr>
          <w:rFonts w:ascii="仿宋_GB2312" w:eastAsia="仿宋_GB2312"/>
          <w:szCs w:val="24"/>
          <w:highlight w:val="none"/>
        </w:rPr>
      </w:pPr>
      <w:r>
        <w:rPr>
          <w:rFonts w:hint="eastAsia" w:ascii="仿宋_GB2312" w:eastAsia="仿宋_GB2312"/>
          <w:szCs w:val="24"/>
          <w:highlight w:val="none"/>
        </w:rPr>
        <w:t>请求：</w:t>
      </w:r>
      <w:r>
        <w:rPr>
          <w:rFonts w:hint="eastAsia" w:ascii="仿宋_GB2312" w:eastAsia="仿宋_GB2312"/>
          <w:szCs w:val="24"/>
          <w:highlight w:val="none"/>
          <w:u w:val="dotted"/>
        </w:rPr>
        <w:t xml:space="preserve">                                              </w:t>
      </w:r>
      <w:r>
        <w:rPr>
          <w:rFonts w:hint="eastAsia" w:ascii="仿宋_GB2312" w:eastAsia="仿宋_GB2312"/>
          <w:szCs w:val="24"/>
          <w:highlight w:val="none"/>
        </w:rPr>
        <w:t xml:space="preserve"> </w:t>
      </w:r>
    </w:p>
    <w:p>
      <w:pPr>
        <w:rPr>
          <w:rFonts w:ascii="仿宋_GB2312" w:eastAsia="仿宋_GB2312"/>
          <w:szCs w:val="24"/>
          <w:highlight w:val="none"/>
          <w:u w:val="single"/>
        </w:rPr>
      </w:pPr>
      <w:r>
        <w:rPr>
          <w:rFonts w:hint="eastAsia" w:ascii="仿宋_GB2312" w:eastAsia="仿宋_GB2312"/>
          <w:szCs w:val="24"/>
          <w:highlight w:val="none"/>
        </w:rPr>
        <w:t xml:space="preserve">                                                                                                    </w:t>
      </w:r>
    </w:p>
    <w:p>
      <w:pPr>
        <w:rPr>
          <w:rFonts w:ascii="仿宋_GB2312" w:eastAsia="仿宋_GB2312"/>
          <w:szCs w:val="24"/>
          <w:highlight w:val="none"/>
        </w:rPr>
      </w:pPr>
      <w:r>
        <w:rPr>
          <w:rFonts w:hint="eastAsia" w:ascii="仿宋_GB2312" w:eastAsia="仿宋_GB2312"/>
          <w:szCs w:val="24"/>
          <w:highlight w:val="none"/>
        </w:rPr>
        <w:t xml:space="preserve">签字(签章)：                   公章：                      </w:t>
      </w:r>
    </w:p>
    <w:p>
      <w:pPr>
        <w:rPr>
          <w:highlight w:val="none"/>
        </w:rPr>
      </w:pPr>
      <w:r>
        <w:rPr>
          <w:rFonts w:hint="eastAsia" w:ascii="仿宋_GB2312" w:eastAsia="仿宋_GB2312"/>
          <w:szCs w:val="24"/>
          <w:highlight w:val="none"/>
        </w:rPr>
        <w:t xml:space="preserve">日期：    </w:t>
      </w:r>
      <w:r>
        <w:rPr>
          <w:rFonts w:hint="eastAsia" w:hAnsi="宋体"/>
          <w:sz w:val="21"/>
          <w:szCs w:val="21"/>
          <w:highlight w:val="none"/>
        </w:rPr>
        <w:t xml:space="preserve">                  </w:t>
      </w:r>
    </w:p>
    <w:sectPr>
      <w:footerReference r:id="rId8"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07ADCC-EF2B-4E85-BD51-D6CD3C624C95}"/>
  </w:font>
  <w:font w:name="黑体">
    <w:panose1 w:val="02010609060101010101"/>
    <w:charset w:val="86"/>
    <w:family w:val="auto"/>
    <w:pitch w:val="default"/>
    <w:sig w:usb0="800002BF" w:usb1="38CF7CFA" w:usb2="00000016" w:usb3="00000000" w:csb0="00040001" w:csb1="00000000"/>
    <w:embedRegular r:id="rId2" w:fontKey="{602FC048-5C70-4E51-854D-977A6975CD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3" w:fontKey="{91AA40ED-9B5E-4BFD-9C7C-DAC74D2AAECC}"/>
  </w:font>
  <w:font w:name="仿宋">
    <w:panose1 w:val="02010609060101010101"/>
    <w:charset w:val="86"/>
    <w:family w:val="auto"/>
    <w:pitch w:val="default"/>
    <w:sig w:usb0="800002BF" w:usb1="38CF7CFA" w:usb2="00000016" w:usb3="00000000" w:csb0="00040001" w:csb1="00000000"/>
    <w:embedRegular r:id="rId4" w:fontKey="{9A76D015-24F8-476D-9B57-031E4E105E2F}"/>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幼圆">
    <w:panose1 w:val="02010509060101010101"/>
    <w:charset w:val="86"/>
    <w:family w:val="modern"/>
    <w:pitch w:val="default"/>
    <w:sig w:usb0="00000001" w:usb1="080E0000" w:usb2="00000000" w:usb3="00000000" w:csb0="00040000" w:csb1="00000000"/>
    <w:embedRegular r:id="rId5" w:fontKey="{53D12933-FA40-4997-9045-5E6B55C9AECE}"/>
  </w:font>
  <w:font w:name="华文中宋">
    <w:panose1 w:val="02010600040101010101"/>
    <w:charset w:val="86"/>
    <w:family w:val="auto"/>
    <w:pitch w:val="default"/>
    <w:sig w:usb0="00000287" w:usb1="080F0000" w:usb2="00000000" w:usb3="00000000" w:csb0="0004009F" w:csb1="DFD70000"/>
    <w:embedRegular r:id="rId6" w:fontKey="{B6D315C1-DF93-40BB-8506-FE6716FD22A3}"/>
  </w:font>
  <w:font w:name="Verdana">
    <w:panose1 w:val="020B0604030504040204"/>
    <w:charset w:val="00"/>
    <w:family w:val="swiss"/>
    <w:pitch w:val="default"/>
    <w:sig w:usb0="A00006FF" w:usb1="4000205B" w:usb2="00000010" w:usb3="00000000" w:csb0="2000019F" w:csb1="00000000"/>
    <w:embedRegular r:id="rId7" w:fontKey="{6E4D041E-DC99-44AC-8AB6-6023A970F30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 xml:space="preserve">            </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hint="eastAsia"/>
      </w:rPr>
      <w:t>陕西至诚招标咨询有限公司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rPr>
        <w:rFonts w:hAnsi="宋体" w:cs="宋体"/>
        <w:szCs w:val="24"/>
      </w:rPr>
    </w:pPr>
    <w:r>
      <w:rPr>
        <w:rFonts w:hint="eastAsia" w:hAnsi="宋体"/>
        <w:bCs/>
        <w:sz w:val="18"/>
        <w:szCs w:val="18"/>
        <w:u w:val="single"/>
        <w:lang w:eastAsia="zh-CN"/>
      </w:rPr>
      <w:t>扶风县水资源区域论证以及水资源中长期开发利用规划项目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AFE3C"/>
    <w:multiLevelType w:val="singleLevel"/>
    <w:tmpl w:val="DC3AFE3C"/>
    <w:lvl w:ilvl="0" w:tentative="0">
      <w:start w:val="1"/>
      <w:numFmt w:val="decimal"/>
      <w:lvlText w:val="%1."/>
      <w:lvlJc w:val="left"/>
      <w:pPr>
        <w:tabs>
          <w:tab w:val="left" w:pos="312"/>
        </w:tabs>
      </w:pPr>
    </w:lvl>
  </w:abstractNum>
  <w:abstractNum w:abstractNumId="1">
    <w:nsid w:val="E7FC56D7"/>
    <w:multiLevelType w:val="singleLevel"/>
    <w:tmpl w:val="E7FC56D7"/>
    <w:lvl w:ilvl="0" w:tentative="0">
      <w:start w:val="1"/>
      <w:numFmt w:val="decimal"/>
      <w:lvlText w:val="%1."/>
      <w:lvlJc w:val="left"/>
      <w:pPr>
        <w:tabs>
          <w:tab w:val="left" w:pos="312"/>
        </w:tabs>
      </w:pPr>
    </w:lvl>
  </w:abstractNum>
  <w:abstractNum w:abstractNumId="2">
    <w:nsid w:val="F60F9A12"/>
    <w:multiLevelType w:val="singleLevel"/>
    <w:tmpl w:val="F60F9A12"/>
    <w:lvl w:ilvl="0" w:tentative="0">
      <w:start w:val="1"/>
      <w:numFmt w:val="chineseCounting"/>
      <w:suff w:val="nothing"/>
      <w:lvlText w:val="%1、"/>
      <w:lvlJc w:val="left"/>
      <w:rPr>
        <w:rFonts w:hint="eastAsia"/>
      </w:rPr>
    </w:lvl>
  </w:abstractNum>
  <w:abstractNum w:abstractNumId="3">
    <w:nsid w:val="2F4E79C0"/>
    <w:multiLevelType w:val="singleLevel"/>
    <w:tmpl w:val="2F4E79C0"/>
    <w:lvl w:ilvl="0" w:tentative="0">
      <w:start w:val="9"/>
      <w:numFmt w:val="decimal"/>
      <w:suff w:val="nothing"/>
      <w:lvlText w:val="%1、"/>
      <w:lvlJc w:val="left"/>
    </w:lvl>
  </w:abstractNum>
  <w:abstractNum w:abstractNumId="4">
    <w:nsid w:val="3345DCC0"/>
    <w:multiLevelType w:val="singleLevel"/>
    <w:tmpl w:val="3345DCC0"/>
    <w:lvl w:ilvl="0" w:tentative="0">
      <w:start w:val="1"/>
      <w:numFmt w:val="decimal"/>
      <w:suff w:val="nothing"/>
      <w:lvlText w:val="%1）"/>
      <w:lvlJc w:val="left"/>
    </w:lvl>
  </w:abstractNum>
  <w:abstractNum w:abstractNumId="5">
    <w:nsid w:val="36E85A7D"/>
    <w:multiLevelType w:val="singleLevel"/>
    <w:tmpl w:val="36E85A7D"/>
    <w:lvl w:ilvl="0" w:tentative="0">
      <w:start w:val="1"/>
      <w:numFmt w:val="decimal"/>
      <w:pStyle w:val="8"/>
      <w:lvlText w:val="%1."/>
      <w:lvlJc w:val="left"/>
      <w:pPr>
        <w:tabs>
          <w:tab w:val="left" w:pos="360"/>
        </w:tabs>
        <w:ind w:left="360" w:hanging="360"/>
      </w:pPr>
    </w:lvl>
  </w:abstractNum>
  <w:abstractNum w:abstractNumId="6">
    <w:nsid w:val="550BB5CF"/>
    <w:multiLevelType w:val="singleLevel"/>
    <w:tmpl w:val="550BB5CF"/>
    <w:lvl w:ilvl="0" w:tentative="0">
      <w:start w:val="3"/>
      <w:numFmt w:val="chineseCounting"/>
      <w:suff w:val="space"/>
      <w:lvlText w:val="第%1章"/>
      <w:lvlJc w:val="left"/>
    </w:lvl>
  </w:abstractNum>
  <w:abstractNum w:abstractNumId="7">
    <w:nsid w:val="590049E8"/>
    <w:multiLevelType w:val="singleLevel"/>
    <w:tmpl w:val="590049E8"/>
    <w:lvl w:ilvl="0" w:tentative="0">
      <w:start w:val="30"/>
      <w:numFmt w:val="decimal"/>
      <w:suff w:val="nothing"/>
      <w:lvlText w:val="%1."/>
      <w:lvlJc w:val="left"/>
    </w:lvl>
  </w:abstractNum>
  <w:abstractNum w:abstractNumId="8">
    <w:nsid w:val="59B2460E"/>
    <w:multiLevelType w:val="singleLevel"/>
    <w:tmpl w:val="59B2460E"/>
    <w:lvl w:ilvl="0" w:tentative="0">
      <w:start w:val="2"/>
      <w:numFmt w:val="decimal"/>
      <w:suff w:val="nothing"/>
      <w:lvlText w:val="%1."/>
      <w:lvlJc w:val="left"/>
    </w:lvl>
  </w:abstractNum>
  <w:abstractNum w:abstractNumId="9">
    <w:nsid w:val="59CF0981"/>
    <w:multiLevelType w:val="singleLevel"/>
    <w:tmpl w:val="59CF0981"/>
    <w:lvl w:ilvl="0" w:tentative="0">
      <w:start w:val="1"/>
      <w:numFmt w:val="decimal"/>
      <w:suff w:val="nothing"/>
      <w:lvlText w:val="%1、"/>
      <w:lvlJc w:val="left"/>
    </w:lvl>
  </w:abstractNum>
  <w:num w:numId="1">
    <w:abstractNumId w:val="5"/>
  </w:num>
  <w:num w:numId="2">
    <w:abstractNumId w:val="8"/>
  </w:num>
  <w:num w:numId="3">
    <w:abstractNumId w:val="7"/>
  </w:num>
  <w:num w:numId="4">
    <w:abstractNumId w:val="6"/>
  </w:num>
  <w:num w:numId="5">
    <w:abstractNumId w:val="1"/>
  </w:num>
  <w:num w:numId="6">
    <w:abstractNumId w:val="2"/>
  </w:num>
  <w:num w:numId="7">
    <w:abstractNumId w:val="3"/>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DY1MDc0ZDAwNmY1YjA1ZDA1ZjM4N2YwMGRhMmUifQ=="/>
  </w:docVars>
  <w:rsids>
    <w:rsidRoot w:val="00E97B50"/>
    <w:rsid w:val="00061767"/>
    <w:rsid w:val="000E66BF"/>
    <w:rsid w:val="001E585C"/>
    <w:rsid w:val="00342D8B"/>
    <w:rsid w:val="003A7473"/>
    <w:rsid w:val="004176DB"/>
    <w:rsid w:val="0046783A"/>
    <w:rsid w:val="00495B8C"/>
    <w:rsid w:val="005B71F6"/>
    <w:rsid w:val="00A246D5"/>
    <w:rsid w:val="00B0574D"/>
    <w:rsid w:val="00C91506"/>
    <w:rsid w:val="00E97B50"/>
    <w:rsid w:val="00EA3ED5"/>
    <w:rsid w:val="01954ECA"/>
    <w:rsid w:val="01D863DE"/>
    <w:rsid w:val="020C3BA1"/>
    <w:rsid w:val="02A942FA"/>
    <w:rsid w:val="039168A7"/>
    <w:rsid w:val="04E63273"/>
    <w:rsid w:val="067A1731"/>
    <w:rsid w:val="08D22DBD"/>
    <w:rsid w:val="09700FC1"/>
    <w:rsid w:val="09BE197D"/>
    <w:rsid w:val="0A136404"/>
    <w:rsid w:val="0B010F26"/>
    <w:rsid w:val="0B13701C"/>
    <w:rsid w:val="0BB729FD"/>
    <w:rsid w:val="0CF257E6"/>
    <w:rsid w:val="0D747863"/>
    <w:rsid w:val="0DAE6F68"/>
    <w:rsid w:val="0E237358"/>
    <w:rsid w:val="0E4D7494"/>
    <w:rsid w:val="0EB001F5"/>
    <w:rsid w:val="102C13EB"/>
    <w:rsid w:val="13060EEE"/>
    <w:rsid w:val="14146724"/>
    <w:rsid w:val="146B01C4"/>
    <w:rsid w:val="149C4AC5"/>
    <w:rsid w:val="14E9250A"/>
    <w:rsid w:val="15B81758"/>
    <w:rsid w:val="18003204"/>
    <w:rsid w:val="1AC2610E"/>
    <w:rsid w:val="1C0823CE"/>
    <w:rsid w:val="1C27461B"/>
    <w:rsid w:val="1C2D1A05"/>
    <w:rsid w:val="1C3545E2"/>
    <w:rsid w:val="1E1E2A9C"/>
    <w:rsid w:val="1E7F7C14"/>
    <w:rsid w:val="1EA632B6"/>
    <w:rsid w:val="1EC461AF"/>
    <w:rsid w:val="1F8723EB"/>
    <w:rsid w:val="21B17BFE"/>
    <w:rsid w:val="21EB03DD"/>
    <w:rsid w:val="23E0086B"/>
    <w:rsid w:val="24810D0E"/>
    <w:rsid w:val="24B369D2"/>
    <w:rsid w:val="24E104A3"/>
    <w:rsid w:val="25693288"/>
    <w:rsid w:val="25E61653"/>
    <w:rsid w:val="26DA24B8"/>
    <w:rsid w:val="27E53936"/>
    <w:rsid w:val="290B6DBC"/>
    <w:rsid w:val="29965440"/>
    <w:rsid w:val="29FB4FA9"/>
    <w:rsid w:val="2A4F52D9"/>
    <w:rsid w:val="2AAA561A"/>
    <w:rsid w:val="2BB76047"/>
    <w:rsid w:val="2C2769C5"/>
    <w:rsid w:val="2CC748E1"/>
    <w:rsid w:val="2CF65394"/>
    <w:rsid w:val="2D9062F4"/>
    <w:rsid w:val="2D994E1D"/>
    <w:rsid w:val="30DE0395"/>
    <w:rsid w:val="31B215B0"/>
    <w:rsid w:val="323E5FEF"/>
    <w:rsid w:val="324D310A"/>
    <w:rsid w:val="32627E0F"/>
    <w:rsid w:val="32D2358F"/>
    <w:rsid w:val="34D42AA9"/>
    <w:rsid w:val="35163F69"/>
    <w:rsid w:val="356D65D4"/>
    <w:rsid w:val="36E214DC"/>
    <w:rsid w:val="37F05608"/>
    <w:rsid w:val="389C00F4"/>
    <w:rsid w:val="39006B09"/>
    <w:rsid w:val="39590A51"/>
    <w:rsid w:val="399D360B"/>
    <w:rsid w:val="39E44354"/>
    <w:rsid w:val="3A5745AC"/>
    <w:rsid w:val="3A683902"/>
    <w:rsid w:val="3A8A2C5B"/>
    <w:rsid w:val="3BF753A1"/>
    <w:rsid w:val="3C3401FC"/>
    <w:rsid w:val="3D39751A"/>
    <w:rsid w:val="3E1B5431"/>
    <w:rsid w:val="3E32470B"/>
    <w:rsid w:val="3E8A75E8"/>
    <w:rsid w:val="3F224009"/>
    <w:rsid w:val="401B6A2A"/>
    <w:rsid w:val="403466F0"/>
    <w:rsid w:val="4077331D"/>
    <w:rsid w:val="40AA6EA5"/>
    <w:rsid w:val="40B67EBF"/>
    <w:rsid w:val="4163076A"/>
    <w:rsid w:val="42115776"/>
    <w:rsid w:val="429C33A2"/>
    <w:rsid w:val="42C41A4C"/>
    <w:rsid w:val="4320790A"/>
    <w:rsid w:val="43870A7B"/>
    <w:rsid w:val="43C23D6D"/>
    <w:rsid w:val="440F7FC7"/>
    <w:rsid w:val="44557B2A"/>
    <w:rsid w:val="45045D7F"/>
    <w:rsid w:val="455D0DFB"/>
    <w:rsid w:val="456140E4"/>
    <w:rsid w:val="45925428"/>
    <w:rsid w:val="462B7C2F"/>
    <w:rsid w:val="468B64E2"/>
    <w:rsid w:val="46B72914"/>
    <w:rsid w:val="47132BAD"/>
    <w:rsid w:val="4831589B"/>
    <w:rsid w:val="48CD65FC"/>
    <w:rsid w:val="49761B08"/>
    <w:rsid w:val="4A092539"/>
    <w:rsid w:val="4B7831DE"/>
    <w:rsid w:val="4B7F7A14"/>
    <w:rsid w:val="4B915C32"/>
    <w:rsid w:val="4BB54BBC"/>
    <w:rsid w:val="4BD72453"/>
    <w:rsid w:val="4D082F9D"/>
    <w:rsid w:val="4F2E3951"/>
    <w:rsid w:val="4F957C5D"/>
    <w:rsid w:val="4FB773A0"/>
    <w:rsid w:val="508916D9"/>
    <w:rsid w:val="50F60F4C"/>
    <w:rsid w:val="51DF6A5D"/>
    <w:rsid w:val="51FD21B1"/>
    <w:rsid w:val="52D5433C"/>
    <w:rsid w:val="52FE183B"/>
    <w:rsid w:val="53C00E8A"/>
    <w:rsid w:val="552F5F8D"/>
    <w:rsid w:val="55B308BC"/>
    <w:rsid w:val="56D50FC4"/>
    <w:rsid w:val="56EC4714"/>
    <w:rsid w:val="57D64973"/>
    <w:rsid w:val="581C0BD2"/>
    <w:rsid w:val="59512263"/>
    <w:rsid w:val="59C131E9"/>
    <w:rsid w:val="59D06BBE"/>
    <w:rsid w:val="5AD011F8"/>
    <w:rsid w:val="5BC26CA8"/>
    <w:rsid w:val="5BFF4D02"/>
    <w:rsid w:val="5C2218A4"/>
    <w:rsid w:val="5C3D49D8"/>
    <w:rsid w:val="5CF61728"/>
    <w:rsid w:val="5CFB50FE"/>
    <w:rsid w:val="5D20402C"/>
    <w:rsid w:val="5D933363"/>
    <w:rsid w:val="5DB54EC7"/>
    <w:rsid w:val="5DEE50F6"/>
    <w:rsid w:val="5F026D17"/>
    <w:rsid w:val="5FCC18E4"/>
    <w:rsid w:val="60725AAF"/>
    <w:rsid w:val="61072966"/>
    <w:rsid w:val="61AC5B18"/>
    <w:rsid w:val="62072EBF"/>
    <w:rsid w:val="62777ADD"/>
    <w:rsid w:val="634A6790"/>
    <w:rsid w:val="63DA2DBC"/>
    <w:rsid w:val="6546542A"/>
    <w:rsid w:val="67005750"/>
    <w:rsid w:val="67D9764E"/>
    <w:rsid w:val="68147FD9"/>
    <w:rsid w:val="68DD6C58"/>
    <w:rsid w:val="69096F04"/>
    <w:rsid w:val="69374C54"/>
    <w:rsid w:val="69404786"/>
    <w:rsid w:val="6AF142FC"/>
    <w:rsid w:val="6B132217"/>
    <w:rsid w:val="6C3C1281"/>
    <w:rsid w:val="6D10131A"/>
    <w:rsid w:val="6EED444B"/>
    <w:rsid w:val="6F447DEE"/>
    <w:rsid w:val="702A13A0"/>
    <w:rsid w:val="70360EE0"/>
    <w:rsid w:val="70997F8C"/>
    <w:rsid w:val="70BF5A9F"/>
    <w:rsid w:val="71B12E08"/>
    <w:rsid w:val="71ED522D"/>
    <w:rsid w:val="71ED577B"/>
    <w:rsid w:val="7348181E"/>
    <w:rsid w:val="73540BC2"/>
    <w:rsid w:val="744D135B"/>
    <w:rsid w:val="747C4BC0"/>
    <w:rsid w:val="748F0284"/>
    <w:rsid w:val="74AD15CA"/>
    <w:rsid w:val="74D13FC1"/>
    <w:rsid w:val="76197115"/>
    <w:rsid w:val="78686E85"/>
    <w:rsid w:val="78756C2C"/>
    <w:rsid w:val="789F6750"/>
    <w:rsid w:val="79072928"/>
    <w:rsid w:val="7968794B"/>
    <w:rsid w:val="7A760D17"/>
    <w:rsid w:val="7AD8177E"/>
    <w:rsid w:val="7AFA2A20"/>
    <w:rsid w:val="7B9C5854"/>
    <w:rsid w:val="7C8E4997"/>
    <w:rsid w:val="7DEB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40"/>
    <w:qFormat/>
    <w:uiPriority w:val="0"/>
    <w:pPr>
      <w:keepNext/>
      <w:outlineLvl w:val="0"/>
    </w:pPr>
    <w:rPr>
      <w:rFonts w:ascii="仿宋_GB2312" w:hAnsi="宋体" w:eastAsia="仿宋_GB2312"/>
      <w:b/>
      <w:kern w:val="2"/>
      <w:sz w:val="32"/>
    </w:rPr>
  </w:style>
  <w:style w:type="paragraph" w:styleId="2">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qFormat/>
    <w:uiPriority w:val="0"/>
    <w:pPr>
      <w:jc w:val="center"/>
    </w:pPr>
  </w:style>
  <w:style w:type="paragraph" w:styleId="8">
    <w:name w:val="List Number"/>
    <w:basedOn w:val="1"/>
    <w:qFormat/>
    <w:uiPriority w:val="0"/>
    <w:pPr>
      <w:numPr>
        <w:ilvl w:val="0"/>
        <w:numId w:val="1"/>
      </w:numPr>
    </w:pPr>
  </w:style>
  <w:style w:type="paragraph" w:styleId="9">
    <w:name w:val="Normal Indent"/>
    <w:basedOn w:val="1"/>
    <w:next w:val="10"/>
    <w:qFormat/>
    <w:uiPriority w:val="0"/>
    <w:pPr>
      <w:spacing w:line="300" w:lineRule="auto"/>
      <w:ind w:firstLine="420" w:firstLineChars="200"/>
    </w:pPr>
    <w:rPr>
      <w:rFonts w:ascii="Times New Roman"/>
      <w:kern w:val="2"/>
      <w:sz w:val="21"/>
      <w:szCs w:val="24"/>
    </w:rPr>
  </w:style>
  <w:style w:type="paragraph" w:styleId="10">
    <w:name w:val="toc 4"/>
    <w:basedOn w:val="1"/>
    <w:next w:val="1"/>
    <w:unhideWhenUsed/>
    <w:qFormat/>
    <w:uiPriority w:val="39"/>
    <w:pPr>
      <w:ind w:left="1260" w:leftChars="600"/>
    </w:pPr>
  </w:style>
  <w:style w:type="paragraph" w:styleId="11">
    <w:name w:val="annotation text"/>
    <w:basedOn w:val="1"/>
    <w:semiHidden/>
    <w:unhideWhenUsed/>
    <w:qFormat/>
    <w:uiPriority w:val="99"/>
    <w:pPr>
      <w:jc w:val="left"/>
    </w:pPr>
  </w:style>
  <w:style w:type="paragraph" w:styleId="12">
    <w:name w:val="Body Text"/>
    <w:basedOn w:val="1"/>
    <w:next w:val="1"/>
    <w:qFormat/>
    <w:uiPriority w:val="0"/>
    <w:pPr>
      <w:spacing w:after="120"/>
    </w:pPr>
    <w:rPr>
      <w:rFonts w:ascii="Times New Roman"/>
      <w:kern w:val="2"/>
      <w:sz w:val="21"/>
    </w:rPr>
  </w:style>
  <w:style w:type="paragraph" w:styleId="13">
    <w:name w:val="Body Text Indent"/>
    <w:basedOn w:val="1"/>
    <w:next w:val="14"/>
    <w:qFormat/>
    <w:uiPriority w:val="99"/>
    <w:pPr>
      <w:ind w:firstLine="420" w:firstLineChars="200"/>
    </w:pPr>
  </w:style>
  <w:style w:type="paragraph" w:styleId="14">
    <w:name w:val="Body Text First Indent 2"/>
    <w:basedOn w:val="13"/>
    <w:next w:val="9"/>
    <w:qFormat/>
    <w:uiPriority w:val="99"/>
  </w:style>
  <w:style w:type="paragraph" w:styleId="15">
    <w:name w:val="Plain Text"/>
    <w:basedOn w:val="1"/>
    <w:qFormat/>
    <w:uiPriority w:val="0"/>
    <w:rPr>
      <w:rFonts w:hAnsi="Courier New"/>
      <w:kern w:val="2"/>
      <w:sz w:val="21"/>
    </w:rPr>
  </w:style>
  <w:style w:type="paragraph" w:styleId="16">
    <w:name w:val="Date"/>
    <w:basedOn w:val="1"/>
    <w:next w:val="1"/>
    <w:qFormat/>
    <w:uiPriority w:val="0"/>
    <w:rPr>
      <w:rFonts w:ascii="Times New Roman"/>
      <w:kern w:val="2"/>
      <w:sz w:val="28"/>
    </w:rPr>
  </w:style>
  <w:style w:type="paragraph" w:styleId="17">
    <w:name w:val="footer"/>
    <w:basedOn w:val="1"/>
    <w:qFormat/>
    <w:uiPriority w:val="99"/>
    <w:pPr>
      <w:tabs>
        <w:tab w:val="center" w:pos="4153"/>
        <w:tab w:val="right" w:pos="8306"/>
      </w:tabs>
      <w:snapToGrid w:val="0"/>
      <w:jc w:val="left"/>
    </w:pPr>
    <w:rPr>
      <w:rFonts w:ascii="Times New Roman"/>
      <w:kern w:val="2"/>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9">
    <w:name w:val="toc 1"/>
    <w:basedOn w:val="1"/>
    <w:next w:val="1"/>
    <w:unhideWhenUsed/>
    <w:qFormat/>
    <w:uiPriority w:val="39"/>
  </w:style>
  <w:style w:type="paragraph" w:styleId="20">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1">
    <w:name w:val="toc 2"/>
    <w:basedOn w:val="1"/>
    <w:next w:val="1"/>
    <w:unhideWhenUsed/>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hAnsi="宋体"/>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FollowedHyperlink"/>
    <w:basedOn w:val="25"/>
    <w:qFormat/>
    <w:uiPriority w:val="0"/>
    <w:rPr>
      <w:color w:val="800080"/>
      <w:u w:val="none"/>
    </w:rPr>
  </w:style>
  <w:style w:type="character" w:styleId="28">
    <w:name w:val="Emphasis"/>
    <w:basedOn w:val="25"/>
    <w:qFormat/>
    <w:uiPriority w:val="0"/>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rPr>
      <w:bdr w:val="single" w:color="F1F1F1" w:sz="2" w:space="0"/>
      <w:shd w:val="clear" w:fill="F1F1F1"/>
    </w:rPr>
  </w:style>
  <w:style w:type="character" w:styleId="32">
    <w:name w:val="HTML Variable"/>
    <w:basedOn w:val="25"/>
    <w:qFormat/>
    <w:uiPriority w:val="0"/>
  </w:style>
  <w:style w:type="character" w:styleId="33">
    <w:name w:val="Hyperlink"/>
    <w:basedOn w:val="25"/>
    <w:qFormat/>
    <w:uiPriority w:val="99"/>
    <w:rPr>
      <w:color w:val="333333"/>
      <w:u w:val="single"/>
    </w:rPr>
  </w:style>
  <w:style w:type="character" w:styleId="34">
    <w:name w:val="HTML Code"/>
    <w:basedOn w:val="25"/>
    <w:qFormat/>
    <w:uiPriority w:val="0"/>
    <w:rPr>
      <w:rFonts w:hint="default"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qFormat/>
    <w:uiPriority w:val="0"/>
    <w:rPr>
      <w:rFonts w:ascii="monospace" w:hAnsi="monospace" w:eastAsia="monospace" w:cs="monospace"/>
    </w:rPr>
  </w:style>
  <w:style w:type="paragraph" w:customStyle="1" w:styleId="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列表段落1"/>
    <w:basedOn w:val="1"/>
    <w:qFormat/>
    <w:uiPriority w:val="34"/>
    <w:pPr>
      <w:ind w:firstLine="420" w:firstLineChars="200"/>
    </w:pPr>
  </w:style>
  <w:style w:type="character" w:customStyle="1" w:styleId="40">
    <w:name w:val="标题 1 字符"/>
    <w:link w:val="3"/>
    <w:qFormat/>
    <w:uiPriority w:val="0"/>
    <w:rPr>
      <w:rFonts w:ascii="仿宋_GB2312" w:hAnsi="宋体" w:eastAsia="仿宋_GB2312"/>
      <w:b/>
      <w:kern w:val="2"/>
      <w:sz w:val="32"/>
    </w:rPr>
  </w:style>
  <w:style w:type="paragraph" w:customStyle="1" w:styleId="41">
    <w:name w:val="Char1"/>
    <w:basedOn w:val="1"/>
    <w:qFormat/>
    <w:uiPriority w:val="0"/>
    <w:pPr>
      <w:tabs>
        <w:tab w:val="left" w:pos="360"/>
      </w:tabs>
      <w:ind w:left="360" w:hanging="360" w:hangingChars="200"/>
    </w:pPr>
    <w:rPr>
      <w:szCs w:val="24"/>
    </w:rPr>
  </w:style>
  <w:style w:type="paragraph" w:customStyle="1" w:styleId="42">
    <w:name w:val="样式 首行缩进:  2 字符"/>
    <w:basedOn w:val="1"/>
    <w:qFormat/>
    <w:uiPriority w:val="0"/>
    <w:pPr>
      <w:spacing w:line="400" w:lineRule="exact"/>
      <w:ind w:firstLine="200" w:firstLineChars="200"/>
    </w:pPr>
  </w:style>
  <w:style w:type="paragraph" w:customStyle="1" w:styleId="43">
    <w:name w:val="p1"/>
    <w:basedOn w:val="1"/>
    <w:qFormat/>
    <w:uiPriority w:val="0"/>
    <w:pPr>
      <w:spacing w:line="440" w:lineRule="atLeast"/>
      <w:jc w:val="left"/>
    </w:pPr>
    <w:rPr>
      <w:rFonts w:ascii="Helvetica Neue" w:hAnsi="Helvetica Neue" w:eastAsia="Helvetica Neue"/>
      <w:color w:val="000000"/>
      <w:sz w:val="30"/>
      <w:szCs w:val="30"/>
    </w:rPr>
  </w:style>
  <w:style w:type="paragraph" w:customStyle="1" w:styleId="44">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45">
    <w:name w:val="List Paragraph"/>
    <w:basedOn w:val="1"/>
    <w:qFormat/>
    <w:uiPriority w:val="1"/>
    <w:pPr>
      <w:ind w:left="205" w:right="169" w:firstLine="655"/>
    </w:pPr>
    <w:rPr>
      <w:rFonts w:ascii="仿宋" w:hAnsi="仿宋" w:eastAsia="仿宋" w:cs="仿宋"/>
      <w:u w:val="single" w:color="000000"/>
      <w:lang w:val="zh-CN" w:bidi="zh-CN"/>
    </w:rPr>
  </w:style>
  <w:style w:type="character" w:customStyle="1" w:styleId="46">
    <w:name w:val="phone"/>
    <w:basedOn w:val="25"/>
    <w:qFormat/>
    <w:uiPriority w:val="0"/>
    <w:rPr>
      <w:color w:val="FF8833"/>
      <w:sz w:val="14"/>
      <w:szCs w:val="14"/>
    </w:rPr>
  </w:style>
  <w:style w:type="character" w:customStyle="1" w:styleId="47">
    <w:name w:val="number"/>
    <w:basedOn w:val="25"/>
    <w:qFormat/>
    <w:uiPriority w:val="0"/>
    <w:rPr>
      <w:color w:val="FF8833"/>
      <w:sz w:val="14"/>
      <w:szCs w:val="14"/>
    </w:rPr>
  </w:style>
  <w:style w:type="character" w:customStyle="1" w:styleId="48">
    <w:name w:val="proollist"/>
    <w:basedOn w:val="25"/>
    <w:qFormat/>
    <w:uiPriority w:val="0"/>
  </w:style>
  <w:style w:type="character" w:customStyle="1" w:styleId="49">
    <w:name w:val="beforeinfotext"/>
    <w:basedOn w:val="25"/>
    <w:qFormat/>
    <w:uiPriority w:val="0"/>
    <w:rPr>
      <w:color w:val="666666"/>
    </w:rPr>
  </w:style>
  <w:style w:type="character" w:customStyle="1" w:styleId="50">
    <w:name w:val="stclosebtn"/>
    <w:basedOn w:val="25"/>
    <w:qFormat/>
    <w:uiPriority w:val="0"/>
  </w:style>
  <w:style w:type="paragraph" w:customStyle="1" w:styleId="51">
    <w:name w:val="title12"/>
    <w:basedOn w:val="1"/>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52">
    <w:name w:val="hilite6"/>
    <w:basedOn w:val="25"/>
    <w:qFormat/>
    <w:uiPriority w:val="0"/>
    <w:rPr>
      <w:color w:val="FFFFFF"/>
      <w:shd w:val="clear" w:fill="666677"/>
    </w:rPr>
  </w:style>
  <w:style w:type="character" w:customStyle="1" w:styleId="53">
    <w:name w:val="span-long"/>
    <w:basedOn w:val="25"/>
    <w:qFormat/>
    <w:uiPriority w:val="0"/>
  </w:style>
  <w:style w:type="character" w:customStyle="1" w:styleId="54">
    <w:name w:val="active6"/>
    <w:basedOn w:val="25"/>
    <w:qFormat/>
    <w:uiPriority w:val="0"/>
    <w:rPr>
      <w:color w:val="00FF00"/>
      <w:shd w:val="clear" w:fill="000000"/>
    </w:rPr>
  </w:style>
  <w:style w:type="character" w:customStyle="1" w:styleId="55">
    <w:name w:val="input-direction"/>
    <w:basedOn w:val="25"/>
    <w:qFormat/>
    <w:uiPriority w:val="0"/>
    <w:rPr>
      <w:color w:val="FF6600"/>
    </w:rPr>
  </w:style>
  <w:style w:type="character" w:customStyle="1" w:styleId="56">
    <w:name w:val="tmpztreemove_arrow"/>
    <w:basedOn w:val="25"/>
    <w:qFormat/>
    <w:uiPriority w:val="0"/>
  </w:style>
  <w:style w:type="character" w:customStyle="1" w:styleId="57">
    <w:name w:val="button2"/>
    <w:basedOn w:val="25"/>
    <w:qFormat/>
    <w:uiPriority w:val="0"/>
  </w:style>
  <w:style w:type="paragraph" w:customStyle="1" w:styleId="58">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character" w:customStyle="1" w:styleId="59">
    <w:name w:val="button"/>
    <w:basedOn w:val="25"/>
    <w:qFormat/>
    <w:uiPriority w:val="0"/>
  </w:style>
  <w:style w:type="character" w:customStyle="1" w:styleId="60">
    <w:name w:val="active"/>
    <w:basedOn w:val="25"/>
    <w:qFormat/>
    <w:uiPriority w:val="0"/>
    <w:rPr>
      <w:color w:val="00FF00"/>
      <w:shd w:val="clear" w:fill="000000"/>
    </w:rPr>
  </w:style>
  <w:style w:type="character" w:customStyle="1" w:styleId="61">
    <w:name w:val="mini-outputtext1"/>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29500</Words>
  <Characters>31349</Characters>
  <Lines>278</Lines>
  <Paragraphs>78</Paragraphs>
  <TotalTime>59</TotalTime>
  <ScaleCrop>false</ScaleCrop>
  <LinksUpToDate>false</LinksUpToDate>
  <CharactersWithSpaces>35260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高东联</cp:lastModifiedBy>
  <cp:lastPrinted>2022-02-22T10:15:00Z</cp:lastPrinted>
  <dcterms:modified xsi:type="dcterms:W3CDTF">2022-06-24T07:22:28Z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35B20020A81E44C5AC044677649AA4A9</vt:lpwstr>
  </property>
</Properties>
</file>