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7A" w:rsidRPr="005F4305" w:rsidRDefault="009E617A" w:rsidP="009E617A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宫腔</w:t>
      </w:r>
      <w:r w:rsidRPr="005F4305">
        <w:rPr>
          <w:rFonts w:ascii="仿宋" w:eastAsia="仿宋" w:hAnsi="仿宋" w:hint="eastAsia"/>
          <w:b/>
          <w:sz w:val="24"/>
        </w:rPr>
        <w:t>内窥镜摄像系统</w:t>
      </w:r>
      <w:r>
        <w:rPr>
          <w:rFonts w:ascii="仿宋" w:eastAsia="仿宋" w:hAnsi="仿宋" w:hint="eastAsia"/>
          <w:b/>
          <w:sz w:val="24"/>
        </w:rPr>
        <w:t>技术参数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1.1要求TV系统 PAL；</w:t>
      </w:r>
    </w:p>
    <w:p w:rsidR="009E617A" w:rsidRPr="005F4305" w:rsidRDefault="009E617A" w:rsidP="009E617A">
      <w:pPr>
        <w:widowControl/>
        <w:spacing w:line="360" w:lineRule="auto"/>
        <w:ind w:left="482" w:hangingChars="200" w:hanging="482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b/>
          <w:kern w:val="0"/>
          <w:sz w:val="24"/>
          <w:szCs w:val="20"/>
        </w:rPr>
        <w:t>*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1.2摄像头由1/3英寸逐行扫描全高清CMOS传感器组成、配置变焦光学接口，可适用于宫腔镜、腹腔镜等不同内镜手术需求。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1.3扫描标准逐行扫描1125线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1.4输出清晰度≥1080P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1.5最低照度 F5.5时≤5Lux；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*1.6摄像机面板显示屏有≥7寸；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1.7电子快门AUTO（1/50—1/10000S）；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1.8可冻结单幅画面进行静态观察图像；</w:t>
      </w:r>
    </w:p>
    <w:p w:rsidR="009E617A" w:rsidRPr="005F4305" w:rsidRDefault="009E617A" w:rsidP="009E617A">
      <w:pPr>
        <w:widowControl/>
        <w:spacing w:line="360" w:lineRule="auto"/>
        <w:ind w:left="600" w:hangingChars="250" w:hanging="600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1.9视频输出具有VBS复合信号（2路BNC）、S-VIDEO(1路) R/G/B,等多路视频输出信号，高清输出HDMI。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1.10摄像头防水等级≥IPX8；</w:t>
      </w:r>
    </w:p>
    <w:p w:rsidR="009E617A" w:rsidRPr="005F4305" w:rsidRDefault="009E617A" w:rsidP="009E617A">
      <w:pPr>
        <w:widowControl/>
        <w:spacing w:line="276" w:lineRule="auto"/>
        <w:jc w:val="left"/>
        <w:rPr>
          <w:rFonts w:ascii="仿宋" w:eastAsia="仿宋" w:hAnsi="仿宋" w:cs="宋体"/>
          <w:b/>
          <w:sz w:val="24"/>
        </w:rPr>
      </w:pPr>
      <w:r w:rsidRPr="005F4305">
        <w:rPr>
          <w:rFonts w:ascii="仿宋" w:eastAsia="仿宋" w:hAnsi="仿宋" w:cs="宋体" w:hint="eastAsia"/>
          <w:b/>
          <w:sz w:val="24"/>
        </w:rPr>
        <w:t xml:space="preserve">二、光学适配器 1个 </w:t>
      </w:r>
      <w:r w:rsidRPr="005F4305">
        <w:rPr>
          <w:rFonts w:ascii="仿宋" w:eastAsia="仿宋" w:hAnsi="仿宋" w:cs="宋体" w:hint="eastAsia"/>
          <w:b/>
          <w:color w:val="FF0000"/>
          <w:sz w:val="24"/>
        </w:rPr>
        <w:t xml:space="preserve"> 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2.1放大倍数：F18mm—F35mm；变焦光学适配器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sz w:val="24"/>
        </w:rPr>
      </w:pP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2.2</w:t>
      </w:r>
      <w:r w:rsidRPr="005F4305">
        <w:rPr>
          <w:rFonts w:ascii="仿宋" w:eastAsia="仿宋" w:hAnsi="仿宋" w:cs="宋体" w:hint="eastAsia"/>
          <w:sz w:val="24"/>
        </w:rPr>
        <w:t>全视场透亮，成像不变形，畸变小。全防腐蚀结构设计。</w:t>
      </w:r>
    </w:p>
    <w:p w:rsidR="009E617A" w:rsidRPr="005F4305" w:rsidRDefault="009E617A" w:rsidP="009E617A">
      <w:pPr>
        <w:widowControl/>
        <w:spacing w:line="360" w:lineRule="auto"/>
        <w:ind w:firstLineChars="150" w:firstLine="36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sz w:val="24"/>
        </w:rPr>
        <w:t>适配各种医用内镜摄像机，标准C型摄像机接口。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b/>
          <w:kern w:val="0"/>
          <w:sz w:val="24"/>
          <w:szCs w:val="20"/>
        </w:rPr>
        <w:t>三、医用监视器1台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kern w:val="0"/>
          <w:sz w:val="24"/>
        </w:rPr>
        <w:t>3.1</w:t>
      </w: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尺寸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≥</w:t>
      </w: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24寸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*3.2图像分辨率</w:t>
      </w:r>
      <w:r w:rsidRPr="005F4305">
        <w:rPr>
          <w:rFonts w:ascii="仿宋" w:eastAsia="仿宋" w:hAnsi="仿宋" w:cs="宋体"/>
          <w:color w:val="000000"/>
          <w:kern w:val="0"/>
          <w:sz w:val="24"/>
        </w:rPr>
        <w:t>≥</w:t>
      </w: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1920×1080；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3.3视频信号输入：S-VIDEO,VIDEO,DVI,RGB,BNC，Y/C,VGA。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color w:val="000000"/>
          <w:kern w:val="0"/>
          <w:sz w:val="24"/>
        </w:rPr>
        <w:t>3.4纵横比16:9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Arial"/>
          <w:b/>
          <w:sz w:val="24"/>
          <w:szCs w:val="20"/>
        </w:rPr>
      </w:pPr>
      <w:r w:rsidRPr="005F4305">
        <w:rPr>
          <w:rFonts w:ascii="仿宋" w:eastAsia="仿宋" w:hAnsi="仿宋" w:cs="Arial" w:hint="eastAsia"/>
          <w:b/>
          <w:sz w:val="24"/>
          <w:szCs w:val="20"/>
        </w:rPr>
        <w:t>四、医用冷光源1台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*4.1</w:t>
      </w:r>
      <w:r w:rsidRPr="005F4305">
        <w:rPr>
          <w:rFonts w:ascii="仿宋" w:eastAsia="仿宋" w:hAnsi="仿宋" w:cs="宋体"/>
          <w:kern w:val="0"/>
          <w:sz w:val="24"/>
          <w:szCs w:val="20"/>
        </w:rPr>
        <w:t>输入功率(VA)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 xml:space="preserve"> ≤3</w:t>
      </w:r>
      <w:r w:rsidRPr="005F4305">
        <w:rPr>
          <w:rFonts w:ascii="仿宋" w:eastAsia="仿宋" w:hAnsi="仿宋" w:cs="宋体"/>
          <w:kern w:val="0"/>
          <w:sz w:val="24"/>
          <w:szCs w:val="20"/>
        </w:rPr>
        <w:t>0W</w:t>
      </w:r>
    </w:p>
    <w:p w:rsidR="009E617A" w:rsidRPr="005F4305" w:rsidRDefault="009E617A" w:rsidP="009E617A">
      <w:pPr>
        <w:widowControl/>
        <w:spacing w:line="360" w:lineRule="auto"/>
        <w:ind w:left="360" w:hangingChars="150" w:hanging="360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 xml:space="preserve">4.2要求光源为LED冷光源。 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4.3色温3000k-7000K，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4.4</w:t>
      </w:r>
      <w:r w:rsidRPr="005F4305">
        <w:rPr>
          <w:rFonts w:ascii="仿宋" w:eastAsia="仿宋" w:hAnsi="仿宋" w:cs="宋体"/>
          <w:kern w:val="0"/>
          <w:sz w:val="24"/>
          <w:szCs w:val="20"/>
        </w:rPr>
        <w:t>照度(Lx)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≥1100000Lux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  <w:vertAlign w:val="superscript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4.5光输出孔规格</w:t>
      </w:r>
      <w:r w:rsidRPr="005F4305">
        <w:rPr>
          <w:rFonts w:ascii="仿宋" w:eastAsia="仿宋" w:hAnsi="仿宋" w:cs="Arial"/>
          <w:color w:val="333333"/>
          <w:szCs w:val="20"/>
        </w:rPr>
        <w:t>Φ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10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0"/>
        </w:rPr>
      </w:pP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4.6发光模组</w:t>
      </w:r>
      <w:r w:rsidRPr="005F4305">
        <w:rPr>
          <w:rFonts w:ascii="仿宋" w:eastAsia="仿宋" w:hAnsi="仿宋" w:cs="宋体"/>
          <w:kern w:val="0"/>
          <w:sz w:val="24"/>
          <w:szCs w:val="20"/>
        </w:rPr>
        <w:t>寿命</w:t>
      </w:r>
      <w:r w:rsidRPr="005F4305">
        <w:rPr>
          <w:rFonts w:ascii="仿宋" w:eastAsia="仿宋" w:hAnsi="仿宋" w:cs="宋体" w:hint="eastAsia"/>
          <w:kern w:val="0"/>
          <w:sz w:val="24"/>
          <w:szCs w:val="20"/>
        </w:rPr>
        <w:t>≥400</w:t>
      </w:r>
      <w:r w:rsidRPr="005F4305">
        <w:rPr>
          <w:rFonts w:ascii="仿宋" w:eastAsia="仿宋" w:hAnsi="仿宋" w:cs="宋体"/>
          <w:kern w:val="0"/>
          <w:sz w:val="24"/>
          <w:szCs w:val="20"/>
        </w:rPr>
        <w:t>00H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/>
          <w:sz w:val="24"/>
        </w:rPr>
      </w:pPr>
      <w:r w:rsidRPr="005F4305">
        <w:rPr>
          <w:rFonts w:ascii="仿宋" w:eastAsia="仿宋" w:hAnsi="仿宋" w:hint="eastAsia"/>
          <w:b/>
          <w:sz w:val="24"/>
        </w:rPr>
        <w:t>五、医用台车1台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ind w:left="420" w:hangingChars="200" w:hanging="420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Cs w:val="21"/>
        </w:rPr>
        <w:lastRenderedPageBreak/>
        <w:t>5.1</w:t>
      </w:r>
      <w:r w:rsidRPr="005F4305">
        <w:rPr>
          <w:rFonts w:ascii="仿宋" w:eastAsia="仿宋" w:hAnsi="仿宋" w:hint="eastAsia"/>
          <w:sz w:val="24"/>
        </w:rPr>
        <w:t>铝合金材质，氧化喷漆，可拆卸，层板五层可调，有万向脚轮、具备脚轮锁定功能</w:t>
      </w:r>
      <w:r>
        <w:rPr>
          <w:rFonts w:ascii="仿宋" w:eastAsia="仿宋" w:hAnsi="仿宋" w:hint="eastAsia"/>
          <w:sz w:val="24"/>
        </w:rPr>
        <w:t>。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b/>
          <w:sz w:val="24"/>
        </w:rPr>
        <w:t>六、高频电刀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6.1具有断电保护电路，能记忆前一次使用的输出设定值。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6.2电源</w:t>
      </w:r>
      <w:r w:rsidRPr="005F4305">
        <w:rPr>
          <w:rFonts w:ascii="仿宋" w:eastAsia="仿宋" w:hAnsi="仿宋" w:hint="eastAsia"/>
          <w:sz w:val="24"/>
        </w:rPr>
        <w:t>：5A，220V～±10％，50±1％Hz；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6.3整机功耗：≤1100VA。(单双极，350W)；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b/>
          <w:bCs/>
          <w:sz w:val="24"/>
        </w:rPr>
      </w:pPr>
      <w:r w:rsidRPr="005F4305">
        <w:rPr>
          <w:rFonts w:ascii="仿宋" w:eastAsia="仿宋" w:hAnsi="仿宋" w:hint="eastAsia"/>
          <w:b/>
          <w:bCs/>
          <w:sz w:val="24"/>
        </w:rPr>
        <w:t>七、医用灌注泵1台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sz w:val="24"/>
        </w:rPr>
        <w:t>7.1</w:t>
      </w:r>
      <w:r w:rsidRPr="005F4305">
        <w:rPr>
          <w:rFonts w:ascii="仿宋" w:eastAsia="仿宋" w:hAnsi="仿宋" w:hint="eastAsia"/>
          <w:bCs/>
          <w:sz w:val="24"/>
        </w:rPr>
        <w:t>电源电压-220V 50Hz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7.2功率≤50VA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7.3压力设定范围15-400mmHg（2-53.3kPa）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7.4流量设定范围0.1-1.0L/Min</w:t>
      </w:r>
    </w:p>
    <w:p w:rsidR="009E617A" w:rsidRPr="005F4305" w:rsidRDefault="009E617A" w:rsidP="009E617A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7.5噪音≤50Db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b/>
          <w:bCs/>
          <w:sz w:val="24"/>
        </w:rPr>
      </w:pPr>
      <w:r w:rsidRPr="005F4305">
        <w:rPr>
          <w:rFonts w:ascii="仿宋" w:eastAsia="仿宋" w:hAnsi="仿宋" w:hint="eastAsia"/>
          <w:b/>
          <w:bCs/>
          <w:sz w:val="24"/>
        </w:rPr>
        <w:t>八、宫腔检查镜1套</w:t>
      </w:r>
    </w:p>
    <w:p w:rsidR="009E617A" w:rsidRPr="005F4305" w:rsidRDefault="009E617A" w:rsidP="009E617A">
      <w:pPr>
        <w:widowControl/>
        <w:spacing w:line="240" w:lineRule="exact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8.1</w:t>
      </w:r>
      <w:r w:rsidRPr="005F4305">
        <w:rPr>
          <w:rFonts w:ascii="仿宋" w:eastAsia="仿宋" w:hAnsi="仿宋" w:hint="eastAsia"/>
          <w:sz w:val="24"/>
        </w:rPr>
        <w:t xml:space="preserve"> 宫腔镜30°</w:t>
      </w:r>
      <w:r w:rsidRPr="005F4305">
        <w:rPr>
          <w:rFonts w:ascii="仿宋" w:eastAsia="仿宋" w:hAnsi="仿宋" w:hint="eastAsia"/>
          <w:bCs/>
          <w:sz w:val="24"/>
        </w:rPr>
        <w:t>Ф3</w:t>
      </w:r>
      <w:r w:rsidRPr="005F4305">
        <w:rPr>
          <w:rFonts w:ascii="仿宋" w:eastAsia="仿宋" w:hAnsi="仿宋"/>
          <w:bCs/>
          <w:sz w:val="24"/>
        </w:rPr>
        <w:t>×302mm</w:t>
      </w:r>
    </w:p>
    <w:p w:rsidR="009E617A" w:rsidRPr="005F4305" w:rsidRDefault="009E617A" w:rsidP="009E617A">
      <w:pPr>
        <w:widowControl/>
        <w:spacing w:before="100" w:beforeAutospacing="1" w:after="100" w:afterAutospacing="1" w:line="240" w:lineRule="exact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5F4305">
        <w:rPr>
          <w:rFonts w:ascii="仿宋" w:eastAsia="仿宋" w:hAnsi="仿宋" w:cs="宋体" w:hint="eastAsia"/>
          <w:bCs/>
          <w:kern w:val="0"/>
          <w:sz w:val="24"/>
        </w:rPr>
        <w:t>8.2</w:t>
      </w:r>
      <w:r w:rsidRPr="005F4305">
        <w:rPr>
          <w:rFonts w:ascii="仿宋" w:eastAsia="仿宋" w:hAnsi="仿宋" w:cs="宋体"/>
          <w:bCs/>
          <w:kern w:val="0"/>
          <w:sz w:val="24"/>
        </w:rPr>
        <w:t xml:space="preserve"> </w:t>
      </w:r>
      <w:r w:rsidRPr="005F4305">
        <w:rPr>
          <w:rFonts w:ascii="仿宋" w:eastAsia="仿宋" w:hAnsi="仿宋" w:cs="宋体" w:hint="eastAsia"/>
          <w:bCs/>
          <w:kern w:val="0"/>
          <w:sz w:val="24"/>
        </w:rPr>
        <w:t>外鞘及闭孔器</w:t>
      </w:r>
      <w:r w:rsidRPr="005F4305">
        <w:rPr>
          <w:rFonts w:ascii="仿宋" w:eastAsia="仿宋" w:hAnsi="仿宋" w:cs="宋体"/>
          <w:bCs/>
          <w:kern w:val="0"/>
          <w:sz w:val="24"/>
        </w:rPr>
        <w:t>1</w:t>
      </w:r>
      <w:r w:rsidRPr="005F4305">
        <w:rPr>
          <w:rFonts w:ascii="仿宋" w:eastAsia="仿宋" w:hAnsi="仿宋" w:cs="宋体" w:hint="eastAsia"/>
          <w:bCs/>
          <w:kern w:val="0"/>
          <w:sz w:val="24"/>
        </w:rPr>
        <w:t>6</w:t>
      </w:r>
      <w:r w:rsidRPr="005F4305">
        <w:rPr>
          <w:rFonts w:ascii="仿宋" w:eastAsia="仿宋" w:hAnsi="仿宋" w:cs="宋体"/>
          <w:bCs/>
          <w:kern w:val="0"/>
          <w:sz w:val="24"/>
        </w:rPr>
        <w:t>Fr×210mm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bCs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8.3操作器（内鞘）</w:t>
      </w:r>
      <w:r w:rsidRPr="005F4305">
        <w:rPr>
          <w:rFonts w:ascii="仿宋" w:eastAsia="仿宋" w:hAnsi="仿宋"/>
          <w:bCs/>
          <w:sz w:val="24"/>
        </w:rPr>
        <w:t>13Fr×220mm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bCs/>
          <w:sz w:val="24"/>
        </w:rPr>
        <w:t>8.4</w:t>
      </w:r>
      <w:r w:rsidRPr="005F4305">
        <w:rPr>
          <w:rFonts w:ascii="仿宋" w:eastAsia="仿宋" w:hAnsi="仿宋"/>
          <w:bCs/>
          <w:sz w:val="24"/>
        </w:rPr>
        <w:t xml:space="preserve"> </w:t>
      </w:r>
      <w:r w:rsidRPr="005F4305">
        <w:rPr>
          <w:rFonts w:ascii="仿宋" w:eastAsia="仿宋" w:hAnsi="仿宋" w:hint="eastAsia"/>
          <w:bCs/>
          <w:sz w:val="24"/>
        </w:rPr>
        <w:t>硬性活检钳</w:t>
      </w:r>
      <w:r w:rsidRPr="005F4305">
        <w:rPr>
          <w:rFonts w:ascii="仿宋" w:eastAsia="仿宋" w:hAnsi="仿宋" w:hint="eastAsia"/>
          <w:b/>
          <w:bCs/>
          <w:sz w:val="24"/>
        </w:rPr>
        <w:t>、</w:t>
      </w:r>
      <w:r w:rsidRPr="005F4305">
        <w:rPr>
          <w:rFonts w:ascii="仿宋" w:eastAsia="仿宋" w:hAnsi="仿宋" w:hint="eastAsia"/>
          <w:sz w:val="24"/>
        </w:rPr>
        <w:t>硬性剪刀、硬性取环钳，</w:t>
      </w:r>
      <w:r w:rsidRPr="005F4305">
        <w:rPr>
          <w:rFonts w:ascii="仿宋" w:eastAsia="仿宋" w:hAnsi="仿宋"/>
          <w:sz w:val="24"/>
        </w:rPr>
        <w:t>5Fr×340mm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8.5进出水接门及软性毛刷，疏通钢丝密封帽。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b/>
          <w:bCs/>
          <w:sz w:val="24"/>
        </w:rPr>
      </w:pPr>
      <w:r w:rsidRPr="005F4305">
        <w:rPr>
          <w:rFonts w:ascii="仿宋" w:eastAsia="仿宋" w:hAnsi="仿宋" w:hint="eastAsia"/>
          <w:b/>
          <w:bCs/>
          <w:sz w:val="24"/>
        </w:rPr>
        <w:t>九、宫腔电切镜1套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9.1宫腔镜12°，4mm×302mm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9.2外鞘，规格27</w:t>
      </w:r>
      <w:r w:rsidRPr="005F4305">
        <w:rPr>
          <w:rFonts w:ascii="仿宋" w:eastAsia="仿宋" w:hAnsi="仿宋"/>
          <w:sz w:val="24"/>
        </w:rPr>
        <w:t>F</w:t>
      </w:r>
      <w:r w:rsidRPr="005F4305">
        <w:rPr>
          <w:rFonts w:ascii="仿宋" w:eastAsia="仿宋" w:hAnsi="仿宋" w:hint="eastAsia"/>
          <w:sz w:val="24"/>
        </w:rPr>
        <w:t>r×180mm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9.3内鞘及闭孔器25</w:t>
      </w:r>
      <w:r w:rsidRPr="005F4305">
        <w:rPr>
          <w:rFonts w:ascii="仿宋" w:eastAsia="仿宋" w:hAnsi="仿宋"/>
          <w:sz w:val="24"/>
        </w:rPr>
        <w:t>F</w:t>
      </w:r>
      <w:r w:rsidRPr="005F4305">
        <w:rPr>
          <w:rFonts w:ascii="仿宋" w:eastAsia="仿宋" w:hAnsi="仿宋" w:hint="eastAsia"/>
          <w:sz w:val="24"/>
        </w:rPr>
        <w:t>r×195mm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9.4</w:t>
      </w:r>
      <w:r w:rsidRPr="005F4305">
        <w:rPr>
          <w:rFonts w:ascii="仿宋" w:eastAsia="仿宋" w:hAnsi="仿宋"/>
          <w:sz w:val="24"/>
        </w:rPr>
        <w:t xml:space="preserve"> </w:t>
      </w:r>
      <w:r w:rsidRPr="005F4305">
        <w:rPr>
          <w:rFonts w:ascii="仿宋" w:eastAsia="仿宋" w:hAnsi="仿宋" w:hint="eastAsia"/>
          <w:sz w:val="24"/>
        </w:rPr>
        <w:t>进水接门1个、 电切操作器1把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9.5</w:t>
      </w:r>
      <w:r w:rsidRPr="005F4305">
        <w:rPr>
          <w:rFonts w:ascii="仿宋" w:eastAsia="仿宋" w:hAnsi="仿宋"/>
          <w:sz w:val="24"/>
        </w:rPr>
        <w:t xml:space="preserve"> </w:t>
      </w:r>
      <w:r w:rsidRPr="005F4305">
        <w:rPr>
          <w:rFonts w:ascii="仿宋" w:eastAsia="仿宋" w:hAnsi="仿宋" w:hint="eastAsia"/>
          <w:sz w:val="24"/>
        </w:rPr>
        <w:t>环状、直环状、针状、球状手术电极规格4mm×282mm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5F4305">
        <w:rPr>
          <w:rFonts w:ascii="仿宋" w:eastAsia="仿宋" w:hAnsi="仿宋" w:hint="eastAsia"/>
          <w:sz w:val="24"/>
        </w:rPr>
        <w:t>9.6</w:t>
      </w:r>
      <w:r w:rsidRPr="005F4305">
        <w:rPr>
          <w:rFonts w:ascii="仿宋" w:eastAsia="仿宋" w:hAnsi="仿宋"/>
          <w:sz w:val="24"/>
        </w:rPr>
        <w:t xml:space="preserve"> </w:t>
      </w:r>
      <w:r w:rsidRPr="005F4305">
        <w:rPr>
          <w:rFonts w:ascii="仿宋" w:eastAsia="仿宋" w:hAnsi="仿宋" w:hint="eastAsia"/>
          <w:sz w:val="24"/>
        </w:rPr>
        <w:t>3</w:t>
      </w:r>
      <w:r w:rsidRPr="005F4305">
        <w:rPr>
          <w:rFonts w:ascii="仿宋" w:eastAsia="仿宋" w:hAnsi="仿宋"/>
          <w:sz w:val="24"/>
        </w:rPr>
        <w:t>M</w:t>
      </w:r>
      <w:r w:rsidRPr="005F4305">
        <w:rPr>
          <w:rFonts w:ascii="仿宋" w:eastAsia="仿宋" w:hAnsi="仿宋" w:hint="eastAsia"/>
          <w:sz w:val="24"/>
        </w:rPr>
        <w:t>高频导线1条</w:t>
      </w:r>
    </w:p>
    <w:p w:rsidR="009E617A" w:rsidRPr="005F4305" w:rsidRDefault="009E617A" w:rsidP="009E617A">
      <w:pPr>
        <w:widowControl/>
        <w:spacing w:line="360" w:lineRule="auto"/>
        <w:jc w:val="left"/>
        <w:rPr>
          <w:rFonts w:ascii="仿宋" w:eastAsia="仿宋" w:hAnsi="仿宋"/>
          <w:b/>
          <w:bCs/>
          <w:sz w:val="24"/>
        </w:rPr>
      </w:pPr>
      <w:r w:rsidRPr="005F4305">
        <w:rPr>
          <w:rFonts w:ascii="仿宋" w:eastAsia="仿宋" w:hAnsi="仿宋" w:hint="eastAsia"/>
          <w:b/>
          <w:bCs/>
          <w:sz w:val="24"/>
        </w:rPr>
        <w:t>十、内镜医学影像图文信息管理系统</w:t>
      </w:r>
    </w:p>
    <w:p w:rsidR="009E617A" w:rsidRPr="008E68CF" w:rsidRDefault="009E617A" w:rsidP="009E617A">
      <w:pPr>
        <w:widowControl/>
        <w:spacing w:line="360" w:lineRule="auto"/>
        <w:jc w:val="left"/>
        <w:rPr>
          <w:rFonts w:ascii="仿宋" w:eastAsia="仿宋" w:hAnsi="仿宋" w:cs="宋体"/>
          <w:sz w:val="24"/>
        </w:rPr>
      </w:pPr>
      <w:r w:rsidRPr="005F4305">
        <w:rPr>
          <w:rFonts w:ascii="仿宋" w:eastAsia="仿宋" w:hAnsi="仿宋" w:cs="宋体" w:hint="eastAsia"/>
          <w:sz w:val="24"/>
        </w:rPr>
        <w:t>专用软件、品牌：商务电脑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CPU：双核处理器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显卡：独立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声卡：集成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网卡：集成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键鼠：标准键盘鼠标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显示器：19寸LCD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采集卡：专用视频采集卡</w:t>
      </w:r>
      <w:r>
        <w:rPr>
          <w:rFonts w:ascii="仿宋" w:eastAsia="仿宋" w:hAnsi="仿宋" w:cs="宋体" w:hint="eastAsia"/>
          <w:sz w:val="24"/>
        </w:rPr>
        <w:t>；</w:t>
      </w:r>
      <w:r w:rsidRPr="005F4305">
        <w:rPr>
          <w:rFonts w:ascii="仿宋" w:eastAsia="仿宋" w:hAnsi="仿宋" w:cs="宋体" w:hint="eastAsia"/>
          <w:sz w:val="24"/>
        </w:rPr>
        <w:t>其它：COM脚踏开关、S-Video视频线</w:t>
      </w:r>
      <w:r>
        <w:rPr>
          <w:rFonts w:ascii="仿宋" w:eastAsia="仿宋" w:hAnsi="仿宋" w:cs="宋体" w:hint="eastAsia"/>
          <w:sz w:val="24"/>
        </w:rPr>
        <w:t>。</w:t>
      </w:r>
    </w:p>
    <w:p w:rsidR="009E617A" w:rsidRPr="001A0729" w:rsidRDefault="009E617A" w:rsidP="009E617A">
      <w:pPr>
        <w:pStyle w:val="a7"/>
        <w:adjustRightInd w:val="0"/>
        <w:spacing w:beforeLines="100" w:before="312" w:line="360" w:lineRule="auto"/>
        <w:ind w:right="-22" w:firstLineChars="0" w:firstLine="0"/>
        <w:jc w:val="center"/>
        <w:textAlignment w:val="baseline"/>
        <w:outlineLvl w:val="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9E617A" w:rsidRPr="001A0729" w:rsidRDefault="009E617A" w:rsidP="009E617A">
      <w:pPr>
        <w:rPr>
          <w:rFonts w:ascii="仿宋" w:eastAsia="仿宋" w:hAnsi="仿宋"/>
          <w:b/>
          <w:sz w:val="24"/>
        </w:rPr>
      </w:pPr>
      <w:r w:rsidRPr="001A0729">
        <w:rPr>
          <w:rFonts w:ascii="仿宋" w:eastAsia="仿宋" w:hAnsi="仿宋" w:hint="eastAsia"/>
          <w:b/>
          <w:sz w:val="24"/>
        </w:rPr>
        <w:t xml:space="preserve">压力蒸汽灭菌器技术参数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473"/>
        <w:gridCol w:w="5365"/>
      </w:tblGrid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A3A5F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A3A5F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A3A5F">
              <w:rPr>
                <w:rFonts w:ascii="仿宋" w:eastAsia="仿宋" w:hAnsi="仿宋" w:hint="eastAsia"/>
                <w:b/>
                <w:bCs/>
                <w:sz w:val="24"/>
              </w:rPr>
              <w:t>技术参数要求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功能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对耐热、耐湿器械、器具和敷料物品的高温高压灭菌处理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灭菌室容积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≥600L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蒸汽来源方式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电加热</w:t>
            </w:r>
          </w:p>
        </w:tc>
      </w:tr>
      <w:tr w:rsidR="009E617A" w:rsidRPr="004A3A5F" w:rsidTr="00504641">
        <w:trPr>
          <w:trHeight w:val="1159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pStyle w:val="4"/>
              <w:spacing w:line="240" w:lineRule="auto"/>
              <w:rPr>
                <w:rFonts w:ascii="仿宋" w:eastAsia="仿宋" w:hAnsi="仿宋"/>
                <w:b w:val="0"/>
                <w:bCs/>
              </w:rPr>
            </w:pPr>
            <w:r w:rsidRPr="004A3A5F">
              <w:rPr>
                <w:rFonts w:ascii="仿宋" w:eastAsia="仿宋" w:hAnsi="仿宋" w:hint="eastAsia"/>
                <w:b w:val="0"/>
              </w:rPr>
              <w:t>主体结构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pStyle w:val="4"/>
              <w:spacing w:line="240" w:lineRule="auto"/>
              <w:rPr>
                <w:rFonts w:ascii="仿宋" w:eastAsia="仿宋" w:hAnsi="仿宋"/>
                <w:color w:val="000000"/>
              </w:rPr>
            </w:pPr>
            <w:r w:rsidRPr="004A3A5F">
              <w:rPr>
                <w:rFonts w:ascii="仿宋" w:eastAsia="仿宋" w:hAnsi="仿宋" w:hint="eastAsia"/>
                <w:b w:val="0"/>
              </w:rPr>
              <w:t>环形加强筋结构，多点进汽，多段加热。环形加强筋个数≥4个。多点进汽，进汽口数量≥4个；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软化水的压力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0.15Mpa～0.3Mpa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洁净压缩空气的压力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0.50MPa～0.70MPa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主体设计压力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-0.1MPa/0.3MPa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主体额定工作压力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≤0.25MPa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设计温度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≥1</w:t>
            </w:r>
            <w:r w:rsidRPr="004A3A5F">
              <w:rPr>
                <w:rFonts w:ascii="仿宋" w:eastAsia="仿宋" w:hAnsi="仿宋"/>
                <w:sz w:val="24"/>
              </w:rPr>
              <w:t>44</w:t>
            </w:r>
            <w:r w:rsidRPr="004A3A5F">
              <w:rPr>
                <w:rFonts w:ascii="仿宋" w:eastAsia="仿宋" w:hAnsi="仿宋" w:hint="eastAsia"/>
                <w:sz w:val="24"/>
              </w:rPr>
              <w:t>℃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设备材质</w:t>
            </w:r>
          </w:p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灭菌器内室、夹层、门板材质使用304以上不锈钢；使用寿命≥10年/20000次灭菌循环，主体为环形加强筋结构，环形加强筋个数≥4个，进汽口数量≥4个，全自动焊接机器人焊接，内壳材质304厚度≥5mm，夹套材质304厚度≥5mm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灭菌器舱门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双门通道设计，有安全互锁系统；门密封胶条为圆形空心，一次性冷压成型，无接口，门胶条采用设备主体安装，非门板安装。门板背面焊接加强筋，加强筋数量≥3个。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节能环保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隔热、降噪和节能性能：有良好的隔热和隔音措施，使舱体外表层温度</w:t>
            </w:r>
            <w:r w:rsidRPr="004A3A5F">
              <w:rPr>
                <w:rFonts w:ascii="仿宋" w:eastAsia="仿宋" w:hAnsi="仿宋"/>
                <w:sz w:val="24"/>
              </w:rPr>
              <w:t>&lt;</w:t>
            </w:r>
            <w:r w:rsidRPr="004A3A5F">
              <w:rPr>
                <w:rFonts w:ascii="仿宋" w:eastAsia="仿宋" w:hAnsi="仿宋" w:hint="eastAsia"/>
                <w:sz w:val="24"/>
              </w:rPr>
              <w:t>45℃，控制真空泵噪音</w:t>
            </w:r>
            <w:r w:rsidRPr="004A3A5F">
              <w:rPr>
                <w:rFonts w:ascii="仿宋" w:eastAsia="仿宋" w:hAnsi="仿宋"/>
                <w:sz w:val="24"/>
              </w:rPr>
              <w:t>&lt;</w:t>
            </w:r>
            <w:r w:rsidRPr="004A3A5F">
              <w:rPr>
                <w:rFonts w:ascii="仿宋" w:eastAsia="仿宋" w:hAnsi="仿宋" w:hint="eastAsia"/>
                <w:sz w:val="24"/>
              </w:rPr>
              <w:t>65分贝；有蒸汽冷凝水再循环利用程序。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核心配件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主要部件内室夹层压力表、真空泵、气动阀、压力变送器、压力控制器、温度传感器、换热系统为国际知名品牌。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灭菌程序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有多种标准工作程序和舱体测漏程序，可自行设定程序适合各种物品的灭菌；能混装灭菌；提供重载灭菌程序。灭菌工艺：脉动、跨压脉动、正压脉动、升温、灭菌、排汽、真空干燥、平衡、</w:t>
            </w:r>
            <w:r w:rsidRPr="004A3A5F">
              <w:rPr>
                <w:rFonts w:ascii="仿宋" w:eastAsia="仿宋" w:hAnsi="仿宋" w:hint="eastAsia"/>
                <w:sz w:val="24"/>
              </w:rPr>
              <w:lastRenderedPageBreak/>
              <w:t>结束。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  <w:r w:rsidRPr="004A3A5F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显示要求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倒计时圆的方式显示与记录每灭菌程序的运行周期，方便观察，每套程序首次成功运转结束后，自动存储为该程序比对基值。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</w:t>
            </w:r>
            <w:r w:rsidRPr="004A3A5F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数据保存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pStyle w:val="a6"/>
              <w:spacing w:before="0" w:after="150"/>
              <w:rPr>
                <w:rFonts w:ascii="仿宋" w:eastAsia="仿宋" w:hAnsi="仿宋" w:cs="Times New Roman"/>
                <w:bCs/>
              </w:rPr>
            </w:pPr>
            <w:r w:rsidRPr="004A3A5F">
              <w:rPr>
                <w:rFonts w:ascii="仿宋" w:eastAsia="仿宋" w:hAnsi="仿宋" w:cs="Times New Roman" w:hint="eastAsia"/>
              </w:rPr>
              <w:t>数据保存：显示屏存储：运行数据可存储在显示屏内，可存储数据量为6年/12000次灭菌循环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压力温度检测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bCs/>
                <w:kern w:val="0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根据新规ws310-2016对高温灭菌器物理参数的监测要求，生产厂家应取得实验室认可权威机构—中国合格评定国家认可委员会CNAS资质，可对灭菌器进行定期监测。</w:t>
            </w:r>
          </w:p>
        </w:tc>
      </w:tr>
      <w:tr w:rsidR="009E617A" w:rsidRPr="004A3A5F" w:rsidTr="00504641">
        <w:trPr>
          <w:trHeight w:val="62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标准配置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A" w:rsidRPr="004A3A5F" w:rsidRDefault="009E617A" w:rsidP="00504641">
            <w:pPr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4A3A5F">
              <w:rPr>
                <w:rFonts w:ascii="仿宋" w:eastAsia="仿宋" w:hAnsi="仿宋" w:hint="eastAsia"/>
                <w:sz w:val="24"/>
              </w:rPr>
              <w:t>1辆304不锈钢内车，2辆304不锈钢外车</w:t>
            </w:r>
          </w:p>
        </w:tc>
      </w:tr>
    </w:tbl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</w:p>
    <w:p w:rsidR="009E617A" w:rsidRDefault="009E617A" w:rsidP="009E617A">
      <w:pPr>
        <w:pStyle w:val="a0"/>
      </w:pPr>
      <w:bookmarkStart w:id="0" w:name="_GoBack"/>
      <w:bookmarkEnd w:id="0"/>
    </w:p>
    <w:sectPr w:rsidR="009E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B5" w:rsidRDefault="005860B5" w:rsidP="009E617A">
      <w:r>
        <w:separator/>
      </w:r>
    </w:p>
  </w:endnote>
  <w:endnote w:type="continuationSeparator" w:id="0">
    <w:p w:rsidR="005860B5" w:rsidRDefault="005860B5" w:rsidP="009E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B5" w:rsidRDefault="005860B5" w:rsidP="009E617A">
      <w:r>
        <w:separator/>
      </w:r>
    </w:p>
  </w:footnote>
  <w:footnote w:type="continuationSeparator" w:id="0">
    <w:p w:rsidR="005860B5" w:rsidRDefault="005860B5" w:rsidP="009E6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D6"/>
    <w:rsid w:val="001B65E7"/>
    <w:rsid w:val="00535A6B"/>
    <w:rsid w:val="005860B5"/>
    <w:rsid w:val="009E617A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E617A"/>
    <w:pPr>
      <w:widowControl w:val="0"/>
      <w:jc w:val="both"/>
    </w:pPr>
    <w:rPr>
      <w:rFonts w:ascii="Times New Roman" w:eastAsia="Arial Unicode MS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9E617A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E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E61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E617A"/>
    <w:rPr>
      <w:sz w:val="18"/>
      <w:szCs w:val="18"/>
    </w:rPr>
  </w:style>
  <w:style w:type="character" w:customStyle="1" w:styleId="4Char">
    <w:name w:val="标题 4 Char"/>
    <w:basedOn w:val="a1"/>
    <w:link w:val="4"/>
    <w:uiPriority w:val="99"/>
    <w:qFormat/>
    <w:rsid w:val="009E617A"/>
    <w:rPr>
      <w:rFonts w:ascii="Times New Roman" w:eastAsia="Arial Unicode MS" w:hAnsi="Times New Roman" w:cs="Times New Roman"/>
      <w:b/>
      <w:kern w:val="0"/>
      <w:sz w:val="24"/>
      <w:szCs w:val="24"/>
    </w:rPr>
  </w:style>
  <w:style w:type="paragraph" w:styleId="a0">
    <w:name w:val="Body Text"/>
    <w:basedOn w:val="a"/>
    <w:link w:val="Char1"/>
    <w:uiPriority w:val="99"/>
    <w:qFormat/>
    <w:rsid w:val="009E617A"/>
    <w:pPr>
      <w:spacing w:line="360" w:lineRule="auto"/>
    </w:pPr>
    <w:rPr>
      <w:rFonts w:ascii="Tahoma" w:hAnsi="Tahoma"/>
    </w:rPr>
  </w:style>
  <w:style w:type="character" w:customStyle="1" w:styleId="Char1">
    <w:name w:val="正文文本 Char"/>
    <w:basedOn w:val="a1"/>
    <w:link w:val="a0"/>
    <w:uiPriority w:val="99"/>
    <w:qFormat/>
    <w:rsid w:val="009E617A"/>
    <w:rPr>
      <w:rFonts w:ascii="Tahoma" w:eastAsia="Arial Unicode MS" w:hAnsi="Tahoma" w:cs="Times New Roman"/>
      <w:szCs w:val="24"/>
    </w:rPr>
  </w:style>
  <w:style w:type="paragraph" w:styleId="a6">
    <w:name w:val="Normal (Web)"/>
    <w:basedOn w:val="a"/>
    <w:uiPriority w:val="99"/>
    <w:unhideWhenUsed/>
    <w:qFormat/>
    <w:rsid w:val="009E61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9E617A"/>
    <w:pPr>
      <w:ind w:firstLineChars="200" w:firstLine="420"/>
    </w:pPr>
    <w:rPr>
      <w:rFonts w:ascii="Calibri" w:eastAsia="宋体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E617A"/>
    <w:pPr>
      <w:widowControl w:val="0"/>
      <w:jc w:val="both"/>
    </w:pPr>
    <w:rPr>
      <w:rFonts w:ascii="Times New Roman" w:eastAsia="Arial Unicode MS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9E617A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E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E61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E617A"/>
    <w:rPr>
      <w:sz w:val="18"/>
      <w:szCs w:val="18"/>
    </w:rPr>
  </w:style>
  <w:style w:type="character" w:customStyle="1" w:styleId="4Char">
    <w:name w:val="标题 4 Char"/>
    <w:basedOn w:val="a1"/>
    <w:link w:val="4"/>
    <w:uiPriority w:val="99"/>
    <w:qFormat/>
    <w:rsid w:val="009E617A"/>
    <w:rPr>
      <w:rFonts w:ascii="Times New Roman" w:eastAsia="Arial Unicode MS" w:hAnsi="Times New Roman" w:cs="Times New Roman"/>
      <w:b/>
      <w:kern w:val="0"/>
      <w:sz w:val="24"/>
      <w:szCs w:val="24"/>
    </w:rPr>
  </w:style>
  <w:style w:type="paragraph" w:styleId="a0">
    <w:name w:val="Body Text"/>
    <w:basedOn w:val="a"/>
    <w:link w:val="Char1"/>
    <w:uiPriority w:val="99"/>
    <w:qFormat/>
    <w:rsid w:val="009E617A"/>
    <w:pPr>
      <w:spacing w:line="360" w:lineRule="auto"/>
    </w:pPr>
    <w:rPr>
      <w:rFonts w:ascii="Tahoma" w:hAnsi="Tahoma"/>
    </w:rPr>
  </w:style>
  <w:style w:type="character" w:customStyle="1" w:styleId="Char1">
    <w:name w:val="正文文本 Char"/>
    <w:basedOn w:val="a1"/>
    <w:link w:val="a0"/>
    <w:uiPriority w:val="99"/>
    <w:qFormat/>
    <w:rsid w:val="009E617A"/>
    <w:rPr>
      <w:rFonts w:ascii="Tahoma" w:eastAsia="Arial Unicode MS" w:hAnsi="Tahoma" w:cs="Times New Roman"/>
      <w:szCs w:val="24"/>
    </w:rPr>
  </w:style>
  <w:style w:type="paragraph" w:styleId="a6">
    <w:name w:val="Normal (Web)"/>
    <w:basedOn w:val="a"/>
    <w:uiPriority w:val="99"/>
    <w:unhideWhenUsed/>
    <w:qFormat/>
    <w:rsid w:val="009E61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9E617A"/>
    <w:pPr>
      <w:ind w:firstLineChars="200" w:firstLine="420"/>
    </w:pPr>
    <w:rPr>
      <w:rFonts w:ascii="Calibri" w:eastAsia="宋体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李江西</dc:creator>
  <cp:keywords/>
  <dc:description/>
  <cp:lastModifiedBy>李江西</cp:lastModifiedBy>
  <cp:revision>2</cp:revision>
  <dcterms:created xsi:type="dcterms:W3CDTF">2022-10-27T07:23:00Z</dcterms:created>
  <dcterms:modified xsi:type="dcterms:W3CDTF">2022-10-27T07:24:00Z</dcterms:modified>
</cp:coreProperties>
</file>