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firstLineChars="200"/>
        <w:jc w:val="right"/>
        <w:rPr>
          <w:rFonts w:cs="宋体" w:asciiTheme="minorEastAsia" w:hAnsiTheme="minorEastAsia"/>
          <w:b/>
          <w:color w:val="000000"/>
          <w:sz w:val="36"/>
          <w:szCs w:val="36"/>
          <w:bdr w:val="single" w:color="auto" w:sz="4" w:space="0"/>
          <w:shd w:val="pct10" w:color="auto" w:fill="FFFFFF"/>
        </w:rPr>
      </w:pPr>
      <w:r>
        <w:rPr>
          <w:rFonts w:hint="eastAsia" w:cs="宋体" w:asciiTheme="minorEastAsia" w:hAnsiTheme="minorEastAsia"/>
          <w:b/>
          <w:color w:val="000000"/>
          <w:sz w:val="36"/>
          <w:szCs w:val="36"/>
          <w:bdr w:val="single" w:color="auto" w:sz="4" w:space="0"/>
          <w:shd w:val="pct10" w:color="auto" w:fill="FFFFFF"/>
        </w:rPr>
        <w:t>政府采购项目</w:t>
      </w:r>
    </w:p>
    <w:p>
      <w:pPr>
        <w:spacing w:line="360" w:lineRule="auto"/>
        <w:rPr>
          <w:rFonts w:cs="宋体" w:asciiTheme="minorEastAsia" w:hAnsiTheme="minorEastAsia"/>
          <w:b/>
          <w:sz w:val="36"/>
          <w:szCs w:val="36"/>
        </w:rPr>
      </w:pPr>
    </w:p>
    <w:p>
      <w:pPr>
        <w:spacing w:line="480" w:lineRule="exact"/>
        <w:rPr>
          <w:rFonts w:cs="宋体" w:asciiTheme="minorEastAsia" w:hAnsiTheme="minorEastAsia"/>
          <w:b/>
          <w:bCs/>
          <w:spacing w:val="51"/>
          <w:szCs w:val="21"/>
        </w:rPr>
      </w:pPr>
      <w:r>
        <w:rPr>
          <w:rFonts w:hint="eastAsia" w:cs="宋体" w:asciiTheme="minorEastAsia" w:hAnsiTheme="minorEastAsia"/>
          <w:b/>
          <w:sz w:val="36"/>
          <w:szCs w:val="36"/>
        </w:rPr>
        <w:t>项目编号：</w:t>
      </w:r>
      <w:r>
        <w:rPr>
          <w:rFonts w:hint="eastAsia" w:cs="宋体" w:asciiTheme="minorEastAsia" w:hAnsiTheme="minorEastAsia"/>
          <w:b/>
          <w:sz w:val="36"/>
          <w:szCs w:val="36"/>
          <w:lang w:eastAsia="zh-CN"/>
        </w:rPr>
        <w:t>2023-CG009-01</w:t>
      </w:r>
    </w:p>
    <w:p>
      <w:pPr>
        <w:spacing w:line="480" w:lineRule="exact"/>
        <w:rPr>
          <w:rFonts w:cs="宋体" w:asciiTheme="minorEastAsia" w:hAnsiTheme="minorEastAsia"/>
          <w:sz w:val="52"/>
          <w:szCs w:val="52"/>
        </w:rPr>
      </w:pPr>
    </w:p>
    <w:p>
      <w:pPr>
        <w:tabs>
          <w:tab w:val="left" w:pos="2460"/>
        </w:tabs>
        <w:jc w:val="center"/>
        <w:rPr>
          <w:rFonts w:hint="eastAsia" w:cs="宋体" w:asciiTheme="minorEastAsia" w:hAnsiTheme="minorEastAsia"/>
          <w:b/>
          <w:bCs/>
          <w:sz w:val="40"/>
          <w:szCs w:val="28"/>
          <w:lang w:eastAsia="zh-CN"/>
        </w:rPr>
      </w:pPr>
    </w:p>
    <w:p>
      <w:pPr>
        <w:tabs>
          <w:tab w:val="left" w:pos="2460"/>
        </w:tabs>
        <w:jc w:val="center"/>
        <w:rPr>
          <w:rFonts w:hint="eastAsia" w:cs="宋体" w:asciiTheme="minorEastAsia" w:hAnsiTheme="minorEastAsia"/>
          <w:b/>
          <w:bCs/>
          <w:sz w:val="40"/>
          <w:szCs w:val="28"/>
          <w:lang w:eastAsia="zh-CN"/>
        </w:rPr>
      </w:pPr>
    </w:p>
    <w:p>
      <w:pPr>
        <w:tabs>
          <w:tab w:val="left" w:pos="2460"/>
        </w:tabs>
        <w:jc w:val="center"/>
        <w:rPr>
          <w:rFonts w:hint="eastAsia" w:cs="宋体" w:asciiTheme="minorEastAsia" w:hAnsiTheme="minorEastAsia" w:eastAsiaTheme="minorEastAsia"/>
          <w:b/>
          <w:bCs/>
          <w:sz w:val="40"/>
          <w:szCs w:val="28"/>
          <w:lang w:eastAsia="zh-CN"/>
        </w:rPr>
      </w:pPr>
      <w:r>
        <w:rPr>
          <w:rFonts w:hint="eastAsia" w:cs="宋体" w:asciiTheme="minorEastAsia" w:hAnsiTheme="minorEastAsia"/>
          <w:b/>
          <w:bCs/>
          <w:sz w:val="40"/>
          <w:szCs w:val="28"/>
          <w:lang w:eastAsia="zh-CN"/>
        </w:rPr>
        <w:t>2023年眉县自然资源局不动产登记中心设备采购及权籍调查地籍测绘系统扩容升级项目（二次）</w:t>
      </w:r>
    </w:p>
    <w:p>
      <w:pPr>
        <w:pStyle w:val="8"/>
        <w:rPr>
          <w:rFonts w:cs="宋体" w:asciiTheme="minorEastAsia" w:hAnsiTheme="minorEastAsia"/>
          <w:sz w:val="32"/>
        </w:rPr>
      </w:pPr>
    </w:p>
    <w:p>
      <w:pPr>
        <w:pStyle w:val="8"/>
        <w:rPr>
          <w:rFonts w:cs="宋体" w:asciiTheme="minorEastAsia" w:hAnsiTheme="minorEastAsia"/>
          <w:sz w:val="32"/>
        </w:rPr>
      </w:pPr>
    </w:p>
    <w:p>
      <w:pPr>
        <w:pStyle w:val="8"/>
        <w:ind w:firstLine="0"/>
        <w:rPr>
          <w:rFonts w:cs="宋体" w:asciiTheme="minorEastAsia" w:hAnsiTheme="minorEastAsia"/>
          <w:sz w:val="32"/>
        </w:rPr>
      </w:pPr>
    </w:p>
    <w:p>
      <w:pPr>
        <w:rPr>
          <w:rFonts w:cs="宋体" w:asciiTheme="minorEastAsia" w:hAnsiTheme="minorEastAsia"/>
          <w:sz w:val="32"/>
        </w:rPr>
      </w:pPr>
    </w:p>
    <w:p>
      <w:pPr>
        <w:jc w:val="center"/>
        <w:rPr>
          <w:rFonts w:cs="宋体" w:asciiTheme="minorEastAsia" w:hAnsiTheme="minorEastAsia"/>
          <w:b/>
          <w:bCs/>
          <w:spacing w:val="21"/>
          <w:sz w:val="84"/>
          <w:szCs w:val="84"/>
        </w:rPr>
      </w:pPr>
      <w:r>
        <w:rPr>
          <w:rFonts w:hint="eastAsia" w:cs="宋体" w:asciiTheme="minorEastAsia" w:hAnsiTheme="minorEastAsia"/>
          <w:b/>
          <w:bCs/>
          <w:spacing w:val="21"/>
          <w:sz w:val="84"/>
          <w:szCs w:val="84"/>
        </w:rPr>
        <w:t>竞争性磋商文件</w:t>
      </w:r>
    </w:p>
    <w:p>
      <w:pPr>
        <w:rPr>
          <w:rFonts w:cs="宋体" w:asciiTheme="minorEastAsia" w:hAnsiTheme="minorEastAsia"/>
        </w:rPr>
      </w:pPr>
    </w:p>
    <w:p>
      <w:pPr>
        <w:rPr>
          <w:rFonts w:cs="宋体" w:asciiTheme="minorEastAsia" w:hAnsiTheme="minorEastAsia"/>
          <w:sz w:val="32"/>
        </w:rPr>
      </w:pPr>
    </w:p>
    <w:p>
      <w:pPr>
        <w:spacing w:line="480" w:lineRule="exact"/>
        <w:rPr>
          <w:rFonts w:cs="宋体" w:asciiTheme="minorEastAsia" w:hAnsiTheme="minorEastAsia"/>
          <w:b/>
          <w:sz w:val="36"/>
          <w:szCs w:val="36"/>
        </w:rPr>
      </w:pPr>
    </w:p>
    <w:p>
      <w:pPr>
        <w:spacing w:line="480" w:lineRule="exact"/>
        <w:rPr>
          <w:rFonts w:cs="宋体" w:asciiTheme="minorEastAsia" w:hAnsiTheme="minorEastAsia"/>
          <w:b/>
          <w:sz w:val="36"/>
          <w:szCs w:val="36"/>
        </w:rPr>
      </w:pPr>
    </w:p>
    <w:p>
      <w:pPr>
        <w:spacing w:line="480" w:lineRule="exact"/>
        <w:rPr>
          <w:rFonts w:cs="宋体" w:asciiTheme="minorEastAsia" w:hAnsiTheme="minorEastAsia"/>
          <w:b/>
          <w:sz w:val="36"/>
          <w:szCs w:val="36"/>
        </w:rPr>
      </w:pPr>
    </w:p>
    <w:p>
      <w:pPr>
        <w:spacing w:line="480" w:lineRule="exact"/>
        <w:rPr>
          <w:rFonts w:cs="宋体" w:asciiTheme="minorEastAsia" w:hAnsiTheme="minorEastAsia"/>
          <w:b/>
          <w:sz w:val="36"/>
          <w:szCs w:val="36"/>
        </w:rPr>
      </w:pPr>
    </w:p>
    <w:p>
      <w:pPr>
        <w:pStyle w:val="8"/>
        <w:rPr>
          <w:rFonts w:asciiTheme="minorEastAsia" w:hAnsiTheme="minorEastAsia"/>
        </w:rPr>
      </w:pPr>
    </w:p>
    <w:p>
      <w:pPr>
        <w:pStyle w:val="25"/>
        <w:ind w:left="0" w:leftChars="0" w:firstLine="0" w:firstLineChars="0"/>
        <w:rPr>
          <w:rFonts w:cs="宋体" w:asciiTheme="minorEastAsia" w:hAnsiTheme="minorEastAsia"/>
          <w:b/>
          <w:sz w:val="36"/>
          <w:szCs w:val="36"/>
        </w:rPr>
      </w:pP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cs="宋体" w:asciiTheme="minorEastAsia" w:hAnsiTheme="minorEastAsia"/>
          <w:b/>
          <w:bCs/>
          <w:sz w:val="36"/>
          <w:szCs w:val="36"/>
          <w:lang w:val="en-US" w:eastAsia="zh-CN"/>
        </w:rPr>
      </w:pPr>
      <w:r>
        <w:rPr>
          <w:rFonts w:hint="eastAsia" w:cs="宋体" w:asciiTheme="minorEastAsia" w:hAnsiTheme="minorEastAsia"/>
          <w:b/>
          <w:bCs/>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cs="宋体" w:asciiTheme="minorEastAsia" w:hAnsiTheme="minorEastAsia" w:eastAsiaTheme="minorEastAsia"/>
          <w:b/>
          <w:bCs/>
          <w:sz w:val="36"/>
          <w:szCs w:val="36"/>
          <w:lang w:eastAsia="zh-CN"/>
        </w:rPr>
      </w:pPr>
      <w:r>
        <w:rPr>
          <w:rFonts w:hint="eastAsia" w:cs="宋体" w:asciiTheme="minorEastAsia" w:hAnsiTheme="minorEastAsia"/>
          <w:b/>
          <w:bCs/>
          <w:sz w:val="36"/>
          <w:szCs w:val="36"/>
        </w:rPr>
        <w:t>采购</w:t>
      </w:r>
      <w:r>
        <w:rPr>
          <w:rFonts w:hint="eastAsia" w:cs="宋体" w:asciiTheme="minorEastAsia" w:hAnsiTheme="minorEastAsia"/>
          <w:b/>
          <w:bCs/>
          <w:sz w:val="36"/>
          <w:szCs w:val="36"/>
          <w:lang w:val="en-US" w:eastAsia="zh-CN"/>
        </w:rPr>
        <w:t>代理机构</w:t>
      </w:r>
      <w:r>
        <w:rPr>
          <w:rFonts w:hint="eastAsia" w:cs="宋体" w:asciiTheme="minorEastAsia" w:hAnsiTheme="minorEastAsia"/>
          <w:b/>
          <w:bCs/>
          <w:sz w:val="36"/>
          <w:szCs w:val="36"/>
        </w:rPr>
        <w:t>：</w:t>
      </w:r>
      <w:r>
        <w:rPr>
          <w:rFonts w:hint="eastAsia" w:cs="宋体" w:asciiTheme="minorEastAsia" w:hAnsiTheme="minorEastAsia"/>
          <w:b/>
          <w:bCs/>
          <w:sz w:val="36"/>
          <w:szCs w:val="36"/>
          <w:lang w:eastAsia="zh-CN"/>
        </w:rPr>
        <w:t>陕西恒瑞项目管理有限公司</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cs="宋体" w:asciiTheme="minorEastAsia" w:hAnsiTheme="minorEastAsia"/>
          <w:b/>
          <w:bCs/>
          <w:sz w:val="36"/>
          <w:szCs w:val="36"/>
        </w:rPr>
      </w:pPr>
      <w:r>
        <w:rPr>
          <w:rFonts w:hint="eastAsia" w:cs="宋体" w:asciiTheme="minorEastAsia" w:hAnsiTheme="minorEastAsia"/>
          <w:b/>
          <w:bCs/>
          <w:sz w:val="36"/>
          <w:szCs w:val="36"/>
        </w:rPr>
        <w:t>二零二</w:t>
      </w:r>
      <w:r>
        <w:rPr>
          <w:rFonts w:hint="eastAsia" w:cs="宋体" w:asciiTheme="minorEastAsia" w:hAnsiTheme="minorEastAsia"/>
          <w:b/>
          <w:bCs/>
          <w:sz w:val="36"/>
          <w:szCs w:val="36"/>
          <w:lang w:val="en-US" w:eastAsia="zh-CN"/>
        </w:rPr>
        <w:t>三</w:t>
      </w:r>
      <w:r>
        <w:rPr>
          <w:rFonts w:hint="eastAsia" w:cs="宋体" w:asciiTheme="minorEastAsia" w:hAnsiTheme="minorEastAsia"/>
          <w:b/>
          <w:bCs/>
          <w:sz w:val="36"/>
          <w:szCs w:val="36"/>
        </w:rPr>
        <w:t>年</w:t>
      </w:r>
      <w:r>
        <w:rPr>
          <w:rFonts w:hint="eastAsia" w:cs="宋体" w:asciiTheme="minorEastAsia" w:hAnsiTheme="minorEastAsia"/>
          <w:b/>
          <w:bCs/>
          <w:sz w:val="36"/>
          <w:szCs w:val="36"/>
          <w:lang w:val="en-US" w:eastAsia="zh-CN"/>
        </w:rPr>
        <w:t>十一</w:t>
      </w:r>
      <w:r>
        <w:rPr>
          <w:rFonts w:hint="eastAsia" w:cs="宋体" w:asciiTheme="minorEastAsia" w:hAnsiTheme="minorEastAsia"/>
          <w:b/>
          <w:bCs/>
          <w:sz w:val="36"/>
          <w:szCs w:val="36"/>
        </w:rPr>
        <w:t>月</w:t>
      </w:r>
    </w:p>
    <w:p>
      <w:pPr>
        <w:spacing w:line="480" w:lineRule="exact"/>
        <w:rPr>
          <w:rFonts w:cs="宋体" w:asciiTheme="minorEastAsia" w:hAnsiTheme="minorEastAsia"/>
          <w:b/>
          <w:sz w:val="52"/>
          <w:szCs w:val="52"/>
        </w:rPr>
      </w:pPr>
    </w:p>
    <w:p>
      <w:pPr>
        <w:spacing w:line="480" w:lineRule="auto"/>
        <w:jc w:val="center"/>
        <w:rPr>
          <w:rFonts w:hint="eastAsia" w:eastAsia="宋体" w:cs="宋体" w:asciiTheme="minorEastAsia" w:hAnsiTheme="minorEastAsia"/>
          <w:sz w:val="44"/>
          <w:szCs w:val="44"/>
        </w:rPr>
        <w:sectPr>
          <w:headerReference r:id="rId4" w:type="first"/>
          <w:headerReference r:id="rId3" w:type="default"/>
          <w:footerReference r:id="rId5" w:type="default"/>
          <w:endnotePr>
            <w:numFmt w:val="decimal"/>
          </w:endnotePr>
          <w:pgSz w:w="11907" w:h="16840"/>
          <w:pgMar w:top="1418" w:right="1287" w:bottom="936" w:left="1259" w:header="907" w:footer="654" w:gutter="0"/>
          <w:cols w:space="720" w:num="1"/>
          <w:titlePg/>
        </w:sectPr>
      </w:pPr>
    </w:p>
    <w:sdt>
      <w:sdtPr>
        <w:rPr>
          <w:rFonts w:hint="eastAsia" w:eastAsia="宋体" w:cs="宋体" w:asciiTheme="minorEastAsia" w:hAnsiTheme="minorEastAsia"/>
          <w:sz w:val="44"/>
          <w:szCs w:val="44"/>
        </w:rPr>
        <w:id w:val="147477012"/>
        <w:docPartObj>
          <w:docPartGallery w:val="Table of Contents"/>
          <w:docPartUnique/>
        </w:docPartObj>
      </w:sdtPr>
      <w:sdtEndPr>
        <w:rPr>
          <w:rFonts w:hint="eastAsia" w:eastAsia="宋体" w:cs="宋体" w:asciiTheme="minorEastAsia" w:hAnsiTheme="minorEastAsia"/>
          <w:sz w:val="28"/>
          <w:szCs w:val="28"/>
        </w:rPr>
      </w:sdtEndPr>
      <w:sdtContent>
        <w:p>
          <w:pPr>
            <w:spacing w:line="480" w:lineRule="auto"/>
            <w:jc w:val="center"/>
            <w:rPr>
              <w:rFonts w:cs="宋体" w:asciiTheme="minorEastAsia" w:hAnsiTheme="minorEastAsia"/>
              <w:sz w:val="44"/>
              <w:szCs w:val="44"/>
            </w:rPr>
          </w:pPr>
          <w:bookmarkStart w:id="0" w:name="_Toc24796_WPSOffice_Type1"/>
          <w:r>
            <w:rPr>
              <w:rFonts w:hint="eastAsia" w:cs="宋体" w:asciiTheme="minorEastAsia" w:hAnsiTheme="minorEastAsia"/>
              <w:sz w:val="44"/>
              <w:szCs w:val="44"/>
            </w:rPr>
            <w:t xml:space="preserve">目 </w:t>
          </w:r>
          <w:r>
            <w:rPr>
              <w:rFonts w:cs="宋体" w:asciiTheme="minorEastAsia" w:hAnsiTheme="minorEastAsia"/>
              <w:sz w:val="44"/>
              <w:szCs w:val="44"/>
            </w:rPr>
            <w:t xml:space="preserve"> </w:t>
          </w:r>
          <w:r>
            <w:rPr>
              <w:rFonts w:hint="eastAsia" w:cs="宋体" w:asciiTheme="minorEastAsia" w:hAnsiTheme="minorEastAsia"/>
              <w:sz w:val="44"/>
              <w:szCs w:val="44"/>
            </w:rPr>
            <w:t>录</w:t>
          </w:r>
        </w:p>
        <w:p>
          <w:pPr>
            <w:pStyle w:val="46"/>
            <w:tabs>
              <w:tab w:val="right" w:leader="dot" w:pos="9361"/>
            </w:tabs>
            <w:spacing w:line="480" w:lineRule="auto"/>
            <w:rPr>
              <w:rFonts w:cs="宋体" w:asciiTheme="minorEastAsia" w:hAnsiTheme="minorEastAsia"/>
              <w:sz w:val="28"/>
              <w:szCs w:val="28"/>
            </w:rPr>
          </w:pPr>
          <w:r>
            <w:fldChar w:fldCharType="begin"/>
          </w:r>
          <w:r>
            <w:instrText xml:space="preserve"> HYPERLINK \l "_Toc14299_WPSOffice_Level1" </w:instrText>
          </w:r>
          <w:r>
            <w:fldChar w:fldCharType="separate"/>
          </w:r>
          <w:r>
            <w:rPr>
              <w:rFonts w:hint="eastAsia" w:cs="宋体" w:asciiTheme="minorEastAsia" w:hAnsiTheme="minorEastAsia"/>
              <w:sz w:val="28"/>
              <w:szCs w:val="28"/>
            </w:rPr>
            <w:t>第一部分  竞争性磋商公告</w:t>
          </w:r>
          <w:r>
            <w:rPr>
              <w:rFonts w:hint="eastAsia" w:cs="宋体" w:asciiTheme="minorEastAsia" w:hAnsiTheme="minorEastAsia"/>
              <w:sz w:val="28"/>
              <w:szCs w:val="28"/>
            </w:rPr>
            <w:fldChar w:fldCharType="end"/>
          </w:r>
        </w:p>
        <w:p>
          <w:pPr>
            <w:pStyle w:val="46"/>
            <w:tabs>
              <w:tab w:val="right" w:leader="dot" w:pos="9361"/>
            </w:tabs>
            <w:spacing w:line="480" w:lineRule="auto"/>
            <w:rPr>
              <w:rFonts w:cs="宋体" w:asciiTheme="minorEastAsia" w:hAnsiTheme="minorEastAsia"/>
              <w:sz w:val="28"/>
              <w:szCs w:val="28"/>
            </w:rPr>
          </w:pPr>
          <w:r>
            <w:fldChar w:fldCharType="begin"/>
          </w:r>
          <w:r>
            <w:instrText xml:space="preserve"> HYPERLINK \l "_Toc24796_WPSOffice_Level1" </w:instrText>
          </w:r>
          <w:r>
            <w:fldChar w:fldCharType="separate"/>
          </w:r>
          <w:r>
            <w:rPr>
              <w:rFonts w:hint="eastAsia" w:cs="宋体" w:asciiTheme="minorEastAsia" w:hAnsiTheme="minorEastAsia"/>
              <w:sz w:val="28"/>
              <w:szCs w:val="28"/>
            </w:rPr>
            <w:t>第二部分  供应商须知</w:t>
          </w:r>
          <w:r>
            <w:rPr>
              <w:rFonts w:hint="eastAsia" w:cs="宋体" w:asciiTheme="minorEastAsia" w:hAnsiTheme="minorEastAsia"/>
              <w:sz w:val="28"/>
              <w:szCs w:val="28"/>
            </w:rPr>
            <w:fldChar w:fldCharType="end"/>
          </w:r>
        </w:p>
        <w:p>
          <w:pPr>
            <w:pStyle w:val="46"/>
            <w:tabs>
              <w:tab w:val="right" w:leader="dot" w:pos="9361"/>
            </w:tabs>
            <w:spacing w:line="480" w:lineRule="auto"/>
            <w:rPr>
              <w:rFonts w:cs="宋体" w:asciiTheme="minorEastAsia" w:hAnsiTheme="minorEastAsia"/>
              <w:sz w:val="28"/>
              <w:szCs w:val="28"/>
            </w:rPr>
          </w:pPr>
          <w:r>
            <w:fldChar w:fldCharType="begin"/>
          </w:r>
          <w:r>
            <w:instrText xml:space="preserve"> HYPERLINK \l "_Toc29327_WPSOffice_Level1" </w:instrText>
          </w:r>
          <w:r>
            <w:fldChar w:fldCharType="separate"/>
          </w:r>
          <w:r>
            <w:rPr>
              <w:rFonts w:hint="eastAsia" w:cs="宋体" w:asciiTheme="minorEastAsia" w:hAnsiTheme="minorEastAsia"/>
              <w:sz w:val="28"/>
              <w:szCs w:val="28"/>
            </w:rPr>
            <w:t>第三部分  采购内容及技术要求</w:t>
          </w:r>
          <w:r>
            <w:rPr>
              <w:rFonts w:hint="eastAsia" w:cs="宋体" w:asciiTheme="minorEastAsia" w:hAnsiTheme="minorEastAsia"/>
              <w:sz w:val="28"/>
              <w:szCs w:val="28"/>
            </w:rPr>
            <w:fldChar w:fldCharType="end"/>
          </w:r>
        </w:p>
        <w:p>
          <w:pPr>
            <w:pStyle w:val="46"/>
            <w:tabs>
              <w:tab w:val="right" w:leader="dot" w:pos="9361"/>
            </w:tabs>
            <w:spacing w:line="480" w:lineRule="auto"/>
            <w:rPr>
              <w:rFonts w:cs="宋体" w:asciiTheme="minorEastAsia" w:hAnsiTheme="minorEastAsia"/>
              <w:sz w:val="28"/>
              <w:szCs w:val="28"/>
            </w:rPr>
          </w:pPr>
          <w:r>
            <w:fldChar w:fldCharType="begin"/>
          </w:r>
          <w:r>
            <w:instrText xml:space="preserve"> HYPERLINK \l "_Toc11347_WPSOffice_Level1" </w:instrText>
          </w:r>
          <w:r>
            <w:fldChar w:fldCharType="separate"/>
          </w:r>
          <w:r>
            <w:rPr>
              <w:rFonts w:hint="eastAsia" w:cs="宋体" w:asciiTheme="minorEastAsia" w:hAnsiTheme="minorEastAsia"/>
              <w:sz w:val="28"/>
              <w:szCs w:val="28"/>
            </w:rPr>
            <w:t>第四部分  商务要求</w:t>
          </w:r>
          <w:r>
            <w:rPr>
              <w:rFonts w:hint="eastAsia" w:cs="宋体" w:asciiTheme="minorEastAsia" w:hAnsiTheme="minorEastAsia"/>
              <w:sz w:val="28"/>
              <w:szCs w:val="28"/>
            </w:rPr>
            <w:fldChar w:fldCharType="end"/>
          </w:r>
        </w:p>
        <w:p>
          <w:pPr>
            <w:pStyle w:val="46"/>
            <w:tabs>
              <w:tab w:val="right" w:leader="dot" w:pos="9361"/>
            </w:tabs>
            <w:spacing w:line="480" w:lineRule="auto"/>
            <w:rPr>
              <w:rFonts w:cs="宋体" w:asciiTheme="minorEastAsia" w:hAnsiTheme="minorEastAsia"/>
              <w:sz w:val="28"/>
              <w:szCs w:val="28"/>
            </w:rPr>
          </w:pPr>
          <w:r>
            <w:fldChar w:fldCharType="begin"/>
          </w:r>
          <w:r>
            <w:instrText xml:space="preserve"> HYPERLINK \l "_Toc2844_WPSOffice_Level1" </w:instrText>
          </w:r>
          <w:r>
            <w:fldChar w:fldCharType="separate"/>
          </w:r>
          <w:r>
            <w:rPr>
              <w:rFonts w:hint="eastAsia" w:cs="宋体" w:asciiTheme="minorEastAsia" w:hAnsiTheme="minorEastAsia"/>
              <w:sz w:val="28"/>
              <w:szCs w:val="28"/>
            </w:rPr>
            <w:t>第五部分  合同条款</w:t>
          </w:r>
          <w:r>
            <w:rPr>
              <w:rFonts w:hint="eastAsia" w:cs="宋体" w:asciiTheme="minorEastAsia" w:hAnsiTheme="minorEastAsia"/>
              <w:sz w:val="28"/>
              <w:szCs w:val="28"/>
            </w:rPr>
            <w:fldChar w:fldCharType="end"/>
          </w:r>
        </w:p>
        <w:p>
          <w:pPr>
            <w:pStyle w:val="46"/>
            <w:tabs>
              <w:tab w:val="right" w:leader="dot" w:pos="9361"/>
            </w:tabs>
            <w:spacing w:line="480" w:lineRule="auto"/>
            <w:rPr>
              <w:rFonts w:cs="宋体" w:asciiTheme="minorEastAsia" w:hAnsiTheme="minorEastAsia"/>
              <w:sz w:val="28"/>
              <w:szCs w:val="28"/>
            </w:rPr>
          </w:pPr>
          <w:r>
            <w:fldChar w:fldCharType="begin"/>
          </w:r>
          <w:r>
            <w:instrText xml:space="preserve"> HYPERLINK \l "_Toc116_WPSOffice_Level1" </w:instrText>
          </w:r>
          <w:r>
            <w:fldChar w:fldCharType="separate"/>
          </w:r>
          <w:r>
            <w:rPr>
              <w:rFonts w:hint="eastAsia" w:cs="宋体" w:asciiTheme="minorEastAsia" w:hAnsiTheme="minorEastAsia"/>
              <w:sz w:val="28"/>
              <w:szCs w:val="28"/>
            </w:rPr>
            <w:t>第六部分  竞争性磋商响应文件格式</w:t>
          </w:r>
          <w:r>
            <w:rPr>
              <w:rFonts w:hint="eastAsia" w:cs="宋体" w:asciiTheme="minorEastAsia" w:hAnsiTheme="minorEastAsia"/>
              <w:sz w:val="28"/>
              <w:szCs w:val="28"/>
            </w:rPr>
            <w:fldChar w:fldCharType="end"/>
          </w:r>
        </w:p>
        <w:p>
          <w:pPr>
            <w:pStyle w:val="44"/>
            <w:spacing w:line="480" w:lineRule="auto"/>
            <w:ind w:firstLine="0" w:firstLineChars="0"/>
            <w:rPr>
              <w:rFonts w:cs="宋体" w:asciiTheme="minorEastAsia" w:hAnsiTheme="minorEastAsia" w:eastAsiaTheme="minorEastAsia"/>
              <w:sz w:val="28"/>
              <w:szCs w:val="28"/>
            </w:rPr>
            <w:sectPr>
              <w:footerReference r:id="rId7" w:type="first"/>
              <w:footerReference r:id="rId6" w:type="default"/>
              <w:endnotePr>
                <w:numFmt w:val="decimal"/>
              </w:endnotePr>
              <w:pgSz w:w="11907" w:h="16840"/>
              <w:pgMar w:top="1418" w:right="1287" w:bottom="936" w:left="1259" w:header="907" w:footer="654" w:gutter="0"/>
              <w:pgNumType w:start="1"/>
              <w:cols w:space="720" w:num="1"/>
            </w:sectPr>
          </w:pPr>
        </w:p>
      </w:sdtContent>
    </w:sdt>
    <w:bookmarkEnd w:id="0"/>
    <w:p>
      <w:pPr>
        <w:pStyle w:val="3"/>
        <w:spacing w:before="0" w:after="0" w:line="360" w:lineRule="auto"/>
        <w:ind w:left="2195" w:leftChars="959" w:hanging="181" w:hangingChars="50"/>
        <w:rPr>
          <w:rFonts w:cs="宋体" w:asciiTheme="minorEastAsia" w:hAnsiTheme="minorEastAsia"/>
          <w:sz w:val="36"/>
          <w:szCs w:val="36"/>
        </w:rPr>
      </w:pPr>
      <w:bookmarkStart w:id="1" w:name="_Toc30308_WPSOffice_Level1"/>
      <w:bookmarkStart w:id="2" w:name="_Toc14299_WPSOffice_Level1"/>
      <w:r>
        <w:rPr>
          <w:rFonts w:hint="eastAsia" w:cs="宋体" w:asciiTheme="minorEastAsia" w:hAnsiTheme="minorEastAsia"/>
          <w:sz w:val="36"/>
          <w:szCs w:val="36"/>
        </w:rPr>
        <w:t xml:space="preserve">第一部分  </w:t>
      </w:r>
      <w:bookmarkEnd w:id="1"/>
      <w:bookmarkEnd w:id="2"/>
      <w:r>
        <w:rPr>
          <w:rFonts w:hint="eastAsia" w:cs="宋体" w:asciiTheme="minorEastAsia" w:hAnsiTheme="minorEastAsia"/>
          <w:sz w:val="36"/>
          <w:szCs w:val="36"/>
        </w:rPr>
        <w:t>竞争性磋商公告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Fonts w:hint="eastAsia" w:asciiTheme="minorEastAsia" w:hAnsiTheme="minorEastAsia" w:eastAsiaTheme="minorEastAsia" w:cstheme="minorEastAsia"/>
          <w:b w:val="0"/>
          <w:bCs w:val="0"/>
          <w:sz w:val="24"/>
          <w:szCs w:val="24"/>
        </w:rPr>
      </w:pPr>
      <w:bookmarkStart w:id="3" w:name="_Toc12111_WPSOffice_Level1"/>
      <w:bookmarkStart w:id="4" w:name="_Toc24796_WPSOffice_Level1"/>
      <w:r>
        <w:rPr>
          <w:rStyle w:val="29"/>
          <w:rFonts w:hint="eastAsia" w:asciiTheme="minorEastAsia" w:hAnsiTheme="minorEastAsia" w:eastAsiaTheme="minorEastAsia" w:cstheme="minorEastAsia"/>
          <w:b/>
          <w:bCs/>
          <w:i w:val="0"/>
          <w:iCs w:val="0"/>
          <w:caps w:val="0"/>
          <w:color w:val="333333"/>
          <w:spacing w:val="0"/>
          <w:sz w:val="24"/>
          <w:szCs w:val="24"/>
          <w:shd w:val="clear" w:fill="FFFFFF"/>
          <w:vertAlign w:val="baseline"/>
        </w:rPr>
        <w:t>项目概况</w:t>
      </w:r>
    </w:p>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Theme="minorEastAsia" w:hAnsiTheme="minorEastAsia" w:cstheme="minorEastAsia"/>
          <w:i w:val="0"/>
          <w:iCs w:val="0"/>
          <w:caps w:val="0"/>
          <w:color w:val="auto"/>
          <w:spacing w:val="0"/>
          <w:sz w:val="24"/>
          <w:szCs w:val="24"/>
          <w:shd w:val="clear" w:fill="FFFFFF"/>
          <w:lang w:eastAsia="zh-CN"/>
        </w:rPr>
      </w:pPr>
      <w:r>
        <w:rPr>
          <w:rFonts w:hint="eastAsia" w:asciiTheme="minorEastAsia" w:hAnsiTheme="minorEastAsia" w:cstheme="minorEastAsia"/>
          <w:i w:val="0"/>
          <w:iCs w:val="0"/>
          <w:caps w:val="0"/>
          <w:color w:val="auto"/>
          <w:spacing w:val="0"/>
          <w:sz w:val="24"/>
          <w:szCs w:val="24"/>
          <w:shd w:val="clear" w:fill="FFFFFF"/>
          <w:lang w:eastAsia="zh-CN"/>
        </w:rPr>
        <w:t>2023 年眉县自然资源局不动产登记中心设备采购及权籍调查地籍测绘系统扩容升级项目</w:t>
      </w:r>
      <w:r>
        <w:rPr>
          <w:rFonts w:hint="eastAsia" w:asciiTheme="minorEastAsia" w:hAnsiTheme="minorEastAsia" w:eastAsiaTheme="minorEastAsia" w:cstheme="minorEastAsia"/>
          <w:i w:val="0"/>
          <w:iCs w:val="0"/>
          <w:caps w:val="0"/>
          <w:color w:val="auto"/>
          <w:spacing w:val="0"/>
          <w:sz w:val="24"/>
          <w:szCs w:val="24"/>
          <w:shd w:val="clear" w:fill="FFFFFF"/>
        </w:rPr>
        <w:t>采购项目的潜在供应商应在【全国公共资源交易平台（陕西省·宝鸡市）】（http://bj.sxggzyjy.cn）获取采购文件，并于2023年</w:t>
      </w:r>
      <w:r>
        <w:rPr>
          <w:rFonts w:hint="eastAsia" w:asciiTheme="minorEastAsia" w:hAnsiTheme="minorEastAsia" w:cstheme="minorEastAsia"/>
          <w:i w:val="0"/>
          <w:iCs w:val="0"/>
          <w:caps w:val="0"/>
          <w:color w:val="auto"/>
          <w:spacing w:val="0"/>
          <w:sz w:val="24"/>
          <w:szCs w:val="24"/>
          <w:shd w:val="clear" w:fill="FFFFFF"/>
          <w:lang w:val="en-US" w:eastAsia="zh-CN"/>
        </w:rPr>
        <w:t>11</w:t>
      </w:r>
      <w:r>
        <w:rPr>
          <w:rFonts w:hint="eastAsia" w:asciiTheme="minorEastAsia" w:hAnsiTheme="minorEastAsia" w:eastAsiaTheme="minorEastAsia" w:cstheme="minorEastAsia"/>
          <w:i w:val="0"/>
          <w:iCs w:val="0"/>
          <w:caps w:val="0"/>
          <w:color w:val="auto"/>
          <w:spacing w:val="0"/>
          <w:sz w:val="24"/>
          <w:szCs w:val="24"/>
          <w:shd w:val="clear" w:fill="FFFFFF"/>
        </w:rPr>
        <w:t>月</w:t>
      </w:r>
      <w:r>
        <w:rPr>
          <w:rFonts w:hint="eastAsia" w:asciiTheme="minorEastAsia" w:hAnsiTheme="minorEastAsia" w:cstheme="minorEastAsia"/>
          <w:i w:val="0"/>
          <w:iCs w:val="0"/>
          <w:caps w:val="0"/>
          <w:color w:val="auto"/>
          <w:spacing w:val="0"/>
          <w:sz w:val="24"/>
          <w:szCs w:val="24"/>
          <w:shd w:val="clear" w:fill="FFFFFF"/>
          <w:lang w:val="en-US" w:eastAsia="zh-CN"/>
        </w:rPr>
        <w:t>21</w:t>
      </w:r>
      <w:r>
        <w:rPr>
          <w:rFonts w:hint="eastAsia" w:asciiTheme="minorEastAsia" w:hAnsiTheme="minorEastAsia" w:eastAsiaTheme="minorEastAsia" w:cstheme="minorEastAsia"/>
          <w:i w:val="0"/>
          <w:iCs w:val="0"/>
          <w:caps w:val="0"/>
          <w:color w:val="auto"/>
          <w:spacing w:val="0"/>
          <w:sz w:val="24"/>
          <w:szCs w:val="24"/>
          <w:shd w:val="clear" w:fill="FFFFFF"/>
        </w:rPr>
        <w:t xml:space="preserve">日 </w:t>
      </w:r>
      <w:r>
        <w:rPr>
          <w:rFonts w:hint="eastAsia" w:asciiTheme="minorEastAsia" w:hAnsiTheme="minorEastAsia" w:cstheme="minorEastAsia"/>
          <w:i w:val="0"/>
          <w:iCs w:val="0"/>
          <w:caps w:val="0"/>
          <w:color w:val="auto"/>
          <w:spacing w:val="0"/>
          <w:sz w:val="24"/>
          <w:szCs w:val="24"/>
          <w:shd w:val="clear" w:fill="FFFFFF"/>
          <w:lang w:val="en-US" w:eastAsia="zh-CN"/>
        </w:rPr>
        <w:t>14</w:t>
      </w:r>
      <w:r>
        <w:rPr>
          <w:rFonts w:hint="eastAsia" w:asciiTheme="minorEastAsia" w:hAnsiTheme="minorEastAsia" w:eastAsiaTheme="minorEastAsia" w:cstheme="minorEastAsia"/>
          <w:i w:val="0"/>
          <w:iCs w:val="0"/>
          <w:caps w:val="0"/>
          <w:color w:val="auto"/>
          <w:spacing w:val="0"/>
          <w:sz w:val="24"/>
          <w:szCs w:val="24"/>
          <w:shd w:val="clear" w:fill="FFFFFF"/>
        </w:rPr>
        <w:t>时</w:t>
      </w:r>
      <w:r>
        <w:rPr>
          <w:rFonts w:hint="eastAsia" w:asciiTheme="minorEastAsia" w:hAnsiTheme="minorEastAsia" w:cstheme="minorEastAsia"/>
          <w:i w:val="0"/>
          <w:iCs w:val="0"/>
          <w:caps w:val="0"/>
          <w:color w:val="auto"/>
          <w:spacing w:val="0"/>
          <w:sz w:val="24"/>
          <w:szCs w:val="24"/>
          <w:shd w:val="clear" w:fill="FFFFFF"/>
          <w:lang w:val="en-US" w:eastAsia="zh-CN"/>
        </w:rPr>
        <w:t>3</w:t>
      </w:r>
      <w:r>
        <w:rPr>
          <w:rFonts w:hint="eastAsia" w:asciiTheme="minorEastAsia" w:hAnsiTheme="minorEastAsia" w:eastAsiaTheme="minorEastAsia" w:cstheme="minorEastAsia"/>
          <w:i w:val="0"/>
          <w:iCs w:val="0"/>
          <w:caps w:val="0"/>
          <w:color w:val="auto"/>
          <w:spacing w:val="0"/>
          <w:sz w:val="24"/>
          <w:szCs w:val="24"/>
          <w:shd w:val="clear" w:fill="FFFFFF"/>
        </w:rPr>
        <w:t>0分（北京时间）前提交响应文件。</w:t>
      </w:r>
    </w:p>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right="0"/>
        <w:jc w:val="both"/>
        <w:rPr>
          <w:rFonts w:hint="eastAsia" w:asciiTheme="minorEastAsia" w:hAnsiTheme="minorEastAsia" w:eastAsiaTheme="minorEastAsia" w:cstheme="minorEastAsia"/>
          <w:b w:val="0"/>
          <w:bCs w:val="0"/>
          <w:i w:val="0"/>
          <w:iCs w:val="0"/>
          <w:caps w:val="0"/>
          <w:color w:val="333333"/>
          <w:spacing w:val="0"/>
          <w:sz w:val="24"/>
          <w:szCs w:val="24"/>
        </w:rPr>
      </w:pPr>
      <w:r>
        <w:rPr>
          <w:rStyle w:val="29"/>
          <w:rFonts w:hint="eastAsia" w:asciiTheme="minorEastAsia" w:hAnsiTheme="minorEastAsia" w:eastAsiaTheme="minorEastAsia" w:cstheme="minorEastAsia"/>
          <w:b/>
          <w:bCs/>
          <w:i w:val="0"/>
          <w:iCs w:val="0"/>
          <w:caps w:val="0"/>
          <w:color w:val="333333"/>
          <w:spacing w:val="0"/>
          <w:sz w:val="24"/>
          <w:szCs w:val="24"/>
          <w:shd w:val="clear" w:fill="FFFFFF"/>
        </w:rPr>
        <w:t>一、项目基本情况</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rPr>
        <w:t>项目编号：</w:t>
      </w:r>
      <w:r>
        <w:rPr>
          <w:rFonts w:hint="eastAsia" w:asciiTheme="minorEastAsia" w:hAnsiTheme="minorEastAsia" w:cstheme="minorEastAsia"/>
          <w:i w:val="0"/>
          <w:iCs w:val="0"/>
          <w:caps w:val="0"/>
          <w:color w:val="333333"/>
          <w:spacing w:val="0"/>
          <w:sz w:val="24"/>
          <w:szCs w:val="24"/>
          <w:shd w:val="clear" w:fill="FFFFFF"/>
          <w:lang w:eastAsia="zh-CN"/>
        </w:rPr>
        <w:t>2023-CG009-01</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lang w:eastAsia="zh-CN"/>
        </w:rPr>
      </w:pPr>
      <w:r>
        <w:rPr>
          <w:rFonts w:hint="eastAsia" w:asciiTheme="minorEastAsia" w:hAnsiTheme="minorEastAsia" w:eastAsiaTheme="minorEastAsia" w:cstheme="minorEastAsia"/>
          <w:i w:val="0"/>
          <w:iCs w:val="0"/>
          <w:caps w:val="0"/>
          <w:color w:val="333333"/>
          <w:spacing w:val="0"/>
          <w:sz w:val="24"/>
          <w:szCs w:val="24"/>
          <w:shd w:val="clear" w:fill="FFFFFF"/>
        </w:rPr>
        <w:t>项目名称：</w:t>
      </w:r>
      <w:r>
        <w:rPr>
          <w:rFonts w:hint="eastAsia" w:asciiTheme="minorEastAsia" w:hAnsiTheme="minorEastAsia" w:cstheme="minorEastAsia"/>
          <w:i w:val="0"/>
          <w:iCs w:val="0"/>
          <w:caps w:val="0"/>
          <w:color w:val="333333"/>
          <w:spacing w:val="0"/>
          <w:sz w:val="24"/>
          <w:szCs w:val="24"/>
          <w:shd w:val="clear" w:fill="FFFFFF"/>
          <w:lang w:eastAsia="zh-CN"/>
        </w:rPr>
        <w:t>2023年眉县自然资源局不动产登记中心设备采购及权籍调查地籍测绘系统扩容升级项目（二次）</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采购方式：竞争性磋商</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预算金额：</w:t>
      </w:r>
      <w:r>
        <w:rPr>
          <w:rFonts w:hint="eastAsia" w:asciiTheme="minorEastAsia" w:hAnsiTheme="minorEastAsia" w:cstheme="minorEastAsia"/>
          <w:i w:val="0"/>
          <w:iCs w:val="0"/>
          <w:caps w:val="0"/>
          <w:color w:val="333333"/>
          <w:spacing w:val="0"/>
          <w:sz w:val="24"/>
          <w:szCs w:val="24"/>
          <w:shd w:val="clear" w:fill="FFFFFF"/>
          <w:lang w:val="en-US" w:eastAsia="zh-CN"/>
        </w:rPr>
        <w:t>600.000.00</w:t>
      </w:r>
      <w:r>
        <w:rPr>
          <w:rFonts w:hint="eastAsia" w:asciiTheme="minorEastAsia" w:hAnsiTheme="minorEastAsia" w:eastAsiaTheme="minorEastAsia" w:cstheme="minorEastAsia"/>
          <w:i w:val="0"/>
          <w:iCs w:val="0"/>
          <w:caps w:val="0"/>
          <w:color w:val="333333"/>
          <w:spacing w:val="0"/>
          <w:sz w:val="24"/>
          <w:szCs w:val="24"/>
          <w:shd w:val="clear" w:fill="FFFFFF"/>
        </w:rPr>
        <w:t>元</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采购需求：</w:t>
      </w:r>
    </w:p>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合同包1(</w:t>
      </w:r>
      <w:r>
        <w:rPr>
          <w:rFonts w:hint="eastAsia" w:asciiTheme="minorEastAsia" w:hAnsiTheme="minorEastAsia" w:cstheme="minorEastAsia"/>
          <w:i w:val="0"/>
          <w:iCs w:val="0"/>
          <w:caps w:val="0"/>
          <w:color w:val="333333"/>
          <w:spacing w:val="0"/>
          <w:sz w:val="24"/>
          <w:szCs w:val="24"/>
          <w:shd w:val="clear" w:fill="FFFFFF"/>
          <w:lang w:eastAsia="zh-CN"/>
        </w:rPr>
        <w:t>2023 年眉县自然资源局不动产登记中心设备采购及权籍调查地籍测绘系统扩容升级项目</w:t>
      </w:r>
      <w:r>
        <w:rPr>
          <w:rFonts w:hint="eastAsia" w:asciiTheme="minorEastAsia" w:hAnsiTheme="minorEastAsia" w:eastAsiaTheme="minorEastAsia" w:cstheme="minorEastAsia"/>
          <w:i w:val="0"/>
          <w:iCs w:val="0"/>
          <w:caps w:val="0"/>
          <w:color w:val="333333"/>
          <w:spacing w:val="0"/>
          <w:sz w:val="24"/>
          <w:szCs w:val="24"/>
          <w:shd w:val="clear" w:fill="FFFFFF"/>
        </w:rPr>
        <w:t>):</w:t>
      </w:r>
    </w:p>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合同包预算金额：</w:t>
      </w:r>
      <w:r>
        <w:rPr>
          <w:rFonts w:hint="eastAsia" w:asciiTheme="minorEastAsia" w:hAnsiTheme="minorEastAsia" w:cstheme="minorEastAsia"/>
          <w:i w:val="0"/>
          <w:iCs w:val="0"/>
          <w:caps w:val="0"/>
          <w:color w:val="333333"/>
          <w:spacing w:val="0"/>
          <w:sz w:val="24"/>
          <w:szCs w:val="24"/>
          <w:shd w:val="clear" w:fill="FFFFFF"/>
          <w:lang w:val="en-US" w:eastAsia="zh-CN"/>
        </w:rPr>
        <w:t>600.000.00</w:t>
      </w:r>
      <w:r>
        <w:rPr>
          <w:rFonts w:hint="eastAsia" w:asciiTheme="minorEastAsia" w:hAnsiTheme="minorEastAsia" w:eastAsiaTheme="minorEastAsia" w:cstheme="minorEastAsia"/>
          <w:i w:val="0"/>
          <w:iCs w:val="0"/>
          <w:caps w:val="0"/>
          <w:color w:val="333333"/>
          <w:spacing w:val="0"/>
          <w:sz w:val="24"/>
          <w:szCs w:val="24"/>
          <w:shd w:val="clear" w:fill="FFFFFF"/>
        </w:rPr>
        <w:t>元</w:t>
      </w:r>
    </w:p>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合同包最高限价：</w:t>
      </w:r>
      <w:r>
        <w:rPr>
          <w:rFonts w:hint="eastAsia" w:asciiTheme="minorEastAsia" w:hAnsiTheme="minorEastAsia" w:cstheme="minorEastAsia"/>
          <w:i w:val="0"/>
          <w:iCs w:val="0"/>
          <w:caps w:val="0"/>
          <w:color w:val="333333"/>
          <w:spacing w:val="0"/>
          <w:sz w:val="24"/>
          <w:szCs w:val="24"/>
          <w:shd w:val="clear" w:fill="FFFFFF"/>
          <w:lang w:val="en-US" w:eastAsia="zh-CN"/>
        </w:rPr>
        <w:t>480.000.00</w:t>
      </w:r>
      <w:r>
        <w:rPr>
          <w:rFonts w:hint="eastAsia" w:asciiTheme="minorEastAsia" w:hAnsiTheme="minorEastAsia" w:eastAsiaTheme="minorEastAsia" w:cstheme="minorEastAsia"/>
          <w:i w:val="0"/>
          <w:iCs w:val="0"/>
          <w:caps w:val="0"/>
          <w:color w:val="333333"/>
          <w:spacing w:val="0"/>
          <w:sz w:val="24"/>
          <w:szCs w:val="24"/>
          <w:shd w:val="clear" w:fill="FFFFFF"/>
        </w:rPr>
        <w:t>元</w:t>
      </w:r>
    </w:p>
    <w:tbl>
      <w:tblPr>
        <w:tblStyle w:val="26"/>
        <w:tblW w:w="933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13"/>
        <w:gridCol w:w="813"/>
        <w:gridCol w:w="930"/>
        <w:gridCol w:w="754"/>
        <w:gridCol w:w="3307"/>
        <w:gridCol w:w="1509"/>
        <w:gridCol w:w="15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5" w:hRule="atLeast"/>
          <w:tblHeader/>
        </w:trPr>
        <w:tc>
          <w:tcPr>
            <w:tcW w:w="5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品目号</w:t>
            </w:r>
          </w:p>
        </w:tc>
        <w:tc>
          <w:tcPr>
            <w:tcW w:w="17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品目名称</w:t>
            </w:r>
          </w:p>
        </w:tc>
        <w:tc>
          <w:tcPr>
            <w:tcW w:w="15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采购标的</w:t>
            </w:r>
          </w:p>
        </w:tc>
        <w:tc>
          <w:tcPr>
            <w:tcW w:w="7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数量（单位）</w:t>
            </w:r>
          </w:p>
        </w:tc>
        <w:tc>
          <w:tcPr>
            <w:tcW w:w="12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技术规格、参数及要求</w:t>
            </w:r>
          </w:p>
        </w:tc>
        <w:tc>
          <w:tcPr>
            <w:tcW w:w="16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品目预算(元)</w:t>
            </w:r>
          </w:p>
        </w:tc>
        <w:tc>
          <w:tcPr>
            <w:tcW w:w="16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9"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C16030200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数据加工处理服务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2023年眉县自然资源局不动产登记中心设备采购及权籍调查地籍测绘系统扩容升级项目（二次）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Theme="minorEastAsia" w:hAnsiTheme="minorEastAsia" w:eastAsiaTheme="minorEastAsia" w:cstheme="minorEastAsia"/>
                <w:sz w:val="24"/>
                <w:szCs w:val="24"/>
              </w:rPr>
            </w:pPr>
            <w:r>
              <w:rPr>
                <w:rFonts w:hint="eastAsia" w:asciiTheme="minorEastAsia" w:hAnsiTheme="minorEastAsia" w:cstheme="minorEastAsia"/>
                <w:i w:val="0"/>
                <w:iCs w:val="0"/>
                <w:caps w:val="0"/>
                <w:color w:val="333333"/>
                <w:spacing w:val="0"/>
                <w:sz w:val="24"/>
                <w:szCs w:val="24"/>
                <w:shd w:val="clear" w:fill="FFFFFF"/>
                <w:lang w:val="en-US" w:eastAsia="zh-CN"/>
              </w:rPr>
              <w:t>600.000.00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Theme="minorEastAsia" w:hAnsiTheme="minorEastAsia" w:eastAsiaTheme="minorEastAsia" w:cstheme="minorEastAsia"/>
                <w:sz w:val="24"/>
                <w:szCs w:val="24"/>
              </w:rPr>
            </w:pPr>
            <w:r>
              <w:rPr>
                <w:rFonts w:hint="eastAsia" w:asciiTheme="minorEastAsia" w:hAnsiTheme="minorEastAsia" w:cstheme="minorEastAsia"/>
                <w:i w:val="0"/>
                <w:iCs w:val="0"/>
                <w:caps w:val="0"/>
                <w:color w:val="333333"/>
                <w:spacing w:val="0"/>
                <w:sz w:val="24"/>
                <w:szCs w:val="24"/>
                <w:shd w:val="clear" w:fill="FFFFFF"/>
                <w:lang w:val="en-US" w:eastAsia="zh-CN"/>
              </w:rPr>
              <w:t>480.000.00</w:t>
            </w:r>
          </w:p>
        </w:tc>
      </w:tr>
    </w:tbl>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本合同包不接受联合体投标</w:t>
      </w:r>
    </w:p>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Theme="minorEastAsia" w:hAnsiTheme="minorEastAsia" w:eastAsiaTheme="minorEastAsia" w:cstheme="minorEastAsia"/>
          <w:i w:val="0"/>
          <w:iCs w:val="0"/>
          <w:caps w:val="0"/>
          <w:color w:val="333333"/>
          <w:spacing w:val="0"/>
          <w:sz w:val="24"/>
          <w:szCs w:val="24"/>
          <w:shd w:val="clear" w:fill="FFFFFF"/>
        </w:rPr>
      </w:pPr>
      <w:r>
        <w:rPr>
          <w:rFonts w:hint="eastAsia" w:asciiTheme="minorEastAsia" w:hAnsiTheme="minorEastAsia" w:eastAsiaTheme="minorEastAsia" w:cstheme="minorEastAsia"/>
          <w:i w:val="0"/>
          <w:iCs w:val="0"/>
          <w:caps w:val="0"/>
          <w:color w:val="333333"/>
          <w:spacing w:val="0"/>
          <w:sz w:val="24"/>
          <w:szCs w:val="24"/>
          <w:shd w:val="clear" w:fill="FFFFFF"/>
        </w:rPr>
        <w:t>合同履行期限：自合同</w:t>
      </w:r>
      <w:r>
        <w:rPr>
          <w:rFonts w:hint="eastAsia" w:asciiTheme="minorEastAsia" w:hAnsiTheme="minorEastAsia" w:eastAsiaTheme="minorEastAsia" w:cstheme="minorEastAsia"/>
          <w:i w:val="0"/>
          <w:iCs w:val="0"/>
          <w:caps w:val="0"/>
          <w:color w:val="auto"/>
          <w:spacing w:val="0"/>
          <w:sz w:val="24"/>
          <w:szCs w:val="24"/>
          <w:shd w:val="clear" w:fill="FFFFFF"/>
        </w:rPr>
        <w:t>签订之日起</w:t>
      </w:r>
      <w:r>
        <w:rPr>
          <w:rFonts w:hint="eastAsia" w:asciiTheme="minorEastAsia" w:hAnsiTheme="minorEastAsia" w:cstheme="minorEastAsia"/>
          <w:i w:val="0"/>
          <w:iCs w:val="0"/>
          <w:caps w:val="0"/>
          <w:color w:val="auto"/>
          <w:spacing w:val="0"/>
          <w:sz w:val="24"/>
          <w:szCs w:val="24"/>
          <w:shd w:val="clear" w:fill="FFFFFF"/>
          <w:lang w:val="en-US" w:eastAsia="zh-CN"/>
        </w:rPr>
        <w:t>10</w:t>
      </w:r>
      <w:r>
        <w:rPr>
          <w:rFonts w:hint="eastAsia" w:asciiTheme="minorEastAsia" w:hAnsiTheme="minorEastAsia" w:eastAsiaTheme="minorEastAsia" w:cstheme="minorEastAsia"/>
          <w:i w:val="0"/>
          <w:iCs w:val="0"/>
          <w:caps w:val="0"/>
          <w:color w:val="auto"/>
          <w:spacing w:val="0"/>
          <w:sz w:val="24"/>
          <w:szCs w:val="24"/>
          <w:shd w:val="clear" w:fill="FFFFFF"/>
        </w:rPr>
        <w:t>日历天</w:t>
      </w:r>
      <w:r>
        <w:rPr>
          <w:rFonts w:hint="eastAsia" w:asciiTheme="minorEastAsia" w:hAnsiTheme="minorEastAsia" w:cstheme="minorEastAsia"/>
          <w:i w:val="0"/>
          <w:iCs w:val="0"/>
          <w:caps w:val="0"/>
          <w:color w:val="auto"/>
          <w:spacing w:val="0"/>
          <w:sz w:val="24"/>
          <w:szCs w:val="24"/>
          <w:shd w:val="clear" w:fill="FFFFFF"/>
          <w:lang w:eastAsia="zh-CN"/>
        </w:rPr>
        <w:t>（</w:t>
      </w:r>
      <w:r>
        <w:rPr>
          <w:rFonts w:hint="eastAsia" w:asciiTheme="minorEastAsia" w:hAnsiTheme="minorEastAsia" w:eastAsiaTheme="minorEastAsia" w:cstheme="minorEastAsia"/>
          <w:i w:val="0"/>
          <w:iCs w:val="0"/>
          <w:caps w:val="0"/>
          <w:color w:val="auto"/>
          <w:spacing w:val="0"/>
          <w:sz w:val="24"/>
          <w:szCs w:val="24"/>
          <w:shd w:val="clear" w:fill="FFFFFF"/>
        </w:rPr>
        <w:t>具</w:t>
      </w:r>
      <w:r>
        <w:rPr>
          <w:rFonts w:hint="eastAsia" w:asciiTheme="minorEastAsia" w:hAnsiTheme="minorEastAsia" w:eastAsiaTheme="minorEastAsia" w:cstheme="minorEastAsia"/>
          <w:i w:val="0"/>
          <w:iCs w:val="0"/>
          <w:caps w:val="0"/>
          <w:color w:val="333333"/>
          <w:spacing w:val="0"/>
          <w:sz w:val="24"/>
          <w:szCs w:val="24"/>
          <w:shd w:val="clear" w:fill="FFFFFF"/>
        </w:rPr>
        <w:t>体服务起止日期可随合同签订时间相应顺延</w:t>
      </w:r>
      <w:r>
        <w:rPr>
          <w:rFonts w:hint="eastAsia" w:asciiTheme="minorEastAsia" w:hAnsiTheme="minorEastAsia" w:cstheme="minorEastAsia"/>
          <w:i w:val="0"/>
          <w:iCs w:val="0"/>
          <w:caps w:val="0"/>
          <w:color w:val="333333"/>
          <w:spacing w:val="0"/>
          <w:sz w:val="24"/>
          <w:szCs w:val="24"/>
          <w:shd w:val="clear" w:fill="FFFFFF"/>
          <w:lang w:eastAsia="zh-CN"/>
        </w:rPr>
        <w:t>）。</w:t>
      </w:r>
    </w:p>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Theme="minorEastAsia" w:hAnsiTheme="minorEastAsia" w:eastAsiaTheme="minorEastAsia" w:cstheme="minorEastAsia"/>
          <w:b w:val="0"/>
          <w:bCs w:val="0"/>
          <w:i w:val="0"/>
          <w:iCs w:val="0"/>
          <w:caps w:val="0"/>
          <w:color w:val="333333"/>
          <w:spacing w:val="0"/>
          <w:sz w:val="24"/>
          <w:szCs w:val="24"/>
        </w:rPr>
      </w:pPr>
      <w:r>
        <w:rPr>
          <w:rStyle w:val="29"/>
          <w:rFonts w:hint="eastAsia" w:asciiTheme="minorEastAsia" w:hAnsiTheme="minorEastAsia" w:eastAsiaTheme="minorEastAsia" w:cstheme="minorEastAsia"/>
          <w:b/>
          <w:bCs/>
          <w:i w:val="0"/>
          <w:iCs w:val="0"/>
          <w:caps w:val="0"/>
          <w:color w:val="333333"/>
          <w:spacing w:val="0"/>
          <w:sz w:val="24"/>
          <w:szCs w:val="24"/>
          <w:shd w:val="clear" w:fill="FFFFFF"/>
        </w:rPr>
        <w:t>二、申请人的资格要求：</w:t>
      </w:r>
    </w:p>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1.满足《中华人民共和国政府采购法》第二十二条规定;</w:t>
      </w:r>
    </w:p>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2.落实政府采购政策需满足的资格要求：</w:t>
      </w:r>
    </w:p>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合同包1(</w:t>
      </w:r>
      <w:r>
        <w:rPr>
          <w:rFonts w:hint="eastAsia" w:asciiTheme="minorEastAsia" w:hAnsiTheme="minorEastAsia" w:cstheme="minorEastAsia"/>
          <w:i w:val="0"/>
          <w:iCs w:val="0"/>
          <w:caps w:val="0"/>
          <w:color w:val="333333"/>
          <w:spacing w:val="0"/>
          <w:sz w:val="24"/>
          <w:szCs w:val="24"/>
          <w:shd w:val="clear" w:fill="FFFFFF"/>
          <w:lang w:eastAsia="zh-CN"/>
        </w:rPr>
        <w:t>2023 年眉县自然资源局不动产登记中心设备采购及权籍调查地籍测绘系统扩容升级项目</w:t>
      </w:r>
      <w:r>
        <w:rPr>
          <w:rFonts w:hint="eastAsia" w:asciiTheme="minorEastAsia" w:hAnsiTheme="minorEastAsia" w:eastAsiaTheme="minorEastAsia" w:cstheme="minorEastAsia"/>
          <w:i w:val="0"/>
          <w:iCs w:val="0"/>
          <w:caps w:val="0"/>
          <w:color w:val="333333"/>
          <w:spacing w:val="0"/>
          <w:sz w:val="24"/>
          <w:szCs w:val="24"/>
          <w:shd w:val="clear" w:fill="FFFFFF"/>
        </w:rPr>
        <w:t>)落实政府采购政策需满足的资格要求如下:</w:t>
      </w:r>
    </w:p>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（1）《财政部 国家发展改革委关于印发〈节能产品政府采购实施意见〉的通知》（财库〔2004〕185号）；（2）《国务院办公厅关于建立政府强制采购节能产品制度的通知》（国办发〔2007〕51号）；（3）《财政部环保总局关于环境标志产品政府采购实施的意见》（财库〔2006〕90号）； （4）《政府采购促进中小企业发展管理办法》（财库〔2020〕46号）；（5）《财政部 司法部关于政府采购支持监狱企业发展有关问题的通知》（财库〔2014〕68号）； （6）《三部门联合发布关于促进残疾人就业政府采购政策的通知》（财库〔2017〕141号）；（7）《财政部 发展改革委 生态环境部 市场监管总局关于调整优化节能产品、环境标志产品政府采购执行机制的通知》（财库〔2019〕9号）；（8）：《财政部 农业农村部 国家乡村振兴局关于运用政府采购政策支持乡村产业振兴的通知》财库〔2021〕19号；（9）陕西省财政厅关于印发《陕西省中小企业政府采购信用融资办法》（陕财办采{2018}23号）；</w:t>
      </w:r>
    </w:p>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Theme="minorEastAsia" w:hAnsiTheme="minorEastAsia" w:eastAsiaTheme="minorEastAsia" w:cstheme="minorEastAsia"/>
          <w:i w:val="0"/>
          <w:iCs w:val="0"/>
          <w:caps w:val="0"/>
          <w:color w:val="333333"/>
          <w:spacing w:val="0"/>
          <w:sz w:val="24"/>
          <w:szCs w:val="24"/>
          <w:shd w:val="clear" w:fill="FFFFFF"/>
        </w:rPr>
      </w:pPr>
      <w:r>
        <w:rPr>
          <w:rFonts w:hint="eastAsia" w:asciiTheme="minorEastAsia" w:hAnsiTheme="minorEastAsia" w:eastAsiaTheme="minorEastAsia" w:cstheme="minorEastAsia"/>
          <w:i w:val="0"/>
          <w:iCs w:val="0"/>
          <w:caps w:val="0"/>
          <w:color w:val="333333"/>
          <w:spacing w:val="0"/>
          <w:sz w:val="24"/>
          <w:szCs w:val="24"/>
          <w:shd w:val="clear" w:fill="FFFFFF"/>
        </w:rPr>
        <w:t>3.本项目的特定资格要求：</w:t>
      </w:r>
    </w:p>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Theme="minorEastAsia" w:hAnsiTheme="minorEastAsia" w:eastAsiaTheme="minorEastAsia" w:cstheme="minorEastAsia"/>
          <w:i w:val="0"/>
          <w:iCs w:val="0"/>
          <w:caps w:val="0"/>
          <w:color w:val="333333"/>
          <w:spacing w:val="0"/>
          <w:sz w:val="24"/>
          <w:szCs w:val="24"/>
          <w:shd w:val="clear" w:fill="FFFFFF"/>
        </w:rPr>
      </w:pPr>
      <w:r>
        <w:rPr>
          <w:rFonts w:hint="eastAsia" w:asciiTheme="minorEastAsia" w:hAnsiTheme="minorEastAsia" w:eastAsiaTheme="minorEastAsia" w:cstheme="minorEastAsia"/>
          <w:i w:val="0"/>
          <w:iCs w:val="0"/>
          <w:caps w:val="0"/>
          <w:color w:val="333333"/>
          <w:spacing w:val="0"/>
          <w:sz w:val="24"/>
          <w:szCs w:val="24"/>
          <w:shd w:val="clear" w:fill="FFFFFF"/>
        </w:rPr>
        <w:t>合同包1(</w:t>
      </w:r>
      <w:r>
        <w:rPr>
          <w:rFonts w:hint="eastAsia" w:asciiTheme="minorEastAsia" w:hAnsiTheme="minorEastAsia" w:cstheme="minorEastAsia"/>
          <w:i w:val="0"/>
          <w:iCs w:val="0"/>
          <w:caps w:val="0"/>
          <w:color w:val="333333"/>
          <w:spacing w:val="0"/>
          <w:sz w:val="24"/>
          <w:szCs w:val="24"/>
          <w:shd w:val="clear" w:fill="FFFFFF"/>
          <w:lang w:eastAsia="zh-CN"/>
        </w:rPr>
        <w:t>2023 年眉县自然资源局不动产登记中心设备采购及权籍调查地籍测绘系统扩容升级项目</w:t>
      </w:r>
      <w:r>
        <w:rPr>
          <w:rFonts w:hint="eastAsia" w:asciiTheme="minorEastAsia" w:hAnsiTheme="minorEastAsia" w:eastAsiaTheme="minorEastAsia" w:cstheme="minorEastAsia"/>
          <w:i w:val="0"/>
          <w:iCs w:val="0"/>
          <w:caps w:val="0"/>
          <w:color w:val="333333"/>
          <w:spacing w:val="0"/>
          <w:sz w:val="24"/>
          <w:szCs w:val="24"/>
          <w:shd w:val="clear" w:fill="FFFFFF"/>
        </w:rPr>
        <w:t>)特定资格要求如下:</w:t>
      </w:r>
    </w:p>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Theme="minorEastAsia" w:hAnsiTheme="minorEastAsia" w:eastAsiaTheme="minorEastAsia" w:cstheme="minorEastAsia"/>
          <w:i w:val="0"/>
          <w:iCs w:val="0"/>
          <w:caps w:val="0"/>
          <w:color w:val="auto"/>
          <w:spacing w:val="0"/>
          <w:sz w:val="24"/>
          <w:szCs w:val="24"/>
          <w:shd w:val="clear" w:fill="FFFFFF"/>
          <w:lang w:eastAsia="zh-CN"/>
        </w:rPr>
      </w:pPr>
      <w:r>
        <w:rPr>
          <w:rFonts w:hint="eastAsia" w:asciiTheme="minorEastAsia" w:hAnsiTheme="minorEastAsia" w:eastAsiaTheme="minorEastAsia" w:cstheme="minorEastAsia"/>
          <w:i w:val="0"/>
          <w:iCs w:val="0"/>
          <w:caps w:val="0"/>
          <w:color w:val="333333"/>
          <w:spacing w:val="0"/>
          <w:sz w:val="24"/>
          <w:szCs w:val="24"/>
          <w:shd w:val="clear" w:fill="FFFFFF"/>
        </w:rPr>
        <w:t>3.1.供应商应为具有独立承担民事责任的能力且具备向采购人提供相关货物和服务的企业法人、事业单位法人、其他组织。企业法人应提供具有统一社会信用代码的营业执照；事业单位法人应提供事业单位法人证等证明文件；其他组织应提供合法证明文件。3.2.供应商提供法定代表人授权书及被授权人身份证，法定代表人直接投标只须提交其法人身份证明。3.</w:t>
      </w:r>
      <w:r>
        <w:rPr>
          <w:rFonts w:hint="eastAsia" w:asciiTheme="minorEastAsia" w:hAnsiTheme="minorEastAsia" w:cstheme="minorEastAsia"/>
          <w:i w:val="0"/>
          <w:iCs w:val="0"/>
          <w:caps w:val="0"/>
          <w:color w:val="333333"/>
          <w:spacing w:val="0"/>
          <w:sz w:val="24"/>
          <w:szCs w:val="24"/>
          <w:shd w:val="clear" w:fill="FFFFFF"/>
          <w:lang w:val="en-US" w:eastAsia="zh-CN"/>
        </w:rPr>
        <w:t>3</w:t>
      </w:r>
      <w:r>
        <w:rPr>
          <w:rFonts w:hint="eastAsia" w:asciiTheme="minorEastAsia" w:hAnsiTheme="minorEastAsia" w:eastAsiaTheme="minorEastAsia" w:cstheme="minorEastAsia"/>
          <w:i w:val="0"/>
          <w:iCs w:val="0"/>
          <w:caps w:val="0"/>
          <w:color w:val="333333"/>
          <w:spacing w:val="0"/>
          <w:sz w:val="24"/>
          <w:szCs w:val="24"/>
          <w:shd w:val="clear" w:fill="FFFFFF"/>
        </w:rPr>
        <w:t>.供应商不得为“信用中国”网站（www.creditchina.gov.cn）中列入失信被执行人和重大税收违法失信主体的供应商；不得为中国政府采购网（www.ccgp</w:t>
      </w:r>
      <w:r>
        <w:rPr>
          <w:rFonts w:hint="eastAsia" w:asciiTheme="minorEastAsia" w:hAnsiTheme="minorEastAsia" w:cstheme="minorEastAsia"/>
          <w:i w:val="0"/>
          <w:iCs w:val="0"/>
          <w:caps w:val="0"/>
          <w:color w:val="333333"/>
          <w:spacing w:val="0"/>
          <w:sz w:val="24"/>
          <w:szCs w:val="24"/>
          <w:shd w:val="clear" w:fill="FFFFFF"/>
          <w:lang w:val="en-US" w:eastAsia="zh-CN"/>
        </w:rPr>
        <w:t>.</w:t>
      </w:r>
      <w:r>
        <w:rPr>
          <w:rFonts w:hint="eastAsia" w:asciiTheme="minorEastAsia" w:hAnsiTheme="minorEastAsia" w:eastAsiaTheme="minorEastAsia" w:cstheme="minorEastAsia"/>
          <w:i w:val="0"/>
          <w:iCs w:val="0"/>
          <w:caps w:val="0"/>
          <w:color w:val="333333"/>
          <w:spacing w:val="0"/>
          <w:sz w:val="24"/>
          <w:szCs w:val="24"/>
          <w:shd w:val="clear" w:fill="FFFFFF"/>
        </w:rPr>
        <w:t>gov.cn）政府采购严重违法失信行为记录名单中被财政部门禁止参加政府采购活动的供应商。3.</w:t>
      </w:r>
      <w:r>
        <w:rPr>
          <w:rFonts w:hint="eastAsia" w:asciiTheme="minorEastAsia" w:hAnsiTheme="minorEastAsia" w:cstheme="minorEastAsia"/>
          <w:i w:val="0"/>
          <w:iCs w:val="0"/>
          <w:caps w:val="0"/>
          <w:color w:val="333333"/>
          <w:spacing w:val="0"/>
          <w:sz w:val="24"/>
          <w:szCs w:val="24"/>
          <w:shd w:val="clear" w:fill="FFFFFF"/>
          <w:lang w:val="en-US" w:eastAsia="zh-CN"/>
        </w:rPr>
        <w:t>4</w:t>
      </w:r>
      <w:r>
        <w:rPr>
          <w:rFonts w:hint="eastAsia" w:asciiTheme="minorEastAsia" w:hAnsiTheme="minorEastAsia" w:eastAsiaTheme="minorEastAsia" w:cstheme="minorEastAsia"/>
          <w:i w:val="0"/>
          <w:iCs w:val="0"/>
          <w:caps w:val="0"/>
          <w:color w:val="333333"/>
          <w:spacing w:val="0"/>
          <w:sz w:val="24"/>
          <w:szCs w:val="24"/>
          <w:shd w:val="clear" w:fill="FFFFFF"/>
        </w:rPr>
        <w:t>.财务状况报告：提供2022年度的财务审计报告（至少包括资产负债表和利润表，成立时间至提交投标文件截止时间不足一年的可提供成立后任意时段的资产负债表），或其基本存款账户开户银行出具的资信证明及基本存款账户开户许可证。3.</w:t>
      </w:r>
      <w:r>
        <w:rPr>
          <w:rFonts w:hint="eastAsia" w:asciiTheme="minorEastAsia" w:hAnsiTheme="minorEastAsia" w:cstheme="minorEastAsia"/>
          <w:i w:val="0"/>
          <w:iCs w:val="0"/>
          <w:caps w:val="0"/>
          <w:color w:val="333333"/>
          <w:spacing w:val="0"/>
          <w:sz w:val="24"/>
          <w:szCs w:val="24"/>
          <w:shd w:val="clear" w:fill="FFFFFF"/>
          <w:lang w:val="en-US" w:eastAsia="zh-CN"/>
        </w:rPr>
        <w:t>5</w:t>
      </w:r>
      <w:r>
        <w:rPr>
          <w:rFonts w:hint="eastAsia" w:asciiTheme="minorEastAsia" w:hAnsiTheme="minorEastAsia" w:eastAsiaTheme="minorEastAsia" w:cstheme="minorEastAsia"/>
          <w:i w:val="0"/>
          <w:iCs w:val="0"/>
          <w:caps w:val="0"/>
          <w:color w:val="333333"/>
          <w:spacing w:val="0"/>
          <w:sz w:val="24"/>
          <w:szCs w:val="24"/>
          <w:shd w:val="clear" w:fill="FFFFFF"/>
        </w:rPr>
        <w:t>.税收缴纳证明：提供上一年度至今已缴纳的至少连续三个月的纳税证明或完税证明，依法免税的单位应提供相关证明材料（复印件加盖供应商公章）。3.</w:t>
      </w:r>
      <w:r>
        <w:rPr>
          <w:rFonts w:hint="eastAsia" w:asciiTheme="minorEastAsia" w:hAnsiTheme="minorEastAsia" w:cstheme="minorEastAsia"/>
          <w:i w:val="0"/>
          <w:iCs w:val="0"/>
          <w:caps w:val="0"/>
          <w:color w:val="333333"/>
          <w:spacing w:val="0"/>
          <w:sz w:val="24"/>
          <w:szCs w:val="24"/>
          <w:shd w:val="clear" w:fill="FFFFFF"/>
          <w:lang w:val="en-US" w:eastAsia="zh-CN"/>
        </w:rPr>
        <w:t>6</w:t>
      </w:r>
      <w:r>
        <w:rPr>
          <w:rFonts w:hint="eastAsia" w:asciiTheme="minorEastAsia" w:hAnsiTheme="minorEastAsia" w:eastAsiaTheme="minorEastAsia" w:cstheme="minorEastAsia"/>
          <w:i w:val="0"/>
          <w:iCs w:val="0"/>
          <w:caps w:val="0"/>
          <w:color w:val="333333"/>
          <w:spacing w:val="0"/>
          <w:sz w:val="24"/>
          <w:szCs w:val="24"/>
          <w:shd w:val="clear" w:fill="FFFFFF"/>
        </w:rPr>
        <w:t>.社会保障资金缴纳证明：提供上一年度至今已缴存的至少连续三个月的社会保障资金缴存单据或社保机构开具的社会保险参保缴费情况证明，依法不需要缴纳社会保障资金的单位应提供相关证明材料。3.</w:t>
      </w:r>
      <w:r>
        <w:rPr>
          <w:rFonts w:hint="eastAsia" w:asciiTheme="minorEastAsia" w:hAnsiTheme="minorEastAsia" w:cstheme="minorEastAsia"/>
          <w:i w:val="0"/>
          <w:iCs w:val="0"/>
          <w:caps w:val="0"/>
          <w:color w:val="333333"/>
          <w:spacing w:val="0"/>
          <w:sz w:val="24"/>
          <w:szCs w:val="24"/>
          <w:shd w:val="clear" w:fill="FFFFFF"/>
          <w:lang w:val="en-US" w:eastAsia="zh-CN"/>
        </w:rPr>
        <w:t>7</w:t>
      </w:r>
      <w:r>
        <w:rPr>
          <w:rFonts w:hint="eastAsia" w:asciiTheme="minorEastAsia" w:hAnsiTheme="minorEastAsia" w:eastAsiaTheme="minorEastAsia" w:cstheme="minorEastAsia"/>
          <w:i w:val="0"/>
          <w:iCs w:val="0"/>
          <w:caps w:val="0"/>
          <w:color w:val="333333"/>
          <w:spacing w:val="0"/>
          <w:sz w:val="24"/>
          <w:szCs w:val="24"/>
          <w:shd w:val="clear" w:fill="FFFFFF"/>
        </w:rPr>
        <w:t>.书面声明：提供《供应商书面声明函》（经查，参加本次政府采购活动前三年内在经营活动中没有重大违纪，以及未被列入失信被执行人、重大税收违法失信主体的供应商、政府采购严重违法失信行为记录名单的书面声明）。3.</w:t>
      </w:r>
      <w:r>
        <w:rPr>
          <w:rFonts w:hint="eastAsia" w:asciiTheme="minorEastAsia" w:hAnsiTheme="minorEastAsia" w:cstheme="minorEastAsia"/>
          <w:i w:val="0"/>
          <w:iCs w:val="0"/>
          <w:caps w:val="0"/>
          <w:color w:val="333333"/>
          <w:spacing w:val="0"/>
          <w:sz w:val="24"/>
          <w:szCs w:val="24"/>
          <w:shd w:val="clear" w:fill="FFFFFF"/>
          <w:lang w:val="en-US" w:eastAsia="zh-CN"/>
        </w:rPr>
        <w:t>8</w:t>
      </w:r>
      <w:r>
        <w:rPr>
          <w:rFonts w:hint="eastAsia" w:asciiTheme="minorEastAsia" w:hAnsiTheme="minorEastAsia" w:eastAsiaTheme="minorEastAsia" w:cstheme="minorEastAsia"/>
          <w:i w:val="0"/>
          <w:iCs w:val="0"/>
          <w:caps w:val="0"/>
          <w:color w:val="333333"/>
          <w:spacing w:val="0"/>
          <w:sz w:val="24"/>
          <w:szCs w:val="24"/>
          <w:shd w:val="clear" w:fill="FFFFFF"/>
        </w:rPr>
        <w:t>.单位负责人为同一人或者存在控股、管理关系的不同单位，不得参加同一项目的投标。3.</w:t>
      </w:r>
      <w:r>
        <w:rPr>
          <w:rFonts w:hint="eastAsia" w:asciiTheme="minorEastAsia" w:hAnsiTheme="minorEastAsia" w:cstheme="minorEastAsia"/>
          <w:i w:val="0"/>
          <w:iCs w:val="0"/>
          <w:caps w:val="0"/>
          <w:color w:val="333333"/>
          <w:spacing w:val="0"/>
          <w:sz w:val="24"/>
          <w:szCs w:val="24"/>
          <w:shd w:val="clear" w:fill="FFFFFF"/>
          <w:lang w:val="en-US" w:eastAsia="zh-CN"/>
        </w:rPr>
        <w:t>9</w:t>
      </w:r>
      <w:r>
        <w:rPr>
          <w:rFonts w:hint="eastAsia" w:asciiTheme="minorEastAsia" w:hAnsiTheme="minorEastAsia" w:eastAsiaTheme="minorEastAsia" w:cstheme="minorEastAsia"/>
          <w:i w:val="0"/>
          <w:iCs w:val="0"/>
          <w:caps w:val="0"/>
          <w:color w:val="333333"/>
          <w:spacing w:val="0"/>
          <w:sz w:val="24"/>
          <w:szCs w:val="24"/>
          <w:shd w:val="clear" w:fill="FFFFFF"/>
        </w:rPr>
        <w:t>.本项目专门面向中小企业采购（符合财库[2020]46号规定的供应商应提供中小微企业声明函）。3.1</w:t>
      </w:r>
      <w:r>
        <w:rPr>
          <w:rFonts w:hint="eastAsia" w:asciiTheme="minorEastAsia" w:hAnsiTheme="minorEastAsia" w:cstheme="minorEastAsia"/>
          <w:i w:val="0"/>
          <w:iCs w:val="0"/>
          <w:caps w:val="0"/>
          <w:color w:val="333333"/>
          <w:spacing w:val="0"/>
          <w:sz w:val="24"/>
          <w:szCs w:val="24"/>
          <w:shd w:val="clear" w:fill="FFFFFF"/>
          <w:lang w:val="en-US" w:eastAsia="zh-CN"/>
        </w:rPr>
        <w:t>0</w:t>
      </w:r>
      <w:r>
        <w:rPr>
          <w:rFonts w:hint="eastAsia" w:asciiTheme="minorEastAsia" w:hAnsiTheme="minorEastAsia" w:eastAsiaTheme="minorEastAsia" w:cstheme="minorEastAsia"/>
          <w:i w:val="0"/>
          <w:iCs w:val="0"/>
          <w:caps w:val="0"/>
          <w:color w:val="333333"/>
          <w:spacing w:val="0"/>
          <w:sz w:val="24"/>
          <w:szCs w:val="24"/>
          <w:shd w:val="clear" w:fill="FFFFFF"/>
        </w:rPr>
        <w:t>.本项目不接受联合体投标。3.</w:t>
      </w:r>
      <w:r>
        <w:rPr>
          <w:rFonts w:hint="eastAsia" w:asciiTheme="minorEastAsia" w:hAnsiTheme="minorEastAsia" w:eastAsiaTheme="minorEastAsia" w:cstheme="minorEastAsia"/>
          <w:i w:val="0"/>
          <w:iCs w:val="0"/>
          <w:caps w:val="0"/>
          <w:color w:val="auto"/>
          <w:spacing w:val="0"/>
          <w:sz w:val="24"/>
          <w:szCs w:val="24"/>
          <w:shd w:val="clear" w:fill="FFFFFF"/>
        </w:rPr>
        <w:t>1</w:t>
      </w:r>
      <w:r>
        <w:rPr>
          <w:rFonts w:hint="eastAsia" w:asciiTheme="minorEastAsia" w:hAnsiTheme="minorEastAsia" w:cstheme="minorEastAsia"/>
          <w:i w:val="0"/>
          <w:iCs w:val="0"/>
          <w:caps w:val="0"/>
          <w:color w:val="auto"/>
          <w:spacing w:val="0"/>
          <w:sz w:val="24"/>
          <w:szCs w:val="24"/>
          <w:shd w:val="clear" w:fill="FFFFFF"/>
          <w:lang w:val="en-US" w:eastAsia="zh-CN"/>
        </w:rPr>
        <w:t>1</w:t>
      </w:r>
      <w:r>
        <w:rPr>
          <w:rFonts w:hint="eastAsia" w:asciiTheme="minorEastAsia" w:hAnsiTheme="minorEastAsia" w:eastAsiaTheme="minorEastAsia" w:cstheme="minorEastAsia"/>
          <w:i w:val="0"/>
          <w:iCs w:val="0"/>
          <w:caps w:val="0"/>
          <w:color w:val="auto"/>
          <w:spacing w:val="0"/>
          <w:sz w:val="24"/>
          <w:szCs w:val="24"/>
          <w:shd w:val="clear" w:fill="FFFFFF"/>
        </w:rPr>
        <w:t>.磋商保证金交纳凭证（银行汇（存）款回执单，复印件须加盖供应商公章）</w:t>
      </w:r>
      <w:r>
        <w:rPr>
          <w:rFonts w:hint="eastAsia" w:asciiTheme="minorEastAsia" w:hAnsiTheme="minorEastAsia" w:cstheme="minorEastAsia"/>
          <w:i w:val="0"/>
          <w:iCs w:val="0"/>
          <w:caps w:val="0"/>
          <w:color w:val="auto"/>
          <w:spacing w:val="0"/>
          <w:sz w:val="24"/>
          <w:szCs w:val="24"/>
          <w:shd w:val="clear" w:fill="FFFFFF"/>
          <w:lang w:eastAsia="zh-CN"/>
        </w:rPr>
        <w:t>。</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b w:val="0"/>
          <w:bCs w:val="0"/>
          <w:i w:val="0"/>
          <w:iCs w:val="0"/>
          <w:caps w:val="0"/>
          <w:color w:val="auto"/>
          <w:spacing w:val="0"/>
          <w:sz w:val="24"/>
          <w:szCs w:val="24"/>
        </w:rPr>
      </w:pPr>
      <w:r>
        <w:rPr>
          <w:rStyle w:val="29"/>
          <w:rFonts w:hint="eastAsia" w:asciiTheme="minorEastAsia" w:hAnsiTheme="minorEastAsia" w:eastAsiaTheme="minorEastAsia" w:cstheme="minorEastAsia"/>
          <w:b/>
          <w:bCs/>
          <w:i w:val="0"/>
          <w:iCs w:val="0"/>
          <w:caps w:val="0"/>
          <w:color w:val="auto"/>
          <w:spacing w:val="0"/>
          <w:sz w:val="24"/>
          <w:szCs w:val="24"/>
          <w:shd w:val="clear" w:fill="FFFFFF"/>
        </w:rPr>
        <w:t>三、获取采购文件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Theme="minorEastAsia" w:hAnsiTheme="minorEastAsia" w:eastAsiaTheme="minorEastAsia" w:cstheme="minorEastAsia"/>
          <w:i w:val="0"/>
          <w:iCs w:val="0"/>
          <w:caps w:val="0"/>
          <w:color w:val="auto"/>
          <w:spacing w:val="0"/>
          <w:sz w:val="24"/>
          <w:szCs w:val="24"/>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rPr>
        <w:t>时间：2023年</w:t>
      </w:r>
      <w:r>
        <w:rPr>
          <w:rFonts w:hint="eastAsia" w:asciiTheme="minorEastAsia" w:hAnsiTheme="minorEastAsia" w:cstheme="minorEastAsia"/>
          <w:i w:val="0"/>
          <w:iCs w:val="0"/>
          <w:caps w:val="0"/>
          <w:color w:val="auto"/>
          <w:spacing w:val="0"/>
          <w:sz w:val="24"/>
          <w:szCs w:val="24"/>
          <w:shd w:val="clear" w:fill="FFFFFF"/>
          <w:lang w:val="en-US" w:eastAsia="zh-CN"/>
        </w:rPr>
        <w:t>11</w:t>
      </w:r>
      <w:r>
        <w:rPr>
          <w:rFonts w:hint="eastAsia" w:asciiTheme="minorEastAsia" w:hAnsiTheme="minorEastAsia" w:eastAsiaTheme="minorEastAsia" w:cstheme="minorEastAsia"/>
          <w:i w:val="0"/>
          <w:iCs w:val="0"/>
          <w:caps w:val="0"/>
          <w:color w:val="auto"/>
          <w:spacing w:val="0"/>
          <w:sz w:val="24"/>
          <w:szCs w:val="24"/>
          <w:shd w:val="clear" w:fill="FFFFFF"/>
        </w:rPr>
        <w:t>月</w:t>
      </w:r>
      <w:r>
        <w:rPr>
          <w:rFonts w:hint="eastAsia" w:asciiTheme="minorEastAsia" w:hAnsiTheme="minorEastAsia" w:cstheme="minorEastAsia"/>
          <w:i w:val="0"/>
          <w:iCs w:val="0"/>
          <w:caps w:val="0"/>
          <w:color w:val="auto"/>
          <w:spacing w:val="0"/>
          <w:sz w:val="24"/>
          <w:szCs w:val="24"/>
          <w:shd w:val="clear" w:fill="FFFFFF"/>
          <w:lang w:val="en-US" w:eastAsia="zh-CN"/>
        </w:rPr>
        <w:t>07</w:t>
      </w:r>
      <w:r>
        <w:rPr>
          <w:rFonts w:hint="eastAsia" w:asciiTheme="minorEastAsia" w:hAnsiTheme="minorEastAsia" w:eastAsiaTheme="minorEastAsia" w:cstheme="minorEastAsia"/>
          <w:i w:val="0"/>
          <w:iCs w:val="0"/>
          <w:caps w:val="0"/>
          <w:color w:val="auto"/>
          <w:spacing w:val="0"/>
          <w:sz w:val="24"/>
          <w:szCs w:val="24"/>
          <w:shd w:val="clear" w:fill="FFFFFF"/>
        </w:rPr>
        <w:t>日至2023年</w:t>
      </w:r>
      <w:r>
        <w:rPr>
          <w:rFonts w:hint="eastAsia" w:asciiTheme="minorEastAsia" w:hAnsiTheme="minorEastAsia" w:cstheme="minorEastAsia"/>
          <w:i w:val="0"/>
          <w:iCs w:val="0"/>
          <w:caps w:val="0"/>
          <w:color w:val="auto"/>
          <w:spacing w:val="0"/>
          <w:sz w:val="24"/>
          <w:szCs w:val="24"/>
          <w:shd w:val="clear" w:fill="FFFFFF"/>
          <w:lang w:val="en-US" w:eastAsia="zh-CN"/>
        </w:rPr>
        <w:t>11</w:t>
      </w:r>
      <w:r>
        <w:rPr>
          <w:rFonts w:hint="eastAsia" w:asciiTheme="minorEastAsia" w:hAnsiTheme="minorEastAsia" w:eastAsiaTheme="minorEastAsia" w:cstheme="minorEastAsia"/>
          <w:i w:val="0"/>
          <w:iCs w:val="0"/>
          <w:caps w:val="0"/>
          <w:color w:val="auto"/>
          <w:spacing w:val="0"/>
          <w:sz w:val="24"/>
          <w:szCs w:val="24"/>
          <w:shd w:val="clear" w:fill="FFFFFF"/>
        </w:rPr>
        <w:t>月</w:t>
      </w:r>
      <w:r>
        <w:rPr>
          <w:rFonts w:hint="eastAsia" w:asciiTheme="minorEastAsia" w:hAnsiTheme="minorEastAsia" w:cstheme="minorEastAsia"/>
          <w:i w:val="0"/>
          <w:iCs w:val="0"/>
          <w:caps w:val="0"/>
          <w:color w:val="auto"/>
          <w:spacing w:val="0"/>
          <w:sz w:val="24"/>
          <w:szCs w:val="24"/>
          <w:shd w:val="clear" w:fill="FFFFFF"/>
          <w:lang w:val="en-US" w:eastAsia="zh-CN"/>
        </w:rPr>
        <w:t>13</w:t>
      </w:r>
      <w:r>
        <w:rPr>
          <w:rFonts w:hint="eastAsia" w:asciiTheme="minorEastAsia" w:hAnsiTheme="minorEastAsia" w:eastAsiaTheme="minorEastAsia" w:cstheme="minorEastAsia"/>
          <w:i w:val="0"/>
          <w:iCs w:val="0"/>
          <w:caps w:val="0"/>
          <w:color w:val="auto"/>
          <w:spacing w:val="0"/>
          <w:sz w:val="24"/>
          <w:szCs w:val="24"/>
          <w:shd w:val="clear" w:fill="FFFFFF"/>
        </w:rPr>
        <w:t>日</w:t>
      </w:r>
      <w:r>
        <w:rPr>
          <w:rFonts w:hint="eastAsia" w:asciiTheme="minorEastAsia" w:hAnsiTheme="minorEastAsia" w:cstheme="minorEastAsia"/>
          <w:i w:val="0"/>
          <w:iCs w:val="0"/>
          <w:caps w:val="0"/>
          <w:color w:val="auto"/>
          <w:spacing w:val="0"/>
          <w:sz w:val="24"/>
          <w:szCs w:val="24"/>
          <w:shd w:val="clear" w:fill="FFFFFF"/>
          <w:lang w:eastAsia="zh-CN"/>
        </w:rPr>
        <w:t>，</w:t>
      </w:r>
      <w:r>
        <w:rPr>
          <w:rFonts w:hint="eastAsia" w:asciiTheme="minorEastAsia" w:hAnsiTheme="minorEastAsia" w:eastAsiaTheme="minorEastAsia" w:cstheme="minorEastAsia"/>
          <w:i w:val="0"/>
          <w:iCs w:val="0"/>
          <w:caps w:val="0"/>
          <w:color w:val="auto"/>
          <w:spacing w:val="0"/>
          <w:sz w:val="24"/>
          <w:szCs w:val="24"/>
          <w:shd w:val="clear" w:fill="FFFFFF"/>
        </w:rPr>
        <w:t>每天上午09:00:00至12:00:00</w:t>
      </w:r>
      <w:r>
        <w:rPr>
          <w:rFonts w:hint="eastAsia" w:asciiTheme="minorEastAsia" w:hAnsiTheme="minorEastAsia" w:cstheme="minorEastAsia"/>
          <w:i w:val="0"/>
          <w:iCs w:val="0"/>
          <w:caps w:val="0"/>
          <w:color w:val="auto"/>
          <w:spacing w:val="0"/>
          <w:sz w:val="24"/>
          <w:szCs w:val="24"/>
          <w:shd w:val="clear" w:fill="FFFFFF"/>
          <w:lang w:eastAsia="zh-CN"/>
        </w:rPr>
        <w:t>，</w:t>
      </w:r>
      <w:r>
        <w:rPr>
          <w:rFonts w:hint="eastAsia" w:asciiTheme="minorEastAsia" w:hAnsiTheme="minorEastAsia" w:eastAsiaTheme="minorEastAsia" w:cstheme="minorEastAsia"/>
          <w:i w:val="0"/>
          <w:iCs w:val="0"/>
          <w:caps w:val="0"/>
          <w:color w:val="auto"/>
          <w:spacing w:val="0"/>
          <w:sz w:val="24"/>
          <w:szCs w:val="24"/>
          <w:shd w:val="clear" w:fill="FFFFFF"/>
        </w:rPr>
        <w:t>下午14:00:00至17:00:00（北京时间）</w:t>
      </w:r>
      <w:r>
        <w:rPr>
          <w:rFonts w:hint="eastAsia" w:asciiTheme="minorEastAsia" w:hAnsiTheme="minorEastAsia" w:cstheme="minorEastAsia"/>
          <w:i w:val="0"/>
          <w:iCs w:val="0"/>
          <w:caps w:val="0"/>
          <w:color w:val="auto"/>
          <w:spacing w:val="0"/>
          <w:sz w:val="24"/>
          <w:szCs w:val="24"/>
          <w:shd w:val="clear" w:fill="FFFFFF"/>
          <w:lang w:val="en-US" w:eastAsia="zh-CN"/>
        </w:rPr>
        <w:t>(节假日休息）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途径：【全国公共资源交易平台（陕西省·宝鸡市）】（http://bj.sxggzyjy.cn）</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方式：在线获取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售价：0元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b w:val="0"/>
          <w:bCs w:val="0"/>
          <w:i w:val="0"/>
          <w:iCs w:val="0"/>
          <w:caps w:val="0"/>
          <w:color w:val="auto"/>
          <w:spacing w:val="0"/>
          <w:sz w:val="24"/>
          <w:szCs w:val="24"/>
        </w:rPr>
      </w:pPr>
      <w:r>
        <w:rPr>
          <w:rStyle w:val="29"/>
          <w:rFonts w:hint="eastAsia" w:asciiTheme="minorEastAsia" w:hAnsiTheme="minorEastAsia" w:eastAsiaTheme="minorEastAsia" w:cstheme="minorEastAsia"/>
          <w:b/>
          <w:bCs/>
          <w:i w:val="0"/>
          <w:iCs w:val="0"/>
          <w:caps w:val="0"/>
          <w:color w:val="auto"/>
          <w:spacing w:val="0"/>
          <w:sz w:val="24"/>
          <w:szCs w:val="24"/>
          <w:shd w:val="clear" w:fill="FFFFFF"/>
        </w:rPr>
        <w:t>四、响应文件提交</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截止时间：2023年</w:t>
      </w:r>
      <w:r>
        <w:rPr>
          <w:rFonts w:hint="eastAsia" w:asciiTheme="minorEastAsia" w:hAnsiTheme="minorEastAsia" w:cstheme="minorEastAsia"/>
          <w:i w:val="0"/>
          <w:iCs w:val="0"/>
          <w:caps w:val="0"/>
          <w:color w:val="auto"/>
          <w:spacing w:val="0"/>
          <w:sz w:val="24"/>
          <w:szCs w:val="24"/>
          <w:shd w:val="clear" w:fill="FFFFFF"/>
          <w:lang w:val="en-US" w:eastAsia="zh-CN"/>
        </w:rPr>
        <w:t>11</w:t>
      </w:r>
      <w:r>
        <w:rPr>
          <w:rFonts w:hint="eastAsia" w:asciiTheme="minorEastAsia" w:hAnsiTheme="minorEastAsia" w:eastAsiaTheme="minorEastAsia" w:cstheme="minorEastAsia"/>
          <w:i w:val="0"/>
          <w:iCs w:val="0"/>
          <w:caps w:val="0"/>
          <w:color w:val="auto"/>
          <w:spacing w:val="0"/>
          <w:sz w:val="24"/>
          <w:szCs w:val="24"/>
          <w:shd w:val="clear" w:fill="FFFFFF"/>
        </w:rPr>
        <w:t>月</w:t>
      </w:r>
      <w:r>
        <w:rPr>
          <w:rFonts w:hint="eastAsia" w:asciiTheme="minorEastAsia" w:hAnsiTheme="minorEastAsia" w:cstheme="minorEastAsia"/>
          <w:i w:val="0"/>
          <w:iCs w:val="0"/>
          <w:caps w:val="0"/>
          <w:color w:val="auto"/>
          <w:spacing w:val="0"/>
          <w:sz w:val="24"/>
          <w:szCs w:val="24"/>
          <w:shd w:val="clear" w:fill="FFFFFF"/>
          <w:lang w:val="en-US" w:eastAsia="zh-CN"/>
        </w:rPr>
        <w:t>21</w:t>
      </w:r>
      <w:r>
        <w:rPr>
          <w:rFonts w:hint="eastAsia" w:asciiTheme="minorEastAsia" w:hAnsiTheme="minorEastAsia" w:eastAsiaTheme="minorEastAsia" w:cstheme="minorEastAsia"/>
          <w:i w:val="0"/>
          <w:iCs w:val="0"/>
          <w:caps w:val="0"/>
          <w:color w:val="auto"/>
          <w:spacing w:val="0"/>
          <w:sz w:val="24"/>
          <w:szCs w:val="24"/>
          <w:shd w:val="clear" w:fill="FFFFFF"/>
        </w:rPr>
        <w:t>日</w:t>
      </w:r>
      <w:r>
        <w:rPr>
          <w:rFonts w:hint="eastAsia" w:asciiTheme="minorEastAsia" w:hAnsiTheme="minorEastAsia" w:cstheme="minorEastAsia"/>
          <w:i w:val="0"/>
          <w:iCs w:val="0"/>
          <w:caps w:val="0"/>
          <w:color w:val="auto"/>
          <w:spacing w:val="0"/>
          <w:sz w:val="24"/>
          <w:szCs w:val="24"/>
          <w:shd w:val="clear" w:fill="FFFFFF"/>
          <w:lang w:val="en-US" w:eastAsia="zh-CN"/>
        </w:rPr>
        <w:t>14</w:t>
      </w:r>
      <w:r>
        <w:rPr>
          <w:rFonts w:hint="eastAsia" w:asciiTheme="minorEastAsia" w:hAnsiTheme="minorEastAsia" w:eastAsiaTheme="minorEastAsia" w:cstheme="minorEastAsia"/>
          <w:i w:val="0"/>
          <w:iCs w:val="0"/>
          <w:caps w:val="0"/>
          <w:color w:val="auto"/>
          <w:spacing w:val="0"/>
          <w:sz w:val="24"/>
          <w:szCs w:val="24"/>
          <w:shd w:val="clear" w:fill="FFFFFF"/>
        </w:rPr>
        <w:t>时</w:t>
      </w:r>
      <w:r>
        <w:rPr>
          <w:rFonts w:hint="eastAsia" w:asciiTheme="minorEastAsia" w:hAnsiTheme="minorEastAsia" w:cstheme="minorEastAsia"/>
          <w:i w:val="0"/>
          <w:iCs w:val="0"/>
          <w:caps w:val="0"/>
          <w:color w:val="auto"/>
          <w:spacing w:val="0"/>
          <w:sz w:val="24"/>
          <w:szCs w:val="24"/>
          <w:shd w:val="clear" w:fill="FFFFFF"/>
          <w:lang w:val="en-US" w:eastAsia="zh-CN"/>
        </w:rPr>
        <w:t>3</w:t>
      </w:r>
      <w:r>
        <w:rPr>
          <w:rFonts w:hint="eastAsia" w:asciiTheme="minorEastAsia" w:hAnsiTheme="minorEastAsia" w:eastAsiaTheme="minorEastAsia" w:cstheme="minorEastAsia"/>
          <w:i w:val="0"/>
          <w:iCs w:val="0"/>
          <w:caps w:val="0"/>
          <w:color w:val="auto"/>
          <w:spacing w:val="0"/>
          <w:sz w:val="24"/>
          <w:szCs w:val="24"/>
          <w:shd w:val="clear" w:fill="FFFFFF"/>
        </w:rPr>
        <w:t>0分00秒（北京时间）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地点：宝鸡市公共资源交易中心五楼第</w:t>
      </w:r>
      <w:r>
        <w:rPr>
          <w:rFonts w:hint="eastAsia" w:asciiTheme="minorEastAsia" w:hAnsiTheme="minorEastAsia" w:cstheme="minorEastAsia"/>
          <w:i w:val="0"/>
          <w:iCs w:val="0"/>
          <w:caps w:val="0"/>
          <w:color w:val="auto"/>
          <w:spacing w:val="0"/>
          <w:sz w:val="24"/>
          <w:szCs w:val="24"/>
          <w:shd w:val="clear" w:fill="FFFFFF"/>
          <w:lang w:val="en-US" w:eastAsia="zh-CN"/>
        </w:rPr>
        <w:t>9</w:t>
      </w:r>
      <w:r>
        <w:rPr>
          <w:rFonts w:hint="eastAsia" w:asciiTheme="minorEastAsia" w:hAnsiTheme="minorEastAsia" w:eastAsiaTheme="minorEastAsia" w:cstheme="minorEastAsia"/>
          <w:i w:val="0"/>
          <w:iCs w:val="0"/>
          <w:caps w:val="0"/>
          <w:color w:val="auto"/>
          <w:spacing w:val="0"/>
          <w:sz w:val="24"/>
          <w:szCs w:val="24"/>
          <w:shd w:val="clear" w:fill="FFFFFF"/>
        </w:rPr>
        <w:t>开标室</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b w:val="0"/>
          <w:bCs w:val="0"/>
          <w:i w:val="0"/>
          <w:iCs w:val="0"/>
          <w:caps w:val="0"/>
          <w:color w:val="auto"/>
          <w:spacing w:val="0"/>
          <w:sz w:val="24"/>
          <w:szCs w:val="24"/>
        </w:rPr>
      </w:pPr>
      <w:r>
        <w:rPr>
          <w:rStyle w:val="29"/>
          <w:rFonts w:hint="eastAsia" w:asciiTheme="minorEastAsia" w:hAnsiTheme="minorEastAsia" w:eastAsiaTheme="minorEastAsia" w:cstheme="minorEastAsia"/>
          <w:b/>
          <w:bCs/>
          <w:i w:val="0"/>
          <w:iCs w:val="0"/>
          <w:caps w:val="0"/>
          <w:color w:val="auto"/>
          <w:spacing w:val="0"/>
          <w:sz w:val="24"/>
          <w:szCs w:val="24"/>
          <w:shd w:val="clear" w:fill="FFFFFF"/>
        </w:rPr>
        <w:t>五、开启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时间：2023年</w:t>
      </w:r>
      <w:r>
        <w:rPr>
          <w:rFonts w:hint="eastAsia" w:asciiTheme="minorEastAsia" w:hAnsiTheme="minorEastAsia" w:cstheme="minorEastAsia"/>
          <w:i w:val="0"/>
          <w:iCs w:val="0"/>
          <w:caps w:val="0"/>
          <w:color w:val="auto"/>
          <w:spacing w:val="0"/>
          <w:sz w:val="24"/>
          <w:szCs w:val="24"/>
          <w:shd w:val="clear" w:fill="FFFFFF"/>
          <w:lang w:val="en-US" w:eastAsia="zh-CN"/>
        </w:rPr>
        <w:t>11</w:t>
      </w:r>
      <w:r>
        <w:rPr>
          <w:rFonts w:hint="eastAsia" w:asciiTheme="minorEastAsia" w:hAnsiTheme="minorEastAsia" w:eastAsiaTheme="minorEastAsia" w:cstheme="minorEastAsia"/>
          <w:i w:val="0"/>
          <w:iCs w:val="0"/>
          <w:caps w:val="0"/>
          <w:color w:val="auto"/>
          <w:spacing w:val="0"/>
          <w:sz w:val="24"/>
          <w:szCs w:val="24"/>
          <w:shd w:val="clear" w:fill="FFFFFF"/>
        </w:rPr>
        <w:t>月</w:t>
      </w:r>
      <w:r>
        <w:rPr>
          <w:rFonts w:hint="eastAsia" w:asciiTheme="minorEastAsia" w:hAnsiTheme="minorEastAsia" w:cstheme="minorEastAsia"/>
          <w:i w:val="0"/>
          <w:iCs w:val="0"/>
          <w:caps w:val="0"/>
          <w:color w:val="auto"/>
          <w:spacing w:val="0"/>
          <w:sz w:val="24"/>
          <w:szCs w:val="24"/>
          <w:shd w:val="clear" w:fill="FFFFFF"/>
          <w:lang w:val="en-US" w:eastAsia="zh-CN"/>
        </w:rPr>
        <w:t>21</w:t>
      </w:r>
      <w:r>
        <w:rPr>
          <w:rFonts w:hint="eastAsia" w:asciiTheme="minorEastAsia" w:hAnsiTheme="minorEastAsia" w:eastAsiaTheme="minorEastAsia" w:cstheme="minorEastAsia"/>
          <w:i w:val="0"/>
          <w:iCs w:val="0"/>
          <w:caps w:val="0"/>
          <w:color w:val="auto"/>
          <w:spacing w:val="0"/>
          <w:sz w:val="24"/>
          <w:szCs w:val="24"/>
          <w:shd w:val="clear" w:fill="FFFFFF"/>
        </w:rPr>
        <w:t>日</w:t>
      </w:r>
      <w:r>
        <w:rPr>
          <w:rFonts w:hint="eastAsia" w:asciiTheme="minorEastAsia" w:hAnsiTheme="minorEastAsia" w:cstheme="minorEastAsia"/>
          <w:i w:val="0"/>
          <w:iCs w:val="0"/>
          <w:caps w:val="0"/>
          <w:color w:val="auto"/>
          <w:spacing w:val="0"/>
          <w:sz w:val="24"/>
          <w:szCs w:val="24"/>
          <w:shd w:val="clear" w:fill="FFFFFF"/>
          <w:lang w:val="en-US" w:eastAsia="zh-CN"/>
        </w:rPr>
        <w:t>14</w:t>
      </w:r>
      <w:r>
        <w:rPr>
          <w:rFonts w:hint="eastAsia" w:asciiTheme="minorEastAsia" w:hAnsiTheme="minorEastAsia" w:eastAsiaTheme="minorEastAsia" w:cstheme="minorEastAsia"/>
          <w:i w:val="0"/>
          <w:iCs w:val="0"/>
          <w:caps w:val="0"/>
          <w:color w:val="auto"/>
          <w:spacing w:val="0"/>
          <w:sz w:val="24"/>
          <w:szCs w:val="24"/>
          <w:shd w:val="clear" w:fill="FFFFFF"/>
        </w:rPr>
        <w:t>时</w:t>
      </w:r>
      <w:r>
        <w:rPr>
          <w:rFonts w:hint="eastAsia" w:asciiTheme="minorEastAsia" w:hAnsiTheme="minorEastAsia" w:cstheme="minorEastAsia"/>
          <w:i w:val="0"/>
          <w:iCs w:val="0"/>
          <w:caps w:val="0"/>
          <w:color w:val="auto"/>
          <w:spacing w:val="0"/>
          <w:sz w:val="24"/>
          <w:szCs w:val="24"/>
          <w:shd w:val="clear" w:fill="FFFFFF"/>
          <w:lang w:val="en-US" w:eastAsia="zh-CN"/>
        </w:rPr>
        <w:t>3</w:t>
      </w:r>
      <w:r>
        <w:rPr>
          <w:rFonts w:hint="eastAsia" w:asciiTheme="minorEastAsia" w:hAnsiTheme="minorEastAsia" w:eastAsiaTheme="minorEastAsia" w:cstheme="minorEastAsia"/>
          <w:i w:val="0"/>
          <w:iCs w:val="0"/>
          <w:caps w:val="0"/>
          <w:color w:val="auto"/>
          <w:spacing w:val="0"/>
          <w:sz w:val="24"/>
          <w:szCs w:val="24"/>
          <w:shd w:val="clear" w:fill="FFFFFF"/>
        </w:rPr>
        <w:t>0分00秒（北京时间）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地点：宝鸡市公共资源交易中心五楼第</w:t>
      </w:r>
      <w:r>
        <w:rPr>
          <w:rFonts w:hint="eastAsia" w:asciiTheme="minorEastAsia" w:hAnsiTheme="minorEastAsia" w:cstheme="minorEastAsia"/>
          <w:i w:val="0"/>
          <w:iCs w:val="0"/>
          <w:caps w:val="0"/>
          <w:color w:val="auto"/>
          <w:spacing w:val="0"/>
          <w:sz w:val="24"/>
          <w:szCs w:val="24"/>
          <w:shd w:val="clear" w:fill="FFFFFF"/>
          <w:lang w:val="en-US" w:eastAsia="zh-CN"/>
        </w:rPr>
        <w:t>9</w:t>
      </w:r>
      <w:r>
        <w:rPr>
          <w:rFonts w:hint="eastAsia" w:asciiTheme="minorEastAsia" w:hAnsiTheme="minorEastAsia" w:eastAsiaTheme="minorEastAsia" w:cstheme="minorEastAsia"/>
          <w:i w:val="0"/>
          <w:iCs w:val="0"/>
          <w:caps w:val="0"/>
          <w:color w:val="auto"/>
          <w:spacing w:val="0"/>
          <w:sz w:val="24"/>
          <w:szCs w:val="24"/>
          <w:shd w:val="clear" w:fill="FFFFFF"/>
        </w:rPr>
        <w:t>开标室</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b w:val="0"/>
          <w:bCs w:val="0"/>
          <w:i w:val="0"/>
          <w:iCs w:val="0"/>
          <w:caps w:val="0"/>
          <w:color w:val="auto"/>
          <w:spacing w:val="0"/>
          <w:sz w:val="24"/>
          <w:szCs w:val="24"/>
        </w:rPr>
      </w:pPr>
      <w:r>
        <w:rPr>
          <w:rStyle w:val="29"/>
          <w:rFonts w:hint="eastAsia" w:asciiTheme="minorEastAsia" w:hAnsiTheme="minorEastAsia" w:eastAsiaTheme="minorEastAsia" w:cstheme="minorEastAsia"/>
          <w:b/>
          <w:bCs/>
          <w:i w:val="0"/>
          <w:iCs w:val="0"/>
          <w:caps w:val="0"/>
          <w:color w:val="auto"/>
          <w:spacing w:val="0"/>
          <w:sz w:val="24"/>
          <w:szCs w:val="24"/>
          <w:shd w:val="clear" w:fill="FFFFFF"/>
        </w:rPr>
        <w:t>六、公告期限</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自本公告发布之日起3个工作日。</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b w:val="0"/>
          <w:bCs w:val="0"/>
          <w:i w:val="0"/>
          <w:iCs w:val="0"/>
          <w:caps w:val="0"/>
          <w:color w:val="auto"/>
          <w:spacing w:val="0"/>
          <w:sz w:val="24"/>
          <w:szCs w:val="24"/>
        </w:rPr>
      </w:pPr>
      <w:r>
        <w:rPr>
          <w:rStyle w:val="29"/>
          <w:rFonts w:hint="eastAsia" w:asciiTheme="minorEastAsia" w:hAnsiTheme="minorEastAsia" w:eastAsiaTheme="minorEastAsia" w:cstheme="minorEastAsia"/>
          <w:b/>
          <w:bCs/>
          <w:i w:val="0"/>
          <w:iCs w:val="0"/>
          <w:caps w:val="0"/>
          <w:color w:val="auto"/>
          <w:spacing w:val="0"/>
          <w:sz w:val="24"/>
          <w:szCs w:val="24"/>
          <w:shd w:val="clear" w:fill="FFFFFF"/>
        </w:rPr>
        <w:t>七、其他补充事宜</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t>7.1使用捆绑省交易平台的CA锁登录电子交易平台，通过政府采购系统企业端进入，点击我要投标，完善相关投标信息。7.2未完成网上投标成功的或未在网站上下载磋商文件的，无法完成后续流程。7.3本项目采用电子化投标的方式，相关操作流程详见全国公共资源交易平台（陕西省）网站[服务指南-下载专区]中的《陕西省公共资源交易中心政府采购项目投标指南》；7.4各供应商须在报名期间内下载采购文件，未下载文件的单位将无法提交电子响应文件；7.5电子响应文件技术支持：4009280095、4009980000；7.6请各供应商确认报名后，按照陕西省财政厅《关于政府采购供应商注册登记有关事项的通知》要求，通过陕西省政府采购网注册登记加入陕西省政府采购供应商库。</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b w:val="0"/>
          <w:bCs w:val="0"/>
          <w:i w:val="0"/>
          <w:iCs w:val="0"/>
          <w:caps w:val="0"/>
          <w:color w:val="auto"/>
          <w:spacing w:val="0"/>
          <w:sz w:val="24"/>
          <w:szCs w:val="24"/>
        </w:rPr>
      </w:pPr>
      <w:r>
        <w:rPr>
          <w:rStyle w:val="29"/>
          <w:rFonts w:hint="eastAsia" w:asciiTheme="minorEastAsia" w:hAnsiTheme="minorEastAsia" w:eastAsiaTheme="minorEastAsia" w:cstheme="minorEastAsia"/>
          <w:b/>
          <w:bCs/>
          <w:i w:val="0"/>
          <w:iCs w:val="0"/>
          <w:caps w:val="0"/>
          <w:color w:val="auto"/>
          <w:spacing w:val="0"/>
          <w:sz w:val="24"/>
          <w:szCs w:val="24"/>
          <w:shd w:val="clear" w:fill="FFFFFF"/>
        </w:rPr>
        <w:t>八、对本次招标提出询问，请按以下方式联系。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1.采购人信息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名称：</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眉县自然资源局</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i w:val="0"/>
          <w:iCs w:val="0"/>
          <w:caps w:val="0"/>
          <w:color w:val="auto"/>
          <w:spacing w:val="0"/>
          <w:sz w:val="24"/>
          <w:szCs w:val="24"/>
          <w:shd w:val="clear" w:fill="FFFFFF"/>
        </w:rPr>
        <w:t>地址：</w:t>
      </w:r>
      <w:r>
        <w:rPr>
          <w:rFonts w:hint="eastAsia" w:asciiTheme="minorEastAsia" w:hAnsiTheme="minorEastAsia" w:cstheme="minorEastAsia"/>
          <w:i w:val="0"/>
          <w:iCs w:val="0"/>
          <w:caps w:val="0"/>
          <w:color w:val="auto"/>
          <w:spacing w:val="0"/>
          <w:sz w:val="24"/>
          <w:szCs w:val="24"/>
          <w:shd w:val="clear" w:fill="FFFFFF"/>
          <w:lang w:eastAsia="zh-CN"/>
        </w:rPr>
        <w:t>眉县平阳街东段</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rPr>
        <w:t>联系方式：</w:t>
      </w:r>
      <w:r>
        <w:rPr>
          <w:rFonts w:hint="eastAsia" w:asciiTheme="minorEastAsia" w:hAnsiTheme="minorEastAsia" w:cstheme="minorEastAsia"/>
          <w:i w:val="0"/>
          <w:iCs w:val="0"/>
          <w:caps w:val="0"/>
          <w:color w:val="auto"/>
          <w:spacing w:val="0"/>
          <w:sz w:val="24"/>
          <w:szCs w:val="24"/>
          <w:shd w:val="clear" w:fill="FFFFFF"/>
          <w:lang w:val="en-US" w:eastAsia="zh-CN"/>
        </w:rPr>
        <w:t>0917-5546159</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2.采购代理机构信息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i w:val="0"/>
          <w:iCs w:val="0"/>
          <w:caps w:val="0"/>
          <w:color w:val="auto"/>
          <w:spacing w:val="0"/>
          <w:sz w:val="24"/>
          <w:szCs w:val="24"/>
          <w:shd w:val="clear" w:fill="FFFFFF"/>
        </w:rPr>
        <w:t>名称：</w:t>
      </w:r>
      <w:r>
        <w:rPr>
          <w:rFonts w:hint="eastAsia" w:asciiTheme="minorEastAsia" w:hAnsiTheme="minorEastAsia" w:cstheme="minorEastAsia"/>
          <w:i w:val="0"/>
          <w:iCs w:val="0"/>
          <w:caps w:val="0"/>
          <w:color w:val="auto"/>
          <w:spacing w:val="0"/>
          <w:sz w:val="24"/>
          <w:szCs w:val="24"/>
          <w:shd w:val="clear" w:fill="FFFFFF"/>
          <w:lang w:eastAsia="zh-CN"/>
        </w:rPr>
        <w:t>陕西恒瑞项目管理有限公司</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地址：陕西省宝鸡市金台区金融广场A座2203室</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联系方式：0917-3502893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3.项目联系方式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项目联系人：李女士</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电话：0917-3502893</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Theme="minorEastAsia" w:hAnsiTheme="minorEastAsia" w:eastAsiaTheme="minorEastAsia" w:cstheme="minorEastAsia"/>
          <w:i w:val="0"/>
          <w:iCs w:val="0"/>
          <w:caps w:val="0"/>
          <w:color w:val="auto"/>
          <w:spacing w:val="0"/>
          <w:sz w:val="24"/>
          <w:szCs w:val="24"/>
          <w:shd w:val="clear" w:fill="FFFFFF"/>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Theme="minorEastAsia" w:hAnsiTheme="minorEastAsia" w:eastAsiaTheme="minorEastAsia" w:cstheme="minorEastAsia"/>
          <w:i w:val="0"/>
          <w:iCs w:val="0"/>
          <w:caps w:val="0"/>
          <w:color w:val="auto"/>
          <w:spacing w:val="0"/>
          <w:sz w:val="24"/>
          <w:szCs w:val="24"/>
          <w:lang w:eastAsia="zh-CN"/>
        </w:rPr>
      </w:pPr>
      <w:r>
        <w:rPr>
          <w:rFonts w:hint="eastAsia" w:asciiTheme="minorEastAsia" w:hAnsiTheme="minorEastAsia" w:cstheme="minorEastAsia"/>
          <w:i w:val="0"/>
          <w:iCs w:val="0"/>
          <w:caps w:val="0"/>
          <w:color w:val="auto"/>
          <w:spacing w:val="0"/>
          <w:sz w:val="24"/>
          <w:szCs w:val="24"/>
          <w:shd w:val="clear" w:fill="FFFFFF"/>
          <w:lang w:eastAsia="zh-CN"/>
        </w:rPr>
        <w:t>陕西恒瑞项目管理有限公司</w:t>
      </w:r>
    </w:p>
    <w:p>
      <w:pPr>
        <w:keepNext w:val="0"/>
        <w:keepLines w:val="0"/>
        <w:pageBreakBefore w:val="0"/>
        <w:widowControl/>
        <w:suppressLineNumbers w:val="0"/>
        <w:kinsoku/>
        <w:wordWrap w:val="0"/>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4"/>
          <w:szCs w:val="24"/>
        </w:rPr>
      </w:pPr>
    </w:p>
    <w:p>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pPr>
        <w:pStyle w:val="3"/>
        <w:spacing w:before="0" w:after="0" w:line="360" w:lineRule="auto"/>
        <w:ind w:left="2373" w:leftChars="1130" w:firstLine="542" w:firstLineChars="150"/>
        <w:rPr>
          <w:rFonts w:hint="eastAsia" w:cs="宋体" w:asciiTheme="minorEastAsia" w:hAnsiTheme="minorEastAsia"/>
          <w:sz w:val="36"/>
          <w:szCs w:val="36"/>
        </w:rPr>
      </w:pPr>
      <w:r>
        <w:rPr>
          <w:rFonts w:hint="eastAsia" w:cs="宋体" w:asciiTheme="minorEastAsia" w:hAnsiTheme="minorEastAsia"/>
          <w:sz w:val="36"/>
          <w:szCs w:val="36"/>
        </w:rPr>
        <w:t>第二部分  供应商须知</w:t>
      </w:r>
      <w:bookmarkEnd w:id="3"/>
      <w:bookmarkEnd w:id="4"/>
    </w:p>
    <w:p>
      <w:pPr>
        <w:spacing w:line="470" w:lineRule="exact"/>
        <w:rPr>
          <w:rFonts w:cs="宋体" w:asciiTheme="minorEastAsia" w:hAnsiTheme="minorEastAsia"/>
          <w:b/>
          <w:sz w:val="28"/>
          <w:szCs w:val="28"/>
        </w:rPr>
      </w:pPr>
      <w:r>
        <w:rPr>
          <w:rFonts w:hint="eastAsia" w:cs="宋体" w:asciiTheme="minorEastAsia" w:hAnsiTheme="minorEastAsia"/>
          <w:b/>
          <w:sz w:val="28"/>
          <w:szCs w:val="28"/>
        </w:rPr>
        <w:t>一、供应商须知前附表</w:t>
      </w:r>
    </w:p>
    <w:tbl>
      <w:tblPr>
        <w:tblStyle w:val="26"/>
        <w:tblW w:w="9577" w:type="dxa"/>
        <w:jc w:val="center"/>
        <w:tblLayout w:type="fixed"/>
        <w:tblCellMar>
          <w:top w:w="0" w:type="dxa"/>
          <w:left w:w="10" w:type="dxa"/>
          <w:bottom w:w="0" w:type="dxa"/>
          <w:right w:w="10" w:type="dxa"/>
        </w:tblCellMar>
      </w:tblPr>
      <w:tblGrid>
        <w:gridCol w:w="674"/>
        <w:gridCol w:w="2236"/>
        <w:gridCol w:w="6667"/>
      </w:tblGrid>
      <w:tr>
        <w:tblPrEx>
          <w:tblCellMar>
            <w:top w:w="0" w:type="dxa"/>
            <w:left w:w="10" w:type="dxa"/>
            <w:bottom w:w="0" w:type="dxa"/>
            <w:right w:w="10" w:type="dxa"/>
          </w:tblCellMar>
        </w:tblPrEx>
        <w:trPr>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b/>
                <w:sz w:val="28"/>
                <w:szCs w:val="28"/>
              </w:rPr>
            </w:pPr>
            <w:r>
              <w:rPr>
                <w:rFonts w:hint="eastAsia" w:cs="宋体" w:asciiTheme="minorEastAsia" w:hAnsiTheme="minorEastAsia"/>
                <w:b/>
                <w:sz w:val="28"/>
                <w:szCs w:val="28"/>
              </w:rPr>
              <w:t>序号</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b/>
                <w:sz w:val="28"/>
                <w:szCs w:val="28"/>
              </w:rPr>
            </w:pPr>
            <w:r>
              <w:rPr>
                <w:rFonts w:hint="eastAsia" w:cs="宋体" w:asciiTheme="minorEastAsia" w:hAnsiTheme="minorEastAsia"/>
                <w:b/>
                <w:sz w:val="28"/>
                <w:szCs w:val="28"/>
              </w:rPr>
              <w:t>条款名称</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b/>
                <w:sz w:val="28"/>
                <w:szCs w:val="28"/>
              </w:rPr>
            </w:pPr>
            <w:r>
              <w:rPr>
                <w:rFonts w:hint="eastAsia" w:cs="宋体" w:asciiTheme="minorEastAsia" w:hAnsiTheme="minorEastAsia"/>
                <w:b/>
                <w:sz w:val="28"/>
                <w:szCs w:val="28"/>
              </w:rPr>
              <w:t>说明和要求</w:t>
            </w:r>
          </w:p>
        </w:tc>
      </w:tr>
      <w:tr>
        <w:tblPrEx>
          <w:tblCellMar>
            <w:top w:w="0" w:type="dxa"/>
            <w:left w:w="10" w:type="dxa"/>
            <w:bottom w:w="0" w:type="dxa"/>
            <w:right w:w="10" w:type="dxa"/>
          </w:tblCellMar>
        </w:tblPrEx>
        <w:trPr>
          <w:trHeight w:val="1898" w:hRule="exac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sz w:val="28"/>
                <w:szCs w:val="28"/>
              </w:rPr>
            </w:pPr>
            <w:r>
              <w:rPr>
                <w:rFonts w:hint="eastAsia" w:cs="宋体" w:asciiTheme="minorEastAsia" w:hAnsiTheme="minorEastAsia"/>
                <w:sz w:val="28"/>
                <w:szCs w:val="28"/>
              </w:rPr>
              <w:t>1</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sz w:val="28"/>
                <w:szCs w:val="28"/>
              </w:rPr>
            </w:pPr>
            <w:r>
              <w:rPr>
                <w:rFonts w:hint="eastAsia" w:cs="宋体" w:asciiTheme="minorEastAsia" w:hAnsiTheme="minorEastAsia"/>
                <w:sz w:val="28"/>
                <w:szCs w:val="28"/>
              </w:rPr>
              <w:t>采购人</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rPr>
                <w:rFonts w:hint="eastAsia" w:cs="宋体" w:asciiTheme="minorEastAsia" w:hAnsiTheme="minorEastAsia"/>
                <w:sz w:val="28"/>
                <w:szCs w:val="28"/>
                <w:lang w:eastAsia="zh-CN"/>
              </w:rPr>
            </w:pPr>
            <w:r>
              <w:rPr>
                <w:rFonts w:hint="eastAsia" w:cs="宋体" w:asciiTheme="minorEastAsia" w:hAnsiTheme="minorEastAsia"/>
                <w:sz w:val="28"/>
                <w:szCs w:val="28"/>
                <w:lang w:eastAsia="zh-CN"/>
              </w:rPr>
              <w:t xml:space="preserve">采购人信息：眉县自然资源局  </w:t>
            </w:r>
          </w:p>
          <w:p>
            <w:pPr>
              <w:spacing w:line="470" w:lineRule="exact"/>
              <w:rPr>
                <w:rFonts w:hint="default" w:cs="宋体" w:asciiTheme="minorEastAsia" w:hAnsiTheme="minorEastAsia"/>
                <w:sz w:val="28"/>
                <w:szCs w:val="28"/>
                <w:lang w:val="en-US" w:eastAsia="zh-CN"/>
              </w:rPr>
            </w:pPr>
            <w:r>
              <w:rPr>
                <w:rFonts w:hint="eastAsia" w:cs="宋体" w:asciiTheme="minorEastAsia" w:hAnsiTheme="minorEastAsia"/>
                <w:sz w:val="28"/>
                <w:szCs w:val="28"/>
                <w:lang w:eastAsia="zh-CN"/>
              </w:rPr>
              <w:t>联系人：</w:t>
            </w:r>
            <w:r>
              <w:rPr>
                <w:rFonts w:hint="eastAsia" w:cs="宋体" w:asciiTheme="minorEastAsia" w:hAnsiTheme="minorEastAsia"/>
                <w:sz w:val="28"/>
                <w:szCs w:val="28"/>
                <w:lang w:val="en-US" w:eastAsia="zh-CN"/>
              </w:rPr>
              <w:t>赵女士</w:t>
            </w:r>
          </w:p>
          <w:p>
            <w:pPr>
              <w:widowControl/>
              <w:tabs>
                <w:tab w:val="left" w:pos="1620"/>
              </w:tabs>
              <w:spacing w:line="470" w:lineRule="exact"/>
              <w:ind w:right="-197"/>
              <w:rPr>
                <w:rFonts w:hint="eastAsia" w:cs="宋体" w:asciiTheme="minorEastAsia" w:hAnsiTheme="minorEastAsia"/>
                <w:sz w:val="28"/>
                <w:szCs w:val="28"/>
                <w:lang w:eastAsia="zh-CN"/>
              </w:rPr>
            </w:pPr>
            <w:r>
              <w:rPr>
                <w:rFonts w:hint="eastAsia" w:cs="宋体" w:asciiTheme="minorEastAsia" w:hAnsiTheme="minorEastAsia"/>
                <w:sz w:val="28"/>
                <w:szCs w:val="28"/>
                <w:lang w:eastAsia="zh-CN"/>
              </w:rPr>
              <w:t>联系地址：眉县平阳街东段</w:t>
            </w:r>
          </w:p>
          <w:p>
            <w:pPr>
              <w:widowControl/>
              <w:tabs>
                <w:tab w:val="left" w:pos="1620"/>
              </w:tabs>
              <w:spacing w:line="470" w:lineRule="exact"/>
              <w:ind w:right="-197"/>
              <w:rPr>
                <w:rFonts w:hint="default" w:cs="宋体" w:asciiTheme="minorEastAsia" w:hAnsiTheme="minorEastAsia" w:eastAsiaTheme="minorEastAsia"/>
                <w:sz w:val="28"/>
                <w:szCs w:val="28"/>
                <w:lang w:val="en-US" w:eastAsia="zh-CN"/>
              </w:rPr>
            </w:pPr>
            <w:r>
              <w:rPr>
                <w:rFonts w:hint="eastAsia" w:asciiTheme="minorEastAsia" w:hAnsiTheme="minorEastAsia" w:cstheme="minorEastAsia"/>
                <w:sz w:val="28"/>
                <w:szCs w:val="28"/>
              </w:rPr>
              <w:t>联系电</w:t>
            </w:r>
            <w:r>
              <w:rPr>
                <w:rFonts w:hint="eastAsia" w:asciiTheme="minorEastAsia" w:hAnsiTheme="minorEastAsia" w:cstheme="minorEastAsia"/>
                <w:color w:val="auto"/>
                <w:sz w:val="28"/>
                <w:szCs w:val="28"/>
              </w:rPr>
              <w:t>话：0917-5546159</w:t>
            </w:r>
          </w:p>
        </w:tc>
      </w:tr>
      <w:tr>
        <w:tblPrEx>
          <w:tblCellMar>
            <w:top w:w="0" w:type="dxa"/>
            <w:left w:w="10" w:type="dxa"/>
            <w:bottom w:w="0" w:type="dxa"/>
            <w:right w:w="10" w:type="dxa"/>
          </w:tblCellMar>
        </w:tblPrEx>
        <w:trPr>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sz w:val="28"/>
                <w:szCs w:val="28"/>
              </w:rPr>
            </w:pPr>
            <w:r>
              <w:rPr>
                <w:rFonts w:hint="eastAsia" w:cs="宋体" w:asciiTheme="minorEastAsia" w:hAnsiTheme="minorEastAsia"/>
                <w:sz w:val="28"/>
                <w:szCs w:val="28"/>
              </w:rPr>
              <w:t>2</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sz w:val="28"/>
                <w:szCs w:val="28"/>
              </w:rPr>
            </w:pPr>
            <w:r>
              <w:rPr>
                <w:rFonts w:hint="eastAsia" w:cs="宋体" w:asciiTheme="minorEastAsia" w:hAnsiTheme="minorEastAsia"/>
                <w:sz w:val="28"/>
                <w:szCs w:val="28"/>
              </w:rPr>
              <w:t>采购代理机构</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rPr>
                <w:rFonts w:cs="宋体" w:asciiTheme="minorEastAsia" w:hAnsiTheme="minorEastAsia"/>
                <w:sz w:val="28"/>
                <w:szCs w:val="28"/>
              </w:rPr>
            </w:pPr>
            <w:r>
              <w:rPr>
                <w:rFonts w:hint="eastAsia" w:cs="宋体" w:asciiTheme="minorEastAsia" w:hAnsiTheme="minorEastAsia"/>
                <w:sz w:val="28"/>
                <w:szCs w:val="28"/>
              </w:rPr>
              <w:t>名称：</w:t>
            </w:r>
            <w:r>
              <w:rPr>
                <w:rFonts w:hint="eastAsia" w:cs="宋体" w:asciiTheme="minorEastAsia" w:hAnsiTheme="minorEastAsia"/>
                <w:sz w:val="28"/>
                <w:szCs w:val="28"/>
                <w:lang w:eastAsia="zh-CN"/>
              </w:rPr>
              <w:t>陕西恒瑞项目管理有限公司</w:t>
            </w:r>
            <w:r>
              <w:rPr>
                <w:rFonts w:hint="eastAsia" w:cs="宋体" w:asciiTheme="minorEastAsia" w:hAnsiTheme="minorEastAsia"/>
                <w:sz w:val="28"/>
                <w:szCs w:val="28"/>
              </w:rPr>
              <w:t xml:space="preserve"> </w:t>
            </w:r>
          </w:p>
          <w:p>
            <w:pPr>
              <w:spacing w:line="470" w:lineRule="exact"/>
              <w:rPr>
                <w:rFonts w:hint="eastAsia" w:cs="宋体" w:asciiTheme="minorEastAsia" w:hAnsiTheme="minorEastAsia"/>
                <w:sz w:val="28"/>
                <w:szCs w:val="28"/>
              </w:rPr>
            </w:pPr>
            <w:r>
              <w:rPr>
                <w:rFonts w:hint="eastAsia" w:cs="宋体" w:asciiTheme="minorEastAsia" w:hAnsiTheme="minorEastAsia"/>
                <w:sz w:val="28"/>
                <w:szCs w:val="28"/>
              </w:rPr>
              <w:t>地址：宝鸡市金台区金融广场A座2203室</w:t>
            </w:r>
          </w:p>
          <w:p>
            <w:pPr>
              <w:spacing w:line="470" w:lineRule="exact"/>
              <w:rPr>
                <w:rFonts w:hint="default" w:cs="宋体" w:asciiTheme="minorEastAsia" w:hAnsiTheme="minorEastAsia" w:eastAsiaTheme="minorEastAsia"/>
                <w:sz w:val="28"/>
                <w:szCs w:val="28"/>
                <w:lang w:val="en-US" w:eastAsia="zh-CN"/>
              </w:rPr>
            </w:pPr>
            <w:r>
              <w:rPr>
                <w:rFonts w:hint="eastAsia" w:cs="宋体" w:asciiTheme="minorEastAsia" w:hAnsiTheme="minorEastAsia"/>
                <w:sz w:val="28"/>
                <w:szCs w:val="28"/>
              </w:rPr>
              <w:t>联系人：</w:t>
            </w:r>
            <w:r>
              <w:rPr>
                <w:rFonts w:hint="eastAsia" w:cs="宋体" w:asciiTheme="minorEastAsia" w:hAnsiTheme="minorEastAsia"/>
                <w:sz w:val="28"/>
                <w:szCs w:val="28"/>
                <w:lang w:val="en-US" w:eastAsia="zh-CN"/>
              </w:rPr>
              <w:t>李女士</w:t>
            </w:r>
          </w:p>
          <w:p>
            <w:pPr>
              <w:spacing w:line="470" w:lineRule="exact"/>
              <w:rPr>
                <w:rFonts w:hint="default" w:cs="宋体" w:asciiTheme="minorEastAsia" w:hAnsiTheme="minorEastAsia" w:eastAsiaTheme="minorEastAsia"/>
                <w:sz w:val="28"/>
                <w:szCs w:val="28"/>
                <w:lang w:val="en-US" w:eastAsia="zh-CN"/>
              </w:rPr>
            </w:pPr>
            <w:r>
              <w:rPr>
                <w:rFonts w:hint="eastAsia" w:cs="宋体" w:asciiTheme="minorEastAsia" w:hAnsiTheme="minorEastAsia"/>
                <w:sz w:val="28"/>
                <w:szCs w:val="28"/>
              </w:rPr>
              <w:t>联系电话：</w:t>
            </w:r>
            <w:r>
              <w:rPr>
                <w:rFonts w:hint="eastAsia" w:asciiTheme="minorEastAsia" w:hAnsiTheme="minorEastAsia" w:cstheme="minorEastAsia"/>
                <w:kern w:val="0"/>
                <w:sz w:val="28"/>
                <w:szCs w:val="28"/>
                <w:lang w:val="en-US" w:eastAsia="zh-CN"/>
              </w:rPr>
              <w:t>0917-3502893</w:t>
            </w:r>
          </w:p>
        </w:tc>
      </w:tr>
      <w:tr>
        <w:tblPrEx>
          <w:tblCellMar>
            <w:top w:w="0" w:type="dxa"/>
            <w:left w:w="10" w:type="dxa"/>
            <w:bottom w:w="0" w:type="dxa"/>
            <w:right w:w="10" w:type="dxa"/>
          </w:tblCellMar>
        </w:tblPrEx>
        <w:trPr>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sz w:val="28"/>
                <w:szCs w:val="28"/>
              </w:rPr>
            </w:pPr>
            <w:r>
              <w:rPr>
                <w:rFonts w:hint="eastAsia" w:cs="宋体" w:asciiTheme="minorEastAsia" w:hAnsiTheme="minorEastAsia"/>
                <w:sz w:val="28"/>
                <w:szCs w:val="28"/>
              </w:rPr>
              <w:t>3</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sz w:val="28"/>
                <w:szCs w:val="28"/>
              </w:rPr>
            </w:pPr>
            <w:r>
              <w:rPr>
                <w:rFonts w:hint="eastAsia" w:cs="宋体" w:asciiTheme="minorEastAsia" w:hAnsiTheme="minorEastAsia"/>
                <w:sz w:val="28"/>
                <w:szCs w:val="28"/>
              </w:rPr>
              <w:t>项目名称</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rPr>
                <w:rFonts w:cs="宋体" w:asciiTheme="minorEastAsia" w:hAnsiTheme="minorEastAsia"/>
                <w:sz w:val="28"/>
                <w:szCs w:val="28"/>
              </w:rPr>
            </w:pPr>
            <w:r>
              <w:rPr>
                <w:rFonts w:hint="eastAsia" w:cs="宋体" w:asciiTheme="minorEastAsia" w:hAnsiTheme="minorEastAsia"/>
                <w:sz w:val="28"/>
                <w:szCs w:val="28"/>
                <w:lang w:eastAsia="zh-CN"/>
              </w:rPr>
              <w:t>2023 年眉县自然资源局不动产登记中心设备采购及权籍调查地籍测绘系统扩容升级项目（二次）</w:t>
            </w:r>
          </w:p>
        </w:tc>
      </w:tr>
      <w:tr>
        <w:tblPrEx>
          <w:tblCellMar>
            <w:top w:w="0" w:type="dxa"/>
            <w:left w:w="10" w:type="dxa"/>
            <w:bottom w:w="0" w:type="dxa"/>
            <w:right w:w="10" w:type="dxa"/>
          </w:tblCellMar>
        </w:tblPrEx>
        <w:trPr>
          <w:trHeight w:val="587" w:hRule="atLeas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sz w:val="28"/>
                <w:szCs w:val="28"/>
              </w:rPr>
            </w:pPr>
            <w:r>
              <w:rPr>
                <w:rFonts w:hint="eastAsia" w:cs="宋体" w:asciiTheme="minorEastAsia" w:hAnsiTheme="minorEastAsia"/>
                <w:sz w:val="28"/>
                <w:szCs w:val="28"/>
              </w:rPr>
              <w:t>4</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sz w:val="28"/>
                <w:szCs w:val="28"/>
              </w:rPr>
            </w:pPr>
            <w:r>
              <w:rPr>
                <w:rFonts w:hint="eastAsia" w:cs="宋体" w:asciiTheme="minorEastAsia" w:hAnsiTheme="minorEastAsia"/>
                <w:sz w:val="28"/>
                <w:szCs w:val="28"/>
              </w:rPr>
              <w:t>项目编号</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rPr>
                <w:rFonts w:hint="default" w:cs="宋体" w:asciiTheme="minorEastAsia" w:hAnsiTheme="minorEastAsia"/>
                <w:sz w:val="28"/>
                <w:szCs w:val="28"/>
                <w:lang w:val="en-US" w:eastAsia="zh-CN"/>
              </w:rPr>
            </w:pPr>
            <w:r>
              <w:rPr>
                <w:rFonts w:hint="eastAsia" w:cs="宋体" w:asciiTheme="minorEastAsia" w:hAnsiTheme="minorEastAsia"/>
                <w:sz w:val="28"/>
                <w:szCs w:val="28"/>
                <w:lang w:eastAsia="zh-CN"/>
              </w:rPr>
              <w:t>2023-CG009-01</w:t>
            </w:r>
          </w:p>
        </w:tc>
      </w:tr>
      <w:tr>
        <w:tblPrEx>
          <w:tblCellMar>
            <w:top w:w="0" w:type="dxa"/>
            <w:left w:w="10" w:type="dxa"/>
            <w:bottom w:w="0" w:type="dxa"/>
            <w:right w:w="10" w:type="dxa"/>
          </w:tblCellMar>
        </w:tblPrEx>
        <w:trPr>
          <w:trHeight w:val="580" w:hRule="atLeas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sz w:val="28"/>
                <w:szCs w:val="28"/>
              </w:rPr>
            </w:pPr>
            <w:r>
              <w:rPr>
                <w:rFonts w:hint="eastAsia" w:cs="宋体" w:asciiTheme="minorEastAsia" w:hAnsiTheme="minorEastAsia"/>
                <w:sz w:val="28"/>
                <w:szCs w:val="28"/>
              </w:rPr>
              <w:t>5</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sz w:val="28"/>
                <w:szCs w:val="28"/>
              </w:rPr>
            </w:pPr>
            <w:r>
              <w:rPr>
                <w:rFonts w:hint="eastAsia" w:cs="宋体" w:asciiTheme="minorEastAsia" w:hAnsiTheme="minorEastAsia"/>
                <w:sz w:val="28"/>
                <w:szCs w:val="28"/>
              </w:rPr>
              <w:t>项目性质</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1620"/>
              </w:tabs>
              <w:spacing w:line="470" w:lineRule="exact"/>
              <w:ind w:right="-197"/>
              <w:jc w:val="left"/>
              <w:rPr>
                <w:rFonts w:cs="宋体" w:asciiTheme="minorEastAsia" w:hAnsiTheme="minorEastAsia"/>
                <w:sz w:val="28"/>
                <w:szCs w:val="28"/>
              </w:rPr>
            </w:pPr>
            <w:r>
              <w:rPr>
                <w:rFonts w:hint="eastAsia" w:cs="宋体" w:asciiTheme="minorEastAsia" w:hAnsiTheme="minorEastAsia"/>
                <w:sz w:val="28"/>
                <w:szCs w:val="28"/>
              </w:rPr>
              <w:t>财</w:t>
            </w:r>
            <w:r>
              <w:rPr>
                <w:rFonts w:hint="eastAsia" w:cs="宋体" w:asciiTheme="minorEastAsia" w:hAnsiTheme="minorEastAsia"/>
                <w:color w:val="000000" w:themeColor="text1"/>
                <w:sz w:val="28"/>
                <w:szCs w:val="28"/>
                <w14:textFill>
                  <w14:solidFill>
                    <w14:schemeClr w14:val="tx1"/>
                  </w14:solidFill>
                </w14:textFill>
              </w:rPr>
              <w:t>政资金</w:t>
            </w:r>
          </w:p>
        </w:tc>
      </w:tr>
      <w:tr>
        <w:tblPrEx>
          <w:tblCellMar>
            <w:top w:w="0" w:type="dxa"/>
            <w:left w:w="10" w:type="dxa"/>
            <w:bottom w:w="0" w:type="dxa"/>
            <w:right w:w="10" w:type="dxa"/>
          </w:tblCellMar>
        </w:tblPrEx>
        <w:trPr>
          <w:trHeight w:val="595" w:hRule="atLeas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sz w:val="28"/>
                <w:szCs w:val="28"/>
              </w:rPr>
            </w:pPr>
            <w:r>
              <w:rPr>
                <w:rFonts w:hint="eastAsia" w:cs="宋体" w:asciiTheme="minorEastAsia" w:hAnsiTheme="minorEastAsia"/>
                <w:sz w:val="28"/>
                <w:szCs w:val="28"/>
              </w:rPr>
              <w:t>6</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cs="宋体" w:asciiTheme="minorEastAsia" w:hAnsiTheme="minorEastAsia"/>
                <w:sz w:val="28"/>
                <w:szCs w:val="28"/>
              </w:rPr>
            </w:pPr>
            <w:r>
              <w:rPr>
                <w:rFonts w:hint="eastAsia" w:cs="宋体" w:asciiTheme="minorEastAsia" w:hAnsiTheme="minorEastAsia"/>
                <w:sz w:val="28"/>
              </w:rPr>
              <w:t>项目预算</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cs="宋体" w:asciiTheme="minorEastAsia" w:hAnsiTheme="minorEastAsia"/>
                <w:sz w:val="28"/>
                <w:szCs w:val="28"/>
              </w:rPr>
            </w:pPr>
            <w:r>
              <w:rPr>
                <w:rFonts w:hint="eastAsia" w:cs="宋体" w:asciiTheme="minorEastAsia" w:hAnsiTheme="minorEastAsia"/>
                <w:b/>
                <w:sz w:val="28"/>
              </w:rPr>
              <w:t>采购预算：</w:t>
            </w:r>
            <w:r>
              <w:rPr>
                <w:rFonts w:hint="eastAsia" w:cs="宋体" w:asciiTheme="minorEastAsia" w:hAnsiTheme="minorEastAsia"/>
                <w:b/>
                <w:sz w:val="28"/>
                <w:lang w:val="en-US" w:eastAsia="zh-CN"/>
              </w:rPr>
              <w:t>600000.00</w:t>
            </w:r>
            <w:r>
              <w:rPr>
                <w:rFonts w:hint="eastAsia" w:cs="宋体" w:asciiTheme="minorEastAsia" w:hAnsiTheme="minorEastAsia"/>
                <w:b/>
                <w:sz w:val="28"/>
              </w:rPr>
              <w:t>元</w:t>
            </w:r>
          </w:p>
        </w:tc>
      </w:tr>
      <w:tr>
        <w:tblPrEx>
          <w:tblCellMar>
            <w:top w:w="0" w:type="dxa"/>
            <w:left w:w="10" w:type="dxa"/>
            <w:bottom w:w="0" w:type="dxa"/>
            <w:right w:w="10" w:type="dxa"/>
          </w:tblCellMar>
        </w:tblPrEx>
        <w:trPr>
          <w:trHeight w:val="595" w:hRule="atLeas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hint="eastAsia" w:cs="宋体" w:asciiTheme="minorEastAsia" w:hAnsiTheme="minorEastAsia" w:eastAsiaTheme="minorEastAsia"/>
                <w:sz w:val="28"/>
                <w:szCs w:val="28"/>
                <w:lang w:val="en-US" w:eastAsia="zh-CN"/>
              </w:rPr>
            </w:pPr>
            <w:r>
              <w:rPr>
                <w:rFonts w:hint="eastAsia" w:cs="宋体" w:asciiTheme="minorEastAsia" w:hAnsiTheme="minorEastAsia"/>
                <w:sz w:val="28"/>
                <w:szCs w:val="28"/>
                <w:lang w:val="en-US" w:eastAsia="zh-CN"/>
              </w:rPr>
              <w:t>7</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default" w:cs="宋体" w:asciiTheme="minorEastAsia" w:hAnsiTheme="minorEastAsia" w:eastAsiaTheme="minorEastAsia"/>
                <w:sz w:val="28"/>
                <w:lang w:val="en-US" w:eastAsia="zh-CN"/>
              </w:rPr>
            </w:pPr>
            <w:r>
              <w:rPr>
                <w:rFonts w:hint="eastAsia" w:cs="宋体" w:asciiTheme="minorEastAsia" w:hAnsiTheme="minorEastAsia"/>
                <w:sz w:val="28"/>
                <w:lang w:val="en-US" w:eastAsia="zh-CN"/>
              </w:rPr>
              <w:t>最高限价</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rPr>
                <w:rFonts w:hint="default" w:cs="宋体" w:asciiTheme="minorEastAsia" w:hAnsiTheme="minorEastAsia"/>
                <w:b/>
                <w:bCs/>
                <w:sz w:val="28"/>
                <w:szCs w:val="28"/>
                <w:lang w:val="en-US" w:eastAsia="zh-CN"/>
              </w:rPr>
            </w:pPr>
            <w:r>
              <w:rPr>
                <w:rFonts w:hint="eastAsia" w:cs="宋体" w:asciiTheme="minorEastAsia" w:hAnsiTheme="minorEastAsia"/>
                <w:b/>
                <w:bCs/>
                <w:sz w:val="28"/>
                <w:szCs w:val="28"/>
                <w:lang w:val="en-US" w:eastAsia="zh-CN"/>
              </w:rPr>
              <w:t>小写：480000.00元  大写：肆拾捌万元整</w:t>
            </w:r>
          </w:p>
          <w:p>
            <w:pPr>
              <w:spacing w:line="470" w:lineRule="exact"/>
              <w:rPr>
                <w:rFonts w:hint="eastAsia" w:cs="宋体" w:asciiTheme="minorEastAsia" w:hAnsiTheme="minorEastAsia"/>
                <w:b/>
                <w:sz w:val="28"/>
              </w:rPr>
            </w:pPr>
            <w:r>
              <w:rPr>
                <w:rFonts w:hint="eastAsia" w:cs="宋体" w:asciiTheme="minorEastAsia" w:hAnsiTheme="minorEastAsia"/>
                <w:b/>
                <w:bCs/>
                <w:sz w:val="28"/>
                <w:szCs w:val="28"/>
                <w:lang w:eastAsia="zh-CN"/>
              </w:rPr>
              <w:t>注：投标人报价超出</w:t>
            </w:r>
            <w:r>
              <w:rPr>
                <w:rFonts w:hint="eastAsia" w:cs="宋体" w:asciiTheme="minorEastAsia" w:hAnsiTheme="minorEastAsia"/>
                <w:b/>
                <w:bCs/>
                <w:sz w:val="28"/>
                <w:szCs w:val="28"/>
                <w:lang w:val="en-US" w:eastAsia="zh-CN"/>
              </w:rPr>
              <w:t>最高限价</w:t>
            </w:r>
            <w:r>
              <w:rPr>
                <w:rFonts w:hint="eastAsia" w:cs="宋体" w:asciiTheme="minorEastAsia" w:hAnsiTheme="minorEastAsia"/>
                <w:b/>
                <w:bCs/>
                <w:sz w:val="28"/>
                <w:szCs w:val="28"/>
                <w:lang w:eastAsia="zh-CN"/>
              </w:rPr>
              <w:t>，作为不实质性响应竞争性磋商文件，按无效磋商响应处理</w:t>
            </w:r>
            <w:r>
              <w:rPr>
                <w:rFonts w:hint="eastAsia" w:cs="宋体" w:asciiTheme="minorEastAsia" w:hAnsiTheme="minorEastAsia"/>
                <w:b/>
                <w:bCs/>
                <w:sz w:val="28"/>
              </w:rPr>
              <w:t>。</w:t>
            </w:r>
          </w:p>
        </w:tc>
      </w:tr>
      <w:tr>
        <w:tblPrEx>
          <w:tblCellMar>
            <w:top w:w="0" w:type="dxa"/>
            <w:left w:w="10" w:type="dxa"/>
            <w:bottom w:w="0" w:type="dxa"/>
            <w:right w:w="10" w:type="dxa"/>
          </w:tblCellMar>
        </w:tblPrEx>
        <w:trPr>
          <w:trHeight w:val="90" w:hRule="atLeas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hint="eastAsia" w:cs="宋体" w:asciiTheme="minorEastAsia" w:hAnsiTheme="minorEastAsia" w:eastAsiaTheme="minorEastAsia"/>
                <w:sz w:val="28"/>
                <w:szCs w:val="28"/>
                <w:lang w:val="en-US" w:eastAsia="zh-CN"/>
              </w:rPr>
            </w:pPr>
            <w:r>
              <w:rPr>
                <w:rFonts w:hint="eastAsia" w:cs="宋体" w:asciiTheme="minorEastAsia" w:hAnsiTheme="minorEastAsia"/>
                <w:sz w:val="28"/>
                <w:szCs w:val="28"/>
                <w:lang w:val="en-US" w:eastAsia="zh-CN"/>
              </w:rPr>
              <w:t>8</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sz w:val="28"/>
                <w:szCs w:val="28"/>
              </w:rPr>
            </w:pPr>
            <w:r>
              <w:rPr>
                <w:rFonts w:hint="eastAsia" w:cs="宋体" w:asciiTheme="minorEastAsia" w:hAnsiTheme="minorEastAsia"/>
                <w:sz w:val="28"/>
                <w:szCs w:val="28"/>
              </w:rPr>
              <w:t>项目用途</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rPr>
                <w:rFonts w:cs="宋体" w:asciiTheme="minorEastAsia" w:hAnsiTheme="minorEastAsia"/>
                <w:sz w:val="28"/>
                <w:szCs w:val="28"/>
              </w:rPr>
            </w:pPr>
            <w:r>
              <w:rPr>
                <w:rFonts w:hint="eastAsia" w:cs="宋体" w:asciiTheme="minorEastAsia" w:hAnsiTheme="minorEastAsia"/>
                <w:sz w:val="28"/>
                <w:szCs w:val="28"/>
                <w:lang w:val="en-US" w:eastAsia="zh-CN"/>
              </w:rPr>
              <w:t>公</w:t>
            </w:r>
            <w:r>
              <w:rPr>
                <w:rFonts w:hint="eastAsia" w:cs="宋体" w:asciiTheme="minorEastAsia" w:hAnsiTheme="minorEastAsia"/>
                <w:sz w:val="28"/>
                <w:szCs w:val="28"/>
              </w:rPr>
              <w:t>用</w:t>
            </w:r>
          </w:p>
        </w:tc>
      </w:tr>
      <w:tr>
        <w:tblPrEx>
          <w:tblCellMar>
            <w:top w:w="0" w:type="dxa"/>
            <w:left w:w="10" w:type="dxa"/>
            <w:bottom w:w="0" w:type="dxa"/>
            <w:right w:w="10" w:type="dxa"/>
          </w:tblCellMar>
        </w:tblPrEx>
        <w:trPr>
          <w:trHeight w:val="631" w:hRule="atLeas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hint="eastAsia" w:cs="宋体" w:asciiTheme="minorEastAsia" w:hAnsiTheme="minorEastAsia" w:eastAsiaTheme="minorEastAsia"/>
                <w:sz w:val="28"/>
                <w:szCs w:val="28"/>
                <w:lang w:val="en-US" w:eastAsia="zh-CN"/>
              </w:rPr>
            </w:pPr>
            <w:r>
              <w:rPr>
                <w:rFonts w:hint="eastAsia" w:cs="宋体" w:asciiTheme="minorEastAsia" w:hAnsiTheme="minorEastAsia"/>
                <w:sz w:val="28"/>
                <w:szCs w:val="28"/>
                <w:lang w:val="en-US" w:eastAsia="zh-CN"/>
              </w:rPr>
              <w:t>9</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sz w:val="28"/>
                <w:szCs w:val="28"/>
              </w:rPr>
            </w:pPr>
            <w:r>
              <w:rPr>
                <w:rFonts w:hint="eastAsia" w:cs="宋体" w:asciiTheme="minorEastAsia" w:hAnsiTheme="minorEastAsia"/>
                <w:sz w:val="28"/>
                <w:szCs w:val="28"/>
              </w:rPr>
              <w:t>采购内容和要求</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rPr>
                <w:rFonts w:cs="宋体" w:asciiTheme="minorEastAsia" w:hAnsiTheme="minorEastAsia"/>
                <w:sz w:val="28"/>
                <w:szCs w:val="28"/>
              </w:rPr>
            </w:pPr>
            <w:r>
              <w:rPr>
                <w:rFonts w:hint="eastAsia" w:cs="宋体" w:asciiTheme="minorEastAsia" w:hAnsiTheme="minorEastAsia"/>
                <w:color w:val="000000" w:themeColor="text1"/>
                <w:sz w:val="28"/>
                <w:szCs w:val="28"/>
                <w14:textFill>
                  <w14:solidFill>
                    <w14:schemeClr w14:val="tx1"/>
                  </w14:solidFill>
                </w14:textFill>
              </w:rPr>
              <w:t>详见磋商文件</w:t>
            </w:r>
          </w:p>
        </w:tc>
      </w:tr>
      <w:tr>
        <w:tblPrEx>
          <w:tblCellMar>
            <w:top w:w="0" w:type="dxa"/>
            <w:left w:w="10" w:type="dxa"/>
            <w:bottom w:w="0" w:type="dxa"/>
            <w:right w:w="10" w:type="dxa"/>
          </w:tblCellMar>
        </w:tblPrEx>
        <w:trPr>
          <w:trHeight w:val="595" w:hRule="atLeas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hint="default" w:cs="宋体" w:asciiTheme="minorEastAsia" w:hAnsiTheme="minorEastAsia" w:eastAsiaTheme="minorEastAsia"/>
                <w:sz w:val="28"/>
                <w:szCs w:val="28"/>
                <w:lang w:val="en-US" w:eastAsia="zh-CN"/>
              </w:rPr>
            </w:pPr>
            <w:r>
              <w:rPr>
                <w:rFonts w:hint="eastAsia" w:cs="宋体" w:asciiTheme="minorEastAsia" w:hAnsiTheme="minorEastAsia"/>
                <w:sz w:val="28"/>
                <w:szCs w:val="28"/>
                <w:lang w:val="en-US" w:eastAsia="zh-CN"/>
              </w:rPr>
              <w:t>10</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hint="default" w:cs="宋体" w:asciiTheme="minorEastAsia" w:hAnsiTheme="minorEastAsia" w:eastAsiaTheme="minorEastAsia"/>
                <w:color w:val="auto"/>
                <w:sz w:val="28"/>
                <w:szCs w:val="28"/>
                <w:lang w:val="en-US" w:eastAsia="zh-CN"/>
              </w:rPr>
            </w:pPr>
            <w:r>
              <w:rPr>
                <w:rFonts w:hint="eastAsia" w:cs="宋体" w:asciiTheme="minorEastAsia" w:hAnsiTheme="minorEastAsia"/>
                <w:color w:val="auto"/>
                <w:sz w:val="28"/>
                <w:szCs w:val="28"/>
                <w:lang w:val="en-US" w:eastAsia="zh-CN"/>
              </w:rPr>
              <w:t>交货期/质保期</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rPr>
                <w:rFonts w:hint="default" w:cs="宋体" w:asciiTheme="minorEastAsia" w:hAnsiTheme="minorEastAsia" w:eastAsiaTheme="minorEastAsia"/>
                <w:color w:val="auto"/>
                <w:sz w:val="28"/>
                <w:szCs w:val="28"/>
                <w:lang w:val="en-US" w:eastAsia="zh-CN"/>
              </w:rPr>
            </w:pPr>
            <w:r>
              <w:rPr>
                <w:rFonts w:hint="eastAsia" w:cs="宋体" w:asciiTheme="minorEastAsia" w:hAnsiTheme="minorEastAsia"/>
                <w:color w:val="auto"/>
                <w:sz w:val="28"/>
                <w:szCs w:val="28"/>
              </w:rPr>
              <w:t>交货期：</w:t>
            </w:r>
            <w:r>
              <w:rPr>
                <w:rFonts w:hint="eastAsia" w:cs="宋体" w:asciiTheme="minorEastAsia" w:hAnsiTheme="minorEastAsia"/>
                <w:color w:val="auto"/>
                <w:sz w:val="28"/>
                <w:szCs w:val="28"/>
                <w:lang w:val="en-US" w:eastAsia="zh-CN"/>
              </w:rPr>
              <w:t>10</w:t>
            </w:r>
            <w:r>
              <w:rPr>
                <w:rFonts w:hint="eastAsia" w:cs="宋体" w:asciiTheme="minorEastAsia" w:hAnsiTheme="minorEastAsia"/>
                <w:color w:val="auto"/>
                <w:sz w:val="28"/>
                <w:szCs w:val="28"/>
              </w:rPr>
              <w:t>个</w:t>
            </w:r>
            <w:r>
              <w:rPr>
                <w:rFonts w:hint="eastAsia" w:cs="宋体" w:asciiTheme="minorEastAsia" w:hAnsiTheme="minorEastAsia"/>
                <w:color w:val="auto"/>
                <w:sz w:val="28"/>
                <w:szCs w:val="28"/>
                <w:lang w:val="en-US" w:eastAsia="zh-CN"/>
              </w:rPr>
              <w:t>日历日</w:t>
            </w:r>
          </w:p>
          <w:p>
            <w:pPr>
              <w:spacing w:line="500" w:lineRule="exact"/>
              <w:rPr>
                <w:rFonts w:cs="宋体" w:asciiTheme="minorEastAsia" w:hAnsiTheme="minorEastAsia"/>
                <w:color w:val="auto"/>
                <w:sz w:val="28"/>
                <w:szCs w:val="28"/>
              </w:rPr>
            </w:pPr>
            <w:r>
              <w:rPr>
                <w:rFonts w:hint="eastAsia" w:cs="宋体" w:asciiTheme="minorEastAsia" w:hAnsiTheme="minorEastAsia"/>
                <w:color w:val="auto"/>
                <w:sz w:val="28"/>
                <w:szCs w:val="28"/>
                <w:lang w:val="en-US" w:eastAsia="zh-CN"/>
              </w:rPr>
              <w:t>质保期</w:t>
            </w:r>
            <w:r>
              <w:rPr>
                <w:rFonts w:hint="eastAsia" w:cs="宋体" w:asciiTheme="minorEastAsia" w:hAnsiTheme="minorEastAsia"/>
                <w:color w:val="auto"/>
                <w:sz w:val="28"/>
                <w:szCs w:val="28"/>
              </w:rPr>
              <w:t>：</w:t>
            </w:r>
            <w:r>
              <w:rPr>
                <w:rFonts w:hint="eastAsia" w:ascii="新宋体" w:hAnsi="新宋体" w:eastAsia="新宋体" w:cs="新宋体"/>
                <w:sz w:val="28"/>
                <w:szCs w:val="28"/>
              </w:rPr>
              <w:t>36个月上门巡检，维护设备服务。</w:t>
            </w:r>
          </w:p>
        </w:tc>
      </w:tr>
      <w:tr>
        <w:tblPrEx>
          <w:tblCellMar>
            <w:top w:w="0" w:type="dxa"/>
            <w:left w:w="10" w:type="dxa"/>
            <w:bottom w:w="0" w:type="dxa"/>
            <w:right w:w="10" w:type="dxa"/>
          </w:tblCellMar>
        </w:tblPrEx>
        <w:trPr>
          <w:trHeight w:val="670" w:hRule="atLeas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hint="eastAsia" w:cs="宋体" w:asciiTheme="minorEastAsia" w:hAnsiTheme="minorEastAsia" w:eastAsiaTheme="minorEastAsia"/>
                <w:sz w:val="28"/>
                <w:szCs w:val="28"/>
                <w:lang w:val="en-US" w:eastAsia="zh-CN"/>
              </w:rPr>
            </w:pPr>
            <w:r>
              <w:rPr>
                <w:rFonts w:hint="eastAsia" w:cs="宋体" w:asciiTheme="minorEastAsia" w:hAnsiTheme="minorEastAsia"/>
                <w:sz w:val="28"/>
                <w:szCs w:val="28"/>
              </w:rPr>
              <w:t>1</w:t>
            </w:r>
            <w:r>
              <w:rPr>
                <w:rFonts w:hint="eastAsia" w:cs="宋体" w:asciiTheme="minorEastAsia" w:hAnsiTheme="minorEastAsia"/>
                <w:sz w:val="28"/>
                <w:szCs w:val="28"/>
                <w:lang w:val="en-US" w:eastAsia="zh-CN"/>
              </w:rPr>
              <w:t>1</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hint="eastAsia" w:cs="宋体" w:asciiTheme="minorEastAsia" w:hAnsiTheme="minorEastAsia" w:eastAsiaTheme="minorEastAsia"/>
                <w:sz w:val="28"/>
                <w:szCs w:val="28"/>
                <w:lang w:val="en-US" w:eastAsia="zh-CN"/>
              </w:rPr>
            </w:pPr>
            <w:r>
              <w:rPr>
                <w:rFonts w:hint="eastAsia" w:cs="宋体" w:asciiTheme="minorEastAsia" w:hAnsiTheme="minorEastAsia"/>
                <w:sz w:val="28"/>
                <w:szCs w:val="28"/>
              </w:rPr>
              <w:t>质量</w:t>
            </w:r>
            <w:r>
              <w:rPr>
                <w:rFonts w:hint="eastAsia" w:cs="宋体" w:asciiTheme="minorEastAsia" w:hAnsiTheme="minorEastAsia"/>
                <w:sz w:val="28"/>
                <w:szCs w:val="28"/>
                <w:lang w:val="en-US" w:eastAsia="zh-CN"/>
              </w:rPr>
              <w:t>标准</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b/>
                <w:sz w:val="28"/>
              </w:rPr>
              <w:t>符合国家验收相关标准，并达到合格标准</w:t>
            </w:r>
          </w:p>
        </w:tc>
      </w:tr>
      <w:tr>
        <w:tblPrEx>
          <w:tblCellMar>
            <w:top w:w="0" w:type="dxa"/>
            <w:left w:w="10" w:type="dxa"/>
            <w:bottom w:w="0" w:type="dxa"/>
            <w:right w:w="10" w:type="dxa"/>
          </w:tblCellMar>
        </w:tblPrEx>
        <w:trPr>
          <w:trHeight w:val="505" w:hRule="atLeas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hint="eastAsia" w:cs="宋体" w:asciiTheme="minorEastAsia" w:hAnsiTheme="minorEastAsia" w:eastAsiaTheme="minorEastAsia"/>
                <w:sz w:val="28"/>
                <w:szCs w:val="28"/>
                <w:lang w:val="en-US" w:eastAsia="zh-CN"/>
              </w:rPr>
            </w:pPr>
            <w:r>
              <w:rPr>
                <w:rFonts w:hint="eastAsia" w:cs="宋体" w:asciiTheme="minorEastAsia" w:hAnsiTheme="minorEastAsia"/>
                <w:sz w:val="28"/>
                <w:szCs w:val="28"/>
              </w:rPr>
              <w:t>1</w:t>
            </w:r>
            <w:r>
              <w:rPr>
                <w:rFonts w:hint="eastAsia" w:cs="宋体" w:asciiTheme="minorEastAsia" w:hAnsiTheme="minorEastAsia"/>
                <w:sz w:val="28"/>
                <w:szCs w:val="28"/>
                <w:lang w:val="en-US" w:eastAsia="zh-CN"/>
              </w:rPr>
              <w:t>2</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sz w:val="28"/>
                <w:szCs w:val="28"/>
              </w:rPr>
            </w:pPr>
            <w:r>
              <w:rPr>
                <w:rFonts w:hint="eastAsia" w:cs="宋体" w:asciiTheme="minorEastAsia" w:hAnsiTheme="minorEastAsia"/>
                <w:sz w:val="28"/>
                <w:szCs w:val="28"/>
              </w:rPr>
              <w:t>磋商文件发售</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500" w:lineRule="exact"/>
              <w:ind w:left="280" w:hanging="280" w:hangingChars="100"/>
              <w:jc w:val="lef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sz w:val="28"/>
                <w:szCs w:val="28"/>
              </w:rPr>
              <w:t>发售时间</w:t>
            </w:r>
            <w:r>
              <w:rPr>
                <w:rFonts w:hint="eastAsia" w:cs="宋体" w:asciiTheme="minorEastAsia" w:hAnsiTheme="minorEastAsia"/>
                <w:color w:val="000000" w:themeColor="text1"/>
                <w:sz w:val="28"/>
                <w:szCs w:val="28"/>
                <w14:textFill>
                  <w14:solidFill>
                    <w14:schemeClr w14:val="tx1"/>
                  </w14:solidFill>
                </w14:textFill>
              </w:rPr>
              <w:t>：2</w:t>
            </w:r>
            <w:r>
              <w:rPr>
                <w:rFonts w:hint="eastAsia" w:cs="宋体" w:asciiTheme="minorEastAsia" w:hAnsiTheme="minorEastAsia"/>
                <w:sz w:val="28"/>
                <w:szCs w:val="28"/>
              </w:rPr>
              <w:t>02</w:t>
            </w:r>
            <w:r>
              <w:rPr>
                <w:rFonts w:hint="eastAsia" w:cs="宋体" w:asciiTheme="minorEastAsia" w:hAnsiTheme="minorEastAsia"/>
                <w:sz w:val="28"/>
                <w:szCs w:val="28"/>
                <w:lang w:val="en-US" w:eastAsia="zh-CN"/>
              </w:rPr>
              <w:t>3</w:t>
            </w:r>
            <w:r>
              <w:rPr>
                <w:rFonts w:hint="eastAsia" w:cs="宋体" w:asciiTheme="minorEastAsia" w:hAnsiTheme="minorEastAsia"/>
                <w:sz w:val="28"/>
                <w:szCs w:val="28"/>
              </w:rPr>
              <w:t>年</w:t>
            </w:r>
            <w:r>
              <w:rPr>
                <w:rFonts w:hint="eastAsia" w:cs="宋体" w:asciiTheme="minorEastAsia" w:hAnsiTheme="minorEastAsia"/>
                <w:sz w:val="28"/>
                <w:szCs w:val="28"/>
                <w:lang w:val="en-US" w:eastAsia="zh-CN"/>
              </w:rPr>
              <w:t>11</w:t>
            </w:r>
            <w:r>
              <w:rPr>
                <w:rFonts w:hint="eastAsia" w:cs="宋体" w:asciiTheme="minorEastAsia" w:hAnsiTheme="minorEastAsia"/>
                <w:sz w:val="28"/>
                <w:szCs w:val="28"/>
              </w:rPr>
              <w:t>月</w:t>
            </w:r>
            <w:r>
              <w:rPr>
                <w:rFonts w:hint="eastAsia" w:cs="宋体" w:asciiTheme="minorEastAsia" w:hAnsiTheme="minorEastAsia"/>
                <w:sz w:val="28"/>
                <w:szCs w:val="28"/>
                <w:lang w:val="en-US" w:eastAsia="zh-CN"/>
              </w:rPr>
              <w:t>7</w:t>
            </w:r>
            <w:r>
              <w:rPr>
                <w:rFonts w:hint="eastAsia" w:cs="宋体" w:asciiTheme="minorEastAsia" w:hAnsiTheme="minorEastAsia"/>
                <w:sz w:val="28"/>
                <w:szCs w:val="28"/>
              </w:rPr>
              <w:t>日09:00:00</w:t>
            </w:r>
            <w:r>
              <w:rPr>
                <w:rFonts w:hint="eastAsia" w:cs="宋体" w:asciiTheme="minorEastAsia" w:hAnsiTheme="minorEastAsia"/>
                <w:color w:val="000000" w:themeColor="text1"/>
                <w:sz w:val="28"/>
                <w:szCs w:val="28"/>
                <w14:textFill>
                  <w14:solidFill>
                    <w14:schemeClr w14:val="tx1"/>
                  </w14:solidFill>
                </w14:textFill>
              </w:rPr>
              <w:t>至202</w:t>
            </w:r>
            <w:r>
              <w:rPr>
                <w:rFonts w:hint="eastAsia" w:cs="宋体" w:asciiTheme="minorEastAsia" w:hAnsiTheme="minorEastAsia"/>
                <w:color w:val="000000" w:themeColor="text1"/>
                <w:sz w:val="28"/>
                <w:szCs w:val="28"/>
                <w:lang w:val="en-US" w:eastAsia="zh-CN"/>
                <w14:textFill>
                  <w14:solidFill>
                    <w14:schemeClr w14:val="tx1"/>
                  </w14:solidFill>
                </w14:textFill>
              </w:rPr>
              <w:t>3</w:t>
            </w:r>
            <w:r>
              <w:rPr>
                <w:rFonts w:hint="eastAsia" w:cs="宋体" w:asciiTheme="minorEastAsia" w:hAnsiTheme="minorEastAsia"/>
                <w:color w:val="000000" w:themeColor="text1"/>
                <w:sz w:val="28"/>
                <w:szCs w:val="28"/>
                <w14:textFill>
                  <w14:solidFill>
                    <w14:schemeClr w14:val="tx1"/>
                  </w14:solidFill>
                </w14:textFill>
              </w:rPr>
              <w:t>年</w:t>
            </w:r>
            <w:r>
              <w:rPr>
                <w:rFonts w:hint="eastAsia" w:cs="宋体" w:asciiTheme="minorEastAsia" w:hAnsiTheme="minorEastAsia"/>
                <w:color w:val="000000" w:themeColor="text1"/>
                <w:sz w:val="28"/>
                <w:szCs w:val="28"/>
                <w:lang w:val="en-US" w:eastAsia="zh-CN"/>
                <w14:textFill>
                  <w14:solidFill>
                    <w14:schemeClr w14:val="tx1"/>
                  </w14:solidFill>
                </w14:textFill>
              </w:rPr>
              <w:t>11月13</w:t>
            </w:r>
            <w:r>
              <w:rPr>
                <w:rFonts w:hint="eastAsia" w:cs="宋体" w:asciiTheme="minorEastAsia" w:hAnsiTheme="minorEastAsia"/>
                <w:color w:val="000000" w:themeColor="text1"/>
                <w:sz w:val="28"/>
                <w:szCs w:val="28"/>
                <w14:textFill>
                  <w14:solidFill>
                    <w14:schemeClr w14:val="tx1"/>
                  </w14:solidFill>
                </w14:textFill>
              </w:rPr>
              <w:t>日17:00:00（节假日除外）</w:t>
            </w:r>
          </w:p>
          <w:p>
            <w:pPr>
              <w:pStyle w:val="48"/>
              <w:spacing w:line="470" w:lineRule="exact"/>
              <w:rPr>
                <w:rFonts w:hint="eastAsia" w:cs="宋体" w:asciiTheme="minorEastAsia" w:hAnsiTheme="minorEastAsia" w:eastAsiaTheme="minorEastAsia"/>
                <w:sz w:val="28"/>
                <w:szCs w:val="28"/>
                <w:lang w:eastAsia="zh-CN"/>
              </w:rPr>
            </w:pPr>
            <w:r>
              <w:rPr>
                <w:rFonts w:hint="eastAsia" w:cs="宋体" w:asciiTheme="minorEastAsia" w:hAnsiTheme="minorEastAsia"/>
                <w:color w:val="000000" w:themeColor="text1"/>
                <w:sz w:val="28"/>
                <w:szCs w:val="28"/>
                <w14:textFill>
                  <w14:solidFill>
                    <w14:schemeClr w14:val="tx1"/>
                  </w14:solidFill>
                </w14:textFill>
              </w:rPr>
              <w:t>发售地点</w:t>
            </w:r>
            <w:r>
              <w:rPr>
                <w:rFonts w:hint="eastAsia" w:cs="宋体" w:asciiTheme="minorEastAsia" w:hAnsiTheme="minorEastAsia"/>
                <w:color w:val="auto"/>
                <w:sz w:val="28"/>
                <w:szCs w:val="28"/>
              </w:rPr>
              <w:t>：</w:t>
            </w:r>
            <w:r>
              <w:rPr>
                <w:rFonts w:hint="eastAsia" w:ascii="宋体" w:hAnsi="宋体"/>
                <w:color w:val="auto"/>
                <w:kern w:val="2"/>
                <w:sz w:val="28"/>
                <w:szCs w:val="28"/>
                <w:lang w:eastAsia="zh-CN"/>
              </w:rPr>
              <w:t>自行登录【全国公共资源交易平台（陕西省·宝鸡市）】 （http://bj.sxggzyjy.cn）下载磋商文件。</w:t>
            </w:r>
          </w:p>
        </w:tc>
      </w:tr>
      <w:tr>
        <w:tblPrEx>
          <w:tblCellMar>
            <w:top w:w="0" w:type="dxa"/>
            <w:left w:w="10" w:type="dxa"/>
            <w:bottom w:w="0" w:type="dxa"/>
            <w:right w:w="10" w:type="dxa"/>
          </w:tblCellMar>
        </w:tblPrEx>
        <w:trPr>
          <w:trHeight w:val="674" w:hRule="atLeas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hint="eastAsia" w:cs="宋体" w:asciiTheme="minorEastAsia" w:hAnsiTheme="minorEastAsia" w:eastAsiaTheme="minorEastAsia"/>
                <w:sz w:val="28"/>
                <w:szCs w:val="28"/>
                <w:lang w:val="en-US" w:eastAsia="zh-CN"/>
              </w:rPr>
            </w:pPr>
            <w:r>
              <w:rPr>
                <w:rFonts w:hint="eastAsia" w:cs="宋体" w:asciiTheme="minorEastAsia" w:hAnsiTheme="minorEastAsia"/>
                <w:sz w:val="28"/>
                <w:szCs w:val="28"/>
              </w:rPr>
              <w:t>1</w:t>
            </w:r>
            <w:r>
              <w:rPr>
                <w:rFonts w:hint="eastAsia" w:cs="宋体" w:asciiTheme="minorEastAsia" w:hAnsiTheme="minorEastAsia"/>
                <w:sz w:val="28"/>
                <w:szCs w:val="28"/>
                <w:lang w:val="en-US" w:eastAsia="zh-CN"/>
              </w:rPr>
              <w:t>3</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sz w:val="28"/>
                <w:szCs w:val="28"/>
              </w:rPr>
            </w:pPr>
            <w:r>
              <w:rPr>
                <w:rFonts w:hint="eastAsia" w:cs="宋体" w:asciiTheme="minorEastAsia" w:hAnsiTheme="minorEastAsia"/>
                <w:sz w:val="28"/>
                <w:szCs w:val="28"/>
              </w:rPr>
              <w:t>联合体磋商</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70" w:lineRule="exact"/>
              <w:rPr>
                <w:rFonts w:cs="宋体" w:asciiTheme="minorEastAsia" w:hAnsiTheme="minorEastAsia"/>
                <w:sz w:val="28"/>
                <w:szCs w:val="28"/>
              </w:rPr>
            </w:pPr>
            <w:r>
              <w:rPr>
                <w:rFonts w:hint="eastAsia" w:cs="宋体" w:asciiTheme="minorEastAsia" w:hAnsiTheme="minorEastAsia"/>
                <w:sz w:val="28"/>
                <w:szCs w:val="28"/>
              </w:rPr>
              <w:t>不接受</w:t>
            </w:r>
          </w:p>
        </w:tc>
      </w:tr>
      <w:tr>
        <w:tblPrEx>
          <w:tblCellMar>
            <w:top w:w="0" w:type="dxa"/>
            <w:left w:w="10" w:type="dxa"/>
            <w:bottom w:w="0" w:type="dxa"/>
            <w:right w:w="10" w:type="dxa"/>
          </w:tblCellMar>
        </w:tblPrEx>
        <w:trPr>
          <w:trHeight w:val="1144" w:hRule="atLeas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hint="eastAsia" w:cs="宋体" w:asciiTheme="minorEastAsia" w:hAnsiTheme="minorEastAsia" w:eastAsiaTheme="minorEastAsia"/>
                <w:sz w:val="28"/>
                <w:szCs w:val="28"/>
                <w:lang w:val="en-US" w:eastAsia="zh-CN"/>
              </w:rPr>
            </w:pPr>
            <w:r>
              <w:rPr>
                <w:rFonts w:hint="eastAsia" w:cs="宋体" w:asciiTheme="minorEastAsia" w:hAnsiTheme="minorEastAsia"/>
                <w:sz w:val="28"/>
                <w:szCs w:val="28"/>
              </w:rPr>
              <w:t>1</w:t>
            </w:r>
            <w:r>
              <w:rPr>
                <w:rFonts w:hint="eastAsia" w:cs="宋体" w:asciiTheme="minorEastAsia" w:hAnsiTheme="minorEastAsia"/>
                <w:sz w:val="28"/>
                <w:szCs w:val="28"/>
                <w:lang w:val="en-US" w:eastAsia="zh-CN"/>
              </w:rPr>
              <w:t>4</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sz w:val="28"/>
                <w:szCs w:val="28"/>
              </w:rPr>
            </w:pPr>
            <w:r>
              <w:rPr>
                <w:rFonts w:hint="eastAsia" w:cs="宋体" w:asciiTheme="minorEastAsia" w:hAnsiTheme="minorEastAsia"/>
                <w:sz w:val="28"/>
                <w:szCs w:val="28"/>
              </w:rPr>
              <w:t>现场勘查、标前答疑会</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rPr>
                <w:rFonts w:cs="宋体" w:asciiTheme="minorEastAsia" w:hAnsiTheme="minorEastAsia"/>
                <w:sz w:val="28"/>
                <w:szCs w:val="28"/>
              </w:rPr>
            </w:pPr>
            <w:r>
              <w:rPr>
                <w:rFonts w:hint="eastAsia" w:cs="宋体" w:asciiTheme="minorEastAsia" w:hAnsiTheme="minorEastAsia"/>
                <w:sz w:val="28"/>
                <w:szCs w:val="28"/>
              </w:rPr>
              <w:t>不组织。采购人认为有必要，另行书面通知。</w:t>
            </w:r>
          </w:p>
        </w:tc>
      </w:tr>
      <w:tr>
        <w:tblPrEx>
          <w:tblCellMar>
            <w:top w:w="0" w:type="dxa"/>
            <w:left w:w="10" w:type="dxa"/>
            <w:bottom w:w="0" w:type="dxa"/>
            <w:right w:w="10" w:type="dxa"/>
          </w:tblCellMar>
        </w:tblPrEx>
        <w:trPr>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hint="eastAsia" w:cs="宋体" w:asciiTheme="minorEastAsia" w:hAnsiTheme="minorEastAsia" w:eastAsiaTheme="minorEastAsia"/>
                <w:sz w:val="28"/>
                <w:szCs w:val="28"/>
                <w:lang w:val="en-US" w:eastAsia="zh-CN"/>
              </w:rPr>
            </w:pPr>
            <w:r>
              <w:rPr>
                <w:rFonts w:hint="eastAsia" w:cs="宋体" w:asciiTheme="minorEastAsia" w:hAnsiTheme="minorEastAsia"/>
                <w:sz w:val="28"/>
                <w:szCs w:val="28"/>
              </w:rPr>
              <w:t>1</w:t>
            </w:r>
            <w:r>
              <w:rPr>
                <w:rFonts w:hint="eastAsia" w:cs="宋体" w:asciiTheme="minorEastAsia" w:hAnsiTheme="minorEastAsia"/>
                <w:sz w:val="28"/>
                <w:szCs w:val="28"/>
                <w:lang w:val="en-US" w:eastAsia="zh-CN"/>
              </w:rPr>
              <w:t>5</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sz w:val="28"/>
                <w:szCs w:val="28"/>
              </w:rPr>
            </w:pPr>
            <w:r>
              <w:rPr>
                <w:rFonts w:hint="eastAsia" w:cs="宋体" w:asciiTheme="minorEastAsia" w:hAnsiTheme="minorEastAsia"/>
                <w:sz w:val="28"/>
                <w:szCs w:val="28"/>
              </w:rPr>
              <w:t>供应商对竞争性磋商文件提出质疑的时间</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70" w:lineRule="exact"/>
              <w:rPr>
                <w:rFonts w:cs="宋体" w:asciiTheme="minorEastAsia" w:hAnsiTheme="minorEastAsia"/>
                <w:sz w:val="28"/>
                <w:szCs w:val="28"/>
              </w:rPr>
            </w:pPr>
            <w:r>
              <w:rPr>
                <w:rFonts w:hint="eastAsia" w:cs="宋体" w:asciiTheme="minorEastAsia" w:hAnsiTheme="minorEastAsia"/>
                <w:sz w:val="28"/>
                <w:szCs w:val="28"/>
              </w:rPr>
              <w:t>供应商若对竞争性磋商文件有任何疑问要求澄清，或认为有必要与采购人进行技术交流的，在获取竞争性磋商文件或者竞争性磋商文件公告期限届满之日起7个工作日内提出。以书面形式向采购代理机构提出，在此之后提出的无效，因此带来的一切不利后果由供应商自负。</w:t>
            </w:r>
          </w:p>
        </w:tc>
      </w:tr>
      <w:tr>
        <w:tblPrEx>
          <w:tblCellMar>
            <w:top w:w="0" w:type="dxa"/>
            <w:left w:w="10" w:type="dxa"/>
            <w:bottom w:w="0" w:type="dxa"/>
            <w:right w:w="10" w:type="dxa"/>
          </w:tblCellMar>
        </w:tblPrEx>
        <w:trPr>
          <w:trHeight w:val="1199" w:hRule="atLeas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hint="eastAsia" w:cs="宋体" w:asciiTheme="minorEastAsia" w:hAnsiTheme="minorEastAsia" w:eastAsiaTheme="minorEastAsia"/>
                <w:sz w:val="28"/>
                <w:szCs w:val="28"/>
                <w:lang w:val="en-US" w:eastAsia="zh-CN"/>
              </w:rPr>
            </w:pPr>
            <w:r>
              <w:rPr>
                <w:rFonts w:hint="eastAsia" w:cs="宋体" w:asciiTheme="minorEastAsia" w:hAnsiTheme="minorEastAsia"/>
                <w:sz w:val="28"/>
                <w:szCs w:val="28"/>
              </w:rPr>
              <w:t>1</w:t>
            </w:r>
            <w:r>
              <w:rPr>
                <w:rFonts w:hint="eastAsia" w:cs="宋体" w:asciiTheme="minorEastAsia" w:hAnsiTheme="minorEastAsia"/>
                <w:sz w:val="28"/>
                <w:szCs w:val="28"/>
                <w:lang w:val="en-US" w:eastAsia="zh-CN"/>
              </w:rPr>
              <w:t>6</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sz w:val="28"/>
                <w:szCs w:val="28"/>
              </w:rPr>
            </w:pPr>
            <w:r>
              <w:rPr>
                <w:rFonts w:hint="eastAsia" w:cs="宋体" w:asciiTheme="minorEastAsia" w:hAnsiTheme="minorEastAsia"/>
                <w:sz w:val="28"/>
                <w:szCs w:val="28"/>
              </w:rPr>
              <w:t>构成竞争性磋商文件的其他文件</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70" w:lineRule="exact"/>
              <w:rPr>
                <w:rFonts w:cs="宋体" w:asciiTheme="minorEastAsia" w:hAnsiTheme="minorEastAsia"/>
                <w:sz w:val="28"/>
                <w:szCs w:val="28"/>
              </w:rPr>
            </w:pPr>
            <w:r>
              <w:rPr>
                <w:rFonts w:hint="eastAsia" w:cs="宋体" w:asciiTheme="minorEastAsia" w:hAnsiTheme="minorEastAsia"/>
                <w:sz w:val="28"/>
                <w:szCs w:val="28"/>
              </w:rPr>
              <w:t>竞争性磋商文件的澄清、修改及有关补充通知为竞争性磋商文件的有效组成部分。</w:t>
            </w:r>
          </w:p>
        </w:tc>
      </w:tr>
      <w:tr>
        <w:tblPrEx>
          <w:tblCellMar>
            <w:top w:w="0" w:type="dxa"/>
            <w:left w:w="10" w:type="dxa"/>
            <w:bottom w:w="0" w:type="dxa"/>
            <w:right w:w="10" w:type="dxa"/>
          </w:tblCellMar>
        </w:tblPrEx>
        <w:trPr>
          <w:trHeight w:val="4767" w:hRule="atLeas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hint="eastAsia" w:cs="宋体" w:asciiTheme="minorEastAsia" w:hAnsiTheme="minorEastAsia" w:eastAsiaTheme="minorEastAsia"/>
                <w:sz w:val="28"/>
                <w:szCs w:val="28"/>
                <w:lang w:val="en-US" w:eastAsia="zh-CN"/>
              </w:rPr>
            </w:pPr>
            <w:r>
              <w:rPr>
                <w:rFonts w:hint="eastAsia" w:cs="宋体" w:asciiTheme="minorEastAsia" w:hAnsiTheme="minorEastAsia"/>
                <w:sz w:val="28"/>
                <w:szCs w:val="28"/>
              </w:rPr>
              <w:t>1</w:t>
            </w:r>
            <w:r>
              <w:rPr>
                <w:rFonts w:hint="eastAsia" w:cs="宋体" w:asciiTheme="minorEastAsia" w:hAnsiTheme="minorEastAsia"/>
                <w:sz w:val="28"/>
                <w:szCs w:val="28"/>
                <w:lang w:val="en-US" w:eastAsia="zh-CN"/>
              </w:rPr>
              <w:t>7</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48"/>
              <w:spacing w:line="470" w:lineRule="exact"/>
              <w:rPr>
                <w:rFonts w:cs="宋体" w:asciiTheme="minorEastAsia" w:hAnsiTheme="minorEastAsia"/>
                <w:sz w:val="28"/>
                <w:szCs w:val="28"/>
              </w:rPr>
            </w:pPr>
            <w:r>
              <w:rPr>
                <w:rFonts w:hint="eastAsia" w:cs="宋体" w:asciiTheme="minorEastAsia" w:hAnsiTheme="minorEastAsia"/>
                <w:sz w:val="28"/>
                <w:szCs w:val="28"/>
              </w:rPr>
              <w:t>磋商响应文件递交截止时间及磋商时间和地点</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48"/>
              <w:spacing w:line="470" w:lineRule="exact"/>
              <w:rPr>
                <w:rFonts w:cs="宋体" w:asciiTheme="minorEastAsia" w:hAnsiTheme="minorEastAsia"/>
                <w:color w:val="auto"/>
                <w:sz w:val="28"/>
                <w:szCs w:val="28"/>
              </w:rPr>
            </w:pPr>
            <w:r>
              <w:rPr>
                <w:rFonts w:hint="eastAsia" w:cs="宋体" w:asciiTheme="minorEastAsia" w:hAnsiTheme="minorEastAsia"/>
                <w:sz w:val="28"/>
                <w:szCs w:val="28"/>
              </w:rPr>
              <w:t>1、磋商响应文件递交截止时间：202</w:t>
            </w:r>
            <w:r>
              <w:rPr>
                <w:rFonts w:hint="eastAsia" w:cs="宋体" w:asciiTheme="minorEastAsia" w:hAnsiTheme="minorEastAsia"/>
                <w:sz w:val="28"/>
                <w:szCs w:val="28"/>
                <w:lang w:val="en-US" w:eastAsia="zh-CN"/>
              </w:rPr>
              <w:t>3</w:t>
            </w:r>
            <w:r>
              <w:rPr>
                <w:rFonts w:hint="eastAsia" w:cs="宋体" w:asciiTheme="minorEastAsia" w:hAnsiTheme="minorEastAsia"/>
                <w:sz w:val="28"/>
                <w:szCs w:val="28"/>
              </w:rPr>
              <w:t>年</w:t>
            </w:r>
            <w:r>
              <w:rPr>
                <w:rFonts w:hint="eastAsia" w:cs="宋体" w:asciiTheme="minorEastAsia" w:hAnsiTheme="minorEastAsia"/>
                <w:sz w:val="28"/>
                <w:szCs w:val="28"/>
                <w:lang w:val="en-US" w:eastAsia="zh-CN"/>
              </w:rPr>
              <w:t>11</w:t>
            </w:r>
            <w:r>
              <w:rPr>
                <w:rFonts w:hint="eastAsia" w:cs="宋体" w:asciiTheme="minorEastAsia" w:hAnsiTheme="minorEastAsia"/>
                <w:sz w:val="28"/>
                <w:szCs w:val="28"/>
              </w:rPr>
              <w:t>月</w:t>
            </w:r>
            <w:r>
              <w:rPr>
                <w:rFonts w:hint="eastAsia" w:cs="宋体" w:asciiTheme="minorEastAsia" w:hAnsiTheme="minorEastAsia"/>
                <w:sz w:val="28"/>
                <w:szCs w:val="28"/>
                <w:lang w:val="en-US" w:eastAsia="zh-CN"/>
              </w:rPr>
              <w:t>21</w:t>
            </w:r>
            <w:r>
              <w:rPr>
                <w:rFonts w:hint="eastAsia" w:cs="宋体" w:asciiTheme="minorEastAsia" w:hAnsiTheme="minorEastAsia"/>
                <w:sz w:val="28"/>
                <w:szCs w:val="28"/>
              </w:rPr>
              <w:t>日</w:t>
            </w:r>
            <w:r>
              <w:rPr>
                <w:rFonts w:hint="eastAsia" w:cs="宋体" w:asciiTheme="minorEastAsia" w:hAnsiTheme="minorEastAsia"/>
                <w:sz w:val="28"/>
                <w:szCs w:val="28"/>
                <w:lang w:val="en-US" w:eastAsia="zh-CN"/>
              </w:rPr>
              <w:t>14</w:t>
            </w:r>
            <w:r>
              <w:rPr>
                <w:rFonts w:hint="eastAsia" w:cs="宋体" w:asciiTheme="minorEastAsia" w:hAnsiTheme="minorEastAsia"/>
                <w:sz w:val="28"/>
                <w:szCs w:val="28"/>
              </w:rPr>
              <w:t>:</w:t>
            </w:r>
            <w:r>
              <w:rPr>
                <w:rFonts w:hint="eastAsia" w:cs="宋体" w:asciiTheme="minorEastAsia" w:hAnsiTheme="minorEastAsia"/>
                <w:sz w:val="28"/>
                <w:szCs w:val="28"/>
                <w:lang w:val="en-US" w:eastAsia="zh-CN"/>
              </w:rPr>
              <w:t>3</w:t>
            </w:r>
            <w:r>
              <w:rPr>
                <w:rFonts w:hint="eastAsia" w:cs="宋体" w:asciiTheme="minorEastAsia" w:hAnsiTheme="minorEastAsia"/>
                <w:sz w:val="28"/>
                <w:szCs w:val="28"/>
              </w:rPr>
              <w:t>0时</w:t>
            </w:r>
            <w:r>
              <w:rPr>
                <w:rFonts w:hint="eastAsia" w:cs="宋体" w:asciiTheme="minorEastAsia" w:hAnsiTheme="minorEastAsia"/>
                <w:color w:val="auto"/>
                <w:sz w:val="28"/>
                <w:szCs w:val="28"/>
              </w:rPr>
              <w:t>,逾期递交的磋商响应文件概不接受。</w:t>
            </w:r>
          </w:p>
          <w:p>
            <w:pPr>
              <w:pStyle w:val="48"/>
              <w:spacing w:line="470" w:lineRule="exact"/>
              <w:rPr>
                <w:rFonts w:cs="宋体" w:asciiTheme="minorEastAsia" w:hAnsiTheme="minorEastAsia"/>
                <w:color w:val="auto"/>
                <w:sz w:val="28"/>
                <w:szCs w:val="28"/>
              </w:rPr>
            </w:pPr>
            <w:r>
              <w:rPr>
                <w:rFonts w:hint="eastAsia" w:cs="宋体" w:asciiTheme="minorEastAsia" w:hAnsiTheme="minorEastAsia"/>
                <w:color w:val="auto"/>
                <w:sz w:val="28"/>
                <w:szCs w:val="28"/>
              </w:rPr>
              <w:t>2、磋商时间：202</w:t>
            </w:r>
            <w:r>
              <w:rPr>
                <w:rFonts w:hint="eastAsia" w:cs="宋体" w:asciiTheme="minorEastAsia" w:hAnsiTheme="minorEastAsia"/>
                <w:color w:val="auto"/>
                <w:sz w:val="28"/>
                <w:szCs w:val="28"/>
                <w:lang w:val="en-US" w:eastAsia="zh-CN"/>
              </w:rPr>
              <w:t>3</w:t>
            </w:r>
            <w:r>
              <w:rPr>
                <w:rFonts w:hint="eastAsia" w:cs="宋体" w:asciiTheme="minorEastAsia" w:hAnsiTheme="minorEastAsia"/>
                <w:color w:val="auto"/>
                <w:sz w:val="28"/>
                <w:szCs w:val="28"/>
              </w:rPr>
              <w:t>年</w:t>
            </w:r>
            <w:r>
              <w:rPr>
                <w:rFonts w:hint="eastAsia" w:cs="宋体" w:asciiTheme="minorEastAsia" w:hAnsiTheme="minorEastAsia"/>
                <w:color w:val="auto"/>
                <w:sz w:val="28"/>
                <w:szCs w:val="28"/>
                <w:lang w:val="en-US" w:eastAsia="zh-CN"/>
              </w:rPr>
              <w:t>11</w:t>
            </w:r>
            <w:r>
              <w:rPr>
                <w:rFonts w:hint="eastAsia" w:cs="宋体" w:asciiTheme="minorEastAsia" w:hAnsiTheme="minorEastAsia"/>
                <w:color w:val="auto"/>
                <w:sz w:val="28"/>
                <w:szCs w:val="28"/>
              </w:rPr>
              <w:t>月</w:t>
            </w:r>
            <w:r>
              <w:rPr>
                <w:rFonts w:hint="eastAsia" w:cs="宋体" w:asciiTheme="minorEastAsia" w:hAnsiTheme="minorEastAsia"/>
                <w:color w:val="auto"/>
                <w:sz w:val="28"/>
                <w:szCs w:val="28"/>
                <w:lang w:val="en-US" w:eastAsia="zh-CN"/>
              </w:rPr>
              <w:t>21</w:t>
            </w:r>
            <w:r>
              <w:rPr>
                <w:rFonts w:hint="eastAsia" w:cs="宋体" w:asciiTheme="minorEastAsia" w:hAnsiTheme="minorEastAsia"/>
                <w:color w:val="auto"/>
                <w:sz w:val="28"/>
                <w:szCs w:val="28"/>
              </w:rPr>
              <w:t>日</w:t>
            </w:r>
            <w:r>
              <w:rPr>
                <w:rFonts w:hint="eastAsia" w:cs="宋体" w:asciiTheme="minorEastAsia" w:hAnsiTheme="minorEastAsia"/>
                <w:color w:val="auto"/>
                <w:sz w:val="28"/>
                <w:szCs w:val="28"/>
                <w:lang w:val="en-US" w:eastAsia="zh-CN"/>
              </w:rPr>
              <w:t>14</w:t>
            </w:r>
            <w:r>
              <w:rPr>
                <w:rFonts w:hint="eastAsia" w:cs="宋体" w:asciiTheme="minorEastAsia" w:hAnsiTheme="minorEastAsia"/>
                <w:color w:val="auto"/>
                <w:sz w:val="28"/>
                <w:szCs w:val="28"/>
              </w:rPr>
              <w:t>:</w:t>
            </w:r>
            <w:r>
              <w:rPr>
                <w:rFonts w:hint="eastAsia" w:cs="宋体" w:asciiTheme="minorEastAsia" w:hAnsiTheme="minorEastAsia"/>
                <w:color w:val="auto"/>
                <w:sz w:val="28"/>
                <w:szCs w:val="28"/>
                <w:lang w:val="en-US" w:eastAsia="zh-CN"/>
              </w:rPr>
              <w:t>3</w:t>
            </w:r>
            <w:r>
              <w:rPr>
                <w:rFonts w:hint="eastAsia" w:cs="宋体" w:asciiTheme="minorEastAsia" w:hAnsiTheme="minorEastAsia"/>
                <w:color w:val="auto"/>
                <w:sz w:val="28"/>
                <w:szCs w:val="28"/>
              </w:rPr>
              <w:t>0时。</w:t>
            </w:r>
          </w:p>
          <w:p>
            <w:pPr>
              <w:pStyle w:val="48"/>
              <w:spacing w:line="470" w:lineRule="exact"/>
              <w:rPr>
                <w:rFonts w:hint="eastAsia" w:cs="宋体" w:asciiTheme="minorEastAsia" w:hAnsiTheme="minorEastAsia"/>
                <w:color w:val="auto"/>
                <w:sz w:val="28"/>
                <w:szCs w:val="28"/>
              </w:rPr>
            </w:pPr>
            <w:r>
              <w:rPr>
                <w:rFonts w:hint="eastAsia" w:cs="宋体" w:asciiTheme="minorEastAsia" w:hAnsiTheme="minorEastAsia"/>
                <w:color w:val="auto"/>
                <w:sz w:val="28"/>
                <w:szCs w:val="28"/>
              </w:rPr>
              <w:t>3、磋商地点：宝鸡市公共资源交易中心五楼第</w:t>
            </w:r>
            <w:r>
              <w:rPr>
                <w:rFonts w:hint="eastAsia" w:cs="宋体" w:asciiTheme="minorEastAsia" w:hAnsiTheme="minorEastAsia"/>
                <w:color w:val="auto"/>
                <w:sz w:val="28"/>
                <w:szCs w:val="28"/>
                <w:lang w:val="en-US" w:eastAsia="zh-CN"/>
              </w:rPr>
              <w:t>9</w:t>
            </w:r>
            <w:r>
              <w:rPr>
                <w:rFonts w:hint="eastAsia" w:cs="宋体" w:asciiTheme="minorEastAsia" w:hAnsiTheme="minorEastAsia"/>
                <w:color w:val="auto"/>
                <w:sz w:val="28"/>
                <w:szCs w:val="28"/>
              </w:rPr>
              <w:t>开标室</w:t>
            </w:r>
          </w:p>
          <w:p>
            <w:pPr>
              <w:pStyle w:val="48"/>
              <w:spacing w:line="470" w:lineRule="exact"/>
              <w:rPr>
                <w:rFonts w:hint="eastAsia" w:cs="宋体" w:asciiTheme="minorEastAsia" w:hAnsiTheme="minorEastAsia" w:eastAsiaTheme="minorEastAsia"/>
                <w:sz w:val="28"/>
                <w:szCs w:val="28"/>
                <w:lang w:eastAsia="zh-CN"/>
              </w:rPr>
            </w:pPr>
            <w:r>
              <w:rPr>
                <w:rFonts w:hint="eastAsia" w:ascii="宋体" w:hAnsi="宋体" w:cs="仿宋_GB2312"/>
                <w:color w:val="auto"/>
                <w:sz w:val="28"/>
                <w:szCs w:val="28"/>
              </w:rPr>
              <w:t xml:space="preserve">4、供应商须在响应截止时间前，持陕西CA锁，登录全国公共资源交易平台（陕西省 ▪ 宝鸡市）宝鸡市公共资源交易中心（http://bj.sxggzyjy.cn）上传电子标书（*.SXSTF），逾期提交，系统将拒绝接收 </w:t>
            </w:r>
            <w:r>
              <w:rPr>
                <w:rFonts w:hint="eastAsia" w:ascii="宋体" w:hAnsi="宋体" w:cs="仿宋_GB2312"/>
                <w:color w:val="auto"/>
                <w:sz w:val="28"/>
                <w:szCs w:val="28"/>
                <w:lang w:eastAsia="zh-CN"/>
              </w:rPr>
              <w:t>。</w:t>
            </w:r>
          </w:p>
        </w:tc>
      </w:tr>
      <w:tr>
        <w:tblPrEx>
          <w:tblCellMar>
            <w:top w:w="0" w:type="dxa"/>
            <w:left w:w="10" w:type="dxa"/>
            <w:bottom w:w="0" w:type="dxa"/>
            <w:right w:w="10" w:type="dxa"/>
          </w:tblCellMar>
        </w:tblPrEx>
        <w:trPr>
          <w:trHeight w:val="670" w:hRule="atLeas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hint="eastAsia" w:cs="宋体" w:asciiTheme="minorEastAsia" w:hAnsiTheme="minorEastAsia" w:eastAsiaTheme="minorEastAsia"/>
                <w:sz w:val="28"/>
                <w:szCs w:val="28"/>
                <w:lang w:val="en-US" w:eastAsia="zh-CN"/>
              </w:rPr>
            </w:pPr>
            <w:r>
              <w:rPr>
                <w:rFonts w:hint="eastAsia" w:cs="宋体" w:asciiTheme="minorEastAsia" w:hAnsiTheme="minorEastAsia"/>
                <w:sz w:val="28"/>
                <w:szCs w:val="28"/>
              </w:rPr>
              <w:t>1</w:t>
            </w:r>
            <w:r>
              <w:rPr>
                <w:rFonts w:hint="eastAsia" w:cs="宋体" w:asciiTheme="minorEastAsia" w:hAnsiTheme="minorEastAsia"/>
                <w:sz w:val="28"/>
                <w:szCs w:val="28"/>
                <w:lang w:val="en-US" w:eastAsia="zh-CN"/>
              </w:rPr>
              <w:t>8</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sz w:val="28"/>
                <w:szCs w:val="28"/>
              </w:rPr>
            </w:pPr>
            <w:r>
              <w:rPr>
                <w:rFonts w:hint="eastAsia" w:cs="宋体" w:asciiTheme="minorEastAsia" w:hAnsiTheme="minorEastAsia"/>
                <w:sz w:val="28"/>
                <w:szCs w:val="28"/>
              </w:rPr>
              <w:t>磋商有效期</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70" w:lineRule="exact"/>
              <w:rPr>
                <w:rFonts w:cs="宋体" w:asciiTheme="minorEastAsia" w:hAnsiTheme="minorEastAsia"/>
                <w:sz w:val="28"/>
                <w:szCs w:val="28"/>
              </w:rPr>
            </w:pPr>
            <w:r>
              <w:rPr>
                <w:rFonts w:hint="eastAsia" w:cs="宋体" w:asciiTheme="minorEastAsia" w:hAnsiTheme="minorEastAsia"/>
                <w:sz w:val="28"/>
                <w:szCs w:val="28"/>
              </w:rPr>
              <w:t>自磋商之日起算90个日历日。</w:t>
            </w:r>
          </w:p>
        </w:tc>
      </w:tr>
      <w:tr>
        <w:tblPrEx>
          <w:tblCellMar>
            <w:top w:w="0" w:type="dxa"/>
            <w:left w:w="10" w:type="dxa"/>
            <w:bottom w:w="0" w:type="dxa"/>
            <w:right w:w="10" w:type="dxa"/>
          </w:tblCellMar>
        </w:tblPrEx>
        <w:trPr>
          <w:trHeight w:val="9433" w:hRule="atLeas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hint="eastAsia" w:cs="宋体" w:asciiTheme="minorEastAsia" w:hAnsiTheme="minorEastAsia" w:eastAsiaTheme="minorEastAsia"/>
                <w:sz w:val="28"/>
                <w:szCs w:val="28"/>
                <w:lang w:val="en-US" w:eastAsia="zh-CN"/>
              </w:rPr>
            </w:pPr>
            <w:r>
              <w:rPr>
                <w:rFonts w:hint="eastAsia" w:cs="宋体" w:asciiTheme="minorEastAsia" w:hAnsiTheme="minorEastAsia"/>
                <w:sz w:val="28"/>
                <w:szCs w:val="28"/>
              </w:rPr>
              <w:t>1</w:t>
            </w:r>
            <w:r>
              <w:rPr>
                <w:rFonts w:hint="eastAsia" w:cs="宋体" w:asciiTheme="minorEastAsia" w:hAnsiTheme="minorEastAsia"/>
                <w:sz w:val="28"/>
                <w:szCs w:val="28"/>
                <w:lang w:val="en-US" w:eastAsia="zh-CN"/>
              </w:rPr>
              <w:t>9</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sz w:val="28"/>
                <w:szCs w:val="28"/>
              </w:rPr>
            </w:pPr>
            <w:r>
              <w:rPr>
                <w:rFonts w:hint="eastAsia" w:cs="宋体" w:asciiTheme="minorEastAsia" w:hAnsiTheme="minorEastAsia"/>
                <w:sz w:val="28"/>
                <w:szCs w:val="28"/>
              </w:rPr>
              <w:t>磋商担保</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left" w:pos="7013"/>
              </w:tabs>
              <w:spacing w:line="470" w:lineRule="exact"/>
              <w:rPr>
                <w:rFonts w:hint="eastAsia" w:ascii="宋体" w:hAnsi="宋体" w:cs="宋体" w:eastAsiaTheme="minorEastAsia"/>
                <w:b w:val="0"/>
                <w:bCs w:val="0"/>
                <w:kern w:val="1"/>
                <w:sz w:val="28"/>
                <w:szCs w:val="28"/>
                <w:lang w:val="en-US" w:eastAsia="zh-CN" w:bidi="ar-SA"/>
              </w:rPr>
            </w:pPr>
            <w:r>
              <w:rPr>
                <w:rFonts w:hint="eastAsia" w:ascii="宋体" w:hAnsi="宋体" w:cs="宋体" w:eastAsiaTheme="minorEastAsia"/>
                <w:b w:val="0"/>
                <w:bCs w:val="0"/>
                <w:kern w:val="1"/>
                <w:sz w:val="28"/>
                <w:szCs w:val="28"/>
                <w:lang w:val="en-US" w:eastAsia="zh-CN" w:bidi="ar-SA"/>
              </w:rPr>
              <w:t>1、方式：(任选其一)</w:t>
            </w:r>
          </w:p>
          <w:p>
            <w:pPr>
              <w:spacing w:line="470" w:lineRule="exact"/>
              <w:rPr>
                <w:rFonts w:hint="eastAsia" w:ascii="宋体" w:hAnsi="宋体" w:cs="宋体" w:eastAsiaTheme="minorEastAsia"/>
                <w:b w:val="0"/>
                <w:bCs w:val="0"/>
                <w:kern w:val="1"/>
                <w:sz w:val="28"/>
                <w:szCs w:val="28"/>
                <w:lang w:val="en-US" w:eastAsia="zh-CN" w:bidi="ar-SA"/>
              </w:rPr>
            </w:pPr>
            <w:r>
              <w:rPr>
                <w:rFonts w:hint="eastAsia" w:ascii="宋体" w:hAnsi="宋体" w:cs="宋体" w:eastAsiaTheme="minorEastAsia"/>
                <w:b w:val="0"/>
                <w:bCs w:val="0"/>
                <w:kern w:val="1"/>
                <w:sz w:val="28"/>
                <w:szCs w:val="28"/>
                <w:lang w:val="en-US" w:eastAsia="zh-CN" w:bidi="ar-SA"/>
              </w:rPr>
              <w:t>（1）转账(必须从公司公户转出)</w:t>
            </w:r>
          </w:p>
          <w:p>
            <w:pPr>
              <w:spacing w:line="470" w:lineRule="exact"/>
              <w:ind w:firstLine="560" w:firstLineChars="200"/>
              <w:rPr>
                <w:rFonts w:hint="eastAsia" w:ascii="宋体" w:hAnsi="宋体" w:cs="宋体" w:eastAsiaTheme="minorEastAsia"/>
                <w:b w:val="0"/>
                <w:bCs w:val="0"/>
                <w:kern w:val="1"/>
                <w:sz w:val="28"/>
                <w:szCs w:val="28"/>
                <w:lang w:val="en-US" w:eastAsia="zh-CN" w:bidi="ar-SA"/>
              </w:rPr>
            </w:pPr>
            <w:r>
              <w:rPr>
                <w:rFonts w:hint="eastAsia" w:ascii="宋体" w:hAnsi="宋体" w:cs="宋体" w:eastAsiaTheme="minorEastAsia"/>
                <w:b w:val="0"/>
                <w:bCs w:val="0"/>
                <w:kern w:val="1"/>
                <w:sz w:val="28"/>
                <w:szCs w:val="28"/>
                <w:lang w:val="en-US" w:eastAsia="zh-CN" w:bidi="ar-SA"/>
              </w:rPr>
              <w:t>磋商保证金：</w:t>
            </w:r>
            <w:r>
              <w:rPr>
                <w:rFonts w:hint="eastAsia" w:ascii="宋体" w:hAnsi="宋体" w:cs="宋体"/>
                <w:b w:val="0"/>
                <w:bCs w:val="0"/>
                <w:kern w:val="1"/>
                <w:sz w:val="28"/>
                <w:szCs w:val="28"/>
                <w:lang w:val="en-US" w:eastAsia="zh-CN" w:bidi="ar-SA"/>
              </w:rPr>
              <w:t>4500.00</w:t>
            </w:r>
            <w:r>
              <w:rPr>
                <w:rFonts w:hint="eastAsia" w:ascii="宋体" w:hAnsi="宋体" w:cs="宋体" w:eastAsiaTheme="minorEastAsia"/>
                <w:b w:val="0"/>
                <w:bCs w:val="0"/>
                <w:kern w:val="1"/>
                <w:sz w:val="28"/>
                <w:szCs w:val="28"/>
                <w:lang w:val="en-US" w:eastAsia="zh-CN" w:bidi="ar-SA"/>
              </w:rPr>
              <w:t>（</w:t>
            </w:r>
            <w:r>
              <w:rPr>
                <w:rFonts w:hint="eastAsia" w:ascii="宋体" w:hAnsi="宋体" w:cs="宋体"/>
                <w:b w:val="0"/>
                <w:bCs w:val="0"/>
                <w:kern w:val="1"/>
                <w:sz w:val="28"/>
                <w:szCs w:val="28"/>
                <w:lang w:val="en-US" w:eastAsia="zh-CN" w:bidi="ar-SA"/>
              </w:rPr>
              <w:t>肆仟伍佰元整</w:t>
            </w:r>
            <w:r>
              <w:rPr>
                <w:rFonts w:hint="eastAsia" w:ascii="宋体" w:hAnsi="宋体" w:cs="宋体" w:eastAsiaTheme="minorEastAsia"/>
                <w:b w:val="0"/>
                <w:bCs w:val="0"/>
                <w:kern w:val="1"/>
                <w:sz w:val="28"/>
                <w:szCs w:val="28"/>
                <w:lang w:val="en-US" w:eastAsia="zh-CN" w:bidi="ar-SA"/>
              </w:rPr>
              <w:t>）</w:t>
            </w:r>
          </w:p>
          <w:p>
            <w:pPr>
              <w:spacing w:line="470" w:lineRule="exact"/>
              <w:rPr>
                <w:rFonts w:hint="eastAsia" w:ascii="宋体" w:hAnsi="宋体" w:cs="宋体" w:eastAsiaTheme="minorEastAsia"/>
                <w:b w:val="0"/>
                <w:bCs w:val="0"/>
                <w:kern w:val="1"/>
                <w:sz w:val="28"/>
                <w:szCs w:val="28"/>
                <w:lang w:val="en-US" w:eastAsia="zh-CN" w:bidi="ar-SA"/>
              </w:rPr>
            </w:pPr>
            <w:r>
              <w:rPr>
                <w:rFonts w:hint="eastAsia" w:ascii="宋体" w:hAnsi="宋体" w:cs="宋体" w:eastAsiaTheme="minorEastAsia"/>
                <w:b w:val="0"/>
                <w:bCs w:val="0"/>
                <w:kern w:val="1"/>
                <w:sz w:val="28"/>
                <w:szCs w:val="28"/>
                <w:lang w:val="en-US" w:eastAsia="zh-CN" w:bidi="ar-SA"/>
              </w:rPr>
              <w:t>（2）担保函（基本户开具的保函）</w:t>
            </w:r>
          </w:p>
          <w:p>
            <w:pPr>
              <w:spacing w:line="500" w:lineRule="exact"/>
              <w:rPr>
                <w:rFonts w:hint="default" w:cs="宋体" w:asciiTheme="minorEastAsia" w:hAnsiTheme="minorEastAsia"/>
                <w:sz w:val="28"/>
                <w:szCs w:val="28"/>
                <w:lang w:val="en-US" w:eastAsia="zh-CN"/>
              </w:rPr>
            </w:pPr>
            <w:r>
              <w:rPr>
                <w:rFonts w:hint="eastAsia" w:ascii="宋体" w:hAnsi="宋体" w:cs="宋体" w:eastAsiaTheme="minorEastAsia"/>
                <w:b w:val="0"/>
                <w:bCs w:val="0"/>
                <w:kern w:val="1"/>
                <w:sz w:val="28"/>
                <w:szCs w:val="28"/>
                <w:lang w:val="en-US" w:eastAsia="zh-CN" w:bidi="ar-SA"/>
              </w:rPr>
              <w:t>2、供应商须按规定时间（202</w:t>
            </w:r>
            <w:r>
              <w:rPr>
                <w:rFonts w:hint="eastAsia" w:ascii="宋体" w:hAnsi="宋体" w:cs="宋体"/>
                <w:b w:val="0"/>
                <w:bCs w:val="0"/>
                <w:kern w:val="1"/>
                <w:sz w:val="28"/>
                <w:szCs w:val="28"/>
                <w:lang w:val="en-US" w:eastAsia="zh-CN" w:bidi="ar-SA"/>
              </w:rPr>
              <w:t>3</w:t>
            </w:r>
            <w:r>
              <w:rPr>
                <w:rFonts w:hint="eastAsia" w:ascii="宋体" w:hAnsi="宋体" w:cs="宋体" w:eastAsiaTheme="minorEastAsia"/>
                <w:b w:val="0"/>
                <w:bCs w:val="0"/>
                <w:kern w:val="1"/>
                <w:sz w:val="28"/>
                <w:szCs w:val="28"/>
                <w:lang w:val="en-US" w:eastAsia="zh-CN" w:bidi="ar-SA"/>
              </w:rPr>
              <w:t>年</w:t>
            </w:r>
            <w:r>
              <w:rPr>
                <w:rFonts w:hint="eastAsia" w:ascii="宋体" w:hAnsi="宋体" w:cs="宋体"/>
                <w:b w:val="0"/>
                <w:bCs w:val="0"/>
                <w:kern w:val="1"/>
                <w:sz w:val="28"/>
                <w:szCs w:val="28"/>
                <w:lang w:val="en-US" w:eastAsia="zh-CN" w:bidi="ar-SA"/>
              </w:rPr>
              <w:t>11</w:t>
            </w:r>
            <w:r>
              <w:rPr>
                <w:rFonts w:hint="eastAsia" w:ascii="宋体" w:hAnsi="宋体" w:cs="宋体" w:eastAsiaTheme="minorEastAsia"/>
                <w:b w:val="0"/>
                <w:bCs w:val="0"/>
                <w:kern w:val="1"/>
                <w:sz w:val="28"/>
                <w:szCs w:val="28"/>
                <w:lang w:val="en-US" w:eastAsia="zh-CN" w:bidi="ar-SA"/>
              </w:rPr>
              <w:t>月</w:t>
            </w:r>
            <w:r>
              <w:rPr>
                <w:rFonts w:hint="eastAsia" w:ascii="宋体" w:hAnsi="宋体" w:cs="宋体"/>
                <w:b w:val="0"/>
                <w:bCs w:val="0"/>
                <w:kern w:val="1"/>
                <w:sz w:val="28"/>
                <w:szCs w:val="28"/>
                <w:lang w:val="en-US" w:eastAsia="zh-CN" w:bidi="ar-SA"/>
              </w:rPr>
              <w:t>21</w:t>
            </w:r>
            <w:r>
              <w:rPr>
                <w:rFonts w:hint="eastAsia" w:ascii="宋体" w:hAnsi="宋体" w:cs="宋体" w:eastAsiaTheme="minorEastAsia"/>
                <w:b w:val="0"/>
                <w:bCs w:val="0"/>
                <w:kern w:val="1"/>
                <w:sz w:val="28"/>
                <w:szCs w:val="28"/>
                <w:lang w:val="en-US" w:eastAsia="zh-CN" w:bidi="ar-SA"/>
              </w:rPr>
              <w:t>日</w:t>
            </w:r>
            <w:r>
              <w:rPr>
                <w:rFonts w:hint="eastAsia" w:ascii="宋体" w:hAnsi="宋体" w:cs="宋体"/>
                <w:b w:val="0"/>
                <w:bCs w:val="0"/>
                <w:kern w:val="1"/>
                <w:sz w:val="28"/>
                <w:szCs w:val="28"/>
                <w:lang w:val="en-US" w:eastAsia="zh-CN" w:bidi="ar-SA"/>
              </w:rPr>
              <w:t>14</w:t>
            </w:r>
            <w:r>
              <w:rPr>
                <w:rFonts w:hint="eastAsia" w:ascii="宋体" w:hAnsi="宋体" w:cs="宋体" w:eastAsiaTheme="minorEastAsia"/>
                <w:b w:val="0"/>
                <w:bCs w:val="0"/>
                <w:kern w:val="1"/>
                <w:sz w:val="28"/>
                <w:szCs w:val="28"/>
                <w:lang w:val="en-US" w:eastAsia="zh-CN" w:bidi="ar-SA"/>
              </w:rPr>
              <w:t>:</w:t>
            </w:r>
            <w:r>
              <w:rPr>
                <w:rFonts w:hint="eastAsia" w:ascii="宋体" w:hAnsi="宋体" w:cs="宋体"/>
                <w:b w:val="0"/>
                <w:bCs w:val="0"/>
                <w:kern w:val="1"/>
                <w:sz w:val="28"/>
                <w:szCs w:val="28"/>
                <w:lang w:val="en-US" w:eastAsia="zh-CN" w:bidi="ar-SA"/>
              </w:rPr>
              <w:t>3</w:t>
            </w:r>
            <w:r>
              <w:rPr>
                <w:rFonts w:hint="eastAsia" w:ascii="宋体" w:hAnsi="宋体" w:cs="宋体" w:eastAsiaTheme="minorEastAsia"/>
                <w:b w:val="0"/>
                <w:bCs w:val="0"/>
                <w:kern w:val="1"/>
                <w:sz w:val="28"/>
                <w:szCs w:val="28"/>
                <w:lang w:val="en-US" w:eastAsia="zh-CN" w:bidi="ar-SA"/>
              </w:rPr>
              <w:t>0时前）</w:t>
            </w:r>
            <w:r>
              <w:rPr>
                <w:rFonts w:hint="eastAsia" w:cs="宋体" w:asciiTheme="minorEastAsia" w:hAnsiTheme="minorEastAsia"/>
                <w:sz w:val="28"/>
                <w:szCs w:val="28"/>
                <w:lang w:val="en-US" w:eastAsia="zh-CN"/>
              </w:rPr>
              <w:t>提交磋商保证金或保函。</w:t>
            </w:r>
          </w:p>
          <w:p>
            <w:pPr>
              <w:spacing w:line="500" w:lineRule="exac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（1）若宝鸡市公共资源交易中心未在磋商保证金递交截止时间收到款项的，或未在磋商响应文件中附磋商保证金转账凭证的，其磋商将被拒绝。</w:t>
            </w:r>
          </w:p>
          <w:p>
            <w:pPr>
              <w:spacing w:line="500" w:lineRule="exac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（2）采用保函的供应商须在规定时间向宝鸡市公共资源交易中心提交磋商担保函。若宝鸡市公共资源交易中心未在磋商担保</w:t>
            </w:r>
            <w:r>
              <w:rPr>
                <w:rFonts w:hint="eastAsia" w:ascii="宋体" w:hAnsi="宋体" w:cs="宋体" w:eastAsiaTheme="minorEastAsia"/>
                <w:b w:val="0"/>
                <w:bCs w:val="0"/>
                <w:kern w:val="1"/>
                <w:sz w:val="28"/>
                <w:szCs w:val="28"/>
                <w:lang w:val="en-US" w:eastAsia="zh-CN" w:bidi="ar-SA"/>
              </w:rPr>
              <w:t>递交截止时间收到有效担保函</w:t>
            </w:r>
            <w:r>
              <w:rPr>
                <w:rFonts w:hint="eastAsia" w:cs="宋体" w:asciiTheme="minorEastAsia" w:hAnsiTheme="minorEastAsia"/>
                <w:sz w:val="28"/>
                <w:szCs w:val="28"/>
                <w:lang w:val="en-US" w:eastAsia="zh-CN"/>
              </w:rPr>
              <w:t>的，或未在磋商响应文件中附磋商担保函的，其磋商将被拒绝。</w:t>
            </w:r>
          </w:p>
          <w:p>
            <w:pPr>
              <w:spacing w:line="500" w:lineRule="exact"/>
              <w:rPr>
                <w:rFonts w:hint="eastAsia" w:cs="宋体" w:asciiTheme="minorEastAsia" w:hAnsiTheme="minorEastAsia"/>
                <w:b/>
                <w:bCs/>
                <w:sz w:val="28"/>
                <w:szCs w:val="28"/>
                <w:lang w:val="en-US" w:eastAsia="zh-CN"/>
              </w:rPr>
            </w:pPr>
            <w:r>
              <w:rPr>
                <w:rFonts w:hint="eastAsia" w:cs="宋体" w:asciiTheme="minorEastAsia" w:hAnsiTheme="minorEastAsia"/>
                <w:sz w:val="28"/>
                <w:szCs w:val="28"/>
                <w:lang w:val="en-US" w:eastAsia="zh-CN"/>
              </w:rPr>
              <w:t>名称:</w:t>
            </w:r>
            <w:r>
              <w:rPr>
                <w:rFonts w:hint="eastAsia" w:cs="宋体" w:asciiTheme="minorEastAsia" w:hAnsiTheme="minorEastAsia"/>
                <w:b/>
                <w:bCs/>
                <w:sz w:val="28"/>
                <w:szCs w:val="28"/>
                <w:lang w:val="en-US" w:eastAsia="zh-CN"/>
              </w:rPr>
              <w:t xml:space="preserve">宝鸡市公共资源交易中心保证金专户 </w:t>
            </w:r>
          </w:p>
          <w:p>
            <w:pPr>
              <w:spacing w:line="500" w:lineRule="exac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开户行名称:</w:t>
            </w:r>
            <w:r>
              <w:rPr>
                <w:rFonts w:hint="eastAsia" w:cs="宋体" w:asciiTheme="minorEastAsia" w:hAnsiTheme="minorEastAsia"/>
                <w:b/>
                <w:bCs/>
                <w:sz w:val="28"/>
                <w:szCs w:val="28"/>
                <w:lang w:val="en-US" w:eastAsia="zh-CN"/>
              </w:rPr>
              <w:t xml:space="preserve">长安银行股份有限公司宝鸡分行营业部 </w:t>
            </w:r>
          </w:p>
          <w:p>
            <w:pPr>
              <w:spacing w:line="500" w:lineRule="exact"/>
              <w:rPr>
                <w:rFonts w:hint="eastAsia" w:cs="宋体" w:asciiTheme="minorEastAsia" w:hAnsiTheme="minorEastAsia"/>
                <w:b/>
                <w:bCs/>
                <w:color w:val="0000FF"/>
                <w:sz w:val="28"/>
                <w:szCs w:val="28"/>
                <w:lang w:val="en-US" w:eastAsia="zh-CN"/>
              </w:rPr>
            </w:pPr>
            <w:r>
              <w:rPr>
                <w:rFonts w:hint="eastAsia" w:cs="宋体" w:asciiTheme="minorEastAsia" w:hAnsiTheme="minorEastAsia"/>
                <w:b/>
                <w:bCs/>
                <w:color w:val="0000FF"/>
                <w:sz w:val="28"/>
                <w:szCs w:val="28"/>
                <w:lang w:val="en-US" w:eastAsia="zh-CN"/>
              </w:rPr>
              <w:t>账号:80602000142101980607824</w:t>
            </w:r>
          </w:p>
          <w:p>
            <w:pPr>
              <w:spacing w:line="500" w:lineRule="exact"/>
              <w:rPr>
                <w:rFonts w:cs="宋体" w:asciiTheme="minorEastAsia" w:hAnsiTheme="minorEastAsia"/>
                <w:sz w:val="28"/>
                <w:szCs w:val="28"/>
              </w:rPr>
            </w:pPr>
            <w:r>
              <w:rPr>
                <w:rFonts w:hint="eastAsia" w:cs="宋体" w:asciiTheme="minorEastAsia" w:hAnsiTheme="minorEastAsia"/>
                <w:sz w:val="28"/>
                <w:szCs w:val="28"/>
                <w:lang w:val="en-US" w:eastAsia="zh-CN"/>
              </w:rPr>
              <w:t>转账时必须备注：</w:t>
            </w:r>
            <w:r>
              <w:rPr>
                <w:rFonts w:hint="eastAsia" w:cs="宋体" w:asciiTheme="minorEastAsia" w:hAnsiTheme="minorEastAsia"/>
                <w:b/>
                <w:bCs/>
                <w:sz w:val="28"/>
                <w:szCs w:val="28"/>
                <w:lang w:val="en-US" w:eastAsia="zh-CN"/>
              </w:rPr>
              <w:t>2023 年眉县自然资源局不动产登记中心设备采购及权籍调查地籍测绘系统扩容升级项目（二次）投标保证金</w:t>
            </w:r>
          </w:p>
        </w:tc>
      </w:tr>
      <w:tr>
        <w:tblPrEx>
          <w:tblCellMar>
            <w:top w:w="0" w:type="dxa"/>
            <w:left w:w="10" w:type="dxa"/>
            <w:bottom w:w="0" w:type="dxa"/>
            <w:right w:w="10" w:type="dxa"/>
          </w:tblCellMar>
        </w:tblPrEx>
        <w:trPr>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hint="default" w:cs="宋体" w:asciiTheme="minorEastAsia" w:hAnsiTheme="minorEastAsia" w:eastAsiaTheme="minorEastAsia"/>
                <w:sz w:val="28"/>
                <w:szCs w:val="28"/>
                <w:lang w:val="en-US" w:eastAsia="zh-CN"/>
              </w:rPr>
            </w:pPr>
            <w:r>
              <w:rPr>
                <w:rFonts w:hint="eastAsia" w:cs="宋体" w:asciiTheme="minorEastAsia" w:hAnsiTheme="minorEastAsia"/>
                <w:sz w:val="28"/>
                <w:szCs w:val="28"/>
                <w:lang w:val="en-US" w:eastAsia="zh-CN"/>
              </w:rPr>
              <w:t>20</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sz w:val="28"/>
                <w:szCs w:val="28"/>
              </w:rPr>
            </w:pPr>
            <w:r>
              <w:rPr>
                <w:rFonts w:hint="eastAsia" w:cs="宋体" w:asciiTheme="minorEastAsia" w:hAnsiTheme="minorEastAsia"/>
                <w:sz w:val="28"/>
                <w:szCs w:val="28"/>
              </w:rPr>
              <w:t>备选磋商方案</w:t>
            </w:r>
          </w:p>
          <w:p>
            <w:pPr>
              <w:spacing w:line="470" w:lineRule="exact"/>
              <w:jc w:val="center"/>
              <w:rPr>
                <w:rFonts w:cs="宋体" w:asciiTheme="minorEastAsia" w:hAnsiTheme="minorEastAsia"/>
                <w:sz w:val="28"/>
                <w:szCs w:val="28"/>
              </w:rPr>
            </w:pPr>
            <w:r>
              <w:rPr>
                <w:rFonts w:hint="eastAsia" w:cs="宋体" w:asciiTheme="minorEastAsia" w:hAnsiTheme="minorEastAsia"/>
                <w:sz w:val="28"/>
                <w:szCs w:val="28"/>
              </w:rPr>
              <w:t>和报价</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013"/>
              </w:tabs>
              <w:spacing w:line="470" w:lineRule="exact"/>
              <w:rPr>
                <w:rFonts w:cs="宋体" w:asciiTheme="minorEastAsia" w:hAnsiTheme="minorEastAsia"/>
                <w:sz w:val="28"/>
                <w:szCs w:val="28"/>
              </w:rPr>
            </w:pPr>
            <w:r>
              <w:rPr>
                <w:rFonts w:hint="eastAsia" w:cs="宋体" w:asciiTheme="minorEastAsia" w:hAnsiTheme="minorEastAsia"/>
                <w:sz w:val="28"/>
                <w:szCs w:val="28"/>
              </w:rPr>
              <w:t>不接受备选磋商方案和多个报价。</w:t>
            </w:r>
          </w:p>
        </w:tc>
      </w:tr>
      <w:tr>
        <w:tblPrEx>
          <w:tblCellMar>
            <w:top w:w="0" w:type="dxa"/>
            <w:left w:w="10" w:type="dxa"/>
            <w:bottom w:w="0" w:type="dxa"/>
            <w:right w:w="10" w:type="dxa"/>
          </w:tblCellMar>
        </w:tblPrEx>
        <w:trPr>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hint="eastAsia" w:cs="宋体" w:asciiTheme="minorEastAsia" w:hAnsiTheme="minorEastAsia" w:eastAsiaTheme="minorEastAsia"/>
                <w:sz w:val="28"/>
                <w:szCs w:val="28"/>
                <w:lang w:val="en-US" w:eastAsia="zh-CN"/>
              </w:rPr>
            </w:pPr>
            <w:r>
              <w:rPr>
                <w:rFonts w:hint="eastAsia" w:cs="宋体" w:asciiTheme="minorEastAsia" w:hAnsiTheme="minorEastAsia"/>
                <w:sz w:val="28"/>
                <w:szCs w:val="28"/>
              </w:rPr>
              <w:t>2</w:t>
            </w:r>
            <w:r>
              <w:rPr>
                <w:rFonts w:hint="eastAsia" w:cs="宋体" w:asciiTheme="minorEastAsia" w:hAnsiTheme="minorEastAsia"/>
                <w:sz w:val="28"/>
                <w:szCs w:val="28"/>
                <w:lang w:val="en-US" w:eastAsia="zh-CN"/>
              </w:rPr>
              <w:t>1</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013"/>
              </w:tabs>
              <w:spacing w:line="470" w:lineRule="exact"/>
              <w:rPr>
                <w:rFonts w:hint="eastAsia" w:cs="宋体" w:asciiTheme="minorEastAsia" w:hAnsiTheme="minorEastAsia"/>
                <w:sz w:val="28"/>
                <w:szCs w:val="28"/>
              </w:rPr>
            </w:pPr>
            <w:r>
              <w:rPr>
                <w:rFonts w:hint="eastAsia" w:cs="宋体" w:asciiTheme="minorEastAsia" w:hAnsiTheme="minorEastAsia"/>
                <w:sz w:val="28"/>
                <w:szCs w:val="28"/>
              </w:rPr>
              <w:t>磋商文件的份数</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013"/>
              </w:tabs>
              <w:spacing w:line="470" w:lineRule="exact"/>
              <w:rPr>
                <w:rFonts w:hint="eastAsia" w:cs="宋体" w:asciiTheme="minorEastAsia" w:hAnsiTheme="minorEastAsia"/>
                <w:sz w:val="28"/>
                <w:szCs w:val="28"/>
              </w:rPr>
            </w:pPr>
            <w:r>
              <w:rPr>
                <w:rFonts w:hint="eastAsia" w:cs="宋体" w:asciiTheme="minorEastAsia" w:hAnsiTheme="minorEastAsia"/>
                <w:sz w:val="28"/>
                <w:szCs w:val="28"/>
              </w:rPr>
              <w:t>电子响应文件壹份（*.SXSTF）。</w:t>
            </w:r>
          </w:p>
        </w:tc>
      </w:tr>
      <w:tr>
        <w:tblPrEx>
          <w:tblCellMar>
            <w:top w:w="0" w:type="dxa"/>
            <w:left w:w="10" w:type="dxa"/>
            <w:bottom w:w="0" w:type="dxa"/>
            <w:right w:w="10" w:type="dxa"/>
          </w:tblCellMar>
        </w:tblPrEx>
        <w:trPr>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60" w:lineRule="exact"/>
              <w:jc w:val="center"/>
              <w:rPr>
                <w:rFonts w:hint="default" w:cs="宋体" w:asciiTheme="minorEastAsia" w:hAnsiTheme="minorEastAsia" w:eastAsiaTheme="minorEastAsia"/>
                <w:sz w:val="28"/>
                <w:szCs w:val="28"/>
                <w:lang w:val="en-US" w:eastAsia="zh-CN"/>
              </w:rPr>
            </w:pPr>
            <w:r>
              <w:rPr>
                <w:rFonts w:hint="eastAsia" w:ascii="宋体" w:hAnsi="宋体" w:cs="仿宋_GB2312"/>
                <w:sz w:val="28"/>
                <w:szCs w:val="28"/>
                <w:lang w:val="en-US" w:eastAsia="zh-CN"/>
              </w:rPr>
              <w:t>22</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60" w:lineRule="exact"/>
              <w:jc w:val="center"/>
              <w:rPr>
                <w:rFonts w:cs="宋体" w:asciiTheme="minorEastAsia" w:hAnsiTheme="minorEastAsia"/>
                <w:sz w:val="28"/>
                <w:szCs w:val="28"/>
              </w:rPr>
            </w:pPr>
            <w:r>
              <w:rPr>
                <w:rFonts w:hint="eastAsia" w:ascii="宋体" w:hAnsi="宋体" w:cs="仿宋_GB2312"/>
                <w:sz w:val="28"/>
                <w:szCs w:val="28"/>
              </w:rPr>
              <w:t>电子投标文件编 制</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60" w:lineRule="exact"/>
              <w:rPr>
                <w:rFonts w:cs="宋体" w:asciiTheme="minorEastAsia" w:hAnsiTheme="minorEastAsia"/>
                <w:sz w:val="28"/>
                <w:szCs w:val="28"/>
              </w:rPr>
            </w:pPr>
            <w:r>
              <w:rPr>
                <w:rFonts w:hint="eastAsia" w:ascii="宋体" w:hAnsi="宋体" w:cs="仿宋_GB2312"/>
                <w:sz w:val="28"/>
                <w:szCs w:val="28"/>
              </w:rPr>
              <w:t>本项目的竞争性磋商响应文件必须使用电子标书专用工具软件编制，并通过“陕西省公共资源交易平台 （http://www.sxggzyjy.cn/）”完成磋商响应过程，竞争性磋商响应文件的编制和递交，应按照竞争性磋商文件的规定进行。如未按照竞争性磋商文件要求编制、递交电子响应文件，将可能导致磋商无效，其后果由供应商自负</w:t>
            </w:r>
            <w:r>
              <w:rPr>
                <w:rFonts w:hint="eastAsia" w:ascii="宋体" w:hAnsi="宋体" w:cs="仿宋_GB2312"/>
                <w:sz w:val="28"/>
                <w:szCs w:val="28"/>
                <w:lang w:eastAsia="zh-CN"/>
              </w:rPr>
              <w:t>。</w:t>
            </w:r>
          </w:p>
        </w:tc>
      </w:tr>
      <w:tr>
        <w:tblPrEx>
          <w:tblCellMar>
            <w:top w:w="0" w:type="dxa"/>
            <w:left w:w="10" w:type="dxa"/>
            <w:bottom w:w="0" w:type="dxa"/>
            <w:right w:w="10" w:type="dxa"/>
          </w:tblCellMar>
        </w:tblPrEx>
        <w:trPr>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60" w:lineRule="exact"/>
              <w:jc w:val="center"/>
              <w:rPr>
                <w:rFonts w:hint="default" w:cs="宋体" w:asciiTheme="minorEastAsia" w:hAnsiTheme="minorEastAsia"/>
                <w:sz w:val="28"/>
                <w:szCs w:val="28"/>
                <w:lang w:val="en-US"/>
              </w:rPr>
            </w:pPr>
            <w:r>
              <w:rPr>
                <w:rFonts w:hint="eastAsia" w:ascii="宋体" w:hAnsi="宋体" w:cs="仿宋_GB2312"/>
                <w:sz w:val="28"/>
                <w:szCs w:val="28"/>
                <w:lang w:val="en-US" w:eastAsia="zh-CN"/>
              </w:rPr>
              <w:t>23</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60" w:lineRule="exact"/>
              <w:jc w:val="center"/>
              <w:rPr>
                <w:rFonts w:cs="宋体" w:asciiTheme="minorEastAsia" w:hAnsiTheme="minorEastAsia"/>
                <w:sz w:val="28"/>
                <w:szCs w:val="28"/>
              </w:rPr>
            </w:pPr>
            <w:r>
              <w:rPr>
                <w:rFonts w:hint="eastAsia" w:ascii="宋体" w:hAnsi="宋体" w:cs="仿宋_GB2312"/>
                <w:sz w:val="28"/>
                <w:szCs w:val="28"/>
              </w:rPr>
              <w:t>电子投标注意事 项</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60" w:lineRule="exact"/>
              <w:rPr>
                <w:rFonts w:cs="宋体" w:asciiTheme="minorEastAsia" w:hAnsiTheme="minorEastAsia"/>
                <w:sz w:val="28"/>
                <w:szCs w:val="28"/>
              </w:rPr>
            </w:pPr>
            <w:r>
              <w:rPr>
                <w:rFonts w:hint="eastAsia" w:ascii="宋体" w:hAnsi="宋体" w:cs="仿宋_GB2312"/>
                <w:sz w:val="28"/>
                <w:szCs w:val="28"/>
              </w:rPr>
              <w:t>1、供应商应及时下载竞争性磋商文件、澄清和修改文件以及答疑纪要等相关文件，在响应文件递交截止时间前必须登录“陕西省公共资源交易平台（http://www.sxggzyjy.cn/）”上传竞争性磋商响应文件电子文件；2、供应商应随时留意可能发布的变更公告，当澄清或修改的内容影响响应文件编制时，将在交易平台上同步发布答疑文件，此时供应商应从“项目流程〉答疑文件下载”下载最新发布的答疑文件（*.SXSCF 格式），并使用该文件重新编制电子响应文件（*.SXSTF 格式），使用旧版电子 磋商文件或旧版答疑文件制作的电子响应文件，系统将拒绝接收</w:t>
            </w:r>
            <w:r>
              <w:rPr>
                <w:rFonts w:hint="eastAsia" w:ascii="宋体" w:hAnsi="宋体" w:cs="仿宋_GB2312"/>
                <w:sz w:val="28"/>
                <w:szCs w:val="28"/>
                <w:lang w:eastAsia="zh-CN"/>
              </w:rPr>
              <w:t>。</w:t>
            </w:r>
          </w:p>
        </w:tc>
      </w:tr>
      <w:tr>
        <w:tblPrEx>
          <w:tblCellMar>
            <w:top w:w="0" w:type="dxa"/>
            <w:left w:w="10" w:type="dxa"/>
            <w:bottom w:w="0" w:type="dxa"/>
            <w:right w:w="10" w:type="dxa"/>
          </w:tblCellMar>
        </w:tblPrEx>
        <w:trPr>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60" w:lineRule="exact"/>
              <w:jc w:val="center"/>
              <w:rPr>
                <w:rFonts w:hint="default" w:cs="宋体" w:asciiTheme="minorEastAsia" w:hAnsiTheme="minorEastAsia"/>
                <w:sz w:val="28"/>
                <w:szCs w:val="28"/>
                <w:lang w:val="en-US"/>
              </w:rPr>
            </w:pPr>
            <w:r>
              <w:rPr>
                <w:rFonts w:hint="eastAsia" w:ascii="宋体" w:hAnsi="宋体" w:cs="仿宋_GB2312"/>
                <w:sz w:val="28"/>
                <w:szCs w:val="28"/>
                <w:lang w:val="en-US" w:eastAsia="zh-CN"/>
              </w:rPr>
              <w:t>24</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60" w:lineRule="exact"/>
              <w:jc w:val="center"/>
              <w:rPr>
                <w:rFonts w:cs="宋体" w:asciiTheme="minorEastAsia" w:hAnsiTheme="minorEastAsia"/>
                <w:sz w:val="28"/>
                <w:szCs w:val="28"/>
              </w:rPr>
            </w:pPr>
            <w:r>
              <w:rPr>
                <w:rFonts w:hint="eastAsia" w:ascii="宋体" w:hAnsi="宋体" w:cs="仿宋_GB2312"/>
                <w:sz w:val="28"/>
                <w:szCs w:val="28"/>
              </w:rPr>
              <w:t>解释权</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60" w:lineRule="exact"/>
              <w:rPr>
                <w:rFonts w:cs="宋体" w:asciiTheme="minorEastAsia" w:hAnsiTheme="minorEastAsia"/>
                <w:sz w:val="28"/>
                <w:szCs w:val="28"/>
              </w:rPr>
            </w:pPr>
            <w:r>
              <w:rPr>
                <w:rFonts w:hint="eastAsia" w:ascii="宋体" w:hAnsi="宋体" w:cs="仿宋_GB2312"/>
                <w:sz w:val="28"/>
                <w:szCs w:val="28"/>
              </w:rPr>
              <w:t>构成本磋商文件的各个组成文件应互为解释，互为说明；如有不明确或不一致，构成合同文件组成内容，以合同文件约定内容为准；除磋商文件中有特别规定外，仅适用于招标阶段的规定，按磋商公告、供应商须知、评标办法、响应文件格式的先后顺序解释；同一组成文件不同版本之间有不一致的，以形成时间在后者为准。按本款前述规定仍不能形成结论的，由招标代理负责解释。</w:t>
            </w:r>
          </w:p>
        </w:tc>
      </w:tr>
      <w:tr>
        <w:tblPrEx>
          <w:tblCellMar>
            <w:top w:w="0" w:type="dxa"/>
            <w:left w:w="10" w:type="dxa"/>
            <w:bottom w:w="0" w:type="dxa"/>
            <w:right w:w="10" w:type="dxa"/>
          </w:tblCellMar>
        </w:tblPrEx>
        <w:trPr>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60" w:lineRule="exact"/>
              <w:jc w:val="center"/>
              <w:rPr>
                <w:rFonts w:hint="eastAsia" w:cs="宋体" w:asciiTheme="minorEastAsia" w:hAnsiTheme="minorEastAsia" w:eastAsiaTheme="minorEastAsia"/>
                <w:sz w:val="28"/>
                <w:szCs w:val="28"/>
                <w:lang w:val="en-US" w:eastAsia="zh-CN"/>
              </w:rPr>
            </w:pPr>
            <w:r>
              <w:rPr>
                <w:rFonts w:hint="eastAsia" w:ascii="宋体" w:hAnsi="宋体" w:cs="仿宋_GB2312"/>
                <w:sz w:val="28"/>
                <w:szCs w:val="28"/>
              </w:rPr>
              <w:t>2</w:t>
            </w:r>
            <w:r>
              <w:rPr>
                <w:rFonts w:hint="eastAsia" w:ascii="宋体" w:hAnsi="宋体" w:cs="仿宋_GB2312"/>
                <w:sz w:val="28"/>
                <w:szCs w:val="28"/>
                <w:lang w:val="en-US" w:eastAsia="zh-CN"/>
              </w:rPr>
              <w:t>5</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60" w:lineRule="exact"/>
              <w:jc w:val="center"/>
              <w:rPr>
                <w:rFonts w:cs="宋体" w:asciiTheme="minorEastAsia" w:hAnsiTheme="minorEastAsia"/>
                <w:sz w:val="28"/>
                <w:szCs w:val="28"/>
              </w:rPr>
            </w:pPr>
            <w:r>
              <w:rPr>
                <w:rFonts w:hint="eastAsia" w:ascii="宋体" w:hAnsi="宋体" w:cs="仿宋_GB2312"/>
                <w:sz w:val="28"/>
                <w:szCs w:val="28"/>
              </w:rPr>
              <w:t>评审办法及标准</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48"/>
              <w:spacing w:line="460" w:lineRule="exact"/>
              <w:rPr>
                <w:rFonts w:cs="宋体" w:asciiTheme="minorEastAsia" w:hAnsiTheme="minorEastAsia"/>
                <w:sz w:val="28"/>
                <w:szCs w:val="28"/>
              </w:rPr>
            </w:pPr>
            <w:r>
              <w:rPr>
                <w:rFonts w:hint="eastAsia" w:ascii="宋体" w:hAnsi="宋体" w:cs="仿宋_GB2312"/>
                <w:sz w:val="28"/>
                <w:szCs w:val="28"/>
              </w:rPr>
              <w:t>详见磋商文件第二部分。</w:t>
            </w:r>
          </w:p>
        </w:tc>
      </w:tr>
      <w:tr>
        <w:tblPrEx>
          <w:tblCellMar>
            <w:top w:w="0" w:type="dxa"/>
            <w:left w:w="10" w:type="dxa"/>
            <w:bottom w:w="0" w:type="dxa"/>
            <w:right w:w="10" w:type="dxa"/>
          </w:tblCellMar>
        </w:tblPrEx>
        <w:trPr>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60" w:lineRule="exact"/>
              <w:jc w:val="center"/>
              <w:rPr>
                <w:rFonts w:hint="default" w:ascii="宋体" w:hAnsi="宋体" w:cs="仿宋_GB2312" w:eastAsiaTheme="minorEastAsia"/>
                <w:sz w:val="28"/>
                <w:szCs w:val="28"/>
                <w:lang w:val="en-US" w:eastAsia="zh-CN"/>
              </w:rPr>
            </w:pPr>
            <w:r>
              <w:rPr>
                <w:rFonts w:hint="eastAsia" w:ascii="宋体" w:hAnsi="宋体" w:cs="仿宋_GB2312"/>
                <w:sz w:val="28"/>
                <w:szCs w:val="28"/>
                <w:lang w:val="en-US" w:eastAsia="zh-CN"/>
              </w:rPr>
              <w:t>26</w:t>
            </w:r>
          </w:p>
        </w:tc>
        <w:tc>
          <w:tcPr>
            <w:tcW w:w="8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48"/>
              <w:spacing w:line="460" w:lineRule="exact"/>
              <w:rPr>
                <w:rFonts w:hint="default" w:ascii="宋体" w:hAnsi="宋体" w:cs="仿宋_GB2312" w:eastAsiaTheme="minorEastAsia"/>
                <w:sz w:val="28"/>
                <w:szCs w:val="28"/>
                <w:lang w:val="en-US" w:eastAsia="zh-CN"/>
              </w:rPr>
            </w:pPr>
            <w:r>
              <w:rPr>
                <w:rFonts w:hint="eastAsia" w:ascii="宋体" w:hAnsi="宋体" w:cs="仿宋_GB2312"/>
                <w:sz w:val="28"/>
                <w:szCs w:val="28"/>
                <w:lang w:val="en-US" w:eastAsia="zh-CN"/>
              </w:rPr>
              <w:t>成交供应商需向代理公司提供纸质版投标文件一正二副、电子版（U盘）一份。</w:t>
            </w:r>
          </w:p>
        </w:tc>
      </w:tr>
    </w:tbl>
    <w:p>
      <w:pPr>
        <w:rPr>
          <w:rFonts w:cs="宋体" w:asciiTheme="minorEastAsia" w:hAnsiTheme="minorEastAsia"/>
          <w:b/>
          <w:bCs/>
          <w:sz w:val="28"/>
          <w:szCs w:val="28"/>
        </w:rPr>
      </w:pPr>
      <w:bookmarkStart w:id="5" w:name="_Toc5430"/>
      <w:bookmarkEnd w:id="5"/>
      <w:r>
        <w:rPr>
          <w:rFonts w:hint="eastAsia" w:cs="宋体" w:asciiTheme="minorEastAsia" w:hAnsiTheme="minorEastAsia"/>
          <w:b/>
          <w:bCs/>
          <w:sz w:val="28"/>
          <w:szCs w:val="28"/>
        </w:rPr>
        <w:br w:type="page"/>
      </w:r>
    </w:p>
    <w:p>
      <w:pPr>
        <w:spacing w:line="500" w:lineRule="exact"/>
        <w:ind w:firstLine="422"/>
        <w:rPr>
          <w:rFonts w:cs="宋体" w:asciiTheme="minorEastAsia" w:hAnsiTheme="minorEastAsia"/>
          <w:b/>
          <w:bCs/>
          <w:sz w:val="28"/>
          <w:szCs w:val="28"/>
        </w:rPr>
      </w:pPr>
      <w:r>
        <w:rPr>
          <w:rFonts w:hint="eastAsia" w:cs="宋体" w:asciiTheme="minorEastAsia" w:hAnsiTheme="minorEastAsia"/>
          <w:b/>
          <w:bCs/>
          <w:sz w:val="28"/>
          <w:szCs w:val="28"/>
        </w:rPr>
        <w:t>二、项目说明</w:t>
      </w:r>
    </w:p>
    <w:p>
      <w:pPr>
        <w:spacing w:line="500" w:lineRule="exact"/>
        <w:ind w:firstLine="509"/>
        <w:rPr>
          <w:rFonts w:cs="宋体" w:asciiTheme="minorEastAsia" w:hAnsiTheme="minorEastAsia"/>
          <w:sz w:val="28"/>
          <w:szCs w:val="28"/>
        </w:rPr>
      </w:pPr>
      <w:r>
        <w:rPr>
          <w:rFonts w:hint="eastAsia" w:cs="宋体" w:asciiTheme="minorEastAsia" w:hAnsiTheme="minorEastAsia"/>
          <w:sz w:val="28"/>
          <w:szCs w:val="28"/>
        </w:rPr>
        <w:t>1、本项目说明详见供应商须知前附表。</w:t>
      </w:r>
      <w:bookmarkStart w:id="6" w:name="_Toc458617455"/>
      <w:bookmarkEnd w:id="6"/>
      <w:bookmarkStart w:id="7" w:name="_Toc458617783"/>
      <w:bookmarkEnd w:id="7"/>
      <w:bookmarkStart w:id="8" w:name="_Toc458617732"/>
      <w:bookmarkEnd w:id="8"/>
    </w:p>
    <w:p>
      <w:pPr>
        <w:spacing w:line="500" w:lineRule="exact"/>
        <w:ind w:firstLine="509"/>
        <w:rPr>
          <w:rFonts w:cs="宋体" w:asciiTheme="minorEastAsia" w:hAnsiTheme="minorEastAsia"/>
          <w:sz w:val="28"/>
          <w:szCs w:val="28"/>
        </w:rPr>
      </w:pPr>
      <w:r>
        <w:rPr>
          <w:rFonts w:hint="eastAsia" w:cs="宋体" w:asciiTheme="minorEastAsia" w:hAnsiTheme="minorEastAsia"/>
          <w:sz w:val="28"/>
          <w:szCs w:val="28"/>
        </w:rPr>
        <w:t>2、本项目按照《中华人民共和国政府采购法》等有关法律、行政法规和部门规章，通过竞争性磋商方式择优选定成交供应商。</w:t>
      </w:r>
    </w:p>
    <w:p>
      <w:pPr>
        <w:spacing w:line="500" w:lineRule="exact"/>
        <w:ind w:firstLine="512"/>
        <w:rPr>
          <w:rFonts w:cs="宋体" w:asciiTheme="minorEastAsia" w:hAnsiTheme="minorEastAsia"/>
          <w:b/>
          <w:bCs/>
          <w:sz w:val="28"/>
          <w:szCs w:val="28"/>
        </w:rPr>
      </w:pPr>
      <w:bookmarkStart w:id="9" w:name="_Toc458617733"/>
      <w:bookmarkEnd w:id="9"/>
      <w:bookmarkStart w:id="10" w:name="_Toc458617456"/>
      <w:bookmarkEnd w:id="10"/>
      <w:bookmarkStart w:id="11" w:name="_Toc458617784"/>
      <w:bookmarkEnd w:id="11"/>
      <w:bookmarkStart w:id="12" w:name="_Toc21554"/>
      <w:bookmarkEnd w:id="12"/>
      <w:r>
        <w:rPr>
          <w:rFonts w:hint="eastAsia" w:cs="宋体" w:asciiTheme="minorEastAsia" w:hAnsiTheme="minorEastAsia"/>
          <w:b/>
          <w:bCs/>
          <w:sz w:val="28"/>
          <w:szCs w:val="28"/>
        </w:rPr>
        <w:t>三、磋商文件</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1、磋商文件购买：供应商须经过正常渠道购买磋商文件，且供应商名称与登记领取磋商文件的单位名称一致，否则将作为无效响应处理。</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2、磋商文件的组成：包括目录中所列的前五部分。</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3、供应商应认真审阅和充分理解磋商文件所有的事项、格式、条款和规范要求等，在磋商响应文件中对磋商文件的各方面都做出实质性的响应，按照磋商文件的要求提交全部资料。</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4．竞争性磋商文件的澄清或修改：</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4-1、提交磋商响应文件截止时间前，采购人、采购代理机构可以</w:t>
      </w:r>
      <w:r>
        <w:rPr>
          <w:rFonts w:hint="eastAsia" w:cs="宋体" w:asciiTheme="minorEastAsia" w:hAnsiTheme="minorEastAsia"/>
          <w:sz w:val="28"/>
          <w:szCs w:val="28"/>
          <w:lang w:val="en-US" w:eastAsia="zh-CN"/>
        </w:rPr>
        <w:t>在交易平台</w:t>
      </w:r>
      <w:r>
        <w:rPr>
          <w:rFonts w:hint="eastAsia" w:cs="宋体" w:asciiTheme="minorEastAsia" w:hAnsiTheme="minorEastAsia"/>
          <w:sz w:val="28"/>
          <w:szCs w:val="28"/>
        </w:rPr>
        <w:t>对竞争性磋商文件进行必要的澄清或修改，其内容均为竞争性磋商文件的组成部分，并对采购人及供应商起约束作用。澄清或修改的内容可能影响响应文件编制的，都将于提交磋商响应文件截止时间5日前以书面形式发送给所有参加磋商的供应商；不足5日的，采购人、采购代理机构顺延递交竞争性磋商响应文件的截止时间。</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-2、供应商若对竞争性磋商文件有任何疑问要求澄清，或认为有必要与采购人进行技术交流的，在获取竞争性磋商文件或者竞争性磋商文件公告期限届满之日起7个工作日内提出。以书面形式向采购代理机构提出，在此之后提出的无效，因此带来的一切不利后果由供应商自负。</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4-3、竞争性磋商文件的澄清或修改内容均以书面形式明确的内容为准。当竞争性磋商文件的澄清、修改、补充等在同一内容的表述上不一致时，以最后发出的</w:t>
      </w:r>
      <w:r>
        <w:rPr>
          <w:rFonts w:hint="eastAsia" w:cs="宋体" w:asciiTheme="minorEastAsia" w:hAnsiTheme="minorEastAsia"/>
          <w:sz w:val="28"/>
          <w:szCs w:val="28"/>
          <w:lang w:val="en-US" w:eastAsia="zh-CN"/>
        </w:rPr>
        <w:t>文件</w:t>
      </w:r>
      <w:r>
        <w:rPr>
          <w:rFonts w:hint="eastAsia" w:cs="宋体" w:asciiTheme="minorEastAsia" w:hAnsiTheme="minorEastAsia"/>
          <w:sz w:val="28"/>
          <w:szCs w:val="28"/>
        </w:rPr>
        <w:t>为准。所有补充文件将作为竞争性磋商文件的组成部分，对所有供应商具有约束力。</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-4、在磋商截止时间前根据采购工作进展实际情况，采购人可酌情延长递交竞争性磋商响应文件的截止时间，若延长将另行以通知各供应商或在原信息发布媒体上发布变更公告。采购代理机构和供应商的权利和义务将受到新的截止期的约束。</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5、供应商必须从采购代理机构购买竞争性磋商文件，供应商自行转让或复制竞争性磋商文件视为无效。竞争性磋商文件售后不退，仅作为本次磋商使用。</w:t>
      </w:r>
    </w:p>
    <w:p>
      <w:pPr>
        <w:spacing w:line="360" w:lineRule="auto"/>
        <w:ind w:firstLine="560"/>
        <w:rPr>
          <w:rFonts w:cs="宋体" w:asciiTheme="minorEastAsia" w:hAnsiTheme="minorEastAsia"/>
          <w:sz w:val="28"/>
          <w:szCs w:val="28"/>
        </w:rPr>
      </w:pPr>
      <w:r>
        <w:rPr>
          <w:rFonts w:hint="eastAsia" w:cs="宋体" w:asciiTheme="minorEastAsia" w:hAnsiTheme="minorEastAsia"/>
          <w:sz w:val="28"/>
          <w:szCs w:val="28"/>
        </w:rPr>
        <w:t>6、竞争性磋商文件的解释权归采购代理机构，如发现竞争性磋商文件内容与现行法律法规不相符的情况，以现行法律法规为准。</w:t>
      </w:r>
    </w:p>
    <w:p>
      <w:pPr>
        <w:spacing w:line="360" w:lineRule="auto"/>
        <w:ind w:firstLine="560"/>
        <w:rPr>
          <w:rFonts w:cs="宋体" w:asciiTheme="minorEastAsia" w:hAnsiTheme="minorEastAsia"/>
          <w:sz w:val="28"/>
          <w:szCs w:val="28"/>
        </w:rPr>
      </w:pPr>
      <w:r>
        <w:rPr>
          <w:rFonts w:hint="eastAsia" w:cs="宋体" w:asciiTheme="minorEastAsia" w:hAnsiTheme="minorEastAsia"/>
          <w:sz w:val="28"/>
          <w:szCs w:val="28"/>
        </w:rPr>
        <w:t>7、现场勘查、标前答疑会：见须知前附表。</w:t>
      </w:r>
    </w:p>
    <w:p>
      <w:pPr>
        <w:spacing w:line="360" w:lineRule="auto"/>
        <w:rPr>
          <w:rFonts w:hint="eastAsia" w:cs="宋体" w:asciiTheme="minorEastAsia" w:hAnsiTheme="minorEastAsia"/>
          <w:b/>
          <w:bCs/>
          <w:sz w:val="28"/>
          <w:szCs w:val="28"/>
        </w:rPr>
      </w:pPr>
      <w:bookmarkStart w:id="13" w:name="_Toc30706"/>
      <w:bookmarkEnd w:id="13"/>
      <w:r>
        <w:rPr>
          <w:rFonts w:hint="eastAsia" w:cs="宋体" w:asciiTheme="minorEastAsia" w:hAnsiTheme="minorEastAsia"/>
          <w:b/>
          <w:bCs/>
          <w:sz w:val="28"/>
          <w:szCs w:val="28"/>
        </w:rPr>
        <w:t>四、磋商响应文件</w:t>
      </w:r>
    </w:p>
    <w:p>
      <w:pPr>
        <w:spacing w:line="360" w:lineRule="auto"/>
        <w:ind w:firstLine="560"/>
        <w:rPr>
          <w:rFonts w:hint="eastAsia" w:cs="宋体" w:asciiTheme="minorEastAsia" w:hAnsiTheme="minorEastAsia"/>
          <w:sz w:val="28"/>
          <w:szCs w:val="28"/>
        </w:rPr>
      </w:pPr>
      <w:r>
        <w:rPr>
          <w:rFonts w:hint="eastAsia" w:cs="宋体" w:asciiTheme="minorEastAsia" w:hAnsiTheme="minorEastAsia"/>
          <w:sz w:val="28"/>
          <w:szCs w:val="28"/>
        </w:rPr>
        <w:t>供应商资格要求</w:t>
      </w:r>
    </w:p>
    <w:p>
      <w:pPr>
        <w:spacing w:line="500" w:lineRule="exact"/>
        <w:ind w:firstLine="560"/>
        <w:rPr>
          <w:rFonts w:hint="eastAsia" w:cs="宋体" w:asciiTheme="minorEastAsia" w:hAnsiTheme="minorEastAsia"/>
          <w:sz w:val="28"/>
          <w:szCs w:val="28"/>
        </w:rPr>
      </w:pPr>
      <w:r>
        <w:rPr>
          <w:rFonts w:hint="eastAsia" w:cs="宋体" w:asciiTheme="minorEastAsia" w:hAnsiTheme="minorEastAsia"/>
          <w:sz w:val="28"/>
          <w:szCs w:val="28"/>
          <w:lang w:val="en-US" w:eastAsia="zh-CN"/>
        </w:rPr>
        <w:t>4</w:t>
      </w:r>
      <w:r>
        <w:rPr>
          <w:rFonts w:hint="eastAsia" w:cs="宋体" w:asciiTheme="minorEastAsia" w:hAnsiTheme="minorEastAsia"/>
          <w:sz w:val="28"/>
          <w:szCs w:val="28"/>
        </w:rPr>
        <w:t>.1.供应商应为具有独立承担民事责任的能力且具备向采购人提供相关货物和服务的企业法人、事业单位法人、其他组织。企业法人应提供具有统一社会信用代码的营业执照；事业单位法人应提供事业单位法人证等证明文件；其他组织应提供合法证明文件。</w:t>
      </w:r>
    </w:p>
    <w:p>
      <w:pPr>
        <w:spacing w:line="500" w:lineRule="exact"/>
        <w:ind w:firstLine="560"/>
        <w:rPr>
          <w:rFonts w:hint="eastAsia" w:cs="宋体" w:asciiTheme="minorEastAsia" w:hAnsiTheme="minorEastAsia"/>
          <w:sz w:val="28"/>
          <w:szCs w:val="28"/>
        </w:rPr>
      </w:pPr>
      <w:r>
        <w:rPr>
          <w:rFonts w:hint="eastAsia" w:cs="宋体" w:asciiTheme="minorEastAsia" w:hAnsiTheme="minorEastAsia"/>
          <w:sz w:val="28"/>
          <w:szCs w:val="28"/>
          <w:lang w:val="en-US" w:eastAsia="zh-CN"/>
        </w:rPr>
        <w:t>4</w:t>
      </w:r>
      <w:r>
        <w:rPr>
          <w:rFonts w:hint="eastAsia" w:cs="宋体" w:asciiTheme="minorEastAsia" w:hAnsiTheme="minorEastAsia"/>
          <w:sz w:val="28"/>
          <w:szCs w:val="28"/>
        </w:rPr>
        <w:t>.2.供应商提供法定代表人授权书及被授权人身份证，法定代表人直接投标只须提交其法人身份证明。</w:t>
      </w:r>
    </w:p>
    <w:p>
      <w:pPr>
        <w:spacing w:line="500" w:lineRule="exact"/>
        <w:ind w:firstLine="560"/>
        <w:rPr>
          <w:rFonts w:hint="eastAsia" w:cs="宋体" w:asciiTheme="minorEastAsia" w:hAnsiTheme="minorEastAsia"/>
          <w:sz w:val="28"/>
          <w:szCs w:val="28"/>
        </w:rPr>
      </w:pPr>
      <w:r>
        <w:rPr>
          <w:rFonts w:hint="eastAsia" w:cs="宋体" w:asciiTheme="minorEastAsia" w:hAnsiTheme="minorEastAsia"/>
          <w:sz w:val="28"/>
          <w:szCs w:val="28"/>
          <w:lang w:val="en-US" w:eastAsia="zh-CN"/>
        </w:rPr>
        <w:t>4</w:t>
      </w:r>
      <w:r>
        <w:rPr>
          <w:rFonts w:hint="eastAsia" w:cs="宋体" w:asciiTheme="minorEastAsia" w:hAnsiTheme="minorEastAsia"/>
          <w:sz w:val="28"/>
          <w:szCs w:val="28"/>
        </w:rPr>
        <w:t>.3.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pPr>
        <w:spacing w:line="500" w:lineRule="exact"/>
        <w:ind w:firstLine="560"/>
        <w:rPr>
          <w:rFonts w:hint="eastAsia" w:cs="宋体" w:asciiTheme="minorEastAsia" w:hAnsiTheme="minorEastAsia"/>
          <w:sz w:val="28"/>
          <w:szCs w:val="28"/>
        </w:rPr>
      </w:pPr>
      <w:r>
        <w:rPr>
          <w:rFonts w:hint="eastAsia" w:cs="宋体" w:asciiTheme="minorEastAsia" w:hAnsiTheme="minorEastAsia"/>
          <w:sz w:val="28"/>
          <w:szCs w:val="28"/>
          <w:lang w:val="en-US" w:eastAsia="zh-CN"/>
        </w:rPr>
        <w:t>4</w:t>
      </w:r>
      <w:r>
        <w:rPr>
          <w:rFonts w:hint="eastAsia" w:cs="宋体" w:asciiTheme="minorEastAsia" w:hAnsiTheme="minorEastAsia"/>
          <w:sz w:val="28"/>
          <w:szCs w:val="28"/>
        </w:rPr>
        <w:t>.4.财务状况报告：提供2022年度的财务审计报告（至少包括资产负债表和利润表，成立时间至提交投标文件截止时间不足一年的可提供成立后任意时段的资产负债表），或其基本存款账户开户银行出具的资信证明及基本存款账户开户许可证。</w:t>
      </w:r>
    </w:p>
    <w:p>
      <w:pPr>
        <w:spacing w:line="500" w:lineRule="exact"/>
        <w:ind w:firstLine="560"/>
        <w:rPr>
          <w:rFonts w:hint="eastAsia" w:cs="宋体" w:asciiTheme="minorEastAsia" w:hAnsiTheme="minorEastAsia"/>
          <w:sz w:val="28"/>
          <w:szCs w:val="28"/>
        </w:rPr>
      </w:pPr>
      <w:r>
        <w:rPr>
          <w:rFonts w:hint="eastAsia" w:cs="宋体" w:asciiTheme="minorEastAsia" w:hAnsiTheme="minorEastAsia"/>
          <w:sz w:val="28"/>
          <w:szCs w:val="28"/>
          <w:lang w:val="en-US" w:eastAsia="zh-CN"/>
        </w:rPr>
        <w:t>4</w:t>
      </w:r>
      <w:r>
        <w:rPr>
          <w:rFonts w:hint="eastAsia" w:cs="宋体" w:asciiTheme="minorEastAsia" w:hAnsiTheme="minorEastAsia"/>
          <w:sz w:val="28"/>
          <w:szCs w:val="28"/>
        </w:rPr>
        <w:t>.5.税收缴纳证明：提供上一年度至今已缴纳的至少连续三个月的纳税证明或完税证明，依法免税的单位应提供相关证明材料（复印件加盖供应商公章）。</w:t>
      </w:r>
    </w:p>
    <w:p>
      <w:pPr>
        <w:spacing w:line="500" w:lineRule="exact"/>
        <w:ind w:firstLine="560"/>
        <w:rPr>
          <w:rFonts w:hint="eastAsia" w:cs="宋体" w:asciiTheme="minorEastAsia" w:hAnsiTheme="minorEastAsia"/>
          <w:sz w:val="28"/>
          <w:szCs w:val="28"/>
        </w:rPr>
      </w:pPr>
      <w:r>
        <w:rPr>
          <w:rFonts w:hint="eastAsia" w:cs="宋体" w:asciiTheme="minorEastAsia" w:hAnsiTheme="minorEastAsia"/>
          <w:sz w:val="28"/>
          <w:szCs w:val="28"/>
          <w:lang w:val="en-US" w:eastAsia="zh-CN"/>
        </w:rPr>
        <w:t>4</w:t>
      </w:r>
      <w:r>
        <w:rPr>
          <w:rFonts w:hint="eastAsia" w:cs="宋体" w:asciiTheme="minorEastAsia" w:hAnsiTheme="minorEastAsia"/>
          <w:sz w:val="28"/>
          <w:szCs w:val="28"/>
        </w:rPr>
        <w:t>.6.社会保障资金缴纳证明：提供上一年度至今已缴存的至少连续三个月的社会保障资金缴存单据或社保机构开具的社会保险参保缴费情况证明，依法不需要缴纳社会保障资金的单位应提供相关证明材料。</w:t>
      </w:r>
    </w:p>
    <w:p>
      <w:pPr>
        <w:spacing w:line="500" w:lineRule="exact"/>
        <w:ind w:firstLine="560"/>
        <w:rPr>
          <w:rFonts w:hint="eastAsia" w:cs="宋体" w:asciiTheme="minorEastAsia" w:hAnsiTheme="minorEastAsia"/>
          <w:sz w:val="28"/>
          <w:szCs w:val="28"/>
        </w:rPr>
      </w:pPr>
      <w:r>
        <w:rPr>
          <w:rFonts w:hint="eastAsia" w:cs="宋体" w:asciiTheme="minorEastAsia" w:hAnsiTheme="minorEastAsia"/>
          <w:sz w:val="28"/>
          <w:szCs w:val="28"/>
          <w:lang w:val="en-US" w:eastAsia="zh-CN"/>
        </w:rPr>
        <w:t>4</w:t>
      </w:r>
      <w:r>
        <w:rPr>
          <w:rFonts w:hint="eastAsia" w:cs="宋体" w:asciiTheme="minorEastAsia" w:hAnsiTheme="minorEastAsia"/>
          <w:sz w:val="28"/>
          <w:szCs w:val="28"/>
        </w:rPr>
        <w:t>.7.书面声明：提供《供应商书面声明函》（经查，参加本次政府采购活动前三年内在经营活动中没有重大违纪，以及未被列入失信被执行人、重大税收违法失信主体的供应商、政府采购严重违法失信行为记录名单的书面声明）。</w:t>
      </w:r>
    </w:p>
    <w:p>
      <w:pPr>
        <w:spacing w:line="500" w:lineRule="exact"/>
        <w:ind w:firstLine="560"/>
        <w:rPr>
          <w:rFonts w:hint="eastAsia" w:cs="宋体" w:asciiTheme="minorEastAsia" w:hAnsiTheme="minorEastAsia"/>
          <w:sz w:val="28"/>
          <w:szCs w:val="28"/>
        </w:rPr>
      </w:pPr>
      <w:r>
        <w:rPr>
          <w:rFonts w:hint="eastAsia" w:cs="宋体" w:asciiTheme="minorEastAsia" w:hAnsiTheme="minorEastAsia"/>
          <w:sz w:val="28"/>
          <w:szCs w:val="28"/>
          <w:lang w:val="en-US" w:eastAsia="zh-CN"/>
        </w:rPr>
        <w:t>4</w:t>
      </w:r>
      <w:r>
        <w:rPr>
          <w:rFonts w:hint="eastAsia" w:cs="宋体" w:asciiTheme="minorEastAsia" w:hAnsiTheme="minorEastAsia"/>
          <w:sz w:val="28"/>
          <w:szCs w:val="28"/>
        </w:rPr>
        <w:t>.8.单位负责人为同一人或者存在控股、管理关系的不同单位，不得参加同一项目的投标。</w:t>
      </w:r>
    </w:p>
    <w:p>
      <w:pPr>
        <w:spacing w:line="500" w:lineRule="exact"/>
        <w:ind w:firstLine="560"/>
        <w:rPr>
          <w:rFonts w:hint="eastAsia" w:cs="宋体" w:asciiTheme="minorEastAsia" w:hAnsiTheme="minorEastAsia"/>
          <w:sz w:val="28"/>
          <w:szCs w:val="28"/>
        </w:rPr>
      </w:pPr>
      <w:r>
        <w:rPr>
          <w:rFonts w:hint="eastAsia" w:cs="宋体" w:asciiTheme="minorEastAsia" w:hAnsiTheme="minorEastAsia"/>
          <w:sz w:val="28"/>
          <w:szCs w:val="28"/>
          <w:lang w:val="en-US" w:eastAsia="zh-CN"/>
        </w:rPr>
        <w:t>4</w:t>
      </w:r>
      <w:r>
        <w:rPr>
          <w:rFonts w:hint="eastAsia" w:cs="宋体" w:asciiTheme="minorEastAsia" w:hAnsiTheme="minorEastAsia"/>
          <w:sz w:val="28"/>
          <w:szCs w:val="28"/>
        </w:rPr>
        <w:t>.9.本项目专门面向中小企业采购（符合财库[2020]46号规定的供应商应提供中小微企业声明函）。</w:t>
      </w:r>
    </w:p>
    <w:p>
      <w:pPr>
        <w:spacing w:line="500" w:lineRule="exact"/>
        <w:ind w:firstLine="560"/>
        <w:rPr>
          <w:rFonts w:hint="eastAsia" w:cs="宋体" w:asciiTheme="minorEastAsia" w:hAnsiTheme="minorEastAsia"/>
          <w:sz w:val="28"/>
          <w:szCs w:val="28"/>
        </w:rPr>
      </w:pPr>
      <w:r>
        <w:rPr>
          <w:rFonts w:hint="eastAsia" w:cs="宋体" w:asciiTheme="minorEastAsia" w:hAnsiTheme="minorEastAsia"/>
          <w:sz w:val="28"/>
          <w:szCs w:val="28"/>
          <w:lang w:val="en-US" w:eastAsia="zh-CN"/>
        </w:rPr>
        <w:t>4</w:t>
      </w:r>
      <w:r>
        <w:rPr>
          <w:rFonts w:hint="eastAsia" w:cs="宋体" w:asciiTheme="minorEastAsia" w:hAnsiTheme="minorEastAsia"/>
          <w:sz w:val="28"/>
          <w:szCs w:val="28"/>
        </w:rPr>
        <w:t>.10.本项目不接受联合体投标。</w:t>
      </w:r>
    </w:p>
    <w:p>
      <w:pPr>
        <w:spacing w:line="500" w:lineRule="exact"/>
        <w:ind w:firstLine="560"/>
        <w:rPr>
          <w:rFonts w:hint="eastAsia" w:cs="宋体" w:asciiTheme="minorEastAsia" w:hAnsiTheme="minorEastAsia"/>
          <w:sz w:val="28"/>
          <w:szCs w:val="28"/>
        </w:rPr>
      </w:pPr>
      <w:r>
        <w:rPr>
          <w:rFonts w:hint="eastAsia" w:cs="宋体" w:asciiTheme="minorEastAsia" w:hAnsiTheme="minorEastAsia"/>
          <w:sz w:val="28"/>
          <w:szCs w:val="28"/>
          <w:lang w:val="en-US" w:eastAsia="zh-CN"/>
        </w:rPr>
        <w:t>4</w:t>
      </w:r>
      <w:r>
        <w:rPr>
          <w:rFonts w:hint="eastAsia" w:cs="宋体" w:asciiTheme="minorEastAsia" w:hAnsiTheme="minorEastAsia"/>
          <w:sz w:val="28"/>
          <w:szCs w:val="28"/>
        </w:rPr>
        <w:t>.11.磋商保证金交纳凭证（银行汇（存）款回执单，复印件须加盖供应商公章）。</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注：1、上述资质要求，任何一项不符合磋商文件要求的按无效磋商响应处理。供应商须保证资质文件的真实、合法、有效，因资质产生的一切纠纷由供应商承担法律责任。</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2、合格供应商</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供应商应为具有独立承担民事责任的能力且具备向采购人提供相关货物和服务的企业法人、事业单位法人、其他组织。企业法人应提供具有统一社会信用代码的营业执照；事业单位法人应提供事业单位法人证等证明文件；其他组织应提供合法证明文件。不符合上述规定的供应商，磋商无效。</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3、供应商信用信息：</w:t>
      </w:r>
    </w:p>
    <w:p>
      <w:pPr>
        <w:spacing w:line="500" w:lineRule="exact"/>
        <w:ind w:firstLine="548" w:firstLineChars="196"/>
        <w:rPr>
          <w:rFonts w:cs="宋体" w:asciiTheme="minorEastAsia" w:hAnsiTheme="minorEastAsia"/>
          <w:sz w:val="28"/>
          <w:szCs w:val="28"/>
        </w:rPr>
      </w:pPr>
      <w:r>
        <w:rPr>
          <w:rFonts w:hint="eastAsia" w:cs="宋体" w:asciiTheme="minorEastAsia" w:hAnsiTheme="minorEastAsia"/>
          <w:sz w:val="28"/>
          <w:szCs w:val="28"/>
        </w:rPr>
        <w:t>3-1、查询渠道：“信用中国”网站（</w:t>
      </w:r>
      <w:r>
        <w:rPr>
          <w:rStyle w:val="37"/>
          <w:rFonts w:hint="eastAsia" w:cs="宋体" w:asciiTheme="minorEastAsia" w:hAnsiTheme="minorEastAsia"/>
          <w:b/>
          <w:color w:val="000000" w:themeColor="text1"/>
          <w:sz w:val="28"/>
          <w:szCs w:val="28"/>
          <w14:textFill>
            <w14:solidFill>
              <w14:schemeClr w14:val="tx1"/>
            </w14:solidFill>
          </w14:textFill>
        </w:rPr>
        <w:t>www.creditchina.gov.cn</w:t>
      </w:r>
      <w:r>
        <w:rPr>
          <w:rFonts w:hint="eastAsia" w:cs="宋体" w:asciiTheme="minorEastAsia" w:hAnsiTheme="minorEastAsia"/>
          <w:sz w:val="28"/>
          <w:szCs w:val="28"/>
        </w:rPr>
        <w:t>）</w:t>
      </w:r>
    </w:p>
    <w:p>
      <w:pPr>
        <w:spacing w:line="500" w:lineRule="exact"/>
        <w:ind w:firstLine="2738" w:firstLineChars="978"/>
        <w:rPr>
          <w:rFonts w:cs="宋体" w:asciiTheme="minorEastAsia" w:hAnsiTheme="minorEastAsia"/>
          <w:sz w:val="28"/>
          <w:szCs w:val="28"/>
        </w:rPr>
      </w:pPr>
      <w:r>
        <w:rPr>
          <w:rFonts w:hint="eastAsia" w:cs="宋体" w:asciiTheme="minorEastAsia" w:hAnsiTheme="minorEastAsia"/>
          <w:sz w:val="28"/>
          <w:szCs w:val="28"/>
        </w:rPr>
        <w:t>中国政府采购网(</w:t>
      </w:r>
      <w:r>
        <w:fldChar w:fldCharType="begin"/>
      </w:r>
      <w:r>
        <w:instrText xml:space="preserve"> HYPERLINK "http://www.ccgp.gov.cn" </w:instrText>
      </w:r>
      <w:r>
        <w:fldChar w:fldCharType="separate"/>
      </w:r>
      <w:r>
        <w:rPr>
          <w:rStyle w:val="37"/>
          <w:rFonts w:hint="eastAsia" w:cs="宋体" w:asciiTheme="minorEastAsia" w:hAnsiTheme="minorEastAsia"/>
          <w:b/>
          <w:color w:val="000000" w:themeColor="text1"/>
          <w:sz w:val="28"/>
          <w:szCs w:val="28"/>
          <w14:textFill>
            <w14:solidFill>
              <w14:schemeClr w14:val="tx1"/>
            </w14:solidFill>
          </w14:textFill>
        </w:rPr>
        <w:t>www.ccgp.gov.cn</w:t>
      </w:r>
      <w:r>
        <w:rPr>
          <w:rStyle w:val="37"/>
          <w:rFonts w:hint="eastAsia" w:cs="宋体" w:asciiTheme="minorEastAsia" w:hAnsiTheme="minorEastAsia"/>
          <w:b/>
          <w:color w:val="000000" w:themeColor="text1"/>
          <w:sz w:val="28"/>
          <w:szCs w:val="28"/>
          <w14:textFill>
            <w14:solidFill>
              <w14:schemeClr w14:val="tx1"/>
            </w14:solidFill>
          </w14:textFill>
        </w:rPr>
        <w:fldChar w:fldCharType="end"/>
      </w:r>
      <w:r>
        <w:rPr>
          <w:rFonts w:hint="eastAsia" w:cs="宋体" w:asciiTheme="minorEastAsia" w:hAnsiTheme="minorEastAsia"/>
          <w:sz w:val="28"/>
          <w:szCs w:val="28"/>
        </w:rPr>
        <w:t>)；</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3-</w:t>
      </w:r>
      <w:r>
        <w:rPr>
          <w:rFonts w:hint="eastAsia" w:cs="宋体" w:asciiTheme="minorEastAsia" w:hAnsiTheme="minorEastAsia"/>
          <w:sz w:val="28"/>
          <w:szCs w:val="28"/>
          <w:lang w:val="en-US" w:eastAsia="zh-CN"/>
        </w:rPr>
        <w:t>2</w:t>
      </w:r>
      <w:r>
        <w:rPr>
          <w:rFonts w:hint="eastAsia" w:cs="宋体" w:asciiTheme="minorEastAsia" w:hAnsiTheme="minorEastAsia"/>
          <w:sz w:val="28"/>
          <w:szCs w:val="28"/>
        </w:rPr>
        <w:t>、查询记录和证据留存方式：供应商提供在网站查询的截图，并附在磋商响应文件中；</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3-</w:t>
      </w:r>
      <w:r>
        <w:rPr>
          <w:rFonts w:hint="eastAsia" w:cs="宋体" w:asciiTheme="minorEastAsia" w:hAnsiTheme="minorEastAsia"/>
          <w:sz w:val="28"/>
          <w:szCs w:val="28"/>
          <w:lang w:val="en-US" w:eastAsia="zh-CN"/>
        </w:rPr>
        <w:t>3</w:t>
      </w:r>
      <w:r>
        <w:rPr>
          <w:rFonts w:hint="eastAsia" w:cs="宋体" w:asciiTheme="minorEastAsia" w:hAnsiTheme="minorEastAsia"/>
          <w:sz w:val="28"/>
          <w:szCs w:val="28"/>
        </w:rPr>
        <w:t>、使用规则：对列入失信被执行人、重大税收违法失信主体的供应商、政府采购严重违法失信行为记录名单的供应商，其磋商无效；</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3-</w:t>
      </w:r>
      <w:r>
        <w:rPr>
          <w:rFonts w:hint="eastAsia" w:cs="宋体" w:asciiTheme="minorEastAsia" w:hAnsiTheme="minorEastAsia"/>
          <w:sz w:val="28"/>
          <w:szCs w:val="28"/>
          <w:lang w:val="en-US" w:eastAsia="zh-CN"/>
        </w:rPr>
        <w:t>4</w:t>
      </w:r>
      <w:r>
        <w:rPr>
          <w:rFonts w:hint="eastAsia" w:cs="宋体" w:asciiTheme="minorEastAsia" w:hAnsiTheme="minorEastAsia"/>
          <w:sz w:val="28"/>
          <w:szCs w:val="28"/>
        </w:rPr>
        <w:t>、特别说明：</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（1）供应商如在成交通知书发出前出现违法失信行为，采购人仍有权利提请磋商小组取消其成交资格；</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（2）供应商在磋商响应文件中已出具的信用查询结果并不能取代采购人或采购代理机构在评审前进行复查。</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4、竞争性磋商响应文件的组成：</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4-1、各供应商应根据竞争性磋商文件要求编制响应文件。</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4-2、竞争性磋商响应文件应由磋商函、磋商报价一览表、资格证明文</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件、技术文件等部分组成。</w:t>
      </w:r>
    </w:p>
    <w:p>
      <w:pPr>
        <w:spacing w:line="500" w:lineRule="exact"/>
        <w:ind w:firstLine="560"/>
        <w:rPr>
          <w:rFonts w:hint="eastAsia" w:cs="宋体" w:asciiTheme="minorEastAsia" w:hAnsiTheme="minorEastAsia"/>
          <w:color w:val="auto"/>
          <w:sz w:val="28"/>
          <w:szCs w:val="28"/>
        </w:rPr>
      </w:pPr>
      <w:r>
        <w:rPr>
          <w:rFonts w:hint="eastAsia" w:cs="宋体" w:asciiTheme="minorEastAsia" w:hAnsiTheme="minorEastAsia"/>
          <w:color w:val="auto"/>
          <w:sz w:val="28"/>
          <w:szCs w:val="28"/>
          <w:lang w:val="en-US" w:eastAsia="zh-CN"/>
        </w:rPr>
        <w:t>1.</w:t>
      </w:r>
      <w:r>
        <w:rPr>
          <w:rFonts w:hint="eastAsia" w:cs="宋体" w:asciiTheme="minorEastAsia" w:hAnsiTheme="minorEastAsia"/>
          <w:color w:val="auto"/>
          <w:sz w:val="28"/>
          <w:szCs w:val="28"/>
        </w:rPr>
        <w:t xml:space="preserve">磋商函 </w:t>
      </w:r>
    </w:p>
    <w:p>
      <w:pPr>
        <w:spacing w:line="500" w:lineRule="exact"/>
        <w:ind w:firstLine="560"/>
        <w:rPr>
          <w:rFonts w:hint="eastAsia" w:cs="宋体" w:asciiTheme="minorEastAsia" w:hAnsiTheme="minorEastAsia"/>
          <w:color w:val="auto"/>
          <w:sz w:val="28"/>
          <w:szCs w:val="28"/>
        </w:rPr>
      </w:pPr>
      <w:r>
        <w:rPr>
          <w:rFonts w:hint="eastAsia" w:cs="宋体" w:asciiTheme="minorEastAsia" w:hAnsiTheme="minorEastAsia"/>
          <w:color w:val="auto"/>
          <w:sz w:val="28"/>
          <w:szCs w:val="28"/>
        </w:rPr>
        <w:t>2</w:t>
      </w:r>
      <w:r>
        <w:rPr>
          <w:rFonts w:hint="eastAsia" w:cs="宋体" w:asciiTheme="minorEastAsia" w:hAnsiTheme="minorEastAsia"/>
          <w:color w:val="auto"/>
          <w:sz w:val="28"/>
          <w:szCs w:val="28"/>
          <w:lang w:eastAsia="zh-CN"/>
        </w:rPr>
        <w:t>.</w:t>
      </w:r>
      <w:r>
        <w:rPr>
          <w:rFonts w:hint="eastAsia" w:cs="宋体" w:asciiTheme="minorEastAsia" w:hAnsiTheme="minorEastAsia"/>
          <w:color w:val="auto"/>
          <w:sz w:val="28"/>
          <w:szCs w:val="28"/>
        </w:rPr>
        <w:t>磋商报价一览表</w:t>
      </w:r>
    </w:p>
    <w:p>
      <w:pPr>
        <w:spacing w:line="500" w:lineRule="exact"/>
        <w:ind w:firstLine="560"/>
        <w:rPr>
          <w:rFonts w:hint="eastAsia" w:cs="宋体" w:asciiTheme="minorEastAsia" w:hAnsiTheme="minorEastAsia"/>
          <w:color w:val="auto"/>
          <w:sz w:val="28"/>
          <w:szCs w:val="28"/>
        </w:rPr>
      </w:pPr>
      <w:r>
        <w:rPr>
          <w:rFonts w:hint="eastAsia" w:cs="宋体" w:asciiTheme="minorEastAsia" w:hAnsiTheme="minorEastAsia"/>
          <w:color w:val="auto"/>
          <w:sz w:val="28"/>
          <w:szCs w:val="28"/>
        </w:rPr>
        <w:t>3</w:t>
      </w:r>
      <w:r>
        <w:rPr>
          <w:rFonts w:hint="eastAsia" w:cs="宋体" w:asciiTheme="minorEastAsia" w:hAnsiTheme="minorEastAsia"/>
          <w:color w:val="auto"/>
          <w:sz w:val="28"/>
          <w:szCs w:val="28"/>
          <w:lang w:eastAsia="zh-CN"/>
        </w:rPr>
        <w:t>.</w:t>
      </w:r>
      <w:r>
        <w:rPr>
          <w:rFonts w:hint="eastAsia" w:cs="宋体" w:asciiTheme="minorEastAsia" w:hAnsiTheme="minorEastAsia"/>
          <w:color w:val="auto"/>
          <w:sz w:val="28"/>
          <w:szCs w:val="28"/>
        </w:rPr>
        <w:t>商务条款响应偏离表</w:t>
      </w:r>
    </w:p>
    <w:p>
      <w:pPr>
        <w:spacing w:line="500" w:lineRule="exact"/>
        <w:ind w:firstLine="560"/>
        <w:rPr>
          <w:rFonts w:hint="eastAsia" w:cs="宋体" w:asciiTheme="minorEastAsia" w:hAnsiTheme="minorEastAsia"/>
          <w:color w:val="auto"/>
          <w:sz w:val="28"/>
          <w:szCs w:val="28"/>
        </w:rPr>
      </w:pPr>
      <w:r>
        <w:rPr>
          <w:rFonts w:hint="eastAsia" w:cs="宋体" w:asciiTheme="minorEastAsia" w:hAnsiTheme="minorEastAsia"/>
          <w:color w:val="auto"/>
          <w:sz w:val="28"/>
          <w:szCs w:val="28"/>
        </w:rPr>
        <w:t>4</w:t>
      </w:r>
      <w:r>
        <w:rPr>
          <w:rFonts w:hint="eastAsia" w:cs="宋体" w:asciiTheme="minorEastAsia" w:hAnsiTheme="minorEastAsia"/>
          <w:color w:val="auto"/>
          <w:sz w:val="28"/>
          <w:szCs w:val="28"/>
          <w:lang w:eastAsia="zh-CN"/>
        </w:rPr>
        <w:t>.</w:t>
      </w:r>
      <w:r>
        <w:rPr>
          <w:rFonts w:hint="eastAsia" w:cs="宋体" w:asciiTheme="minorEastAsia" w:hAnsiTheme="minorEastAsia"/>
          <w:color w:val="auto"/>
          <w:sz w:val="28"/>
          <w:szCs w:val="28"/>
        </w:rPr>
        <w:t>资格证明文件</w:t>
      </w:r>
    </w:p>
    <w:p>
      <w:pPr>
        <w:spacing w:line="500" w:lineRule="exact"/>
        <w:ind w:firstLine="560"/>
        <w:rPr>
          <w:rFonts w:hint="eastAsia" w:cs="宋体" w:asciiTheme="minorEastAsia" w:hAnsiTheme="minorEastAsia"/>
          <w:color w:val="auto"/>
          <w:sz w:val="28"/>
          <w:szCs w:val="28"/>
        </w:rPr>
      </w:pPr>
      <w:r>
        <w:rPr>
          <w:rFonts w:hint="eastAsia" w:cs="宋体" w:asciiTheme="minorEastAsia" w:hAnsiTheme="minorEastAsia"/>
          <w:color w:val="auto"/>
          <w:sz w:val="28"/>
          <w:szCs w:val="28"/>
        </w:rPr>
        <w:t>5.技术响应</w:t>
      </w:r>
    </w:p>
    <w:p>
      <w:pPr>
        <w:spacing w:line="500" w:lineRule="exact"/>
        <w:ind w:firstLine="560"/>
        <w:rPr>
          <w:rFonts w:hint="eastAsia" w:cs="宋体" w:asciiTheme="minorEastAsia" w:hAnsiTheme="minorEastAsia" w:eastAsiaTheme="minorEastAsia"/>
          <w:color w:val="auto"/>
          <w:sz w:val="28"/>
          <w:szCs w:val="28"/>
          <w:highlight w:val="none"/>
          <w:lang w:val="en-US" w:eastAsia="zh-CN"/>
        </w:rPr>
      </w:pPr>
      <w:r>
        <w:rPr>
          <w:rFonts w:hint="eastAsia" w:cs="宋体" w:asciiTheme="minorEastAsia" w:hAnsiTheme="minorEastAsia"/>
          <w:color w:val="auto"/>
          <w:sz w:val="28"/>
          <w:szCs w:val="28"/>
          <w:highlight w:val="none"/>
        </w:rPr>
        <w:t>6.</w:t>
      </w:r>
      <w:r>
        <w:rPr>
          <w:rFonts w:hint="eastAsia" w:cs="宋体" w:asciiTheme="minorEastAsia" w:hAnsiTheme="minorEastAsia"/>
          <w:color w:val="auto"/>
          <w:sz w:val="28"/>
          <w:szCs w:val="28"/>
          <w:highlight w:val="none"/>
          <w:lang w:val="en-US" w:eastAsia="zh-CN"/>
        </w:rPr>
        <w:t>业绩</w:t>
      </w:r>
    </w:p>
    <w:p>
      <w:pPr>
        <w:spacing w:line="500" w:lineRule="exact"/>
        <w:ind w:firstLine="560"/>
        <w:rPr>
          <w:rFonts w:hint="eastAsia" w:cs="宋体" w:asciiTheme="minorEastAsia" w:hAnsiTheme="minorEastAsia"/>
          <w:color w:val="auto"/>
          <w:sz w:val="28"/>
          <w:szCs w:val="28"/>
        </w:rPr>
      </w:pPr>
      <w:r>
        <w:rPr>
          <w:rFonts w:hint="eastAsia" w:cs="宋体" w:asciiTheme="minorEastAsia" w:hAnsiTheme="minorEastAsia"/>
          <w:color w:val="auto"/>
          <w:sz w:val="28"/>
          <w:szCs w:val="28"/>
        </w:rPr>
        <w:t>7</w:t>
      </w:r>
      <w:r>
        <w:rPr>
          <w:rFonts w:hint="eastAsia" w:cs="宋体" w:asciiTheme="minorEastAsia" w:hAnsiTheme="minorEastAsia"/>
          <w:color w:val="auto"/>
          <w:sz w:val="28"/>
          <w:szCs w:val="28"/>
          <w:lang w:eastAsia="zh-CN"/>
        </w:rPr>
        <w:t>.</w:t>
      </w:r>
      <w:r>
        <w:rPr>
          <w:rFonts w:hint="eastAsia" w:cs="宋体" w:asciiTheme="minorEastAsia" w:hAnsiTheme="minorEastAsia"/>
          <w:color w:val="auto"/>
          <w:sz w:val="28"/>
          <w:szCs w:val="28"/>
        </w:rPr>
        <w:t>供应商认为有必要补充说明的事宜</w:t>
      </w:r>
    </w:p>
    <w:p>
      <w:pPr>
        <w:spacing w:line="500" w:lineRule="exact"/>
        <w:ind w:firstLine="560"/>
        <w:rPr>
          <w:rFonts w:hint="eastAsia" w:cs="宋体" w:asciiTheme="minorEastAsia" w:hAnsiTheme="minorEastAsia"/>
          <w:color w:val="auto"/>
          <w:sz w:val="28"/>
          <w:szCs w:val="28"/>
        </w:rPr>
      </w:pPr>
      <w:r>
        <w:rPr>
          <w:rFonts w:hint="eastAsia" w:cs="宋体" w:asciiTheme="minorEastAsia" w:hAnsiTheme="minorEastAsia"/>
          <w:color w:val="auto"/>
          <w:sz w:val="28"/>
          <w:szCs w:val="28"/>
        </w:rPr>
        <w:t>8</w:t>
      </w:r>
      <w:r>
        <w:rPr>
          <w:rFonts w:hint="eastAsia" w:cs="宋体" w:asciiTheme="minorEastAsia" w:hAnsiTheme="minorEastAsia"/>
          <w:color w:val="auto"/>
          <w:sz w:val="28"/>
          <w:szCs w:val="28"/>
          <w:lang w:eastAsia="zh-CN"/>
        </w:rPr>
        <w:t>.</w:t>
      </w:r>
      <w:r>
        <w:rPr>
          <w:rFonts w:hint="eastAsia" w:cs="宋体" w:asciiTheme="minorEastAsia" w:hAnsiTheme="minorEastAsia"/>
          <w:color w:val="auto"/>
          <w:sz w:val="28"/>
          <w:szCs w:val="28"/>
        </w:rPr>
        <w:t>磋商声明书</w:t>
      </w:r>
    </w:p>
    <w:p>
      <w:pPr>
        <w:spacing w:line="500" w:lineRule="exact"/>
        <w:ind w:firstLine="560"/>
        <w:rPr>
          <w:rFonts w:hint="eastAsia" w:cs="宋体" w:asciiTheme="minorEastAsia" w:hAnsiTheme="minorEastAsia"/>
          <w:color w:val="auto"/>
          <w:sz w:val="28"/>
        </w:rPr>
      </w:pPr>
      <w:r>
        <w:rPr>
          <w:rFonts w:hint="eastAsia" w:cs="宋体" w:asciiTheme="minorEastAsia" w:hAnsiTheme="minorEastAsia"/>
          <w:color w:val="auto"/>
          <w:sz w:val="28"/>
          <w:szCs w:val="28"/>
        </w:rPr>
        <w:t>9</w:t>
      </w:r>
      <w:r>
        <w:rPr>
          <w:rFonts w:hint="eastAsia" w:cs="宋体" w:asciiTheme="minorEastAsia" w:hAnsiTheme="minorEastAsia"/>
          <w:color w:val="auto"/>
          <w:sz w:val="28"/>
          <w:szCs w:val="28"/>
          <w:lang w:eastAsia="zh-CN"/>
        </w:rPr>
        <w:t>.</w:t>
      </w:r>
      <w:r>
        <w:rPr>
          <w:rFonts w:hint="eastAsia" w:cs="宋体" w:asciiTheme="minorEastAsia" w:hAnsiTheme="minorEastAsia"/>
          <w:color w:val="auto"/>
          <w:sz w:val="28"/>
          <w:szCs w:val="28"/>
        </w:rPr>
        <w:t>《拒绝</w:t>
      </w:r>
      <w:r>
        <w:rPr>
          <w:rFonts w:hint="eastAsia" w:cs="宋体" w:asciiTheme="minorEastAsia" w:hAnsiTheme="minorEastAsia"/>
          <w:color w:val="auto"/>
          <w:sz w:val="28"/>
        </w:rPr>
        <w:t>政府采购领域商业贿赂承诺书》（格式）</w:t>
      </w:r>
    </w:p>
    <w:p>
      <w:pPr>
        <w:spacing w:line="480" w:lineRule="exact"/>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10.《中小企业声明函》及证明文件（若有）</w:t>
      </w:r>
    </w:p>
    <w:p>
      <w:pPr>
        <w:spacing w:line="480" w:lineRule="exact"/>
        <w:ind w:firstLine="560" w:firstLineChars="200"/>
        <w:rPr>
          <w:color w:val="auto"/>
        </w:rPr>
      </w:pPr>
      <w:r>
        <w:rPr>
          <w:rFonts w:hint="eastAsia" w:ascii="宋体" w:hAnsi="宋体" w:cs="宋体"/>
          <w:color w:val="auto"/>
          <w:sz w:val="28"/>
          <w:szCs w:val="28"/>
          <w:lang w:val="en-US" w:eastAsia="zh-CN"/>
        </w:rPr>
        <w:t>11.《残疾人福利性单位声明函》（若有</w:t>
      </w:r>
      <w:r>
        <w:rPr>
          <w:rFonts w:hint="eastAsia" w:ascii="宋体" w:hAnsi="宋体" w:cs="宋体"/>
          <w:b w:val="0"/>
          <w:bCs w:val="0"/>
          <w:color w:val="auto"/>
          <w:sz w:val="28"/>
          <w:szCs w:val="28"/>
        </w:rPr>
        <w:t>）</w:t>
      </w:r>
    </w:p>
    <w:p>
      <w:pPr>
        <w:spacing w:line="500" w:lineRule="exact"/>
        <w:ind w:firstLine="562"/>
        <w:rPr>
          <w:rFonts w:cs="宋体" w:asciiTheme="minorEastAsia" w:hAnsiTheme="minorEastAsia"/>
          <w:b/>
          <w:color w:val="auto"/>
          <w:sz w:val="28"/>
          <w:szCs w:val="28"/>
        </w:rPr>
      </w:pPr>
      <w:r>
        <w:rPr>
          <w:rFonts w:hint="eastAsia" w:cs="宋体" w:asciiTheme="minorEastAsia" w:hAnsiTheme="minorEastAsia"/>
          <w:b/>
          <w:color w:val="auto"/>
          <w:sz w:val="28"/>
          <w:szCs w:val="28"/>
        </w:rPr>
        <w:t>4-3、技术部分</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供应商按照竞争性磋商文件要求，针对本项目的技术指标和要求作出实质性响应。</w:t>
      </w:r>
    </w:p>
    <w:p>
      <w:pPr>
        <w:spacing w:line="500" w:lineRule="exact"/>
        <w:ind w:left="560"/>
        <w:rPr>
          <w:rFonts w:cs="宋体" w:asciiTheme="minorEastAsia" w:hAnsiTheme="minorEastAsia"/>
          <w:b/>
          <w:sz w:val="28"/>
          <w:szCs w:val="28"/>
        </w:rPr>
      </w:pPr>
      <w:r>
        <w:rPr>
          <w:rFonts w:hint="eastAsia" w:cs="宋体" w:asciiTheme="minorEastAsia" w:hAnsiTheme="minorEastAsia"/>
          <w:b/>
          <w:sz w:val="28"/>
          <w:szCs w:val="28"/>
        </w:rPr>
        <w:t>4-4、商务部分</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供应商按照竞争性磋商文件要求，针对本项目的商务要求作出实质性响应，包含以下内容：</w:t>
      </w:r>
    </w:p>
    <w:p>
      <w:pPr>
        <w:spacing w:line="500" w:lineRule="exact"/>
        <w:ind w:firstLine="280" w:firstLineChars="100"/>
        <w:rPr>
          <w:rFonts w:cs="宋体" w:asciiTheme="minorEastAsia" w:hAnsiTheme="minorEastAsia"/>
          <w:sz w:val="28"/>
          <w:szCs w:val="28"/>
        </w:rPr>
      </w:pPr>
      <w:r>
        <w:rPr>
          <w:rFonts w:hint="eastAsia" w:cs="宋体" w:asciiTheme="minorEastAsia" w:hAnsiTheme="minorEastAsia"/>
          <w:sz w:val="28"/>
          <w:szCs w:val="28"/>
        </w:rPr>
        <w:t>（1）商务响应偏离表；</w:t>
      </w:r>
    </w:p>
    <w:p>
      <w:pPr>
        <w:spacing w:line="500" w:lineRule="exact"/>
        <w:ind w:firstLine="280" w:firstLineChars="100"/>
        <w:rPr>
          <w:rFonts w:cs="宋体" w:asciiTheme="minorEastAsia" w:hAnsiTheme="minorEastAsia"/>
          <w:sz w:val="28"/>
          <w:szCs w:val="28"/>
        </w:rPr>
      </w:pPr>
      <w:r>
        <w:rPr>
          <w:rFonts w:hint="eastAsia" w:cs="宋体" w:asciiTheme="minorEastAsia" w:hAnsiTheme="minorEastAsia"/>
          <w:sz w:val="28"/>
          <w:szCs w:val="28"/>
        </w:rPr>
        <w:t>（2）供应商认为需要提供的文件和资料。</w:t>
      </w:r>
    </w:p>
    <w:p>
      <w:pPr>
        <w:spacing w:line="500" w:lineRule="exact"/>
        <w:ind w:firstLine="560"/>
        <w:rPr>
          <w:rFonts w:cs="宋体" w:asciiTheme="minorEastAsia" w:hAnsiTheme="minorEastAsia"/>
          <w:b/>
          <w:bCs/>
          <w:sz w:val="28"/>
          <w:szCs w:val="28"/>
        </w:rPr>
      </w:pPr>
      <w:r>
        <w:rPr>
          <w:rFonts w:hint="eastAsia" w:cs="宋体" w:asciiTheme="minorEastAsia" w:hAnsiTheme="minorEastAsia"/>
          <w:bCs/>
          <w:sz w:val="28"/>
          <w:szCs w:val="28"/>
        </w:rPr>
        <w:t>5、</w:t>
      </w:r>
      <w:r>
        <w:rPr>
          <w:rFonts w:hint="eastAsia" w:cs="宋体" w:asciiTheme="minorEastAsia" w:hAnsiTheme="minorEastAsia"/>
          <w:sz w:val="28"/>
          <w:szCs w:val="28"/>
        </w:rPr>
        <w:t>磋商响应文件编写说明</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5-1、磋商响应文件格式：磋商响应文件应当使用磋商文件规定的全部格式（表格可以按同样格式扩展）编写，除明确允许供应商可以自行编写的外，供应商不得以“磋商响应文件格式”规定之外的方式填写相关内容。否则，将作为无效响应处理。</w:t>
      </w:r>
    </w:p>
    <w:p>
      <w:pPr>
        <w:spacing w:line="500" w:lineRule="exact"/>
        <w:ind w:firstLine="560"/>
        <w:rPr>
          <w:rFonts w:cs="宋体" w:asciiTheme="minorEastAsia" w:hAnsiTheme="minorEastAsia"/>
          <w:b/>
          <w:bCs/>
          <w:sz w:val="28"/>
          <w:szCs w:val="28"/>
        </w:rPr>
      </w:pPr>
      <w:r>
        <w:rPr>
          <w:rFonts w:hint="eastAsia" w:cs="宋体" w:asciiTheme="minorEastAsia" w:hAnsiTheme="minorEastAsia"/>
          <w:sz w:val="28"/>
          <w:szCs w:val="28"/>
        </w:rPr>
        <w:t>5-2磋商报价一览表按格式要求填写。若供应商填写有误，采购代理机构将默认为磋商文件要求格式。</w:t>
      </w:r>
    </w:p>
    <w:p>
      <w:pPr>
        <w:spacing w:line="500" w:lineRule="exact"/>
        <w:ind w:firstLine="560"/>
        <w:rPr>
          <w:rFonts w:cs="宋体" w:asciiTheme="minorEastAsia" w:hAnsiTheme="minorEastAsia"/>
          <w:b/>
          <w:bCs/>
          <w:sz w:val="28"/>
          <w:szCs w:val="28"/>
        </w:rPr>
      </w:pPr>
      <w:r>
        <w:rPr>
          <w:rFonts w:cs="宋体" w:asciiTheme="minorEastAsia" w:hAnsiTheme="minorEastAsia"/>
          <w:sz w:val="28"/>
          <w:szCs w:val="28"/>
        </w:rPr>
        <w:t>6</w:t>
      </w:r>
      <w:r>
        <w:rPr>
          <w:rFonts w:hint="eastAsia" w:cs="宋体" w:asciiTheme="minorEastAsia" w:hAnsiTheme="minorEastAsia"/>
          <w:sz w:val="28"/>
          <w:szCs w:val="28"/>
        </w:rPr>
        <w:t>、磋商响应文件的计量单位</w:t>
      </w:r>
    </w:p>
    <w:p>
      <w:pPr>
        <w:spacing w:line="500" w:lineRule="exact"/>
        <w:ind w:firstLine="560"/>
        <w:rPr>
          <w:rFonts w:cs="宋体" w:asciiTheme="minorEastAsia" w:hAnsiTheme="minorEastAsia"/>
          <w:b/>
          <w:bCs/>
          <w:sz w:val="28"/>
          <w:szCs w:val="28"/>
        </w:rPr>
      </w:pPr>
      <w:r>
        <w:rPr>
          <w:rFonts w:hint="eastAsia" w:cs="宋体" w:asciiTheme="minorEastAsia" w:hAnsiTheme="minorEastAsia"/>
          <w:sz w:val="28"/>
          <w:szCs w:val="28"/>
        </w:rPr>
        <w:t>磋商响应文件中所使用的计量单位，除有特殊要求外，均采用国家法定计量单位。</w:t>
      </w:r>
    </w:p>
    <w:p>
      <w:pPr>
        <w:spacing w:line="500" w:lineRule="exact"/>
        <w:ind w:firstLine="560"/>
        <w:rPr>
          <w:rFonts w:cs="宋体" w:asciiTheme="minorEastAsia" w:hAnsiTheme="minorEastAsia"/>
          <w:b/>
          <w:bCs/>
          <w:sz w:val="28"/>
          <w:szCs w:val="28"/>
        </w:rPr>
      </w:pPr>
      <w:r>
        <w:rPr>
          <w:rFonts w:cs="宋体" w:asciiTheme="minorEastAsia" w:hAnsiTheme="minorEastAsia"/>
          <w:bCs/>
          <w:sz w:val="28"/>
          <w:szCs w:val="28"/>
        </w:rPr>
        <w:t>7</w:t>
      </w:r>
      <w:r>
        <w:rPr>
          <w:rFonts w:hint="eastAsia" w:cs="宋体" w:asciiTheme="minorEastAsia" w:hAnsiTheme="minorEastAsia"/>
          <w:bCs/>
          <w:sz w:val="28"/>
          <w:szCs w:val="28"/>
        </w:rPr>
        <w:t>、磋商报价</w:t>
      </w:r>
    </w:p>
    <w:p>
      <w:pPr>
        <w:spacing w:line="500" w:lineRule="exact"/>
        <w:ind w:firstLine="560"/>
        <w:rPr>
          <w:rFonts w:cs="宋体" w:asciiTheme="minorEastAsia" w:hAnsiTheme="minorEastAsia"/>
          <w:sz w:val="28"/>
          <w:szCs w:val="28"/>
        </w:rPr>
      </w:pPr>
      <w:r>
        <w:rPr>
          <w:rFonts w:cs="宋体" w:asciiTheme="minorEastAsia" w:hAnsiTheme="minorEastAsia"/>
          <w:sz w:val="28"/>
          <w:szCs w:val="28"/>
        </w:rPr>
        <w:t>7</w:t>
      </w:r>
      <w:r>
        <w:rPr>
          <w:rFonts w:hint="eastAsia" w:cs="宋体" w:asciiTheme="minorEastAsia" w:hAnsiTheme="minorEastAsia"/>
          <w:sz w:val="28"/>
          <w:szCs w:val="28"/>
        </w:rPr>
        <w:t>-1、磋商货币：人民币      单位:元。</w:t>
      </w:r>
    </w:p>
    <w:p>
      <w:pPr>
        <w:spacing w:line="500" w:lineRule="exact"/>
        <w:ind w:firstLine="560"/>
        <w:rPr>
          <w:rFonts w:cs="宋体" w:asciiTheme="minorEastAsia" w:hAnsiTheme="minorEastAsia"/>
          <w:b/>
          <w:sz w:val="28"/>
          <w:szCs w:val="28"/>
        </w:rPr>
      </w:pPr>
      <w:r>
        <w:rPr>
          <w:rFonts w:cs="宋体" w:asciiTheme="minorEastAsia" w:hAnsiTheme="minorEastAsia"/>
          <w:sz w:val="28"/>
          <w:szCs w:val="28"/>
        </w:rPr>
        <w:t>7</w:t>
      </w:r>
      <w:r>
        <w:rPr>
          <w:rFonts w:hint="eastAsia" w:cs="宋体" w:asciiTheme="minorEastAsia" w:hAnsiTheme="minorEastAsia"/>
          <w:sz w:val="28"/>
          <w:szCs w:val="28"/>
        </w:rPr>
        <w:t>-2、磋商报价是指产品到达使用地点，达到正常使用条件下的所有费用，包括产品的报价及所发生的运杂费（含保险）、现场安装调试费及按现行税收政策征收的一切税费等。以磋商文件的内容和要求作为磋商依据。</w:t>
      </w:r>
    </w:p>
    <w:p>
      <w:pPr>
        <w:spacing w:line="500" w:lineRule="exact"/>
        <w:ind w:firstLine="562" w:firstLineChars="200"/>
        <w:rPr>
          <w:rFonts w:cs="宋体" w:asciiTheme="minorEastAsia" w:hAnsiTheme="minorEastAsia"/>
          <w:b/>
          <w:sz w:val="28"/>
        </w:rPr>
      </w:pPr>
      <w:r>
        <w:rPr>
          <w:rFonts w:cs="宋体" w:asciiTheme="minorEastAsia" w:hAnsiTheme="minorEastAsia"/>
          <w:b/>
          <w:sz w:val="28"/>
        </w:rPr>
        <w:t>7</w:t>
      </w:r>
      <w:r>
        <w:rPr>
          <w:rFonts w:hint="eastAsia" w:cs="宋体" w:asciiTheme="minorEastAsia" w:hAnsiTheme="minorEastAsia"/>
          <w:b/>
          <w:sz w:val="28"/>
        </w:rPr>
        <w:t>-3、磋商报价=本次采购过程中产生的一切费用。</w:t>
      </w:r>
    </w:p>
    <w:p>
      <w:pPr>
        <w:spacing w:line="500" w:lineRule="exact"/>
        <w:ind w:firstLine="562" w:firstLineChars="200"/>
        <w:rPr>
          <w:rFonts w:cs="宋体" w:asciiTheme="minorEastAsia" w:hAnsiTheme="minorEastAsia"/>
          <w:b/>
          <w:sz w:val="28"/>
        </w:rPr>
      </w:pPr>
      <w:r>
        <w:rPr>
          <w:rFonts w:hint="eastAsia" w:cs="宋体" w:asciiTheme="minorEastAsia" w:hAnsiTheme="minorEastAsia"/>
          <w:b/>
          <w:sz w:val="28"/>
        </w:rPr>
        <w:t>注：</w:t>
      </w:r>
      <w:r>
        <w:rPr>
          <w:rFonts w:hint="eastAsia" w:cs="宋体" w:asciiTheme="minorEastAsia" w:hAnsiTheme="minorEastAsia"/>
          <w:b/>
          <w:sz w:val="28"/>
          <w:u w:val="single"/>
        </w:rPr>
        <w:t>a、供应商报价超出最高限价，作为不实质性响应竞争性磋商响应文件，按无效磋商响应处理。</w:t>
      </w:r>
    </w:p>
    <w:p>
      <w:pPr>
        <w:spacing w:line="500" w:lineRule="exact"/>
        <w:ind w:firstLine="1124" w:firstLineChars="400"/>
        <w:rPr>
          <w:rFonts w:cs="宋体" w:asciiTheme="minorEastAsia" w:hAnsiTheme="minorEastAsia"/>
          <w:b/>
          <w:sz w:val="28"/>
          <w:szCs w:val="28"/>
        </w:rPr>
      </w:pPr>
      <w:r>
        <w:rPr>
          <w:rFonts w:hint="eastAsia" w:cs="宋体" w:asciiTheme="minorEastAsia" w:hAnsiTheme="minorEastAsia"/>
          <w:b/>
          <w:sz w:val="28"/>
          <w:szCs w:val="28"/>
          <w:u w:val="single"/>
        </w:rPr>
        <w:t>b、报价未精确到小数点后两位，将作为无效磋商响应文件。</w:t>
      </w:r>
    </w:p>
    <w:p>
      <w:pPr>
        <w:spacing w:line="500" w:lineRule="exact"/>
        <w:ind w:firstLine="560"/>
        <w:rPr>
          <w:rFonts w:cs="宋体" w:asciiTheme="minorEastAsia" w:hAnsiTheme="minorEastAsia"/>
          <w:sz w:val="28"/>
          <w:szCs w:val="28"/>
        </w:rPr>
      </w:pPr>
      <w:r>
        <w:rPr>
          <w:rFonts w:cs="宋体" w:asciiTheme="minorEastAsia" w:hAnsiTheme="minorEastAsia"/>
          <w:sz w:val="28"/>
          <w:szCs w:val="28"/>
        </w:rPr>
        <w:t>7</w:t>
      </w:r>
      <w:r>
        <w:rPr>
          <w:rFonts w:hint="eastAsia" w:cs="宋体" w:asciiTheme="minorEastAsia" w:hAnsiTheme="minorEastAsia"/>
          <w:sz w:val="28"/>
          <w:szCs w:val="28"/>
        </w:rPr>
        <w:t>-4、</w:t>
      </w:r>
      <w:r>
        <w:rPr>
          <w:rFonts w:hint="eastAsia" w:cs="仿宋_GB2312" w:asciiTheme="minorEastAsia" w:hAnsiTheme="minorEastAsia"/>
          <w:sz w:val="28"/>
          <w:szCs w:val="28"/>
        </w:rPr>
        <w:t>供应商所报的磋商价在合同执行过程中是固定不变的，不得以任何理由予以变更。任何包含价格调整要求的磋商，将被认为是非响应性磋商而予以拒绝。</w:t>
      </w:r>
    </w:p>
    <w:p>
      <w:pPr>
        <w:spacing w:line="500" w:lineRule="exact"/>
        <w:ind w:firstLine="560"/>
        <w:rPr>
          <w:rFonts w:cs="宋体" w:asciiTheme="minorEastAsia" w:hAnsiTheme="minorEastAsia"/>
          <w:bCs/>
          <w:sz w:val="28"/>
          <w:szCs w:val="28"/>
        </w:rPr>
      </w:pPr>
      <w:r>
        <w:rPr>
          <w:rFonts w:cs="宋体" w:asciiTheme="minorEastAsia" w:hAnsiTheme="minorEastAsia"/>
          <w:bCs/>
          <w:sz w:val="28"/>
          <w:szCs w:val="28"/>
        </w:rPr>
        <w:t>8</w:t>
      </w:r>
      <w:r>
        <w:rPr>
          <w:rFonts w:hint="eastAsia" w:cs="宋体" w:asciiTheme="minorEastAsia" w:hAnsiTheme="minorEastAsia"/>
          <w:bCs/>
          <w:sz w:val="28"/>
          <w:szCs w:val="28"/>
        </w:rPr>
        <w:t>、各供应商须对以下内容做出承诺：</w:t>
      </w:r>
    </w:p>
    <w:p>
      <w:pPr>
        <w:spacing w:line="500" w:lineRule="exact"/>
        <w:ind w:firstLine="560"/>
        <w:rPr>
          <w:rFonts w:cs="宋体" w:asciiTheme="minorEastAsia" w:hAnsiTheme="minorEastAsia"/>
          <w:b/>
          <w:bCs/>
          <w:sz w:val="28"/>
          <w:szCs w:val="28"/>
        </w:rPr>
      </w:pPr>
      <w:r>
        <w:rPr>
          <w:rFonts w:cs="宋体" w:asciiTheme="minorEastAsia" w:hAnsiTheme="minorEastAsia"/>
          <w:sz w:val="28"/>
          <w:szCs w:val="28"/>
        </w:rPr>
        <w:t>8</w:t>
      </w:r>
      <w:r>
        <w:rPr>
          <w:rFonts w:hint="eastAsia" w:cs="宋体" w:asciiTheme="minorEastAsia" w:hAnsiTheme="minorEastAsia"/>
          <w:sz w:val="28"/>
          <w:szCs w:val="28"/>
        </w:rPr>
        <w:t>-1、供应商不得以他人名义磋商和串通磋商。</w:t>
      </w:r>
    </w:p>
    <w:p>
      <w:pPr>
        <w:spacing w:line="500" w:lineRule="exact"/>
        <w:ind w:firstLine="560"/>
        <w:rPr>
          <w:rFonts w:cs="宋体" w:asciiTheme="minorEastAsia" w:hAnsiTheme="minorEastAsia"/>
          <w:b/>
          <w:bCs/>
          <w:sz w:val="28"/>
          <w:szCs w:val="28"/>
        </w:rPr>
      </w:pPr>
      <w:r>
        <w:rPr>
          <w:rFonts w:cs="宋体" w:asciiTheme="minorEastAsia" w:hAnsiTheme="minorEastAsia"/>
          <w:sz w:val="28"/>
          <w:szCs w:val="28"/>
        </w:rPr>
        <w:t>8</w:t>
      </w:r>
      <w:r>
        <w:rPr>
          <w:rFonts w:hint="eastAsia" w:cs="宋体" w:asciiTheme="minorEastAsia" w:hAnsiTheme="minorEastAsia"/>
          <w:sz w:val="28"/>
          <w:szCs w:val="28"/>
        </w:rPr>
        <w:t>-2、必须根据磋商文件要求进行生产、供货等。</w:t>
      </w:r>
    </w:p>
    <w:p>
      <w:pPr>
        <w:spacing w:line="500" w:lineRule="exact"/>
        <w:ind w:firstLine="560"/>
        <w:rPr>
          <w:rFonts w:cs="宋体" w:asciiTheme="minorEastAsia" w:hAnsiTheme="minorEastAsia"/>
          <w:b/>
          <w:bCs/>
          <w:sz w:val="28"/>
          <w:szCs w:val="28"/>
        </w:rPr>
      </w:pPr>
      <w:r>
        <w:rPr>
          <w:rFonts w:cs="宋体" w:asciiTheme="minorEastAsia" w:hAnsiTheme="minorEastAsia"/>
          <w:sz w:val="28"/>
          <w:szCs w:val="28"/>
        </w:rPr>
        <w:t>8</w:t>
      </w:r>
      <w:r>
        <w:rPr>
          <w:rFonts w:hint="eastAsia" w:cs="宋体" w:asciiTheme="minorEastAsia" w:hAnsiTheme="minorEastAsia"/>
          <w:sz w:val="28"/>
          <w:szCs w:val="28"/>
        </w:rPr>
        <w:t>-3、非经采购人同意，不得将本项目内容进行分包实施，一经发现，立即取消其成交资格，并承担由此引起的一切经济损失；经采购人同意，成交供应商可以依法采取分包方式履行合同。分包部分为成交项目的部分非主体、非关键性工作。</w:t>
      </w:r>
    </w:p>
    <w:p>
      <w:pPr>
        <w:spacing w:line="500" w:lineRule="exact"/>
        <w:ind w:firstLine="560"/>
        <w:rPr>
          <w:rFonts w:cs="宋体" w:asciiTheme="minorEastAsia" w:hAnsiTheme="minorEastAsia"/>
          <w:sz w:val="28"/>
          <w:szCs w:val="28"/>
        </w:rPr>
      </w:pPr>
      <w:r>
        <w:rPr>
          <w:rFonts w:cs="宋体" w:asciiTheme="minorEastAsia" w:hAnsiTheme="minorEastAsia"/>
          <w:sz w:val="28"/>
          <w:szCs w:val="28"/>
        </w:rPr>
        <w:t>8</w:t>
      </w:r>
      <w:r>
        <w:rPr>
          <w:rFonts w:hint="eastAsia" w:cs="宋体" w:asciiTheme="minorEastAsia" w:hAnsiTheme="minorEastAsia"/>
          <w:sz w:val="28"/>
          <w:szCs w:val="28"/>
        </w:rPr>
        <w:t>-4、接受采购人委托的相关单位对货物内容、质量</w:t>
      </w:r>
      <w:r>
        <w:rPr>
          <w:rFonts w:hint="eastAsia" w:cs="宋体" w:asciiTheme="minorEastAsia" w:hAnsiTheme="minorEastAsia"/>
          <w:sz w:val="28"/>
          <w:szCs w:val="28"/>
          <w:lang w:val="en-US" w:eastAsia="zh-CN"/>
        </w:rPr>
        <w:t>标准</w:t>
      </w:r>
      <w:r>
        <w:rPr>
          <w:rFonts w:hint="eastAsia" w:cs="宋体" w:asciiTheme="minorEastAsia" w:hAnsiTheme="minorEastAsia"/>
          <w:sz w:val="28"/>
          <w:szCs w:val="28"/>
        </w:rPr>
        <w:t>、进度、实施方案、价款支付与结算审核等的监督和管理。</w:t>
      </w:r>
    </w:p>
    <w:p>
      <w:pPr>
        <w:spacing w:line="500" w:lineRule="exact"/>
        <w:ind w:firstLine="560"/>
        <w:rPr>
          <w:rFonts w:cs="宋体" w:asciiTheme="minorEastAsia" w:hAnsiTheme="minorEastAsia"/>
          <w:sz w:val="28"/>
          <w:szCs w:val="28"/>
        </w:rPr>
      </w:pPr>
      <w:r>
        <w:rPr>
          <w:rFonts w:cs="宋体" w:asciiTheme="minorEastAsia" w:hAnsiTheme="minorEastAsia"/>
          <w:sz w:val="28"/>
          <w:szCs w:val="28"/>
        </w:rPr>
        <w:t>8</w:t>
      </w:r>
      <w:r>
        <w:rPr>
          <w:rFonts w:hint="eastAsia" w:cs="宋体" w:asciiTheme="minorEastAsia" w:hAnsiTheme="minorEastAsia"/>
          <w:sz w:val="28"/>
          <w:szCs w:val="28"/>
        </w:rPr>
        <w:t>-5、供应商应保证在本项目使用的任何货物的任何一部分，不会产生因第三方提出的侵犯其专利权、商标权、著作权或其它知识产权而引起的法律和经济纠纷，由此引起的纠纷，由供应商承担所有相关责任。</w:t>
      </w:r>
    </w:p>
    <w:p>
      <w:pPr>
        <w:spacing w:line="500" w:lineRule="exact"/>
        <w:ind w:firstLine="560"/>
        <w:rPr>
          <w:rFonts w:cs="宋体" w:asciiTheme="minorEastAsia" w:hAnsiTheme="minorEastAsia"/>
          <w:bCs/>
          <w:sz w:val="28"/>
          <w:szCs w:val="28"/>
        </w:rPr>
      </w:pPr>
      <w:r>
        <w:rPr>
          <w:rFonts w:cs="宋体" w:asciiTheme="minorEastAsia" w:hAnsiTheme="minorEastAsia"/>
          <w:bCs/>
          <w:sz w:val="28"/>
          <w:szCs w:val="28"/>
        </w:rPr>
        <w:t>8</w:t>
      </w:r>
      <w:r>
        <w:rPr>
          <w:rFonts w:hint="eastAsia" w:cs="宋体" w:asciiTheme="minorEastAsia" w:hAnsiTheme="minorEastAsia"/>
          <w:bCs/>
          <w:sz w:val="28"/>
          <w:szCs w:val="28"/>
        </w:rPr>
        <w:t>-6、采购人享有在本项目实施过程中产生的知识成果及知识产权。供应商如欲在项目实施过程中采用自有知识成果，需在磋商响应文件中声明，并提供相关知识产权证明文件。使用该知识成果后，供应商须提供开发接口和开发手册等技术文档，并承诺在服务期内提供技术支持，采购人享有永久使用权。如采用供应商所不拥有的知识产权，则在磋商报价中必须包含合法获得该知识产权的相关费用。</w:t>
      </w:r>
    </w:p>
    <w:p>
      <w:pPr>
        <w:spacing w:line="500" w:lineRule="exact"/>
        <w:ind w:firstLine="560"/>
        <w:rPr>
          <w:rFonts w:cs="宋体" w:asciiTheme="minorEastAsia" w:hAnsiTheme="minorEastAsia"/>
          <w:sz w:val="28"/>
          <w:szCs w:val="28"/>
        </w:rPr>
      </w:pPr>
      <w:r>
        <w:rPr>
          <w:rFonts w:cs="宋体" w:asciiTheme="minorEastAsia" w:hAnsiTheme="minorEastAsia"/>
          <w:sz w:val="28"/>
          <w:szCs w:val="28"/>
        </w:rPr>
        <w:t>8</w:t>
      </w:r>
      <w:r>
        <w:rPr>
          <w:rFonts w:hint="eastAsia" w:cs="宋体" w:asciiTheme="minorEastAsia" w:hAnsiTheme="minorEastAsia"/>
          <w:sz w:val="28"/>
          <w:szCs w:val="28"/>
        </w:rPr>
        <w:t>-7、供应商不能以“赠送”、“赠予”等任何名义提供货物和服务以规避磋商文件的约束。否则，将作为无效响应处理。供应商的行为将作为以不正当手段排挤其他供应商认定。</w:t>
      </w:r>
      <w:bookmarkStart w:id="14" w:name="_Toc458617735"/>
      <w:bookmarkEnd w:id="14"/>
      <w:bookmarkStart w:id="15" w:name="_Toc458617786"/>
      <w:bookmarkEnd w:id="15"/>
      <w:bookmarkStart w:id="16" w:name="_Toc458617458"/>
      <w:bookmarkEnd w:id="16"/>
    </w:p>
    <w:p>
      <w:pPr>
        <w:spacing w:line="500" w:lineRule="exact"/>
        <w:ind w:firstLine="562"/>
        <w:rPr>
          <w:rFonts w:cs="宋体" w:asciiTheme="minorEastAsia" w:hAnsiTheme="minorEastAsia"/>
          <w:b/>
          <w:bCs/>
          <w:sz w:val="28"/>
          <w:szCs w:val="28"/>
        </w:rPr>
      </w:pPr>
      <w:bookmarkStart w:id="17" w:name="_Toc4296"/>
      <w:bookmarkEnd w:id="17"/>
      <w:r>
        <w:rPr>
          <w:rFonts w:hint="eastAsia" w:cs="宋体" w:asciiTheme="minorEastAsia" w:hAnsiTheme="minorEastAsia"/>
          <w:b/>
          <w:bCs/>
          <w:sz w:val="28"/>
          <w:szCs w:val="28"/>
        </w:rPr>
        <w:t>五、磋商担保</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1、担保方式：见供应商须知前附表。</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2、磋商担保递交截止时间：见供应商须知前附表。</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3、供应商磋商时，必须以磋商文件规定的方式提交磋商担保，并作为其磋商的一部分。磋商现场不办理磋商担保收取事宜。若</w:t>
      </w:r>
      <w:r>
        <w:rPr>
          <w:rFonts w:hint="eastAsia" w:cs="宋体" w:asciiTheme="minorEastAsia" w:hAnsiTheme="minorEastAsia"/>
          <w:sz w:val="28"/>
          <w:szCs w:val="28"/>
          <w:lang w:val="en-US" w:eastAsia="zh-CN"/>
        </w:rPr>
        <w:t>宝鸡市公共资源交易中心</w:t>
      </w:r>
      <w:r>
        <w:rPr>
          <w:rFonts w:hint="eastAsia" w:cs="宋体" w:asciiTheme="minorEastAsia" w:hAnsiTheme="minorEastAsia"/>
          <w:sz w:val="28"/>
          <w:szCs w:val="28"/>
        </w:rPr>
        <w:t>未在磋商担保递交截止时间收到足额磋商保证金或有效磋商担保函的，或未在磋商响应文件中附磋商担保凭证的，其磋商无效。</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4、退还磋商保证金：</w:t>
      </w:r>
    </w:p>
    <w:p>
      <w:pPr>
        <w:spacing w:line="500" w:lineRule="exact"/>
        <w:ind w:firstLine="562"/>
        <w:rPr>
          <w:rFonts w:cs="宋体" w:asciiTheme="minorEastAsia" w:hAnsiTheme="minorEastAsia"/>
          <w:bCs/>
          <w:sz w:val="28"/>
          <w:szCs w:val="28"/>
        </w:rPr>
      </w:pPr>
      <w:r>
        <w:rPr>
          <w:rFonts w:hint="eastAsia" w:cs="宋体" w:asciiTheme="minorEastAsia" w:hAnsiTheme="minorEastAsia"/>
          <w:bCs/>
          <w:sz w:val="28"/>
          <w:szCs w:val="28"/>
        </w:rPr>
        <w:t>（1）在磋商截止时间前撤回已提交磋商响应文件的供应商的磋商保证金，将在采购代理机构收到供应商书面撤回通知之日起5个工作日内退还（无息）。</w:t>
      </w:r>
    </w:p>
    <w:p>
      <w:pPr>
        <w:spacing w:line="500" w:lineRule="exact"/>
        <w:ind w:firstLine="530"/>
        <w:rPr>
          <w:rFonts w:cs="宋体" w:asciiTheme="minorEastAsia" w:hAnsiTheme="minorEastAsia"/>
          <w:bCs/>
          <w:spacing w:val="-6"/>
          <w:sz w:val="28"/>
          <w:szCs w:val="28"/>
        </w:rPr>
      </w:pPr>
      <w:r>
        <w:rPr>
          <w:rFonts w:hint="eastAsia" w:cs="宋体" w:asciiTheme="minorEastAsia" w:hAnsiTheme="minorEastAsia"/>
          <w:bCs/>
          <w:spacing w:val="-6"/>
          <w:sz w:val="28"/>
          <w:szCs w:val="28"/>
        </w:rPr>
        <w:t>（2）所有</w:t>
      </w:r>
      <w:r>
        <w:rPr>
          <w:rFonts w:hint="eastAsia" w:cs="宋体" w:asciiTheme="minorEastAsia" w:hAnsiTheme="minorEastAsia"/>
          <w:bCs/>
          <w:sz w:val="28"/>
          <w:szCs w:val="28"/>
        </w:rPr>
        <w:t>未成交供应商</w:t>
      </w:r>
      <w:r>
        <w:rPr>
          <w:rFonts w:hint="eastAsia" w:cs="宋体" w:asciiTheme="minorEastAsia" w:hAnsiTheme="minorEastAsia"/>
          <w:bCs/>
          <w:spacing w:val="-6"/>
          <w:sz w:val="28"/>
          <w:szCs w:val="28"/>
        </w:rPr>
        <w:t>的磋商保证金，将在成交通知书发出5个工作日后退还（无息）。</w:t>
      </w:r>
    </w:p>
    <w:p>
      <w:pPr>
        <w:spacing w:line="500" w:lineRule="exact"/>
        <w:ind w:firstLine="530"/>
        <w:jc w:val="left"/>
        <w:rPr>
          <w:rFonts w:cs="宋体" w:asciiTheme="minorEastAsia" w:hAnsiTheme="minorEastAsia"/>
          <w:bCs/>
          <w:spacing w:val="-6"/>
          <w:sz w:val="28"/>
          <w:szCs w:val="28"/>
        </w:rPr>
      </w:pPr>
      <w:r>
        <w:rPr>
          <w:rFonts w:hint="eastAsia" w:cs="宋体" w:asciiTheme="minorEastAsia" w:hAnsiTheme="minorEastAsia"/>
          <w:bCs/>
          <w:spacing w:val="-6"/>
          <w:sz w:val="28"/>
          <w:szCs w:val="28"/>
        </w:rPr>
        <w:t>（3）成</w:t>
      </w:r>
      <w:r>
        <w:rPr>
          <w:rFonts w:hint="eastAsia" w:cs="宋体" w:asciiTheme="minorEastAsia" w:hAnsiTheme="minorEastAsia"/>
          <w:bCs/>
          <w:sz w:val="28"/>
          <w:szCs w:val="28"/>
        </w:rPr>
        <w:t>交供应商</w:t>
      </w:r>
      <w:r>
        <w:rPr>
          <w:rFonts w:hint="eastAsia" w:cs="宋体" w:asciiTheme="minorEastAsia" w:hAnsiTheme="minorEastAsia"/>
          <w:bCs/>
          <w:spacing w:val="-6"/>
          <w:sz w:val="28"/>
          <w:szCs w:val="28"/>
        </w:rPr>
        <w:t>的磋商保证金，将在签订合同后5个工作日内执合同予以退还（无息）。</w:t>
      </w:r>
    </w:p>
    <w:p>
      <w:pPr>
        <w:tabs>
          <w:tab w:val="left" w:pos="2700"/>
        </w:tabs>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5、发生下列情况之一时，磋商保证金将不予退还，提供担保函的供应商将由专业担保机构先行偿付采购人损失：</w:t>
      </w:r>
    </w:p>
    <w:p>
      <w:pPr>
        <w:tabs>
          <w:tab w:val="left" w:pos="2700"/>
        </w:tabs>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5-1、供应商提供虚假资质谋取成交的；</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5-2、供应商有围标、串标现象，经查证属实的；</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5-3、供应商在该项目磋商期间擅自退出磋商活动的；</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5-4、磋商截止时间后供应商撤销磋商响应文件的；</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5-5、供应商自行放弃成交资格的；</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5-6、成交供应商不在规定的时效内领取《成交通知书》的；</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5-7、成交供应商不按规定支付磋商服务费的；</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5-8、成交供应商因自身原因未能在规定期限内与采购人签订合同的。</w:t>
      </w:r>
    </w:p>
    <w:p>
      <w:pPr>
        <w:spacing w:line="500" w:lineRule="exact"/>
        <w:ind w:firstLine="551"/>
        <w:rPr>
          <w:rFonts w:cs="宋体" w:asciiTheme="minorEastAsia" w:hAnsiTheme="minorEastAsia"/>
          <w:b/>
          <w:sz w:val="28"/>
          <w:szCs w:val="28"/>
        </w:rPr>
      </w:pPr>
      <w:r>
        <w:rPr>
          <w:rFonts w:hint="eastAsia" w:cs="宋体" w:asciiTheme="minorEastAsia" w:hAnsiTheme="minorEastAsia"/>
          <w:b/>
          <w:sz w:val="28"/>
          <w:szCs w:val="28"/>
        </w:rPr>
        <w:t>六、磋商响应</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1、磋商响应文件、必备资质文件的递交：</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1-1、供应商应在磋商截止时间前将磋商响应文件上传；</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2、</w:t>
      </w:r>
      <w:r>
        <w:rPr>
          <w:rFonts w:hint="eastAsia" w:cs="宋体" w:asciiTheme="minorEastAsia" w:hAnsiTheme="minorEastAsia"/>
          <w:bCs/>
          <w:sz w:val="28"/>
          <w:szCs w:val="28"/>
        </w:rPr>
        <w:t>竞争性磋商</w:t>
      </w:r>
      <w:r>
        <w:rPr>
          <w:rFonts w:hint="eastAsia" w:cs="宋体" w:asciiTheme="minorEastAsia" w:hAnsiTheme="minorEastAsia"/>
          <w:sz w:val="28"/>
          <w:szCs w:val="28"/>
        </w:rPr>
        <w:t>响应文件的补充、修改与撤回：</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2-1、供应商在递交</w:t>
      </w:r>
      <w:r>
        <w:rPr>
          <w:rFonts w:hint="eastAsia" w:cs="宋体" w:asciiTheme="minorEastAsia" w:hAnsiTheme="minorEastAsia"/>
          <w:bCs/>
          <w:sz w:val="28"/>
          <w:szCs w:val="28"/>
        </w:rPr>
        <w:t>磋商</w:t>
      </w:r>
      <w:r>
        <w:rPr>
          <w:rFonts w:hint="eastAsia" w:cs="宋体" w:asciiTheme="minorEastAsia" w:hAnsiTheme="minorEastAsia"/>
          <w:sz w:val="28"/>
          <w:szCs w:val="28"/>
        </w:rPr>
        <w:t>响应文件以后，在规定的磋商截止时间之前,可以补充、修改或撤回已递交的</w:t>
      </w:r>
      <w:r>
        <w:rPr>
          <w:rFonts w:hint="eastAsia" w:cs="宋体" w:asciiTheme="minorEastAsia" w:hAnsiTheme="minorEastAsia"/>
          <w:bCs/>
          <w:sz w:val="28"/>
          <w:szCs w:val="28"/>
        </w:rPr>
        <w:t>磋商</w:t>
      </w:r>
      <w:r>
        <w:rPr>
          <w:rFonts w:hint="eastAsia" w:cs="宋体" w:asciiTheme="minorEastAsia" w:hAnsiTheme="minorEastAsia"/>
          <w:sz w:val="28"/>
          <w:szCs w:val="28"/>
        </w:rPr>
        <w:t>响应文件，并以书面形式通知采购代理机构。补充、修改的内容应当按磋商文件要求、签署、盖章，并作为</w:t>
      </w:r>
      <w:r>
        <w:rPr>
          <w:rFonts w:hint="eastAsia" w:cs="宋体" w:asciiTheme="minorEastAsia" w:hAnsiTheme="minorEastAsia"/>
          <w:bCs/>
          <w:sz w:val="28"/>
          <w:szCs w:val="28"/>
        </w:rPr>
        <w:t>磋商</w:t>
      </w:r>
      <w:r>
        <w:rPr>
          <w:rFonts w:hint="eastAsia" w:cs="宋体" w:asciiTheme="minorEastAsia" w:hAnsiTheme="minorEastAsia"/>
          <w:sz w:val="28"/>
          <w:szCs w:val="28"/>
        </w:rPr>
        <w:t>响应文件的组成部分；补充、修改的内容与相应文件不一致的，以补充、修改的内容为准。</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2-2、供应商须在磋商截止时间提出修改和撤标的要求。</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2-3、供应商提出撤标要求的，须在磋商截止时间前以书面形式（经由法定代表人或被授权人签字）通知采购代理机构。如采取传真形式撤回磋商，随后必须补充有法定代表人或被授权人签署的要求撤回磋商的正式文件。</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2-4、磋商截止时间之后，供应商不得补充、修改</w:t>
      </w:r>
      <w:r>
        <w:rPr>
          <w:rFonts w:hint="eastAsia" w:cs="宋体" w:asciiTheme="minorEastAsia" w:hAnsiTheme="minorEastAsia"/>
          <w:bCs/>
          <w:sz w:val="28"/>
          <w:szCs w:val="28"/>
        </w:rPr>
        <w:t>磋商</w:t>
      </w:r>
      <w:r>
        <w:rPr>
          <w:rFonts w:hint="eastAsia" w:cs="宋体" w:asciiTheme="minorEastAsia" w:hAnsiTheme="minorEastAsia"/>
          <w:sz w:val="28"/>
          <w:szCs w:val="28"/>
        </w:rPr>
        <w:t>响应文件；</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2-5、在磋商截止时间至磋商有效期满之前，供应商不得撤回其</w:t>
      </w:r>
      <w:r>
        <w:rPr>
          <w:rFonts w:hint="eastAsia" w:cs="宋体" w:asciiTheme="minorEastAsia" w:hAnsiTheme="minorEastAsia"/>
          <w:bCs/>
          <w:sz w:val="28"/>
          <w:szCs w:val="28"/>
        </w:rPr>
        <w:t>磋商</w:t>
      </w:r>
      <w:r>
        <w:rPr>
          <w:rFonts w:hint="eastAsia" w:cs="宋体" w:asciiTheme="minorEastAsia" w:hAnsiTheme="minorEastAsia"/>
          <w:sz w:val="28"/>
          <w:szCs w:val="28"/>
        </w:rPr>
        <w:t>响应文件，否则其磋商保证金将不予退还，提供磋商担保的供应商将由专业担保机构先行偿付损失。</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3、磋商有效期：</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3-1、自磋商之日起算90个日历日。</w:t>
      </w:r>
      <w:bookmarkStart w:id="18" w:name="OLE_LINK15"/>
      <w:bookmarkEnd w:id="18"/>
      <w:r>
        <w:rPr>
          <w:rFonts w:hint="eastAsia" w:cs="宋体" w:asciiTheme="minorEastAsia" w:hAnsiTheme="minorEastAsia"/>
          <w:sz w:val="28"/>
          <w:szCs w:val="28"/>
        </w:rPr>
        <w:t>供应商磋商有效期短于磋商文件规定的磋商有效期，按无效响应处理。成交单位的磋商有效期延长至合同执行完毕。</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3-2、在原磋商有效期结束前，采购代理机构可要求供应商延长磋商有效期。拒绝延长磋商有效期的供应商有权收回磋商保证金，但不得参与该项目后续采购活动。同意延长磋商有效期的供应商应相应延长磋商担保的有效期，但不得修改</w:t>
      </w:r>
      <w:r>
        <w:rPr>
          <w:rFonts w:hint="eastAsia" w:cs="宋体" w:asciiTheme="minorEastAsia" w:hAnsiTheme="minorEastAsia"/>
          <w:bCs/>
          <w:sz w:val="28"/>
          <w:szCs w:val="28"/>
        </w:rPr>
        <w:t>磋商</w:t>
      </w:r>
      <w:r>
        <w:rPr>
          <w:rFonts w:hint="eastAsia" w:cs="宋体" w:asciiTheme="minorEastAsia" w:hAnsiTheme="minorEastAsia"/>
          <w:sz w:val="28"/>
          <w:szCs w:val="28"/>
        </w:rPr>
        <w:t>响应文件的实质性内容。</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4、供应商有下列情形之一的，属于恶意串通，对其依照《中华人民共和国政府采购法》第七十七条第一款的规定追究法律责任，磋商无效：</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4-1、供应商直接或者间接从采购人或采购代理机构处获得其他供应商的相关情况并修改其磋商响应文件；</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4-2、供应商按照采购人或采购代理机构的授意撤换、修改磋商响应文件；</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4-3、供应商之间协商报价、技术方案等磋商响应文件的实质性内容；</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4-4、属于同一集团、协会、商会等组织成员的供应商按照该组织要求协同参加政府采购活动；</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4-5、供应商之间事先约定由某一特定供应商成交；</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4-6、供应商之间商定部分供应商放弃参加政府采购活动或放弃成交；</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4-7、供应商相互之间，为谋求特定供应商成交或排斥其他供应商的其他串通行为。</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5、有下列情形之一的，视为供应商串通磋商，其磋商无效：</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5-1、不同供应商的磋商响应文件由同一单位或者个人编制；</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5-2、不同供应商委托同一单位或者个人办理磋商事宜；</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5-3、不同供应商的磋商响应文件载明的项目管理成员或者联系人为同一人；</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5-4、不同供应商的磋商响应文件异常一致或者磋商报价呈现规律性差异；</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5-5、不同供应商的磋商响应文件相互上传的；</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5-6、不同供应商的磋商保证金从同一单位或者个人的账户转出。</w:t>
      </w:r>
    </w:p>
    <w:p>
      <w:pPr>
        <w:tabs>
          <w:tab w:val="left" w:pos="2700"/>
        </w:tabs>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6、磋商无效的情形：</w:t>
      </w:r>
    </w:p>
    <w:p>
      <w:pPr>
        <w:tabs>
          <w:tab w:val="left" w:pos="2700"/>
        </w:tabs>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6-1、未按照磋商文件的规定提交磋商保证金的；</w:t>
      </w:r>
    </w:p>
    <w:p>
      <w:pPr>
        <w:tabs>
          <w:tab w:val="left" w:pos="2700"/>
        </w:tabs>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6-2、磋商响应文件未按磋商文件要求签署、盖章的；</w:t>
      </w:r>
    </w:p>
    <w:p>
      <w:pPr>
        <w:tabs>
          <w:tab w:val="left" w:pos="2700"/>
        </w:tabs>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6-3、不具备磋商文件中规定的资格要求的；</w:t>
      </w:r>
    </w:p>
    <w:p>
      <w:pPr>
        <w:tabs>
          <w:tab w:val="left" w:pos="2700"/>
        </w:tabs>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6-4、报价超过磋商文件中规定的预算金额的；</w:t>
      </w:r>
    </w:p>
    <w:p>
      <w:pPr>
        <w:tabs>
          <w:tab w:val="left" w:pos="2700"/>
        </w:tabs>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6-5、磋商响应文件含有采购人不能接受的附加条件的；</w:t>
      </w:r>
    </w:p>
    <w:p>
      <w:pPr>
        <w:tabs>
          <w:tab w:val="left" w:pos="2700"/>
        </w:tabs>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6-6、提供虚假材料谋取成交的；</w:t>
      </w:r>
    </w:p>
    <w:p>
      <w:pPr>
        <w:tabs>
          <w:tab w:val="left" w:pos="2700"/>
        </w:tabs>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6-7、采取不正当手段诋毁、排挤其他供应商的；</w:t>
      </w:r>
    </w:p>
    <w:p>
      <w:pPr>
        <w:tabs>
          <w:tab w:val="left" w:pos="2700"/>
        </w:tabs>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6-8、法律、法规和磋商文件规定的其他无效情形。</w:t>
      </w:r>
    </w:p>
    <w:p>
      <w:pPr>
        <w:spacing w:line="500" w:lineRule="exact"/>
        <w:ind w:firstLine="562"/>
        <w:rPr>
          <w:rFonts w:cs="宋体" w:asciiTheme="minorEastAsia" w:hAnsiTheme="minorEastAsia"/>
          <w:sz w:val="28"/>
          <w:szCs w:val="28"/>
        </w:rPr>
      </w:pPr>
      <w:r>
        <w:rPr>
          <w:rFonts w:hint="eastAsia" w:cs="宋体" w:asciiTheme="minorEastAsia" w:hAnsiTheme="minorEastAsia"/>
          <w:b/>
          <w:sz w:val="28"/>
          <w:szCs w:val="28"/>
        </w:rPr>
        <w:t>七、磋商会议、评审及定标</w:t>
      </w:r>
    </w:p>
    <w:p>
      <w:pPr>
        <w:spacing w:line="500" w:lineRule="exact"/>
        <w:ind w:firstLine="551"/>
        <w:rPr>
          <w:rFonts w:cs="宋体" w:asciiTheme="minorEastAsia" w:hAnsiTheme="minorEastAsia"/>
          <w:b/>
          <w:bCs/>
          <w:sz w:val="28"/>
          <w:szCs w:val="28"/>
        </w:rPr>
      </w:pPr>
      <w:r>
        <w:rPr>
          <w:rFonts w:hint="eastAsia" w:cs="宋体" w:asciiTheme="minorEastAsia" w:hAnsiTheme="minorEastAsia"/>
          <w:b/>
          <w:bCs/>
          <w:sz w:val="28"/>
          <w:szCs w:val="28"/>
        </w:rPr>
        <w:t>1、磋商会议</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1-1、采购代理机构按磋商文件规定的时间和地点组织磋商会议。</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1-2、所有参会人员应签名报到，以证明其出席。供应商未参加磋商的，视同认可磋商结果。</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1-3、磋商会议由采购代理机构主持。主持人宣读磋商会议开始，宣读会场纪律，宣布参加会议的供应商名单。</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1-</w:t>
      </w:r>
      <w:r>
        <w:rPr>
          <w:rFonts w:cs="宋体" w:asciiTheme="minorEastAsia" w:hAnsiTheme="minorEastAsia"/>
          <w:sz w:val="28"/>
          <w:szCs w:val="28"/>
        </w:rPr>
        <w:t>5</w:t>
      </w:r>
      <w:r>
        <w:rPr>
          <w:rFonts w:hint="eastAsia" w:cs="宋体" w:asciiTheme="minorEastAsia" w:hAnsiTheme="minorEastAsia"/>
          <w:sz w:val="28"/>
          <w:szCs w:val="28"/>
        </w:rPr>
        <w:t>、主持人宣布磋商会议结束，所有供应商离场。</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1-7、采购代理机构对磋商过程进行全程录音录像，并存档备查。</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1-8、供应商代表对磋商过程和磋商记录有疑义的，以及认为采购人、采购代理机构相关工作人员有需要回避的情形的，应当场提出询问或回避申请。</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2、评审</w:t>
      </w:r>
    </w:p>
    <w:p>
      <w:pPr>
        <w:spacing w:line="500" w:lineRule="exact"/>
        <w:ind w:firstLine="562"/>
        <w:rPr>
          <w:rFonts w:cs="宋体" w:asciiTheme="minorEastAsia" w:hAnsiTheme="minorEastAsia"/>
          <w:b/>
          <w:sz w:val="28"/>
          <w:szCs w:val="28"/>
        </w:rPr>
      </w:pPr>
      <w:r>
        <w:rPr>
          <w:rFonts w:hint="eastAsia" w:cs="宋体" w:asciiTheme="minorEastAsia" w:hAnsiTheme="minorEastAsia"/>
          <w:b/>
          <w:sz w:val="28"/>
          <w:szCs w:val="28"/>
        </w:rPr>
        <w:t>2-1、评审小组</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（1）采购代理机构根据《中华人民共和国政府采购法》及其实施条例、《政府采购竞争性磋商采购方式管理暂行办法》（财库〔2014〕214号）等规定，依法组建评审小组。</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（2）采购人派代表进入评审小组时，须向采购代理机构出具授权函。</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（3）评审小组应推荐一名评审专家担任评审组长，并由评审组长牵头组织该项目评审工作，采购人代表不得担任评审组长。</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 xml:space="preserve">（4）评审委员会成员应当遵守并履行下列职责义务： </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a、遵纪守法，客观、公正、认真负责地履行职责，根据磋商文件规定的评审程序、评审方法和评审标准审查磋商响应文件；</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b、符合性审查、评价磋商响应文件是否符合磋商文件的实质性要求；</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c、要求供应商对磋商响应文件有关事项作澄清或者说明；</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d、对磋商响应文件进行比较和评价；</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e、确定成交候选人名单，以及根据采购人委托直接确定成交人；</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f、向采购人、采购代理机构或者有关部门报告评审中发现的违法行为；</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g、对评审过程及各供应商的商业机密予以保密；</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h、配合采购人、采购代理机构答复各供应商提出的质疑；</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i、配合各部门的投诉处理和监督检查工作。</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（5）在政府采购活动中，采购人员及相关人员（包括评审委员会）与供应商有下列利害关系之一的，应当回避：</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a、参加采购活动前3年内与供应商存在劳动关系；</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b、参加采购活动前3年内担任供应商的董事、监事；</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c、参加采购活动前3年内是供应商的控股股东或者实际控制人；</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d、与供应商的法定代表人或者负责人有夫妻、直系血亲、三代以内旁系血亲或者近姻亲关系；</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e、与供应商有其他可</w:t>
      </w:r>
      <w:r>
        <w:rPr>
          <w:rFonts w:hint="eastAsia" w:cs="宋体" w:asciiTheme="minorEastAsia" w:hAnsiTheme="minorEastAsia"/>
          <w:bCs/>
          <w:sz w:val="28"/>
          <w:szCs w:val="28"/>
        </w:rPr>
        <w:t>能影响政府采购活动公平、公正进行的关系。</w:t>
      </w:r>
    </w:p>
    <w:p>
      <w:pPr>
        <w:spacing w:line="500" w:lineRule="exact"/>
        <w:ind w:firstLine="560"/>
        <w:rPr>
          <w:rFonts w:cs="宋体" w:asciiTheme="minorEastAsia" w:hAnsiTheme="minorEastAsia"/>
          <w:bCs/>
          <w:sz w:val="28"/>
          <w:szCs w:val="28"/>
        </w:rPr>
      </w:pPr>
      <w:r>
        <w:rPr>
          <w:rFonts w:hint="eastAsia" w:cs="宋体" w:asciiTheme="minorEastAsia" w:hAnsiTheme="minorEastAsia"/>
          <w:sz w:val="28"/>
          <w:szCs w:val="28"/>
        </w:rPr>
        <w:t>2-2、评审</w:t>
      </w:r>
      <w:r>
        <w:rPr>
          <w:rFonts w:hint="eastAsia" w:cs="宋体" w:asciiTheme="minorEastAsia" w:hAnsiTheme="minorEastAsia"/>
          <w:bCs/>
          <w:sz w:val="28"/>
          <w:szCs w:val="28"/>
        </w:rPr>
        <w:t>原则：</w:t>
      </w:r>
      <w:r>
        <w:rPr>
          <w:rFonts w:hint="eastAsia" w:cs="宋体" w:asciiTheme="minorEastAsia" w:hAnsiTheme="minorEastAsia"/>
          <w:sz w:val="28"/>
          <w:szCs w:val="28"/>
        </w:rPr>
        <w:t>坚持公平、公正、科学、择优原则，禁止不正当竞争。</w:t>
      </w:r>
    </w:p>
    <w:p>
      <w:pPr>
        <w:spacing w:line="500" w:lineRule="exact"/>
        <w:ind w:firstLine="548"/>
        <w:rPr>
          <w:rFonts w:hint="eastAsia" w:cs="宋体" w:asciiTheme="minorEastAsia" w:hAnsiTheme="minorEastAsia"/>
          <w:bCs/>
          <w:sz w:val="28"/>
          <w:szCs w:val="28"/>
        </w:rPr>
      </w:pPr>
      <w:r>
        <w:rPr>
          <w:rFonts w:hint="eastAsia" w:cs="宋体" w:asciiTheme="minorEastAsia" w:hAnsiTheme="minorEastAsia"/>
          <w:bCs/>
          <w:sz w:val="28"/>
          <w:szCs w:val="28"/>
        </w:rPr>
        <w:t>2-3、评审办法：本次竞争性磋商采用综合评分法（详见本节评分标准）。</w:t>
      </w:r>
    </w:p>
    <w:p>
      <w:pPr>
        <w:spacing w:line="500" w:lineRule="exact"/>
        <w:ind w:firstLine="548"/>
        <w:rPr>
          <w:rFonts w:hint="eastAsia" w:cs="宋体" w:asciiTheme="minorEastAsia" w:hAnsiTheme="minorEastAsia"/>
          <w:bCs/>
          <w:sz w:val="28"/>
          <w:szCs w:val="28"/>
        </w:rPr>
      </w:pPr>
      <w:r>
        <w:rPr>
          <w:rFonts w:hint="eastAsia" w:cs="宋体" w:asciiTheme="minorEastAsia" w:hAnsiTheme="minorEastAsia"/>
          <w:bCs/>
          <w:sz w:val="28"/>
          <w:szCs w:val="28"/>
        </w:rPr>
        <w:t>2-4、评审工作程序：</w:t>
      </w:r>
      <w:r>
        <w:rPr>
          <w:rFonts w:hint="eastAsia" w:ascii="宋体" w:hAnsi="宋体" w:eastAsia="宋体" w:cs="宋体"/>
          <w:bCs/>
          <w:sz w:val="28"/>
          <w:szCs w:val="28"/>
        </w:rPr>
        <w:t>对资格合格者磋商响应文件的完整性</w:t>
      </w:r>
      <w:r>
        <w:rPr>
          <w:rFonts w:hint="eastAsia" w:ascii="宋体" w:hAnsi="宋体" w:eastAsia="宋体" w:cs="宋体"/>
          <w:bCs/>
          <w:sz w:val="28"/>
          <w:szCs w:val="28"/>
          <w:lang w:eastAsia="zh-CN"/>
        </w:rPr>
        <w:t>、</w:t>
      </w:r>
      <w:r>
        <w:rPr>
          <w:rFonts w:hint="eastAsia" w:cs="宋体" w:asciiTheme="minorEastAsia" w:hAnsiTheme="minorEastAsia"/>
          <w:bCs/>
          <w:sz w:val="28"/>
          <w:szCs w:val="28"/>
        </w:rPr>
        <w:t>符合性审查、澄清、磋商、评价、推荐成交候选人的工作程序进行评审。</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依据磋商文件的规定，磋商响应文件的完整性、有效性和对磋商文件的响应程度进行审查，以确定是否对磋商文件的实质性内容做出响应，包含但不限于以下内容：</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（1）供应商名称是否与购买磋商文件的单位名称一致；</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（2）除明确允许供应商可以自行编写的外，磋商响应文件是否按照磋商文件要求的格式编制；</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w:t>
      </w:r>
      <w:r>
        <w:rPr>
          <w:rFonts w:cs="宋体" w:asciiTheme="minorEastAsia" w:hAnsiTheme="minorEastAsia"/>
          <w:bCs/>
          <w:sz w:val="28"/>
          <w:szCs w:val="28"/>
        </w:rPr>
        <w:t>3</w:t>
      </w:r>
      <w:r>
        <w:rPr>
          <w:rFonts w:hint="eastAsia" w:cs="宋体" w:asciiTheme="minorEastAsia" w:hAnsiTheme="minorEastAsia"/>
          <w:bCs/>
          <w:sz w:val="28"/>
          <w:szCs w:val="28"/>
        </w:rPr>
        <w:t>）磋商内容是否有重大缺漏项；</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w:t>
      </w:r>
      <w:r>
        <w:rPr>
          <w:rFonts w:cs="宋体" w:asciiTheme="minorEastAsia" w:hAnsiTheme="minorEastAsia"/>
          <w:bCs/>
          <w:sz w:val="28"/>
          <w:szCs w:val="28"/>
        </w:rPr>
        <w:t>4</w:t>
      </w:r>
      <w:r>
        <w:rPr>
          <w:rFonts w:hint="eastAsia" w:cs="宋体" w:asciiTheme="minorEastAsia" w:hAnsiTheme="minorEastAsia"/>
          <w:bCs/>
          <w:sz w:val="28"/>
          <w:szCs w:val="28"/>
        </w:rPr>
        <w:t>）是否针对同一项目提交两份或多份内容不同的磋商响应文件，未书面声明哪一份是有效的或出现选择性报价的；</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w:t>
      </w:r>
      <w:r>
        <w:rPr>
          <w:rFonts w:cs="宋体" w:asciiTheme="minorEastAsia" w:hAnsiTheme="minorEastAsia"/>
          <w:bCs/>
          <w:sz w:val="28"/>
          <w:szCs w:val="28"/>
        </w:rPr>
        <w:t>5</w:t>
      </w:r>
      <w:r>
        <w:rPr>
          <w:rFonts w:hint="eastAsia" w:cs="宋体" w:asciiTheme="minorEastAsia" w:hAnsiTheme="minorEastAsia"/>
          <w:bCs/>
          <w:sz w:val="28"/>
          <w:szCs w:val="28"/>
        </w:rPr>
        <w:t>）磋商报价是否超过最高限价；</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w:t>
      </w:r>
      <w:r>
        <w:rPr>
          <w:rFonts w:cs="宋体" w:asciiTheme="minorEastAsia" w:hAnsiTheme="minorEastAsia"/>
          <w:bCs/>
          <w:sz w:val="28"/>
          <w:szCs w:val="28"/>
        </w:rPr>
        <w:t>6</w:t>
      </w:r>
      <w:r>
        <w:rPr>
          <w:rFonts w:hint="eastAsia" w:cs="宋体" w:asciiTheme="minorEastAsia" w:hAnsiTheme="minorEastAsia"/>
          <w:bCs/>
          <w:sz w:val="28"/>
          <w:szCs w:val="28"/>
        </w:rPr>
        <w:t>）磋商有效期是否符合磋商文件的要求；</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w:t>
      </w:r>
      <w:r>
        <w:rPr>
          <w:rFonts w:cs="宋体" w:asciiTheme="minorEastAsia" w:hAnsiTheme="minorEastAsia"/>
          <w:bCs/>
          <w:sz w:val="28"/>
          <w:szCs w:val="28"/>
        </w:rPr>
        <w:t>7</w:t>
      </w:r>
      <w:r>
        <w:rPr>
          <w:rFonts w:hint="eastAsia" w:cs="宋体" w:asciiTheme="minorEastAsia" w:hAnsiTheme="minorEastAsia"/>
          <w:bCs/>
          <w:sz w:val="28"/>
          <w:szCs w:val="28"/>
        </w:rPr>
        <w:t>）对磋商文件商务要求是否作了明确且实质性响应；</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w:t>
      </w:r>
      <w:r>
        <w:rPr>
          <w:rFonts w:cs="宋体" w:asciiTheme="minorEastAsia" w:hAnsiTheme="minorEastAsia"/>
          <w:bCs/>
          <w:sz w:val="28"/>
          <w:szCs w:val="28"/>
        </w:rPr>
        <w:t>8</w:t>
      </w:r>
      <w:r>
        <w:rPr>
          <w:rFonts w:hint="eastAsia" w:cs="宋体" w:asciiTheme="minorEastAsia" w:hAnsiTheme="minorEastAsia"/>
          <w:bCs/>
          <w:sz w:val="28"/>
          <w:szCs w:val="28"/>
        </w:rPr>
        <w:t>）对磋商文件技术要求是否作了明确响应，对不得偏离的要求是否作了实质性响应；</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w:t>
      </w:r>
      <w:r>
        <w:rPr>
          <w:rFonts w:cs="宋体" w:asciiTheme="minorEastAsia" w:hAnsiTheme="minorEastAsia"/>
          <w:bCs/>
          <w:sz w:val="28"/>
          <w:szCs w:val="28"/>
        </w:rPr>
        <w:t>9</w:t>
      </w:r>
      <w:r>
        <w:rPr>
          <w:rFonts w:hint="eastAsia" w:cs="宋体" w:asciiTheme="minorEastAsia" w:hAnsiTheme="minorEastAsia"/>
          <w:bCs/>
          <w:sz w:val="28"/>
          <w:szCs w:val="28"/>
        </w:rPr>
        <w:t>）磋商响应文件是否含有采购人不能接受的附件条件；</w:t>
      </w:r>
    </w:p>
    <w:p>
      <w:pPr>
        <w:spacing w:line="500" w:lineRule="exact"/>
        <w:ind w:firstLine="565"/>
        <w:rPr>
          <w:rFonts w:cs="宋体" w:asciiTheme="minorEastAsia" w:hAnsiTheme="minorEastAsia"/>
          <w:bCs/>
          <w:sz w:val="28"/>
          <w:szCs w:val="28"/>
        </w:rPr>
      </w:pPr>
      <w:r>
        <w:rPr>
          <w:rFonts w:hint="eastAsia" w:cs="宋体" w:asciiTheme="minorEastAsia" w:hAnsiTheme="minorEastAsia"/>
          <w:bCs/>
          <w:sz w:val="28"/>
          <w:szCs w:val="28"/>
        </w:rPr>
        <w:t>（1</w:t>
      </w:r>
      <w:r>
        <w:rPr>
          <w:rFonts w:cs="宋体" w:asciiTheme="minorEastAsia" w:hAnsiTheme="minorEastAsia"/>
          <w:bCs/>
          <w:sz w:val="28"/>
          <w:szCs w:val="28"/>
        </w:rPr>
        <w:t>0</w:t>
      </w:r>
      <w:r>
        <w:rPr>
          <w:rFonts w:hint="eastAsia" w:cs="宋体" w:asciiTheme="minorEastAsia" w:hAnsiTheme="minorEastAsia"/>
          <w:bCs/>
          <w:sz w:val="28"/>
          <w:szCs w:val="28"/>
        </w:rPr>
        <w:t>）是否符合法律、法规和磋商文件规定的其他无效磋商情形。</w:t>
      </w:r>
    </w:p>
    <w:p>
      <w:pPr>
        <w:spacing w:line="500" w:lineRule="exact"/>
        <w:ind w:firstLine="551"/>
        <w:rPr>
          <w:rFonts w:cs="宋体" w:asciiTheme="minorEastAsia" w:hAnsiTheme="minorEastAsia"/>
          <w:b/>
          <w:bCs/>
          <w:sz w:val="28"/>
          <w:szCs w:val="28"/>
        </w:rPr>
      </w:pPr>
      <w:r>
        <w:rPr>
          <w:rFonts w:hint="eastAsia" w:cs="宋体" w:asciiTheme="minorEastAsia" w:hAnsiTheme="minorEastAsia"/>
          <w:b/>
          <w:bCs/>
          <w:sz w:val="28"/>
          <w:szCs w:val="28"/>
        </w:rPr>
        <w:t>2-4-3、磋商响应文件的澄清</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1）在评审期间,对于竞争性磋商响应文件中含义不明确、同类问题表述不一致或者有明显文字和计算错误的内容，评审委员会应当以书面形式要求供应商作出必要的澄清、说明或者补正。供应商的澄清、说明或者补正应当采用书面形式，并加盖公章，或者由法定代表人或被授权人签字。供应商的澄清、说明或者补正不得超出竞争性磋商响应文件的范围或者改变竞争性磋商响应文件的实质性内容。</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（2）书写错误的评审标准：</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评审委员会在评审过程中，发现磋商响应文件出现下列情况之一者，按以下原则修正：</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a、磋商响应文件有关内容与“一览表”不一致的，以“一览表”为准；</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b、磋商响应文件大写与小写不一致时，以大写为准；</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c、单价乘以数量不等于总价时，以单价乘以数量为准修改总价；单价有明显小数点错误的，以总价为准，并修改单价；</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d、总价金额与按单价汇总金额不一致的，以单价乘以数量的计算结果为准；</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e、磋商响应文件图表与文字不符时，以文字为准；</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f、磋商响应文件正本与副本不符时，以正本为准；</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g、对不同文字文本磋商响应文件的解释发生异议的，以中文文本为准；</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h、多处内容交叉不符时，以评审委员会评审结果为准。</w:t>
      </w:r>
    </w:p>
    <w:p>
      <w:pPr>
        <w:spacing w:line="500" w:lineRule="exact"/>
        <w:ind w:firstLine="551"/>
        <w:rPr>
          <w:rFonts w:cs="宋体" w:asciiTheme="minorEastAsia" w:hAnsiTheme="minorEastAsia"/>
          <w:b/>
          <w:bCs/>
          <w:sz w:val="28"/>
          <w:szCs w:val="28"/>
        </w:rPr>
      </w:pPr>
      <w:r>
        <w:rPr>
          <w:rFonts w:hint="eastAsia" w:cs="宋体" w:asciiTheme="minorEastAsia" w:hAnsiTheme="minorEastAsia"/>
          <w:b/>
          <w:bCs/>
          <w:sz w:val="28"/>
          <w:szCs w:val="28"/>
        </w:rPr>
        <w:t>注：按上述方法修正的内容（其中，同时出现上述a至d两种以上不一致的，按上述规定的顺序修正），经供应商确认后产生约束力，供应商不确认的，其磋商响应无效。</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3）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评审小组应当将其作为无效磋商响应处理。</w:t>
      </w:r>
    </w:p>
    <w:p>
      <w:pPr>
        <w:spacing w:line="500" w:lineRule="exact"/>
        <w:ind w:firstLine="568"/>
        <w:rPr>
          <w:rFonts w:cs="宋体" w:asciiTheme="minorEastAsia" w:hAnsiTheme="minorEastAsia"/>
          <w:b/>
          <w:sz w:val="28"/>
          <w:szCs w:val="28"/>
        </w:rPr>
      </w:pPr>
      <w:r>
        <w:rPr>
          <w:rFonts w:hint="eastAsia" w:cs="宋体" w:asciiTheme="minorEastAsia" w:hAnsiTheme="minorEastAsia"/>
          <w:b/>
          <w:sz w:val="28"/>
          <w:szCs w:val="28"/>
        </w:rPr>
        <w:t>2-4-4、评议</w:t>
      </w:r>
    </w:p>
    <w:p>
      <w:pPr>
        <w:spacing w:line="500" w:lineRule="exact"/>
        <w:ind w:firstLine="565"/>
        <w:rPr>
          <w:rFonts w:cs="宋体" w:asciiTheme="minorEastAsia" w:hAnsiTheme="minorEastAsia"/>
          <w:sz w:val="28"/>
          <w:szCs w:val="28"/>
        </w:rPr>
      </w:pPr>
      <w:r>
        <w:rPr>
          <w:rFonts w:hint="eastAsia" w:cs="宋体" w:asciiTheme="minorEastAsia" w:hAnsiTheme="minorEastAsia"/>
          <w:sz w:val="28"/>
          <w:szCs w:val="28"/>
        </w:rPr>
        <w:t>（1）、磋商采购形式：评审委员会与各供应商分别进行一对一的磋商。</w:t>
      </w:r>
    </w:p>
    <w:p>
      <w:pPr>
        <w:spacing w:line="500" w:lineRule="exact"/>
        <w:ind w:firstLine="580"/>
        <w:rPr>
          <w:rFonts w:cs="宋体" w:asciiTheme="minorEastAsia" w:hAnsiTheme="minorEastAsia"/>
          <w:color w:val="auto"/>
          <w:sz w:val="28"/>
          <w:szCs w:val="28"/>
        </w:rPr>
      </w:pPr>
      <w:r>
        <w:rPr>
          <w:rFonts w:hint="eastAsia" w:cs="宋体" w:asciiTheme="minorEastAsia" w:hAnsiTheme="minorEastAsia"/>
          <w:color w:val="auto"/>
          <w:sz w:val="28"/>
          <w:szCs w:val="28"/>
        </w:rPr>
        <w:t>（2）、通过资质审查、磋商、澄清及承诺等程序且实质性响应磋商文件（资质、技术、商务等）的各供应商，才有再次报价的机会。磋商小组按其最终承诺和报价等，进行综合评比并排序。</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（3）、评审采取逐项分步评审方式，每一步评审不符合者，不进入下一步评审，全部评审合格的供应商进行最后的综合评审和打分，按最后得分由高向低排序，推荐成交候选人。</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（4）、其他需说明的情况：</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a、对于磋商响应文件中不构成实质性偏差的小的不正规、不一致或不规则，可以接受，但这种接受不能损害或影响任何供应商的相对排序；</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b、最低报价不是成交的唯一条件；</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c、如果磋商实质上没有响应磋商文件的要求，其磋商将被拒绝，供应商不得通过修正或撤消不合要求的偏离或保留从而使其磋商成为实质上响应的磋商响应。</w:t>
      </w:r>
    </w:p>
    <w:p>
      <w:pPr>
        <w:spacing w:line="500" w:lineRule="exact"/>
        <w:ind w:firstLine="565"/>
        <w:rPr>
          <w:rFonts w:cs="宋体" w:asciiTheme="minorEastAsia" w:hAnsiTheme="minorEastAsia"/>
          <w:sz w:val="28"/>
          <w:szCs w:val="28"/>
        </w:rPr>
      </w:pPr>
      <w:r>
        <w:rPr>
          <w:rFonts w:hint="eastAsia" w:cs="宋体" w:asciiTheme="minorEastAsia" w:hAnsiTheme="minorEastAsia"/>
          <w:bCs/>
          <w:sz w:val="28"/>
          <w:szCs w:val="28"/>
        </w:rPr>
        <w:t>d、无论磋商的结果如何，磋商期间一切费用自理。</w:t>
      </w:r>
    </w:p>
    <w:p>
      <w:pPr>
        <w:spacing w:line="500" w:lineRule="exact"/>
        <w:ind w:firstLine="562"/>
        <w:rPr>
          <w:rFonts w:cs="宋体" w:asciiTheme="minorEastAsia" w:hAnsiTheme="minorEastAsia"/>
          <w:b/>
          <w:sz w:val="28"/>
          <w:szCs w:val="28"/>
        </w:rPr>
      </w:pPr>
      <w:r>
        <w:rPr>
          <w:rFonts w:cs="宋体" w:asciiTheme="minorEastAsia" w:hAnsiTheme="minorEastAsia"/>
          <w:b/>
          <w:sz w:val="28"/>
          <w:szCs w:val="28"/>
        </w:rPr>
        <w:t>2-5</w:t>
      </w:r>
      <w:r>
        <w:rPr>
          <w:rFonts w:hint="eastAsia" w:cs="宋体" w:asciiTheme="minorEastAsia" w:hAnsiTheme="minorEastAsia"/>
          <w:b/>
          <w:sz w:val="28"/>
          <w:szCs w:val="28"/>
        </w:rPr>
        <w:t>、政府采购政策评分标准</w:t>
      </w:r>
    </w:p>
    <w:p>
      <w:pPr>
        <w:spacing w:line="500" w:lineRule="exact"/>
        <w:ind w:firstLine="560"/>
        <w:rPr>
          <w:rFonts w:cs="宋体" w:asciiTheme="minorEastAsia" w:hAnsiTheme="minorEastAsia"/>
          <w:color w:val="auto"/>
          <w:sz w:val="28"/>
          <w:szCs w:val="28"/>
        </w:rPr>
      </w:pPr>
      <w:r>
        <w:rPr>
          <w:rFonts w:cs="宋体" w:asciiTheme="minorEastAsia" w:hAnsiTheme="minorEastAsia"/>
          <w:color w:val="auto"/>
          <w:sz w:val="28"/>
          <w:szCs w:val="28"/>
        </w:rPr>
        <w:t>2-5-1</w:t>
      </w:r>
      <w:r>
        <w:rPr>
          <w:rFonts w:hint="eastAsia" w:cs="宋体" w:asciiTheme="minorEastAsia" w:hAnsiTheme="minorEastAsia"/>
          <w:color w:val="auto"/>
          <w:sz w:val="28"/>
          <w:szCs w:val="28"/>
        </w:rPr>
        <w:t>、小微企业的价格评分标准</w:t>
      </w:r>
    </w:p>
    <w:p>
      <w:pPr>
        <w:spacing w:line="500" w:lineRule="exact"/>
        <w:ind w:firstLine="560"/>
        <w:rPr>
          <w:rFonts w:cs="宋体" w:asciiTheme="minorEastAsia" w:hAnsiTheme="minorEastAsia"/>
          <w:color w:val="auto"/>
          <w:sz w:val="28"/>
          <w:szCs w:val="28"/>
          <w:highlight w:val="none"/>
        </w:rPr>
      </w:pPr>
      <w:r>
        <w:rPr>
          <w:rFonts w:hint="eastAsia" w:cs="宋体" w:asciiTheme="minorEastAsia" w:hAnsiTheme="minorEastAsia"/>
          <w:color w:val="auto"/>
          <w:sz w:val="28"/>
          <w:szCs w:val="28"/>
          <w:highlight w:val="none"/>
        </w:rPr>
        <w:t>（</w:t>
      </w:r>
      <w:r>
        <w:rPr>
          <w:rFonts w:cs="宋体" w:asciiTheme="minorEastAsia" w:hAnsiTheme="minorEastAsia"/>
          <w:color w:val="auto"/>
          <w:sz w:val="28"/>
          <w:szCs w:val="28"/>
          <w:highlight w:val="none"/>
        </w:rPr>
        <w:t>1</w:t>
      </w:r>
      <w:r>
        <w:rPr>
          <w:rFonts w:hint="eastAsia" w:cs="宋体" w:asciiTheme="minorEastAsia" w:hAnsiTheme="minorEastAsia"/>
          <w:color w:val="auto"/>
          <w:sz w:val="28"/>
          <w:szCs w:val="28"/>
          <w:highlight w:val="none"/>
        </w:rPr>
        <w:t>）对小型、微型企业产品的价格给予</w:t>
      </w:r>
      <w:r>
        <w:rPr>
          <w:rFonts w:hint="eastAsia" w:cs="宋体" w:asciiTheme="minorEastAsia" w:hAnsiTheme="minorEastAsia"/>
          <w:color w:val="auto"/>
          <w:sz w:val="28"/>
          <w:szCs w:val="28"/>
          <w:highlight w:val="none"/>
          <w:lang w:val="en-US" w:eastAsia="zh-CN"/>
        </w:rPr>
        <w:t>10</w:t>
      </w:r>
      <w:r>
        <w:rPr>
          <w:rFonts w:cs="宋体" w:asciiTheme="minorEastAsia" w:hAnsiTheme="minorEastAsia"/>
          <w:color w:val="auto"/>
          <w:sz w:val="28"/>
          <w:szCs w:val="28"/>
          <w:highlight w:val="none"/>
        </w:rPr>
        <w:t>%</w:t>
      </w:r>
      <w:r>
        <w:rPr>
          <w:rFonts w:hint="eastAsia" w:cs="宋体" w:asciiTheme="minorEastAsia" w:hAnsiTheme="minorEastAsia"/>
          <w:color w:val="auto"/>
          <w:sz w:val="28"/>
          <w:szCs w:val="28"/>
          <w:highlight w:val="none"/>
        </w:rPr>
        <w:t>的扣除，用扣除后的价格参与评审，其评审价</w:t>
      </w:r>
      <w:r>
        <w:rPr>
          <w:rFonts w:cs="宋体" w:asciiTheme="minorEastAsia" w:hAnsiTheme="minorEastAsia"/>
          <w:color w:val="auto"/>
          <w:sz w:val="28"/>
          <w:szCs w:val="28"/>
          <w:highlight w:val="none"/>
        </w:rPr>
        <w:t>=</w:t>
      </w:r>
      <w:r>
        <w:rPr>
          <w:rFonts w:hint="eastAsia" w:cs="宋体" w:asciiTheme="minorEastAsia" w:hAnsiTheme="minorEastAsia"/>
          <w:color w:val="auto"/>
          <w:sz w:val="28"/>
          <w:szCs w:val="28"/>
          <w:highlight w:val="none"/>
        </w:rPr>
        <w:t>磋商报价</w:t>
      </w:r>
      <w:r>
        <w:rPr>
          <w:rFonts w:cs="宋体" w:asciiTheme="minorEastAsia" w:hAnsiTheme="minorEastAsia"/>
          <w:color w:val="auto"/>
          <w:sz w:val="28"/>
          <w:szCs w:val="28"/>
          <w:highlight w:val="none"/>
        </w:rPr>
        <w:t>*</w:t>
      </w:r>
      <w:r>
        <w:rPr>
          <w:rFonts w:hint="eastAsia" w:cs="宋体" w:asciiTheme="minorEastAsia" w:hAnsiTheme="minorEastAsia"/>
          <w:color w:val="auto"/>
          <w:sz w:val="28"/>
          <w:szCs w:val="28"/>
          <w:highlight w:val="none"/>
        </w:rPr>
        <w:t>（</w:t>
      </w:r>
      <w:r>
        <w:rPr>
          <w:rFonts w:cs="宋体" w:asciiTheme="minorEastAsia" w:hAnsiTheme="minorEastAsia"/>
          <w:color w:val="auto"/>
          <w:sz w:val="28"/>
          <w:szCs w:val="28"/>
          <w:highlight w:val="none"/>
        </w:rPr>
        <w:t>1-</w:t>
      </w:r>
      <w:r>
        <w:rPr>
          <w:rFonts w:hint="eastAsia" w:cs="宋体" w:asciiTheme="minorEastAsia" w:hAnsiTheme="minorEastAsia"/>
          <w:color w:val="auto"/>
          <w:sz w:val="28"/>
          <w:szCs w:val="28"/>
          <w:highlight w:val="none"/>
          <w:lang w:val="en-US" w:eastAsia="zh-CN"/>
        </w:rPr>
        <w:t>10</w:t>
      </w:r>
      <w:r>
        <w:rPr>
          <w:rFonts w:cs="宋体" w:asciiTheme="minorEastAsia" w:hAnsiTheme="minorEastAsia"/>
          <w:color w:val="auto"/>
          <w:sz w:val="28"/>
          <w:szCs w:val="28"/>
          <w:highlight w:val="none"/>
        </w:rPr>
        <w:t>%</w:t>
      </w:r>
      <w:r>
        <w:rPr>
          <w:rFonts w:hint="eastAsia" w:cs="宋体" w:asciiTheme="minorEastAsia" w:hAnsiTheme="minorEastAsia"/>
          <w:color w:val="auto"/>
          <w:sz w:val="28"/>
          <w:szCs w:val="28"/>
          <w:highlight w:val="none"/>
        </w:rPr>
        <w:t>）。</w:t>
      </w:r>
    </w:p>
    <w:p>
      <w:pPr>
        <w:spacing w:line="500" w:lineRule="exact"/>
        <w:ind w:firstLine="560"/>
        <w:rPr>
          <w:rFonts w:cs="宋体" w:asciiTheme="minorEastAsia" w:hAnsiTheme="minorEastAsia"/>
          <w:color w:val="auto"/>
          <w:sz w:val="28"/>
          <w:szCs w:val="28"/>
        </w:rPr>
      </w:pPr>
      <w:r>
        <w:rPr>
          <w:rFonts w:hint="eastAsia" w:cs="宋体" w:asciiTheme="minorEastAsia" w:hAnsiTheme="minorEastAsia"/>
          <w:color w:val="auto"/>
          <w:sz w:val="28"/>
          <w:szCs w:val="28"/>
        </w:rPr>
        <w:t>（</w:t>
      </w:r>
      <w:r>
        <w:rPr>
          <w:rFonts w:cs="宋体" w:asciiTheme="minorEastAsia" w:hAnsiTheme="minorEastAsia"/>
          <w:color w:val="auto"/>
          <w:sz w:val="28"/>
          <w:szCs w:val="28"/>
        </w:rPr>
        <w:t>2</w:t>
      </w:r>
      <w:r>
        <w:rPr>
          <w:rFonts w:hint="eastAsia" w:cs="宋体" w:asciiTheme="minorEastAsia" w:hAnsiTheme="minorEastAsia"/>
          <w:color w:val="auto"/>
          <w:sz w:val="28"/>
          <w:szCs w:val="28"/>
        </w:rPr>
        <w:t>）联合体共同参加非专门面向中小企业的政府采购活动，联合协议中约定，小型和微型企业的协议合同金额占到联合体协议合同金额的</w:t>
      </w:r>
      <w:r>
        <w:rPr>
          <w:rFonts w:cs="宋体" w:asciiTheme="minorEastAsia" w:hAnsiTheme="minorEastAsia"/>
          <w:color w:val="auto"/>
          <w:sz w:val="28"/>
          <w:szCs w:val="28"/>
        </w:rPr>
        <w:t>30%</w:t>
      </w:r>
      <w:r>
        <w:rPr>
          <w:rFonts w:hint="eastAsia" w:cs="宋体" w:asciiTheme="minorEastAsia" w:hAnsiTheme="minorEastAsia"/>
          <w:color w:val="auto"/>
          <w:sz w:val="28"/>
          <w:szCs w:val="28"/>
        </w:rPr>
        <w:t>以上的，可给予联合体</w:t>
      </w:r>
      <w:r>
        <w:rPr>
          <w:rFonts w:cs="宋体" w:asciiTheme="minorEastAsia" w:hAnsiTheme="minorEastAsia"/>
          <w:color w:val="auto"/>
          <w:sz w:val="28"/>
          <w:szCs w:val="28"/>
        </w:rPr>
        <w:t>4%</w:t>
      </w:r>
      <w:r>
        <w:rPr>
          <w:rFonts w:hint="eastAsia" w:cs="宋体" w:asciiTheme="minorEastAsia" w:hAnsiTheme="minorEastAsia"/>
          <w:color w:val="auto"/>
          <w:sz w:val="28"/>
          <w:szCs w:val="28"/>
        </w:rPr>
        <w:t>的价格扣除，用扣除后的价格参与评审，其评审价</w:t>
      </w:r>
      <w:r>
        <w:rPr>
          <w:rFonts w:cs="宋体" w:asciiTheme="minorEastAsia" w:hAnsiTheme="minorEastAsia"/>
          <w:color w:val="auto"/>
          <w:sz w:val="28"/>
          <w:szCs w:val="28"/>
        </w:rPr>
        <w:t>=</w:t>
      </w:r>
      <w:r>
        <w:rPr>
          <w:rFonts w:hint="eastAsia" w:cs="宋体" w:asciiTheme="minorEastAsia" w:hAnsiTheme="minorEastAsia"/>
          <w:color w:val="auto"/>
          <w:sz w:val="28"/>
          <w:szCs w:val="28"/>
        </w:rPr>
        <w:t>磋商报价</w:t>
      </w:r>
      <w:r>
        <w:rPr>
          <w:rFonts w:cs="宋体" w:asciiTheme="minorEastAsia" w:hAnsiTheme="minorEastAsia"/>
          <w:color w:val="auto"/>
          <w:sz w:val="28"/>
          <w:szCs w:val="28"/>
        </w:rPr>
        <w:t>*</w:t>
      </w:r>
      <w:r>
        <w:rPr>
          <w:rFonts w:hint="eastAsia" w:cs="宋体" w:asciiTheme="minorEastAsia" w:hAnsiTheme="minorEastAsia"/>
          <w:color w:val="auto"/>
          <w:sz w:val="28"/>
          <w:szCs w:val="28"/>
        </w:rPr>
        <w:t>（</w:t>
      </w:r>
      <w:r>
        <w:rPr>
          <w:rFonts w:cs="宋体" w:asciiTheme="minorEastAsia" w:hAnsiTheme="minorEastAsia"/>
          <w:color w:val="auto"/>
          <w:sz w:val="28"/>
          <w:szCs w:val="28"/>
        </w:rPr>
        <w:t>1-4%</w:t>
      </w:r>
      <w:r>
        <w:rPr>
          <w:rFonts w:hint="eastAsia" w:cs="宋体" w:asciiTheme="minorEastAsia" w:hAnsiTheme="minorEastAsia"/>
          <w:color w:val="auto"/>
          <w:sz w:val="28"/>
          <w:szCs w:val="28"/>
        </w:rPr>
        <w:t>）。</w:t>
      </w:r>
    </w:p>
    <w:p>
      <w:pPr>
        <w:spacing w:line="500" w:lineRule="exact"/>
        <w:ind w:firstLine="560"/>
        <w:rPr>
          <w:rFonts w:cs="宋体" w:asciiTheme="minorEastAsia" w:hAnsiTheme="minorEastAsia"/>
          <w:color w:val="auto"/>
          <w:sz w:val="28"/>
          <w:szCs w:val="28"/>
        </w:rPr>
      </w:pPr>
      <w:r>
        <w:rPr>
          <w:rFonts w:hint="eastAsia" w:cs="宋体" w:asciiTheme="minorEastAsia" w:hAnsiTheme="minorEastAsia"/>
          <w:color w:val="auto"/>
          <w:sz w:val="28"/>
          <w:szCs w:val="28"/>
        </w:rPr>
        <w:t>（</w:t>
      </w:r>
      <w:r>
        <w:rPr>
          <w:rFonts w:cs="宋体" w:asciiTheme="minorEastAsia" w:hAnsiTheme="minorEastAsia"/>
          <w:color w:val="auto"/>
          <w:sz w:val="28"/>
          <w:szCs w:val="28"/>
        </w:rPr>
        <w:t>3</w:t>
      </w:r>
      <w:r>
        <w:rPr>
          <w:rFonts w:hint="eastAsia" w:cs="宋体" w:asciiTheme="minorEastAsia" w:hAnsiTheme="minorEastAsia"/>
          <w:color w:val="auto"/>
          <w:sz w:val="28"/>
          <w:szCs w:val="28"/>
        </w:rPr>
        <w:t>）参加本项目的小微企业须提供《中小企业声明函》（附件），未提供的不视为小微企业。本项目提供的货物不包括使用大型企业注册商标的货物，小型、微型企业提供中型企业制造的货物的，视同为中型企业。供应商须作出承诺，保证真实性，如有虚假，将依法承担相应责任。</w:t>
      </w:r>
    </w:p>
    <w:p>
      <w:pPr>
        <w:spacing w:line="500" w:lineRule="exact"/>
        <w:ind w:firstLine="560"/>
        <w:rPr>
          <w:rFonts w:cs="宋体" w:asciiTheme="minorEastAsia" w:hAnsiTheme="minorEastAsia"/>
          <w:color w:val="auto"/>
          <w:sz w:val="28"/>
          <w:szCs w:val="28"/>
        </w:rPr>
      </w:pPr>
      <w:r>
        <w:rPr>
          <w:rFonts w:hint="eastAsia" w:cs="宋体" w:asciiTheme="minorEastAsia" w:hAnsiTheme="minorEastAsia"/>
          <w:color w:val="auto"/>
          <w:sz w:val="28"/>
          <w:szCs w:val="28"/>
        </w:rPr>
        <w:t>（</w:t>
      </w:r>
      <w:r>
        <w:rPr>
          <w:rFonts w:cs="宋体" w:asciiTheme="minorEastAsia" w:hAnsiTheme="minorEastAsia"/>
          <w:color w:val="auto"/>
          <w:sz w:val="28"/>
          <w:szCs w:val="28"/>
        </w:rPr>
        <w:t>4</w:t>
      </w:r>
      <w:r>
        <w:rPr>
          <w:rFonts w:hint="eastAsia" w:cs="宋体" w:asciiTheme="minorEastAsia" w:hAnsiTheme="minorEastAsia"/>
          <w:color w:val="auto"/>
          <w:sz w:val="28"/>
          <w:szCs w:val="28"/>
        </w:rPr>
        <w:t>）小微企业按《政府采购促进中小企业发展管理办法》（财库【</w:t>
      </w:r>
      <w:r>
        <w:rPr>
          <w:rFonts w:cs="宋体" w:asciiTheme="minorEastAsia" w:hAnsiTheme="minorEastAsia"/>
          <w:color w:val="auto"/>
          <w:sz w:val="28"/>
          <w:szCs w:val="28"/>
        </w:rPr>
        <w:t>20</w:t>
      </w:r>
      <w:r>
        <w:rPr>
          <w:rFonts w:hint="eastAsia" w:cs="宋体" w:asciiTheme="minorEastAsia" w:hAnsiTheme="minorEastAsia"/>
          <w:color w:val="auto"/>
          <w:sz w:val="28"/>
          <w:szCs w:val="28"/>
        </w:rPr>
        <w:t>20】46号）和《工业和信息化部、国家统计局、国家发展和改革委员会、财政部关于印发</w:t>
      </w:r>
      <w:r>
        <w:rPr>
          <w:rFonts w:cs="宋体" w:asciiTheme="minorEastAsia" w:hAnsiTheme="minorEastAsia"/>
          <w:color w:val="auto"/>
          <w:sz w:val="28"/>
          <w:szCs w:val="28"/>
        </w:rPr>
        <w:t>&lt;</w:t>
      </w:r>
      <w:r>
        <w:rPr>
          <w:rFonts w:hint="eastAsia" w:cs="宋体" w:asciiTheme="minorEastAsia" w:hAnsiTheme="minorEastAsia"/>
          <w:color w:val="auto"/>
          <w:sz w:val="28"/>
          <w:szCs w:val="28"/>
        </w:rPr>
        <w:t>中小企业划型标准规定</w:t>
      </w:r>
      <w:r>
        <w:rPr>
          <w:rFonts w:cs="宋体" w:asciiTheme="minorEastAsia" w:hAnsiTheme="minorEastAsia"/>
          <w:color w:val="auto"/>
          <w:sz w:val="28"/>
          <w:szCs w:val="28"/>
        </w:rPr>
        <w:t>&gt;</w:t>
      </w:r>
      <w:r>
        <w:rPr>
          <w:rFonts w:hint="eastAsia" w:cs="宋体" w:asciiTheme="minorEastAsia" w:hAnsiTheme="minorEastAsia"/>
          <w:color w:val="auto"/>
          <w:sz w:val="28"/>
          <w:szCs w:val="28"/>
        </w:rPr>
        <w:t>的通知》（工信部联企业【</w:t>
      </w:r>
      <w:r>
        <w:rPr>
          <w:rFonts w:cs="宋体" w:asciiTheme="minorEastAsia" w:hAnsiTheme="minorEastAsia"/>
          <w:color w:val="auto"/>
          <w:sz w:val="28"/>
          <w:szCs w:val="28"/>
        </w:rPr>
        <w:t>2011</w:t>
      </w:r>
      <w:r>
        <w:rPr>
          <w:rFonts w:hint="eastAsia" w:cs="宋体" w:asciiTheme="minorEastAsia" w:hAnsiTheme="minorEastAsia"/>
          <w:color w:val="auto"/>
          <w:sz w:val="28"/>
          <w:szCs w:val="28"/>
        </w:rPr>
        <w:t>】</w:t>
      </w:r>
      <w:r>
        <w:rPr>
          <w:rFonts w:cs="宋体" w:asciiTheme="minorEastAsia" w:hAnsiTheme="minorEastAsia"/>
          <w:color w:val="auto"/>
          <w:sz w:val="28"/>
          <w:szCs w:val="28"/>
        </w:rPr>
        <w:t>300</w:t>
      </w:r>
      <w:r>
        <w:rPr>
          <w:rFonts w:hint="eastAsia" w:cs="宋体" w:asciiTheme="minorEastAsia" w:hAnsiTheme="minorEastAsia"/>
          <w:color w:val="auto"/>
          <w:sz w:val="28"/>
          <w:szCs w:val="28"/>
        </w:rPr>
        <w:t>号）文件规定标准确认。</w:t>
      </w:r>
    </w:p>
    <w:p>
      <w:pPr>
        <w:spacing w:line="500" w:lineRule="exact"/>
        <w:ind w:firstLine="560"/>
        <w:rPr>
          <w:rFonts w:cs="宋体" w:asciiTheme="minorEastAsia" w:hAnsiTheme="minorEastAsia"/>
          <w:color w:val="auto"/>
          <w:sz w:val="28"/>
          <w:szCs w:val="28"/>
        </w:rPr>
      </w:pPr>
      <w:r>
        <w:rPr>
          <w:rFonts w:cs="宋体" w:asciiTheme="minorEastAsia" w:hAnsiTheme="minorEastAsia"/>
          <w:color w:val="auto"/>
          <w:sz w:val="28"/>
          <w:szCs w:val="28"/>
        </w:rPr>
        <w:t>2-5-2</w:t>
      </w:r>
      <w:r>
        <w:rPr>
          <w:rFonts w:hint="eastAsia" w:cs="宋体" w:asciiTheme="minorEastAsia" w:hAnsiTheme="minorEastAsia"/>
          <w:color w:val="auto"/>
          <w:sz w:val="28"/>
          <w:szCs w:val="28"/>
        </w:rPr>
        <w:t>、监狱企业的价格评分标准</w:t>
      </w:r>
    </w:p>
    <w:p>
      <w:pPr>
        <w:spacing w:line="500" w:lineRule="exact"/>
        <w:ind w:firstLine="560"/>
        <w:rPr>
          <w:rFonts w:cs="宋体" w:asciiTheme="minorEastAsia" w:hAnsiTheme="minorEastAsia"/>
          <w:color w:val="auto"/>
          <w:sz w:val="28"/>
          <w:szCs w:val="28"/>
        </w:rPr>
      </w:pPr>
      <w:r>
        <w:rPr>
          <w:rFonts w:hint="eastAsia" w:cs="宋体" w:asciiTheme="minorEastAsia" w:hAnsiTheme="minorEastAsia"/>
          <w:color w:val="auto"/>
          <w:sz w:val="28"/>
          <w:szCs w:val="28"/>
        </w:rPr>
        <w:t>（</w:t>
      </w:r>
      <w:r>
        <w:rPr>
          <w:rFonts w:cs="宋体" w:asciiTheme="minorEastAsia" w:hAnsiTheme="minorEastAsia"/>
          <w:color w:val="auto"/>
          <w:sz w:val="28"/>
          <w:szCs w:val="28"/>
        </w:rPr>
        <w:t>1</w:t>
      </w:r>
      <w:r>
        <w:rPr>
          <w:rFonts w:hint="eastAsia" w:cs="宋体" w:asciiTheme="minorEastAsia" w:hAnsiTheme="minorEastAsia"/>
          <w:color w:val="auto"/>
          <w:sz w:val="28"/>
          <w:szCs w:val="28"/>
        </w:rPr>
        <w:t>）在政府采购活动中，监狱企业视同小型、微型企业，享受预留份额、评审中价格扣除等政府采购促进中小企业发展的政府采购政策。对监狱企业产品的价格给予</w:t>
      </w:r>
      <w:r>
        <w:rPr>
          <w:rFonts w:cs="宋体" w:asciiTheme="minorEastAsia" w:hAnsiTheme="minorEastAsia"/>
          <w:color w:val="auto"/>
          <w:sz w:val="28"/>
          <w:szCs w:val="28"/>
        </w:rPr>
        <w:t>6%</w:t>
      </w:r>
      <w:r>
        <w:rPr>
          <w:rFonts w:hint="eastAsia" w:cs="宋体" w:asciiTheme="minorEastAsia" w:hAnsiTheme="minorEastAsia"/>
          <w:color w:val="auto"/>
          <w:sz w:val="28"/>
          <w:szCs w:val="28"/>
        </w:rPr>
        <w:t>的扣除，用扣除后的价格参与评审，其评审价</w:t>
      </w:r>
      <w:r>
        <w:rPr>
          <w:rFonts w:cs="宋体" w:asciiTheme="minorEastAsia" w:hAnsiTheme="minorEastAsia"/>
          <w:color w:val="auto"/>
          <w:sz w:val="28"/>
          <w:szCs w:val="28"/>
        </w:rPr>
        <w:t>=</w:t>
      </w:r>
      <w:r>
        <w:rPr>
          <w:rFonts w:hint="eastAsia" w:cs="宋体" w:asciiTheme="minorEastAsia" w:hAnsiTheme="minorEastAsia"/>
          <w:color w:val="auto"/>
          <w:sz w:val="28"/>
          <w:szCs w:val="28"/>
        </w:rPr>
        <w:t>磋商报价</w:t>
      </w:r>
      <w:r>
        <w:rPr>
          <w:rFonts w:cs="宋体" w:asciiTheme="minorEastAsia" w:hAnsiTheme="minorEastAsia"/>
          <w:color w:val="auto"/>
          <w:sz w:val="28"/>
          <w:szCs w:val="28"/>
        </w:rPr>
        <w:t>*</w:t>
      </w:r>
      <w:r>
        <w:rPr>
          <w:rFonts w:hint="eastAsia" w:cs="宋体" w:asciiTheme="minorEastAsia" w:hAnsiTheme="minorEastAsia"/>
          <w:color w:val="auto"/>
          <w:sz w:val="28"/>
          <w:szCs w:val="28"/>
        </w:rPr>
        <w:t>（</w:t>
      </w:r>
      <w:r>
        <w:rPr>
          <w:rFonts w:cs="宋体" w:asciiTheme="minorEastAsia" w:hAnsiTheme="minorEastAsia"/>
          <w:color w:val="auto"/>
          <w:sz w:val="28"/>
          <w:szCs w:val="28"/>
        </w:rPr>
        <w:t>1-6%</w:t>
      </w:r>
      <w:r>
        <w:rPr>
          <w:rFonts w:hint="eastAsia" w:cs="宋体" w:asciiTheme="minorEastAsia" w:hAnsiTheme="minorEastAsia"/>
          <w:color w:val="auto"/>
          <w:sz w:val="28"/>
          <w:szCs w:val="28"/>
        </w:rPr>
        <w:t>）</w:t>
      </w:r>
    </w:p>
    <w:p>
      <w:pPr>
        <w:spacing w:line="500" w:lineRule="exact"/>
        <w:ind w:firstLine="560"/>
        <w:rPr>
          <w:rFonts w:cs="宋体" w:asciiTheme="minorEastAsia" w:hAnsiTheme="minorEastAsia"/>
          <w:color w:val="auto"/>
          <w:sz w:val="28"/>
          <w:szCs w:val="28"/>
        </w:rPr>
      </w:pPr>
      <w:r>
        <w:rPr>
          <w:rFonts w:hint="eastAsia" w:cs="宋体" w:asciiTheme="minorEastAsia" w:hAnsiTheme="minorEastAsia"/>
          <w:color w:val="auto"/>
          <w:sz w:val="28"/>
          <w:szCs w:val="28"/>
        </w:rPr>
        <w:t>（</w:t>
      </w:r>
      <w:r>
        <w:rPr>
          <w:rFonts w:cs="宋体" w:asciiTheme="minorEastAsia" w:hAnsiTheme="minorEastAsia"/>
          <w:color w:val="auto"/>
          <w:sz w:val="28"/>
          <w:szCs w:val="28"/>
        </w:rPr>
        <w:t>2</w:t>
      </w:r>
      <w:r>
        <w:rPr>
          <w:rFonts w:hint="eastAsia" w:cs="宋体" w:asciiTheme="minorEastAsia" w:hAnsiTheme="minorEastAsia"/>
          <w:color w:val="auto"/>
          <w:sz w:val="28"/>
          <w:szCs w:val="28"/>
        </w:rPr>
        <w:t>）监狱企业属于小型、微型企业的，不重复享受政策。</w:t>
      </w:r>
    </w:p>
    <w:p>
      <w:pPr>
        <w:spacing w:line="500" w:lineRule="exact"/>
        <w:ind w:firstLine="560"/>
        <w:rPr>
          <w:rFonts w:cs="宋体" w:asciiTheme="minorEastAsia" w:hAnsiTheme="minorEastAsia"/>
          <w:color w:val="auto"/>
          <w:sz w:val="28"/>
          <w:szCs w:val="28"/>
        </w:rPr>
      </w:pPr>
      <w:r>
        <w:rPr>
          <w:rFonts w:hint="eastAsia" w:cs="宋体" w:asciiTheme="minorEastAsia" w:hAnsiTheme="minorEastAsia"/>
          <w:color w:val="auto"/>
          <w:sz w:val="28"/>
          <w:szCs w:val="28"/>
        </w:rPr>
        <w:t>（</w:t>
      </w:r>
      <w:r>
        <w:rPr>
          <w:rFonts w:cs="宋体" w:asciiTheme="minorEastAsia" w:hAnsiTheme="minorEastAsia"/>
          <w:color w:val="auto"/>
          <w:sz w:val="28"/>
          <w:szCs w:val="28"/>
        </w:rPr>
        <w:t>3</w:t>
      </w:r>
      <w:r>
        <w:rPr>
          <w:rFonts w:hint="eastAsia" w:cs="宋体" w:asciiTheme="minorEastAsia" w:hAnsiTheme="minorEastAsia"/>
          <w:color w:val="auto"/>
          <w:sz w:val="28"/>
          <w:szCs w:val="28"/>
        </w:rPr>
        <w:t>）监狱企业参加政府采购活动时，应当提供由省级以上监狱管理局、戒毒管理局（含新疆生产建设兵团）出具的属于监狱企业的证明文件。</w:t>
      </w:r>
    </w:p>
    <w:p>
      <w:pPr>
        <w:spacing w:line="500" w:lineRule="exact"/>
        <w:ind w:firstLine="560"/>
        <w:rPr>
          <w:rFonts w:cs="宋体" w:asciiTheme="minorEastAsia" w:hAnsiTheme="minorEastAsia"/>
          <w:color w:val="auto"/>
          <w:sz w:val="28"/>
          <w:szCs w:val="28"/>
        </w:rPr>
      </w:pPr>
      <w:r>
        <w:rPr>
          <w:rFonts w:hint="eastAsia" w:cs="宋体" w:asciiTheme="minorEastAsia" w:hAnsiTheme="minorEastAsia"/>
          <w:color w:val="auto"/>
          <w:sz w:val="28"/>
          <w:szCs w:val="28"/>
        </w:rPr>
        <w:t>（</w:t>
      </w:r>
      <w:r>
        <w:rPr>
          <w:rFonts w:cs="宋体" w:asciiTheme="minorEastAsia" w:hAnsiTheme="minorEastAsia"/>
          <w:color w:val="auto"/>
          <w:sz w:val="28"/>
          <w:szCs w:val="28"/>
        </w:rPr>
        <w:t>4</w:t>
      </w:r>
      <w:r>
        <w:rPr>
          <w:rFonts w:hint="eastAsia" w:cs="宋体" w:asciiTheme="minorEastAsia" w:hAnsiTheme="minorEastAsia"/>
          <w:color w:val="auto"/>
          <w:sz w:val="28"/>
          <w:szCs w:val="28"/>
        </w:rPr>
        <w:t>）监狱企业按《财政部</w:t>
      </w:r>
      <w:r>
        <w:rPr>
          <w:rFonts w:cs="宋体" w:asciiTheme="minorEastAsia" w:hAnsiTheme="minorEastAsia"/>
          <w:color w:val="auto"/>
          <w:sz w:val="28"/>
          <w:szCs w:val="28"/>
        </w:rPr>
        <w:t xml:space="preserve"> </w:t>
      </w:r>
      <w:r>
        <w:rPr>
          <w:rFonts w:hint="eastAsia" w:cs="宋体" w:asciiTheme="minorEastAsia" w:hAnsiTheme="minorEastAsia"/>
          <w:color w:val="auto"/>
          <w:sz w:val="28"/>
          <w:szCs w:val="28"/>
        </w:rPr>
        <w:t>司法部关于政府采购支持监狱企业发展有关问题的通知》（财库〔</w:t>
      </w:r>
      <w:r>
        <w:rPr>
          <w:rFonts w:cs="宋体" w:asciiTheme="minorEastAsia" w:hAnsiTheme="minorEastAsia"/>
          <w:color w:val="auto"/>
          <w:sz w:val="28"/>
          <w:szCs w:val="28"/>
        </w:rPr>
        <w:t>2014</w:t>
      </w:r>
      <w:r>
        <w:rPr>
          <w:rFonts w:hint="eastAsia" w:cs="宋体" w:asciiTheme="minorEastAsia" w:hAnsiTheme="minorEastAsia"/>
          <w:color w:val="auto"/>
          <w:sz w:val="28"/>
          <w:szCs w:val="28"/>
        </w:rPr>
        <w:t>〕</w:t>
      </w:r>
      <w:r>
        <w:rPr>
          <w:rFonts w:cs="宋体" w:asciiTheme="minorEastAsia" w:hAnsiTheme="minorEastAsia"/>
          <w:color w:val="auto"/>
          <w:sz w:val="28"/>
          <w:szCs w:val="28"/>
        </w:rPr>
        <w:t>68</w:t>
      </w:r>
      <w:r>
        <w:rPr>
          <w:rFonts w:hint="eastAsia" w:cs="宋体" w:asciiTheme="minorEastAsia" w:hAnsiTheme="minorEastAsia"/>
          <w:color w:val="auto"/>
          <w:sz w:val="28"/>
          <w:szCs w:val="28"/>
        </w:rPr>
        <w:t>号）文件规定标准执行。</w:t>
      </w:r>
    </w:p>
    <w:p>
      <w:pPr>
        <w:spacing w:line="500" w:lineRule="exact"/>
        <w:ind w:firstLine="560"/>
        <w:rPr>
          <w:rFonts w:cs="宋体" w:asciiTheme="minorEastAsia" w:hAnsiTheme="minorEastAsia"/>
          <w:color w:val="auto"/>
          <w:sz w:val="28"/>
          <w:szCs w:val="28"/>
        </w:rPr>
      </w:pPr>
      <w:r>
        <w:rPr>
          <w:rFonts w:cs="宋体" w:asciiTheme="minorEastAsia" w:hAnsiTheme="minorEastAsia"/>
          <w:color w:val="auto"/>
          <w:sz w:val="28"/>
          <w:szCs w:val="28"/>
        </w:rPr>
        <w:t>2-5-3</w:t>
      </w:r>
      <w:r>
        <w:rPr>
          <w:rFonts w:hint="eastAsia" w:cs="宋体" w:asciiTheme="minorEastAsia" w:hAnsiTheme="minorEastAsia"/>
          <w:color w:val="auto"/>
          <w:sz w:val="28"/>
          <w:szCs w:val="28"/>
        </w:rPr>
        <w:t>、残疾人福利性单位的价格评分标准</w:t>
      </w:r>
    </w:p>
    <w:p>
      <w:pPr>
        <w:spacing w:line="500" w:lineRule="exact"/>
        <w:ind w:firstLine="560"/>
        <w:rPr>
          <w:rFonts w:cs="宋体" w:asciiTheme="minorEastAsia" w:hAnsiTheme="minorEastAsia"/>
          <w:color w:val="auto"/>
          <w:sz w:val="28"/>
          <w:szCs w:val="28"/>
        </w:rPr>
      </w:pPr>
      <w:r>
        <w:rPr>
          <w:rFonts w:hint="eastAsia" w:cs="宋体" w:asciiTheme="minorEastAsia" w:hAnsiTheme="minorEastAsia"/>
          <w:color w:val="auto"/>
          <w:sz w:val="28"/>
          <w:szCs w:val="28"/>
        </w:rPr>
        <w:t>（</w:t>
      </w:r>
      <w:r>
        <w:rPr>
          <w:rFonts w:cs="宋体" w:asciiTheme="minorEastAsia" w:hAnsiTheme="minorEastAsia"/>
          <w:color w:val="auto"/>
          <w:sz w:val="28"/>
          <w:szCs w:val="28"/>
        </w:rPr>
        <w:t>1</w:t>
      </w:r>
      <w:r>
        <w:rPr>
          <w:rFonts w:hint="eastAsia" w:cs="宋体" w:asciiTheme="minorEastAsia" w:hAnsiTheme="minorEastAsia"/>
          <w:color w:val="auto"/>
          <w:sz w:val="28"/>
          <w:szCs w:val="28"/>
        </w:rPr>
        <w:t>）在政府采购活动中，残疾人福利性单位视同小型、微型企业，享受预留份额、评审中价格扣除等政府采购促进中小企业发展的政府采购政策。对残疾人福利性单位产品的价格给予</w:t>
      </w:r>
      <w:r>
        <w:rPr>
          <w:rFonts w:cs="宋体" w:asciiTheme="minorEastAsia" w:hAnsiTheme="minorEastAsia"/>
          <w:color w:val="auto"/>
          <w:sz w:val="28"/>
          <w:szCs w:val="28"/>
        </w:rPr>
        <w:t>6%</w:t>
      </w:r>
      <w:r>
        <w:rPr>
          <w:rFonts w:hint="eastAsia" w:cs="宋体" w:asciiTheme="minorEastAsia" w:hAnsiTheme="minorEastAsia"/>
          <w:color w:val="auto"/>
          <w:sz w:val="28"/>
          <w:szCs w:val="28"/>
        </w:rPr>
        <w:t>的扣除，用扣除后的价格参与评审，其评审价</w:t>
      </w:r>
      <w:r>
        <w:rPr>
          <w:rFonts w:cs="宋体" w:asciiTheme="minorEastAsia" w:hAnsiTheme="minorEastAsia"/>
          <w:color w:val="auto"/>
          <w:sz w:val="28"/>
          <w:szCs w:val="28"/>
        </w:rPr>
        <w:t>=</w:t>
      </w:r>
      <w:r>
        <w:rPr>
          <w:rFonts w:hint="eastAsia" w:cs="宋体" w:asciiTheme="minorEastAsia" w:hAnsiTheme="minorEastAsia"/>
          <w:color w:val="auto"/>
          <w:sz w:val="28"/>
          <w:szCs w:val="28"/>
        </w:rPr>
        <w:t>磋商报价</w:t>
      </w:r>
      <w:r>
        <w:rPr>
          <w:rFonts w:cs="宋体" w:asciiTheme="minorEastAsia" w:hAnsiTheme="minorEastAsia"/>
          <w:color w:val="auto"/>
          <w:sz w:val="28"/>
          <w:szCs w:val="28"/>
        </w:rPr>
        <w:t>*</w:t>
      </w:r>
      <w:r>
        <w:rPr>
          <w:rFonts w:hint="eastAsia" w:cs="宋体" w:asciiTheme="minorEastAsia" w:hAnsiTheme="minorEastAsia"/>
          <w:color w:val="auto"/>
          <w:sz w:val="28"/>
          <w:szCs w:val="28"/>
        </w:rPr>
        <w:t>（</w:t>
      </w:r>
      <w:r>
        <w:rPr>
          <w:rFonts w:cs="宋体" w:asciiTheme="minorEastAsia" w:hAnsiTheme="minorEastAsia"/>
          <w:color w:val="auto"/>
          <w:sz w:val="28"/>
          <w:szCs w:val="28"/>
        </w:rPr>
        <w:t>1-6%</w:t>
      </w:r>
      <w:r>
        <w:rPr>
          <w:rFonts w:hint="eastAsia" w:cs="宋体" w:asciiTheme="minorEastAsia" w:hAnsiTheme="minorEastAsia"/>
          <w:color w:val="auto"/>
          <w:sz w:val="28"/>
          <w:szCs w:val="28"/>
        </w:rPr>
        <w:t>）。</w:t>
      </w:r>
    </w:p>
    <w:p>
      <w:pPr>
        <w:spacing w:line="500" w:lineRule="exact"/>
        <w:ind w:firstLine="560"/>
        <w:rPr>
          <w:rFonts w:cs="宋体" w:asciiTheme="minorEastAsia" w:hAnsiTheme="minorEastAsia"/>
          <w:color w:val="auto"/>
          <w:sz w:val="28"/>
          <w:szCs w:val="28"/>
        </w:rPr>
      </w:pPr>
      <w:r>
        <w:rPr>
          <w:rFonts w:hint="eastAsia" w:cs="宋体" w:asciiTheme="minorEastAsia" w:hAnsiTheme="minorEastAsia"/>
          <w:color w:val="auto"/>
          <w:sz w:val="28"/>
          <w:szCs w:val="28"/>
        </w:rPr>
        <w:t>（</w:t>
      </w:r>
      <w:r>
        <w:rPr>
          <w:rFonts w:cs="宋体" w:asciiTheme="minorEastAsia" w:hAnsiTheme="minorEastAsia"/>
          <w:color w:val="auto"/>
          <w:sz w:val="28"/>
          <w:szCs w:val="28"/>
        </w:rPr>
        <w:t>2</w:t>
      </w:r>
      <w:r>
        <w:rPr>
          <w:rFonts w:hint="eastAsia" w:cs="宋体" w:asciiTheme="minorEastAsia" w:hAnsiTheme="minorEastAsia"/>
          <w:color w:val="auto"/>
          <w:sz w:val="28"/>
          <w:szCs w:val="28"/>
        </w:rPr>
        <w:t>）残疾人福利性单位属于小型、微型企业的，不重复享受政策。</w:t>
      </w:r>
    </w:p>
    <w:p>
      <w:pPr>
        <w:spacing w:line="500" w:lineRule="exact"/>
        <w:ind w:firstLine="560"/>
        <w:rPr>
          <w:rFonts w:cs="宋体" w:asciiTheme="minorEastAsia" w:hAnsiTheme="minorEastAsia"/>
          <w:color w:val="auto"/>
          <w:sz w:val="28"/>
          <w:szCs w:val="28"/>
        </w:rPr>
      </w:pPr>
      <w:r>
        <w:rPr>
          <w:rFonts w:hint="eastAsia" w:cs="宋体" w:asciiTheme="minorEastAsia" w:hAnsiTheme="minorEastAsia"/>
          <w:color w:val="auto"/>
          <w:sz w:val="28"/>
          <w:szCs w:val="28"/>
        </w:rPr>
        <w:t>（</w:t>
      </w:r>
      <w:r>
        <w:rPr>
          <w:rFonts w:cs="宋体" w:asciiTheme="minorEastAsia" w:hAnsiTheme="minorEastAsia"/>
          <w:color w:val="auto"/>
          <w:sz w:val="28"/>
          <w:szCs w:val="28"/>
        </w:rPr>
        <w:t>3</w:t>
      </w:r>
      <w:r>
        <w:rPr>
          <w:rFonts w:hint="eastAsia" w:cs="宋体" w:asciiTheme="minorEastAsia" w:hAnsiTheme="minorEastAsia"/>
          <w:color w:val="auto"/>
          <w:sz w:val="28"/>
          <w:szCs w:val="28"/>
        </w:rPr>
        <w:t>）符合条件的残疾人福利性单位在参加政府采购活动时，应当提供本通知规定的《残疾人福利性单位声明函》（见附件），并对声明的真实性负责，未提供的不视为残疾人福利性单位。</w:t>
      </w:r>
    </w:p>
    <w:p>
      <w:pPr>
        <w:spacing w:line="500" w:lineRule="exact"/>
        <w:ind w:firstLine="560"/>
        <w:rPr>
          <w:rFonts w:cs="宋体" w:asciiTheme="minorEastAsia" w:hAnsiTheme="minorEastAsia"/>
          <w:color w:val="auto"/>
          <w:sz w:val="28"/>
          <w:szCs w:val="28"/>
        </w:rPr>
      </w:pPr>
      <w:r>
        <w:rPr>
          <w:rFonts w:cs="宋体" w:asciiTheme="minorEastAsia" w:hAnsiTheme="minorEastAsia"/>
          <w:color w:val="auto"/>
          <w:sz w:val="28"/>
          <w:szCs w:val="28"/>
        </w:rPr>
        <w:t>2-5-4</w:t>
      </w:r>
      <w:r>
        <w:rPr>
          <w:rFonts w:hint="eastAsia" w:cs="宋体" w:asciiTheme="minorEastAsia" w:hAnsiTheme="minorEastAsia"/>
          <w:color w:val="auto"/>
          <w:sz w:val="28"/>
          <w:szCs w:val="28"/>
        </w:rPr>
        <w:t>、节能产品、环境标志产品政策</w:t>
      </w:r>
    </w:p>
    <w:p>
      <w:pPr>
        <w:spacing w:line="500" w:lineRule="exact"/>
        <w:ind w:firstLine="560"/>
        <w:rPr>
          <w:rFonts w:cs="宋体" w:asciiTheme="minorEastAsia" w:hAnsiTheme="minorEastAsia"/>
          <w:color w:val="auto"/>
          <w:sz w:val="28"/>
          <w:szCs w:val="28"/>
        </w:rPr>
      </w:pPr>
      <w:r>
        <w:rPr>
          <w:rFonts w:hint="eastAsia" w:cs="宋体" w:asciiTheme="minorEastAsia" w:hAnsiTheme="minorEastAsia"/>
          <w:color w:val="auto"/>
          <w:sz w:val="28"/>
          <w:szCs w:val="28"/>
        </w:rPr>
        <w:t>（</w:t>
      </w:r>
      <w:r>
        <w:rPr>
          <w:rFonts w:cs="宋体" w:asciiTheme="minorEastAsia" w:hAnsiTheme="minorEastAsia"/>
          <w:color w:val="auto"/>
          <w:sz w:val="28"/>
          <w:szCs w:val="28"/>
        </w:rPr>
        <w:t>1</w:t>
      </w:r>
      <w:r>
        <w:rPr>
          <w:rFonts w:hint="eastAsia" w:cs="宋体" w:asciiTheme="minorEastAsia" w:hAnsiTheme="minorEastAsia"/>
          <w:color w:val="auto"/>
          <w:sz w:val="28"/>
          <w:szCs w:val="28"/>
        </w:rPr>
        <w:t>）节能产品根据《财政部、国家发展和改革委员会关于印发</w:t>
      </w:r>
      <w:r>
        <w:rPr>
          <w:rFonts w:cs="宋体" w:asciiTheme="minorEastAsia" w:hAnsiTheme="minorEastAsia"/>
          <w:color w:val="auto"/>
          <w:sz w:val="28"/>
          <w:szCs w:val="28"/>
        </w:rPr>
        <w:t>&lt;</w:t>
      </w:r>
      <w:r>
        <w:rPr>
          <w:rFonts w:hint="eastAsia" w:cs="宋体" w:asciiTheme="minorEastAsia" w:hAnsiTheme="minorEastAsia"/>
          <w:color w:val="auto"/>
          <w:sz w:val="28"/>
          <w:szCs w:val="28"/>
        </w:rPr>
        <w:t>节能产品政府采购实施意见</w:t>
      </w:r>
      <w:r>
        <w:rPr>
          <w:rFonts w:cs="宋体" w:asciiTheme="minorEastAsia" w:hAnsiTheme="minorEastAsia"/>
          <w:color w:val="auto"/>
          <w:sz w:val="28"/>
          <w:szCs w:val="28"/>
        </w:rPr>
        <w:t>&gt;</w:t>
      </w:r>
      <w:r>
        <w:rPr>
          <w:rFonts w:hint="eastAsia" w:cs="宋体" w:asciiTheme="minorEastAsia" w:hAnsiTheme="minorEastAsia"/>
          <w:color w:val="auto"/>
          <w:sz w:val="28"/>
          <w:szCs w:val="28"/>
        </w:rPr>
        <w:t>的通知》（财库【</w:t>
      </w:r>
      <w:r>
        <w:rPr>
          <w:rFonts w:cs="宋体" w:asciiTheme="minorEastAsia" w:hAnsiTheme="minorEastAsia"/>
          <w:color w:val="auto"/>
          <w:sz w:val="28"/>
          <w:szCs w:val="28"/>
        </w:rPr>
        <w:t>2004</w:t>
      </w:r>
      <w:r>
        <w:rPr>
          <w:rFonts w:hint="eastAsia" w:cs="宋体" w:asciiTheme="minorEastAsia" w:hAnsiTheme="minorEastAsia"/>
          <w:color w:val="auto"/>
          <w:sz w:val="28"/>
          <w:szCs w:val="28"/>
        </w:rPr>
        <w:t>】</w:t>
      </w:r>
      <w:r>
        <w:rPr>
          <w:rFonts w:cs="宋体" w:asciiTheme="minorEastAsia" w:hAnsiTheme="minorEastAsia"/>
          <w:color w:val="auto"/>
          <w:sz w:val="28"/>
          <w:szCs w:val="28"/>
        </w:rPr>
        <w:t>185</w:t>
      </w:r>
      <w:r>
        <w:rPr>
          <w:rFonts w:hint="eastAsia" w:cs="宋体" w:asciiTheme="minorEastAsia" w:hAnsiTheme="minorEastAsia"/>
          <w:color w:val="auto"/>
          <w:sz w:val="28"/>
          <w:szCs w:val="28"/>
        </w:rPr>
        <w:t>号）、《国务院办公厅关于建立政府强制采购节能产品制度的通知》（国办发〔</w:t>
      </w:r>
      <w:r>
        <w:rPr>
          <w:rFonts w:cs="宋体" w:asciiTheme="minorEastAsia" w:hAnsiTheme="minorEastAsia"/>
          <w:color w:val="auto"/>
          <w:sz w:val="28"/>
          <w:szCs w:val="28"/>
        </w:rPr>
        <w:t>2007</w:t>
      </w:r>
      <w:r>
        <w:rPr>
          <w:rFonts w:hint="eastAsia" w:cs="宋体" w:asciiTheme="minorEastAsia" w:hAnsiTheme="minorEastAsia"/>
          <w:color w:val="auto"/>
          <w:sz w:val="28"/>
          <w:szCs w:val="28"/>
        </w:rPr>
        <w:t>〕</w:t>
      </w:r>
      <w:r>
        <w:rPr>
          <w:rFonts w:cs="宋体" w:asciiTheme="minorEastAsia" w:hAnsiTheme="minorEastAsia"/>
          <w:color w:val="auto"/>
          <w:sz w:val="28"/>
          <w:szCs w:val="28"/>
        </w:rPr>
        <w:t>51</w:t>
      </w:r>
      <w:r>
        <w:rPr>
          <w:rFonts w:hint="eastAsia" w:cs="宋体" w:asciiTheme="minorEastAsia" w:hAnsiTheme="minorEastAsia"/>
          <w:color w:val="auto"/>
          <w:sz w:val="28"/>
          <w:szCs w:val="28"/>
        </w:rPr>
        <w:t>号）的有关规定，以中国政府采购网（</w:t>
      </w:r>
      <w:r>
        <w:rPr>
          <w:rFonts w:cs="宋体" w:asciiTheme="minorEastAsia" w:hAnsiTheme="minorEastAsia"/>
          <w:color w:val="auto"/>
          <w:sz w:val="28"/>
          <w:szCs w:val="28"/>
        </w:rPr>
        <w:t>http://www.ccgp.gov.cn/</w:t>
      </w:r>
      <w:r>
        <w:rPr>
          <w:rFonts w:hint="eastAsia" w:cs="宋体" w:asciiTheme="minorEastAsia" w:hAnsiTheme="minorEastAsia"/>
          <w:color w:val="auto"/>
          <w:sz w:val="28"/>
          <w:szCs w:val="28"/>
        </w:rPr>
        <w:t>）公布的最新一期节能产品政府采购清单为准。节能清单所列产品包括政府强制采购和优先采购的节能产品，标注“★”的品目为政府强制采购的节能产品，其他品目为政府优先采购的节能产品。</w:t>
      </w:r>
    </w:p>
    <w:p>
      <w:pPr>
        <w:spacing w:line="500" w:lineRule="exact"/>
        <w:ind w:firstLine="560"/>
        <w:rPr>
          <w:rFonts w:cs="宋体" w:asciiTheme="minorEastAsia" w:hAnsiTheme="minorEastAsia"/>
          <w:color w:val="auto"/>
          <w:sz w:val="28"/>
          <w:szCs w:val="28"/>
        </w:rPr>
      </w:pPr>
      <w:r>
        <w:rPr>
          <w:rFonts w:hint="eastAsia" w:cs="宋体" w:asciiTheme="minorEastAsia" w:hAnsiTheme="minorEastAsia"/>
          <w:color w:val="auto"/>
          <w:sz w:val="28"/>
          <w:szCs w:val="28"/>
        </w:rPr>
        <w:t>（</w:t>
      </w:r>
      <w:r>
        <w:rPr>
          <w:rFonts w:cs="宋体" w:asciiTheme="minorEastAsia" w:hAnsiTheme="minorEastAsia"/>
          <w:color w:val="auto"/>
          <w:sz w:val="28"/>
          <w:szCs w:val="28"/>
        </w:rPr>
        <w:t>2</w:t>
      </w:r>
      <w:r>
        <w:rPr>
          <w:rFonts w:hint="eastAsia" w:cs="宋体" w:asciiTheme="minorEastAsia" w:hAnsiTheme="minorEastAsia"/>
          <w:color w:val="auto"/>
          <w:sz w:val="28"/>
          <w:szCs w:val="28"/>
        </w:rPr>
        <w:t>）环境标志产品根据《财政部、国家环保总局联合印发</w:t>
      </w:r>
      <w:r>
        <w:rPr>
          <w:rFonts w:cs="宋体" w:asciiTheme="minorEastAsia" w:hAnsiTheme="minorEastAsia"/>
          <w:color w:val="auto"/>
          <w:sz w:val="28"/>
          <w:szCs w:val="28"/>
        </w:rPr>
        <w:t>&lt;</w:t>
      </w:r>
      <w:r>
        <w:rPr>
          <w:rFonts w:hint="eastAsia" w:cs="宋体" w:asciiTheme="minorEastAsia" w:hAnsiTheme="minorEastAsia"/>
          <w:color w:val="auto"/>
          <w:sz w:val="28"/>
          <w:szCs w:val="28"/>
        </w:rPr>
        <w:t>关于环境标志产品政府采购实施的意见</w:t>
      </w:r>
      <w:r>
        <w:rPr>
          <w:rFonts w:cs="宋体" w:asciiTheme="minorEastAsia" w:hAnsiTheme="minorEastAsia"/>
          <w:color w:val="auto"/>
          <w:sz w:val="28"/>
          <w:szCs w:val="28"/>
        </w:rPr>
        <w:t>&gt;</w:t>
      </w:r>
      <w:r>
        <w:rPr>
          <w:rFonts w:hint="eastAsia" w:cs="宋体" w:asciiTheme="minorEastAsia" w:hAnsiTheme="minorEastAsia"/>
          <w:color w:val="auto"/>
          <w:sz w:val="28"/>
          <w:szCs w:val="28"/>
        </w:rPr>
        <w:t>》（财库【</w:t>
      </w:r>
      <w:r>
        <w:rPr>
          <w:rFonts w:cs="宋体" w:asciiTheme="minorEastAsia" w:hAnsiTheme="minorEastAsia"/>
          <w:color w:val="auto"/>
          <w:sz w:val="28"/>
          <w:szCs w:val="28"/>
        </w:rPr>
        <w:t>2006</w:t>
      </w:r>
      <w:r>
        <w:rPr>
          <w:rFonts w:hint="eastAsia" w:cs="宋体" w:asciiTheme="minorEastAsia" w:hAnsiTheme="minorEastAsia"/>
          <w:color w:val="auto"/>
          <w:sz w:val="28"/>
          <w:szCs w:val="28"/>
        </w:rPr>
        <w:t>】</w:t>
      </w:r>
      <w:r>
        <w:rPr>
          <w:rFonts w:cs="宋体" w:asciiTheme="minorEastAsia" w:hAnsiTheme="minorEastAsia"/>
          <w:color w:val="auto"/>
          <w:sz w:val="28"/>
          <w:szCs w:val="28"/>
        </w:rPr>
        <w:t>90</w:t>
      </w:r>
      <w:r>
        <w:rPr>
          <w:rFonts w:hint="eastAsia" w:cs="宋体" w:asciiTheme="minorEastAsia" w:hAnsiTheme="minorEastAsia"/>
          <w:color w:val="auto"/>
          <w:sz w:val="28"/>
          <w:szCs w:val="28"/>
        </w:rPr>
        <w:t>号）的规定，以中国政府采购网（</w:t>
      </w:r>
      <w:r>
        <w:rPr>
          <w:rFonts w:cs="宋体" w:asciiTheme="minorEastAsia" w:hAnsiTheme="minorEastAsia"/>
          <w:color w:val="auto"/>
          <w:sz w:val="28"/>
          <w:szCs w:val="28"/>
        </w:rPr>
        <w:t>http://www.ccgp.gov.cn/</w:t>
      </w:r>
      <w:r>
        <w:rPr>
          <w:rFonts w:hint="eastAsia" w:cs="宋体" w:asciiTheme="minorEastAsia" w:hAnsiTheme="minorEastAsia"/>
          <w:color w:val="auto"/>
          <w:sz w:val="28"/>
          <w:szCs w:val="28"/>
        </w:rPr>
        <w:t>）公布的最新一期环境标志产品政府采购清单为准。环保清单所列产品为政府优先采购产品。</w:t>
      </w:r>
    </w:p>
    <w:p>
      <w:pPr>
        <w:pStyle w:val="8"/>
        <w:ind w:left="0" w:leftChars="0" w:firstLine="0" w:firstLineChars="0"/>
        <w:jc w:val="left"/>
        <w:rPr>
          <w:rFonts w:asciiTheme="minorEastAsia" w:hAnsiTheme="minorEastAsia"/>
          <w:color w:val="0000FF"/>
        </w:rPr>
      </w:pPr>
    </w:p>
    <w:p>
      <w:pPr>
        <w:pStyle w:val="8"/>
        <w:ind w:left="0" w:leftChars="0" w:firstLine="0" w:firstLineChars="0"/>
        <w:jc w:val="left"/>
        <w:rPr>
          <w:rFonts w:asciiTheme="minorEastAsia" w:hAnsiTheme="minorEastAsia"/>
          <w:color w:val="0000FF"/>
        </w:rPr>
      </w:pPr>
    </w:p>
    <w:p>
      <w:pPr>
        <w:pStyle w:val="8"/>
        <w:ind w:left="0" w:leftChars="0" w:firstLine="0" w:firstLineChars="0"/>
        <w:jc w:val="left"/>
        <w:rPr>
          <w:rFonts w:asciiTheme="minorEastAsia" w:hAnsiTheme="minorEastAsia"/>
          <w:color w:val="0000FF"/>
        </w:rPr>
      </w:pPr>
      <w:r>
        <w:rPr>
          <w:rFonts w:hint="eastAsia" w:cs="宋体" w:asciiTheme="minorEastAsia" w:hAnsiTheme="minorEastAsia" w:eastAsiaTheme="minorEastAsia"/>
          <w:b/>
          <w:bCs/>
          <w:color w:val="auto"/>
          <w:kern w:val="1"/>
          <w:sz w:val="28"/>
          <w:szCs w:val="28"/>
          <w:lang w:val="en-US" w:eastAsia="zh-CN" w:bidi="ar-SA"/>
        </w:rPr>
        <w:t>本项目专门面向中小企业采购，</w:t>
      </w:r>
      <w:r>
        <w:rPr>
          <w:rFonts w:hint="eastAsia" w:cs="宋体" w:asciiTheme="minorEastAsia" w:hAnsiTheme="minorEastAsia"/>
          <w:b/>
          <w:bCs/>
          <w:color w:val="auto"/>
          <w:kern w:val="1"/>
          <w:sz w:val="28"/>
          <w:szCs w:val="28"/>
          <w:lang w:val="en-US" w:eastAsia="zh-CN" w:bidi="ar-SA"/>
        </w:rPr>
        <w:t>不享受中小企业价格优惠政策。</w:t>
      </w:r>
    </w:p>
    <w:p>
      <w:pPr>
        <w:pStyle w:val="8"/>
        <w:ind w:left="0" w:leftChars="0" w:firstLine="0" w:firstLineChars="0"/>
        <w:jc w:val="left"/>
        <w:rPr>
          <w:rFonts w:asciiTheme="minorEastAsia" w:hAnsiTheme="minorEastAsia"/>
          <w:color w:val="0000FF"/>
        </w:rPr>
      </w:pPr>
    </w:p>
    <w:p>
      <w:pPr>
        <w:rPr>
          <w:rFonts w:hint="eastAsia" w:cs="宋体" w:asciiTheme="minorEastAsia" w:hAnsiTheme="minorEastAsia"/>
          <w:b/>
          <w:sz w:val="28"/>
          <w:szCs w:val="28"/>
        </w:rPr>
      </w:pPr>
      <w:r>
        <w:rPr>
          <w:rFonts w:hint="eastAsia" w:cs="宋体" w:asciiTheme="minorEastAsia" w:hAnsiTheme="minorEastAsia"/>
          <w:b/>
          <w:sz w:val="28"/>
          <w:szCs w:val="28"/>
        </w:rPr>
        <w:br w:type="page"/>
      </w:r>
    </w:p>
    <w:p>
      <w:pPr>
        <w:spacing w:line="500" w:lineRule="exact"/>
        <w:ind w:firstLine="562"/>
        <w:rPr>
          <w:rFonts w:cs="宋体" w:asciiTheme="minorEastAsia" w:hAnsiTheme="minorEastAsia"/>
          <w:b/>
          <w:sz w:val="28"/>
          <w:szCs w:val="28"/>
        </w:rPr>
      </w:pPr>
      <w:r>
        <w:rPr>
          <w:rFonts w:hint="eastAsia" w:cs="宋体" w:asciiTheme="minorEastAsia" w:hAnsiTheme="minorEastAsia"/>
          <w:b/>
          <w:sz w:val="28"/>
          <w:szCs w:val="28"/>
        </w:rPr>
        <w:t>2-6、评分标准</w:t>
      </w:r>
    </w:p>
    <w:tbl>
      <w:tblPr>
        <w:tblStyle w:val="26"/>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25"/>
        <w:gridCol w:w="783"/>
        <w:gridCol w:w="7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0" w:type="dxa"/>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825" w:type="dxa"/>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评审</w:t>
            </w:r>
          </w:p>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w:t>
            </w:r>
          </w:p>
        </w:tc>
        <w:tc>
          <w:tcPr>
            <w:tcW w:w="783" w:type="dxa"/>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标准分</w:t>
            </w:r>
          </w:p>
        </w:tc>
        <w:tc>
          <w:tcPr>
            <w:tcW w:w="7192" w:type="dxa"/>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评分办法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10" w:type="dxa"/>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825" w:type="dxa"/>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w:t>
            </w:r>
          </w:p>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报价</w:t>
            </w:r>
          </w:p>
        </w:tc>
        <w:tc>
          <w:tcPr>
            <w:tcW w:w="783" w:type="dxa"/>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30</w:t>
            </w:r>
            <w:r>
              <w:rPr>
                <w:rFonts w:hint="eastAsia" w:ascii="宋体" w:hAnsi="宋体" w:eastAsia="宋体" w:cs="宋体"/>
                <w:sz w:val="24"/>
                <w:szCs w:val="24"/>
              </w:rPr>
              <w:t>分</w:t>
            </w:r>
          </w:p>
        </w:tc>
        <w:tc>
          <w:tcPr>
            <w:tcW w:w="7192" w:type="dxa"/>
            <w:noWrap w:val="0"/>
            <w:vAlign w:val="top"/>
          </w:tcPr>
          <w:p>
            <w:pPr>
              <w:adjustRightInd w:val="0"/>
              <w:snapToGrid w:val="0"/>
              <w:spacing w:line="420" w:lineRule="exact"/>
              <w:rPr>
                <w:rFonts w:hint="eastAsia" w:ascii="宋体" w:hAnsi="宋体" w:cs="FangSong_GB2312"/>
                <w:color w:val="000000" w:themeColor="text1"/>
                <w:sz w:val="24"/>
                <w:szCs w:val="24"/>
                <w:highlight w:val="none"/>
                <w:lang w:val="zh-CN"/>
                <w14:textFill>
                  <w14:solidFill>
                    <w14:schemeClr w14:val="tx1"/>
                  </w14:solidFill>
                </w14:textFill>
              </w:rPr>
            </w:pPr>
            <w:r>
              <w:rPr>
                <w:rFonts w:hint="eastAsia" w:ascii="宋体" w:hAnsi="宋体" w:cs="FangSong_GB2312"/>
                <w:color w:val="000000" w:themeColor="text1"/>
                <w:sz w:val="24"/>
                <w:szCs w:val="24"/>
                <w:highlight w:val="none"/>
                <w:lang w:val="zh-CN"/>
                <w14:textFill>
                  <w14:solidFill>
                    <w14:schemeClr w14:val="tx1"/>
                  </w14:solidFill>
                </w14:textFill>
              </w:rPr>
              <w:t>价格分采用低价优先法计算，即满足招标文件要求且投标价格最低的投标报价为评标基准价，其价格分为满分。其他投标人的价格分统一按照下列公式计算：</w:t>
            </w:r>
          </w:p>
          <w:p>
            <w:pPr>
              <w:widowControl/>
              <w:spacing w:line="500" w:lineRule="exact"/>
              <w:jc w:val="left"/>
              <w:rPr>
                <w:rFonts w:hint="eastAsia" w:ascii="宋体" w:hAnsi="宋体" w:eastAsia="宋体" w:cs="宋体"/>
                <w:sz w:val="24"/>
                <w:szCs w:val="24"/>
              </w:rPr>
            </w:pPr>
            <w:r>
              <w:rPr>
                <w:rFonts w:hint="eastAsia" w:ascii="宋体" w:hAnsi="宋体" w:cs="FangSong_GB2312"/>
                <w:color w:val="000000" w:themeColor="text1"/>
                <w:sz w:val="24"/>
                <w:szCs w:val="24"/>
                <w:highlight w:val="none"/>
                <w:lang w:val="zh-CN"/>
                <w14:textFill>
                  <w14:solidFill>
                    <w14:schemeClr w14:val="tx1"/>
                  </w14:solidFill>
                </w14:textFill>
              </w:rPr>
              <w:t>投标报价得分=（评标基准价/投标报价）×价格权值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10" w:type="dxa"/>
            <w:noWrap w:val="0"/>
            <w:vAlign w:val="center"/>
          </w:tcPr>
          <w:p>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825" w:type="dxa"/>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商务响应</w:t>
            </w:r>
          </w:p>
        </w:tc>
        <w:tc>
          <w:tcPr>
            <w:tcW w:w="783" w:type="dxa"/>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5分</w:t>
            </w:r>
          </w:p>
        </w:tc>
        <w:tc>
          <w:tcPr>
            <w:tcW w:w="7192" w:type="dxa"/>
            <w:noWrap w:val="0"/>
            <w:vAlign w:val="top"/>
          </w:tcPr>
          <w:p>
            <w:pPr>
              <w:widowControl/>
              <w:spacing w:line="500" w:lineRule="exact"/>
              <w:jc w:val="left"/>
              <w:rPr>
                <w:rFonts w:hint="default" w:ascii="宋体" w:hAnsi="宋体" w:cs="FangSong_GB2312" w:eastAsiaTheme="minorEastAsia"/>
                <w:color w:val="000000" w:themeColor="text1"/>
                <w:sz w:val="24"/>
                <w:szCs w:val="24"/>
                <w:highlight w:val="none"/>
                <w:lang w:val="en-US" w:eastAsia="zh-CN"/>
                <w14:textFill>
                  <w14:solidFill>
                    <w14:schemeClr w14:val="tx1"/>
                  </w14:solidFill>
                </w14:textFill>
              </w:rPr>
            </w:pPr>
            <w:r>
              <w:rPr>
                <w:rFonts w:hint="eastAsia" w:ascii="宋体" w:hAnsi="宋体" w:cs="FangSong_GB2312"/>
                <w:color w:val="000000" w:themeColor="text1"/>
                <w:sz w:val="24"/>
                <w:szCs w:val="24"/>
                <w:highlight w:val="none"/>
                <w:lang w:val="zh-CN"/>
                <w14:textFill>
                  <w14:solidFill>
                    <w14:schemeClr w14:val="tx1"/>
                  </w14:solidFill>
                </w14:textFill>
              </w:rPr>
              <w:t>投标文件对交货期、</w:t>
            </w:r>
            <w:r>
              <w:rPr>
                <w:rFonts w:hint="eastAsia" w:ascii="宋体" w:hAnsi="宋体" w:cs="FangSong_GB2312"/>
                <w:color w:val="000000" w:themeColor="text1"/>
                <w:sz w:val="24"/>
                <w:szCs w:val="24"/>
                <w:highlight w:val="none"/>
                <w:lang w:val="zh-CN" w:eastAsia="zh-CN"/>
                <w14:textFill>
                  <w14:solidFill>
                    <w14:schemeClr w14:val="tx1"/>
                  </w14:solidFill>
                </w14:textFill>
              </w:rPr>
              <w:t>服务</w:t>
            </w:r>
            <w:r>
              <w:rPr>
                <w:rFonts w:hint="eastAsia" w:ascii="宋体" w:hAnsi="宋体" w:cs="FangSong_GB2312"/>
                <w:color w:val="000000" w:themeColor="text1"/>
                <w:sz w:val="24"/>
                <w:szCs w:val="24"/>
                <w:highlight w:val="none"/>
                <w:lang w:val="zh-CN"/>
                <w14:textFill>
                  <w14:solidFill>
                    <w14:schemeClr w14:val="tx1"/>
                  </w14:solidFill>
                </w14:textFill>
              </w:rPr>
              <w:t>期、付款方式、验收等商务要求进行详细说明，完全响应招标文件的计2分；交货期每提前1天加0.5分，最高得1分；</w:t>
            </w:r>
            <w:r>
              <w:rPr>
                <w:rFonts w:hint="eastAsia" w:ascii="宋体" w:hAnsi="宋体" w:cs="FangSong_GB2312"/>
                <w:color w:val="000000" w:themeColor="text1"/>
                <w:sz w:val="24"/>
                <w:szCs w:val="24"/>
                <w:highlight w:val="none"/>
                <w:lang w:val="en-US" w:eastAsia="zh-CN"/>
                <w14:textFill>
                  <w14:solidFill>
                    <w14:schemeClr w14:val="tx1"/>
                  </w14:solidFill>
                </w14:textFill>
              </w:rPr>
              <w:t>质保期</w:t>
            </w:r>
            <w:r>
              <w:rPr>
                <w:rFonts w:hint="eastAsia" w:ascii="宋体" w:hAnsi="宋体" w:cs="FangSong_GB2312"/>
                <w:color w:val="000000" w:themeColor="text1"/>
                <w:sz w:val="24"/>
                <w:szCs w:val="24"/>
                <w:highlight w:val="none"/>
                <w:lang w:val="zh-CN"/>
                <w14:textFill>
                  <w14:solidFill>
                    <w14:schemeClr w14:val="tx1"/>
                  </w14:solidFill>
                </w14:textFill>
              </w:rPr>
              <w:t>每延长1个月加0.5分，最高加2分。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10" w:type="dxa"/>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825" w:type="dxa"/>
            <w:noWrap w:val="0"/>
            <w:vAlign w:val="center"/>
          </w:tcPr>
          <w:p>
            <w:pPr>
              <w:autoSpaceDE w:val="0"/>
              <w:autoSpaceDN w:val="0"/>
              <w:adjustRightInd w:val="0"/>
              <w:spacing w:line="400" w:lineRule="atLeas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技术响应</w:t>
            </w:r>
          </w:p>
        </w:tc>
        <w:tc>
          <w:tcPr>
            <w:tcW w:w="783" w:type="dxa"/>
            <w:noWrap w:val="0"/>
            <w:vAlign w:val="center"/>
          </w:tcPr>
          <w:p>
            <w:pPr>
              <w:pStyle w:val="105"/>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（37分）</w:t>
            </w:r>
          </w:p>
        </w:tc>
        <w:tc>
          <w:tcPr>
            <w:tcW w:w="7192" w:type="dxa"/>
            <w:noWrap w:val="0"/>
            <w:vAlign w:val="top"/>
          </w:tcPr>
          <w:p>
            <w:pPr>
              <w:adjustRightInd w:val="0"/>
              <w:snapToGrid w:val="0"/>
              <w:spacing w:line="420" w:lineRule="exact"/>
              <w:rPr>
                <w:rFonts w:hint="eastAsia" w:ascii="宋体" w:hAnsi="宋体" w:cs="FangSong_GB2312"/>
                <w:color w:val="000000" w:themeColor="text1"/>
                <w:sz w:val="24"/>
                <w:szCs w:val="24"/>
                <w:highlight w:val="none"/>
                <w:lang w:val="zh-CN"/>
                <w14:textFill>
                  <w14:solidFill>
                    <w14:schemeClr w14:val="tx1"/>
                  </w14:solidFill>
                </w14:textFill>
              </w:rPr>
            </w:pPr>
            <w:r>
              <w:rPr>
                <w:rFonts w:hint="eastAsia" w:ascii="宋体" w:hAnsi="宋体" w:cs="FangSong_GB2312"/>
                <w:color w:val="000000" w:themeColor="text1"/>
                <w:sz w:val="24"/>
                <w:szCs w:val="24"/>
                <w:highlight w:val="none"/>
                <w:lang w:val="en-US" w:eastAsia="zh-CN"/>
                <w14:textFill>
                  <w14:solidFill>
                    <w14:schemeClr w14:val="tx1"/>
                  </w14:solidFill>
                </w14:textFill>
              </w:rPr>
              <w:t>1、</w:t>
            </w:r>
            <w:r>
              <w:rPr>
                <w:rFonts w:hint="eastAsia" w:ascii="宋体" w:hAnsi="宋体" w:cs="FangSong_GB2312"/>
                <w:color w:val="000000" w:themeColor="text1"/>
                <w:sz w:val="24"/>
                <w:szCs w:val="24"/>
                <w:highlight w:val="none"/>
                <w:lang w:val="zh-CN"/>
                <w14:textFill>
                  <w14:solidFill>
                    <w14:schemeClr w14:val="tx1"/>
                  </w14:solidFill>
                </w14:textFill>
              </w:rPr>
              <w:t>产品技术指标参数及功能实质性满足招标文件或优于招标文件要求，根据其响应程度计0-</w:t>
            </w:r>
            <w:r>
              <w:rPr>
                <w:rFonts w:hint="eastAsia" w:ascii="宋体" w:hAnsi="宋体" w:cs="FangSong_GB2312"/>
                <w:color w:val="000000" w:themeColor="text1"/>
                <w:sz w:val="24"/>
                <w:szCs w:val="24"/>
                <w:highlight w:val="none"/>
                <w:lang w:val="en-US" w:eastAsia="zh-CN"/>
                <w14:textFill>
                  <w14:solidFill>
                    <w14:schemeClr w14:val="tx1"/>
                  </w14:solidFill>
                </w14:textFill>
              </w:rPr>
              <w:t>7</w:t>
            </w:r>
            <w:r>
              <w:rPr>
                <w:rFonts w:hint="eastAsia" w:ascii="宋体" w:hAnsi="宋体" w:cs="FangSong_GB2312"/>
                <w:color w:val="000000" w:themeColor="text1"/>
                <w:sz w:val="24"/>
                <w:szCs w:val="24"/>
                <w:highlight w:val="none"/>
                <w:lang w:val="zh-CN"/>
                <w14:textFill>
                  <w14:solidFill>
                    <w14:schemeClr w14:val="tx1"/>
                  </w14:solidFill>
                </w14:textFill>
              </w:rPr>
              <w:t>分。</w:t>
            </w:r>
          </w:p>
          <w:p>
            <w:pPr>
              <w:adjustRightInd w:val="0"/>
              <w:snapToGrid w:val="0"/>
              <w:spacing w:line="420" w:lineRule="exact"/>
              <w:rPr>
                <w:rFonts w:hint="eastAsia" w:ascii="宋体" w:hAnsi="宋体" w:cs="FangSong_GB2312"/>
                <w:color w:val="000000" w:themeColor="text1"/>
                <w:sz w:val="24"/>
                <w:szCs w:val="24"/>
                <w:highlight w:val="none"/>
                <w:lang w:val="zh-CN"/>
                <w14:textFill>
                  <w14:solidFill>
                    <w14:schemeClr w14:val="tx1"/>
                  </w14:solidFill>
                </w14:textFill>
              </w:rPr>
            </w:pPr>
            <w:r>
              <w:rPr>
                <w:rFonts w:hint="eastAsia" w:ascii="宋体" w:hAnsi="宋体" w:cs="FangSong_GB2312"/>
                <w:color w:val="000000" w:themeColor="text1"/>
                <w:sz w:val="24"/>
                <w:szCs w:val="24"/>
                <w:highlight w:val="none"/>
                <w:lang w:val="zh-CN"/>
                <w14:textFill>
                  <w14:solidFill>
                    <w14:schemeClr w14:val="tx1"/>
                  </w14:solidFill>
                </w14:textFill>
              </w:rPr>
              <w:t>2、产品选型合理，规格、型号、产地、产品配套设施完整符合要求，根据其响应程度计0-</w:t>
            </w:r>
            <w:r>
              <w:rPr>
                <w:rFonts w:hint="eastAsia" w:ascii="宋体" w:hAnsi="宋体" w:cs="FangSong_GB2312"/>
                <w:color w:val="000000" w:themeColor="text1"/>
                <w:sz w:val="24"/>
                <w:szCs w:val="24"/>
                <w:highlight w:val="none"/>
                <w:lang w:val="en-US" w:eastAsia="zh-CN"/>
                <w14:textFill>
                  <w14:solidFill>
                    <w14:schemeClr w14:val="tx1"/>
                  </w14:solidFill>
                </w14:textFill>
              </w:rPr>
              <w:t>8</w:t>
            </w:r>
            <w:r>
              <w:rPr>
                <w:rFonts w:hint="eastAsia" w:ascii="宋体" w:hAnsi="宋体" w:cs="FangSong_GB2312"/>
                <w:color w:val="000000" w:themeColor="text1"/>
                <w:sz w:val="24"/>
                <w:szCs w:val="24"/>
                <w:highlight w:val="none"/>
                <w:lang w:val="zh-CN"/>
                <w14:textFill>
                  <w14:solidFill>
                    <w14:schemeClr w14:val="tx1"/>
                  </w14:solidFill>
                </w14:textFill>
              </w:rPr>
              <w:t>分。</w:t>
            </w:r>
          </w:p>
          <w:p>
            <w:pPr>
              <w:adjustRightInd w:val="0"/>
              <w:snapToGrid w:val="0"/>
              <w:spacing w:line="420" w:lineRule="exact"/>
              <w:rPr>
                <w:rFonts w:hint="eastAsia" w:ascii="宋体" w:hAnsi="宋体" w:cs="FangSong_GB2312"/>
                <w:color w:val="000000" w:themeColor="text1"/>
                <w:sz w:val="24"/>
                <w:szCs w:val="24"/>
                <w:highlight w:val="none"/>
                <w:lang w:val="zh-CN"/>
                <w14:textFill>
                  <w14:solidFill>
                    <w14:schemeClr w14:val="tx1"/>
                  </w14:solidFill>
                </w14:textFill>
              </w:rPr>
            </w:pPr>
            <w:r>
              <w:rPr>
                <w:rFonts w:hint="eastAsia" w:ascii="宋体" w:hAnsi="宋体" w:cs="FangSong_GB2312"/>
                <w:color w:val="000000" w:themeColor="text1"/>
                <w:sz w:val="24"/>
                <w:szCs w:val="24"/>
                <w:highlight w:val="none"/>
                <w:lang w:val="zh-CN"/>
                <w14:textFill>
                  <w14:solidFill>
                    <w14:schemeClr w14:val="tx1"/>
                  </w14:solidFill>
                </w14:textFill>
              </w:rPr>
              <w:t>3、产品及配品配件货源渠道正常，有质量保证及其承诺，根据其响应程度计0-</w:t>
            </w:r>
            <w:r>
              <w:rPr>
                <w:rFonts w:hint="eastAsia" w:ascii="宋体" w:hAnsi="宋体" w:cs="FangSong_GB2312"/>
                <w:color w:val="000000" w:themeColor="text1"/>
                <w:sz w:val="24"/>
                <w:szCs w:val="24"/>
                <w:highlight w:val="none"/>
                <w:lang w:val="en-US" w:eastAsia="zh-CN"/>
                <w14:textFill>
                  <w14:solidFill>
                    <w14:schemeClr w14:val="tx1"/>
                  </w14:solidFill>
                </w14:textFill>
              </w:rPr>
              <w:t>7</w:t>
            </w:r>
            <w:r>
              <w:rPr>
                <w:rFonts w:hint="eastAsia" w:ascii="宋体" w:hAnsi="宋体" w:cs="FangSong_GB2312"/>
                <w:color w:val="000000" w:themeColor="text1"/>
                <w:sz w:val="24"/>
                <w:szCs w:val="24"/>
                <w:highlight w:val="none"/>
                <w:lang w:val="zh-CN"/>
                <w14:textFill>
                  <w14:solidFill>
                    <w14:schemeClr w14:val="tx1"/>
                  </w14:solidFill>
                </w14:textFill>
              </w:rPr>
              <w:t>分。</w:t>
            </w:r>
          </w:p>
          <w:p>
            <w:pPr>
              <w:adjustRightInd w:val="0"/>
              <w:snapToGrid w:val="0"/>
              <w:spacing w:line="420" w:lineRule="exact"/>
              <w:rPr>
                <w:rFonts w:hint="eastAsia" w:ascii="宋体" w:hAnsi="宋体" w:cs="FangSong_GB2312"/>
                <w:color w:val="000000" w:themeColor="text1"/>
                <w:sz w:val="24"/>
                <w:szCs w:val="24"/>
                <w:highlight w:val="none"/>
                <w:lang w:val="zh-CN"/>
                <w14:textFill>
                  <w14:solidFill>
                    <w14:schemeClr w14:val="tx1"/>
                  </w14:solidFill>
                </w14:textFill>
              </w:rPr>
            </w:pPr>
            <w:r>
              <w:rPr>
                <w:rFonts w:hint="eastAsia" w:ascii="宋体" w:hAnsi="宋体" w:cs="FangSong_GB2312"/>
                <w:color w:val="000000" w:themeColor="text1"/>
                <w:sz w:val="24"/>
                <w:szCs w:val="24"/>
                <w:highlight w:val="none"/>
                <w:lang w:val="zh-CN"/>
                <w14:textFill>
                  <w14:solidFill>
                    <w14:schemeClr w14:val="tx1"/>
                  </w14:solidFill>
                </w14:textFill>
              </w:rPr>
              <w:t>4、所投产品，能够提供生产厂家确认的、相应的功能证明材料，包括但不限于产品介绍、彩页、说明书、测试报告、官网和功能截图等, 根据响应程度计0-</w:t>
            </w:r>
            <w:r>
              <w:rPr>
                <w:rFonts w:hint="eastAsia" w:ascii="宋体" w:hAnsi="宋体" w:cs="FangSong_GB2312"/>
                <w:color w:val="000000" w:themeColor="text1"/>
                <w:sz w:val="24"/>
                <w:szCs w:val="24"/>
                <w:highlight w:val="none"/>
                <w:lang w:val="en-US" w:eastAsia="zh-CN"/>
                <w14:textFill>
                  <w14:solidFill>
                    <w14:schemeClr w14:val="tx1"/>
                  </w14:solidFill>
                </w14:textFill>
              </w:rPr>
              <w:t>7</w:t>
            </w:r>
            <w:r>
              <w:rPr>
                <w:rFonts w:hint="eastAsia" w:ascii="宋体" w:hAnsi="宋体" w:cs="FangSong_GB2312"/>
                <w:color w:val="000000" w:themeColor="text1"/>
                <w:sz w:val="24"/>
                <w:szCs w:val="24"/>
                <w:highlight w:val="none"/>
                <w:lang w:val="zh-CN"/>
                <w14:textFill>
                  <w14:solidFill>
                    <w14:schemeClr w14:val="tx1"/>
                  </w14:solidFill>
                </w14:textFill>
              </w:rPr>
              <w:t>分。</w:t>
            </w:r>
          </w:p>
          <w:p>
            <w:pPr>
              <w:adjustRightInd w:val="0"/>
              <w:snapToGrid w:val="0"/>
              <w:spacing w:line="420" w:lineRule="exact"/>
              <w:rPr>
                <w:rFonts w:hint="eastAsia" w:ascii="宋体" w:hAnsi="宋体" w:cs="FangSong_GB2312"/>
                <w:color w:val="000000" w:themeColor="text1"/>
                <w:sz w:val="24"/>
                <w:szCs w:val="24"/>
                <w:highlight w:val="none"/>
                <w:lang w:val="en-US" w:eastAsia="zh-CN"/>
                <w14:textFill>
                  <w14:solidFill>
                    <w14:schemeClr w14:val="tx1"/>
                  </w14:solidFill>
                </w14:textFill>
              </w:rPr>
            </w:pPr>
            <w:r>
              <w:rPr>
                <w:rFonts w:hint="eastAsia" w:ascii="宋体" w:hAnsi="宋体" w:cs="FangSong_GB2312"/>
                <w:color w:val="000000" w:themeColor="text1"/>
                <w:sz w:val="24"/>
                <w:szCs w:val="24"/>
                <w:highlight w:val="none"/>
                <w:lang w:val="zh-CN"/>
                <w14:textFill>
                  <w14:solidFill>
                    <w14:schemeClr w14:val="tx1"/>
                  </w14:solidFill>
                </w14:textFill>
              </w:rPr>
              <w:t>5、项目实施方案计划详尽、可行、分工明确到位，项目实施人员配置齐全，</w:t>
            </w:r>
            <w:r>
              <w:rPr>
                <w:rFonts w:hint="eastAsia" w:ascii="宋体" w:hAnsi="宋体" w:cs="FangSong_GB2312"/>
                <w:color w:val="000000" w:themeColor="text1"/>
                <w:sz w:val="24"/>
                <w:szCs w:val="24"/>
                <w:highlight w:val="none"/>
                <w:lang w:val="en-US" w:eastAsia="zh-CN"/>
                <w14:textFill>
                  <w14:solidFill>
                    <w14:schemeClr w14:val="tx1"/>
                  </w14:solidFill>
                </w14:textFill>
              </w:rPr>
              <w:t>整体安装、调试兼容</w:t>
            </w:r>
            <w:r>
              <w:rPr>
                <w:rFonts w:hint="eastAsia" w:ascii="宋体" w:hAnsi="宋体" w:cs="FangSong_GB2312"/>
                <w:color w:val="000000" w:themeColor="text1"/>
                <w:sz w:val="24"/>
                <w:szCs w:val="24"/>
                <w:highlight w:val="none"/>
                <w:lang w:val="zh-CN"/>
                <w14:textFill>
                  <w14:solidFill>
                    <w14:schemeClr w14:val="tx1"/>
                  </w14:solidFill>
                </w14:textFill>
              </w:rPr>
              <w:t>、进度保证、质量监督及安全保证措施明确合理，能够按照计划完成安装并投入使用，根据响应程度计0-</w:t>
            </w:r>
            <w:r>
              <w:rPr>
                <w:rFonts w:hint="eastAsia" w:ascii="宋体" w:hAnsi="宋体" w:cs="FangSong_GB2312"/>
                <w:color w:val="000000" w:themeColor="text1"/>
                <w:sz w:val="24"/>
                <w:szCs w:val="24"/>
                <w:highlight w:val="none"/>
                <w:lang w:val="en-US" w:eastAsia="zh-CN"/>
                <w14:textFill>
                  <w14:solidFill>
                    <w14:schemeClr w14:val="tx1"/>
                  </w14:solidFill>
                </w14:textFill>
              </w:rPr>
              <w:t>8</w:t>
            </w:r>
            <w:r>
              <w:rPr>
                <w:rFonts w:hint="eastAsia" w:ascii="宋体" w:hAnsi="宋体" w:cs="FangSong_GB2312"/>
                <w:color w:val="000000" w:themeColor="text1"/>
                <w:sz w:val="24"/>
                <w:szCs w:val="24"/>
                <w:highlight w:val="none"/>
                <w:lang w:val="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710" w:type="dxa"/>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825" w:type="dxa"/>
            <w:noWrap w:val="0"/>
            <w:vAlign w:val="center"/>
          </w:tcPr>
          <w:p>
            <w:pPr>
              <w:autoSpaceDE w:val="0"/>
              <w:autoSpaceDN w:val="0"/>
              <w:adjustRightInd w:val="0"/>
              <w:spacing w:line="40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业绩</w:t>
            </w:r>
          </w:p>
        </w:tc>
        <w:tc>
          <w:tcPr>
            <w:tcW w:w="783" w:type="dxa"/>
            <w:noWrap w:val="0"/>
            <w:vAlign w:val="center"/>
          </w:tcPr>
          <w:p>
            <w:pPr>
              <w:autoSpaceDE w:val="0"/>
              <w:autoSpaceDN w:val="0"/>
              <w:adjustRightInd w:val="0"/>
              <w:spacing w:line="40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8分</w:t>
            </w:r>
          </w:p>
        </w:tc>
        <w:tc>
          <w:tcPr>
            <w:tcW w:w="7192" w:type="dxa"/>
            <w:noWrap w:val="0"/>
            <w:vAlign w:val="center"/>
          </w:tcPr>
          <w:p>
            <w:pPr>
              <w:adjustRightInd w:val="0"/>
              <w:snapToGrid w:val="0"/>
              <w:spacing w:line="420" w:lineRule="exact"/>
              <w:rPr>
                <w:rFonts w:hint="eastAsia" w:ascii="宋体" w:hAnsi="宋体" w:cs="FangSong_GB2312"/>
                <w:color w:val="000000" w:themeColor="text1"/>
                <w:sz w:val="24"/>
                <w:szCs w:val="24"/>
                <w:highlight w:val="none"/>
                <w:lang w:val="en-US" w:eastAsia="zh-CN"/>
                <w14:textFill>
                  <w14:solidFill>
                    <w14:schemeClr w14:val="tx1"/>
                  </w14:solidFill>
                </w14:textFill>
              </w:rPr>
            </w:pPr>
            <w:r>
              <w:rPr>
                <w:rFonts w:hint="eastAsia" w:ascii="宋体" w:hAnsi="宋体" w:cs="FangSong_GB2312"/>
                <w:color w:val="000000" w:themeColor="text1"/>
                <w:sz w:val="24"/>
                <w:szCs w:val="24"/>
                <w:highlight w:val="none"/>
                <w:lang w:val="en-US" w:eastAsia="zh-CN"/>
                <w14:textFill>
                  <w14:solidFill>
                    <w14:schemeClr w14:val="tx1"/>
                  </w14:solidFill>
                </w14:textFill>
              </w:rPr>
              <w:t>企业近三年同行业类似业绩（合同复印件加盖公章）1个得2分，每增加1个加2分，满分8分。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10" w:type="dxa"/>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825" w:type="dxa"/>
            <w:noWrap w:val="0"/>
            <w:vAlign w:val="center"/>
          </w:tcPr>
          <w:p>
            <w:pPr>
              <w:autoSpaceDE w:val="0"/>
              <w:autoSpaceDN w:val="0"/>
              <w:adjustRightInd w:val="0"/>
              <w:spacing w:line="400" w:lineRule="atLeas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售后服务</w:t>
            </w:r>
          </w:p>
        </w:tc>
        <w:tc>
          <w:tcPr>
            <w:tcW w:w="783" w:type="dxa"/>
            <w:noWrap w:val="0"/>
            <w:vAlign w:val="center"/>
          </w:tcPr>
          <w:p>
            <w:pPr>
              <w:autoSpaceDE w:val="0"/>
              <w:autoSpaceDN w:val="0"/>
              <w:adjustRightInd w:val="0"/>
              <w:spacing w:line="40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20分</w:t>
            </w:r>
          </w:p>
        </w:tc>
        <w:tc>
          <w:tcPr>
            <w:tcW w:w="7192" w:type="dxa"/>
            <w:noWrap w:val="0"/>
            <w:vAlign w:val="center"/>
          </w:tcPr>
          <w:p>
            <w:pPr>
              <w:adjustRightInd w:val="0"/>
              <w:snapToGrid w:val="0"/>
              <w:spacing w:line="420" w:lineRule="exact"/>
              <w:rPr>
                <w:rFonts w:hint="eastAsia" w:ascii="宋体" w:hAnsi="宋体" w:cs="FangSong_GB2312"/>
                <w:color w:val="000000" w:themeColor="text1"/>
                <w:sz w:val="24"/>
                <w:szCs w:val="24"/>
                <w:highlight w:val="none"/>
                <w:lang w:val="zh-CN" w:eastAsia="zh-CN"/>
                <w14:textFill>
                  <w14:solidFill>
                    <w14:schemeClr w14:val="tx1"/>
                  </w14:solidFill>
                </w14:textFill>
              </w:rPr>
            </w:pPr>
            <w:r>
              <w:rPr>
                <w:rFonts w:hint="eastAsia" w:ascii="宋体" w:hAnsi="宋体" w:cs="FangSong_GB2312"/>
                <w:color w:val="000000" w:themeColor="text1"/>
                <w:sz w:val="24"/>
                <w:szCs w:val="24"/>
                <w:highlight w:val="none"/>
                <w:lang w:val="zh-CN" w:eastAsia="zh-CN"/>
                <w14:textFill>
                  <w14:solidFill>
                    <w14:schemeClr w14:val="tx1"/>
                  </w14:solidFill>
                </w14:textFill>
              </w:rPr>
              <w:t>1、售后服务承诺及保证措施详细、具体，备品备件及耗材情况明确，根据优劣计0-</w:t>
            </w:r>
            <w:r>
              <w:rPr>
                <w:rFonts w:hint="eastAsia" w:ascii="宋体" w:hAnsi="宋体" w:cs="FangSong_GB2312"/>
                <w:color w:val="000000" w:themeColor="text1"/>
                <w:sz w:val="24"/>
                <w:szCs w:val="24"/>
                <w:highlight w:val="none"/>
                <w:lang w:val="en-US" w:eastAsia="zh-CN"/>
                <w14:textFill>
                  <w14:solidFill>
                    <w14:schemeClr w14:val="tx1"/>
                  </w14:solidFill>
                </w14:textFill>
              </w:rPr>
              <w:t>5</w:t>
            </w:r>
            <w:r>
              <w:rPr>
                <w:rFonts w:hint="eastAsia" w:ascii="宋体" w:hAnsi="宋体" w:cs="FangSong_GB2312"/>
                <w:color w:val="000000" w:themeColor="text1"/>
                <w:sz w:val="24"/>
                <w:szCs w:val="24"/>
                <w:highlight w:val="none"/>
                <w:lang w:val="zh-CN" w:eastAsia="zh-CN"/>
                <w14:textFill>
                  <w14:solidFill>
                    <w14:schemeClr w14:val="tx1"/>
                  </w14:solidFill>
                </w14:textFill>
              </w:rPr>
              <w:t>分；</w:t>
            </w:r>
          </w:p>
          <w:p>
            <w:pPr>
              <w:adjustRightInd w:val="0"/>
              <w:snapToGrid w:val="0"/>
              <w:spacing w:line="420" w:lineRule="exact"/>
              <w:rPr>
                <w:rFonts w:hint="eastAsia" w:ascii="宋体" w:hAnsi="宋体" w:cs="FangSong_GB2312"/>
                <w:color w:val="000000" w:themeColor="text1"/>
                <w:sz w:val="24"/>
                <w:szCs w:val="24"/>
                <w:highlight w:val="none"/>
                <w:lang w:val="zh-CN" w:eastAsia="zh-CN"/>
                <w14:textFill>
                  <w14:solidFill>
                    <w14:schemeClr w14:val="tx1"/>
                  </w14:solidFill>
                </w14:textFill>
              </w:rPr>
            </w:pPr>
            <w:r>
              <w:rPr>
                <w:rFonts w:hint="eastAsia" w:ascii="宋体" w:hAnsi="宋体" w:cs="FangSong_GB2312"/>
                <w:color w:val="000000" w:themeColor="text1"/>
                <w:sz w:val="24"/>
                <w:szCs w:val="24"/>
                <w:highlight w:val="none"/>
                <w:lang w:val="zh-CN" w:eastAsia="zh-CN"/>
                <w14:textFill>
                  <w14:solidFill>
                    <w14:schemeClr w14:val="tx1"/>
                  </w14:solidFill>
                </w14:textFill>
              </w:rPr>
              <w:t>2、售后服务方案详细、具体、可行（包括供应商售后服务网点的设定、拟投入售后服务人员配置情况、产品交付用户后出现故障响应时间等），根据优劣计0-</w:t>
            </w:r>
            <w:r>
              <w:rPr>
                <w:rFonts w:hint="eastAsia" w:ascii="宋体" w:hAnsi="宋体" w:cs="FangSong_GB2312"/>
                <w:color w:val="000000" w:themeColor="text1"/>
                <w:sz w:val="24"/>
                <w:szCs w:val="24"/>
                <w:highlight w:val="none"/>
                <w:lang w:val="en-US" w:eastAsia="zh-CN"/>
                <w14:textFill>
                  <w14:solidFill>
                    <w14:schemeClr w14:val="tx1"/>
                  </w14:solidFill>
                </w14:textFill>
              </w:rPr>
              <w:t>7</w:t>
            </w:r>
            <w:r>
              <w:rPr>
                <w:rFonts w:hint="eastAsia" w:ascii="宋体" w:hAnsi="宋体" w:cs="FangSong_GB2312"/>
                <w:color w:val="000000" w:themeColor="text1"/>
                <w:sz w:val="24"/>
                <w:szCs w:val="24"/>
                <w:highlight w:val="none"/>
                <w:lang w:val="zh-CN" w:eastAsia="zh-CN"/>
                <w14:textFill>
                  <w14:solidFill>
                    <w14:schemeClr w14:val="tx1"/>
                  </w14:solidFill>
                </w14:textFill>
              </w:rPr>
              <w:t>分；</w:t>
            </w:r>
          </w:p>
          <w:p>
            <w:pPr>
              <w:adjustRightInd w:val="0"/>
              <w:snapToGrid w:val="0"/>
              <w:spacing w:line="420" w:lineRule="exact"/>
              <w:rPr>
                <w:rFonts w:hint="eastAsia" w:ascii="宋体" w:hAnsi="宋体" w:cs="FangSong_GB2312"/>
                <w:color w:val="000000" w:themeColor="text1"/>
                <w:sz w:val="24"/>
                <w:szCs w:val="24"/>
                <w:highlight w:val="none"/>
                <w:lang w:val="en-US" w:eastAsia="zh-CN"/>
                <w14:textFill>
                  <w14:solidFill>
                    <w14:schemeClr w14:val="tx1"/>
                  </w14:solidFill>
                </w14:textFill>
              </w:rPr>
            </w:pPr>
            <w:r>
              <w:rPr>
                <w:rFonts w:hint="eastAsia" w:ascii="宋体" w:hAnsi="宋体" w:cs="FangSong_GB2312"/>
                <w:color w:val="000000" w:themeColor="text1"/>
                <w:sz w:val="24"/>
                <w:szCs w:val="24"/>
                <w:highlight w:val="none"/>
                <w:lang w:val="zh-CN" w:eastAsia="zh-CN"/>
                <w14:textFill>
                  <w14:solidFill>
                    <w14:schemeClr w14:val="tx1"/>
                  </w14:solidFill>
                </w14:textFill>
              </w:rPr>
              <w:t>3、提供详尽的培训方案及培训计划，并列出培训的具体内容及方式，确保使用人员能够独立操作，并进行简单故障排查处理（包括：培训人数、培训时间、培训内容等），根据优劣计0-</w:t>
            </w:r>
            <w:r>
              <w:rPr>
                <w:rFonts w:hint="eastAsia" w:ascii="宋体" w:hAnsi="宋体" w:cs="FangSong_GB2312"/>
                <w:color w:val="000000" w:themeColor="text1"/>
                <w:sz w:val="24"/>
                <w:szCs w:val="24"/>
                <w:highlight w:val="none"/>
                <w:lang w:val="en-US" w:eastAsia="zh-CN"/>
                <w14:textFill>
                  <w14:solidFill>
                    <w14:schemeClr w14:val="tx1"/>
                  </w14:solidFill>
                </w14:textFill>
              </w:rPr>
              <w:t>8</w:t>
            </w:r>
            <w:r>
              <w:rPr>
                <w:rFonts w:hint="eastAsia" w:ascii="宋体" w:hAnsi="宋体" w:cs="FangSong_GB2312"/>
                <w:color w:val="000000" w:themeColor="text1"/>
                <w:sz w:val="24"/>
                <w:szCs w:val="24"/>
                <w:highlight w:val="none"/>
                <w:lang w:val="zh-CN" w:eastAsia="zh-CN"/>
                <w14:textFill>
                  <w14:solidFill>
                    <w14:schemeClr w14:val="tx1"/>
                  </w14:solidFill>
                </w14:textFill>
              </w:rPr>
              <w:t>分。</w:t>
            </w:r>
          </w:p>
        </w:tc>
      </w:tr>
    </w:tbl>
    <w:p>
      <w:pPr>
        <w:rPr>
          <w:sz w:val="24"/>
          <w:szCs w:val="24"/>
        </w:rPr>
      </w:pPr>
    </w:p>
    <w:p>
      <w:pPr>
        <w:widowControl/>
        <w:spacing w:line="500" w:lineRule="exact"/>
        <w:rPr>
          <w:rFonts w:cs="宋体" w:asciiTheme="minorEastAsia" w:hAnsiTheme="minorEastAsia"/>
          <w:sz w:val="28"/>
          <w:szCs w:val="28"/>
        </w:rPr>
      </w:pPr>
      <w:r>
        <w:rPr>
          <w:rFonts w:hint="eastAsia" w:cs="宋体" w:asciiTheme="minorEastAsia" w:hAnsiTheme="minorEastAsia"/>
          <w:sz w:val="28"/>
          <w:szCs w:val="28"/>
        </w:rPr>
        <w:t>注：1）评委打分超过得分界限或未按本方法赋分时，该评委的打分按废票处理。</w:t>
      </w:r>
    </w:p>
    <w:p>
      <w:pPr>
        <w:widowControl/>
        <w:spacing w:line="500" w:lineRule="exact"/>
        <w:ind w:firstLine="560"/>
        <w:rPr>
          <w:rFonts w:cs="宋体" w:asciiTheme="minorEastAsia" w:hAnsiTheme="minorEastAsia"/>
          <w:b/>
          <w:bCs/>
          <w:sz w:val="28"/>
          <w:szCs w:val="28"/>
        </w:rPr>
      </w:pPr>
      <w:r>
        <w:rPr>
          <w:rFonts w:hint="eastAsia" w:cs="宋体" w:asciiTheme="minorEastAsia" w:hAnsiTheme="minorEastAsia"/>
          <w:sz w:val="28"/>
          <w:szCs w:val="28"/>
        </w:rPr>
        <w:t>2）各种计算数字均保留两位小数，第三位“四舍五入”。</w:t>
      </w:r>
    </w:p>
    <w:p>
      <w:pPr>
        <w:spacing w:line="500" w:lineRule="exact"/>
        <w:ind w:firstLine="562"/>
        <w:rPr>
          <w:rFonts w:cs="宋体" w:asciiTheme="minorEastAsia" w:hAnsiTheme="minorEastAsia"/>
          <w:b/>
          <w:bCs/>
          <w:sz w:val="28"/>
          <w:szCs w:val="28"/>
        </w:rPr>
      </w:pPr>
      <w:r>
        <w:rPr>
          <w:rFonts w:hint="eastAsia" w:cs="宋体" w:asciiTheme="minorEastAsia" w:hAnsiTheme="minorEastAsia"/>
          <w:b/>
          <w:bCs/>
          <w:sz w:val="28"/>
          <w:szCs w:val="28"/>
        </w:rPr>
        <w:t>3）特殊情况处理：</w:t>
      </w:r>
    </w:p>
    <w:p>
      <w:pPr>
        <w:spacing w:line="500" w:lineRule="exact"/>
        <w:ind w:firstLine="560" w:firstLineChars="200"/>
        <w:rPr>
          <w:rFonts w:cs="宋体" w:asciiTheme="minorEastAsia" w:hAnsiTheme="minorEastAsia"/>
          <w:sz w:val="28"/>
          <w:szCs w:val="28"/>
        </w:rPr>
      </w:pPr>
      <w:r>
        <w:rPr>
          <w:rFonts w:hint="eastAsia" w:cs="宋体" w:asciiTheme="minorEastAsia" w:hAnsiTheme="minorEastAsia"/>
          <w:sz w:val="28"/>
          <w:szCs w:val="28"/>
        </w:rPr>
        <w:t>a、当供应商某评分项出现未报、漏报或零报价时，该分项得零分，并不参与磋商报价分的计算。</w:t>
      </w:r>
    </w:p>
    <w:p>
      <w:pPr>
        <w:spacing w:line="500" w:lineRule="exact"/>
        <w:ind w:firstLine="560" w:firstLineChars="200"/>
        <w:rPr>
          <w:rFonts w:cs="宋体" w:asciiTheme="minorEastAsia" w:hAnsiTheme="minorEastAsia"/>
          <w:sz w:val="28"/>
          <w:szCs w:val="28"/>
        </w:rPr>
      </w:pPr>
      <w:r>
        <w:rPr>
          <w:rFonts w:hint="eastAsia" w:cs="宋体" w:asciiTheme="minorEastAsia" w:hAnsiTheme="minorEastAsia"/>
          <w:sz w:val="28"/>
          <w:szCs w:val="28"/>
        </w:rPr>
        <w:t>b、若出现综合得分相同时，磋商报价得分高者为第一成交候选人，若磋商报价得分相同，技术得分高者为第一成交候选人，若上述两项得分相同，则由全体磋商小组成员无记名投票，得票高者为第一成交候选人。</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c、评标过程中，若出现本评标方法以外的特殊情况时，将暂停评标，待评委商榷后再进行复会。</w:t>
      </w:r>
    </w:p>
    <w:p>
      <w:pPr>
        <w:spacing w:line="500" w:lineRule="exact"/>
        <w:ind w:firstLine="562"/>
        <w:rPr>
          <w:rFonts w:cs="宋体" w:asciiTheme="minorEastAsia" w:hAnsiTheme="minorEastAsia"/>
          <w:b/>
          <w:sz w:val="28"/>
          <w:szCs w:val="28"/>
        </w:rPr>
      </w:pPr>
      <w:r>
        <w:rPr>
          <w:rFonts w:hint="eastAsia" w:cs="宋体" w:asciiTheme="minorEastAsia" w:hAnsiTheme="minorEastAsia"/>
          <w:b/>
          <w:sz w:val="28"/>
          <w:szCs w:val="28"/>
        </w:rPr>
        <w:t>3、定标</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3-1、定标程序</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1）评审委员会依据评审办法，经过评审、澄清、磋商报价、评价等程序后，在最大限度满足磋商文件实质性要求前提下进行综合评审，以评标总得分由高到低的顺序推荐3名以上成交候选供应商，并编写评审报告。</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（2）</w:t>
      </w:r>
      <w:bookmarkStart w:id="19" w:name="OLE_LINK12"/>
      <w:bookmarkEnd w:id="19"/>
      <w:r>
        <w:rPr>
          <w:rFonts w:hint="eastAsia" w:cs="宋体" w:asciiTheme="minorEastAsia" w:hAnsiTheme="minorEastAsia"/>
          <w:sz w:val="28"/>
          <w:szCs w:val="28"/>
        </w:rPr>
        <w:t>评审委员会成员应当在评审报告上签字，对自己的评审意见承担法律责任。评审委员会成员对评审报告有异议的，评审委员会按照少数服从多数的原则推荐成交候选人。对评审报告有异议的，应当在评审报告上签署不同意见，并说明理由，否则视为同意评审报告。</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3）采购代理机构应当自评审结束之日起2个工作日内将评审报告送交采购人。采购人在收到评审报告5个工作日内，从评审报告推荐的成交候选人中，以评审总分最高的供应商作为成交供应商，向采购代理机构出具《定标复函》；逾期未确定成交供应商且不提出异议的，视为确定评审报告推荐的评审得分最高的供应商为成交供应商。</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（4）采购代理机构接到采购人的《定标复函》后，在2个工作日内，将成交结果在陕西省政府采购网上发布公告。公告发布1个工作日，其他供应商若有异议，按《政府采购法》第52条执行。</w:t>
      </w:r>
    </w:p>
    <w:p>
      <w:pPr>
        <w:tabs>
          <w:tab w:val="left" w:pos="2700"/>
        </w:tabs>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3-2、成交供应商确定后，采购人和采购代理机构对未成交原因不作任何解释，竞争性磋商响应文件不予退还。</w:t>
      </w:r>
    </w:p>
    <w:p>
      <w:pPr>
        <w:spacing w:line="500" w:lineRule="exact"/>
        <w:ind w:firstLine="562"/>
        <w:rPr>
          <w:rFonts w:cs="宋体" w:asciiTheme="minorEastAsia" w:hAnsiTheme="minorEastAsia"/>
          <w:b/>
          <w:sz w:val="28"/>
          <w:szCs w:val="28"/>
        </w:rPr>
      </w:pPr>
      <w:r>
        <w:rPr>
          <w:rFonts w:hint="eastAsia" w:cs="宋体" w:asciiTheme="minorEastAsia" w:hAnsiTheme="minorEastAsia"/>
          <w:b/>
          <w:sz w:val="28"/>
          <w:szCs w:val="28"/>
        </w:rPr>
        <w:t>4、成交通知书</w:t>
      </w:r>
    </w:p>
    <w:p>
      <w:pPr>
        <w:tabs>
          <w:tab w:val="left" w:pos="2700"/>
        </w:tabs>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4-1、成交通知书将在成交公告发布的同时由采购代理机构发出。</w:t>
      </w:r>
    </w:p>
    <w:p>
      <w:pPr>
        <w:tabs>
          <w:tab w:val="left" w:pos="2700"/>
        </w:tabs>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4-2、成交供应商应在接到采购代理机构通知之日起七日内领取成交通知书。未在规定时间内领取成交通知书的，磋商保证金不予退还。提供磋商担保的供应商将由专业担保机构先行偿付采购人损失。</w:t>
      </w:r>
    </w:p>
    <w:p>
      <w:pPr>
        <w:tabs>
          <w:tab w:val="left" w:pos="2700"/>
        </w:tabs>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4-3、成交通知书发出后，采购人不得违法改变成交结果，成交供应商无正当理由不得弃成交。</w:t>
      </w:r>
    </w:p>
    <w:p>
      <w:pPr>
        <w:spacing w:line="500" w:lineRule="exact"/>
        <w:ind w:firstLine="562"/>
        <w:rPr>
          <w:rFonts w:cs="宋体" w:asciiTheme="minorEastAsia" w:hAnsiTheme="minorEastAsia"/>
          <w:sz w:val="28"/>
          <w:szCs w:val="28"/>
        </w:rPr>
      </w:pPr>
      <w:r>
        <w:rPr>
          <w:rFonts w:hint="eastAsia" w:cs="宋体" w:asciiTheme="minorEastAsia" w:hAnsiTheme="minorEastAsia"/>
          <w:b/>
          <w:sz w:val="28"/>
          <w:szCs w:val="28"/>
        </w:rPr>
        <w:t>八、合同</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1、成交供应商在收到成交通知书后三十（30）个日历日内，应按竞争性磋商文件的要求与采购人签订合同。</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2、成交供应商因自身原因不按规定或拒绝与采购人签订合同的，则采购人将废除授标，磋商保证金不予退还。给采购人造成损失超过磋商保证金额的，还应当对超过部分予以赔偿，并依法承担相应法律责任；同时，采购人可以按照评审报告推荐的成交候选人名单排序，确定下一候选人为成交供应商，以此类推，也可以重新开展政府采购活动。因自身原因拒绝签订政府采购合同的或者未按合同约定进行履约的，成交供应商不得参加对该项目重新开展的磋商活动。</w:t>
      </w:r>
    </w:p>
    <w:p>
      <w:pPr>
        <w:spacing w:line="500" w:lineRule="exact"/>
        <w:ind w:firstLine="560"/>
        <w:rPr>
          <w:rFonts w:cs="宋体" w:asciiTheme="minorEastAsia" w:hAnsiTheme="minorEastAsia"/>
          <w:b/>
          <w:sz w:val="28"/>
          <w:szCs w:val="28"/>
        </w:rPr>
      </w:pPr>
      <w:r>
        <w:rPr>
          <w:rFonts w:hint="eastAsia" w:cs="宋体" w:asciiTheme="minorEastAsia" w:hAnsiTheme="minorEastAsia"/>
          <w:sz w:val="28"/>
          <w:szCs w:val="28"/>
        </w:rPr>
        <w:t>3、成交通知书将是合同的重要组成部分。竞争性磋商文件、成交供应商的竞争性磋商响应文件及评议过程中有关的澄清文件均作为合同附件。</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成交后，成交供应商应按照合同约定履行义务，完成磋商项目的供货，经采购人同意，成交供应商可以依法采取分包方式履行合同。分包部分为成交项目的部分非主体、非关键性工作。接受分包的供应商应当具备相应的资格条件，并不得再次分包。分包履行的，成交供应商就采购项目和分包项目向采购人负责，分包供应商就分包项目承担责任。中小企业根据《政府采购促进中小企业发展管理办法》（财库〔2020〕46号）规定的政策获取政府采购合同后，小型、微型企业不得分包或转包给大型、中型企业，中型企业不得分包或转包给大型企业。</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5、所签订的合同不得对磋商文件确定的事项和成交供应商磋商响应文件作实质性修改。</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6、采购人需追加与合同标的相同的货物、项目或服务的，在不改变合同其他条款的前提下，可以与供应商协商签订补充合同，但所有补充合同的采购金额不得超过原合同采购金额的百分之十。</w:t>
      </w:r>
    </w:p>
    <w:p>
      <w:pPr>
        <w:spacing w:line="500" w:lineRule="exact"/>
        <w:ind w:firstLine="562"/>
        <w:jc w:val="left"/>
        <w:rPr>
          <w:rFonts w:cs="宋体" w:asciiTheme="minorEastAsia" w:hAnsiTheme="minorEastAsia"/>
          <w:b/>
          <w:sz w:val="28"/>
          <w:szCs w:val="28"/>
        </w:rPr>
      </w:pPr>
      <w:r>
        <w:rPr>
          <w:rFonts w:hint="eastAsia" w:cs="宋体" w:asciiTheme="minorEastAsia" w:hAnsiTheme="minorEastAsia"/>
          <w:b/>
          <w:sz w:val="28"/>
          <w:szCs w:val="28"/>
        </w:rPr>
        <w:t>九、合同的履约验收</w:t>
      </w:r>
    </w:p>
    <w:p>
      <w:pPr>
        <w:spacing w:line="500" w:lineRule="exact"/>
        <w:ind w:firstLine="560"/>
        <w:jc w:val="left"/>
        <w:rPr>
          <w:rFonts w:cs="宋体" w:asciiTheme="minorEastAsia" w:hAnsiTheme="minorEastAsia"/>
          <w:sz w:val="28"/>
          <w:szCs w:val="28"/>
        </w:rPr>
      </w:pPr>
      <w:r>
        <w:rPr>
          <w:rFonts w:hint="eastAsia" w:cs="宋体" w:asciiTheme="minorEastAsia" w:hAnsiTheme="minorEastAsia"/>
          <w:sz w:val="28"/>
          <w:szCs w:val="28"/>
        </w:rPr>
        <w:t>采购人应按照政府采购合同约定的技术、服务、安全标准组织对供应商每一项技术、服务、安全标准的履约情况进行验收，并出具验收书。</w:t>
      </w:r>
    </w:p>
    <w:p>
      <w:pPr>
        <w:spacing w:line="500" w:lineRule="exact"/>
        <w:ind w:firstLine="562"/>
        <w:jc w:val="left"/>
        <w:rPr>
          <w:rFonts w:cs="宋体" w:asciiTheme="minorEastAsia" w:hAnsiTheme="minorEastAsia"/>
          <w:sz w:val="28"/>
          <w:szCs w:val="28"/>
        </w:rPr>
      </w:pPr>
      <w:r>
        <w:rPr>
          <w:rFonts w:hint="eastAsia" w:cs="宋体" w:asciiTheme="minorEastAsia" w:hAnsiTheme="minorEastAsia"/>
          <w:b/>
          <w:sz w:val="28"/>
          <w:szCs w:val="28"/>
        </w:rPr>
        <w:t>十、招标服务费</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1、经与采购单位协商，参照国家计委颁发的《招标代理服务收费管理暂行办法》(计价格〔2002〕1980号)、国家发展改革委员会办公厅颁发的《关于招标代理服务费收费有关问题的通知》及《调整后的招标代理服务收费标准》(发改价格〔2011〕〕534号)规定，代理服务费由成交单位领取成交通知书前，向</w:t>
      </w:r>
      <w:r>
        <w:rPr>
          <w:rFonts w:hint="eastAsia" w:cs="宋体" w:asciiTheme="minorEastAsia" w:hAnsiTheme="minorEastAsia"/>
          <w:sz w:val="28"/>
          <w:szCs w:val="28"/>
          <w:lang w:eastAsia="zh-CN"/>
        </w:rPr>
        <w:t>陕西恒瑞项目管理有限公司</w:t>
      </w:r>
      <w:r>
        <w:rPr>
          <w:rFonts w:hint="eastAsia" w:cs="宋体" w:asciiTheme="minorEastAsia" w:hAnsiTheme="minorEastAsia"/>
          <w:sz w:val="28"/>
          <w:szCs w:val="28"/>
        </w:rPr>
        <w:t>支付。</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 xml:space="preserve"> 2、成交服务费应按竞争性磋商文件要求的方式缴纳，不得用磋商保证金冲抵。</w:t>
      </w:r>
    </w:p>
    <w:p>
      <w:pPr>
        <w:tabs>
          <w:tab w:val="left" w:pos="2700"/>
        </w:tabs>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3、成交供应商如未按上述第1条规定办理，采购代理机构将没收其磋商保证金。提供磋商担保的供应商将由专业担保机构先行偿付采购代理机构损失。</w:t>
      </w:r>
    </w:p>
    <w:p>
      <w:pPr>
        <w:spacing w:line="500" w:lineRule="exact"/>
        <w:ind w:firstLine="562"/>
        <w:jc w:val="left"/>
        <w:rPr>
          <w:rFonts w:cs="宋体" w:asciiTheme="minorEastAsia" w:hAnsiTheme="minorEastAsia"/>
          <w:b/>
          <w:sz w:val="28"/>
          <w:szCs w:val="28"/>
        </w:rPr>
      </w:pPr>
      <w:r>
        <w:rPr>
          <w:rFonts w:hint="eastAsia" w:cs="宋体" w:asciiTheme="minorEastAsia" w:hAnsiTheme="minorEastAsia"/>
          <w:b/>
          <w:sz w:val="28"/>
          <w:szCs w:val="28"/>
        </w:rPr>
        <w:t>十一、废标、重新组织采购</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如果发生下列情况之一的，采购人或采购代理机构将按《政府采购竞争性磋商采购方式管理暂行办法》等有关规定重新组织采购：</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（1）因情况变化，不再符合规定的竞争性磋商采购方式适用情形的；</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（2）出现影响采购公正的违法、违规行为的；</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（3）磋商小组三分之二以上的专家认定所有磋商报价存在价格不实的现象；</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（4）提交最后报价的供应商不足三家的（财政部关于政府采购竞争性磋商采购方式管理暂行办法有关问题的补充通知（财库〔2015〕124号）规定的情形除外）；</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（5）除《政府采购竞争性磋商采购方式管理暂行办法》第二十一条第三款规定的情形外，在采购过程中符合要求的供应商或者报价未超过最高限价的供应商不足三家的。</w:t>
      </w:r>
    </w:p>
    <w:p>
      <w:pPr>
        <w:spacing w:line="500" w:lineRule="exact"/>
        <w:ind w:firstLine="562"/>
        <w:rPr>
          <w:rFonts w:cs="宋体" w:asciiTheme="minorEastAsia" w:hAnsiTheme="minorEastAsia"/>
          <w:b/>
          <w:sz w:val="28"/>
          <w:szCs w:val="28"/>
        </w:rPr>
      </w:pPr>
      <w:r>
        <w:rPr>
          <w:rFonts w:hint="eastAsia" w:cs="宋体" w:asciiTheme="minorEastAsia" w:hAnsiTheme="minorEastAsia"/>
          <w:b/>
          <w:sz w:val="28"/>
          <w:szCs w:val="28"/>
        </w:rPr>
        <w:t>十二、询问、质疑与投诉</w:t>
      </w:r>
    </w:p>
    <w:p>
      <w:pPr>
        <w:spacing w:line="500" w:lineRule="exact"/>
        <w:ind w:firstLine="560"/>
        <w:rPr>
          <w:rFonts w:cs="宋体" w:asciiTheme="minorEastAsia" w:hAnsiTheme="minorEastAsia"/>
          <w:bCs/>
          <w:sz w:val="28"/>
          <w:szCs w:val="28"/>
        </w:rPr>
      </w:pPr>
      <w:r>
        <w:rPr>
          <w:rFonts w:hint="eastAsia" w:cs="宋体" w:asciiTheme="minorEastAsia" w:hAnsiTheme="minorEastAsia"/>
          <w:bCs/>
          <w:sz w:val="28"/>
          <w:szCs w:val="28"/>
        </w:rPr>
        <w:t>1、询问</w:t>
      </w:r>
    </w:p>
    <w:p>
      <w:pPr>
        <w:spacing w:line="500" w:lineRule="exact"/>
        <w:ind w:firstLine="560"/>
        <w:rPr>
          <w:rFonts w:cs="宋体" w:asciiTheme="minorEastAsia" w:hAnsiTheme="minorEastAsia"/>
          <w:bCs/>
          <w:sz w:val="28"/>
          <w:szCs w:val="28"/>
        </w:rPr>
      </w:pPr>
      <w:r>
        <w:rPr>
          <w:rFonts w:hint="eastAsia" w:cs="宋体" w:asciiTheme="minorEastAsia" w:hAnsiTheme="minorEastAsia"/>
          <w:bCs/>
          <w:sz w:val="28"/>
          <w:szCs w:val="28"/>
        </w:rPr>
        <w:t>供应商对政府采购活动事项有疑问的，可以向采购人、采购代理机构提出询问。</w:t>
      </w:r>
    </w:p>
    <w:p>
      <w:pPr>
        <w:spacing w:line="500" w:lineRule="exact"/>
        <w:ind w:firstLine="560"/>
        <w:rPr>
          <w:rFonts w:cs="宋体" w:asciiTheme="minorEastAsia" w:hAnsiTheme="minorEastAsia"/>
          <w:bCs/>
          <w:sz w:val="28"/>
          <w:szCs w:val="28"/>
        </w:rPr>
      </w:pPr>
      <w:r>
        <w:rPr>
          <w:rFonts w:hint="eastAsia" w:cs="宋体" w:asciiTheme="minorEastAsia" w:hAnsiTheme="minorEastAsia"/>
          <w:bCs/>
          <w:sz w:val="28"/>
          <w:szCs w:val="28"/>
        </w:rPr>
        <w:t>2、质疑</w:t>
      </w:r>
    </w:p>
    <w:p>
      <w:pPr>
        <w:spacing w:line="500" w:lineRule="exact"/>
        <w:ind w:firstLine="560"/>
        <w:rPr>
          <w:rFonts w:cs="宋体" w:asciiTheme="minorEastAsia" w:hAnsiTheme="minorEastAsia"/>
          <w:bCs/>
          <w:sz w:val="28"/>
          <w:szCs w:val="28"/>
        </w:rPr>
      </w:pPr>
      <w:r>
        <w:rPr>
          <w:rFonts w:hint="eastAsia" w:cs="宋体" w:asciiTheme="minorEastAsia" w:hAnsiTheme="minorEastAsia"/>
          <w:bCs/>
          <w:sz w:val="28"/>
          <w:szCs w:val="28"/>
        </w:rPr>
        <w:t>2-1、供应商认为竞争性磋商文件、磋商过程和成交结果使自己的权益受到损害的，可以向采购人、采购代理机构提出质疑，具体时限为：</w:t>
      </w:r>
    </w:p>
    <w:p>
      <w:pPr>
        <w:spacing w:line="500" w:lineRule="exact"/>
        <w:ind w:firstLine="560"/>
        <w:rPr>
          <w:rFonts w:cs="宋体" w:asciiTheme="minorEastAsia" w:hAnsiTheme="minorEastAsia"/>
          <w:bCs/>
          <w:sz w:val="28"/>
          <w:szCs w:val="28"/>
        </w:rPr>
      </w:pPr>
      <w:r>
        <w:rPr>
          <w:rFonts w:hint="eastAsia" w:cs="宋体" w:asciiTheme="minorEastAsia" w:hAnsiTheme="minorEastAsia"/>
          <w:bCs/>
          <w:sz w:val="28"/>
          <w:szCs w:val="28"/>
        </w:rPr>
        <w:t>（一）对可以质疑的采购文件提出质疑的，为收到采购文件之日起七个工作日内；</w:t>
      </w:r>
    </w:p>
    <w:p>
      <w:pPr>
        <w:spacing w:line="500" w:lineRule="exact"/>
        <w:ind w:firstLine="560"/>
        <w:rPr>
          <w:rFonts w:cs="宋体" w:asciiTheme="minorEastAsia" w:hAnsiTheme="minorEastAsia"/>
          <w:bCs/>
          <w:sz w:val="28"/>
          <w:szCs w:val="28"/>
        </w:rPr>
      </w:pPr>
      <w:r>
        <w:rPr>
          <w:rFonts w:hint="eastAsia" w:cs="宋体" w:asciiTheme="minorEastAsia" w:hAnsiTheme="minorEastAsia"/>
          <w:bCs/>
          <w:sz w:val="28"/>
          <w:szCs w:val="28"/>
        </w:rPr>
        <w:t>（二）对采购过程提出质疑的，为各采购程序环节结束之日起七个工作日内；</w:t>
      </w:r>
    </w:p>
    <w:p>
      <w:pPr>
        <w:spacing w:line="500" w:lineRule="exact"/>
        <w:ind w:firstLine="560"/>
        <w:rPr>
          <w:rFonts w:cs="宋体" w:asciiTheme="minorEastAsia" w:hAnsiTheme="minorEastAsia"/>
          <w:bCs/>
          <w:sz w:val="28"/>
          <w:szCs w:val="28"/>
        </w:rPr>
      </w:pPr>
      <w:r>
        <w:rPr>
          <w:rFonts w:hint="eastAsia" w:cs="宋体" w:asciiTheme="minorEastAsia" w:hAnsiTheme="minorEastAsia"/>
          <w:bCs/>
          <w:sz w:val="28"/>
          <w:szCs w:val="28"/>
        </w:rPr>
        <w:t>（三）对成交结果提出质疑的，为成交结果公告期限届满之日起七个工作日内。</w:t>
      </w:r>
    </w:p>
    <w:p>
      <w:pPr>
        <w:spacing w:line="500" w:lineRule="exact"/>
        <w:ind w:firstLine="560"/>
        <w:rPr>
          <w:rFonts w:cs="宋体" w:asciiTheme="minorEastAsia" w:hAnsiTheme="minorEastAsia"/>
          <w:bCs/>
          <w:sz w:val="28"/>
          <w:szCs w:val="28"/>
        </w:rPr>
      </w:pPr>
      <w:r>
        <w:rPr>
          <w:rFonts w:hint="eastAsia" w:cs="宋体" w:asciiTheme="minorEastAsia" w:hAnsiTheme="minorEastAsia"/>
          <w:bCs/>
          <w:sz w:val="28"/>
          <w:szCs w:val="28"/>
        </w:rPr>
        <w:t>2-2、质疑须提供法定代表人授权书、质疑函、相关证明材料。</w:t>
      </w:r>
    </w:p>
    <w:p>
      <w:pPr>
        <w:spacing w:line="500" w:lineRule="exact"/>
        <w:ind w:firstLine="560"/>
        <w:rPr>
          <w:rFonts w:cs="宋体" w:asciiTheme="minorEastAsia" w:hAnsiTheme="minorEastAsia"/>
          <w:bCs/>
          <w:sz w:val="28"/>
          <w:szCs w:val="28"/>
        </w:rPr>
      </w:pPr>
      <w:r>
        <w:rPr>
          <w:rFonts w:hint="eastAsia" w:cs="宋体" w:asciiTheme="minorEastAsia" w:hAnsiTheme="minorEastAsia"/>
          <w:bCs/>
          <w:sz w:val="28"/>
          <w:szCs w:val="28"/>
        </w:rPr>
        <w:t>3、投诉</w:t>
      </w:r>
    </w:p>
    <w:p>
      <w:pPr>
        <w:spacing w:line="500" w:lineRule="exact"/>
        <w:ind w:firstLine="560"/>
        <w:rPr>
          <w:rFonts w:cs="宋体" w:asciiTheme="minorEastAsia" w:hAnsiTheme="minorEastAsia"/>
          <w:sz w:val="28"/>
          <w:szCs w:val="28"/>
        </w:rPr>
      </w:pPr>
      <w:r>
        <w:rPr>
          <w:rFonts w:hint="eastAsia" w:cs="宋体" w:asciiTheme="minorEastAsia" w:hAnsiTheme="minorEastAsia"/>
          <w:bCs/>
          <w:sz w:val="28"/>
          <w:szCs w:val="28"/>
        </w:rPr>
        <w:t>质疑供应商对采购人、采购代理机构的答复不满意或者采购人、采购代理机构未在规定的时间内作出答复的，可按《政府采购法》第55条等有关规定执行。</w:t>
      </w:r>
    </w:p>
    <w:p>
      <w:pPr>
        <w:spacing w:line="500" w:lineRule="exact"/>
        <w:ind w:firstLine="562"/>
        <w:rPr>
          <w:rFonts w:cs="宋体" w:asciiTheme="minorEastAsia" w:hAnsiTheme="minorEastAsia"/>
          <w:b/>
          <w:sz w:val="28"/>
          <w:szCs w:val="28"/>
        </w:rPr>
      </w:pPr>
      <w:r>
        <w:rPr>
          <w:rFonts w:hint="eastAsia" w:cs="宋体" w:asciiTheme="minorEastAsia" w:hAnsiTheme="minorEastAsia"/>
          <w:b/>
          <w:sz w:val="28"/>
          <w:szCs w:val="28"/>
        </w:rPr>
        <w:t>十三、拒绝商业贿赂</w:t>
      </w:r>
    </w:p>
    <w:p>
      <w:pPr>
        <w:spacing w:line="500" w:lineRule="exact"/>
        <w:ind w:firstLine="560"/>
        <w:rPr>
          <w:rFonts w:hint="eastAsia" w:cs="宋体" w:asciiTheme="minorEastAsia" w:hAnsiTheme="minorEastAsia"/>
          <w:bCs/>
          <w:sz w:val="28"/>
          <w:szCs w:val="28"/>
        </w:rPr>
      </w:pPr>
      <w:r>
        <w:rPr>
          <w:rFonts w:hint="eastAsia" w:cs="宋体" w:asciiTheme="minorEastAsia" w:hAnsiTheme="minorEastAsia"/>
          <w:bCs/>
          <w:sz w:val="28"/>
          <w:szCs w:val="28"/>
        </w:rPr>
        <w:t>遵照陕西省财政厅的规定，采购人、采购代理机构、供应商和评审专家在磋商活动中，都要签订相应的《拒绝政府采购领域商业贿赂承诺书》，并对违反承诺的行为承担全部责任。</w:t>
      </w:r>
      <w:bookmarkStart w:id="20" w:name="_Toc19571_WPSOffice_Level1"/>
      <w:bookmarkEnd w:id="20"/>
      <w:bookmarkStart w:id="21" w:name="_Toc28112_WPSOffice_Level1"/>
      <w:bookmarkEnd w:id="21"/>
      <w:bookmarkStart w:id="22" w:name="_Toc459647658"/>
      <w:bookmarkEnd w:id="22"/>
      <w:bookmarkStart w:id="23" w:name="_Toc327_WPSOffice_Level1"/>
      <w:bookmarkEnd w:id="23"/>
    </w:p>
    <w:p>
      <w:pPr>
        <w:spacing w:line="500" w:lineRule="exact"/>
        <w:ind w:firstLine="560"/>
        <w:rPr>
          <w:rFonts w:hint="eastAsia" w:cs="宋体" w:asciiTheme="minorEastAsia" w:hAnsiTheme="minorEastAsia"/>
          <w:bCs/>
          <w:sz w:val="28"/>
          <w:szCs w:val="28"/>
        </w:rPr>
      </w:pPr>
    </w:p>
    <w:p>
      <w:pPr>
        <w:rPr>
          <w:rFonts w:hint="eastAsia" w:asciiTheme="minorEastAsia" w:hAnsiTheme="minorEastAsia"/>
        </w:rPr>
      </w:pPr>
      <w:r>
        <w:rPr>
          <w:rFonts w:hint="eastAsia" w:asciiTheme="minorEastAsia" w:hAnsiTheme="minorEastAsia"/>
        </w:rPr>
        <w:br w:type="page"/>
      </w:r>
    </w:p>
    <w:p>
      <w:pPr>
        <w:pStyle w:val="3"/>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新宋体" w:hAnsi="新宋体" w:eastAsia="新宋体" w:cs="新宋体"/>
          <w:color w:val="auto"/>
          <w:sz w:val="28"/>
          <w:szCs w:val="28"/>
          <w:highlight w:val="none"/>
          <w:lang w:val="en-US" w:eastAsia="zh-CN"/>
        </w:rPr>
      </w:pPr>
      <w:r>
        <w:rPr>
          <w:rFonts w:hint="eastAsia" w:asciiTheme="minorEastAsia" w:hAnsiTheme="minorEastAsia"/>
        </w:rPr>
        <w:t>第三部分  采购内容及技术要求</w:t>
      </w:r>
      <w:bookmarkStart w:id="24" w:name="_Toc5182_WPSOffice_Level1"/>
      <w:bookmarkStart w:id="25" w:name="_Toc11347_WPSOffice_Level1"/>
    </w:p>
    <w:tbl>
      <w:tblPr>
        <w:tblStyle w:val="26"/>
        <w:tblW w:w="951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66"/>
        <w:gridCol w:w="1007"/>
        <w:gridCol w:w="4826"/>
        <w:gridCol w:w="684"/>
        <w:gridCol w:w="766"/>
        <w:gridCol w:w="138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1" w:hRule="atLeast"/>
          <w:jc w:val="center"/>
        </w:trPr>
        <w:tc>
          <w:tcPr>
            <w:tcW w:w="666" w:type="dxa"/>
            <w:tcBorders>
              <w:tl2br w:val="nil"/>
              <w:tr2bl w:val="nil"/>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序号</w:t>
            </w:r>
          </w:p>
        </w:tc>
        <w:tc>
          <w:tcPr>
            <w:tcW w:w="1007" w:type="dxa"/>
            <w:tcBorders>
              <w:tl2br w:val="nil"/>
              <w:tr2bl w:val="nil"/>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货物名称</w:t>
            </w:r>
          </w:p>
        </w:tc>
        <w:tc>
          <w:tcPr>
            <w:tcW w:w="4826" w:type="dxa"/>
            <w:tcBorders>
              <w:tl2br w:val="nil"/>
              <w:tr2bl w:val="nil"/>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规格/型号</w:t>
            </w:r>
          </w:p>
        </w:tc>
        <w:tc>
          <w:tcPr>
            <w:tcW w:w="684" w:type="dxa"/>
            <w:tcBorders>
              <w:tl2br w:val="nil"/>
              <w:tr2bl w:val="nil"/>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数量</w:t>
            </w:r>
          </w:p>
        </w:tc>
        <w:tc>
          <w:tcPr>
            <w:tcW w:w="766" w:type="dxa"/>
            <w:tcBorders>
              <w:right w:val="single" w:color="auto" w:sz="4" w:space="0"/>
              <w:tl2br w:val="nil"/>
              <w:tr2bl w:val="nil"/>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单位</w:t>
            </w:r>
          </w:p>
        </w:tc>
        <w:tc>
          <w:tcPr>
            <w:tcW w:w="1389" w:type="dxa"/>
            <w:tcBorders>
              <w:right w:val="single" w:color="auto" w:sz="4" w:space="0"/>
              <w:tl2br w:val="nil"/>
              <w:tr2bl w:val="nil"/>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2" w:hRule="atLeast"/>
          <w:jc w:val="center"/>
        </w:trPr>
        <w:tc>
          <w:tcPr>
            <w:tcW w:w="666" w:type="dxa"/>
            <w:tcBorders>
              <w:tl2br w:val="nil"/>
              <w:tr2bl w:val="nil"/>
            </w:tcBorders>
            <w:vAlign w:val="center"/>
          </w:tcPr>
          <w:p>
            <w:pPr>
              <w:jc w:val="center"/>
              <w:rPr>
                <w:rFonts w:ascii="宋体" w:hAnsi="宋体" w:cs="宋体"/>
                <w:b/>
                <w:color w:val="000000"/>
                <w:kern w:val="0"/>
                <w:szCs w:val="21"/>
              </w:rPr>
            </w:pPr>
            <w:r>
              <w:rPr>
                <w:rFonts w:hint="eastAsia"/>
              </w:rPr>
              <w:t>1</w:t>
            </w:r>
          </w:p>
        </w:tc>
        <w:tc>
          <w:tcPr>
            <w:tcW w:w="1007" w:type="dxa"/>
            <w:tcBorders>
              <w:tl2br w:val="nil"/>
              <w:tr2bl w:val="nil"/>
            </w:tcBorders>
            <w:vAlign w:val="center"/>
          </w:tcPr>
          <w:p>
            <w:pPr>
              <w:jc w:val="center"/>
              <w:rPr>
                <w:rFonts w:ascii="宋体" w:hAnsi="宋体" w:cs="宋体"/>
                <w:b/>
                <w:color w:val="000000"/>
                <w:kern w:val="0"/>
                <w:szCs w:val="21"/>
              </w:rPr>
            </w:pPr>
            <w:r>
              <w:rPr>
                <w:rFonts w:hint="eastAsia"/>
              </w:rPr>
              <w:t>数据库服务器</w:t>
            </w:r>
          </w:p>
        </w:tc>
        <w:tc>
          <w:tcPr>
            <w:tcW w:w="4826" w:type="dxa"/>
            <w:tcBorders>
              <w:tl2br w:val="nil"/>
              <w:tr2bl w:val="nil"/>
            </w:tcBorders>
          </w:tcPr>
          <w:p>
            <w:pPr>
              <w:pStyle w:val="47"/>
              <w:numPr>
                <w:ilvl w:val="0"/>
                <w:numId w:val="1"/>
              </w:numPr>
            </w:pPr>
            <w:r>
              <w:rPr>
                <w:rFonts w:hint="eastAsia"/>
              </w:rPr>
              <w:t>规格：</w:t>
            </w:r>
            <w:r>
              <w:t>2U双路机架式服务器，国产品牌，自主研发，非OEM，适用于通用机房环境，支持标准机柜；标准2U服务器</w:t>
            </w:r>
            <w:r>
              <w:rPr>
                <w:rFonts w:hint="eastAsia"/>
              </w:rPr>
              <w:t>；</w:t>
            </w:r>
          </w:p>
          <w:p>
            <w:pPr>
              <w:pStyle w:val="47"/>
              <w:numPr>
                <w:ilvl w:val="0"/>
                <w:numId w:val="1"/>
              </w:numPr>
            </w:pPr>
            <w:r>
              <w:t>CPU：此次配置</w:t>
            </w:r>
            <w:r>
              <w:rPr>
                <w:rFonts w:hint="eastAsia"/>
              </w:rPr>
              <w:t>不低于</w:t>
            </w:r>
            <w:r>
              <w:t>2颗Intel Xeon 4309Y(8C,105W,2.8GHz)处理器，支持Intel® 3rd Gen Xeon® Scalable Processors系列处理器，最大2颗处理器，支持铂金、金牌、银牌、铜牌全系列级别；</w:t>
            </w:r>
          </w:p>
          <w:p>
            <w:pPr>
              <w:pStyle w:val="47"/>
              <w:numPr>
                <w:ilvl w:val="0"/>
                <w:numId w:val="1"/>
              </w:numPr>
            </w:pPr>
            <w:r>
              <w:rPr>
                <w:rFonts w:hint="eastAsia"/>
              </w:rPr>
              <w:t>内存：此次配置内存总量≥</w:t>
            </w:r>
            <w:r>
              <w:t>128GB DDR4-3200MHz内存（32G*4根）；支持高级内存纠错（ECC）、内存镜像（Ememory mirroring）、内存热备（rank sparing）等高级功能，支持3200MT/s工作频率；支持RDIMM、LRDIMM、BPS内存;支持主流厂商内存颗粒；使用RDIMM内存，整机最大4T容量；使用BPS内存,整机最大8T容量（不含RDIMM，含16条128GB RDIMM整机最大容量10T）</w:t>
            </w:r>
          </w:p>
          <w:p>
            <w:pPr>
              <w:pStyle w:val="47"/>
              <w:numPr>
                <w:ilvl w:val="0"/>
                <w:numId w:val="1"/>
              </w:numPr>
            </w:pPr>
            <w:r>
              <w:rPr>
                <w:rFonts w:hint="eastAsia"/>
              </w:rPr>
              <w:t>硬盘：此次配置≥</w:t>
            </w:r>
            <w:r>
              <w:t>5块2.5” 600GB 10K企业级SAS热插拔固态硬盘；可支持最大39个SFF或20个LFF硬盘槽位，支持SAS/SATA/NVMe接口，支持</w:t>
            </w:r>
            <w:r>
              <w:rPr>
                <w:rFonts w:hint="eastAsia"/>
              </w:rPr>
              <w:t>≥</w:t>
            </w:r>
            <w:r>
              <w:t>2个SATA总线的M.2 SSD硬盘，支持</w:t>
            </w:r>
            <w:r>
              <w:rPr>
                <w:rFonts w:hint="eastAsia"/>
              </w:rPr>
              <w:t>≥</w:t>
            </w:r>
            <w:r>
              <w:t>2个内置SD存储器，支持</w:t>
            </w:r>
            <w:r>
              <w:rPr>
                <w:rFonts w:hint="eastAsia"/>
              </w:rPr>
              <w:t>≥</w:t>
            </w:r>
            <w:r>
              <w:t>2个RSSD存储模块；</w:t>
            </w:r>
            <w:r>
              <w:rPr>
                <w:rFonts w:hint="eastAsia"/>
              </w:rPr>
              <w:t>配置：</w:t>
            </w:r>
            <w:r>
              <w:t>24*2.5” SATA/SAS/NVME支持热插拔 / 25*2.5” SATA/SAS支持热插拔 / 12*2.5”/3.5” SATA/SAS/NVMe支持热插拔；</w:t>
            </w:r>
            <w:r>
              <w:rPr>
                <w:rFonts w:hint="eastAsia"/>
              </w:rPr>
              <w:t>配置：</w:t>
            </w:r>
            <w:r>
              <w:t>4*2.5” SATA/SAS/NVMe SSD支持热插拔 / 4*3.5” SATA/SAS SSD支持热插拔 / 10*2.5” SATA/SAS支持热插拔 / 可选2个SATA M.2或2个E1.s</w:t>
            </w:r>
            <w:r>
              <w:rPr>
                <w:rFonts w:hint="eastAsia"/>
              </w:rPr>
              <w:t>，内置：</w:t>
            </w:r>
            <w:r>
              <w:t>4*3.5” SATA/SAS不支持热插拔 / 最大支持2张TF卡，BIOS/BMC各一个</w:t>
            </w:r>
            <w:r>
              <w:rPr>
                <w:rFonts w:hint="eastAsia"/>
              </w:rPr>
              <w:t>.</w:t>
            </w:r>
          </w:p>
          <w:p>
            <w:pPr>
              <w:pStyle w:val="47"/>
              <w:numPr>
                <w:ilvl w:val="0"/>
                <w:numId w:val="1"/>
              </w:numPr>
            </w:pPr>
            <w:r>
              <w:t>RAID：此次配置</w:t>
            </w:r>
            <w:r>
              <w:rPr>
                <w:rFonts w:hint="eastAsia"/>
              </w:rPr>
              <w:t>不低于</w:t>
            </w:r>
            <w:r>
              <w:t>独立8通道2G缓存高性能SAS RAID卡 ；板载PCH支持</w:t>
            </w:r>
            <w:r>
              <w:rPr>
                <w:rFonts w:hint="eastAsia"/>
              </w:rPr>
              <w:t>不低于</w:t>
            </w:r>
            <w:r>
              <w:t>14个SATA接口，支持12Gb/s SAS RAID; 支持SAS/SATA/NVME混合模式; 提供RAID 0/1/5/6/10/50/60，Intel板载NVME控制器，可选配Intel NVME Raid Key</w:t>
            </w:r>
          </w:p>
          <w:p>
            <w:pPr>
              <w:pStyle w:val="47"/>
              <w:numPr>
                <w:ilvl w:val="0"/>
                <w:numId w:val="1"/>
              </w:numPr>
            </w:pPr>
            <w:r>
              <w:rPr>
                <w:rFonts w:hint="eastAsia"/>
              </w:rPr>
              <w:t>网络：此次配置≥</w:t>
            </w:r>
            <w:r>
              <w:t>1块高性能双电口千兆网卡；支持OCP3.0网络模块，支持1Gb/10Gb/25Gb/40Gb/100Gb/200Gb速率，支持1/2/4个以太网或光纤网络接口，</w:t>
            </w:r>
            <w:r>
              <w:rPr>
                <w:rFonts w:hint="eastAsia"/>
              </w:rPr>
              <w:t>持板载双口万兆网口</w:t>
            </w:r>
            <w:r>
              <w:t xml:space="preserve"> 10Gb/s，支</w:t>
            </w:r>
            <w:r>
              <w:rPr>
                <w:rFonts w:hint="eastAsia"/>
              </w:rPr>
              <w:t>持标准</w:t>
            </w:r>
            <w:r>
              <w:t>1Gb/10Gb/25Gb/40G/100Gb以太网络,支持1/2/4个以太网接口</w:t>
            </w:r>
          </w:p>
          <w:p>
            <w:pPr>
              <w:pStyle w:val="47"/>
              <w:numPr>
                <w:ilvl w:val="0"/>
                <w:numId w:val="1"/>
              </w:numPr>
            </w:pPr>
            <w:r>
              <w:t>IO扩展：最大支持13个PCIE插槽（最大支持13个PCIE插槽（包含1个OCP3.0和一个RAIR Mezz插槽），</w:t>
            </w:r>
            <w:r>
              <w:rPr>
                <w:rFonts w:hint="eastAsia"/>
              </w:rPr>
              <w:t>最大</w:t>
            </w:r>
            <w:r>
              <w:t>支持4个双宽GPU或8个单宽GPU/显卡；支持1个OCP3.0 x16网卡，支持1个RAID Mezz卡；</w:t>
            </w:r>
          </w:p>
          <w:p>
            <w:pPr>
              <w:pStyle w:val="47"/>
              <w:numPr>
                <w:ilvl w:val="0"/>
                <w:numId w:val="1"/>
              </w:numPr>
            </w:pPr>
            <w:r>
              <w:rPr>
                <w:rFonts w:hint="eastAsia"/>
              </w:rPr>
              <w:t>电源及外设：配置</w:t>
            </w:r>
            <w:r>
              <w:t>550W 冗余双电源，支持550W / 800W / 1300W / 1600W/2000W高效金牌、铂金或钛金交流电源; 支持-48V / 336V直流电源；</w:t>
            </w:r>
          </w:p>
          <w:p>
            <w:pPr>
              <w:pStyle w:val="47"/>
              <w:numPr>
                <w:ilvl w:val="0"/>
                <w:numId w:val="1"/>
              </w:numPr>
            </w:pPr>
            <w:r>
              <w:rPr>
                <w:rFonts w:hint="eastAsia"/>
              </w:rPr>
              <w:t>散热：≥</w:t>
            </w:r>
            <w:r>
              <w:t>4个热插拔N+1冗余8056风扇，支持8038风扇(不支持N+1冗余)。由风扇控制器、风扇，独立风扇控制；采用双转子大尺寸风扇，支持免工具热插拔维护。风扇转速自动调节，对节点透明；风流向前进后出；具备防回流设计；</w:t>
            </w:r>
          </w:p>
          <w:p>
            <w:pPr>
              <w:pStyle w:val="47"/>
              <w:numPr>
                <w:ilvl w:val="0"/>
                <w:numId w:val="1"/>
              </w:numPr>
            </w:pPr>
            <w:r>
              <w:rPr>
                <w:rFonts w:hint="eastAsia"/>
              </w:rPr>
              <w:t>接口：≥</w:t>
            </w:r>
            <w:r>
              <w:t>3个USB3.0</w:t>
            </w:r>
            <w:r>
              <w:rPr>
                <w:rFonts w:hint="eastAsia"/>
              </w:rPr>
              <w:t>≥</w:t>
            </w:r>
            <w:r>
              <w:t>1个USB 2.0，</w:t>
            </w:r>
            <w:r>
              <w:rPr>
                <w:rFonts w:hint="eastAsia"/>
              </w:rPr>
              <w:t>≥</w:t>
            </w:r>
            <w:r>
              <w:t>2个VGA</w:t>
            </w:r>
            <w:r>
              <w:rPr>
                <w:rFonts w:hint="eastAsia"/>
              </w:rPr>
              <w:t>；</w:t>
            </w:r>
          </w:p>
          <w:p>
            <w:pPr>
              <w:pStyle w:val="47"/>
              <w:numPr>
                <w:ilvl w:val="0"/>
                <w:numId w:val="1"/>
              </w:numPr>
            </w:pPr>
            <w:r>
              <w:rPr>
                <w:rFonts w:hint="eastAsia"/>
              </w:rPr>
              <w:t>光驱：支持外插</w:t>
            </w:r>
            <w:r>
              <w:t>USB光驱</w:t>
            </w:r>
          </w:p>
          <w:p>
            <w:pPr>
              <w:pStyle w:val="47"/>
              <w:numPr>
                <w:ilvl w:val="0"/>
                <w:numId w:val="1"/>
              </w:numPr>
            </w:pPr>
            <w:r>
              <w:rPr>
                <w:rFonts w:hint="eastAsia"/>
              </w:rPr>
              <w:t>管理：集成≥</w:t>
            </w:r>
            <w:r>
              <w:t>1个独立的1000Mbps 网络接口，专门用于IPMI 的远程管理；嵌入式管理：配置≥1Gb独立的远程管理控制端口；可实现与操作系统无关的远程对服务器的完全控制，包括远程的开机、关机、重启、更新Firmware、虚拟光驱、虚拟文件夹等操作，提供服务器健康日记、服务器控制台录屏/回放功能，能够提供电源监控，可支持动态功率封顶。</w:t>
            </w:r>
          </w:p>
          <w:p>
            <w:pPr>
              <w:pStyle w:val="47"/>
              <w:numPr>
                <w:ilvl w:val="0"/>
                <w:numId w:val="1"/>
              </w:numPr>
            </w:pPr>
            <w:r>
              <w:rPr>
                <w:rFonts w:hint="eastAsia"/>
              </w:rPr>
              <w:t>安全可信：支持</w:t>
            </w:r>
            <w:r>
              <w:t>TPM，TCM安全可信模块</w:t>
            </w:r>
          </w:p>
        </w:tc>
        <w:tc>
          <w:tcPr>
            <w:tcW w:w="684" w:type="dxa"/>
            <w:tcBorders>
              <w:tl2br w:val="nil"/>
              <w:tr2bl w:val="nil"/>
            </w:tcBorders>
            <w:vAlign w:val="center"/>
          </w:tcPr>
          <w:p>
            <w:pPr>
              <w:jc w:val="center"/>
              <w:rPr>
                <w:rFonts w:ascii="宋体" w:hAnsi="宋体" w:cs="宋体"/>
                <w:b/>
                <w:color w:val="000000"/>
                <w:kern w:val="0"/>
                <w:szCs w:val="21"/>
              </w:rPr>
            </w:pPr>
            <w:r>
              <w:rPr>
                <w:rFonts w:hint="eastAsia"/>
              </w:rPr>
              <w:t>1</w:t>
            </w:r>
          </w:p>
        </w:tc>
        <w:tc>
          <w:tcPr>
            <w:tcW w:w="766" w:type="dxa"/>
            <w:tcBorders>
              <w:right w:val="single" w:color="auto" w:sz="4" w:space="0"/>
              <w:tl2br w:val="nil"/>
              <w:tr2bl w:val="nil"/>
            </w:tcBorders>
            <w:vAlign w:val="center"/>
          </w:tcPr>
          <w:p>
            <w:pPr>
              <w:jc w:val="center"/>
              <w:rPr>
                <w:rFonts w:ascii="宋体" w:hAnsi="宋体" w:cs="宋体"/>
                <w:b/>
                <w:color w:val="000000"/>
                <w:kern w:val="0"/>
                <w:szCs w:val="21"/>
              </w:rPr>
            </w:pPr>
            <w:r>
              <w:rPr>
                <w:rFonts w:hint="eastAsia"/>
              </w:rPr>
              <w:t>台</w:t>
            </w:r>
          </w:p>
        </w:tc>
        <w:tc>
          <w:tcPr>
            <w:tcW w:w="1389" w:type="dxa"/>
            <w:tcBorders>
              <w:right w:val="single" w:color="auto" w:sz="4" w:space="0"/>
              <w:tl2br w:val="nil"/>
              <w:tr2bl w:val="nil"/>
            </w:tcBorders>
            <w:vAlign w:val="center"/>
          </w:tcPr>
          <w:p>
            <w:pPr>
              <w:jc w:val="center"/>
              <w:rPr>
                <w:rFonts w:ascii="宋体" w:hAnsi="宋体" w:cs="宋体"/>
                <w:b/>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2" w:hRule="atLeast"/>
          <w:jc w:val="center"/>
        </w:trPr>
        <w:tc>
          <w:tcPr>
            <w:tcW w:w="666" w:type="dxa"/>
            <w:tcBorders>
              <w:tl2br w:val="nil"/>
              <w:tr2bl w:val="nil"/>
            </w:tcBorders>
            <w:vAlign w:val="center"/>
          </w:tcPr>
          <w:p>
            <w:pPr>
              <w:jc w:val="center"/>
              <w:rPr>
                <w:rFonts w:ascii="宋体" w:hAnsi="宋体" w:cs="宋体"/>
                <w:b/>
                <w:color w:val="000000"/>
                <w:kern w:val="0"/>
                <w:szCs w:val="21"/>
              </w:rPr>
            </w:pPr>
            <w:r>
              <w:rPr>
                <w:rFonts w:hint="eastAsia"/>
              </w:rPr>
              <w:t>2</w:t>
            </w:r>
          </w:p>
        </w:tc>
        <w:tc>
          <w:tcPr>
            <w:tcW w:w="1007" w:type="dxa"/>
            <w:tcBorders>
              <w:tl2br w:val="nil"/>
              <w:tr2bl w:val="nil"/>
            </w:tcBorders>
            <w:vAlign w:val="center"/>
          </w:tcPr>
          <w:p>
            <w:pPr>
              <w:jc w:val="center"/>
              <w:rPr>
                <w:rFonts w:ascii="宋体" w:hAnsi="宋体" w:cs="宋体"/>
                <w:b/>
                <w:color w:val="000000"/>
                <w:kern w:val="0"/>
                <w:szCs w:val="21"/>
              </w:rPr>
            </w:pPr>
            <w:r>
              <w:rPr>
                <w:rFonts w:hint="eastAsia"/>
              </w:rPr>
              <w:t>应用服务器</w:t>
            </w:r>
          </w:p>
        </w:tc>
        <w:tc>
          <w:tcPr>
            <w:tcW w:w="4826" w:type="dxa"/>
            <w:tcBorders>
              <w:tl2br w:val="nil"/>
              <w:tr2bl w:val="nil"/>
            </w:tcBorders>
          </w:tcPr>
          <w:p>
            <w:pPr>
              <w:pStyle w:val="47"/>
              <w:numPr>
                <w:ilvl w:val="0"/>
                <w:numId w:val="2"/>
              </w:numPr>
            </w:pPr>
            <w:r>
              <w:rPr>
                <w:rFonts w:hint="eastAsia"/>
              </w:rPr>
              <w:t>规格：</w:t>
            </w:r>
            <w:r>
              <w:t>2U双路机架式服务器，国产品牌，自主研发，非OEM，适用于通用机房环境，支持标准机柜；标准2U服务器</w:t>
            </w:r>
            <w:r>
              <w:rPr>
                <w:rFonts w:hint="eastAsia"/>
              </w:rPr>
              <w:t>；</w:t>
            </w:r>
          </w:p>
          <w:p>
            <w:pPr>
              <w:pStyle w:val="47"/>
              <w:numPr>
                <w:ilvl w:val="0"/>
                <w:numId w:val="2"/>
              </w:numPr>
            </w:pPr>
            <w:r>
              <w:t xml:space="preserve"> CPU：此次配置</w:t>
            </w:r>
            <w:r>
              <w:rPr>
                <w:rFonts w:hint="eastAsia"/>
              </w:rPr>
              <w:t>不低于</w:t>
            </w:r>
            <w:r>
              <w:t>2颗Intel Xeon 4309Y(8C,105W,2.8GHz)处理器，支持Intel® 3rd Gen Xeon® Scalable Processors系列处理器，最大2颗处理器，支持铂金、金牌、银牌、铜牌全系列级别；</w:t>
            </w:r>
          </w:p>
          <w:p>
            <w:pPr>
              <w:pStyle w:val="47"/>
              <w:numPr>
                <w:ilvl w:val="0"/>
                <w:numId w:val="2"/>
              </w:numPr>
            </w:pPr>
            <w:r>
              <w:rPr>
                <w:rFonts w:hint="eastAsia"/>
              </w:rPr>
              <w:t>内存：此次配置内存总量≥</w:t>
            </w:r>
            <w:r>
              <w:t>128GB DDR4-3200MHz内存（32G*4根）；支持高级内存纠错（ECC）、内存镜像（Ememory mirroring）、内存热备（rank sparing）等高级功能，支持3200MT/s工作频率；支持RDIMM、LRDIMM、BPS内存;支持主流厂商内存颗粒；使用RDIMM内存，整机最大4T容量；使用BPS内存,整机最大8T容量（不含RDIMM，含16条128GB RDIMM整机最大容量10T）</w:t>
            </w:r>
          </w:p>
          <w:p>
            <w:pPr>
              <w:pStyle w:val="47"/>
              <w:numPr>
                <w:ilvl w:val="0"/>
                <w:numId w:val="2"/>
              </w:numPr>
            </w:pPr>
            <w:r>
              <w:rPr>
                <w:rFonts w:hint="eastAsia"/>
              </w:rPr>
              <w:t>硬盘：此次配置≥</w:t>
            </w:r>
            <w:r>
              <w:t>5块2.5” 600GB 10K企业级SAS热插拔固态硬盘；可支持最大39个SFF或20个LFF硬盘槽位，支持SAS/SATA/NVMe接口，支持</w:t>
            </w:r>
            <w:r>
              <w:rPr>
                <w:rFonts w:hint="eastAsia"/>
              </w:rPr>
              <w:t>≥</w:t>
            </w:r>
            <w:r>
              <w:t>2个后置基于SATA总线的M.2 SSD硬盘，支持</w:t>
            </w:r>
            <w:r>
              <w:rPr>
                <w:rFonts w:hint="eastAsia"/>
              </w:rPr>
              <w:t>≥</w:t>
            </w:r>
            <w:r>
              <w:t>2个内置SD存储器，支持</w:t>
            </w:r>
            <w:r>
              <w:rPr>
                <w:rFonts w:hint="eastAsia"/>
              </w:rPr>
              <w:t>≥</w:t>
            </w:r>
            <w:r>
              <w:t>2个后置短RSSD存储模块 (注：不同机型盘位、背板会影响硬盘数量)；</w:t>
            </w:r>
            <w:r>
              <w:rPr>
                <w:rFonts w:hint="eastAsia"/>
              </w:rPr>
              <w:t>前面板配置：</w:t>
            </w:r>
            <w:r>
              <w:t>24*2.5” SATA/SAS/NVME支持热插拔 / 25*2.5” SATA/SAS支持热插拔 / 12*2.5”/3.5” SATA/SAS/NVMe支持热插拔；</w:t>
            </w:r>
            <w:r>
              <w:rPr>
                <w:rFonts w:hint="eastAsia"/>
              </w:rPr>
              <w:t>后面板配置：</w:t>
            </w:r>
            <w:r>
              <w:t>4*2.5” SATA/SAS/NVMe SSD支持热插拔 / 4*3.5” SATA/SAS SSD支持热插拔 / 10*2.5” SATA/SAS支持热插拔 / 可选2个SATA M.2或2个E1.s</w:t>
            </w:r>
            <w:r>
              <w:rPr>
                <w:rFonts w:hint="eastAsia"/>
              </w:rPr>
              <w:t>，内置：</w:t>
            </w:r>
            <w:r>
              <w:t>4*3.5” SATA/SAS不支持热插拔 / 最大支持2张TF卡，BIOS/BMC各一个</w:t>
            </w:r>
            <w:r>
              <w:rPr>
                <w:rFonts w:hint="eastAsia"/>
              </w:rPr>
              <w:t>。</w:t>
            </w:r>
          </w:p>
          <w:p>
            <w:pPr>
              <w:pStyle w:val="47"/>
              <w:numPr>
                <w:ilvl w:val="0"/>
                <w:numId w:val="2"/>
              </w:numPr>
            </w:pPr>
            <w:r>
              <w:t>RAID：此次配置</w:t>
            </w:r>
            <w:r>
              <w:rPr>
                <w:rFonts w:hint="eastAsia"/>
              </w:rPr>
              <w:t>不低于</w:t>
            </w:r>
            <w:r>
              <w:t>独立8通道2G缓存高性能SAS RAID卡 ；板载PCH支持</w:t>
            </w:r>
            <w:r>
              <w:rPr>
                <w:rFonts w:hint="eastAsia"/>
              </w:rPr>
              <w:t>不低于</w:t>
            </w:r>
            <w:r>
              <w:t>14个SATA接口，支持12Gb/s SAS RAID; 支持SAS/SATA/NVME混合模式; 提供RAID 0/1/5/6/10/50/60，Intel板载NVME控制器，可选配Intel NVME Raid Key</w:t>
            </w:r>
          </w:p>
          <w:p>
            <w:pPr>
              <w:pStyle w:val="47"/>
              <w:numPr>
                <w:ilvl w:val="0"/>
                <w:numId w:val="2"/>
              </w:numPr>
            </w:pPr>
            <w:r>
              <w:rPr>
                <w:rFonts w:hint="eastAsia"/>
              </w:rPr>
              <w:t>网络：此次配置≥</w:t>
            </w:r>
            <w:r>
              <w:t>1块高性能双电口千兆网卡；支持OCP3.0网络模块，支持1Gb/10Gb/25Gb/40Gb/100Gb/200Gb速率，支持1/2/4个以太网或光纤网络接口，</w:t>
            </w:r>
            <w:r>
              <w:rPr>
                <w:rFonts w:hint="eastAsia"/>
              </w:rPr>
              <w:t>持板载双口万兆网口</w:t>
            </w:r>
            <w:r>
              <w:t xml:space="preserve"> 10Gb/s，支</w:t>
            </w:r>
            <w:r>
              <w:rPr>
                <w:rFonts w:hint="eastAsia"/>
              </w:rPr>
              <w:t>持标准</w:t>
            </w:r>
            <w:r>
              <w:t>1Gb/10Gb/25Gb/40G/100Gb以太网络,支持1/2/4个以太网接口</w:t>
            </w:r>
          </w:p>
          <w:p>
            <w:pPr>
              <w:pStyle w:val="47"/>
              <w:numPr>
                <w:ilvl w:val="0"/>
                <w:numId w:val="2"/>
              </w:numPr>
            </w:pPr>
            <w:r>
              <w:t>IO扩展：最大支持13个PCIE插槽（最大支持13个PCIE插槽（包含1个OCP3.0和一个RAIR Mezz插槽），</w:t>
            </w:r>
            <w:r>
              <w:rPr>
                <w:rFonts w:hint="eastAsia"/>
              </w:rPr>
              <w:t>最大</w:t>
            </w:r>
            <w:r>
              <w:t>支持4个双宽GPU或8个单宽GPU/显卡；支持1个OCP3.0 x16网卡，支持1个RAID Mezz卡；</w:t>
            </w:r>
          </w:p>
          <w:p>
            <w:pPr>
              <w:pStyle w:val="47"/>
              <w:numPr>
                <w:ilvl w:val="0"/>
                <w:numId w:val="2"/>
              </w:numPr>
            </w:pPr>
            <w:r>
              <w:rPr>
                <w:rFonts w:hint="eastAsia"/>
              </w:rPr>
              <w:t>电源及外设：配置</w:t>
            </w:r>
            <w:r>
              <w:t>550W 冗余双电源，支持550W / 800W / 1300W / 1600W/2000W高效金牌、铂金或钛金交流电源; 支持-48V / 336V直流电源；</w:t>
            </w:r>
          </w:p>
          <w:p>
            <w:pPr>
              <w:pStyle w:val="47"/>
              <w:numPr>
                <w:ilvl w:val="0"/>
                <w:numId w:val="2"/>
              </w:numPr>
            </w:pPr>
            <w:r>
              <w:rPr>
                <w:rFonts w:hint="eastAsia"/>
              </w:rPr>
              <w:t>散热：≥</w:t>
            </w:r>
            <w:r>
              <w:t>4个热插拔N+1冗余8056风扇，支持8038风扇(不支持N+1冗余)。由风扇控制器、风扇，独立风扇控制；采用双转子大尺寸风扇，支持免工具热插拔维护。风扇转速自动调节，对节点透明；风流向前进后出；具备防回流设计；</w:t>
            </w:r>
          </w:p>
          <w:p>
            <w:pPr>
              <w:pStyle w:val="47"/>
              <w:numPr>
                <w:ilvl w:val="0"/>
                <w:numId w:val="2"/>
              </w:numPr>
            </w:pPr>
            <w:r>
              <w:rPr>
                <w:rFonts w:hint="eastAsia"/>
              </w:rPr>
              <w:t>接口：≥</w:t>
            </w:r>
            <w:r>
              <w:t>3个USB3.0</w:t>
            </w:r>
            <w:r>
              <w:rPr>
                <w:rFonts w:hint="eastAsia"/>
              </w:rPr>
              <w:t>，≥</w:t>
            </w:r>
            <w:r>
              <w:t>1个USB 2.0，</w:t>
            </w:r>
            <w:r>
              <w:rPr>
                <w:rFonts w:hint="eastAsia"/>
              </w:rPr>
              <w:t>≥</w:t>
            </w:r>
            <w:r>
              <w:t>2个VGA</w:t>
            </w:r>
            <w:r>
              <w:rPr>
                <w:rFonts w:hint="eastAsia"/>
              </w:rPr>
              <w:t>；</w:t>
            </w:r>
          </w:p>
          <w:p>
            <w:pPr>
              <w:pStyle w:val="47"/>
              <w:numPr>
                <w:ilvl w:val="0"/>
                <w:numId w:val="2"/>
              </w:numPr>
            </w:pPr>
            <w:r>
              <w:rPr>
                <w:rFonts w:hint="eastAsia"/>
              </w:rPr>
              <w:t>光驱：支持外插</w:t>
            </w:r>
            <w:r>
              <w:t>USB光驱</w:t>
            </w:r>
          </w:p>
          <w:p>
            <w:pPr>
              <w:pStyle w:val="47"/>
              <w:numPr>
                <w:ilvl w:val="0"/>
                <w:numId w:val="2"/>
              </w:numPr>
            </w:pPr>
            <w:r>
              <w:rPr>
                <w:rFonts w:hint="eastAsia"/>
              </w:rPr>
              <w:t>管理：集成≥</w:t>
            </w:r>
            <w:r>
              <w:t>1个独立的1000Mbps 网络接口，专门用于IPMI 的远程管理；嵌入式管理：配置≥1Gb独立的远程管理控制端口；可实现与操作系统无关的远程对服务器的完全控制，包括远程的开机、关机、重启、更新Firmware、虚拟光驱、虚拟文件夹等操作，提供服务器健康日记、服务器控制台录屏/回放功能，能够提供电源监控，可支持动态功率封顶。</w:t>
            </w:r>
          </w:p>
          <w:p>
            <w:pPr>
              <w:pStyle w:val="47"/>
              <w:numPr>
                <w:ilvl w:val="0"/>
                <w:numId w:val="2"/>
              </w:numPr>
            </w:pPr>
            <w:r>
              <w:rPr>
                <w:rFonts w:hint="eastAsia"/>
              </w:rPr>
              <w:t>安全可信：支持</w:t>
            </w:r>
            <w:r>
              <w:t>TPM，TCM安全可信模块</w:t>
            </w:r>
          </w:p>
        </w:tc>
        <w:tc>
          <w:tcPr>
            <w:tcW w:w="684" w:type="dxa"/>
            <w:tcBorders>
              <w:tl2br w:val="nil"/>
              <w:tr2bl w:val="nil"/>
            </w:tcBorders>
            <w:vAlign w:val="center"/>
          </w:tcPr>
          <w:p>
            <w:pPr>
              <w:jc w:val="center"/>
              <w:rPr>
                <w:rFonts w:ascii="宋体" w:hAnsi="宋体" w:cs="宋体"/>
                <w:b/>
                <w:color w:val="000000"/>
                <w:kern w:val="0"/>
                <w:szCs w:val="21"/>
              </w:rPr>
            </w:pPr>
            <w:r>
              <w:rPr>
                <w:rFonts w:hint="eastAsia"/>
              </w:rPr>
              <w:t>2</w:t>
            </w:r>
          </w:p>
        </w:tc>
        <w:tc>
          <w:tcPr>
            <w:tcW w:w="766" w:type="dxa"/>
            <w:tcBorders>
              <w:right w:val="single" w:color="auto" w:sz="4" w:space="0"/>
              <w:tl2br w:val="nil"/>
              <w:tr2bl w:val="nil"/>
            </w:tcBorders>
            <w:vAlign w:val="center"/>
          </w:tcPr>
          <w:p>
            <w:pPr>
              <w:jc w:val="center"/>
              <w:rPr>
                <w:rFonts w:ascii="宋体" w:hAnsi="宋体" w:cs="宋体"/>
                <w:b/>
                <w:color w:val="000000"/>
                <w:kern w:val="0"/>
                <w:szCs w:val="21"/>
              </w:rPr>
            </w:pPr>
            <w:r>
              <w:rPr>
                <w:rFonts w:hint="eastAsia"/>
              </w:rPr>
              <w:t>台</w:t>
            </w:r>
          </w:p>
        </w:tc>
        <w:tc>
          <w:tcPr>
            <w:tcW w:w="1389" w:type="dxa"/>
            <w:tcBorders>
              <w:right w:val="single" w:color="auto" w:sz="4" w:space="0"/>
              <w:tl2br w:val="nil"/>
              <w:tr2bl w:val="nil"/>
            </w:tcBorders>
          </w:tcPr>
          <w:p>
            <w:pPr>
              <w:rPr>
                <w:rFonts w:ascii="宋体" w:hAnsi="宋体" w:cs="宋体"/>
                <w:b/>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2" w:hRule="atLeast"/>
          <w:jc w:val="center"/>
        </w:trPr>
        <w:tc>
          <w:tcPr>
            <w:tcW w:w="666" w:type="dxa"/>
            <w:tcBorders>
              <w:tl2br w:val="nil"/>
              <w:tr2bl w:val="nil"/>
            </w:tcBorders>
            <w:vAlign w:val="center"/>
          </w:tcPr>
          <w:p>
            <w:pPr>
              <w:jc w:val="center"/>
              <w:rPr>
                <w:rFonts w:ascii="宋体" w:hAnsi="宋体" w:cs="宋体"/>
                <w:b/>
                <w:color w:val="000000"/>
                <w:kern w:val="0"/>
                <w:szCs w:val="21"/>
              </w:rPr>
            </w:pPr>
            <w:r>
              <w:rPr>
                <w:rFonts w:hint="eastAsia"/>
              </w:rPr>
              <w:t>3</w:t>
            </w:r>
          </w:p>
        </w:tc>
        <w:tc>
          <w:tcPr>
            <w:tcW w:w="1007" w:type="dxa"/>
            <w:tcBorders>
              <w:tl2br w:val="nil"/>
              <w:tr2bl w:val="nil"/>
            </w:tcBorders>
            <w:vAlign w:val="center"/>
          </w:tcPr>
          <w:p>
            <w:pPr>
              <w:jc w:val="center"/>
              <w:rPr>
                <w:rFonts w:ascii="宋体" w:hAnsi="宋体" w:cs="宋体"/>
                <w:b/>
                <w:color w:val="000000"/>
                <w:kern w:val="0"/>
                <w:szCs w:val="21"/>
              </w:rPr>
            </w:pPr>
            <w:r>
              <w:rPr>
                <w:rFonts w:hint="eastAsia"/>
              </w:rPr>
              <w:t>存储</w:t>
            </w:r>
          </w:p>
        </w:tc>
        <w:tc>
          <w:tcPr>
            <w:tcW w:w="4826" w:type="dxa"/>
            <w:tcBorders>
              <w:tl2br w:val="nil"/>
              <w:tr2bl w:val="nil"/>
            </w:tcBorders>
          </w:tcPr>
          <w:p>
            <w:pPr>
              <w:pStyle w:val="47"/>
              <w:numPr>
                <w:ilvl w:val="0"/>
                <w:numId w:val="3"/>
              </w:numPr>
            </w:pPr>
            <w:r>
              <w:rPr>
                <w:rFonts w:hint="eastAsia"/>
              </w:rPr>
              <w:t>基本要求：产品描述：双控</w:t>
            </w:r>
            <w:r>
              <w:t>Active-Active架构，SAN架构采用SAN统一集成的控制器架构，统一管理；（具备FC/IP SAN融合组网能力）；</w:t>
            </w:r>
            <w:r>
              <w:rPr>
                <w:rFonts w:hint="eastAsia"/>
              </w:rPr>
              <w:t>支持在线数据迁移。</w:t>
            </w:r>
          </w:p>
          <w:p>
            <w:pPr>
              <w:pStyle w:val="47"/>
              <w:numPr>
                <w:ilvl w:val="0"/>
                <w:numId w:val="3"/>
              </w:numPr>
            </w:pPr>
            <w:r>
              <w:rPr>
                <w:rFonts w:hint="eastAsia"/>
              </w:rPr>
              <w:t>控制器：1.体系架构：本次配置控制器数量≥</w:t>
            </w:r>
            <w:r>
              <w:t>2；</w:t>
            </w:r>
            <w:r>
              <w:rPr>
                <w:rFonts w:hint="eastAsia"/>
              </w:rPr>
              <w:t>控制器冗余设计，支持在线更换控制器；在线升级存储系统，无须停机；3.具备控制器故障自动切换和自动重建功能，无单点故障影响数据的有效性；4.控制柜：支持</w:t>
            </w:r>
            <w:r>
              <w:t>2U12/2U25</w:t>
            </w:r>
            <w:r>
              <w:rPr>
                <w:rFonts w:hint="eastAsia"/>
              </w:rPr>
              <w:t>；控制柜硬盘数量：最大支持≥</w:t>
            </w:r>
            <w:r>
              <w:t>250块</w:t>
            </w:r>
            <w:r>
              <w:rPr>
                <w:rFonts w:hint="eastAsia"/>
              </w:rPr>
              <w:t>，</w:t>
            </w:r>
            <w:r>
              <w:t>2U单柜：最大12/25</w:t>
            </w:r>
            <w:r>
              <w:rPr>
                <w:rFonts w:hint="eastAsia"/>
              </w:rPr>
              <w:t>；5.系统盘：采用内置</w:t>
            </w:r>
            <w:r>
              <w:t>SSD盘作为存储系统盘，机械硬盘做RAID模式；同时系统盘可以做cache数据掉电保护</w:t>
            </w:r>
            <w:r>
              <w:rPr>
                <w:rFonts w:hint="eastAsia"/>
              </w:rPr>
              <w:t>；6.缓存配置容量：采用内置</w:t>
            </w:r>
            <w:r>
              <w:t>SSD盘作为存储系统盘，机械硬盘做RAID模式；同时系统盘可以做cache数据掉电保护</w:t>
            </w:r>
            <w:r>
              <w:rPr>
                <w:rFonts w:hint="eastAsia"/>
              </w:rPr>
              <w:t>；7.控制器通讯方式：两个虚拟化控制器之间通过</w:t>
            </w:r>
            <w:r>
              <w:t>PCI-E 3.0内部总线连接通讯和缓存数据镜像，非外部交换设备连接；</w:t>
            </w:r>
            <w:r>
              <w:rPr>
                <w:rFonts w:hint="eastAsia"/>
              </w:rPr>
              <w:t>8.主机接口：双控最大支持</w:t>
            </w:r>
            <w:r>
              <w:t>28个主机端口</w:t>
            </w:r>
            <w:r>
              <w:rPr>
                <w:rFonts w:hint="eastAsia"/>
              </w:rPr>
              <w:t>；支持</w:t>
            </w:r>
            <w:r>
              <w:t>8/16 Gb FC、1/10Gb iSCSI、10Gb等多协议主机接口；</w:t>
            </w:r>
            <w:r>
              <w:rPr>
                <w:rFonts w:hint="eastAsia"/>
              </w:rPr>
              <w:t>双控配置最大支持</w:t>
            </w:r>
            <w:r>
              <w:t>16*8Gb FC、8*16Gb FC、24*1Gb、16*10Gb光口、4*10Gb电口</w:t>
            </w:r>
            <w:r>
              <w:rPr>
                <w:rFonts w:hint="eastAsia"/>
              </w:rPr>
              <w:t>；9.后端接口：提供</w:t>
            </w:r>
            <w:r>
              <w:t>4个12Gb SAS 3.0后端接口用于连接扩展柜，共提供192Gbps磁盘通道带宽；</w:t>
            </w:r>
            <w:r>
              <w:rPr>
                <w:rFonts w:hint="eastAsia"/>
              </w:rPr>
              <w:t>10.掉电保护：支持缓存保护，并配置</w:t>
            </w:r>
            <w:r>
              <w:t>BBU电池保护模组，保证掉电时Cache数据可安全写入Flash或硬盘永久保存，实现断电保护Cache数据的目的。</w:t>
            </w:r>
          </w:p>
          <w:p>
            <w:pPr>
              <w:pStyle w:val="47"/>
              <w:numPr>
                <w:ilvl w:val="0"/>
                <w:numId w:val="3"/>
              </w:numPr>
            </w:pPr>
            <w:r>
              <w:rPr>
                <w:rFonts w:hint="eastAsia"/>
              </w:rPr>
              <w:t>硬盘：本次实际配置≥</w:t>
            </w:r>
            <w:r>
              <w:t>48TB裸容量，采用3.5" SAS硬盘；</w:t>
            </w:r>
            <w:r>
              <w:rPr>
                <w:rFonts w:hint="eastAsia"/>
              </w:rPr>
              <w:t>用配置磁盘数</w:t>
            </w:r>
            <w:r>
              <w:t>*磁盘容量</w:t>
            </w:r>
            <w:r>
              <w:rPr>
                <w:rFonts w:hint="eastAsia"/>
              </w:rPr>
              <w:t>；</w:t>
            </w:r>
          </w:p>
          <w:p>
            <w:pPr>
              <w:pStyle w:val="47"/>
              <w:numPr>
                <w:ilvl w:val="0"/>
                <w:numId w:val="3"/>
              </w:numPr>
            </w:pPr>
            <w:r>
              <w:rPr>
                <w:rFonts w:hint="eastAsia"/>
              </w:rPr>
              <w:t>性能：</w:t>
            </w:r>
            <w:r>
              <w:t>IOP</w:t>
            </w:r>
            <w:r>
              <w:tab/>
            </w:r>
            <w:r>
              <w:t>"300,000+ Random Read IOPS 4K/8K</w:t>
            </w:r>
            <w:r>
              <w:rPr>
                <w:rFonts w:hint="eastAsia"/>
              </w:rPr>
              <w:t>；</w:t>
            </w:r>
            <w:r>
              <w:t>100,000+ Random Write IOPS 4K/8K</w:t>
            </w:r>
            <w:r>
              <w:rPr>
                <w:rFonts w:hint="eastAsia"/>
              </w:rPr>
              <w:t>；</w:t>
            </w:r>
            <w:r>
              <w:t>&gt;5GB/Sec     大吞吐量/适合顺序IO"</w:t>
            </w:r>
          </w:p>
          <w:p>
            <w:pPr>
              <w:pStyle w:val="47"/>
              <w:numPr>
                <w:ilvl w:val="0"/>
                <w:numId w:val="3"/>
              </w:numPr>
            </w:pPr>
            <w:r>
              <w:rPr>
                <w:rFonts w:hint="eastAsia"/>
              </w:rPr>
              <w:t>磁盘保护：R</w:t>
            </w:r>
            <w:r>
              <w:t>AID</w:t>
            </w:r>
            <w:r>
              <w:rPr>
                <w:rFonts w:hint="eastAsia"/>
              </w:rPr>
              <w:t>支持：支持</w:t>
            </w:r>
            <w:r>
              <w:t>RAID0, 1, 5, 6, 10,分布式RAID等；RAID T10 DIF (Data Integrity Field)</w:t>
            </w:r>
            <w:r>
              <w:rPr>
                <w:rFonts w:hint="eastAsia"/>
              </w:rPr>
              <w:t>；支持不同</w:t>
            </w:r>
            <w:r>
              <w:t>RAID类型在同一个磁盘箱内的共存；</w:t>
            </w:r>
            <w:r>
              <w:rPr>
                <w:rFonts w:hint="eastAsia"/>
              </w:rPr>
              <w:t>1.热备：支持全局热备盘和热备空间两种模式；2.最大硬盘数：单个存储系统最大可管理硬盘数≥</w:t>
            </w:r>
            <w:r>
              <w:t>275</w:t>
            </w:r>
          </w:p>
          <w:p>
            <w:pPr>
              <w:pStyle w:val="47"/>
              <w:numPr>
                <w:ilvl w:val="0"/>
                <w:numId w:val="3"/>
              </w:numPr>
            </w:pPr>
            <w:r>
              <w:rPr>
                <w:rFonts w:hint="eastAsia"/>
              </w:rPr>
              <w:t>扩展性；1.支持主机数量：≥2048；2.最大L</w:t>
            </w:r>
            <w:r>
              <w:t>UN</w:t>
            </w:r>
            <w:r>
              <w:rPr>
                <w:rFonts w:hint="eastAsia"/>
              </w:rPr>
              <w:t>数量：≥8192；3.容量扩展：未来磁盘阵列扩充容量，不得额外收取许可费用；4.硬盘支持：硬盘类型应同时支持</w:t>
            </w:r>
            <w:r>
              <w:t>SAS、NL-SAS、SSD固态硬盘；</w:t>
            </w:r>
            <w:r>
              <w:rPr>
                <w:rFonts w:hint="eastAsia"/>
              </w:rPr>
              <w:t>支持不同容量和转速的同类型磁盘的混插扩容；2.存储分区软件：配置基于存储阵列的安全控制管理软件，以保证在</w:t>
            </w:r>
            <w:r>
              <w:t>SAN环境下，不同主机系统对存储阵列访问的安全性，配置无限制分区数，不得额外收取许可费用；</w:t>
            </w:r>
          </w:p>
          <w:p>
            <w:pPr>
              <w:pStyle w:val="47"/>
              <w:numPr>
                <w:ilvl w:val="0"/>
                <w:numId w:val="3"/>
              </w:numPr>
            </w:pPr>
            <w:r>
              <w:rPr>
                <w:rFonts w:hint="eastAsia"/>
              </w:rPr>
              <w:t>软件：1.配置路径冗余管理软件，以实现主机的多通道访问以及对应用透明的自动故障通道切换功能，确保在通道发生故障的情况下，仍可以连续访问信息；且未来增加主机数量，不得额外收取许可费用；2.支持数据快照功能，支持快照数≥</w:t>
            </w:r>
            <w:r>
              <w:t>4096，支持对卷进行快照和克隆功能，支持将生产数据通过克隆后用于测试和开发；</w:t>
            </w:r>
            <w:r>
              <w:rPr>
                <w:rFonts w:hint="eastAsia"/>
              </w:rPr>
              <w:t>3.提供性能自动优化功能，可以按业务的重要性分配存储的性能资源；4.支持基于控制器的远程磁盘镜像功能，存储远程镜像软件应具备与主机平台无关性、应用透明性，以充分支持今后主机平台的更换、应用的更换、数据库的更换；镜像方式支持同步和异步两种，最少支持以上两种模式之间的在线转换。5.配置自动精简配置功能，采用瘦供给的磁盘分配方式，可灵活分配存储空间，避免磁盘资源分配失调，精简粒度</w:t>
            </w:r>
            <w:r>
              <w:t>32K、64K、128K、256K可调节；</w:t>
            </w:r>
            <w:r>
              <w:rPr>
                <w:rFonts w:hint="eastAsia"/>
              </w:rPr>
              <w:t>6.支持</w:t>
            </w:r>
            <w:r>
              <w:t>SSD、3D NAND SSD、SAS、NL-SAS四层分层架构，通过存储系统内部监测和统计功能，动态的将热点数据自动的迁移到高速的SSD硬盘上。</w:t>
            </w:r>
            <w:r>
              <w:rPr>
                <w:rFonts w:hint="eastAsia"/>
              </w:rPr>
              <w:t>7.支持卷级别的</w:t>
            </w:r>
            <w:r>
              <w:t>IOPS或者Mbps限制</w:t>
            </w:r>
            <w:r>
              <w:rPr>
                <w:rFonts w:hint="eastAsia"/>
              </w:rPr>
              <w:t>；8.支持同步、异步、异步周期三种远程复制技术，同步复制可以达到</w:t>
            </w:r>
            <w:r>
              <w:t>RPO=0，异步复制能到达到RPO≈0。可以采用FC、IP等复制链路，IP链路复制效率能够达到理论带宽值</w:t>
            </w:r>
            <w:r>
              <w:rPr>
                <w:rFonts w:hint="eastAsia"/>
              </w:rPr>
              <w:t>；9.配置存储虚拟化功能，可以整合异构的</w:t>
            </w:r>
            <w:r>
              <w:t>FC存储阵列，通过虚拟化功能将存储资源统一管理和分配；支持业界主流厂商的FC阵列；</w:t>
            </w:r>
            <w:r>
              <w:rPr>
                <w:rFonts w:hint="eastAsia"/>
              </w:rPr>
              <w:t>10.支持第三方存储数据在线无缝迁移到此次本次采购的存储设备上，提供安全高效的数据迁移服务11.支持云备份接口，支持存储数据直接备份到公有云和私有云，无须备份软件支持；12.可通过</w:t>
            </w:r>
            <w:r>
              <w:t>GUI或CLI设置阵列；</w:t>
            </w:r>
            <w:r>
              <w:rPr>
                <w:rFonts w:hint="eastAsia"/>
              </w:rPr>
              <w:t>可提供集中化的事件日志记录和报警、实时的</w:t>
            </w:r>
            <w:r>
              <w:t>Email事件通告，允许用户监控存储系统；</w:t>
            </w:r>
            <w:r>
              <w:rPr>
                <w:rFonts w:hint="eastAsia"/>
              </w:rPr>
              <w:t>13.支持</w:t>
            </w:r>
            <w:r>
              <w:t>VMware等集群软件，支持虚拟存储阵列API接口，使得虚拟机的部分操作能通过存储控制器来完成；支持VAAI和VASA；</w:t>
            </w:r>
            <w:r>
              <w:rPr>
                <w:rFonts w:hint="eastAsia"/>
              </w:rPr>
              <w:t>支持</w:t>
            </w:r>
            <w:r>
              <w:t>windows VSS等插件，方便windows主机做一致性快照等操作</w:t>
            </w:r>
            <w:r>
              <w:rPr>
                <w:rFonts w:hint="eastAsia"/>
              </w:rPr>
              <w:t>；支持</w:t>
            </w:r>
            <w:r>
              <w:t>SMI-S接口标准以及CIM等通用信息模块接口</w:t>
            </w:r>
            <w:r>
              <w:rPr>
                <w:rFonts w:hint="eastAsia"/>
              </w:rPr>
              <w:t>。14.本地复制（快照、卷镜像、卷克隆、</w:t>
            </w:r>
            <w:r>
              <w:t>Lun拷贝、卷备份、迁移）、自精简、QoS、DRAID  、存储虚拟化、异构存储数据迁移</w:t>
            </w:r>
            <w:r>
              <w:rPr>
                <w:rFonts w:hint="eastAsia"/>
              </w:rPr>
              <w:t>：支付</w:t>
            </w:r>
            <w:r>
              <w:t>: 自动分层、远程复制</w:t>
            </w:r>
            <w:r>
              <w:rPr>
                <w:rFonts w:hint="eastAsia"/>
              </w:rPr>
              <w:t>；15.</w:t>
            </w:r>
            <w:r>
              <w:t>电源、散热模块、控制器的部件冗余且可热插拔；</w:t>
            </w:r>
          </w:p>
          <w:p>
            <w:pPr>
              <w:pStyle w:val="47"/>
              <w:numPr>
                <w:ilvl w:val="0"/>
                <w:numId w:val="3"/>
              </w:numPr>
            </w:pPr>
            <w:r>
              <w:rPr>
                <w:rFonts w:hint="eastAsia"/>
              </w:rPr>
              <w:t>其他：1.操作系统支持：</w:t>
            </w:r>
            <w:r>
              <w:t>Windows、Linux、VMware、UNIX (HP-UX、AIX、Solaris、K-UX等)；</w:t>
            </w:r>
          </w:p>
          <w:p>
            <w:pPr>
              <w:pStyle w:val="47"/>
              <w:ind w:left="420" w:firstLine="0"/>
            </w:pPr>
            <w:r>
              <w:rPr>
                <w:rFonts w:hint="eastAsia"/>
              </w:rPr>
              <w:t>2.</w:t>
            </w:r>
            <w:r>
              <w:t>支持在线的系统软、硬件升级，升级过程不中断系统运行；</w:t>
            </w:r>
            <w:r>
              <w:rPr>
                <w:rFonts w:hint="eastAsia"/>
              </w:rPr>
              <w:t>3.</w:t>
            </w:r>
            <w:r>
              <w:t>提供设备现场安装服务和培训。</w:t>
            </w:r>
          </w:p>
        </w:tc>
        <w:tc>
          <w:tcPr>
            <w:tcW w:w="684" w:type="dxa"/>
            <w:tcBorders>
              <w:tl2br w:val="nil"/>
              <w:tr2bl w:val="nil"/>
            </w:tcBorders>
            <w:vAlign w:val="center"/>
          </w:tcPr>
          <w:p>
            <w:pPr>
              <w:jc w:val="center"/>
              <w:rPr>
                <w:rFonts w:ascii="宋体" w:hAnsi="宋体" w:cs="宋体"/>
                <w:b/>
                <w:color w:val="000000"/>
                <w:kern w:val="0"/>
                <w:szCs w:val="21"/>
              </w:rPr>
            </w:pPr>
            <w:r>
              <w:rPr>
                <w:rFonts w:hint="eastAsia"/>
              </w:rPr>
              <w:t>1</w:t>
            </w:r>
          </w:p>
        </w:tc>
        <w:tc>
          <w:tcPr>
            <w:tcW w:w="766" w:type="dxa"/>
            <w:tcBorders>
              <w:right w:val="single" w:color="auto" w:sz="4" w:space="0"/>
              <w:tl2br w:val="nil"/>
              <w:tr2bl w:val="nil"/>
            </w:tcBorders>
            <w:vAlign w:val="center"/>
          </w:tcPr>
          <w:p>
            <w:pPr>
              <w:jc w:val="center"/>
              <w:rPr>
                <w:rFonts w:ascii="宋体" w:hAnsi="宋体" w:cs="宋体"/>
                <w:b/>
                <w:color w:val="000000"/>
                <w:kern w:val="0"/>
                <w:szCs w:val="21"/>
              </w:rPr>
            </w:pPr>
            <w:r>
              <w:rPr>
                <w:rFonts w:hint="eastAsia"/>
              </w:rPr>
              <w:t>台</w:t>
            </w:r>
          </w:p>
        </w:tc>
        <w:tc>
          <w:tcPr>
            <w:tcW w:w="1389" w:type="dxa"/>
            <w:tcBorders>
              <w:right w:val="single" w:color="auto" w:sz="4" w:space="0"/>
              <w:tl2br w:val="nil"/>
              <w:tr2bl w:val="nil"/>
            </w:tcBorders>
          </w:tcPr>
          <w:p>
            <w:pPr>
              <w:rPr>
                <w:rFonts w:ascii="宋体" w:hAnsi="宋体" w:cs="宋体"/>
                <w:b/>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2" w:hRule="atLeast"/>
          <w:jc w:val="center"/>
        </w:trPr>
        <w:tc>
          <w:tcPr>
            <w:tcW w:w="666" w:type="dxa"/>
            <w:tcBorders>
              <w:tl2br w:val="nil"/>
              <w:tr2bl w:val="nil"/>
            </w:tcBorders>
            <w:vAlign w:val="center"/>
          </w:tcPr>
          <w:p>
            <w:pPr>
              <w:jc w:val="center"/>
              <w:rPr>
                <w:rFonts w:ascii="宋体" w:hAnsi="宋体" w:cs="宋体"/>
                <w:b/>
                <w:color w:val="000000"/>
                <w:kern w:val="0"/>
                <w:szCs w:val="21"/>
              </w:rPr>
            </w:pPr>
            <w:r>
              <w:rPr>
                <w:rFonts w:hint="eastAsia"/>
              </w:rPr>
              <w:t>4</w:t>
            </w:r>
          </w:p>
        </w:tc>
        <w:tc>
          <w:tcPr>
            <w:tcW w:w="1007" w:type="dxa"/>
            <w:tcBorders>
              <w:tl2br w:val="nil"/>
              <w:tr2bl w:val="nil"/>
            </w:tcBorders>
            <w:vAlign w:val="center"/>
          </w:tcPr>
          <w:p>
            <w:pPr>
              <w:jc w:val="center"/>
              <w:rPr>
                <w:rFonts w:ascii="宋体" w:hAnsi="宋体" w:cs="宋体"/>
                <w:b/>
                <w:color w:val="000000"/>
                <w:kern w:val="0"/>
                <w:szCs w:val="21"/>
              </w:rPr>
            </w:pPr>
            <w:r>
              <w:rPr>
                <w:rFonts w:hint="eastAsia"/>
              </w:rPr>
              <w:t>服务器备份软件</w:t>
            </w:r>
          </w:p>
        </w:tc>
        <w:tc>
          <w:tcPr>
            <w:tcW w:w="4826" w:type="dxa"/>
            <w:tcBorders>
              <w:tl2br w:val="nil"/>
              <w:tr2bl w:val="nil"/>
            </w:tcBorders>
          </w:tcPr>
          <w:p>
            <w:pPr>
              <w:pStyle w:val="47"/>
              <w:numPr>
                <w:ilvl w:val="0"/>
                <w:numId w:val="4"/>
              </w:numPr>
            </w:pPr>
            <w:r>
              <w:rPr>
                <w:rFonts w:hint="eastAsia"/>
              </w:rPr>
              <w:t>品牌要求：产品入围信创名录，具备自主知识产权，全中文操作界面。</w:t>
            </w:r>
          </w:p>
          <w:p>
            <w:pPr>
              <w:pStyle w:val="47"/>
              <w:numPr>
                <w:ilvl w:val="0"/>
                <w:numId w:val="4"/>
              </w:numPr>
            </w:pPr>
            <w:r>
              <w:rPr>
                <w:rFonts w:hint="eastAsia"/>
              </w:rPr>
              <w:t>整体要求：容灾备份平台支持虚拟化平台无代理定时备份、有代理实时备份、数据库</w:t>
            </w:r>
            <w:r>
              <w:t>CDM备份、分布式数据库备份等，以上所有功能集成在统一平台，非多套软件组合，减轻运维难度。</w:t>
            </w:r>
          </w:p>
          <w:p>
            <w:pPr>
              <w:pStyle w:val="47"/>
              <w:numPr>
                <w:ilvl w:val="0"/>
                <w:numId w:val="4"/>
              </w:numPr>
            </w:pPr>
            <w:r>
              <w:rPr>
                <w:rFonts w:hint="eastAsia"/>
              </w:rPr>
              <w:t>备份技术：</w:t>
            </w:r>
          </w:p>
          <w:p>
            <w:pPr>
              <w:pStyle w:val="47"/>
              <w:numPr>
                <w:ilvl w:val="1"/>
                <w:numId w:val="4"/>
              </w:numPr>
            </w:pPr>
            <w:r>
              <w:rPr>
                <w:rFonts w:hint="eastAsia"/>
              </w:rPr>
              <w:t>基于磁盘逻辑卷进行</w:t>
            </w:r>
            <w:r>
              <w:t>Block级实时同步，仅备份有效数据块，基于磁盘卷变化进行增量复制，复制系统卷分区大小，属性，权限，加密等必须与原保持完全一致，数据复制间隔最短为秒级；</w:t>
            </w:r>
          </w:p>
          <w:p>
            <w:pPr>
              <w:pStyle w:val="47"/>
              <w:numPr>
                <w:ilvl w:val="1"/>
                <w:numId w:val="4"/>
              </w:numPr>
            </w:pPr>
            <w:r>
              <w:rPr>
                <w:rFonts w:hint="eastAsia"/>
              </w:rPr>
              <w:t>支持通过监控磁盘</w:t>
            </w:r>
            <w:r>
              <w:t>IO发现数据的变化实现热克隆，无需通过解析日志和文件方式发现数据变化，提高备份效率和降低对备份源主机的资源占用</w:t>
            </w:r>
            <w:r>
              <w:rPr>
                <w:rFonts w:hint="eastAsia"/>
              </w:rPr>
              <w:t>；</w:t>
            </w:r>
          </w:p>
          <w:p>
            <w:pPr>
              <w:pStyle w:val="47"/>
              <w:numPr>
                <w:ilvl w:val="1"/>
                <w:numId w:val="4"/>
              </w:numPr>
            </w:pPr>
            <w:r>
              <w:rPr>
                <w:rFonts w:hint="eastAsia"/>
              </w:rPr>
              <w:t>支持断点续传特性，当远程复制过程中出现中断时，恢复正常后可基于上一次断点处进行续传；</w:t>
            </w:r>
          </w:p>
          <w:p>
            <w:pPr>
              <w:pStyle w:val="47"/>
              <w:numPr>
                <w:ilvl w:val="1"/>
                <w:numId w:val="4"/>
              </w:numPr>
            </w:pPr>
            <w:r>
              <w:rPr>
                <w:rFonts w:hint="eastAsia"/>
              </w:rPr>
              <w:t>支持按时间段设置同步限速和快照，可以设定只允许在某个时间段进行同步或快照时间段；</w:t>
            </w:r>
          </w:p>
          <w:p>
            <w:pPr>
              <w:pStyle w:val="47"/>
              <w:numPr>
                <w:ilvl w:val="1"/>
                <w:numId w:val="4"/>
              </w:numPr>
            </w:pPr>
            <w:r>
              <w:rPr>
                <w:rFonts w:hint="eastAsia"/>
              </w:rPr>
              <w:t>千兆网环境下初始化备份各种类型应用和数据以及海量小文件（文件数量不小于</w:t>
            </w:r>
            <w:r>
              <w:t>100万，单文件小于10KB）的初始化镜像的速度不低于90MB/S。</w:t>
            </w:r>
          </w:p>
          <w:p>
            <w:pPr>
              <w:pStyle w:val="47"/>
              <w:numPr>
                <w:ilvl w:val="1"/>
                <w:numId w:val="4"/>
              </w:numPr>
            </w:pPr>
            <w:r>
              <w:rPr>
                <w:rFonts w:hint="eastAsia"/>
              </w:rPr>
              <w:t>可将物理机和虚拟机中包括单机、双机、</w:t>
            </w:r>
            <w:r>
              <w:t xml:space="preserve">MSCS及Oracle RAC（Oracle无需开启归档模式）等包括系统盘在内的所有磁盘直接以标准qcow2虚拟磁盘格式进行全量备份与快照，无需备份后进行格式转换，易于拷贝和转移到虚拟化环境； </w:t>
            </w:r>
          </w:p>
          <w:p>
            <w:pPr>
              <w:pStyle w:val="47"/>
              <w:numPr>
                <w:ilvl w:val="1"/>
                <w:numId w:val="4"/>
              </w:numPr>
            </w:pPr>
            <w:r>
              <w:rPr>
                <w:rFonts w:hint="eastAsia"/>
                <w:b/>
                <w:bCs/>
              </w:rPr>
              <w:t>*</w:t>
            </w:r>
            <w:r>
              <w:rPr>
                <w:rFonts w:hint="eastAsia"/>
              </w:rPr>
              <w:t>支持设备列表内设备分组的批量操作功能，支持备份策略批量下发，提供对整组设备进行备份策略设置、备份操作（启动、暂停）、快照、校验等批量操作功能；</w:t>
            </w:r>
            <w:r>
              <w:t xml:space="preserve"> </w:t>
            </w:r>
          </w:p>
          <w:p>
            <w:pPr>
              <w:pStyle w:val="47"/>
              <w:numPr>
                <w:ilvl w:val="0"/>
                <w:numId w:val="4"/>
              </w:numPr>
            </w:pPr>
            <w:r>
              <w:rPr>
                <w:rFonts w:hint="eastAsia"/>
              </w:rPr>
              <w:t>无代理备份：</w:t>
            </w:r>
            <w:r>
              <w:t>支持VMware/H3C CAS/华为/Zstack等虚拟化平台无代理备份，无需在虚拟机/宿主机安装任何代理软件，可自动识别节点虚拟机，支持自主选择需要备份的虚拟机。</w:t>
            </w:r>
          </w:p>
          <w:p>
            <w:pPr>
              <w:pStyle w:val="47"/>
              <w:numPr>
                <w:ilvl w:val="0"/>
                <w:numId w:val="4"/>
              </w:numPr>
            </w:pPr>
            <w:r>
              <w:rPr>
                <w:rFonts w:hint="eastAsia"/>
              </w:rPr>
              <w:t>数据库备份：</w:t>
            </w:r>
            <w:r>
              <w:t>支持数据库CDM备份，支持首次全备，后续增量合成备份方式，支持数据库挂载恢复。</w:t>
            </w:r>
          </w:p>
          <w:p>
            <w:pPr>
              <w:pStyle w:val="47"/>
              <w:numPr>
                <w:ilvl w:val="0"/>
                <w:numId w:val="4"/>
              </w:numPr>
            </w:pPr>
            <w:r>
              <w:rPr>
                <w:rFonts w:hint="eastAsia"/>
              </w:rPr>
              <w:t>应急接管：</w:t>
            </w:r>
          </w:p>
          <w:p>
            <w:pPr>
              <w:pStyle w:val="47"/>
              <w:numPr>
                <w:ilvl w:val="1"/>
                <w:numId w:val="4"/>
              </w:numPr>
            </w:pPr>
            <w:r>
              <w:rPr>
                <w:rFonts w:hint="eastAsia"/>
              </w:rPr>
              <w:t>原系统遇到硬件故障或逻辑故障均可在</w:t>
            </w:r>
            <w:r>
              <w:t>3-5分钟进行接管，接管后系统和原系统配置，数据内容等须完全一致，包括操作系统/磁盘分区结构/IP地址/MAC地址/系统口令/软件配置/加密压缩等；</w:t>
            </w:r>
          </w:p>
          <w:p>
            <w:pPr>
              <w:pStyle w:val="47"/>
              <w:numPr>
                <w:ilvl w:val="1"/>
                <w:numId w:val="4"/>
              </w:numPr>
            </w:pPr>
            <w:r>
              <w:rPr>
                <w:rFonts w:hint="eastAsia"/>
              </w:rPr>
              <w:t>所有被保护主机</w:t>
            </w:r>
            <w:r>
              <w:t>(包括单机、双机、MSCS及Oracle RAC等)都可以从任意时间点同时启动应急接管主机，无需更改原机配置，无需预先安装或配置接管环境；</w:t>
            </w:r>
          </w:p>
          <w:p>
            <w:pPr>
              <w:pStyle w:val="47"/>
              <w:numPr>
                <w:ilvl w:val="1"/>
                <w:numId w:val="4"/>
              </w:numPr>
            </w:pPr>
            <w:r>
              <w:rPr>
                <w:rFonts w:hint="eastAsia"/>
                <w:b/>
                <w:bCs/>
              </w:rPr>
              <w:t>*</w:t>
            </w:r>
            <w:r>
              <w:rPr>
                <w:rFonts w:hint="eastAsia"/>
              </w:rPr>
              <w:t>支持业务基于图形化时间轴系统回切，支持一键接管与自动接管。</w:t>
            </w:r>
          </w:p>
          <w:p>
            <w:pPr>
              <w:pStyle w:val="47"/>
              <w:numPr>
                <w:ilvl w:val="1"/>
                <w:numId w:val="4"/>
              </w:numPr>
            </w:pPr>
            <w:r>
              <w:rPr>
                <w:rFonts w:hint="eastAsia"/>
                <w:b/>
                <w:bCs/>
              </w:rPr>
              <w:t>*</w:t>
            </w:r>
            <w:r>
              <w:rPr>
                <w:rFonts w:hint="eastAsia"/>
              </w:rPr>
              <w:t>自动匹配原机计算资源配置应急接管主机，自动桥接网络，同时应急接管主机支持自定义配置，可以调整</w:t>
            </w:r>
            <w:r>
              <w:t xml:space="preserve">CPU、内存、磁盘控制器、显卡、网卡、MAC等设备配置； </w:t>
            </w:r>
          </w:p>
          <w:p>
            <w:pPr>
              <w:pStyle w:val="47"/>
              <w:numPr>
                <w:ilvl w:val="1"/>
                <w:numId w:val="4"/>
              </w:numPr>
            </w:pPr>
            <w:r>
              <w:rPr>
                <w:rFonts w:hint="eastAsia"/>
                <w:b/>
                <w:bCs/>
              </w:rPr>
              <w:t>*</w:t>
            </w:r>
            <w:r>
              <w:rPr>
                <w:rFonts w:hint="eastAsia"/>
              </w:rPr>
              <w:t>应急接管主机支持配置</w:t>
            </w:r>
            <w:r>
              <w:t>EFI或BIOS启动方式；。</w:t>
            </w:r>
          </w:p>
          <w:p>
            <w:pPr>
              <w:pStyle w:val="47"/>
              <w:numPr>
                <w:ilvl w:val="0"/>
                <w:numId w:val="4"/>
              </w:numPr>
            </w:pPr>
            <w:r>
              <w:rPr>
                <w:rFonts w:hint="eastAsia"/>
              </w:rPr>
              <w:t>仿真测试</w:t>
            </w:r>
          </w:p>
          <w:p>
            <w:pPr>
              <w:pStyle w:val="47"/>
              <w:numPr>
                <w:ilvl w:val="1"/>
                <w:numId w:val="4"/>
              </w:numPr>
            </w:pPr>
            <w:r>
              <w:rPr>
                <w:rFonts w:hint="eastAsia"/>
              </w:rPr>
              <w:t>能够模拟机房内</w:t>
            </w:r>
            <w:r>
              <w:t>Windows，Linux各种应用除硬件外完全一致的仿真环境（系统环境及配置，程序软件，分区各种属性，加密环境等完全一致），无论源机为单机、双机、MSCS及Oracle RAC均可从备份快照一键生成原应用生产环境的仿真环境（系统+数据）；</w:t>
            </w:r>
          </w:p>
          <w:p>
            <w:pPr>
              <w:pStyle w:val="47"/>
              <w:numPr>
                <w:ilvl w:val="1"/>
                <w:numId w:val="4"/>
              </w:numPr>
            </w:pPr>
            <w:r>
              <w:rPr>
                <w:rFonts w:hint="eastAsia"/>
                <w:b/>
                <w:bCs/>
              </w:rPr>
              <w:t>*</w:t>
            </w:r>
            <w:r>
              <w:rPr>
                <w:rFonts w:hint="eastAsia"/>
              </w:rPr>
              <w:t>仿真系统能够产生单个业务系统的多个仿真环境或多个业务系统的多个仿真环境，所有版本都可以直接启动进行仿真演练，仿真演练过程对生产系统及保护任务无影响，演练时不会影响正常备份；</w:t>
            </w:r>
            <w:r>
              <w:t xml:space="preserve"> </w:t>
            </w:r>
          </w:p>
          <w:p>
            <w:pPr>
              <w:pStyle w:val="47"/>
              <w:numPr>
                <w:ilvl w:val="1"/>
                <w:numId w:val="4"/>
              </w:numPr>
            </w:pPr>
            <w:r>
              <w:rPr>
                <w:rFonts w:hint="eastAsia"/>
                <w:b/>
                <w:bCs/>
              </w:rPr>
              <w:t>*</w:t>
            </w:r>
            <w:r>
              <w:rPr>
                <w:rFonts w:hint="eastAsia"/>
              </w:rPr>
              <w:t>自动匹配原机计算资源配置仿真演练主机，同时仿真演练主机支持自定义配置，可以调整</w:t>
            </w:r>
            <w:r>
              <w:t xml:space="preserve">CPU、内存、磁盘控制器、显卡、网卡、MAC等设备配置，支持演练机自主编排功能，可根据用户实际需求，自动根据编排内容完成演练； </w:t>
            </w:r>
          </w:p>
          <w:p>
            <w:pPr>
              <w:pStyle w:val="47"/>
              <w:numPr>
                <w:ilvl w:val="1"/>
                <w:numId w:val="4"/>
              </w:numPr>
            </w:pPr>
            <w:r>
              <w:rPr>
                <w:rFonts w:hint="eastAsia"/>
              </w:rPr>
              <w:t>仿真测试虚机支持配置</w:t>
            </w:r>
            <w:r>
              <w:t>EFI或BIOS启动方式；</w:t>
            </w:r>
          </w:p>
          <w:p>
            <w:pPr>
              <w:pStyle w:val="47"/>
              <w:numPr>
                <w:ilvl w:val="0"/>
                <w:numId w:val="4"/>
              </w:numPr>
            </w:pPr>
            <w:r>
              <w:rPr>
                <w:rFonts w:hint="eastAsia"/>
              </w:rPr>
              <w:t>云灾备</w:t>
            </w:r>
          </w:p>
          <w:p>
            <w:pPr>
              <w:pStyle w:val="47"/>
              <w:numPr>
                <w:ilvl w:val="1"/>
                <w:numId w:val="4"/>
              </w:numPr>
            </w:pPr>
            <w:r>
              <w:rPr>
                <w:rFonts w:hint="eastAsia"/>
                <w:b/>
                <w:bCs/>
              </w:rPr>
              <w:t>*</w:t>
            </w:r>
            <w:r>
              <w:rPr>
                <w:rFonts w:hint="eastAsia"/>
              </w:rPr>
              <w:t>支持一键备份容灾到主流云平台，通过对接主流云平台</w:t>
            </w:r>
            <w:r>
              <w:t>API的方式实现异构云容灾，包括OpenStack、ZStack、阿里云、VMware等</w:t>
            </w:r>
          </w:p>
          <w:p>
            <w:pPr>
              <w:pStyle w:val="47"/>
              <w:numPr>
                <w:ilvl w:val="1"/>
                <w:numId w:val="4"/>
              </w:numPr>
            </w:pPr>
            <w:r>
              <w:rPr>
                <w:rFonts w:hint="eastAsia"/>
              </w:rPr>
              <w:t>支持一键恢复到主流云平台，通过对接主流云平台</w:t>
            </w:r>
            <w:r>
              <w:t>API的方式实现异构云恢复，包括OpenStack、ZStack、阿里云、VMware等</w:t>
            </w:r>
          </w:p>
          <w:p>
            <w:pPr>
              <w:pStyle w:val="47"/>
              <w:numPr>
                <w:ilvl w:val="0"/>
                <w:numId w:val="4"/>
              </w:numPr>
            </w:pPr>
            <w:r>
              <w:rPr>
                <w:rFonts w:hint="eastAsia"/>
              </w:rPr>
              <w:t>恢复功能</w:t>
            </w:r>
          </w:p>
          <w:p>
            <w:pPr>
              <w:pStyle w:val="47"/>
              <w:numPr>
                <w:ilvl w:val="1"/>
                <w:numId w:val="4"/>
              </w:numPr>
            </w:pPr>
            <w:r>
              <w:rPr>
                <w:rFonts w:hint="eastAsia"/>
                <w:b/>
                <w:bCs/>
              </w:rPr>
              <w:t>*</w:t>
            </w:r>
            <w:r>
              <w:rPr>
                <w:rFonts w:hint="eastAsia"/>
              </w:rPr>
              <w:t>支持</w:t>
            </w:r>
            <w:r>
              <w:t>Windows、Linux整机一体化恢复到原机或异机的快速恢复，无需重新部署与配置系统应用环境；</w:t>
            </w:r>
          </w:p>
          <w:p>
            <w:pPr>
              <w:pStyle w:val="47"/>
              <w:numPr>
                <w:ilvl w:val="1"/>
                <w:numId w:val="4"/>
              </w:numPr>
            </w:pPr>
            <w:r>
              <w:rPr>
                <w:rFonts w:hint="eastAsia"/>
              </w:rPr>
              <w:t>支持分区挂载恢复，分区挂载恢复形成一个临时只读，从而实现小文件和库文件的恢复，挂载分区属性大小等需与原机保持完全一致，可从</w:t>
            </w:r>
            <w:r>
              <w:t xml:space="preserve">WEB控制台进行浏览与下载文件； </w:t>
            </w:r>
          </w:p>
          <w:p>
            <w:pPr>
              <w:pStyle w:val="47"/>
              <w:numPr>
                <w:ilvl w:val="1"/>
                <w:numId w:val="4"/>
              </w:numPr>
            </w:pPr>
            <w:r>
              <w:rPr>
                <w:rFonts w:hint="eastAsia"/>
                <w:b/>
                <w:bCs/>
              </w:rPr>
              <w:t>*</w:t>
            </w:r>
            <w:r>
              <w:rPr>
                <w:rFonts w:hint="eastAsia"/>
              </w:rPr>
              <w:t>快照中包含的源设备磁盘支持</w:t>
            </w:r>
            <w:r>
              <w:t xml:space="preserve">iscsi整盘挂载，挂载后与原机磁盘属性保持完全一致，使用权限可选只读或可读写，可从WEB控制台进行浏览与下载文件； </w:t>
            </w:r>
          </w:p>
          <w:p>
            <w:pPr>
              <w:pStyle w:val="47"/>
              <w:numPr>
                <w:ilvl w:val="1"/>
                <w:numId w:val="4"/>
              </w:numPr>
            </w:pPr>
            <w:r>
              <w:rPr>
                <w:rFonts w:hint="eastAsia"/>
              </w:rPr>
              <w:t>支持任意秒级时间点整机或分区恢复；</w:t>
            </w:r>
          </w:p>
          <w:p>
            <w:pPr>
              <w:pStyle w:val="47"/>
              <w:numPr>
                <w:ilvl w:val="1"/>
                <w:numId w:val="4"/>
              </w:numPr>
            </w:pPr>
            <w:r>
              <w:rPr>
                <w:rFonts w:hint="eastAsia"/>
              </w:rPr>
              <w:t>支持校验恢复，仅恢复备份数据与现有数据差异部分。</w:t>
            </w:r>
          </w:p>
          <w:p>
            <w:pPr>
              <w:pStyle w:val="47"/>
              <w:numPr>
                <w:ilvl w:val="1"/>
                <w:numId w:val="4"/>
              </w:numPr>
            </w:pPr>
            <w:r>
              <w:rPr>
                <w:rFonts w:hint="eastAsia"/>
              </w:rPr>
              <w:t>异机恢复支持驱动智能更新，保障异机恢复成功率。</w:t>
            </w:r>
          </w:p>
          <w:p>
            <w:pPr>
              <w:pStyle w:val="47"/>
              <w:numPr>
                <w:ilvl w:val="0"/>
                <w:numId w:val="4"/>
              </w:numPr>
            </w:pPr>
            <w:r>
              <w:rPr>
                <w:rFonts w:hint="eastAsia"/>
              </w:rPr>
              <w:t>系统兼容性</w:t>
            </w:r>
          </w:p>
          <w:p>
            <w:pPr>
              <w:pStyle w:val="47"/>
              <w:numPr>
                <w:ilvl w:val="1"/>
                <w:numId w:val="4"/>
              </w:numPr>
            </w:pPr>
            <w:r>
              <w:rPr>
                <w:rFonts w:hint="eastAsia"/>
              </w:rPr>
              <w:t>支持</w:t>
            </w:r>
            <w:r>
              <w:t>Windows 2003\2008\2012\2016各发行版本Windows Server操作系统，并提供对更高版本Windows Server操作系统进行客户端适配；</w:t>
            </w:r>
          </w:p>
          <w:p>
            <w:pPr>
              <w:pStyle w:val="47"/>
              <w:numPr>
                <w:ilvl w:val="1"/>
                <w:numId w:val="4"/>
              </w:numPr>
            </w:pPr>
            <w:r>
              <w:rPr>
                <w:rFonts w:hint="eastAsia"/>
              </w:rPr>
              <w:t>支持内核版本在</w:t>
            </w:r>
            <w:r>
              <w:t>2.6.9以上的如redaht4、5、6、7\CentOS4、5、6、7\Fedora\SUSE\Ubuntu12、14、16、18\中标麒麟\银河麒麟\普华系列等Linux操作系统，并提供对更高版本或特殊版本Linux操作系统进行客户端适配</w:t>
            </w:r>
          </w:p>
          <w:p>
            <w:pPr>
              <w:pStyle w:val="47"/>
              <w:numPr>
                <w:ilvl w:val="1"/>
                <w:numId w:val="4"/>
              </w:numPr>
            </w:pPr>
            <w:r>
              <w:rPr>
                <w:rFonts w:hint="eastAsia"/>
              </w:rPr>
              <w:t>支持</w:t>
            </w:r>
            <w:r>
              <w:t>Oracle、DB2裸分区复制；</w:t>
            </w:r>
          </w:p>
          <w:p>
            <w:pPr>
              <w:pStyle w:val="47"/>
              <w:numPr>
                <w:ilvl w:val="1"/>
                <w:numId w:val="4"/>
              </w:numPr>
            </w:pPr>
            <w:r>
              <w:rPr>
                <w:rFonts w:hint="eastAsia"/>
              </w:rPr>
              <w:t>支持</w:t>
            </w:r>
            <w:r>
              <w:t>Windows动态跨区卷和Linux LVM的精简复制；</w:t>
            </w:r>
          </w:p>
          <w:p>
            <w:pPr>
              <w:pStyle w:val="47"/>
              <w:numPr>
                <w:ilvl w:val="1"/>
                <w:numId w:val="4"/>
              </w:numPr>
            </w:pPr>
            <w:r>
              <w:rPr>
                <w:rFonts w:hint="eastAsia"/>
              </w:rPr>
              <w:t>支持本地磁盘、共享磁盘、多路径磁盘环境。</w:t>
            </w:r>
          </w:p>
          <w:p>
            <w:pPr>
              <w:pStyle w:val="47"/>
              <w:numPr>
                <w:ilvl w:val="1"/>
                <w:numId w:val="4"/>
              </w:numPr>
            </w:pPr>
            <w:r>
              <w:rPr>
                <w:rFonts w:hint="eastAsia"/>
              </w:rPr>
              <w:t>提供标准</w:t>
            </w:r>
            <w:r>
              <w:t>Restful开发API，用于其他管理平台集成开发。提供多区域，多系统，多业务集中管控。提供Restful API接口文档。</w:t>
            </w:r>
          </w:p>
          <w:p>
            <w:pPr>
              <w:pStyle w:val="47"/>
              <w:numPr>
                <w:ilvl w:val="1"/>
                <w:numId w:val="4"/>
              </w:numPr>
            </w:pPr>
            <w:r>
              <w:rPr>
                <w:rFonts w:hint="eastAsia"/>
              </w:rPr>
              <w:t>支持分布式数据库的保护，采用快照一致性组方式对分布式节点做一致性快照，可实现分布式架构应用的实时备份、仿真演练</w:t>
            </w:r>
          </w:p>
          <w:p>
            <w:pPr>
              <w:pStyle w:val="47"/>
              <w:numPr>
                <w:ilvl w:val="1"/>
                <w:numId w:val="4"/>
              </w:numPr>
            </w:pPr>
            <w:r>
              <w:rPr>
                <w:rFonts w:hint="eastAsia"/>
              </w:rPr>
              <w:t>支持</w:t>
            </w:r>
            <w:r>
              <w:t>ASM卷精简复制</w:t>
            </w:r>
          </w:p>
          <w:p>
            <w:pPr>
              <w:pStyle w:val="47"/>
              <w:numPr>
                <w:ilvl w:val="1"/>
                <w:numId w:val="4"/>
              </w:numPr>
            </w:pPr>
            <w:r>
              <w:rPr>
                <w:rFonts w:hint="eastAsia"/>
              </w:rPr>
              <w:t>支持归档到磁带库</w:t>
            </w:r>
          </w:p>
          <w:p>
            <w:pPr>
              <w:pStyle w:val="47"/>
              <w:numPr>
                <w:ilvl w:val="0"/>
                <w:numId w:val="4"/>
              </w:numPr>
            </w:pPr>
            <w:r>
              <w:rPr>
                <w:rFonts w:hint="eastAsia"/>
              </w:rPr>
              <w:t>可管理性</w:t>
            </w:r>
          </w:p>
          <w:p>
            <w:pPr>
              <w:pStyle w:val="47"/>
              <w:numPr>
                <w:ilvl w:val="1"/>
                <w:numId w:val="4"/>
              </w:numPr>
            </w:pPr>
            <w:r>
              <w:rPr>
                <w:rFonts w:hint="eastAsia"/>
              </w:rPr>
              <w:t>需基于</w:t>
            </w:r>
            <w:r>
              <w:t>B/S架构，通过浏览器即可进行管理；</w:t>
            </w:r>
          </w:p>
          <w:p>
            <w:pPr>
              <w:pStyle w:val="47"/>
              <w:numPr>
                <w:ilvl w:val="1"/>
                <w:numId w:val="4"/>
              </w:numPr>
            </w:pPr>
            <w:r>
              <w:rPr>
                <w:rFonts w:hint="eastAsia"/>
              </w:rPr>
              <w:t>提供备份服务端自身</w:t>
            </w:r>
            <w:r>
              <w:t>CPU、内存、网络、存储空间等资源使用情况监控；</w:t>
            </w:r>
          </w:p>
          <w:p>
            <w:pPr>
              <w:pStyle w:val="47"/>
              <w:numPr>
                <w:ilvl w:val="1"/>
                <w:numId w:val="4"/>
              </w:numPr>
            </w:pPr>
            <w:r>
              <w:rPr>
                <w:rFonts w:hint="eastAsia"/>
              </w:rPr>
              <w:t>客户端支持批量下发安装，</w:t>
            </w:r>
            <w:r>
              <w:t>windows与Linux客户端安装后无需重启</w:t>
            </w:r>
          </w:p>
          <w:p>
            <w:pPr>
              <w:pStyle w:val="47"/>
              <w:numPr>
                <w:ilvl w:val="1"/>
                <w:numId w:val="4"/>
              </w:numPr>
            </w:pPr>
            <w:r>
              <w:rPr>
                <w:rFonts w:hint="eastAsia"/>
              </w:rPr>
              <w:t>支持</w:t>
            </w:r>
            <w:r>
              <w:t>HTTPS加密，管理账户密码支持复杂性及USBKey验证；</w:t>
            </w:r>
          </w:p>
          <w:p>
            <w:pPr>
              <w:pStyle w:val="47"/>
              <w:numPr>
                <w:ilvl w:val="1"/>
                <w:numId w:val="4"/>
              </w:numPr>
            </w:pPr>
            <w:r>
              <w:rPr>
                <w:rFonts w:hint="eastAsia"/>
              </w:rPr>
              <w:t>支持通过产品自身</w:t>
            </w:r>
            <w:r>
              <w:t>WEB界面的VNC控制台访问演练主机、恢复主机；</w:t>
            </w:r>
          </w:p>
          <w:p>
            <w:pPr>
              <w:pStyle w:val="47"/>
              <w:numPr>
                <w:ilvl w:val="1"/>
                <w:numId w:val="4"/>
              </w:numPr>
            </w:pPr>
            <w:r>
              <w:rPr>
                <w:rFonts w:hint="eastAsia"/>
              </w:rPr>
              <w:t>支持三权分立的基于用户角色的分权限管理；具有系统管理员、操作员、审计员三重角色；可以将不同的业务服务器绑定操作员，避免多用户操作管理同一设备。</w:t>
            </w:r>
          </w:p>
          <w:p>
            <w:pPr>
              <w:pStyle w:val="47"/>
              <w:numPr>
                <w:ilvl w:val="1"/>
                <w:numId w:val="4"/>
              </w:numPr>
            </w:pPr>
            <w:r>
              <w:rPr>
                <w:rFonts w:hint="eastAsia"/>
              </w:rPr>
              <w:t>支持高可用性双机热备，使用两台主机组成高可用性集群，分别为主、副服务器。当主服务器发生错误时，可将服务移转至副服务器。</w:t>
            </w:r>
          </w:p>
          <w:p>
            <w:pPr>
              <w:pStyle w:val="47"/>
              <w:numPr>
                <w:ilvl w:val="1"/>
                <w:numId w:val="4"/>
              </w:numPr>
            </w:pPr>
            <w:r>
              <w:rPr>
                <w:rFonts w:hint="eastAsia"/>
              </w:rPr>
              <w:t>具备平台全局消息中心，自动对各种消息进行收集和集中提醒，确保消息无遗漏，对消息可进行已读标记，避免错过重要的消息。</w:t>
            </w:r>
          </w:p>
          <w:p>
            <w:pPr>
              <w:pStyle w:val="47"/>
              <w:numPr>
                <w:ilvl w:val="1"/>
                <w:numId w:val="4"/>
              </w:numPr>
            </w:pPr>
            <w:r>
              <w:rPr>
                <w:rFonts w:hint="eastAsia"/>
              </w:rPr>
              <w:t>软件提供自动化备份巡检功能，可自定义巡检风险等级，可选择保留巡检记录时间。巡检记录自动生成备份巡检报表。备份巡检报表可通过页面导出</w:t>
            </w:r>
            <w:r>
              <w:t>excel 表本地查看。</w:t>
            </w:r>
          </w:p>
          <w:p>
            <w:pPr>
              <w:pStyle w:val="47"/>
              <w:numPr>
                <w:ilvl w:val="1"/>
                <w:numId w:val="4"/>
              </w:numPr>
            </w:pPr>
            <w:r>
              <w:rPr>
                <w:rFonts w:hint="eastAsia"/>
              </w:rPr>
              <w:t>支持集中化管理功能，统一管理多个灾备节点。</w:t>
            </w:r>
          </w:p>
          <w:p>
            <w:pPr>
              <w:pStyle w:val="47"/>
              <w:numPr>
                <w:ilvl w:val="1"/>
                <w:numId w:val="4"/>
              </w:numPr>
            </w:pPr>
            <w:r>
              <w:rPr>
                <w:rFonts w:hint="eastAsia"/>
              </w:rPr>
              <w:t>支持基于地图，多系统集中管控，实时信息采集和展示，提供精准区域故障报警功能及系统资源分布情况信息。</w:t>
            </w:r>
          </w:p>
          <w:p>
            <w:pPr>
              <w:pStyle w:val="47"/>
              <w:numPr>
                <w:ilvl w:val="0"/>
                <w:numId w:val="4"/>
              </w:numPr>
            </w:pPr>
            <w:r>
              <w:rPr>
                <w:rFonts w:hint="eastAsia"/>
                <w:b/>
                <w:bCs/>
              </w:rPr>
              <w:t>*</w:t>
            </w:r>
            <w:r>
              <w:rPr>
                <w:rFonts w:hint="eastAsia"/>
              </w:rPr>
              <w:t>业务归档：平台能够对本单位所有</w:t>
            </w:r>
            <w:r>
              <w:t>X86业务系统（包含所有数据，操作系统、应用，配置、密钥等）实现虚拟化存档封装，支持现有主流虚拟机格式存档。归档后应用环境可随时启动、运行、数据查询、导出等。</w:t>
            </w:r>
          </w:p>
          <w:p>
            <w:pPr>
              <w:pStyle w:val="47"/>
              <w:numPr>
                <w:ilvl w:val="0"/>
                <w:numId w:val="4"/>
              </w:numPr>
            </w:pPr>
            <w:r>
              <w:rPr>
                <w:rFonts w:hint="eastAsia"/>
              </w:rPr>
              <w:t>产品授权及质保</w:t>
            </w:r>
          </w:p>
          <w:p>
            <w:pPr>
              <w:pStyle w:val="47"/>
              <w:numPr>
                <w:ilvl w:val="1"/>
                <w:numId w:val="4"/>
              </w:numPr>
            </w:pPr>
            <w:r>
              <w:rPr>
                <w:rFonts w:hint="eastAsia"/>
              </w:rPr>
              <w:t>不低于</w:t>
            </w:r>
            <w:r>
              <w:t>30T实时备份容量许可，配置无限数量容灾演练授权许可，配置无限数量一体化恢复授权许可，配置无限数量迁移授权许可，</w:t>
            </w:r>
            <w:r>
              <w:rPr>
                <w:rFonts w:hint="eastAsia"/>
              </w:rPr>
              <w:t>配置30TB业务归档授权，</w:t>
            </w:r>
            <w:r>
              <w:t>支持Windows\linux系统。</w:t>
            </w:r>
          </w:p>
          <w:p>
            <w:pPr>
              <w:pStyle w:val="47"/>
              <w:numPr>
                <w:ilvl w:val="0"/>
                <w:numId w:val="4"/>
              </w:numPr>
              <w:rPr>
                <w:rFonts w:ascii="宋体" w:hAnsi="宋体" w:cs="宋体"/>
                <w:b/>
                <w:color w:val="000000"/>
                <w:kern w:val="0"/>
                <w:szCs w:val="21"/>
              </w:rPr>
            </w:pPr>
            <w:r>
              <w:rPr>
                <w:rFonts w:hint="eastAsia"/>
              </w:rPr>
              <w:t>服务：中标后，签合同前保留要求对设备性能进行检测的权利，检测机构由采购人选定。所需费用由中标供应商承担。测试结果如果不满足本次招标要求，所投标产品视为无效投标产品，并依法追究投标人相应法律责任。</w:t>
            </w:r>
          </w:p>
        </w:tc>
        <w:tc>
          <w:tcPr>
            <w:tcW w:w="684" w:type="dxa"/>
            <w:tcBorders>
              <w:tl2br w:val="nil"/>
              <w:tr2bl w:val="nil"/>
            </w:tcBorders>
            <w:vAlign w:val="center"/>
          </w:tcPr>
          <w:p>
            <w:pPr>
              <w:jc w:val="center"/>
              <w:rPr>
                <w:rFonts w:ascii="宋体" w:hAnsi="宋体" w:cs="宋体"/>
                <w:b/>
                <w:color w:val="000000"/>
                <w:kern w:val="0"/>
                <w:szCs w:val="21"/>
              </w:rPr>
            </w:pPr>
            <w:r>
              <w:rPr>
                <w:rFonts w:hint="eastAsia"/>
              </w:rPr>
              <w:t>1</w:t>
            </w:r>
          </w:p>
        </w:tc>
        <w:tc>
          <w:tcPr>
            <w:tcW w:w="766" w:type="dxa"/>
            <w:tcBorders>
              <w:right w:val="single" w:color="auto" w:sz="4" w:space="0"/>
              <w:tl2br w:val="nil"/>
              <w:tr2bl w:val="nil"/>
            </w:tcBorders>
            <w:vAlign w:val="center"/>
          </w:tcPr>
          <w:p>
            <w:pPr>
              <w:jc w:val="center"/>
              <w:rPr>
                <w:rFonts w:ascii="宋体" w:hAnsi="宋体" w:cs="宋体"/>
                <w:b/>
                <w:color w:val="000000"/>
                <w:kern w:val="0"/>
                <w:szCs w:val="21"/>
              </w:rPr>
            </w:pPr>
            <w:r>
              <w:rPr>
                <w:rFonts w:hint="eastAsia"/>
              </w:rPr>
              <w:t>套</w:t>
            </w:r>
          </w:p>
        </w:tc>
        <w:tc>
          <w:tcPr>
            <w:tcW w:w="1389" w:type="dxa"/>
            <w:tcBorders>
              <w:right w:val="single" w:color="auto" w:sz="4" w:space="0"/>
              <w:tl2br w:val="nil"/>
              <w:tr2bl w:val="nil"/>
            </w:tcBorders>
          </w:tcPr>
          <w:p>
            <w:pPr>
              <w:rPr>
                <w:rFonts w:ascii="宋体" w:hAnsi="宋体" w:cs="宋体"/>
                <w:b/>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2" w:hRule="atLeast"/>
          <w:jc w:val="center"/>
        </w:trPr>
        <w:tc>
          <w:tcPr>
            <w:tcW w:w="666" w:type="dxa"/>
            <w:tcBorders>
              <w:tl2br w:val="nil"/>
              <w:tr2bl w:val="nil"/>
            </w:tcBorders>
            <w:vAlign w:val="center"/>
          </w:tcPr>
          <w:p>
            <w:pPr>
              <w:jc w:val="center"/>
              <w:rPr>
                <w:rFonts w:ascii="宋体" w:hAnsi="宋体" w:cs="宋体"/>
                <w:b/>
                <w:color w:val="000000"/>
                <w:kern w:val="0"/>
                <w:szCs w:val="21"/>
              </w:rPr>
            </w:pPr>
            <w:r>
              <w:rPr>
                <w:rFonts w:hint="eastAsia"/>
              </w:rPr>
              <w:t>5</w:t>
            </w:r>
          </w:p>
        </w:tc>
        <w:tc>
          <w:tcPr>
            <w:tcW w:w="1007" w:type="dxa"/>
            <w:tcBorders>
              <w:tl2br w:val="nil"/>
              <w:tr2bl w:val="nil"/>
            </w:tcBorders>
            <w:vAlign w:val="center"/>
          </w:tcPr>
          <w:p>
            <w:pPr>
              <w:jc w:val="center"/>
              <w:rPr>
                <w:rFonts w:ascii="宋体" w:hAnsi="宋体" w:cs="宋体"/>
                <w:b/>
                <w:color w:val="000000"/>
                <w:kern w:val="0"/>
                <w:szCs w:val="21"/>
              </w:rPr>
            </w:pPr>
            <w:r>
              <w:rPr>
                <w:rFonts w:hint="eastAsia"/>
              </w:rPr>
              <w:t>磁盘扩容</w:t>
            </w:r>
          </w:p>
        </w:tc>
        <w:tc>
          <w:tcPr>
            <w:tcW w:w="4826" w:type="dxa"/>
            <w:tcBorders>
              <w:tl2br w:val="nil"/>
              <w:tr2bl w:val="nil"/>
            </w:tcBorders>
          </w:tcPr>
          <w:p>
            <w:pPr>
              <w:pStyle w:val="47"/>
              <w:numPr>
                <w:ilvl w:val="0"/>
                <w:numId w:val="5"/>
              </w:numPr>
            </w:pPr>
            <w:r>
              <w:t>容量（GB）</w:t>
            </w:r>
            <w:r>
              <w:rPr>
                <w:rFonts w:hint="eastAsia"/>
              </w:rPr>
              <w:t>≥8</w:t>
            </w:r>
            <w:r>
              <w:t>000</w:t>
            </w:r>
          </w:p>
          <w:p>
            <w:pPr>
              <w:pStyle w:val="47"/>
              <w:numPr>
                <w:ilvl w:val="0"/>
                <w:numId w:val="5"/>
              </w:numPr>
            </w:pPr>
            <w:r>
              <w:t>接口SAS</w:t>
            </w:r>
          </w:p>
          <w:p>
            <w:pPr>
              <w:pStyle w:val="47"/>
              <w:numPr>
                <w:ilvl w:val="0"/>
                <w:numId w:val="5"/>
              </w:numPr>
            </w:pPr>
            <w:r>
              <w:t>转速（rpm）</w:t>
            </w:r>
            <w:r>
              <w:rPr>
                <w:rFonts w:hint="eastAsia"/>
              </w:rPr>
              <w:t>7200</w:t>
            </w:r>
          </w:p>
          <w:p>
            <w:pPr>
              <w:pStyle w:val="47"/>
              <w:numPr>
                <w:ilvl w:val="0"/>
                <w:numId w:val="5"/>
              </w:numPr>
            </w:pPr>
            <w:r>
              <w:t>传输速率</w:t>
            </w:r>
            <w:r>
              <w:rPr>
                <w:rFonts w:hint="eastAsia"/>
              </w:rPr>
              <w:t>≥12</w:t>
            </w:r>
            <w:r>
              <w:t>Gb/s</w:t>
            </w:r>
          </w:p>
          <w:p>
            <w:pPr>
              <w:pStyle w:val="47"/>
              <w:numPr>
                <w:ilvl w:val="0"/>
                <w:numId w:val="5"/>
              </w:numPr>
            </w:pPr>
            <w:r>
              <w:t>缓存</w:t>
            </w:r>
            <w:r>
              <w:rPr>
                <w:rFonts w:hint="eastAsia"/>
              </w:rPr>
              <w:t>≥256</w:t>
            </w:r>
            <w:r>
              <w:t>MB</w:t>
            </w:r>
          </w:p>
          <w:p>
            <w:pPr>
              <w:pStyle w:val="47"/>
              <w:numPr>
                <w:ilvl w:val="0"/>
                <w:numId w:val="5"/>
              </w:numPr>
            </w:pPr>
            <w:r>
              <w:t>盘体尺寸：3.5英寸</w:t>
            </w:r>
          </w:p>
        </w:tc>
        <w:tc>
          <w:tcPr>
            <w:tcW w:w="684" w:type="dxa"/>
            <w:tcBorders>
              <w:tl2br w:val="nil"/>
              <w:tr2bl w:val="nil"/>
            </w:tcBorders>
            <w:vAlign w:val="center"/>
          </w:tcPr>
          <w:p>
            <w:pPr>
              <w:jc w:val="center"/>
              <w:rPr>
                <w:rFonts w:ascii="宋体" w:hAnsi="宋体" w:cs="宋体"/>
                <w:b/>
                <w:color w:val="000000"/>
                <w:kern w:val="0"/>
                <w:szCs w:val="21"/>
              </w:rPr>
            </w:pPr>
            <w:r>
              <w:rPr>
                <w:rFonts w:hint="eastAsia"/>
              </w:rPr>
              <w:t>5</w:t>
            </w:r>
          </w:p>
        </w:tc>
        <w:tc>
          <w:tcPr>
            <w:tcW w:w="766" w:type="dxa"/>
            <w:tcBorders>
              <w:right w:val="single" w:color="auto" w:sz="4" w:space="0"/>
              <w:tl2br w:val="nil"/>
              <w:tr2bl w:val="nil"/>
            </w:tcBorders>
            <w:vAlign w:val="center"/>
          </w:tcPr>
          <w:p>
            <w:pPr>
              <w:jc w:val="center"/>
              <w:rPr>
                <w:rFonts w:ascii="宋体" w:hAnsi="宋体" w:cs="宋体"/>
                <w:b/>
                <w:color w:val="000000"/>
                <w:kern w:val="0"/>
                <w:szCs w:val="21"/>
              </w:rPr>
            </w:pPr>
            <w:r>
              <w:rPr>
                <w:rFonts w:hint="eastAsia"/>
              </w:rPr>
              <w:t>块</w:t>
            </w:r>
          </w:p>
        </w:tc>
        <w:tc>
          <w:tcPr>
            <w:tcW w:w="1389" w:type="dxa"/>
            <w:tcBorders>
              <w:right w:val="single" w:color="auto" w:sz="4" w:space="0"/>
              <w:tl2br w:val="nil"/>
              <w:tr2bl w:val="nil"/>
            </w:tcBorders>
          </w:tcPr>
          <w:p>
            <w:pPr>
              <w:rPr>
                <w:rFonts w:ascii="宋体" w:hAnsi="宋体" w:cs="宋体"/>
                <w:b/>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2" w:hRule="atLeast"/>
          <w:jc w:val="center"/>
        </w:trPr>
        <w:tc>
          <w:tcPr>
            <w:tcW w:w="666" w:type="dxa"/>
            <w:tcBorders>
              <w:tl2br w:val="nil"/>
              <w:tr2bl w:val="nil"/>
            </w:tcBorders>
            <w:vAlign w:val="center"/>
          </w:tcPr>
          <w:p>
            <w:pPr>
              <w:jc w:val="center"/>
              <w:rPr>
                <w:rFonts w:ascii="宋体" w:hAnsi="宋体" w:cs="宋体"/>
                <w:b/>
                <w:color w:val="000000"/>
                <w:kern w:val="0"/>
                <w:szCs w:val="21"/>
              </w:rPr>
            </w:pPr>
            <w:r>
              <w:rPr>
                <w:rFonts w:hint="eastAsia"/>
              </w:rPr>
              <w:t>6</w:t>
            </w:r>
          </w:p>
        </w:tc>
        <w:tc>
          <w:tcPr>
            <w:tcW w:w="1007" w:type="dxa"/>
            <w:tcBorders>
              <w:tl2br w:val="nil"/>
              <w:tr2bl w:val="nil"/>
            </w:tcBorders>
            <w:vAlign w:val="center"/>
          </w:tcPr>
          <w:p>
            <w:pPr>
              <w:jc w:val="center"/>
              <w:rPr>
                <w:rFonts w:ascii="宋体" w:hAnsi="宋体" w:cs="宋体"/>
                <w:b/>
                <w:color w:val="000000"/>
                <w:kern w:val="0"/>
                <w:szCs w:val="21"/>
              </w:rPr>
            </w:pPr>
            <w:r>
              <w:rPr>
                <w:rFonts w:hint="eastAsia"/>
              </w:rPr>
              <w:t>千兆交换机</w:t>
            </w:r>
          </w:p>
        </w:tc>
        <w:tc>
          <w:tcPr>
            <w:tcW w:w="4826" w:type="dxa"/>
            <w:tcBorders>
              <w:tl2br w:val="nil"/>
              <w:tr2bl w:val="nil"/>
            </w:tcBorders>
          </w:tcPr>
          <w:p>
            <w:pPr>
              <w:pStyle w:val="47"/>
              <w:numPr>
                <w:ilvl w:val="0"/>
                <w:numId w:val="6"/>
              </w:numPr>
            </w:pPr>
            <w:r>
              <w:t>交换容量≥336Gbps，包转发率≥96Mpps；</w:t>
            </w:r>
          </w:p>
          <w:p>
            <w:pPr>
              <w:pStyle w:val="47"/>
              <w:numPr>
                <w:ilvl w:val="0"/>
                <w:numId w:val="6"/>
              </w:numPr>
            </w:pPr>
            <w:r>
              <w:rPr>
                <w:rFonts w:hint="eastAsia"/>
              </w:rPr>
              <w:t>≥</w:t>
            </w:r>
            <w:r>
              <w:t>24个千兆电口，</w:t>
            </w:r>
            <w:r>
              <w:rPr>
                <w:rFonts w:hint="eastAsia"/>
              </w:rPr>
              <w:t>≥</w:t>
            </w:r>
            <w:r>
              <w:t>4个千兆SFP+；</w:t>
            </w:r>
          </w:p>
          <w:p>
            <w:pPr>
              <w:pStyle w:val="47"/>
              <w:numPr>
                <w:ilvl w:val="0"/>
                <w:numId w:val="6"/>
              </w:numPr>
            </w:pPr>
            <w:r>
              <w:t>支持MAC地址≥32K，支持ARP表项≥4K ；</w:t>
            </w:r>
          </w:p>
          <w:p>
            <w:pPr>
              <w:pStyle w:val="47"/>
              <w:numPr>
                <w:ilvl w:val="0"/>
                <w:numId w:val="6"/>
              </w:numPr>
            </w:pPr>
            <w:r>
              <w:t>支持4K个VLAN，支持Voice VLAN，基于端口的VLAN，基于MAC的VLAN，基于协议的VLAN，支持Smart link，支持 1:1 和 N:1 VLAN Mapping 功能；</w:t>
            </w:r>
          </w:p>
          <w:p>
            <w:pPr>
              <w:pStyle w:val="47"/>
              <w:numPr>
                <w:ilvl w:val="0"/>
                <w:numId w:val="6"/>
              </w:numPr>
            </w:pPr>
            <w:r>
              <w:t>支持RIP、RIPng、OSPF、OSPFv3路由协议，支持IPv4 FIB表项≥4K；</w:t>
            </w:r>
          </w:p>
          <w:p>
            <w:pPr>
              <w:pStyle w:val="47"/>
              <w:numPr>
                <w:ilvl w:val="0"/>
                <w:numId w:val="6"/>
              </w:numPr>
            </w:pPr>
            <w:r>
              <w:t>支持IGMP v1/v2/v3 Snooping，支持VLAN内组播转发和组播多VLAN复制，支持捆绑端口的组播负载分担，支持可控组播，基于端口的组播流量统计；</w:t>
            </w:r>
          </w:p>
          <w:p>
            <w:pPr>
              <w:pStyle w:val="47"/>
              <w:numPr>
                <w:ilvl w:val="0"/>
                <w:numId w:val="6"/>
              </w:numPr>
            </w:pPr>
            <w:r>
              <w:t>支持DHCPv6 Snooping，DAI，SAVI等安全特性</w:t>
            </w:r>
          </w:p>
          <w:p>
            <w:pPr>
              <w:pStyle w:val="47"/>
              <w:numPr>
                <w:ilvl w:val="0"/>
                <w:numId w:val="6"/>
              </w:numPr>
            </w:pPr>
            <w:r>
              <w:t>支持以太网环网保护协议ERPS，故障倒换时间小于50ms；</w:t>
            </w:r>
          </w:p>
          <w:p>
            <w:pPr>
              <w:pStyle w:val="47"/>
              <w:numPr>
                <w:ilvl w:val="0"/>
                <w:numId w:val="6"/>
              </w:numPr>
            </w:pPr>
            <w:r>
              <w:t>支持SNMP v1/v2/v3、Telnet、RMON，支持通过命令行、Web、中文图形化配置软件等方式进行配置和管理；</w:t>
            </w:r>
          </w:p>
          <w:p>
            <w:pPr>
              <w:pStyle w:val="47"/>
              <w:numPr>
                <w:ilvl w:val="0"/>
                <w:numId w:val="6"/>
              </w:numPr>
              <w:rPr>
                <w:rFonts w:ascii="宋体" w:hAnsi="宋体" w:cs="宋体"/>
                <w:b/>
                <w:color w:val="000000"/>
                <w:kern w:val="0"/>
                <w:szCs w:val="21"/>
              </w:rPr>
            </w:pPr>
            <w:r>
              <w:t>支持Telemetry技术，配合网络分析组件通过智能故障识别算法对网络数据进行分析，精准展现网络实时状态，并能及时有效地定界故障以及定位故障发生原因，发现影响用户体验的网络问题，精准保障用户体验;</w:t>
            </w:r>
          </w:p>
        </w:tc>
        <w:tc>
          <w:tcPr>
            <w:tcW w:w="684" w:type="dxa"/>
            <w:tcBorders>
              <w:tl2br w:val="nil"/>
              <w:tr2bl w:val="nil"/>
            </w:tcBorders>
            <w:vAlign w:val="center"/>
          </w:tcPr>
          <w:p>
            <w:pPr>
              <w:jc w:val="center"/>
              <w:rPr>
                <w:rFonts w:ascii="宋体" w:hAnsi="宋体" w:cs="宋体"/>
                <w:b/>
                <w:color w:val="000000"/>
                <w:kern w:val="0"/>
                <w:szCs w:val="21"/>
              </w:rPr>
            </w:pPr>
            <w:r>
              <w:rPr>
                <w:rFonts w:hint="eastAsia"/>
              </w:rPr>
              <w:t>1</w:t>
            </w:r>
          </w:p>
        </w:tc>
        <w:tc>
          <w:tcPr>
            <w:tcW w:w="766" w:type="dxa"/>
            <w:tcBorders>
              <w:right w:val="single" w:color="auto" w:sz="4" w:space="0"/>
              <w:tl2br w:val="nil"/>
              <w:tr2bl w:val="nil"/>
            </w:tcBorders>
            <w:vAlign w:val="center"/>
          </w:tcPr>
          <w:p>
            <w:pPr>
              <w:jc w:val="center"/>
              <w:rPr>
                <w:rFonts w:ascii="宋体" w:hAnsi="宋体" w:cs="宋体"/>
                <w:b/>
                <w:color w:val="000000"/>
                <w:kern w:val="0"/>
                <w:szCs w:val="21"/>
              </w:rPr>
            </w:pPr>
            <w:r>
              <w:rPr>
                <w:rFonts w:hint="eastAsia"/>
              </w:rPr>
              <w:t>台</w:t>
            </w:r>
          </w:p>
        </w:tc>
        <w:tc>
          <w:tcPr>
            <w:tcW w:w="1389" w:type="dxa"/>
            <w:tcBorders>
              <w:right w:val="single" w:color="auto" w:sz="4" w:space="0"/>
              <w:tl2br w:val="nil"/>
              <w:tr2bl w:val="nil"/>
            </w:tcBorders>
            <w:vAlign w:val="center"/>
          </w:tcPr>
          <w:p>
            <w:pPr>
              <w:jc w:val="center"/>
              <w:rPr>
                <w:rFonts w:ascii="宋体" w:hAnsi="宋体" w:cs="宋体"/>
                <w:b/>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2" w:hRule="atLeast"/>
          <w:jc w:val="center"/>
        </w:trPr>
        <w:tc>
          <w:tcPr>
            <w:tcW w:w="666" w:type="dxa"/>
            <w:tcBorders>
              <w:tl2br w:val="nil"/>
              <w:tr2bl w:val="nil"/>
            </w:tcBorders>
            <w:vAlign w:val="center"/>
          </w:tcPr>
          <w:p>
            <w:pPr>
              <w:jc w:val="center"/>
              <w:rPr>
                <w:rFonts w:ascii="宋体" w:hAnsi="宋体" w:cs="宋体"/>
                <w:b/>
                <w:color w:val="000000"/>
                <w:kern w:val="0"/>
                <w:szCs w:val="21"/>
              </w:rPr>
            </w:pPr>
            <w:r>
              <w:rPr>
                <w:rFonts w:hint="eastAsia"/>
              </w:rPr>
              <w:t>7</w:t>
            </w:r>
          </w:p>
        </w:tc>
        <w:tc>
          <w:tcPr>
            <w:tcW w:w="1007" w:type="dxa"/>
            <w:tcBorders>
              <w:tl2br w:val="nil"/>
              <w:tr2bl w:val="nil"/>
            </w:tcBorders>
            <w:vAlign w:val="center"/>
          </w:tcPr>
          <w:p>
            <w:pPr>
              <w:jc w:val="center"/>
              <w:rPr>
                <w:rFonts w:ascii="宋体" w:hAnsi="宋体" w:cs="宋体"/>
                <w:b/>
                <w:color w:val="000000"/>
                <w:kern w:val="0"/>
                <w:szCs w:val="21"/>
              </w:rPr>
            </w:pPr>
            <w:r>
              <w:rPr>
                <w:rFonts w:hint="eastAsia"/>
              </w:rPr>
              <w:t>机房U</w:t>
            </w:r>
            <w:r>
              <w:t>PS</w:t>
            </w:r>
          </w:p>
        </w:tc>
        <w:tc>
          <w:tcPr>
            <w:tcW w:w="4826" w:type="dxa"/>
            <w:tcBorders>
              <w:tl2br w:val="nil"/>
              <w:tr2bl w:val="nil"/>
            </w:tcBorders>
          </w:tcPr>
          <w:p>
            <w:pPr>
              <w:pStyle w:val="47"/>
              <w:numPr>
                <w:ilvl w:val="0"/>
                <w:numId w:val="7"/>
              </w:numPr>
            </w:pPr>
            <w:r>
              <w:rPr>
                <w:rFonts w:hint="eastAsia"/>
              </w:rPr>
              <w:t>U</w:t>
            </w:r>
            <w:r>
              <w:t>PS</w:t>
            </w:r>
            <w:r>
              <w:rPr>
                <w:rFonts w:hint="eastAsia"/>
              </w:rPr>
              <w:t>主机</w:t>
            </w:r>
          </w:p>
          <w:p>
            <w:pPr>
              <w:pStyle w:val="47"/>
              <w:numPr>
                <w:ilvl w:val="1"/>
                <w:numId w:val="7"/>
              </w:numPr>
            </w:pPr>
            <w:r>
              <w:rPr>
                <w:rFonts w:hint="eastAsia"/>
              </w:rPr>
              <w:t>输入特性：</w:t>
            </w:r>
          </w:p>
          <w:p>
            <w:pPr>
              <w:pStyle w:val="47"/>
              <w:ind w:left="840" w:firstLine="0"/>
            </w:pPr>
            <w:r>
              <w:t>电池电压（VDC）:192</w:t>
            </w:r>
          </w:p>
          <w:p>
            <w:pPr>
              <w:pStyle w:val="47"/>
              <w:ind w:left="840" w:firstLine="0"/>
            </w:pPr>
            <w:r>
              <w:rPr>
                <w:rFonts w:hint="eastAsia"/>
              </w:rPr>
              <w:t>电压范围：</w:t>
            </w:r>
            <w:r>
              <w:t>110-300（V）</w:t>
            </w:r>
          </w:p>
          <w:p>
            <w:pPr>
              <w:pStyle w:val="47"/>
              <w:ind w:left="840" w:firstLine="0"/>
            </w:pPr>
            <w:r>
              <w:rPr>
                <w:rFonts w:hint="eastAsia"/>
              </w:rPr>
              <w:t>频率范围：</w:t>
            </w:r>
            <w:r>
              <w:t>50/60±10%</w:t>
            </w:r>
          </w:p>
          <w:p>
            <w:pPr>
              <w:pStyle w:val="47"/>
              <w:ind w:left="840" w:firstLine="0"/>
            </w:pPr>
            <w:r>
              <w:rPr>
                <w:rFonts w:hint="eastAsia"/>
              </w:rPr>
              <w:t>相数：单相三线</w:t>
            </w:r>
          </w:p>
          <w:p>
            <w:pPr>
              <w:pStyle w:val="47"/>
              <w:ind w:left="840" w:firstLine="0"/>
            </w:pPr>
            <w:r>
              <w:t>输入功率因数：&gt;0.99(满载）</w:t>
            </w:r>
          </w:p>
          <w:p>
            <w:pPr>
              <w:pStyle w:val="47"/>
              <w:numPr>
                <w:ilvl w:val="1"/>
                <w:numId w:val="7"/>
              </w:numPr>
            </w:pPr>
            <w:r>
              <w:rPr>
                <w:rFonts w:hint="eastAsia"/>
              </w:rPr>
              <w:t>输出特性：</w:t>
            </w:r>
          </w:p>
          <w:p>
            <w:pPr>
              <w:pStyle w:val="47"/>
              <w:ind w:left="840" w:firstLine="0"/>
            </w:pPr>
            <w:r>
              <w:rPr>
                <w:rFonts w:hint="eastAsia"/>
              </w:rPr>
              <w:t>额定功率：</w:t>
            </w:r>
            <w:r>
              <w:t>10000</w:t>
            </w:r>
          </w:p>
          <w:p>
            <w:pPr>
              <w:pStyle w:val="47"/>
              <w:ind w:left="840" w:firstLine="0"/>
            </w:pPr>
            <w:r>
              <w:rPr>
                <w:rFonts w:hint="eastAsia"/>
              </w:rPr>
              <w:t>输出电压：</w:t>
            </w:r>
            <w:r>
              <w:t>200/208/220/240±1%</w:t>
            </w:r>
          </w:p>
          <w:p>
            <w:pPr>
              <w:pStyle w:val="47"/>
              <w:ind w:left="840" w:firstLine="0"/>
            </w:pPr>
            <w:r>
              <w:rPr>
                <w:rFonts w:hint="eastAsia"/>
              </w:rPr>
              <w:t>输出功率：市电模式：与电网同步；电池模式：</w:t>
            </w:r>
            <w:r>
              <w:t>50/60±0.1</w:t>
            </w:r>
          </w:p>
          <w:p>
            <w:pPr>
              <w:pStyle w:val="47"/>
              <w:ind w:left="840" w:firstLine="0"/>
            </w:pPr>
            <w:r>
              <w:rPr>
                <w:rFonts w:hint="eastAsia"/>
              </w:rPr>
              <w:t>波形：</w:t>
            </w:r>
            <w:r>
              <w:t>&lt;3%（线性负载）</w:t>
            </w:r>
          </w:p>
          <w:p>
            <w:pPr>
              <w:pStyle w:val="47"/>
              <w:ind w:left="840" w:firstLine="0"/>
            </w:pPr>
            <w:r>
              <w:rPr>
                <w:rFonts w:hint="eastAsia"/>
              </w:rPr>
              <w:t>切换时间：</w:t>
            </w:r>
            <w:r>
              <w:t>0</w:t>
            </w:r>
          </w:p>
          <w:p>
            <w:pPr>
              <w:pStyle w:val="47"/>
              <w:ind w:left="840" w:firstLine="0"/>
            </w:pPr>
            <w:r>
              <w:rPr>
                <w:rFonts w:hint="eastAsia"/>
              </w:rPr>
              <w:t>输出方式：接线排</w:t>
            </w:r>
          </w:p>
          <w:p>
            <w:pPr>
              <w:pStyle w:val="47"/>
              <w:numPr>
                <w:ilvl w:val="1"/>
                <w:numId w:val="7"/>
              </w:numPr>
            </w:pPr>
            <w:r>
              <w:rPr>
                <w:rFonts w:hint="eastAsia"/>
              </w:rPr>
              <w:t>其它特性：</w:t>
            </w:r>
          </w:p>
          <w:p>
            <w:pPr>
              <w:pStyle w:val="47"/>
              <w:ind w:left="840" w:firstLine="0"/>
            </w:pPr>
            <w:r>
              <w:rPr>
                <w:rFonts w:hint="eastAsia"/>
              </w:rPr>
              <w:t>整机效率：可高达</w:t>
            </w:r>
            <w:r>
              <w:t>93%</w:t>
            </w:r>
          </w:p>
          <w:p>
            <w:pPr>
              <w:pStyle w:val="47"/>
              <w:ind w:left="840" w:firstLine="0"/>
            </w:pPr>
            <w:r>
              <w:rPr>
                <w:rFonts w:hint="eastAsia"/>
              </w:rPr>
              <w:t>直流启动：具备</w:t>
            </w:r>
          </w:p>
          <w:p>
            <w:pPr>
              <w:pStyle w:val="47"/>
              <w:ind w:left="840" w:firstLine="0"/>
            </w:pPr>
            <w:r>
              <w:rPr>
                <w:rFonts w:hint="eastAsia"/>
              </w:rPr>
              <w:t>面板显示：蓝屏</w:t>
            </w:r>
            <w:r>
              <w:t>LCD</w:t>
            </w:r>
          </w:p>
          <w:p>
            <w:pPr>
              <w:pStyle w:val="47"/>
              <w:ind w:left="840" w:firstLine="0"/>
            </w:pPr>
            <w:r>
              <w:rPr>
                <w:rFonts w:hint="eastAsia"/>
              </w:rPr>
              <w:t>音频噪音：</w:t>
            </w:r>
            <w:r>
              <w:t>&lt;58</w:t>
            </w:r>
          </w:p>
          <w:p>
            <w:pPr>
              <w:pStyle w:val="47"/>
              <w:ind w:left="840" w:firstLine="0"/>
            </w:pPr>
            <w:r>
              <w:rPr>
                <w:rFonts w:hint="eastAsia"/>
              </w:rPr>
              <w:t>通讯功能：标配</w:t>
            </w:r>
            <w:r>
              <w:t>RS232、EPO;可选配 SNMP 适配器</w:t>
            </w:r>
          </w:p>
          <w:p>
            <w:pPr>
              <w:pStyle w:val="47"/>
              <w:ind w:left="840" w:firstLine="0"/>
            </w:pPr>
            <w:r>
              <w:rPr>
                <w:rFonts w:hint="eastAsia"/>
              </w:rPr>
              <w:t>报警功能：电池低压、市电异常、</w:t>
            </w:r>
            <w:r>
              <w:t>UPS故障、输出过载、输出短路</w:t>
            </w:r>
          </w:p>
          <w:p>
            <w:pPr>
              <w:pStyle w:val="47"/>
              <w:ind w:left="840" w:firstLine="0"/>
            </w:pPr>
            <w:r>
              <w:rPr>
                <w:rFonts w:hint="eastAsia"/>
              </w:rPr>
              <w:t>保护功能：电池欠压保护、过载保护、短路保护、过温保护</w:t>
            </w:r>
          </w:p>
          <w:p>
            <w:pPr>
              <w:pStyle w:val="47"/>
              <w:ind w:left="840" w:firstLine="0"/>
            </w:pPr>
            <w:r>
              <w:rPr>
                <w:rFonts w:hint="eastAsia"/>
              </w:rPr>
              <w:t>工作温度：</w:t>
            </w:r>
            <w:r>
              <w:t>0-40</w:t>
            </w:r>
          </w:p>
          <w:p>
            <w:pPr>
              <w:pStyle w:val="47"/>
              <w:ind w:left="840" w:firstLine="0"/>
            </w:pPr>
            <w:r>
              <w:rPr>
                <w:rFonts w:hint="eastAsia"/>
              </w:rPr>
              <w:t>环境温度：</w:t>
            </w:r>
            <w:r>
              <w:t>0-95%，无冷凝</w:t>
            </w:r>
          </w:p>
          <w:p>
            <w:pPr>
              <w:pStyle w:val="47"/>
              <w:ind w:left="420" w:firstLineChars="200"/>
            </w:pPr>
            <w:r>
              <w:rPr>
                <w:rFonts w:hint="eastAsia"/>
              </w:rPr>
              <w:t>售后：质保三年</w:t>
            </w:r>
          </w:p>
          <w:p>
            <w:pPr>
              <w:pStyle w:val="47"/>
              <w:numPr>
                <w:ilvl w:val="0"/>
                <w:numId w:val="7"/>
              </w:numPr>
            </w:pPr>
            <w:r>
              <w:rPr>
                <w:rFonts w:hint="eastAsia"/>
              </w:rPr>
              <w:t>电池</w:t>
            </w:r>
          </w:p>
          <w:p>
            <w:pPr>
              <w:pStyle w:val="47"/>
              <w:numPr>
                <w:ilvl w:val="1"/>
                <w:numId w:val="7"/>
              </w:numPr>
            </w:pPr>
            <w:r>
              <w:rPr>
                <w:rFonts w:hint="eastAsia"/>
              </w:rPr>
              <w:t>标称电压：</w:t>
            </w:r>
            <w:r>
              <w:t>12V</w:t>
            </w:r>
          </w:p>
          <w:p>
            <w:pPr>
              <w:pStyle w:val="47"/>
              <w:numPr>
                <w:ilvl w:val="1"/>
                <w:numId w:val="7"/>
              </w:numPr>
            </w:pPr>
            <w:r>
              <w:rPr>
                <w:rFonts w:hint="eastAsia"/>
              </w:rPr>
              <w:t>标称容量（</w:t>
            </w:r>
            <w:r>
              <w:t>20小时率）：100Ah</w:t>
            </w:r>
          </w:p>
          <w:p>
            <w:pPr>
              <w:pStyle w:val="47"/>
              <w:numPr>
                <w:ilvl w:val="1"/>
                <w:numId w:val="7"/>
              </w:numPr>
            </w:pPr>
            <w:r>
              <w:rPr>
                <w:rFonts w:hint="eastAsia"/>
              </w:rPr>
              <w:t>内阻：完全充满电池</w:t>
            </w:r>
            <w:r>
              <w:t>25℃，≤4.5mΩ</w:t>
            </w:r>
          </w:p>
          <w:p>
            <w:pPr>
              <w:pStyle w:val="47"/>
              <w:numPr>
                <w:ilvl w:val="1"/>
                <w:numId w:val="7"/>
              </w:numPr>
            </w:pPr>
            <w:r>
              <w:rPr>
                <w:rFonts w:hint="eastAsia"/>
              </w:rPr>
              <w:t>不同温度下的放电容量：</w:t>
            </w:r>
            <w:r>
              <w:t>40℃：102%；25℃：100%；0℃：85%；-15℃：65%</w:t>
            </w:r>
          </w:p>
          <w:p>
            <w:pPr>
              <w:pStyle w:val="47"/>
              <w:numPr>
                <w:ilvl w:val="1"/>
                <w:numId w:val="7"/>
              </w:numPr>
            </w:pPr>
            <w:r>
              <w:rPr>
                <w:rFonts w:hint="eastAsia"/>
              </w:rPr>
              <w:t>自放电剩余容量</w:t>
            </w:r>
            <w:r>
              <w:t xml:space="preserve">25℃：三个月后：91%；六个月后：82%；12个月后：64%                      </w:t>
            </w:r>
          </w:p>
          <w:p>
            <w:pPr>
              <w:pStyle w:val="47"/>
              <w:numPr>
                <w:ilvl w:val="1"/>
                <w:numId w:val="7"/>
              </w:numPr>
            </w:pPr>
            <w:r>
              <w:rPr>
                <w:rFonts w:hint="eastAsia"/>
              </w:rPr>
              <w:t>充电方式</w:t>
            </w:r>
            <w:r>
              <w:t>25℃：浮充：电流0.05C-0.15C电压：13.6-13.8V</w:t>
            </w:r>
          </w:p>
          <w:p>
            <w:pPr>
              <w:pStyle w:val="47"/>
              <w:numPr>
                <w:ilvl w:val="1"/>
                <w:numId w:val="7"/>
              </w:numPr>
            </w:pPr>
            <w:r>
              <w:t xml:space="preserve">              均充：电流0.05C-0.15C电压：14.2-14.5V</w:t>
            </w:r>
          </w:p>
          <w:p>
            <w:pPr>
              <w:pStyle w:val="47"/>
              <w:numPr>
                <w:ilvl w:val="1"/>
                <w:numId w:val="7"/>
              </w:numPr>
            </w:pPr>
            <w:r>
              <w:rPr>
                <w:rFonts w:hint="eastAsia"/>
              </w:rPr>
              <w:t>端子型号：</w:t>
            </w:r>
            <w:r>
              <w:t>T16</w:t>
            </w:r>
          </w:p>
          <w:p>
            <w:pPr>
              <w:pStyle w:val="47"/>
              <w:ind w:left="420" w:firstLine="0"/>
            </w:pPr>
            <w:r>
              <w:rPr>
                <w:rFonts w:hint="eastAsia"/>
              </w:rPr>
              <w:t>优点：</w:t>
            </w:r>
          </w:p>
          <w:p>
            <w:pPr>
              <w:pStyle w:val="47"/>
              <w:ind w:left="840" w:firstLine="0"/>
            </w:pPr>
            <w:r>
              <w:rPr>
                <w:rFonts w:hint="eastAsia"/>
              </w:rPr>
              <w:t>设计寿命≥</w:t>
            </w:r>
            <w:r>
              <w:t>10年</w:t>
            </w:r>
          </w:p>
          <w:p>
            <w:pPr>
              <w:pStyle w:val="47"/>
              <w:numPr>
                <w:ilvl w:val="1"/>
                <w:numId w:val="7"/>
              </w:numPr>
            </w:pPr>
            <w:r>
              <w:rPr>
                <w:rFonts w:hint="eastAsia"/>
              </w:rPr>
              <w:t>电池主要材料：</w:t>
            </w:r>
          </w:p>
          <w:p>
            <w:pPr>
              <w:pStyle w:val="47"/>
              <w:ind w:left="840" w:firstLine="0"/>
            </w:pPr>
            <w:r>
              <w:t>正极板：高锡合金铅；负极板：合金铅</w:t>
            </w:r>
          </w:p>
          <w:p>
            <w:pPr>
              <w:pStyle w:val="47"/>
              <w:ind w:left="840" w:firstLine="0"/>
            </w:pPr>
            <w:r>
              <w:t>电池壳、电池盖：ABS</w:t>
            </w:r>
          </w:p>
          <w:p>
            <w:pPr>
              <w:pStyle w:val="47"/>
              <w:ind w:left="840" w:firstLine="0"/>
            </w:pPr>
            <w:r>
              <w:t>安全阀：橡胶</w:t>
            </w:r>
          </w:p>
          <w:p>
            <w:pPr>
              <w:pStyle w:val="47"/>
              <w:ind w:left="840" w:firstLine="0"/>
            </w:pPr>
            <w:r>
              <w:t>端子：铅或铜；极板格栅：玻璃纤维；电解液：试剂硫酸</w:t>
            </w:r>
          </w:p>
          <w:p>
            <w:pPr>
              <w:pStyle w:val="47"/>
              <w:numPr>
                <w:ilvl w:val="0"/>
                <w:numId w:val="7"/>
              </w:numPr>
              <w:rPr>
                <w:rFonts w:ascii="宋体" w:hAnsi="宋体" w:cs="宋体"/>
                <w:b/>
                <w:color w:val="000000"/>
                <w:kern w:val="0"/>
                <w:szCs w:val="21"/>
              </w:rPr>
            </w:pPr>
            <w:r>
              <w:rPr>
                <w:rFonts w:hint="eastAsia"/>
              </w:rPr>
              <w:t>售后：质保三年</w:t>
            </w:r>
          </w:p>
        </w:tc>
        <w:tc>
          <w:tcPr>
            <w:tcW w:w="684" w:type="dxa"/>
            <w:tcBorders>
              <w:tl2br w:val="nil"/>
              <w:tr2bl w:val="nil"/>
            </w:tcBorders>
            <w:vAlign w:val="center"/>
          </w:tcPr>
          <w:p>
            <w:pPr>
              <w:jc w:val="center"/>
              <w:rPr>
                <w:rFonts w:ascii="宋体" w:hAnsi="宋体" w:cs="宋体"/>
                <w:b/>
                <w:color w:val="000000"/>
                <w:kern w:val="0"/>
                <w:szCs w:val="21"/>
              </w:rPr>
            </w:pPr>
            <w:r>
              <w:rPr>
                <w:rFonts w:hint="eastAsia"/>
              </w:rPr>
              <w:t>1</w:t>
            </w:r>
          </w:p>
        </w:tc>
        <w:tc>
          <w:tcPr>
            <w:tcW w:w="766" w:type="dxa"/>
            <w:tcBorders>
              <w:right w:val="single" w:color="auto" w:sz="4" w:space="0"/>
              <w:tl2br w:val="nil"/>
              <w:tr2bl w:val="nil"/>
            </w:tcBorders>
            <w:vAlign w:val="center"/>
          </w:tcPr>
          <w:p>
            <w:pPr>
              <w:jc w:val="center"/>
              <w:rPr>
                <w:rFonts w:ascii="宋体" w:hAnsi="宋体" w:cs="宋体"/>
                <w:b/>
                <w:color w:val="000000"/>
                <w:kern w:val="0"/>
                <w:szCs w:val="21"/>
              </w:rPr>
            </w:pPr>
            <w:r>
              <w:rPr>
                <w:rFonts w:hint="eastAsia"/>
              </w:rPr>
              <w:t>组</w:t>
            </w:r>
          </w:p>
        </w:tc>
        <w:tc>
          <w:tcPr>
            <w:tcW w:w="1389" w:type="dxa"/>
            <w:tcBorders>
              <w:right w:val="single" w:color="auto" w:sz="4" w:space="0"/>
              <w:tl2br w:val="nil"/>
              <w:tr2bl w:val="nil"/>
            </w:tcBorders>
            <w:vAlign w:val="center"/>
          </w:tcPr>
          <w:p>
            <w:pPr>
              <w:jc w:val="center"/>
              <w:rPr>
                <w:rFonts w:ascii="宋体" w:hAnsi="宋体" w:cs="宋体"/>
                <w:b/>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2" w:hRule="atLeast"/>
          <w:jc w:val="center"/>
        </w:trPr>
        <w:tc>
          <w:tcPr>
            <w:tcW w:w="666" w:type="dxa"/>
            <w:tcBorders>
              <w:tl2br w:val="nil"/>
              <w:tr2bl w:val="nil"/>
            </w:tcBorders>
            <w:vAlign w:val="center"/>
          </w:tcPr>
          <w:p>
            <w:pPr>
              <w:jc w:val="center"/>
              <w:rPr>
                <w:rFonts w:ascii="宋体" w:hAnsi="宋体" w:cs="宋体"/>
                <w:b/>
                <w:color w:val="000000"/>
                <w:kern w:val="0"/>
                <w:szCs w:val="21"/>
              </w:rPr>
            </w:pPr>
            <w:r>
              <w:rPr>
                <w:rFonts w:hint="eastAsia"/>
              </w:rPr>
              <w:t>8</w:t>
            </w:r>
          </w:p>
        </w:tc>
        <w:tc>
          <w:tcPr>
            <w:tcW w:w="1007" w:type="dxa"/>
            <w:tcBorders>
              <w:tl2br w:val="nil"/>
              <w:tr2bl w:val="nil"/>
            </w:tcBorders>
            <w:vAlign w:val="center"/>
          </w:tcPr>
          <w:p>
            <w:pPr>
              <w:jc w:val="center"/>
              <w:rPr>
                <w:rFonts w:ascii="宋体" w:hAnsi="宋体" w:cs="宋体"/>
                <w:b/>
                <w:color w:val="000000"/>
                <w:kern w:val="0"/>
                <w:szCs w:val="21"/>
              </w:rPr>
            </w:pPr>
            <w:r>
              <w:rPr>
                <w:rFonts w:hint="eastAsia"/>
              </w:rPr>
              <w:t>企业级杀毒软件</w:t>
            </w:r>
          </w:p>
        </w:tc>
        <w:tc>
          <w:tcPr>
            <w:tcW w:w="4826" w:type="dxa"/>
            <w:tcBorders>
              <w:tl2br w:val="nil"/>
              <w:tr2bl w:val="nil"/>
            </w:tcBorders>
          </w:tcPr>
          <w:p>
            <w:pPr>
              <w:pStyle w:val="47"/>
              <w:numPr>
                <w:ilvl w:val="0"/>
                <w:numId w:val="8"/>
              </w:numPr>
            </w:pPr>
            <w:r>
              <w:rPr>
                <w:rFonts w:hint="eastAsia"/>
              </w:rPr>
              <w:t>基本要求：系统采用客户端</w:t>
            </w:r>
            <w:r>
              <w:t>-服务端架构，服务端支持级联模式以满足大规模跨地域部署需求。</w:t>
            </w:r>
          </w:p>
          <w:p>
            <w:pPr>
              <w:pStyle w:val="47"/>
              <w:numPr>
                <w:ilvl w:val="0"/>
                <w:numId w:val="8"/>
              </w:numPr>
            </w:pPr>
            <w:r>
              <w:rPr>
                <w:rFonts w:hint="eastAsia"/>
              </w:rPr>
              <w:t>管理要求：要求</w:t>
            </w:r>
            <w:r>
              <w:t>X86客户端和XC客户端均可安装部署，管理中心可支持同台管理。</w:t>
            </w:r>
          </w:p>
          <w:p>
            <w:pPr>
              <w:pStyle w:val="47"/>
              <w:numPr>
                <w:ilvl w:val="0"/>
                <w:numId w:val="8"/>
              </w:numPr>
              <w:jc w:val="left"/>
            </w:pPr>
            <w:r>
              <w:rPr>
                <w:rFonts w:hint="eastAsia"/>
              </w:rPr>
              <w:t>客户端要求：客户端支持</w:t>
            </w:r>
            <w:r>
              <w:t>Windows XP_SP3/Windows Vista ultimate/Windows 7/Windows 8/Windows 10操作系统、Windows Server 2003_R2/2008_R2/2012/2016/2019操作系统、Red Hat Linux 5.4/5.6/6.8/CentOS 7.6操作系统等多类型操作系统安装部署。</w:t>
            </w:r>
          </w:p>
          <w:p>
            <w:pPr>
              <w:pStyle w:val="47"/>
              <w:numPr>
                <w:ilvl w:val="0"/>
                <w:numId w:val="8"/>
              </w:numPr>
              <w:jc w:val="left"/>
            </w:pPr>
            <w:r>
              <w:rPr>
                <w:rFonts w:hint="eastAsia"/>
              </w:rPr>
              <w:t>资产管理：</w:t>
            </w:r>
          </w:p>
          <w:p>
            <w:pPr>
              <w:pStyle w:val="47"/>
              <w:numPr>
                <w:ilvl w:val="1"/>
                <w:numId w:val="8"/>
              </w:numPr>
              <w:jc w:val="left"/>
            </w:pPr>
            <w:r>
              <w:rPr>
                <w:rFonts w:hint="eastAsia"/>
              </w:rPr>
              <w:t>支持设置客户端资产登记功能，可制定资产类型、资产用途、归属部门、使用人、手机、邮箱等信息，可设置登记项是否必填、是否显示；</w:t>
            </w:r>
          </w:p>
          <w:p>
            <w:pPr>
              <w:pStyle w:val="47"/>
              <w:numPr>
                <w:ilvl w:val="1"/>
                <w:numId w:val="8"/>
              </w:numPr>
              <w:jc w:val="left"/>
            </w:pPr>
            <w:r>
              <w:rPr>
                <w:rFonts w:hint="eastAsia"/>
              </w:rPr>
              <w:t>支持与</w:t>
            </w:r>
            <w:r>
              <w:t>LDAP联动，加入域的客户端登录系统后可实现自动实名认证，未加入域的终端可弹框要求终端手工输入ldap账号密码认证。</w:t>
            </w:r>
          </w:p>
          <w:p>
            <w:pPr>
              <w:pStyle w:val="47"/>
              <w:numPr>
                <w:ilvl w:val="0"/>
                <w:numId w:val="8"/>
              </w:numPr>
              <w:jc w:val="left"/>
            </w:pPr>
            <w:r>
              <w:rPr>
                <w:rFonts w:hint="eastAsia"/>
              </w:rPr>
              <w:t>防病毒管理</w:t>
            </w:r>
          </w:p>
          <w:p>
            <w:pPr>
              <w:pStyle w:val="47"/>
              <w:numPr>
                <w:ilvl w:val="1"/>
                <w:numId w:val="8"/>
              </w:numPr>
              <w:jc w:val="left"/>
            </w:pPr>
            <w:r>
              <w:rPr>
                <w:rFonts w:hint="eastAsia"/>
              </w:rPr>
              <w:t>产品要适用各种终端系统及网络环境下的病毒查杀，需提供多引擎杀能力，至少提供</w:t>
            </w:r>
            <w:r>
              <w:t>4种防病毒引擎，以确保产品可适应不同环境。</w:t>
            </w:r>
          </w:p>
          <w:p>
            <w:pPr>
              <w:pStyle w:val="47"/>
              <w:numPr>
                <w:ilvl w:val="1"/>
                <w:numId w:val="8"/>
              </w:numPr>
              <w:jc w:val="left"/>
            </w:pPr>
            <w:r>
              <w:rPr>
                <w:rFonts w:hint="eastAsia"/>
              </w:rPr>
              <w:t>防病毒要具备自我学习的机制，提高隔离网环境下病毒查杀能力。支持基于机器学习的程序识别方法，通过对海量样本进行分析，得到识别恶意程序的模型，发现程序内在规律，对未发生的恶意程序进行预防。</w:t>
            </w:r>
          </w:p>
          <w:p>
            <w:pPr>
              <w:pStyle w:val="47"/>
              <w:numPr>
                <w:ilvl w:val="1"/>
                <w:numId w:val="8"/>
              </w:numPr>
              <w:jc w:val="left"/>
            </w:pPr>
            <w:r>
              <w:rPr>
                <w:rFonts w:hint="eastAsia"/>
              </w:rPr>
              <w:t>产品需具备勒索防护功能，对勒索病毒提供多重防御能力，包括禁用客户端远程服务、拦截</w:t>
            </w:r>
            <w:r>
              <w:t>RDP攻击、拦截数据库攻击、锁定RDP攻击IP地址、客户端账户弱密码检测、弱密码软件检测。</w:t>
            </w:r>
          </w:p>
          <w:p>
            <w:pPr>
              <w:pStyle w:val="47"/>
              <w:numPr>
                <w:ilvl w:val="1"/>
                <w:numId w:val="8"/>
              </w:numPr>
              <w:jc w:val="left"/>
            </w:pPr>
            <w:r>
              <w:rPr>
                <w:rFonts w:hint="eastAsia"/>
              </w:rPr>
              <w:t>管理中心支持对客户端开启防感染模式，扫描到感染型病毒时，自动进入防感染模式，重新开始全盘扫描并阻止恶意样本反复感染文件。</w:t>
            </w:r>
          </w:p>
          <w:p>
            <w:pPr>
              <w:pStyle w:val="47"/>
              <w:numPr>
                <w:ilvl w:val="0"/>
                <w:numId w:val="8"/>
              </w:numPr>
              <w:jc w:val="left"/>
            </w:pPr>
            <w:r>
              <w:rPr>
                <w:rFonts w:hint="eastAsia"/>
              </w:rPr>
              <w:t>漏洞与补丁管理</w:t>
            </w:r>
          </w:p>
          <w:p>
            <w:pPr>
              <w:pStyle w:val="47"/>
              <w:numPr>
                <w:ilvl w:val="1"/>
                <w:numId w:val="8"/>
              </w:numPr>
              <w:jc w:val="left"/>
            </w:pPr>
            <w:r>
              <w:rPr>
                <w:rFonts w:hint="eastAsia"/>
              </w:rPr>
              <w:t>按照操作系统版本（包含</w:t>
            </w:r>
            <w:r>
              <w:t>Windows XP、Windows7、Windows8以及Windows10）、Office版本（如Microsoft Office2010、Microsoft Office2013、Microsoft Office2016）、第三方软件（包括Adobe）以及漏洞级别（含高危漏洞）的不同，管理中心支持设置定时自动修复任务。</w:t>
            </w:r>
          </w:p>
          <w:p>
            <w:pPr>
              <w:pStyle w:val="47"/>
              <w:numPr>
                <w:ilvl w:val="1"/>
                <w:numId w:val="8"/>
              </w:numPr>
              <w:jc w:val="left"/>
            </w:pPr>
            <w:r>
              <w:rPr>
                <w:rFonts w:hint="eastAsia"/>
              </w:rPr>
              <w:t>管理中心支持开启蓝屏修复功能，当安装补丁出现蓝屏时可恢复系统。</w:t>
            </w:r>
          </w:p>
          <w:p>
            <w:pPr>
              <w:pStyle w:val="47"/>
              <w:numPr>
                <w:ilvl w:val="1"/>
                <w:numId w:val="8"/>
              </w:numPr>
              <w:jc w:val="left"/>
            </w:pPr>
            <w:r>
              <w:rPr>
                <w:rFonts w:hint="eastAsia"/>
              </w:rPr>
              <w:t>管理中心可设置补丁生效策略，补丁安装完成后可按照提醒一次、间隔提醒（分钟）、规定时间段重启的方式，提醒客户端用户重启系统，以使补丁及时生效；管理中心可查看漏洞未修复的原因。</w:t>
            </w:r>
          </w:p>
          <w:p>
            <w:pPr>
              <w:pStyle w:val="47"/>
              <w:numPr>
                <w:ilvl w:val="1"/>
                <w:numId w:val="8"/>
              </w:numPr>
              <w:jc w:val="left"/>
            </w:pPr>
            <w:r>
              <w:rPr>
                <w:rFonts w:hint="eastAsia"/>
              </w:rPr>
              <w:t>管理中心可查看已停服系统（</w:t>
            </w:r>
            <w:r>
              <w:t>Windows XP、Windows 7、Windows Server 2003以及Windows Server 2008）的终端数，并能查看关联的终端详情，每类停服系统能给出处理建议。</w:t>
            </w:r>
          </w:p>
          <w:p>
            <w:pPr>
              <w:pStyle w:val="47"/>
              <w:numPr>
                <w:ilvl w:val="0"/>
                <w:numId w:val="8"/>
              </w:numPr>
              <w:jc w:val="left"/>
            </w:pPr>
            <w:r>
              <w:rPr>
                <w:rFonts w:hint="eastAsia"/>
              </w:rPr>
              <w:t>模块化部署</w:t>
            </w:r>
            <w:r>
              <w:tab/>
            </w:r>
            <w:r>
              <w:t>支持对Windows客户端进行模块化部署，客户端可按照已勾选的功能模块进行安装和运行。</w:t>
            </w:r>
          </w:p>
          <w:p>
            <w:pPr>
              <w:pStyle w:val="47"/>
              <w:numPr>
                <w:ilvl w:val="0"/>
                <w:numId w:val="8"/>
              </w:numPr>
              <w:jc w:val="left"/>
            </w:pPr>
            <w:r>
              <w:rPr>
                <w:rFonts w:hint="eastAsia"/>
              </w:rPr>
              <w:t>桌面管理</w:t>
            </w:r>
          </w:p>
          <w:p>
            <w:pPr>
              <w:pStyle w:val="47"/>
              <w:numPr>
                <w:ilvl w:val="1"/>
                <w:numId w:val="8"/>
              </w:numPr>
              <w:jc w:val="left"/>
            </w:pPr>
            <w:r>
              <w:rPr>
                <w:rFonts w:hint="eastAsia"/>
              </w:rPr>
              <w:t>桌面加固：</w:t>
            </w:r>
            <w:r>
              <w:t>支持对终端密码安全策略检测加固，支持设置客户端密码最小长度、最长使用期限、最短使用期限、强制密码历史、是否启用密码复杂度要求、用可还原的加密方法存储密码。</w:t>
            </w:r>
          </w:p>
          <w:p>
            <w:pPr>
              <w:pStyle w:val="47"/>
              <w:numPr>
                <w:ilvl w:val="1"/>
                <w:numId w:val="8"/>
              </w:numPr>
              <w:jc w:val="left"/>
            </w:pPr>
            <w:r>
              <w:rPr>
                <w:rFonts w:hint="eastAsia"/>
              </w:rPr>
              <w:t>外联管控：</w:t>
            </w:r>
            <w:r>
              <w:t>产品具备终端违规外联检测能力，支持解析域名、PING探测地址、TCP建立连接三种外联探测方式</w:t>
            </w:r>
          </w:p>
          <w:p>
            <w:pPr>
              <w:pStyle w:val="47"/>
              <w:numPr>
                <w:ilvl w:val="1"/>
                <w:numId w:val="8"/>
              </w:numPr>
              <w:jc w:val="left"/>
            </w:pPr>
            <w:r>
              <w:rPr>
                <w:rFonts w:hint="eastAsia"/>
              </w:rPr>
              <w:t>外设管控：</w:t>
            </w:r>
            <w:r>
              <w:t>支持对终端外接设备进行管理，可禁用客户端外设，支持的类型包括U盘\USB移动存储、USB非移动存储、鼠标、键盘、摄像头、打印机、扫描仪、蓝牙、手机/平板等，也可针对特殊外设做放行处理。</w:t>
            </w:r>
          </w:p>
          <w:p>
            <w:pPr>
              <w:pStyle w:val="47"/>
              <w:numPr>
                <w:ilvl w:val="1"/>
                <w:numId w:val="8"/>
              </w:numPr>
              <w:jc w:val="left"/>
            </w:pPr>
            <w:r>
              <w:rPr>
                <w:rFonts w:hint="eastAsia"/>
              </w:rPr>
              <w:t>进程管理：</w:t>
            </w:r>
            <w:r>
              <w:t>支持Windows进程红名单保护功能，红名单提供必须启动和进程保护两种控制模式。</w:t>
            </w:r>
          </w:p>
          <w:p>
            <w:pPr>
              <w:pStyle w:val="47"/>
              <w:numPr>
                <w:ilvl w:val="0"/>
                <w:numId w:val="8"/>
              </w:numPr>
              <w:jc w:val="left"/>
            </w:pPr>
            <w:r>
              <w:rPr>
                <w:rFonts w:hint="eastAsia"/>
              </w:rPr>
              <w:t>W</w:t>
            </w:r>
            <w:r>
              <w:t>IN7</w:t>
            </w:r>
            <w:r>
              <w:rPr>
                <w:rFonts w:hint="eastAsia"/>
              </w:rPr>
              <w:t>盾甲</w:t>
            </w:r>
          </w:p>
          <w:p>
            <w:pPr>
              <w:pStyle w:val="47"/>
              <w:numPr>
                <w:ilvl w:val="1"/>
                <w:numId w:val="8"/>
              </w:numPr>
              <w:jc w:val="left"/>
            </w:pPr>
            <w:r>
              <w:rPr>
                <w:rFonts w:hint="eastAsia"/>
              </w:rPr>
              <w:t>系统核心防护：</w:t>
            </w:r>
            <w:r>
              <w:t>针对微软停服系统提供系统核心防护能力，包括内存保护检查、导入导出表检查、系统调用者检查，提供栈置换防护、阻止远程映像、零地址防护、堆喷射防护、内核攻击防护、子系统隔离保护、镜像攻击防护、内核隔离防护等核心防护。支持高中低三个防护级别并提供推荐选项，可根据防护级别的适用场景自主选择防护级别。</w:t>
            </w:r>
          </w:p>
          <w:p>
            <w:pPr>
              <w:pStyle w:val="47"/>
              <w:numPr>
                <w:ilvl w:val="0"/>
                <w:numId w:val="8"/>
              </w:numPr>
              <w:jc w:val="left"/>
            </w:pPr>
            <w:r>
              <w:rPr>
                <w:rFonts w:hint="eastAsia"/>
              </w:rPr>
              <w:t>移动介质管理</w:t>
            </w:r>
          </w:p>
          <w:p>
            <w:pPr>
              <w:pStyle w:val="47"/>
              <w:numPr>
                <w:ilvl w:val="1"/>
                <w:numId w:val="8"/>
              </w:numPr>
              <w:jc w:val="left"/>
            </w:pPr>
            <w:r>
              <w:rPr>
                <w:rFonts w:hint="eastAsia"/>
              </w:rPr>
              <w:t>注册管理：</w:t>
            </w:r>
            <w:r>
              <w:t>提供Windows终端U盘注册工具，注册信息包括责任人、责任部门、标签组、设备编号等信息。终端用户也可以申请注册U盘并由管理员进行人工审批或自动审批。</w:t>
            </w:r>
          </w:p>
          <w:p>
            <w:pPr>
              <w:pStyle w:val="47"/>
              <w:numPr>
                <w:ilvl w:val="1"/>
                <w:numId w:val="8"/>
              </w:numPr>
              <w:jc w:val="left"/>
            </w:pPr>
            <w:r>
              <w:rPr>
                <w:rFonts w:hint="eastAsia"/>
              </w:rPr>
              <w:t>授权管理</w:t>
            </w:r>
            <w:r>
              <w:tab/>
            </w:r>
            <w:r>
              <w:t>普通U盘授权管理，支持对注册普通U盘按照标签进行分类，根据不同的标签分组，可以设置注册U盘在Windows终端只读、读写、禁用权限。</w:t>
            </w:r>
          </w:p>
          <w:p>
            <w:pPr>
              <w:pStyle w:val="47"/>
              <w:numPr>
                <w:ilvl w:val="0"/>
                <w:numId w:val="8"/>
              </w:numPr>
              <w:jc w:val="left"/>
            </w:pPr>
            <w:r>
              <w:rPr>
                <w:rFonts w:hint="eastAsia"/>
              </w:rPr>
              <w:t>安全优化</w:t>
            </w:r>
          </w:p>
          <w:p>
            <w:pPr>
              <w:pStyle w:val="47"/>
              <w:numPr>
                <w:ilvl w:val="1"/>
                <w:numId w:val="8"/>
              </w:numPr>
              <w:jc w:val="left"/>
            </w:pPr>
            <w:r>
              <w:rPr>
                <w:rFonts w:hint="eastAsia"/>
              </w:rPr>
              <w:t>优化工具：</w:t>
            </w:r>
            <w:r>
              <w:t>提供弹窗防护、垃圾清理、优化加速，流量防火墙、隔离沙箱，断网急救箱、右键管理等小工具功能，解决终端日常运维问题</w:t>
            </w:r>
          </w:p>
          <w:p>
            <w:pPr>
              <w:pStyle w:val="47"/>
              <w:numPr>
                <w:ilvl w:val="1"/>
                <w:numId w:val="8"/>
              </w:numPr>
              <w:jc w:val="left"/>
              <w:rPr>
                <w:rFonts w:ascii="宋体" w:hAnsi="宋体" w:cs="宋体"/>
                <w:b/>
                <w:color w:val="000000"/>
                <w:kern w:val="0"/>
                <w:szCs w:val="21"/>
              </w:rPr>
            </w:pPr>
            <w:r>
              <w:rPr>
                <w:rFonts w:hint="eastAsia"/>
              </w:rPr>
              <w:t>小工具</w:t>
            </w:r>
            <w:r>
              <w:tab/>
            </w:r>
            <w:r>
              <w:t>提供查找大文件、系统盘瘦身、默认软件设置、LSP修复等桌面优化和上网修复工具小工具，解决终端日常运维问题。</w:t>
            </w:r>
          </w:p>
        </w:tc>
        <w:tc>
          <w:tcPr>
            <w:tcW w:w="684" w:type="dxa"/>
            <w:tcBorders>
              <w:tl2br w:val="nil"/>
              <w:tr2bl w:val="nil"/>
            </w:tcBorders>
            <w:vAlign w:val="center"/>
          </w:tcPr>
          <w:p>
            <w:pPr>
              <w:jc w:val="center"/>
              <w:rPr>
                <w:rFonts w:ascii="宋体" w:hAnsi="宋体" w:cs="宋体"/>
                <w:b/>
                <w:color w:val="000000"/>
                <w:kern w:val="0"/>
                <w:szCs w:val="21"/>
              </w:rPr>
            </w:pPr>
            <w:r>
              <w:rPr>
                <w:rFonts w:hint="eastAsia"/>
              </w:rPr>
              <w:t>1</w:t>
            </w:r>
          </w:p>
        </w:tc>
        <w:tc>
          <w:tcPr>
            <w:tcW w:w="766" w:type="dxa"/>
            <w:tcBorders>
              <w:right w:val="single" w:color="auto" w:sz="4" w:space="0"/>
              <w:tl2br w:val="nil"/>
              <w:tr2bl w:val="nil"/>
            </w:tcBorders>
            <w:vAlign w:val="center"/>
          </w:tcPr>
          <w:p>
            <w:pPr>
              <w:jc w:val="center"/>
              <w:rPr>
                <w:rFonts w:ascii="宋体" w:hAnsi="宋体" w:cs="宋体"/>
                <w:b/>
                <w:color w:val="000000"/>
                <w:kern w:val="0"/>
                <w:szCs w:val="21"/>
              </w:rPr>
            </w:pPr>
            <w:r>
              <w:rPr>
                <w:rFonts w:hint="eastAsia"/>
              </w:rPr>
              <w:t>套</w:t>
            </w:r>
          </w:p>
        </w:tc>
        <w:tc>
          <w:tcPr>
            <w:tcW w:w="1389" w:type="dxa"/>
            <w:tcBorders>
              <w:right w:val="single" w:color="auto" w:sz="4" w:space="0"/>
              <w:tl2br w:val="nil"/>
              <w:tr2bl w:val="nil"/>
            </w:tcBorders>
          </w:tcPr>
          <w:p>
            <w:pPr>
              <w:rPr>
                <w:rFonts w:ascii="宋体" w:hAnsi="宋体" w:cs="宋体"/>
                <w:b/>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2" w:hRule="atLeast"/>
          <w:jc w:val="center"/>
        </w:trPr>
        <w:tc>
          <w:tcPr>
            <w:tcW w:w="666" w:type="dxa"/>
            <w:tcBorders>
              <w:tl2br w:val="nil"/>
              <w:tr2bl w:val="nil"/>
            </w:tcBorders>
            <w:vAlign w:val="center"/>
          </w:tcPr>
          <w:p>
            <w:pPr>
              <w:jc w:val="center"/>
              <w:rPr>
                <w:rFonts w:ascii="宋体" w:hAnsi="宋体" w:cs="宋体"/>
                <w:b/>
                <w:color w:val="000000"/>
                <w:kern w:val="0"/>
                <w:szCs w:val="21"/>
              </w:rPr>
            </w:pPr>
            <w:r>
              <w:rPr>
                <w:rFonts w:hint="eastAsia"/>
              </w:rPr>
              <w:t>9</w:t>
            </w:r>
          </w:p>
        </w:tc>
        <w:tc>
          <w:tcPr>
            <w:tcW w:w="1007" w:type="dxa"/>
            <w:tcBorders>
              <w:tl2br w:val="nil"/>
              <w:tr2bl w:val="nil"/>
            </w:tcBorders>
            <w:vAlign w:val="center"/>
          </w:tcPr>
          <w:p>
            <w:pPr>
              <w:jc w:val="center"/>
              <w:rPr>
                <w:rFonts w:ascii="宋体" w:hAnsi="宋体" w:cs="宋体"/>
                <w:b/>
                <w:color w:val="000000"/>
                <w:kern w:val="0"/>
                <w:szCs w:val="21"/>
              </w:rPr>
            </w:pPr>
            <w:r>
              <w:rPr>
                <w:rFonts w:hint="eastAsia"/>
              </w:rPr>
              <w:t>安全优盘</w:t>
            </w:r>
          </w:p>
        </w:tc>
        <w:tc>
          <w:tcPr>
            <w:tcW w:w="4826" w:type="dxa"/>
            <w:tcBorders>
              <w:tl2br w:val="nil"/>
              <w:tr2bl w:val="nil"/>
            </w:tcBorders>
          </w:tcPr>
          <w:p>
            <w:pPr>
              <w:ind w:firstLine="420" w:firstLineChars="200"/>
            </w:pPr>
            <w:r>
              <w:rPr>
                <w:rFonts w:hint="eastAsia"/>
              </w:rPr>
              <w:t>1、支持安全</w:t>
            </w:r>
            <w:r>
              <w:t>U盘外出权限控制，可控制权限为读写，禁用。</w:t>
            </w:r>
          </w:p>
          <w:p>
            <w:pPr>
              <w:ind w:firstLine="420" w:firstLineChars="200"/>
            </w:pPr>
            <w:r>
              <w:rPr>
                <w:rFonts w:hint="eastAsia"/>
              </w:rPr>
              <w:t>2、提供指纹版硬件安全</w:t>
            </w:r>
            <w:r>
              <w:t>U盘，终端用户可通过指纹方式登录安全U盘，且单个指纹安全U盘支持输入5条指纹信息</w:t>
            </w:r>
          </w:p>
          <w:p>
            <w:pPr>
              <w:ind w:firstLine="420" w:firstLineChars="200"/>
            </w:pPr>
            <w:r>
              <w:t>3</w:t>
            </w:r>
            <w:r>
              <w:rPr>
                <w:rFonts w:hint="eastAsia"/>
              </w:rPr>
              <w:t>、安全</w:t>
            </w:r>
            <w:r>
              <w:t>U盘需支持密码方式登录。支持设置安全U盘密保问题，当忘记密码时可通过密保答案找回密码。</w:t>
            </w:r>
          </w:p>
          <w:p>
            <w:pPr>
              <w:pStyle w:val="47"/>
              <w:ind w:left="420" w:firstLine="0"/>
            </w:pPr>
            <w:r>
              <w:rPr>
                <w:rFonts w:hint="eastAsia"/>
              </w:rPr>
              <w:t>4、安全</w:t>
            </w:r>
            <w:r>
              <w:t>U盘支持安全区自动审计文件操作行为，在离网的情况下仍可执行U盘文件操作审计，当U盘接入内网后自动上传审计日志</w:t>
            </w:r>
          </w:p>
          <w:p>
            <w:pPr>
              <w:pStyle w:val="47"/>
              <w:ind w:left="420" w:firstLine="0"/>
              <w:rPr>
                <w:rFonts w:ascii="宋体" w:hAnsi="宋体" w:cs="宋体"/>
                <w:b/>
                <w:color w:val="000000"/>
                <w:kern w:val="0"/>
                <w:szCs w:val="21"/>
              </w:rPr>
            </w:pPr>
            <w:r>
              <w:rPr>
                <w:rFonts w:hint="eastAsia"/>
              </w:rPr>
              <w:t>5、安全</w:t>
            </w:r>
            <w:r>
              <w:t>U盘需支持公共区和加密区双份区设置，公共区在内网环境下无需登录即可正常使用，在外网环境下公共区禁止使用、且只可使用授予权限的安全区。使用安全区时需要输入验证信息或者通过指纹方式登录U盘；</w:t>
            </w:r>
          </w:p>
        </w:tc>
        <w:tc>
          <w:tcPr>
            <w:tcW w:w="684" w:type="dxa"/>
            <w:tcBorders>
              <w:tl2br w:val="nil"/>
              <w:tr2bl w:val="nil"/>
            </w:tcBorders>
            <w:vAlign w:val="center"/>
          </w:tcPr>
          <w:p>
            <w:pPr>
              <w:jc w:val="center"/>
              <w:rPr>
                <w:rFonts w:ascii="宋体" w:hAnsi="宋体" w:cs="宋体"/>
                <w:b/>
                <w:color w:val="000000"/>
                <w:kern w:val="0"/>
                <w:szCs w:val="21"/>
              </w:rPr>
            </w:pPr>
            <w:r>
              <w:rPr>
                <w:rFonts w:hint="eastAsia"/>
              </w:rPr>
              <w:t>套</w:t>
            </w:r>
          </w:p>
        </w:tc>
        <w:tc>
          <w:tcPr>
            <w:tcW w:w="766" w:type="dxa"/>
            <w:tcBorders>
              <w:right w:val="single" w:color="auto" w:sz="4" w:space="0"/>
              <w:tl2br w:val="nil"/>
              <w:tr2bl w:val="nil"/>
            </w:tcBorders>
            <w:vAlign w:val="center"/>
          </w:tcPr>
          <w:p>
            <w:pPr>
              <w:jc w:val="center"/>
              <w:rPr>
                <w:rFonts w:ascii="宋体" w:hAnsi="宋体" w:cs="宋体"/>
                <w:b/>
                <w:color w:val="000000"/>
                <w:kern w:val="0"/>
                <w:szCs w:val="21"/>
              </w:rPr>
            </w:pPr>
            <w:r>
              <w:rPr>
                <w:rFonts w:hint="eastAsia"/>
              </w:rPr>
              <w:t>1</w:t>
            </w:r>
          </w:p>
        </w:tc>
        <w:tc>
          <w:tcPr>
            <w:tcW w:w="1389" w:type="dxa"/>
            <w:tcBorders>
              <w:right w:val="single" w:color="auto" w:sz="4" w:space="0"/>
              <w:tl2br w:val="nil"/>
              <w:tr2bl w:val="nil"/>
            </w:tcBorders>
          </w:tcPr>
          <w:p>
            <w:pPr>
              <w:rPr>
                <w:rFonts w:ascii="宋体" w:hAnsi="宋体" w:cs="宋体"/>
                <w:b/>
                <w:color w:val="000000"/>
                <w:kern w:val="0"/>
                <w:szCs w:val="21"/>
              </w:rPr>
            </w:pPr>
            <w:r>
              <w:rPr>
                <w:rFonts w:hint="eastAsia"/>
              </w:rPr>
              <w:t>要求与企业级杀毒软件配套产品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2" w:hRule="atLeast"/>
          <w:jc w:val="center"/>
        </w:trPr>
        <w:tc>
          <w:tcPr>
            <w:tcW w:w="666" w:type="dxa"/>
            <w:tcBorders>
              <w:tl2br w:val="nil"/>
              <w:tr2bl w:val="nil"/>
            </w:tcBorders>
            <w:vAlign w:val="center"/>
          </w:tcPr>
          <w:p>
            <w:pPr>
              <w:jc w:val="center"/>
            </w:pPr>
            <w:r>
              <w:rPr>
                <w:rFonts w:hint="eastAsia"/>
              </w:rPr>
              <w:t>10</w:t>
            </w:r>
          </w:p>
        </w:tc>
        <w:tc>
          <w:tcPr>
            <w:tcW w:w="1007" w:type="dxa"/>
            <w:tcBorders>
              <w:tl2br w:val="nil"/>
              <w:tr2bl w:val="nil"/>
            </w:tcBorders>
            <w:vAlign w:val="center"/>
          </w:tcPr>
          <w:p>
            <w:pPr>
              <w:jc w:val="center"/>
            </w:pPr>
            <w:r>
              <w:rPr>
                <w:rFonts w:hint="eastAsia"/>
              </w:rPr>
              <w:t>辅材一批（六类网线、水晶头、PDU插排、机架螺丝）</w:t>
            </w:r>
          </w:p>
        </w:tc>
        <w:tc>
          <w:tcPr>
            <w:tcW w:w="4826" w:type="dxa"/>
            <w:tcBorders>
              <w:tl2br w:val="nil"/>
              <w:tr2bl w:val="nil"/>
            </w:tcBorders>
          </w:tcPr>
          <w:p>
            <w:pPr>
              <w:pStyle w:val="47"/>
              <w:ind w:left="420" w:firstLine="0"/>
            </w:pPr>
            <w:r>
              <w:rPr>
                <w:rFonts w:hint="eastAsia"/>
              </w:rPr>
              <w:t>1.六类国标网线、4对非屏蔽电缆，圆形，灰色；</w:t>
            </w:r>
          </w:p>
          <w:p>
            <w:pPr>
              <w:pStyle w:val="47"/>
              <w:ind w:left="420" w:firstLine="0"/>
            </w:pPr>
            <w:r>
              <w:rPr>
                <w:rFonts w:hint="eastAsia"/>
              </w:rPr>
              <w:t>2.六类水晶头，RJ45接口，加厚镀金层；</w:t>
            </w:r>
          </w:p>
          <w:p>
            <w:pPr>
              <w:pStyle w:val="47"/>
              <w:ind w:left="420" w:firstLine="0"/>
            </w:pPr>
            <w:r>
              <w:rPr>
                <w:rFonts w:hint="eastAsia"/>
              </w:rPr>
              <w:t>3.PDU插排，16A 8口，防火工程材料，内置绝缘层，国标一体插头；</w:t>
            </w:r>
          </w:p>
          <w:p>
            <w:pPr>
              <w:pStyle w:val="47"/>
              <w:ind w:left="420" w:firstLine="0"/>
            </w:pPr>
            <w:r>
              <w:rPr>
                <w:rFonts w:hint="eastAsia"/>
              </w:rPr>
              <w:t>4.机架螺丝，M6*12mm,十字凹槽，碳钢材质，镀金表面；</w:t>
            </w:r>
          </w:p>
        </w:tc>
        <w:tc>
          <w:tcPr>
            <w:tcW w:w="684" w:type="dxa"/>
            <w:tcBorders>
              <w:tl2br w:val="nil"/>
              <w:tr2bl w:val="nil"/>
            </w:tcBorders>
            <w:vAlign w:val="center"/>
          </w:tcPr>
          <w:p>
            <w:pPr>
              <w:jc w:val="center"/>
            </w:pPr>
            <w:r>
              <w:rPr>
                <w:rFonts w:hint="eastAsia"/>
              </w:rPr>
              <w:t>1</w:t>
            </w:r>
          </w:p>
        </w:tc>
        <w:tc>
          <w:tcPr>
            <w:tcW w:w="766" w:type="dxa"/>
            <w:tcBorders>
              <w:right w:val="single" w:color="auto" w:sz="4" w:space="0"/>
              <w:tl2br w:val="nil"/>
              <w:tr2bl w:val="nil"/>
            </w:tcBorders>
            <w:vAlign w:val="center"/>
          </w:tcPr>
          <w:p>
            <w:pPr>
              <w:jc w:val="center"/>
            </w:pPr>
            <w:r>
              <w:rPr>
                <w:rFonts w:hint="eastAsia"/>
              </w:rPr>
              <w:t>批</w:t>
            </w:r>
          </w:p>
        </w:tc>
        <w:tc>
          <w:tcPr>
            <w:tcW w:w="1389" w:type="dxa"/>
            <w:tcBorders>
              <w:right w:val="single" w:color="auto" w:sz="4" w:space="0"/>
              <w:tl2br w:val="nil"/>
              <w:tr2bl w:val="nil"/>
            </w:tcBorders>
          </w:tcPr>
          <w:p/>
        </w:tc>
      </w:tr>
    </w:tbl>
    <w:p>
      <w:pPr>
        <w:rPr>
          <w:rFonts w:hint="eastAsia" w:ascii="新宋体" w:hAnsi="新宋体" w:eastAsia="新宋体" w:cs="新宋体"/>
          <w:b/>
          <w:bCs/>
          <w:sz w:val="28"/>
          <w:szCs w:val="28"/>
        </w:rPr>
      </w:pPr>
      <w:r>
        <w:rPr>
          <w:rFonts w:hint="eastAsia" w:ascii="新宋体" w:hAnsi="新宋体" w:eastAsia="新宋体" w:cs="新宋体"/>
          <w:b/>
          <w:bCs/>
          <w:sz w:val="28"/>
          <w:szCs w:val="28"/>
        </w:rPr>
        <w:t>注：</w:t>
      </w:r>
      <w:r>
        <w:rPr>
          <w:rFonts w:hint="eastAsia" w:ascii="新宋体" w:hAnsi="新宋体" w:eastAsia="新宋体" w:cs="新宋体"/>
          <w:b/>
          <w:bCs/>
          <w:sz w:val="28"/>
          <w:szCs w:val="28"/>
          <w:lang w:val="en-US" w:eastAsia="zh-CN"/>
        </w:rPr>
        <w:t>带“</w:t>
      </w:r>
      <w:r>
        <w:rPr>
          <w:rFonts w:hint="eastAsia" w:ascii="新宋体" w:hAnsi="新宋体" w:eastAsia="新宋体" w:cs="新宋体"/>
          <w:b/>
          <w:bCs/>
          <w:sz w:val="28"/>
          <w:szCs w:val="28"/>
        </w:rPr>
        <w:t>*</w:t>
      </w:r>
      <w:r>
        <w:rPr>
          <w:rFonts w:hint="eastAsia" w:ascii="新宋体" w:hAnsi="新宋体" w:eastAsia="新宋体" w:cs="新宋体"/>
          <w:b/>
          <w:bCs/>
          <w:sz w:val="28"/>
          <w:szCs w:val="28"/>
          <w:lang w:val="en-US" w:eastAsia="zh-CN"/>
        </w:rPr>
        <w:t>”</w:t>
      </w:r>
      <w:r>
        <w:rPr>
          <w:rFonts w:hint="eastAsia" w:ascii="新宋体" w:hAnsi="新宋体" w:eastAsia="新宋体" w:cs="新宋体"/>
          <w:b/>
          <w:bCs/>
          <w:sz w:val="28"/>
          <w:szCs w:val="28"/>
        </w:rPr>
        <w:t>要求为实质性要求，不得负偏离。</w:t>
      </w:r>
    </w:p>
    <w:p>
      <w:pPr>
        <w:rPr>
          <w:rFonts w:hint="eastAsia" w:ascii="新宋体" w:hAnsi="新宋体" w:eastAsia="新宋体" w:cs="新宋体"/>
          <w:b/>
          <w:bCs/>
          <w:sz w:val="28"/>
          <w:szCs w:val="28"/>
        </w:rPr>
      </w:pPr>
      <w:r>
        <w:rPr>
          <w:rFonts w:hint="eastAsia" w:ascii="新宋体" w:hAnsi="新宋体" w:eastAsia="新宋体" w:cs="新宋体"/>
          <w:b/>
          <w:bCs/>
          <w:sz w:val="28"/>
          <w:szCs w:val="28"/>
        </w:rPr>
        <w:br w:type="page"/>
      </w:r>
    </w:p>
    <w:p>
      <w:pPr>
        <w:pStyle w:val="2"/>
        <w:rPr>
          <w:rFonts w:hint="eastAsia"/>
          <w:lang w:val="en-US" w:eastAsia="zh-CN"/>
        </w:rPr>
      </w:pPr>
    </w:p>
    <w:p>
      <w:pPr>
        <w:pStyle w:val="2"/>
        <w:rPr>
          <w:rFonts w:hint="eastAsia"/>
          <w:lang w:val="en-US" w:eastAsia="zh-CN"/>
        </w:rPr>
      </w:pPr>
    </w:p>
    <w:p>
      <w:pPr>
        <w:numPr>
          <w:ilvl w:val="0"/>
          <w:numId w:val="9"/>
        </w:numPr>
        <w:spacing w:line="360" w:lineRule="auto"/>
        <w:ind w:firstLine="883" w:firstLineChars="200"/>
        <w:jc w:val="center"/>
        <w:outlineLvl w:val="1"/>
        <w:rPr>
          <w:rFonts w:cs="宋体" w:asciiTheme="minorEastAsia" w:hAnsiTheme="minorEastAsia"/>
          <w:b/>
          <w:bCs/>
          <w:sz w:val="44"/>
          <w:szCs w:val="44"/>
        </w:rPr>
      </w:pPr>
      <w:r>
        <w:rPr>
          <w:rFonts w:hint="eastAsia" w:cs="宋体" w:asciiTheme="minorEastAsia" w:hAnsiTheme="minorEastAsia"/>
          <w:b/>
          <w:bCs/>
          <w:sz w:val="44"/>
          <w:szCs w:val="44"/>
        </w:rPr>
        <w:t>商务要求</w:t>
      </w:r>
      <w:bookmarkEnd w:id="24"/>
      <w:bookmarkEnd w:id="25"/>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bCs/>
          <w:color w:val="auto"/>
          <w:sz w:val="28"/>
          <w:szCs w:val="28"/>
          <w:highlight w:val="none"/>
          <w:lang w:val="en-US" w:eastAsia="zh-CN"/>
        </w:rPr>
      </w:pPr>
      <w:bookmarkStart w:id="26" w:name="_Toc13776_WPSOffice_Level1"/>
      <w:bookmarkEnd w:id="26"/>
      <w:bookmarkStart w:id="27" w:name="_Toc22869_WPSOffice_Level1"/>
      <w:bookmarkEnd w:id="27"/>
      <w:bookmarkStart w:id="28" w:name="_Toc10687_WPSOffice_Level1"/>
      <w:bookmarkEnd w:id="28"/>
      <w:bookmarkStart w:id="29" w:name="_Toc167712843"/>
      <w:bookmarkStart w:id="30" w:name="_Toc167714041"/>
      <w:bookmarkStart w:id="31" w:name="_Toc167715238"/>
      <w:bookmarkStart w:id="32" w:name="_Toc459049903"/>
      <w:bookmarkStart w:id="33" w:name="_Toc459049734"/>
      <w:bookmarkStart w:id="34" w:name="_Toc7453887"/>
      <w:bookmarkStart w:id="35" w:name="_Toc459142238"/>
      <w:bookmarkStart w:id="36" w:name="_Toc459125993"/>
      <w:bookmarkStart w:id="37" w:name="_Toc13442"/>
      <w:bookmarkStart w:id="38" w:name="_Toc16940"/>
      <w:bookmarkStart w:id="39" w:name="_Toc30802"/>
      <w:bookmarkStart w:id="40" w:name="_Toc11221_WPSOffice_Level1"/>
      <w:bookmarkStart w:id="41" w:name="_Toc116_WPSOffice_Level1"/>
      <w:r>
        <w:rPr>
          <w:rFonts w:hint="eastAsia" w:ascii="新宋体" w:hAnsi="新宋体" w:eastAsia="新宋体" w:cs="新宋体"/>
          <w:b/>
          <w:bCs/>
          <w:color w:val="auto"/>
          <w:sz w:val="28"/>
          <w:szCs w:val="28"/>
          <w:highlight w:val="none"/>
          <w:lang w:val="en-US" w:eastAsia="zh-CN"/>
        </w:rPr>
        <w:t>一、交货期、质保期及交付地点：</w:t>
      </w:r>
    </w:p>
    <w:bookmarkEnd w:id="29"/>
    <w:bookmarkEnd w:id="30"/>
    <w:bookmarkEnd w:id="31"/>
    <w:p>
      <w:pPr>
        <w:widowControl/>
        <w:spacing w:line="360" w:lineRule="auto"/>
        <w:ind w:firstLine="560" w:firstLineChars="200"/>
        <w:rPr>
          <w:rFonts w:ascii="新宋体" w:hAnsi="新宋体" w:eastAsia="新宋体" w:cs="新宋体"/>
          <w:sz w:val="28"/>
          <w:szCs w:val="28"/>
        </w:rPr>
      </w:pPr>
      <w:r>
        <w:rPr>
          <w:rFonts w:hint="eastAsia" w:ascii="新宋体" w:hAnsi="新宋体" w:eastAsia="新宋体" w:cs="新宋体"/>
          <w:sz w:val="28"/>
          <w:szCs w:val="28"/>
        </w:rPr>
        <w:t>1、 交货期：10个日历日；</w:t>
      </w:r>
    </w:p>
    <w:p>
      <w:pPr>
        <w:widowControl/>
        <w:spacing w:line="360" w:lineRule="auto"/>
        <w:ind w:firstLine="1120" w:firstLineChars="400"/>
        <w:rPr>
          <w:rFonts w:ascii="新宋体" w:hAnsi="新宋体" w:eastAsia="新宋体" w:cs="新宋体"/>
          <w:sz w:val="28"/>
          <w:szCs w:val="28"/>
        </w:rPr>
      </w:pPr>
      <w:r>
        <w:rPr>
          <w:rFonts w:hint="eastAsia" w:ascii="新宋体" w:hAnsi="新宋体" w:eastAsia="新宋体" w:cs="新宋体"/>
          <w:sz w:val="28"/>
          <w:szCs w:val="28"/>
        </w:rPr>
        <w:t>质保期：36个月上门巡检，维护设备服务。</w:t>
      </w:r>
    </w:p>
    <w:p>
      <w:pPr>
        <w:numPr>
          <w:ilvl w:val="0"/>
          <w:numId w:val="10"/>
        </w:numPr>
        <w:spacing w:line="360" w:lineRule="auto"/>
        <w:ind w:firstLine="560" w:firstLineChars="200"/>
      </w:pPr>
      <w:r>
        <w:rPr>
          <w:rFonts w:hint="eastAsia" w:ascii="新宋体" w:hAnsi="新宋体" w:eastAsia="新宋体" w:cs="新宋体"/>
          <w:sz w:val="28"/>
          <w:szCs w:val="28"/>
        </w:rPr>
        <w:t>交付地点：眉县自然资源局。</w:t>
      </w:r>
    </w:p>
    <w:p>
      <w:pPr>
        <w:spacing w:line="360" w:lineRule="auto"/>
        <w:rPr>
          <w:rFonts w:ascii="新宋体" w:hAnsi="新宋体" w:eastAsia="新宋体" w:cs="新宋体"/>
          <w:b/>
          <w:bCs/>
          <w:sz w:val="28"/>
          <w:szCs w:val="28"/>
        </w:rPr>
      </w:pPr>
      <w:r>
        <w:rPr>
          <w:rFonts w:hint="eastAsia" w:ascii="新宋体" w:hAnsi="新宋体" w:eastAsia="新宋体" w:cs="新宋体"/>
          <w:b/>
          <w:bCs/>
          <w:sz w:val="28"/>
          <w:szCs w:val="28"/>
        </w:rPr>
        <w:t>二、付款方式：</w:t>
      </w:r>
    </w:p>
    <w:p>
      <w:pPr>
        <w:spacing w:line="360" w:lineRule="auto"/>
        <w:ind w:firstLine="560" w:firstLineChars="200"/>
        <w:rPr>
          <w:rFonts w:ascii="新宋体" w:hAnsi="新宋体" w:eastAsia="新宋体" w:cs="新宋体"/>
          <w:sz w:val="28"/>
          <w:szCs w:val="28"/>
        </w:rPr>
      </w:pPr>
      <w:r>
        <w:rPr>
          <w:rFonts w:hint="eastAsia" w:ascii="新宋体" w:hAnsi="新宋体" w:eastAsia="新宋体" w:cs="新宋体"/>
          <w:sz w:val="28"/>
          <w:szCs w:val="28"/>
        </w:rPr>
        <w:t xml:space="preserve"> 合同签订后支付总货款的50%；安装调试验收合格后，支付总货款的47%，剩余3%的货款待</w:t>
      </w:r>
      <w:r>
        <w:rPr>
          <w:rFonts w:hint="eastAsia" w:ascii="新宋体" w:hAnsi="新宋体" w:eastAsia="新宋体" w:cs="新宋体"/>
          <w:sz w:val="28"/>
          <w:szCs w:val="28"/>
          <w:lang w:val="en-US" w:eastAsia="zh-CN"/>
        </w:rPr>
        <w:t>三</w:t>
      </w:r>
      <w:r>
        <w:rPr>
          <w:rFonts w:hint="eastAsia" w:ascii="新宋体" w:hAnsi="新宋体" w:eastAsia="新宋体" w:cs="新宋体"/>
          <w:sz w:val="28"/>
          <w:szCs w:val="28"/>
        </w:rPr>
        <w:t>年质保期满后无质量问题，采购人在5个工作日内予以支付。</w:t>
      </w:r>
    </w:p>
    <w:p>
      <w:pPr>
        <w:spacing w:line="360" w:lineRule="auto"/>
        <w:rPr>
          <w:rFonts w:ascii="宋体" w:hAnsi="宋体" w:eastAsia="宋体" w:cs="宋体"/>
          <w:b/>
          <w:bCs/>
          <w:sz w:val="28"/>
          <w:szCs w:val="28"/>
        </w:rPr>
      </w:pPr>
      <w:r>
        <w:rPr>
          <w:rFonts w:hint="eastAsia" w:ascii="宋体" w:hAnsi="宋体" w:eastAsia="宋体" w:cs="宋体"/>
          <w:b/>
          <w:bCs/>
          <w:sz w:val="28"/>
          <w:szCs w:val="28"/>
        </w:rPr>
        <w:t>三、验收</w:t>
      </w:r>
    </w:p>
    <w:p>
      <w:pPr>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3.1到货验收</w:t>
      </w:r>
    </w:p>
    <w:p>
      <w:pPr>
        <w:spacing w:line="360" w:lineRule="auto"/>
        <w:ind w:firstLine="548" w:firstLineChars="196"/>
        <w:rPr>
          <w:rStyle w:val="197"/>
          <w:rFonts w:ascii="宋体" w:hAnsi="宋体" w:eastAsia="宋体" w:cs="宋体"/>
          <w:sz w:val="28"/>
          <w:szCs w:val="28"/>
        </w:rPr>
      </w:pPr>
      <w:r>
        <w:rPr>
          <w:rStyle w:val="197"/>
          <w:rFonts w:hint="eastAsia" w:ascii="宋体" w:hAnsi="宋体" w:eastAsia="宋体" w:cs="宋体"/>
          <w:sz w:val="28"/>
          <w:szCs w:val="28"/>
        </w:rPr>
        <w:t>3.1.1、供应商送抵货物到指定的交货地点日起三个工作日内采购人按的标准验收，并对不合格产品提出书面异议，否则，视为产品合格并被采购人接受，采购人不得向供应商提出退换产品。</w:t>
      </w:r>
    </w:p>
    <w:p>
      <w:pPr>
        <w:spacing w:line="360" w:lineRule="auto"/>
        <w:rPr>
          <w:rStyle w:val="197"/>
          <w:rFonts w:ascii="宋体" w:hAnsi="宋体" w:eastAsia="宋体" w:cs="宋体"/>
          <w:sz w:val="28"/>
          <w:szCs w:val="28"/>
        </w:rPr>
      </w:pPr>
      <w:r>
        <w:rPr>
          <w:rStyle w:val="197"/>
          <w:rFonts w:hint="eastAsia" w:ascii="宋体" w:hAnsi="宋体" w:eastAsia="宋体" w:cs="宋体"/>
          <w:sz w:val="28"/>
          <w:szCs w:val="28"/>
        </w:rPr>
        <w:t xml:space="preserve">    3.1.2、如采购人在验收中发现产品存在缺陷或其他不符并按照3.1条规定提出书面异议后，经供应商确认属实的，供应商负责更换、补充和退货。如进行更换或退货，采购人应将原产品连同原包装和附件完整退还供应商。</w:t>
      </w:r>
    </w:p>
    <w:p>
      <w:pPr>
        <w:spacing w:line="360" w:lineRule="auto"/>
        <w:ind w:firstLine="551" w:firstLineChars="196"/>
        <w:rPr>
          <w:rStyle w:val="197"/>
          <w:rFonts w:ascii="宋体" w:hAnsi="宋体" w:eastAsia="宋体" w:cs="宋体"/>
          <w:b/>
          <w:bCs/>
          <w:sz w:val="28"/>
          <w:szCs w:val="28"/>
        </w:rPr>
      </w:pPr>
      <w:r>
        <w:rPr>
          <w:rStyle w:val="197"/>
          <w:rFonts w:hint="eastAsia" w:ascii="宋体" w:hAnsi="宋体" w:eastAsia="宋体" w:cs="宋体"/>
          <w:b/>
          <w:bCs/>
          <w:sz w:val="28"/>
          <w:szCs w:val="28"/>
        </w:rPr>
        <w:t>3.2安装调试验收</w:t>
      </w:r>
    </w:p>
    <w:p>
      <w:pPr>
        <w:spacing w:line="360" w:lineRule="auto"/>
        <w:ind w:firstLine="560" w:firstLineChars="200"/>
        <w:rPr>
          <w:rStyle w:val="197"/>
          <w:rFonts w:ascii="宋体" w:hAnsi="宋体" w:eastAsia="宋体" w:cs="宋体"/>
          <w:sz w:val="28"/>
          <w:szCs w:val="28"/>
        </w:rPr>
      </w:pPr>
      <w:r>
        <w:rPr>
          <w:rStyle w:val="197"/>
          <w:rFonts w:hint="eastAsia" w:ascii="宋体" w:hAnsi="宋体" w:eastAsia="宋体" w:cs="宋体"/>
          <w:sz w:val="28"/>
          <w:szCs w:val="28"/>
        </w:rPr>
        <w:t>3.2.1、双方签署交接单后 3 个工作日内进行安装调试，若无质量问题视为验收合格，双方签署验收合格证书。</w:t>
      </w:r>
    </w:p>
    <w:p>
      <w:pPr>
        <w:spacing w:line="360" w:lineRule="auto"/>
        <w:ind w:firstLine="560" w:firstLineChars="200"/>
        <w:rPr>
          <w:rStyle w:val="197"/>
          <w:rFonts w:ascii="宋体" w:hAnsi="宋体" w:eastAsia="宋体" w:cs="宋体"/>
          <w:sz w:val="28"/>
          <w:szCs w:val="28"/>
        </w:rPr>
      </w:pPr>
      <w:r>
        <w:rPr>
          <w:rStyle w:val="197"/>
          <w:rFonts w:hint="eastAsia" w:ascii="宋体" w:hAnsi="宋体" w:eastAsia="宋体" w:cs="宋体"/>
          <w:sz w:val="28"/>
          <w:szCs w:val="28"/>
        </w:rPr>
        <w:t>3.2.2、若发现质量问题，供应商应在3个工作日内自付费用进行更换,则安装调试验收期自更换完毕之日起延长7个工作日。如更换后仍有质量问题的，则采购人有权解除合同并要求供应商赔偿由此给采购人造成的损失。</w:t>
      </w:r>
    </w:p>
    <w:p>
      <w:pPr>
        <w:spacing w:line="360" w:lineRule="auto"/>
        <w:ind w:firstLine="560" w:firstLineChars="200"/>
        <w:rPr>
          <w:rStyle w:val="197"/>
          <w:rFonts w:hint="eastAsia" w:ascii="宋体" w:hAnsi="宋体" w:eastAsia="宋体" w:cs="宋体"/>
          <w:sz w:val="28"/>
          <w:szCs w:val="28"/>
        </w:rPr>
      </w:pPr>
      <w:r>
        <w:rPr>
          <w:rStyle w:val="197"/>
          <w:rFonts w:hint="eastAsia" w:ascii="宋体" w:hAnsi="宋体" w:eastAsia="宋体" w:cs="宋体"/>
          <w:sz w:val="28"/>
          <w:szCs w:val="28"/>
        </w:rPr>
        <w:t>3.2.3、若因上述任何情况而导致采购人被采购人的最终用户或其他人索赔，全部赔偿金额应由供应商支付。</w:t>
      </w:r>
    </w:p>
    <w:p>
      <w:pPr>
        <w:widowControl/>
        <w:spacing w:line="360" w:lineRule="auto"/>
        <w:ind w:firstLine="560" w:firstLineChars="200"/>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lang w:val="en-US" w:eastAsia="zh-CN"/>
        </w:rPr>
        <w:t>3.2.</w:t>
      </w:r>
      <w:r>
        <w:rPr>
          <w:rFonts w:hint="eastAsia" w:ascii="新宋体" w:hAnsi="新宋体" w:eastAsia="新宋体" w:cs="新宋体"/>
          <w:color w:val="auto"/>
          <w:sz w:val="28"/>
          <w:szCs w:val="28"/>
          <w:highlight w:val="none"/>
        </w:rPr>
        <w:t>4、要求投标产品与现有不动产平台系统无缝对接；并在2个工作日内完成上线并达到使用条件。</w:t>
      </w:r>
    </w:p>
    <w:p>
      <w:pPr>
        <w:widowControl/>
        <w:spacing w:line="360" w:lineRule="auto"/>
        <w:ind w:firstLine="560" w:firstLineChars="200"/>
        <w:rPr>
          <w:rFonts w:eastAsia="新宋体"/>
          <w:color w:val="auto"/>
          <w:highlight w:val="none"/>
        </w:rPr>
      </w:pPr>
      <w:r>
        <w:rPr>
          <w:rFonts w:hint="eastAsia" w:ascii="新宋体" w:hAnsi="新宋体" w:eastAsia="新宋体" w:cs="新宋体"/>
          <w:color w:val="auto"/>
          <w:sz w:val="28"/>
          <w:szCs w:val="28"/>
          <w:highlight w:val="none"/>
          <w:lang w:val="en-US" w:eastAsia="zh-CN"/>
        </w:rPr>
        <w:t>3.2.5、</w:t>
      </w:r>
      <w:r>
        <w:rPr>
          <w:rFonts w:hint="eastAsia" w:ascii="新宋体" w:hAnsi="新宋体" w:eastAsia="新宋体" w:cs="新宋体"/>
          <w:color w:val="auto"/>
          <w:sz w:val="28"/>
          <w:szCs w:val="28"/>
          <w:highlight w:val="none"/>
        </w:rPr>
        <w:t>本次投标服务器产品扩容需与现有的服务器产品做集群，完全兼容，可保证业务系统的平滑升级，需提供兼容性证明加盖原厂公章。</w:t>
      </w:r>
    </w:p>
    <w:p>
      <w:pPr>
        <w:pStyle w:val="2"/>
      </w:pPr>
    </w:p>
    <w:p>
      <w:pPr>
        <w:spacing w:line="360" w:lineRule="auto"/>
        <w:rPr>
          <w:rStyle w:val="197"/>
          <w:rFonts w:ascii="宋体" w:hAnsi="宋体" w:eastAsia="宋体" w:cs="宋体"/>
          <w:b/>
          <w:sz w:val="28"/>
          <w:szCs w:val="28"/>
        </w:rPr>
      </w:pPr>
      <w:r>
        <w:rPr>
          <w:rStyle w:val="197"/>
          <w:rFonts w:hint="eastAsia" w:ascii="宋体" w:hAnsi="宋体" w:eastAsia="宋体" w:cs="宋体"/>
          <w:b/>
          <w:sz w:val="28"/>
          <w:szCs w:val="28"/>
        </w:rPr>
        <w:t>四、售后服务</w:t>
      </w:r>
    </w:p>
    <w:p>
      <w:pPr>
        <w:spacing w:line="360" w:lineRule="auto"/>
        <w:ind w:firstLine="560" w:firstLineChars="200"/>
        <w:rPr>
          <w:rStyle w:val="197"/>
          <w:rFonts w:ascii="宋体" w:hAnsi="宋体" w:eastAsia="宋体" w:cs="宋体"/>
          <w:sz w:val="28"/>
          <w:szCs w:val="28"/>
        </w:rPr>
      </w:pPr>
      <w:r>
        <w:rPr>
          <w:rStyle w:val="197"/>
          <w:rFonts w:hint="eastAsia" w:ascii="宋体" w:hAnsi="宋体" w:eastAsia="宋体" w:cs="宋体"/>
          <w:sz w:val="28"/>
          <w:szCs w:val="28"/>
        </w:rPr>
        <w:t xml:space="preserve">4.1、供应商自产品验收合格之日起，提供三年的产品质量保修服务。 </w:t>
      </w:r>
    </w:p>
    <w:p>
      <w:pPr>
        <w:spacing w:line="360" w:lineRule="auto"/>
        <w:ind w:firstLine="560" w:firstLineChars="200"/>
        <w:rPr>
          <w:rStyle w:val="197"/>
          <w:rFonts w:ascii="宋体" w:hAnsi="宋体" w:eastAsia="宋体" w:cs="宋体"/>
          <w:sz w:val="28"/>
          <w:szCs w:val="28"/>
        </w:rPr>
      </w:pPr>
      <w:r>
        <w:rPr>
          <w:rStyle w:val="197"/>
          <w:rFonts w:hint="eastAsia" w:ascii="宋体" w:hAnsi="宋体" w:eastAsia="宋体" w:cs="宋体"/>
          <w:sz w:val="28"/>
          <w:szCs w:val="28"/>
        </w:rPr>
        <w:t>4.2、供应商在产品验收之日起，提供终身的基础支持服务，基础支持服务的内容为5*9(每周五个工作日的[8:00]时至[18:30]时。</w:t>
      </w:r>
    </w:p>
    <w:p>
      <w:pPr>
        <w:spacing w:line="360" w:lineRule="auto"/>
        <w:ind w:firstLine="560" w:firstLineChars="200"/>
        <w:rPr>
          <w:rStyle w:val="197"/>
          <w:rFonts w:ascii="宋体" w:hAnsi="宋体" w:eastAsia="宋体" w:cs="宋体"/>
          <w:sz w:val="28"/>
          <w:szCs w:val="28"/>
        </w:rPr>
      </w:pPr>
      <w:r>
        <w:rPr>
          <w:rStyle w:val="197"/>
          <w:rFonts w:hint="eastAsia" w:ascii="宋体" w:hAnsi="宋体" w:eastAsia="宋体" w:cs="宋体"/>
          <w:sz w:val="28"/>
          <w:szCs w:val="28"/>
        </w:rPr>
        <w:t>4.3、在质保期内若硬件使用出现故障，供应商应在24小时内派专业技术人员现场或远程解决，确保硬件设备正常运行；</w:t>
      </w:r>
    </w:p>
    <w:p>
      <w:pPr>
        <w:spacing w:line="360" w:lineRule="auto"/>
        <w:ind w:firstLine="560" w:firstLineChars="200"/>
        <w:rPr>
          <w:rStyle w:val="197"/>
          <w:rFonts w:ascii="宋体" w:hAnsi="宋体" w:eastAsia="宋体" w:cs="宋体"/>
          <w:sz w:val="28"/>
          <w:szCs w:val="28"/>
        </w:rPr>
      </w:pPr>
      <w:r>
        <w:rPr>
          <w:rStyle w:val="197"/>
          <w:rFonts w:hint="eastAsia" w:ascii="宋体" w:hAnsi="宋体" w:eastAsia="宋体" w:cs="宋体"/>
          <w:sz w:val="28"/>
          <w:szCs w:val="28"/>
        </w:rPr>
        <w:t>4.4、采购人对所购产品自行安装、修理、附加其他设备及其他由于采购人操作不当所导致的产品故障或损坏，供应商概不负责。</w:t>
      </w:r>
    </w:p>
    <w:p>
      <w:pPr>
        <w:spacing w:line="360" w:lineRule="auto"/>
        <w:ind w:firstLine="560" w:firstLineChars="200"/>
        <w:rPr>
          <w:rStyle w:val="197"/>
          <w:rFonts w:ascii="宋体" w:hAnsi="宋体" w:eastAsia="宋体" w:cs="宋体"/>
          <w:sz w:val="28"/>
          <w:szCs w:val="28"/>
        </w:rPr>
      </w:pPr>
      <w:r>
        <w:rPr>
          <w:rStyle w:val="197"/>
          <w:rFonts w:hint="eastAsia" w:ascii="宋体" w:hAnsi="宋体" w:eastAsia="宋体" w:cs="宋体"/>
          <w:sz w:val="28"/>
          <w:szCs w:val="28"/>
        </w:rPr>
        <w:t>4.5、</w:t>
      </w:r>
      <w:r>
        <w:rPr>
          <w:rStyle w:val="197"/>
          <w:rFonts w:hint="eastAsia" w:ascii="宋体" w:hAnsi="宋体" w:cs="宋体"/>
          <w:sz w:val="28"/>
          <w:szCs w:val="28"/>
        </w:rPr>
        <w:t>供应商每个月需上门巡检设备的运行情况。</w:t>
      </w:r>
    </w:p>
    <w:p>
      <w:pPr>
        <w:spacing w:line="360" w:lineRule="auto"/>
        <w:ind w:firstLine="560" w:firstLineChars="200"/>
        <w:rPr>
          <w:rFonts w:eastAsia="宋体"/>
        </w:rPr>
      </w:pPr>
      <w:r>
        <w:rPr>
          <w:rStyle w:val="197"/>
          <w:rFonts w:hint="eastAsia" w:ascii="宋体" w:hAnsi="宋体" w:cs="宋体"/>
          <w:sz w:val="28"/>
          <w:szCs w:val="28"/>
        </w:rPr>
        <w:t>4.6、</w:t>
      </w:r>
      <w:r>
        <w:rPr>
          <w:rStyle w:val="197"/>
          <w:rFonts w:hint="eastAsia" w:ascii="宋体" w:hAnsi="宋体" w:eastAsia="宋体" w:cs="宋体"/>
          <w:sz w:val="28"/>
          <w:szCs w:val="28"/>
        </w:rPr>
        <w:t>供应商对其售后服务条款有最终解释权。</w:t>
      </w:r>
    </w:p>
    <w:p>
      <w:pPr>
        <w:spacing w:line="360" w:lineRule="auto"/>
        <w:rPr>
          <w:rStyle w:val="197"/>
          <w:rFonts w:ascii="宋体" w:hAnsi="宋体" w:eastAsia="宋体" w:cs="宋体"/>
          <w:b/>
          <w:sz w:val="28"/>
          <w:szCs w:val="28"/>
        </w:rPr>
      </w:pPr>
      <w:bookmarkStart w:id="42" w:name="_Toc167712853"/>
      <w:bookmarkStart w:id="43" w:name="_Toc167715248"/>
      <w:bookmarkStart w:id="44" w:name="_Toc167714051"/>
      <w:r>
        <w:rPr>
          <w:rStyle w:val="197"/>
          <w:rFonts w:hint="eastAsia" w:ascii="宋体" w:hAnsi="宋体" w:eastAsia="宋体" w:cs="宋体"/>
          <w:b/>
          <w:sz w:val="28"/>
          <w:szCs w:val="28"/>
        </w:rPr>
        <w:t>五、质量保证</w:t>
      </w:r>
      <w:bookmarkEnd w:id="42"/>
      <w:bookmarkEnd w:id="43"/>
      <w:bookmarkEnd w:id="44"/>
    </w:p>
    <w:p>
      <w:pPr>
        <w:spacing w:line="360" w:lineRule="auto"/>
        <w:ind w:firstLine="562" w:firstLineChars="200"/>
        <w:rPr>
          <w:rFonts w:ascii="宋体" w:hAnsi="宋体" w:eastAsia="宋体" w:cs="宋体"/>
          <w:b/>
          <w:sz w:val="28"/>
        </w:rPr>
      </w:pPr>
      <w:r>
        <w:rPr>
          <w:rFonts w:hint="eastAsia" w:ascii="宋体" w:hAnsi="宋体" w:eastAsia="宋体" w:cs="宋体"/>
          <w:b/>
          <w:sz w:val="28"/>
        </w:rPr>
        <w:t>质量等级为符合国家验收相关标准，并达到合格标准。</w:t>
      </w:r>
    </w:p>
    <w:p>
      <w:pPr>
        <w:spacing w:line="360" w:lineRule="auto"/>
        <w:rPr>
          <w:rStyle w:val="197"/>
          <w:rFonts w:ascii="宋体" w:hAnsi="宋体" w:eastAsia="宋体" w:cs="宋体"/>
          <w:b/>
          <w:sz w:val="28"/>
          <w:szCs w:val="28"/>
        </w:rPr>
      </w:pPr>
      <w:r>
        <w:rPr>
          <w:rStyle w:val="197"/>
          <w:rFonts w:hint="eastAsia" w:ascii="宋体" w:hAnsi="宋体" w:eastAsia="宋体" w:cs="宋体"/>
          <w:b/>
          <w:sz w:val="28"/>
          <w:szCs w:val="28"/>
        </w:rPr>
        <w:t>六、违约责任</w:t>
      </w:r>
    </w:p>
    <w:p>
      <w:pPr>
        <w:spacing w:line="360" w:lineRule="auto"/>
        <w:ind w:firstLine="560" w:firstLineChars="200"/>
        <w:rPr>
          <w:rStyle w:val="197"/>
          <w:rFonts w:ascii="宋体" w:hAnsi="宋体" w:eastAsia="宋体" w:cs="宋体"/>
          <w:sz w:val="28"/>
          <w:szCs w:val="28"/>
        </w:rPr>
      </w:pPr>
      <w:r>
        <w:rPr>
          <w:rStyle w:val="197"/>
          <w:rFonts w:hint="eastAsia" w:ascii="宋体" w:hAnsi="宋体" w:eastAsia="宋体" w:cs="宋体"/>
          <w:sz w:val="28"/>
          <w:szCs w:val="28"/>
        </w:rPr>
        <w:t>5.1、在任何情况下，不论本合同是否有其他相反规定，双方在本合同项下的责任仅限于直接的可计算损失。双方对因业务中断产生的损失、名誉损失、利润损失、业务损失、数据丢失以及任何基于第三方权利请求的索赔均不负责，而不论是否事先已经被告知该类损失或损害发生的可能性。任何一方均不对另一方获取替代产品、技术、服务或权利的费用承担责任或义务。</w:t>
      </w:r>
    </w:p>
    <w:p>
      <w:pPr>
        <w:spacing w:line="360" w:lineRule="auto"/>
        <w:ind w:firstLine="560" w:firstLineChars="200"/>
        <w:rPr>
          <w:rStyle w:val="197"/>
          <w:rFonts w:ascii="宋体" w:hAnsi="宋体" w:eastAsia="宋体" w:cs="宋体"/>
          <w:sz w:val="28"/>
          <w:szCs w:val="28"/>
        </w:rPr>
      </w:pPr>
      <w:r>
        <w:rPr>
          <w:rStyle w:val="197"/>
          <w:rFonts w:hint="eastAsia" w:ascii="宋体" w:hAnsi="宋体" w:eastAsia="宋体" w:cs="宋体"/>
          <w:sz w:val="28"/>
          <w:szCs w:val="28"/>
        </w:rPr>
        <w:t>5.2、供应商就本合同提供的产品和服务承担的责任，在任何情况下将均不超过供应商在本合同项下就该产品或服务实际收到的采购人支付的款项。</w:t>
      </w:r>
    </w:p>
    <w:p>
      <w:pPr>
        <w:spacing w:line="360" w:lineRule="auto"/>
        <w:ind w:firstLine="560" w:firstLineChars="200"/>
        <w:rPr>
          <w:rFonts w:ascii="新宋体" w:hAnsi="新宋体" w:eastAsia="新宋体" w:cs="新宋体"/>
          <w:sz w:val="28"/>
          <w:szCs w:val="28"/>
        </w:rPr>
      </w:pPr>
    </w:p>
    <w:p>
      <w:pPr>
        <w:spacing w:line="360" w:lineRule="auto"/>
        <w:ind w:firstLine="562" w:firstLineChars="200"/>
        <w:rPr>
          <w:rFonts w:ascii="新宋体" w:hAnsi="新宋体" w:eastAsia="新宋体" w:cs="新宋体"/>
          <w:b/>
          <w:bCs/>
          <w:sz w:val="28"/>
          <w:szCs w:val="28"/>
        </w:rPr>
      </w:pPr>
      <w:r>
        <w:rPr>
          <w:rFonts w:hint="eastAsia" w:ascii="新宋体" w:hAnsi="新宋体" w:eastAsia="新宋体" w:cs="新宋体"/>
          <w:b/>
          <w:bCs/>
          <w:sz w:val="28"/>
          <w:szCs w:val="28"/>
        </w:rPr>
        <w:t>注：商务要求为实质性要求，不得负偏离。</w:t>
      </w:r>
    </w:p>
    <w:p>
      <w:pPr>
        <w:spacing w:line="360" w:lineRule="auto"/>
        <w:ind w:firstLine="562" w:firstLineChars="200"/>
        <w:rPr>
          <w:rFonts w:ascii="新宋体" w:hAnsi="新宋体" w:eastAsia="新宋体" w:cs="新宋体"/>
          <w:b/>
          <w:bCs/>
          <w:sz w:val="28"/>
          <w:szCs w:val="28"/>
        </w:rPr>
        <w:sectPr>
          <w:headerReference r:id="rId8" w:type="default"/>
          <w:footerReference r:id="rId9" w:type="default"/>
          <w:pgSz w:w="11910" w:h="16840"/>
          <w:pgMar w:top="1440" w:right="1440" w:bottom="1440" w:left="1440" w:header="966" w:footer="850" w:gutter="0"/>
          <w:pgNumType w:fmt="decimal" w:start="1"/>
          <w:cols w:space="720" w:num="1"/>
        </w:sectPr>
      </w:pPr>
    </w:p>
    <w:p>
      <w:pPr>
        <w:pStyle w:val="8"/>
        <w:ind w:firstLine="480"/>
        <w:rPr>
          <w:rFonts w:ascii="宋体" w:hAnsi="宋体" w:cs="宋体"/>
          <w:sz w:val="24"/>
        </w:rPr>
      </w:pPr>
    </w:p>
    <w:p>
      <w:pPr>
        <w:pStyle w:val="8"/>
        <w:ind w:firstLine="480"/>
        <w:rPr>
          <w:rFonts w:hint="eastAsia" w:ascii="宋体" w:hAnsi="宋体" w:cs="宋体"/>
          <w:sz w:val="24"/>
        </w:rPr>
      </w:pPr>
    </w:p>
    <w:p>
      <w:pPr>
        <w:rPr>
          <w:rFonts w:hint="eastAsia" w:ascii="新宋体" w:hAnsi="新宋体" w:eastAsia="新宋体" w:cs="新宋体"/>
          <w:color w:val="auto"/>
          <w:sz w:val="28"/>
          <w:szCs w:val="28"/>
          <w:highlight w:val="none"/>
        </w:rPr>
      </w:pPr>
    </w:p>
    <w:p>
      <w:pPr>
        <w:pStyle w:val="3"/>
        <w:spacing w:before="0" w:beforeAutospacing="0" w:after="0" w:afterAutospacing="0" w:line="240" w:lineRule="auto"/>
        <w:jc w:val="center"/>
        <w:outlineLvl w:val="0"/>
        <w:rPr>
          <w:rFonts w:hint="eastAsia" w:cs="宋体" w:asciiTheme="minorEastAsia" w:hAnsiTheme="minorEastAsia" w:eastAsiaTheme="minorEastAsia"/>
          <w:b/>
          <w:bCs/>
          <w:kern w:val="1"/>
          <w:sz w:val="44"/>
          <w:szCs w:val="44"/>
          <w:lang w:val="en-US" w:eastAsia="zh-CN" w:bidi="ar-SA"/>
        </w:rPr>
      </w:pPr>
      <w:r>
        <w:rPr>
          <w:rFonts w:hint="eastAsia" w:cs="宋体" w:asciiTheme="minorEastAsia" w:hAnsiTheme="minorEastAsia" w:eastAsiaTheme="minorEastAsia"/>
          <w:b/>
          <w:bCs/>
          <w:kern w:val="1"/>
          <w:sz w:val="44"/>
          <w:szCs w:val="44"/>
          <w:lang w:val="en-US" w:eastAsia="zh-CN" w:bidi="ar-SA"/>
        </w:rPr>
        <w:t>第五章：合同条款</w:t>
      </w:r>
      <w:bookmarkEnd w:id="32"/>
      <w:bookmarkEnd w:id="33"/>
      <w:bookmarkEnd w:id="34"/>
      <w:bookmarkEnd w:id="35"/>
      <w:bookmarkEnd w:id="36"/>
      <w:r>
        <w:rPr>
          <w:rFonts w:hint="eastAsia" w:cs="宋体" w:asciiTheme="minorEastAsia" w:hAnsiTheme="minorEastAsia" w:eastAsiaTheme="minorEastAsia"/>
          <w:b/>
          <w:bCs/>
          <w:kern w:val="1"/>
          <w:sz w:val="44"/>
          <w:szCs w:val="44"/>
          <w:lang w:val="en-US" w:eastAsia="zh-CN" w:bidi="ar-SA"/>
        </w:rPr>
        <w:t>（仅供参考）</w:t>
      </w:r>
      <w:bookmarkEnd w:id="37"/>
      <w:bookmarkEnd w:id="38"/>
      <w:bookmarkEnd w:id="39"/>
    </w:p>
    <w:p>
      <w:pPr>
        <w:snapToGrid w:val="0"/>
        <w:spacing w:line="300" w:lineRule="auto"/>
        <w:jc w:val="center"/>
        <w:rPr>
          <w:rStyle w:val="197"/>
          <w:rFonts w:ascii="宋体" w:hAnsi="宋体" w:cs="宋体"/>
          <w:b/>
          <w:bCs/>
          <w:sz w:val="28"/>
          <w:szCs w:val="28"/>
        </w:rPr>
      </w:pPr>
    </w:p>
    <w:p>
      <w:pPr>
        <w:snapToGrid w:val="0"/>
        <w:spacing w:line="300" w:lineRule="auto"/>
        <w:jc w:val="both"/>
        <w:rPr>
          <w:rStyle w:val="197"/>
          <w:rFonts w:ascii="宋体" w:hAnsi="宋体" w:cs="宋体"/>
          <w:b/>
          <w:bCs/>
          <w:sz w:val="28"/>
          <w:szCs w:val="28"/>
        </w:rPr>
      </w:pPr>
    </w:p>
    <w:p>
      <w:pPr>
        <w:snapToGrid w:val="0"/>
        <w:spacing w:line="300" w:lineRule="auto"/>
        <w:jc w:val="center"/>
        <w:rPr>
          <w:rStyle w:val="197"/>
          <w:rFonts w:ascii="宋体" w:hAnsi="宋体" w:cs="宋体"/>
          <w:b/>
          <w:bCs/>
          <w:sz w:val="28"/>
          <w:szCs w:val="28"/>
        </w:rPr>
      </w:pPr>
    </w:p>
    <w:p>
      <w:pPr>
        <w:tabs>
          <w:tab w:val="left" w:pos="2460"/>
        </w:tabs>
        <w:jc w:val="center"/>
        <w:rPr>
          <w:rStyle w:val="197"/>
          <w:rFonts w:ascii="宋体" w:hAnsi="宋体" w:cs="宋体"/>
          <w:b/>
          <w:bCs/>
          <w:sz w:val="28"/>
          <w:szCs w:val="28"/>
        </w:rPr>
      </w:pPr>
      <w:r>
        <w:rPr>
          <w:rFonts w:hint="eastAsia" w:cs="宋体" w:asciiTheme="minorEastAsia" w:hAnsiTheme="minorEastAsia"/>
          <w:b/>
          <w:bCs/>
          <w:sz w:val="40"/>
          <w:szCs w:val="28"/>
          <w:lang w:eastAsia="zh-CN"/>
        </w:rPr>
        <w:t>2023年眉县自然资源局不动产登记中心设备采购及权籍调查地籍测绘系统扩容升级项目（二次）</w:t>
      </w:r>
    </w:p>
    <w:p>
      <w:pPr>
        <w:snapToGrid w:val="0"/>
        <w:spacing w:line="300" w:lineRule="auto"/>
        <w:jc w:val="both"/>
        <w:rPr>
          <w:rStyle w:val="197"/>
          <w:rFonts w:ascii="宋体" w:hAnsi="宋体" w:cs="宋体"/>
          <w:b/>
          <w:bCs/>
          <w:sz w:val="28"/>
          <w:szCs w:val="28"/>
        </w:rPr>
      </w:pPr>
    </w:p>
    <w:p>
      <w:pPr>
        <w:snapToGrid w:val="0"/>
        <w:spacing w:line="300" w:lineRule="auto"/>
        <w:jc w:val="both"/>
        <w:rPr>
          <w:rStyle w:val="197"/>
          <w:rFonts w:ascii="宋体" w:hAnsi="宋体" w:cs="宋体"/>
          <w:b/>
          <w:bCs/>
          <w:sz w:val="28"/>
          <w:szCs w:val="28"/>
        </w:rPr>
      </w:pPr>
    </w:p>
    <w:p>
      <w:pPr>
        <w:snapToGrid w:val="0"/>
        <w:spacing w:line="300" w:lineRule="auto"/>
        <w:rPr>
          <w:rStyle w:val="197"/>
          <w:rFonts w:ascii="宋体" w:hAnsi="宋体" w:cs="宋体"/>
          <w:b/>
          <w:bCs/>
          <w:sz w:val="28"/>
          <w:szCs w:val="28"/>
        </w:rPr>
      </w:pPr>
    </w:p>
    <w:p>
      <w:pPr>
        <w:snapToGrid w:val="0"/>
        <w:spacing w:line="300" w:lineRule="auto"/>
        <w:rPr>
          <w:rStyle w:val="197"/>
          <w:rFonts w:ascii="宋体" w:hAnsi="宋体" w:cs="宋体"/>
          <w:b/>
          <w:bCs/>
          <w:sz w:val="28"/>
          <w:szCs w:val="28"/>
        </w:rPr>
      </w:pPr>
    </w:p>
    <w:p>
      <w:pPr>
        <w:spacing w:line="360" w:lineRule="auto"/>
        <w:ind w:firstLine="480"/>
        <w:jc w:val="center"/>
        <w:rPr>
          <w:rFonts w:ascii="宋体" w:hAnsi="宋体" w:cs="宋体"/>
          <w:b/>
          <w:bCs/>
          <w:kern w:val="0"/>
          <w:sz w:val="36"/>
          <w:szCs w:val="36"/>
          <w:lang w:bidi="ar"/>
        </w:rPr>
      </w:pPr>
      <w:r>
        <w:rPr>
          <w:rFonts w:hint="eastAsia" w:ascii="宋体" w:hAnsi="宋体" w:cs="宋体"/>
          <w:b/>
          <w:bCs/>
          <w:kern w:val="0"/>
          <w:sz w:val="72"/>
          <w:szCs w:val="72"/>
          <w:lang w:val="en-US" w:eastAsia="zh-CN" w:bidi="ar"/>
        </w:rPr>
        <w:t>供货</w:t>
      </w:r>
      <w:r>
        <w:rPr>
          <w:rFonts w:ascii="宋体" w:hAnsi="宋体" w:cs="宋体"/>
          <w:b/>
          <w:bCs/>
          <w:kern w:val="0"/>
          <w:sz w:val="72"/>
          <w:szCs w:val="72"/>
          <w:lang w:bidi="ar"/>
        </w:rPr>
        <w:t>合同</w:t>
      </w:r>
    </w:p>
    <w:p>
      <w:pPr>
        <w:spacing w:line="360" w:lineRule="auto"/>
        <w:jc w:val="both"/>
        <w:rPr>
          <w:rFonts w:ascii="宋体" w:hAnsi="宋体" w:cs="宋体"/>
          <w:b/>
          <w:bCs/>
          <w:kern w:val="0"/>
          <w:sz w:val="36"/>
          <w:szCs w:val="36"/>
          <w:lang w:bidi="ar"/>
        </w:rPr>
      </w:pPr>
    </w:p>
    <w:p>
      <w:pPr>
        <w:spacing w:line="360" w:lineRule="auto"/>
        <w:rPr>
          <w:rFonts w:ascii="宋体" w:hAnsi="宋体" w:cs="宋体"/>
          <w:b/>
          <w:bCs/>
          <w:kern w:val="0"/>
          <w:sz w:val="36"/>
          <w:szCs w:val="36"/>
          <w:lang w:bidi="ar"/>
        </w:rPr>
      </w:pPr>
    </w:p>
    <w:p>
      <w:pPr>
        <w:spacing w:line="600" w:lineRule="auto"/>
        <w:ind w:firstLine="1800" w:firstLineChars="600"/>
        <w:rPr>
          <w:rFonts w:hint="eastAsia" w:ascii="宋体" w:hAnsi="宋体" w:cs="宋体"/>
          <w:kern w:val="0"/>
          <w:sz w:val="30"/>
          <w:szCs w:val="30"/>
          <w:lang w:val="en-US" w:eastAsia="zh-CN" w:bidi="ar"/>
        </w:rPr>
      </w:pPr>
    </w:p>
    <w:p>
      <w:pPr>
        <w:spacing w:line="600" w:lineRule="auto"/>
        <w:ind w:firstLine="1800" w:firstLineChars="600"/>
        <w:rPr>
          <w:rFonts w:hint="eastAsia" w:ascii="宋体" w:hAnsi="宋体" w:eastAsia="宋体" w:cs="宋体"/>
          <w:kern w:val="0"/>
          <w:sz w:val="30"/>
          <w:szCs w:val="30"/>
          <w:lang w:bidi="ar"/>
        </w:rPr>
      </w:pPr>
      <w:r>
        <w:rPr>
          <w:rFonts w:hint="eastAsia" w:ascii="宋体" w:hAnsi="宋体" w:eastAsia="宋体" w:cs="宋体"/>
          <w:kern w:val="0"/>
          <w:sz w:val="30"/>
          <w:szCs w:val="30"/>
          <w:lang w:eastAsia="zh-CN" w:bidi="ar"/>
        </w:rPr>
        <w:t>采购</w:t>
      </w:r>
      <w:r>
        <w:rPr>
          <w:rFonts w:hint="eastAsia" w:ascii="宋体" w:hAnsi="宋体" w:eastAsia="宋体" w:cs="宋体"/>
          <w:kern w:val="0"/>
          <w:sz w:val="30"/>
          <w:szCs w:val="30"/>
          <w:lang w:val="en-US" w:eastAsia="zh-CN" w:bidi="ar"/>
        </w:rPr>
        <w:t>人（甲方）</w:t>
      </w:r>
      <w:r>
        <w:rPr>
          <w:rFonts w:hint="eastAsia" w:ascii="宋体" w:hAnsi="宋体" w:eastAsia="宋体" w:cs="宋体"/>
          <w:kern w:val="0"/>
          <w:sz w:val="30"/>
          <w:szCs w:val="30"/>
          <w:lang w:bidi="ar"/>
        </w:rPr>
        <w:t>：</w:t>
      </w:r>
      <w:r>
        <w:rPr>
          <w:rFonts w:hint="eastAsia" w:ascii="宋体" w:hAnsi="宋体" w:eastAsia="宋体" w:cs="宋体"/>
          <w:kern w:val="0"/>
          <w:sz w:val="30"/>
          <w:szCs w:val="30"/>
          <w:u w:val="single"/>
          <w:lang w:bidi="ar"/>
        </w:rPr>
        <w:t xml:space="preserve">                            </w:t>
      </w:r>
    </w:p>
    <w:p>
      <w:pPr>
        <w:spacing w:line="600" w:lineRule="auto"/>
        <w:ind w:firstLine="1800" w:firstLineChars="600"/>
        <w:rPr>
          <w:rFonts w:hint="eastAsia" w:ascii="宋体" w:hAnsi="宋体" w:eastAsia="宋体" w:cs="宋体"/>
          <w:kern w:val="0"/>
          <w:sz w:val="30"/>
          <w:szCs w:val="30"/>
          <w:u w:val="single"/>
          <w:lang w:bidi="ar"/>
        </w:rPr>
      </w:pPr>
      <w:r>
        <w:rPr>
          <w:rFonts w:hint="eastAsia" w:ascii="宋体" w:hAnsi="宋体" w:eastAsia="宋体" w:cs="宋体"/>
          <w:kern w:val="0"/>
          <w:sz w:val="30"/>
          <w:szCs w:val="30"/>
          <w:lang w:val="en-US" w:eastAsia="zh-CN" w:bidi="ar"/>
        </w:rPr>
        <w:t>供应商（乙方）</w:t>
      </w:r>
      <w:r>
        <w:rPr>
          <w:rFonts w:hint="eastAsia" w:ascii="宋体" w:hAnsi="宋体" w:eastAsia="宋体" w:cs="宋体"/>
          <w:kern w:val="0"/>
          <w:sz w:val="30"/>
          <w:szCs w:val="30"/>
          <w:lang w:bidi="ar"/>
        </w:rPr>
        <w:t>：</w:t>
      </w:r>
      <w:r>
        <w:rPr>
          <w:rFonts w:hint="eastAsia" w:ascii="宋体" w:hAnsi="宋体" w:eastAsia="宋体" w:cs="宋体"/>
          <w:kern w:val="0"/>
          <w:sz w:val="30"/>
          <w:szCs w:val="30"/>
          <w:u w:val="single"/>
          <w:lang w:bidi="ar"/>
        </w:rPr>
        <w:t xml:space="preserve">                            </w:t>
      </w:r>
    </w:p>
    <w:p>
      <w:pPr>
        <w:spacing w:line="600" w:lineRule="auto"/>
        <w:ind w:firstLine="1800" w:firstLineChars="600"/>
        <w:rPr>
          <w:rFonts w:hint="eastAsia" w:ascii="宋体" w:hAnsi="宋体" w:eastAsia="宋体" w:cs="宋体"/>
          <w:kern w:val="0"/>
          <w:sz w:val="30"/>
          <w:szCs w:val="30"/>
          <w:u w:val="single"/>
          <w:lang w:bidi="ar"/>
        </w:rPr>
      </w:pPr>
      <w:r>
        <w:rPr>
          <w:rFonts w:hint="eastAsia" w:ascii="宋体" w:hAnsi="宋体" w:eastAsia="宋体" w:cs="宋体"/>
          <w:kern w:val="0"/>
          <w:sz w:val="30"/>
          <w:szCs w:val="30"/>
          <w:lang w:bidi="ar"/>
        </w:rPr>
        <w:t xml:space="preserve">签 订 地 点：  </w:t>
      </w:r>
      <w:r>
        <w:rPr>
          <w:rFonts w:hint="eastAsia" w:ascii="宋体" w:hAnsi="宋体" w:eastAsia="宋体" w:cs="宋体"/>
          <w:kern w:val="0"/>
          <w:sz w:val="30"/>
          <w:szCs w:val="30"/>
          <w:u w:val="single"/>
          <w:lang w:bidi="ar"/>
        </w:rPr>
        <w:t xml:space="preserve">                             </w:t>
      </w:r>
    </w:p>
    <w:p>
      <w:pPr>
        <w:snapToGrid w:val="0"/>
        <w:spacing w:line="360" w:lineRule="auto"/>
        <w:ind w:right="-1134" w:rightChars="-540" w:firstLine="1800" w:firstLineChars="600"/>
        <w:jc w:val="both"/>
        <w:rPr>
          <w:rStyle w:val="197"/>
          <w:rFonts w:hint="eastAsia" w:ascii="宋体" w:hAnsi="宋体" w:eastAsia="宋体" w:cs="宋体"/>
          <w:b/>
          <w:bCs/>
          <w:sz w:val="36"/>
          <w:szCs w:val="36"/>
        </w:rPr>
      </w:pPr>
      <w:r>
        <w:rPr>
          <w:rFonts w:hint="eastAsia" w:ascii="宋体" w:hAnsi="宋体" w:eastAsia="宋体" w:cs="宋体"/>
          <w:kern w:val="0"/>
          <w:sz w:val="30"/>
          <w:szCs w:val="30"/>
          <w:lang w:bidi="ar"/>
        </w:rPr>
        <w:t xml:space="preserve">签 订 日 期：  </w:t>
      </w:r>
      <w:r>
        <w:rPr>
          <w:rFonts w:hint="eastAsia" w:ascii="宋体" w:hAnsi="宋体" w:eastAsia="宋体" w:cs="宋体"/>
          <w:kern w:val="0"/>
          <w:sz w:val="30"/>
          <w:szCs w:val="30"/>
          <w:u w:val="single"/>
          <w:lang w:bidi="ar"/>
        </w:rPr>
        <w:t xml:space="preserve">    年    月    日         </w:t>
      </w:r>
    </w:p>
    <w:p>
      <w:pPr>
        <w:snapToGrid w:val="0"/>
        <w:spacing w:line="360" w:lineRule="auto"/>
        <w:ind w:right="-1134" w:rightChars="-540"/>
        <w:jc w:val="center"/>
        <w:rPr>
          <w:rStyle w:val="197"/>
          <w:rFonts w:hint="eastAsia" w:ascii="宋体" w:hAnsi="宋体" w:eastAsia="宋体" w:cs="宋体"/>
          <w:b/>
          <w:bCs/>
          <w:sz w:val="36"/>
          <w:szCs w:val="36"/>
        </w:rPr>
      </w:pPr>
    </w:p>
    <w:p>
      <w:pPr>
        <w:tabs>
          <w:tab w:val="left" w:pos="4605"/>
        </w:tabs>
        <w:snapToGrid w:val="0"/>
        <w:spacing w:line="360" w:lineRule="auto"/>
        <w:ind w:right="-1134" w:rightChars="-540"/>
        <w:rPr>
          <w:rStyle w:val="197"/>
          <w:rFonts w:ascii="宋体" w:hAnsi="宋体" w:cs="宋体"/>
          <w:b/>
          <w:bCs/>
          <w:sz w:val="28"/>
          <w:szCs w:val="28"/>
        </w:rPr>
      </w:pPr>
    </w:p>
    <w:p>
      <w:pPr>
        <w:spacing w:line="360" w:lineRule="auto"/>
        <w:ind w:firstLine="560" w:firstLineChars="200"/>
        <w:rPr>
          <w:rFonts w:ascii="宋体" w:hAnsi="宋体" w:cs="宋体"/>
          <w:kern w:val="0"/>
          <w:sz w:val="28"/>
          <w:szCs w:val="28"/>
          <w:lang w:bidi="ar"/>
        </w:rPr>
      </w:pPr>
      <w:r>
        <w:rPr>
          <w:rFonts w:hint="eastAsia" w:ascii="宋体" w:hAnsi="宋体" w:cs="宋体"/>
          <w:kern w:val="0"/>
          <w:sz w:val="28"/>
          <w:szCs w:val="28"/>
          <w:lang w:val="en-US" w:eastAsia="zh-CN" w:bidi="ar"/>
        </w:rPr>
        <w:t>采购人</w:t>
      </w:r>
      <w:r>
        <w:rPr>
          <w:rFonts w:ascii="宋体" w:hAnsi="宋体" w:cs="宋体"/>
          <w:kern w:val="0"/>
          <w:sz w:val="28"/>
          <w:szCs w:val="28"/>
          <w:lang w:bidi="ar"/>
        </w:rPr>
        <w:t>（全称）：</w:t>
      </w:r>
      <w:r>
        <w:rPr>
          <w:rFonts w:ascii="宋体" w:hAnsi="宋体" w:cs="宋体"/>
          <w:kern w:val="0"/>
          <w:sz w:val="28"/>
          <w:szCs w:val="28"/>
          <w:u w:val="single"/>
          <w:lang w:bidi="ar"/>
        </w:rPr>
        <w:t xml:space="preserve">                             </w:t>
      </w:r>
      <w:r>
        <w:rPr>
          <w:rFonts w:ascii="宋体" w:hAnsi="宋体" w:cs="宋体"/>
          <w:kern w:val="0"/>
          <w:sz w:val="28"/>
          <w:szCs w:val="28"/>
          <w:lang w:bidi="ar"/>
        </w:rPr>
        <w:t>（以下简称甲方）</w:t>
      </w:r>
    </w:p>
    <w:p>
      <w:pPr>
        <w:spacing w:line="360" w:lineRule="auto"/>
        <w:ind w:firstLine="560" w:firstLineChars="200"/>
        <w:rPr>
          <w:rFonts w:ascii="宋体" w:hAnsi="宋体" w:cs="宋体"/>
          <w:kern w:val="0"/>
          <w:sz w:val="28"/>
          <w:szCs w:val="28"/>
          <w:lang w:bidi="ar"/>
        </w:rPr>
      </w:pPr>
      <w:r>
        <w:rPr>
          <w:rFonts w:hint="eastAsia" w:ascii="宋体" w:hAnsi="宋体" w:cs="宋体"/>
          <w:kern w:val="0"/>
          <w:sz w:val="28"/>
          <w:szCs w:val="28"/>
          <w:lang w:val="en-US" w:eastAsia="zh-CN" w:bidi="ar"/>
        </w:rPr>
        <w:t>供应商</w:t>
      </w:r>
      <w:r>
        <w:rPr>
          <w:rFonts w:ascii="宋体" w:hAnsi="宋体" w:cs="宋体"/>
          <w:kern w:val="0"/>
          <w:sz w:val="28"/>
          <w:szCs w:val="28"/>
          <w:lang w:bidi="ar"/>
        </w:rPr>
        <w:t>（全称）：</w:t>
      </w:r>
      <w:r>
        <w:rPr>
          <w:rFonts w:ascii="宋体" w:hAnsi="宋体" w:cs="宋体"/>
          <w:kern w:val="0"/>
          <w:sz w:val="28"/>
          <w:szCs w:val="28"/>
          <w:u w:val="single"/>
          <w:lang w:bidi="ar"/>
        </w:rPr>
        <w:t xml:space="preserve">                             </w:t>
      </w:r>
      <w:r>
        <w:rPr>
          <w:rFonts w:ascii="宋体" w:hAnsi="宋体" w:cs="宋体"/>
          <w:kern w:val="0"/>
          <w:sz w:val="28"/>
          <w:szCs w:val="28"/>
          <w:lang w:bidi="ar"/>
        </w:rPr>
        <w:t xml:space="preserve">（以下简称乙方） </w:t>
      </w:r>
    </w:p>
    <w:p>
      <w:pPr>
        <w:spacing w:line="360" w:lineRule="auto"/>
        <w:ind w:firstLine="560" w:firstLineChars="200"/>
        <w:jc w:val="left"/>
        <w:rPr>
          <w:rStyle w:val="197"/>
          <w:rFonts w:hint="eastAsia" w:ascii="宋体" w:hAnsi="宋体" w:eastAsia="宋体" w:cs="宋体"/>
          <w:sz w:val="28"/>
          <w:szCs w:val="28"/>
        </w:rPr>
      </w:pPr>
      <w:r>
        <w:rPr>
          <w:rFonts w:ascii="宋体" w:hAnsi="宋体" w:cs="宋体"/>
          <w:kern w:val="0"/>
          <w:sz w:val="28"/>
          <w:szCs w:val="28"/>
          <w:lang w:bidi="ar"/>
        </w:rPr>
        <w:t>依据《中华人民共和国民法典》有关法律、法规的规定，甲乙双方在平等、自愿、协商一致的基础上，就</w:t>
      </w:r>
      <w:r>
        <w:rPr>
          <w:rFonts w:ascii="宋体" w:hAnsi="宋体" w:cs="宋体"/>
          <w:kern w:val="0"/>
          <w:sz w:val="28"/>
          <w:szCs w:val="28"/>
          <w:u w:val="single"/>
          <w:lang w:bidi="ar"/>
        </w:rPr>
        <w:t xml:space="preserve">                                    </w:t>
      </w:r>
      <w:r>
        <w:rPr>
          <w:rFonts w:ascii="宋体" w:hAnsi="宋体" w:cs="宋体"/>
          <w:kern w:val="0"/>
          <w:sz w:val="28"/>
          <w:szCs w:val="28"/>
          <w:u w:val="single"/>
          <w:lang w:bidi="ar"/>
        </w:rPr>
        <w:br w:type="textWrapping"/>
      </w:r>
      <w:r>
        <w:rPr>
          <w:rFonts w:ascii="宋体" w:hAnsi="宋体" w:cs="宋体"/>
          <w:kern w:val="0"/>
          <w:sz w:val="28"/>
          <w:szCs w:val="28"/>
          <w:lang w:bidi="ar"/>
        </w:rPr>
        <w:t>项目事宜同乙方签订</w:t>
      </w:r>
      <w:r>
        <w:rPr>
          <w:rFonts w:hint="eastAsia" w:ascii="宋体" w:hAnsi="宋体" w:cs="宋体"/>
          <w:kern w:val="0"/>
          <w:sz w:val="28"/>
          <w:szCs w:val="28"/>
          <w:lang w:val="en-US" w:eastAsia="zh-CN" w:bidi="ar"/>
        </w:rPr>
        <w:t>供货</w:t>
      </w:r>
      <w:r>
        <w:rPr>
          <w:rFonts w:ascii="宋体" w:hAnsi="宋体" w:cs="宋体"/>
          <w:kern w:val="0"/>
          <w:sz w:val="28"/>
          <w:szCs w:val="28"/>
          <w:lang w:bidi="ar"/>
        </w:rPr>
        <w:t>合同。</w:t>
      </w:r>
      <w:r>
        <w:rPr>
          <w:rStyle w:val="197"/>
          <w:rFonts w:hint="eastAsia" w:ascii="宋体" w:hAnsi="宋体" w:eastAsia="宋体" w:cs="宋体"/>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Style w:val="197"/>
          <w:rFonts w:hint="eastAsia" w:ascii="宋体" w:hAnsi="宋体" w:eastAsia="宋体" w:cs="宋体"/>
          <w:b/>
          <w:sz w:val="28"/>
          <w:szCs w:val="28"/>
        </w:rPr>
      </w:pPr>
      <w:r>
        <w:rPr>
          <w:rStyle w:val="197"/>
          <w:rFonts w:hint="eastAsia" w:ascii="宋体" w:hAnsi="宋体" w:eastAsia="宋体" w:cs="宋体"/>
          <w:b/>
          <w:sz w:val="28"/>
          <w:szCs w:val="28"/>
          <w:lang w:val="en-US" w:eastAsia="zh-CN"/>
        </w:rPr>
        <w:t>一、</w:t>
      </w:r>
      <w:r>
        <w:rPr>
          <w:rStyle w:val="197"/>
          <w:rFonts w:hint="eastAsia" w:ascii="宋体" w:hAnsi="宋体" w:eastAsia="宋体" w:cs="宋体"/>
          <w:b/>
          <w:sz w:val="28"/>
          <w:szCs w:val="28"/>
        </w:rPr>
        <w:t>合同标的</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Style w:val="197"/>
          <w:rFonts w:hint="eastAsia" w:ascii="宋体" w:hAnsi="宋体" w:eastAsia="宋体" w:cs="宋体"/>
          <w:sz w:val="28"/>
          <w:szCs w:val="28"/>
        </w:rPr>
      </w:pPr>
      <w:r>
        <w:rPr>
          <w:rStyle w:val="197"/>
          <w:rFonts w:hint="eastAsia" w:ascii="宋体" w:hAnsi="宋体" w:eastAsia="宋体" w:cs="宋体"/>
          <w:sz w:val="28"/>
          <w:szCs w:val="28"/>
          <w:lang w:eastAsia="zh-CN"/>
        </w:rPr>
        <w:t>采购人</w:t>
      </w:r>
      <w:r>
        <w:rPr>
          <w:rStyle w:val="197"/>
          <w:rFonts w:hint="eastAsia" w:ascii="宋体" w:hAnsi="宋体" w:eastAsia="宋体" w:cs="宋体"/>
          <w:sz w:val="28"/>
          <w:szCs w:val="28"/>
        </w:rPr>
        <w:t>向</w:t>
      </w:r>
      <w:r>
        <w:rPr>
          <w:rStyle w:val="197"/>
          <w:rFonts w:hint="eastAsia" w:ascii="宋体" w:hAnsi="宋体" w:eastAsia="宋体" w:cs="宋体"/>
          <w:sz w:val="28"/>
          <w:szCs w:val="28"/>
          <w:lang w:eastAsia="zh-CN"/>
        </w:rPr>
        <w:t>供应商</w:t>
      </w:r>
      <w:r>
        <w:rPr>
          <w:rStyle w:val="197"/>
          <w:rFonts w:hint="eastAsia" w:ascii="宋体" w:hAnsi="宋体" w:eastAsia="宋体" w:cs="宋体"/>
          <w:sz w:val="28"/>
          <w:szCs w:val="28"/>
        </w:rPr>
        <w:t>订购如下产品</w:t>
      </w:r>
      <w:r>
        <w:rPr>
          <w:rStyle w:val="197"/>
          <w:rFonts w:hint="eastAsia" w:ascii="宋体" w:hAnsi="宋体" w:eastAsia="宋体" w:cs="宋体"/>
          <w:sz w:val="28"/>
          <w:szCs w:val="28"/>
          <w:lang w:eastAsia="zh-CN"/>
        </w:rPr>
        <w:t>（</w:t>
      </w:r>
      <w:r>
        <w:rPr>
          <w:rStyle w:val="197"/>
          <w:rFonts w:hint="eastAsia" w:ascii="宋体" w:hAnsi="宋体" w:eastAsia="宋体" w:cs="宋体"/>
          <w:sz w:val="28"/>
          <w:szCs w:val="28"/>
          <w:lang w:val="en-US" w:eastAsia="zh-CN"/>
        </w:rPr>
        <w:t>详见附件1</w:t>
      </w:r>
      <w:r>
        <w:rPr>
          <w:rStyle w:val="197"/>
          <w:rFonts w:hint="eastAsia" w:ascii="宋体" w:hAnsi="宋体" w:eastAsia="宋体" w:cs="宋体"/>
          <w:sz w:val="28"/>
          <w:szCs w:val="28"/>
          <w:lang w:eastAsia="zh-CN"/>
        </w:rPr>
        <w:t>）</w:t>
      </w:r>
      <w:r>
        <w:rPr>
          <w:rStyle w:val="197"/>
          <w:rFonts w:hint="eastAsia" w:ascii="宋体" w:hAnsi="宋体" w:eastAsia="宋体" w:cs="宋体"/>
          <w:sz w:val="28"/>
          <w:szCs w:val="28"/>
        </w:rPr>
        <w:t>，合同总价为</w:t>
      </w:r>
      <w:r>
        <w:rPr>
          <w:rStyle w:val="197"/>
          <w:rFonts w:hint="eastAsia" w:ascii="宋体" w:hAnsi="宋体" w:eastAsia="宋体" w:cs="宋体"/>
          <w:b/>
          <w:sz w:val="28"/>
          <w:szCs w:val="28"/>
          <w:u w:val="single"/>
        </w:rPr>
        <w:t xml:space="preserve">￥： </w:t>
      </w:r>
      <w:r>
        <w:rPr>
          <w:rStyle w:val="197"/>
          <w:rFonts w:hint="eastAsia" w:ascii="宋体" w:hAnsi="宋体" w:eastAsia="宋体" w:cs="宋体"/>
          <w:b/>
          <w:sz w:val="28"/>
          <w:szCs w:val="28"/>
          <w:u w:val="single"/>
          <w:lang w:val="en-US" w:eastAsia="zh-CN"/>
        </w:rPr>
        <w:t xml:space="preserve">  </w:t>
      </w:r>
      <w:r>
        <w:rPr>
          <w:rStyle w:val="197"/>
          <w:rFonts w:hint="eastAsia" w:ascii="宋体" w:hAnsi="宋体" w:eastAsia="宋体" w:cs="宋体"/>
          <w:b/>
          <w:sz w:val="28"/>
          <w:szCs w:val="28"/>
          <w:u w:val="single"/>
        </w:rPr>
        <w:t xml:space="preserve"> </w:t>
      </w:r>
      <w:r>
        <w:rPr>
          <w:rStyle w:val="197"/>
          <w:rFonts w:hint="eastAsia" w:ascii="宋体" w:hAnsi="宋体" w:eastAsia="宋体" w:cs="宋体"/>
          <w:bCs/>
          <w:color w:val="000000"/>
          <w:sz w:val="28"/>
          <w:szCs w:val="28"/>
        </w:rPr>
        <w:t>元</w:t>
      </w:r>
      <w:r>
        <w:rPr>
          <w:rStyle w:val="197"/>
          <w:rFonts w:hint="eastAsia" w:ascii="宋体" w:hAnsi="宋体" w:eastAsia="宋体" w:cs="宋体"/>
          <w:bCs/>
          <w:sz w:val="28"/>
          <w:szCs w:val="28"/>
        </w:rPr>
        <w:t>（</w:t>
      </w:r>
      <w:r>
        <w:rPr>
          <w:rStyle w:val="197"/>
          <w:rFonts w:hint="eastAsia" w:ascii="宋体" w:hAnsi="宋体" w:eastAsia="宋体" w:cs="宋体"/>
          <w:b/>
          <w:sz w:val="28"/>
          <w:szCs w:val="28"/>
        </w:rPr>
        <w:t>大写:</w:t>
      </w:r>
      <w:r>
        <w:rPr>
          <w:rStyle w:val="197"/>
          <w:rFonts w:hint="eastAsia" w:ascii="宋体" w:hAnsi="宋体" w:eastAsia="宋体" w:cs="宋体"/>
          <w:b/>
          <w:sz w:val="28"/>
          <w:szCs w:val="28"/>
          <w:u w:val="single"/>
        </w:rPr>
        <w:t xml:space="preserve">         </w:t>
      </w:r>
      <w:r>
        <w:rPr>
          <w:rStyle w:val="197"/>
          <w:rFonts w:hint="eastAsia" w:ascii="宋体" w:hAnsi="宋体" w:eastAsia="宋体" w:cs="宋体"/>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Style w:val="197"/>
          <w:rFonts w:hint="eastAsia" w:ascii="宋体" w:hAnsi="宋体" w:eastAsia="宋体" w:cs="宋体"/>
          <w:b/>
          <w:sz w:val="28"/>
          <w:szCs w:val="28"/>
        </w:rPr>
      </w:pPr>
      <w:r>
        <w:rPr>
          <w:rStyle w:val="197"/>
          <w:rFonts w:hint="eastAsia" w:ascii="宋体" w:hAnsi="宋体" w:eastAsia="宋体" w:cs="宋体"/>
          <w:b/>
          <w:sz w:val="28"/>
          <w:szCs w:val="28"/>
          <w:lang w:val="en-US" w:eastAsia="zh-CN"/>
        </w:rPr>
        <w:t>二、</w:t>
      </w:r>
      <w:r>
        <w:rPr>
          <w:rStyle w:val="197"/>
          <w:rFonts w:hint="eastAsia" w:ascii="宋体" w:hAnsi="宋体" w:eastAsia="宋体" w:cs="宋体"/>
          <w:b/>
          <w:sz w:val="28"/>
          <w:szCs w:val="28"/>
        </w:rPr>
        <w:t>交付</w:t>
      </w: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197"/>
          <w:rFonts w:hint="eastAsia" w:ascii="宋体" w:hAnsi="宋体" w:eastAsia="宋体" w:cs="宋体"/>
          <w:sz w:val="28"/>
          <w:szCs w:val="28"/>
        </w:rPr>
      </w:pPr>
      <w:r>
        <w:rPr>
          <w:rStyle w:val="197"/>
          <w:rFonts w:hint="eastAsia" w:ascii="宋体" w:hAnsi="宋体" w:eastAsia="宋体" w:cs="宋体"/>
          <w:sz w:val="28"/>
          <w:szCs w:val="28"/>
        </w:rPr>
        <w:t xml:space="preserve">   2.1、</w:t>
      </w:r>
      <w:r>
        <w:rPr>
          <w:rStyle w:val="197"/>
          <w:rFonts w:hint="eastAsia" w:ascii="宋体" w:hAnsi="宋体" w:eastAsia="宋体" w:cs="宋体"/>
          <w:sz w:val="28"/>
          <w:szCs w:val="28"/>
          <w:lang w:eastAsia="zh-CN"/>
        </w:rPr>
        <w:t>供应商</w:t>
      </w:r>
      <w:r>
        <w:rPr>
          <w:rStyle w:val="197"/>
          <w:rFonts w:hint="eastAsia" w:ascii="宋体" w:hAnsi="宋体" w:eastAsia="宋体" w:cs="宋体"/>
          <w:sz w:val="28"/>
          <w:szCs w:val="28"/>
        </w:rPr>
        <w:t>将指定承运人按照约定的交货日将产品交到</w:t>
      </w:r>
      <w:r>
        <w:rPr>
          <w:rStyle w:val="197"/>
          <w:rFonts w:hint="eastAsia" w:ascii="宋体" w:hAnsi="宋体" w:eastAsia="宋体" w:cs="宋体"/>
          <w:sz w:val="28"/>
          <w:szCs w:val="28"/>
          <w:lang w:eastAsia="zh-CN"/>
        </w:rPr>
        <w:t>采购人</w:t>
      </w:r>
      <w:r>
        <w:rPr>
          <w:rStyle w:val="197"/>
          <w:rFonts w:hint="eastAsia" w:ascii="宋体" w:hAnsi="宋体" w:eastAsia="宋体" w:cs="宋体"/>
          <w:sz w:val="28"/>
          <w:szCs w:val="28"/>
        </w:rPr>
        <w:t>指定             交货地点和收货人，产品交付后的风险由</w:t>
      </w:r>
      <w:r>
        <w:rPr>
          <w:rStyle w:val="197"/>
          <w:rFonts w:hint="eastAsia" w:ascii="宋体" w:hAnsi="宋体" w:eastAsia="宋体" w:cs="宋体"/>
          <w:sz w:val="28"/>
          <w:szCs w:val="28"/>
          <w:lang w:eastAsia="zh-CN"/>
        </w:rPr>
        <w:t>采购人</w:t>
      </w:r>
      <w:r>
        <w:rPr>
          <w:rStyle w:val="197"/>
          <w:rFonts w:hint="eastAsia" w:ascii="宋体" w:hAnsi="宋体" w:eastAsia="宋体" w:cs="宋体"/>
          <w:sz w:val="28"/>
          <w:szCs w:val="28"/>
        </w:rPr>
        <w:t>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197"/>
          <w:rFonts w:hint="eastAsia" w:ascii="宋体" w:hAnsi="宋体" w:eastAsia="宋体" w:cs="宋体"/>
          <w:sz w:val="28"/>
          <w:szCs w:val="28"/>
        </w:rPr>
      </w:pPr>
      <w:r>
        <w:rPr>
          <w:rStyle w:val="197"/>
          <w:rFonts w:hint="eastAsia" w:ascii="宋体" w:hAnsi="宋体" w:eastAsia="宋体" w:cs="宋体"/>
          <w:sz w:val="28"/>
          <w:szCs w:val="28"/>
        </w:rPr>
        <w:t xml:space="preserve">   2.2、</w:t>
      </w:r>
      <w:r>
        <w:rPr>
          <w:rStyle w:val="197"/>
          <w:rFonts w:hint="eastAsia" w:ascii="宋体" w:hAnsi="宋体" w:eastAsia="宋体" w:cs="宋体"/>
          <w:sz w:val="28"/>
          <w:szCs w:val="28"/>
          <w:lang w:eastAsia="zh-CN"/>
        </w:rPr>
        <w:t>采购人</w:t>
      </w:r>
      <w:r>
        <w:rPr>
          <w:rStyle w:val="197"/>
          <w:rFonts w:hint="eastAsia" w:ascii="宋体" w:hAnsi="宋体" w:eastAsia="宋体" w:cs="宋体"/>
          <w:sz w:val="28"/>
          <w:szCs w:val="28"/>
        </w:rPr>
        <w:t>要求变更交货时间、收货地点、收货人，应及时通知</w:t>
      </w:r>
      <w:r>
        <w:rPr>
          <w:rStyle w:val="197"/>
          <w:rFonts w:hint="eastAsia" w:ascii="宋体" w:hAnsi="宋体" w:eastAsia="宋体" w:cs="宋体"/>
          <w:sz w:val="28"/>
          <w:szCs w:val="28"/>
          <w:lang w:eastAsia="zh-CN"/>
        </w:rPr>
        <w:t>供应商</w:t>
      </w:r>
      <w:r>
        <w:rPr>
          <w:rStyle w:val="197"/>
          <w:rFonts w:hint="eastAsia" w:ascii="宋体" w:hAnsi="宋体" w:eastAsia="宋体" w:cs="宋体"/>
          <w:sz w:val="28"/>
          <w:szCs w:val="28"/>
        </w:rPr>
        <w:t>，由此造成</w:t>
      </w:r>
      <w:r>
        <w:rPr>
          <w:rStyle w:val="197"/>
          <w:rFonts w:hint="eastAsia" w:ascii="宋体" w:hAnsi="宋体" w:eastAsia="宋体" w:cs="宋体"/>
          <w:sz w:val="28"/>
          <w:szCs w:val="28"/>
          <w:lang w:eastAsia="zh-CN"/>
        </w:rPr>
        <w:t>供应商</w:t>
      </w:r>
      <w:r>
        <w:rPr>
          <w:rStyle w:val="197"/>
          <w:rFonts w:hint="eastAsia" w:ascii="宋体" w:hAnsi="宋体" w:eastAsia="宋体" w:cs="宋体"/>
          <w:sz w:val="28"/>
          <w:szCs w:val="28"/>
        </w:rPr>
        <w:t>的经济损失或仓储、运输等费用的增加，</w:t>
      </w:r>
      <w:r>
        <w:rPr>
          <w:rStyle w:val="197"/>
          <w:rFonts w:hint="eastAsia" w:ascii="宋体" w:hAnsi="宋体" w:eastAsia="宋体" w:cs="宋体"/>
          <w:sz w:val="28"/>
          <w:szCs w:val="28"/>
          <w:lang w:eastAsia="zh-CN"/>
        </w:rPr>
        <w:t>采购人</w:t>
      </w:r>
      <w:r>
        <w:rPr>
          <w:rStyle w:val="197"/>
          <w:rFonts w:hint="eastAsia" w:ascii="宋体" w:hAnsi="宋体" w:eastAsia="宋体" w:cs="宋体"/>
          <w:sz w:val="28"/>
          <w:szCs w:val="28"/>
        </w:rPr>
        <w:t>应予以补偿。</w:t>
      </w: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197"/>
          <w:rFonts w:hint="eastAsia" w:ascii="宋体" w:hAnsi="宋体" w:eastAsia="宋体" w:cs="宋体"/>
          <w:sz w:val="28"/>
          <w:szCs w:val="28"/>
        </w:rPr>
      </w:pPr>
      <w:r>
        <w:rPr>
          <w:rStyle w:val="197"/>
          <w:rFonts w:hint="eastAsia" w:ascii="宋体" w:hAnsi="宋体" w:eastAsia="宋体" w:cs="宋体"/>
          <w:sz w:val="28"/>
          <w:szCs w:val="28"/>
        </w:rPr>
        <w:t xml:space="preserve">   2.3、</w:t>
      </w:r>
      <w:r>
        <w:rPr>
          <w:rStyle w:val="197"/>
          <w:rFonts w:hint="eastAsia" w:ascii="宋体" w:hAnsi="宋体" w:eastAsia="宋体" w:cs="宋体"/>
          <w:sz w:val="28"/>
          <w:szCs w:val="28"/>
          <w:lang w:eastAsia="zh-CN"/>
        </w:rPr>
        <w:t>采购人</w:t>
      </w:r>
      <w:r>
        <w:rPr>
          <w:rStyle w:val="197"/>
          <w:rFonts w:hint="eastAsia" w:ascii="宋体" w:hAnsi="宋体" w:eastAsia="宋体" w:cs="宋体"/>
          <w:sz w:val="28"/>
          <w:szCs w:val="28"/>
        </w:rPr>
        <w:t>或其指定收货人对交货核对无误后，应在交货单据上签收，包括但不限于：（A）在交货单据上加盖单位公章或其他有效印章；（B）签收人在交货单据上签字。指定个人签收的，</w:t>
      </w:r>
      <w:r>
        <w:rPr>
          <w:rStyle w:val="197"/>
          <w:rFonts w:hint="eastAsia" w:ascii="宋体" w:hAnsi="宋体" w:eastAsia="宋体" w:cs="宋体"/>
          <w:sz w:val="28"/>
          <w:szCs w:val="28"/>
          <w:lang w:eastAsia="zh-CN"/>
        </w:rPr>
        <w:t>采购人</w:t>
      </w:r>
      <w:r>
        <w:rPr>
          <w:rStyle w:val="197"/>
          <w:rFonts w:hint="eastAsia" w:ascii="宋体" w:hAnsi="宋体" w:eastAsia="宋体" w:cs="宋体"/>
          <w:sz w:val="28"/>
          <w:szCs w:val="28"/>
        </w:rPr>
        <w:t>应预先提供签收人的身份证件名称和号码，签收人在签收时应出示身份证件以供核对。货物经签收后，即视为</w:t>
      </w:r>
      <w:r>
        <w:rPr>
          <w:rStyle w:val="197"/>
          <w:rFonts w:hint="eastAsia" w:ascii="宋体" w:hAnsi="宋体" w:eastAsia="宋体" w:cs="宋体"/>
          <w:sz w:val="28"/>
          <w:szCs w:val="28"/>
          <w:lang w:eastAsia="zh-CN"/>
        </w:rPr>
        <w:t>采购人</w:t>
      </w:r>
      <w:r>
        <w:rPr>
          <w:rStyle w:val="197"/>
          <w:rFonts w:hint="eastAsia" w:ascii="宋体" w:hAnsi="宋体" w:eastAsia="宋体" w:cs="宋体"/>
          <w:sz w:val="28"/>
          <w:szCs w:val="28"/>
        </w:rPr>
        <w:t>对产品种类、型号、数量、包装等已经认可和接受。</w:t>
      </w:r>
      <w:r>
        <w:rPr>
          <w:rStyle w:val="197"/>
          <w:rFonts w:hint="eastAsia" w:ascii="宋体" w:hAnsi="宋体" w:eastAsia="宋体" w:cs="宋体"/>
          <w:sz w:val="28"/>
          <w:szCs w:val="28"/>
          <w:lang w:eastAsia="zh-CN"/>
        </w:rPr>
        <w:t>采购人</w:t>
      </w:r>
      <w:r>
        <w:rPr>
          <w:rStyle w:val="197"/>
          <w:rFonts w:hint="eastAsia" w:ascii="宋体" w:hAnsi="宋体" w:eastAsia="宋体" w:cs="宋体"/>
          <w:sz w:val="28"/>
          <w:szCs w:val="28"/>
        </w:rPr>
        <w:t>不履行有效签收手续导致货物遗失、交货延迟及仓储、再次运输、人员食宿等费用增加的，相关责任及费用由</w:t>
      </w:r>
      <w:r>
        <w:rPr>
          <w:rStyle w:val="197"/>
          <w:rFonts w:hint="eastAsia" w:ascii="宋体" w:hAnsi="宋体" w:eastAsia="宋体" w:cs="宋体"/>
          <w:sz w:val="28"/>
          <w:szCs w:val="28"/>
          <w:lang w:eastAsia="zh-CN"/>
        </w:rPr>
        <w:t>采购人</w:t>
      </w:r>
      <w:r>
        <w:rPr>
          <w:rStyle w:val="197"/>
          <w:rFonts w:hint="eastAsia" w:ascii="宋体" w:hAnsi="宋体" w:eastAsia="宋体" w:cs="宋体"/>
          <w:sz w:val="28"/>
          <w:szCs w:val="28"/>
        </w:rPr>
        <w:t>承担。</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Style w:val="197"/>
          <w:rFonts w:hint="eastAsia" w:ascii="宋体" w:hAnsi="宋体" w:eastAsia="宋体" w:cs="宋体"/>
          <w:sz w:val="28"/>
          <w:szCs w:val="28"/>
        </w:rPr>
      </w:pPr>
      <w:r>
        <w:rPr>
          <w:rStyle w:val="197"/>
          <w:rFonts w:hint="eastAsia" w:ascii="宋体" w:hAnsi="宋体" w:eastAsia="宋体" w:cs="宋体"/>
          <w:sz w:val="28"/>
          <w:szCs w:val="28"/>
        </w:rPr>
        <w:t>2.4、产品的所有权在</w:t>
      </w:r>
      <w:r>
        <w:rPr>
          <w:rStyle w:val="197"/>
          <w:rFonts w:hint="eastAsia" w:ascii="宋体" w:hAnsi="宋体" w:eastAsia="宋体" w:cs="宋体"/>
          <w:sz w:val="28"/>
          <w:szCs w:val="28"/>
          <w:lang w:eastAsia="zh-CN"/>
        </w:rPr>
        <w:t>采购人</w:t>
      </w:r>
      <w:r>
        <w:rPr>
          <w:rStyle w:val="197"/>
          <w:rFonts w:hint="eastAsia" w:ascii="宋体" w:hAnsi="宋体" w:eastAsia="宋体" w:cs="宋体"/>
          <w:sz w:val="28"/>
          <w:szCs w:val="28"/>
        </w:rPr>
        <w:t>付清货款后转移给</w:t>
      </w:r>
      <w:r>
        <w:rPr>
          <w:rStyle w:val="197"/>
          <w:rFonts w:hint="eastAsia" w:ascii="宋体" w:hAnsi="宋体" w:eastAsia="宋体" w:cs="宋体"/>
          <w:sz w:val="28"/>
          <w:szCs w:val="28"/>
          <w:lang w:eastAsia="zh-CN"/>
        </w:rPr>
        <w:t>采购人</w:t>
      </w:r>
      <w:r>
        <w:rPr>
          <w:rStyle w:val="197"/>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197"/>
          <w:rFonts w:hint="eastAsia" w:ascii="宋体" w:hAnsi="宋体" w:eastAsia="宋体" w:cs="宋体"/>
          <w:b/>
          <w:sz w:val="28"/>
          <w:szCs w:val="28"/>
        </w:rPr>
      </w:pPr>
      <w:r>
        <w:rPr>
          <w:rStyle w:val="197"/>
          <w:rFonts w:hint="eastAsia" w:ascii="宋体" w:hAnsi="宋体" w:eastAsia="宋体" w:cs="宋体"/>
          <w:b/>
          <w:sz w:val="28"/>
          <w:szCs w:val="28"/>
        </w:rPr>
        <w:t>三、付款</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Style w:val="197"/>
          <w:rFonts w:hint="eastAsia" w:ascii="宋体" w:hAnsi="宋体" w:eastAsia="宋体" w:cs="宋体"/>
          <w:sz w:val="28"/>
          <w:szCs w:val="28"/>
        </w:rPr>
      </w:pPr>
      <w:r>
        <w:rPr>
          <w:rStyle w:val="197"/>
          <w:rFonts w:hint="eastAsia" w:ascii="宋体" w:hAnsi="宋体" w:eastAsia="宋体" w:cs="宋体"/>
          <w:sz w:val="28"/>
          <w:szCs w:val="28"/>
        </w:rPr>
        <w:t>1、合同签订后支付总货款的50%，大写：</w:t>
      </w:r>
      <w:r>
        <w:rPr>
          <w:rStyle w:val="197"/>
          <w:rFonts w:hint="eastAsia" w:ascii="宋体" w:hAnsi="宋体" w:eastAsia="宋体" w:cs="宋体"/>
          <w:sz w:val="28"/>
          <w:szCs w:val="28"/>
          <w:u w:val="single"/>
        </w:rPr>
        <w:t xml:space="preserve">       （</w:t>
      </w:r>
      <w:r>
        <w:rPr>
          <w:rStyle w:val="197"/>
          <w:rFonts w:hint="eastAsia" w:ascii="宋体" w:hAnsi="宋体" w:eastAsia="宋体" w:cs="宋体"/>
          <w:sz w:val="28"/>
          <w:szCs w:val="28"/>
        </w:rPr>
        <w:t>小写：</w:t>
      </w:r>
      <w:r>
        <w:rPr>
          <w:rStyle w:val="197"/>
          <w:rFonts w:hint="eastAsia" w:ascii="宋体" w:hAnsi="宋体" w:eastAsia="宋体" w:cs="宋体"/>
          <w:color w:val="000000"/>
          <w:sz w:val="28"/>
          <w:szCs w:val="28"/>
          <w:u w:val="single"/>
        </w:rPr>
        <w:t xml:space="preserve">¥       </w:t>
      </w:r>
      <w:r>
        <w:rPr>
          <w:rStyle w:val="197"/>
          <w:rFonts w:hint="eastAsia" w:ascii="宋体" w:hAnsi="宋体" w:eastAsia="宋体" w:cs="宋体"/>
          <w:color w:val="000000"/>
          <w:sz w:val="28"/>
          <w:szCs w:val="28"/>
        </w:rPr>
        <w:t>元</w:t>
      </w:r>
      <w:r>
        <w:rPr>
          <w:rStyle w:val="197"/>
          <w:rFonts w:hint="eastAsia" w:ascii="宋体" w:hAnsi="宋体" w:eastAsia="宋体" w:cs="宋体"/>
          <w:sz w:val="28"/>
          <w:szCs w:val="28"/>
        </w:rPr>
        <w:t>）；安装调试验收合格后，支付总货款的4</w:t>
      </w:r>
      <w:r>
        <w:rPr>
          <w:rStyle w:val="197"/>
          <w:rFonts w:hint="eastAsia" w:ascii="宋体" w:hAnsi="宋体" w:eastAsia="宋体" w:cs="宋体"/>
          <w:sz w:val="28"/>
          <w:szCs w:val="28"/>
          <w:lang w:val="en-US" w:eastAsia="zh-CN"/>
        </w:rPr>
        <w:t>7</w:t>
      </w:r>
      <w:r>
        <w:rPr>
          <w:rStyle w:val="197"/>
          <w:rFonts w:hint="eastAsia" w:ascii="宋体" w:hAnsi="宋体" w:eastAsia="宋体" w:cs="宋体"/>
          <w:sz w:val="28"/>
          <w:szCs w:val="28"/>
        </w:rPr>
        <w:t>%，大写：</w:t>
      </w:r>
      <w:r>
        <w:rPr>
          <w:rStyle w:val="197"/>
          <w:rFonts w:hint="eastAsia" w:ascii="宋体" w:hAnsi="宋体" w:eastAsia="宋体" w:cs="宋体"/>
          <w:sz w:val="28"/>
          <w:szCs w:val="28"/>
          <w:u w:val="single"/>
        </w:rPr>
        <w:t xml:space="preserve">         ；（</w:t>
      </w:r>
      <w:r>
        <w:rPr>
          <w:rStyle w:val="197"/>
          <w:rFonts w:hint="eastAsia" w:ascii="宋体" w:hAnsi="宋体" w:eastAsia="宋体" w:cs="宋体"/>
          <w:sz w:val="28"/>
          <w:szCs w:val="28"/>
        </w:rPr>
        <w:t>小写：</w:t>
      </w:r>
      <w:r>
        <w:rPr>
          <w:rStyle w:val="197"/>
          <w:rFonts w:hint="eastAsia" w:ascii="宋体" w:hAnsi="宋体" w:eastAsia="宋体" w:cs="宋体"/>
          <w:color w:val="000000"/>
          <w:sz w:val="28"/>
          <w:szCs w:val="28"/>
          <w:u w:val="single"/>
        </w:rPr>
        <w:t xml:space="preserve">¥      </w:t>
      </w:r>
      <w:r>
        <w:rPr>
          <w:rStyle w:val="197"/>
          <w:rFonts w:hint="eastAsia" w:ascii="宋体" w:hAnsi="宋体" w:eastAsia="宋体" w:cs="宋体"/>
          <w:color w:val="000000"/>
          <w:sz w:val="28"/>
          <w:szCs w:val="28"/>
        </w:rPr>
        <w:t>元</w:t>
      </w:r>
      <w:r>
        <w:rPr>
          <w:rStyle w:val="197"/>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Style w:val="197"/>
          <w:rFonts w:hint="eastAsia" w:ascii="宋体" w:hAnsi="宋体" w:eastAsia="宋体" w:cs="宋体"/>
          <w:sz w:val="28"/>
          <w:szCs w:val="28"/>
        </w:rPr>
      </w:pPr>
      <w:r>
        <w:rPr>
          <w:rStyle w:val="197"/>
          <w:rFonts w:hint="eastAsia" w:ascii="宋体" w:hAnsi="宋体" w:eastAsia="宋体" w:cs="宋体"/>
          <w:sz w:val="28"/>
          <w:szCs w:val="28"/>
        </w:rPr>
        <w:t>2、剩余</w:t>
      </w:r>
      <w:r>
        <w:rPr>
          <w:rStyle w:val="197"/>
          <w:rFonts w:hint="eastAsia" w:ascii="宋体" w:hAnsi="宋体" w:eastAsia="宋体" w:cs="宋体"/>
          <w:sz w:val="28"/>
          <w:szCs w:val="28"/>
          <w:lang w:val="en-US" w:eastAsia="zh-CN"/>
        </w:rPr>
        <w:t>3</w:t>
      </w:r>
      <w:r>
        <w:rPr>
          <w:rStyle w:val="197"/>
          <w:rFonts w:hint="eastAsia" w:ascii="宋体" w:hAnsi="宋体" w:eastAsia="宋体" w:cs="宋体"/>
          <w:sz w:val="28"/>
          <w:szCs w:val="28"/>
        </w:rPr>
        <w:t>%的货款待</w:t>
      </w:r>
      <w:r>
        <w:rPr>
          <w:rStyle w:val="197"/>
          <w:rFonts w:hint="eastAsia" w:ascii="宋体" w:hAnsi="宋体" w:eastAsia="宋体" w:cs="宋体"/>
          <w:sz w:val="28"/>
          <w:szCs w:val="28"/>
          <w:lang w:val="en-US" w:eastAsia="zh-CN"/>
        </w:rPr>
        <w:t>三</w:t>
      </w:r>
      <w:r>
        <w:rPr>
          <w:rStyle w:val="197"/>
          <w:rFonts w:hint="eastAsia" w:ascii="宋体" w:hAnsi="宋体" w:eastAsia="宋体" w:cs="宋体"/>
          <w:sz w:val="28"/>
          <w:szCs w:val="28"/>
        </w:rPr>
        <w:t>年质保期满后无质量问题，</w:t>
      </w:r>
      <w:r>
        <w:rPr>
          <w:rStyle w:val="197"/>
          <w:rFonts w:hint="eastAsia" w:ascii="宋体" w:hAnsi="宋体" w:eastAsia="宋体" w:cs="宋体"/>
          <w:sz w:val="28"/>
          <w:szCs w:val="28"/>
          <w:lang w:eastAsia="zh-CN"/>
        </w:rPr>
        <w:t>采购人</w:t>
      </w:r>
      <w:r>
        <w:rPr>
          <w:rStyle w:val="197"/>
          <w:rFonts w:hint="eastAsia" w:ascii="宋体" w:hAnsi="宋体" w:eastAsia="宋体" w:cs="宋体"/>
          <w:sz w:val="28"/>
          <w:szCs w:val="28"/>
        </w:rPr>
        <w:t>在5个工作日内予以支付，大写：</w:t>
      </w:r>
      <w:r>
        <w:rPr>
          <w:rStyle w:val="197"/>
          <w:rFonts w:hint="eastAsia" w:ascii="宋体" w:hAnsi="宋体" w:eastAsia="宋体" w:cs="宋体"/>
          <w:sz w:val="28"/>
          <w:szCs w:val="28"/>
          <w:u w:val="single"/>
        </w:rPr>
        <w:t xml:space="preserve">      ；（</w:t>
      </w:r>
      <w:r>
        <w:rPr>
          <w:rStyle w:val="197"/>
          <w:rFonts w:hint="eastAsia" w:ascii="宋体" w:hAnsi="宋体" w:eastAsia="宋体" w:cs="宋体"/>
          <w:color w:val="000000"/>
          <w:sz w:val="28"/>
          <w:szCs w:val="28"/>
        </w:rPr>
        <w:t>小写：</w:t>
      </w:r>
      <w:r>
        <w:rPr>
          <w:rStyle w:val="197"/>
          <w:rFonts w:hint="eastAsia" w:ascii="宋体" w:hAnsi="宋体" w:eastAsia="宋体" w:cs="宋体"/>
          <w:color w:val="000000"/>
          <w:sz w:val="28"/>
          <w:szCs w:val="28"/>
          <w:u w:val="single"/>
        </w:rPr>
        <w:t xml:space="preserve">¥      </w:t>
      </w:r>
      <w:r>
        <w:rPr>
          <w:rStyle w:val="197"/>
          <w:rFonts w:hint="eastAsia" w:ascii="宋体" w:hAnsi="宋体" w:eastAsia="宋体" w:cs="宋体"/>
          <w:color w:val="000000"/>
          <w:sz w:val="28"/>
          <w:szCs w:val="28"/>
        </w:rPr>
        <w:t>元</w:t>
      </w:r>
      <w:r>
        <w:rPr>
          <w:rStyle w:val="197"/>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197"/>
          <w:rFonts w:hint="eastAsia" w:ascii="宋体" w:hAnsi="宋体" w:eastAsia="宋体" w:cs="宋体"/>
          <w:b/>
          <w:sz w:val="28"/>
          <w:szCs w:val="28"/>
        </w:rPr>
      </w:pPr>
      <w:r>
        <w:rPr>
          <w:rStyle w:val="197"/>
          <w:rFonts w:hint="eastAsia" w:ascii="宋体" w:hAnsi="宋体" w:eastAsia="宋体" w:cs="宋体"/>
          <w:b/>
          <w:sz w:val="28"/>
          <w:szCs w:val="28"/>
        </w:rPr>
        <w:t>四、验收</w:t>
      </w:r>
    </w:p>
    <w:p>
      <w:pPr>
        <w:keepNext w:val="0"/>
        <w:keepLines w:val="0"/>
        <w:pageBreakBefore w:val="0"/>
        <w:widowControl w:val="0"/>
        <w:kinsoku/>
        <w:wordWrap/>
        <w:overflowPunct/>
        <w:topLinePunct w:val="0"/>
        <w:autoSpaceDE/>
        <w:autoSpaceDN/>
        <w:bidi w:val="0"/>
        <w:adjustRightInd/>
        <w:snapToGrid/>
        <w:spacing w:line="360" w:lineRule="auto"/>
        <w:ind w:firstLine="551" w:firstLineChars="196"/>
        <w:textAlignment w:val="auto"/>
        <w:rPr>
          <w:rStyle w:val="197"/>
          <w:rFonts w:hint="eastAsia" w:ascii="宋体" w:hAnsi="宋体" w:eastAsia="宋体" w:cs="宋体"/>
          <w:b/>
          <w:bCs/>
          <w:sz w:val="28"/>
          <w:szCs w:val="28"/>
        </w:rPr>
      </w:pPr>
      <w:r>
        <w:rPr>
          <w:rStyle w:val="197"/>
          <w:rFonts w:hint="eastAsia" w:ascii="宋体" w:hAnsi="宋体" w:eastAsia="宋体" w:cs="宋体"/>
          <w:b/>
          <w:bCs/>
          <w:sz w:val="28"/>
          <w:szCs w:val="28"/>
        </w:rPr>
        <w:t>4.1到货验收</w:t>
      </w:r>
    </w:p>
    <w:p>
      <w:pPr>
        <w:keepNext w:val="0"/>
        <w:keepLines w:val="0"/>
        <w:pageBreakBefore w:val="0"/>
        <w:widowControl w:val="0"/>
        <w:kinsoku/>
        <w:wordWrap/>
        <w:overflowPunct/>
        <w:topLinePunct w:val="0"/>
        <w:autoSpaceDE/>
        <w:autoSpaceDN/>
        <w:bidi w:val="0"/>
        <w:adjustRightInd/>
        <w:snapToGrid/>
        <w:spacing w:line="360" w:lineRule="auto"/>
        <w:ind w:firstLine="548" w:firstLineChars="196"/>
        <w:textAlignment w:val="auto"/>
        <w:rPr>
          <w:rStyle w:val="197"/>
          <w:rFonts w:hint="eastAsia" w:ascii="宋体" w:hAnsi="宋体" w:eastAsia="宋体" w:cs="宋体"/>
          <w:sz w:val="28"/>
          <w:szCs w:val="28"/>
        </w:rPr>
      </w:pPr>
      <w:r>
        <w:rPr>
          <w:rStyle w:val="197"/>
          <w:rFonts w:hint="eastAsia" w:ascii="宋体" w:hAnsi="宋体" w:eastAsia="宋体" w:cs="宋体"/>
          <w:sz w:val="28"/>
          <w:szCs w:val="28"/>
        </w:rPr>
        <w:t>4.1.1、</w:t>
      </w:r>
      <w:r>
        <w:rPr>
          <w:rStyle w:val="197"/>
          <w:rFonts w:hint="eastAsia" w:ascii="宋体" w:hAnsi="宋体" w:eastAsia="宋体" w:cs="宋体"/>
          <w:sz w:val="28"/>
          <w:szCs w:val="28"/>
          <w:lang w:eastAsia="zh-CN"/>
        </w:rPr>
        <w:t>采购人</w:t>
      </w:r>
      <w:r>
        <w:rPr>
          <w:rStyle w:val="197"/>
          <w:rFonts w:hint="eastAsia" w:ascii="宋体" w:hAnsi="宋体" w:eastAsia="宋体" w:cs="宋体"/>
          <w:sz w:val="28"/>
          <w:szCs w:val="28"/>
        </w:rPr>
        <w:t>应在产品抵达</w:t>
      </w:r>
      <w:r>
        <w:rPr>
          <w:rStyle w:val="197"/>
          <w:rFonts w:hint="eastAsia" w:ascii="宋体" w:hAnsi="宋体" w:eastAsia="宋体" w:cs="宋体"/>
          <w:sz w:val="28"/>
          <w:szCs w:val="28"/>
          <w:lang w:eastAsia="zh-CN"/>
        </w:rPr>
        <w:t>采购人</w:t>
      </w:r>
      <w:r>
        <w:rPr>
          <w:rStyle w:val="197"/>
          <w:rFonts w:hint="eastAsia" w:ascii="宋体" w:hAnsi="宋体" w:eastAsia="宋体" w:cs="宋体"/>
          <w:sz w:val="28"/>
          <w:szCs w:val="28"/>
        </w:rPr>
        <w:t>指定的交货地点日起三个工作日内按约定的标准验收，并对不合格产品提出书面异议，否则，视为产品合格并被</w:t>
      </w:r>
      <w:r>
        <w:rPr>
          <w:rStyle w:val="197"/>
          <w:rFonts w:hint="eastAsia" w:ascii="宋体" w:hAnsi="宋体" w:eastAsia="宋体" w:cs="宋体"/>
          <w:sz w:val="28"/>
          <w:szCs w:val="28"/>
          <w:lang w:eastAsia="zh-CN"/>
        </w:rPr>
        <w:t>采购人</w:t>
      </w:r>
      <w:r>
        <w:rPr>
          <w:rStyle w:val="197"/>
          <w:rFonts w:hint="eastAsia" w:ascii="宋体" w:hAnsi="宋体" w:eastAsia="宋体" w:cs="宋体"/>
          <w:sz w:val="28"/>
          <w:szCs w:val="28"/>
        </w:rPr>
        <w:t>接受，</w:t>
      </w:r>
      <w:r>
        <w:rPr>
          <w:rStyle w:val="197"/>
          <w:rFonts w:hint="eastAsia" w:ascii="宋体" w:hAnsi="宋体" w:eastAsia="宋体" w:cs="宋体"/>
          <w:sz w:val="28"/>
          <w:szCs w:val="28"/>
          <w:lang w:eastAsia="zh-CN"/>
        </w:rPr>
        <w:t>采购人</w:t>
      </w:r>
      <w:r>
        <w:rPr>
          <w:rStyle w:val="197"/>
          <w:rFonts w:hint="eastAsia" w:ascii="宋体" w:hAnsi="宋体" w:eastAsia="宋体" w:cs="宋体"/>
          <w:sz w:val="28"/>
          <w:szCs w:val="28"/>
        </w:rPr>
        <w:t>不得向</w:t>
      </w:r>
      <w:r>
        <w:rPr>
          <w:rStyle w:val="197"/>
          <w:rFonts w:hint="eastAsia" w:ascii="宋体" w:hAnsi="宋体" w:eastAsia="宋体" w:cs="宋体"/>
          <w:sz w:val="28"/>
          <w:szCs w:val="28"/>
          <w:lang w:eastAsia="zh-CN"/>
        </w:rPr>
        <w:t>供应商</w:t>
      </w:r>
      <w:r>
        <w:rPr>
          <w:rStyle w:val="197"/>
          <w:rFonts w:hint="eastAsia" w:ascii="宋体" w:hAnsi="宋体" w:eastAsia="宋体" w:cs="宋体"/>
          <w:sz w:val="28"/>
          <w:szCs w:val="28"/>
        </w:rPr>
        <w:t>提出退换产品。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197"/>
          <w:rFonts w:hint="eastAsia" w:ascii="宋体" w:hAnsi="宋体" w:eastAsia="宋体" w:cs="宋体"/>
          <w:sz w:val="28"/>
          <w:szCs w:val="28"/>
        </w:rPr>
      </w:pPr>
      <w:r>
        <w:rPr>
          <w:rStyle w:val="197"/>
          <w:rFonts w:hint="eastAsia" w:ascii="宋体" w:hAnsi="宋体" w:eastAsia="宋体" w:cs="宋体"/>
          <w:sz w:val="28"/>
          <w:szCs w:val="28"/>
        </w:rPr>
        <w:t xml:space="preserve">    4.1.2、如</w:t>
      </w:r>
      <w:r>
        <w:rPr>
          <w:rStyle w:val="197"/>
          <w:rFonts w:hint="eastAsia" w:ascii="宋体" w:hAnsi="宋体" w:eastAsia="宋体" w:cs="宋体"/>
          <w:sz w:val="28"/>
          <w:szCs w:val="28"/>
          <w:lang w:eastAsia="zh-CN"/>
        </w:rPr>
        <w:t>采购人</w:t>
      </w:r>
      <w:r>
        <w:rPr>
          <w:rStyle w:val="197"/>
          <w:rFonts w:hint="eastAsia" w:ascii="宋体" w:hAnsi="宋体" w:eastAsia="宋体" w:cs="宋体"/>
          <w:sz w:val="28"/>
          <w:szCs w:val="28"/>
        </w:rPr>
        <w:t>在验收中发现产品存在缺陷或其他不符并按照4.1条规定提出书面异议后，经</w:t>
      </w:r>
      <w:r>
        <w:rPr>
          <w:rStyle w:val="197"/>
          <w:rFonts w:hint="eastAsia" w:ascii="宋体" w:hAnsi="宋体" w:eastAsia="宋体" w:cs="宋体"/>
          <w:sz w:val="28"/>
          <w:szCs w:val="28"/>
          <w:lang w:eastAsia="zh-CN"/>
        </w:rPr>
        <w:t>供应商</w:t>
      </w:r>
      <w:r>
        <w:rPr>
          <w:rStyle w:val="197"/>
          <w:rFonts w:hint="eastAsia" w:ascii="宋体" w:hAnsi="宋体" w:eastAsia="宋体" w:cs="宋体"/>
          <w:sz w:val="28"/>
          <w:szCs w:val="28"/>
        </w:rPr>
        <w:t>确认属实的，</w:t>
      </w:r>
      <w:r>
        <w:rPr>
          <w:rStyle w:val="197"/>
          <w:rFonts w:hint="eastAsia" w:ascii="宋体" w:hAnsi="宋体" w:eastAsia="宋体" w:cs="宋体"/>
          <w:sz w:val="28"/>
          <w:szCs w:val="28"/>
          <w:lang w:eastAsia="zh-CN"/>
        </w:rPr>
        <w:t>供应商</w:t>
      </w:r>
      <w:r>
        <w:rPr>
          <w:rStyle w:val="197"/>
          <w:rFonts w:hint="eastAsia" w:ascii="宋体" w:hAnsi="宋体" w:eastAsia="宋体" w:cs="宋体"/>
          <w:sz w:val="28"/>
          <w:szCs w:val="28"/>
        </w:rPr>
        <w:t>负责更换、补充和退货。如进行更换或退货，</w:t>
      </w:r>
      <w:r>
        <w:rPr>
          <w:rStyle w:val="197"/>
          <w:rFonts w:hint="eastAsia" w:ascii="宋体" w:hAnsi="宋体" w:eastAsia="宋体" w:cs="宋体"/>
          <w:sz w:val="28"/>
          <w:szCs w:val="28"/>
          <w:lang w:eastAsia="zh-CN"/>
        </w:rPr>
        <w:t>采购人</w:t>
      </w:r>
      <w:r>
        <w:rPr>
          <w:rStyle w:val="197"/>
          <w:rFonts w:hint="eastAsia" w:ascii="宋体" w:hAnsi="宋体" w:eastAsia="宋体" w:cs="宋体"/>
          <w:sz w:val="28"/>
          <w:szCs w:val="28"/>
        </w:rPr>
        <w:t>应将原产品连同原包装和附件完整退还</w:t>
      </w:r>
      <w:r>
        <w:rPr>
          <w:rStyle w:val="197"/>
          <w:rFonts w:hint="eastAsia" w:ascii="宋体" w:hAnsi="宋体" w:eastAsia="宋体" w:cs="宋体"/>
          <w:sz w:val="28"/>
          <w:szCs w:val="28"/>
          <w:lang w:eastAsia="zh-CN"/>
        </w:rPr>
        <w:t>供应商</w:t>
      </w:r>
      <w:r>
        <w:rPr>
          <w:rStyle w:val="197"/>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51" w:firstLineChars="196"/>
        <w:textAlignment w:val="auto"/>
        <w:rPr>
          <w:rStyle w:val="197"/>
          <w:rFonts w:hint="eastAsia" w:ascii="宋体" w:hAnsi="宋体" w:eastAsia="宋体" w:cs="宋体"/>
          <w:b/>
          <w:bCs/>
          <w:sz w:val="28"/>
          <w:szCs w:val="28"/>
        </w:rPr>
      </w:pPr>
      <w:r>
        <w:rPr>
          <w:rStyle w:val="197"/>
          <w:rFonts w:hint="eastAsia" w:ascii="宋体" w:hAnsi="宋体" w:eastAsia="宋体" w:cs="宋体"/>
          <w:b/>
          <w:bCs/>
          <w:sz w:val="28"/>
          <w:szCs w:val="28"/>
        </w:rPr>
        <w:t>4.2安装调试验收</w:t>
      </w:r>
    </w:p>
    <w:p>
      <w:pPr>
        <w:keepNext w:val="0"/>
        <w:keepLines w:val="0"/>
        <w:pageBreakBefore w:val="0"/>
        <w:widowControl w:val="0"/>
        <w:kinsoku/>
        <w:wordWrap/>
        <w:overflowPunct/>
        <w:topLinePunct w:val="0"/>
        <w:autoSpaceDE/>
        <w:autoSpaceDN/>
        <w:bidi w:val="0"/>
        <w:adjustRightInd/>
        <w:snapToGrid/>
        <w:spacing w:line="360" w:lineRule="auto"/>
        <w:ind w:left="980" w:leftChars="200" w:hanging="560" w:hangingChars="200"/>
        <w:textAlignment w:val="auto"/>
        <w:rPr>
          <w:rStyle w:val="197"/>
          <w:rFonts w:hint="eastAsia" w:ascii="宋体" w:hAnsi="宋体" w:eastAsia="宋体" w:cs="宋体"/>
          <w:sz w:val="28"/>
          <w:szCs w:val="28"/>
        </w:rPr>
      </w:pPr>
      <w:r>
        <w:rPr>
          <w:rStyle w:val="197"/>
          <w:rFonts w:hint="eastAsia" w:ascii="宋体" w:hAnsi="宋体" w:eastAsia="宋体" w:cs="宋体"/>
          <w:sz w:val="28"/>
          <w:szCs w:val="28"/>
        </w:rPr>
        <w:t>4.2.1、双方签署交接单后 3 个工作日内进行安装调试，若无质量问题视为验收合格，双方签署验收合格证书。</w:t>
      </w:r>
    </w:p>
    <w:p>
      <w:pPr>
        <w:keepNext w:val="0"/>
        <w:keepLines w:val="0"/>
        <w:pageBreakBefore w:val="0"/>
        <w:widowControl w:val="0"/>
        <w:kinsoku/>
        <w:wordWrap/>
        <w:overflowPunct/>
        <w:topLinePunct w:val="0"/>
        <w:autoSpaceDE/>
        <w:autoSpaceDN/>
        <w:bidi w:val="0"/>
        <w:adjustRightInd/>
        <w:snapToGrid/>
        <w:spacing w:line="360" w:lineRule="auto"/>
        <w:ind w:left="980" w:leftChars="200" w:hanging="560" w:hangingChars="200"/>
        <w:textAlignment w:val="auto"/>
        <w:rPr>
          <w:rStyle w:val="197"/>
          <w:rFonts w:hint="eastAsia" w:ascii="宋体" w:hAnsi="宋体" w:eastAsia="宋体" w:cs="宋体"/>
          <w:sz w:val="28"/>
          <w:szCs w:val="28"/>
        </w:rPr>
      </w:pPr>
      <w:r>
        <w:rPr>
          <w:rStyle w:val="197"/>
          <w:rFonts w:hint="eastAsia" w:ascii="宋体" w:hAnsi="宋体" w:eastAsia="宋体" w:cs="宋体"/>
          <w:sz w:val="28"/>
          <w:szCs w:val="28"/>
        </w:rPr>
        <w:t>4.2.2、若发现质量问题，</w:t>
      </w:r>
      <w:r>
        <w:rPr>
          <w:rStyle w:val="197"/>
          <w:rFonts w:hint="eastAsia" w:ascii="宋体" w:hAnsi="宋体" w:eastAsia="宋体" w:cs="宋体"/>
          <w:sz w:val="28"/>
          <w:szCs w:val="28"/>
          <w:lang w:eastAsia="zh-CN"/>
        </w:rPr>
        <w:t>供应商</w:t>
      </w:r>
      <w:r>
        <w:rPr>
          <w:rStyle w:val="197"/>
          <w:rFonts w:hint="eastAsia" w:ascii="宋体" w:hAnsi="宋体" w:eastAsia="宋体" w:cs="宋体"/>
          <w:sz w:val="28"/>
          <w:szCs w:val="28"/>
        </w:rPr>
        <w:t>应在3个工作日内自付费用进行更换,则安装调试验收期自更换完毕之日起延长7个工作日。如更换后仍有质量问题的，则</w:t>
      </w:r>
      <w:r>
        <w:rPr>
          <w:rStyle w:val="197"/>
          <w:rFonts w:hint="eastAsia" w:ascii="宋体" w:hAnsi="宋体" w:eastAsia="宋体" w:cs="宋体"/>
          <w:sz w:val="28"/>
          <w:szCs w:val="28"/>
          <w:lang w:eastAsia="zh-CN"/>
        </w:rPr>
        <w:t>采购人</w:t>
      </w:r>
      <w:r>
        <w:rPr>
          <w:rStyle w:val="197"/>
          <w:rFonts w:hint="eastAsia" w:ascii="宋体" w:hAnsi="宋体" w:eastAsia="宋体" w:cs="宋体"/>
          <w:sz w:val="28"/>
          <w:szCs w:val="28"/>
        </w:rPr>
        <w:t>有权解除合同并要求</w:t>
      </w:r>
      <w:r>
        <w:rPr>
          <w:rStyle w:val="197"/>
          <w:rFonts w:hint="eastAsia" w:ascii="宋体" w:hAnsi="宋体" w:eastAsia="宋体" w:cs="宋体"/>
          <w:sz w:val="28"/>
          <w:szCs w:val="28"/>
          <w:lang w:eastAsia="zh-CN"/>
        </w:rPr>
        <w:t>供应商</w:t>
      </w:r>
      <w:r>
        <w:rPr>
          <w:rStyle w:val="197"/>
          <w:rFonts w:hint="eastAsia" w:ascii="宋体" w:hAnsi="宋体" w:eastAsia="宋体" w:cs="宋体"/>
          <w:sz w:val="28"/>
          <w:szCs w:val="28"/>
        </w:rPr>
        <w:t>赔偿由此给</w:t>
      </w:r>
      <w:r>
        <w:rPr>
          <w:rStyle w:val="197"/>
          <w:rFonts w:hint="eastAsia" w:ascii="宋体" w:hAnsi="宋体" w:eastAsia="宋体" w:cs="宋体"/>
          <w:sz w:val="28"/>
          <w:szCs w:val="28"/>
          <w:lang w:eastAsia="zh-CN"/>
        </w:rPr>
        <w:t>采购人</w:t>
      </w:r>
      <w:r>
        <w:rPr>
          <w:rStyle w:val="197"/>
          <w:rFonts w:hint="eastAsia" w:ascii="宋体" w:hAnsi="宋体" w:eastAsia="宋体" w:cs="宋体"/>
          <w:sz w:val="28"/>
          <w:szCs w:val="28"/>
        </w:rPr>
        <w:t>造成的损失。</w:t>
      </w:r>
    </w:p>
    <w:p>
      <w:pPr>
        <w:keepNext w:val="0"/>
        <w:keepLines w:val="0"/>
        <w:pageBreakBefore w:val="0"/>
        <w:widowControl w:val="0"/>
        <w:kinsoku/>
        <w:wordWrap/>
        <w:overflowPunct/>
        <w:topLinePunct w:val="0"/>
        <w:autoSpaceDE/>
        <w:autoSpaceDN/>
        <w:bidi w:val="0"/>
        <w:adjustRightInd/>
        <w:snapToGrid/>
        <w:spacing w:line="360" w:lineRule="auto"/>
        <w:ind w:left="840" w:leftChars="200" w:hanging="420" w:hangingChars="150"/>
        <w:textAlignment w:val="auto"/>
        <w:rPr>
          <w:rStyle w:val="197"/>
          <w:rFonts w:hint="eastAsia" w:ascii="宋体" w:hAnsi="宋体" w:eastAsia="宋体" w:cs="宋体"/>
          <w:sz w:val="28"/>
          <w:szCs w:val="28"/>
        </w:rPr>
      </w:pPr>
      <w:r>
        <w:rPr>
          <w:rStyle w:val="197"/>
          <w:rFonts w:hint="eastAsia" w:ascii="宋体" w:hAnsi="宋体" w:eastAsia="宋体" w:cs="宋体"/>
          <w:sz w:val="28"/>
          <w:szCs w:val="28"/>
        </w:rPr>
        <w:t>4.2.3、若因上述任何情况而导致</w:t>
      </w:r>
      <w:r>
        <w:rPr>
          <w:rStyle w:val="197"/>
          <w:rFonts w:hint="eastAsia" w:ascii="宋体" w:hAnsi="宋体" w:eastAsia="宋体" w:cs="宋体"/>
          <w:sz w:val="28"/>
          <w:szCs w:val="28"/>
          <w:lang w:eastAsia="zh-CN"/>
        </w:rPr>
        <w:t>采购人</w:t>
      </w:r>
      <w:r>
        <w:rPr>
          <w:rStyle w:val="197"/>
          <w:rFonts w:hint="eastAsia" w:ascii="宋体" w:hAnsi="宋体" w:eastAsia="宋体" w:cs="宋体"/>
          <w:sz w:val="28"/>
          <w:szCs w:val="28"/>
        </w:rPr>
        <w:t>被</w:t>
      </w:r>
      <w:r>
        <w:rPr>
          <w:rStyle w:val="197"/>
          <w:rFonts w:hint="eastAsia" w:ascii="宋体" w:hAnsi="宋体" w:eastAsia="宋体" w:cs="宋体"/>
          <w:sz w:val="28"/>
          <w:szCs w:val="28"/>
          <w:lang w:eastAsia="zh-CN"/>
        </w:rPr>
        <w:t>采购人</w:t>
      </w:r>
      <w:r>
        <w:rPr>
          <w:rStyle w:val="197"/>
          <w:rFonts w:hint="eastAsia" w:ascii="宋体" w:hAnsi="宋体" w:eastAsia="宋体" w:cs="宋体"/>
          <w:sz w:val="28"/>
          <w:szCs w:val="28"/>
        </w:rPr>
        <w:t>的最终用户或其他人索赔，全部赔偿金额应由</w:t>
      </w:r>
      <w:r>
        <w:rPr>
          <w:rStyle w:val="197"/>
          <w:rFonts w:hint="eastAsia" w:ascii="宋体" w:hAnsi="宋体" w:eastAsia="宋体" w:cs="宋体"/>
          <w:sz w:val="28"/>
          <w:szCs w:val="28"/>
          <w:lang w:eastAsia="zh-CN"/>
        </w:rPr>
        <w:t>供应商</w:t>
      </w:r>
      <w:r>
        <w:rPr>
          <w:rStyle w:val="197"/>
          <w:rFonts w:hint="eastAsia" w:ascii="宋体" w:hAnsi="宋体" w:eastAsia="宋体" w:cs="宋体"/>
          <w:sz w:val="28"/>
          <w:szCs w:val="28"/>
        </w:rPr>
        <w:t>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197"/>
          <w:rFonts w:hint="eastAsia" w:ascii="宋体" w:hAnsi="宋体" w:eastAsia="宋体" w:cs="宋体"/>
          <w:b/>
          <w:sz w:val="28"/>
          <w:szCs w:val="28"/>
        </w:rPr>
      </w:pPr>
      <w:r>
        <w:rPr>
          <w:rStyle w:val="197"/>
          <w:rFonts w:hint="eastAsia" w:ascii="宋体" w:hAnsi="宋体" w:eastAsia="宋体" w:cs="宋体"/>
          <w:b/>
          <w:sz w:val="28"/>
          <w:szCs w:val="28"/>
        </w:rPr>
        <w:t>五、售后服务</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Style w:val="197"/>
          <w:rFonts w:hint="eastAsia" w:ascii="宋体" w:hAnsi="宋体" w:eastAsia="宋体" w:cs="宋体"/>
          <w:sz w:val="28"/>
          <w:szCs w:val="28"/>
        </w:rPr>
      </w:pPr>
      <w:r>
        <w:rPr>
          <w:rStyle w:val="197"/>
          <w:rFonts w:hint="eastAsia" w:ascii="宋体" w:hAnsi="宋体" w:eastAsia="宋体" w:cs="宋体"/>
          <w:sz w:val="28"/>
          <w:szCs w:val="28"/>
        </w:rPr>
        <w:t>5.1、</w:t>
      </w:r>
      <w:r>
        <w:rPr>
          <w:rStyle w:val="197"/>
          <w:rFonts w:hint="eastAsia" w:ascii="宋体" w:hAnsi="宋体" w:eastAsia="宋体" w:cs="宋体"/>
          <w:sz w:val="28"/>
          <w:szCs w:val="28"/>
          <w:lang w:eastAsia="zh-CN"/>
        </w:rPr>
        <w:t>供应商</w:t>
      </w:r>
      <w:r>
        <w:rPr>
          <w:rStyle w:val="197"/>
          <w:rFonts w:hint="eastAsia" w:ascii="宋体" w:hAnsi="宋体" w:eastAsia="宋体" w:cs="宋体"/>
          <w:sz w:val="28"/>
          <w:szCs w:val="28"/>
        </w:rPr>
        <w:t xml:space="preserve">自产品验收合格之日起，提供三年的产品质量保修服务。 </w:t>
      </w:r>
    </w:p>
    <w:p>
      <w:pPr>
        <w:keepNext w:val="0"/>
        <w:keepLines w:val="0"/>
        <w:pageBreakBefore w:val="0"/>
        <w:widowControl w:val="0"/>
        <w:kinsoku/>
        <w:wordWrap/>
        <w:overflowPunct/>
        <w:topLinePunct w:val="0"/>
        <w:autoSpaceDE/>
        <w:autoSpaceDN/>
        <w:bidi w:val="0"/>
        <w:adjustRightInd/>
        <w:snapToGrid/>
        <w:spacing w:line="360" w:lineRule="auto"/>
        <w:ind w:left="840" w:leftChars="200" w:hanging="420" w:hangingChars="150"/>
        <w:textAlignment w:val="auto"/>
        <w:rPr>
          <w:rStyle w:val="197"/>
          <w:rFonts w:hint="eastAsia" w:ascii="宋体" w:hAnsi="宋体" w:eastAsia="宋体" w:cs="宋体"/>
          <w:sz w:val="28"/>
          <w:szCs w:val="28"/>
        </w:rPr>
      </w:pPr>
      <w:r>
        <w:rPr>
          <w:rStyle w:val="197"/>
          <w:rFonts w:hint="eastAsia" w:ascii="宋体" w:hAnsi="宋体" w:eastAsia="宋体" w:cs="宋体"/>
          <w:sz w:val="28"/>
          <w:szCs w:val="28"/>
        </w:rPr>
        <w:t>5.2、</w:t>
      </w:r>
      <w:r>
        <w:rPr>
          <w:rStyle w:val="197"/>
          <w:rFonts w:hint="eastAsia" w:ascii="宋体" w:hAnsi="宋体" w:eastAsia="宋体" w:cs="宋体"/>
          <w:sz w:val="28"/>
          <w:szCs w:val="28"/>
          <w:lang w:eastAsia="zh-CN"/>
        </w:rPr>
        <w:t>供应商</w:t>
      </w:r>
      <w:r>
        <w:rPr>
          <w:rStyle w:val="197"/>
          <w:rFonts w:hint="eastAsia" w:ascii="宋体" w:hAnsi="宋体" w:eastAsia="宋体" w:cs="宋体"/>
          <w:sz w:val="28"/>
          <w:szCs w:val="28"/>
        </w:rPr>
        <w:t>在产品验收之日起，提供终身的基础支持服务，基础支持服务的内容为5*9(每周五个工作日的[8:00]时至[18:30]时。</w:t>
      </w:r>
    </w:p>
    <w:p>
      <w:pPr>
        <w:keepNext w:val="0"/>
        <w:keepLines w:val="0"/>
        <w:pageBreakBefore w:val="0"/>
        <w:widowControl w:val="0"/>
        <w:kinsoku/>
        <w:wordWrap/>
        <w:overflowPunct/>
        <w:topLinePunct w:val="0"/>
        <w:autoSpaceDE/>
        <w:autoSpaceDN/>
        <w:bidi w:val="0"/>
        <w:adjustRightInd/>
        <w:snapToGrid/>
        <w:spacing w:line="360" w:lineRule="auto"/>
        <w:ind w:left="700" w:leftChars="200" w:hanging="280" w:hangingChars="100"/>
        <w:textAlignment w:val="auto"/>
        <w:rPr>
          <w:rStyle w:val="197"/>
          <w:rFonts w:hint="eastAsia" w:ascii="宋体" w:hAnsi="宋体" w:eastAsia="宋体" w:cs="宋体"/>
          <w:sz w:val="28"/>
          <w:szCs w:val="28"/>
        </w:rPr>
      </w:pPr>
      <w:r>
        <w:rPr>
          <w:rStyle w:val="197"/>
          <w:rFonts w:hint="eastAsia" w:ascii="宋体" w:hAnsi="宋体" w:eastAsia="宋体" w:cs="宋体"/>
          <w:sz w:val="28"/>
          <w:szCs w:val="28"/>
        </w:rPr>
        <w:t>5.3、在质保期内若硬件使用出现故障，</w:t>
      </w:r>
      <w:r>
        <w:rPr>
          <w:rStyle w:val="197"/>
          <w:rFonts w:hint="eastAsia" w:ascii="宋体" w:hAnsi="宋体" w:eastAsia="宋体" w:cs="宋体"/>
          <w:sz w:val="28"/>
          <w:szCs w:val="28"/>
          <w:lang w:eastAsia="zh-CN"/>
        </w:rPr>
        <w:t>供应商</w:t>
      </w:r>
      <w:r>
        <w:rPr>
          <w:rStyle w:val="197"/>
          <w:rFonts w:hint="eastAsia" w:ascii="宋体" w:hAnsi="宋体" w:eastAsia="宋体" w:cs="宋体"/>
          <w:sz w:val="28"/>
          <w:szCs w:val="28"/>
        </w:rPr>
        <w:t>应在24小时内派专业技术人员现场或远程解决，确保硬件设备正常运行；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150"/>
        <w:textAlignment w:val="auto"/>
        <w:rPr>
          <w:rStyle w:val="197"/>
          <w:rFonts w:hint="eastAsia" w:ascii="宋体" w:hAnsi="宋体" w:eastAsia="宋体" w:cs="宋体"/>
          <w:sz w:val="28"/>
          <w:szCs w:val="28"/>
        </w:rPr>
      </w:pPr>
      <w:r>
        <w:rPr>
          <w:rStyle w:val="197"/>
          <w:rFonts w:hint="eastAsia" w:ascii="宋体" w:hAnsi="宋体" w:eastAsia="宋体" w:cs="宋体"/>
          <w:sz w:val="28"/>
          <w:szCs w:val="28"/>
        </w:rPr>
        <w:t>5.4、</w:t>
      </w:r>
      <w:r>
        <w:rPr>
          <w:rStyle w:val="197"/>
          <w:rFonts w:hint="eastAsia" w:ascii="宋体" w:hAnsi="宋体" w:eastAsia="宋体" w:cs="宋体"/>
          <w:sz w:val="28"/>
          <w:szCs w:val="28"/>
          <w:lang w:eastAsia="zh-CN"/>
        </w:rPr>
        <w:t>采购人</w:t>
      </w:r>
      <w:r>
        <w:rPr>
          <w:rStyle w:val="197"/>
          <w:rFonts w:hint="eastAsia" w:ascii="宋体" w:hAnsi="宋体" w:eastAsia="宋体" w:cs="宋体"/>
          <w:sz w:val="28"/>
          <w:szCs w:val="28"/>
        </w:rPr>
        <w:t>对所购产品自行安装、修理、附加其他设备及其他由于</w:t>
      </w:r>
      <w:r>
        <w:rPr>
          <w:rStyle w:val="197"/>
          <w:rFonts w:hint="eastAsia" w:ascii="宋体" w:hAnsi="宋体" w:eastAsia="宋体" w:cs="宋体"/>
          <w:sz w:val="28"/>
          <w:szCs w:val="28"/>
          <w:lang w:eastAsia="zh-CN"/>
        </w:rPr>
        <w:t>采购人</w:t>
      </w:r>
      <w:r>
        <w:rPr>
          <w:rStyle w:val="197"/>
          <w:rFonts w:hint="eastAsia" w:ascii="宋体" w:hAnsi="宋体" w:eastAsia="宋体" w:cs="宋体"/>
          <w:sz w:val="28"/>
          <w:szCs w:val="28"/>
        </w:rPr>
        <w:t>操作不当所导致的产品故障或损坏，</w:t>
      </w:r>
      <w:r>
        <w:rPr>
          <w:rStyle w:val="197"/>
          <w:rFonts w:hint="eastAsia" w:ascii="宋体" w:hAnsi="宋体" w:eastAsia="宋体" w:cs="宋体"/>
          <w:sz w:val="28"/>
          <w:szCs w:val="28"/>
          <w:lang w:eastAsia="zh-CN"/>
        </w:rPr>
        <w:t>供应商</w:t>
      </w:r>
      <w:r>
        <w:rPr>
          <w:rStyle w:val="197"/>
          <w:rFonts w:hint="eastAsia" w:ascii="宋体" w:hAnsi="宋体" w:eastAsia="宋体" w:cs="宋体"/>
          <w:sz w:val="28"/>
          <w:szCs w:val="28"/>
        </w:rPr>
        <w:t>概不负责。</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Style w:val="197"/>
          <w:rFonts w:hint="eastAsia" w:ascii="宋体" w:hAnsi="宋体" w:eastAsia="宋体" w:cs="宋体"/>
          <w:sz w:val="28"/>
          <w:szCs w:val="28"/>
        </w:rPr>
      </w:pPr>
      <w:r>
        <w:rPr>
          <w:rStyle w:val="197"/>
          <w:rFonts w:hint="eastAsia" w:ascii="宋体" w:hAnsi="宋体" w:eastAsia="宋体" w:cs="宋体"/>
          <w:sz w:val="28"/>
          <w:szCs w:val="28"/>
          <w:lang w:val="en-US" w:eastAsia="zh-CN"/>
        </w:rPr>
        <w:t>5</w:t>
      </w:r>
      <w:r>
        <w:rPr>
          <w:rStyle w:val="197"/>
          <w:rFonts w:hint="eastAsia" w:ascii="宋体" w:hAnsi="宋体" w:eastAsia="宋体" w:cs="宋体"/>
          <w:sz w:val="28"/>
          <w:szCs w:val="28"/>
        </w:rPr>
        <w:t>.5、</w:t>
      </w:r>
      <w:r>
        <w:rPr>
          <w:rStyle w:val="197"/>
          <w:rFonts w:hint="eastAsia" w:ascii="宋体" w:hAnsi="宋体" w:cs="宋体"/>
          <w:sz w:val="28"/>
          <w:szCs w:val="28"/>
          <w:lang w:val="en-US" w:eastAsia="zh-CN"/>
        </w:rPr>
        <w:t>供应商每个月需上门巡检设备的运行情况。</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eastAsia="宋体"/>
          <w:lang w:val="en-US" w:eastAsia="zh-CN"/>
        </w:rPr>
      </w:pPr>
      <w:r>
        <w:rPr>
          <w:rStyle w:val="197"/>
          <w:rFonts w:hint="eastAsia" w:ascii="宋体" w:hAnsi="宋体" w:cs="宋体"/>
          <w:sz w:val="28"/>
          <w:szCs w:val="28"/>
          <w:lang w:val="en-US" w:eastAsia="zh-CN"/>
        </w:rPr>
        <w:t>5.6、</w:t>
      </w:r>
      <w:r>
        <w:rPr>
          <w:rStyle w:val="197"/>
          <w:rFonts w:hint="eastAsia" w:ascii="宋体" w:hAnsi="宋体" w:eastAsia="宋体" w:cs="宋体"/>
          <w:sz w:val="28"/>
          <w:szCs w:val="28"/>
          <w:lang w:eastAsia="zh-CN"/>
        </w:rPr>
        <w:t>供应商</w:t>
      </w:r>
      <w:r>
        <w:rPr>
          <w:rStyle w:val="197"/>
          <w:rFonts w:hint="eastAsia" w:ascii="宋体" w:hAnsi="宋体" w:eastAsia="宋体" w:cs="宋体"/>
          <w:sz w:val="28"/>
          <w:szCs w:val="28"/>
        </w:rPr>
        <w:t>对其售后服务条款有最终解释权。</w:t>
      </w: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197"/>
          <w:rFonts w:hint="eastAsia" w:ascii="宋体" w:hAnsi="宋体" w:eastAsia="宋体" w:cs="宋体"/>
          <w:b/>
          <w:sz w:val="28"/>
          <w:szCs w:val="28"/>
        </w:rPr>
      </w:pPr>
      <w:r>
        <w:rPr>
          <w:rStyle w:val="197"/>
          <w:rFonts w:hint="eastAsia" w:ascii="宋体" w:hAnsi="宋体" w:eastAsia="宋体" w:cs="宋体"/>
          <w:b/>
          <w:sz w:val="28"/>
          <w:szCs w:val="28"/>
        </w:rPr>
        <w:t>六、违约责任</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Style w:val="197"/>
          <w:rFonts w:hint="eastAsia" w:ascii="宋体" w:hAnsi="宋体" w:eastAsia="宋体" w:cs="宋体"/>
          <w:sz w:val="28"/>
          <w:szCs w:val="28"/>
        </w:rPr>
      </w:pPr>
      <w:r>
        <w:rPr>
          <w:rStyle w:val="197"/>
          <w:rFonts w:hint="eastAsia" w:ascii="宋体" w:hAnsi="宋体" w:eastAsia="宋体" w:cs="宋体"/>
          <w:sz w:val="28"/>
          <w:szCs w:val="28"/>
        </w:rPr>
        <w:t>6.1、在任何情况下，不论本合同是否有其他相反规定，双方在本合同项下的责任仅限于直接的可计算损失。双方对因业务中断产生的损失、名誉损失、利润损失、业务损失、数据丢失以及任何基于第三方权利请求的索赔均不负责，而不论是否事先已经被告知该类损失或损害发生的可能性。任何一方均不对另一方获取替代产品、技术、服务或权利的费用承担责任或义务。</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Style w:val="197"/>
          <w:rFonts w:hint="eastAsia" w:ascii="宋体" w:hAnsi="宋体" w:eastAsia="宋体" w:cs="宋体"/>
          <w:sz w:val="28"/>
          <w:szCs w:val="28"/>
        </w:rPr>
      </w:pPr>
      <w:r>
        <w:rPr>
          <w:rStyle w:val="197"/>
          <w:rFonts w:hint="eastAsia" w:ascii="宋体" w:hAnsi="宋体" w:eastAsia="宋体" w:cs="宋体"/>
          <w:sz w:val="28"/>
          <w:szCs w:val="28"/>
        </w:rPr>
        <w:t>6.2、</w:t>
      </w:r>
      <w:r>
        <w:rPr>
          <w:rStyle w:val="197"/>
          <w:rFonts w:hint="eastAsia" w:ascii="宋体" w:hAnsi="宋体" w:eastAsia="宋体" w:cs="宋体"/>
          <w:sz w:val="28"/>
          <w:szCs w:val="28"/>
          <w:lang w:eastAsia="zh-CN"/>
        </w:rPr>
        <w:t>供应商</w:t>
      </w:r>
      <w:r>
        <w:rPr>
          <w:rStyle w:val="197"/>
          <w:rFonts w:hint="eastAsia" w:ascii="宋体" w:hAnsi="宋体" w:eastAsia="宋体" w:cs="宋体"/>
          <w:sz w:val="28"/>
          <w:szCs w:val="28"/>
        </w:rPr>
        <w:t>就本合同提供的产品和服务承担的责任，在任何情况下将均不超过</w:t>
      </w:r>
      <w:r>
        <w:rPr>
          <w:rStyle w:val="197"/>
          <w:rFonts w:hint="eastAsia" w:ascii="宋体" w:hAnsi="宋体" w:eastAsia="宋体" w:cs="宋体"/>
          <w:sz w:val="28"/>
          <w:szCs w:val="28"/>
          <w:lang w:eastAsia="zh-CN"/>
        </w:rPr>
        <w:t>供应商</w:t>
      </w:r>
      <w:r>
        <w:rPr>
          <w:rStyle w:val="197"/>
          <w:rFonts w:hint="eastAsia" w:ascii="宋体" w:hAnsi="宋体" w:eastAsia="宋体" w:cs="宋体"/>
          <w:sz w:val="28"/>
          <w:szCs w:val="28"/>
        </w:rPr>
        <w:t>在本合同项下就该产品或服务实际收到的</w:t>
      </w:r>
      <w:r>
        <w:rPr>
          <w:rStyle w:val="197"/>
          <w:rFonts w:hint="eastAsia" w:ascii="宋体" w:hAnsi="宋体" w:eastAsia="宋体" w:cs="宋体"/>
          <w:sz w:val="28"/>
          <w:szCs w:val="28"/>
          <w:lang w:eastAsia="zh-CN"/>
        </w:rPr>
        <w:t>采购人</w:t>
      </w:r>
      <w:r>
        <w:rPr>
          <w:rStyle w:val="197"/>
          <w:rFonts w:hint="eastAsia" w:ascii="宋体" w:hAnsi="宋体" w:eastAsia="宋体" w:cs="宋体"/>
          <w:sz w:val="28"/>
          <w:szCs w:val="28"/>
        </w:rPr>
        <w:t>支付的款项。</w:t>
      </w: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197"/>
          <w:rFonts w:hint="eastAsia" w:ascii="宋体" w:hAnsi="宋体" w:eastAsia="宋体" w:cs="宋体"/>
          <w:b/>
          <w:sz w:val="28"/>
          <w:szCs w:val="28"/>
        </w:rPr>
      </w:pPr>
      <w:r>
        <w:rPr>
          <w:rStyle w:val="197"/>
          <w:rFonts w:hint="eastAsia" w:ascii="宋体" w:hAnsi="宋体" w:eastAsia="宋体" w:cs="宋体"/>
          <w:b/>
          <w:sz w:val="28"/>
          <w:szCs w:val="28"/>
        </w:rPr>
        <w:t>七、风险责任的承担</w:t>
      </w:r>
    </w:p>
    <w:p>
      <w:pPr>
        <w:keepNext w:val="0"/>
        <w:keepLines w:val="0"/>
        <w:pageBreakBefore w:val="0"/>
        <w:widowControl w:val="0"/>
        <w:kinsoku/>
        <w:wordWrap/>
        <w:overflowPunct/>
        <w:topLinePunct w:val="0"/>
        <w:autoSpaceDE/>
        <w:autoSpaceDN/>
        <w:bidi w:val="0"/>
        <w:adjustRightInd/>
        <w:snapToGrid/>
        <w:spacing w:line="360" w:lineRule="auto"/>
        <w:ind w:left="700" w:leftChars="200" w:hanging="280" w:hangingChars="100"/>
        <w:textAlignment w:val="auto"/>
        <w:rPr>
          <w:rStyle w:val="197"/>
          <w:rFonts w:hint="eastAsia" w:ascii="宋体" w:hAnsi="宋体" w:eastAsia="宋体" w:cs="宋体"/>
          <w:sz w:val="28"/>
          <w:szCs w:val="28"/>
        </w:rPr>
      </w:pPr>
      <w:r>
        <w:rPr>
          <w:rStyle w:val="197"/>
          <w:rFonts w:hint="eastAsia" w:ascii="宋体" w:hAnsi="宋体" w:eastAsia="宋体" w:cs="宋体"/>
          <w:sz w:val="28"/>
          <w:szCs w:val="28"/>
        </w:rPr>
        <w:t>7.1、双方的任何一方由于战争、验证火灾、洪水、台风、地震等不可抗力的原因不能履行合同时，应及时向对方通报不能履行或不能完全履行的理由，在取得有关主管机关证明后，允许延期履行、部分履行或者不履行合同，并根据情况可部分或全部免于承担违约责任。</w:t>
      </w:r>
    </w:p>
    <w:p>
      <w:pPr>
        <w:keepNext w:val="0"/>
        <w:keepLines w:val="0"/>
        <w:pageBreakBefore w:val="0"/>
        <w:widowControl w:val="0"/>
        <w:kinsoku/>
        <w:wordWrap/>
        <w:overflowPunct/>
        <w:topLinePunct w:val="0"/>
        <w:autoSpaceDE/>
        <w:autoSpaceDN/>
        <w:bidi w:val="0"/>
        <w:adjustRightInd/>
        <w:snapToGrid/>
        <w:spacing w:line="360" w:lineRule="auto"/>
        <w:ind w:left="840" w:leftChars="200" w:hanging="420" w:hangingChars="150"/>
        <w:textAlignment w:val="auto"/>
        <w:rPr>
          <w:rStyle w:val="197"/>
          <w:rFonts w:hint="eastAsia" w:ascii="宋体" w:hAnsi="宋体" w:eastAsia="宋体" w:cs="宋体"/>
          <w:sz w:val="28"/>
          <w:szCs w:val="28"/>
        </w:rPr>
      </w:pPr>
      <w:r>
        <w:rPr>
          <w:rStyle w:val="197"/>
          <w:rFonts w:hint="eastAsia" w:ascii="宋体" w:hAnsi="宋体" w:eastAsia="宋体" w:cs="宋体"/>
          <w:sz w:val="28"/>
          <w:szCs w:val="28"/>
        </w:rPr>
        <w:t>7.2、不能履约的一方应在不可抗力发生后尽快用书面形式通知对方，并于事故发生后14天内将有关当局出具的证明文件用特快专递或挂号信寄给对方审阅确认。一般不可抗力事故的影响持续120天以上，双方应通过友好协商在合理的时间内达成有关进一步继续履行合同的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197"/>
          <w:rFonts w:hint="eastAsia" w:ascii="宋体" w:hAnsi="宋体" w:eastAsia="宋体" w:cs="宋体"/>
          <w:b/>
          <w:sz w:val="28"/>
          <w:szCs w:val="28"/>
        </w:rPr>
      </w:pPr>
      <w:r>
        <w:rPr>
          <w:rStyle w:val="197"/>
          <w:rFonts w:hint="eastAsia" w:ascii="宋体" w:hAnsi="宋体" w:eastAsia="宋体" w:cs="宋体"/>
          <w:b/>
          <w:sz w:val="28"/>
          <w:szCs w:val="28"/>
        </w:rPr>
        <w:t>八、争议解决</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560" w:firstLineChars="200"/>
        <w:textAlignment w:val="auto"/>
        <w:rPr>
          <w:rStyle w:val="197"/>
          <w:rFonts w:hint="eastAsia" w:ascii="宋体" w:hAnsi="宋体" w:eastAsia="宋体" w:cs="宋体"/>
          <w:sz w:val="28"/>
          <w:szCs w:val="28"/>
        </w:rPr>
      </w:pPr>
      <w:r>
        <w:rPr>
          <w:rStyle w:val="197"/>
          <w:rFonts w:hint="eastAsia" w:ascii="宋体" w:hAnsi="宋体" w:eastAsia="宋体" w:cs="宋体"/>
          <w:sz w:val="28"/>
          <w:szCs w:val="28"/>
        </w:rPr>
        <w:t>因本合同引起的或与本合同有关的任何争议，甲乙双方应友好协商解决，协商不成时，均提请</w:t>
      </w:r>
      <w:r>
        <w:rPr>
          <w:rStyle w:val="197"/>
          <w:rFonts w:hint="eastAsia" w:ascii="宋体" w:hAnsi="宋体" w:eastAsia="宋体" w:cs="宋体"/>
          <w:sz w:val="28"/>
          <w:szCs w:val="28"/>
          <w:lang w:eastAsia="zh-CN"/>
        </w:rPr>
        <w:t>供应商</w:t>
      </w:r>
      <w:r>
        <w:rPr>
          <w:rStyle w:val="197"/>
          <w:rFonts w:hint="eastAsia" w:ascii="宋体" w:hAnsi="宋体" w:eastAsia="宋体" w:cs="宋体"/>
          <w:sz w:val="28"/>
          <w:szCs w:val="28"/>
        </w:rPr>
        <w:t>所在地有管辖权的人民法院以诉讼方式解决。</w:t>
      </w: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197"/>
          <w:rFonts w:hint="eastAsia" w:ascii="宋体" w:hAnsi="宋体" w:eastAsia="宋体" w:cs="宋体"/>
          <w:b/>
          <w:sz w:val="28"/>
          <w:szCs w:val="28"/>
        </w:rPr>
      </w:pPr>
      <w:r>
        <w:rPr>
          <w:rStyle w:val="197"/>
          <w:rFonts w:hint="eastAsia" w:ascii="宋体" w:hAnsi="宋体" w:eastAsia="宋体" w:cs="宋体"/>
          <w:b/>
          <w:sz w:val="28"/>
          <w:szCs w:val="28"/>
        </w:rPr>
        <w:t>九、其他</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Style w:val="197"/>
          <w:rFonts w:hint="eastAsia" w:ascii="宋体" w:hAnsi="宋体" w:eastAsia="宋体" w:cs="宋体"/>
          <w:sz w:val="28"/>
          <w:szCs w:val="28"/>
        </w:rPr>
      </w:pPr>
      <w:r>
        <w:rPr>
          <w:rStyle w:val="197"/>
          <w:rFonts w:hint="eastAsia" w:ascii="宋体" w:hAnsi="宋体" w:eastAsia="宋体" w:cs="宋体"/>
          <w:sz w:val="28"/>
          <w:szCs w:val="28"/>
        </w:rPr>
        <w:t>本合同壹式贰份，</w:t>
      </w:r>
      <w:r>
        <w:rPr>
          <w:rStyle w:val="197"/>
          <w:rFonts w:hint="eastAsia" w:ascii="宋体" w:hAnsi="宋体" w:eastAsia="宋体" w:cs="宋体"/>
          <w:sz w:val="28"/>
          <w:szCs w:val="28"/>
          <w:lang w:eastAsia="zh-CN"/>
        </w:rPr>
        <w:t>采购人</w:t>
      </w:r>
      <w:r>
        <w:rPr>
          <w:rStyle w:val="197"/>
          <w:rFonts w:hint="eastAsia" w:ascii="宋体" w:hAnsi="宋体" w:eastAsia="宋体" w:cs="宋体"/>
          <w:sz w:val="28"/>
          <w:szCs w:val="28"/>
        </w:rPr>
        <w:t>壹份、</w:t>
      </w:r>
      <w:r>
        <w:rPr>
          <w:rStyle w:val="197"/>
          <w:rFonts w:hint="eastAsia" w:ascii="宋体" w:hAnsi="宋体" w:eastAsia="宋体" w:cs="宋体"/>
          <w:sz w:val="28"/>
          <w:szCs w:val="28"/>
          <w:lang w:eastAsia="zh-CN"/>
        </w:rPr>
        <w:t>供应商</w:t>
      </w:r>
      <w:r>
        <w:rPr>
          <w:rStyle w:val="197"/>
          <w:rFonts w:hint="eastAsia" w:ascii="宋体" w:hAnsi="宋体" w:eastAsia="宋体" w:cs="宋体"/>
          <w:sz w:val="28"/>
          <w:szCs w:val="28"/>
        </w:rPr>
        <w:t>壹份，经双方签字盖章后生效，传真件同样有效。</w:t>
      </w:r>
    </w:p>
    <w:p>
      <w:pPr>
        <w:spacing w:before="240" w:beforeLines="100" w:line="360" w:lineRule="auto"/>
        <w:ind w:firstLine="560" w:firstLineChars="200"/>
        <w:jc w:val="left"/>
        <w:rPr>
          <w:rFonts w:ascii="宋体" w:hAnsi="宋体" w:cs="宋体"/>
          <w:sz w:val="28"/>
          <w:szCs w:val="28"/>
        </w:rPr>
      </w:pPr>
      <w:bookmarkStart w:id="45" w:name="_Toc16610_WPSOffice_Level2"/>
      <w:bookmarkStart w:id="46" w:name="_Toc5960_WPSOffice_Level2"/>
      <w:r>
        <w:rPr>
          <w:rFonts w:hint="eastAsia" w:ascii="宋体" w:hAnsi="宋体" w:cs="宋体"/>
          <w:sz w:val="28"/>
          <w:szCs w:val="28"/>
          <w:lang w:val="en-US" w:eastAsia="zh-CN"/>
        </w:rPr>
        <w:t>采购人</w:t>
      </w:r>
      <w:r>
        <w:rPr>
          <w:rFonts w:ascii="宋体" w:hAnsi="宋体" w:cs="宋体"/>
          <w:sz w:val="28"/>
          <w:szCs w:val="28"/>
        </w:rPr>
        <w:t xml:space="preserve">（盖章）：                         </w:t>
      </w:r>
      <w:r>
        <w:rPr>
          <w:rFonts w:hint="eastAsia" w:ascii="宋体" w:hAnsi="宋体" w:cs="宋体"/>
          <w:sz w:val="28"/>
          <w:szCs w:val="28"/>
          <w:lang w:val="en-US" w:eastAsia="zh-CN"/>
        </w:rPr>
        <w:t xml:space="preserve"> 供应商</w:t>
      </w:r>
      <w:r>
        <w:rPr>
          <w:rFonts w:ascii="宋体" w:hAnsi="宋体" w:cs="宋体"/>
          <w:sz w:val="28"/>
          <w:szCs w:val="28"/>
        </w:rPr>
        <w:t>（盖章）：</w:t>
      </w:r>
    </w:p>
    <w:bookmarkEnd w:id="45"/>
    <w:bookmarkEnd w:id="46"/>
    <w:p>
      <w:pPr>
        <w:spacing w:line="360" w:lineRule="auto"/>
        <w:ind w:firstLine="560" w:firstLineChars="200"/>
        <w:rPr>
          <w:rFonts w:ascii="宋体" w:hAnsi="宋体" w:cs="宋体"/>
          <w:sz w:val="28"/>
          <w:szCs w:val="28"/>
        </w:rPr>
      </w:pPr>
      <w:r>
        <w:rPr>
          <w:rFonts w:ascii="宋体" w:hAnsi="宋体" w:cs="宋体"/>
          <w:sz w:val="28"/>
          <w:szCs w:val="28"/>
        </w:rPr>
        <w:t>负责人：                                  负责人：</w:t>
      </w:r>
    </w:p>
    <w:p>
      <w:pPr>
        <w:spacing w:line="360" w:lineRule="auto"/>
        <w:ind w:firstLine="560" w:firstLineChars="200"/>
        <w:jc w:val="left"/>
        <w:rPr>
          <w:rFonts w:ascii="宋体" w:hAnsi="宋体" w:cs="宋体"/>
          <w:sz w:val="28"/>
          <w:szCs w:val="28"/>
        </w:rPr>
      </w:pPr>
      <w:r>
        <w:rPr>
          <w:rFonts w:ascii="宋体" w:hAnsi="宋体" w:cs="宋体"/>
          <w:sz w:val="28"/>
          <w:szCs w:val="28"/>
        </w:rPr>
        <w:t>委托代理人：                              委托代理人：</w:t>
      </w:r>
    </w:p>
    <w:p>
      <w:pPr>
        <w:spacing w:line="360" w:lineRule="auto"/>
        <w:ind w:firstLine="560" w:firstLineChars="200"/>
        <w:jc w:val="left"/>
        <w:rPr>
          <w:rFonts w:ascii="宋体" w:hAnsi="宋体" w:cs="宋体"/>
          <w:sz w:val="28"/>
          <w:szCs w:val="28"/>
        </w:rPr>
      </w:pPr>
      <w:r>
        <w:rPr>
          <w:rFonts w:ascii="宋体" w:hAnsi="宋体" w:cs="宋体"/>
          <w:sz w:val="28"/>
          <w:szCs w:val="28"/>
        </w:rPr>
        <w:t>地址：                                    地址：</w:t>
      </w:r>
    </w:p>
    <w:p>
      <w:pPr>
        <w:spacing w:line="360" w:lineRule="auto"/>
        <w:ind w:firstLine="560" w:firstLineChars="200"/>
        <w:jc w:val="left"/>
        <w:rPr>
          <w:rFonts w:ascii="宋体" w:hAnsi="宋体" w:cs="宋体"/>
          <w:sz w:val="28"/>
          <w:szCs w:val="28"/>
        </w:rPr>
      </w:pPr>
      <w:r>
        <w:rPr>
          <w:rFonts w:ascii="宋体" w:hAnsi="宋体" w:cs="宋体"/>
          <w:sz w:val="28"/>
          <w:szCs w:val="28"/>
        </w:rPr>
        <w:t>电话：                                    电话：</w:t>
      </w:r>
    </w:p>
    <w:p>
      <w:pPr>
        <w:spacing w:line="360" w:lineRule="auto"/>
        <w:ind w:firstLine="560" w:firstLineChars="200"/>
        <w:jc w:val="left"/>
        <w:rPr>
          <w:rFonts w:ascii="宋体" w:hAnsi="宋体" w:cs="宋体"/>
          <w:sz w:val="28"/>
          <w:szCs w:val="28"/>
        </w:rPr>
      </w:pPr>
      <w:r>
        <w:rPr>
          <w:rFonts w:ascii="宋体" w:hAnsi="宋体" w:cs="宋体"/>
          <w:sz w:val="28"/>
          <w:szCs w:val="28"/>
        </w:rPr>
        <w:t>开户行：                                  开户行:</w:t>
      </w:r>
    </w:p>
    <w:p>
      <w:pPr>
        <w:spacing w:line="360" w:lineRule="auto"/>
        <w:ind w:firstLine="560" w:firstLineChars="200"/>
        <w:jc w:val="left"/>
        <w:rPr>
          <w:rFonts w:ascii="宋体" w:hAnsi="宋体" w:cs="宋体"/>
          <w:sz w:val="28"/>
          <w:szCs w:val="28"/>
        </w:rPr>
      </w:pPr>
      <w:r>
        <w:rPr>
          <w:rFonts w:ascii="宋体" w:hAnsi="宋体" w:cs="宋体"/>
          <w:sz w:val="28"/>
          <w:szCs w:val="28"/>
        </w:rPr>
        <w:t>账号：                                    账号：</w:t>
      </w:r>
    </w:p>
    <w:p>
      <w:pPr>
        <w:spacing w:line="360" w:lineRule="auto"/>
        <w:ind w:firstLine="560" w:firstLineChars="200"/>
        <w:jc w:val="left"/>
        <w:rPr>
          <w:rFonts w:ascii="宋体" w:hAnsi="宋体" w:cs="宋体"/>
          <w:sz w:val="28"/>
          <w:szCs w:val="28"/>
        </w:rPr>
      </w:pPr>
      <w:r>
        <w:rPr>
          <w:rFonts w:ascii="宋体" w:hAnsi="宋体" w:cs="宋体"/>
          <w:sz w:val="28"/>
          <w:szCs w:val="28"/>
        </w:rPr>
        <w:t>签订时间：                                签订时间：</w:t>
      </w:r>
    </w:p>
    <w:p>
      <w:pPr>
        <w:spacing w:before="120" w:beforeLines="50"/>
        <w:jc w:val="left"/>
        <w:rPr>
          <w:rFonts w:ascii="宋体" w:hAnsi="宋体" w:cs="宋体"/>
          <w:b/>
          <w:kern w:val="0"/>
          <w:sz w:val="28"/>
          <w:szCs w:val="28"/>
          <w:lang w:bidi="ar"/>
        </w:rPr>
      </w:pPr>
    </w:p>
    <w:p>
      <w:pPr>
        <w:spacing w:before="120" w:beforeLines="50"/>
        <w:jc w:val="left"/>
        <w:rPr>
          <w:rFonts w:ascii="宋体" w:hAnsi="宋体" w:cs="宋体"/>
          <w:b/>
          <w:kern w:val="0"/>
          <w:sz w:val="28"/>
          <w:szCs w:val="28"/>
          <w:lang w:bidi="ar"/>
        </w:rPr>
      </w:pPr>
    </w:p>
    <w:p>
      <w:pPr>
        <w:spacing w:before="120" w:beforeLines="50"/>
        <w:jc w:val="left"/>
        <w:rPr>
          <w:rFonts w:ascii="宋体" w:hAnsi="宋体" w:cs="宋体"/>
          <w:sz w:val="28"/>
          <w:szCs w:val="28"/>
        </w:rPr>
      </w:pPr>
      <w:r>
        <w:rPr>
          <w:rFonts w:ascii="宋体" w:hAnsi="宋体" w:cs="宋体"/>
          <w:b/>
          <w:kern w:val="0"/>
          <w:sz w:val="28"/>
          <w:szCs w:val="28"/>
          <w:lang w:bidi="ar"/>
        </w:rPr>
        <w:t>注：上述合同仅作为参考文本，合同签订时双方可根据项目的具体要求进行修订，实质性内容不得违背</w:t>
      </w:r>
      <w:r>
        <w:rPr>
          <w:rFonts w:hint="eastAsia" w:ascii="宋体" w:hAnsi="宋体" w:cs="宋体"/>
          <w:b/>
          <w:kern w:val="0"/>
          <w:sz w:val="28"/>
          <w:szCs w:val="28"/>
          <w:lang w:eastAsia="zh-CN" w:bidi="ar"/>
        </w:rPr>
        <w:t>招标文件</w:t>
      </w:r>
      <w:r>
        <w:rPr>
          <w:rFonts w:ascii="宋体" w:hAnsi="宋体" w:cs="宋体"/>
          <w:b/>
          <w:kern w:val="0"/>
          <w:sz w:val="28"/>
          <w:szCs w:val="28"/>
          <w:lang w:bidi="ar"/>
        </w:rPr>
        <w:t>的条款。</w:t>
      </w:r>
    </w:p>
    <w:p>
      <w:pPr>
        <w:pStyle w:val="3"/>
        <w:pageBreakBefore w:val="0"/>
        <w:kinsoku/>
        <w:wordWrap/>
        <w:overflowPunct/>
        <w:topLinePunct w:val="0"/>
        <w:autoSpaceDE/>
        <w:autoSpaceDN/>
        <w:bidi w:val="0"/>
        <w:adjustRightInd/>
        <w:snapToGrid/>
        <w:spacing w:before="0" w:after="0" w:line="360" w:lineRule="auto"/>
        <w:ind w:firstLine="1767" w:firstLineChars="400"/>
        <w:textAlignment w:val="auto"/>
        <w:rPr>
          <w:rFonts w:hint="eastAsia" w:cs="宋体" w:asciiTheme="minorEastAsia" w:hAnsiTheme="minor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197"/>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Style w:val="197"/>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Style w:val="197"/>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Style w:val="197"/>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Style w:val="197"/>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Style w:val="197"/>
          <w:rFonts w:hint="eastAsia" w:ascii="宋体" w:hAnsi="宋体" w:eastAsia="宋体" w:cs="宋体"/>
          <w:sz w:val="28"/>
          <w:szCs w:val="28"/>
        </w:rPr>
      </w:pPr>
    </w:p>
    <w:p>
      <w:pPr>
        <w:spacing w:line="360" w:lineRule="auto"/>
        <w:ind w:left="420" w:leftChars="200"/>
        <w:rPr>
          <w:rStyle w:val="197"/>
          <w:rFonts w:hint="eastAsia" w:ascii="宋体" w:hAnsi="宋体" w:eastAsia="宋体" w:cs="宋体"/>
          <w:sz w:val="28"/>
          <w:szCs w:val="28"/>
        </w:rPr>
      </w:pPr>
    </w:p>
    <w:p>
      <w:pPr>
        <w:spacing w:line="360" w:lineRule="auto"/>
        <w:ind w:left="420" w:leftChars="200"/>
        <w:rPr>
          <w:rStyle w:val="197"/>
          <w:rFonts w:hint="eastAsia" w:ascii="宋体" w:hAnsi="宋体" w:eastAsia="宋体" w:cs="宋体"/>
          <w:sz w:val="28"/>
          <w:szCs w:val="28"/>
        </w:rPr>
      </w:pPr>
    </w:p>
    <w:p>
      <w:pPr>
        <w:jc w:val="center"/>
        <w:rPr>
          <w:rFonts w:hint="eastAsia" w:ascii="宋体" w:hAnsi="宋体" w:cs="宋体"/>
          <w:b w:val="0"/>
          <w:bCs w:val="0"/>
          <w:kern w:val="2"/>
          <w:sz w:val="28"/>
          <w:szCs w:val="28"/>
        </w:rPr>
      </w:pPr>
      <w:r>
        <w:rPr>
          <w:rFonts w:hint="eastAsia" w:ascii="宋体" w:hAnsi="宋体" w:cs="宋体"/>
          <w:b w:val="0"/>
          <w:bCs w:val="0"/>
          <w:kern w:val="2"/>
          <w:sz w:val="28"/>
          <w:szCs w:val="28"/>
        </w:rPr>
        <w:br w:type="page"/>
      </w:r>
    </w:p>
    <w:p>
      <w:pPr>
        <w:jc w:val="center"/>
        <w:rPr>
          <w:rFonts w:hint="eastAsia" w:ascii="宋体" w:hAnsi="宋体" w:cs="宋体"/>
          <w:b w:val="0"/>
          <w:bCs w:val="0"/>
          <w:kern w:val="2"/>
          <w:sz w:val="28"/>
          <w:szCs w:val="28"/>
        </w:rPr>
      </w:pPr>
    </w:p>
    <w:p>
      <w:pPr>
        <w:pStyle w:val="3"/>
        <w:pageBreakBefore w:val="0"/>
        <w:kinsoku/>
        <w:wordWrap/>
        <w:overflowPunct/>
        <w:topLinePunct w:val="0"/>
        <w:autoSpaceDE/>
        <w:autoSpaceDN/>
        <w:bidi w:val="0"/>
        <w:adjustRightInd/>
        <w:snapToGrid/>
        <w:spacing w:before="0" w:after="0" w:line="360" w:lineRule="auto"/>
        <w:ind w:firstLine="1325" w:firstLineChars="300"/>
        <w:textAlignment w:val="auto"/>
        <w:rPr>
          <w:rFonts w:cs="宋体" w:asciiTheme="minorEastAsia" w:hAnsiTheme="minorEastAsia"/>
        </w:rPr>
      </w:pPr>
      <w:r>
        <w:rPr>
          <w:rFonts w:hint="eastAsia" w:cs="宋体" w:asciiTheme="minorEastAsia" w:hAnsiTheme="minorEastAsia"/>
        </w:rPr>
        <w:t>第六部分  竞争性磋商响应文件格式</w:t>
      </w:r>
      <w:bookmarkEnd w:id="40"/>
      <w:bookmarkEnd w:id="41"/>
    </w:p>
    <w:p>
      <w:pPr>
        <w:pageBreakBefore w:val="0"/>
        <w:kinsoku/>
        <w:wordWrap/>
        <w:overflowPunct/>
        <w:topLinePunct w:val="0"/>
        <w:autoSpaceDE/>
        <w:autoSpaceDN/>
        <w:bidi w:val="0"/>
        <w:adjustRightInd/>
        <w:snapToGrid/>
        <w:spacing w:line="360" w:lineRule="auto"/>
        <w:ind w:firstLine="2951"/>
        <w:textAlignment w:val="auto"/>
        <w:rPr>
          <w:rFonts w:cs="宋体" w:asciiTheme="minorEastAsia" w:hAnsiTheme="minorEastAsia"/>
          <w:b/>
          <w:sz w:val="28"/>
          <w:szCs w:val="28"/>
        </w:rPr>
      </w:pPr>
      <w:r>
        <w:rPr>
          <w:rFonts w:hint="eastAsia" w:cs="宋体" w:asciiTheme="minorEastAsia" w:hAnsiTheme="minorEastAsia"/>
          <w:b/>
          <w:sz w:val="28"/>
          <w:szCs w:val="28"/>
        </w:rPr>
        <w:t>竞争性磋商响应文件编制说明</w:t>
      </w:r>
    </w:p>
    <w:p>
      <w:pPr>
        <w:pageBreakBefore w:val="0"/>
        <w:widowControl/>
        <w:kinsoku/>
        <w:wordWrap/>
        <w:overflowPunct/>
        <w:topLinePunct w:val="0"/>
        <w:autoSpaceDE/>
        <w:autoSpaceDN/>
        <w:bidi w:val="0"/>
        <w:adjustRightInd/>
        <w:snapToGrid/>
        <w:spacing w:line="360" w:lineRule="auto"/>
        <w:ind w:firstLine="560"/>
        <w:jc w:val="left"/>
        <w:textAlignment w:val="auto"/>
        <w:rPr>
          <w:rFonts w:cs="宋体" w:asciiTheme="minorEastAsia" w:hAnsiTheme="minorEastAsia"/>
          <w:sz w:val="28"/>
          <w:szCs w:val="28"/>
        </w:rPr>
      </w:pPr>
      <w:r>
        <w:rPr>
          <w:rFonts w:hint="eastAsia" w:cs="宋体" w:asciiTheme="minorEastAsia" w:hAnsiTheme="minorEastAsia"/>
          <w:sz w:val="28"/>
          <w:szCs w:val="28"/>
        </w:rPr>
        <w:t>1、竞争性磋商响应文件应当使用竞争性磋商文件规定的全部格式（表格可以按同样格式扩展）编写，除明确允许供应商可以自行编写的外，供应商不得以“竞争性磋商响应文件格式”规定之外的方式填写相关内容。</w:t>
      </w:r>
    </w:p>
    <w:p>
      <w:pPr>
        <w:pageBreakBefore w:val="0"/>
        <w:kinsoku/>
        <w:wordWrap/>
        <w:overflowPunct/>
        <w:topLinePunct w:val="0"/>
        <w:autoSpaceDE/>
        <w:autoSpaceDN/>
        <w:bidi w:val="0"/>
        <w:adjustRightInd/>
        <w:snapToGrid/>
        <w:spacing w:line="360" w:lineRule="auto"/>
        <w:ind w:firstLine="560"/>
        <w:textAlignment w:val="auto"/>
        <w:rPr>
          <w:rFonts w:cs="宋体" w:asciiTheme="minorEastAsia" w:hAnsiTheme="minorEastAsia"/>
          <w:sz w:val="28"/>
          <w:szCs w:val="28"/>
        </w:rPr>
      </w:pPr>
      <w:r>
        <w:rPr>
          <w:rFonts w:hint="eastAsia" w:cs="宋体" w:asciiTheme="minorEastAsia" w:hAnsiTheme="minorEastAsia"/>
          <w:sz w:val="28"/>
          <w:szCs w:val="28"/>
        </w:rPr>
        <w:t>2、竞争性磋商响应文件的编制应按照样本格式提供的内容，做出逐一明确的答复；供应商认为有必要，还可以做其它补充说明。</w:t>
      </w:r>
    </w:p>
    <w:p>
      <w:pPr>
        <w:pageBreakBefore w:val="0"/>
        <w:kinsoku/>
        <w:wordWrap/>
        <w:overflowPunct/>
        <w:topLinePunct w:val="0"/>
        <w:autoSpaceDE/>
        <w:autoSpaceDN/>
        <w:bidi w:val="0"/>
        <w:adjustRightInd/>
        <w:snapToGrid/>
        <w:spacing w:line="360" w:lineRule="auto"/>
        <w:ind w:firstLine="560"/>
        <w:textAlignment w:val="auto"/>
        <w:rPr>
          <w:rFonts w:cs="宋体" w:asciiTheme="minorEastAsia" w:hAnsiTheme="minorEastAsia"/>
          <w:sz w:val="28"/>
          <w:szCs w:val="28"/>
        </w:rPr>
      </w:pPr>
      <w:r>
        <w:rPr>
          <w:rFonts w:hint="eastAsia" w:cs="宋体" w:asciiTheme="minorEastAsia" w:hAnsiTheme="minorEastAsia"/>
          <w:sz w:val="28"/>
          <w:szCs w:val="28"/>
        </w:rPr>
        <w:t>3、供应商必须按照竞争性磋商文件的规定和要求由法定代表人或被授权人签字（或盖章）。</w:t>
      </w:r>
    </w:p>
    <w:p>
      <w:pPr>
        <w:pageBreakBefore w:val="0"/>
        <w:kinsoku/>
        <w:wordWrap/>
        <w:overflowPunct/>
        <w:topLinePunct w:val="0"/>
        <w:autoSpaceDE/>
        <w:autoSpaceDN/>
        <w:bidi w:val="0"/>
        <w:adjustRightInd/>
        <w:snapToGrid/>
        <w:spacing w:line="360" w:lineRule="auto"/>
        <w:ind w:firstLine="560"/>
        <w:textAlignment w:val="auto"/>
        <w:rPr>
          <w:rFonts w:cs="宋体" w:asciiTheme="minorEastAsia" w:hAnsiTheme="minorEastAsia"/>
          <w:sz w:val="28"/>
          <w:szCs w:val="28"/>
        </w:rPr>
      </w:pPr>
      <w:r>
        <w:rPr>
          <w:rFonts w:hint="eastAsia" w:cs="宋体" w:asciiTheme="minorEastAsia" w:hAnsiTheme="minorEastAsia"/>
          <w:sz w:val="28"/>
          <w:szCs w:val="28"/>
        </w:rPr>
        <w:t>对未按上述要求编制的磋商响应文件，按无效磋商响应文件处理。</w:t>
      </w:r>
    </w:p>
    <w:p>
      <w:pPr>
        <w:pageBreakBefore w:val="0"/>
        <w:kinsoku/>
        <w:wordWrap/>
        <w:overflowPunct/>
        <w:topLinePunct w:val="0"/>
        <w:autoSpaceDE/>
        <w:autoSpaceDN/>
        <w:bidi w:val="0"/>
        <w:adjustRightInd/>
        <w:snapToGrid/>
        <w:spacing w:line="360" w:lineRule="auto"/>
        <w:textAlignment w:val="auto"/>
        <w:rPr>
          <w:rFonts w:cs="宋体" w:asciiTheme="minorEastAsia" w:hAnsiTheme="minorEastAsia"/>
          <w:sz w:val="28"/>
          <w:szCs w:val="28"/>
        </w:rPr>
      </w:pPr>
    </w:p>
    <w:p>
      <w:pPr>
        <w:pStyle w:val="12"/>
        <w:pageBreakBefore w:val="0"/>
        <w:kinsoku/>
        <w:wordWrap/>
        <w:overflowPunct/>
        <w:topLinePunct w:val="0"/>
        <w:autoSpaceDE/>
        <w:autoSpaceDN/>
        <w:bidi w:val="0"/>
        <w:adjustRightInd/>
        <w:snapToGrid/>
        <w:spacing w:line="360" w:lineRule="auto"/>
        <w:textAlignment w:val="auto"/>
        <w:rPr>
          <w:rFonts w:asciiTheme="minorEastAsia" w:hAnsiTheme="minorEastAsia"/>
        </w:rPr>
        <w:sectPr>
          <w:headerReference r:id="rId10" w:type="default"/>
          <w:footerReference r:id="rId11" w:type="default"/>
          <w:endnotePr>
            <w:numFmt w:val="decimal"/>
          </w:endnotePr>
          <w:pgSz w:w="11907" w:h="16840"/>
          <w:pgMar w:top="1418" w:right="1287" w:bottom="936" w:left="1259" w:header="907" w:footer="654" w:gutter="0"/>
          <w:pgNumType w:fmt="decimal"/>
          <w:cols w:space="720" w:num="1"/>
          <w:titlePg/>
        </w:sectPr>
      </w:pPr>
    </w:p>
    <w:p>
      <w:pPr>
        <w:spacing w:line="520" w:lineRule="exact"/>
        <w:ind w:firstLine="560"/>
        <w:jc w:val="right"/>
        <w:rPr>
          <w:rFonts w:cs="宋体" w:asciiTheme="minorEastAsia" w:hAnsiTheme="minorEastAsia"/>
          <w:sz w:val="28"/>
          <w:szCs w:val="28"/>
        </w:rPr>
      </w:pPr>
    </w:p>
    <w:p>
      <w:pPr>
        <w:spacing w:line="480" w:lineRule="auto"/>
        <w:ind w:firstLine="7047" w:firstLineChars="1950"/>
        <w:rPr>
          <w:rFonts w:cs="宋体" w:asciiTheme="minorEastAsia" w:hAnsiTheme="minorEastAsia"/>
          <w:b/>
          <w:color w:val="000000"/>
          <w:sz w:val="36"/>
          <w:szCs w:val="36"/>
          <w:bdr w:val="single" w:color="auto" w:sz="4" w:space="0"/>
          <w:shd w:val="pct10" w:color="auto" w:fill="FFFFFF"/>
        </w:rPr>
      </w:pPr>
      <w:bookmarkStart w:id="47" w:name="_Toc14121_WPSOffice_Level1"/>
      <w:bookmarkEnd w:id="47"/>
      <w:bookmarkStart w:id="48" w:name="_Toc3205_WPSOffice_Level1"/>
      <w:bookmarkEnd w:id="48"/>
      <w:bookmarkStart w:id="49" w:name="_Toc3983_WPSOffice_Level1"/>
      <w:bookmarkEnd w:id="49"/>
      <w:bookmarkStart w:id="50" w:name="_Toc13214_WPSOffice_Level1"/>
      <w:bookmarkEnd w:id="50"/>
      <w:bookmarkStart w:id="51" w:name="_Toc29310_WPSOffice_Level1"/>
      <w:bookmarkEnd w:id="51"/>
      <w:bookmarkStart w:id="52" w:name="_Toc31899_WPSOffice_Level1"/>
      <w:bookmarkStart w:id="53" w:name="_Toc2436_WPSOffice_Level1"/>
      <w:bookmarkStart w:id="54" w:name="_Toc27924_WPSOffice_Level1"/>
      <w:r>
        <w:rPr>
          <w:rFonts w:hint="eastAsia" w:cs="宋体" w:asciiTheme="minorEastAsia" w:hAnsiTheme="minorEastAsia"/>
          <w:b/>
          <w:color w:val="000000"/>
          <w:sz w:val="36"/>
          <w:szCs w:val="36"/>
          <w:bdr w:val="single" w:color="auto" w:sz="4" w:space="0"/>
          <w:shd w:val="pct10" w:color="auto" w:fill="FFFFFF"/>
        </w:rPr>
        <w:t>政府采购项目</w:t>
      </w:r>
      <w:bookmarkEnd w:id="52"/>
      <w:bookmarkEnd w:id="53"/>
    </w:p>
    <w:p>
      <w:pPr>
        <w:pStyle w:val="8"/>
        <w:ind w:firstLine="0"/>
        <w:rPr>
          <w:rFonts w:cs="宋体" w:asciiTheme="minorEastAsia" w:hAnsiTheme="minorEastAsia"/>
          <w:b/>
          <w:bCs/>
          <w:spacing w:val="51"/>
          <w:szCs w:val="21"/>
        </w:rPr>
      </w:pPr>
      <w:bookmarkStart w:id="55" w:name="_Toc13704_WPSOffice_Level1"/>
      <w:bookmarkStart w:id="56" w:name="_Toc6261_WPSOffice_Level1"/>
      <w:r>
        <w:rPr>
          <w:rFonts w:hint="eastAsia" w:cs="宋体" w:asciiTheme="minorEastAsia" w:hAnsiTheme="minorEastAsia"/>
          <w:b/>
          <w:sz w:val="36"/>
          <w:szCs w:val="36"/>
        </w:rPr>
        <w:t>项目编号</w:t>
      </w:r>
      <w:bookmarkEnd w:id="54"/>
      <w:r>
        <w:rPr>
          <w:rFonts w:hint="eastAsia" w:cs="宋体" w:asciiTheme="minorEastAsia" w:hAnsiTheme="minorEastAsia"/>
          <w:b/>
          <w:sz w:val="36"/>
          <w:szCs w:val="36"/>
        </w:rPr>
        <w:t>：</w:t>
      </w:r>
      <w:bookmarkEnd w:id="55"/>
      <w:bookmarkEnd w:id="56"/>
      <w:bookmarkStart w:id="57" w:name="_Toc374_WPSOffice_Level1"/>
      <w:bookmarkEnd w:id="57"/>
      <w:bookmarkStart w:id="58" w:name="_Toc12753_WPSOffice_Level1"/>
      <w:bookmarkEnd w:id="58"/>
      <w:r>
        <w:rPr>
          <w:rFonts w:hint="eastAsia" w:cs="宋体" w:asciiTheme="minorEastAsia" w:hAnsiTheme="minorEastAsia"/>
          <w:b/>
          <w:sz w:val="36"/>
          <w:szCs w:val="36"/>
          <w:lang w:eastAsia="zh-CN"/>
        </w:rPr>
        <w:t>2023-CG009-01</w:t>
      </w:r>
    </w:p>
    <w:p>
      <w:pPr>
        <w:pStyle w:val="8"/>
        <w:rPr>
          <w:rFonts w:cs="宋体" w:asciiTheme="minorEastAsia" w:hAnsiTheme="minorEastAsia"/>
          <w:b/>
          <w:bCs/>
          <w:spacing w:val="51"/>
          <w:szCs w:val="21"/>
        </w:rPr>
      </w:pPr>
    </w:p>
    <w:p>
      <w:pPr>
        <w:pStyle w:val="8"/>
        <w:rPr>
          <w:rFonts w:cs="宋体" w:asciiTheme="minorEastAsia" w:hAnsiTheme="minorEastAsia"/>
          <w:b/>
          <w:bCs/>
          <w:spacing w:val="51"/>
          <w:szCs w:val="21"/>
        </w:rPr>
      </w:pPr>
    </w:p>
    <w:p>
      <w:pPr>
        <w:pStyle w:val="25"/>
        <w:ind w:left="0" w:leftChars="0" w:firstLine="0" w:firstLineChars="0"/>
        <w:jc w:val="both"/>
        <w:rPr>
          <w:rFonts w:hint="eastAsia" w:cs="宋体" w:asciiTheme="minorEastAsia" w:hAnsiTheme="minorEastAsia"/>
          <w:b/>
          <w:bCs/>
          <w:sz w:val="44"/>
          <w:szCs w:val="44"/>
          <w:lang w:eastAsia="zh-CN"/>
        </w:rPr>
      </w:pPr>
    </w:p>
    <w:p>
      <w:pPr>
        <w:spacing w:line="240" w:lineRule="atLeast"/>
        <w:jc w:val="center"/>
        <w:rPr>
          <w:rFonts w:cs="宋体" w:asciiTheme="minorEastAsia" w:hAnsiTheme="minorEastAsia"/>
          <w:b/>
          <w:sz w:val="36"/>
          <w:szCs w:val="36"/>
        </w:rPr>
      </w:pPr>
      <w:r>
        <w:rPr>
          <w:rFonts w:hint="eastAsia" w:cs="宋体" w:asciiTheme="minorEastAsia" w:hAnsiTheme="minorEastAsia"/>
          <w:b/>
          <w:sz w:val="36"/>
          <w:szCs w:val="36"/>
          <w:lang w:eastAsia="zh-CN"/>
        </w:rPr>
        <w:t>2023 年眉县自然资源局不动产登记中心设备采购及权籍调查地籍测绘系统扩容升级项目（</w:t>
      </w:r>
      <w:r>
        <w:rPr>
          <w:rFonts w:hint="eastAsia" w:cs="宋体" w:asciiTheme="minorEastAsia" w:hAnsiTheme="minorEastAsia"/>
          <w:b/>
          <w:sz w:val="36"/>
          <w:szCs w:val="36"/>
          <w:lang w:val="en-US" w:eastAsia="zh-CN"/>
        </w:rPr>
        <w:t>二次</w:t>
      </w:r>
      <w:r>
        <w:rPr>
          <w:rFonts w:hint="eastAsia" w:cs="宋体" w:asciiTheme="minorEastAsia" w:hAnsiTheme="minorEastAsia"/>
          <w:b/>
          <w:sz w:val="36"/>
          <w:szCs w:val="36"/>
          <w:lang w:eastAsia="zh-CN"/>
        </w:rPr>
        <w:t>）</w:t>
      </w:r>
      <w:bookmarkStart w:id="59" w:name="_Toc22878_WPSOffice_Level1"/>
      <w:bookmarkStart w:id="60" w:name="_Toc20693_WPSOffice_Level1"/>
      <w:bookmarkStart w:id="61" w:name="_Toc11388_WPSOffice_Level1"/>
    </w:p>
    <w:p>
      <w:pPr>
        <w:pStyle w:val="44"/>
        <w:ind w:firstLine="883"/>
        <w:rPr>
          <w:rFonts w:cs="宋体" w:asciiTheme="minorEastAsia" w:hAnsiTheme="minorEastAsia" w:eastAsiaTheme="minorEastAsia"/>
          <w:b/>
          <w:sz w:val="44"/>
          <w:szCs w:val="44"/>
        </w:rPr>
      </w:pPr>
    </w:p>
    <w:p>
      <w:pPr>
        <w:pStyle w:val="44"/>
        <w:ind w:firstLine="883"/>
        <w:rPr>
          <w:rFonts w:cs="宋体" w:asciiTheme="minorEastAsia" w:hAnsiTheme="minorEastAsia" w:eastAsiaTheme="minorEastAsia"/>
          <w:b/>
          <w:sz w:val="44"/>
          <w:szCs w:val="44"/>
        </w:rPr>
      </w:pPr>
    </w:p>
    <w:p>
      <w:pPr>
        <w:spacing w:line="240" w:lineRule="atLeast"/>
        <w:ind w:firstLine="1446" w:firstLineChars="200"/>
        <w:rPr>
          <w:rFonts w:hint="eastAsia" w:cs="宋体" w:asciiTheme="minorEastAsia" w:hAnsiTheme="minorEastAsia"/>
          <w:b/>
          <w:sz w:val="72"/>
          <w:szCs w:val="72"/>
        </w:rPr>
      </w:pPr>
    </w:p>
    <w:p>
      <w:pPr>
        <w:spacing w:line="240" w:lineRule="atLeast"/>
        <w:ind w:firstLine="1446" w:firstLineChars="200"/>
        <w:rPr>
          <w:rFonts w:hint="eastAsia" w:cs="宋体" w:asciiTheme="minorEastAsia" w:hAnsiTheme="minorEastAsia"/>
          <w:b/>
          <w:sz w:val="72"/>
          <w:szCs w:val="72"/>
        </w:rPr>
      </w:pPr>
    </w:p>
    <w:p>
      <w:pPr>
        <w:spacing w:line="240" w:lineRule="atLeast"/>
        <w:ind w:firstLine="1446" w:firstLineChars="200"/>
        <w:rPr>
          <w:rFonts w:cs="宋体" w:asciiTheme="minorEastAsia" w:hAnsiTheme="minorEastAsia"/>
          <w:b/>
          <w:sz w:val="72"/>
          <w:szCs w:val="72"/>
        </w:rPr>
      </w:pPr>
      <w:r>
        <w:rPr>
          <w:rFonts w:hint="eastAsia" w:cs="宋体" w:asciiTheme="minorEastAsia" w:hAnsiTheme="minorEastAsia"/>
          <w:b/>
          <w:sz w:val="72"/>
          <w:szCs w:val="72"/>
        </w:rPr>
        <w:t>竞争性磋商响应文件</w:t>
      </w:r>
      <w:bookmarkEnd w:id="59"/>
      <w:bookmarkEnd w:id="60"/>
      <w:bookmarkEnd w:id="61"/>
    </w:p>
    <w:p>
      <w:pPr>
        <w:spacing w:line="240" w:lineRule="atLeast"/>
        <w:rPr>
          <w:rFonts w:cs="宋体" w:asciiTheme="minorEastAsia" w:hAnsiTheme="minorEastAsia"/>
          <w:b/>
          <w:sz w:val="44"/>
          <w:szCs w:val="44"/>
        </w:rPr>
      </w:pPr>
      <w:bookmarkStart w:id="62" w:name="_Toc3285_WPSOffice_Level1"/>
      <w:bookmarkEnd w:id="62"/>
      <w:bookmarkStart w:id="63" w:name="_Toc27635_WPSOffice_Level1"/>
      <w:bookmarkEnd w:id="63"/>
      <w:bookmarkStart w:id="64" w:name="_Toc32461_WPSOffice_Level1"/>
    </w:p>
    <w:p>
      <w:pPr>
        <w:spacing w:line="240" w:lineRule="atLeast"/>
        <w:rPr>
          <w:rFonts w:cs="宋体" w:asciiTheme="minorEastAsia" w:hAnsiTheme="minorEastAsia"/>
          <w:b/>
          <w:sz w:val="44"/>
          <w:szCs w:val="44"/>
        </w:rPr>
      </w:pPr>
    </w:p>
    <w:p>
      <w:pPr>
        <w:pStyle w:val="8"/>
        <w:ind w:left="0" w:leftChars="0" w:firstLine="0" w:firstLineChars="0"/>
        <w:rPr>
          <w:rFonts w:cs="宋体" w:asciiTheme="minorEastAsia" w:hAnsiTheme="minorEastAsia"/>
          <w:b/>
          <w:sz w:val="44"/>
          <w:szCs w:val="44"/>
        </w:rPr>
      </w:pPr>
    </w:p>
    <w:p>
      <w:pPr>
        <w:pStyle w:val="8"/>
        <w:rPr>
          <w:rFonts w:cs="宋体" w:asciiTheme="minorEastAsia" w:hAnsiTheme="minorEastAsia"/>
          <w:b/>
          <w:sz w:val="44"/>
          <w:szCs w:val="44"/>
        </w:rPr>
      </w:pPr>
    </w:p>
    <w:p>
      <w:pPr>
        <w:spacing w:line="240" w:lineRule="atLeast"/>
        <w:rPr>
          <w:rFonts w:cs="宋体" w:asciiTheme="minorEastAsia" w:hAnsiTheme="minorEastAsia"/>
          <w:b/>
          <w:sz w:val="48"/>
          <w:szCs w:val="48"/>
        </w:rPr>
      </w:pPr>
    </w:p>
    <w:p>
      <w:pPr>
        <w:spacing w:line="360" w:lineRule="auto"/>
        <w:ind w:firstLine="1807"/>
        <w:rPr>
          <w:rFonts w:cs="宋体" w:asciiTheme="minorEastAsia" w:hAnsiTheme="minorEastAsia"/>
          <w:b/>
          <w:bCs/>
          <w:sz w:val="30"/>
          <w:szCs w:val="30"/>
          <w:u w:val="single"/>
        </w:rPr>
      </w:pPr>
      <w:bookmarkStart w:id="65" w:name="_Toc5131_WPSOffice_Level1"/>
      <w:bookmarkStart w:id="66" w:name="_Toc17980_WPSOffice_Level1"/>
      <w:r>
        <w:rPr>
          <w:rFonts w:hint="eastAsia" w:cs="宋体" w:asciiTheme="minorEastAsia" w:hAnsiTheme="minorEastAsia"/>
          <w:b/>
          <w:sz w:val="30"/>
          <w:szCs w:val="30"/>
        </w:rPr>
        <w:t>供   应   商：</w:t>
      </w:r>
      <w:bookmarkEnd w:id="64"/>
      <w:bookmarkEnd w:id="65"/>
      <w:bookmarkEnd w:id="66"/>
      <w:r>
        <w:rPr>
          <w:rFonts w:hint="eastAsia" w:cs="宋体" w:asciiTheme="minorEastAsia" w:hAnsiTheme="minorEastAsia"/>
          <w:b/>
          <w:sz w:val="30"/>
          <w:szCs w:val="30"/>
        </w:rPr>
        <w:t xml:space="preserve"> </w:t>
      </w:r>
      <w:r>
        <w:rPr>
          <w:rFonts w:hint="eastAsia" w:cs="宋体" w:asciiTheme="minorEastAsia" w:hAnsiTheme="minorEastAsia"/>
          <w:b/>
          <w:sz w:val="30"/>
          <w:szCs w:val="30"/>
          <w:u w:val="single"/>
        </w:rPr>
        <w:t xml:space="preserve">                       </w:t>
      </w:r>
    </w:p>
    <w:p>
      <w:pPr>
        <w:spacing w:line="360" w:lineRule="auto"/>
        <w:ind w:firstLine="1780"/>
        <w:rPr>
          <w:rFonts w:cs="宋体" w:asciiTheme="minorEastAsia" w:hAnsiTheme="minorEastAsia"/>
          <w:b/>
          <w:sz w:val="30"/>
          <w:szCs w:val="30"/>
        </w:rPr>
      </w:pPr>
      <w:bookmarkStart w:id="67" w:name="_Toc5980_WPSOffice_Level1"/>
      <w:bookmarkEnd w:id="67"/>
      <w:bookmarkStart w:id="68" w:name="_Toc1764_WPSOffice_Level1"/>
      <w:bookmarkEnd w:id="68"/>
      <w:bookmarkStart w:id="69" w:name="_Toc19927_WPSOffice_Level1"/>
      <w:bookmarkEnd w:id="69"/>
      <w:bookmarkStart w:id="70" w:name="_Toc25187_WPSOffice_Level1"/>
      <w:bookmarkEnd w:id="70"/>
      <w:bookmarkStart w:id="71" w:name="_Toc27247_WPSOffice_Level1"/>
      <w:bookmarkStart w:id="72" w:name="_Toc18129_WPSOffice_Level1"/>
      <w:bookmarkStart w:id="73" w:name="_Toc20179_WPSOffice_Level1"/>
      <w:r>
        <w:rPr>
          <w:rFonts w:hint="eastAsia" w:cs="宋体" w:asciiTheme="minorEastAsia" w:hAnsiTheme="minorEastAsia"/>
          <w:b/>
          <w:sz w:val="30"/>
          <w:szCs w:val="30"/>
        </w:rPr>
        <w:t>时        间：</w:t>
      </w:r>
      <w:bookmarkEnd w:id="71"/>
      <w:bookmarkEnd w:id="72"/>
      <w:bookmarkEnd w:id="73"/>
    </w:p>
    <w:p>
      <w:pPr>
        <w:pStyle w:val="44"/>
        <w:ind w:firstLine="0" w:firstLineChars="0"/>
        <w:rPr>
          <w:rFonts w:cs="宋体" w:asciiTheme="minorEastAsia" w:hAnsiTheme="minorEastAsia" w:eastAsiaTheme="minorEastAsia"/>
          <w:b/>
          <w:sz w:val="30"/>
          <w:szCs w:val="30"/>
        </w:rPr>
      </w:pPr>
    </w:p>
    <w:p>
      <w:pPr>
        <w:pStyle w:val="8"/>
        <w:ind w:firstLine="0"/>
        <w:rPr>
          <w:rFonts w:cs="宋体" w:asciiTheme="minorEastAsia" w:hAnsiTheme="minorEastAsia"/>
          <w:b/>
          <w:sz w:val="44"/>
          <w:szCs w:val="44"/>
        </w:rPr>
      </w:pPr>
      <w:bookmarkStart w:id="74" w:name="_Toc8327_WPSOffice_Level1"/>
      <w:bookmarkStart w:id="75" w:name="_Toc16964_WPSOffice_Level1"/>
      <w:bookmarkStart w:id="76" w:name="_Toc32339_WPSOffice_Level1"/>
      <w:bookmarkStart w:id="77" w:name="_Toc30089_WPSOffice_Level1"/>
    </w:p>
    <w:p>
      <w:pPr>
        <w:pStyle w:val="8"/>
        <w:rPr>
          <w:rFonts w:asciiTheme="minorEastAsia" w:hAnsiTheme="minorEastAsia"/>
        </w:rPr>
      </w:pPr>
    </w:p>
    <w:p>
      <w:pPr>
        <w:spacing w:line="520" w:lineRule="exact"/>
        <w:jc w:val="center"/>
        <w:rPr>
          <w:rFonts w:cs="宋体" w:asciiTheme="minorEastAsia" w:hAnsiTheme="minorEastAsia"/>
          <w:b/>
          <w:sz w:val="44"/>
          <w:szCs w:val="44"/>
        </w:rPr>
      </w:pPr>
    </w:p>
    <w:p>
      <w:pPr>
        <w:spacing w:line="520" w:lineRule="exact"/>
        <w:jc w:val="center"/>
        <w:rPr>
          <w:rFonts w:cs="宋体" w:asciiTheme="minorEastAsia" w:hAnsiTheme="minorEastAsia"/>
          <w:b/>
          <w:sz w:val="28"/>
          <w:szCs w:val="28"/>
        </w:rPr>
      </w:pPr>
      <w:r>
        <w:rPr>
          <w:rFonts w:hint="eastAsia" w:cs="宋体" w:asciiTheme="minorEastAsia" w:hAnsiTheme="minorEastAsia"/>
          <w:b/>
          <w:sz w:val="44"/>
          <w:szCs w:val="44"/>
        </w:rPr>
        <w:t>目  录</w:t>
      </w:r>
      <w:bookmarkEnd w:id="74"/>
      <w:bookmarkEnd w:id="75"/>
      <w:bookmarkEnd w:id="76"/>
      <w:bookmarkEnd w:id="77"/>
    </w:p>
    <w:p>
      <w:pPr>
        <w:keepNext w:val="0"/>
        <w:keepLines w:val="0"/>
        <w:pageBreakBefore w:val="0"/>
        <w:widowControl w:val="0"/>
        <w:tabs>
          <w:tab w:val="left" w:pos="210"/>
        </w:tabs>
        <w:kinsoku/>
        <w:wordWrap/>
        <w:overflowPunct/>
        <w:topLinePunct w:val="0"/>
        <w:autoSpaceDE/>
        <w:autoSpaceDN/>
        <w:bidi w:val="0"/>
        <w:adjustRightInd/>
        <w:snapToGrid/>
        <w:spacing w:line="360" w:lineRule="auto"/>
        <w:ind w:left="218" w:hanging="218" w:hangingChars="78"/>
        <w:textAlignment w:val="auto"/>
        <w:rPr>
          <w:rFonts w:cs="宋体" w:asciiTheme="minorEastAsia" w:hAnsiTheme="minorEastAsia"/>
          <w:sz w:val="28"/>
          <w:szCs w:val="28"/>
        </w:rPr>
      </w:pPr>
      <w:bookmarkStart w:id="78" w:name="_Toc11603_WPSOffice_Level1"/>
      <w:bookmarkEnd w:id="78"/>
      <w:bookmarkStart w:id="79" w:name="_Toc20596_WPSOffice_Level1"/>
      <w:bookmarkEnd w:id="79"/>
      <w:bookmarkStart w:id="80" w:name="_Toc10967_WPSOffice_Level1"/>
      <w:bookmarkStart w:id="81" w:name="_Toc23835_WPSOffice_Level1"/>
      <w:bookmarkStart w:id="82" w:name="_Toc15436_WPSOffice_Level1"/>
      <w:bookmarkStart w:id="83" w:name="_Toc20284_WPSOffice_Level1"/>
      <w:bookmarkStart w:id="84" w:name="_Toc20613_WPSOffice_Level1"/>
      <w:r>
        <w:rPr>
          <w:rFonts w:hint="eastAsia" w:cs="宋体" w:asciiTheme="minorEastAsia" w:hAnsiTheme="minorEastAsia"/>
          <w:sz w:val="28"/>
          <w:szCs w:val="28"/>
        </w:rPr>
        <w:t>1、磋商函</w:t>
      </w:r>
      <w:bookmarkEnd w:id="80"/>
      <w:bookmarkEnd w:id="81"/>
      <w:bookmarkEnd w:id="82"/>
      <w:bookmarkEnd w:id="83"/>
      <w:bookmarkEnd w:id="84"/>
      <w:bookmarkStart w:id="85" w:name="_Toc13282_WPSOffice_Level1"/>
      <w:bookmarkEnd w:id="85"/>
      <w:bookmarkStart w:id="86" w:name="_Toc9700_WPSOffice_Level1"/>
      <w:bookmarkEnd w:id="86"/>
      <w:bookmarkStart w:id="87" w:name="_Toc31595_WPSOffice_Level1"/>
      <w:bookmarkStart w:id="88" w:name="_Toc431_WPSOffice_Level1"/>
      <w:bookmarkStart w:id="89" w:name="_Toc8399_WPSOffice_Level1"/>
      <w:bookmarkStart w:id="90" w:name="_Toc9818_WPSOffice_Level1"/>
      <w:bookmarkStart w:id="91" w:name="_Toc32543_WPSOffice_Level1"/>
      <w:r>
        <w:rPr>
          <w:rFonts w:hint="eastAsia" w:cs="宋体" w:asciiTheme="minorEastAsia" w:hAnsi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宋体" w:asciiTheme="minorEastAsia" w:hAnsiTheme="minorEastAsia"/>
          <w:sz w:val="28"/>
          <w:szCs w:val="28"/>
        </w:rPr>
      </w:pPr>
      <w:r>
        <w:rPr>
          <w:rFonts w:hint="eastAsia" w:cs="宋体" w:asciiTheme="minorEastAsia" w:hAnsiTheme="minorEastAsia"/>
          <w:sz w:val="28"/>
          <w:szCs w:val="28"/>
        </w:rPr>
        <w:t>2、磋商报价一览表</w:t>
      </w:r>
      <w:bookmarkEnd w:id="87"/>
      <w:bookmarkEnd w:id="88"/>
      <w:bookmarkEnd w:id="89"/>
      <w:bookmarkEnd w:id="90"/>
      <w:bookmarkEnd w:id="91"/>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宋体" w:asciiTheme="minorEastAsia" w:hAnsiTheme="minorEastAsia"/>
          <w:sz w:val="28"/>
          <w:szCs w:val="28"/>
        </w:rPr>
      </w:pPr>
      <w:bookmarkStart w:id="92" w:name="_Toc13466_WPSOffice_Level1"/>
      <w:r>
        <w:rPr>
          <w:rFonts w:hint="eastAsia" w:cs="宋体" w:asciiTheme="minorEastAsia" w:hAnsiTheme="minorEastAsia"/>
          <w:sz w:val="28"/>
        </w:rPr>
        <w:t>3、响应偏离表</w:t>
      </w:r>
      <w:bookmarkEnd w:id="92"/>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宋体" w:asciiTheme="minorEastAsia" w:hAnsiTheme="minorEastAsia"/>
          <w:sz w:val="28"/>
        </w:rPr>
      </w:pPr>
      <w:bookmarkStart w:id="93" w:name="_Toc24426_WPSOffice_Level1"/>
      <w:bookmarkEnd w:id="93"/>
      <w:bookmarkStart w:id="94" w:name="_Toc20882_WPSOffice_Level1"/>
      <w:bookmarkEnd w:id="94"/>
      <w:bookmarkStart w:id="95" w:name="_Toc14480_WPSOffice_Level1"/>
      <w:r>
        <w:rPr>
          <w:rFonts w:hint="eastAsia" w:cs="宋体" w:asciiTheme="minorEastAsia" w:hAnsiTheme="minorEastAsia"/>
          <w:sz w:val="28"/>
        </w:rPr>
        <w:t>4、资格证明文件</w:t>
      </w:r>
      <w:bookmarkEnd w:id="95"/>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asciiTheme="minorEastAsia" w:hAnsiTheme="minorEastAsia"/>
          <w:sz w:val="28"/>
        </w:rPr>
      </w:pPr>
      <w:r>
        <w:rPr>
          <w:rFonts w:hint="eastAsia" w:cs="宋体" w:asciiTheme="minorEastAsia" w:hAnsiTheme="minorEastAsia"/>
          <w:sz w:val="28"/>
        </w:rPr>
        <w:t>5、技术响应</w:t>
      </w:r>
      <w:bookmarkStart w:id="96" w:name="_Toc3858_WPSOffice_Level1"/>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s="宋体" w:asciiTheme="minorEastAsia" w:hAnsiTheme="minorEastAsia" w:eastAsiaTheme="minorEastAsia"/>
          <w:kern w:val="1"/>
          <w:sz w:val="28"/>
          <w:szCs w:val="22"/>
          <w:lang w:val="en-US" w:eastAsia="zh-CN" w:bidi="ar-SA"/>
        </w:rPr>
      </w:pPr>
      <w:r>
        <w:rPr>
          <w:rFonts w:hint="eastAsia" w:cs="宋体" w:asciiTheme="minorEastAsia" w:hAnsiTheme="minorEastAsia"/>
          <w:kern w:val="1"/>
          <w:sz w:val="28"/>
          <w:szCs w:val="22"/>
          <w:lang w:val="en-US" w:eastAsia="zh-CN" w:bidi="ar-SA"/>
        </w:rPr>
        <w:t>6、业绩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asciiTheme="minorEastAsia" w:hAnsiTheme="minorEastAsia" w:eastAsiaTheme="minorEastAsia"/>
          <w:kern w:val="1"/>
          <w:sz w:val="28"/>
          <w:szCs w:val="22"/>
          <w:lang w:val="en-US" w:eastAsia="zh-CN" w:bidi="ar-SA"/>
        </w:rPr>
      </w:pPr>
      <w:r>
        <w:rPr>
          <w:rFonts w:hint="eastAsia" w:cs="宋体" w:asciiTheme="minorEastAsia" w:hAnsiTheme="minorEastAsia"/>
          <w:kern w:val="1"/>
          <w:sz w:val="28"/>
          <w:szCs w:val="22"/>
          <w:lang w:val="en-US" w:eastAsia="zh-CN" w:bidi="ar-SA"/>
        </w:rPr>
        <w:t>7</w:t>
      </w:r>
      <w:r>
        <w:rPr>
          <w:rFonts w:hint="eastAsia" w:cs="宋体" w:asciiTheme="minorEastAsia" w:hAnsiTheme="minorEastAsia" w:eastAsiaTheme="minorEastAsia"/>
          <w:kern w:val="1"/>
          <w:sz w:val="28"/>
          <w:szCs w:val="22"/>
          <w:lang w:val="en-US" w:eastAsia="zh-CN" w:bidi="ar-SA"/>
        </w:rPr>
        <w:t>、</w:t>
      </w:r>
      <w:bookmarkEnd w:id="96"/>
      <w:bookmarkStart w:id="97" w:name="_Toc31355_WPSOffice_Level1"/>
      <w:r>
        <w:rPr>
          <w:rFonts w:hint="eastAsia" w:cs="宋体" w:asciiTheme="minorEastAsia" w:hAnsiTheme="minorEastAsia" w:eastAsiaTheme="minorEastAsia"/>
          <w:kern w:val="1"/>
          <w:sz w:val="28"/>
          <w:szCs w:val="22"/>
          <w:lang w:val="en-US" w:eastAsia="zh-CN" w:bidi="ar-SA"/>
        </w:rPr>
        <w:t>供应商认为有必要补充说明的事宜</w:t>
      </w:r>
      <w:bookmarkEnd w:id="97"/>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asciiTheme="minorEastAsia" w:hAnsiTheme="minorEastAsia" w:eastAsiaTheme="minorEastAsia"/>
          <w:kern w:val="1"/>
          <w:sz w:val="28"/>
          <w:szCs w:val="22"/>
          <w:lang w:val="en-US" w:eastAsia="zh-CN" w:bidi="ar-SA"/>
        </w:rPr>
      </w:pPr>
      <w:bookmarkStart w:id="98" w:name="_Toc24741_WPSOffice_Level1"/>
      <w:r>
        <w:rPr>
          <w:rFonts w:hint="eastAsia" w:cs="宋体" w:asciiTheme="minorEastAsia" w:hAnsiTheme="minorEastAsia"/>
          <w:kern w:val="1"/>
          <w:sz w:val="28"/>
          <w:szCs w:val="22"/>
          <w:lang w:val="en-US" w:eastAsia="zh-CN" w:bidi="ar-SA"/>
        </w:rPr>
        <w:t>8</w:t>
      </w:r>
      <w:r>
        <w:rPr>
          <w:rFonts w:hint="eastAsia" w:cs="宋体" w:asciiTheme="minorEastAsia" w:hAnsiTheme="minorEastAsia" w:eastAsiaTheme="minorEastAsia"/>
          <w:kern w:val="1"/>
          <w:sz w:val="28"/>
          <w:szCs w:val="22"/>
          <w:lang w:val="en-US" w:eastAsia="zh-CN" w:bidi="ar-SA"/>
        </w:rPr>
        <w:t>、磋商声明书</w:t>
      </w:r>
      <w:bookmarkEnd w:id="9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asciiTheme="minorEastAsia" w:hAnsiTheme="minorEastAsia" w:eastAsiaTheme="minorEastAsia"/>
          <w:kern w:val="1"/>
          <w:sz w:val="28"/>
          <w:szCs w:val="22"/>
          <w:lang w:val="en-US" w:eastAsia="zh-CN" w:bidi="ar-SA"/>
        </w:rPr>
      </w:pPr>
      <w:bookmarkStart w:id="99" w:name="_Toc32420_WPSOffice_Level1"/>
      <w:r>
        <w:rPr>
          <w:rFonts w:hint="eastAsia" w:cs="宋体" w:asciiTheme="minorEastAsia" w:hAnsiTheme="minorEastAsia" w:eastAsiaTheme="minorEastAsia"/>
          <w:kern w:val="1"/>
          <w:sz w:val="28"/>
          <w:szCs w:val="22"/>
          <w:lang w:val="en-US" w:eastAsia="zh-CN" w:bidi="ar-SA"/>
        </w:rPr>
        <w:t>9、《拒绝政府采购领域商业贿赂承诺书》（格式）</w:t>
      </w:r>
      <w:bookmarkEnd w:id="9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asciiTheme="minorEastAsia" w:hAnsiTheme="minorEastAsia" w:eastAsiaTheme="minorEastAsia"/>
          <w:kern w:val="1"/>
          <w:sz w:val="28"/>
          <w:szCs w:val="22"/>
          <w:lang w:val="en-US" w:eastAsia="zh-CN" w:bidi="ar-SA"/>
        </w:rPr>
      </w:pPr>
      <w:r>
        <w:rPr>
          <w:rFonts w:hint="eastAsia" w:cs="宋体" w:asciiTheme="minorEastAsia" w:hAnsiTheme="minorEastAsia" w:eastAsiaTheme="minorEastAsia"/>
          <w:kern w:val="1"/>
          <w:sz w:val="28"/>
          <w:szCs w:val="22"/>
          <w:lang w:val="en-US" w:eastAsia="zh-CN" w:bidi="ar-SA"/>
        </w:rPr>
        <w:t>1</w:t>
      </w:r>
      <w:r>
        <w:rPr>
          <w:rFonts w:hint="eastAsia" w:cs="宋体" w:asciiTheme="minorEastAsia" w:hAnsiTheme="minorEastAsia"/>
          <w:kern w:val="1"/>
          <w:sz w:val="28"/>
          <w:szCs w:val="22"/>
          <w:lang w:val="en-US" w:eastAsia="zh-CN" w:bidi="ar-SA"/>
        </w:rPr>
        <w:t>0、</w:t>
      </w:r>
      <w:r>
        <w:rPr>
          <w:rFonts w:hint="eastAsia" w:cs="宋体" w:asciiTheme="minorEastAsia" w:hAnsiTheme="minorEastAsia" w:eastAsiaTheme="minorEastAsia"/>
          <w:kern w:val="1"/>
          <w:sz w:val="28"/>
          <w:szCs w:val="22"/>
          <w:lang w:val="en-US" w:eastAsia="zh-CN" w:bidi="ar-SA"/>
        </w:rPr>
        <w:t>《中小企业声明函》及证明文件（若有）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asciiTheme="minorEastAsia" w:hAnsiTheme="minorEastAsia" w:eastAsiaTheme="minorEastAsia"/>
          <w:kern w:val="1"/>
          <w:sz w:val="28"/>
          <w:szCs w:val="22"/>
          <w:lang w:val="en-US" w:eastAsia="zh-CN" w:bidi="ar-SA"/>
        </w:rPr>
      </w:pPr>
      <w:r>
        <w:rPr>
          <w:rFonts w:hint="eastAsia" w:cs="宋体" w:asciiTheme="minorEastAsia" w:hAnsiTheme="minorEastAsia" w:eastAsiaTheme="minorEastAsia"/>
          <w:kern w:val="1"/>
          <w:sz w:val="28"/>
          <w:szCs w:val="22"/>
          <w:lang w:val="en-US" w:eastAsia="zh-CN" w:bidi="ar-SA"/>
        </w:rPr>
        <w:t>1</w:t>
      </w:r>
      <w:r>
        <w:rPr>
          <w:rFonts w:hint="eastAsia" w:cs="宋体" w:asciiTheme="minorEastAsia" w:hAnsiTheme="minorEastAsia"/>
          <w:kern w:val="1"/>
          <w:sz w:val="28"/>
          <w:szCs w:val="22"/>
          <w:lang w:val="en-US" w:eastAsia="zh-CN" w:bidi="ar-SA"/>
        </w:rPr>
        <w:t>1、</w:t>
      </w:r>
      <w:r>
        <w:rPr>
          <w:rFonts w:hint="eastAsia" w:cs="宋体" w:asciiTheme="minorEastAsia" w:hAnsiTheme="minorEastAsia" w:eastAsiaTheme="minorEastAsia"/>
          <w:kern w:val="1"/>
          <w:sz w:val="28"/>
          <w:szCs w:val="22"/>
          <w:lang w:val="en-US" w:eastAsia="zh-CN" w:bidi="ar-SA"/>
        </w:rPr>
        <w:t>《残疾人福利性单位声明函》（若有）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s="宋体" w:asciiTheme="minorEastAsia" w:hAnsiTheme="minorEastAsia" w:eastAsiaTheme="minorEastAsia"/>
          <w:kern w:val="1"/>
          <w:sz w:val="28"/>
          <w:szCs w:val="22"/>
          <w:lang w:val="en-US" w:eastAsia="zh-CN" w:bidi="ar-SA"/>
        </w:rPr>
      </w:pPr>
      <w:r>
        <w:rPr>
          <w:rFonts w:hint="eastAsia" w:cs="宋体" w:asciiTheme="minorEastAsia" w:hAnsiTheme="minorEastAsia" w:eastAsiaTheme="minorEastAsia"/>
          <w:kern w:val="1"/>
          <w:sz w:val="28"/>
          <w:szCs w:val="22"/>
          <w:lang w:val="en-US" w:eastAsia="zh-CN" w:bidi="ar-SA"/>
        </w:rPr>
        <w:t>备注：目录需添加连续页码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宋体" w:asciiTheme="minorEastAsia" w:hAnsiTheme="minorEastAsia"/>
          <w:sz w:val="28"/>
          <w:szCs w:val="28"/>
        </w:rPr>
      </w:pPr>
    </w:p>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rPr>
        <w:sectPr>
          <w:endnotePr>
            <w:numFmt w:val="decimal"/>
          </w:endnotePr>
          <w:pgSz w:w="11907" w:h="16840"/>
          <w:pgMar w:top="1418" w:right="1287" w:bottom="936" w:left="1259" w:header="907" w:footer="654" w:gutter="0"/>
          <w:pgNumType w:fmt="decimal"/>
          <w:cols w:space="720" w:num="1"/>
          <w:titlePg/>
        </w:sectPr>
      </w:pPr>
    </w:p>
    <w:p>
      <w:pPr>
        <w:pStyle w:val="4"/>
        <w:spacing w:before="0" w:after="0" w:line="360" w:lineRule="auto"/>
        <w:jc w:val="center"/>
        <w:rPr>
          <w:rFonts w:cs="宋体" w:asciiTheme="minorEastAsia" w:hAnsiTheme="minorEastAsia" w:eastAsiaTheme="minorEastAsia"/>
          <w:sz w:val="28"/>
          <w:szCs w:val="28"/>
        </w:rPr>
      </w:pPr>
      <w:bookmarkStart w:id="100" w:name="_Toc14942_WPSOffice_Level1"/>
      <w:bookmarkEnd w:id="100"/>
      <w:bookmarkStart w:id="101" w:name="_Toc19279_WPSOffice_Level1"/>
      <w:bookmarkStart w:id="102" w:name="_Toc20446_WPSOffice_Level1"/>
      <w:bookmarkStart w:id="103" w:name="_Toc5888413"/>
      <w:r>
        <w:rPr>
          <w:rFonts w:hint="eastAsia" w:cs="宋体" w:asciiTheme="minorEastAsia" w:hAnsiTheme="minorEastAsia" w:eastAsiaTheme="minorEastAsia"/>
          <w:sz w:val="28"/>
          <w:szCs w:val="28"/>
        </w:rPr>
        <w:t>1.磋商函</w:t>
      </w:r>
      <w:bookmarkEnd w:id="101"/>
      <w:bookmarkEnd w:id="102"/>
      <w:bookmarkEnd w:id="103"/>
    </w:p>
    <w:p>
      <w:pPr>
        <w:spacing w:line="500" w:lineRule="exact"/>
        <w:ind w:firstLine="548"/>
        <w:rPr>
          <w:rFonts w:cs="宋体" w:asciiTheme="minorEastAsia" w:hAnsiTheme="minorEastAsia"/>
          <w:sz w:val="28"/>
          <w:szCs w:val="28"/>
        </w:rPr>
      </w:pPr>
      <w:r>
        <w:rPr>
          <w:rFonts w:hint="eastAsia" w:cs="宋体" w:asciiTheme="minorEastAsia" w:hAnsiTheme="minorEastAsia"/>
          <w:b/>
          <w:sz w:val="28"/>
          <w:szCs w:val="28"/>
        </w:rPr>
        <w:t>致：</w:t>
      </w:r>
      <w:r>
        <w:rPr>
          <w:rFonts w:hint="eastAsia" w:cs="宋体" w:asciiTheme="minorEastAsia" w:hAnsiTheme="minorEastAsia"/>
          <w:b/>
          <w:sz w:val="28"/>
          <w:szCs w:val="28"/>
          <w:lang w:eastAsia="zh-CN"/>
        </w:rPr>
        <w:t>陕西恒瑞项目管理有限公司</w:t>
      </w:r>
      <w:r>
        <w:rPr>
          <w:rFonts w:hint="eastAsia" w:cs="宋体" w:asciiTheme="minorEastAsia" w:hAnsiTheme="minorEastAsia"/>
          <w:sz w:val="28"/>
          <w:szCs w:val="28"/>
        </w:rPr>
        <w:t>根据贵单位</w:t>
      </w:r>
      <w:r>
        <w:rPr>
          <w:rFonts w:hint="eastAsia" w:cs="宋体" w:asciiTheme="minorEastAsia" w:hAnsiTheme="minorEastAsia"/>
          <w:sz w:val="28"/>
          <w:szCs w:val="28"/>
          <w:u w:val="single"/>
        </w:rPr>
        <w:t xml:space="preserve">       （项目名称）    </w:t>
      </w:r>
      <w:r>
        <w:rPr>
          <w:rFonts w:hint="eastAsia" w:cs="宋体" w:asciiTheme="minorEastAsia" w:hAnsiTheme="minorEastAsia"/>
          <w:sz w:val="28"/>
          <w:szCs w:val="28"/>
        </w:rPr>
        <w:t>项目</w:t>
      </w:r>
      <w:r>
        <w:rPr>
          <w:rFonts w:hint="eastAsia" w:cs="宋体" w:asciiTheme="minorEastAsia" w:hAnsiTheme="minorEastAsia"/>
          <w:sz w:val="28"/>
          <w:szCs w:val="28"/>
          <w:u w:val="single"/>
        </w:rPr>
        <w:t>（项目编号）</w:t>
      </w:r>
      <w:r>
        <w:rPr>
          <w:rFonts w:hint="eastAsia" w:cs="宋体" w:asciiTheme="minorEastAsia" w:hAnsiTheme="minorEastAsia"/>
          <w:sz w:val="28"/>
          <w:szCs w:val="28"/>
        </w:rPr>
        <w:t>的磋商公告，我方代表</w:t>
      </w:r>
      <w:r>
        <w:rPr>
          <w:rFonts w:hint="eastAsia" w:cs="宋体" w:asciiTheme="minorEastAsia" w:hAnsiTheme="minorEastAsia"/>
          <w:sz w:val="28"/>
          <w:szCs w:val="28"/>
          <w:u w:val="single"/>
        </w:rPr>
        <w:t xml:space="preserve">   （姓名、职务）   </w:t>
      </w:r>
      <w:r>
        <w:rPr>
          <w:rFonts w:hint="eastAsia" w:cs="宋体" w:asciiTheme="minorEastAsia" w:hAnsiTheme="minorEastAsia"/>
          <w:sz w:val="28"/>
          <w:szCs w:val="28"/>
        </w:rPr>
        <w:t>经正式授权并代表</w:t>
      </w:r>
      <w:r>
        <w:rPr>
          <w:rFonts w:hint="eastAsia" w:cs="宋体" w:asciiTheme="minorEastAsia" w:hAnsiTheme="minorEastAsia"/>
          <w:sz w:val="28"/>
          <w:szCs w:val="28"/>
          <w:u w:val="single"/>
        </w:rPr>
        <w:t xml:space="preserve">    （供应商名称）    </w:t>
      </w:r>
      <w:r>
        <w:rPr>
          <w:rFonts w:hint="eastAsia" w:cs="宋体" w:asciiTheme="minorEastAsia" w:hAnsiTheme="minorEastAsia"/>
          <w:sz w:val="28"/>
          <w:szCs w:val="28"/>
        </w:rPr>
        <w:t>就该项目进行磋商。</w:t>
      </w:r>
    </w:p>
    <w:p>
      <w:pPr>
        <w:spacing w:line="500" w:lineRule="exact"/>
        <w:ind w:firstLine="562"/>
        <w:rPr>
          <w:rFonts w:cs="宋体" w:asciiTheme="minorEastAsia" w:hAnsiTheme="minorEastAsia"/>
          <w:b/>
          <w:sz w:val="28"/>
          <w:szCs w:val="28"/>
        </w:rPr>
      </w:pPr>
      <w:r>
        <w:rPr>
          <w:rFonts w:hint="eastAsia" w:cs="宋体" w:asciiTheme="minorEastAsia" w:hAnsiTheme="minorEastAsia"/>
          <w:b/>
          <w:sz w:val="28"/>
          <w:szCs w:val="28"/>
        </w:rPr>
        <w:t>在此，我方郑重声明以下诸点，并负法律责任：</w:t>
      </w:r>
    </w:p>
    <w:p>
      <w:pPr>
        <w:pStyle w:val="45"/>
        <w:spacing w:line="500" w:lineRule="exact"/>
        <w:ind w:firstLine="560"/>
        <w:rPr>
          <w:rFonts w:cs="宋体" w:asciiTheme="minorEastAsia" w:hAnsiTheme="minorEastAsia"/>
          <w:b/>
          <w:sz w:val="28"/>
          <w:szCs w:val="28"/>
        </w:rPr>
      </w:pPr>
      <w:r>
        <w:rPr>
          <w:rFonts w:hint="eastAsia" w:cs="宋体" w:asciiTheme="minorEastAsia" w:hAnsiTheme="minorEastAsia"/>
          <w:sz w:val="28"/>
          <w:szCs w:val="28"/>
        </w:rPr>
        <w:t>1、我方所附磋商报价表中应提交和交付的货物/服务磋商总价为人民币：</w:t>
      </w:r>
      <w:r>
        <w:rPr>
          <w:rFonts w:hint="eastAsia" w:cs="宋体" w:asciiTheme="minorEastAsia" w:hAnsiTheme="minorEastAsia"/>
          <w:sz w:val="28"/>
          <w:szCs w:val="28"/>
          <w:u w:val="single"/>
        </w:rPr>
        <w:t>（同时用汉字大写和数字表示的磋商总价）</w:t>
      </w:r>
      <w:r>
        <w:rPr>
          <w:rFonts w:hint="eastAsia" w:cs="宋体" w:asciiTheme="minorEastAsia" w:hAnsiTheme="minorEastAsia"/>
          <w:sz w:val="28"/>
          <w:szCs w:val="28"/>
        </w:rPr>
        <w:t>。该报价一次报死，不受市场因素的影响。</w:t>
      </w:r>
    </w:p>
    <w:p>
      <w:pPr>
        <w:spacing w:line="500" w:lineRule="exact"/>
        <w:ind w:firstLine="560"/>
        <w:rPr>
          <w:rFonts w:cs="宋体" w:asciiTheme="minorEastAsia" w:hAnsiTheme="minorEastAsia"/>
          <w:sz w:val="28"/>
          <w:szCs w:val="28"/>
        </w:rPr>
      </w:pPr>
      <w:r>
        <w:rPr>
          <w:rFonts w:cs="宋体" w:asciiTheme="minorEastAsia" w:hAnsiTheme="minorEastAsia"/>
          <w:sz w:val="28"/>
          <w:szCs w:val="28"/>
        </w:rPr>
        <w:t>2</w:t>
      </w:r>
      <w:r>
        <w:rPr>
          <w:rFonts w:hint="eastAsia" w:cs="宋体" w:asciiTheme="minorEastAsia" w:hAnsiTheme="minorEastAsia"/>
          <w:sz w:val="28"/>
          <w:szCs w:val="28"/>
        </w:rPr>
        <w:t>、我方已详细审查全部竞争性磋商文件，完全理解并同意放弃对这方面有不明及误解质疑的权力。</w:t>
      </w:r>
    </w:p>
    <w:p>
      <w:pPr>
        <w:spacing w:line="500" w:lineRule="exact"/>
        <w:ind w:firstLine="560"/>
        <w:rPr>
          <w:rFonts w:cs="宋体" w:asciiTheme="minorEastAsia" w:hAnsiTheme="minorEastAsia"/>
          <w:sz w:val="28"/>
          <w:szCs w:val="28"/>
        </w:rPr>
      </w:pPr>
      <w:r>
        <w:rPr>
          <w:rFonts w:cs="宋体" w:asciiTheme="minorEastAsia" w:hAnsiTheme="minorEastAsia"/>
          <w:sz w:val="28"/>
          <w:szCs w:val="28"/>
        </w:rPr>
        <w:t>3</w:t>
      </w:r>
      <w:r>
        <w:rPr>
          <w:rFonts w:hint="eastAsia" w:cs="宋体" w:asciiTheme="minorEastAsia" w:hAnsiTheme="minorEastAsia"/>
          <w:sz w:val="28"/>
          <w:szCs w:val="28"/>
        </w:rPr>
        <w:t>、我方完全理解并同意竞争性磋商文件中有关没收磋商保证金、要求专业担保机构现行偿付和拒绝磋商的条款。</w:t>
      </w:r>
    </w:p>
    <w:p>
      <w:pPr>
        <w:spacing w:line="500" w:lineRule="exact"/>
        <w:ind w:firstLine="560"/>
        <w:rPr>
          <w:rFonts w:cs="宋体" w:asciiTheme="minorEastAsia" w:hAnsiTheme="minorEastAsia"/>
          <w:sz w:val="28"/>
          <w:szCs w:val="28"/>
        </w:rPr>
      </w:pPr>
      <w:r>
        <w:rPr>
          <w:rFonts w:cs="宋体" w:asciiTheme="minorEastAsia" w:hAnsiTheme="minorEastAsia"/>
          <w:sz w:val="28"/>
          <w:szCs w:val="28"/>
        </w:rPr>
        <w:t>4</w:t>
      </w:r>
      <w:r>
        <w:rPr>
          <w:rFonts w:hint="eastAsia" w:cs="宋体" w:asciiTheme="minorEastAsia" w:hAnsiTheme="minorEastAsia"/>
          <w:sz w:val="28"/>
          <w:szCs w:val="28"/>
        </w:rPr>
        <w:t>、我方同意按照要求提供磋商有关的一切数据或资料。</w:t>
      </w:r>
    </w:p>
    <w:p>
      <w:pPr>
        <w:spacing w:line="500" w:lineRule="exact"/>
        <w:ind w:firstLine="560"/>
        <w:rPr>
          <w:rFonts w:cs="宋体" w:asciiTheme="minorEastAsia" w:hAnsiTheme="minorEastAsia"/>
          <w:sz w:val="28"/>
          <w:szCs w:val="28"/>
        </w:rPr>
      </w:pPr>
      <w:r>
        <w:rPr>
          <w:rFonts w:cs="宋体" w:asciiTheme="minorEastAsia" w:hAnsiTheme="minorEastAsia"/>
          <w:sz w:val="28"/>
          <w:szCs w:val="28"/>
        </w:rPr>
        <w:t>5</w:t>
      </w:r>
      <w:r>
        <w:rPr>
          <w:rFonts w:hint="eastAsia" w:cs="宋体" w:asciiTheme="minorEastAsia" w:hAnsiTheme="minorEastAsia"/>
          <w:sz w:val="28"/>
          <w:szCs w:val="28"/>
        </w:rPr>
        <w:t>、我方将按竞争性磋商文件的规定履行合同责任和义务。</w:t>
      </w:r>
    </w:p>
    <w:p>
      <w:pPr>
        <w:spacing w:line="500" w:lineRule="exact"/>
        <w:ind w:firstLine="560"/>
        <w:rPr>
          <w:rFonts w:cs="宋体" w:asciiTheme="minorEastAsia" w:hAnsiTheme="minorEastAsia"/>
          <w:sz w:val="28"/>
          <w:szCs w:val="28"/>
        </w:rPr>
      </w:pPr>
      <w:r>
        <w:rPr>
          <w:rFonts w:cs="宋体" w:asciiTheme="minorEastAsia" w:hAnsiTheme="minorEastAsia"/>
          <w:sz w:val="28"/>
          <w:szCs w:val="28"/>
        </w:rPr>
        <w:t>6</w:t>
      </w:r>
      <w:r>
        <w:rPr>
          <w:rFonts w:hint="eastAsia" w:cs="宋体" w:asciiTheme="minorEastAsia" w:hAnsiTheme="minorEastAsia"/>
          <w:sz w:val="28"/>
          <w:szCs w:val="28"/>
        </w:rPr>
        <w:t>、我方完全理解最低报价不是成交的唯一条件，采购人有权选择质优价廉的货物/服务。</w:t>
      </w:r>
    </w:p>
    <w:p>
      <w:pPr>
        <w:spacing w:line="500" w:lineRule="exact"/>
        <w:ind w:firstLine="560"/>
        <w:rPr>
          <w:rFonts w:cs="宋体" w:asciiTheme="minorEastAsia" w:hAnsiTheme="minorEastAsia"/>
          <w:sz w:val="28"/>
          <w:szCs w:val="28"/>
        </w:rPr>
      </w:pPr>
      <w:r>
        <w:rPr>
          <w:rFonts w:cs="宋体" w:asciiTheme="minorEastAsia" w:hAnsiTheme="minorEastAsia"/>
          <w:sz w:val="28"/>
          <w:szCs w:val="28"/>
        </w:rPr>
        <w:t>7</w:t>
      </w:r>
      <w:r>
        <w:rPr>
          <w:rFonts w:hint="eastAsia" w:cs="宋体" w:asciiTheme="minorEastAsia" w:hAnsiTheme="minorEastAsia"/>
          <w:sz w:val="28"/>
          <w:szCs w:val="28"/>
        </w:rPr>
        <w:t>、我方同意按竞争性磋商文件规定，遵守贵方有关采购的各项规定。</w:t>
      </w:r>
    </w:p>
    <w:p>
      <w:pPr>
        <w:spacing w:line="500" w:lineRule="exact"/>
        <w:ind w:firstLine="560"/>
        <w:rPr>
          <w:rFonts w:cs="宋体" w:asciiTheme="minorEastAsia" w:hAnsiTheme="minorEastAsia"/>
          <w:sz w:val="28"/>
          <w:szCs w:val="28"/>
        </w:rPr>
      </w:pPr>
      <w:r>
        <w:rPr>
          <w:rFonts w:cs="宋体" w:asciiTheme="minorEastAsia" w:hAnsiTheme="minorEastAsia"/>
          <w:sz w:val="28"/>
          <w:szCs w:val="28"/>
        </w:rPr>
        <w:t>8</w:t>
      </w:r>
      <w:r>
        <w:rPr>
          <w:rFonts w:hint="eastAsia" w:cs="宋体" w:asciiTheme="minorEastAsia" w:hAnsiTheme="minorEastAsia"/>
          <w:sz w:val="28"/>
          <w:szCs w:val="28"/>
        </w:rPr>
        <w:t>、若我方被选为成交供应商，我方保证按有关规定向贵方支付磋商服务费。</w:t>
      </w:r>
    </w:p>
    <w:p>
      <w:pPr>
        <w:spacing w:line="500" w:lineRule="exact"/>
        <w:ind w:firstLine="560"/>
        <w:rPr>
          <w:rFonts w:cs="宋体" w:asciiTheme="minorEastAsia" w:hAnsiTheme="minorEastAsia"/>
          <w:sz w:val="28"/>
          <w:szCs w:val="28"/>
        </w:rPr>
      </w:pPr>
      <w:r>
        <w:rPr>
          <w:rFonts w:cs="宋体" w:asciiTheme="minorEastAsia" w:hAnsiTheme="minorEastAsia"/>
          <w:sz w:val="28"/>
          <w:szCs w:val="28"/>
        </w:rPr>
        <w:t>9</w:t>
      </w:r>
      <w:r>
        <w:rPr>
          <w:rFonts w:hint="eastAsia" w:cs="宋体" w:asciiTheme="minorEastAsia" w:hAnsiTheme="minorEastAsia"/>
          <w:sz w:val="28"/>
          <w:szCs w:val="28"/>
        </w:rPr>
        <w:t>、磋商有效期为自磋商日起</w:t>
      </w:r>
      <w:r>
        <w:rPr>
          <w:rFonts w:hint="eastAsia" w:cs="宋体" w:asciiTheme="minorEastAsia" w:hAnsiTheme="minorEastAsia"/>
          <w:sz w:val="28"/>
          <w:szCs w:val="28"/>
          <w:u w:val="single"/>
        </w:rPr>
        <w:t xml:space="preserve">  90  </w:t>
      </w:r>
      <w:r>
        <w:rPr>
          <w:rFonts w:hint="eastAsia" w:cs="宋体" w:asciiTheme="minorEastAsia" w:hAnsiTheme="minorEastAsia"/>
          <w:sz w:val="28"/>
          <w:szCs w:val="28"/>
        </w:rPr>
        <w:t>个日历日。</w:t>
      </w:r>
    </w:p>
    <w:p>
      <w:pPr>
        <w:spacing w:line="500" w:lineRule="exact"/>
        <w:ind w:firstLine="560"/>
        <w:rPr>
          <w:rFonts w:cs="宋体" w:asciiTheme="minorEastAsia" w:hAnsiTheme="minorEastAsia"/>
          <w:sz w:val="28"/>
          <w:szCs w:val="28"/>
        </w:rPr>
      </w:pPr>
      <w:r>
        <w:rPr>
          <w:rFonts w:cs="宋体" w:asciiTheme="minorEastAsia" w:hAnsiTheme="minorEastAsia"/>
          <w:sz w:val="28"/>
          <w:szCs w:val="28"/>
        </w:rPr>
        <w:t>10</w:t>
      </w:r>
      <w:r>
        <w:rPr>
          <w:rFonts w:hint="eastAsia" w:cs="宋体" w:asciiTheme="minorEastAsia" w:hAnsiTheme="minorEastAsia"/>
          <w:sz w:val="28"/>
          <w:szCs w:val="28"/>
        </w:rPr>
        <w:t>、所有关于本项目的函电，请按下列地址联系：</w:t>
      </w:r>
    </w:p>
    <w:p>
      <w:pPr>
        <w:rPr>
          <w:rFonts w:cs="宋体" w:asciiTheme="minorEastAsia" w:hAnsiTheme="minorEastAsia"/>
          <w:sz w:val="28"/>
          <w:szCs w:val="28"/>
        </w:rPr>
      </w:pPr>
      <w:r>
        <w:rPr>
          <w:rFonts w:hint="eastAsia" w:cs="宋体" w:asciiTheme="minorEastAsia" w:hAnsiTheme="minorEastAsia"/>
          <w:sz w:val="28"/>
          <w:szCs w:val="28"/>
        </w:rPr>
        <w:br w:type="page"/>
      </w:r>
    </w:p>
    <w:p>
      <w:pPr>
        <w:spacing w:line="500" w:lineRule="exact"/>
        <w:ind w:firstLine="560"/>
        <w:rPr>
          <w:rFonts w:cs="宋体" w:asciiTheme="minorEastAsia" w:hAnsiTheme="minorEastAsia"/>
          <w:sz w:val="28"/>
          <w:szCs w:val="28"/>
          <w:u w:val="single"/>
        </w:rPr>
      </w:pPr>
      <w:r>
        <w:rPr>
          <w:rFonts w:hint="eastAsia" w:cs="宋体" w:asciiTheme="minorEastAsia" w:hAnsiTheme="minorEastAsia"/>
          <w:sz w:val="28"/>
          <w:szCs w:val="28"/>
        </w:rPr>
        <w:t>供应商名称（公章）：</w:t>
      </w:r>
    </w:p>
    <w:p>
      <w:pPr>
        <w:spacing w:line="500" w:lineRule="exact"/>
        <w:ind w:firstLine="560"/>
        <w:rPr>
          <w:rFonts w:cs="宋体" w:asciiTheme="minorEastAsia" w:hAnsiTheme="minorEastAsia"/>
          <w:sz w:val="28"/>
          <w:szCs w:val="28"/>
          <w:u w:val="single"/>
        </w:rPr>
      </w:pPr>
      <w:r>
        <w:rPr>
          <w:rFonts w:hint="eastAsia" w:cs="宋体" w:asciiTheme="minorEastAsia" w:hAnsiTheme="minorEastAsia"/>
          <w:sz w:val="28"/>
          <w:szCs w:val="28"/>
        </w:rPr>
        <w:t>详 细 地 址：</w:t>
      </w:r>
    </w:p>
    <w:p>
      <w:pPr>
        <w:tabs>
          <w:tab w:val="left" w:pos="360"/>
        </w:tabs>
        <w:spacing w:line="500" w:lineRule="exact"/>
        <w:ind w:firstLine="560"/>
        <w:rPr>
          <w:rFonts w:cs="宋体" w:asciiTheme="minorEastAsia" w:hAnsiTheme="minorEastAsia"/>
          <w:sz w:val="28"/>
          <w:szCs w:val="28"/>
          <w:u w:val="single"/>
        </w:rPr>
      </w:pPr>
      <w:r>
        <w:rPr>
          <w:rFonts w:hint="eastAsia" w:cs="宋体" w:asciiTheme="minorEastAsia" w:hAnsiTheme="minorEastAsia"/>
          <w:sz w:val="28"/>
          <w:szCs w:val="28"/>
        </w:rPr>
        <w:t>邮 政 编 码：</w:t>
      </w:r>
    </w:p>
    <w:p>
      <w:pPr>
        <w:spacing w:line="500" w:lineRule="exact"/>
        <w:ind w:firstLine="560"/>
        <w:rPr>
          <w:rFonts w:cs="宋体" w:asciiTheme="minorEastAsia" w:hAnsiTheme="minorEastAsia"/>
          <w:sz w:val="28"/>
          <w:szCs w:val="28"/>
          <w:u w:val="single"/>
        </w:rPr>
      </w:pPr>
      <w:r>
        <w:rPr>
          <w:rFonts w:hint="eastAsia" w:cs="宋体" w:asciiTheme="minorEastAsia" w:hAnsiTheme="minorEastAsia"/>
          <w:sz w:val="28"/>
          <w:szCs w:val="28"/>
        </w:rPr>
        <w:t>电       话：</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传       真：</w:t>
      </w:r>
    </w:p>
    <w:p>
      <w:pPr>
        <w:tabs>
          <w:tab w:val="left" w:pos="360"/>
        </w:tabs>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电 子 邮 件：</w:t>
      </w:r>
    </w:p>
    <w:p>
      <w:pPr>
        <w:spacing w:line="500" w:lineRule="exact"/>
        <w:ind w:firstLine="560"/>
        <w:rPr>
          <w:rFonts w:cs="宋体" w:asciiTheme="minorEastAsia" w:hAnsiTheme="minorEastAsia"/>
          <w:sz w:val="28"/>
          <w:szCs w:val="28"/>
          <w:u w:val="single"/>
        </w:rPr>
      </w:pPr>
      <w:r>
        <w:rPr>
          <w:rFonts w:hint="eastAsia" w:cs="宋体" w:asciiTheme="minorEastAsia" w:hAnsiTheme="minorEastAsia"/>
          <w:sz w:val="28"/>
          <w:szCs w:val="28"/>
        </w:rPr>
        <w:t>开 户 银 行：</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帐       号：</w:t>
      </w:r>
    </w:p>
    <w:p>
      <w:pPr>
        <w:spacing w:line="500" w:lineRule="exact"/>
        <w:rPr>
          <w:rFonts w:cs="宋体" w:asciiTheme="minorEastAsia" w:hAnsiTheme="minorEastAsia"/>
          <w:sz w:val="28"/>
          <w:szCs w:val="28"/>
        </w:rPr>
      </w:pPr>
    </w:p>
    <w:p>
      <w:pPr>
        <w:pStyle w:val="12"/>
        <w:spacing w:line="500" w:lineRule="exact"/>
        <w:rPr>
          <w:rFonts w:cs="宋体" w:asciiTheme="minorEastAsia" w:hAnsiTheme="minorEastAsia"/>
          <w:sz w:val="28"/>
          <w:szCs w:val="28"/>
        </w:rPr>
      </w:pPr>
    </w:p>
    <w:p>
      <w:pPr>
        <w:pStyle w:val="12"/>
        <w:spacing w:line="500" w:lineRule="exact"/>
        <w:rPr>
          <w:rFonts w:cs="宋体" w:asciiTheme="minorEastAsia" w:hAnsiTheme="minorEastAsia"/>
          <w:sz w:val="28"/>
          <w:szCs w:val="28"/>
        </w:rPr>
      </w:pPr>
    </w:p>
    <w:p>
      <w:pPr>
        <w:spacing w:line="500" w:lineRule="exact"/>
        <w:ind w:firstLine="4480"/>
        <w:rPr>
          <w:rFonts w:cs="宋体" w:asciiTheme="minorEastAsia" w:hAnsiTheme="minorEastAsia"/>
          <w:sz w:val="28"/>
          <w:szCs w:val="28"/>
        </w:rPr>
      </w:pPr>
      <w:r>
        <w:rPr>
          <w:rFonts w:hint="eastAsia" w:cs="宋体" w:asciiTheme="minorEastAsia" w:hAnsiTheme="minorEastAsia"/>
          <w:sz w:val="28"/>
          <w:szCs w:val="28"/>
        </w:rPr>
        <w:t>供应商授权代表签名：</w:t>
      </w:r>
    </w:p>
    <w:p>
      <w:pPr>
        <w:spacing w:line="500" w:lineRule="exact"/>
        <w:ind w:firstLine="5180"/>
        <w:rPr>
          <w:rFonts w:cs="宋体" w:asciiTheme="minorEastAsia" w:hAnsiTheme="minorEastAsia"/>
          <w:sz w:val="28"/>
          <w:szCs w:val="28"/>
          <w:u w:val="single"/>
        </w:rPr>
      </w:pPr>
      <w:r>
        <w:rPr>
          <w:rFonts w:hint="eastAsia" w:cs="宋体" w:asciiTheme="minorEastAsia" w:hAnsiTheme="minorEastAsia"/>
          <w:sz w:val="28"/>
          <w:szCs w:val="28"/>
        </w:rPr>
        <w:t>联系电话/手机：</w:t>
      </w:r>
    </w:p>
    <w:p>
      <w:pPr>
        <w:spacing w:line="500" w:lineRule="exact"/>
        <w:ind w:firstLine="6300" w:firstLineChars="2250"/>
        <w:rPr>
          <w:rFonts w:cs="宋体" w:asciiTheme="minorEastAsia" w:hAnsiTheme="minorEastAsia"/>
          <w:sz w:val="28"/>
          <w:szCs w:val="28"/>
        </w:rPr>
        <w:sectPr>
          <w:headerReference r:id="rId13" w:type="first"/>
          <w:footerReference r:id="rId15" w:type="first"/>
          <w:headerReference r:id="rId12" w:type="default"/>
          <w:footerReference r:id="rId14" w:type="default"/>
          <w:endnotePr>
            <w:numFmt w:val="decimal"/>
          </w:endnotePr>
          <w:pgSz w:w="11907" w:h="16840"/>
          <w:pgMar w:top="1418" w:right="992" w:bottom="1418" w:left="1418" w:header="851" w:footer="1021" w:gutter="0"/>
          <w:pgNumType w:fmt="decimal"/>
          <w:cols w:space="720" w:num="1"/>
          <w:titlePg/>
        </w:sectPr>
      </w:pPr>
      <w:r>
        <w:rPr>
          <w:rFonts w:hint="eastAsia" w:cs="宋体" w:asciiTheme="minorEastAsia" w:hAnsiTheme="minorEastAsia"/>
          <w:sz w:val="28"/>
          <w:szCs w:val="28"/>
        </w:rPr>
        <w:t xml:space="preserve">      年   月   日</w:t>
      </w:r>
      <w:bookmarkStart w:id="104" w:name="_Toc188808834"/>
      <w:bookmarkEnd w:id="104"/>
      <w:bookmarkStart w:id="105" w:name="_Toc13865_WPSOffice_Level1"/>
      <w:bookmarkEnd w:id="105"/>
      <w:bookmarkStart w:id="106" w:name="_Toc193187098"/>
      <w:bookmarkEnd w:id="106"/>
      <w:bookmarkStart w:id="107" w:name="_Toc22293_WPSOffice_Level1"/>
      <w:bookmarkEnd w:id="107"/>
      <w:bookmarkStart w:id="108" w:name="_Toc194663919"/>
      <w:bookmarkEnd w:id="108"/>
      <w:bookmarkStart w:id="109" w:name="_Toc193126882"/>
      <w:bookmarkEnd w:id="109"/>
      <w:bookmarkStart w:id="110" w:name="_Toc20841_WPSOffice_Level1"/>
      <w:bookmarkStart w:id="111" w:name="_Toc5888414"/>
      <w:bookmarkStart w:id="112" w:name="_Toc13247_WPSOffice_Level1"/>
    </w:p>
    <w:p>
      <w:pPr>
        <w:rPr>
          <w:rFonts w:asciiTheme="minorEastAsia" w:hAnsiTheme="minorEastAsia"/>
        </w:rPr>
      </w:pPr>
    </w:p>
    <w:bookmarkEnd w:id="110"/>
    <w:bookmarkEnd w:id="111"/>
    <w:bookmarkEnd w:id="112"/>
    <w:p>
      <w:pPr>
        <w:pStyle w:val="4"/>
        <w:spacing w:before="0" w:after="0" w:line="240" w:lineRule="auto"/>
        <w:rPr>
          <w:rFonts w:asciiTheme="minorEastAsia" w:hAnsiTheme="minorEastAsia" w:eastAsiaTheme="minorEastAsia"/>
          <w:sz w:val="28"/>
          <w:szCs w:val="28"/>
        </w:rPr>
      </w:pPr>
      <w:bookmarkStart w:id="113" w:name="_Toc5888420"/>
      <w:r>
        <w:rPr>
          <w:rFonts w:hint="eastAsia" w:asciiTheme="minorEastAsia" w:hAnsiTheme="minorEastAsia" w:eastAsiaTheme="minorEastAsia"/>
          <w:sz w:val="28"/>
          <w:szCs w:val="28"/>
        </w:rPr>
        <w:t>2.磋商报价一览表（格式）</w:t>
      </w:r>
    </w:p>
    <w:p>
      <w:pPr>
        <w:spacing w:line="480" w:lineRule="exact"/>
        <w:ind w:firstLine="723" w:firstLineChars="200"/>
        <w:jc w:val="center"/>
        <w:rPr>
          <w:rFonts w:asciiTheme="minorEastAsia" w:hAnsiTheme="minorEastAsia"/>
          <w:b/>
          <w:bCs/>
          <w:color w:val="000000"/>
          <w:sz w:val="36"/>
          <w:szCs w:val="21"/>
        </w:rPr>
      </w:pPr>
    </w:p>
    <w:p>
      <w:pPr>
        <w:spacing w:line="480" w:lineRule="exact"/>
        <w:ind w:firstLine="723" w:firstLineChars="200"/>
        <w:jc w:val="center"/>
        <w:rPr>
          <w:rFonts w:asciiTheme="minorEastAsia" w:hAnsiTheme="minorEastAsia"/>
          <w:b/>
          <w:bCs/>
          <w:color w:val="000000"/>
          <w:sz w:val="36"/>
          <w:szCs w:val="21"/>
        </w:rPr>
      </w:pPr>
      <w:r>
        <w:rPr>
          <w:rFonts w:hint="eastAsia" w:asciiTheme="minorEastAsia" w:hAnsiTheme="minorEastAsia"/>
          <w:b/>
          <w:bCs/>
          <w:color w:val="000000"/>
          <w:sz w:val="36"/>
          <w:szCs w:val="21"/>
        </w:rPr>
        <w:t>磋商报价一览表</w:t>
      </w:r>
    </w:p>
    <w:p>
      <w:pPr>
        <w:spacing w:line="480" w:lineRule="exact"/>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 xml:space="preserve">供应商名称： </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 xml:space="preserve">      </w:t>
      </w:r>
    </w:p>
    <w:tbl>
      <w:tblPr>
        <w:tblStyle w:val="26"/>
        <w:tblW w:w="13556" w:type="dxa"/>
        <w:tblInd w:w="63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3"/>
        <w:gridCol w:w="2851"/>
        <w:gridCol w:w="1968"/>
        <w:gridCol w:w="1868"/>
        <w:gridCol w:w="1366"/>
        <w:gridCol w:w="1336"/>
        <w:gridCol w:w="230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106" w:hRule="atLeast"/>
        </w:trPr>
        <w:tc>
          <w:tcPr>
            <w:tcW w:w="1863" w:type="dxa"/>
            <w:vAlign w:val="center"/>
          </w:tcPr>
          <w:p>
            <w:pPr>
              <w:spacing w:line="500" w:lineRule="exact"/>
              <w:ind w:right="143" w:rightChars="68" w:firstLine="138" w:firstLineChars="49"/>
              <w:jc w:val="center"/>
              <w:rPr>
                <w:rFonts w:asciiTheme="minorEastAsia" w:hAnsiTheme="minorEastAsia"/>
                <w:b/>
                <w:sz w:val="28"/>
                <w:szCs w:val="28"/>
              </w:rPr>
            </w:pPr>
            <w:r>
              <w:rPr>
                <w:rFonts w:hint="eastAsia" w:ascii="宋体" w:hAnsi="宋体" w:eastAsia="宋体" w:cs="宋体"/>
                <w:b/>
                <w:sz w:val="28"/>
              </w:rPr>
              <w:t>项目编号</w:t>
            </w:r>
          </w:p>
        </w:tc>
        <w:tc>
          <w:tcPr>
            <w:tcW w:w="2851" w:type="dxa"/>
            <w:vAlign w:val="center"/>
          </w:tcPr>
          <w:p>
            <w:pPr>
              <w:spacing w:line="500" w:lineRule="exact"/>
              <w:ind w:left="210" w:leftChars="100"/>
              <w:jc w:val="center"/>
              <w:rPr>
                <w:rFonts w:asciiTheme="minorEastAsia" w:hAnsiTheme="minorEastAsia"/>
                <w:b/>
                <w:sz w:val="28"/>
                <w:szCs w:val="28"/>
              </w:rPr>
            </w:pPr>
            <w:r>
              <w:rPr>
                <w:rFonts w:hint="eastAsia" w:ascii="宋体" w:hAnsi="宋体" w:eastAsia="宋体" w:cs="宋体"/>
                <w:b/>
                <w:sz w:val="28"/>
                <w:lang w:eastAsia="zh-CN"/>
              </w:rPr>
              <w:t>项目名称</w:t>
            </w:r>
          </w:p>
        </w:tc>
        <w:tc>
          <w:tcPr>
            <w:tcW w:w="1968" w:type="dxa"/>
            <w:tcMar>
              <w:top w:w="57" w:type="dxa"/>
              <w:left w:w="28" w:type="dxa"/>
              <w:bottom w:w="57" w:type="dxa"/>
              <w:right w:w="28" w:type="dxa"/>
            </w:tcMar>
            <w:vAlign w:val="center"/>
          </w:tcPr>
          <w:p>
            <w:pPr>
              <w:spacing w:line="500" w:lineRule="exact"/>
              <w:ind w:left="210" w:leftChars="100"/>
              <w:jc w:val="center"/>
              <w:rPr>
                <w:rFonts w:ascii="宋体" w:hAnsi="宋体" w:eastAsia="宋体" w:cs="宋体"/>
                <w:b/>
                <w:sz w:val="28"/>
              </w:rPr>
            </w:pPr>
            <w:r>
              <w:rPr>
                <w:rFonts w:hint="eastAsia" w:ascii="宋体" w:hAnsi="宋体" w:eastAsia="宋体" w:cs="宋体"/>
                <w:b/>
                <w:sz w:val="28"/>
              </w:rPr>
              <w:t>磋商报价</w:t>
            </w:r>
          </w:p>
          <w:p>
            <w:pPr>
              <w:spacing w:line="500" w:lineRule="exact"/>
              <w:jc w:val="center"/>
              <w:rPr>
                <w:rFonts w:hint="default" w:asciiTheme="minorEastAsia" w:hAnsiTheme="minorEastAsia"/>
                <w:b/>
                <w:sz w:val="28"/>
                <w:szCs w:val="28"/>
                <w:lang w:val="en-US" w:eastAsia="zh-CN"/>
              </w:rPr>
            </w:pPr>
            <w:r>
              <w:rPr>
                <w:rFonts w:hint="eastAsia" w:ascii="宋体" w:hAnsi="宋体" w:eastAsia="宋体" w:cs="宋体"/>
                <w:b/>
                <w:sz w:val="28"/>
              </w:rPr>
              <w:t>（人民币:元）</w:t>
            </w:r>
          </w:p>
        </w:tc>
        <w:tc>
          <w:tcPr>
            <w:tcW w:w="1868" w:type="dxa"/>
            <w:tcMar>
              <w:top w:w="57" w:type="dxa"/>
              <w:left w:w="28" w:type="dxa"/>
              <w:bottom w:w="57" w:type="dxa"/>
              <w:right w:w="28" w:type="dxa"/>
            </w:tcMar>
            <w:vAlign w:val="center"/>
          </w:tcPr>
          <w:p>
            <w:pPr>
              <w:spacing w:line="500" w:lineRule="exact"/>
              <w:jc w:val="center"/>
              <w:rPr>
                <w:rFonts w:hint="eastAsia" w:ascii="宋体" w:hAnsi="宋体" w:eastAsia="宋体" w:cs="宋体"/>
                <w:b/>
                <w:sz w:val="28"/>
                <w:lang w:eastAsia="zh-CN"/>
              </w:rPr>
            </w:pPr>
            <w:r>
              <w:rPr>
                <w:rFonts w:hint="eastAsia" w:ascii="宋体" w:hAnsi="宋体" w:eastAsia="宋体" w:cs="宋体"/>
                <w:b/>
                <w:sz w:val="28"/>
                <w:lang w:eastAsia="zh-CN"/>
              </w:rPr>
              <w:t>供货期</w:t>
            </w:r>
          </w:p>
          <w:p>
            <w:pPr>
              <w:spacing w:line="500" w:lineRule="exact"/>
              <w:jc w:val="center"/>
              <w:rPr>
                <w:rFonts w:hint="default" w:asciiTheme="minorEastAsia" w:hAnsiTheme="minorEastAsia" w:eastAsiaTheme="minorEastAsia"/>
                <w:b/>
                <w:sz w:val="28"/>
                <w:szCs w:val="28"/>
                <w:lang w:val="en-US" w:eastAsia="zh-CN"/>
              </w:rPr>
            </w:pPr>
            <w:r>
              <w:rPr>
                <w:rFonts w:hint="eastAsia" w:ascii="宋体" w:hAnsi="宋体" w:eastAsia="宋体" w:cs="宋体"/>
                <w:b/>
                <w:sz w:val="28"/>
              </w:rPr>
              <w:t>（日历日）</w:t>
            </w:r>
          </w:p>
        </w:tc>
        <w:tc>
          <w:tcPr>
            <w:tcW w:w="1366" w:type="dxa"/>
            <w:vAlign w:val="center"/>
          </w:tcPr>
          <w:p>
            <w:pPr>
              <w:spacing w:line="500" w:lineRule="exact"/>
              <w:jc w:val="center"/>
              <w:rPr>
                <w:rFonts w:hint="default" w:asciiTheme="minorEastAsia" w:hAnsiTheme="minorEastAsia" w:eastAsiaTheme="minorEastAsia"/>
                <w:b/>
                <w:sz w:val="28"/>
                <w:szCs w:val="28"/>
                <w:lang w:val="en-US" w:eastAsia="zh-CN"/>
              </w:rPr>
            </w:pPr>
            <w:r>
              <w:rPr>
                <w:rFonts w:hint="eastAsia" w:ascii="宋体" w:hAnsi="宋体" w:eastAsia="宋体" w:cs="宋体"/>
                <w:b/>
                <w:sz w:val="28"/>
                <w:lang w:val="en-US" w:eastAsia="zh-CN"/>
              </w:rPr>
              <w:t>质保期</w:t>
            </w:r>
            <w:r>
              <w:rPr>
                <w:rFonts w:hint="eastAsia" w:ascii="宋体" w:hAnsi="宋体" w:eastAsia="宋体" w:cs="宋体"/>
                <w:b/>
                <w:sz w:val="28"/>
                <w:lang w:eastAsia="zh-CN"/>
              </w:rPr>
              <w:t>（</w:t>
            </w:r>
            <w:r>
              <w:rPr>
                <w:rFonts w:hint="eastAsia" w:ascii="宋体" w:hAnsi="宋体" w:eastAsia="宋体" w:cs="宋体"/>
                <w:b/>
                <w:sz w:val="28"/>
                <w:lang w:val="en-US" w:eastAsia="zh-CN"/>
              </w:rPr>
              <w:t>月</w:t>
            </w:r>
            <w:r>
              <w:rPr>
                <w:rFonts w:hint="eastAsia" w:ascii="宋体" w:hAnsi="宋体" w:eastAsia="宋体" w:cs="宋体"/>
                <w:b/>
                <w:sz w:val="28"/>
                <w:lang w:eastAsia="zh-CN"/>
              </w:rPr>
              <w:t>）</w:t>
            </w:r>
          </w:p>
        </w:tc>
        <w:tc>
          <w:tcPr>
            <w:tcW w:w="1336" w:type="dxa"/>
            <w:vAlign w:val="center"/>
          </w:tcPr>
          <w:p>
            <w:pPr>
              <w:spacing w:line="500" w:lineRule="exact"/>
              <w:jc w:val="center"/>
              <w:rPr>
                <w:rFonts w:hint="default" w:ascii="宋体" w:hAnsi="宋体" w:eastAsia="宋体" w:cs="宋体"/>
                <w:b/>
                <w:sz w:val="28"/>
                <w:lang w:val="en-US" w:eastAsia="zh-CN"/>
              </w:rPr>
            </w:pPr>
            <w:r>
              <w:rPr>
                <w:rFonts w:hint="eastAsia" w:ascii="宋体" w:hAnsi="宋体" w:eastAsia="宋体" w:cs="宋体"/>
                <w:b/>
                <w:sz w:val="28"/>
                <w:lang w:val="en-US" w:eastAsia="zh-CN"/>
              </w:rPr>
              <w:t>质量标准</w:t>
            </w:r>
          </w:p>
        </w:tc>
        <w:tc>
          <w:tcPr>
            <w:tcW w:w="2304" w:type="dxa"/>
            <w:vAlign w:val="center"/>
          </w:tcPr>
          <w:p>
            <w:pPr>
              <w:spacing w:line="500" w:lineRule="exact"/>
              <w:jc w:val="center"/>
              <w:rPr>
                <w:rFonts w:asciiTheme="minorEastAsia" w:hAnsiTheme="minorEastAsia"/>
                <w:b/>
                <w:sz w:val="28"/>
                <w:szCs w:val="28"/>
              </w:rPr>
            </w:pPr>
            <w:r>
              <w:rPr>
                <w:rFonts w:hint="eastAsia" w:ascii="宋体" w:hAnsi="宋体" w:eastAsia="宋体" w:cs="宋体"/>
                <w:b/>
                <w:sz w:val="28"/>
                <w:lang w:eastAsia="zh-CN"/>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047" w:hRule="atLeast"/>
        </w:trPr>
        <w:tc>
          <w:tcPr>
            <w:tcW w:w="1863" w:type="dxa"/>
            <w:vMerge w:val="restart"/>
            <w:vAlign w:val="center"/>
          </w:tcPr>
          <w:p>
            <w:pPr>
              <w:spacing w:line="500" w:lineRule="exact"/>
              <w:ind w:right="143" w:rightChars="68" w:firstLine="137" w:firstLineChars="49"/>
              <w:jc w:val="center"/>
              <w:rPr>
                <w:rFonts w:asciiTheme="minorEastAsia" w:hAnsiTheme="minorEastAsia"/>
                <w:sz w:val="28"/>
                <w:szCs w:val="28"/>
              </w:rPr>
            </w:pPr>
          </w:p>
        </w:tc>
        <w:tc>
          <w:tcPr>
            <w:tcW w:w="2851" w:type="dxa"/>
            <w:vMerge w:val="restart"/>
            <w:vAlign w:val="center"/>
          </w:tcPr>
          <w:p>
            <w:pPr>
              <w:spacing w:line="500" w:lineRule="exact"/>
              <w:ind w:right="143" w:rightChars="68" w:firstLine="137" w:firstLineChars="49"/>
              <w:jc w:val="center"/>
              <w:rPr>
                <w:rFonts w:asciiTheme="minorEastAsia" w:hAnsiTheme="minorEastAsia"/>
                <w:sz w:val="28"/>
                <w:szCs w:val="28"/>
              </w:rPr>
            </w:pPr>
          </w:p>
        </w:tc>
        <w:tc>
          <w:tcPr>
            <w:tcW w:w="1968" w:type="dxa"/>
            <w:tcMar>
              <w:top w:w="57" w:type="dxa"/>
              <w:left w:w="28" w:type="dxa"/>
              <w:bottom w:w="57" w:type="dxa"/>
              <w:right w:w="28" w:type="dxa"/>
            </w:tcMar>
            <w:vAlign w:val="center"/>
          </w:tcPr>
          <w:p>
            <w:pPr>
              <w:spacing w:line="500" w:lineRule="exact"/>
              <w:ind w:left="210" w:leftChars="100"/>
              <w:jc w:val="center"/>
              <w:rPr>
                <w:rFonts w:asciiTheme="minorEastAsia" w:hAnsiTheme="minorEastAsia"/>
                <w:b/>
                <w:sz w:val="28"/>
                <w:szCs w:val="28"/>
              </w:rPr>
            </w:pPr>
          </w:p>
        </w:tc>
        <w:tc>
          <w:tcPr>
            <w:tcW w:w="1868" w:type="dxa"/>
            <w:tcMar>
              <w:top w:w="57" w:type="dxa"/>
              <w:left w:w="28" w:type="dxa"/>
              <w:bottom w:w="57" w:type="dxa"/>
              <w:right w:w="28" w:type="dxa"/>
            </w:tcMar>
            <w:vAlign w:val="center"/>
          </w:tcPr>
          <w:p>
            <w:pPr>
              <w:spacing w:line="500" w:lineRule="exact"/>
              <w:ind w:left="210" w:leftChars="100"/>
              <w:jc w:val="center"/>
              <w:rPr>
                <w:rFonts w:asciiTheme="minorEastAsia" w:hAnsiTheme="minorEastAsia"/>
                <w:b/>
                <w:sz w:val="28"/>
                <w:szCs w:val="28"/>
              </w:rPr>
            </w:pPr>
          </w:p>
        </w:tc>
        <w:tc>
          <w:tcPr>
            <w:tcW w:w="1366" w:type="dxa"/>
            <w:vAlign w:val="center"/>
          </w:tcPr>
          <w:p>
            <w:pPr>
              <w:spacing w:line="500" w:lineRule="exact"/>
              <w:ind w:left="210" w:leftChars="100"/>
              <w:jc w:val="center"/>
              <w:rPr>
                <w:rFonts w:asciiTheme="minorEastAsia" w:hAnsiTheme="minorEastAsia"/>
                <w:b/>
                <w:sz w:val="28"/>
                <w:szCs w:val="28"/>
              </w:rPr>
            </w:pPr>
          </w:p>
        </w:tc>
        <w:tc>
          <w:tcPr>
            <w:tcW w:w="1336" w:type="dxa"/>
            <w:vAlign w:val="center"/>
          </w:tcPr>
          <w:p>
            <w:pPr>
              <w:spacing w:line="500" w:lineRule="exact"/>
              <w:ind w:left="210" w:leftChars="100"/>
              <w:jc w:val="center"/>
              <w:rPr>
                <w:rFonts w:asciiTheme="minorEastAsia" w:hAnsiTheme="minorEastAsia"/>
                <w:sz w:val="28"/>
                <w:szCs w:val="28"/>
              </w:rPr>
            </w:pPr>
          </w:p>
        </w:tc>
        <w:tc>
          <w:tcPr>
            <w:tcW w:w="2304" w:type="dxa"/>
            <w:vAlign w:val="center"/>
          </w:tcPr>
          <w:p>
            <w:pPr>
              <w:spacing w:line="500" w:lineRule="exact"/>
              <w:ind w:left="210" w:leftChars="100"/>
              <w:jc w:val="center"/>
              <w:rPr>
                <w:rFonts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806" w:hRule="atLeast"/>
        </w:trPr>
        <w:tc>
          <w:tcPr>
            <w:tcW w:w="1863" w:type="dxa"/>
            <w:vMerge w:val="continue"/>
            <w:vAlign w:val="center"/>
          </w:tcPr>
          <w:p>
            <w:pPr>
              <w:spacing w:line="500" w:lineRule="exact"/>
              <w:ind w:left="210" w:leftChars="100"/>
              <w:rPr>
                <w:rFonts w:asciiTheme="minorEastAsia" w:hAnsiTheme="minorEastAsia"/>
                <w:sz w:val="28"/>
                <w:szCs w:val="28"/>
              </w:rPr>
            </w:pPr>
          </w:p>
        </w:tc>
        <w:tc>
          <w:tcPr>
            <w:tcW w:w="2851" w:type="dxa"/>
            <w:vMerge w:val="continue"/>
            <w:vAlign w:val="center"/>
          </w:tcPr>
          <w:p>
            <w:pPr>
              <w:spacing w:line="500" w:lineRule="exact"/>
              <w:ind w:left="210" w:leftChars="100"/>
              <w:rPr>
                <w:rFonts w:hint="eastAsia" w:asciiTheme="minorEastAsia" w:hAnsiTheme="minorEastAsia"/>
                <w:sz w:val="28"/>
                <w:szCs w:val="28"/>
              </w:rPr>
            </w:pPr>
          </w:p>
        </w:tc>
        <w:tc>
          <w:tcPr>
            <w:tcW w:w="8842" w:type="dxa"/>
            <w:gridSpan w:val="5"/>
            <w:vAlign w:val="center"/>
          </w:tcPr>
          <w:p>
            <w:pPr>
              <w:spacing w:line="500" w:lineRule="exact"/>
              <w:ind w:left="210" w:leftChars="100"/>
            </w:pPr>
            <w:r>
              <w:rPr>
                <w:rFonts w:hint="eastAsia" w:ascii="宋体" w:hAnsi="宋体" w:eastAsia="宋体" w:cs="宋体"/>
                <w:b/>
                <w:sz w:val="28"/>
              </w:rPr>
              <w:t>（大写）</w:t>
            </w:r>
          </w:p>
        </w:tc>
      </w:tr>
    </w:tbl>
    <w:p>
      <w:pPr>
        <w:spacing w:line="440" w:lineRule="exact"/>
        <w:ind w:firstLine="600" w:firstLineChars="250"/>
        <w:rPr>
          <w:rFonts w:asciiTheme="minorEastAsia" w:hAnsiTheme="minorEastAsia"/>
          <w:color w:val="000000"/>
          <w:sz w:val="24"/>
        </w:rPr>
      </w:pPr>
      <w:r>
        <w:rPr>
          <w:rFonts w:hint="eastAsia" w:asciiTheme="minorEastAsia" w:hAnsiTheme="minorEastAsia"/>
          <w:color w:val="000000"/>
          <w:sz w:val="24"/>
        </w:rPr>
        <w:t>注：1、本表价格应按磋商总价填写，同时应保证磋商响应文件的正、副本中仍有此表且一致。</w:t>
      </w:r>
    </w:p>
    <w:p>
      <w:pPr>
        <w:spacing w:line="440" w:lineRule="exact"/>
        <w:ind w:firstLine="960" w:firstLineChars="400"/>
        <w:rPr>
          <w:rFonts w:asciiTheme="minorEastAsia" w:hAnsiTheme="minorEastAsia"/>
          <w:color w:val="000000"/>
          <w:sz w:val="24"/>
        </w:rPr>
      </w:pPr>
      <w:r>
        <w:rPr>
          <w:rFonts w:hint="eastAsia" w:asciiTheme="minorEastAsia" w:hAnsiTheme="minorEastAsia"/>
          <w:color w:val="000000"/>
          <w:sz w:val="24"/>
        </w:rPr>
        <w:t xml:space="preserve"> 2、报</w:t>
      </w:r>
      <w:r>
        <w:rPr>
          <w:rFonts w:hint="eastAsia" w:asciiTheme="minorEastAsia" w:hAnsiTheme="minorEastAsia"/>
          <w:sz w:val="24"/>
        </w:rPr>
        <w:t>价可精确到小数点后两位。</w:t>
      </w:r>
    </w:p>
    <w:p>
      <w:pPr>
        <w:spacing w:line="440" w:lineRule="exact"/>
        <w:rPr>
          <w:rFonts w:asciiTheme="minorEastAsia" w:hAnsiTheme="minorEastAsia"/>
          <w:color w:val="000000"/>
          <w:sz w:val="24"/>
        </w:rPr>
      </w:pPr>
    </w:p>
    <w:p>
      <w:pPr>
        <w:spacing w:line="500" w:lineRule="exact"/>
        <w:ind w:firstLine="720" w:firstLineChars="300"/>
        <w:jc w:val="right"/>
        <w:rPr>
          <w:rFonts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（单位公章）</w:t>
      </w:r>
    </w:p>
    <w:p>
      <w:pPr>
        <w:spacing w:line="500" w:lineRule="exact"/>
        <w:ind w:firstLine="960" w:firstLineChars="400"/>
        <w:jc w:val="right"/>
        <w:rPr>
          <w:rFonts w:ascii="宋体" w:hAnsi="宋体" w:eastAsia="宋体" w:cs="宋体"/>
          <w:sz w:val="24"/>
          <w:szCs w:val="24"/>
        </w:rPr>
      </w:pPr>
      <w:r>
        <w:rPr>
          <w:rFonts w:hint="eastAsia" w:ascii="宋体" w:hAnsi="宋体" w:eastAsia="宋体" w:cs="宋体"/>
          <w:sz w:val="24"/>
          <w:szCs w:val="24"/>
        </w:rPr>
        <w:t>法定代表人或被授权人签字：</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pPr>
        <w:spacing w:line="500" w:lineRule="exact"/>
        <w:ind w:firstLine="7680" w:firstLineChars="3200"/>
        <w:rPr>
          <w:rFonts w:asciiTheme="minorEastAsia" w:hAnsiTheme="minorEastAsia"/>
          <w:color w:val="000000"/>
          <w:sz w:val="24"/>
        </w:rPr>
      </w:pPr>
      <w:r>
        <w:rPr>
          <w:rFonts w:hint="eastAsia" w:ascii="宋体" w:hAnsi="宋体" w:eastAsia="宋体" w:cs="宋体"/>
          <w:sz w:val="24"/>
          <w:szCs w:val="24"/>
        </w:rPr>
        <w:t>日 期：</w:t>
      </w:r>
    </w:p>
    <w:p>
      <w:pPr>
        <w:spacing w:line="440" w:lineRule="exact"/>
        <w:rPr>
          <w:rFonts w:asciiTheme="minorEastAsia" w:hAnsiTheme="minorEastAsia"/>
          <w:sz w:val="24"/>
        </w:rPr>
      </w:pPr>
    </w:p>
    <w:p>
      <w:pPr>
        <w:spacing w:line="440" w:lineRule="exact"/>
        <w:jc w:val="center"/>
        <w:rPr>
          <w:rFonts w:hint="eastAsia" w:ascii="宋体" w:hAnsi="宋体" w:eastAsia="宋体" w:cs="宋体"/>
          <w:b/>
          <w:bCs/>
          <w:color w:val="auto"/>
          <w:sz w:val="32"/>
          <w:szCs w:val="32"/>
          <w:lang w:val="en-US" w:eastAsia="zh-CN"/>
        </w:rPr>
      </w:pPr>
    </w:p>
    <w:p>
      <w:pPr>
        <w:spacing w:line="440" w:lineRule="exact"/>
        <w:jc w:val="center"/>
        <w:rPr>
          <w:rFonts w:hint="eastAsia" w:ascii="宋体" w:hAnsi="宋体" w:eastAsia="宋体" w:cs="宋体"/>
          <w:b/>
          <w:bCs/>
          <w:color w:val="auto"/>
          <w:sz w:val="32"/>
          <w:szCs w:val="32"/>
          <w:lang w:val="en-US" w:eastAsia="zh-CN"/>
        </w:rPr>
      </w:pPr>
    </w:p>
    <w:p>
      <w:pPr>
        <w:spacing w:line="440" w:lineRule="exact"/>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2.1</w:t>
      </w:r>
      <w:r>
        <w:rPr>
          <w:rFonts w:hint="eastAsia" w:ascii="宋体" w:hAnsi="宋体" w:eastAsia="宋体" w:cs="宋体"/>
          <w:b/>
          <w:bCs/>
          <w:color w:val="auto"/>
          <w:sz w:val="32"/>
          <w:szCs w:val="32"/>
        </w:rPr>
        <w:t>分项报价表</w:t>
      </w:r>
    </w:p>
    <w:p>
      <w:pPr>
        <w:spacing w:line="440" w:lineRule="exact"/>
        <w:ind w:firstLine="560" w:firstLineChars="200"/>
        <w:jc w:val="right"/>
        <w:rPr>
          <w:rFonts w:hint="eastAsia" w:ascii="宋体" w:hAnsi="宋体" w:eastAsia="宋体" w:cs="宋体"/>
          <w:color w:val="auto"/>
          <w:sz w:val="28"/>
          <w:szCs w:val="28"/>
        </w:rPr>
      </w:pPr>
      <w:r>
        <w:rPr>
          <w:rFonts w:hint="eastAsia" w:ascii="宋体" w:hAnsi="宋体" w:eastAsia="宋体" w:cs="宋体"/>
          <w:color w:val="auto"/>
          <w:sz w:val="28"/>
          <w:szCs w:val="28"/>
        </w:rPr>
        <w:t>单位：人民币元</w:t>
      </w:r>
    </w:p>
    <w:tbl>
      <w:tblPr>
        <w:tblStyle w:val="26"/>
        <w:tblW w:w="0" w:type="auto"/>
        <w:tblInd w:w="108" w:type="dxa"/>
        <w:tblLayout w:type="fixed"/>
        <w:tblCellMar>
          <w:top w:w="0" w:type="dxa"/>
          <w:left w:w="108" w:type="dxa"/>
          <w:bottom w:w="0" w:type="dxa"/>
          <w:right w:w="108" w:type="dxa"/>
        </w:tblCellMar>
      </w:tblPr>
      <w:tblGrid>
        <w:gridCol w:w="700"/>
        <w:gridCol w:w="2407"/>
        <w:gridCol w:w="1790"/>
        <w:gridCol w:w="1679"/>
        <w:gridCol w:w="2518"/>
        <w:gridCol w:w="1959"/>
        <w:gridCol w:w="1538"/>
        <w:gridCol w:w="1205"/>
      </w:tblGrid>
      <w:tr>
        <w:tblPrEx>
          <w:tblCellMar>
            <w:top w:w="0" w:type="dxa"/>
            <w:left w:w="108" w:type="dxa"/>
            <w:bottom w:w="0" w:type="dxa"/>
            <w:right w:w="108" w:type="dxa"/>
          </w:tblCellMar>
        </w:tblPrEx>
        <w:trPr>
          <w:trHeight w:val="954"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序号</w:t>
            </w:r>
          </w:p>
        </w:tc>
        <w:tc>
          <w:tcPr>
            <w:tcW w:w="240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名称</w:t>
            </w:r>
          </w:p>
        </w:tc>
        <w:tc>
          <w:tcPr>
            <w:tcW w:w="179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color w:val="auto"/>
                <w:kern w:val="0"/>
                <w:sz w:val="28"/>
                <w:szCs w:val="28"/>
              </w:rPr>
            </w:pPr>
            <w:r>
              <w:rPr>
                <w:rFonts w:hint="eastAsia" w:ascii="宋体" w:hAnsi="宋体" w:eastAsia="宋体" w:cs="宋体"/>
                <w:b/>
                <w:color w:val="auto"/>
                <w:sz w:val="28"/>
                <w:szCs w:val="28"/>
              </w:rPr>
              <w:t>品牌/型号</w:t>
            </w:r>
          </w:p>
        </w:tc>
        <w:tc>
          <w:tcPr>
            <w:tcW w:w="167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制造厂家</w:t>
            </w:r>
          </w:p>
        </w:tc>
        <w:tc>
          <w:tcPr>
            <w:tcW w:w="25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单位/数量</w:t>
            </w:r>
          </w:p>
        </w:tc>
        <w:tc>
          <w:tcPr>
            <w:tcW w:w="195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单价（元）</w:t>
            </w:r>
          </w:p>
        </w:tc>
        <w:tc>
          <w:tcPr>
            <w:tcW w:w="153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总价（元）</w:t>
            </w:r>
          </w:p>
        </w:tc>
        <w:tc>
          <w:tcPr>
            <w:tcW w:w="120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备注</w:t>
            </w:r>
          </w:p>
        </w:tc>
      </w:tr>
      <w:tr>
        <w:tblPrEx>
          <w:tblCellMar>
            <w:top w:w="0" w:type="dxa"/>
            <w:left w:w="108" w:type="dxa"/>
            <w:bottom w:w="0" w:type="dxa"/>
            <w:right w:w="108" w:type="dxa"/>
          </w:tblCellMar>
        </w:tblPrEx>
        <w:trPr>
          <w:trHeight w:val="777" w:hRule="atLeast"/>
        </w:trPr>
        <w:tc>
          <w:tcPr>
            <w:tcW w:w="7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p>
        </w:tc>
        <w:tc>
          <w:tcPr>
            <w:tcW w:w="240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rPr>
            </w:pPr>
          </w:p>
        </w:tc>
        <w:tc>
          <w:tcPr>
            <w:tcW w:w="17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rPr>
            </w:pPr>
          </w:p>
        </w:tc>
        <w:tc>
          <w:tcPr>
            <w:tcW w:w="167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8"/>
                <w:szCs w:val="28"/>
              </w:rPr>
            </w:pPr>
          </w:p>
        </w:tc>
        <w:tc>
          <w:tcPr>
            <w:tcW w:w="251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8"/>
                <w:szCs w:val="28"/>
              </w:rPr>
            </w:pPr>
          </w:p>
        </w:tc>
        <w:tc>
          <w:tcPr>
            <w:tcW w:w="195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rPr>
            </w:pPr>
          </w:p>
        </w:tc>
        <w:tc>
          <w:tcPr>
            <w:tcW w:w="153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rPr>
            </w:pPr>
          </w:p>
        </w:tc>
        <w:tc>
          <w:tcPr>
            <w:tcW w:w="1205"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宋体"/>
                <w:color w:val="auto"/>
                <w:kern w:val="0"/>
                <w:sz w:val="28"/>
                <w:szCs w:val="28"/>
              </w:rPr>
            </w:pPr>
          </w:p>
        </w:tc>
      </w:tr>
      <w:tr>
        <w:tblPrEx>
          <w:tblCellMar>
            <w:top w:w="0" w:type="dxa"/>
            <w:left w:w="108" w:type="dxa"/>
            <w:bottom w:w="0" w:type="dxa"/>
            <w:right w:w="108" w:type="dxa"/>
          </w:tblCellMar>
        </w:tblPrEx>
        <w:trPr>
          <w:trHeight w:val="777" w:hRule="atLeast"/>
        </w:trPr>
        <w:tc>
          <w:tcPr>
            <w:tcW w:w="7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w:t>
            </w:r>
          </w:p>
        </w:tc>
        <w:tc>
          <w:tcPr>
            <w:tcW w:w="240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rPr>
            </w:pPr>
          </w:p>
        </w:tc>
        <w:tc>
          <w:tcPr>
            <w:tcW w:w="17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rPr>
            </w:pPr>
          </w:p>
        </w:tc>
        <w:tc>
          <w:tcPr>
            <w:tcW w:w="167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8"/>
                <w:szCs w:val="28"/>
              </w:rPr>
            </w:pPr>
          </w:p>
        </w:tc>
        <w:tc>
          <w:tcPr>
            <w:tcW w:w="251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8"/>
                <w:szCs w:val="28"/>
              </w:rPr>
            </w:pPr>
          </w:p>
        </w:tc>
        <w:tc>
          <w:tcPr>
            <w:tcW w:w="195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rPr>
            </w:pPr>
          </w:p>
        </w:tc>
        <w:tc>
          <w:tcPr>
            <w:tcW w:w="153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rPr>
            </w:pPr>
          </w:p>
        </w:tc>
        <w:tc>
          <w:tcPr>
            <w:tcW w:w="1205"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宋体"/>
                <w:color w:val="auto"/>
                <w:kern w:val="0"/>
                <w:sz w:val="28"/>
                <w:szCs w:val="28"/>
              </w:rPr>
            </w:pPr>
          </w:p>
        </w:tc>
      </w:tr>
      <w:tr>
        <w:tblPrEx>
          <w:tblCellMar>
            <w:top w:w="0" w:type="dxa"/>
            <w:left w:w="108" w:type="dxa"/>
            <w:bottom w:w="0" w:type="dxa"/>
            <w:right w:w="108" w:type="dxa"/>
          </w:tblCellMar>
        </w:tblPrEx>
        <w:trPr>
          <w:trHeight w:val="777" w:hRule="atLeast"/>
        </w:trPr>
        <w:tc>
          <w:tcPr>
            <w:tcW w:w="7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3</w:t>
            </w:r>
          </w:p>
        </w:tc>
        <w:tc>
          <w:tcPr>
            <w:tcW w:w="240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rPr>
            </w:pPr>
          </w:p>
        </w:tc>
        <w:tc>
          <w:tcPr>
            <w:tcW w:w="17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rPr>
            </w:pPr>
          </w:p>
        </w:tc>
        <w:tc>
          <w:tcPr>
            <w:tcW w:w="167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8"/>
                <w:szCs w:val="28"/>
              </w:rPr>
            </w:pPr>
          </w:p>
        </w:tc>
        <w:tc>
          <w:tcPr>
            <w:tcW w:w="251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8"/>
                <w:szCs w:val="28"/>
              </w:rPr>
            </w:pPr>
          </w:p>
        </w:tc>
        <w:tc>
          <w:tcPr>
            <w:tcW w:w="195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rPr>
            </w:pPr>
          </w:p>
        </w:tc>
        <w:tc>
          <w:tcPr>
            <w:tcW w:w="153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rPr>
            </w:pPr>
          </w:p>
        </w:tc>
        <w:tc>
          <w:tcPr>
            <w:tcW w:w="1205"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宋体"/>
                <w:color w:val="auto"/>
                <w:kern w:val="0"/>
                <w:sz w:val="28"/>
                <w:szCs w:val="28"/>
              </w:rPr>
            </w:pPr>
          </w:p>
        </w:tc>
      </w:tr>
      <w:tr>
        <w:tblPrEx>
          <w:tblCellMar>
            <w:top w:w="0" w:type="dxa"/>
            <w:left w:w="108" w:type="dxa"/>
            <w:bottom w:w="0" w:type="dxa"/>
            <w:right w:w="108" w:type="dxa"/>
          </w:tblCellMar>
        </w:tblPrEx>
        <w:trPr>
          <w:trHeight w:val="777" w:hRule="atLeast"/>
        </w:trPr>
        <w:tc>
          <w:tcPr>
            <w:tcW w:w="7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4</w:t>
            </w:r>
          </w:p>
        </w:tc>
        <w:tc>
          <w:tcPr>
            <w:tcW w:w="240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rPr>
            </w:pPr>
          </w:p>
        </w:tc>
        <w:tc>
          <w:tcPr>
            <w:tcW w:w="17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rPr>
            </w:pPr>
          </w:p>
        </w:tc>
        <w:tc>
          <w:tcPr>
            <w:tcW w:w="167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rPr>
            </w:pPr>
          </w:p>
        </w:tc>
        <w:tc>
          <w:tcPr>
            <w:tcW w:w="25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rPr>
            </w:pPr>
          </w:p>
        </w:tc>
        <w:tc>
          <w:tcPr>
            <w:tcW w:w="195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rPr>
            </w:pPr>
          </w:p>
        </w:tc>
        <w:tc>
          <w:tcPr>
            <w:tcW w:w="153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rPr>
            </w:pPr>
          </w:p>
        </w:tc>
        <w:tc>
          <w:tcPr>
            <w:tcW w:w="1205"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宋体"/>
                <w:color w:val="auto"/>
                <w:kern w:val="0"/>
                <w:sz w:val="28"/>
                <w:szCs w:val="28"/>
              </w:rPr>
            </w:pPr>
          </w:p>
        </w:tc>
      </w:tr>
      <w:tr>
        <w:tblPrEx>
          <w:tblCellMar>
            <w:top w:w="0" w:type="dxa"/>
            <w:left w:w="108" w:type="dxa"/>
            <w:bottom w:w="0" w:type="dxa"/>
            <w:right w:w="108" w:type="dxa"/>
          </w:tblCellMar>
        </w:tblPrEx>
        <w:trPr>
          <w:trHeight w:val="777" w:hRule="atLeast"/>
        </w:trPr>
        <w:tc>
          <w:tcPr>
            <w:tcW w:w="7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5</w:t>
            </w:r>
          </w:p>
        </w:tc>
        <w:tc>
          <w:tcPr>
            <w:tcW w:w="240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rPr>
            </w:pPr>
          </w:p>
        </w:tc>
        <w:tc>
          <w:tcPr>
            <w:tcW w:w="17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rPr>
            </w:pPr>
          </w:p>
        </w:tc>
        <w:tc>
          <w:tcPr>
            <w:tcW w:w="1679"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8"/>
                <w:szCs w:val="28"/>
              </w:rPr>
            </w:pPr>
          </w:p>
        </w:tc>
        <w:tc>
          <w:tcPr>
            <w:tcW w:w="251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8"/>
                <w:szCs w:val="28"/>
              </w:rPr>
            </w:pPr>
          </w:p>
        </w:tc>
        <w:tc>
          <w:tcPr>
            <w:tcW w:w="195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8"/>
                <w:szCs w:val="28"/>
              </w:rPr>
            </w:pPr>
          </w:p>
        </w:tc>
        <w:tc>
          <w:tcPr>
            <w:tcW w:w="153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8"/>
                <w:szCs w:val="28"/>
              </w:rPr>
            </w:pPr>
          </w:p>
        </w:tc>
        <w:tc>
          <w:tcPr>
            <w:tcW w:w="1205"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auto"/>
                <w:kern w:val="0"/>
                <w:sz w:val="28"/>
                <w:szCs w:val="28"/>
              </w:rPr>
            </w:pPr>
          </w:p>
        </w:tc>
      </w:tr>
      <w:tr>
        <w:tblPrEx>
          <w:tblCellMar>
            <w:top w:w="0" w:type="dxa"/>
            <w:left w:w="108" w:type="dxa"/>
            <w:bottom w:w="0" w:type="dxa"/>
            <w:right w:w="108" w:type="dxa"/>
          </w:tblCellMar>
        </w:tblPrEx>
        <w:trPr>
          <w:trHeight w:val="954" w:hRule="atLeast"/>
        </w:trPr>
        <w:tc>
          <w:tcPr>
            <w:tcW w:w="7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w:t>
            </w:r>
          </w:p>
        </w:tc>
        <w:tc>
          <w:tcPr>
            <w:tcW w:w="240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w:t>
            </w:r>
          </w:p>
        </w:tc>
        <w:tc>
          <w:tcPr>
            <w:tcW w:w="17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rPr>
            </w:pPr>
          </w:p>
        </w:tc>
        <w:tc>
          <w:tcPr>
            <w:tcW w:w="1679"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8"/>
                <w:szCs w:val="28"/>
              </w:rPr>
            </w:pPr>
          </w:p>
        </w:tc>
        <w:tc>
          <w:tcPr>
            <w:tcW w:w="251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8"/>
                <w:szCs w:val="28"/>
              </w:rPr>
            </w:pPr>
          </w:p>
        </w:tc>
        <w:tc>
          <w:tcPr>
            <w:tcW w:w="195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8"/>
                <w:szCs w:val="28"/>
              </w:rPr>
            </w:pPr>
          </w:p>
        </w:tc>
        <w:tc>
          <w:tcPr>
            <w:tcW w:w="153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8"/>
                <w:szCs w:val="28"/>
              </w:rPr>
            </w:pPr>
          </w:p>
        </w:tc>
        <w:tc>
          <w:tcPr>
            <w:tcW w:w="1205"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auto"/>
                <w:kern w:val="0"/>
                <w:sz w:val="28"/>
                <w:szCs w:val="28"/>
              </w:rPr>
            </w:pPr>
          </w:p>
        </w:tc>
      </w:tr>
      <w:tr>
        <w:tblPrEx>
          <w:tblCellMar>
            <w:top w:w="0" w:type="dxa"/>
            <w:left w:w="108" w:type="dxa"/>
            <w:bottom w:w="0" w:type="dxa"/>
            <w:right w:w="108" w:type="dxa"/>
          </w:tblCellMar>
        </w:tblPrEx>
        <w:trPr>
          <w:trHeight w:val="812" w:hRule="atLeast"/>
        </w:trPr>
        <w:tc>
          <w:tcPr>
            <w:tcW w:w="11053"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b/>
                <w:color w:val="auto"/>
                <w:kern w:val="0"/>
                <w:sz w:val="28"/>
                <w:szCs w:val="28"/>
              </w:rPr>
              <w:t>合计报价</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8"/>
                <w:szCs w:val="28"/>
              </w:rPr>
            </w:pPr>
          </w:p>
        </w:tc>
        <w:tc>
          <w:tcPr>
            <w:tcW w:w="120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eastAsia="宋体" w:cs="宋体"/>
                <w:color w:val="auto"/>
                <w:kern w:val="0"/>
                <w:sz w:val="28"/>
                <w:szCs w:val="28"/>
              </w:rPr>
            </w:pPr>
          </w:p>
        </w:tc>
      </w:tr>
    </w:tbl>
    <w:p>
      <w:pPr>
        <w:widowControl/>
        <w:ind w:right="105"/>
        <w:jc w:val="right"/>
        <w:rPr>
          <w:rFonts w:hint="eastAsia" w:ascii="宋体" w:hAnsi="宋体" w:eastAsia="宋体" w:cs="宋体"/>
          <w:color w:val="auto"/>
          <w:kern w:val="0"/>
          <w:sz w:val="24"/>
        </w:rPr>
      </w:pPr>
    </w:p>
    <w:p>
      <w:pPr>
        <w:spacing w:line="440" w:lineRule="exact"/>
        <w:jc w:val="right"/>
        <w:rPr>
          <w:rFonts w:hint="eastAsia" w:ascii="宋体" w:hAnsi="宋体" w:eastAsia="宋体" w:cs="宋体"/>
          <w:color w:val="auto"/>
          <w:sz w:val="28"/>
          <w:szCs w:val="28"/>
        </w:rPr>
      </w:pPr>
      <w:r>
        <w:rPr>
          <w:rFonts w:hint="eastAsia" w:ascii="宋体" w:hAnsi="宋体" w:eastAsia="宋体" w:cs="宋体"/>
          <w:color w:val="auto"/>
          <w:sz w:val="28"/>
          <w:szCs w:val="28"/>
        </w:rPr>
        <w:t>投标供应商：</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（单位公章）</w:t>
      </w:r>
    </w:p>
    <w:p>
      <w:pPr>
        <w:spacing w:line="440" w:lineRule="exact"/>
        <w:jc w:val="right"/>
        <w:rPr>
          <w:rFonts w:hint="eastAsia" w:ascii="宋体" w:hAnsi="宋体" w:eastAsia="宋体" w:cs="宋体"/>
          <w:color w:val="auto"/>
          <w:sz w:val="28"/>
          <w:szCs w:val="28"/>
          <w:u w:val="single"/>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（签字或盖章）</w:t>
      </w:r>
    </w:p>
    <w:p>
      <w:pPr>
        <w:spacing w:line="440" w:lineRule="exact"/>
        <w:jc w:val="right"/>
        <w:rPr>
          <w:rFonts w:hint="eastAsia" w:ascii="宋体" w:hAnsi="宋体" w:eastAsia="宋体" w:cs="宋体"/>
          <w:color w:val="auto"/>
          <w:sz w:val="28"/>
          <w:szCs w:val="28"/>
        </w:rPr>
        <w:sectPr>
          <w:headerReference r:id="rId16" w:type="default"/>
          <w:pgSz w:w="16840" w:h="11907" w:orient="landscape"/>
          <w:pgMar w:top="1080" w:right="1440" w:bottom="1080" w:left="1440" w:header="737" w:footer="567" w:gutter="0"/>
          <w:pgNumType w:fmt="decimal"/>
          <w:cols w:space="720" w:num="1"/>
          <w:titlePg/>
          <w:docGrid w:linePitch="312" w:charSpace="0"/>
        </w:sect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pPr>
        <w:rPr>
          <w:rFonts w:hint="eastAsia" w:asciiTheme="minorEastAsia" w:hAnsiTheme="minorEastAsia" w:eastAsiaTheme="minorEastAsia"/>
          <w:sz w:val="28"/>
          <w:szCs w:val="28"/>
        </w:rPr>
      </w:pPr>
    </w:p>
    <w:p>
      <w:pPr>
        <w:pStyle w:val="4"/>
        <w:spacing w:before="0" w:after="0" w:line="24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3</w:t>
      </w: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 响应偏离表</w:t>
      </w:r>
    </w:p>
    <w:p>
      <w:pPr>
        <w:pStyle w:val="4"/>
        <w:spacing w:before="0" w:after="0" w:line="240" w:lineRule="auto"/>
        <w:rPr>
          <w:rFonts w:asciiTheme="minorEastAsia" w:hAnsiTheme="minorEastAsia" w:eastAsiaTheme="minorEastAsia"/>
          <w:sz w:val="28"/>
          <w:szCs w:val="28"/>
        </w:rPr>
      </w:pPr>
      <w:r>
        <w:rPr>
          <w:rFonts w:asciiTheme="minorEastAsia" w:hAnsiTheme="minorEastAsia" w:eastAsiaTheme="minorEastAsia"/>
          <w:sz w:val="28"/>
          <w:szCs w:val="28"/>
        </w:rPr>
        <w:t>3.1.</w:t>
      </w:r>
      <w:r>
        <w:rPr>
          <w:rFonts w:hint="eastAsia" w:asciiTheme="minorEastAsia" w:hAnsiTheme="minorEastAsia" w:eastAsiaTheme="minorEastAsia"/>
          <w:sz w:val="28"/>
          <w:szCs w:val="28"/>
        </w:rPr>
        <w:t>技术响应偏离表（格式）</w:t>
      </w:r>
    </w:p>
    <w:p>
      <w:pPr>
        <w:spacing w:line="480" w:lineRule="exact"/>
        <w:ind w:left="210" w:leftChars="100"/>
        <w:jc w:val="center"/>
        <w:rPr>
          <w:rFonts w:cs="仿宋_GB2312" w:asciiTheme="minorEastAsia" w:hAnsiTheme="minorEastAsia"/>
          <w:b/>
          <w:bCs/>
          <w:sz w:val="36"/>
          <w:szCs w:val="21"/>
        </w:rPr>
      </w:pPr>
      <w:r>
        <w:rPr>
          <w:rFonts w:hint="eastAsia" w:cs="仿宋_GB2312" w:asciiTheme="minorEastAsia" w:hAnsiTheme="minorEastAsia"/>
          <w:b/>
          <w:bCs/>
          <w:sz w:val="36"/>
          <w:szCs w:val="21"/>
        </w:rPr>
        <w:t>技术响应偏离表</w:t>
      </w:r>
    </w:p>
    <w:p>
      <w:pPr>
        <w:spacing w:line="480" w:lineRule="exact"/>
        <w:ind w:left="210" w:leftChars="100"/>
        <w:rPr>
          <w:rFonts w:cs="仿宋_GB2312" w:asciiTheme="minorEastAsia" w:hAnsiTheme="minorEastAsia"/>
          <w:sz w:val="28"/>
          <w:szCs w:val="28"/>
          <w:u w:val="single"/>
        </w:rPr>
      </w:pPr>
      <w:r>
        <w:rPr>
          <w:rFonts w:hint="eastAsia" w:asciiTheme="minorEastAsia" w:hAnsiTheme="minorEastAsia"/>
          <w:sz w:val="28"/>
          <w:szCs w:val="28"/>
        </w:rPr>
        <w:t>供应商名称：</w:t>
      </w:r>
      <w:r>
        <w:rPr>
          <w:rFonts w:hint="eastAsia" w:asciiTheme="minorEastAsia" w:hAnsiTheme="minorEastAsia"/>
          <w:sz w:val="28"/>
          <w:szCs w:val="28"/>
          <w:u w:val="single"/>
        </w:rPr>
        <w:t xml:space="preserve">              </w:t>
      </w:r>
      <w:r>
        <w:rPr>
          <w:rFonts w:hint="eastAsia" w:asciiTheme="minorEastAsia" w:hAnsiTheme="minorEastAsia"/>
          <w:sz w:val="28"/>
          <w:szCs w:val="28"/>
        </w:rPr>
        <w:t xml:space="preserve"> </w:t>
      </w:r>
      <w:r>
        <w:rPr>
          <w:rFonts w:cs="仿宋_GB2312" w:asciiTheme="minorEastAsia" w:hAnsiTheme="minorEastAsia"/>
          <w:sz w:val="28"/>
          <w:szCs w:val="28"/>
        </w:rPr>
        <w:t xml:space="preserve">            </w:t>
      </w:r>
      <w:r>
        <w:rPr>
          <w:rFonts w:hint="eastAsia" w:cs="仿宋_GB2312" w:asciiTheme="minorEastAsia" w:hAnsiTheme="minorEastAsia"/>
          <w:sz w:val="28"/>
          <w:szCs w:val="28"/>
          <w:lang w:val="en-US" w:eastAsia="zh-CN"/>
        </w:rPr>
        <w:t xml:space="preserve">  </w:t>
      </w:r>
      <w:r>
        <w:rPr>
          <w:rFonts w:hint="eastAsia" w:cs="仿宋_GB2312" w:asciiTheme="minorEastAsia" w:hAnsiTheme="minorEastAsia"/>
          <w:sz w:val="28"/>
          <w:szCs w:val="28"/>
        </w:rPr>
        <w:t>项目编号：</w:t>
      </w:r>
    </w:p>
    <w:tbl>
      <w:tblPr>
        <w:tblStyle w:val="26"/>
        <w:tblpPr w:leftFromText="180" w:rightFromText="180" w:vertAnchor="text" w:horzAnchor="page" w:tblpXSpec="center" w:tblpY="204"/>
        <w:tblOverlap w:val="never"/>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883"/>
        <w:gridCol w:w="2659"/>
        <w:gridCol w:w="1689"/>
        <w:gridCol w:w="131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double" w:color="auto" w:sz="4" w:space="0"/>
            </w:tcBorders>
            <w:tcMar>
              <w:top w:w="57" w:type="dxa"/>
              <w:left w:w="28" w:type="dxa"/>
              <w:bottom w:w="57" w:type="dxa"/>
              <w:right w:w="28" w:type="dxa"/>
            </w:tcMar>
            <w:vAlign w:val="center"/>
          </w:tcPr>
          <w:p>
            <w:pPr>
              <w:spacing w:line="360" w:lineRule="exact"/>
              <w:ind w:left="40" w:leftChars="19"/>
              <w:jc w:val="center"/>
              <w:rPr>
                <w:rFonts w:cs="仿宋_GB2312" w:asciiTheme="minorEastAsia" w:hAnsiTheme="minorEastAsia"/>
                <w:b/>
                <w:sz w:val="28"/>
                <w:szCs w:val="28"/>
              </w:rPr>
            </w:pPr>
            <w:r>
              <w:rPr>
                <w:rFonts w:hint="eastAsia" w:cs="仿宋_GB2312" w:asciiTheme="minorEastAsia" w:hAnsiTheme="minorEastAsia"/>
                <w:b/>
                <w:sz w:val="28"/>
                <w:szCs w:val="28"/>
              </w:rPr>
              <w:t>序号</w:t>
            </w:r>
          </w:p>
        </w:tc>
        <w:tc>
          <w:tcPr>
            <w:tcW w:w="2883" w:type="dxa"/>
            <w:tcBorders>
              <w:top w:val="double" w:color="auto" w:sz="4" w:space="0"/>
            </w:tcBorders>
            <w:tcMar>
              <w:top w:w="57" w:type="dxa"/>
              <w:left w:w="28" w:type="dxa"/>
              <w:bottom w:w="57" w:type="dxa"/>
              <w:right w:w="28" w:type="dxa"/>
            </w:tcMar>
            <w:vAlign w:val="center"/>
          </w:tcPr>
          <w:p>
            <w:pPr>
              <w:spacing w:line="360" w:lineRule="exact"/>
              <w:ind w:left="210" w:leftChars="100"/>
              <w:jc w:val="center"/>
              <w:rPr>
                <w:rFonts w:hint="eastAsia" w:cs="仿宋_GB2312" w:asciiTheme="minorEastAsia" w:hAnsiTheme="minorEastAsia"/>
                <w:b/>
                <w:color w:val="auto"/>
                <w:sz w:val="28"/>
                <w:szCs w:val="28"/>
                <w:lang w:eastAsia="zh-CN"/>
              </w:rPr>
            </w:pPr>
            <w:r>
              <w:rPr>
                <w:rFonts w:hint="eastAsia" w:cs="仿宋_GB2312" w:asciiTheme="minorEastAsia" w:hAnsiTheme="minorEastAsia"/>
                <w:b/>
                <w:color w:val="auto"/>
                <w:sz w:val="28"/>
                <w:szCs w:val="28"/>
                <w:lang w:eastAsia="zh-CN"/>
              </w:rPr>
              <w:t>磋商文件</w:t>
            </w:r>
          </w:p>
          <w:p>
            <w:pPr>
              <w:spacing w:line="360" w:lineRule="exact"/>
              <w:ind w:left="210" w:leftChars="100"/>
              <w:jc w:val="center"/>
              <w:rPr>
                <w:rFonts w:cs="仿宋_GB2312" w:asciiTheme="minorEastAsia" w:hAnsiTheme="minorEastAsia"/>
                <w:b/>
                <w:color w:val="auto"/>
                <w:sz w:val="28"/>
                <w:szCs w:val="28"/>
              </w:rPr>
            </w:pPr>
            <w:r>
              <w:rPr>
                <w:rFonts w:hint="eastAsia" w:cs="仿宋_GB2312" w:asciiTheme="minorEastAsia" w:hAnsiTheme="minorEastAsia"/>
                <w:b/>
                <w:color w:val="auto"/>
                <w:sz w:val="28"/>
                <w:szCs w:val="28"/>
                <w:lang w:eastAsia="zh-CN"/>
              </w:rPr>
              <w:t>要求</w:t>
            </w:r>
          </w:p>
        </w:tc>
        <w:tc>
          <w:tcPr>
            <w:tcW w:w="2659" w:type="dxa"/>
            <w:tcBorders>
              <w:top w:val="double" w:color="auto" w:sz="4" w:space="0"/>
            </w:tcBorders>
            <w:tcMar>
              <w:top w:w="57" w:type="dxa"/>
              <w:left w:w="28" w:type="dxa"/>
              <w:bottom w:w="57" w:type="dxa"/>
              <w:right w:w="28" w:type="dxa"/>
            </w:tcMar>
            <w:vAlign w:val="center"/>
          </w:tcPr>
          <w:p>
            <w:pPr>
              <w:spacing w:line="360" w:lineRule="exact"/>
              <w:ind w:left="210" w:leftChars="100"/>
              <w:jc w:val="center"/>
              <w:rPr>
                <w:rFonts w:hint="eastAsia" w:cs="仿宋_GB2312" w:asciiTheme="minorEastAsia" w:hAnsiTheme="minorEastAsia"/>
                <w:b/>
                <w:color w:val="auto"/>
                <w:sz w:val="28"/>
                <w:szCs w:val="28"/>
                <w:lang w:eastAsia="zh-CN"/>
              </w:rPr>
            </w:pPr>
            <w:r>
              <w:rPr>
                <w:rFonts w:hint="eastAsia" w:cs="仿宋_GB2312" w:asciiTheme="minorEastAsia" w:hAnsiTheme="minorEastAsia"/>
                <w:b/>
                <w:color w:val="auto"/>
                <w:sz w:val="28"/>
                <w:szCs w:val="28"/>
                <w:lang w:eastAsia="zh-CN"/>
              </w:rPr>
              <w:t>磋商文件</w:t>
            </w:r>
          </w:p>
          <w:p>
            <w:pPr>
              <w:spacing w:line="360" w:lineRule="exact"/>
              <w:jc w:val="center"/>
              <w:rPr>
                <w:rFonts w:cs="仿宋_GB2312" w:asciiTheme="minorEastAsia" w:hAnsiTheme="minorEastAsia"/>
                <w:b/>
                <w:color w:val="auto"/>
                <w:sz w:val="28"/>
                <w:szCs w:val="28"/>
              </w:rPr>
            </w:pPr>
            <w:r>
              <w:rPr>
                <w:rFonts w:hint="eastAsia" w:cs="仿宋_GB2312" w:asciiTheme="minorEastAsia" w:hAnsiTheme="minorEastAsia"/>
                <w:b/>
                <w:color w:val="auto"/>
                <w:sz w:val="28"/>
                <w:szCs w:val="28"/>
                <w:lang w:eastAsia="zh-CN"/>
              </w:rPr>
              <w:t>响应</w:t>
            </w:r>
          </w:p>
        </w:tc>
        <w:tc>
          <w:tcPr>
            <w:tcW w:w="1689" w:type="dxa"/>
            <w:tcBorders>
              <w:top w:val="double" w:color="auto" w:sz="4" w:space="0"/>
            </w:tcBorders>
            <w:tcMar>
              <w:top w:w="57" w:type="dxa"/>
              <w:left w:w="28" w:type="dxa"/>
              <w:bottom w:w="57" w:type="dxa"/>
              <w:right w:w="28" w:type="dxa"/>
            </w:tcMar>
            <w:vAlign w:val="center"/>
          </w:tcPr>
          <w:p>
            <w:pPr>
              <w:spacing w:line="360" w:lineRule="exact"/>
              <w:jc w:val="center"/>
              <w:rPr>
                <w:rFonts w:cs="仿宋_GB2312" w:asciiTheme="minorEastAsia" w:hAnsiTheme="minorEastAsia"/>
                <w:b/>
                <w:sz w:val="28"/>
                <w:szCs w:val="28"/>
              </w:rPr>
            </w:pPr>
            <w:r>
              <w:rPr>
                <w:rFonts w:hint="eastAsia" w:cs="仿宋_GB2312" w:asciiTheme="minorEastAsia" w:hAnsiTheme="minorEastAsia"/>
                <w:b/>
                <w:sz w:val="28"/>
                <w:szCs w:val="28"/>
              </w:rPr>
              <w:t>偏离情况</w:t>
            </w:r>
          </w:p>
        </w:tc>
        <w:tc>
          <w:tcPr>
            <w:tcW w:w="1319" w:type="dxa"/>
            <w:tcBorders>
              <w:top w:val="double" w:color="auto" w:sz="4" w:space="0"/>
            </w:tcBorders>
            <w:tcMar>
              <w:top w:w="57" w:type="dxa"/>
              <w:left w:w="28" w:type="dxa"/>
              <w:bottom w:w="57" w:type="dxa"/>
              <w:right w:w="28" w:type="dxa"/>
            </w:tcMar>
            <w:vAlign w:val="center"/>
          </w:tcPr>
          <w:p>
            <w:pPr>
              <w:spacing w:line="360" w:lineRule="exact"/>
              <w:jc w:val="center"/>
              <w:rPr>
                <w:rFonts w:cs="仿宋_GB2312" w:asciiTheme="minorEastAsia" w:hAnsiTheme="minorEastAsia"/>
                <w:b/>
                <w:sz w:val="28"/>
                <w:szCs w:val="28"/>
              </w:rPr>
            </w:pPr>
            <w:r>
              <w:rPr>
                <w:rFonts w:hint="eastAsia" w:cs="仿宋_GB2312" w:asciiTheme="minorEastAsia" w:hAnsiTheme="minorEastAsia"/>
                <w:b/>
                <w:sz w:val="28"/>
                <w:szCs w:val="28"/>
              </w:rPr>
              <w:t>说</w:t>
            </w:r>
            <w:r>
              <w:rPr>
                <w:rFonts w:cs="仿宋_GB2312" w:asciiTheme="minorEastAsia" w:hAnsiTheme="minorEastAsia"/>
                <w:b/>
                <w:sz w:val="28"/>
                <w:szCs w:val="28"/>
              </w:rPr>
              <w:t xml:space="preserve"> </w:t>
            </w:r>
            <w:r>
              <w:rPr>
                <w:rFonts w:hint="eastAsia" w:cs="仿宋_GB2312" w:asciiTheme="minorEastAsia" w:hAnsiTheme="minorEastAsia"/>
                <w:b/>
                <w:sz w:val="28"/>
                <w:szCs w:val="28"/>
              </w:rPr>
              <w:t>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48"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883"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65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1689" w:type="dxa"/>
            <w:tcMar>
              <w:top w:w="57" w:type="dxa"/>
              <w:left w:w="28" w:type="dxa"/>
              <w:bottom w:w="57" w:type="dxa"/>
              <w:right w:w="28" w:type="dxa"/>
            </w:tcMar>
            <w:vAlign w:val="center"/>
          </w:tcPr>
          <w:p>
            <w:pPr>
              <w:spacing w:line="480" w:lineRule="exact"/>
              <w:rPr>
                <w:rFonts w:cs="仿宋_GB2312" w:asciiTheme="minorEastAsia" w:hAnsiTheme="minorEastAsia"/>
                <w:sz w:val="28"/>
                <w:szCs w:val="28"/>
              </w:rPr>
            </w:pPr>
          </w:p>
        </w:tc>
        <w:tc>
          <w:tcPr>
            <w:tcW w:w="131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883"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65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1689" w:type="dxa"/>
            <w:tcMar>
              <w:top w:w="57" w:type="dxa"/>
              <w:left w:w="28" w:type="dxa"/>
              <w:bottom w:w="57" w:type="dxa"/>
              <w:right w:w="28" w:type="dxa"/>
            </w:tcMar>
            <w:vAlign w:val="center"/>
          </w:tcPr>
          <w:p>
            <w:pPr>
              <w:spacing w:line="480" w:lineRule="exact"/>
              <w:rPr>
                <w:rFonts w:cs="仿宋_GB2312" w:asciiTheme="minorEastAsia" w:hAnsiTheme="minorEastAsia"/>
                <w:sz w:val="28"/>
                <w:szCs w:val="28"/>
              </w:rPr>
            </w:pPr>
          </w:p>
        </w:tc>
        <w:tc>
          <w:tcPr>
            <w:tcW w:w="131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883"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65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1689" w:type="dxa"/>
            <w:tcMar>
              <w:top w:w="57" w:type="dxa"/>
              <w:left w:w="28" w:type="dxa"/>
              <w:bottom w:w="57" w:type="dxa"/>
              <w:right w:w="28" w:type="dxa"/>
            </w:tcMar>
            <w:vAlign w:val="center"/>
          </w:tcPr>
          <w:p>
            <w:pPr>
              <w:spacing w:line="480" w:lineRule="exact"/>
              <w:rPr>
                <w:rFonts w:cs="仿宋_GB2312" w:asciiTheme="minorEastAsia" w:hAnsiTheme="minorEastAsia"/>
                <w:sz w:val="28"/>
                <w:szCs w:val="28"/>
              </w:rPr>
            </w:pPr>
          </w:p>
        </w:tc>
        <w:tc>
          <w:tcPr>
            <w:tcW w:w="131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883"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65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1689" w:type="dxa"/>
            <w:tcMar>
              <w:top w:w="57" w:type="dxa"/>
              <w:left w:w="28" w:type="dxa"/>
              <w:bottom w:w="57" w:type="dxa"/>
              <w:right w:w="28" w:type="dxa"/>
            </w:tcMar>
            <w:vAlign w:val="center"/>
          </w:tcPr>
          <w:p>
            <w:pPr>
              <w:spacing w:line="480" w:lineRule="exact"/>
              <w:rPr>
                <w:rFonts w:cs="仿宋_GB2312" w:asciiTheme="minorEastAsia" w:hAnsiTheme="minorEastAsia"/>
                <w:sz w:val="28"/>
                <w:szCs w:val="28"/>
              </w:rPr>
            </w:pPr>
          </w:p>
        </w:tc>
        <w:tc>
          <w:tcPr>
            <w:tcW w:w="131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883"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65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1689" w:type="dxa"/>
            <w:tcMar>
              <w:top w:w="57" w:type="dxa"/>
              <w:left w:w="28" w:type="dxa"/>
              <w:bottom w:w="57" w:type="dxa"/>
              <w:right w:w="28" w:type="dxa"/>
            </w:tcMar>
            <w:vAlign w:val="center"/>
          </w:tcPr>
          <w:p>
            <w:pPr>
              <w:spacing w:line="480" w:lineRule="exact"/>
              <w:rPr>
                <w:rFonts w:cs="仿宋_GB2312" w:asciiTheme="minorEastAsia" w:hAnsiTheme="minorEastAsia"/>
                <w:sz w:val="28"/>
                <w:szCs w:val="28"/>
              </w:rPr>
            </w:pPr>
          </w:p>
        </w:tc>
        <w:tc>
          <w:tcPr>
            <w:tcW w:w="131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883"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65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1689" w:type="dxa"/>
            <w:tcMar>
              <w:top w:w="57" w:type="dxa"/>
              <w:left w:w="28" w:type="dxa"/>
              <w:bottom w:w="57" w:type="dxa"/>
              <w:right w:w="28" w:type="dxa"/>
            </w:tcMar>
            <w:vAlign w:val="center"/>
          </w:tcPr>
          <w:p>
            <w:pPr>
              <w:spacing w:line="480" w:lineRule="exact"/>
              <w:rPr>
                <w:rFonts w:cs="仿宋_GB2312" w:asciiTheme="minorEastAsia" w:hAnsiTheme="minorEastAsia"/>
                <w:sz w:val="28"/>
                <w:szCs w:val="28"/>
              </w:rPr>
            </w:pPr>
          </w:p>
        </w:tc>
        <w:tc>
          <w:tcPr>
            <w:tcW w:w="131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883"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65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1689" w:type="dxa"/>
            <w:tcMar>
              <w:top w:w="57" w:type="dxa"/>
              <w:left w:w="28" w:type="dxa"/>
              <w:bottom w:w="57" w:type="dxa"/>
              <w:right w:w="28" w:type="dxa"/>
            </w:tcMar>
            <w:vAlign w:val="center"/>
          </w:tcPr>
          <w:p>
            <w:pPr>
              <w:spacing w:line="480" w:lineRule="exact"/>
              <w:rPr>
                <w:rFonts w:cs="仿宋_GB2312" w:asciiTheme="minorEastAsia" w:hAnsiTheme="minorEastAsia"/>
                <w:sz w:val="28"/>
                <w:szCs w:val="28"/>
              </w:rPr>
            </w:pPr>
          </w:p>
        </w:tc>
        <w:tc>
          <w:tcPr>
            <w:tcW w:w="131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48"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883"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65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1689" w:type="dxa"/>
            <w:tcMar>
              <w:top w:w="57" w:type="dxa"/>
              <w:left w:w="28" w:type="dxa"/>
              <w:bottom w:w="57" w:type="dxa"/>
              <w:right w:w="28" w:type="dxa"/>
            </w:tcMar>
            <w:vAlign w:val="center"/>
          </w:tcPr>
          <w:p>
            <w:pPr>
              <w:spacing w:line="480" w:lineRule="exact"/>
              <w:rPr>
                <w:rFonts w:cs="仿宋_GB2312" w:asciiTheme="minorEastAsia" w:hAnsiTheme="minorEastAsia"/>
                <w:sz w:val="28"/>
                <w:szCs w:val="28"/>
              </w:rPr>
            </w:pPr>
          </w:p>
        </w:tc>
        <w:tc>
          <w:tcPr>
            <w:tcW w:w="131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883"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65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1689" w:type="dxa"/>
            <w:tcMar>
              <w:top w:w="57" w:type="dxa"/>
              <w:left w:w="28" w:type="dxa"/>
              <w:bottom w:w="57" w:type="dxa"/>
              <w:right w:w="28" w:type="dxa"/>
            </w:tcMar>
            <w:vAlign w:val="center"/>
          </w:tcPr>
          <w:p>
            <w:pPr>
              <w:spacing w:line="480" w:lineRule="exact"/>
              <w:rPr>
                <w:rFonts w:cs="仿宋_GB2312" w:asciiTheme="minorEastAsia" w:hAnsiTheme="minorEastAsia"/>
                <w:sz w:val="28"/>
                <w:szCs w:val="28"/>
              </w:rPr>
            </w:pPr>
          </w:p>
        </w:tc>
        <w:tc>
          <w:tcPr>
            <w:tcW w:w="131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883"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65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1689" w:type="dxa"/>
            <w:tcMar>
              <w:top w:w="57" w:type="dxa"/>
              <w:left w:w="28" w:type="dxa"/>
              <w:bottom w:w="57" w:type="dxa"/>
              <w:right w:w="28" w:type="dxa"/>
            </w:tcMar>
            <w:vAlign w:val="center"/>
          </w:tcPr>
          <w:p>
            <w:pPr>
              <w:spacing w:line="480" w:lineRule="exact"/>
              <w:rPr>
                <w:rFonts w:cs="仿宋_GB2312" w:asciiTheme="minorEastAsia" w:hAnsiTheme="minorEastAsia"/>
                <w:sz w:val="28"/>
                <w:szCs w:val="28"/>
              </w:rPr>
            </w:pPr>
          </w:p>
        </w:tc>
        <w:tc>
          <w:tcPr>
            <w:tcW w:w="131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48"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883"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65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1689" w:type="dxa"/>
            <w:tcMar>
              <w:top w:w="57" w:type="dxa"/>
              <w:left w:w="28" w:type="dxa"/>
              <w:bottom w:w="57" w:type="dxa"/>
              <w:right w:w="28" w:type="dxa"/>
            </w:tcMar>
            <w:vAlign w:val="center"/>
          </w:tcPr>
          <w:p>
            <w:pPr>
              <w:spacing w:line="480" w:lineRule="exact"/>
              <w:rPr>
                <w:rFonts w:cs="仿宋_GB2312" w:asciiTheme="minorEastAsia" w:hAnsiTheme="minorEastAsia"/>
                <w:sz w:val="28"/>
                <w:szCs w:val="28"/>
              </w:rPr>
            </w:pPr>
          </w:p>
        </w:tc>
        <w:tc>
          <w:tcPr>
            <w:tcW w:w="131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883"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65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1689" w:type="dxa"/>
            <w:tcMar>
              <w:top w:w="57" w:type="dxa"/>
              <w:left w:w="28" w:type="dxa"/>
              <w:bottom w:w="57" w:type="dxa"/>
              <w:right w:w="28" w:type="dxa"/>
            </w:tcMar>
            <w:vAlign w:val="center"/>
          </w:tcPr>
          <w:p>
            <w:pPr>
              <w:spacing w:line="480" w:lineRule="exact"/>
              <w:rPr>
                <w:rFonts w:cs="仿宋_GB2312" w:asciiTheme="minorEastAsia" w:hAnsiTheme="minorEastAsia"/>
                <w:sz w:val="28"/>
                <w:szCs w:val="28"/>
              </w:rPr>
            </w:pPr>
          </w:p>
        </w:tc>
        <w:tc>
          <w:tcPr>
            <w:tcW w:w="131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883"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65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1689" w:type="dxa"/>
            <w:tcMar>
              <w:top w:w="57" w:type="dxa"/>
              <w:left w:w="28" w:type="dxa"/>
              <w:bottom w:w="57" w:type="dxa"/>
              <w:right w:w="28" w:type="dxa"/>
            </w:tcMar>
            <w:vAlign w:val="center"/>
          </w:tcPr>
          <w:p>
            <w:pPr>
              <w:spacing w:line="480" w:lineRule="exact"/>
              <w:rPr>
                <w:rFonts w:cs="仿宋_GB2312" w:asciiTheme="minorEastAsia" w:hAnsiTheme="minorEastAsia"/>
                <w:sz w:val="28"/>
                <w:szCs w:val="28"/>
              </w:rPr>
            </w:pPr>
          </w:p>
        </w:tc>
        <w:tc>
          <w:tcPr>
            <w:tcW w:w="131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bottom w:val="double" w:color="auto" w:sz="4" w:space="0"/>
            </w:tcBorders>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883" w:type="dxa"/>
            <w:tcBorders>
              <w:bottom w:val="double" w:color="auto" w:sz="4" w:space="0"/>
            </w:tcBorders>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659" w:type="dxa"/>
            <w:tcBorders>
              <w:bottom w:val="double" w:color="auto" w:sz="4" w:space="0"/>
            </w:tcBorders>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1689" w:type="dxa"/>
            <w:tcBorders>
              <w:bottom w:val="double" w:color="auto" w:sz="4" w:space="0"/>
            </w:tcBorders>
            <w:tcMar>
              <w:top w:w="57" w:type="dxa"/>
              <w:left w:w="28" w:type="dxa"/>
              <w:bottom w:w="57" w:type="dxa"/>
              <w:right w:w="28" w:type="dxa"/>
            </w:tcMar>
            <w:vAlign w:val="center"/>
          </w:tcPr>
          <w:p>
            <w:pPr>
              <w:spacing w:line="480" w:lineRule="exact"/>
              <w:rPr>
                <w:rFonts w:cs="仿宋_GB2312" w:asciiTheme="minorEastAsia" w:hAnsiTheme="minorEastAsia"/>
                <w:sz w:val="28"/>
                <w:szCs w:val="28"/>
              </w:rPr>
            </w:pPr>
          </w:p>
        </w:tc>
        <w:tc>
          <w:tcPr>
            <w:tcW w:w="1319" w:type="dxa"/>
            <w:tcBorders>
              <w:bottom w:val="double" w:color="auto" w:sz="4" w:space="0"/>
            </w:tcBorders>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r>
    </w:tbl>
    <w:p>
      <w:pPr>
        <w:spacing w:line="320" w:lineRule="exact"/>
        <w:rPr>
          <w:rFonts w:cs="仿宋_GB2312" w:asciiTheme="minorEastAsia" w:hAnsiTheme="minorEastAsia"/>
          <w:b/>
          <w:sz w:val="28"/>
          <w:szCs w:val="28"/>
        </w:rPr>
      </w:pPr>
    </w:p>
    <w:p>
      <w:pPr>
        <w:spacing w:line="320" w:lineRule="exact"/>
        <w:ind w:left="210" w:leftChars="100" w:firstLine="420" w:firstLineChars="200"/>
        <w:rPr>
          <w:rFonts w:cs="仿宋_GB2312" w:asciiTheme="minorEastAsia" w:hAnsiTheme="minorEastAsia"/>
        </w:rPr>
      </w:pPr>
    </w:p>
    <w:p>
      <w:pPr>
        <w:spacing w:line="500" w:lineRule="exact"/>
        <w:ind w:firstLine="720" w:firstLineChars="300"/>
        <w:jc w:val="right"/>
        <w:rPr>
          <w:rFonts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（单位公章）</w:t>
      </w:r>
    </w:p>
    <w:p>
      <w:pPr>
        <w:spacing w:line="500" w:lineRule="exact"/>
        <w:ind w:firstLine="960" w:firstLineChars="400"/>
        <w:jc w:val="right"/>
        <w:rPr>
          <w:rFonts w:ascii="宋体" w:hAnsi="宋体" w:eastAsia="宋体" w:cs="宋体"/>
          <w:sz w:val="24"/>
          <w:szCs w:val="24"/>
        </w:rPr>
      </w:pPr>
      <w:r>
        <w:rPr>
          <w:rFonts w:hint="eastAsia" w:ascii="宋体" w:hAnsi="宋体" w:eastAsia="宋体" w:cs="宋体"/>
          <w:sz w:val="24"/>
          <w:szCs w:val="24"/>
        </w:rPr>
        <w:t>法定代表人或被授权人签字：</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pPr>
        <w:spacing w:line="500" w:lineRule="exact"/>
        <w:ind w:firstLine="2640" w:firstLineChars="1100"/>
        <w:rPr>
          <w:rFonts w:ascii="宋体" w:hAnsi="宋体" w:eastAsia="宋体" w:cs="宋体"/>
          <w:sz w:val="24"/>
          <w:szCs w:val="24"/>
        </w:rPr>
      </w:pPr>
      <w:r>
        <w:rPr>
          <w:rFonts w:hint="eastAsia" w:ascii="宋体" w:hAnsi="宋体" w:eastAsia="宋体" w:cs="宋体"/>
          <w:sz w:val="24"/>
          <w:szCs w:val="24"/>
        </w:rPr>
        <w:t>日 期：</w:t>
      </w:r>
    </w:p>
    <w:p>
      <w:pPr>
        <w:pStyle w:val="4"/>
        <w:spacing w:before="0" w:after="0" w:line="240" w:lineRule="auto"/>
        <w:rPr>
          <w:rFonts w:asciiTheme="minorEastAsia" w:hAnsiTheme="minorEastAsia" w:eastAsiaTheme="minorEastAsia"/>
          <w:sz w:val="28"/>
          <w:szCs w:val="28"/>
        </w:rPr>
      </w:pPr>
      <w:r>
        <w:rPr>
          <w:rFonts w:asciiTheme="minorEastAsia" w:hAnsiTheme="minorEastAsia" w:eastAsiaTheme="minorEastAsia"/>
          <w:sz w:val="28"/>
          <w:szCs w:val="28"/>
        </w:rPr>
        <w:br w:type="page"/>
      </w:r>
      <w:r>
        <w:rPr>
          <w:rFonts w:asciiTheme="minorEastAsia" w:hAnsiTheme="minorEastAsia" w:eastAsiaTheme="minorEastAsia"/>
          <w:sz w:val="28"/>
          <w:szCs w:val="28"/>
        </w:rPr>
        <w:t>3.2</w:t>
      </w:r>
      <w:r>
        <w:rPr>
          <w:rFonts w:hint="eastAsia" w:asciiTheme="minorEastAsia" w:hAnsiTheme="minorEastAsia" w:eastAsiaTheme="minorEastAsia"/>
          <w:sz w:val="28"/>
          <w:szCs w:val="28"/>
        </w:rPr>
        <w:t>.商务条款响应偏离表（格式）</w:t>
      </w:r>
    </w:p>
    <w:p>
      <w:pPr>
        <w:spacing w:line="480" w:lineRule="exact"/>
        <w:ind w:left="210" w:leftChars="100"/>
        <w:jc w:val="center"/>
        <w:rPr>
          <w:rFonts w:asciiTheme="minorEastAsia" w:hAnsiTheme="minorEastAsia"/>
          <w:b/>
          <w:bCs/>
          <w:sz w:val="36"/>
          <w:szCs w:val="21"/>
        </w:rPr>
      </w:pPr>
      <w:r>
        <w:rPr>
          <w:rFonts w:hint="eastAsia" w:asciiTheme="minorEastAsia" w:hAnsiTheme="minorEastAsia"/>
          <w:b/>
          <w:bCs/>
          <w:sz w:val="36"/>
          <w:szCs w:val="21"/>
        </w:rPr>
        <w:t>商务条款响应偏离表</w:t>
      </w:r>
    </w:p>
    <w:p>
      <w:pPr>
        <w:spacing w:line="480" w:lineRule="exact"/>
        <w:rPr>
          <w:rFonts w:asciiTheme="minorEastAsia" w:hAnsiTheme="minorEastAsia"/>
          <w:sz w:val="28"/>
          <w:szCs w:val="28"/>
        </w:rPr>
      </w:pPr>
      <w:r>
        <w:rPr>
          <w:rFonts w:hint="eastAsia" w:asciiTheme="minorEastAsia" w:hAnsiTheme="minorEastAsia"/>
          <w:sz w:val="28"/>
          <w:szCs w:val="28"/>
        </w:rPr>
        <w:t>供应商名称：</w:t>
      </w:r>
      <w:r>
        <w:rPr>
          <w:rFonts w:hint="eastAsia" w:asciiTheme="minorEastAsia" w:hAnsiTheme="minorEastAsia"/>
          <w:sz w:val="28"/>
          <w:szCs w:val="28"/>
          <w:u w:val="single"/>
        </w:rPr>
        <w:t xml:space="preserve">              </w:t>
      </w:r>
      <w:r>
        <w:rPr>
          <w:rFonts w:hint="eastAsia" w:asciiTheme="minorEastAsia" w:hAnsiTheme="minorEastAsia"/>
          <w:sz w:val="28"/>
          <w:szCs w:val="28"/>
        </w:rPr>
        <w:t xml:space="preserve">               项目编号：</w:t>
      </w:r>
      <w:r>
        <w:rPr>
          <w:rFonts w:hint="eastAsia" w:asciiTheme="minorEastAsia" w:hAnsiTheme="minorEastAsia"/>
          <w:sz w:val="28"/>
          <w:szCs w:val="28"/>
          <w:u w:val="single"/>
        </w:rPr>
        <w:t xml:space="preserve">             </w:t>
      </w:r>
    </w:p>
    <w:tbl>
      <w:tblPr>
        <w:tblStyle w:val="2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950"/>
        <w:gridCol w:w="2379"/>
        <w:gridCol w:w="1650"/>
        <w:gridCol w:w="143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320" w:lineRule="exact"/>
              <w:ind w:left="-97" w:leftChars="-46"/>
              <w:jc w:val="center"/>
              <w:rPr>
                <w:rFonts w:asciiTheme="minorEastAsia" w:hAnsiTheme="minorEastAsia"/>
                <w:b/>
                <w:sz w:val="28"/>
                <w:szCs w:val="28"/>
              </w:rPr>
            </w:pPr>
            <w:r>
              <w:rPr>
                <w:rFonts w:hint="eastAsia" w:asciiTheme="minorEastAsia" w:hAnsiTheme="minorEastAsia"/>
                <w:b/>
                <w:sz w:val="28"/>
                <w:szCs w:val="28"/>
              </w:rPr>
              <w:t>序号</w:t>
            </w:r>
          </w:p>
        </w:tc>
        <w:tc>
          <w:tcPr>
            <w:tcW w:w="2950" w:type="dxa"/>
            <w:tcMar>
              <w:top w:w="57" w:type="dxa"/>
              <w:left w:w="28" w:type="dxa"/>
              <w:bottom w:w="57" w:type="dxa"/>
              <w:right w:w="28" w:type="dxa"/>
            </w:tcMar>
            <w:vAlign w:val="center"/>
          </w:tcPr>
          <w:p>
            <w:pPr>
              <w:spacing w:line="320" w:lineRule="exact"/>
              <w:ind w:left="210" w:leftChars="100"/>
              <w:jc w:val="center"/>
              <w:rPr>
                <w:rFonts w:asciiTheme="minorEastAsia" w:hAnsiTheme="minorEastAsia"/>
                <w:b/>
                <w:sz w:val="28"/>
                <w:szCs w:val="28"/>
              </w:rPr>
            </w:pPr>
            <w:r>
              <w:rPr>
                <w:rFonts w:hint="eastAsia" w:asciiTheme="minorEastAsia" w:hAnsiTheme="minorEastAsia"/>
                <w:b/>
                <w:sz w:val="28"/>
                <w:szCs w:val="28"/>
              </w:rPr>
              <w:t>磋商文件</w:t>
            </w:r>
          </w:p>
          <w:p>
            <w:pPr>
              <w:spacing w:line="320" w:lineRule="exact"/>
              <w:ind w:left="210" w:leftChars="100"/>
              <w:jc w:val="center"/>
              <w:rPr>
                <w:rFonts w:asciiTheme="minorEastAsia" w:hAnsiTheme="minorEastAsia"/>
                <w:b/>
                <w:sz w:val="28"/>
                <w:szCs w:val="28"/>
              </w:rPr>
            </w:pPr>
            <w:r>
              <w:rPr>
                <w:rFonts w:hint="eastAsia" w:asciiTheme="minorEastAsia" w:hAnsiTheme="minorEastAsia"/>
                <w:b/>
                <w:sz w:val="28"/>
                <w:szCs w:val="28"/>
              </w:rPr>
              <w:t>商务要求</w:t>
            </w:r>
          </w:p>
        </w:tc>
        <w:tc>
          <w:tcPr>
            <w:tcW w:w="2379" w:type="dxa"/>
            <w:tcMar>
              <w:top w:w="57" w:type="dxa"/>
              <w:left w:w="28" w:type="dxa"/>
              <w:bottom w:w="57" w:type="dxa"/>
              <w:right w:w="28" w:type="dxa"/>
            </w:tcMar>
            <w:vAlign w:val="center"/>
          </w:tcPr>
          <w:p>
            <w:pPr>
              <w:spacing w:line="320" w:lineRule="exact"/>
              <w:ind w:left="210" w:leftChars="100"/>
              <w:jc w:val="center"/>
              <w:rPr>
                <w:rFonts w:asciiTheme="minorEastAsia" w:hAnsiTheme="minorEastAsia"/>
                <w:b/>
                <w:sz w:val="28"/>
                <w:szCs w:val="28"/>
              </w:rPr>
            </w:pPr>
            <w:r>
              <w:rPr>
                <w:rFonts w:hint="eastAsia" w:asciiTheme="minorEastAsia" w:hAnsiTheme="minorEastAsia"/>
                <w:b/>
                <w:sz w:val="28"/>
                <w:szCs w:val="28"/>
              </w:rPr>
              <w:t>磋商响应文件</w:t>
            </w:r>
          </w:p>
          <w:p>
            <w:pPr>
              <w:spacing w:line="320" w:lineRule="exact"/>
              <w:ind w:left="210" w:leftChars="100"/>
              <w:jc w:val="center"/>
              <w:rPr>
                <w:rFonts w:asciiTheme="minorEastAsia" w:hAnsiTheme="minorEastAsia"/>
                <w:b/>
                <w:sz w:val="28"/>
                <w:szCs w:val="28"/>
              </w:rPr>
            </w:pPr>
            <w:r>
              <w:rPr>
                <w:rFonts w:hint="eastAsia" w:asciiTheme="minorEastAsia" w:hAnsiTheme="minorEastAsia"/>
                <w:b/>
                <w:sz w:val="28"/>
                <w:szCs w:val="28"/>
              </w:rPr>
              <w:t>商务响应</w:t>
            </w:r>
          </w:p>
        </w:tc>
        <w:tc>
          <w:tcPr>
            <w:tcW w:w="1650" w:type="dxa"/>
            <w:tcMar>
              <w:top w:w="57" w:type="dxa"/>
              <w:left w:w="28" w:type="dxa"/>
              <w:bottom w:w="57" w:type="dxa"/>
              <w:right w:w="28" w:type="dxa"/>
            </w:tcMar>
            <w:vAlign w:val="center"/>
          </w:tcPr>
          <w:p>
            <w:pPr>
              <w:spacing w:line="320" w:lineRule="exact"/>
              <w:ind w:left="210" w:leftChars="100"/>
              <w:jc w:val="center"/>
              <w:rPr>
                <w:rFonts w:asciiTheme="minorEastAsia" w:hAnsiTheme="minorEastAsia"/>
                <w:b/>
                <w:sz w:val="28"/>
                <w:szCs w:val="28"/>
              </w:rPr>
            </w:pPr>
            <w:r>
              <w:rPr>
                <w:rFonts w:hint="eastAsia" w:asciiTheme="minorEastAsia" w:hAnsiTheme="minorEastAsia"/>
                <w:b/>
                <w:sz w:val="28"/>
                <w:szCs w:val="28"/>
              </w:rPr>
              <w:t>偏离情况</w:t>
            </w:r>
          </w:p>
        </w:tc>
        <w:tc>
          <w:tcPr>
            <w:tcW w:w="1438" w:type="dxa"/>
            <w:vAlign w:val="center"/>
          </w:tcPr>
          <w:p>
            <w:pPr>
              <w:spacing w:line="320" w:lineRule="exact"/>
              <w:ind w:left="210" w:leftChars="100"/>
              <w:jc w:val="center"/>
              <w:rPr>
                <w:rFonts w:asciiTheme="minorEastAsia" w:hAnsiTheme="minorEastAsia"/>
                <w:b/>
                <w:sz w:val="28"/>
                <w:szCs w:val="28"/>
              </w:rPr>
            </w:pPr>
            <w:r>
              <w:rPr>
                <w:rFonts w:hint="eastAsia" w:asciiTheme="minorEastAsia" w:hAnsiTheme="minorEastAsia"/>
                <w:b/>
                <w:sz w:val="28"/>
                <w:szCs w:val="28"/>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Borders>
              <w:bottom w:val="single" w:color="auto" w:sz="4" w:space="0"/>
            </w:tcBorders>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950" w:type="dxa"/>
            <w:tcBorders>
              <w:bottom w:val="single" w:color="auto" w:sz="4" w:space="0"/>
            </w:tcBorders>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379" w:type="dxa"/>
            <w:tcBorders>
              <w:bottom w:val="single" w:color="auto" w:sz="4" w:space="0"/>
            </w:tcBorders>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650" w:type="dxa"/>
            <w:tcBorders>
              <w:bottom w:val="single" w:color="auto" w:sz="4" w:space="0"/>
            </w:tcBorders>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438" w:type="dxa"/>
            <w:tcBorders>
              <w:bottom w:val="single" w:color="auto" w:sz="4" w:space="0"/>
            </w:tcBorders>
            <w:vAlign w:val="center"/>
          </w:tcPr>
          <w:p>
            <w:pPr>
              <w:spacing w:line="480" w:lineRule="exact"/>
              <w:ind w:left="210" w:leftChars="100"/>
              <w:rPr>
                <w:rFonts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Borders>
              <w:bottom w:val="single" w:color="auto" w:sz="4" w:space="0"/>
            </w:tcBorders>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950" w:type="dxa"/>
            <w:tcBorders>
              <w:bottom w:val="single" w:color="auto" w:sz="4" w:space="0"/>
            </w:tcBorders>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379" w:type="dxa"/>
            <w:tcBorders>
              <w:bottom w:val="single" w:color="auto" w:sz="4" w:space="0"/>
            </w:tcBorders>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650" w:type="dxa"/>
            <w:tcBorders>
              <w:bottom w:val="single" w:color="auto" w:sz="4" w:space="0"/>
            </w:tcBorders>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438" w:type="dxa"/>
            <w:tcBorders>
              <w:bottom w:val="single" w:color="auto" w:sz="4" w:space="0"/>
            </w:tcBorders>
            <w:vAlign w:val="center"/>
          </w:tcPr>
          <w:p>
            <w:pPr>
              <w:spacing w:line="480" w:lineRule="exact"/>
              <w:ind w:left="210" w:leftChars="100"/>
              <w:rPr>
                <w:rFonts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9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379"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6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438" w:type="dxa"/>
            <w:vAlign w:val="center"/>
          </w:tcPr>
          <w:p>
            <w:pPr>
              <w:spacing w:line="480" w:lineRule="exact"/>
              <w:ind w:left="210" w:leftChars="100"/>
              <w:rPr>
                <w:rFonts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9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379"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6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438" w:type="dxa"/>
            <w:vAlign w:val="center"/>
          </w:tcPr>
          <w:p>
            <w:pPr>
              <w:spacing w:line="480" w:lineRule="exact"/>
              <w:ind w:left="210" w:leftChars="100"/>
              <w:rPr>
                <w:rFonts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9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379"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6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438" w:type="dxa"/>
            <w:vAlign w:val="center"/>
          </w:tcPr>
          <w:p>
            <w:pPr>
              <w:spacing w:line="480" w:lineRule="exact"/>
              <w:ind w:left="210" w:leftChars="100"/>
              <w:rPr>
                <w:rFonts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9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379"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6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438" w:type="dxa"/>
            <w:vAlign w:val="center"/>
          </w:tcPr>
          <w:p>
            <w:pPr>
              <w:spacing w:line="480" w:lineRule="exact"/>
              <w:ind w:left="210" w:leftChars="100"/>
              <w:rPr>
                <w:rFonts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9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379"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6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438" w:type="dxa"/>
            <w:vAlign w:val="center"/>
          </w:tcPr>
          <w:p>
            <w:pPr>
              <w:spacing w:line="480" w:lineRule="exact"/>
              <w:ind w:left="210" w:leftChars="100"/>
              <w:rPr>
                <w:rFonts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9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379"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6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438" w:type="dxa"/>
            <w:vAlign w:val="center"/>
          </w:tcPr>
          <w:p>
            <w:pPr>
              <w:spacing w:line="480" w:lineRule="exact"/>
              <w:ind w:left="210" w:leftChars="100"/>
              <w:rPr>
                <w:rFonts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9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379"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6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438" w:type="dxa"/>
            <w:vAlign w:val="center"/>
          </w:tcPr>
          <w:p>
            <w:pPr>
              <w:spacing w:line="480" w:lineRule="exact"/>
              <w:ind w:left="210" w:leftChars="100"/>
              <w:rPr>
                <w:rFonts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9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379"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6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438" w:type="dxa"/>
            <w:vAlign w:val="center"/>
          </w:tcPr>
          <w:p>
            <w:pPr>
              <w:spacing w:line="480" w:lineRule="exact"/>
              <w:ind w:left="210" w:leftChars="100"/>
              <w:rPr>
                <w:rFonts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9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379"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6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438" w:type="dxa"/>
            <w:vAlign w:val="center"/>
          </w:tcPr>
          <w:p>
            <w:pPr>
              <w:spacing w:line="480" w:lineRule="exact"/>
              <w:ind w:left="210" w:leftChars="100"/>
              <w:rPr>
                <w:rFonts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tcBorders>
              <w:bottom w:val="single" w:color="auto" w:sz="4" w:space="0"/>
            </w:tcBorders>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950" w:type="dxa"/>
            <w:tcBorders>
              <w:bottom w:val="single" w:color="auto" w:sz="4" w:space="0"/>
            </w:tcBorders>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379" w:type="dxa"/>
            <w:tcBorders>
              <w:bottom w:val="single" w:color="auto" w:sz="4" w:space="0"/>
            </w:tcBorders>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650" w:type="dxa"/>
            <w:tcBorders>
              <w:bottom w:val="single" w:color="auto" w:sz="4" w:space="0"/>
            </w:tcBorders>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438" w:type="dxa"/>
            <w:tcBorders>
              <w:bottom w:val="single" w:color="auto" w:sz="4" w:space="0"/>
            </w:tcBorders>
            <w:vAlign w:val="center"/>
          </w:tcPr>
          <w:p>
            <w:pPr>
              <w:spacing w:line="480" w:lineRule="exact"/>
              <w:ind w:left="210" w:leftChars="100"/>
              <w:rPr>
                <w:rFonts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9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379"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6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438" w:type="dxa"/>
            <w:vAlign w:val="center"/>
          </w:tcPr>
          <w:p>
            <w:pPr>
              <w:spacing w:line="480" w:lineRule="exact"/>
              <w:ind w:left="210" w:leftChars="100"/>
              <w:rPr>
                <w:rFonts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9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379"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6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438" w:type="dxa"/>
            <w:vAlign w:val="center"/>
          </w:tcPr>
          <w:p>
            <w:pPr>
              <w:spacing w:line="480" w:lineRule="exact"/>
              <w:ind w:left="210" w:leftChars="100"/>
              <w:rPr>
                <w:rFonts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9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379"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6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438" w:type="dxa"/>
            <w:vAlign w:val="center"/>
          </w:tcPr>
          <w:p>
            <w:pPr>
              <w:spacing w:line="480" w:lineRule="exact"/>
              <w:ind w:left="210" w:leftChars="100"/>
              <w:rPr>
                <w:rFonts w:asciiTheme="minorEastAsia" w:hAnsiTheme="minorEastAsia"/>
                <w:sz w:val="28"/>
                <w:szCs w:val="28"/>
              </w:rPr>
            </w:pPr>
          </w:p>
        </w:tc>
      </w:tr>
    </w:tbl>
    <w:p>
      <w:pPr>
        <w:spacing w:line="480" w:lineRule="exact"/>
        <w:ind w:left="210" w:leftChars="100"/>
        <w:rPr>
          <w:rFonts w:asciiTheme="minorEastAsia" w:hAnsiTheme="minorEastAsia"/>
          <w:szCs w:val="21"/>
        </w:rPr>
      </w:pPr>
      <w:r>
        <w:rPr>
          <w:rFonts w:hint="eastAsia" w:asciiTheme="minorEastAsia" w:hAnsiTheme="minorEastAsia"/>
          <w:szCs w:val="21"/>
        </w:rPr>
        <w:t>注：如有漏报、瞒报竞争性磋商文件所要求的性能指标等将视为没有实质性响应竞争性磋商文件</w:t>
      </w:r>
    </w:p>
    <w:p>
      <w:pPr>
        <w:spacing w:line="480" w:lineRule="exact"/>
        <w:ind w:left="210" w:leftChars="100"/>
        <w:rPr>
          <w:rFonts w:asciiTheme="minorEastAsia" w:hAnsiTheme="minorEastAsia"/>
          <w:szCs w:val="21"/>
        </w:rPr>
      </w:pPr>
    </w:p>
    <w:p>
      <w:pPr>
        <w:spacing w:line="500" w:lineRule="exact"/>
        <w:ind w:firstLine="720" w:firstLineChars="300"/>
        <w:jc w:val="right"/>
        <w:rPr>
          <w:rFonts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（单位公章）</w:t>
      </w:r>
    </w:p>
    <w:p>
      <w:pPr>
        <w:spacing w:line="500" w:lineRule="exact"/>
        <w:ind w:firstLine="960" w:firstLineChars="400"/>
        <w:jc w:val="right"/>
        <w:rPr>
          <w:rFonts w:ascii="宋体" w:hAnsi="宋体" w:eastAsia="宋体" w:cs="宋体"/>
          <w:sz w:val="24"/>
          <w:szCs w:val="24"/>
        </w:rPr>
      </w:pPr>
      <w:r>
        <w:rPr>
          <w:rFonts w:hint="eastAsia" w:ascii="宋体" w:hAnsi="宋体" w:eastAsia="宋体" w:cs="宋体"/>
          <w:sz w:val="24"/>
          <w:szCs w:val="24"/>
        </w:rPr>
        <w:t>法定代表人或被授权人签字：</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pPr>
        <w:spacing w:line="500" w:lineRule="exact"/>
        <w:ind w:firstLine="2640" w:firstLineChars="1100"/>
        <w:rPr>
          <w:rFonts w:ascii="宋体" w:hAnsi="宋体" w:eastAsia="宋体" w:cs="宋体"/>
          <w:sz w:val="24"/>
          <w:szCs w:val="24"/>
        </w:rPr>
      </w:pPr>
      <w:r>
        <w:rPr>
          <w:rFonts w:hint="eastAsia" w:ascii="宋体" w:hAnsi="宋体" w:eastAsia="宋体" w:cs="宋体"/>
          <w:sz w:val="24"/>
          <w:szCs w:val="24"/>
        </w:rPr>
        <w:t>日 期：</w:t>
      </w:r>
    </w:p>
    <w:p>
      <w:pPr>
        <w:pStyle w:val="8"/>
        <w:rPr>
          <w:rFonts w:asciiTheme="minorEastAsia" w:hAnsiTheme="minorEastAsia"/>
          <w:szCs w:val="32"/>
        </w:rPr>
      </w:pPr>
      <w:r>
        <w:rPr>
          <w:rFonts w:asciiTheme="minorEastAsia" w:hAnsiTheme="minorEastAsia"/>
        </w:rPr>
        <w:br w:type="page"/>
      </w:r>
    </w:p>
    <w:p>
      <w:pPr>
        <w:pStyle w:val="4"/>
        <w:spacing w:before="0" w:after="0" w:line="360" w:lineRule="auto"/>
        <w:jc w:val="both"/>
        <w:rPr>
          <w:rFonts w:hint="eastAsia" w:cs="宋体" w:asciiTheme="minorEastAsia" w:hAnsiTheme="minorEastAsia" w:eastAsiaTheme="minorEastAsia"/>
          <w:sz w:val="28"/>
          <w:szCs w:val="28"/>
          <w:lang w:val="en-US" w:eastAsia="zh-CN"/>
        </w:rPr>
      </w:pPr>
      <w:r>
        <w:rPr>
          <w:rFonts w:hint="eastAsia" w:cs="宋体" w:asciiTheme="minorEastAsia" w:hAnsiTheme="minorEastAsia" w:eastAsiaTheme="minorEastAsia"/>
          <w:sz w:val="28"/>
          <w:szCs w:val="28"/>
          <w:lang w:val="en-US" w:eastAsia="zh-CN"/>
        </w:rPr>
        <w:t>4、资格证明文件</w:t>
      </w:r>
      <w:bookmarkEnd w:id="113"/>
    </w:p>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560" w:firstLineChars="200"/>
        <w:jc w:val="both"/>
        <w:rPr>
          <w:rFonts w:hint="eastAsia" w:asciiTheme="minorEastAsia" w:hAnsiTheme="minorEastAsia" w:eastAsiaTheme="minorEastAsia" w:cstheme="minorEastAsia"/>
          <w:i w:val="0"/>
          <w:iCs w:val="0"/>
          <w:caps w:val="0"/>
          <w:color w:val="333333"/>
          <w:spacing w:val="0"/>
          <w:sz w:val="28"/>
          <w:szCs w:val="28"/>
          <w:shd w:val="clear" w:fill="FFFFFF"/>
        </w:rPr>
      </w:pPr>
      <w:bookmarkStart w:id="114" w:name="_Toc5888428"/>
      <w:r>
        <w:rPr>
          <w:rFonts w:hint="eastAsia" w:asciiTheme="minorEastAsia" w:hAnsiTheme="minorEastAsia" w:cstheme="minorEastAsia"/>
          <w:i w:val="0"/>
          <w:iCs w:val="0"/>
          <w:caps w:val="0"/>
          <w:color w:val="333333"/>
          <w:spacing w:val="0"/>
          <w:sz w:val="28"/>
          <w:szCs w:val="28"/>
          <w:shd w:val="clear" w:fill="FFFFFF"/>
          <w:lang w:val="en-US" w:eastAsia="zh-CN"/>
        </w:rPr>
        <w:t>4.</w:t>
      </w:r>
      <w:r>
        <w:rPr>
          <w:rFonts w:hint="eastAsia" w:asciiTheme="minorEastAsia" w:hAnsiTheme="minorEastAsia" w:eastAsiaTheme="minorEastAsia" w:cstheme="minorEastAsia"/>
          <w:i w:val="0"/>
          <w:iCs w:val="0"/>
          <w:caps w:val="0"/>
          <w:color w:val="333333"/>
          <w:spacing w:val="0"/>
          <w:sz w:val="28"/>
          <w:szCs w:val="28"/>
          <w:shd w:val="clear" w:fill="FFFFFF"/>
        </w:rPr>
        <w:t>1</w:t>
      </w:r>
      <w:r>
        <w:rPr>
          <w:rFonts w:hint="eastAsia" w:asciiTheme="minorEastAsia" w:hAnsiTheme="minorEastAsia" w:cstheme="minorEastAsia"/>
          <w:i w:val="0"/>
          <w:iCs w:val="0"/>
          <w:caps w:val="0"/>
          <w:color w:val="333333"/>
          <w:spacing w:val="0"/>
          <w:sz w:val="28"/>
          <w:szCs w:val="28"/>
          <w:shd w:val="clear" w:fill="FFFFFF"/>
          <w:lang w:eastAsia="zh-CN"/>
        </w:rPr>
        <w:t>、</w:t>
      </w:r>
      <w:r>
        <w:rPr>
          <w:rFonts w:hint="eastAsia" w:asciiTheme="minorEastAsia" w:hAnsiTheme="minorEastAsia" w:eastAsiaTheme="minorEastAsia" w:cstheme="minorEastAsia"/>
          <w:i w:val="0"/>
          <w:iCs w:val="0"/>
          <w:caps w:val="0"/>
          <w:color w:val="333333"/>
          <w:spacing w:val="0"/>
          <w:sz w:val="28"/>
          <w:szCs w:val="28"/>
          <w:shd w:val="clear" w:fill="FFFFFF"/>
        </w:rPr>
        <w:t>供应商应为具有独立承担民事责任的能力且具备向采购人提供相关货物和服务的企业法人、事业单位法人、其他组织。企业法人应提供具有统一社会信用代码的营业执照；事业单位法人应提供事业单位法人证等证明文件；其他组织应提供合法证明文件。</w:t>
      </w:r>
    </w:p>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560" w:firstLineChars="200"/>
        <w:jc w:val="both"/>
        <w:rPr>
          <w:rFonts w:hint="eastAsia" w:asciiTheme="minorEastAsia" w:hAnsiTheme="minorEastAsia" w:eastAsiaTheme="minorEastAsia" w:cstheme="minorEastAsia"/>
          <w:i w:val="0"/>
          <w:iCs w:val="0"/>
          <w:caps w:val="0"/>
          <w:color w:val="333333"/>
          <w:spacing w:val="0"/>
          <w:sz w:val="28"/>
          <w:szCs w:val="28"/>
          <w:shd w:val="clear" w:fill="FFFFFF"/>
        </w:rPr>
      </w:pPr>
      <w:r>
        <w:rPr>
          <w:rFonts w:hint="eastAsia" w:asciiTheme="minorEastAsia" w:hAnsiTheme="minorEastAsia" w:cstheme="minorEastAsia"/>
          <w:i w:val="0"/>
          <w:iCs w:val="0"/>
          <w:caps w:val="0"/>
          <w:color w:val="333333"/>
          <w:spacing w:val="0"/>
          <w:sz w:val="28"/>
          <w:szCs w:val="28"/>
          <w:shd w:val="clear" w:fill="FFFFFF"/>
          <w:lang w:val="en-US" w:eastAsia="zh-CN"/>
        </w:rPr>
        <w:t>4</w:t>
      </w:r>
      <w:r>
        <w:rPr>
          <w:rFonts w:hint="eastAsia" w:asciiTheme="minorEastAsia" w:hAnsiTheme="minorEastAsia" w:eastAsiaTheme="minorEastAsia" w:cstheme="minorEastAsia"/>
          <w:i w:val="0"/>
          <w:iCs w:val="0"/>
          <w:caps w:val="0"/>
          <w:color w:val="333333"/>
          <w:spacing w:val="0"/>
          <w:sz w:val="28"/>
          <w:szCs w:val="28"/>
          <w:shd w:val="clear" w:fill="FFFFFF"/>
        </w:rPr>
        <w:t>.2</w:t>
      </w:r>
      <w:r>
        <w:rPr>
          <w:rFonts w:hint="eastAsia" w:asciiTheme="minorEastAsia" w:hAnsiTheme="minorEastAsia" w:cstheme="minorEastAsia"/>
          <w:i w:val="0"/>
          <w:iCs w:val="0"/>
          <w:caps w:val="0"/>
          <w:color w:val="333333"/>
          <w:spacing w:val="0"/>
          <w:sz w:val="28"/>
          <w:szCs w:val="28"/>
          <w:shd w:val="clear" w:fill="FFFFFF"/>
          <w:lang w:eastAsia="zh-CN"/>
        </w:rPr>
        <w:t>、</w:t>
      </w:r>
      <w:r>
        <w:rPr>
          <w:rFonts w:hint="eastAsia" w:asciiTheme="minorEastAsia" w:hAnsiTheme="minorEastAsia" w:eastAsiaTheme="minorEastAsia" w:cstheme="minorEastAsia"/>
          <w:i w:val="0"/>
          <w:iCs w:val="0"/>
          <w:caps w:val="0"/>
          <w:color w:val="333333"/>
          <w:spacing w:val="0"/>
          <w:sz w:val="28"/>
          <w:szCs w:val="28"/>
          <w:shd w:val="clear" w:fill="FFFFFF"/>
        </w:rPr>
        <w:t>供应商提供法定代表人授权书及被授权人身份证，法定代表人直接投标只须提交其法人身份证明。</w:t>
      </w:r>
    </w:p>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560" w:firstLineChars="200"/>
        <w:jc w:val="both"/>
        <w:rPr>
          <w:rFonts w:hint="eastAsia" w:asciiTheme="minorEastAsia" w:hAnsiTheme="minorEastAsia" w:eastAsiaTheme="minorEastAsia" w:cstheme="minorEastAsia"/>
          <w:i w:val="0"/>
          <w:iCs w:val="0"/>
          <w:caps w:val="0"/>
          <w:color w:val="333333"/>
          <w:spacing w:val="0"/>
          <w:sz w:val="28"/>
          <w:szCs w:val="28"/>
          <w:shd w:val="clear" w:fill="FFFFFF"/>
        </w:rPr>
      </w:pPr>
      <w:r>
        <w:rPr>
          <w:rFonts w:hint="eastAsia" w:asciiTheme="minorEastAsia" w:hAnsiTheme="minorEastAsia" w:cstheme="minorEastAsia"/>
          <w:i w:val="0"/>
          <w:iCs w:val="0"/>
          <w:caps w:val="0"/>
          <w:color w:val="333333"/>
          <w:spacing w:val="0"/>
          <w:sz w:val="28"/>
          <w:szCs w:val="28"/>
          <w:shd w:val="clear" w:fill="FFFFFF"/>
          <w:lang w:val="en-US" w:eastAsia="zh-CN"/>
        </w:rPr>
        <w:t>4</w:t>
      </w:r>
      <w:r>
        <w:rPr>
          <w:rFonts w:hint="eastAsia" w:asciiTheme="minorEastAsia" w:hAnsiTheme="minorEastAsia" w:eastAsiaTheme="minorEastAsia" w:cstheme="minorEastAsia"/>
          <w:i w:val="0"/>
          <w:iCs w:val="0"/>
          <w:caps w:val="0"/>
          <w:color w:val="333333"/>
          <w:spacing w:val="0"/>
          <w:sz w:val="28"/>
          <w:szCs w:val="28"/>
          <w:shd w:val="clear" w:fill="FFFFFF"/>
        </w:rPr>
        <w:t>.</w:t>
      </w:r>
      <w:r>
        <w:rPr>
          <w:rFonts w:hint="eastAsia" w:asciiTheme="minorEastAsia" w:hAnsiTheme="minorEastAsia" w:cstheme="minorEastAsia"/>
          <w:i w:val="0"/>
          <w:iCs w:val="0"/>
          <w:caps w:val="0"/>
          <w:color w:val="333333"/>
          <w:spacing w:val="0"/>
          <w:sz w:val="28"/>
          <w:szCs w:val="28"/>
          <w:shd w:val="clear" w:fill="FFFFFF"/>
          <w:lang w:val="en-US" w:eastAsia="zh-CN"/>
        </w:rPr>
        <w:t>3、</w:t>
      </w:r>
      <w:r>
        <w:rPr>
          <w:rFonts w:hint="eastAsia" w:asciiTheme="minorEastAsia" w:hAnsiTheme="minorEastAsia" w:eastAsiaTheme="minorEastAsia" w:cstheme="minorEastAsia"/>
          <w:i w:val="0"/>
          <w:iCs w:val="0"/>
          <w:caps w:val="0"/>
          <w:color w:val="333333"/>
          <w:spacing w:val="0"/>
          <w:sz w:val="28"/>
          <w:szCs w:val="28"/>
          <w:shd w:val="clear" w:fill="FFFFFF"/>
        </w:rPr>
        <w:t>供应商不得为“信用中国”网站（www.creditchina.gov.cn）中列入失信被执行人和重大税收违法失信主体的供应商；不得为中国政府采购网（www.ccgp</w:t>
      </w:r>
      <w:r>
        <w:rPr>
          <w:rFonts w:hint="eastAsia" w:asciiTheme="minorEastAsia" w:hAnsiTheme="minorEastAsia" w:cstheme="minorEastAsia"/>
          <w:i w:val="0"/>
          <w:iCs w:val="0"/>
          <w:caps w:val="0"/>
          <w:color w:val="333333"/>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333333"/>
          <w:spacing w:val="0"/>
          <w:sz w:val="28"/>
          <w:szCs w:val="28"/>
          <w:shd w:val="clear" w:fill="FFFFFF"/>
        </w:rPr>
        <w:t>gov.cn）政府采购严重违法失信行为记录名单中被财政部门禁止参加政府采购活动的供应商。</w:t>
      </w:r>
    </w:p>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560" w:firstLineChars="200"/>
        <w:jc w:val="both"/>
        <w:rPr>
          <w:rFonts w:hint="eastAsia" w:asciiTheme="minorEastAsia" w:hAnsiTheme="minorEastAsia" w:eastAsiaTheme="minorEastAsia" w:cstheme="minorEastAsia"/>
          <w:i w:val="0"/>
          <w:iCs w:val="0"/>
          <w:caps w:val="0"/>
          <w:color w:val="333333"/>
          <w:spacing w:val="0"/>
          <w:sz w:val="28"/>
          <w:szCs w:val="28"/>
          <w:shd w:val="clear" w:fill="FFFFFF"/>
        </w:rPr>
      </w:pPr>
      <w:r>
        <w:rPr>
          <w:rFonts w:hint="eastAsia" w:asciiTheme="minorEastAsia" w:hAnsiTheme="minorEastAsia" w:cstheme="minorEastAsia"/>
          <w:i w:val="0"/>
          <w:iCs w:val="0"/>
          <w:caps w:val="0"/>
          <w:color w:val="333333"/>
          <w:spacing w:val="0"/>
          <w:sz w:val="28"/>
          <w:szCs w:val="28"/>
          <w:shd w:val="clear" w:fill="FFFFFF"/>
          <w:lang w:val="en-US" w:eastAsia="zh-CN"/>
        </w:rPr>
        <w:t>4</w:t>
      </w:r>
      <w:r>
        <w:rPr>
          <w:rFonts w:hint="eastAsia" w:asciiTheme="minorEastAsia" w:hAnsiTheme="minorEastAsia" w:eastAsiaTheme="minorEastAsia" w:cstheme="minorEastAsia"/>
          <w:i w:val="0"/>
          <w:iCs w:val="0"/>
          <w:caps w:val="0"/>
          <w:color w:val="333333"/>
          <w:spacing w:val="0"/>
          <w:sz w:val="28"/>
          <w:szCs w:val="28"/>
          <w:shd w:val="clear" w:fill="FFFFFF"/>
        </w:rPr>
        <w:t>.</w:t>
      </w:r>
      <w:r>
        <w:rPr>
          <w:rFonts w:hint="eastAsia" w:asciiTheme="minorEastAsia" w:hAnsiTheme="minorEastAsia" w:cstheme="minorEastAsia"/>
          <w:i w:val="0"/>
          <w:iCs w:val="0"/>
          <w:caps w:val="0"/>
          <w:color w:val="333333"/>
          <w:spacing w:val="0"/>
          <w:sz w:val="28"/>
          <w:szCs w:val="28"/>
          <w:shd w:val="clear" w:fill="FFFFFF"/>
          <w:lang w:val="en-US" w:eastAsia="zh-CN"/>
        </w:rPr>
        <w:t>4、</w:t>
      </w:r>
      <w:r>
        <w:rPr>
          <w:rFonts w:hint="eastAsia" w:asciiTheme="minorEastAsia" w:hAnsiTheme="minorEastAsia" w:eastAsiaTheme="minorEastAsia" w:cstheme="minorEastAsia"/>
          <w:i w:val="0"/>
          <w:iCs w:val="0"/>
          <w:caps w:val="0"/>
          <w:color w:val="333333"/>
          <w:spacing w:val="0"/>
          <w:sz w:val="28"/>
          <w:szCs w:val="28"/>
          <w:shd w:val="clear" w:fill="FFFFFF"/>
        </w:rPr>
        <w:t>财务状况报告：提供2022年度的财务审计报告（至少包括资产负债表和利润表，成立时间至提交投标文件截止时间不足一年的可提供成立后任意时段的资产负债表），或其基本存款账户开户银行出具的资信证明及基本存款账户开户许可证。</w:t>
      </w:r>
    </w:p>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560" w:firstLineChars="200"/>
        <w:jc w:val="both"/>
        <w:rPr>
          <w:rFonts w:hint="eastAsia" w:asciiTheme="minorEastAsia" w:hAnsiTheme="minorEastAsia" w:eastAsiaTheme="minorEastAsia" w:cstheme="minorEastAsia"/>
          <w:i w:val="0"/>
          <w:iCs w:val="0"/>
          <w:caps w:val="0"/>
          <w:color w:val="333333"/>
          <w:spacing w:val="0"/>
          <w:sz w:val="28"/>
          <w:szCs w:val="28"/>
          <w:shd w:val="clear" w:fill="FFFFFF"/>
        </w:rPr>
      </w:pPr>
      <w:r>
        <w:rPr>
          <w:rFonts w:hint="eastAsia" w:asciiTheme="minorEastAsia" w:hAnsiTheme="minorEastAsia" w:cstheme="minorEastAsia"/>
          <w:i w:val="0"/>
          <w:iCs w:val="0"/>
          <w:caps w:val="0"/>
          <w:color w:val="333333"/>
          <w:spacing w:val="0"/>
          <w:sz w:val="28"/>
          <w:szCs w:val="28"/>
          <w:shd w:val="clear" w:fill="FFFFFF"/>
          <w:lang w:val="en-US" w:eastAsia="zh-CN"/>
        </w:rPr>
        <w:t>4</w:t>
      </w:r>
      <w:r>
        <w:rPr>
          <w:rFonts w:hint="eastAsia" w:asciiTheme="minorEastAsia" w:hAnsiTheme="minorEastAsia" w:eastAsiaTheme="minorEastAsia" w:cstheme="minorEastAsia"/>
          <w:i w:val="0"/>
          <w:iCs w:val="0"/>
          <w:caps w:val="0"/>
          <w:color w:val="333333"/>
          <w:spacing w:val="0"/>
          <w:sz w:val="28"/>
          <w:szCs w:val="28"/>
          <w:shd w:val="clear" w:fill="FFFFFF"/>
        </w:rPr>
        <w:t>.</w:t>
      </w:r>
      <w:r>
        <w:rPr>
          <w:rFonts w:hint="eastAsia" w:asciiTheme="minorEastAsia" w:hAnsiTheme="minorEastAsia" w:cstheme="minorEastAsia"/>
          <w:i w:val="0"/>
          <w:iCs w:val="0"/>
          <w:caps w:val="0"/>
          <w:color w:val="333333"/>
          <w:spacing w:val="0"/>
          <w:sz w:val="28"/>
          <w:szCs w:val="28"/>
          <w:shd w:val="clear" w:fill="FFFFFF"/>
          <w:lang w:val="en-US" w:eastAsia="zh-CN"/>
        </w:rPr>
        <w:t>5、</w:t>
      </w:r>
      <w:r>
        <w:rPr>
          <w:rFonts w:hint="eastAsia" w:asciiTheme="minorEastAsia" w:hAnsiTheme="minorEastAsia" w:eastAsiaTheme="minorEastAsia" w:cstheme="minorEastAsia"/>
          <w:i w:val="0"/>
          <w:iCs w:val="0"/>
          <w:caps w:val="0"/>
          <w:color w:val="333333"/>
          <w:spacing w:val="0"/>
          <w:sz w:val="28"/>
          <w:szCs w:val="28"/>
          <w:shd w:val="clear" w:fill="FFFFFF"/>
        </w:rPr>
        <w:t>税收缴纳证明：提供上一年度至今已缴纳的至少连续三个月的纳税证明或完税证明，依法免税的单位应提供相关证明材料（复印件加盖供应商公章）。</w:t>
      </w:r>
    </w:p>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560" w:firstLineChars="200"/>
        <w:jc w:val="both"/>
        <w:rPr>
          <w:rFonts w:hint="eastAsia" w:asciiTheme="minorEastAsia" w:hAnsiTheme="minorEastAsia" w:eastAsiaTheme="minorEastAsia" w:cstheme="minorEastAsia"/>
          <w:i w:val="0"/>
          <w:iCs w:val="0"/>
          <w:caps w:val="0"/>
          <w:color w:val="333333"/>
          <w:spacing w:val="0"/>
          <w:sz w:val="28"/>
          <w:szCs w:val="28"/>
          <w:shd w:val="clear" w:fill="FFFFFF"/>
        </w:rPr>
      </w:pPr>
      <w:r>
        <w:rPr>
          <w:rFonts w:hint="eastAsia" w:asciiTheme="minorEastAsia" w:hAnsiTheme="minorEastAsia" w:cstheme="minorEastAsia"/>
          <w:i w:val="0"/>
          <w:iCs w:val="0"/>
          <w:caps w:val="0"/>
          <w:color w:val="333333"/>
          <w:spacing w:val="0"/>
          <w:sz w:val="28"/>
          <w:szCs w:val="28"/>
          <w:shd w:val="clear" w:fill="FFFFFF"/>
          <w:lang w:val="en-US" w:eastAsia="zh-CN"/>
        </w:rPr>
        <w:t>4</w:t>
      </w:r>
      <w:r>
        <w:rPr>
          <w:rFonts w:hint="eastAsia" w:asciiTheme="minorEastAsia" w:hAnsiTheme="minorEastAsia" w:eastAsiaTheme="minorEastAsia" w:cstheme="minorEastAsia"/>
          <w:i w:val="0"/>
          <w:iCs w:val="0"/>
          <w:caps w:val="0"/>
          <w:color w:val="333333"/>
          <w:spacing w:val="0"/>
          <w:sz w:val="28"/>
          <w:szCs w:val="28"/>
          <w:shd w:val="clear" w:fill="FFFFFF"/>
        </w:rPr>
        <w:t>.</w:t>
      </w:r>
      <w:r>
        <w:rPr>
          <w:rFonts w:hint="eastAsia" w:asciiTheme="minorEastAsia" w:hAnsiTheme="minorEastAsia" w:cstheme="minorEastAsia"/>
          <w:i w:val="0"/>
          <w:iCs w:val="0"/>
          <w:caps w:val="0"/>
          <w:color w:val="333333"/>
          <w:spacing w:val="0"/>
          <w:sz w:val="28"/>
          <w:szCs w:val="28"/>
          <w:shd w:val="clear" w:fill="FFFFFF"/>
          <w:lang w:val="en-US" w:eastAsia="zh-CN"/>
        </w:rPr>
        <w:t>6、</w:t>
      </w:r>
      <w:r>
        <w:rPr>
          <w:rFonts w:hint="eastAsia" w:asciiTheme="minorEastAsia" w:hAnsiTheme="minorEastAsia" w:eastAsiaTheme="minorEastAsia" w:cstheme="minorEastAsia"/>
          <w:i w:val="0"/>
          <w:iCs w:val="0"/>
          <w:caps w:val="0"/>
          <w:color w:val="333333"/>
          <w:spacing w:val="0"/>
          <w:sz w:val="28"/>
          <w:szCs w:val="28"/>
          <w:shd w:val="clear" w:fill="FFFFFF"/>
        </w:rPr>
        <w:t>社会保障资金缴纳证明：提供上一年度至今已缴存的至少连续三个月的社会保障资金缴存单据或社保机构开具的社会保险参保缴费情况证明，依法不需要缴纳社会保障资金的单位应提供相关证明材料。</w:t>
      </w:r>
    </w:p>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560" w:firstLineChars="200"/>
        <w:jc w:val="both"/>
        <w:rPr>
          <w:rFonts w:hint="eastAsia" w:asciiTheme="minorEastAsia" w:hAnsiTheme="minorEastAsia" w:eastAsiaTheme="minorEastAsia" w:cstheme="minorEastAsia"/>
          <w:i w:val="0"/>
          <w:iCs w:val="0"/>
          <w:caps w:val="0"/>
          <w:color w:val="333333"/>
          <w:spacing w:val="0"/>
          <w:sz w:val="28"/>
          <w:szCs w:val="28"/>
          <w:shd w:val="clear" w:fill="FFFFFF"/>
        </w:rPr>
      </w:pPr>
      <w:r>
        <w:rPr>
          <w:rFonts w:hint="eastAsia" w:asciiTheme="minorEastAsia" w:hAnsiTheme="minorEastAsia" w:cstheme="minorEastAsia"/>
          <w:i w:val="0"/>
          <w:iCs w:val="0"/>
          <w:caps w:val="0"/>
          <w:color w:val="333333"/>
          <w:spacing w:val="0"/>
          <w:sz w:val="28"/>
          <w:szCs w:val="28"/>
          <w:shd w:val="clear" w:fill="FFFFFF"/>
          <w:lang w:val="en-US" w:eastAsia="zh-CN"/>
        </w:rPr>
        <w:t>4</w:t>
      </w:r>
      <w:r>
        <w:rPr>
          <w:rFonts w:hint="eastAsia" w:asciiTheme="minorEastAsia" w:hAnsiTheme="minorEastAsia" w:eastAsiaTheme="minorEastAsia" w:cstheme="minorEastAsia"/>
          <w:i w:val="0"/>
          <w:iCs w:val="0"/>
          <w:caps w:val="0"/>
          <w:color w:val="333333"/>
          <w:spacing w:val="0"/>
          <w:sz w:val="28"/>
          <w:szCs w:val="28"/>
          <w:shd w:val="clear" w:fill="FFFFFF"/>
        </w:rPr>
        <w:t>.</w:t>
      </w:r>
      <w:r>
        <w:rPr>
          <w:rFonts w:hint="eastAsia" w:asciiTheme="minorEastAsia" w:hAnsiTheme="minorEastAsia" w:cstheme="minorEastAsia"/>
          <w:i w:val="0"/>
          <w:iCs w:val="0"/>
          <w:caps w:val="0"/>
          <w:color w:val="333333"/>
          <w:spacing w:val="0"/>
          <w:sz w:val="28"/>
          <w:szCs w:val="28"/>
          <w:shd w:val="clear" w:fill="FFFFFF"/>
          <w:lang w:val="en-US" w:eastAsia="zh-CN"/>
        </w:rPr>
        <w:t>7、</w:t>
      </w:r>
      <w:r>
        <w:rPr>
          <w:rFonts w:hint="eastAsia" w:asciiTheme="minorEastAsia" w:hAnsiTheme="minorEastAsia" w:eastAsiaTheme="minorEastAsia" w:cstheme="minorEastAsia"/>
          <w:i w:val="0"/>
          <w:iCs w:val="0"/>
          <w:caps w:val="0"/>
          <w:color w:val="333333"/>
          <w:spacing w:val="0"/>
          <w:sz w:val="28"/>
          <w:szCs w:val="28"/>
          <w:shd w:val="clear" w:fill="FFFFFF"/>
        </w:rPr>
        <w:t>书面声明：提供《供应商书面声明函》（经查，参加本次政府采购活动前三年内在经营活动中没有重大违纪，以及未被列入失信被执行人、重大税收违法失信主体的供应商、政府采购严重违法失信行为记录名单的书面声明）。</w:t>
      </w:r>
    </w:p>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560" w:firstLineChars="200"/>
        <w:jc w:val="both"/>
        <w:rPr>
          <w:rFonts w:hint="eastAsia" w:asciiTheme="minorEastAsia" w:hAnsiTheme="minorEastAsia" w:eastAsiaTheme="minorEastAsia" w:cstheme="minorEastAsia"/>
          <w:i w:val="0"/>
          <w:iCs w:val="0"/>
          <w:caps w:val="0"/>
          <w:color w:val="333333"/>
          <w:spacing w:val="0"/>
          <w:sz w:val="28"/>
          <w:szCs w:val="28"/>
          <w:shd w:val="clear" w:fill="FFFFFF"/>
        </w:rPr>
      </w:pPr>
      <w:r>
        <w:rPr>
          <w:rFonts w:hint="eastAsia" w:asciiTheme="minorEastAsia" w:hAnsiTheme="minorEastAsia" w:cstheme="minorEastAsia"/>
          <w:i w:val="0"/>
          <w:iCs w:val="0"/>
          <w:caps w:val="0"/>
          <w:color w:val="333333"/>
          <w:spacing w:val="0"/>
          <w:sz w:val="28"/>
          <w:szCs w:val="28"/>
          <w:shd w:val="clear" w:fill="FFFFFF"/>
          <w:lang w:val="en-US" w:eastAsia="zh-CN"/>
        </w:rPr>
        <w:t>4</w:t>
      </w:r>
      <w:r>
        <w:rPr>
          <w:rFonts w:hint="eastAsia" w:asciiTheme="minorEastAsia" w:hAnsiTheme="minorEastAsia" w:eastAsiaTheme="minorEastAsia" w:cstheme="minorEastAsia"/>
          <w:i w:val="0"/>
          <w:iCs w:val="0"/>
          <w:caps w:val="0"/>
          <w:color w:val="333333"/>
          <w:spacing w:val="0"/>
          <w:sz w:val="28"/>
          <w:szCs w:val="28"/>
          <w:shd w:val="clear" w:fill="FFFFFF"/>
        </w:rPr>
        <w:t>.</w:t>
      </w:r>
      <w:r>
        <w:rPr>
          <w:rFonts w:hint="eastAsia" w:asciiTheme="minorEastAsia" w:hAnsiTheme="minorEastAsia" w:cstheme="minorEastAsia"/>
          <w:i w:val="0"/>
          <w:iCs w:val="0"/>
          <w:caps w:val="0"/>
          <w:color w:val="333333"/>
          <w:spacing w:val="0"/>
          <w:sz w:val="28"/>
          <w:szCs w:val="28"/>
          <w:shd w:val="clear" w:fill="FFFFFF"/>
          <w:lang w:val="en-US" w:eastAsia="zh-CN"/>
        </w:rPr>
        <w:t>8、</w:t>
      </w:r>
      <w:r>
        <w:rPr>
          <w:rFonts w:hint="eastAsia" w:asciiTheme="minorEastAsia" w:hAnsiTheme="minorEastAsia" w:eastAsiaTheme="minorEastAsia" w:cstheme="minorEastAsia"/>
          <w:i w:val="0"/>
          <w:iCs w:val="0"/>
          <w:caps w:val="0"/>
          <w:color w:val="333333"/>
          <w:spacing w:val="0"/>
          <w:sz w:val="28"/>
          <w:szCs w:val="28"/>
          <w:shd w:val="clear" w:fill="FFFFFF"/>
        </w:rPr>
        <w:t>单位负责人为同一人或者存在控股、管理关系的不同单位，不得参加同一项目的投标。</w:t>
      </w:r>
    </w:p>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560" w:firstLineChars="200"/>
        <w:jc w:val="both"/>
        <w:rPr>
          <w:rFonts w:hint="eastAsia" w:asciiTheme="minorEastAsia" w:hAnsiTheme="minorEastAsia" w:eastAsiaTheme="minorEastAsia" w:cstheme="minorEastAsia"/>
          <w:i w:val="0"/>
          <w:iCs w:val="0"/>
          <w:caps w:val="0"/>
          <w:color w:val="333333"/>
          <w:spacing w:val="0"/>
          <w:sz w:val="28"/>
          <w:szCs w:val="28"/>
          <w:shd w:val="clear" w:fill="FFFFFF"/>
        </w:rPr>
      </w:pPr>
      <w:r>
        <w:rPr>
          <w:rFonts w:hint="eastAsia" w:asciiTheme="minorEastAsia" w:hAnsiTheme="minorEastAsia" w:cstheme="minorEastAsia"/>
          <w:i w:val="0"/>
          <w:iCs w:val="0"/>
          <w:caps w:val="0"/>
          <w:color w:val="333333"/>
          <w:spacing w:val="0"/>
          <w:sz w:val="28"/>
          <w:szCs w:val="28"/>
          <w:shd w:val="clear" w:fill="FFFFFF"/>
          <w:lang w:val="en-US" w:eastAsia="zh-CN"/>
        </w:rPr>
        <w:t>4</w:t>
      </w:r>
      <w:r>
        <w:rPr>
          <w:rFonts w:hint="eastAsia" w:asciiTheme="minorEastAsia" w:hAnsiTheme="minorEastAsia" w:eastAsiaTheme="minorEastAsia" w:cstheme="minorEastAsia"/>
          <w:i w:val="0"/>
          <w:iCs w:val="0"/>
          <w:caps w:val="0"/>
          <w:color w:val="333333"/>
          <w:spacing w:val="0"/>
          <w:sz w:val="28"/>
          <w:szCs w:val="28"/>
          <w:shd w:val="clear" w:fill="FFFFFF"/>
        </w:rPr>
        <w:t>.</w:t>
      </w:r>
      <w:r>
        <w:rPr>
          <w:rFonts w:hint="eastAsia" w:asciiTheme="minorEastAsia" w:hAnsiTheme="minorEastAsia" w:cstheme="minorEastAsia"/>
          <w:i w:val="0"/>
          <w:iCs w:val="0"/>
          <w:caps w:val="0"/>
          <w:color w:val="333333"/>
          <w:spacing w:val="0"/>
          <w:sz w:val="28"/>
          <w:szCs w:val="28"/>
          <w:shd w:val="clear" w:fill="FFFFFF"/>
          <w:lang w:val="en-US" w:eastAsia="zh-CN"/>
        </w:rPr>
        <w:t>9、</w:t>
      </w:r>
      <w:r>
        <w:rPr>
          <w:rFonts w:hint="eastAsia" w:asciiTheme="minorEastAsia" w:hAnsiTheme="minorEastAsia" w:eastAsiaTheme="minorEastAsia" w:cstheme="minorEastAsia"/>
          <w:i w:val="0"/>
          <w:iCs w:val="0"/>
          <w:caps w:val="0"/>
          <w:color w:val="333333"/>
          <w:spacing w:val="0"/>
          <w:sz w:val="28"/>
          <w:szCs w:val="28"/>
          <w:shd w:val="clear" w:fill="FFFFFF"/>
        </w:rPr>
        <w:t>本项目专门面向中小企业采购（符合财库[2020]46号规定的供应商应提供中小微企业声明函）。</w:t>
      </w:r>
    </w:p>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560" w:firstLineChars="200"/>
        <w:jc w:val="both"/>
        <w:rPr>
          <w:rFonts w:hint="eastAsia" w:asciiTheme="minorEastAsia" w:hAnsiTheme="minorEastAsia" w:eastAsiaTheme="minorEastAsia" w:cstheme="minorEastAsia"/>
          <w:i w:val="0"/>
          <w:iCs w:val="0"/>
          <w:caps w:val="0"/>
          <w:color w:val="333333"/>
          <w:spacing w:val="0"/>
          <w:sz w:val="28"/>
          <w:szCs w:val="28"/>
          <w:shd w:val="clear" w:fill="FFFFFF"/>
        </w:rPr>
      </w:pPr>
      <w:r>
        <w:rPr>
          <w:rFonts w:hint="eastAsia" w:asciiTheme="minorEastAsia" w:hAnsiTheme="minorEastAsia" w:cstheme="minorEastAsia"/>
          <w:i w:val="0"/>
          <w:iCs w:val="0"/>
          <w:caps w:val="0"/>
          <w:color w:val="333333"/>
          <w:spacing w:val="0"/>
          <w:sz w:val="28"/>
          <w:szCs w:val="28"/>
          <w:shd w:val="clear" w:fill="FFFFFF"/>
          <w:lang w:val="en-US" w:eastAsia="zh-CN"/>
        </w:rPr>
        <w:t>4</w:t>
      </w:r>
      <w:r>
        <w:rPr>
          <w:rFonts w:hint="eastAsia" w:asciiTheme="minorEastAsia" w:hAnsiTheme="minorEastAsia" w:eastAsiaTheme="minorEastAsia" w:cstheme="minorEastAsia"/>
          <w:i w:val="0"/>
          <w:iCs w:val="0"/>
          <w:caps w:val="0"/>
          <w:color w:val="333333"/>
          <w:spacing w:val="0"/>
          <w:sz w:val="28"/>
          <w:szCs w:val="28"/>
          <w:shd w:val="clear" w:fill="FFFFFF"/>
        </w:rPr>
        <w:t>.1</w:t>
      </w:r>
      <w:r>
        <w:rPr>
          <w:rFonts w:hint="eastAsia" w:asciiTheme="minorEastAsia" w:hAnsiTheme="minorEastAsia" w:cstheme="minorEastAsia"/>
          <w:i w:val="0"/>
          <w:iCs w:val="0"/>
          <w:caps w:val="0"/>
          <w:color w:val="333333"/>
          <w:spacing w:val="0"/>
          <w:sz w:val="28"/>
          <w:szCs w:val="28"/>
          <w:shd w:val="clear" w:fill="FFFFFF"/>
          <w:lang w:val="en-US" w:eastAsia="zh-CN"/>
        </w:rPr>
        <w:t>0、</w:t>
      </w:r>
      <w:r>
        <w:rPr>
          <w:rFonts w:hint="eastAsia" w:asciiTheme="minorEastAsia" w:hAnsiTheme="minorEastAsia" w:eastAsiaTheme="minorEastAsia" w:cstheme="minorEastAsia"/>
          <w:i w:val="0"/>
          <w:iCs w:val="0"/>
          <w:caps w:val="0"/>
          <w:color w:val="333333"/>
          <w:spacing w:val="0"/>
          <w:sz w:val="28"/>
          <w:szCs w:val="28"/>
          <w:shd w:val="clear" w:fill="FFFFFF"/>
        </w:rPr>
        <w:t>本项目不接受联合体投标。</w:t>
      </w:r>
    </w:p>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560" w:firstLineChars="200"/>
        <w:jc w:val="both"/>
        <w:rPr>
          <w:rFonts w:hint="eastAsia" w:asciiTheme="minorEastAsia" w:hAnsiTheme="minorEastAsia" w:eastAsiaTheme="minorEastAsia" w:cstheme="minorEastAsia"/>
          <w:i w:val="0"/>
          <w:iCs w:val="0"/>
          <w:caps w:val="0"/>
          <w:color w:val="auto"/>
          <w:spacing w:val="0"/>
          <w:sz w:val="28"/>
          <w:szCs w:val="28"/>
          <w:shd w:val="clear" w:fill="FFFFFF"/>
          <w:lang w:eastAsia="zh-CN"/>
        </w:rPr>
      </w:pPr>
      <w:r>
        <w:rPr>
          <w:rFonts w:hint="eastAsia" w:asciiTheme="minorEastAsia" w:hAnsiTheme="minorEastAsia" w:cstheme="minorEastAsia"/>
          <w:i w:val="0"/>
          <w:iCs w:val="0"/>
          <w:caps w:val="0"/>
          <w:color w:val="333333"/>
          <w:spacing w:val="0"/>
          <w:sz w:val="28"/>
          <w:szCs w:val="28"/>
          <w:shd w:val="clear" w:fill="FFFFFF"/>
          <w:lang w:val="en-US" w:eastAsia="zh-CN"/>
        </w:rPr>
        <w:t>4</w:t>
      </w:r>
      <w:r>
        <w:rPr>
          <w:rFonts w:hint="eastAsia" w:asciiTheme="minorEastAsia" w:hAnsiTheme="minorEastAsia" w:eastAsiaTheme="minorEastAsia" w:cstheme="minorEastAsia"/>
          <w:i w:val="0"/>
          <w:iCs w:val="0"/>
          <w:caps w:val="0"/>
          <w:color w:val="333333"/>
          <w:spacing w:val="0"/>
          <w:sz w:val="28"/>
          <w:szCs w:val="28"/>
          <w:shd w:val="clear" w:fill="FFFFFF"/>
        </w:rPr>
        <w:t>.</w:t>
      </w:r>
      <w:r>
        <w:rPr>
          <w:rFonts w:hint="eastAsia" w:asciiTheme="minorEastAsia" w:hAnsiTheme="minorEastAsia" w:eastAsiaTheme="minorEastAsia" w:cstheme="minorEastAsia"/>
          <w:i w:val="0"/>
          <w:iCs w:val="0"/>
          <w:caps w:val="0"/>
          <w:color w:val="auto"/>
          <w:spacing w:val="0"/>
          <w:sz w:val="28"/>
          <w:szCs w:val="28"/>
          <w:shd w:val="clear" w:fill="FFFFFF"/>
        </w:rPr>
        <w:t>1</w:t>
      </w:r>
      <w:r>
        <w:rPr>
          <w:rFonts w:hint="eastAsia" w:asciiTheme="minorEastAsia" w:hAnsiTheme="minorEastAsia" w:cstheme="minorEastAsia"/>
          <w:i w:val="0"/>
          <w:iCs w:val="0"/>
          <w:caps w:val="0"/>
          <w:color w:val="auto"/>
          <w:spacing w:val="0"/>
          <w:sz w:val="28"/>
          <w:szCs w:val="28"/>
          <w:shd w:val="clear" w:fill="FFFFFF"/>
          <w:lang w:val="en-US" w:eastAsia="zh-CN"/>
        </w:rPr>
        <w:t>1、</w:t>
      </w:r>
      <w:r>
        <w:rPr>
          <w:rFonts w:hint="eastAsia" w:asciiTheme="minorEastAsia" w:hAnsiTheme="minorEastAsia" w:eastAsiaTheme="minorEastAsia" w:cstheme="minorEastAsia"/>
          <w:i w:val="0"/>
          <w:iCs w:val="0"/>
          <w:caps w:val="0"/>
          <w:color w:val="auto"/>
          <w:spacing w:val="0"/>
          <w:sz w:val="28"/>
          <w:szCs w:val="28"/>
          <w:shd w:val="clear" w:fill="FFFFFF"/>
        </w:rPr>
        <w:t>磋商保证金交纳凭证（银行汇（存）款回执单，复印件须加盖供应商公章）</w:t>
      </w:r>
      <w:r>
        <w:rPr>
          <w:rFonts w:hint="eastAsia" w:asciiTheme="minorEastAsia" w:hAnsiTheme="minorEastAsia" w:cstheme="minorEastAsia"/>
          <w:i w:val="0"/>
          <w:iCs w:val="0"/>
          <w:caps w:val="0"/>
          <w:color w:val="auto"/>
          <w:spacing w:val="0"/>
          <w:sz w:val="28"/>
          <w:szCs w:val="28"/>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asciiTheme="minorEastAsia" w:hAnsiTheme="minorEastAsia"/>
          <w:b w:val="0"/>
          <w:bCs w:val="0"/>
          <w:sz w:val="28"/>
          <w:szCs w:val="28"/>
        </w:rPr>
      </w:pPr>
    </w:p>
    <w:p>
      <w:pPr>
        <w:rPr>
          <w:rFonts w:hint="eastAsia" w:cs="宋体" w:asciiTheme="minorEastAsia" w:hAnsiTheme="minorEastAsia"/>
          <w:b/>
          <w:bCs/>
          <w:sz w:val="28"/>
          <w:szCs w:val="28"/>
        </w:rPr>
      </w:pPr>
    </w:p>
    <w:p>
      <w:pPr>
        <w:rPr>
          <w:rFonts w:cs="宋体" w:asciiTheme="minorEastAsia" w:hAnsiTheme="minorEastAsia"/>
          <w:b/>
          <w:bCs/>
          <w:sz w:val="28"/>
          <w:szCs w:val="28"/>
        </w:rPr>
      </w:pPr>
      <w:r>
        <w:rPr>
          <w:rFonts w:hint="eastAsia" w:cs="宋体" w:asciiTheme="minorEastAsia" w:hAnsiTheme="minorEastAsia"/>
          <w:b/>
          <w:bCs/>
          <w:sz w:val="28"/>
          <w:szCs w:val="28"/>
        </w:rPr>
        <w:t>注：法定代表人资格证明书及法定代表人授权书格式详见附件一、附件二。</w:t>
      </w:r>
      <w:r>
        <w:rPr>
          <w:rFonts w:hint="eastAsia" w:cs="宋体" w:asciiTheme="minorEastAsia" w:hAnsiTheme="minorEastAsia"/>
          <w:b/>
          <w:bCs/>
          <w:sz w:val="28"/>
          <w:szCs w:val="28"/>
        </w:rPr>
        <w:br w:type="page"/>
      </w:r>
    </w:p>
    <w:p>
      <w:pPr>
        <w:ind w:firstLine="3092"/>
        <w:jc w:val="left"/>
        <w:rPr>
          <w:rFonts w:cs="宋体" w:asciiTheme="minorEastAsia" w:hAnsiTheme="minorEastAsia"/>
          <w:b/>
          <w:bCs/>
          <w:sz w:val="28"/>
          <w:szCs w:val="28"/>
        </w:rPr>
      </w:pPr>
      <w:bookmarkStart w:id="115" w:name="_Toc5888419"/>
      <w:r>
        <w:rPr>
          <w:rFonts w:hint="eastAsia" w:cs="宋体" w:asciiTheme="minorEastAsia" w:hAnsiTheme="minorEastAsia"/>
          <w:b/>
          <w:bCs/>
          <w:sz w:val="28"/>
          <w:szCs w:val="28"/>
        </w:rPr>
        <w:t>附件一、法定代表人资格证明书</w:t>
      </w:r>
      <w:bookmarkEnd w:id="115"/>
    </w:p>
    <w:tbl>
      <w:tblPr>
        <w:tblStyle w:val="26"/>
        <w:tblW w:w="9522" w:type="dxa"/>
        <w:jc w:val="center"/>
        <w:tblLayout w:type="fixed"/>
        <w:tblCellMar>
          <w:top w:w="0" w:type="dxa"/>
          <w:left w:w="10" w:type="dxa"/>
          <w:bottom w:w="0" w:type="dxa"/>
          <w:right w:w="10" w:type="dxa"/>
        </w:tblCellMar>
      </w:tblPr>
      <w:tblGrid>
        <w:gridCol w:w="1621"/>
        <w:gridCol w:w="2470"/>
        <w:gridCol w:w="1965"/>
        <w:gridCol w:w="1336"/>
        <w:gridCol w:w="2130"/>
      </w:tblGrid>
      <w:tr>
        <w:tblPrEx>
          <w:tblCellMar>
            <w:top w:w="0" w:type="dxa"/>
            <w:left w:w="10" w:type="dxa"/>
            <w:bottom w:w="0" w:type="dxa"/>
            <w:right w:w="10" w:type="dxa"/>
          </w:tblCellMar>
        </w:tblPrEx>
        <w:trPr>
          <w:trHeight w:val="414" w:hRule="atLeast"/>
          <w:jc w:val="center"/>
        </w:trPr>
        <w:tc>
          <w:tcPr>
            <w:tcW w:w="9522"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left"/>
              <w:rPr>
                <w:rFonts w:hint="eastAsia" w:cs="宋体" w:asciiTheme="minorEastAsia" w:hAnsiTheme="minorEastAsia" w:eastAsiaTheme="minorEastAsia"/>
                <w:bCs/>
                <w:sz w:val="28"/>
                <w:szCs w:val="28"/>
                <w:lang w:eastAsia="zh-CN"/>
              </w:rPr>
            </w:pPr>
            <w:r>
              <w:rPr>
                <w:rFonts w:hint="eastAsia" w:cs="宋体" w:asciiTheme="minorEastAsia" w:hAnsiTheme="minorEastAsia"/>
                <w:bCs/>
                <w:sz w:val="28"/>
                <w:szCs w:val="28"/>
              </w:rPr>
              <w:t>致：</w:t>
            </w:r>
            <w:r>
              <w:rPr>
                <w:rFonts w:hint="eastAsia" w:cs="宋体" w:asciiTheme="minorEastAsia" w:hAnsiTheme="minorEastAsia"/>
                <w:bCs/>
                <w:sz w:val="28"/>
                <w:szCs w:val="28"/>
                <w:lang w:eastAsia="zh-CN"/>
              </w:rPr>
              <w:t>陕西恒瑞项目管理有限公司</w:t>
            </w:r>
          </w:p>
        </w:tc>
      </w:tr>
      <w:tr>
        <w:tblPrEx>
          <w:tblCellMar>
            <w:top w:w="0" w:type="dxa"/>
            <w:left w:w="10" w:type="dxa"/>
            <w:bottom w:w="0" w:type="dxa"/>
            <w:right w:w="10" w:type="dxa"/>
          </w:tblCellMar>
        </w:tblPrEx>
        <w:trPr>
          <w:trHeight w:val="505" w:hRule="atLeast"/>
          <w:jc w:val="center"/>
        </w:trPr>
        <w:tc>
          <w:tcPr>
            <w:tcW w:w="16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cs="宋体" w:asciiTheme="minorEastAsia" w:hAnsiTheme="minorEastAsia"/>
                <w:bCs/>
                <w:sz w:val="28"/>
                <w:szCs w:val="28"/>
              </w:rPr>
            </w:pPr>
            <w:r>
              <w:rPr>
                <w:rFonts w:hint="eastAsia" w:cs="宋体" w:asciiTheme="minorEastAsia" w:hAnsiTheme="minorEastAsia"/>
                <w:bCs/>
                <w:sz w:val="28"/>
                <w:szCs w:val="28"/>
              </w:rPr>
              <w:t>项目名称</w:t>
            </w:r>
          </w:p>
        </w:tc>
        <w:tc>
          <w:tcPr>
            <w:tcW w:w="7901"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20" w:lineRule="exact"/>
              <w:rPr>
                <w:rFonts w:cs="宋体" w:asciiTheme="minorEastAsia" w:hAnsiTheme="minorEastAsia"/>
                <w:bCs/>
                <w:sz w:val="28"/>
                <w:szCs w:val="28"/>
              </w:rPr>
            </w:pPr>
          </w:p>
        </w:tc>
      </w:tr>
      <w:tr>
        <w:tblPrEx>
          <w:tblCellMar>
            <w:top w:w="0" w:type="dxa"/>
            <w:left w:w="10" w:type="dxa"/>
            <w:bottom w:w="0" w:type="dxa"/>
            <w:right w:w="10" w:type="dxa"/>
          </w:tblCellMar>
        </w:tblPrEx>
        <w:trPr>
          <w:trHeight w:val="428" w:hRule="atLeast"/>
          <w:jc w:val="center"/>
        </w:trPr>
        <w:tc>
          <w:tcPr>
            <w:tcW w:w="16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cs="宋体" w:asciiTheme="minorEastAsia" w:hAnsiTheme="minorEastAsia"/>
                <w:bCs/>
                <w:sz w:val="28"/>
                <w:szCs w:val="28"/>
              </w:rPr>
            </w:pPr>
            <w:r>
              <w:rPr>
                <w:rFonts w:hint="eastAsia" w:cs="宋体" w:asciiTheme="minorEastAsia" w:hAnsiTheme="minorEastAsia"/>
                <w:bCs/>
                <w:sz w:val="28"/>
                <w:szCs w:val="28"/>
              </w:rPr>
              <w:t>项目编号</w:t>
            </w:r>
          </w:p>
        </w:tc>
        <w:tc>
          <w:tcPr>
            <w:tcW w:w="7901"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20" w:lineRule="exact"/>
              <w:rPr>
                <w:rFonts w:cs="宋体" w:asciiTheme="minorEastAsia" w:hAnsiTheme="minorEastAsia"/>
                <w:bCs/>
                <w:sz w:val="28"/>
                <w:szCs w:val="28"/>
              </w:rPr>
            </w:pPr>
          </w:p>
        </w:tc>
      </w:tr>
      <w:tr>
        <w:tblPrEx>
          <w:tblCellMar>
            <w:top w:w="0" w:type="dxa"/>
            <w:left w:w="10" w:type="dxa"/>
            <w:bottom w:w="0" w:type="dxa"/>
            <w:right w:w="10" w:type="dxa"/>
          </w:tblCellMar>
        </w:tblPrEx>
        <w:trPr>
          <w:jc w:val="center"/>
        </w:trPr>
        <w:tc>
          <w:tcPr>
            <w:tcW w:w="16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cs="宋体" w:asciiTheme="minorEastAsia" w:hAnsiTheme="minorEastAsia"/>
                <w:bCs/>
                <w:sz w:val="28"/>
                <w:szCs w:val="28"/>
              </w:rPr>
            </w:pPr>
            <w:r>
              <w:rPr>
                <w:rFonts w:hint="eastAsia" w:cs="宋体" w:asciiTheme="minorEastAsia" w:hAnsiTheme="minorEastAsia"/>
                <w:bCs/>
                <w:sz w:val="28"/>
                <w:szCs w:val="28"/>
              </w:rPr>
              <w:t>权   限</w:t>
            </w:r>
          </w:p>
        </w:tc>
        <w:tc>
          <w:tcPr>
            <w:tcW w:w="7901"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rPr>
                <w:rFonts w:cs="宋体" w:asciiTheme="minorEastAsia" w:hAnsiTheme="minorEastAsia"/>
                <w:bCs/>
                <w:sz w:val="28"/>
                <w:szCs w:val="28"/>
              </w:rPr>
            </w:pPr>
            <w:r>
              <w:rPr>
                <w:rFonts w:hint="eastAsia" w:cs="宋体" w:asciiTheme="minorEastAsia" w:hAnsiTheme="minorEastAsia"/>
                <w:bCs/>
                <w:sz w:val="28"/>
                <w:szCs w:val="28"/>
              </w:rPr>
              <w:t>办理本次采购项目的磋商、联系、洽谈、签约、执行等具体事务，签署全部有关文件、文书、协议及合同。</w:t>
            </w:r>
          </w:p>
        </w:tc>
      </w:tr>
      <w:tr>
        <w:tblPrEx>
          <w:tblCellMar>
            <w:top w:w="0" w:type="dxa"/>
            <w:left w:w="10" w:type="dxa"/>
            <w:bottom w:w="0" w:type="dxa"/>
            <w:right w:w="10" w:type="dxa"/>
          </w:tblCellMar>
        </w:tblPrEx>
        <w:trPr>
          <w:trHeight w:val="443" w:hRule="atLeast"/>
          <w:jc w:val="center"/>
        </w:trPr>
        <w:tc>
          <w:tcPr>
            <w:tcW w:w="16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cs="宋体" w:asciiTheme="minorEastAsia" w:hAnsiTheme="minorEastAsia"/>
                <w:bCs/>
                <w:sz w:val="28"/>
                <w:szCs w:val="28"/>
              </w:rPr>
            </w:pPr>
            <w:r>
              <w:rPr>
                <w:rFonts w:hint="eastAsia" w:cs="宋体" w:asciiTheme="minorEastAsia" w:hAnsiTheme="minorEastAsia"/>
                <w:bCs/>
                <w:sz w:val="28"/>
                <w:szCs w:val="28"/>
              </w:rPr>
              <w:t>有效期</w:t>
            </w:r>
          </w:p>
        </w:tc>
        <w:tc>
          <w:tcPr>
            <w:tcW w:w="7901"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rPr>
                <w:rFonts w:cs="宋体" w:asciiTheme="minorEastAsia" w:hAnsiTheme="minorEastAsia"/>
                <w:bCs/>
                <w:sz w:val="28"/>
                <w:szCs w:val="28"/>
              </w:rPr>
            </w:pPr>
            <w:r>
              <w:rPr>
                <w:rFonts w:hint="eastAsia" w:cs="宋体" w:asciiTheme="minorEastAsia" w:hAnsiTheme="minorEastAsia"/>
                <w:bCs/>
                <w:sz w:val="28"/>
                <w:szCs w:val="28"/>
              </w:rPr>
              <w:t>自磋商之日起计算有效期为90 天</w:t>
            </w:r>
          </w:p>
        </w:tc>
      </w:tr>
      <w:tr>
        <w:tblPrEx>
          <w:tblCellMar>
            <w:top w:w="0" w:type="dxa"/>
            <w:left w:w="10" w:type="dxa"/>
            <w:bottom w:w="0" w:type="dxa"/>
            <w:right w:w="10" w:type="dxa"/>
          </w:tblCellMar>
        </w:tblPrEx>
        <w:trPr>
          <w:trHeight w:val="435" w:hRule="atLeast"/>
          <w:jc w:val="center"/>
        </w:trPr>
        <w:tc>
          <w:tcPr>
            <w:tcW w:w="1621"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cs="宋体" w:asciiTheme="minorEastAsia" w:hAnsiTheme="minorEastAsia"/>
                <w:bCs/>
                <w:sz w:val="28"/>
                <w:szCs w:val="28"/>
              </w:rPr>
            </w:pPr>
            <w:r>
              <w:rPr>
                <w:rFonts w:hint="eastAsia" w:cs="宋体" w:asciiTheme="minorEastAsia" w:hAnsiTheme="minorEastAsia"/>
                <w:bCs/>
                <w:sz w:val="28"/>
                <w:szCs w:val="28"/>
              </w:rPr>
              <w:t>企业</w:t>
            </w:r>
          </w:p>
          <w:p>
            <w:pPr>
              <w:spacing w:line="320" w:lineRule="exact"/>
              <w:jc w:val="center"/>
              <w:rPr>
                <w:rFonts w:cs="宋体" w:asciiTheme="minorEastAsia" w:hAnsiTheme="minorEastAsia"/>
                <w:bCs/>
                <w:sz w:val="28"/>
                <w:szCs w:val="28"/>
              </w:rPr>
            </w:pPr>
            <w:r>
              <w:rPr>
                <w:rFonts w:hint="eastAsia" w:cs="宋体" w:asciiTheme="minorEastAsia" w:hAnsiTheme="minorEastAsia"/>
                <w:bCs/>
                <w:sz w:val="28"/>
                <w:szCs w:val="28"/>
              </w:rPr>
              <w:t>信息</w:t>
            </w:r>
          </w:p>
        </w:tc>
        <w:tc>
          <w:tcPr>
            <w:tcW w:w="2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cs="宋体" w:asciiTheme="minorEastAsia" w:hAnsiTheme="minorEastAsia"/>
                <w:bCs/>
                <w:sz w:val="28"/>
                <w:szCs w:val="28"/>
              </w:rPr>
            </w:pPr>
            <w:r>
              <w:rPr>
                <w:rFonts w:hint="eastAsia" w:cs="宋体" w:asciiTheme="minorEastAsia" w:hAnsiTheme="minorEastAsia"/>
                <w:bCs/>
                <w:sz w:val="28"/>
                <w:szCs w:val="28"/>
              </w:rPr>
              <w:t>企 业 名 称</w:t>
            </w:r>
          </w:p>
        </w:tc>
        <w:tc>
          <w:tcPr>
            <w:tcW w:w="543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20" w:lineRule="exact"/>
              <w:rPr>
                <w:rFonts w:cs="宋体" w:asciiTheme="minorEastAsia" w:hAnsiTheme="minorEastAsia"/>
                <w:bCs/>
                <w:sz w:val="28"/>
                <w:szCs w:val="28"/>
              </w:rPr>
            </w:pPr>
          </w:p>
        </w:tc>
      </w:tr>
      <w:tr>
        <w:tblPrEx>
          <w:tblCellMar>
            <w:top w:w="0" w:type="dxa"/>
            <w:left w:w="10" w:type="dxa"/>
            <w:bottom w:w="0" w:type="dxa"/>
            <w:right w:w="10" w:type="dxa"/>
          </w:tblCellMar>
        </w:tblPrEx>
        <w:trPr>
          <w:trHeight w:val="426" w:hRule="atLeast"/>
          <w:jc w:val="center"/>
        </w:trPr>
        <w:tc>
          <w:tcPr>
            <w:tcW w:w="162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cs="宋体" w:asciiTheme="minorEastAsia" w:hAnsiTheme="minorEastAsia"/>
              </w:rPr>
            </w:pPr>
          </w:p>
        </w:tc>
        <w:tc>
          <w:tcPr>
            <w:tcW w:w="2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cs="宋体" w:asciiTheme="minorEastAsia" w:hAnsiTheme="minorEastAsia"/>
                <w:bCs/>
                <w:sz w:val="28"/>
                <w:szCs w:val="28"/>
              </w:rPr>
            </w:pPr>
            <w:r>
              <w:rPr>
                <w:rFonts w:hint="eastAsia" w:cs="宋体" w:asciiTheme="minorEastAsia" w:hAnsiTheme="minorEastAsia"/>
                <w:bCs/>
                <w:sz w:val="28"/>
                <w:szCs w:val="28"/>
              </w:rPr>
              <w:t>法 定 地 址</w:t>
            </w:r>
          </w:p>
        </w:tc>
        <w:tc>
          <w:tcPr>
            <w:tcW w:w="543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20" w:lineRule="exact"/>
              <w:rPr>
                <w:rFonts w:cs="宋体" w:asciiTheme="minorEastAsia" w:hAnsiTheme="minorEastAsia"/>
                <w:bCs/>
                <w:sz w:val="28"/>
                <w:szCs w:val="28"/>
              </w:rPr>
            </w:pPr>
          </w:p>
        </w:tc>
      </w:tr>
      <w:tr>
        <w:tblPrEx>
          <w:tblCellMar>
            <w:top w:w="0" w:type="dxa"/>
            <w:left w:w="10" w:type="dxa"/>
            <w:bottom w:w="0" w:type="dxa"/>
            <w:right w:w="10" w:type="dxa"/>
          </w:tblCellMar>
        </w:tblPrEx>
        <w:trPr>
          <w:trHeight w:val="404" w:hRule="atLeast"/>
          <w:jc w:val="center"/>
        </w:trPr>
        <w:tc>
          <w:tcPr>
            <w:tcW w:w="162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cs="宋体" w:asciiTheme="minorEastAsia" w:hAnsiTheme="minorEastAsia"/>
              </w:rPr>
            </w:pPr>
          </w:p>
        </w:tc>
        <w:tc>
          <w:tcPr>
            <w:tcW w:w="2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cs="宋体" w:asciiTheme="minorEastAsia" w:hAnsiTheme="minorEastAsia"/>
                <w:bCs/>
                <w:sz w:val="28"/>
                <w:szCs w:val="28"/>
              </w:rPr>
            </w:pPr>
            <w:r>
              <w:rPr>
                <w:rFonts w:hint="eastAsia" w:cs="宋体" w:asciiTheme="minorEastAsia" w:hAnsiTheme="minorEastAsia"/>
                <w:bCs/>
                <w:sz w:val="28"/>
                <w:szCs w:val="28"/>
              </w:rPr>
              <w:t>营业执照注册证号</w:t>
            </w:r>
          </w:p>
        </w:tc>
        <w:tc>
          <w:tcPr>
            <w:tcW w:w="543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20" w:lineRule="exact"/>
              <w:rPr>
                <w:rFonts w:cs="宋体" w:asciiTheme="minorEastAsia" w:hAnsiTheme="minorEastAsia"/>
                <w:bCs/>
                <w:sz w:val="28"/>
                <w:szCs w:val="28"/>
              </w:rPr>
            </w:pPr>
          </w:p>
        </w:tc>
      </w:tr>
      <w:tr>
        <w:tblPrEx>
          <w:tblCellMar>
            <w:top w:w="0" w:type="dxa"/>
            <w:left w:w="10" w:type="dxa"/>
            <w:bottom w:w="0" w:type="dxa"/>
            <w:right w:w="10" w:type="dxa"/>
          </w:tblCellMar>
        </w:tblPrEx>
        <w:trPr>
          <w:trHeight w:val="425" w:hRule="atLeast"/>
          <w:jc w:val="center"/>
        </w:trPr>
        <w:tc>
          <w:tcPr>
            <w:tcW w:w="162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cs="宋体" w:asciiTheme="minorEastAsia" w:hAnsiTheme="minorEastAsia"/>
              </w:rPr>
            </w:pPr>
          </w:p>
        </w:tc>
        <w:tc>
          <w:tcPr>
            <w:tcW w:w="2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cs="宋体" w:asciiTheme="minorEastAsia" w:hAnsiTheme="minorEastAsia"/>
                <w:bCs/>
                <w:sz w:val="28"/>
                <w:szCs w:val="28"/>
              </w:rPr>
            </w:pPr>
            <w:r>
              <w:rPr>
                <w:rFonts w:hint="eastAsia" w:cs="宋体" w:asciiTheme="minorEastAsia" w:hAnsiTheme="minorEastAsia"/>
                <w:bCs/>
                <w:sz w:val="28"/>
                <w:szCs w:val="28"/>
              </w:rPr>
              <w:t>工商登记机关</w:t>
            </w:r>
          </w:p>
        </w:tc>
        <w:tc>
          <w:tcPr>
            <w:tcW w:w="543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20" w:lineRule="exact"/>
              <w:rPr>
                <w:rFonts w:cs="宋体" w:asciiTheme="minorEastAsia" w:hAnsiTheme="minorEastAsia"/>
                <w:bCs/>
                <w:sz w:val="28"/>
                <w:szCs w:val="28"/>
              </w:rPr>
            </w:pPr>
          </w:p>
        </w:tc>
      </w:tr>
      <w:tr>
        <w:tblPrEx>
          <w:tblCellMar>
            <w:top w:w="0" w:type="dxa"/>
            <w:left w:w="10" w:type="dxa"/>
            <w:bottom w:w="0" w:type="dxa"/>
            <w:right w:w="10" w:type="dxa"/>
          </w:tblCellMar>
        </w:tblPrEx>
        <w:trPr>
          <w:trHeight w:val="417" w:hRule="atLeast"/>
          <w:jc w:val="center"/>
        </w:trPr>
        <w:tc>
          <w:tcPr>
            <w:tcW w:w="162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cs="宋体" w:asciiTheme="minorEastAsia" w:hAnsiTheme="minorEastAsia"/>
              </w:rPr>
            </w:pPr>
          </w:p>
        </w:tc>
        <w:tc>
          <w:tcPr>
            <w:tcW w:w="2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cs="宋体" w:asciiTheme="minorEastAsia" w:hAnsiTheme="minorEastAsia"/>
                <w:bCs/>
                <w:sz w:val="28"/>
                <w:szCs w:val="28"/>
              </w:rPr>
            </w:pPr>
            <w:r>
              <w:rPr>
                <w:rFonts w:hint="eastAsia" w:cs="宋体" w:asciiTheme="minorEastAsia" w:hAnsiTheme="minorEastAsia"/>
                <w:bCs/>
                <w:sz w:val="28"/>
                <w:szCs w:val="28"/>
              </w:rPr>
              <w:t>网    址</w:t>
            </w:r>
          </w:p>
        </w:tc>
        <w:tc>
          <w:tcPr>
            <w:tcW w:w="543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20" w:lineRule="exact"/>
              <w:rPr>
                <w:rFonts w:cs="宋体" w:asciiTheme="minorEastAsia" w:hAnsiTheme="minorEastAsia"/>
                <w:bCs/>
                <w:sz w:val="28"/>
                <w:szCs w:val="28"/>
              </w:rPr>
            </w:pPr>
          </w:p>
        </w:tc>
      </w:tr>
      <w:tr>
        <w:tblPrEx>
          <w:tblCellMar>
            <w:top w:w="0" w:type="dxa"/>
            <w:left w:w="10" w:type="dxa"/>
            <w:bottom w:w="0" w:type="dxa"/>
            <w:right w:w="10" w:type="dxa"/>
          </w:tblCellMar>
        </w:tblPrEx>
        <w:trPr>
          <w:trHeight w:val="408" w:hRule="atLeast"/>
          <w:jc w:val="center"/>
        </w:trPr>
        <w:tc>
          <w:tcPr>
            <w:tcW w:w="1621"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cs="宋体" w:asciiTheme="minorEastAsia" w:hAnsiTheme="minorEastAsia"/>
                <w:bCs/>
                <w:sz w:val="28"/>
                <w:szCs w:val="28"/>
              </w:rPr>
            </w:pPr>
            <w:r>
              <w:rPr>
                <w:rFonts w:hint="eastAsia" w:cs="宋体" w:asciiTheme="minorEastAsia" w:hAnsiTheme="minorEastAsia"/>
                <w:bCs/>
                <w:sz w:val="28"/>
                <w:szCs w:val="28"/>
              </w:rPr>
              <w:t>法定代</w:t>
            </w:r>
          </w:p>
          <w:p>
            <w:pPr>
              <w:spacing w:line="320" w:lineRule="exact"/>
              <w:jc w:val="center"/>
              <w:rPr>
                <w:rFonts w:cs="宋体" w:asciiTheme="minorEastAsia" w:hAnsiTheme="minorEastAsia"/>
                <w:bCs/>
                <w:sz w:val="28"/>
                <w:szCs w:val="28"/>
              </w:rPr>
            </w:pPr>
            <w:r>
              <w:rPr>
                <w:rFonts w:hint="eastAsia" w:cs="宋体" w:asciiTheme="minorEastAsia" w:hAnsiTheme="minorEastAsia"/>
                <w:bCs/>
                <w:sz w:val="28"/>
                <w:szCs w:val="28"/>
              </w:rPr>
              <w:t>表人</w:t>
            </w:r>
          </w:p>
        </w:tc>
        <w:tc>
          <w:tcPr>
            <w:tcW w:w="2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cs="宋体" w:asciiTheme="minorEastAsia" w:hAnsiTheme="minorEastAsia"/>
                <w:bCs/>
                <w:sz w:val="28"/>
                <w:szCs w:val="28"/>
              </w:rPr>
            </w:pPr>
            <w:r>
              <w:rPr>
                <w:rFonts w:hint="eastAsia" w:cs="宋体" w:asciiTheme="minorEastAsia" w:hAnsiTheme="minorEastAsia"/>
                <w:bCs/>
                <w:sz w:val="28"/>
                <w:szCs w:val="28"/>
              </w:rPr>
              <w:t>姓    名</w:t>
            </w:r>
          </w:p>
        </w:tc>
        <w:tc>
          <w:tcPr>
            <w:tcW w:w="19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20" w:lineRule="exact"/>
              <w:rPr>
                <w:rFonts w:cs="宋体" w:asciiTheme="minorEastAsia" w:hAnsiTheme="minorEastAsia"/>
                <w:bCs/>
                <w:sz w:val="28"/>
                <w:szCs w:val="28"/>
              </w:rPr>
            </w:pP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rPr>
                <w:rFonts w:cs="宋体" w:asciiTheme="minorEastAsia" w:hAnsiTheme="minorEastAsia"/>
                <w:bCs/>
                <w:sz w:val="28"/>
                <w:szCs w:val="28"/>
              </w:rPr>
            </w:pPr>
            <w:r>
              <w:rPr>
                <w:rFonts w:hint="eastAsia" w:cs="宋体" w:asciiTheme="minorEastAsia" w:hAnsiTheme="minorEastAsia"/>
                <w:bCs/>
                <w:sz w:val="28"/>
                <w:szCs w:val="28"/>
              </w:rPr>
              <w:t>性    别</w:t>
            </w: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20" w:lineRule="exact"/>
              <w:rPr>
                <w:rFonts w:cs="宋体" w:asciiTheme="minorEastAsia" w:hAnsiTheme="minorEastAsia"/>
                <w:bCs/>
                <w:sz w:val="28"/>
                <w:szCs w:val="28"/>
              </w:rPr>
            </w:pPr>
          </w:p>
        </w:tc>
      </w:tr>
      <w:tr>
        <w:tblPrEx>
          <w:tblCellMar>
            <w:top w:w="0" w:type="dxa"/>
            <w:left w:w="10" w:type="dxa"/>
            <w:bottom w:w="0" w:type="dxa"/>
            <w:right w:w="10" w:type="dxa"/>
          </w:tblCellMar>
        </w:tblPrEx>
        <w:trPr>
          <w:trHeight w:val="415" w:hRule="atLeast"/>
          <w:jc w:val="center"/>
        </w:trPr>
        <w:tc>
          <w:tcPr>
            <w:tcW w:w="162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cs="宋体" w:asciiTheme="minorEastAsia" w:hAnsiTheme="minorEastAsia"/>
              </w:rPr>
            </w:pPr>
          </w:p>
        </w:tc>
        <w:tc>
          <w:tcPr>
            <w:tcW w:w="2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cs="宋体" w:asciiTheme="minorEastAsia" w:hAnsiTheme="minorEastAsia"/>
                <w:bCs/>
                <w:sz w:val="28"/>
                <w:szCs w:val="28"/>
              </w:rPr>
            </w:pPr>
            <w:r>
              <w:rPr>
                <w:rFonts w:hint="eastAsia" w:cs="宋体" w:asciiTheme="minorEastAsia" w:hAnsiTheme="minorEastAsia"/>
                <w:bCs/>
                <w:sz w:val="28"/>
                <w:szCs w:val="28"/>
              </w:rPr>
              <w:t>职    务</w:t>
            </w:r>
          </w:p>
        </w:tc>
        <w:tc>
          <w:tcPr>
            <w:tcW w:w="19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20" w:lineRule="exact"/>
              <w:rPr>
                <w:rFonts w:cs="宋体" w:asciiTheme="minorEastAsia" w:hAnsiTheme="minorEastAsia"/>
                <w:bCs/>
                <w:sz w:val="28"/>
                <w:szCs w:val="28"/>
              </w:rPr>
            </w:pP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rPr>
                <w:rFonts w:cs="宋体" w:asciiTheme="minorEastAsia" w:hAnsiTheme="minorEastAsia"/>
                <w:bCs/>
                <w:sz w:val="28"/>
                <w:szCs w:val="28"/>
              </w:rPr>
            </w:pPr>
            <w:r>
              <w:rPr>
                <w:rFonts w:hint="eastAsia" w:cs="宋体" w:asciiTheme="minorEastAsia" w:hAnsiTheme="minorEastAsia"/>
                <w:bCs/>
                <w:sz w:val="28"/>
                <w:szCs w:val="28"/>
              </w:rPr>
              <w:t>联系电话</w:t>
            </w: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20" w:lineRule="exact"/>
              <w:rPr>
                <w:rFonts w:cs="宋体" w:asciiTheme="minorEastAsia" w:hAnsiTheme="minorEastAsia"/>
                <w:bCs/>
                <w:sz w:val="28"/>
                <w:szCs w:val="28"/>
              </w:rPr>
            </w:pPr>
          </w:p>
        </w:tc>
      </w:tr>
      <w:tr>
        <w:tblPrEx>
          <w:tblCellMar>
            <w:top w:w="0" w:type="dxa"/>
            <w:left w:w="10" w:type="dxa"/>
            <w:bottom w:w="0" w:type="dxa"/>
            <w:right w:w="10" w:type="dxa"/>
          </w:tblCellMar>
        </w:tblPrEx>
        <w:trPr>
          <w:trHeight w:val="390" w:hRule="atLeast"/>
          <w:jc w:val="center"/>
        </w:trPr>
        <w:tc>
          <w:tcPr>
            <w:tcW w:w="162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cs="宋体" w:asciiTheme="minorEastAsia" w:hAnsiTheme="minorEastAsia"/>
              </w:rPr>
            </w:pPr>
          </w:p>
        </w:tc>
        <w:tc>
          <w:tcPr>
            <w:tcW w:w="2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cs="宋体" w:asciiTheme="minorEastAsia" w:hAnsiTheme="minorEastAsia"/>
                <w:bCs/>
                <w:sz w:val="28"/>
                <w:szCs w:val="28"/>
              </w:rPr>
            </w:pPr>
            <w:r>
              <w:rPr>
                <w:rFonts w:hint="eastAsia" w:cs="宋体" w:asciiTheme="minorEastAsia" w:hAnsiTheme="minorEastAsia"/>
                <w:bCs/>
                <w:sz w:val="28"/>
                <w:szCs w:val="28"/>
              </w:rPr>
              <w:t>传    真</w:t>
            </w:r>
          </w:p>
        </w:tc>
        <w:tc>
          <w:tcPr>
            <w:tcW w:w="543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20" w:lineRule="exact"/>
              <w:rPr>
                <w:rFonts w:cs="宋体" w:asciiTheme="minorEastAsia" w:hAnsiTheme="minorEastAsia"/>
                <w:bCs/>
                <w:sz w:val="28"/>
                <w:szCs w:val="28"/>
              </w:rPr>
            </w:pPr>
          </w:p>
        </w:tc>
      </w:tr>
      <w:tr>
        <w:tblPrEx>
          <w:tblCellMar>
            <w:top w:w="0" w:type="dxa"/>
            <w:left w:w="10" w:type="dxa"/>
            <w:bottom w:w="0" w:type="dxa"/>
            <w:right w:w="10" w:type="dxa"/>
          </w:tblCellMar>
        </w:tblPrEx>
        <w:trPr>
          <w:trHeight w:val="390" w:hRule="atLeast"/>
          <w:jc w:val="center"/>
        </w:trPr>
        <w:tc>
          <w:tcPr>
            <w:tcW w:w="162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cs="宋体" w:asciiTheme="minorEastAsia" w:hAnsiTheme="minorEastAsia"/>
              </w:rPr>
            </w:pPr>
          </w:p>
        </w:tc>
        <w:tc>
          <w:tcPr>
            <w:tcW w:w="2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cs="宋体" w:asciiTheme="minorEastAsia" w:hAnsiTheme="minorEastAsia"/>
                <w:bCs/>
                <w:sz w:val="28"/>
                <w:szCs w:val="28"/>
              </w:rPr>
            </w:pPr>
            <w:r>
              <w:rPr>
                <w:rFonts w:hint="eastAsia" w:cs="宋体" w:asciiTheme="minorEastAsia" w:hAnsiTheme="minorEastAsia"/>
                <w:bCs/>
                <w:sz w:val="28"/>
                <w:szCs w:val="28"/>
              </w:rPr>
              <w:t>通讯地址</w:t>
            </w:r>
          </w:p>
        </w:tc>
        <w:tc>
          <w:tcPr>
            <w:tcW w:w="543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20" w:lineRule="exact"/>
              <w:rPr>
                <w:rFonts w:cs="宋体" w:asciiTheme="minorEastAsia" w:hAnsiTheme="minorEastAsia"/>
                <w:bCs/>
                <w:sz w:val="28"/>
                <w:szCs w:val="28"/>
              </w:rPr>
            </w:pPr>
          </w:p>
        </w:tc>
      </w:tr>
      <w:tr>
        <w:tblPrEx>
          <w:tblCellMar>
            <w:top w:w="0" w:type="dxa"/>
            <w:left w:w="10" w:type="dxa"/>
            <w:bottom w:w="0" w:type="dxa"/>
            <w:right w:w="10" w:type="dxa"/>
          </w:tblCellMar>
        </w:tblPrEx>
        <w:trPr>
          <w:trHeight w:val="4004" w:hRule="atLeast"/>
          <w:jc w:val="center"/>
        </w:trPr>
        <w:tc>
          <w:tcPr>
            <w:tcW w:w="9522"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20" w:lineRule="exact"/>
              <w:rPr>
                <w:rFonts w:cs="宋体" w:asciiTheme="minorEastAsia" w:hAnsiTheme="minorEastAsia"/>
                <w:bCs/>
                <w:sz w:val="28"/>
                <w:szCs w:val="28"/>
              </w:rPr>
            </w:pPr>
          </w:p>
          <w:p>
            <w:pPr>
              <w:spacing w:line="320" w:lineRule="exact"/>
              <w:rPr>
                <w:rFonts w:cs="宋体" w:asciiTheme="minorEastAsia" w:hAnsiTheme="minorEastAsia"/>
                <w:bCs/>
                <w:sz w:val="28"/>
                <w:szCs w:val="28"/>
              </w:rPr>
            </w:pPr>
          </w:p>
          <w:p>
            <w:pPr>
              <w:spacing w:line="320" w:lineRule="exact"/>
              <w:rPr>
                <w:rFonts w:cs="宋体" w:asciiTheme="minorEastAsia" w:hAnsiTheme="minorEastAsia"/>
                <w:bCs/>
                <w:sz w:val="28"/>
                <w:szCs w:val="28"/>
              </w:rPr>
            </w:pPr>
          </w:p>
          <w:p>
            <w:pPr>
              <w:spacing w:line="320" w:lineRule="exact"/>
              <w:rPr>
                <w:rFonts w:cs="宋体" w:asciiTheme="minorEastAsia" w:hAnsiTheme="minorEastAsia"/>
                <w:bCs/>
                <w:sz w:val="28"/>
                <w:szCs w:val="28"/>
              </w:rPr>
            </w:pPr>
          </w:p>
          <w:p>
            <w:pPr>
              <w:spacing w:line="320" w:lineRule="exact"/>
              <w:jc w:val="center"/>
              <w:rPr>
                <w:rFonts w:cs="宋体" w:asciiTheme="minorEastAsia" w:hAnsiTheme="minorEastAsia"/>
                <w:bCs/>
                <w:sz w:val="28"/>
                <w:szCs w:val="28"/>
              </w:rPr>
            </w:pPr>
            <w:r>
              <w:rPr>
                <w:rFonts w:hint="eastAsia" w:cs="宋体" w:asciiTheme="minorEastAsia" w:hAnsiTheme="minorEastAsia"/>
                <w:bCs/>
                <w:sz w:val="28"/>
                <w:szCs w:val="28"/>
              </w:rPr>
              <w:t>法定代表人身份证复印件</w:t>
            </w:r>
          </w:p>
          <w:p>
            <w:pPr>
              <w:spacing w:line="320" w:lineRule="exact"/>
              <w:jc w:val="center"/>
              <w:rPr>
                <w:rFonts w:cs="宋体" w:asciiTheme="minorEastAsia" w:hAnsiTheme="minorEastAsia"/>
                <w:bCs/>
                <w:sz w:val="28"/>
                <w:szCs w:val="28"/>
              </w:rPr>
            </w:pPr>
          </w:p>
          <w:p>
            <w:pPr>
              <w:spacing w:line="320" w:lineRule="exact"/>
              <w:jc w:val="center"/>
              <w:rPr>
                <w:rFonts w:cs="宋体" w:asciiTheme="minorEastAsia" w:hAnsiTheme="minorEastAsia"/>
                <w:bCs/>
                <w:sz w:val="28"/>
                <w:szCs w:val="28"/>
              </w:rPr>
            </w:pPr>
            <w:r>
              <w:rPr>
                <w:rFonts w:hint="eastAsia" w:cs="宋体" w:asciiTheme="minorEastAsia" w:hAnsiTheme="minorEastAsia"/>
                <w:bCs/>
                <w:sz w:val="28"/>
                <w:szCs w:val="28"/>
              </w:rPr>
              <w:t>二代身份证正、反两面都需复印</w:t>
            </w:r>
          </w:p>
          <w:p>
            <w:pPr>
              <w:spacing w:line="320" w:lineRule="exact"/>
              <w:jc w:val="center"/>
              <w:rPr>
                <w:rFonts w:cs="宋体" w:asciiTheme="minorEastAsia" w:hAnsiTheme="minorEastAsia"/>
                <w:bCs/>
                <w:sz w:val="28"/>
                <w:szCs w:val="28"/>
              </w:rPr>
            </w:pPr>
          </w:p>
        </w:tc>
      </w:tr>
      <w:tr>
        <w:tblPrEx>
          <w:tblCellMar>
            <w:top w:w="0" w:type="dxa"/>
            <w:left w:w="10" w:type="dxa"/>
            <w:bottom w:w="0" w:type="dxa"/>
            <w:right w:w="10" w:type="dxa"/>
          </w:tblCellMar>
        </w:tblPrEx>
        <w:trPr>
          <w:trHeight w:val="716" w:hRule="atLeast"/>
          <w:jc w:val="center"/>
        </w:trPr>
        <w:tc>
          <w:tcPr>
            <w:tcW w:w="9522"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rPr>
                <w:rFonts w:cs="宋体" w:asciiTheme="minorEastAsia" w:hAnsiTheme="minorEastAsia"/>
                <w:bCs/>
                <w:sz w:val="28"/>
                <w:szCs w:val="28"/>
              </w:rPr>
            </w:pPr>
            <w:r>
              <w:rPr>
                <w:rFonts w:hint="eastAsia" w:cs="宋体" w:asciiTheme="minorEastAsia" w:hAnsiTheme="minorEastAsia"/>
                <w:bCs/>
                <w:sz w:val="28"/>
                <w:szCs w:val="28"/>
              </w:rPr>
              <w:t>法定代表人签字或盖章：</w:t>
            </w:r>
          </w:p>
        </w:tc>
      </w:tr>
    </w:tbl>
    <w:p>
      <w:pPr>
        <w:spacing w:line="320" w:lineRule="exact"/>
        <w:jc w:val="left"/>
        <w:rPr>
          <w:rFonts w:cs="宋体" w:asciiTheme="minorEastAsia" w:hAnsiTheme="minorEastAsia"/>
          <w:bCs/>
          <w:sz w:val="28"/>
          <w:szCs w:val="28"/>
        </w:rPr>
      </w:pPr>
    </w:p>
    <w:p>
      <w:pPr>
        <w:spacing w:line="320" w:lineRule="exact"/>
        <w:jc w:val="left"/>
        <w:rPr>
          <w:rFonts w:cs="宋体" w:asciiTheme="minorEastAsia" w:hAnsiTheme="minorEastAsia"/>
          <w:bCs/>
          <w:sz w:val="28"/>
          <w:szCs w:val="28"/>
        </w:rPr>
      </w:pPr>
    </w:p>
    <w:p>
      <w:pPr>
        <w:spacing w:line="320" w:lineRule="exact"/>
        <w:jc w:val="left"/>
        <w:rPr>
          <w:rFonts w:cs="宋体" w:asciiTheme="minorEastAsia" w:hAnsiTheme="minorEastAsia"/>
          <w:bCs/>
          <w:sz w:val="28"/>
          <w:szCs w:val="28"/>
        </w:rPr>
      </w:pPr>
    </w:p>
    <w:p>
      <w:pPr>
        <w:spacing w:line="320" w:lineRule="exact"/>
        <w:ind w:left="-89" w:leftChars="-110" w:hanging="142" w:hangingChars="51"/>
        <w:jc w:val="left"/>
        <w:rPr>
          <w:rFonts w:cs="宋体" w:asciiTheme="minorEastAsia" w:hAnsiTheme="minorEastAsia"/>
          <w:bCs/>
          <w:sz w:val="28"/>
          <w:szCs w:val="28"/>
        </w:rPr>
      </w:pPr>
      <w:r>
        <w:rPr>
          <w:rFonts w:hint="eastAsia" w:cs="宋体" w:asciiTheme="minorEastAsia" w:hAnsiTheme="minorEastAsia"/>
          <w:bCs/>
          <w:sz w:val="28"/>
          <w:szCs w:val="28"/>
        </w:rPr>
        <w:t>供应商名称：</w:t>
      </w:r>
      <w:r>
        <w:rPr>
          <w:rFonts w:hint="eastAsia" w:cs="宋体" w:asciiTheme="minorEastAsia" w:hAnsiTheme="minorEastAsia"/>
          <w:bCs/>
          <w:sz w:val="28"/>
          <w:szCs w:val="28"/>
          <w:u w:val="single"/>
        </w:rPr>
        <w:t xml:space="preserve">                </w:t>
      </w:r>
      <w:r>
        <w:rPr>
          <w:rFonts w:hint="eastAsia" w:cs="宋体" w:asciiTheme="minorEastAsia" w:hAnsiTheme="minorEastAsia"/>
          <w:bCs/>
          <w:sz w:val="28"/>
          <w:szCs w:val="28"/>
        </w:rPr>
        <w:t>（单位公章）        日 期：</w:t>
      </w:r>
    </w:p>
    <w:p>
      <w:pPr>
        <w:pStyle w:val="12"/>
        <w:rPr>
          <w:rFonts w:asciiTheme="minorEastAsia" w:hAnsiTheme="minorEastAsia"/>
        </w:rPr>
      </w:pPr>
    </w:p>
    <w:p>
      <w:pPr>
        <w:pStyle w:val="12"/>
        <w:rPr>
          <w:rFonts w:cs="宋体" w:asciiTheme="minorEastAsia" w:hAnsiTheme="minorEastAsia"/>
          <w:bCs/>
          <w:sz w:val="28"/>
          <w:szCs w:val="28"/>
        </w:rPr>
        <w:sectPr>
          <w:headerReference r:id="rId17" w:type="default"/>
          <w:footerReference r:id="rId18" w:type="default"/>
          <w:endnotePr>
            <w:numFmt w:val="decimal"/>
          </w:endnotePr>
          <w:pgSz w:w="11907" w:h="16840"/>
          <w:pgMar w:top="1418" w:right="992" w:bottom="1418" w:left="1418" w:header="851" w:footer="1021" w:gutter="0"/>
          <w:pgNumType w:fmt="decimal"/>
          <w:cols w:space="720" w:num="1"/>
          <w:titlePg/>
        </w:sectPr>
      </w:pPr>
    </w:p>
    <w:p>
      <w:pPr>
        <w:ind w:firstLine="3092"/>
        <w:rPr>
          <w:rFonts w:cs="宋体" w:asciiTheme="minorEastAsia" w:hAnsiTheme="minorEastAsia"/>
          <w:b/>
          <w:bCs/>
          <w:sz w:val="28"/>
          <w:szCs w:val="28"/>
        </w:rPr>
      </w:pPr>
      <w:r>
        <w:rPr>
          <w:rFonts w:hint="eastAsia" w:cs="宋体" w:asciiTheme="minorEastAsia" w:hAnsiTheme="minorEastAsia"/>
          <w:b/>
          <w:bCs/>
          <w:sz w:val="28"/>
          <w:szCs w:val="28"/>
        </w:rPr>
        <w:t>附件二、法定代表人授权书</w:t>
      </w:r>
    </w:p>
    <w:tbl>
      <w:tblPr>
        <w:tblStyle w:val="26"/>
        <w:tblW w:w="9885" w:type="dxa"/>
        <w:jc w:val="center"/>
        <w:tblLayout w:type="fixed"/>
        <w:tblCellMar>
          <w:top w:w="0" w:type="dxa"/>
          <w:left w:w="10" w:type="dxa"/>
          <w:bottom w:w="0" w:type="dxa"/>
          <w:right w:w="10" w:type="dxa"/>
        </w:tblCellMar>
      </w:tblPr>
      <w:tblGrid>
        <w:gridCol w:w="1522"/>
        <w:gridCol w:w="1535"/>
        <w:gridCol w:w="1017"/>
        <w:gridCol w:w="868"/>
        <w:gridCol w:w="808"/>
        <w:gridCol w:w="1559"/>
        <w:gridCol w:w="2576"/>
      </w:tblGrid>
      <w:tr>
        <w:tblPrEx>
          <w:tblCellMar>
            <w:top w:w="0" w:type="dxa"/>
            <w:left w:w="10" w:type="dxa"/>
            <w:bottom w:w="0" w:type="dxa"/>
            <w:right w:w="10" w:type="dxa"/>
          </w:tblCellMar>
        </w:tblPrEx>
        <w:trPr>
          <w:jc w:val="center"/>
        </w:trPr>
        <w:tc>
          <w:tcPr>
            <w:tcW w:w="9885"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right" w:leader="dot" w:pos="9022"/>
              </w:tabs>
              <w:spacing w:line="500" w:lineRule="exact"/>
              <w:jc w:val="left"/>
              <w:rPr>
                <w:rFonts w:hint="eastAsia" w:cs="宋体" w:asciiTheme="minorEastAsia" w:hAnsiTheme="minorEastAsia" w:eastAsiaTheme="minorEastAsia"/>
                <w:bCs/>
                <w:caps/>
                <w:sz w:val="28"/>
                <w:szCs w:val="28"/>
                <w:lang w:eastAsia="zh-CN"/>
              </w:rPr>
            </w:pPr>
            <w:r>
              <w:rPr>
                <w:rFonts w:hint="eastAsia" w:cs="宋体" w:asciiTheme="minorEastAsia" w:hAnsiTheme="minorEastAsia"/>
                <w:bCs/>
                <w:caps/>
                <w:sz w:val="28"/>
                <w:szCs w:val="28"/>
              </w:rPr>
              <w:t>致：</w:t>
            </w:r>
            <w:r>
              <w:rPr>
                <w:rFonts w:hint="eastAsia" w:cs="宋体" w:asciiTheme="minorEastAsia" w:hAnsiTheme="minorEastAsia"/>
                <w:bCs/>
                <w:caps/>
                <w:sz w:val="28"/>
                <w:szCs w:val="28"/>
                <w:lang w:eastAsia="zh-CN"/>
              </w:rPr>
              <w:t>陕西恒瑞项目管理有限公司</w:t>
            </w:r>
          </w:p>
        </w:tc>
      </w:tr>
      <w:tr>
        <w:tblPrEx>
          <w:tblCellMar>
            <w:top w:w="0" w:type="dxa"/>
            <w:left w:w="10" w:type="dxa"/>
            <w:bottom w:w="0" w:type="dxa"/>
            <w:right w:w="10" w:type="dxa"/>
          </w:tblCellMar>
        </w:tblPrEx>
        <w:trPr>
          <w:jc w:val="center"/>
        </w:trPr>
        <w:tc>
          <w:tcPr>
            <w:tcW w:w="1522"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被授</w:t>
            </w:r>
          </w:p>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权项</w:t>
            </w:r>
          </w:p>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目与</w:t>
            </w:r>
          </w:p>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内容</w:t>
            </w:r>
          </w:p>
        </w:tc>
        <w:tc>
          <w:tcPr>
            <w:tcW w:w="1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项目名称</w:t>
            </w:r>
          </w:p>
        </w:tc>
        <w:tc>
          <w:tcPr>
            <w:tcW w:w="6828"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right" w:leader="dot" w:pos="9022"/>
              </w:tabs>
              <w:spacing w:line="500" w:lineRule="exact"/>
              <w:jc w:val="left"/>
              <w:rPr>
                <w:rFonts w:cs="宋体" w:asciiTheme="minorEastAsia" w:hAnsiTheme="minorEastAsia"/>
                <w:bCs/>
                <w:caps/>
                <w:sz w:val="28"/>
                <w:szCs w:val="28"/>
              </w:rPr>
            </w:pPr>
          </w:p>
        </w:tc>
      </w:tr>
      <w:tr>
        <w:tblPrEx>
          <w:tblCellMar>
            <w:top w:w="0" w:type="dxa"/>
            <w:left w:w="10" w:type="dxa"/>
            <w:bottom w:w="0" w:type="dxa"/>
            <w:right w:w="10" w:type="dxa"/>
          </w:tblCellMar>
        </w:tblPrEx>
        <w:trPr>
          <w:jc w:val="center"/>
        </w:trPr>
        <w:tc>
          <w:tcPr>
            <w:tcW w:w="152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cs="宋体" w:asciiTheme="minorEastAsia" w:hAnsiTheme="minorEastAsia"/>
              </w:rPr>
            </w:pPr>
          </w:p>
        </w:tc>
        <w:tc>
          <w:tcPr>
            <w:tcW w:w="1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项目编号</w:t>
            </w:r>
          </w:p>
        </w:tc>
        <w:tc>
          <w:tcPr>
            <w:tcW w:w="6828"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right" w:leader="dot" w:pos="9022"/>
              </w:tabs>
              <w:spacing w:line="500" w:lineRule="exact"/>
              <w:ind w:firstLine="1400"/>
              <w:jc w:val="left"/>
              <w:rPr>
                <w:rFonts w:cs="宋体" w:asciiTheme="minorEastAsia" w:hAnsiTheme="minorEastAsia"/>
                <w:bCs/>
                <w:caps/>
                <w:sz w:val="28"/>
                <w:szCs w:val="28"/>
              </w:rPr>
            </w:pPr>
          </w:p>
        </w:tc>
      </w:tr>
      <w:tr>
        <w:tblPrEx>
          <w:tblCellMar>
            <w:top w:w="0" w:type="dxa"/>
            <w:left w:w="10" w:type="dxa"/>
            <w:bottom w:w="0" w:type="dxa"/>
            <w:right w:w="10" w:type="dxa"/>
          </w:tblCellMar>
        </w:tblPrEx>
        <w:trPr>
          <w:jc w:val="center"/>
        </w:trPr>
        <w:tc>
          <w:tcPr>
            <w:tcW w:w="152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cs="宋体" w:asciiTheme="minorEastAsia" w:hAnsiTheme="minorEastAsia"/>
              </w:rPr>
            </w:pPr>
          </w:p>
        </w:tc>
        <w:tc>
          <w:tcPr>
            <w:tcW w:w="1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授权范围</w:t>
            </w:r>
          </w:p>
        </w:tc>
        <w:tc>
          <w:tcPr>
            <w:tcW w:w="6828"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right" w:leader="dot" w:pos="9022"/>
              </w:tabs>
              <w:spacing w:line="400" w:lineRule="exact"/>
              <w:jc w:val="left"/>
              <w:rPr>
                <w:rFonts w:cs="宋体" w:asciiTheme="minorEastAsia" w:hAnsiTheme="minorEastAsia"/>
                <w:bCs/>
                <w:caps/>
                <w:sz w:val="28"/>
                <w:szCs w:val="28"/>
              </w:rPr>
            </w:pPr>
            <w:r>
              <w:rPr>
                <w:rFonts w:hint="eastAsia" w:cs="宋体" w:asciiTheme="minorEastAsia" w:hAnsiTheme="minorEastAsia"/>
                <w:bCs/>
                <w:caps/>
                <w:sz w:val="28"/>
                <w:szCs w:val="28"/>
              </w:rPr>
              <w:t>全权办理本次采购项目的</w:t>
            </w:r>
            <w:r>
              <w:rPr>
                <w:rFonts w:hint="eastAsia" w:cs="宋体" w:asciiTheme="minorEastAsia" w:hAnsiTheme="minorEastAsia"/>
                <w:bCs/>
                <w:sz w:val="28"/>
                <w:szCs w:val="28"/>
              </w:rPr>
              <w:t>磋商</w:t>
            </w:r>
            <w:r>
              <w:rPr>
                <w:rFonts w:hint="eastAsia" w:cs="宋体" w:asciiTheme="minorEastAsia" w:hAnsiTheme="minorEastAsia"/>
                <w:bCs/>
                <w:caps/>
                <w:sz w:val="28"/>
                <w:szCs w:val="28"/>
              </w:rPr>
              <w:t>、联系、洽谈、签约、执行等具体事务，签署全部有关文件、文书、协议及合同。</w:t>
            </w:r>
          </w:p>
        </w:tc>
      </w:tr>
      <w:tr>
        <w:tblPrEx>
          <w:tblCellMar>
            <w:top w:w="0" w:type="dxa"/>
            <w:left w:w="10" w:type="dxa"/>
            <w:bottom w:w="0" w:type="dxa"/>
            <w:right w:w="10" w:type="dxa"/>
          </w:tblCellMar>
        </w:tblPrEx>
        <w:trPr>
          <w:jc w:val="center"/>
        </w:trPr>
        <w:tc>
          <w:tcPr>
            <w:tcW w:w="152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cs="宋体" w:asciiTheme="minorEastAsia" w:hAnsiTheme="minorEastAsia"/>
              </w:rPr>
            </w:pPr>
          </w:p>
        </w:tc>
        <w:tc>
          <w:tcPr>
            <w:tcW w:w="1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法律责任</w:t>
            </w:r>
          </w:p>
        </w:tc>
        <w:tc>
          <w:tcPr>
            <w:tcW w:w="6828"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right" w:leader="dot" w:pos="9022"/>
              </w:tabs>
              <w:spacing w:line="400" w:lineRule="exact"/>
              <w:jc w:val="left"/>
              <w:rPr>
                <w:rFonts w:cs="宋体" w:asciiTheme="minorEastAsia" w:hAnsiTheme="minorEastAsia"/>
                <w:bCs/>
                <w:caps/>
                <w:sz w:val="28"/>
                <w:szCs w:val="28"/>
              </w:rPr>
            </w:pPr>
            <w:r>
              <w:rPr>
                <w:rFonts w:hint="eastAsia" w:cs="宋体" w:asciiTheme="minorEastAsia" w:hAnsiTheme="minorEastAsia"/>
                <w:bCs/>
                <w:caps/>
                <w:sz w:val="28"/>
                <w:szCs w:val="28"/>
              </w:rPr>
              <w:t>本公司对被授权人在本项目中的签名承担全部法律责任。</w:t>
            </w:r>
          </w:p>
        </w:tc>
      </w:tr>
      <w:tr>
        <w:tblPrEx>
          <w:tblCellMar>
            <w:top w:w="0" w:type="dxa"/>
            <w:left w:w="10" w:type="dxa"/>
            <w:bottom w:w="0" w:type="dxa"/>
            <w:right w:w="10" w:type="dxa"/>
          </w:tblCellMar>
        </w:tblPrEx>
        <w:trPr>
          <w:jc w:val="center"/>
        </w:trPr>
        <w:tc>
          <w:tcPr>
            <w:tcW w:w="152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cs="宋体" w:asciiTheme="minorEastAsia" w:hAnsiTheme="minorEastAsia"/>
              </w:rPr>
            </w:pPr>
          </w:p>
        </w:tc>
        <w:tc>
          <w:tcPr>
            <w:tcW w:w="1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授权期限</w:t>
            </w:r>
          </w:p>
        </w:tc>
        <w:tc>
          <w:tcPr>
            <w:tcW w:w="6828"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400" w:lineRule="exact"/>
              <w:rPr>
                <w:rFonts w:cs="宋体" w:asciiTheme="minorEastAsia" w:hAnsiTheme="minorEastAsia"/>
                <w:bCs/>
                <w:caps/>
                <w:sz w:val="28"/>
                <w:szCs w:val="28"/>
              </w:rPr>
            </w:pPr>
            <w:r>
              <w:rPr>
                <w:rFonts w:hint="eastAsia" w:cs="宋体" w:asciiTheme="minorEastAsia" w:hAnsiTheme="minorEastAsia"/>
                <w:bCs/>
                <w:caps/>
                <w:sz w:val="28"/>
                <w:szCs w:val="28"/>
              </w:rPr>
              <w:t>本授权书自</w:t>
            </w:r>
            <w:r>
              <w:rPr>
                <w:rFonts w:hint="eastAsia" w:cs="宋体" w:asciiTheme="minorEastAsia" w:hAnsiTheme="minorEastAsia"/>
                <w:bCs/>
                <w:sz w:val="28"/>
                <w:szCs w:val="28"/>
              </w:rPr>
              <w:t>磋商</w:t>
            </w:r>
            <w:r>
              <w:rPr>
                <w:rFonts w:hint="eastAsia" w:cs="宋体" w:asciiTheme="minorEastAsia" w:hAnsiTheme="minorEastAsia"/>
                <w:bCs/>
                <w:caps/>
                <w:sz w:val="28"/>
                <w:szCs w:val="28"/>
              </w:rPr>
              <w:t>之日起计算有效期为90天</w:t>
            </w:r>
          </w:p>
        </w:tc>
      </w:tr>
      <w:tr>
        <w:tblPrEx>
          <w:tblCellMar>
            <w:top w:w="0" w:type="dxa"/>
            <w:left w:w="10" w:type="dxa"/>
            <w:bottom w:w="0" w:type="dxa"/>
            <w:right w:w="10" w:type="dxa"/>
          </w:tblCellMar>
        </w:tblPrEx>
        <w:trPr>
          <w:trHeight w:val="500" w:hRule="atLeast"/>
          <w:jc w:val="center"/>
        </w:trPr>
        <w:tc>
          <w:tcPr>
            <w:tcW w:w="1522"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企业信息</w:t>
            </w:r>
          </w:p>
        </w:tc>
        <w:tc>
          <w:tcPr>
            <w:tcW w:w="255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right" w:leader="dot" w:pos="9022"/>
              </w:tabs>
              <w:spacing w:line="4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企 业 名 称</w:t>
            </w:r>
          </w:p>
        </w:tc>
        <w:tc>
          <w:tcPr>
            <w:tcW w:w="5811"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400" w:lineRule="exact"/>
              <w:rPr>
                <w:rFonts w:cs="宋体" w:asciiTheme="minorEastAsia" w:hAnsiTheme="minorEastAsia"/>
                <w:bCs/>
                <w:caps/>
                <w:sz w:val="28"/>
                <w:szCs w:val="28"/>
              </w:rPr>
            </w:pPr>
          </w:p>
        </w:tc>
      </w:tr>
      <w:tr>
        <w:tblPrEx>
          <w:tblCellMar>
            <w:top w:w="0" w:type="dxa"/>
            <w:left w:w="10" w:type="dxa"/>
            <w:bottom w:w="0" w:type="dxa"/>
            <w:right w:w="10" w:type="dxa"/>
          </w:tblCellMar>
        </w:tblPrEx>
        <w:trPr>
          <w:trHeight w:val="500" w:hRule="atLeast"/>
          <w:jc w:val="center"/>
        </w:trPr>
        <w:tc>
          <w:tcPr>
            <w:tcW w:w="152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cs="宋体" w:asciiTheme="minorEastAsia" w:hAnsiTheme="minorEastAsia"/>
              </w:rPr>
            </w:pPr>
          </w:p>
        </w:tc>
        <w:tc>
          <w:tcPr>
            <w:tcW w:w="255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right" w:leader="dot" w:pos="9022"/>
              </w:tabs>
              <w:spacing w:line="4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法 定 地 址</w:t>
            </w:r>
          </w:p>
        </w:tc>
        <w:tc>
          <w:tcPr>
            <w:tcW w:w="5811"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400" w:lineRule="exact"/>
              <w:rPr>
                <w:rFonts w:cs="宋体" w:asciiTheme="minorEastAsia" w:hAnsiTheme="minorEastAsia"/>
                <w:bCs/>
                <w:caps/>
                <w:sz w:val="28"/>
                <w:szCs w:val="28"/>
              </w:rPr>
            </w:pPr>
          </w:p>
        </w:tc>
      </w:tr>
      <w:tr>
        <w:tblPrEx>
          <w:tblCellMar>
            <w:top w:w="0" w:type="dxa"/>
            <w:left w:w="10" w:type="dxa"/>
            <w:bottom w:w="0" w:type="dxa"/>
            <w:right w:w="10" w:type="dxa"/>
          </w:tblCellMar>
        </w:tblPrEx>
        <w:trPr>
          <w:trHeight w:val="500" w:hRule="atLeast"/>
          <w:jc w:val="center"/>
        </w:trPr>
        <w:tc>
          <w:tcPr>
            <w:tcW w:w="152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cs="宋体" w:asciiTheme="minorEastAsia" w:hAnsiTheme="minorEastAsia"/>
              </w:rPr>
            </w:pPr>
          </w:p>
        </w:tc>
        <w:tc>
          <w:tcPr>
            <w:tcW w:w="255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right" w:leader="dot" w:pos="9022"/>
              </w:tabs>
              <w:spacing w:line="4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营业执照注册证号</w:t>
            </w:r>
          </w:p>
        </w:tc>
        <w:tc>
          <w:tcPr>
            <w:tcW w:w="5811"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400" w:lineRule="exact"/>
              <w:rPr>
                <w:rFonts w:cs="宋体" w:asciiTheme="minorEastAsia" w:hAnsiTheme="minorEastAsia"/>
                <w:bCs/>
                <w:caps/>
                <w:sz w:val="28"/>
                <w:szCs w:val="28"/>
              </w:rPr>
            </w:pPr>
          </w:p>
        </w:tc>
      </w:tr>
      <w:tr>
        <w:tblPrEx>
          <w:tblCellMar>
            <w:top w:w="0" w:type="dxa"/>
            <w:left w:w="10" w:type="dxa"/>
            <w:bottom w:w="0" w:type="dxa"/>
            <w:right w:w="10" w:type="dxa"/>
          </w:tblCellMar>
        </w:tblPrEx>
        <w:trPr>
          <w:trHeight w:val="500" w:hRule="atLeast"/>
          <w:jc w:val="center"/>
        </w:trPr>
        <w:tc>
          <w:tcPr>
            <w:tcW w:w="1522"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法定</w:t>
            </w:r>
          </w:p>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代表人</w:t>
            </w:r>
          </w:p>
        </w:tc>
        <w:tc>
          <w:tcPr>
            <w:tcW w:w="1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姓名</w:t>
            </w:r>
          </w:p>
        </w:tc>
        <w:tc>
          <w:tcPr>
            <w:tcW w:w="2693"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cs="宋体" w:asciiTheme="minorEastAsia" w:hAnsiTheme="minorEastAsia"/>
                <w:bCs/>
                <w:caps/>
                <w:sz w:val="28"/>
                <w:szCs w:val="28"/>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性别</w:t>
            </w:r>
          </w:p>
        </w:tc>
        <w:tc>
          <w:tcPr>
            <w:tcW w:w="25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cs="宋体" w:asciiTheme="minorEastAsia" w:hAnsiTheme="minorEastAsia"/>
                <w:bCs/>
                <w:caps/>
                <w:sz w:val="28"/>
                <w:szCs w:val="28"/>
              </w:rPr>
            </w:pPr>
          </w:p>
        </w:tc>
      </w:tr>
      <w:tr>
        <w:tblPrEx>
          <w:tblCellMar>
            <w:top w:w="0" w:type="dxa"/>
            <w:left w:w="10" w:type="dxa"/>
            <w:bottom w:w="0" w:type="dxa"/>
            <w:right w:w="10" w:type="dxa"/>
          </w:tblCellMar>
        </w:tblPrEx>
        <w:trPr>
          <w:trHeight w:val="500" w:hRule="atLeast"/>
          <w:jc w:val="center"/>
        </w:trPr>
        <w:tc>
          <w:tcPr>
            <w:tcW w:w="152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cs="宋体" w:asciiTheme="minorEastAsia" w:hAnsiTheme="minorEastAsia"/>
              </w:rPr>
            </w:pPr>
          </w:p>
        </w:tc>
        <w:tc>
          <w:tcPr>
            <w:tcW w:w="1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职务</w:t>
            </w:r>
          </w:p>
        </w:tc>
        <w:tc>
          <w:tcPr>
            <w:tcW w:w="2693"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400" w:lineRule="exact"/>
              <w:jc w:val="center"/>
              <w:rPr>
                <w:rFonts w:cs="宋体" w:asciiTheme="minorEastAsia" w:hAnsiTheme="minorEastAsia"/>
                <w:bCs/>
                <w:caps/>
                <w:sz w:val="28"/>
                <w:szCs w:val="28"/>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4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手机号码</w:t>
            </w:r>
          </w:p>
        </w:tc>
        <w:tc>
          <w:tcPr>
            <w:tcW w:w="25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400" w:lineRule="exact"/>
              <w:rPr>
                <w:rFonts w:cs="宋体" w:asciiTheme="minorEastAsia" w:hAnsiTheme="minorEastAsia"/>
                <w:bCs/>
                <w:caps/>
                <w:sz w:val="28"/>
                <w:szCs w:val="28"/>
              </w:rPr>
            </w:pPr>
          </w:p>
        </w:tc>
      </w:tr>
      <w:tr>
        <w:tblPrEx>
          <w:tblCellMar>
            <w:top w:w="0" w:type="dxa"/>
            <w:left w:w="10" w:type="dxa"/>
            <w:bottom w:w="0" w:type="dxa"/>
            <w:right w:w="10" w:type="dxa"/>
          </w:tblCellMar>
        </w:tblPrEx>
        <w:trPr>
          <w:trHeight w:val="500" w:hRule="atLeast"/>
          <w:jc w:val="center"/>
        </w:trPr>
        <w:tc>
          <w:tcPr>
            <w:tcW w:w="1522"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被授权人</w:t>
            </w:r>
          </w:p>
        </w:tc>
        <w:tc>
          <w:tcPr>
            <w:tcW w:w="1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姓名</w:t>
            </w:r>
          </w:p>
        </w:tc>
        <w:tc>
          <w:tcPr>
            <w:tcW w:w="2693"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cs="宋体" w:asciiTheme="minorEastAsia" w:hAnsiTheme="minorEastAsia"/>
                <w:bCs/>
                <w:caps/>
                <w:sz w:val="28"/>
                <w:szCs w:val="28"/>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性别</w:t>
            </w:r>
          </w:p>
        </w:tc>
        <w:tc>
          <w:tcPr>
            <w:tcW w:w="25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cs="宋体" w:asciiTheme="minorEastAsia" w:hAnsiTheme="minorEastAsia"/>
                <w:bCs/>
                <w:caps/>
                <w:sz w:val="28"/>
                <w:szCs w:val="28"/>
              </w:rPr>
            </w:pPr>
          </w:p>
        </w:tc>
      </w:tr>
      <w:tr>
        <w:tblPrEx>
          <w:tblCellMar>
            <w:top w:w="0" w:type="dxa"/>
            <w:left w:w="10" w:type="dxa"/>
            <w:bottom w:w="0" w:type="dxa"/>
            <w:right w:w="10" w:type="dxa"/>
          </w:tblCellMar>
        </w:tblPrEx>
        <w:trPr>
          <w:trHeight w:val="500" w:hRule="atLeast"/>
          <w:jc w:val="center"/>
        </w:trPr>
        <w:tc>
          <w:tcPr>
            <w:tcW w:w="152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cs="宋体" w:asciiTheme="minorEastAsia" w:hAnsiTheme="minorEastAsia"/>
              </w:rPr>
            </w:pPr>
          </w:p>
        </w:tc>
        <w:tc>
          <w:tcPr>
            <w:tcW w:w="1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职务</w:t>
            </w:r>
          </w:p>
        </w:tc>
        <w:tc>
          <w:tcPr>
            <w:tcW w:w="2693"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400" w:lineRule="exact"/>
              <w:jc w:val="center"/>
              <w:rPr>
                <w:rFonts w:cs="宋体" w:asciiTheme="minorEastAsia" w:hAnsiTheme="minorEastAsia"/>
                <w:bCs/>
                <w:caps/>
                <w:sz w:val="28"/>
                <w:szCs w:val="28"/>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4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手机号码</w:t>
            </w:r>
          </w:p>
        </w:tc>
        <w:tc>
          <w:tcPr>
            <w:tcW w:w="25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right" w:leader="dot" w:pos="9022"/>
              </w:tabs>
              <w:spacing w:line="400" w:lineRule="exact"/>
              <w:rPr>
                <w:rFonts w:cs="宋体" w:asciiTheme="minorEastAsia" w:hAnsiTheme="minorEastAsia"/>
                <w:bCs/>
                <w:caps/>
                <w:sz w:val="28"/>
                <w:szCs w:val="28"/>
              </w:rPr>
            </w:pPr>
          </w:p>
        </w:tc>
      </w:tr>
      <w:tr>
        <w:tblPrEx>
          <w:tblCellMar>
            <w:top w:w="0" w:type="dxa"/>
            <w:left w:w="10" w:type="dxa"/>
            <w:bottom w:w="0" w:type="dxa"/>
            <w:right w:w="10" w:type="dxa"/>
          </w:tblCellMar>
        </w:tblPrEx>
        <w:trPr>
          <w:trHeight w:val="500" w:hRule="atLeast"/>
          <w:jc w:val="center"/>
        </w:trPr>
        <w:tc>
          <w:tcPr>
            <w:tcW w:w="1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通讯地址</w:t>
            </w:r>
          </w:p>
        </w:tc>
        <w:tc>
          <w:tcPr>
            <w:tcW w:w="8363"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right" w:leader="dot" w:pos="9022"/>
              </w:tabs>
              <w:spacing w:line="500" w:lineRule="exact"/>
              <w:jc w:val="left"/>
              <w:rPr>
                <w:rFonts w:cs="宋体" w:asciiTheme="minorEastAsia" w:hAnsiTheme="minorEastAsia"/>
                <w:bCs/>
                <w:caps/>
                <w:sz w:val="28"/>
                <w:szCs w:val="28"/>
              </w:rPr>
            </w:pPr>
          </w:p>
        </w:tc>
      </w:tr>
      <w:tr>
        <w:tblPrEx>
          <w:tblCellMar>
            <w:top w:w="0" w:type="dxa"/>
            <w:left w:w="10" w:type="dxa"/>
            <w:bottom w:w="0" w:type="dxa"/>
            <w:right w:w="10" w:type="dxa"/>
          </w:tblCellMar>
        </w:tblPrEx>
        <w:trPr>
          <w:trHeight w:val="3226" w:hRule="atLeast"/>
          <w:jc w:val="center"/>
        </w:trPr>
        <w:tc>
          <w:tcPr>
            <w:tcW w:w="494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法定代表人身份证复印件</w:t>
            </w:r>
          </w:p>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二代身份证正、反两面都需复印</w:t>
            </w:r>
          </w:p>
          <w:p>
            <w:pPr>
              <w:tabs>
                <w:tab w:val="right" w:leader="dot" w:pos="9022"/>
              </w:tabs>
              <w:spacing w:line="500" w:lineRule="exact"/>
              <w:jc w:val="center"/>
              <w:rPr>
                <w:rFonts w:cs="宋体" w:asciiTheme="minorEastAsia" w:hAnsiTheme="minorEastAsia"/>
                <w:bCs/>
                <w:caps/>
                <w:sz w:val="28"/>
                <w:szCs w:val="28"/>
              </w:rPr>
            </w:pPr>
          </w:p>
        </w:tc>
        <w:tc>
          <w:tcPr>
            <w:tcW w:w="4943"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被授权人身份证复印件</w:t>
            </w:r>
          </w:p>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二代身份证正、反两面都需复印</w:t>
            </w:r>
          </w:p>
          <w:p>
            <w:pPr>
              <w:tabs>
                <w:tab w:val="right" w:leader="dot" w:pos="9022"/>
              </w:tabs>
              <w:spacing w:line="500" w:lineRule="exact"/>
              <w:jc w:val="center"/>
              <w:rPr>
                <w:rFonts w:cs="宋体" w:asciiTheme="minorEastAsia" w:hAnsiTheme="minorEastAsia"/>
                <w:bCs/>
                <w:caps/>
                <w:sz w:val="28"/>
                <w:szCs w:val="28"/>
              </w:rPr>
            </w:pPr>
          </w:p>
        </w:tc>
      </w:tr>
      <w:tr>
        <w:tblPrEx>
          <w:tblCellMar>
            <w:top w:w="0" w:type="dxa"/>
            <w:left w:w="10" w:type="dxa"/>
            <w:bottom w:w="0" w:type="dxa"/>
            <w:right w:w="10" w:type="dxa"/>
          </w:tblCellMar>
        </w:tblPrEx>
        <w:trPr>
          <w:trHeight w:val="566" w:hRule="atLeast"/>
          <w:jc w:val="center"/>
        </w:trPr>
        <w:tc>
          <w:tcPr>
            <w:tcW w:w="9885"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left"/>
              <w:rPr>
                <w:rFonts w:cs="宋体" w:asciiTheme="minorEastAsia" w:hAnsiTheme="minorEastAsia"/>
                <w:bCs/>
                <w:caps/>
                <w:sz w:val="28"/>
                <w:szCs w:val="28"/>
              </w:rPr>
            </w:pPr>
            <w:r>
              <w:rPr>
                <w:rFonts w:hint="eastAsia" w:cs="宋体" w:asciiTheme="minorEastAsia" w:hAnsiTheme="minorEastAsia"/>
                <w:bCs/>
                <w:caps/>
                <w:sz w:val="28"/>
                <w:szCs w:val="28"/>
              </w:rPr>
              <w:t>法定代表人及被授权人签字或盖章：</w:t>
            </w:r>
          </w:p>
        </w:tc>
      </w:tr>
    </w:tbl>
    <w:p>
      <w:pPr>
        <w:spacing w:line="480" w:lineRule="exact"/>
        <w:rPr>
          <w:rFonts w:cs="宋体" w:asciiTheme="minorEastAsia" w:hAnsiTheme="minorEastAsia"/>
          <w:bCs/>
          <w:sz w:val="28"/>
          <w:szCs w:val="28"/>
        </w:rPr>
      </w:pPr>
    </w:p>
    <w:p>
      <w:pPr>
        <w:spacing w:line="320" w:lineRule="exact"/>
        <w:rPr>
          <w:rFonts w:cs="宋体" w:asciiTheme="minorEastAsia" w:hAnsiTheme="minorEastAsia"/>
          <w:bCs/>
          <w:sz w:val="28"/>
          <w:szCs w:val="28"/>
        </w:rPr>
        <w:sectPr>
          <w:endnotePr>
            <w:numFmt w:val="decimal"/>
          </w:endnotePr>
          <w:pgSz w:w="11907" w:h="16840"/>
          <w:pgMar w:top="1418" w:right="992" w:bottom="1418" w:left="1418" w:header="851" w:footer="1021" w:gutter="0"/>
          <w:pgNumType w:fmt="decimal"/>
          <w:cols w:space="720" w:num="1"/>
          <w:titlePg/>
        </w:sectPr>
      </w:pPr>
      <w:r>
        <w:rPr>
          <w:rFonts w:hint="eastAsia" w:cs="宋体" w:asciiTheme="minorEastAsia" w:hAnsiTheme="minorEastAsia"/>
          <w:bCs/>
          <w:sz w:val="28"/>
          <w:szCs w:val="28"/>
        </w:rPr>
        <w:t>供应商名称：</w:t>
      </w:r>
      <w:r>
        <w:rPr>
          <w:rFonts w:hint="eastAsia" w:cs="宋体" w:asciiTheme="minorEastAsia" w:hAnsiTheme="minorEastAsia"/>
          <w:bCs/>
          <w:sz w:val="28"/>
          <w:szCs w:val="28"/>
          <w:u w:val="single"/>
        </w:rPr>
        <w:t xml:space="preserve">              </w:t>
      </w:r>
      <w:r>
        <w:rPr>
          <w:rFonts w:hint="eastAsia" w:cs="宋体" w:asciiTheme="minorEastAsia" w:hAnsiTheme="minorEastAsia"/>
          <w:bCs/>
          <w:sz w:val="28"/>
          <w:szCs w:val="28"/>
        </w:rPr>
        <w:t>（单位公章）         日 期：</w:t>
      </w:r>
    </w:p>
    <w:p>
      <w:pPr>
        <w:spacing w:line="460" w:lineRule="exact"/>
        <w:jc w:val="both"/>
        <w:rPr>
          <w:rFonts w:hint="eastAsia" w:cs="宋体" w:asciiTheme="minorEastAsia" w:hAnsiTheme="minorEastAsia" w:eastAsiaTheme="minorEastAsia"/>
          <w:b/>
          <w:bCs/>
          <w:kern w:val="1"/>
          <w:sz w:val="28"/>
          <w:szCs w:val="28"/>
          <w:lang w:val="en-US" w:eastAsia="zh-CN" w:bidi="ar-SA"/>
        </w:rPr>
      </w:pPr>
      <w:r>
        <w:rPr>
          <w:rFonts w:hint="eastAsia" w:cs="宋体" w:asciiTheme="minorEastAsia" w:hAnsiTheme="minorEastAsia" w:eastAsiaTheme="minorEastAsia"/>
          <w:b/>
          <w:bCs/>
          <w:kern w:val="1"/>
          <w:sz w:val="28"/>
          <w:szCs w:val="28"/>
          <w:lang w:val="en-US" w:eastAsia="zh-CN" w:bidi="ar-SA"/>
        </w:rPr>
        <w:t>5.技术响应</w:t>
      </w:r>
    </w:p>
    <w:p>
      <w:pPr>
        <w:pStyle w:val="25"/>
        <w:ind w:left="840" w:leftChars="400" w:firstLine="0" w:firstLineChars="0"/>
        <w:rPr>
          <w:rFonts w:cs="宋体" w:asciiTheme="minorEastAsia" w:hAnsiTheme="minorEastAsia"/>
          <w:b/>
          <w:bCs/>
          <w:sz w:val="36"/>
          <w:szCs w:val="36"/>
        </w:rPr>
      </w:pPr>
    </w:p>
    <w:p>
      <w:pPr>
        <w:pStyle w:val="25"/>
        <w:ind w:left="840" w:leftChars="400" w:firstLine="0" w:firstLineChars="0"/>
        <w:rPr>
          <w:rFonts w:cs="宋体" w:asciiTheme="minorEastAsia" w:hAnsiTheme="minorEastAsia"/>
          <w:b/>
          <w:bCs/>
          <w:sz w:val="36"/>
          <w:szCs w:val="36"/>
        </w:rPr>
      </w:pPr>
    </w:p>
    <w:p>
      <w:pPr>
        <w:pStyle w:val="4"/>
        <w:spacing w:before="0" w:after="0" w:line="360" w:lineRule="auto"/>
        <w:jc w:val="both"/>
        <w:rPr>
          <w:rFonts w:hint="eastAsia" w:ascii="宋体" w:hAnsi="宋体" w:cs="宋体"/>
          <w:sz w:val="28"/>
          <w:szCs w:val="28"/>
          <w:lang w:val="en-US" w:eastAsia="zh-CN"/>
        </w:rPr>
      </w:pPr>
    </w:p>
    <w:p>
      <w:pPr>
        <w:pStyle w:val="4"/>
        <w:spacing w:before="0" w:after="0" w:line="360" w:lineRule="auto"/>
        <w:ind w:firstLine="3082" w:firstLineChars="1100"/>
        <w:jc w:val="both"/>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（格式自拟）</w:t>
      </w:r>
    </w:p>
    <w:p>
      <w:pPr>
        <w:pStyle w:val="25"/>
        <w:ind w:left="840" w:leftChars="400" w:firstLine="0" w:firstLineChars="0"/>
        <w:rPr>
          <w:rFonts w:cs="宋体" w:asciiTheme="minorEastAsia" w:hAnsiTheme="minorEastAsia"/>
          <w:b/>
          <w:bCs/>
          <w:sz w:val="36"/>
          <w:szCs w:val="36"/>
        </w:rPr>
      </w:pPr>
    </w:p>
    <w:p>
      <w:pPr>
        <w:pStyle w:val="25"/>
        <w:ind w:left="840" w:leftChars="400" w:firstLine="0" w:firstLineChars="0"/>
        <w:rPr>
          <w:rFonts w:asciiTheme="minorEastAsia" w:hAnsiTheme="minorEastAsia"/>
          <w:color w:val="0000FF"/>
        </w:rPr>
      </w:pPr>
    </w:p>
    <w:p>
      <w:pPr>
        <w:pStyle w:val="25"/>
        <w:ind w:left="840" w:leftChars="400" w:firstLine="0" w:firstLineChars="0"/>
        <w:rPr>
          <w:rFonts w:asciiTheme="minorEastAsia" w:hAnsiTheme="minorEastAsia"/>
          <w:color w:val="0000FF"/>
        </w:rPr>
      </w:pPr>
    </w:p>
    <w:bookmarkEnd w:id="114"/>
    <w:p>
      <w:pPr>
        <w:rPr>
          <w:rFonts w:cs="宋体" w:asciiTheme="minorEastAsia" w:hAnsiTheme="minorEastAsia"/>
          <w:b/>
          <w:bCs/>
          <w:sz w:val="28"/>
          <w:szCs w:val="32"/>
        </w:rPr>
      </w:pPr>
      <w:bookmarkStart w:id="116" w:name="_Toc5888429"/>
      <w:bookmarkStart w:id="117" w:name="_Toc32388_WPSOffice_Level1"/>
      <w:r>
        <w:rPr>
          <w:rFonts w:hint="eastAsia" w:cs="宋体" w:asciiTheme="minorEastAsia" w:hAnsiTheme="minorEastAsia"/>
          <w:b/>
          <w:bCs/>
          <w:sz w:val="28"/>
          <w:szCs w:val="32"/>
        </w:rPr>
        <w:br w:type="page"/>
      </w:r>
    </w:p>
    <w:p>
      <w:pPr>
        <w:pStyle w:val="4"/>
        <w:numPr>
          <w:ilvl w:val="0"/>
          <w:numId w:val="0"/>
        </w:numPr>
        <w:spacing w:line="46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6.业绩</w:t>
      </w:r>
    </w:p>
    <w:p>
      <w:pPr>
        <w:pStyle w:val="4"/>
        <w:numPr>
          <w:ilvl w:val="0"/>
          <w:numId w:val="0"/>
        </w:numPr>
        <w:spacing w:line="460" w:lineRule="exact"/>
        <w:ind w:firstLine="3642" w:firstLineChars="1300"/>
        <w:rPr>
          <w:rFonts w:hint="eastAsia" w:ascii="宋体" w:hAnsi="宋体" w:cs="宋体"/>
          <w:sz w:val="28"/>
          <w:szCs w:val="28"/>
        </w:rPr>
      </w:pPr>
    </w:p>
    <w:p>
      <w:pPr>
        <w:pStyle w:val="4"/>
        <w:numPr>
          <w:ilvl w:val="0"/>
          <w:numId w:val="0"/>
        </w:numPr>
        <w:spacing w:line="460" w:lineRule="exact"/>
        <w:ind w:firstLine="3642" w:firstLineChars="1300"/>
        <w:rPr>
          <w:rFonts w:ascii="宋体" w:hAnsi="宋体" w:cs="宋体"/>
          <w:sz w:val="28"/>
          <w:szCs w:val="28"/>
        </w:rPr>
      </w:pPr>
      <w:r>
        <w:rPr>
          <w:rFonts w:hint="eastAsia" w:ascii="宋体" w:hAnsi="宋体" w:cs="宋体"/>
          <w:sz w:val="28"/>
          <w:szCs w:val="28"/>
        </w:rPr>
        <w:t>（格式自拟）</w:t>
      </w:r>
    </w:p>
    <w:p>
      <w:pPr>
        <w:rPr>
          <w:rFonts w:hint="eastAsia" w:cs="宋体" w:asciiTheme="minorEastAsia" w:hAnsiTheme="minorEastAsia" w:eastAsiaTheme="minorEastAsia"/>
          <w:sz w:val="28"/>
          <w:szCs w:val="28"/>
          <w:lang w:val="en-US" w:eastAsia="zh-CN"/>
        </w:rPr>
      </w:pPr>
      <w:r>
        <w:rPr>
          <w:rFonts w:hint="eastAsia" w:cs="宋体" w:asciiTheme="minorEastAsia" w:hAnsiTheme="minorEastAsia" w:eastAsiaTheme="minorEastAsia"/>
          <w:sz w:val="28"/>
          <w:szCs w:val="28"/>
          <w:lang w:val="en-US" w:eastAsia="zh-CN"/>
        </w:rPr>
        <w:br w:type="page"/>
      </w:r>
    </w:p>
    <w:p>
      <w:pPr>
        <w:pStyle w:val="4"/>
        <w:spacing w:before="0" w:after="0" w:line="360" w:lineRule="auto"/>
        <w:jc w:val="both"/>
        <w:rPr>
          <w:rFonts w:hint="eastAsia" w:cs="宋体" w:asciiTheme="minorEastAsia" w:hAnsiTheme="minorEastAsia" w:eastAsiaTheme="minorEastAsia"/>
          <w:sz w:val="28"/>
          <w:szCs w:val="28"/>
          <w:lang w:val="en-US" w:eastAsia="zh-CN"/>
        </w:rPr>
        <w:sectPr>
          <w:headerReference r:id="rId20" w:type="first"/>
          <w:footerReference r:id="rId22" w:type="first"/>
          <w:headerReference r:id="rId19" w:type="default"/>
          <w:footerReference r:id="rId21" w:type="default"/>
          <w:endnotePr>
            <w:numFmt w:val="decimal"/>
          </w:endnotePr>
          <w:pgSz w:w="11907" w:h="16840"/>
          <w:pgMar w:top="1418" w:right="992" w:bottom="1418" w:left="1418" w:header="851" w:footer="1021" w:gutter="0"/>
          <w:pgNumType w:fmt="decimal"/>
          <w:cols w:space="720" w:num="1"/>
          <w:titlePg/>
        </w:sectPr>
      </w:pPr>
      <w:r>
        <w:rPr>
          <w:rFonts w:hint="eastAsia" w:cs="宋体" w:asciiTheme="minorEastAsia" w:hAnsiTheme="minorEastAsia" w:eastAsiaTheme="minorEastAsia"/>
          <w:sz w:val="28"/>
          <w:szCs w:val="28"/>
          <w:lang w:val="en-US" w:eastAsia="zh-CN"/>
        </w:rPr>
        <w:t>7．供应商认为有必要补充说明的事宜（格式自拟）</w:t>
      </w:r>
    </w:p>
    <w:p>
      <w:pPr>
        <w:pStyle w:val="4"/>
        <w:spacing w:before="0" w:after="0" w:line="360" w:lineRule="auto"/>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lang w:val="en-US" w:eastAsia="zh-CN"/>
        </w:rPr>
        <w:t>8</w:t>
      </w:r>
      <w:r>
        <w:rPr>
          <w:rFonts w:hint="eastAsia" w:cs="宋体" w:asciiTheme="minorEastAsia" w:hAnsiTheme="minorEastAsia" w:eastAsiaTheme="minorEastAsia"/>
          <w:sz w:val="28"/>
          <w:szCs w:val="28"/>
        </w:rPr>
        <w:t>.磋商声明书</w:t>
      </w:r>
      <w:bookmarkEnd w:id="116"/>
      <w:bookmarkEnd w:id="117"/>
    </w:p>
    <w:p>
      <w:pPr>
        <w:pStyle w:val="49"/>
        <w:spacing w:line="500" w:lineRule="exact"/>
        <w:ind w:firstLine="618"/>
        <w:rPr>
          <w:rFonts w:cs="宋体" w:asciiTheme="minorEastAsia" w:hAnsiTheme="minorEastAsia" w:eastAsiaTheme="minorEastAsia"/>
          <w:szCs w:val="28"/>
        </w:rPr>
      </w:pPr>
      <w:r>
        <w:rPr>
          <w:rFonts w:hint="eastAsia" w:cs="宋体" w:asciiTheme="minorEastAsia" w:hAnsiTheme="minorEastAsia" w:eastAsiaTheme="minorEastAsia"/>
          <w:szCs w:val="28"/>
        </w:rPr>
        <w:t>致：</w:t>
      </w:r>
      <w:r>
        <w:rPr>
          <w:rFonts w:hint="eastAsia" w:cs="宋体" w:asciiTheme="minorEastAsia" w:hAnsiTheme="minorEastAsia" w:eastAsiaTheme="minorEastAsia"/>
          <w:szCs w:val="28"/>
          <w:lang w:eastAsia="zh-CN"/>
        </w:rPr>
        <w:t>陕西恒瑞项目管理有限公司</w:t>
      </w:r>
      <w:r>
        <w:rPr>
          <w:rFonts w:hint="eastAsia" w:cs="宋体" w:asciiTheme="minorEastAsia" w:hAnsiTheme="minorEastAsia" w:eastAsiaTheme="minorEastAsia"/>
          <w:szCs w:val="28"/>
        </w:rPr>
        <w:t>我公司</w:t>
      </w:r>
      <w:r>
        <w:rPr>
          <w:rFonts w:hint="eastAsia" w:cs="宋体" w:asciiTheme="minorEastAsia" w:hAnsiTheme="minorEastAsia" w:eastAsiaTheme="minorEastAsia"/>
          <w:szCs w:val="28"/>
          <w:u w:val="single"/>
        </w:rPr>
        <w:t xml:space="preserve">     （供应商名称）     </w:t>
      </w:r>
      <w:r>
        <w:rPr>
          <w:rFonts w:hint="eastAsia" w:cs="宋体" w:asciiTheme="minorEastAsia" w:hAnsiTheme="minorEastAsia" w:eastAsiaTheme="minorEastAsia"/>
          <w:szCs w:val="28"/>
        </w:rPr>
        <w:t>，就参加</w:t>
      </w:r>
      <w:r>
        <w:rPr>
          <w:rFonts w:hint="eastAsia" w:cs="宋体" w:asciiTheme="minorEastAsia" w:hAnsiTheme="minorEastAsia" w:eastAsiaTheme="minorEastAsia"/>
          <w:szCs w:val="28"/>
          <w:u w:val="single"/>
        </w:rPr>
        <w:t xml:space="preserve">    （采购项目名称）    </w:t>
      </w:r>
      <w:r>
        <w:rPr>
          <w:rFonts w:hint="eastAsia" w:cs="宋体" w:asciiTheme="minorEastAsia" w:hAnsiTheme="minorEastAsia" w:eastAsiaTheme="minorEastAsia"/>
          <w:szCs w:val="28"/>
        </w:rPr>
        <w:t>（项目编号：）磋商事宜，在此郑重声明：</w:t>
      </w:r>
    </w:p>
    <w:p>
      <w:pPr>
        <w:pStyle w:val="49"/>
        <w:spacing w:line="500" w:lineRule="exact"/>
        <w:ind w:firstLine="618"/>
        <w:rPr>
          <w:rFonts w:cs="宋体" w:asciiTheme="minorEastAsia" w:hAnsiTheme="minorEastAsia" w:eastAsiaTheme="minorEastAsia"/>
          <w:szCs w:val="28"/>
        </w:rPr>
      </w:pPr>
      <w:r>
        <w:rPr>
          <w:rFonts w:hint="eastAsia" w:cs="宋体" w:asciiTheme="minorEastAsia" w:hAnsiTheme="minorEastAsia" w:eastAsiaTheme="minorEastAsia"/>
          <w:szCs w:val="28"/>
        </w:rPr>
        <w:t>1、我公司所提交的磋商响应文件全部真实有效；</w:t>
      </w:r>
    </w:p>
    <w:p>
      <w:pPr>
        <w:pStyle w:val="49"/>
        <w:spacing w:line="500" w:lineRule="exact"/>
        <w:ind w:firstLine="618"/>
        <w:rPr>
          <w:rFonts w:cs="宋体" w:asciiTheme="minorEastAsia" w:hAnsiTheme="minorEastAsia" w:eastAsiaTheme="minorEastAsia"/>
          <w:szCs w:val="28"/>
        </w:rPr>
      </w:pPr>
      <w:r>
        <w:rPr>
          <w:rFonts w:hint="eastAsia" w:cs="宋体" w:asciiTheme="minorEastAsia" w:hAnsiTheme="minorEastAsia" w:eastAsiaTheme="minorEastAsia"/>
          <w:szCs w:val="28"/>
        </w:rPr>
        <w:t>2、我公司近3年来无因安全事故、质量事故、磋商违规等不良记录被政府有关部门处罚期内的情形存在；</w:t>
      </w:r>
    </w:p>
    <w:p>
      <w:pPr>
        <w:pStyle w:val="49"/>
        <w:spacing w:line="500" w:lineRule="exact"/>
        <w:ind w:firstLine="618"/>
        <w:rPr>
          <w:rFonts w:cs="宋体" w:asciiTheme="minorEastAsia" w:hAnsiTheme="minorEastAsia" w:eastAsiaTheme="minorEastAsia"/>
          <w:szCs w:val="28"/>
        </w:rPr>
      </w:pPr>
      <w:r>
        <w:rPr>
          <w:rFonts w:hint="eastAsia" w:cs="宋体" w:asciiTheme="minorEastAsia" w:hAnsiTheme="minorEastAsia" w:eastAsiaTheme="minorEastAsia"/>
          <w:szCs w:val="28"/>
        </w:rPr>
        <w:t>3、我公司近3年来无违规违法经营受到责令停产（或停止经营）、吊销生产许可证（或经营许可证）、较大数额罚款等行政处罚的情形存在；</w:t>
      </w:r>
    </w:p>
    <w:p>
      <w:pPr>
        <w:pStyle w:val="49"/>
        <w:spacing w:line="500" w:lineRule="exact"/>
        <w:ind w:firstLine="618"/>
        <w:rPr>
          <w:rFonts w:cs="宋体" w:asciiTheme="minorEastAsia" w:hAnsiTheme="minorEastAsia" w:eastAsiaTheme="minorEastAsia"/>
          <w:szCs w:val="28"/>
        </w:rPr>
      </w:pPr>
      <w:r>
        <w:rPr>
          <w:rFonts w:hint="eastAsia" w:cs="宋体" w:asciiTheme="minorEastAsia" w:hAnsiTheme="minorEastAsia" w:eastAsiaTheme="minorEastAsia"/>
          <w:szCs w:val="28"/>
        </w:rPr>
        <w:t>4、我公司无企业财产被查封、冻结或处于破产状态或严重亏损状态等情形存在；</w:t>
      </w:r>
    </w:p>
    <w:p>
      <w:pPr>
        <w:pStyle w:val="49"/>
        <w:spacing w:line="500" w:lineRule="exact"/>
        <w:ind w:firstLine="618"/>
        <w:rPr>
          <w:rFonts w:cs="宋体" w:asciiTheme="minorEastAsia" w:hAnsiTheme="minorEastAsia" w:eastAsiaTheme="minorEastAsia"/>
          <w:szCs w:val="28"/>
        </w:rPr>
      </w:pPr>
      <w:r>
        <w:rPr>
          <w:rFonts w:hint="eastAsia" w:cs="宋体" w:asciiTheme="minorEastAsia" w:hAnsiTheme="minorEastAsia" w:eastAsiaTheme="minorEastAsia"/>
          <w:szCs w:val="28"/>
        </w:rPr>
        <w:t>5、我公司承诺在磋商过程中，保证不与其他单位围标、串标，不出让磋商资格，不采取不正当手段、排挤其他供应商，不向采购代理机构、评审委员会成员行贿。</w:t>
      </w:r>
    </w:p>
    <w:p>
      <w:pPr>
        <w:pStyle w:val="49"/>
        <w:spacing w:line="500" w:lineRule="exact"/>
        <w:ind w:firstLine="618"/>
        <w:rPr>
          <w:rFonts w:cs="宋体" w:asciiTheme="minorEastAsia" w:hAnsiTheme="minorEastAsia" w:eastAsiaTheme="minorEastAsia"/>
          <w:szCs w:val="28"/>
        </w:rPr>
      </w:pPr>
      <w:r>
        <w:rPr>
          <w:rFonts w:hint="eastAsia" w:cs="宋体" w:asciiTheme="minorEastAsia" w:hAnsiTheme="minorEastAsia" w:eastAsiaTheme="minorEastAsia"/>
          <w:szCs w:val="28"/>
        </w:rPr>
        <w:t>以上声明若违反，一经查实，本公司愿意接受政府有关部门的相应处罚，并愿意承担由此带来的法律后果。</w:t>
      </w:r>
    </w:p>
    <w:p>
      <w:pPr>
        <w:pStyle w:val="49"/>
        <w:spacing w:line="500" w:lineRule="exact"/>
        <w:ind w:firstLine="618"/>
        <w:rPr>
          <w:rFonts w:cs="宋体" w:asciiTheme="minorEastAsia" w:hAnsiTheme="minorEastAsia" w:eastAsiaTheme="minorEastAsia"/>
          <w:szCs w:val="28"/>
        </w:rPr>
      </w:pPr>
    </w:p>
    <w:p>
      <w:pPr>
        <w:pStyle w:val="49"/>
        <w:spacing w:line="500" w:lineRule="exact"/>
        <w:ind w:firstLine="478"/>
        <w:rPr>
          <w:rFonts w:cs="宋体" w:asciiTheme="minorEastAsia" w:hAnsiTheme="minorEastAsia" w:eastAsiaTheme="minorEastAsia"/>
          <w:szCs w:val="28"/>
        </w:rPr>
      </w:pPr>
      <w:r>
        <w:rPr>
          <w:rFonts w:hint="eastAsia" w:cs="宋体" w:asciiTheme="minorEastAsia" w:hAnsiTheme="minorEastAsia" w:eastAsiaTheme="minorEastAsia"/>
          <w:szCs w:val="28"/>
        </w:rPr>
        <w:t>特此声明！</w:t>
      </w:r>
    </w:p>
    <w:p>
      <w:pPr>
        <w:pStyle w:val="49"/>
        <w:spacing w:line="500" w:lineRule="exact"/>
        <w:ind w:firstLine="478"/>
        <w:rPr>
          <w:rFonts w:cs="宋体" w:asciiTheme="minorEastAsia" w:hAnsiTheme="minorEastAsia" w:eastAsiaTheme="minorEastAsia"/>
          <w:szCs w:val="28"/>
        </w:rPr>
      </w:pPr>
      <w:r>
        <w:rPr>
          <w:rFonts w:hint="eastAsia" w:cs="宋体" w:asciiTheme="minorEastAsia" w:hAnsiTheme="minorEastAsia" w:eastAsiaTheme="minorEastAsia"/>
          <w:szCs w:val="28"/>
        </w:rPr>
        <w:t>声  明  人：      （供应商名称、公章）</w:t>
      </w:r>
    </w:p>
    <w:p>
      <w:pPr>
        <w:pStyle w:val="49"/>
        <w:spacing w:line="500" w:lineRule="exact"/>
        <w:ind w:firstLine="478"/>
        <w:rPr>
          <w:rFonts w:cs="宋体" w:asciiTheme="minorEastAsia" w:hAnsiTheme="minorEastAsia" w:eastAsiaTheme="minorEastAsia"/>
          <w:szCs w:val="28"/>
        </w:rPr>
      </w:pPr>
      <w:r>
        <w:rPr>
          <w:rFonts w:hint="eastAsia" w:cs="宋体" w:asciiTheme="minorEastAsia" w:hAnsiTheme="minorEastAsia" w:eastAsiaTheme="minorEastAsia"/>
          <w:szCs w:val="28"/>
        </w:rPr>
        <w:t>法定代表人或被授权人：      （签字或盖章）</w:t>
      </w:r>
    </w:p>
    <w:p>
      <w:pPr>
        <w:pStyle w:val="49"/>
        <w:spacing w:line="500" w:lineRule="exact"/>
        <w:ind w:firstLine="478"/>
        <w:rPr>
          <w:rFonts w:cs="宋体" w:asciiTheme="minorEastAsia" w:hAnsiTheme="minorEastAsia" w:eastAsiaTheme="minorEastAsia"/>
          <w:szCs w:val="28"/>
          <w:u w:val="single"/>
        </w:rPr>
      </w:pPr>
      <w:r>
        <w:rPr>
          <w:rFonts w:hint="eastAsia" w:cs="宋体" w:asciiTheme="minorEastAsia" w:hAnsiTheme="minorEastAsia" w:eastAsiaTheme="minorEastAsia"/>
          <w:szCs w:val="28"/>
        </w:rPr>
        <w:t>日      期：</w:t>
      </w:r>
    </w:p>
    <w:p>
      <w:pPr>
        <w:pStyle w:val="49"/>
        <w:spacing w:line="500" w:lineRule="exact"/>
        <w:ind w:firstLine="0"/>
        <w:rPr>
          <w:rFonts w:cs="宋体" w:asciiTheme="minorEastAsia" w:hAnsiTheme="minorEastAsia" w:eastAsiaTheme="minorEastAsia"/>
          <w:szCs w:val="28"/>
          <w:u w:val="single"/>
        </w:rPr>
      </w:pPr>
    </w:p>
    <w:p>
      <w:pPr>
        <w:pStyle w:val="49"/>
        <w:spacing w:line="500" w:lineRule="exact"/>
        <w:rPr>
          <w:rFonts w:cs="宋体" w:asciiTheme="minorEastAsia" w:hAnsiTheme="minorEastAsia" w:eastAsiaTheme="minorEastAsia"/>
          <w:szCs w:val="28"/>
          <w:u w:val="single"/>
        </w:rPr>
        <w:sectPr>
          <w:headerReference r:id="rId24" w:type="first"/>
          <w:footerReference r:id="rId26" w:type="first"/>
          <w:headerReference r:id="rId23" w:type="default"/>
          <w:footerReference r:id="rId25" w:type="default"/>
          <w:endnotePr>
            <w:numFmt w:val="decimal"/>
          </w:endnotePr>
          <w:pgSz w:w="11907" w:h="16840"/>
          <w:pgMar w:top="1418" w:right="992" w:bottom="1418" w:left="1418" w:header="851" w:footer="1021" w:gutter="0"/>
          <w:pgNumType w:fmt="decimal"/>
          <w:cols w:space="720" w:num="1"/>
          <w:titlePg/>
        </w:sectPr>
      </w:pPr>
    </w:p>
    <w:p>
      <w:pPr>
        <w:pStyle w:val="4"/>
        <w:spacing w:before="0" w:after="0" w:line="360" w:lineRule="auto"/>
        <w:rPr>
          <w:rFonts w:cs="宋体" w:asciiTheme="minorEastAsia" w:hAnsiTheme="minorEastAsia" w:eastAsiaTheme="minorEastAsia"/>
          <w:sz w:val="28"/>
          <w:szCs w:val="28"/>
        </w:rPr>
      </w:pPr>
      <w:bookmarkStart w:id="118" w:name="_Toc23544_WPSOffice_Level1"/>
      <w:bookmarkStart w:id="119" w:name="_Toc14743_WPSOffice_Level1"/>
      <w:bookmarkStart w:id="120" w:name="_Toc2782_WPSOffice_Level1"/>
      <w:bookmarkStart w:id="121" w:name="_Toc5888431"/>
      <w:r>
        <w:rPr>
          <w:rFonts w:hint="eastAsia" w:cs="宋体" w:asciiTheme="minorEastAsia" w:hAnsiTheme="minorEastAsia" w:eastAsiaTheme="minorEastAsia"/>
          <w:sz w:val="28"/>
          <w:szCs w:val="28"/>
          <w:lang w:val="en-US" w:eastAsia="zh-CN"/>
        </w:rPr>
        <w:t>9</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《拒绝政府采购领域商业贿赂承诺书》（格式）</w:t>
      </w:r>
      <w:bookmarkEnd w:id="118"/>
      <w:bookmarkEnd w:id="119"/>
      <w:bookmarkEnd w:id="120"/>
    </w:p>
    <w:p>
      <w:pPr>
        <w:widowControl/>
        <w:spacing w:line="480" w:lineRule="exact"/>
        <w:jc w:val="center"/>
        <w:rPr>
          <w:rFonts w:cs="宋体" w:asciiTheme="minorEastAsia" w:hAnsiTheme="minorEastAsia"/>
          <w:b/>
          <w:bCs/>
          <w:sz w:val="28"/>
          <w:szCs w:val="28"/>
        </w:rPr>
      </w:pPr>
      <w:r>
        <w:rPr>
          <w:rFonts w:hint="eastAsia" w:cs="宋体" w:asciiTheme="minorEastAsia" w:hAnsiTheme="minorEastAsia"/>
          <w:b/>
          <w:bCs/>
          <w:sz w:val="28"/>
          <w:szCs w:val="28"/>
        </w:rPr>
        <w:t>陕西省政府采购供应商</w:t>
      </w:r>
    </w:p>
    <w:p>
      <w:pPr>
        <w:widowControl/>
        <w:spacing w:line="480" w:lineRule="exact"/>
        <w:jc w:val="center"/>
        <w:rPr>
          <w:rFonts w:cs="宋体" w:asciiTheme="minorEastAsia" w:hAnsiTheme="minorEastAsia"/>
          <w:b/>
          <w:bCs/>
          <w:sz w:val="28"/>
          <w:szCs w:val="28"/>
        </w:rPr>
      </w:pPr>
      <w:r>
        <w:rPr>
          <w:rFonts w:hint="eastAsia" w:cs="宋体" w:asciiTheme="minorEastAsia" w:hAnsiTheme="minorEastAsia"/>
          <w:b/>
          <w:bCs/>
          <w:sz w:val="28"/>
          <w:szCs w:val="28"/>
        </w:rPr>
        <w:t>拒绝政府采购领域商业贿赂承诺书</w:t>
      </w:r>
    </w:p>
    <w:p>
      <w:pPr>
        <w:widowControl/>
        <w:spacing w:line="520" w:lineRule="exact"/>
        <w:ind w:firstLine="708"/>
        <w:jc w:val="left"/>
        <w:rPr>
          <w:rFonts w:cs="宋体" w:asciiTheme="minorEastAsia" w:hAnsiTheme="minorEastAsia"/>
          <w:sz w:val="28"/>
          <w:szCs w:val="28"/>
        </w:rPr>
      </w:pPr>
      <w:r>
        <w:rPr>
          <w:rFonts w:hint="eastAsia" w:cs="宋体" w:asciiTheme="minorEastAsia" w:hAnsiTheme="minorEastAsia"/>
          <w:sz w:val="28"/>
          <w:szCs w:val="28"/>
        </w:rPr>
        <w:t>为响应党中央、国务院关于治理政府采购领域商业贿赂行为的号召，我单位在此庄严承诺：</w:t>
      </w:r>
    </w:p>
    <w:p>
      <w:pPr>
        <w:widowControl/>
        <w:numPr>
          <w:ilvl w:val="0"/>
          <w:numId w:val="11"/>
        </w:numPr>
        <w:spacing w:line="520" w:lineRule="exact"/>
        <w:ind w:firstLine="708"/>
        <w:jc w:val="left"/>
        <w:rPr>
          <w:rFonts w:cs="宋体" w:asciiTheme="minorEastAsia" w:hAnsiTheme="minorEastAsia"/>
          <w:sz w:val="28"/>
          <w:szCs w:val="28"/>
        </w:rPr>
      </w:pPr>
      <w:r>
        <w:rPr>
          <w:rFonts w:hint="eastAsia" w:cs="宋体" w:asciiTheme="minorEastAsia" w:hAnsiTheme="minorEastAsia"/>
          <w:sz w:val="28"/>
          <w:szCs w:val="28"/>
        </w:rPr>
        <w:t>在参与政府采购活动中遵纪守法、诚信经营、公平竞标。</w:t>
      </w:r>
    </w:p>
    <w:p>
      <w:pPr>
        <w:widowControl/>
        <w:numPr>
          <w:ilvl w:val="0"/>
          <w:numId w:val="11"/>
        </w:numPr>
        <w:spacing w:line="520" w:lineRule="exact"/>
        <w:ind w:firstLine="708"/>
        <w:jc w:val="left"/>
        <w:rPr>
          <w:rFonts w:cs="宋体" w:asciiTheme="minorEastAsia" w:hAnsiTheme="minorEastAsia"/>
          <w:sz w:val="28"/>
          <w:szCs w:val="28"/>
        </w:rPr>
      </w:pPr>
      <w:r>
        <w:rPr>
          <w:rFonts w:hint="eastAsia" w:cs="宋体" w:asciiTheme="minorEastAsia" w:hAnsiTheme="minorEastAsia"/>
          <w:sz w:val="28"/>
          <w:szCs w:val="28"/>
        </w:rPr>
        <w:t>不向采购人、采购代理机构和政府采购评审专家进行任何形式的商业贿赂以谋取交易机会。</w:t>
      </w:r>
    </w:p>
    <w:p>
      <w:pPr>
        <w:widowControl/>
        <w:numPr>
          <w:ilvl w:val="0"/>
          <w:numId w:val="11"/>
        </w:numPr>
        <w:spacing w:line="520" w:lineRule="exact"/>
        <w:ind w:firstLine="708"/>
        <w:jc w:val="left"/>
        <w:rPr>
          <w:rFonts w:cs="宋体" w:asciiTheme="minorEastAsia" w:hAnsiTheme="minorEastAsia"/>
          <w:sz w:val="28"/>
          <w:szCs w:val="28"/>
        </w:rPr>
      </w:pPr>
      <w:r>
        <w:rPr>
          <w:rFonts w:hint="eastAsia" w:cs="宋体" w:asciiTheme="minorEastAsia" w:hAnsiTheme="minorEastAsia"/>
          <w:sz w:val="28"/>
          <w:szCs w:val="28"/>
        </w:rPr>
        <w:t>不向政府采购代理机构和采购人提供虚假资质文件或采用虚假应标方式参与政府采购市场竞争并谋取中标、成交。</w:t>
      </w:r>
    </w:p>
    <w:p>
      <w:pPr>
        <w:widowControl/>
        <w:numPr>
          <w:ilvl w:val="0"/>
          <w:numId w:val="11"/>
        </w:numPr>
        <w:spacing w:line="520" w:lineRule="exact"/>
        <w:ind w:firstLine="708"/>
        <w:jc w:val="left"/>
        <w:rPr>
          <w:rFonts w:cs="宋体" w:asciiTheme="minorEastAsia" w:hAnsiTheme="minorEastAsia"/>
          <w:sz w:val="28"/>
          <w:szCs w:val="28"/>
        </w:rPr>
      </w:pPr>
      <w:r>
        <w:rPr>
          <w:rFonts w:hint="eastAsia" w:cs="宋体" w:asciiTheme="minorEastAsia" w:hAnsiTheme="minorEastAsia"/>
          <w:sz w:val="28"/>
          <w:szCs w:val="28"/>
        </w:rPr>
        <w:t>不采取“围标、陪标”等商业欺诈手段获得政府采购定单。</w:t>
      </w:r>
    </w:p>
    <w:p>
      <w:pPr>
        <w:widowControl/>
        <w:numPr>
          <w:ilvl w:val="0"/>
          <w:numId w:val="11"/>
        </w:numPr>
        <w:spacing w:line="520" w:lineRule="exact"/>
        <w:ind w:firstLine="708"/>
        <w:jc w:val="left"/>
        <w:rPr>
          <w:rFonts w:cs="宋体" w:asciiTheme="minorEastAsia" w:hAnsiTheme="minorEastAsia"/>
          <w:sz w:val="28"/>
          <w:szCs w:val="28"/>
        </w:rPr>
      </w:pPr>
      <w:r>
        <w:rPr>
          <w:rFonts w:hint="eastAsia" w:cs="宋体" w:asciiTheme="minorEastAsia" w:hAnsiTheme="minorEastAsia"/>
          <w:sz w:val="28"/>
          <w:szCs w:val="28"/>
        </w:rPr>
        <w:t>不采取不正当手段低毁、排挤其他供应商。</w:t>
      </w:r>
    </w:p>
    <w:p>
      <w:pPr>
        <w:widowControl/>
        <w:numPr>
          <w:ilvl w:val="0"/>
          <w:numId w:val="11"/>
        </w:numPr>
        <w:spacing w:line="520" w:lineRule="exact"/>
        <w:ind w:firstLine="708"/>
        <w:jc w:val="left"/>
        <w:rPr>
          <w:rFonts w:cs="宋体" w:asciiTheme="minorEastAsia" w:hAnsiTheme="minorEastAsia"/>
          <w:sz w:val="28"/>
          <w:szCs w:val="28"/>
        </w:rPr>
      </w:pPr>
      <w:r>
        <w:rPr>
          <w:rFonts w:hint="eastAsia" w:cs="宋体" w:asciiTheme="minorEastAsia" w:hAnsiTheme="minorEastAsia"/>
          <w:sz w:val="28"/>
          <w:szCs w:val="28"/>
        </w:rPr>
        <w:t>不在提供商品和服务时“偷梁换柱、以次充好”损害采购人的合法权益。</w:t>
      </w:r>
    </w:p>
    <w:p>
      <w:pPr>
        <w:widowControl/>
        <w:numPr>
          <w:ilvl w:val="0"/>
          <w:numId w:val="11"/>
        </w:numPr>
        <w:spacing w:line="520" w:lineRule="exact"/>
        <w:ind w:firstLine="708"/>
        <w:jc w:val="left"/>
        <w:rPr>
          <w:rFonts w:cs="宋体" w:asciiTheme="minorEastAsia" w:hAnsiTheme="minorEastAsia"/>
          <w:sz w:val="28"/>
          <w:szCs w:val="28"/>
        </w:rPr>
      </w:pPr>
      <w:r>
        <w:rPr>
          <w:rFonts w:hint="eastAsia" w:cs="宋体" w:asciiTheme="minorEastAsia" w:hAnsiTheme="minorEastAsia"/>
          <w:sz w:val="28"/>
          <w:szCs w:val="28"/>
        </w:rPr>
        <w:t>不与采购人、采购代理机构、政府采购评审专家或其它供应商恶意串通，进行质疑和投诉，维护政府采购市场秩序。</w:t>
      </w:r>
    </w:p>
    <w:p>
      <w:pPr>
        <w:widowControl/>
        <w:numPr>
          <w:ilvl w:val="0"/>
          <w:numId w:val="11"/>
        </w:numPr>
        <w:spacing w:line="520" w:lineRule="exact"/>
        <w:ind w:firstLine="708"/>
        <w:jc w:val="left"/>
        <w:rPr>
          <w:rFonts w:cs="宋体" w:asciiTheme="minorEastAsia" w:hAnsiTheme="minorEastAsia"/>
          <w:sz w:val="28"/>
          <w:szCs w:val="28"/>
        </w:rPr>
      </w:pPr>
      <w:r>
        <w:rPr>
          <w:rFonts w:hint="eastAsia" w:cs="宋体" w:asciiTheme="minorEastAsia" w:hAnsiTheme="minorEastAsia"/>
          <w:sz w:val="28"/>
          <w:szCs w:val="28"/>
        </w:rPr>
        <w:t>尊重和接受政府采购监督管理部门的监督和政府采购代理机构采购要求，承担因违约行为给采购人造成的损失。</w:t>
      </w:r>
    </w:p>
    <w:p>
      <w:pPr>
        <w:widowControl/>
        <w:numPr>
          <w:ilvl w:val="0"/>
          <w:numId w:val="11"/>
        </w:numPr>
        <w:spacing w:line="520" w:lineRule="exact"/>
        <w:ind w:firstLine="708"/>
        <w:jc w:val="left"/>
        <w:rPr>
          <w:rFonts w:cs="宋体" w:asciiTheme="minorEastAsia" w:hAnsiTheme="minorEastAsia"/>
          <w:sz w:val="28"/>
          <w:szCs w:val="28"/>
        </w:rPr>
      </w:pPr>
      <w:r>
        <w:rPr>
          <w:rFonts w:hint="eastAsia" w:cs="宋体" w:asciiTheme="minorEastAsia" w:hAnsiTheme="minorEastAsia"/>
          <w:sz w:val="28"/>
          <w:szCs w:val="28"/>
        </w:rPr>
        <w:t>不发生其他有悖于政府采购公开、公平、公正和诚信原则的行为。</w:t>
      </w:r>
    </w:p>
    <w:p>
      <w:pPr>
        <w:widowControl/>
        <w:spacing w:line="520" w:lineRule="exact"/>
        <w:jc w:val="left"/>
        <w:rPr>
          <w:rFonts w:cs="宋体" w:asciiTheme="minorEastAsia" w:hAnsiTheme="minorEastAsia"/>
          <w:sz w:val="28"/>
          <w:szCs w:val="28"/>
        </w:rPr>
      </w:pPr>
    </w:p>
    <w:p>
      <w:pPr>
        <w:widowControl/>
        <w:spacing w:line="520" w:lineRule="exact"/>
        <w:ind w:firstLine="1120" w:firstLineChars="400"/>
        <w:jc w:val="left"/>
        <w:rPr>
          <w:rFonts w:cs="宋体" w:asciiTheme="minorEastAsia" w:hAnsiTheme="minorEastAsia"/>
          <w:sz w:val="28"/>
          <w:szCs w:val="28"/>
        </w:rPr>
      </w:pPr>
      <w:r>
        <w:rPr>
          <w:rFonts w:hint="eastAsia" w:cs="宋体" w:asciiTheme="minorEastAsia" w:hAnsiTheme="minorEastAsia"/>
          <w:sz w:val="28"/>
          <w:szCs w:val="28"/>
        </w:rPr>
        <w:t>承诺单位：</w:t>
      </w:r>
      <w:r>
        <w:rPr>
          <w:rFonts w:hint="eastAsia" w:cs="宋体" w:asciiTheme="minorEastAsia" w:hAnsiTheme="minorEastAsia"/>
          <w:sz w:val="28"/>
          <w:szCs w:val="28"/>
          <w:u w:val="single"/>
        </w:rPr>
        <w:t>　　　　　　　　　　　</w:t>
      </w:r>
      <w:r>
        <w:rPr>
          <w:rFonts w:hint="eastAsia" w:cs="宋体" w:asciiTheme="minorEastAsia" w:hAnsiTheme="minorEastAsia"/>
          <w:sz w:val="28"/>
          <w:szCs w:val="28"/>
        </w:rPr>
        <w:t>（盖章）</w:t>
      </w:r>
    </w:p>
    <w:p>
      <w:pPr>
        <w:widowControl/>
        <w:spacing w:line="520" w:lineRule="exact"/>
        <w:ind w:firstLine="1120" w:firstLineChars="400"/>
        <w:jc w:val="left"/>
        <w:rPr>
          <w:rFonts w:cs="宋体" w:asciiTheme="minorEastAsia" w:hAnsiTheme="minorEastAsia"/>
          <w:sz w:val="28"/>
          <w:szCs w:val="28"/>
        </w:rPr>
      </w:pPr>
      <w:r>
        <w:rPr>
          <w:rFonts w:hint="eastAsia" w:cs="宋体" w:asciiTheme="minorEastAsia" w:hAnsiTheme="minorEastAsia"/>
          <w:sz w:val="28"/>
          <w:szCs w:val="28"/>
        </w:rPr>
        <w:t>全权代表：</w:t>
      </w:r>
      <w:r>
        <w:rPr>
          <w:rFonts w:hint="eastAsia" w:cs="宋体" w:asciiTheme="minorEastAsia" w:hAnsiTheme="minorEastAsia"/>
          <w:sz w:val="28"/>
          <w:szCs w:val="28"/>
          <w:u w:val="single"/>
        </w:rPr>
        <w:t>　　　　　　　　　　　</w:t>
      </w:r>
      <w:r>
        <w:rPr>
          <w:rFonts w:hint="eastAsia" w:cs="宋体" w:asciiTheme="minorEastAsia" w:hAnsiTheme="minorEastAsia"/>
          <w:sz w:val="28"/>
          <w:szCs w:val="28"/>
        </w:rPr>
        <w:t>（签字）</w:t>
      </w:r>
    </w:p>
    <w:p>
      <w:pPr>
        <w:widowControl/>
        <w:spacing w:line="520" w:lineRule="exact"/>
        <w:ind w:firstLine="1120" w:firstLineChars="400"/>
        <w:jc w:val="left"/>
        <w:rPr>
          <w:rFonts w:cs="宋体" w:asciiTheme="minorEastAsia" w:hAnsiTheme="minorEastAsia"/>
          <w:sz w:val="28"/>
          <w:szCs w:val="28"/>
        </w:rPr>
      </w:pPr>
      <w:r>
        <w:rPr>
          <w:rFonts w:hint="eastAsia" w:cs="宋体" w:asciiTheme="minorEastAsia" w:hAnsiTheme="minorEastAsia"/>
          <w:sz w:val="28"/>
          <w:szCs w:val="28"/>
        </w:rPr>
        <w:t>地　　址：</w:t>
      </w:r>
      <w:r>
        <w:rPr>
          <w:rFonts w:hint="eastAsia" w:cs="宋体" w:asciiTheme="minorEastAsia" w:hAnsiTheme="minorEastAsia"/>
          <w:sz w:val="28"/>
          <w:szCs w:val="28"/>
          <w:u w:val="single"/>
        </w:rPr>
        <w:t>　　　　　　　　　　　</w:t>
      </w:r>
    </w:p>
    <w:p>
      <w:pPr>
        <w:widowControl/>
        <w:spacing w:line="520" w:lineRule="exact"/>
        <w:ind w:firstLine="1120" w:firstLineChars="400"/>
        <w:jc w:val="left"/>
        <w:rPr>
          <w:rFonts w:cs="宋体" w:asciiTheme="minorEastAsia" w:hAnsiTheme="minorEastAsia"/>
          <w:sz w:val="28"/>
          <w:szCs w:val="28"/>
          <w:u w:val="single"/>
        </w:rPr>
      </w:pPr>
      <w:r>
        <w:rPr>
          <w:rFonts w:hint="eastAsia" w:cs="宋体" w:asciiTheme="minorEastAsia" w:hAnsiTheme="minorEastAsia"/>
          <w:sz w:val="28"/>
          <w:szCs w:val="28"/>
        </w:rPr>
        <w:t>邮　　编：</w:t>
      </w:r>
      <w:r>
        <w:rPr>
          <w:rFonts w:hint="eastAsia" w:cs="宋体" w:asciiTheme="minorEastAsia" w:hAnsiTheme="minorEastAsia"/>
          <w:sz w:val="28"/>
          <w:szCs w:val="28"/>
          <w:u w:val="single"/>
        </w:rPr>
        <w:t>　　　　　　　　　　　</w:t>
      </w:r>
    </w:p>
    <w:p>
      <w:pPr>
        <w:widowControl/>
        <w:spacing w:line="520" w:lineRule="exact"/>
        <w:ind w:firstLine="1120" w:firstLineChars="400"/>
        <w:jc w:val="left"/>
        <w:rPr>
          <w:rFonts w:cs="宋体" w:asciiTheme="minorEastAsia" w:hAnsiTheme="minorEastAsia"/>
          <w:sz w:val="28"/>
          <w:szCs w:val="28"/>
        </w:rPr>
      </w:pPr>
      <w:r>
        <w:rPr>
          <w:rFonts w:hint="eastAsia" w:cs="宋体" w:asciiTheme="minorEastAsia" w:hAnsiTheme="minorEastAsia"/>
          <w:sz w:val="28"/>
          <w:szCs w:val="28"/>
        </w:rPr>
        <w:t>电　　话：</w:t>
      </w:r>
      <w:r>
        <w:rPr>
          <w:rFonts w:hint="eastAsia" w:cs="宋体" w:asciiTheme="minorEastAsia" w:hAnsiTheme="minorEastAsia"/>
          <w:sz w:val="28"/>
          <w:szCs w:val="28"/>
          <w:u w:val="single"/>
        </w:rPr>
        <w:t>　　　　　　　　　　　</w:t>
      </w:r>
    </w:p>
    <w:p>
      <w:pPr>
        <w:spacing w:line="340" w:lineRule="exact"/>
        <w:ind w:firstLine="4200" w:firstLineChars="1500"/>
        <w:rPr>
          <w:rFonts w:hint="eastAsia" w:cs="宋体" w:asciiTheme="minorEastAsia" w:hAnsiTheme="minorEastAsia"/>
          <w:sz w:val="28"/>
          <w:szCs w:val="28"/>
          <w:lang w:val="en-US" w:eastAsia="zh-CN"/>
        </w:rPr>
      </w:pPr>
      <w:r>
        <w:rPr>
          <w:rFonts w:hint="eastAsia" w:cs="宋体" w:asciiTheme="minorEastAsia" w:hAnsiTheme="minorEastAsia"/>
          <w:sz w:val="28"/>
          <w:szCs w:val="28"/>
        </w:rPr>
        <w:t>年　　月　　日</w:t>
      </w:r>
      <w:r>
        <w:rPr>
          <w:rFonts w:hint="eastAsia" w:cs="宋体" w:asciiTheme="minorEastAsia" w:hAnsiTheme="minorEastAsia"/>
          <w:sz w:val="28"/>
          <w:szCs w:val="28"/>
          <w:lang w:val="en-US" w:eastAsia="zh-CN"/>
        </w:rPr>
        <w:t xml:space="preserve">       </w:t>
      </w:r>
      <w:bookmarkEnd w:id="121"/>
    </w:p>
    <w:p>
      <w:pPr>
        <w:pStyle w:val="25"/>
        <w:rPr>
          <w:rFonts w:hint="eastAsia" w:cs="宋体" w:asciiTheme="minorEastAsia" w:hAnsiTheme="minorEastAsia"/>
          <w:sz w:val="28"/>
          <w:szCs w:val="28"/>
          <w:lang w:val="en-US" w:eastAsia="zh-CN"/>
        </w:rPr>
      </w:pPr>
    </w:p>
    <w:p>
      <w:pPr>
        <w:pStyle w:val="4"/>
        <w:spacing w:before="0" w:after="0" w:line="360" w:lineRule="auto"/>
        <w:rPr>
          <w:rFonts w:ascii="宋体" w:hAnsi="宋体" w:eastAsia="宋体" w:cs="宋体"/>
          <w:sz w:val="28"/>
          <w:szCs w:val="28"/>
        </w:rPr>
      </w:pPr>
      <w:bookmarkStart w:id="122" w:name="_Toc458437960"/>
      <w:r>
        <w:rPr>
          <w:rFonts w:hint="eastAsia" w:ascii="宋体" w:hAnsi="宋体" w:cs="宋体"/>
          <w:sz w:val="28"/>
          <w:szCs w:val="28"/>
        </w:rPr>
        <w:t>1</w:t>
      </w:r>
      <w:r>
        <w:rPr>
          <w:rFonts w:hint="eastAsia" w:ascii="宋体" w:hAnsi="宋体" w:eastAsia="宋体" w:cs="宋体"/>
          <w:sz w:val="28"/>
          <w:szCs w:val="28"/>
          <w:lang w:val="en-US" w:eastAsia="zh-CN"/>
        </w:rPr>
        <w:t>0</w:t>
      </w:r>
      <w:r>
        <w:rPr>
          <w:rFonts w:hint="eastAsia" w:ascii="宋体" w:hAnsi="宋体" w:cs="宋体"/>
          <w:sz w:val="28"/>
          <w:szCs w:val="28"/>
        </w:rPr>
        <w:t>.</w:t>
      </w:r>
      <w:bookmarkEnd w:id="122"/>
      <w:r>
        <w:rPr>
          <w:rFonts w:hint="eastAsia" w:ascii="宋体" w:hAnsi="宋体" w:eastAsia="宋体" w:cs="宋体"/>
          <w:sz w:val="28"/>
          <w:szCs w:val="28"/>
        </w:rPr>
        <w:t>《中小企业声明函》及证明文件（若有）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中小企业声明函（货物）</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宋体" w:hAnsi="宋体" w:eastAsia="宋体" w:cs="宋体"/>
          <w:sz w:val="28"/>
          <w:szCs w:val="28"/>
        </w:rPr>
      </w:pPr>
      <w:r>
        <w:rPr>
          <w:rFonts w:hint="eastAsia" w:ascii="宋体" w:hAnsi="宋体" w:eastAsia="宋体" w:cs="宋体"/>
          <w:sz w:val="28"/>
          <w:szCs w:val="28"/>
        </w:rPr>
        <w:t>本公司（联合体）郑重声明，根据《政府采购促进中小企业发展管理办法》（财库﹝2020﹞46 号）的规定，本公司 （联合体）参加</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（单位名称）</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的</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（项目名称）</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采购活动，提供的货物全部由符合政策要求的中小企业制造。相关企业 （含联合体中的中小企业、签订分包意向协议的中小企业） 的具体情况如下：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u w:val="none"/>
          <w:lang w:val="en-US" w:eastAsia="zh-CN"/>
        </w:rPr>
        <w:t xml:space="preserve">1. </w:t>
      </w:r>
      <w:r>
        <w:rPr>
          <w:rFonts w:hint="eastAsia" w:ascii="宋体" w:hAnsi="宋体" w:eastAsia="宋体" w:cs="宋体"/>
          <w:sz w:val="28"/>
          <w:szCs w:val="28"/>
          <w:u w:val="single"/>
        </w:rPr>
        <w:t>（标的名称）</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，属于</w:t>
      </w: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（采购文件中明确的所属行业） 行业</w:t>
      </w:r>
      <w:r>
        <w:rPr>
          <w:rFonts w:hint="eastAsia" w:ascii="宋体" w:hAnsi="宋体" w:eastAsia="宋体" w:cs="宋体"/>
          <w:sz w:val="28"/>
          <w:szCs w:val="28"/>
        </w:rPr>
        <w:t>；制造商为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（企业名称）</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，从业人员</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人，营业收入为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 万元，资产总额为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万元 ，属于</w:t>
      </w:r>
      <w:r>
        <w:rPr>
          <w:rFonts w:hint="eastAsia" w:ascii="宋体" w:hAnsi="宋体" w:eastAsia="宋体" w:cs="宋体"/>
          <w:sz w:val="28"/>
          <w:szCs w:val="28"/>
          <w:u w:val="single"/>
        </w:rPr>
        <w:t>（中型企业、小 型企业、微型企业）；</w:t>
      </w:r>
      <w:r>
        <w:rPr>
          <w:rFonts w:hint="eastAsia" w:ascii="宋体" w:hAnsi="宋体" w:eastAsia="宋体" w:cs="宋体"/>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2. </w:t>
      </w:r>
      <w:r>
        <w:rPr>
          <w:rFonts w:hint="eastAsia" w:ascii="宋体" w:hAnsi="宋体" w:eastAsia="宋体" w:cs="宋体"/>
          <w:sz w:val="28"/>
          <w:szCs w:val="28"/>
          <w:u w:val="single"/>
        </w:rPr>
        <w:t xml:space="preserve">（标的名称） </w:t>
      </w:r>
      <w:r>
        <w:rPr>
          <w:rFonts w:hint="eastAsia" w:ascii="宋体" w:hAnsi="宋体" w:eastAsia="宋体" w:cs="宋体"/>
          <w:sz w:val="28"/>
          <w:szCs w:val="28"/>
        </w:rPr>
        <w:t>，属于</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（采购文件中明确的所属行业） 行业；</w:t>
      </w:r>
      <w:r>
        <w:rPr>
          <w:rFonts w:hint="eastAsia" w:ascii="宋体" w:hAnsi="宋体" w:eastAsia="宋体" w:cs="宋体"/>
          <w:sz w:val="28"/>
          <w:szCs w:val="28"/>
        </w:rPr>
        <w:t>制造商为</w:t>
      </w: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（企业名称）</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，从业人员</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人，营业收入为</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万元，资产总额为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万元，属于</w:t>
      </w:r>
      <w:r>
        <w:rPr>
          <w:rFonts w:hint="eastAsia" w:ascii="宋体" w:hAnsi="宋体" w:eastAsia="宋体" w:cs="宋体"/>
          <w:sz w:val="28"/>
          <w:szCs w:val="28"/>
          <w:u w:val="single"/>
        </w:rPr>
        <w:t>（中型企业、小型 企业、微型企业）；</w:t>
      </w:r>
      <w:r>
        <w:rPr>
          <w:rFonts w:hint="eastAsia" w:ascii="宋体" w:hAnsi="宋体" w:eastAsia="宋体" w:cs="宋体"/>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以上企业，不属于大企业的分支机构，不存在控股股东为大企业的情形，也不存在与大企业的负责人为同一人的情形。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本企业对上述声明内容的真实性负责。如有虚假，将依 法承担相应责任。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0" w:firstLineChars="1500"/>
        <w:textAlignment w:val="auto"/>
        <w:rPr>
          <w:rFonts w:hint="eastAsia" w:ascii="宋体" w:hAnsi="宋体" w:eastAsia="宋体" w:cs="宋体"/>
          <w:sz w:val="28"/>
          <w:szCs w:val="28"/>
        </w:rPr>
      </w:pPr>
      <w:r>
        <w:rPr>
          <w:rFonts w:hint="eastAsia" w:ascii="宋体" w:hAnsi="宋体" w:eastAsia="宋体" w:cs="宋体"/>
          <w:sz w:val="28"/>
          <w:szCs w:val="28"/>
        </w:rPr>
        <w:t xml:space="preserve">企业名称（盖章）：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0" w:firstLineChars="1500"/>
        <w:textAlignment w:val="auto"/>
        <w:rPr>
          <w:rFonts w:hint="eastAsia" w:ascii="宋体" w:hAnsi="宋体" w:eastAsia="宋体" w:cs="宋体"/>
          <w:sz w:val="28"/>
          <w:szCs w:val="28"/>
        </w:rPr>
      </w:pPr>
      <w:r>
        <w:rPr>
          <w:rFonts w:hint="eastAsia" w:ascii="宋体" w:hAnsi="宋体" w:eastAsia="宋体" w:cs="宋体"/>
          <w:sz w:val="28"/>
          <w:szCs w:val="28"/>
        </w:rPr>
        <w:t>日 期：</w:t>
      </w:r>
    </w:p>
    <w:p>
      <w:pPr>
        <w:numPr>
          <w:ilvl w:val="0"/>
          <w:numId w:val="0"/>
        </w:numPr>
        <w:rPr>
          <w:rFonts w:hint="eastAsia" w:ascii="宋体" w:hAnsi="宋体" w:eastAsia="宋体" w:cs="宋体"/>
          <w:sz w:val="28"/>
          <w:szCs w:val="28"/>
        </w:rPr>
      </w:pPr>
    </w:p>
    <w:p>
      <w:pPr>
        <w:numPr>
          <w:ilvl w:val="0"/>
          <w:numId w:val="0"/>
        </w:numPr>
        <w:rPr>
          <w:rFonts w:hint="eastAsia" w:ascii="宋体" w:hAnsi="宋体" w:eastAsia="宋体" w:cs="宋体"/>
          <w:sz w:val="28"/>
          <w:szCs w:val="28"/>
        </w:rPr>
      </w:pPr>
    </w:p>
    <w:p>
      <w:pPr>
        <w:numPr>
          <w:ilvl w:val="0"/>
          <w:numId w:val="0"/>
        </w:numPr>
        <w:rPr>
          <w:rFonts w:hint="eastAsia" w:ascii="宋体" w:hAnsi="宋体" w:eastAsia="宋体" w:cs="宋体"/>
          <w:sz w:val="20"/>
          <w:szCs w:val="20"/>
        </w:rPr>
      </w:pPr>
      <w:r>
        <w:rPr>
          <w:rFonts w:hint="eastAsia" w:ascii="宋体" w:hAnsi="宋体" w:eastAsia="宋体" w:cs="宋体"/>
          <w:sz w:val="20"/>
          <w:szCs w:val="20"/>
        </w:rPr>
        <w:t>1从业人员、营业收入、资产总额填报上一年度数据，无上一年度数据的新成立企业可不填报。</w:t>
      </w:r>
    </w:p>
    <w:p>
      <w:pPr>
        <w:widowControl/>
        <w:spacing w:line="460" w:lineRule="exact"/>
        <w:jc w:val="left"/>
        <w:outlineLvl w:val="1"/>
        <w:rPr>
          <w:rFonts w:ascii="宋体" w:hAnsi="宋体" w:cs="宋体"/>
          <w:b/>
          <w:bCs/>
          <w:sz w:val="28"/>
          <w:szCs w:val="28"/>
        </w:rPr>
      </w:pPr>
      <w:r>
        <w:rPr>
          <w:rFonts w:hint="eastAsia" w:ascii="宋体" w:hAnsi="宋体" w:eastAsia="宋体" w:cs="宋体"/>
          <w:bCs/>
          <w:sz w:val="28"/>
          <w:szCs w:val="28"/>
        </w:rPr>
        <w:br w:type="page"/>
      </w:r>
      <w:r>
        <w:rPr>
          <w:rFonts w:hint="eastAsia" w:ascii="宋体" w:hAnsi="宋体" w:cs="宋体"/>
          <w:b/>
          <w:bCs/>
          <w:sz w:val="28"/>
          <w:szCs w:val="28"/>
        </w:rPr>
        <w:t>1</w:t>
      </w:r>
      <w:r>
        <w:rPr>
          <w:rFonts w:hint="eastAsia" w:ascii="宋体" w:hAnsi="宋体" w:cs="宋体"/>
          <w:b/>
          <w:bCs/>
          <w:sz w:val="28"/>
          <w:szCs w:val="28"/>
          <w:lang w:val="en-US" w:eastAsia="zh-CN"/>
        </w:rPr>
        <w:t>1</w:t>
      </w:r>
      <w:r>
        <w:rPr>
          <w:rFonts w:hint="eastAsia" w:ascii="宋体" w:hAnsi="宋体" w:cs="宋体"/>
          <w:b/>
          <w:bCs/>
          <w:sz w:val="28"/>
          <w:szCs w:val="28"/>
        </w:rPr>
        <w:t>．《残疾人福利性单位声明函》（若有）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sz w:val="32"/>
          <w:szCs w:val="32"/>
        </w:rPr>
      </w:pPr>
      <w:bookmarkStart w:id="123" w:name="OLE_LINK14"/>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sz w:val="32"/>
          <w:szCs w:val="32"/>
        </w:rPr>
      </w:pPr>
      <w:r>
        <w:rPr>
          <w:rFonts w:hint="eastAsia" w:ascii="宋体" w:hAnsi="宋体" w:cs="宋体"/>
          <w:b/>
          <w:sz w:val="32"/>
          <w:szCs w:val="32"/>
        </w:rPr>
        <w:t>残疾人福利性单位声明函</w:t>
      </w:r>
    </w:p>
    <w:bookmarkEnd w:id="123"/>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sz w:val="28"/>
          <w:szCs w:val="32"/>
        </w:rPr>
      </w:pPr>
      <w:r>
        <w:rPr>
          <w:rFonts w:hint="eastAsia" w:ascii="宋体" w:hAnsi="宋体" w:cs="宋体"/>
          <w:sz w:val="28"/>
          <w:szCs w:val="32"/>
        </w:rPr>
        <w:t xml:space="preserve"> </w:t>
      </w:r>
      <w:r>
        <w:rPr>
          <w:rFonts w:hint="eastAsia" w:ascii="宋体" w:hAnsi="宋体" w:cs="宋体"/>
          <w:sz w:val="28"/>
          <w:szCs w:val="32"/>
          <w:lang w:val="en-US" w:eastAsia="zh-CN"/>
        </w:rPr>
        <w:t xml:space="preserve">  </w:t>
      </w:r>
      <w:r>
        <w:rPr>
          <w:rFonts w:hint="eastAsia" w:ascii="宋体" w:hAnsi="宋体" w:cs="宋体"/>
          <w:sz w:val="28"/>
          <w:szCs w:val="3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360" w:lineRule="auto"/>
        <w:ind w:firstLine="700" w:firstLineChars="250"/>
        <w:textAlignment w:val="auto"/>
        <w:rPr>
          <w:rFonts w:ascii="宋体" w:hAnsi="宋体" w:cs="宋体"/>
          <w:sz w:val="28"/>
          <w:szCs w:val="32"/>
        </w:rPr>
      </w:pPr>
      <w:r>
        <w:rPr>
          <w:rFonts w:hint="eastAsia" w:ascii="宋体" w:hAnsi="宋体" w:cs="宋体"/>
          <w:sz w:val="28"/>
          <w:szCs w:val="32"/>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8"/>
          <w:szCs w:val="32"/>
        </w:rPr>
      </w:pPr>
      <w:r>
        <w:rPr>
          <w:rFonts w:hint="eastAsia" w:ascii="宋体" w:hAnsi="宋体" w:cs="宋体"/>
          <w:sz w:val="28"/>
          <w:szCs w:val="32"/>
        </w:rPr>
        <w:t>单位名称（盖章）：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8"/>
          <w:szCs w:val="32"/>
        </w:rPr>
      </w:pPr>
      <w:r>
        <w:rPr>
          <w:rFonts w:hint="eastAsia" w:ascii="宋体" w:hAnsi="宋体" w:cs="宋体"/>
          <w:sz w:val="28"/>
          <w:szCs w:val="32"/>
        </w:rPr>
        <w:t xml:space="preserve">                         日  期：</w:t>
      </w:r>
    </w:p>
    <w:p>
      <w:pPr>
        <w:pStyle w:val="24"/>
      </w:pPr>
    </w:p>
    <w:p>
      <w:pPr>
        <w:pStyle w:val="25"/>
      </w:pPr>
    </w:p>
    <w:p>
      <w:pPr>
        <w:pStyle w:val="25"/>
        <w:ind w:left="0" w:leftChars="0" w:firstLine="0" w:firstLineChars="0"/>
      </w:pPr>
    </w:p>
    <w:p>
      <w:pPr>
        <w:pStyle w:val="24"/>
        <w:ind w:left="0" w:leftChars="0" w:firstLine="0" w:firstLineChars="0"/>
      </w:pPr>
      <w:bookmarkStart w:id="124" w:name="_GoBack"/>
      <w:bookmarkEnd w:id="124"/>
    </w:p>
    <w:sectPr>
      <w:headerReference r:id="rId28" w:type="first"/>
      <w:footerReference r:id="rId30" w:type="first"/>
      <w:headerReference r:id="rId27" w:type="default"/>
      <w:footerReference r:id="rId29" w:type="default"/>
      <w:endnotePr>
        <w:numFmt w:val="decimal"/>
      </w:endnotePr>
      <w:pgSz w:w="11907" w:h="16840"/>
      <w:pgMar w:top="1418" w:right="992" w:bottom="1418" w:left="1418" w:header="851" w:footer="1021" w:gutter="0"/>
      <w:pgNumType w:fmt="decimal"/>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0000000000000000000"/>
    <w:charset w:val="00"/>
    <w:family w:val="roman"/>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SourceHanSansCN-Regular">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b/>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43504036"/>
                            <w:docPartObj>
                              <w:docPartGallery w:val="autotext"/>
                            </w:docPartObj>
                          </w:sdtPr>
                          <w:sdtContent>
                            <w:p>
                              <w:pPr>
                                <w:pStyle w:val="18"/>
                                <w:jc w:val="center"/>
                              </w:pPr>
                              <w:r>
                                <w:fldChar w:fldCharType="begin"/>
                              </w:r>
                              <w:r>
                                <w:instrText xml:space="preserve">PAGE   \* MERGEFORMAT</w:instrText>
                              </w:r>
                              <w:r>
                                <w:fldChar w:fldCharType="separate"/>
                              </w:r>
                              <w:r>
                                <w:rPr>
                                  <w:lang w:val="zh-CN"/>
                                </w:rPr>
                                <w:t>55</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sdt>
                    <w:sdtPr>
                      <w:id w:val="-143504036"/>
                      <w:docPartObj>
                        <w:docPartGallery w:val="autotext"/>
                      </w:docPartObj>
                    </w:sdtPr>
                    <w:sdtContent>
                      <w:p>
                        <w:pPr>
                          <w:pStyle w:val="18"/>
                          <w:jc w:val="center"/>
                        </w:pPr>
                        <w:r>
                          <w:fldChar w:fldCharType="begin"/>
                        </w:r>
                        <w:r>
                          <w:instrText xml:space="preserve">PAGE   \* MERGEFORMAT</w:instrText>
                        </w:r>
                        <w:r>
                          <w:fldChar w:fldCharType="separate"/>
                        </w:r>
                        <w:r>
                          <w:rPr>
                            <w:lang w:val="zh-CN"/>
                          </w:rPr>
                          <w:t>55</w:t>
                        </w:r>
                        <w:r>
                          <w:fldChar w:fldCharType="end"/>
                        </w:r>
                      </w:p>
                    </w:sdtContent>
                  </w:sdt>
                  <w:p>
                    <w:pPr>
                      <w:pStyle w:val="2"/>
                    </w:pPr>
                  </w:p>
                </w:txbxContent>
              </v:textbox>
            </v:shape>
          </w:pict>
        </mc:Fallback>
      </mc:AlternateContent>
    </w:r>
  </w:p>
  <w:p>
    <w:pPr>
      <w:spacing w:line="280" w:lineRule="exact"/>
      <w:jc w:val="center"/>
      <w:rPr>
        <w:b/>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547026043"/>
                            <w:docPartObj>
                              <w:docPartGallery w:val="autotext"/>
                            </w:docPartObj>
                          </w:sdtPr>
                          <w:sdtContent>
                            <w:p>
                              <w:pPr>
                                <w:pStyle w:val="18"/>
                                <w:jc w:val="center"/>
                              </w:pPr>
                              <w:r>
                                <w:fldChar w:fldCharType="begin"/>
                              </w:r>
                              <w:r>
                                <w:instrText xml:space="preserve">PAGE   \* MERGEFORMAT</w:instrText>
                              </w:r>
                              <w:r>
                                <w:fldChar w:fldCharType="separate"/>
                              </w:r>
                              <w:r>
                                <w:rPr>
                                  <w:lang w:val="zh-CN"/>
                                </w:rPr>
                                <w:t>54</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sdt>
                    <w:sdtPr>
                      <w:id w:val="547026043"/>
                      <w:docPartObj>
                        <w:docPartGallery w:val="autotext"/>
                      </w:docPartObj>
                    </w:sdtPr>
                    <w:sdtContent>
                      <w:p>
                        <w:pPr>
                          <w:pStyle w:val="18"/>
                          <w:jc w:val="center"/>
                        </w:pPr>
                        <w:r>
                          <w:fldChar w:fldCharType="begin"/>
                        </w:r>
                        <w:r>
                          <w:instrText xml:space="preserve">PAGE   \* MERGEFORMAT</w:instrText>
                        </w:r>
                        <w:r>
                          <w:fldChar w:fldCharType="separate"/>
                        </w:r>
                        <w:r>
                          <w:rPr>
                            <w:lang w:val="zh-CN"/>
                          </w:rPr>
                          <w:t>54</w:t>
                        </w:r>
                        <w:r>
                          <w:fldChar w:fldCharType="end"/>
                        </w:r>
                      </w:p>
                    </w:sdtContent>
                  </w:sdt>
                  <w:p>
                    <w:pPr>
                      <w:pStyle w:val="2"/>
                    </w:pPr>
                  </w:p>
                </w:txbxContent>
              </v:textbox>
            </v:shape>
          </w:pict>
        </mc:Fallback>
      </mc:AlternateContent>
    </w:r>
  </w:p>
  <w:p>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43504036"/>
                            <w:docPartObj>
                              <w:docPartGallery w:val="autotext"/>
                            </w:docPartObj>
                          </w:sdtPr>
                          <w:sdtContent>
                            <w:p>
                              <w:pPr>
                                <w:pStyle w:val="18"/>
                                <w:jc w:val="center"/>
                              </w:pPr>
                              <w:r>
                                <w:fldChar w:fldCharType="begin"/>
                              </w:r>
                              <w:r>
                                <w:instrText xml:space="preserve">PAGE   \* MERGEFORMAT</w:instrText>
                              </w:r>
                              <w:r>
                                <w:fldChar w:fldCharType="separate"/>
                              </w:r>
                              <w:r>
                                <w:rPr>
                                  <w:lang w:val="zh-CN"/>
                                </w:rPr>
                                <w:t>55</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sdt>
                    <w:sdtPr>
                      <w:id w:val="-143504036"/>
                      <w:docPartObj>
                        <w:docPartGallery w:val="autotext"/>
                      </w:docPartObj>
                    </w:sdtPr>
                    <w:sdtContent>
                      <w:p>
                        <w:pPr>
                          <w:pStyle w:val="18"/>
                          <w:jc w:val="center"/>
                        </w:pPr>
                        <w:r>
                          <w:fldChar w:fldCharType="begin"/>
                        </w:r>
                        <w:r>
                          <w:instrText xml:space="preserve">PAGE   \* MERGEFORMAT</w:instrText>
                        </w:r>
                        <w:r>
                          <w:fldChar w:fldCharType="separate"/>
                        </w:r>
                        <w:r>
                          <w:rPr>
                            <w:lang w:val="zh-CN"/>
                          </w:rPr>
                          <w:t>55</w:t>
                        </w:r>
                        <w:r>
                          <w:fldChar w:fldCharType="end"/>
                        </w:r>
                      </w:p>
                    </w:sdtContent>
                  </w:sdt>
                  <w:p>
                    <w:pPr>
                      <w:pStyle w:val="2"/>
                    </w:pPr>
                  </w:p>
                </w:txbxContent>
              </v:textbox>
            </v:shape>
          </w:pict>
        </mc:Fallback>
      </mc:AlternateContent>
    </w:r>
  </w:p>
  <w:p>
    <w:pPr>
      <w:spacing w:line="280" w:lineRule="exact"/>
      <w:jc w:val="center"/>
      <w:rPr>
        <w:b/>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955471630"/>
                            <w:docPartObj>
                              <w:docPartGallery w:val="autotext"/>
                            </w:docPartObj>
                          </w:sdtPr>
                          <w:sdtContent>
                            <w:p>
                              <w:pPr>
                                <w:pStyle w:val="18"/>
                                <w:jc w:val="center"/>
                              </w:pPr>
                              <w:r>
                                <w:fldChar w:fldCharType="begin"/>
                              </w:r>
                              <w:r>
                                <w:instrText xml:space="preserve">PAGE   \* MERGEFORMAT</w:instrText>
                              </w:r>
                              <w:r>
                                <w:fldChar w:fldCharType="separate"/>
                              </w:r>
                              <w:r>
                                <w:rPr>
                                  <w:lang w:val="zh-CN"/>
                                </w:rPr>
                                <w:t>59</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sdt>
                    <w:sdtPr>
                      <w:id w:val="-1955471630"/>
                      <w:docPartObj>
                        <w:docPartGallery w:val="autotext"/>
                      </w:docPartObj>
                    </w:sdtPr>
                    <w:sdtContent>
                      <w:p>
                        <w:pPr>
                          <w:pStyle w:val="18"/>
                          <w:jc w:val="center"/>
                        </w:pPr>
                        <w:r>
                          <w:fldChar w:fldCharType="begin"/>
                        </w:r>
                        <w:r>
                          <w:instrText xml:space="preserve">PAGE   \* MERGEFORMAT</w:instrText>
                        </w:r>
                        <w:r>
                          <w:fldChar w:fldCharType="separate"/>
                        </w:r>
                        <w:r>
                          <w:rPr>
                            <w:lang w:val="zh-CN"/>
                          </w:rPr>
                          <w:t>59</w:t>
                        </w:r>
                        <w:r>
                          <w:fldChar w:fldCharType="end"/>
                        </w:r>
                      </w:p>
                    </w:sdtContent>
                  </w:sdt>
                  <w:p>
                    <w:pPr>
                      <w:pStyle w:val="2"/>
                    </w:pPr>
                  </w:p>
                </w:txbxContent>
              </v:textbox>
            </v:shape>
          </w:pict>
        </mc:Fallback>
      </mc:AlternateContent>
    </w:r>
  </w:p>
  <w:p>
    <w:pPr>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613246750"/>
                            <w:docPartObj>
                              <w:docPartGallery w:val="autotext"/>
                            </w:docPartObj>
                          </w:sdtPr>
                          <w:sdtContent>
                            <w:p>
                              <w:pPr>
                                <w:pStyle w:val="18"/>
                                <w:jc w:val="center"/>
                              </w:pPr>
                              <w:r>
                                <w:fldChar w:fldCharType="begin"/>
                              </w:r>
                              <w:r>
                                <w:instrText xml:space="preserve">PAGE   \* MERGEFORMAT</w:instrText>
                              </w:r>
                              <w:r>
                                <w:fldChar w:fldCharType="separate"/>
                              </w:r>
                              <w:r>
                                <w:rPr>
                                  <w:lang w:val="zh-CN"/>
                                </w:rPr>
                                <w:t>57</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sdt>
                    <w:sdtPr>
                      <w:id w:val="1613246750"/>
                      <w:docPartObj>
                        <w:docPartGallery w:val="autotext"/>
                      </w:docPartObj>
                    </w:sdtPr>
                    <w:sdtContent>
                      <w:p>
                        <w:pPr>
                          <w:pStyle w:val="18"/>
                          <w:jc w:val="center"/>
                        </w:pPr>
                        <w:r>
                          <w:fldChar w:fldCharType="begin"/>
                        </w:r>
                        <w:r>
                          <w:instrText xml:space="preserve">PAGE   \* MERGEFORMAT</w:instrText>
                        </w:r>
                        <w:r>
                          <w:fldChar w:fldCharType="separate"/>
                        </w:r>
                        <w:r>
                          <w:rPr>
                            <w:lang w:val="zh-CN"/>
                          </w:rPr>
                          <w:t>57</w:t>
                        </w:r>
                        <w:r>
                          <w:fldChar w:fldCharType="end"/>
                        </w:r>
                      </w:p>
                    </w:sdtContent>
                  </w:sdt>
                  <w:p>
                    <w:pPr>
                      <w:pStyle w:val="2"/>
                    </w:pPr>
                  </w:p>
                </w:txbxContent>
              </v:textbox>
            </v:shape>
          </w:pict>
        </mc:Fallback>
      </mc:AlternateContent>
    </w:r>
  </w:p>
  <w:p>
    <w:pPr>
      <w:spacing w:line="280" w:lineRule="exact"/>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4306580"/>
      <w:docPartObj>
        <w:docPartGallery w:val="autotext"/>
      </w:docPartObj>
    </w:sdtPr>
    <w:sdtContent>
      <w:p>
        <w:pPr>
          <w:pStyle w:val="18"/>
          <w:jc w:val="center"/>
        </w:pPr>
        <w:r>
          <w:fldChar w:fldCharType="begin"/>
        </w:r>
        <w:r>
          <w:instrText xml:space="preserve">PAGE   \* MERGEFORMAT</w:instrText>
        </w:r>
        <w:r>
          <w:fldChar w:fldCharType="separate"/>
        </w:r>
        <w:r>
          <w:rPr>
            <w:lang w:val="zh-CN"/>
          </w:rPr>
          <w:t>2</w:t>
        </w:r>
        <w:r>
          <w:fldChar w:fldCharType="end"/>
        </w:r>
      </w:p>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rFonts w:ascii="新宋体" w:hAnsi="新宋体" w:eastAsia="新宋体" w:cs="新宋体"/>
        <w:sz w:val="48"/>
        <w:szCs w:val="48"/>
      </w:rPr>
    </w:pPr>
    <w:r>
      <w:rPr>
        <w:sz w:val="4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0129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01295" cy="1828800"/>
                      </a:xfrm>
                      <a:prstGeom prst="rect">
                        <a:avLst/>
                      </a:prstGeom>
                      <a:noFill/>
                      <a:ln>
                        <a:noFill/>
                      </a:ln>
                    </wps:spPr>
                    <wps:txbx>
                      <w:txbxContent>
                        <w:p>
                          <w:pPr>
                            <w:pStyle w:val="18"/>
                            <w:rPr>
                              <w:rFonts w:eastAsia="宋体"/>
                            </w:rPr>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lIns="0" tIns="0" rIns="0" bIns="0">
                      <a:spAutoFit/>
                    </wps:bodyPr>
                  </wps:wsp>
                </a:graphicData>
              </a:graphic>
            </wp:anchor>
          </w:drawing>
        </mc:Choice>
        <mc:Fallback>
          <w:pict>
            <v:shape id="_x0000_s1026" o:spid="_x0000_s1026" o:spt="202" type="#_x0000_t202" style="position:absolute;left:0pt;margin-top:0pt;height:144pt;width:15.85pt;mso-position-horizontal:center;mso-position-horizontal-relative:margin;z-index:251659264;mso-width-relative:page;mso-height-relative:page;" filled="f" stroked="f" coordsize="21600,21600" o:gfxdata="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lPUBf0gAAAAQBAAAPAAAAAAAAAAEAIAAAACIAAABkcnMvZG93bnJldi54bWxQSwECFAAU&#10;AAAACACHTuJACVV6374BAACAAwAADgAAAAAAAAABACAAAAAhAQAAZHJzL2Uyb0RvYy54bWxQSwUG&#10;AAAAAAYABgBZAQAAUQUAAAAA&#10;">
              <v:fill on="f" focussize="0,0"/>
              <v:stroke on="f"/>
              <v:imagedata o:title=""/>
              <o:lock v:ext="edit" aspectratio="f"/>
              <v:textbox inset="0mm,0mm,0mm,0mm" style="mso-fit-shape-to-text:t;">
                <w:txbxContent>
                  <w:p>
                    <w:pPr>
                      <w:pStyle w:val="18"/>
                      <w:rPr>
                        <w:rFonts w:eastAsia="宋体"/>
                      </w:rPr>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rFonts w:ascii="新宋体" w:hAnsi="新宋体" w:eastAsia="新宋体" w:cs="新宋体"/>
        <w:sz w:val="48"/>
        <w:szCs w:val="48"/>
      </w:rPr>
    </w:pPr>
    <w:r>
      <w:rPr>
        <w:sz w:val="48"/>
      </w:rPr>
      <w:pict>
        <v:shape id="文本框 36" o:spid="_x0000_s4097" o:spt="202" type="#_x0000_t202" style="position:absolute;left:0pt;margin-top:0pt;height:144pt;width:15.85pt;mso-position-horizontal:center;mso-position-horizontal-relative:margin;z-index:251661312;mso-width-relative:page;mso-height-relative:page;" filled="f" stroked="f" coordsize="21600,21600">
          <v:path/>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557968654"/>
                            <w:docPartObj>
                              <w:docPartGallery w:val="autotext"/>
                            </w:docPartObj>
                          </w:sdtPr>
                          <w:sdtContent>
                            <w:p>
                              <w:pPr>
                                <w:pStyle w:val="18"/>
                                <w:jc w:val="center"/>
                              </w:pPr>
                              <w:r>
                                <w:fldChar w:fldCharType="begin"/>
                              </w:r>
                              <w:r>
                                <w:instrText xml:space="preserve">PAGE   \* MERGEFORMAT</w:instrText>
                              </w:r>
                              <w:r>
                                <w:fldChar w:fldCharType="separate"/>
                              </w:r>
                              <w:r>
                                <w:rPr>
                                  <w:lang w:val="zh-CN"/>
                                </w:rPr>
                                <w:t>51</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sdt>
                    <w:sdtPr>
                      <w:id w:val="1557968654"/>
                      <w:docPartObj>
                        <w:docPartGallery w:val="autotext"/>
                      </w:docPartObj>
                    </w:sdtPr>
                    <w:sdtContent>
                      <w:p>
                        <w:pPr>
                          <w:pStyle w:val="18"/>
                          <w:jc w:val="center"/>
                        </w:pPr>
                        <w:r>
                          <w:fldChar w:fldCharType="begin"/>
                        </w:r>
                        <w:r>
                          <w:instrText xml:space="preserve">PAGE   \* MERGEFORMAT</w:instrText>
                        </w:r>
                        <w:r>
                          <w:fldChar w:fldCharType="separate"/>
                        </w:r>
                        <w:r>
                          <w:rPr>
                            <w:lang w:val="zh-CN"/>
                          </w:rPr>
                          <w:t>51</w:t>
                        </w:r>
                        <w:r>
                          <w:fldChar w:fldCharType="end"/>
                        </w:r>
                      </w:p>
                    </w:sdtContent>
                  </w:sdt>
                  <w:p>
                    <w:pPr>
                      <w:pStyle w:val="2"/>
                    </w:pPr>
                  </w:p>
                </w:txbxContent>
              </v:textbox>
            </v:shape>
          </w:pict>
        </mc:Fallback>
      </mc:AlternateContent>
    </w:r>
  </w:p>
  <w:p>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790237996"/>
                            <w:docPartObj>
                              <w:docPartGallery w:val="autotext"/>
                            </w:docPartObj>
                          </w:sdtPr>
                          <w:sdtContent>
                            <w:p>
                              <w:pPr>
                                <w:pStyle w:val="18"/>
                                <w:jc w:val="center"/>
                              </w:pPr>
                              <w:r>
                                <w:fldChar w:fldCharType="begin"/>
                              </w:r>
                              <w:r>
                                <w:instrText xml:space="preserve">PAGE   \* MERGEFORMAT</w:instrText>
                              </w:r>
                              <w:r>
                                <w:fldChar w:fldCharType="separate"/>
                              </w:r>
                              <w:r>
                                <w:rPr>
                                  <w:lang w:val="zh-CN"/>
                                </w:rPr>
                                <w:t>52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sdt>
                    <w:sdtPr>
                      <w:id w:val="1790237996"/>
                      <w:docPartObj>
                        <w:docPartGallery w:val="autotext"/>
                      </w:docPartObj>
                    </w:sdtPr>
                    <w:sdtContent>
                      <w:p>
                        <w:pPr>
                          <w:pStyle w:val="18"/>
                          <w:jc w:val="center"/>
                        </w:pPr>
                        <w:r>
                          <w:fldChar w:fldCharType="begin"/>
                        </w:r>
                        <w:r>
                          <w:instrText xml:space="preserve">PAGE   \* MERGEFORMAT</w:instrText>
                        </w:r>
                        <w:r>
                          <w:fldChar w:fldCharType="separate"/>
                        </w:r>
                        <w:r>
                          <w:rPr>
                            <w:lang w:val="zh-CN"/>
                          </w:rPr>
                          <w:t>52</w:t>
                        </w:r>
                        <w:r>
                          <w:fldChar w:fldCharType="end"/>
                        </w:r>
                      </w:p>
                    </w:sdtContent>
                  </w:sdt>
                  <w:p>
                    <w:pPr>
                      <w:pStyle w:val="2"/>
                    </w:pPr>
                  </w:p>
                </w:txbxContent>
              </v:textbox>
            </v:shape>
          </w:pict>
        </mc:Fallback>
      </mc:AlternateContent>
    </w:r>
  </w:p>
  <w:p>
    <w:pPr>
      <w:pStyle w:val="18"/>
      <w:jc w:val="center"/>
      <w:rPr>
        <w:rStyle w:val="30"/>
        <w:rFonts w:ascii="宋体"/>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105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ADMeA1AAAAAMBAAAPAAAAAAAAAAEAIAAA&#10;ACIAAABkcnMvZG93bnJldi54bWxQSwECFAAUAAAACACHTuJATN3Q5tcBAAChAwAADgAAAAAAAAAB&#10;ACAAAAAjAQAAZHJzL2Uyb0RvYy54bWxQSwUGAAAAAAYABgBZAQAAbAUAAAAA&#10;">
              <v:fill on="f" focussize="0,0"/>
              <v:stroke on="f" weight="1.25pt"/>
              <v:imagedata o:title=""/>
              <o:lock v:ext="edit" aspectratio="f"/>
              <v:textbox inset="0mm,0mm,0mm,0mm" style="mso-fit-shape-to-text:t;">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105</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547026043"/>
                            <w:docPartObj>
                              <w:docPartGallery w:val="autotext"/>
                            </w:docPartObj>
                          </w:sdtPr>
                          <w:sdtContent>
                            <w:p>
                              <w:pPr>
                                <w:pStyle w:val="18"/>
                                <w:jc w:val="center"/>
                              </w:pPr>
                              <w:r>
                                <w:fldChar w:fldCharType="begin"/>
                              </w:r>
                              <w:r>
                                <w:instrText xml:space="preserve">PAGE   \* MERGEFORMAT</w:instrText>
                              </w:r>
                              <w:r>
                                <w:fldChar w:fldCharType="separate"/>
                              </w:r>
                              <w:r>
                                <w:rPr>
                                  <w:lang w:val="zh-CN"/>
                                </w:rPr>
                                <w:t>54</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sdt>
                    <w:sdtPr>
                      <w:id w:val="547026043"/>
                      <w:docPartObj>
                        <w:docPartGallery w:val="autotext"/>
                      </w:docPartObj>
                    </w:sdtPr>
                    <w:sdtContent>
                      <w:p>
                        <w:pPr>
                          <w:pStyle w:val="18"/>
                          <w:jc w:val="center"/>
                        </w:pPr>
                        <w:r>
                          <w:fldChar w:fldCharType="begin"/>
                        </w:r>
                        <w:r>
                          <w:instrText xml:space="preserve">PAGE   \* MERGEFORMAT</w:instrText>
                        </w:r>
                        <w:r>
                          <w:fldChar w:fldCharType="separate"/>
                        </w:r>
                        <w:r>
                          <w:rPr>
                            <w:lang w:val="zh-CN"/>
                          </w:rPr>
                          <w:t>54</w:t>
                        </w:r>
                        <w:r>
                          <w:fldChar w:fldCharType="end"/>
                        </w:r>
                      </w:p>
                    </w:sdtContent>
                  </w:sdt>
                  <w:p>
                    <w:pPr>
                      <w:pStyle w:val="2"/>
                    </w:pPr>
                  </w:p>
                </w:txbxContent>
              </v:textbox>
            </v:shape>
          </w:pict>
        </mc:Fallback>
      </mc:AlternateContent>
    </w:r>
  </w:p>
  <w:p>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rPr>
        <w:rFonts w:ascii="宋体" w:hAnsi="宋体" w:eastAsia="宋体" w:cs="宋体"/>
        <w:b/>
        <w:szCs w:val="21"/>
        <w:u w:val="single"/>
        <w:shd w:val="pct10" w:color="auto" w:fill="FFFFFF"/>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ind w:firstLine="422" w:firstLineChars="200"/>
      <w:rPr>
        <w:rFonts w:ascii="宋体" w:hAnsi="宋体" w:eastAsia="宋体" w:cs="宋体"/>
        <w:b/>
        <w:szCs w:val="21"/>
        <w:shd w:val="pct10" w:color="auto" w:fill="FFFFFF"/>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ind w:firstLine="422" w:firstLineChars="200"/>
      <w:rPr>
        <w:rFonts w:ascii="宋体" w:hAnsi="宋体" w:eastAsia="宋体" w:cs="宋体"/>
        <w:b/>
        <w:szCs w:val="21"/>
        <w:shd w:val="pct10" w:color="auto" w:fill="FFFFFF"/>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rPr>
        <w:rFonts w:eastAsia="宋体"/>
        <w:sz w:val="15"/>
        <w:szCs w:val="15"/>
      </w:rPr>
    </w:pPr>
    <w:r>
      <w:rPr>
        <w:rFonts w:hint="eastAsia" w:ascii="宋体" w:hAnsi="宋体" w:cs="宋体"/>
        <w:sz w:val="15"/>
        <w:szCs w:val="15"/>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rPr>
        <w:sz w:val="15"/>
        <w:szCs w:val="15"/>
      </w:rPr>
    </w:pPr>
    <w:r>
      <w:rPr>
        <w:rFonts w:hint="eastAsia" w:ascii="宋体" w:hAnsi="宋体" w:cs="宋体"/>
        <w:sz w:val="15"/>
        <w:szCs w:val="15"/>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jc w:val="left"/>
      <w:rPr>
        <w:rFonts w:ascii="宋体" w:hAnsi="宋体"/>
        <w:b/>
        <w:szCs w:val="21"/>
        <w:u w:val="single"/>
        <w:shd w:val="pct10" w:color="auto" w:fill="FFFFFF"/>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jc w:val="left"/>
      <w:rPr>
        <w:rFonts w:ascii="宋体" w:hAnsi="宋体"/>
        <w:b/>
        <w:szCs w:val="21"/>
        <w:u w:val="single"/>
        <w:shd w:val="pct10" w:color="auto" w:fil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98782"/>
    <w:multiLevelType w:val="singleLevel"/>
    <w:tmpl w:val="AAF98782"/>
    <w:lvl w:ilvl="0" w:tentative="0">
      <w:start w:val="1"/>
      <w:numFmt w:val="decimal"/>
      <w:suff w:val="nothing"/>
      <w:lvlText w:val="%1、"/>
      <w:lvlJc w:val="left"/>
    </w:lvl>
  </w:abstractNum>
  <w:abstractNum w:abstractNumId="1">
    <w:nsid w:val="ADBF26FA"/>
    <w:multiLevelType w:val="singleLevel"/>
    <w:tmpl w:val="ADBF26FA"/>
    <w:lvl w:ilvl="0" w:tentative="0">
      <w:start w:val="2"/>
      <w:numFmt w:val="decimal"/>
      <w:suff w:val="nothing"/>
      <w:lvlText w:val="%1、"/>
      <w:lvlJc w:val="left"/>
    </w:lvl>
  </w:abstractNum>
  <w:abstractNum w:abstractNumId="2">
    <w:nsid w:val="D9A51E89"/>
    <w:multiLevelType w:val="singleLevel"/>
    <w:tmpl w:val="D9A51E89"/>
    <w:lvl w:ilvl="0" w:tentative="0">
      <w:start w:val="4"/>
      <w:numFmt w:val="chineseCounting"/>
      <w:suff w:val="space"/>
      <w:lvlText w:val="第%1部分"/>
      <w:lvlJc w:val="left"/>
      <w:rPr>
        <w:rFonts w:hint="eastAsia"/>
      </w:rPr>
    </w:lvl>
  </w:abstractNum>
  <w:abstractNum w:abstractNumId="3">
    <w:nsid w:val="0F933BA4"/>
    <w:multiLevelType w:val="multilevel"/>
    <w:tmpl w:val="0F933BA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0B75EB6"/>
    <w:multiLevelType w:val="multilevel"/>
    <w:tmpl w:val="10B75EB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49D2D21"/>
    <w:multiLevelType w:val="multilevel"/>
    <w:tmpl w:val="349D2D21"/>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2DB1DDB"/>
    <w:multiLevelType w:val="multilevel"/>
    <w:tmpl w:val="42DB1DD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03E1AAC"/>
    <w:multiLevelType w:val="multilevel"/>
    <w:tmpl w:val="503E1AA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4651D8F"/>
    <w:multiLevelType w:val="multilevel"/>
    <w:tmpl w:val="74651D8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4761E2B"/>
    <w:multiLevelType w:val="multilevel"/>
    <w:tmpl w:val="74761E2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A914E03"/>
    <w:multiLevelType w:val="multilevel"/>
    <w:tmpl w:val="7A914E0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5"/>
  </w:num>
  <w:num w:numId="3">
    <w:abstractNumId w:val="7"/>
  </w:num>
  <w:num w:numId="4">
    <w:abstractNumId w:val="10"/>
  </w:num>
  <w:num w:numId="5">
    <w:abstractNumId w:val="6"/>
  </w:num>
  <w:num w:numId="6">
    <w:abstractNumId w:val="8"/>
  </w:num>
  <w:num w:numId="7">
    <w:abstractNumId w:val="9"/>
  </w:num>
  <w:num w:numId="8">
    <w:abstractNumId w:val="4"/>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hdrShapeDefaults>
    <o:shapelayout v:ext="edit">
      <o:idmap v:ext="edit" data="3,4"/>
    </o:shapelayout>
  </w:hdrShapeDefaults>
  <w:endnotePr>
    <w:numFmt w:val="decimal"/>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2MmQwZDA0NmY4ZTdlNTJjMTMzNTAxZDY4YTgwNjcifQ=="/>
  </w:docVars>
  <w:rsids>
    <w:rsidRoot w:val="00A13057"/>
    <w:rsid w:val="00001C7B"/>
    <w:rsid w:val="00001DDE"/>
    <w:rsid w:val="00002CF9"/>
    <w:rsid w:val="00004375"/>
    <w:rsid w:val="00005733"/>
    <w:rsid w:val="0001340F"/>
    <w:rsid w:val="00013EF1"/>
    <w:rsid w:val="000146AB"/>
    <w:rsid w:val="00015E89"/>
    <w:rsid w:val="00017C8C"/>
    <w:rsid w:val="00021A37"/>
    <w:rsid w:val="00021CFF"/>
    <w:rsid w:val="000246EB"/>
    <w:rsid w:val="00024D26"/>
    <w:rsid w:val="000268A7"/>
    <w:rsid w:val="00027E8A"/>
    <w:rsid w:val="000301AB"/>
    <w:rsid w:val="00031774"/>
    <w:rsid w:val="000343C0"/>
    <w:rsid w:val="0003549D"/>
    <w:rsid w:val="00035FAE"/>
    <w:rsid w:val="00036F80"/>
    <w:rsid w:val="00040524"/>
    <w:rsid w:val="000419E5"/>
    <w:rsid w:val="0004262D"/>
    <w:rsid w:val="00042E98"/>
    <w:rsid w:val="00042EF1"/>
    <w:rsid w:val="0004365A"/>
    <w:rsid w:val="00045392"/>
    <w:rsid w:val="00046BEF"/>
    <w:rsid w:val="000474A9"/>
    <w:rsid w:val="00054BA1"/>
    <w:rsid w:val="00054E1F"/>
    <w:rsid w:val="00055137"/>
    <w:rsid w:val="00055452"/>
    <w:rsid w:val="00055BE1"/>
    <w:rsid w:val="000602BF"/>
    <w:rsid w:val="00061433"/>
    <w:rsid w:val="0006584D"/>
    <w:rsid w:val="00066187"/>
    <w:rsid w:val="000668A9"/>
    <w:rsid w:val="00070F6F"/>
    <w:rsid w:val="00076E47"/>
    <w:rsid w:val="000770E5"/>
    <w:rsid w:val="00082234"/>
    <w:rsid w:val="00082823"/>
    <w:rsid w:val="00082FD5"/>
    <w:rsid w:val="00083E0D"/>
    <w:rsid w:val="00084A08"/>
    <w:rsid w:val="0008592F"/>
    <w:rsid w:val="00086F53"/>
    <w:rsid w:val="00093AE5"/>
    <w:rsid w:val="00096175"/>
    <w:rsid w:val="000B1AEB"/>
    <w:rsid w:val="000B4C47"/>
    <w:rsid w:val="000B5494"/>
    <w:rsid w:val="000B698C"/>
    <w:rsid w:val="000B7337"/>
    <w:rsid w:val="000C09E9"/>
    <w:rsid w:val="000C13A5"/>
    <w:rsid w:val="000C1AE6"/>
    <w:rsid w:val="000C1F30"/>
    <w:rsid w:val="000C7BA5"/>
    <w:rsid w:val="000D13F1"/>
    <w:rsid w:val="000D1620"/>
    <w:rsid w:val="000D1E2E"/>
    <w:rsid w:val="000D44A5"/>
    <w:rsid w:val="000D4FC0"/>
    <w:rsid w:val="000D769D"/>
    <w:rsid w:val="000D7C7F"/>
    <w:rsid w:val="000E044E"/>
    <w:rsid w:val="000E3B0B"/>
    <w:rsid w:val="000E5747"/>
    <w:rsid w:val="000F162E"/>
    <w:rsid w:val="000F2445"/>
    <w:rsid w:val="000F2471"/>
    <w:rsid w:val="000F352E"/>
    <w:rsid w:val="000F555A"/>
    <w:rsid w:val="000F7BAA"/>
    <w:rsid w:val="00101B86"/>
    <w:rsid w:val="0010203E"/>
    <w:rsid w:val="00104658"/>
    <w:rsid w:val="00104749"/>
    <w:rsid w:val="00107F3E"/>
    <w:rsid w:val="00112874"/>
    <w:rsid w:val="00114893"/>
    <w:rsid w:val="001169ED"/>
    <w:rsid w:val="001179D4"/>
    <w:rsid w:val="00120136"/>
    <w:rsid w:val="00126DAA"/>
    <w:rsid w:val="00127865"/>
    <w:rsid w:val="00130FFE"/>
    <w:rsid w:val="00131098"/>
    <w:rsid w:val="00131238"/>
    <w:rsid w:val="00131B8A"/>
    <w:rsid w:val="00132CBF"/>
    <w:rsid w:val="00133AE3"/>
    <w:rsid w:val="001361E1"/>
    <w:rsid w:val="00137D20"/>
    <w:rsid w:val="0014333C"/>
    <w:rsid w:val="00143623"/>
    <w:rsid w:val="001436EF"/>
    <w:rsid w:val="001443B4"/>
    <w:rsid w:val="00145697"/>
    <w:rsid w:val="00145F45"/>
    <w:rsid w:val="0014665A"/>
    <w:rsid w:val="001473AB"/>
    <w:rsid w:val="001504FC"/>
    <w:rsid w:val="0015063E"/>
    <w:rsid w:val="00151199"/>
    <w:rsid w:val="00151E7F"/>
    <w:rsid w:val="001550AC"/>
    <w:rsid w:val="00155973"/>
    <w:rsid w:val="00155C0D"/>
    <w:rsid w:val="0016097E"/>
    <w:rsid w:val="001639F7"/>
    <w:rsid w:val="00163AD5"/>
    <w:rsid w:val="0016500B"/>
    <w:rsid w:val="001656CD"/>
    <w:rsid w:val="00165BC9"/>
    <w:rsid w:val="001663D7"/>
    <w:rsid w:val="001664C1"/>
    <w:rsid w:val="00170944"/>
    <w:rsid w:val="00173006"/>
    <w:rsid w:val="00174B09"/>
    <w:rsid w:val="0017512F"/>
    <w:rsid w:val="00176859"/>
    <w:rsid w:val="00176ED4"/>
    <w:rsid w:val="00177C34"/>
    <w:rsid w:val="001837B9"/>
    <w:rsid w:val="0018467E"/>
    <w:rsid w:val="00185887"/>
    <w:rsid w:val="001922A1"/>
    <w:rsid w:val="00193F95"/>
    <w:rsid w:val="00196AA2"/>
    <w:rsid w:val="00196F0B"/>
    <w:rsid w:val="001A2A65"/>
    <w:rsid w:val="001A6554"/>
    <w:rsid w:val="001A6F37"/>
    <w:rsid w:val="001B04D9"/>
    <w:rsid w:val="001B5099"/>
    <w:rsid w:val="001C53EC"/>
    <w:rsid w:val="001C7104"/>
    <w:rsid w:val="001D2EBC"/>
    <w:rsid w:val="001D729F"/>
    <w:rsid w:val="001E01E2"/>
    <w:rsid w:val="001E2542"/>
    <w:rsid w:val="001E2F50"/>
    <w:rsid w:val="001E36C9"/>
    <w:rsid w:val="001E4F70"/>
    <w:rsid w:val="001E542C"/>
    <w:rsid w:val="001E6CDD"/>
    <w:rsid w:val="001F36A9"/>
    <w:rsid w:val="001F3E4B"/>
    <w:rsid w:val="002015BD"/>
    <w:rsid w:val="0020568D"/>
    <w:rsid w:val="00206952"/>
    <w:rsid w:val="0021017E"/>
    <w:rsid w:val="00211285"/>
    <w:rsid w:val="0021210B"/>
    <w:rsid w:val="0021379F"/>
    <w:rsid w:val="0021391F"/>
    <w:rsid w:val="00213ADF"/>
    <w:rsid w:val="0021442A"/>
    <w:rsid w:val="00221F6E"/>
    <w:rsid w:val="00222B72"/>
    <w:rsid w:val="0022402B"/>
    <w:rsid w:val="0022663E"/>
    <w:rsid w:val="002300BB"/>
    <w:rsid w:val="00237ECF"/>
    <w:rsid w:val="00240585"/>
    <w:rsid w:val="00250541"/>
    <w:rsid w:val="00252DF9"/>
    <w:rsid w:val="00263F8E"/>
    <w:rsid w:val="002656F3"/>
    <w:rsid w:val="0026639A"/>
    <w:rsid w:val="00266560"/>
    <w:rsid w:val="002736D3"/>
    <w:rsid w:val="00273889"/>
    <w:rsid w:val="002741EA"/>
    <w:rsid w:val="00277508"/>
    <w:rsid w:val="00280091"/>
    <w:rsid w:val="00286239"/>
    <w:rsid w:val="002903F6"/>
    <w:rsid w:val="00291068"/>
    <w:rsid w:val="00293201"/>
    <w:rsid w:val="0029323E"/>
    <w:rsid w:val="002958D1"/>
    <w:rsid w:val="00296F90"/>
    <w:rsid w:val="00297076"/>
    <w:rsid w:val="00297552"/>
    <w:rsid w:val="002A1000"/>
    <w:rsid w:val="002A47F6"/>
    <w:rsid w:val="002A4C74"/>
    <w:rsid w:val="002A7499"/>
    <w:rsid w:val="002B016A"/>
    <w:rsid w:val="002B04F2"/>
    <w:rsid w:val="002B3A2A"/>
    <w:rsid w:val="002B535E"/>
    <w:rsid w:val="002B6553"/>
    <w:rsid w:val="002B6912"/>
    <w:rsid w:val="002B7667"/>
    <w:rsid w:val="002C0948"/>
    <w:rsid w:val="002C1459"/>
    <w:rsid w:val="002C289A"/>
    <w:rsid w:val="002C4734"/>
    <w:rsid w:val="002C5589"/>
    <w:rsid w:val="002D488F"/>
    <w:rsid w:val="002D6BF4"/>
    <w:rsid w:val="002E3115"/>
    <w:rsid w:val="002E4078"/>
    <w:rsid w:val="002E4426"/>
    <w:rsid w:val="002E53A9"/>
    <w:rsid w:val="002E695A"/>
    <w:rsid w:val="002F0316"/>
    <w:rsid w:val="002F0CED"/>
    <w:rsid w:val="002F6925"/>
    <w:rsid w:val="002F6C45"/>
    <w:rsid w:val="002F6D52"/>
    <w:rsid w:val="00301426"/>
    <w:rsid w:val="00303175"/>
    <w:rsid w:val="003075BF"/>
    <w:rsid w:val="00314667"/>
    <w:rsid w:val="003156EA"/>
    <w:rsid w:val="003203B3"/>
    <w:rsid w:val="00324EDD"/>
    <w:rsid w:val="00325A9A"/>
    <w:rsid w:val="00326715"/>
    <w:rsid w:val="00327594"/>
    <w:rsid w:val="003330E6"/>
    <w:rsid w:val="00334994"/>
    <w:rsid w:val="00335186"/>
    <w:rsid w:val="00337632"/>
    <w:rsid w:val="00337688"/>
    <w:rsid w:val="00337890"/>
    <w:rsid w:val="003413AD"/>
    <w:rsid w:val="0034360D"/>
    <w:rsid w:val="00345F59"/>
    <w:rsid w:val="00352559"/>
    <w:rsid w:val="0035320A"/>
    <w:rsid w:val="00354D28"/>
    <w:rsid w:val="0035656A"/>
    <w:rsid w:val="00356C37"/>
    <w:rsid w:val="0035753B"/>
    <w:rsid w:val="00361365"/>
    <w:rsid w:val="00361FAC"/>
    <w:rsid w:val="003623B0"/>
    <w:rsid w:val="003664B2"/>
    <w:rsid w:val="00366571"/>
    <w:rsid w:val="003718FE"/>
    <w:rsid w:val="0037221D"/>
    <w:rsid w:val="00374842"/>
    <w:rsid w:val="00376374"/>
    <w:rsid w:val="00376DC6"/>
    <w:rsid w:val="00377629"/>
    <w:rsid w:val="003810B0"/>
    <w:rsid w:val="003814B0"/>
    <w:rsid w:val="00382A43"/>
    <w:rsid w:val="003830CC"/>
    <w:rsid w:val="00384228"/>
    <w:rsid w:val="0038673C"/>
    <w:rsid w:val="0038754D"/>
    <w:rsid w:val="00392BB1"/>
    <w:rsid w:val="00392F8A"/>
    <w:rsid w:val="003938D9"/>
    <w:rsid w:val="003949BB"/>
    <w:rsid w:val="003A1A75"/>
    <w:rsid w:val="003A4DD9"/>
    <w:rsid w:val="003A5130"/>
    <w:rsid w:val="003A5997"/>
    <w:rsid w:val="003A664B"/>
    <w:rsid w:val="003B25E2"/>
    <w:rsid w:val="003B2789"/>
    <w:rsid w:val="003B46FC"/>
    <w:rsid w:val="003B4B39"/>
    <w:rsid w:val="003C39AE"/>
    <w:rsid w:val="003C60BB"/>
    <w:rsid w:val="003C71DA"/>
    <w:rsid w:val="003D1173"/>
    <w:rsid w:val="003D5B68"/>
    <w:rsid w:val="003D649F"/>
    <w:rsid w:val="003D7ED6"/>
    <w:rsid w:val="003E079F"/>
    <w:rsid w:val="003E1206"/>
    <w:rsid w:val="003E5107"/>
    <w:rsid w:val="003E60E0"/>
    <w:rsid w:val="003F16F5"/>
    <w:rsid w:val="003F68D6"/>
    <w:rsid w:val="003F7C6A"/>
    <w:rsid w:val="00400AFB"/>
    <w:rsid w:val="004027C6"/>
    <w:rsid w:val="00410AA2"/>
    <w:rsid w:val="004114EE"/>
    <w:rsid w:val="0041308D"/>
    <w:rsid w:val="0041446F"/>
    <w:rsid w:val="00416B1E"/>
    <w:rsid w:val="00416E23"/>
    <w:rsid w:val="00432460"/>
    <w:rsid w:val="00432A12"/>
    <w:rsid w:val="00432A38"/>
    <w:rsid w:val="004378E2"/>
    <w:rsid w:val="00442673"/>
    <w:rsid w:val="00446651"/>
    <w:rsid w:val="004478B7"/>
    <w:rsid w:val="00450E1B"/>
    <w:rsid w:val="00450F4D"/>
    <w:rsid w:val="00451ED9"/>
    <w:rsid w:val="0045364F"/>
    <w:rsid w:val="004544B7"/>
    <w:rsid w:val="00456B6B"/>
    <w:rsid w:val="00457A97"/>
    <w:rsid w:val="00460397"/>
    <w:rsid w:val="0046451F"/>
    <w:rsid w:val="00465590"/>
    <w:rsid w:val="0046732B"/>
    <w:rsid w:val="00472025"/>
    <w:rsid w:val="00472F92"/>
    <w:rsid w:val="00475811"/>
    <w:rsid w:val="00475821"/>
    <w:rsid w:val="004800FD"/>
    <w:rsid w:val="00480B7D"/>
    <w:rsid w:val="00481FE2"/>
    <w:rsid w:val="00482133"/>
    <w:rsid w:val="00485695"/>
    <w:rsid w:val="00490097"/>
    <w:rsid w:val="004900D9"/>
    <w:rsid w:val="004903FE"/>
    <w:rsid w:val="00492496"/>
    <w:rsid w:val="00492603"/>
    <w:rsid w:val="004934A3"/>
    <w:rsid w:val="00496B26"/>
    <w:rsid w:val="004A0EFF"/>
    <w:rsid w:val="004A3685"/>
    <w:rsid w:val="004A64A6"/>
    <w:rsid w:val="004A7530"/>
    <w:rsid w:val="004B178A"/>
    <w:rsid w:val="004B3C98"/>
    <w:rsid w:val="004B4D01"/>
    <w:rsid w:val="004C0647"/>
    <w:rsid w:val="004C2FB4"/>
    <w:rsid w:val="004C4741"/>
    <w:rsid w:val="004C4C2D"/>
    <w:rsid w:val="004C5C68"/>
    <w:rsid w:val="004C5CD2"/>
    <w:rsid w:val="004C7401"/>
    <w:rsid w:val="004C7E34"/>
    <w:rsid w:val="004D1385"/>
    <w:rsid w:val="004D1999"/>
    <w:rsid w:val="004D219A"/>
    <w:rsid w:val="004E31FB"/>
    <w:rsid w:val="004E5711"/>
    <w:rsid w:val="004E6DEA"/>
    <w:rsid w:val="004F202E"/>
    <w:rsid w:val="004F2A81"/>
    <w:rsid w:val="004F31AE"/>
    <w:rsid w:val="004F7272"/>
    <w:rsid w:val="004F7D2E"/>
    <w:rsid w:val="00501DD2"/>
    <w:rsid w:val="005031B2"/>
    <w:rsid w:val="005042C3"/>
    <w:rsid w:val="005047B0"/>
    <w:rsid w:val="00504A5C"/>
    <w:rsid w:val="0050609D"/>
    <w:rsid w:val="00506FAA"/>
    <w:rsid w:val="005077AC"/>
    <w:rsid w:val="005129C1"/>
    <w:rsid w:val="00520D79"/>
    <w:rsid w:val="00530843"/>
    <w:rsid w:val="00530D31"/>
    <w:rsid w:val="005316D2"/>
    <w:rsid w:val="00532150"/>
    <w:rsid w:val="005332DD"/>
    <w:rsid w:val="0053393C"/>
    <w:rsid w:val="005346AD"/>
    <w:rsid w:val="005346B2"/>
    <w:rsid w:val="00543C73"/>
    <w:rsid w:val="00550078"/>
    <w:rsid w:val="0055045E"/>
    <w:rsid w:val="00550732"/>
    <w:rsid w:val="00550E1F"/>
    <w:rsid w:val="00551AAF"/>
    <w:rsid w:val="0055505E"/>
    <w:rsid w:val="00555EC8"/>
    <w:rsid w:val="0055657E"/>
    <w:rsid w:val="00557AAD"/>
    <w:rsid w:val="005621B7"/>
    <w:rsid w:val="005626D8"/>
    <w:rsid w:val="00564530"/>
    <w:rsid w:val="0056549A"/>
    <w:rsid w:val="005673B8"/>
    <w:rsid w:val="00567B90"/>
    <w:rsid w:val="00570CF6"/>
    <w:rsid w:val="00571B91"/>
    <w:rsid w:val="00571D32"/>
    <w:rsid w:val="005726BA"/>
    <w:rsid w:val="00574395"/>
    <w:rsid w:val="00574F62"/>
    <w:rsid w:val="00577E58"/>
    <w:rsid w:val="00581C44"/>
    <w:rsid w:val="0058280B"/>
    <w:rsid w:val="005835B3"/>
    <w:rsid w:val="00584920"/>
    <w:rsid w:val="0058588E"/>
    <w:rsid w:val="00587972"/>
    <w:rsid w:val="00590A3F"/>
    <w:rsid w:val="00595C30"/>
    <w:rsid w:val="005A059E"/>
    <w:rsid w:val="005A2BF6"/>
    <w:rsid w:val="005A2FCD"/>
    <w:rsid w:val="005A3628"/>
    <w:rsid w:val="005A4043"/>
    <w:rsid w:val="005A7234"/>
    <w:rsid w:val="005A7712"/>
    <w:rsid w:val="005B0A69"/>
    <w:rsid w:val="005B4A1A"/>
    <w:rsid w:val="005B534D"/>
    <w:rsid w:val="005B6FB1"/>
    <w:rsid w:val="005C1305"/>
    <w:rsid w:val="005C36F8"/>
    <w:rsid w:val="005C4C48"/>
    <w:rsid w:val="005C75BA"/>
    <w:rsid w:val="005D00D6"/>
    <w:rsid w:val="005D08A7"/>
    <w:rsid w:val="005D0990"/>
    <w:rsid w:val="005D3C47"/>
    <w:rsid w:val="005D51C1"/>
    <w:rsid w:val="005D5451"/>
    <w:rsid w:val="005D5D1B"/>
    <w:rsid w:val="005D7677"/>
    <w:rsid w:val="005E0BBA"/>
    <w:rsid w:val="005E1142"/>
    <w:rsid w:val="005E2D43"/>
    <w:rsid w:val="005E6988"/>
    <w:rsid w:val="005F6DA1"/>
    <w:rsid w:val="00602B61"/>
    <w:rsid w:val="00605412"/>
    <w:rsid w:val="00605535"/>
    <w:rsid w:val="0060609E"/>
    <w:rsid w:val="00606CDE"/>
    <w:rsid w:val="00607ECE"/>
    <w:rsid w:val="00611656"/>
    <w:rsid w:val="00611675"/>
    <w:rsid w:val="00616C10"/>
    <w:rsid w:val="006236F5"/>
    <w:rsid w:val="00631925"/>
    <w:rsid w:val="00631D4C"/>
    <w:rsid w:val="00633AC4"/>
    <w:rsid w:val="0063467A"/>
    <w:rsid w:val="006352ED"/>
    <w:rsid w:val="006438B6"/>
    <w:rsid w:val="0064688F"/>
    <w:rsid w:val="00646A59"/>
    <w:rsid w:val="00647060"/>
    <w:rsid w:val="006474B3"/>
    <w:rsid w:val="006503F4"/>
    <w:rsid w:val="00653308"/>
    <w:rsid w:val="0065345A"/>
    <w:rsid w:val="00653B6F"/>
    <w:rsid w:val="0066499C"/>
    <w:rsid w:val="00671798"/>
    <w:rsid w:val="00671A78"/>
    <w:rsid w:val="00671EB0"/>
    <w:rsid w:val="00675BFA"/>
    <w:rsid w:val="006764C0"/>
    <w:rsid w:val="00676BE8"/>
    <w:rsid w:val="00677297"/>
    <w:rsid w:val="0067758E"/>
    <w:rsid w:val="006809EF"/>
    <w:rsid w:val="006815E4"/>
    <w:rsid w:val="00684D7F"/>
    <w:rsid w:val="00685639"/>
    <w:rsid w:val="006874EA"/>
    <w:rsid w:val="00687C34"/>
    <w:rsid w:val="00687C86"/>
    <w:rsid w:val="00694898"/>
    <w:rsid w:val="006963C9"/>
    <w:rsid w:val="006A40E9"/>
    <w:rsid w:val="006A5BEA"/>
    <w:rsid w:val="006A69E0"/>
    <w:rsid w:val="006B479C"/>
    <w:rsid w:val="006B4D79"/>
    <w:rsid w:val="006B74CA"/>
    <w:rsid w:val="006C1BC3"/>
    <w:rsid w:val="006C294A"/>
    <w:rsid w:val="006C3F35"/>
    <w:rsid w:val="006C646A"/>
    <w:rsid w:val="006D037F"/>
    <w:rsid w:val="006D0BFD"/>
    <w:rsid w:val="006D6A7E"/>
    <w:rsid w:val="006D6CC0"/>
    <w:rsid w:val="006D6F38"/>
    <w:rsid w:val="006E1439"/>
    <w:rsid w:val="006E18AA"/>
    <w:rsid w:val="006E1C10"/>
    <w:rsid w:val="006E3005"/>
    <w:rsid w:val="006E6569"/>
    <w:rsid w:val="006F1396"/>
    <w:rsid w:val="006F18F8"/>
    <w:rsid w:val="006F57F0"/>
    <w:rsid w:val="006F6AE1"/>
    <w:rsid w:val="00700677"/>
    <w:rsid w:val="007012CD"/>
    <w:rsid w:val="007015D6"/>
    <w:rsid w:val="00703E02"/>
    <w:rsid w:val="0070497D"/>
    <w:rsid w:val="0070542D"/>
    <w:rsid w:val="00706497"/>
    <w:rsid w:val="007075B6"/>
    <w:rsid w:val="00714BBD"/>
    <w:rsid w:val="007159CA"/>
    <w:rsid w:val="0071758C"/>
    <w:rsid w:val="00717F8E"/>
    <w:rsid w:val="00720A51"/>
    <w:rsid w:val="00724FEB"/>
    <w:rsid w:val="00727BA6"/>
    <w:rsid w:val="0073045C"/>
    <w:rsid w:val="00732497"/>
    <w:rsid w:val="00732E4D"/>
    <w:rsid w:val="00733758"/>
    <w:rsid w:val="00733C6C"/>
    <w:rsid w:val="00736AF1"/>
    <w:rsid w:val="0074130C"/>
    <w:rsid w:val="007415BA"/>
    <w:rsid w:val="00741AB2"/>
    <w:rsid w:val="00744144"/>
    <w:rsid w:val="00747CB2"/>
    <w:rsid w:val="00747DA1"/>
    <w:rsid w:val="00756A66"/>
    <w:rsid w:val="00760C23"/>
    <w:rsid w:val="00771BBD"/>
    <w:rsid w:val="00771E13"/>
    <w:rsid w:val="007742EA"/>
    <w:rsid w:val="00775FB2"/>
    <w:rsid w:val="00781779"/>
    <w:rsid w:val="00785032"/>
    <w:rsid w:val="007850DF"/>
    <w:rsid w:val="007867CE"/>
    <w:rsid w:val="007870C0"/>
    <w:rsid w:val="00790697"/>
    <w:rsid w:val="00790897"/>
    <w:rsid w:val="00791D40"/>
    <w:rsid w:val="0079424A"/>
    <w:rsid w:val="00794817"/>
    <w:rsid w:val="007973F7"/>
    <w:rsid w:val="007A06C0"/>
    <w:rsid w:val="007A0D90"/>
    <w:rsid w:val="007A12E6"/>
    <w:rsid w:val="007A1983"/>
    <w:rsid w:val="007A5C16"/>
    <w:rsid w:val="007A7C73"/>
    <w:rsid w:val="007B211C"/>
    <w:rsid w:val="007B2B64"/>
    <w:rsid w:val="007B3061"/>
    <w:rsid w:val="007B496A"/>
    <w:rsid w:val="007B6850"/>
    <w:rsid w:val="007B7323"/>
    <w:rsid w:val="007B751D"/>
    <w:rsid w:val="007C124B"/>
    <w:rsid w:val="007C13D9"/>
    <w:rsid w:val="007C2095"/>
    <w:rsid w:val="007C3BFA"/>
    <w:rsid w:val="007C4669"/>
    <w:rsid w:val="007C4761"/>
    <w:rsid w:val="007C55DD"/>
    <w:rsid w:val="007C59F9"/>
    <w:rsid w:val="007D0852"/>
    <w:rsid w:val="007D10A5"/>
    <w:rsid w:val="007D392E"/>
    <w:rsid w:val="007D5B53"/>
    <w:rsid w:val="007D69DC"/>
    <w:rsid w:val="007E0CF9"/>
    <w:rsid w:val="007E3DBE"/>
    <w:rsid w:val="007E6D24"/>
    <w:rsid w:val="007E6E94"/>
    <w:rsid w:val="007E7CDE"/>
    <w:rsid w:val="007F7D1B"/>
    <w:rsid w:val="008031BE"/>
    <w:rsid w:val="00804325"/>
    <w:rsid w:val="008064A5"/>
    <w:rsid w:val="0080778E"/>
    <w:rsid w:val="00811230"/>
    <w:rsid w:val="00811DF2"/>
    <w:rsid w:val="008143DB"/>
    <w:rsid w:val="00814E0C"/>
    <w:rsid w:val="00817207"/>
    <w:rsid w:val="00820935"/>
    <w:rsid w:val="00821905"/>
    <w:rsid w:val="008226CB"/>
    <w:rsid w:val="00823B64"/>
    <w:rsid w:val="00823FF9"/>
    <w:rsid w:val="00835E94"/>
    <w:rsid w:val="00836188"/>
    <w:rsid w:val="00840C56"/>
    <w:rsid w:val="00842828"/>
    <w:rsid w:val="00843FCB"/>
    <w:rsid w:val="00845DBA"/>
    <w:rsid w:val="008541F8"/>
    <w:rsid w:val="008548C3"/>
    <w:rsid w:val="00855D61"/>
    <w:rsid w:val="00860141"/>
    <w:rsid w:val="008605E9"/>
    <w:rsid w:val="00861275"/>
    <w:rsid w:val="00862997"/>
    <w:rsid w:val="008639C1"/>
    <w:rsid w:val="00864F97"/>
    <w:rsid w:val="008676DF"/>
    <w:rsid w:val="00867CFE"/>
    <w:rsid w:val="00870973"/>
    <w:rsid w:val="00872F37"/>
    <w:rsid w:val="00875E12"/>
    <w:rsid w:val="00877E34"/>
    <w:rsid w:val="00880831"/>
    <w:rsid w:val="00883BEF"/>
    <w:rsid w:val="00886CEF"/>
    <w:rsid w:val="00891198"/>
    <w:rsid w:val="0089119C"/>
    <w:rsid w:val="00891AB2"/>
    <w:rsid w:val="00895BA3"/>
    <w:rsid w:val="008A12BD"/>
    <w:rsid w:val="008A6F57"/>
    <w:rsid w:val="008A778B"/>
    <w:rsid w:val="008B43A5"/>
    <w:rsid w:val="008B51F9"/>
    <w:rsid w:val="008B540B"/>
    <w:rsid w:val="008B5D72"/>
    <w:rsid w:val="008B65F1"/>
    <w:rsid w:val="008C1542"/>
    <w:rsid w:val="008C2160"/>
    <w:rsid w:val="008C2A08"/>
    <w:rsid w:val="008C2D2B"/>
    <w:rsid w:val="008C32BF"/>
    <w:rsid w:val="008D088E"/>
    <w:rsid w:val="008D214C"/>
    <w:rsid w:val="008D51CD"/>
    <w:rsid w:val="008E15F8"/>
    <w:rsid w:val="008E2106"/>
    <w:rsid w:val="008E4157"/>
    <w:rsid w:val="008E4B83"/>
    <w:rsid w:val="008E7538"/>
    <w:rsid w:val="008F0C9D"/>
    <w:rsid w:val="008F33E0"/>
    <w:rsid w:val="008F4A05"/>
    <w:rsid w:val="008F5B2F"/>
    <w:rsid w:val="008F635A"/>
    <w:rsid w:val="00900790"/>
    <w:rsid w:val="00903E4A"/>
    <w:rsid w:val="00903FF9"/>
    <w:rsid w:val="0090517B"/>
    <w:rsid w:val="00905269"/>
    <w:rsid w:val="00910569"/>
    <w:rsid w:val="00911E1B"/>
    <w:rsid w:val="00912DDF"/>
    <w:rsid w:val="009151CF"/>
    <w:rsid w:val="00917F30"/>
    <w:rsid w:val="00921AA5"/>
    <w:rsid w:val="00923911"/>
    <w:rsid w:val="0092510B"/>
    <w:rsid w:val="009275D4"/>
    <w:rsid w:val="00931890"/>
    <w:rsid w:val="009324D5"/>
    <w:rsid w:val="00933B66"/>
    <w:rsid w:val="00934620"/>
    <w:rsid w:val="00935064"/>
    <w:rsid w:val="00935A04"/>
    <w:rsid w:val="00941F0F"/>
    <w:rsid w:val="00942432"/>
    <w:rsid w:val="00942FBE"/>
    <w:rsid w:val="00947651"/>
    <w:rsid w:val="00953050"/>
    <w:rsid w:val="00957114"/>
    <w:rsid w:val="00963960"/>
    <w:rsid w:val="009663B1"/>
    <w:rsid w:val="0097173C"/>
    <w:rsid w:val="0097398B"/>
    <w:rsid w:val="009744FC"/>
    <w:rsid w:val="009752AF"/>
    <w:rsid w:val="00977882"/>
    <w:rsid w:val="00981D99"/>
    <w:rsid w:val="0098211C"/>
    <w:rsid w:val="00984BE0"/>
    <w:rsid w:val="009859D8"/>
    <w:rsid w:val="0098725D"/>
    <w:rsid w:val="00990EB6"/>
    <w:rsid w:val="00992B73"/>
    <w:rsid w:val="009942DA"/>
    <w:rsid w:val="009948D9"/>
    <w:rsid w:val="00997025"/>
    <w:rsid w:val="00997CC1"/>
    <w:rsid w:val="009A407D"/>
    <w:rsid w:val="009B0A8E"/>
    <w:rsid w:val="009B2053"/>
    <w:rsid w:val="009B212F"/>
    <w:rsid w:val="009B36C1"/>
    <w:rsid w:val="009B5115"/>
    <w:rsid w:val="009B5279"/>
    <w:rsid w:val="009B7B8E"/>
    <w:rsid w:val="009B7E38"/>
    <w:rsid w:val="009C06E2"/>
    <w:rsid w:val="009C2357"/>
    <w:rsid w:val="009C6C84"/>
    <w:rsid w:val="009D00B8"/>
    <w:rsid w:val="009D17CD"/>
    <w:rsid w:val="009D28BA"/>
    <w:rsid w:val="009D292E"/>
    <w:rsid w:val="009D3243"/>
    <w:rsid w:val="009D3301"/>
    <w:rsid w:val="009D4353"/>
    <w:rsid w:val="009D4E47"/>
    <w:rsid w:val="009D6CE1"/>
    <w:rsid w:val="009E18BC"/>
    <w:rsid w:val="009E2F4E"/>
    <w:rsid w:val="009E3CB6"/>
    <w:rsid w:val="009E4E16"/>
    <w:rsid w:val="009E6200"/>
    <w:rsid w:val="009E7842"/>
    <w:rsid w:val="009E7B41"/>
    <w:rsid w:val="009F00DA"/>
    <w:rsid w:val="009F2253"/>
    <w:rsid w:val="009F3E6D"/>
    <w:rsid w:val="009F78A6"/>
    <w:rsid w:val="00A00C2C"/>
    <w:rsid w:val="00A02368"/>
    <w:rsid w:val="00A031D2"/>
    <w:rsid w:val="00A03AC7"/>
    <w:rsid w:val="00A04522"/>
    <w:rsid w:val="00A04DF1"/>
    <w:rsid w:val="00A064BD"/>
    <w:rsid w:val="00A0673E"/>
    <w:rsid w:val="00A13057"/>
    <w:rsid w:val="00A13A46"/>
    <w:rsid w:val="00A16DF3"/>
    <w:rsid w:val="00A177B0"/>
    <w:rsid w:val="00A21376"/>
    <w:rsid w:val="00A222C6"/>
    <w:rsid w:val="00A24DA8"/>
    <w:rsid w:val="00A2565F"/>
    <w:rsid w:val="00A25BE3"/>
    <w:rsid w:val="00A262B9"/>
    <w:rsid w:val="00A26B7F"/>
    <w:rsid w:val="00A33ED1"/>
    <w:rsid w:val="00A35551"/>
    <w:rsid w:val="00A37D4B"/>
    <w:rsid w:val="00A37E7E"/>
    <w:rsid w:val="00A41484"/>
    <w:rsid w:val="00A43437"/>
    <w:rsid w:val="00A43688"/>
    <w:rsid w:val="00A43B90"/>
    <w:rsid w:val="00A44630"/>
    <w:rsid w:val="00A44725"/>
    <w:rsid w:val="00A4536F"/>
    <w:rsid w:val="00A45FFB"/>
    <w:rsid w:val="00A5022A"/>
    <w:rsid w:val="00A50FED"/>
    <w:rsid w:val="00A52D15"/>
    <w:rsid w:val="00A53C2B"/>
    <w:rsid w:val="00A55839"/>
    <w:rsid w:val="00A56B97"/>
    <w:rsid w:val="00A6042D"/>
    <w:rsid w:val="00A6099F"/>
    <w:rsid w:val="00A61AD0"/>
    <w:rsid w:val="00A639A5"/>
    <w:rsid w:val="00A668B9"/>
    <w:rsid w:val="00A676F4"/>
    <w:rsid w:val="00A67A11"/>
    <w:rsid w:val="00A71565"/>
    <w:rsid w:val="00A71B91"/>
    <w:rsid w:val="00A72867"/>
    <w:rsid w:val="00A74FAB"/>
    <w:rsid w:val="00A837A5"/>
    <w:rsid w:val="00A83DBC"/>
    <w:rsid w:val="00A854EE"/>
    <w:rsid w:val="00A86F21"/>
    <w:rsid w:val="00A8727D"/>
    <w:rsid w:val="00A92A46"/>
    <w:rsid w:val="00A93F22"/>
    <w:rsid w:val="00A94A5B"/>
    <w:rsid w:val="00A951DF"/>
    <w:rsid w:val="00A964EE"/>
    <w:rsid w:val="00A96DEB"/>
    <w:rsid w:val="00A97637"/>
    <w:rsid w:val="00A978E1"/>
    <w:rsid w:val="00AA0159"/>
    <w:rsid w:val="00AA5746"/>
    <w:rsid w:val="00AA774D"/>
    <w:rsid w:val="00AB025E"/>
    <w:rsid w:val="00AB14A9"/>
    <w:rsid w:val="00AB1C29"/>
    <w:rsid w:val="00AB2C11"/>
    <w:rsid w:val="00AB5669"/>
    <w:rsid w:val="00AB7DDF"/>
    <w:rsid w:val="00AC069F"/>
    <w:rsid w:val="00AC44BD"/>
    <w:rsid w:val="00AC4E99"/>
    <w:rsid w:val="00AC4F82"/>
    <w:rsid w:val="00AC54D7"/>
    <w:rsid w:val="00AC6491"/>
    <w:rsid w:val="00AD024D"/>
    <w:rsid w:val="00AD2B5A"/>
    <w:rsid w:val="00AD47DB"/>
    <w:rsid w:val="00AD7B1A"/>
    <w:rsid w:val="00AE208D"/>
    <w:rsid w:val="00AE2223"/>
    <w:rsid w:val="00AE3394"/>
    <w:rsid w:val="00AE3754"/>
    <w:rsid w:val="00AE6070"/>
    <w:rsid w:val="00AF352C"/>
    <w:rsid w:val="00AF3CE6"/>
    <w:rsid w:val="00AF4B69"/>
    <w:rsid w:val="00AF5A85"/>
    <w:rsid w:val="00AF7385"/>
    <w:rsid w:val="00B00B58"/>
    <w:rsid w:val="00B013EA"/>
    <w:rsid w:val="00B04CD3"/>
    <w:rsid w:val="00B04EC9"/>
    <w:rsid w:val="00B055C7"/>
    <w:rsid w:val="00B06014"/>
    <w:rsid w:val="00B06FD4"/>
    <w:rsid w:val="00B0764B"/>
    <w:rsid w:val="00B10071"/>
    <w:rsid w:val="00B109B7"/>
    <w:rsid w:val="00B16D8D"/>
    <w:rsid w:val="00B17161"/>
    <w:rsid w:val="00B22AA5"/>
    <w:rsid w:val="00B239BB"/>
    <w:rsid w:val="00B261C2"/>
    <w:rsid w:val="00B30BFA"/>
    <w:rsid w:val="00B31710"/>
    <w:rsid w:val="00B4006A"/>
    <w:rsid w:val="00B40959"/>
    <w:rsid w:val="00B43AD3"/>
    <w:rsid w:val="00B44C66"/>
    <w:rsid w:val="00B471DC"/>
    <w:rsid w:val="00B473F9"/>
    <w:rsid w:val="00B47B19"/>
    <w:rsid w:val="00B47C12"/>
    <w:rsid w:val="00B5095B"/>
    <w:rsid w:val="00B518A5"/>
    <w:rsid w:val="00B540C3"/>
    <w:rsid w:val="00B5487D"/>
    <w:rsid w:val="00B56EB2"/>
    <w:rsid w:val="00B63682"/>
    <w:rsid w:val="00B65877"/>
    <w:rsid w:val="00B67B86"/>
    <w:rsid w:val="00B7019F"/>
    <w:rsid w:val="00B717FD"/>
    <w:rsid w:val="00B7671B"/>
    <w:rsid w:val="00B83328"/>
    <w:rsid w:val="00B83C9A"/>
    <w:rsid w:val="00B87D41"/>
    <w:rsid w:val="00B956FB"/>
    <w:rsid w:val="00BA5DE0"/>
    <w:rsid w:val="00BA6020"/>
    <w:rsid w:val="00BA6630"/>
    <w:rsid w:val="00BA681F"/>
    <w:rsid w:val="00BB0FC7"/>
    <w:rsid w:val="00BB24EA"/>
    <w:rsid w:val="00BB31BD"/>
    <w:rsid w:val="00BB38BA"/>
    <w:rsid w:val="00BB4179"/>
    <w:rsid w:val="00BC24BC"/>
    <w:rsid w:val="00BC28F4"/>
    <w:rsid w:val="00BC3584"/>
    <w:rsid w:val="00BC3827"/>
    <w:rsid w:val="00BC3DE3"/>
    <w:rsid w:val="00BC487B"/>
    <w:rsid w:val="00BD0368"/>
    <w:rsid w:val="00BD0B80"/>
    <w:rsid w:val="00BD1594"/>
    <w:rsid w:val="00BD3971"/>
    <w:rsid w:val="00BD4B83"/>
    <w:rsid w:val="00BE05E9"/>
    <w:rsid w:val="00BE0EA9"/>
    <w:rsid w:val="00BE1673"/>
    <w:rsid w:val="00BE2731"/>
    <w:rsid w:val="00BE5096"/>
    <w:rsid w:val="00BE5860"/>
    <w:rsid w:val="00BF03D5"/>
    <w:rsid w:val="00BF406B"/>
    <w:rsid w:val="00BF7D79"/>
    <w:rsid w:val="00C03988"/>
    <w:rsid w:val="00C069C7"/>
    <w:rsid w:val="00C12319"/>
    <w:rsid w:val="00C12ACA"/>
    <w:rsid w:val="00C14873"/>
    <w:rsid w:val="00C15DA7"/>
    <w:rsid w:val="00C21DCF"/>
    <w:rsid w:val="00C234A4"/>
    <w:rsid w:val="00C27C8D"/>
    <w:rsid w:val="00C342E3"/>
    <w:rsid w:val="00C42121"/>
    <w:rsid w:val="00C42197"/>
    <w:rsid w:val="00C426F2"/>
    <w:rsid w:val="00C43D92"/>
    <w:rsid w:val="00C46A22"/>
    <w:rsid w:val="00C504A0"/>
    <w:rsid w:val="00C54CDA"/>
    <w:rsid w:val="00C55057"/>
    <w:rsid w:val="00C603FA"/>
    <w:rsid w:val="00C62FEC"/>
    <w:rsid w:val="00C64630"/>
    <w:rsid w:val="00C64634"/>
    <w:rsid w:val="00C65E6E"/>
    <w:rsid w:val="00C67447"/>
    <w:rsid w:val="00C731CC"/>
    <w:rsid w:val="00C74113"/>
    <w:rsid w:val="00C7633B"/>
    <w:rsid w:val="00C80C05"/>
    <w:rsid w:val="00C85457"/>
    <w:rsid w:val="00C85BFE"/>
    <w:rsid w:val="00C87586"/>
    <w:rsid w:val="00C91AD0"/>
    <w:rsid w:val="00C930E0"/>
    <w:rsid w:val="00C9332C"/>
    <w:rsid w:val="00C93DBA"/>
    <w:rsid w:val="00C97A56"/>
    <w:rsid w:val="00CA1434"/>
    <w:rsid w:val="00CA3BF0"/>
    <w:rsid w:val="00CA45C6"/>
    <w:rsid w:val="00CA4AB0"/>
    <w:rsid w:val="00CA5BDD"/>
    <w:rsid w:val="00CB2EDF"/>
    <w:rsid w:val="00CB3E8E"/>
    <w:rsid w:val="00CB4011"/>
    <w:rsid w:val="00CB58E6"/>
    <w:rsid w:val="00CB5E68"/>
    <w:rsid w:val="00CC01DD"/>
    <w:rsid w:val="00CC184D"/>
    <w:rsid w:val="00CC3B1C"/>
    <w:rsid w:val="00CC3E6A"/>
    <w:rsid w:val="00CC46F0"/>
    <w:rsid w:val="00CC5B2B"/>
    <w:rsid w:val="00CC6605"/>
    <w:rsid w:val="00CC7C12"/>
    <w:rsid w:val="00CD1B80"/>
    <w:rsid w:val="00CD2AB9"/>
    <w:rsid w:val="00CD3C82"/>
    <w:rsid w:val="00CD69CF"/>
    <w:rsid w:val="00CD7DB5"/>
    <w:rsid w:val="00CE014A"/>
    <w:rsid w:val="00CE15D3"/>
    <w:rsid w:val="00CE2AE0"/>
    <w:rsid w:val="00CE34AC"/>
    <w:rsid w:val="00CE423E"/>
    <w:rsid w:val="00CE54EC"/>
    <w:rsid w:val="00CE5CB1"/>
    <w:rsid w:val="00CE5F4D"/>
    <w:rsid w:val="00CF1C70"/>
    <w:rsid w:val="00CF421B"/>
    <w:rsid w:val="00D01D11"/>
    <w:rsid w:val="00D028F3"/>
    <w:rsid w:val="00D05F36"/>
    <w:rsid w:val="00D05FF3"/>
    <w:rsid w:val="00D1117B"/>
    <w:rsid w:val="00D136B1"/>
    <w:rsid w:val="00D168EA"/>
    <w:rsid w:val="00D21A09"/>
    <w:rsid w:val="00D23568"/>
    <w:rsid w:val="00D23DDC"/>
    <w:rsid w:val="00D26A4B"/>
    <w:rsid w:val="00D306D4"/>
    <w:rsid w:val="00D30A09"/>
    <w:rsid w:val="00D31011"/>
    <w:rsid w:val="00D32CB8"/>
    <w:rsid w:val="00D340F7"/>
    <w:rsid w:val="00D346E0"/>
    <w:rsid w:val="00D352C8"/>
    <w:rsid w:val="00D3590D"/>
    <w:rsid w:val="00D369D1"/>
    <w:rsid w:val="00D5054C"/>
    <w:rsid w:val="00D50A77"/>
    <w:rsid w:val="00D50E01"/>
    <w:rsid w:val="00D62774"/>
    <w:rsid w:val="00D62BB7"/>
    <w:rsid w:val="00D64689"/>
    <w:rsid w:val="00D65ED0"/>
    <w:rsid w:val="00D6724B"/>
    <w:rsid w:val="00D70BBB"/>
    <w:rsid w:val="00D81BF8"/>
    <w:rsid w:val="00D822F4"/>
    <w:rsid w:val="00D82396"/>
    <w:rsid w:val="00D87BDC"/>
    <w:rsid w:val="00D90076"/>
    <w:rsid w:val="00D94BB7"/>
    <w:rsid w:val="00D94ED6"/>
    <w:rsid w:val="00D96A97"/>
    <w:rsid w:val="00D96BCA"/>
    <w:rsid w:val="00D96C11"/>
    <w:rsid w:val="00D97067"/>
    <w:rsid w:val="00DA078D"/>
    <w:rsid w:val="00DA4E90"/>
    <w:rsid w:val="00DA6406"/>
    <w:rsid w:val="00DA6A16"/>
    <w:rsid w:val="00DA7027"/>
    <w:rsid w:val="00DA762B"/>
    <w:rsid w:val="00DB0532"/>
    <w:rsid w:val="00DB0B83"/>
    <w:rsid w:val="00DB229E"/>
    <w:rsid w:val="00DB2931"/>
    <w:rsid w:val="00DB29D2"/>
    <w:rsid w:val="00DB34BF"/>
    <w:rsid w:val="00DB4891"/>
    <w:rsid w:val="00DB5202"/>
    <w:rsid w:val="00DB59B8"/>
    <w:rsid w:val="00DB69D3"/>
    <w:rsid w:val="00DC3B87"/>
    <w:rsid w:val="00DC7995"/>
    <w:rsid w:val="00DD1495"/>
    <w:rsid w:val="00DD34FA"/>
    <w:rsid w:val="00DD3B87"/>
    <w:rsid w:val="00DD49D0"/>
    <w:rsid w:val="00DD6B21"/>
    <w:rsid w:val="00DE597F"/>
    <w:rsid w:val="00DE6A64"/>
    <w:rsid w:val="00DF1455"/>
    <w:rsid w:val="00DF6735"/>
    <w:rsid w:val="00DF7D03"/>
    <w:rsid w:val="00E016D7"/>
    <w:rsid w:val="00E01C71"/>
    <w:rsid w:val="00E04180"/>
    <w:rsid w:val="00E04951"/>
    <w:rsid w:val="00E07EA1"/>
    <w:rsid w:val="00E10028"/>
    <w:rsid w:val="00E10498"/>
    <w:rsid w:val="00E115C2"/>
    <w:rsid w:val="00E11B46"/>
    <w:rsid w:val="00E24C51"/>
    <w:rsid w:val="00E27158"/>
    <w:rsid w:val="00E32051"/>
    <w:rsid w:val="00E33925"/>
    <w:rsid w:val="00E43FA6"/>
    <w:rsid w:val="00E4416B"/>
    <w:rsid w:val="00E44D79"/>
    <w:rsid w:val="00E45050"/>
    <w:rsid w:val="00E46E64"/>
    <w:rsid w:val="00E50A06"/>
    <w:rsid w:val="00E51C7E"/>
    <w:rsid w:val="00E52463"/>
    <w:rsid w:val="00E539A1"/>
    <w:rsid w:val="00E543CD"/>
    <w:rsid w:val="00E55F00"/>
    <w:rsid w:val="00E6014E"/>
    <w:rsid w:val="00E607D7"/>
    <w:rsid w:val="00E638F8"/>
    <w:rsid w:val="00E654E5"/>
    <w:rsid w:val="00E66E47"/>
    <w:rsid w:val="00E72AE4"/>
    <w:rsid w:val="00E74836"/>
    <w:rsid w:val="00E76678"/>
    <w:rsid w:val="00E76FC4"/>
    <w:rsid w:val="00E77B49"/>
    <w:rsid w:val="00E844B5"/>
    <w:rsid w:val="00E85496"/>
    <w:rsid w:val="00E9025D"/>
    <w:rsid w:val="00E902BD"/>
    <w:rsid w:val="00E928E3"/>
    <w:rsid w:val="00E934D7"/>
    <w:rsid w:val="00E9474A"/>
    <w:rsid w:val="00E961C1"/>
    <w:rsid w:val="00E9644B"/>
    <w:rsid w:val="00E96588"/>
    <w:rsid w:val="00E97782"/>
    <w:rsid w:val="00EA219F"/>
    <w:rsid w:val="00EA3FC7"/>
    <w:rsid w:val="00EA5289"/>
    <w:rsid w:val="00EB0B16"/>
    <w:rsid w:val="00EB2CC6"/>
    <w:rsid w:val="00EB2F14"/>
    <w:rsid w:val="00EB3BF7"/>
    <w:rsid w:val="00EB41F8"/>
    <w:rsid w:val="00EB56B9"/>
    <w:rsid w:val="00EC1661"/>
    <w:rsid w:val="00EC5B45"/>
    <w:rsid w:val="00EC7D85"/>
    <w:rsid w:val="00ED2725"/>
    <w:rsid w:val="00ED412A"/>
    <w:rsid w:val="00EE44A3"/>
    <w:rsid w:val="00EE491B"/>
    <w:rsid w:val="00EF43E2"/>
    <w:rsid w:val="00EF4D92"/>
    <w:rsid w:val="00EF70EA"/>
    <w:rsid w:val="00F058C7"/>
    <w:rsid w:val="00F0624D"/>
    <w:rsid w:val="00F07C78"/>
    <w:rsid w:val="00F10A7C"/>
    <w:rsid w:val="00F2296B"/>
    <w:rsid w:val="00F2313D"/>
    <w:rsid w:val="00F2767A"/>
    <w:rsid w:val="00F3184D"/>
    <w:rsid w:val="00F3219B"/>
    <w:rsid w:val="00F328DE"/>
    <w:rsid w:val="00F3744E"/>
    <w:rsid w:val="00F410DD"/>
    <w:rsid w:val="00F44E78"/>
    <w:rsid w:val="00F45476"/>
    <w:rsid w:val="00F471CA"/>
    <w:rsid w:val="00F50019"/>
    <w:rsid w:val="00F50D74"/>
    <w:rsid w:val="00F51949"/>
    <w:rsid w:val="00F53970"/>
    <w:rsid w:val="00F5496D"/>
    <w:rsid w:val="00F576F6"/>
    <w:rsid w:val="00F6015A"/>
    <w:rsid w:val="00F63A75"/>
    <w:rsid w:val="00F65268"/>
    <w:rsid w:val="00F6548E"/>
    <w:rsid w:val="00F674AA"/>
    <w:rsid w:val="00F714B7"/>
    <w:rsid w:val="00F72611"/>
    <w:rsid w:val="00F74A57"/>
    <w:rsid w:val="00F74BDE"/>
    <w:rsid w:val="00F80D2A"/>
    <w:rsid w:val="00F82014"/>
    <w:rsid w:val="00F87212"/>
    <w:rsid w:val="00F900EC"/>
    <w:rsid w:val="00F908C6"/>
    <w:rsid w:val="00F91DC0"/>
    <w:rsid w:val="00F9257D"/>
    <w:rsid w:val="00F9487C"/>
    <w:rsid w:val="00F95FB9"/>
    <w:rsid w:val="00FA1356"/>
    <w:rsid w:val="00FA1745"/>
    <w:rsid w:val="00FA1986"/>
    <w:rsid w:val="00FA2B0F"/>
    <w:rsid w:val="00FA735D"/>
    <w:rsid w:val="00FB1ED4"/>
    <w:rsid w:val="00FB45FB"/>
    <w:rsid w:val="00FB525B"/>
    <w:rsid w:val="00FB734A"/>
    <w:rsid w:val="00FC1A1E"/>
    <w:rsid w:val="00FC2F6D"/>
    <w:rsid w:val="00FC2F6F"/>
    <w:rsid w:val="00FC335C"/>
    <w:rsid w:val="00FC4386"/>
    <w:rsid w:val="00FD0736"/>
    <w:rsid w:val="00FD419C"/>
    <w:rsid w:val="00FD52DE"/>
    <w:rsid w:val="00FD76C1"/>
    <w:rsid w:val="00FD79E8"/>
    <w:rsid w:val="00FE0CE8"/>
    <w:rsid w:val="00FE1366"/>
    <w:rsid w:val="00FE4037"/>
    <w:rsid w:val="00FE4E58"/>
    <w:rsid w:val="00FE7CBD"/>
    <w:rsid w:val="00FF0992"/>
    <w:rsid w:val="00FF0E3C"/>
    <w:rsid w:val="00FF1FCF"/>
    <w:rsid w:val="00FF3442"/>
    <w:rsid w:val="00FF36E5"/>
    <w:rsid w:val="00FF461A"/>
    <w:rsid w:val="00FF461C"/>
    <w:rsid w:val="00FF4B3A"/>
    <w:rsid w:val="01034EC1"/>
    <w:rsid w:val="010F3043"/>
    <w:rsid w:val="011443A1"/>
    <w:rsid w:val="012651FB"/>
    <w:rsid w:val="012A6BDB"/>
    <w:rsid w:val="013008AD"/>
    <w:rsid w:val="013E61E2"/>
    <w:rsid w:val="014A20CC"/>
    <w:rsid w:val="01501A4C"/>
    <w:rsid w:val="0160084E"/>
    <w:rsid w:val="01666EB8"/>
    <w:rsid w:val="019D07A6"/>
    <w:rsid w:val="01A16193"/>
    <w:rsid w:val="01A77C4E"/>
    <w:rsid w:val="01B666C0"/>
    <w:rsid w:val="01C44238"/>
    <w:rsid w:val="01EC6B93"/>
    <w:rsid w:val="02181129"/>
    <w:rsid w:val="021D3647"/>
    <w:rsid w:val="022476BB"/>
    <w:rsid w:val="022B2C0A"/>
    <w:rsid w:val="02393082"/>
    <w:rsid w:val="023C54A4"/>
    <w:rsid w:val="026E346E"/>
    <w:rsid w:val="02745C23"/>
    <w:rsid w:val="027F0F66"/>
    <w:rsid w:val="02A4476B"/>
    <w:rsid w:val="02AD4F8D"/>
    <w:rsid w:val="02C90F53"/>
    <w:rsid w:val="02DA4630"/>
    <w:rsid w:val="02DD7AD5"/>
    <w:rsid w:val="02E131FA"/>
    <w:rsid w:val="02FA2B86"/>
    <w:rsid w:val="02FB72F6"/>
    <w:rsid w:val="03171B6F"/>
    <w:rsid w:val="032D29B2"/>
    <w:rsid w:val="033F79D3"/>
    <w:rsid w:val="03461A68"/>
    <w:rsid w:val="03597F60"/>
    <w:rsid w:val="03616C3D"/>
    <w:rsid w:val="036B01C4"/>
    <w:rsid w:val="03806F86"/>
    <w:rsid w:val="039773C3"/>
    <w:rsid w:val="03A25420"/>
    <w:rsid w:val="03A2646E"/>
    <w:rsid w:val="03AE4CDE"/>
    <w:rsid w:val="03C406EF"/>
    <w:rsid w:val="03C50542"/>
    <w:rsid w:val="03CA6F85"/>
    <w:rsid w:val="03D746CC"/>
    <w:rsid w:val="03EF5EB9"/>
    <w:rsid w:val="03FD4132"/>
    <w:rsid w:val="040922D5"/>
    <w:rsid w:val="041E4710"/>
    <w:rsid w:val="0439561C"/>
    <w:rsid w:val="04443B66"/>
    <w:rsid w:val="044F0706"/>
    <w:rsid w:val="0450736C"/>
    <w:rsid w:val="04622300"/>
    <w:rsid w:val="04874344"/>
    <w:rsid w:val="048B5E06"/>
    <w:rsid w:val="049013F7"/>
    <w:rsid w:val="049A5681"/>
    <w:rsid w:val="049C4C87"/>
    <w:rsid w:val="04A642CD"/>
    <w:rsid w:val="04A71018"/>
    <w:rsid w:val="04AD3DAA"/>
    <w:rsid w:val="04BA3531"/>
    <w:rsid w:val="04C31FFF"/>
    <w:rsid w:val="04C36EC3"/>
    <w:rsid w:val="04D035F5"/>
    <w:rsid w:val="04E40D5A"/>
    <w:rsid w:val="04ED23F9"/>
    <w:rsid w:val="04FB7346"/>
    <w:rsid w:val="04FC3020"/>
    <w:rsid w:val="04FF212C"/>
    <w:rsid w:val="05126E79"/>
    <w:rsid w:val="051F43B7"/>
    <w:rsid w:val="052027CE"/>
    <w:rsid w:val="052C32A1"/>
    <w:rsid w:val="052C583D"/>
    <w:rsid w:val="052E6828"/>
    <w:rsid w:val="05745F2F"/>
    <w:rsid w:val="05852631"/>
    <w:rsid w:val="05964DD0"/>
    <w:rsid w:val="059E36F3"/>
    <w:rsid w:val="05BC354D"/>
    <w:rsid w:val="05CA098C"/>
    <w:rsid w:val="05EA06E6"/>
    <w:rsid w:val="05F82B92"/>
    <w:rsid w:val="060043AE"/>
    <w:rsid w:val="0633197B"/>
    <w:rsid w:val="065273B5"/>
    <w:rsid w:val="06565D7C"/>
    <w:rsid w:val="067837D9"/>
    <w:rsid w:val="06856661"/>
    <w:rsid w:val="068C5C42"/>
    <w:rsid w:val="06993764"/>
    <w:rsid w:val="06C228DA"/>
    <w:rsid w:val="06DD56F0"/>
    <w:rsid w:val="06EE0BD4"/>
    <w:rsid w:val="07222102"/>
    <w:rsid w:val="072445B9"/>
    <w:rsid w:val="07261BF2"/>
    <w:rsid w:val="072E44F5"/>
    <w:rsid w:val="07391925"/>
    <w:rsid w:val="0747113B"/>
    <w:rsid w:val="075A189C"/>
    <w:rsid w:val="07610E7C"/>
    <w:rsid w:val="07700DBC"/>
    <w:rsid w:val="077D625E"/>
    <w:rsid w:val="07863085"/>
    <w:rsid w:val="078A2181"/>
    <w:rsid w:val="0792569A"/>
    <w:rsid w:val="07A74DDB"/>
    <w:rsid w:val="07C733D5"/>
    <w:rsid w:val="07E6312F"/>
    <w:rsid w:val="0810599E"/>
    <w:rsid w:val="08471E20"/>
    <w:rsid w:val="08485B98"/>
    <w:rsid w:val="084D0DC2"/>
    <w:rsid w:val="0858227F"/>
    <w:rsid w:val="085A1EEE"/>
    <w:rsid w:val="085D1644"/>
    <w:rsid w:val="08634780"/>
    <w:rsid w:val="0865499C"/>
    <w:rsid w:val="08A2799E"/>
    <w:rsid w:val="08B90724"/>
    <w:rsid w:val="090A6465"/>
    <w:rsid w:val="090A7334"/>
    <w:rsid w:val="094A667C"/>
    <w:rsid w:val="094C4E45"/>
    <w:rsid w:val="095B1740"/>
    <w:rsid w:val="095C5D9F"/>
    <w:rsid w:val="097453C3"/>
    <w:rsid w:val="098B53D8"/>
    <w:rsid w:val="099E1F14"/>
    <w:rsid w:val="09A11D31"/>
    <w:rsid w:val="09A7320D"/>
    <w:rsid w:val="09C000DC"/>
    <w:rsid w:val="09C15C02"/>
    <w:rsid w:val="09CA6767"/>
    <w:rsid w:val="09CA6E4B"/>
    <w:rsid w:val="09CB6A81"/>
    <w:rsid w:val="0A2E7241"/>
    <w:rsid w:val="0A432A39"/>
    <w:rsid w:val="0A563996"/>
    <w:rsid w:val="0A682522"/>
    <w:rsid w:val="0A6842D0"/>
    <w:rsid w:val="0A790811"/>
    <w:rsid w:val="0A933186"/>
    <w:rsid w:val="0AC260D6"/>
    <w:rsid w:val="0ACB4F8A"/>
    <w:rsid w:val="0AD54F78"/>
    <w:rsid w:val="0ADA341F"/>
    <w:rsid w:val="0AE52F3A"/>
    <w:rsid w:val="0AF02C43"/>
    <w:rsid w:val="0AF142C5"/>
    <w:rsid w:val="0AFC03FA"/>
    <w:rsid w:val="0B1B484C"/>
    <w:rsid w:val="0B1F0E32"/>
    <w:rsid w:val="0B28730C"/>
    <w:rsid w:val="0B3915BB"/>
    <w:rsid w:val="0B3E6C3B"/>
    <w:rsid w:val="0B3F1656"/>
    <w:rsid w:val="0B5605CC"/>
    <w:rsid w:val="0B594CD8"/>
    <w:rsid w:val="0B7E5184"/>
    <w:rsid w:val="0B831701"/>
    <w:rsid w:val="0B865355"/>
    <w:rsid w:val="0B903ADE"/>
    <w:rsid w:val="0B912C63"/>
    <w:rsid w:val="0B9A13A8"/>
    <w:rsid w:val="0BD151AC"/>
    <w:rsid w:val="0BD45369"/>
    <w:rsid w:val="0BD460C1"/>
    <w:rsid w:val="0BD47733"/>
    <w:rsid w:val="0BE46BAC"/>
    <w:rsid w:val="0C0B13B7"/>
    <w:rsid w:val="0C1741FF"/>
    <w:rsid w:val="0C265C27"/>
    <w:rsid w:val="0C2B5AAD"/>
    <w:rsid w:val="0C652459"/>
    <w:rsid w:val="0C7842D7"/>
    <w:rsid w:val="0C7C305E"/>
    <w:rsid w:val="0C833BF7"/>
    <w:rsid w:val="0C963376"/>
    <w:rsid w:val="0C9C39DE"/>
    <w:rsid w:val="0CA2623D"/>
    <w:rsid w:val="0CA60E61"/>
    <w:rsid w:val="0CC23E2E"/>
    <w:rsid w:val="0D0604B9"/>
    <w:rsid w:val="0D0F6AD1"/>
    <w:rsid w:val="0D1E192C"/>
    <w:rsid w:val="0D4252AC"/>
    <w:rsid w:val="0D596ABA"/>
    <w:rsid w:val="0D655B60"/>
    <w:rsid w:val="0D757A07"/>
    <w:rsid w:val="0D9D24E2"/>
    <w:rsid w:val="0DA56811"/>
    <w:rsid w:val="0DA87805"/>
    <w:rsid w:val="0DB22432"/>
    <w:rsid w:val="0DBA12E6"/>
    <w:rsid w:val="0DC0261F"/>
    <w:rsid w:val="0DE03A53"/>
    <w:rsid w:val="0DE57EBA"/>
    <w:rsid w:val="0DEB55E0"/>
    <w:rsid w:val="0DFB5282"/>
    <w:rsid w:val="0E063882"/>
    <w:rsid w:val="0E0D361F"/>
    <w:rsid w:val="0E107158"/>
    <w:rsid w:val="0E1B7FD7"/>
    <w:rsid w:val="0E1E2B7E"/>
    <w:rsid w:val="0E2D3866"/>
    <w:rsid w:val="0E52151F"/>
    <w:rsid w:val="0E702E57"/>
    <w:rsid w:val="0E796AAB"/>
    <w:rsid w:val="0E8B73B1"/>
    <w:rsid w:val="0E8C4A21"/>
    <w:rsid w:val="0E9D4E90"/>
    <w:rsid w:val="0EA43DC6"/>
    <w:rsid w:val="0EDC6323"/>
    <w:rsid w:val="0EDE5949"/>
    <w:rsid w:val="0F017A6B"/>
    <w:rsid w:val="0F03326D"/>
    <w:rsid w:val="0F083A37"/>
    <w:rsid w:val="0F1467D4"/>
    <w:rsid w:val="0F1F50AF"/>
    <w:rsid w:val="0F23294A"/>
    <w:rsid w:val="0F2B060B"/>
    <w:rsid w:val="0F304E28"/>
    <w:rsid w:val="0F4313EC"/>
    <w:rsid w:val="0F4D159A"/>
    <w:rsid w:val="0F625791"/>
    <w:rsid w:val="0F631888"/>
    <w:rsid w:val="0F6E4181"/>
    <w:rsid w:val="0F81684C"/>
    <w:rsid w:val="0F8C1821"/>
    <w:rsid w:val="0F912E8A"/>
    <w:rsid w:val="0FC9487A"/>
    <w:rsid w:val="0FD21D32"/>
    <w:rsid w:val="0FDE2E10"/>
    <w:rsid w:val="0FF24D67"/>
    <w:rsid w:val="100453F3"/>
    <w:rsid w:val="1013696E"/>
    <w:rsid w:val="10180E21"/>
    <w:rsid w:val="101978A8"/>
    <w:rsid w:val="10264A11"/>
    <w:rsid w:val="10401898"/>
    <w:rsid w:val="104230C2"/>
    <w:rsid w:val="10437371"/>
    <w:rsid w:val="104D01F0"/>
    <w:rsid w:val="106B2FA8"/>
    <w:rsid w:val="106D0892"/>
    <w:rsid w:val="107457F5"/>
    <w:rsid w:val="10856DB0"/>
    <w:rsid w:val="10870248"/>
    <w:rsid w:val="109076A3"/>
    <w:rsid w:val="10945E1E"/>
    <w:rsid w:val="10967DE9"/>
    <w:rsid w:val="109A2FDC"/>
    <w:rsid w:val="109F1479"/>
    <w:rsid w:val="10A428DE"/>
    <w:rsid w:val="10AD0074"/>
    <w:rsid w:val="10CA1F6B"/>
    <w:rsid w:val="10E02E12"/>
    <w:rsid w:val="10E25268"/>
    <w:rsid w:val="10FE773C"/>
    <w:rsid w:val="1119116A"/>
    <w:rsid w:val="113F741D"/>
    <w:rsid w:val="114670F8"/>
    <w:rsid w:val="114A0BD3"/>
    <w:rsid w:val="114B7927"/>
    <w:rsid w:val="11763BE0"/>
    <w:rsid w:val="11AB7A3D"/>
    <w:rsid w:val="11B0158F"/>
    <w:rsid w:val="11BB562D"/>
    <w:rsid w:val="11C11655"/>
    <w:rsid w:val="11D87F8D"/>
    <w:rsid w:val="11E32B81"/>
    <w:rsid w:val="11E76422"/>
    <w:rsid w:val="11E956F5"/>
    <w:rsid w:val="12033415"/>
    <w:rsid w:val="121456D5"/>
    <w:rsid w:val="122676F1"/>
    <w:rsid w:val="122D4DAA"/>
    <w:rsid w:val="123527D6"/>
    <w:rsid w:val="1236499F"/>
    <w:rsid w:val="123E0EF8"/>
    <w:rsid w:val="123F2509"/>
    <w:rsid w:val="12411FD6"/>
    <w:rsid w:val="1246545E"/>
    <w:rsid w:val="12520957"/>
    <w:rsid w:val="12597320"/>
    <w:rsid w:val="125D75D4"/>
    <w:rsid w:val="1270562D"/>
    <w:rsid w:val="12933EBA"/>
    <w:rsid w:val="12955E7E"/>
    <w:rsid w:val="1299771C"/>
    <w:rsid w:val="129A5602"/>
    <w:rsid w:val="129E60FC"/>
    <w:rsid w:val="12AB7A04"/>
    <w:rsid w:val="12B7539E"/>
    <w:rsid w:val="12C12E10"/>
    <w:rsid w:val="12CD1C58"/>
    <w:rsid w:val="12CD386A"/>
    <w:rsid w:val="12E07C52"/>
    <w:rsid w:val="12E12BAC"/>
    <w:rsid w:val="130701D5"/>
    <w:rsid w:val="131E2317"/>
    <w:rsid w:val="132D01A7"/>
    <w:rsid w:val="133649A1"/>
    <w:rsid w:val="1340403C"/>
    <w:rsid w:val="134A3EE5"/>
    <w:rsid w:val="13516249"/>
    <w:rsid w:val="136977A7"/>
    <w:rsid w:val="137052C2"/>
    <w:rsid w:val="13705FDE"/>
    <w:rsid w:val="13750189"/>
    <w:rsid w:val="13B50586"/>
    <w:rsid w:val="13B64F28"/>
    <w:rsid w:val="13BB4F30"/>
    <w:rsid w:val="13BC5DB8"/>
    <w:rsid w:val="13CF716E"/>
    <w:rsid w:val="13D12EE6"/>
    <w:rsid w:val="13D50C28"/>
    <w:rsid w:val="13E057DC"/>
    <w:rsid w:val="13F67382"/>
    <w:rsid w:val="141434E0"/>
    <w:rsid w:val="143376FC"/>
    <w:rsid w:val="14380635"/>
    <w:rsid w:val="143C2A55"/>
    <w:rsid w:val="14541660"/>
    <w:rsid w:val="146F2E2A"/>
    <w:rsid w:val="14714917"/>
    <w:rsid w:val="14726477"/>
    <w:rsid w:val="14771CDF"/>
    <w:rsid w:val="149F6058"/>
    <w:rsid w:val="14A5769C"/>
    <w:rsid w:val="14A64372"/>
    <w:rsid w:val="14D9469E"/>
    <w:rsid w:val="14F54579"/>
    <w:rsid w:val="14FD5ADC"/>
    <w:rsid w:val="15214F05"/>
    <w:rsid w:val="15263243"/>
    <w:rsid w:val="152767F8"/>
    <w:rsid w:val="15302DB8"/>
    <w:rsid w:val="153A4E05"/>
    <w:rsid w:val="15650F7D"/>
    <w:rsid w:val="159702CF"/>
    <w:rsid w:val="15A028F5"/>
    <w:rsid w:val="15A563D8"/>
    <w:rsid w:val="15A63E3E"/>
    <w:rsid w:val="15A86CC3"/>
    <w:rsid w:val="15AF6E5F"/>
    <w:rsid w:val="15B5150B"/>
    <w:rsid w:val="15B77499"/>
    <w:rsid w:val="15BE6ADA"/>
    <w:rsid w:val="15DA0777"/>
    <w:rsid w:val="15F14576"/>
    <w:rsid w:val="15F33733"/>
    <w:rsid w:val="15F829AC"/>
    <w:rsid w:val="15FC4489"/>
    <w:rsid w:val="16107AA5"/>
    <w:rsid w:val="161201F3"/>
    <w:rsid w:val="161D655F"/>
    <w:rsid w:val="16266269"/>
    <w:rsid w:val="162E0DF3"/>
    <w:rsid w:val="164E6A70"/>
    <w:rsid w:val="16695541"/>
    <w:rsid w:val="166C078C"/>
    <w:rsid w:val="166C3F8F"/>
    <w:rsid w:val="16881BFE"/>
    <w:rsid w:val="168F057F"/>
    <w:rsid w:val="169A32FE"/>
    <w:rsid w:val="169E2AE1"/>
    <w:rsid w:val="16A53511"/>
    <w:rsid w:val="16B82D3B"/>
    <w:rsid w:val="16B91C62"/>
    <w:rsid w:val="16C10D44"/>
    <w:rsid w:val="16C620A5"/>
    <w:rsid w:val="16CF62B3"/>
    <w:rsid w:val="16E64EFA"/>
    <w:rsid w:val="16E6586E"/>
    <w:rsid w:val="16F41248"/>
    <w:rsid w:val="16F75359"/>
    <w:rsid w:val="17055D8F"/>
    <w:rsid w:val="17107FB0"/>
    <w:rsid w:val="17147543"/>
    <w:rsid w:val="171A3B87"/>
    <w:rsid w:val="171C4696"/>
    <w:rsid w:val="1720791B"/>
    <w:rsid w:val="172A799B"/>
    <w:rsid w:val="172B6C29"/>
    <w:rsid w:val="17353537"/>
    <w:rsid w:val="175D631F"/>
    <w:rsid w:val="176F57CF"/>
    <w:rsid w:val="17B35623"/>
    <w:rsid w:val="17B46DA6"/>
    <w:rsid w:val="17C613F6"/>
    <w:rsid w:val="17ED7592"/>
    <w:rsid w:val="17FD24FB"/>
    <w:rsid w:val="18011497"/>
    <w:rsid w:val="180C5D42"/>
    <w:rsid w:val="18194E5B"/>
    <w:rsid w:val="18290656"/>
    <w:rsid w:val="182A30E6"/>
    <w:rsid w:val="185C25CD"/>
    <w:rsid w:val="185C36C6"/>
    <w:rsid w:val="18750965"/>
    <w:rsid w:val="189629CB"/>
    <w:rsid w:val="189746FE"/>
    <w:rsid w:val="1898650C"/>
    <w:rsid w:val="18B2372D"/>
    <w:rsid w:val="18B37CA3"/>
    <w:rsid w:val="18B80FB4"/>
    <w:rsid w:val="18CF1E5E"/>
    <w:rsid w:val="18D40EC0"/>
    <w:rsid w:val="18E159A8"/>
    <w:rsid w:val="18F03E0E"/>
    <w:rsid w:val="18F41B50"/>
    <w:rsid w:val="18F64AA4"/>
    <w:rsid w:val="19051B2C"/>
    <w:rsid w:val="19202945"/>
    <w:rsid w:val="19263CD4"/>
    <w:rsid w:val="197A6855"/>
    <w:rsid w:val="197F61D0"/>
    <w:rsid w:val="1980101B"/>
    <w:rsid w:val="19807EFE"/>
    <w:rsid w:val="199D432D"/>
    <w:rsid w:val="19A5181B"/>
    <w:rsid w:val="19C749DB"/>
    <w:rsid w:val="19D043A9"/>
    <w:rsid w:val="19E51499"/>
    <w:rsid w:val="19F01230"/>
    <w:rsid w:val="19F979DC"/>
    <w:rsid w:val="1A1348E4"/>
    <w:rsid w:val="1A1D0E49"/>
    <w:rsid w:val="1A2226ED"/>
    <w:rsid w:val="1A361E78"/>
    <w:rsid w:val="1A4259D1"/>
    <w:rsid w:val="1A4C59BC"/>
    <w:rsid w:val="1A554870"/>
    <w:rsid w:val="1A654388"/>
    <w:rsid w:val="1A697E26"/>
    <w:rsid w:val="1A701100"/>
    <w:rsid w:val="1A75281D"/>
    <w:rsid w:val="1A952EBF"/>
    <w:rsid w:val="1A9F789A"/>
    <w:rsid w:val="1AA80E44"/>
    <w:rsid w:val="1AAB412E"/>
    <w:rsid w:val="1AB31035"/>
    <w:rsid w:val="1AB71175"/>
    <w:rsid w:val="1ABA2925"/>
    <w:rsid w:val="1ABC7451"/>
    <w:rsid w:val="1ACC7D99"/>
    <w:rsid w:val="1ACE3AFF"/>
    <w:rsid w:val="1AEB0FE0"/>
    <w:rsid w:val="1AEC6857"/>
    <w:rsid w:val="1AF04599"/>
    <w:rsid w:val="1AF60A5A"/>
    <w:rsid w:val="1AF8706E"/>
    <w:rsid w:val="1B10207A"/>
    <w:rsid w:val="1B111636"/>
    <w:rsid w:val="1B2D4769"/>
    <w:rsid w:val="1B424584"/>
    <w:rsid w:val="1B553E56"/>
    <w:rsid w:val="1B663AED"/>
    <w:rsid w:val="1B6678C8"/>
    <w:rsid w:val="1BA46D39"/>
    <w:rsid w:val="1BA71985"/>
    <w:rsid w:val="1BBC447B"/>
    <w:rsid w:val="1BEC7A9D"/>
    <w:rsid w:val="1BF105C9"/>
    <w:rsid w:val="1BFB4C41"/>
    <w:rsid w:val="1C2838BF"/>
    <w:rsid w:val="1C2C3343"/>
    <w:rsid w:val="1C340D5E"/>
    <w:rsid w:val="1C365D8E"/>
    <w:rsid w:val="1C365FDC"/>
    <w:rsid w:val="1C5A0DE8"/>
    <w:rsid w:val="1C622EAD"/>
    <w:rsid w:val="1C656B79"/>
    <w:rsid w:val="1C69015F"/>
    <w:rsid w:val="1C8B6560"/>
    <w:rsid w:val="1C964CCC"/>
    <w:rsid w:val="1C9F2536"/>
    <w:rsid w:val="1CA22D81"/>
    <w:rsid w:val="1CBC0BD7"/>
    <w:rsid w:val="1CC66666"/>
    <w:rsid w:val="1CC7132A"/>
    <w:rsid w:val="1CC932F4"/>
    <w:rsid w:val="1CD425E2"/>
    <w:rsid w:val="1CD6462C"/>
    <w:rsid w:val="1CD85CB8"/>
    <w:rsid w:val="1CE974F2"/>
    <w:rsid w:val="1CF845EC"/>
    <w:rsid w:val="1D167BBB"/>
    <w:rsid w:val="1D181DAD"/>
    <w:rsid w:val="1D197394"/>
    <w:rsid w:val="1D3408FB"/>
    <w:rsid w:val="1D352737"/>
    <w:rsid w:val="1D6E6F07"/>
    <w:rsid w:val="1D74163C"/>
    <w:rsid w:val="1D954F84"/>
    <w:rsid w:val="1DA44A30"/>
    <w:rsid w:val="1DC83DE3"/>
    <w:rsid w:val="1DFB128B"/>
    <w:rsid w:val="1E1B7B7F"/>
    <w:rsid w:val="1E260F5D"/>
    <w:rsid w:val="1E276524"/>
    <w:rsid w:val="1E2825DB"/>
    <w:rsid w:val="1E4803B8"/>
    <w:rsid w:val="1E5310C7"/>
    <w:rsid w:val="1E615359"/>
    <w:rsid w:val="1E6A3387"/>
    <w:rsid w:val="1E727B44"/>
    <w:rsid w:val="1E76670A"/>
    <w:rsid w:val="1E7D4C1A"/>
    <w:rsid w:val="1E911BEF"/>
    <w:rsid w:val="1EA27958"/>
    <w:rsid w:val="1EA47C73"/>
    <w:rsid w:val="1ED402D9"/>
    <w:rsid w:val="1EDA2927"/>
    <w:rsid w:val="1EDD4E34"/>
    <w:rsid w:val="1EEA4BB7"/>
    <w:rsid w:val="1EEC2DF9"/>
    <w:rsid w:val="1EEC4699"/>
    <w:rsid w:val="1F1F369F"/>
    <w:rsid w:val="1F461580"/>
    <w:rsid w:val="1F834AFE"/>
    <w:rsid w:val="1F9F0226"/>
    <w:rsid w:val="1FAD2A59"/>
    <w:rsid w:val="1FBE07C2"/>
    <w:rsid w:val="1FC13959"/>
    <w:rsid w:val="1FC42E9D"/>
    <w:rsid w:val="1FCF29CF"/>
    <w:rsid w:val="1FD00F7D"/>
    <w:rsid w:val="1FD73D6A"/>
    <w:rsid w:val="1FE87F35"/>
    <w:rsid w:val="1FF768C4"/>
    <w:rsid w:val="1FFB6682"/>
    <w:rsid w:val="20062D85"/>
    <w:rsid w:val="200D7401"/>
    <w:rsid w:val="201755C5"/>
    <w:rsid w:val="202B157C"/>
    <w:rsid w:val="202F4F42"/>
    <w:rsid w:val="203820EA"/>
    <w:rsid w:val="20561F1B"/>
    <w:rsid w:val="20655740"/>
    <w:rsid w:val="206E1790"/>
    <w:rsid w:val="20822BBE"/>
    <w:rsid w:val="20AE273E"/>
    <w:rsid w:val="20AF2801"/>
    <w:rsid w:val="20B0636F"/>
    <w:rsid w:val="20B06F8B"/>
    <w:rsid w:val="20CA7228"/>
    <w:rsid w:val="20D60A69"/>
    <w:rsid w:val="20E51814"/>
    <w:rsid w:val="20E95D13"/>
    <w:rsid w:val="20F01CAE"/>
    <w:rsid w:val="20F46465"/>
    <w:rsid w:val="20F60F67"/>
    <w:rsid w:val="20FB4DBD"/>
    <w:rsid w:val="20FC3A77"/>
    <w:rsid w:val="21191420"/>
    <w:rsid w:val="21276408"/>
    <w:rsid w:val="214B07EA"/>
    <w:rsid w:val="215341E5"/>
    <w:rsid w:val="21555156"/>
    <w:rsid w:val="215876BE"/>
    <w:rsid w:val="215D225D"/>
    <w:rsid w:val="217355DC"/>
    <w:rsid w:val="21787096"/>
    <w:rsid w:val="217A4D61"/>
    <w:rsid w:val="21867BCC"/>
    <w:rsid w:val="218D2B42"/>
    <w:rsid w:val="219167BB"/>
    <w:rsid w:val="219B28C5"/>
    <w:rsid w:val="21A90CDF"/>
    <w:rsid w:val="21AB4186"/>
    <w:rsid w:val="21AE09DD"/>
    <w:rsid w:val="21C07E10"/>
    <w:rsid w:val="21C912AC"/>
    <w:rsid w:val="21E169EA"/>
    <w:rsid w:val="21E62252"/>
    <w:rsid w:val="21F05116"/>
    <w:rsid w:val="220B3A67"/>
    <w:rsid w:val="22396826"/>
    <w:rsid w:val="223978FD"/>
    <w:rsid w:val="224617EF"/>
    <w:rsid w:val="22493170"/>
    <w:rsid w:val="22521696"/>
    <w:rsid w:val="22576CAC"/>
    <w:rsid w:val="228A2D71"/>
    <w:rsid w:val="22A160E7"/>
    <w:rsid w:val="22A61E66"/>
    <w:rsid w:val="22F83907"/>
    <w:rsid w:val="22FA4F96"/>
    <w:rsid w:val="230E4A29"/>
    <w:rsid w:val="231057D9"/>
    <w:rsid w:val="231237F0"/>
    <w:rsid w:val="231760D9"/>
    <w:rsid w:val="2322375E"/>
    <w:rsid w:val="23446460"/>
    <w:rsid w:val="23476D20"/>
    <w:rsid w:val="23720241"/>
    <w:rsid w:val="2374288F"/>
    <w:rsid w:val="237F79BD"/>
    <w:rsid w:val="2383244E"/>
    <w:rsid w:val="238A10F1"/>
    <w:rsid w:val="23A5195A"/>
    <w:rsid w:val="23A91789"/>
    <w:rsid w:val="23CA592E"/>
    <w:rsid w:val="23E12CD1"/>
    <w:rsid w:val="23F07156"/>
    <w:rsid w:val="23F52C20"/>
    <w:rsid w:val="24083577"/>
    <w:rsid w:val="240F7DFF"/>
    <w:rsid w:val="24151BA3"/>
    <w:rsid w:val="24175A98"/>
    <w:rsid w:val="24275EEE"/>
    <w:rsid w:val="242A5635"/>
    <w:rsid w:val="246408F0"/>
    <w:rsid w:val="247C4CEF"/>
    <w:rsid w:val="248340A5"/>
    <w:rsid w:val="248A5117"/>
    <w:rsid w:val="2497053C"/>
    <w:rsid w:val="24BE3012"/>
    <w:rsid w:val="24C85C3F"/>
    <w:rsid w:val="24D35B8B"/>
    <w:rsid w:val="24DE608A"/>
    <w:rsid w:val="24E703A6"/>
    <w:rsid w:val="24F3089A"/>
    <w:rsid w:val="24F75B5A"/>
    <w:rsid w:val="2510775C"/>
    <w:rsid w:val="25137802"/>
    <w:rsid w:val="251C1E65"/>
    <w:rsid w:val="25205A7B"/>
    <w:rsid w:val="252E1F46"/>
    <w:rsid w:val="257635E8"/>
    <w:rsid w:val="25800831"/>
    <w:rsid w:val="2580651A"/>
    <w:rsid w:val="259C4F4E"/>
    <w:rsid w:val="25AC4C5F"/>
    <w:rsid w:val="25B817F9"/>
    <w:rsid w:val="25BA659F"/>
    <w:rsid w:val="25DB0584"/>
    <w:rsid w:val="25DB6F34"/>
    <w:rsid w:val="25F411F9"/>
    <w:rsid w:val="25F428E9"/>
    <w:rsid w:val="25F77C7F"/>
    <w:rsid w:val="263D02FD"/>
    <w:rsid w:val="264D28A0"/>
    <w:rsid w:val="266876DA"/>
    <w:rsid w:val="26695E5D"/>
    <w:rsid w:val="26776C6B"/>
    <w:rsid w:val="2685203A"/>
    <w:rsid w:val="26977FBF"/>
    <w:rsid w:val="26981CD4"/>
    <w:rsid w:val="26B6575C"/>
    <w:rsid w:val="26B90781"/>
    <w:rsid w:val="26C71AEB"/>
    <w:rsid w:val="26CC132C"/>
    <w:rsid w:val="26CF1507"/>
    <w:rsid w:val="26DD1E76"/>
    <w:rsid w:val="26E72CF4"/>
    <w:rsid w:val="26EC030B"/>
    <w:rsid w:val="26F31699"/>
    <w:rsid w:val="270D1D22"/>
    <w:rsid w:val="272156D1"/>
    <w:rsid w:val="273B0DCC"/>
    <w:rsid w:val="27545C2A"/>
    <w:rsid w:val="2762237B"/>
    <w:rsid w:val="278C22A7"/>
    <w:rsid w:val="278D2F87"/>
    <w:rsid w:val="27A209C9"/>
    <w:rsid w:val="27B84691"/>
    <w:rsid w:val="27C60B5C"/>
    <w:rsid w:val="27CB1E72"/>
    <w:rsid w:val="27E6478F"/>
    <w:rsid w:val="27EA5605"/>
    <w:rsid w:val="27FD3E57"/>
    <w:rsid w:val="280E2D78"/>
    <w:rsid w:val="28292E99"/>
    <w:rsid w:val="282F1B4A"/>
    <w:rsid w:val="284B2E0F"/>
    <w:rsid w:val="284F5F17"/>
    <w:rsid w:val="28567B91"/>
    <w:rsid w:val="286876AF"/>
    <w:rsid w:val="28AB0C22"/>
    <w:rsid w:val="28AF0C54"/>
    <w:rsid w:val="28CF57EE"/>
    <w:rsid w:val="28D41056"/>
    <w:rsid w:val="28DB0637"/>
    <w:rsid w:val="28DD537A"/>
    <w:rsid w:val="28E82D54"/>
    <w:rsid w:val="28FB036F"/>
    <w:rsid w:val="29121B7F"/>
    <w:rsid w:val="292D674F"/>
    <w:rsid w:val="295108F9"/>
    <w:rsid w:val="296C128F"/>
    <w:rsid w:val="298C1931"/>
    <w:rsid w:val="29957CC3"/>
    <w:rsid w:val="29AC4353"/>
    <w:rsid w:val="29B502AC"/>
    <w:rsid w:val="29EB32BC"/>
    <w:rsid w:val="2A1367AF"/>
    <w:rsid w:val="2A1A518F"/>
    <w:rsid w:val="2A1A728F"/>
    <w:rsid w:val="2A292424"/>
    <w:rsid w:val="2A375D41"/>
    <w:rsid w:val="2A457629"/>
    <w:rsid w:val="2A475858"/>
    <w:rsid w:val="2A5311F6"/>
    <w:rsid w:val="2A8D1A1A"/>
    <w:rsid w:val="2A903402"/>
    <w:rsid w:val="2A952A67"/>
    <w:rsid w:val="2AB27175"/>
    <w:rsid w:val="2ACD2201"/>
    <w:rsid w:val="2AE5610E"/>
    <w:rsid w:val="2AE636CE"/>
    <w:rsid w:val="2AF824D0"/>
    <w:rsid w:val="2AFE23BA"/>
    <w:rsid w:val="2B093073"/>
    <w:rsid w:val="2B16703F"/>
    <w:rsid w:val="2B204A27"/>
    <w:rsid w:val="2B230073"/>
    <w:rsid w:val="2B4C102F"/>
    <w:rsid w:val="2B4F6C25"/>
    <w:rsid w:val="2B5B5A8E"/>
    <w:rsid w:val="2B7D7783"/>
    <w:rsid w:val="2B8723B0"/>
    <w:rsid w:val="2B9F3B9D"/>
    <w:rsid w:val="2B9F5F29"/>
    <w:rsid w:val="2BBC5144"/>
    <w:rsid w:val="2BDE3F9A"/>
    <w:rsid w:val="2BDF3C68"/>
    <w:rsid w:val="2BE36287"/>
    <w:rsid w:val="2BE42183"/>
    <w:rsid w:val="2BE634C1"/>
    <w:rsid w:val="2BFD5A59"/>
    <w:rsid w:val="2C274699"/>
    <w:rsid w:val="2C3F3C29"/>
    <w:rsid w:val="2C571C43"/>
    <w:rsid w:val="2C5E4565"/>
    <w:rsid w:val="2C7C594D"/>
    <w:rsid w:val="2C91673E"/>
    <w:rsid w:val="2CA97EA8"/>
    <w:rsid w:val="2CAC2DE6"/>
    <w:rsid w:val="2CB2054B"/>
    <w:rsid w:val="2CC3566A"/>
    <w:rsid w:val="2CD41042"/>
    <w:rsid w:val="2CE01447"/>
    <w:rsid w:val="2CF510EE"/>
    <w:rsid w:val="2CFB12A7"/>
    <w:rsid w:val="2D343CBB"/>
    <w:rsid w:val="2D353C66"/>
    <w:rsid w:val="2D43330F"/>
    <w:rsid w:val="2D4728AF"/>
    <w:rsid w:val="2D4B38B1"/>
    <w:rsid w:val="2D525C3B"/>
    <w:rsid w:val="2D626B34"/>
    <w:rsid w:val="2D7E3C87"/>
    <w:rsid w:val="2D8172D3"/>
    <w:rsid w:val="2D847DA7"/>
    <w:rsid w:val="2DA2601A"/>
    <w:rsid w:val="2DAA1BDC"/>
    <w:rsid w:val="2DAC00B7"/>
    <w:rsid w:val="2DB80F46"/>
    <w:rsid w:val="2DD22CBC"/>
    <w:rsid w:val="2DF7663E"/>
    <w:rsid w:val="2E1E1189"/>
    <w:rsid w:val="2E2F6D2F"/>
    <w:rsid w:val="2E314855"/>
    <w:rsid w:val="2E3B3926"/>
    <w:rsid w:val="2E4647A4"/>
    <w:rsid w:val="2E625B1F"/>
    <w:rsid w:val="2E6820D0"/>
    <w:rsid w:val="2E7014D8"/>
    <w:rsid w:val="2E7F121C"/>
    <w:rsid w:val="2E9F2106"/>
    <w:rsid w:val="2EB6227F"/>
    <w:rsid w:val="2ECA25D8"/>
    <w:rsid w:val="2ED66ACC"/>
    <w:rsid w:val="2EDA582A"/>
    <w:rsid w:val="2EED69CE"/>
    <w:rsid w:val="2EFD551D"/>
    <w:rsid w:val="2F105B18"/>
    <w:rsid w:val="2F146F23"/>
    <w:rsid w:val="2F397E65"/>
    <w:rsid w:val="2F47498F"/>
    <w:rsid w:val="2F503401"/>
    <w:rsid w:val="2F5E6D2E"/>
    <w:rsid w:val="2F601896"/>
    <w:rsid w:val="2F724220"/>
    <w:rsid w:val="2F8135BA"/>
    <w:rsid w:val="2F825A3A"/>
    <w:rsid w:val="2FAC01A2"/>
    <w:rsid w:val="2FAC155E"/>
    <w:rsid w:val="2FD0231D"/>
    <w:rsid w:val="2FDE7170"/>
    <w:rsid w:val="2FE242D2"/>
    <w:rsid w:val="2FEF2C1A"/>
    <w:rsid w:val="2FF409E7"/>
    <w:rsid w:val="302570AB"/>
    <w:rsid w:val="302D77EA"/>
    <w:rsid w:val="303A501C"/>
    <w:rsid w:val="303B0F31"/>
    <w:rsid w:val="305B526E"/>
    <w:rsid w:val="305F38FB"/>
    <w:rsid w:val="30770327"/>
    <w:rsid w:val="309A4933"/>
    <w:rsid w:val="30AB5CDA"/>
    <w:rsid w:val="30B71989"/>
    <w:rsid w:val="30C10112"/>
    <w:rsid w:val="30DC0173"/>
    <w:rsid w:val="30E107B4"/>
    <w:rsid w:val="30F01958"/>
    <w:rsid w:val="30F05416"/>
    <w:rsid w:val="310E5321"/>
    <w:rsid w:val="31172428"/>
    <w:rsid w:val="31357CC0"/>
    <w:rsid w:val="313E5D03"/>
    <w:rsid w:val="31466B3D"/>
    <w:rsid w:val="314932A7"/>
    <w:rsid w:val="315A3932"/>
    <w:rsid w:val="318555E4"/>
    <w:rsid w:val="318872D7"/>
    <w:rsid w:val="318F600C"/>
    <w:rsid w:val="31941071"/>
    <w:rsid w:val="319F3F74"/>
    <w:rsid w:val="31CF291F"/>
    <w:rsid w:val="31D021BE"/>
    <w:rsid w:val="31DB2C67"/>
    <w:rsid w:val="31DC27E3"/>
    <w:rsid w:val="31DC63AE"/>
    <w:rsid w:val="31DC73B4"/>
    <w:rsid w:val="31DD1506"/>
    <w:rsid w:val="31E54BBE"/>
    <w:rsid w:val="31E56082"/>
    <w:rsid w:val="31EC7411"/>
    <w:rsid w:val="320374D7"/>
    <w:rsid w:val="321A2132"/>
    <w:rsid w:val="322301DC"/>
    <w:rsid w:val="32327D02"/>
    <w:rsid w:val="323567C2"/>
    <w:rsid w:val="32594F85"/>
    <w:rsid w:val="3264344B"/>
    <w:rsid w:val="327C185A"/>
    <w:rsid w:val="32845543"/>
    <w:rsid w:val="32B85FBA"/>
    <w:rsid w:val="32DB1CA9"/>
    <w:rsid w:val="32DC5071"/>
    <w:rsid w:val="32F453AB"/>
    <w:rsid w:val="33093FF2"/>
    <w:rsid w:val="330C0334"/>
    <w:rsid w:val="33167CFF"/>
    <w:rsid w:val="33171828"/>
    <w:rsid w:val="331C1677"/>
    <w:rsid w:val="332C1A8F"/>
    <w:rsid w:val="333107F5"/>
    <w:rsid w:val="3341378C"/>
    <w:rsid w:val="33414BBC"/>
    <w:rsid w:val="336C1921"/>
    <w:rsid w:val="33774FE2"/>
    <w:rsid w:val="337B25A0"/>
    <w:rsid w:val="337C54AD"/>
    <w:rsid w:val="337D06A9"/>
    <w:rsid w:val="337E4B6F"/>
    <w:rsid w:val="33AC6B35"/>
    <w:rsid w:val="33BB353F"/>
    <w:rsid w:val="33CC204B"/>
    <w:rsid w:val="33D942AB"/>
    <w:rsid w:val="33F407B6"/>
    <w:rsid w:val="33F96D31"/>
    <w:rsid w:val="34155CA0"/>
    <w:rsid w:val="343B7E9C"/>
    <w:rsid w:val="344A2B14"/>
    <w:rsid w:val="344C1A5E"/>
    <w:rsid w:val="345814E8"/>
    <w:rsid w:val="34643AA5"/>
    <w:rsid w:val="34655954"/>
    <w:rsid w:val="3469450D"/>
    <w:rsid w:val="346D0636"/>
    <w:rsid w:val="346E05B1"/>
    <w:rsid w:val="3470650D"/>
    <w:rsid w:val="34A25E30"/>
    <w:rsid w:val="34B5061B"/>
    <w:rsid w:val="34C46423"/>
    <w:rsid w:val="34C82BDF"/>
    <w:rsid w:val="34E012F0"/>
    <w:rsid w:val="34E24AFB"/>
    <w:rsid w:val="351B45C6"/>
    <w:rsid w:val="352949E1"/>
    <w:rsid w:val="3570640E"/>
    <w:rsid w:val="3579545F"/>
    <w:rsid w:val="357C0EB5"/>
    <w:rsid w:val="357F67EE"/>
    <w:rsid w:val="35874B0D"/>
    <w:rsid w:val="358D2CB9"/>
    <w:rsid w:val="358D569A"/>
    <w:rsid w:val="358D6C13"/>
    <w:rsid w:val="35B44BB1"/>
    <w:rsid w:val="35C0497C"/>
    <w:rsid w:val="35C42453"/>
    <w:rsid w:val="35F920FC"/>
    <w:rsid w:val="35FA20BB"/>
    <w:rsid w:val="360E2CB0"/>
    <w:rsid w:val="361E6007"/>
    <w:rsid w:val="362266D8"/>
    <w:rsid w:val="36245BE2"/>
    <w:rsid w:val="3647730B"/>
    <w:rsid w:val="365437D6"/>
    <w:rsid w:val="365C268B"/>
    <w:rsid w:val="3680659E"/>
    <w:rsid w:val="36807EED"/>
    <w:rsid w:val="36826596"/>
    <w:rsid w:val="368B493D"/>
    <w:rsid w:val="36954142"/>
    <w:rsid w:val="369A30A2"/>
    <w:rsid w:val="369D33CF"/>
    <w:rsid w:val="36A93ABC"/>
    <w:rsid w:val="36BB0910"/>
    <w:rsid w:val="36BC3971"/>
    <w:rsid w:val="36BD5B41"/>
    <w:rsid w:val="36CA6A16"/>
    <w:rsid w:val="36CB28D9"/>
    <w:rsid w:val="36DB4549"/>
    <w:rsid w:val="36E83F1F"/>
    <w:rsid w:val="36F67248"/>
    <w:rsid w:val="37052810"/>
    <w:rsid w:val="37177FCA"/>
    <w:rsid w:val="372E4027"/>
    <w:rsid w:val="373F6235"/>
    <w:rsid w:val="374028EC"/>
    <w:rsid w:val="376932B2"/>
    <w:rsid w:val="376E2676"/>
    <w:rsid w:val="37A4253C"/>
    <w:rsid w:val="37B9153E"/>
    <w:rsid w:val="37BE35FD"/>
    <w:rsid w:val="37C114DB"/>
    <w:rsid w:val="37DE0D9D"/>
    <w:rsid w:val="37E24755"/>
    <w:rsid w:val="37F0752F"/>
    <w:rsid w:val="380D00E1"/>
    <w:rsid w:val="381B0506"/>
    <w:rsid w:val="381B3F7A"/>
    <w:rsid w:val="384F74E4"/>
    <w:rsid w:val="388303A3"/>
    <w:rsid w:val="388E4E9B"/>
    <w:rsid w:val="38975BFC"/>
    <w:rsid w:val="38C0729E"/>
    <w:rsid w:val="38C22C79"/>
    <w:rsid w:val="38C70290"/>
    <w:rsid w:val="38CC58A6"/>
    <w:rsid w:val="38F21661"/>
    <w:rsid w:val="38FA0076"/>
    <w:rsid w:val="38FD1F03"/>
    <w:rsid w:val="38FD705B"/>
    <w:rsid w:val="39014BAE"/>
    <w:rsid w:val="392C54F2"/>
    <w:rsid w:val="394144E6"/>
    <w:rsid w:val="394B4C84"/>
    <w:rsid w:val="395F5D54"/>
    <w:rsid w:val="39745C13"/>
    <w:rsid w:val="398268AC"/>
    <w:rsid w:val="39872B7F"/>
    <w:rsid w:val="398E34A3"/>
    <w:rsid w:val="399A2704"/>
    <w:rsid w:val="39A23B30"/>
    <w:rsid w:val="39A479F5"/>
    <w:rsid w:val="39A52F16"/>
    <w:rsid w:val="39AD7684"/>
    <w:rsid w:val="39BF20A0"/>
    <w:rsid w:val="39BF540B"/>
    <w:rsid w:val="39CA42A5"/>
    <w:rsid w:val="39E16F8D"/>
    <w:rsid w:val="39E22891"/>
    <w:rsid w:val="3A094288"/>
    <w:rsid w:val="3A145757"/>
    <w:rsid w:val="3A1679DA"/>
    <w:rsid w:val="3A1A0F67"/>
    <w:rsid w:val="3A1C60D6"/>
    <w:rsid w:val="3A1F40FB"/>
    <w:rsid w:val="3A281202"/>
    <w:rsid w:val="3A2A7FC3"/>
    <w:rsid w:val="3A384FCA"/>
    <w:rsid w:val="3A45540B"/>
    <w:rsid w:val="3A4E37F2"/>
    <w:rsid w:val="3A53088C"/>
    <w:rsid w:val="3A6719C0"/>
    <w:rsid w:val="3A756673"/>
    <w:rsid w:val="3A8723CC"/>
    <w:rsid w:val="3A8C79E3"/>
    <w:rsid w:val="3A9B7C26"/>
    <w:rsid w:val="3AA06FEA"/>
    <w:rsid w:val="3AA57B47"/>
    <w:rsid w:val="3AA8173B"/>
    <w:rsid w:val="3AB678FE"/>
    <w:rsid w:val="3ACD7D7B"/>
    <w:rsid w:val="3AD251B2"/>
    <w:rsid w:val="3ADB2718"/>
    <w:rsid w:val="3ADF0E53"/>
    <w:rsid w:val="3AEF3ACE"/>
    <w:rsid w:val="3AF15A98"/>
    <w:rsid w:val="3AFC6B6F"/>
    <w:rsid w:val="3B044408"/>
    <w:rsid w:val="3B365BA1"/>
    <w:rsid w:val="3B461B5F"/>
    <w:rsid w:val="3B8149DC"/>
    <w:rsid w:val="3BA1126C"/>
    <w:rsid w:val="3BB9317F"/>
    <w:rsid w:val="3BD335CC"/>
    <w:rsid w:val="3BEB0739"/>
    <w:rsid w:val="3BFD5F5A"/>
    <w:rsid w:val="3C053902"/>
    <w:rsid w:val="3C2B0000"/>
    <w:rsid w:val="3C326368"/>
    <w:rsid w:val="3C37709C"/>
    <w:rsid w:val="3C386D5C"/>
    <w:rsid w:val="3C4E0CC8"/>
    <w:rsid w:val="3C545D58"/>
    <w:rsid w:val="3C5B54DA"/>
    <w:rsid w:val="3C68233C"/>
    <w:rsid w:val="3C6D55F2"/>
    <w:rsid w:val="3C7249B6"/>
    <w:rsid w:val="3C7F631D"/>
    <w:rsid w:val="3C846829"/>
    <w:rsid w:val="3CAA1B3E"/>
    <w:rsid w:val="3CAE3557"/>
    <w:rsid w:val="3CAF5C0A"/>
    <w:rsid w:val="3CB13731"/>
    <w:rsid w:val="3CC154A2"/>
    <w:rsid w:val="3CDE7A31"/>
    <w:rsid w:val="3CDF0B2B"/>
    <w:rsid w:val="3CE450D1"/>
    <w:rsid w:val="3CE84C78"/>
    <w:rsid w:val="3CEB0324"/>
    <w:rsid w:val="3D032D4B"/>
    <w:rsid w:val="3D0C0967"/>
    <w:rsid w:val="3D1465E4"/>
    <w:rsid w:val="3D37784B"/>
    <w:rsid w:val="3D474095"/>
    <w:rsid w:val="3D4D4685"/>
    <w:rsid w:val="3D5F13DF"/>
    <w:rsid w:val="3D615732"/>
    <w:rsid w:val="3D6E1D27"/>
    <w:rsid w:val="3D6F7148"/>
    <w:rsid w:val="3D7D03C8"/>
    <w:rsid w:val="3D877FA8"/>
    <w:rsid w:val="3D8F2F41"/>
    <w:rsid w:val="3DA94408"/>
    <w:rsid w:val="3DAA0180"/>
    <w:rsid w:val="3DC470D3"/>
    <w:rsid w:val="3DD4469C"/>
    <w:rsid w:val="3DE559F5"/>
    <w:rsid w:val="3DF018DA"/>
    <w:rsid w:val="3DF53AF1"/>
    <w:rsid w:val="3DFA0D95"/>
    <w:rsid w:val="3DFA4FA3"/>
    <w:rsid w:val="3E110C74"/>
    <w:rsid w:val="3E12061C"/>
    <w:rsid w:val="3E1B18C1"/>
    <w:rsid w:val="3E1C0BF4"/>
    <w:rsid w:val="3E315FAE"/>
    <w:rsid w:val="3E484DCE"/>
    <w:rsid w:val="3E6D7B2B"/>
    <w:rsid w:val="3E8344E4"/>
    <w:rsid w:val="3E835835"/>
    <w:rsid w:val="3E950E30"/>
    <w:rsid w:val="3EB71949"/>
    <w:rsid w:val="3ED915CF"/>
    <w:rsid w:val="3EDF5FA5"/>
    <w:rsid w:val="3EE07759"/>
    <w:rsid w:val="3EF26FD2"/>
    <w:rsid w:val="3F0B4C4E"/>
    <w:rsid w:val="3F286941"/>
    <w:rsid w:val="3F39662D"/>
    <w:rsid w:val="3F426872"/>
    <w:rsid w:val="3F5900B0"/>
    <w:rsid w:val="3F5B4644"/>
    <w:rsid w:val="3F870779"/>
    <w:rsid w:val="3F887E02"/>
    <w:rsid w:val="3FA01D38"/>
    <w:rsid w:val="3FAA26B9"/>
    <w:rsid w:val="3FB00B32"/>
    <w:rsid w:val="3FCB6E92"/>
    <w:rsid w:val="3FDF6807"/>
    <w:rsid w:val="3FE1257F"/>
    <w:rsid w:val="3FF02DCC"/>
    <w:rsid w:val="3FFB6830"/>
    <w:rsid w:val="40080673"/>
    <w:rsid w:val="400F7574"/>
    <w:rsid w:val="401F20E8"/>
    <w:rsid w:val="40497D6F"/>
    <w:rsid w:val="404B5C4A"/>
    <w:rsid w:val="40550877"/>
    <w:rsid w:val="40710D05"/>
    <w:rsid w:val="40765F16"/>
    <w:rsid w:val="407C39FC"/>
    <w:rsid w:val="408305B0"/>
    <w:rsid w:val="40A11D0E"/>
    <w:rsid w:val="40A435AC"/>
    <w:rsid w:val="40B05E22"/>
    <w:rsid w:val="40B24E46"/>
    <w:rsid w:val="40B557B9"/>
    <w:rsid w:val="40BE37B3"/>
    <w:rsid w:val="40D6431E"/>
    <w:rsid w:val="40E1210B"/>
    <w:rsid w:val="40F00E4A"/>
    <w:rsid w:val="41054182"/>
    <w:rsid w:val="4107126B"/>
    <w:rsid w:val="411F6999"/>
    <w:rsid w:val="41230975"/>
    <w:rsid w:val="41305D95"/>
    <w:rsid w:val="413B5CBF"/>
    <w:rsid w:val="41884FF2"/>
    <w:rsid w:val="41AC2823"/>
    <w:rsid w:val="41AD1F26"/>
    <w:rsid w:val="41B23630"/>
    <w:rsid w:val="41C7444A"/>
    <w:rsid w:val="41E37F5C"/>
    <w:rsid w:val="41E55C2A"/>
    <w:rsid w:val="420B38E3"/>
    <w:rsid w:val="420E5181"/>
    <w:rsid w:val="421D3616"/>
    <w:rsid w:val="422B1C1E"/>
    <w:rsid w:val="423147C9"/>
    <w:rsid w:val="42526E57"/>
    <w:rsid w:val="42805697"/>
    <w:rsid w:val="42867A6B"/>
    <w:rsid w:val="42A42315"/>
    <w:rsid w:val="42A94EAA"/>
    <w:rsid w:val="42CB1CE0"/>
    <w:rsid w:val="43076557"/>
    <w:rsid w:val="430976F7"/>
    <w:rsid w:val="430E6AD2"/>
    <w:rsid w:val="43292D4B"/>
    <w:rsid w:val="432E715D"/>
    <w:rsid w:val="43562E9B"/>
    <w:rsid w:val="4359067E"/>
    <w:rsid w:val="43716328"/>
    <w:rsid w:val="437454B8"/>
    <w:rsid w:val="43754D8C"/>
    <w:rsid w:val="43770B04"/>
    <w:rsid w:val="439A528D"/>
    <w:rsid w:val="439D67BD"/>
    <w:rsid w:val="439E068D"/>
    <w:rsid w:val="43AA435A"/>
    <w:rsid w:val="43BD6E5F"/>
    <w:rsid w:val="43CF6D75"/>
    <w:rsid w:val="43D634B0"/>
    <w:rsid w:val="43E206AE"/>
    <w:rsid w:val="44245604"/>
    <w:rsid w:val="44306BA9"/>
    <w:rsid w:val="4449065B"/>
    <w:rsid w:val="444A1A18"/>
    <w:rsid w:val="444C1F91"/>
    <w:rsid w:val="44627B9D"/>
    <w:rsid w:val="44694EC8"/>
    <w:rsid w:val="446E0159"/>
    <w:rsid w:val="449905D1"/>
    <w:rsid w:val="44A712E6"/>
    <w:rsid w:val="44B41B9B"/>
    <w:rsid w:val="44CF0F0A"/>
    <w:rsid w:val="44E54B93"/>
    <w:rsid w:val="45066DEA"/>
    <w:rsid w:val="451C51EF"/>
    <w:rsid w:val="451F7124"/>
    <w:rsid w:val="452256FD"/>
    <w:rsid w:val="454C0551"/>
    <w:rsid w:val="45513181"/>
    <w:rsid w:val="45532AFD"/>
    <w:rsid w:val="456D77C7"/>
    <w:rsid w:val="4577128F"/>
    <w:rsid w:val="45907B5B"/>
    <w:rsid w:val="45997458"/>
    <w:rsid w:val="459C4852"/>
    <w:rsid w:val="45AC718B"/>
    <w:rsid w:val="45C5024D"/>
    <w:rsid w:val="45CC43FD"/>
    <w:rsid w:val="45D24718"/>
    <w:rsid w:val="45D247CA"/>
    <w:rsid w:val="45D70EA3"/>
    <w:rsid w:val="45DE01FB"/>
    <w:rsid w:val="45DE1476"/>
    <w:rsid w:val="460743C1"/>
    <w:rsid w:val="46182566"/>
    <w:rsid w:val="461A0599"/>
    <w:rsid w:val="4650368C"/>
    <w:rsid w:val="4652360C"/>
    <w:rsid w:val="46537607"/>
    <w:rsid w:val="46574DD6"/>
    <w:rsid w:val="465B470D"/>
    <w:rsid w:val="4666239A"/>
    <w:rsid w:val="466F1F67"/>
    <w:rsid w:val="467632F5"/>
    <w:rsid w:val="467D4684"/>
    <w:rsid w:val="469517D4"/>
    <w:rsid w:val="46B463A9"/>
    <w:rsid w:val="46B66E6C"/>
    <w:rsid w:val="46BF2EEE"/>
    <w:rsid w:val="46C6181E"/>
    <w:rsid w:val="46DC103C"/>
    <w:rsid w:val="46DF70EC"/>
    <w:rsid w:val="46EB08A6"/>
    <w:rsid w:val="46EC5FB5"/>
    <w:rsid w:val="470038DD"/>
    <w:rsid w:val="47107C02"/>
    <w:rsid w:val="47290367"/>
    <w:rsid w:val="47292FD6"/>
    <w:rsid w:val="472F6688"/>
    <w:rsid w:val="473967C5"/>
    <w:rsid w:val="47411B55"/>
    <w:rsid w:val="47431429"/>
    <w:rsid w:val="475A6CB7"/>
    <w:rsid w:val="47604C12"/>
    <w:rsid w:val="476A6AC0"/>
    <w:rsid w:val="476D0F70"/>
    <w:rsid w:val="4771702F"/>
    <w:rsid w:val="47777325"/>
    <w:rsid w:val="478415DD"/>
    <w:rsid w:val="478A0B74"/>
    <w:rsid w:val="47901408"/>
    <w:rsid w:val="479B74B7"/>
    <w:rsid w:val="479F062A"/>
    <w:rsid w:val="47A143A2"/>
    <w:rsid w:val="47A73950"/>
    <w:rsid w:val="47BE546E"/>
    <w:rsid w:val="47BE6C39"/>
    <w:rsid w:val="47DC187E"/>
    <w:rsid w:val="47DE1152"/>
    <w:rsid w:val="47E05CF2"/>
    <w:rsid w:val="47E377CC"/>
    <w:rsid w:val="47E56507"/>
    <w:rsid w:val="48006081"/>
    <w:rsid w:val="48311BC9"/>
    <w:rsid w:val="483C2E76"/>
    <w:rsid w:val="487157B9"/>
    <w:rsid w:val="488717E9"/>
    <w:rsid w:val="48966868"/>
    <w:rsid w:val="48995230"/>
    <w:rsid w:val="489A7384"/>
    <w:rsid w:val="489C5A47"/>
    <w:rsid w:val="48A303B6"/>
    <w:rsid w:val="48AD483A"/>
    <w:rsid w:val="48C6778A"/>
    <w:rsid w:val="48DA0226"/>
    <w:rsid w:val="48EE1869"/>
    <w:rsid w:val="48F33F10"/>
    <w:rsid w:val="48FC1DCD"/>
    <w:rsid w:val="49055A6C"/>
    <w:rsid w:val="490746D8"/>
    <w:rsid w:val="491C5119"/>
    <w:rsid w:val="492635E1"/>
    <w:rsid w:val="49456888"/>
    <w:rsid w:val="49553696"/>
    <w:rsid w:val="497334BE"/>
    <w:rsid w:val="49763AE7"/>
    <w:rsid w:val="49A62DC0"/>
    <w:rsid w:val="49B84DE2"/>
    <w:rsid w:val="49BA6EF9"/>
    <w:rsid w:val="49C227B1"/>
    <w:rsid w:val="49C25E90"/>
    <w:rsid w:val="49CA2B89"/>
    <w:rsid w:val="49D85AFB"/>
    <w:rsid w:val="49DA240D"/>
    <w:rsid w:val="49DF5C72"/>
    <w:rsid w:val="49FE5ADB"/>
    <w:rsid w:val="4A0408AD"/>
    <w:rsid w:val="4A094CEA"/>
    <w:rsid w:val="4A152ADF"/>
    <w:rsid w:val="4A1900E9"/>
    <w:rsid w:val="4A1E0406"/>
    <w:rsid w:val="4A3D77E4"/>
    <w:rsid w:val="4A572642"/>
    <w:rsid w:val="4A58222E"/>
    <w:rsid w:val="4A583016"/>
    <w:rsid w:val="4A637F68"/>
    <w:rsid w:val="4A6F5E39"/>
    <w:rsid w:val="4A793F21"/>
    <w:rsid w:val="4AAC19DB"/>
    <w:rsid w:val="4AB4263E"/>
    <w:rsid w:val="4ABC62D4"/>
    <w:rsid w:val="4ACC3E2B"/>
    <w:rsid w:val="4AEE3DA2"/>
    <w:rsid w:val="4AF75F0A"/>
    <w:rsid w:val="4AF77174"/>
    <w:rsid w:val="4AF80F9A"/>
    <w:rsid w:val="4AFE1AB5"/>
    <w:rsid w:val="4B06222A"/>
    <w:rsid w:val="4B4F7EC3"/>
    <w:rsid w:val="4B543CB7"/>
    <w:rsid w:val="4B5A1437"/>
    <w:rsid w:val="4B6E2F41"/>
    <w:rsid w:val="4BBD24CC"/>
    <w:rsid w:val="4BE56F53"/>
    <w:rsid w:val="4BF8469F"/>
    <w:rsid w:val="4C035DFD"/>
    <w:rsid w:val="4C1A4723"/>
    <w:rsid w:val="4C1E052A"/>
    <w:rsid w:val="4C2630C7"/>
    <w:rsid w:val="4C2A6304"/>
    <w:rsid w:val="4C3468A5"/>
    <w:rsid w:val="4C426D69"/>
    <w:rsid w:val="4C547C35"/>
    <w:rsid w:val="4C564E4E"/>
    <w:rsid w:val="4C6C4B3B"/>
    <w:rsid w:val="4C6F4A6E"/>
    <w:rsid w:val="4C7049F4"/>
    <w:rsid w:val="4C8524E4"/>
    <w:rsid w:val="4CAC181F"/>
    <w:rsid w:val="4CB13B07"/>
    <w:rsid w:val="4CBB38E9"/>
    <w:rsid w:val="4CBC3A7A"/>
    <w:rsid w:val="4CC21042"/>
    <w:rsid w:val="4CDD7C2A"/>
    <w:rsid w:val="4CDE12DC"/>
    <w:rsid w:val="4CE33643"/>
    <w:rsid w:val="4CE97F67"/>
    <w:rsid w:val="4CF74C52"/>
    <w:rsid w:val="4CF82D92"/>
    <w:rsid w:val="4CFB09F8"/>
    <w:rsid w:val="4D0F55F5"/>
    <w:rsid w:val="4D3330A5"/>
    <w:rsid w:val="4D7B4D60"/>
    <w:rsid w:val="4D8A5497"/>
    <w:rsid w:val="4D8E1BF9"/>
    <w:rsid w:val="4DA632C6"/>
    <w:rsid w:val="4DA6353E"/>
    <w:rsid w:val="4DB50819"/>
    <w:rsid w:val="4DB73489"/>
    <w:rsid w:val="4DCB3AF2"/>
    <w:rsid w:val="4DCD6E17"/>
    <w:rsid w:val="4DDC25D7"/>
    <w:rsid w:val="4DDE4001"/>
    <w:rsid w:val="4DEC62CE"/>
    <w:rsid w:val="4E2B2C17"/>
    <w:rsid w:val="4E330C3B"/>
    <w:rsid w:val="4E400145"/>
    <w:rsid w:val="4E6A438F"/>
    <w:rsid w:val="4E724CEA"/>
    <w:rsid w:val="4E797E26"/>
    <w:rsid w:val="4E8A0F30"/>
    <w:rsid w:val="4E8A2033"/>
    <w:rsid w:val="4E987EE7"/>
    <w:rsid w:val="4E9E5ADF"/>
    <w:rsid w:val="4EB5593F"/>
    <w:rsid w:val="4EC956B6"/>
    <w:rsid w:val="4ED44768"/>
    <w:rsid w:val="4ED51044"/>
    <w:rsid w:val="4ED80FF1"/>
    <w:rsid w:val="4ED92673"/>
    <w:rsid w:val="4EDD03B5"/>
    <w:rsid w:val="4EEB003B"/>
    <w:rsid w:val="4EF641FB"/>
    <w:rsid w:val="4F024A2A"/>
    <w:rsid w:val="4F035F78"/>
    <w:rsid w:val="4F0408C5"/>
    <w:rsid w:val="4F073684"/>
    <w:rsid w:val="4F162D10"/>
    <w:rsid w:val="4F1749C6"/>
    <w:rsid w:val="4F196FB8"/>
    <w:rsid w:val="4F351E33"/>
    <w:rsid w:val="4F351EFE"/>
    <w:rsid w:val="4F430882"/>
    <w:rsid w:val="4F5453BB"/>
    <w:rsid w:val="4F77022A"/>
    <w:rsid w:val="4F8D1DDB"/>
    <w:rsid w:val="4F9667B6"/>
    <w:rsid w:val="4FA57265"/>
    <w:rsid w:val="4FA83DE9"/>
    <w:rsid w:val="4FBF58DF"/>
    <w:rsid w:val="4FCF51CE"/>
    <w:rsid w:val="4FDB1D88"/>
    <w:rsid w:val="4FDE045B"/>
    <w:rsid w:val="4FDF57A1"/>
    <w:rsid w:val="4FE24CD5"/>
    <w:rsid w:val="4FE44606"/>
    <w:rsid w:val="50012607"/>
    <w:rsid w:val="5021187F"/>
    <w:rsid w:val="50263CB6"/>
    <w:rsid w:val="5032028D"/>
    <w:rsid w:val="504878CE"/>
    <w:rsid w:val="50582591"/>
    <w:rsid w:val="505955D2"/>
    <w:rsid w:val="50791D22"/>
    <w:rsid w:val="507C3A0C"/>
    <w:rsid w:val="507C44C4"/>
    <w:rsid w:val="507E1724"/>
    <w:rsid w:val="509A1EB3"/>
    <w:rsid w:val="50B12EEA"/>
    <w:rsid w:val="50B27620"/>
    <w:rsid w:val="50B67155"/>
    <w:rsid w:val="510B2A49"/>
    <w:rsid w:val="514A7052"/>
    <w:rsid w:val="515B0EF4"/>
    <w:rsid w:val="5164091A"/>
    <w:rsid w:val="516969B3"/>
    <w:rsid w:val="516B21ED"/>
    <w:rsid w:val="516F2B57"/>
    <w:rsid w:val="51711E0D"/>
    <w:rsid w:val="517757E9"/>
    <w:rsid w:val="517843C5"/>
    <w:rsid w:val="518F3A9F"/>
    <w:rsid w:val="51954F77"/>
    <w:rsid w:val="51B56CE5"/>
    <w:rsid w:val="51B61003"/>
    <w:rsid w:val="51B66D6C"/>
    <w:rsid w:val="51BC5B2A"/>
    <w:rsid w:val="51D57A6A"/>
    <w:rsid w:val="51DA1C15"/>
    <w:rsid w:val="51E25CE3"/>
    <w:rsid w:val="51F55329"/>
    <w:rsid w:val="5206262F"/>
    <w:rsid w:val="520E1DA6"/>
    <w:rsid w:val="520E7D88"/>
    <w:rsid w:val="52426781"/>
    <w:rsid w:val="524C50B0"/>
    <w:rsid w:val="525E65C1"/>
    <w:rsid w:val="526528AA"/>
    <w:rsid w:val="52781F26"/>
    <w:rsid w:val="528A42C9"/>
    <w:rsid w:val="528A5513"/>
    <w:rsid w:val="52984367"/>
    <w:rsid w:val="529C44B2"/>
    <w:rsid w:val="52A43786"/>
    <w:rsid w:val="52D715BF"/>
    <w:rsid w:val="52DC6832"/>
    <w:rsid w:val="52F42171"/>
    <w:rsid w:val="52FA4256"/>
    <w:rsid w:val="532552B8"/>
    <w:rsid w:val="53282C81"/>
    <w:rsid w:val="53432167"/>
    <w:rsid w:val="53466863"/>
    <w:rsid w:val="535A3C65"/>
    <w:rsid w:val="53637E07"/>
    <w:rsid w:val="53643F5E"/>
    <w:rsid w:val="536A3A41"/>
    <w:rsid w:val="53794425"/>
    <w:rsid w:val="53A03267"/>
    <w:rsid w:val="53A341A5"/>
    <w:rsid w:val="53B11E10"/>
    <w:rsid w:val="53B42001"/>
    <w:rsid w:val="53C30866"/>
    <w:rsid w:val="53E00BED"/>
    <w:rsid w:val="53ED118E"/>
    <w:rsid w:val="53F268CE"/>
    <w:rsid w:val="53FF0DCE"/>
    <w:rsid w:val="540E0C09"/>
    <w:rsid w:val="5433223F"/>
    <w:rsid w:val="543446C5"/>
    <w:rsid w:val="54413EBA"/>
    <w:rsid w:val="5452714F"/>
    <w:rsid w:val="54555902"/>
    <w:rsid w:val="54770964"/>
    <w:rsid w:val="548F2152"/>
    <w:rsid w:val="54BB5C9C"/>
    <w:rsid w:val="54CC4F98"/>
    <w:rsid w:val="54D933CD"/>
    <w:rsid w:val="54E3249D"/>
    <w:rsid w:val="54ED0C26"/>
    <w:rsid w:val="54F93A6F"/>
    <w:rsid w:val="54FC01BE"/>
    <w:rsid w:val="55183D6B"/>
    <w:rsid w:val="55184B50"/>
    <w:rsid w:val="551C1FC6"/>
    <w:rsid w:val="5520610D"/>
    <w:rsid w:val="55255F0F"/>
    <w:rsid w:val="5548064E"/>
    <w:rsid w:val="555369CE"/>
    <w:rsid w:val="55620180"/>
    <w:rsid w:val="556F3B65"/>
    <w:rsid w:val="55914B95"/>
    <w:rsid w:val="55B910E0"/>
    <w:rsid w:val="55E6651F"/>
    <w:rsid w:val="560A4CFE"/>
    <w:rsid w:val="56215531"/>
    <w:rsid w:val="5625491E"/>
    <w:rsid w:val="56326745"/>
    <w:rsid w:val="56344410"/>
    <w:rsid w:val="565D3B8A"/>
    <w:rsid w:val="567C59FA"/>
    <w:rsid w:val="56840B5C"/>
    <w:rsid w:val="56952843"/>
    <w:rsid w:val="56997B26"/>
    <w:rsid w:val="569D042A"/>
    <w:rsid w:val="569E44D7"/>
    <w:rsid w:val="56A33E02"/>
    <w:rsid w:val="56B67741"/>
    <w:rsid w:val="56EE66DB"/>
    <w:rsid w:val="56F3629C"/>
    <w:rsid w:val="570375C9"/>
    <w:rsid w:val="5706231D"/>
    <w:rsid w:val="571132F2"/>
    <w:rsid w:val="571561AB"/>
    <w:rsid w:val="571D7433"/>
    <w:rsid w:val="57325016"/>
    <w:rsid w:val="574065EE"/>
    <w:rsid w:val="574972C4"/>
    <w:rsid w:val="575256B8"/>
    <w:rsid w:val="57532D67"/>
    <w:rsid w:val="575E22AF"/>
    <w:rsid w:val="575E5E0B"/>
    <w:rsid w:val="57717AAB"/>
    <w:rsid w:val="577A31F7"/>
    <w:rsid w:val="579B3F7E"/>
    <w:rsid w:val="579D62ED"/>
    <w:rsid w:val="57A00E2D"/>
    <w:rsid w:val="57A80093"/>
    <w:rsid w:val="57C230F2"/>
    <w:rsid w:val="57D22476"/>
    <w:rsid w:val="57DE6F4C"/>
    <w:rsid w:val="57E00F16"/>
    <w:rsid w:val="57E917B3"/>
    <w:rsid w:val="57E97DCB"/>
    <w:rsid w:val="57F47740"/>
    <w:rsid w:val="58190EFF"/>
    <w:rsid w:val="5822508B"/>
    <w:rsid w:val="584251C8"/>
    <w:rsid w:val="5847351A"/>
    <w:rsid w:val="584E2691"/>
    <w:rsid w:val="58536558"/>
    <w:rsid w:val="586631C9"/>
    <w:rsid w:val="586C125B"/>
    <w:rsid w:val="58797B0F"/>
    <w:rsid w:val="587C3899"/>
    <w:rsid w:val="589521CA"/>
    <w:rsid w:val="58A41022"/>
    <w:rsid w:val="58AB1524"/>
    <w:rsid w:val="58AB5080"/>
    <w:rsid w:val="58C425E6"/>
    <w:rsid w:val="58CC64EF"/>
    <w:rsid w:val="58E04BAF"/>
    <w:rsid w:val="58E63666"/>
    <w:rsid w:val="58E83C8D"/>
    <w:rsid w:val="58F37843"/>
    <w:rsid w:val="590A7AD2"/>
    <w:rsid w:val="590A7F3D"/>
    <w:rsid w:val="59127D64"/>
    <w:rsid w:val="59170968"/>
    <w:rsid w:val="591A7A71"/>
    <w:rsid w:val="591C0BD6"/>
    <w:rsid w:val="59246BE1"/>
    <w:rsid w:val="59283BAC"/>
    <w:rsid w:val="59327716"/>
    <w:rsid w:val="595B6559"/>
    <w:rsid w:val="59621264"/>
    <w:rsid w:val="59746121"/>
    <w:rsid w:val="598802E5"/>
    <w:rsid w:val="59A32DD2"/>
    <w:rsid w:val="59AC1E0A"/>
    <w:rsid w:val="59AF5201"/>
    <w:rsid w:val="59D514B4"/>
    <w:rsid w:val="59D52B06"/>
    <w:rsid w:val="59F6057D"/>
    <w:rsid w:val="5A28649D"/>
    <w:rsid w:val="5A2C0443"/>
    <w:rsid w:val="5A500F7A"/>
    <w:rsid w:val="5A5373B7"/>
    <w:rsid w:val="5A7D2A4C"/>
    <w:rsid w:val="5A821E11"/>
    <w:rsid w:val="5A94237B"/>
    <w:rsid w:val="5A9575CD"/>
    <w:rsid w:val="5A9658BC"/>
    <w:rsid w:val="5A9B04BB"/>
    <w:rsid w:val="5AAB7FC9"/>
    <w:rsid w:val="5AB85ACC"/>
    <w:rsid w:val="5ABA1CF0"/>
    <w:rsid w:val="5ABD465D"/>
    <w:rsid w:val="5ABF3065"/>
    <w:rsid w:val="5AD14B46"/>
    <w:rsid w:val="5AD32F5C"/>
    <w:rsid w:val="5AD73DEA"/>
    <w:rsid w:val="5AEE1AF4"/>
    <w:rsid w:val="5AF13B20"/>
    <w:rsid w:val="5AFC6B2F"/>
    <w:rsid w:val="5B0B6B1F"/>
    <w:rsid w:val="5B0E18F6"/>
    <w:rsid w:val="5B1F3B03"/>
    <w:rsid w:val="5B5621E3"/>
    <w:rsid w:val="5B706361"/>
    <w:rsid w:val="5B8A0A2A"/>
    <w:rsid w:val="5B93261C"/>
    <w:rsid w:val="5BA30865"/>
    <w:rsid w:val="5BBE156E"/>
    <w:rsid w:val="5BC518A5"/>
    <w:rsid w:val="5BD3008F"/>
    <w:rsid w:val="5BD41273"/>
    <w:rsid w:val="5BE340C8"/>
    <w:rsid w:val="5BED177B"/>
    <w:rsid w:val="5C3034C2"/>
    <w:rsid w:val="5C4573B2"/>
    <w:rsid w:val="5C6A5252"/>
    <w:rsid w:val="5C986CFA"/>
    <w:rsid w:val="5CA32EFF"/>
    <w:rsid w:val="5CAA1CD6"/>
    <w:rsid w:val="5CBF2525"/>
    <w:rsid w:val="5CC20AD1"/>
    <w:rsid w:val="5CE43DF0"/>
    <w:rsid w:val="5CE943C9"/>
    <w:rsid w:val="5CED4E44"/>
    <w:rsid w:val="5D155BE0"/>
    <w:rsid w:val="5D302B4D"/>
    <w:rsid w:val="5D322125"/>
    <w:rsid w:val="5D3B555E"/>
    <w:rsid w:val="5D3C1953"/>
    <w:rsid w:val="5D454819"/>
    <w:rsid w:val="5D5348B5"/>
    <w:rsid w:val="5D5C38A7"/>
    <w:rsid w:val="5D69161B"/>
    <w:rsid w:val="5D851155"/>
    <w:rsid w:val="5D8B1566"/>
    <w:rsid w:val="5D953179"/>
    <w:rsid w:val="5D964551"/>
    <w:rsid w:val="5D973E01"/>
    <w:rsid w:val="5DA37DD3"/>
    <w:rsid w:val="5DA50348"/>
    <w:rsid w:val="5DA64206"/>
    <w:rsid w:val="5DBA573B"/>
    <w:rsid w:val="5DD23255"/>
    <w:rsid w:val="5DEB0648"/>
    <w:rsid w:val="5DEF0299"/>
    <w:rsid w:val="5E0301A7"/>
    <w:rsid w:val="5E096AA5"/>
    <w:rsid w:val="5E207A5A"/>
    <w:rsid w:val="5E233D0F"/>
    <w:rsid w:val="5E2451F2"/>
    <w:rsid w:val="5E254B43"/>
    <w:rsid w:val="5E39056A"/>
    <w:rsid w:val="5E3E49DB"/>
    <w:rsid w:val="5E4E4E2C"/>
    <w:rsid w:val="5E4F2952"/>
    <w:rsid w:val="5E622803"/>
    <w:rsid w:val="5E6C52B2"/>
    <w:rsid w:val="5E6D0F5F"/>
    <w:rsid w:val="5E873E9A"/>
    <w:rsid w:val="5E896B02"/>
    <w:rsid w:val="5E994914"/>
    <w:rsid w:val="5E9A0D0C"/>
    <w:rsid w:val="5EC155FD"/>
    <w:rsid w:val="5ED30E8D"/>
    <w:rsid w:val="5ED66BCF"/>
    <w:rsid w:val="5EE93564"/>
    <w:rsid w:val="5EEF62A0"/>
    <w:rsid w:val="5F1013CB"/>
    <w:rsid w:val="5F275E5B"/>
    <w:rsid w:val="5F475CDD"/>
    <w:rsid w:val="5F5B57C1"/>
    <w:rsid w:val="5F6710D6"/>
    <w:rsid w:val="5F6D4FE9"/>
    <w:rsid w:val="5F6E0BB6"/>
    <w:rsid w:val="5F6F1569"/>
    <w:rsid w:val="5F702B80"/>
    <w:rsid w:val="5F906D7E"/>
    <w:rsid w:val="5FB23198"/>
    <w:rsid w:val="5FCB425A"/>
    <w:rsid w:val="5FD1745E"/>
    <w:rsid w:val="5FD654FD"/>
    <w:rsid w:val="5FF834DF"/>
    <w:rsid w:val="5FF90FB6"/>
    <w:rsid w:val="60093841"/>
    <w:rsid w:val="600E46C1"/>
    <w:rsid w:val="60210924"/>
    <w:rsid w:val="602146FA"/>
    <w:rsid w:val="6045400C"/>
    <w:rsid w:val="606049A2"/>
    <w:rsid w:val="6065014E"/>
    <w:rsid w:val="6065645C"/>
    <w:rsid w:val="606E79B5"/>
    <w:rsid w:val="609D30EB"/>
    <w:rsid w:val="60A01243"/>
    <w:rsid w:val="60A10301"/>
    <w:rsid w:val="60C97A28"/>
    <w:rsid w:val="60DA7EC3"/>
    <w:rsid w:val="60ED42DD"/>
    <w:rsid w:val="60ED6CA4"/>
    <w:rsid w:val="60FB46CB"/>
    <w:rsid w:val="60FE69B5"/>
    <w:rsid w:val="61092DC5"/>
    <w:rsid w:val="610E1C03"/>
    <w:rsid w:val="61135EB8"/>
    <w:rsid w:val="61187099"/>
    <w:rsid w:val="613A2637"/>
    <w:rsid w:val="61595B96"/>
    <w:rsid w:val="616677E4"/>
    <w:rsid w:val="61720E31"/>
    <w:rsid w:val="61826B9A"/>
    <w:rsid w:val="61852D39"/>
    <w:rsid w:val="61921F01"/>
    <w:rsid w:val="61D9547D"/>
    <w:rsid w:val="61D96F5C"/>
    <w:rsid w:val="61DA0784"/>
    <w:rsid w:val="61DE2022"/>
    <w:rsid w:val="61E11B13"/>
    <w:rsid w:val="61F545EC"/>
    <w:rsid w:val="61F733E7"/>
    <w:rsid w:val="620A18F0"/>
    <w:rsid w:val="620B4DE2"/>
    <w:rsid w:val="623A4581"/>
    <w:rsid w:val="623B56C7"/>
    <w:rsid w:val="624A3B5C"/>
    <w:rsid w:val="624B0270"/>
    <w:rsid w:val="62510507"/>
    <w:rsid w:val="62717E41"/>
    <w:rsid w:val="62782477"/>
    <w:rsid w:val="6285474B"/>
    <w:rsid w:val="628B4DC5"/>
    <w:rsid w:val="629E5C56"/>
    <w:rsid w:val="62A73CB9"/>
    <w:rsid w:val="62B62F9F"/>
    <w:rsid w:val="62C4292B"/>
    <w:rsid w:val="62CF347D"/>
    <w:rsid w:val="62D60F4C"/>
    <w:rsid w:val="62E775FF"/>
    <w:rsid w:val="63175C64"/>
    <w:rsid w:val="632C5010"/>
    <w:rsid w:val="635F7B1D"/>
    <w:rsid w:val="636B37C7"/>
    <w:rsid w:val="636B5D09"/>
    <w:rsid w:val="637C7D45"/>
    <w:rsid w:val="6388461A"/>
    <w:rsid w:val="638A464A"/>
    <w:rsid w:val="63985936"/>
    <w:rsid w:val="639A3569"/>
    <w:rsid w:val="63AD43A2"/>
    <w:rsid w:val="63B40013"/>
    <w:rsid w:val="63F85FA3"/>
    <w:rsid w:val="64015286"/>
    <w:rsid w:val="6418776D"/>
    <w:rsid w:val="641C33CA"/>
    <w:rsid w:val="641E63C8"/>
    <w:rsid w:val="643F0D32"/>
    <w:rsid w:val="64442C88"/>
    <w:rsid w:val="64494A2C"/>
    <w:rsid w:val="646709F5"/>
    <w:rsid w:val="64746C6E"/>
    <w:rsid w:val="647A6441"/>
    <w:rsid w:val="64844B71"/>
    <w:rsid w:val="64AA4BF6"/>
    <w:rsid w:val="64B815E6"/>
    <w:rsid w:val="64CB0C4E"/>
    <w:rsid w:val="64FF4B89"/>
    <w:rsid w:val="650049A6"/>
    <w:rsid w:val="65005A23"/>
    <w:rsid w:val="6502427A"/>
    <w:rsid w:val="650556E5"/>
    <w:rsid w:val="654B3E73"/>
    <w:rsid w:val="65573919"/>
    <w:rsid w:val="655E2142"/>
    <w:rsid w:val="65644F35"/>
    <w:rsid w:val="656754D8"/>
    <w:rsid w:val="656B62C3"/>
    <w:rsid w:val="656E5DB3"/>
    <w:rsid w:val="65A705FE"/>
    <w:rsid w:val="65B7117E"/>
    <w:rsid w:val="65B85280"/>
    <w:rsid w:val="65C84B00"/>
    <w:rsid w:val="65D379C4"/>
    <w:rsid w:val="65E451A4"/>
    <w:rsid w:val="65EB12B8"/>
    <w:rsid w:val="66000516"/>
    <w:rsid w:val="66265500"/>
    <w:rsid w:val="663568D1"/>
    <w:rsid w:val="666B4E1E"/>
    <w:rsid w:val="668D027E"/>
    <w:rsid w:val="66A17B48"/>
    <w:rsid w:val="66B43C9A"/>
    <w:rsid w:val="66CB3266"/>
    <w:rsid w:val="66D165FA"/>
    <w:rsid w:val="66EF082E"/>
    <w:rsid w:val="67265FFB"/>
    <w:rsid w:val="675E427E"/>
    <w:rsid w:val="67636E23"/>
    <w:rsid w:val="67726FED"/>
    <w:rsid w:val="67752EAC"/>
    <w:rsid w:val="67760F4F"/>
    <w:rsid w:val="67770763"/>
    <w:rsid w:val="67896ED4"/>
    <w:rsid w:val="67954009"/>
    <w:rsid w:val="67B3323A"/>
    <w:rsid w:val="67B93B82"/>
    <w:rsid w:val="67CC259C"/>
    <w:rsid w:val="67EA5680"/>
    <w:rsid w:val="680C0CB3"/>
    <w:rsid w:val="681749C1"/>
    <w:rsid w:val="682E2E3D"/>
    <w:rsid w:val="683567A2"/>
    <w:rsid w:val="68705450"/>
    <w:rsid w:val="68815DFE"/>
    <w:rsid w:val="68894764"/>
    <w:rsid w:val="688E4077"/>
    <w:rsid w:val="689478DF"/>
    <w:rsid w:val="689A0DB9"/>
    <w:rsid w:val="68AA16FB"/>
    <w:rsid w:val="68AE5C54"/>
    <w:rsid w:val="68BE363F"/>
    <w:rsid w:val="68BF628B"/>
    <w:rsid w:val="68D26659"/>
    <w:rsid w:val="68D46DEE"/>
    <w:rsid w:val="68D572FD"/>
    <w:rsid w:val="68D807A4"/>
    <w:rsid w:val="68F972F6"/>
    <w:rsid w:val="690031C6"/>
    <w:rsid w:val="6908207B"/>
    <w:rsid w:val="69124CA8"/>
    <w:rsid w:val="69340B79"/>
    <w:rsid w:val="693845EE"/>
    <w:rsid w:val="6939141D"/>
    <w:rsid w:val="69444673"/>
    <w:rsid w:val="69455261"/>
    <w:rsid w:val="6965127B"/>
    <w:rsid w:val="697006E4"/>
    <w:rsid w:val="69753973"/>
    <w:rsid w:val="698C4A5A"/>
    <w:rsid w:val="69981651"/>
    <w:rsid w:val="699C109C"/>
    <w:rsid w:val="69C20678"/>
    <w:rsid w:val="69D106BF"/>
    <w:rsid w:val="69EB71DC"/>
    <w:rsid w:val="69EF332B"/>
    <w:rsid w:val="6A072332"/>
    <w:rsid w:val="6A142729"/>
    <w:rsid w:val="6A4439C0"/>
    <w:rsid w:val="6A4E304F"/>
    <w:rsid w:val="6A5B6FB7"/>
    <w:rsid w:val="6A66088B"/>
    <w:rsid w:val="6A7F3B86"/>
    <w:rsid w:val="6A85448C"/>
    <w:rsid w:val="6A8C56DA"/>
    <w:rsid w:val="6A915F5F"/>
    <w:rsid w:val="6AC63F9C"/>
    <w:rsid w:val="6AD40467"/>
    <w:rsid w:val="6AE757CE"/>
    <w:rsid w:val="6B3D32AF"/>
    <w:rsid w:val="6B4168A5"/>
    <w:rsid w:val="6B4F6715"/>
    <w:rsid w:val="6B52630A"/>
    <w:rsid w:val="6B660F02"/>
    <w:rsid w:val="6B67326E"/>
    <w:rsid w:val="6B745B64"/>
    <w:rsid w:val="6B761D3E"/>
    <w:rsid w:val="6B767D32"/>
    <w:rsid w:val="6BA77929"/>
    <w:rsid w:val="6BAB4DBC"/>
    <w:rsid w:val="6BBB33F3"/>
    <w:rsid w:val="6BC8789F"/>
    <w:rsid w:val="6BD81C08"/>
    <w:rsid w:val="6BDB75D3"/>
    <w:rsid w:val="6BE853C0"/>
    <w:rsid w:val="6BE956D3"/>
    <w:rsid w:val="6BF126D2"/>
    <w:rsid w:val="6BF447F4"/>
    <w:rsid w:val="6BF72459"/>
    <w:rsid w:val="6C00488C"/>
    <w:rsid w:val="6C1C1324"/>
    <w:rsid w:val="6C27569F"/>
    <w:rsid w:val="6C3867D3"/>
    <w:rsid w:val="6C3F3982"/>
    <w:rsid w:val="6C550A0C"/>
    <w:rsid w:val="6C560CAF"/>
    <w:rsid w:val="6C58430D"/>
    <w:rsid w:val="6C697426"/>
    <w:rsid w:val="6C6D2921"/>
    <w:rsid w:val="6C702411"/>
    <w:rsid w:val="6C7E4F0E"/>
    <w:rsid w:val="6C81675E"/>
    <w:rsid w:val="6C8E0AE9"/>
    <w:rsid w:val="6CC32969"/>
    <w:rsid w:val="6CEF53EE"/>
    <w:rsid w:val="6D0F709F"/>
    <w:rsid w:val="6D2700D5"/>
    <w:rsid w:val="6D282002"/>
    <w:rsid w:val="6D366913"/>
    <w:rsid w:val="6D3671B7"/>
    <w:rsid w:val="6D392725"/>
    <w:rsid w:val="6D473750"/>
    <w:rsid w:val="6D500D6C"/>
    <w:rsid w:val="6D88378A"/>
    <w:rsid w:val="6D9114D9"/>
    <w:rsid w:val="6D9825C8"/>
    <w:rsid w:val="6DA12FED"/>
    <w:rsid w:val="6DC66641"/>
    <w:rsid w:val="6DD051E7"/>
    <w:rsid w:val="6DDB4B4E"/>
    <w:rsid w:val="6DE067E2"/>
    <w:rsid w:val="6DFA6436"/>
    <w:rsid w:val="6DFC5F78"/>
    <w:rsid w:val="6E1374F8"/>
    <w:rsid w:val="6E154BF7"/>
    <w:rsid w:val="6E510E67"/>
    <w:rsid w:val="6E596016"/>
    <w:rsid w:val="6E5A6BD0"/>
    <w:rsid w:val="6E5D0773"/>
    <w:rsid w:val="6E8421A4"/>
    <w:rsid w:val="6E944F17"/>
    <w:rsid w:val="6E9F340B"/>
    <w:rsid w:val="6EA8217E"/>
    <w:rsid w:val="6EB014AD"/>
    <w:rsid w:val="6EB36DC1"/>
    <w:rsid w:val="6EE60768"/>
    <w:rsid w:val="6EEE31FF"/>
    <w:rsid w:val="6EF54EEB"/>
    <w:rsid w:val="6EFC61F3"/>
    <w:rsid w:val="6EFE2ACD"/>
    <w:rsid w:val="6F1A6664"/>
    <w:rsid w:val="6F3D6CFC"/>
    <w:rsid w:val="6F410855"/>
    <w:rsid w:val="6F694FA1"/>
    <w:rsid w:val="6F6A75EB"/>
    <w:rsid w:val="6FA26D85"/>
    <w:rsid w:val="6FA32AFD"/>
    <w:rsid w:val="6FA82C4E"/>
    <w:rsid w:val="6FB3461C"/>
    <w:rsid w:val="6FD3332A"/>
    <w:rsid w:val="6FD4698E"/>
    <w:rsid w:val="6FFD45AE"/>
    <w:rsid w:val="70076BE8"/>
    <w:rsid w:val="700C4823"/>
    <w:rsid w:val="701D01BA"/>
    <w:rsid w:val="702C23C1"/>
    <w:rsid w:val="70354243"/>
    <w:rsid w:val="70392106"/>
    <w:rsid w:val="704801A2"/>
    <w:rsid w:val="704C75BA"/>
    <w:rsid w:val="705327B5"/>
    <w:rsid w:val="70533446"/>
    <w:rsid w:val="706406DD"/>
    <w:rsid w:val="70765DB7"/>
    <w:rsid w:val="7095484A"/>
    <w:rsid w:val="70980188"/>
    <w:rsid w:val="709B06D9"/>
    <w:rsid w:val="709C42D2"/>
    <w:rsid w:val="709F5073"/>
    <w:rsid w:val="70AB4A1A"/>
    <w:rsid w:val="70CC12B3"/>
    <w:rsid w:val="70D02DB2"/>
    <w:rsid w:val="70E04B95"/>
    <w:rsid w:val="70E62A30"/>
    <w:rsid w:val="71081A4A"/>
    <w:rsid w:val="710C314C"/>
    <w:rsid w:val="7129483F"/>
    <w:rsid w:val="713D663A"/>
    <w:rsid w:val="71470ADE"/>
    <w:rsid w:val="714E0847"/>
    <w:rsid w:val="715212B7"/>
    <w:rsid w:val="7157392D"/>
    <w:rsid w:val="717E0039"/>
    <w:rsid w:val="719E35B7"/>
    <w:rsid w:val="71A47151"/>
    <w:rsid w:val="71A62431"/>
    <w:rsid w:val="71B4042F"/>
    <w:rsid w:val="71B57DFF"/>
    <w:rsid w:val="71C0420A"/>
    <w:rsid w:val="71D76C79"/>
    <w:rsid w:val="721D1932"/>
    <w:rsid w:val="721E3F11"/>
    <w:rsid w:val="721E62BD"/>
    <w:rsid w:val="725007FC"/>
    <w:rsid w:val="725A2BF1"/>
    <w:rsid w:val="7260273C"/>
    <w:rsid w:val="72812A24"/>
    <w:rsid w:val="72940CDD"/>
    <w:rsid w:val="72A76461"/>
    <w:rsid w:val="72AB22DD"/>
    <w:rsid w:val="72AB4FB2"/>
    <w:rsid w:val="72AF7718"/>
    <w:rsid w:val="72CF4120"/>
    <w:rsid w:val="72E346C8"/>
    <w:rsid w:val="72E856AD"/>
    <w:rsid w:val="72ED47BB"/>
    <w:rsid w:val="72F061AD"/>
    <w:rsid w:val="73061D2C"/>
    <w:rsid w:val="73090308"/>
    <w:rsid w:val="731A2D07"/>
    <w:rsid w:val="731F00ED"/>
    <w:rsid w:val="732225A7"/>
    <w:rsid w:val="732459FB"/>
    <w:rsid w:val="73421F7A"/>
    <w:rsid w:val="73574536"/>
    <w:rsid w:val="735822FD"/>
    <w:rsid w:val="73616D8A"/>
    <w:rsid w:val="73685746"/>
    <w:rsid w:val="736A259F"/>
    <w:rsid w:val="73702CF6"/>
    <w:rsid w:val="737142A0"/>
    <w:rsid w:val="7393173C"/>
    <w:rsid w:val="739D610B"/>
    <w:rsid w:val="73AA445A"/>
    <w:rsid w:val="73B52718"/>
    <w:rsid w:val="73C80D84"/>
    <w:rsid w:val="73D52FCF"/>
    <w:rsid w:val="73D836E1"/>
    <w:rsid w:val="73E90041"/>
    <w:rsid w:val="73ED07EB"/>
    <w:rsid w:val="73EF2A80"/>
    <w:rsid w:val="73F1702B"/>
    <w:rsid w:val="73F55911"/>
    <w:rsid w:val="740E1B8E"/>
    <w:rsid w:val="742C1313"/>
    <w:rsid w:val="743401C8"/>
    <w:rsid w:val="7442400C"/>
    <w:rsid w:val="744A1535"/>
    <w:rsid w:val="74561E88"/>
    <w:rsid w:val="74582216"/>
    <w:rsid w:val="749A24CD"/>
    <w:rsid w:val="74C2753A"/>
    <w:rsid w:val="74F11C15"/>
    <w:rsid w:val="74FC053B"/>
    <w:rsid w:val="750556C0"/>
    <w:rsid w:val="751A5610"/>
    <w:rsid w:val="752612C1"/>
    <w:rsid w:val="7535559D"/>
    <w:rsid w:val="753F6EDE"/>
    <w:rsid w:val="75C14945"/>
    <w:rsid w:val="75C86DBF"/>
    <w:rsid w:val="75CF4594"/>
    <w:rsid w:val="75E31EA6"/>
    <w:rsid w:val="75F12A2A"/>
    <w:rsid w:val="75FA4745"/>
    <w:rsid w:val="75FB71EF"/>
    <w:rsid w:val="760539AD"/>
    <w:rsid w:val="760A11E0"/>
    <w:rsid w:val="760A5684"/>
    <w:rsid w:val="76130365"/>
    <w:rsid w:val="76327877"/>
    <w:rsid w:val="76364BD5"/>
    <w:rsid w:val="763D2C34"/>
    <w:rsid w:val="764E3F42"/>
    <w:rsid w:val="766C0F0C"/>
    <w:rsid w:val="766E141F"/>
    <w:rsid w:val="76701BCD"/>
    <w:rsid w:val="7674673D"/>
    <w:rsid w:val="7692428D"/>
    <w:rsid w:val="76944F4E"/>
    <w:rsid w:val="76987AD3"/>
    <w:rsid w:val="769F13A8"/>
    <w:rsid w:val="76D25E19"/>
    <w:rsid w:val="76D87530"/>
    <w:rsid w:val="77103E58"/>
    <w:rsid w:val="771E660D"/>
    <w:rsid w:val="771E6AE2"/>
    <w:rsid w:val="772C579E"/>
    <w:rsid w:val="77304C77"/>
    <w:rsid w:val="773448AF"/>
    <w:rsid w:val="77585F7B"/>
    <w:rsid w:val="775F37AE"/>
    <w:rsid w:val="77666E30"/>
    <w:rsid w:val="7769462C"/>
    <w:rsid w:val="776E4D9F"/>
    <w:rsid w:val="77732DB5"/>
    <w:rsid w:val="77770110"/>
    <w:rsid w:val="77784C58"/>
    <w:rsid w:val="7780103A"/>
    <w:rsid w:val="77886504"/>
    <w:rsid w:val="778B2AB3"/>
    <w:rsid w:val="77A6318B"/>
    <w:rsid w:val="77A745BD"/>
    <w:rsid w:val="77DE0B76"/>
    <w:rsid w:val="77E14B67"/>
    <w:rsid w:val="77E258D5"/>
    <w:rsid w:val="77F04406"/>
    <w:rsid w:val="780325FE"/>
    <w:rsid w:val="781C7A0D"/>
    <w:rsid w:val="78322C70"/>
    <w:rsid w:val="78782D79"/>
    <w:rsid w:val="78904211"/>
    <w:rsid w:val="789F0878"/>
    <w:rsid w:val="78B96EEE"/>
    <w:rsid w:val="78C80EB7"/>
    <w:rsid w:val="78D83818"/>
    <w:rsid w:val="78DB50B6"/>
    <w:rsid w:val="78E31044"/>
    <w:rsid w:val="792F7D7F"/>
    <w:rsid w:val="7936053E"/>
    <w:rsid w:val="796440D1"/>
    <w:rsid w:val="797177C8"/>
    <w:rsid w:val="798120EB"/>
    <w:rsid w:val="79870D9A"/>
    <w:rsid w:val="798A10D7"/>
    <w:rsid w:val="799165C8"/>
    <w:rsid w:val="799440C3"/>
    <w:rsid w:val="79AF1920"/>
    <w:rsid w:val="79BF0CDA"/>
    <w:rsid w:val="79D01752"/>
    <w:rsid w:val="79D8637F"/>
    <w:rsid w:val="79DA3A26"/>
    <w:rsid w:val="7A12267E"/>
    <w:rsid w:val="7A3E76AA"/>
    <w:rsid w:val="7A5944E4"/>
    <w:rsid w:val="7A59570F"/>
    <w:rsid w:val="7A635363"/>
    <w:rsid w:val="7A7414B5"/>
    <w:rsid w:val="7A815037"/>
    <w:rsid w:val="7A8F16C3"/>
    <w:rsid w:val="7AAD2A82"/>
    <w:rsid w:val="7AB75F2D"/>
    <w:rsid w:val="7AB84DBF"/>
    <w:rsid w:val="7AD97CFF"/>
    <w:rsid w:val="7ADD5115"/>
    <w:rsid w:val="7AE2272C"/>
    <w:rsid w:val="7AEA593B"/>
    <w:rsid w:val="7B14665D"/>
    <w:rsid w:val="7B224999"/>
    <w:rsid w:val="7B4E6013"/>
    <w:rsid w:val="7B59093F"/>
    <w:rsid w:val="7B686CFF"/>
    <w:rsid w:val="7B7648D0"/>
    <w:rsid w:val="7B874E3B"/>
    <w:rsid w:val="7B89704B"/>
    <w:rsid w:val="7B900603"/>
    <w:rsid w:val="7B9104CA"/>
    <w:rsid w:val="7B9A0697"/>
    <w:rsid w:val="7BBA0741"/>
    <w:rsid w:val="7BBB2152"/>
    <w:rsid w:val="7BC262E0"/>
    <w:rsid w:val="7BDD485D"/>
    <w:rsid w:val="7BF2699E"/>
    <w:rsid w:val="7C10501E"/>
    <w:rsid w:val="7C1A110D"/>
    <w:rsid w:val="7C1C1F33"/>
    <w:rsid w:val="7C1E4212"/>
    <w:rsid w:val="7C4A3D07"/>
    <w:rsid w:val="7C596F1E"/>
    <w:rsid w:val="7C5A0918"/>
    <w:rsid w:val="7C607091"/>
    <w:rsid w:val="7C725D31"/>
    <w:rsid w:val="7C785652"/>
    <w:rsid w:val="7C7E1BC0"/>
    <w:rsid w:val="7CA66D27"/>
    <w:rsid w:val="7CAB5F75"/>
    <w:rsid w:val="7CB127EF"/>
    <w:rsid w:val="7CB63E70"/>
    <w:rsid w:val="7CCA063B"/>
    <w:rsid w:val="7CCD11BA"/>
    <w:rsid w:val="7CD13769"/>
    <w:rsid w:val="7CD30048"/>
    <w:rsid w:val="7CD37C5E"/>
    <w:rsid w:val="7CF130FA"/>
    <w:rsid w:val="7CFF0000"/>
    <w:rsid w:val="7D056BA5"/>
    <w:rsid w:val="7D0B4845"/>
    <w:rsid w:val="7D2F100A"/>
    <w:rsid w:val="7D4567B7"/>
    <w:rsid w:val="7D456FA2"/>
    <w:rsid w:val="7D584F27"/>
    <w:rsid w:val="7D637428"/>
    <w:rsid w:val="7D643A5A"/>
    <w:rsid w:val="7D695389"/>
    <w:rsid w:val="7D6F4586"/>
    <w:rsid w:val="7D72529E"/>
    <w:rsid w:val="7D816191"/>
    <w:rsid w:val="7D9129B7"/>
    <w:rsid w:val="7D983576"/>
    <w:rsid w:val="7D995817"/>
    <w:rsid w:val="7DA27742"/>
    <w:rsid w:val="7DA939D5"/>
    <w:rsid w:val="7DB016BA"/>
    <w:rsid w:val="7DBD7605"/>
    <w:rsid w:val="7DCA118F"/>
    <w:rsid w:val="7DED635A"/>
    <w:rsid w:val="7DEE13E8"/>
    <w:rsid w:val="7DF20F7A"/>
    <w:rsid w:val="7DFF35F5"/>
    <w:rsid w:val="7E01376B"/>
    <w:rsid w:val="7E0A2F5A"/>
    <w:rsid w:val="7E194762"/>
    <w:rsid w:val="7E2F0B62"/>
    <w:rsid w:val="7E373FAD"/>
    <w:rsid w:val="7E42088D"/>
    <w:rsid w:val="7E696CC0"/>
    <w:rsid w:val="7E780B47"/>
    <w:rsid w:val="7EAA4C49"/>
    <w:rsid w:val="7EB27F74"/>
    <w:rsid w:val="7EC927C4"/>
    <w:rsid w:val="7ED405DD"/>
    <w:rsid w:val="7ED92CB4"/>
    <w:rsid w:val="7EF42C97"/>
    <w:rsid w:val="7EFB200E"/>
    <w:rsid w:val="7F0416F9"/>
    <w:rsid w:val="7F192045"/>
    <w:rsid w:val="7F204931"/>
    <w:rsid w:val="7F2F7F0A"/>
    <w:rsid w:val="7F4B147C"/>
    <w:rsid w:val="7F6B44C5"/>
    <w:rsid w:val="7F7B6CAB"/>
    <w:rsid w:val="7F9113D3"/>
    <w:rsid w:val="7FB64187"/>
    <w:rsid w:val="7FC372CA"/>
    <w:rsid w:val="7FC553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uiPriority="99"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99"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cs="Times New Roman" w:eastAsiaTheme="minorEastAsia"/>
      <w:kern w:val="1"/>
      <w:sz w:val="21"/>
      <w:szCs w:val="22"/>
      <w:lang w:val="en-US" w:eastAsia="zh-CN" w:bidi="ar-SA"/>
    </w:rPr>
  </w:style>
  <w:style w:type="paragraph" w:styleId="3">
    <w:name w:val="heading 1"/>
    <w:basedOn w:val="1"/>
    <w:next w:val="1"/>
    <w:link w:val="59"/>
    <w:qFormat/>
    <w:uiPriority w:val="0"/>
    <w:pPr>
      <w:keepNext/>
      <w:keepLines/>
      <w:spacing w:before="340" w:after="330" w:line="578" w:lineRule="auto"/>
      <w:outlineLvl w:val="0"/>
    </w:pPr>
    <w:rPr>
      <w:b/>
      <w:bCs/>
      <w:sz w:val="44"/>
      <w:szCs w:val="44"/>
    </w:rPr>
  </w:style>
  <w:style w:type="paragraph" w:styleId="4">
    <w:name w:val="heading 2"/>
    <w:basedOn w:val="1"/>
    <w:next w:val="1"/>
    <w:link w:val="61"/>
    <w:qFormat/>
    <w:uiPriority w:val="0"/>
    <w:pPr>
      <w:keepNext/>
      <w:keepLines/>
      <w:spacing w:before="260" w:after="260" w:line="415" w:lineRule="auto"/>
      <w:outlineLvl w:val="1"/>
    </w:pPr>
    <w:rPr>
      <w:rFonts w:ascii="Calibri Light" w:hAnsi="Calibri Light" w:eastAsia="Calibri Light"/>
      <w:b/>
      <w:bCs/>
      <w:sz w:val="32"/>
      <w:szCs w:val="32"/>
    </w:rPr>
  </w:style>
  <w:style w:type="paragraph" w:styleId="5">
    <w:name w:val="heading 3"/>
    <w:basedOn w:val="1"/>
    <w:next w:val="1"/>
    <w:qFormat/>
    <w:uiPriority w:val="0"/>
    <w:pPr>
      <w:keepNext/>
      <w:keepLines/>
      <w:spacing w:before="260" w:beforeLines="0" w:after="260" w:afterLines="0" w:line="413" w:lineRule="auto"/>
      <w:outlineLvl w:val="2"/>
    </w:pPr>
    <w:rPr>
      <w:b/>
      <w:bCs/>
      <w:sz w:val="32"/>
      <w:szCs w:val="32"/>
    </w:rPr>
  </w:style>
  <w:style w:type="paragraph" w:styleId="6">
    <w:name w:val="heading 4"/>
    <w:basedOn w:val="1"/>
    <w:next w:val="1"/>
    <w:unhideWhenUsed/>
    <w:qFormat/>
    <w:uiPriority w:val="0"/>
    <w:pPr>
      <w:keepNext/>
      <w:keepLines/>
      <w:jc w:val="left"/>
      <w:outlineLvl w:val="3"/>
    </w:pPr>
    <w:rPr>
      <w:rFonts w:hint="eastAsia" w:ascii="Arial" w:hAnsi="Arial" w:eastAsia="宋体"/>
      <w:b/>
      <w:sz w:val="32"/>
    </w:rPr>
  </w:style>
  <w:style w:type="paragraph" w:styleId="7">
    <w:name w:val="heading 6"/>
    <w:basedOn w:val="1"/>
    <w:next w:val="1"/>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Normal Indent"/>
    <w:basedOn w:val="1"/>
    <w:link w:val="101"/>
    <w:qFormat/>
    <w:uiPriority w:val="0"/>
    <w:pPr>
      <w:ind w:firstLine="420"/>
    </w:pPr>
  </w:style>
  <w:style w:type="paragraph" w:styleId="9">
    <w:name w:val="Document Map"/>
    <w:basedOn w:val="1"/>
    <w:link w:val="53"/>
    <w:semiHidden/>
    <w:unhideWhenUsed/>
    <w:qFormat/>
    <w:uiPriority w:val="99"/>
    <w:rPr>
      <w:rFonts w:ascii="宋体" w:eastAsia="宋体"/>
      <w:sz w:val="18"/>
      <w:szCs w:val="18"/>
    </w:rPr>
  </w:style>
  <w:style w:type="paragraph" w:styleId="10">
    <w:name w:val="toa heading"/>
    <w:basedOn w:val="1"/>
    <w:next w:val="1"/>
    <w:qFormat/>
    <w:uiPriority w:val="0"/>
    <w:pPr>
      <w:widowControl/>
      <w:jc w:val="left"/>
    </w:pPr>
    <w:rPr>
      <w:rFonts w:hint="eastAsia" w:ascii="Arial" w:hAnsi="Arial" w:eastAsia="宋体" w:cs="Times New Roman"/>
      <w:kern w:val="0"/>
      <w:sz w:val="24"/>
    </w:rPr>
  </w:style>
  <w:style w:type="paragraph" w:styleId="11">
    <w:name w:val="annotation text"/>
    <w:basedOn w:val="1"/>
    <w:link w:val="98"/>
    <w:qFormat/>
    <w:uiPriority w:val="0"/>
    <w:pPr>
      <w:jc w:val="left"/>
    </w:pPr>
    <w:rPr>
      <w:rFonts w:ascii="Times New Roman" w:hAnsi="Times New Roman" w:eastAsia="宋体"/>
      <w:kern w:val="2"/>
      <w:szCs w:val="24"/>
    </w:rPr>
  </w:style>
  <w:style w:type="paragraph" w:styleId="12">
    <w:name w:val="Body Text"/>
    <w:basedOn w:val="1"/>
    <w:next w:val="1"/>
    <w:qFormat/>
    <w:uiPriority w:val="99"/>
    <w:pPr>
      <w:spacing w:after="120"/>
    </w:pPr>
  </w:style>
  <w:style w:type="paragraph" w:styleId="13">
    <w:name w:val="Body Text Indent"/>
    <w:basedOn w:val="1"/>
    <w:next w:val="14"/>
    <w:qFormat/>
    <w:uiPriority w:val="0"/>
    <w:pPr>
      <w:ind w:left="420" w:leftChars="200"/>
    </w:pPr>
  </w:style>
  <w:style w:type="paragraph" w:styleId="14">
    <w:name w:val="envelope return"/>
    <w:basedOn w:val="1"/>
    <w:qFormat/>
    <w:uiPriority w:val="0"/>
    <w:pPr>
      <w:snapToGrid w:val="0"/>
    </w:pPr>
    <w:rPr>
      <w:rFonts w:ascii="Arial" w:hAnsi="Arial"/>
    </w:rPr>
  </w:style>
  <w:style w:type="paragraph" w:styleId="15">
    <w:name w:val="Plain Text"/>
    <w:basedOn w:val="1"/>
    <w:link w:val="65"/>
    <w:qFormat/>
    <w:uiPriority w:val="0"/>
    <w:rPr>
      <w:rFonts w:ascii="宋体" w:hAnsi="Courier New" w:eastAsia="宋体"/>
      <w:kern w:val="2"/>
      <w:szCs w:val="20"/>
    </w:rPr>
  </w:style>
  <w:style w:type="paragraph" w:styleId="16">
    <w:name w:val="Date"/>
    <w:basedOn w:val="1"/>
    <w:next w:val="1"/>
    <w:qFormat/>
    <w:uiPriority w:val="0"/>
    <w:pPr>
      <w:ind w:left="100" w:leftChars="2500"/>
    </w:pPr>
  </w:style>
  <w:style w:type="paragraph" w:styleId="17">
    <w:name w:val="Balloon Text"/>
    <w:basedOn w:val="1"/>
    <w:link w:val="52"/>
    <w:semiHidden/>
    <w:unhideWhenUsed/>
    <w:qFormat/>
    <w:uiPriority w:val="99"/>
    <w:rPr>
      <w:sz w:val="18"/>
      <w:szCs w:val="18"/>
    </w:rPr>
  </w:style>
  <w:style w:type="paragraph" w:styleId="18">
    <w:name w:val="footer"/>
    <w:basedOn w:val="1"/>
    <w:link w:val="66"/>
    <w:qFormat/>
    <w:uiPriority w:val="99"/>
    <w:pPr>
      <w:tabs>
        <w:tab w:val="center" w:pos="4153"/>
        <w:tab w:val="right" w:pos="8306"/>
      </w:tabs>
    </w:pPr>
    <w:rPr>
      <w:sz w:val="18"/>
      <w:szCs w:val="18"/>
    </w:rPr>
  </w:style>
  <w:style w:type="paragraph" w:styleId="19">
    <w:name w:val="header"/>
    <w:basedOn w:val="1"/>
    <w:link w:val="64"/>
    <w:qFormat/>
    <w:uiPriority w:val="0"/>
    <w:pPr>
      <w:pBdr>
        <w:top w:val="none" w:color="000000" w:sz="0" w:space="3"/>
        <w:left w:val="none" w:color="000000" w:sz="0" w:space="3"/>
        <w:bottom w:val="single" w:color="000000" w:sz="6" w:space="1"/>
        <w:right w:val="none" w:color="000000" w:sz="0" w:space="3"/>
        <w:between w:val="none" w:color="000000" w:sz="0" w:space="0"/>
      </w:pBdr>
      <w:tabs>
        <w:tab w:val="center" w:pos="4153"/>
        <w:tab w:val="right" w:pos="8306"/>
      </w:tabs>
      <w:jc w:val="center"/>
    </w:pPr>
    <w:rPr>
      <w:sz w:val="18"/>
      <w:szCs w:val="18"/>
    </w:rPr>
  </w:style>
  <w:style w:type="paragraph" w:styleId="20">
    <w:name w:val="toc 1"/>
    <w:basedOn w:val="1"/>
    <w:next w:val="1"/>
    <w:unhideWhenUsed/>
    <w:qFormat/>
    <w:uiPriority w:val="39"/>
  </w:style>
  <w:style w:type="paragraph" w:styleId="21">
    <w:name w:val="toc 2"/>
    <w:basedOn w:val="1"/>
    <w:next w:val="1"/>
    <w:unhideWhenUsed/>
    <w:qFormat/>
    <w:uiPriority w:val="39"/>
    <w:pPr>
      <w:ind w:left="420" w:leftChars="200"/>
    </w:pPr>
  </w:style>
  <w:style w:type="paragraph" w:styleId="22">
    <w:name w:val="Body Text 2"/>
    <w:basedOn w:val="1"/>
    <w:unhideWhenUsed/>
    <w:qFormat/>
    <w:uiPriority w:val="99"/>
    <w:rPr>
      <w:sz w:val="28"/>
    </w:rPr>
  </w:style>
  <w:style w:type="paragraph" w:styleId="23">
    <w:name w:val="Normal (Web)"/>
    <w:basedOn w:val="1"/>
    <w:qFormat/>
    <w:uiPriority w:val="99"/>
    <w:pPr>
      <w:spacing w:beforeAutospacing="1" w:afterAutospacing="1"/>
      <w:jc w:val="left"/>
    </w:pPr>
    <w:rPr>
      <w:kern w:val="0"/>
      <w:sz w:val="24"/>
    </w:rPr>
  </w:style>
  <w:style w:type="paragraph" w:styleId="24">
    <w:name w:val="Body Text First Indent"/>
    <w:basedOn w:val="12"/>
    <w:next w:val="25"/>
    <w:qFormat/>
    <w:uiPriority w:val="0"/>
    <w:pPr>
      <w:ind w:firstLine="420" w:firstLineChars="100"/>
    </w:pPr>
    <w:rPr>
      <w:rFonts w:eastAsia="仿宋_GB2312"/>
      <w:sz w:val="28"/>
    </w:rPr>
  </w:style>
  <w:style w:type="paragraph" w:styleId="25">
    <w:name w:val="Body Text First Indent 2"/>
    <w:basedOn w:val="13"/>
    <w:next w:val="24"/>
    <w:link w:val="103"/>
    <w:qFormat/>
    <w:uiPriority w:val="0"/>
    <w:pPr>
      <w:ind w:firstLine="420" w:firstLineChars="200"/>
    </w:pPr>
  </w:style>
  <w:style w:type="table" w:styleId="27">
    <w:name w:val="Table Grid"/>
    <w:basedOn w:val="26"/>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bCs/>
    </w:rPr>
  </w:style>
  <w:style w:type="character" w:styleId="30">
    <w:name w:val="page number"/>
    <w:qFormat/>
    <w:uiPriority w:val="0"/>
  </w:style>
  <w:style w:type="character" w:styleId="31">
    <w:name w:val="FollowedHyperlink"/>
    <w:basedOn w:val="28"/>
    <w:semiHidden/>
    <w:unhideWhenUsed/>
    <w:qFormat/>
    <w:uiPriority w:val="99"/>
    <w:rPr>
      <w:color w:val="800080"/>
      <w:u w:val="none"/>
    </w:rPr>
  </w:style>
  <w:style w:type="character" w:styleId="32">
    <w:name w:val="Emphasis"/>
    <w:basedOn w:val="28"/>
    <w:qFormat/>
    <w:uiPriority w:val="99"/>
  </w:style>
  <w:style w:type="character" w:styleId="33">
    <w:name w:val="HTML Definition"/>
    <w:basedOn w:val="28"/>
    <w:semiHidden/>
    <w:unhideWhenUsed/>
    <w:qFormat/>
    <w:uiPriority w:val="99"/>
    <w:rPr>
      <w:i/>
      <w:iCs/>
    </w:rPr>
  </w:style>
  <w:style w:type="character" w:styleId="34">
    <w:name w:val="HTML Typewriter"/>
    <w:basedOn w:val="28"/>
    <w:semiHidden/>
    <w:unhideWhenUsed/>
    <w:qFormat/>
    <w:uiPriority w:val="99"/>
    <w:rPr>
      <w:rFonts w:ascii="monospace" w:hAnsi="monospace" w:eastAsia="monospace" w:cs="monospace"/>
      <w:sz w:val="20"/>
    </w:rPr>
  </w:style>
  <w:style w:type="character" w:styleId="35">
    <w:name w:val="HTML Acronym"/>
    <w:basedOn w:val="28"/>
    <w:semiHidden/>
    <w:unhideWhenUsed/>
    <w:qFormat/>
    <w:uiPriority w:val="99"/>
  </w:style>
  <w:style w:type="character" w:styleId="36">
    <w:name w:val="HTML Variable"/>
    <w:basedOn w:val="28"/>
    <w:semiHidden/>
    <w:unhideWhenUsed/>
    <w:qFormat/>
    <w:uiPriority w:val="99"/>
  </w:style>
  <w:style w:type="character" w:styleId="37">
    <w:name w:val="Hyperlink"/>
    <w:basedOn w:val="28"/>
    <w:unhideWhenUsed/>
    <w:qFormat/>
    <w:uiPriority w:val="99"/>
    <w:rPr>
      <w:color w:val="0000FF" w:themeColor="hyperlink"/>
      <w:u w:val="single"/>
      <w14:textFill>
        <w14:solidFill>
          <w14:schemeClr w14:val="hlink"/>
        </w14:solidFill>
      </w14:textFill>
    </w:rPr>
  </w:style>
  <w:style w:type="character" w:styleId="38">
    <w:name w:val="HTML Code"/>
    <w:basedOn w:val="28"/>
    <w:semiHidden/>
    <w:unhideWhenUsed/>
    <w:qFormat/>
    <w:uiPriority w:val="99"/>
    <w:rPr>
      <w:rFonts w:hint="default" w:ascii="Consolas" w:hAnsi="Consolas" w:eastAsia="Consolas" w:cs="Consolas"/>
      <w:color w:val="C7254E"/>
      <w:sz w:val="21"/>
      <w:szCs w:val="21"/>
      <w:shd w:val="clear" w:color="auto" w:fill="F9F2F4"/>
    </w:rPr>
  </w:style>
  <w:style w:type="character" w:styleId="39">
    <w:name w:val="annotation reference"/>
    <w:qFormat/>
    <w:uiPriority w:val="0"/>
    <w:rPr>
      <w:sz w:val="21"/>
      <w:szCs w:val="21"/>
    </w:rPr>
  </w:style>
  <w:style w:type="character" w:styleId="40">
    <w:name w:val="HTML Cite"/>
    <w:basedOn w:val="28"/>
    <w:semiHidden/>
    <w:unhideWhenUsed/>
    <w:qFormat/>
    <w:uiPriority w:val="99"/>
  </w:style>
  <w:style w:type="character" w:styleId="41">
    <w:name w:val="HTML Keyboard"/>
    <w:basedOn w:val="28"/>
    <w:semiHidden/>
    <w:unhideWhenUsed/>
    <w:qFormat/>
    <w:uiPriority w:val="99"/>
    <w:rPr>
      <w:rFonts w:ascii="Consolas" w:hAnsi="Consolas" w:eastAsia="Consolas" w:cs="Consolas"/>
      <w:color w:val="FFFFFF"/>
      <w:sz w:val="21"/>
      <w:szCs w:val="21"/>
      <w:shd w:val="clear" w:color="auto" w:fill="333333"/>
    </w:rPr>
  </w:style>
  <w:style w:type="character" w:styleId="42">
    <w:name w:val="HTML Sample"/>
    <w:basedOn w:val="28"/>
    <w:semiHidden/>
    <w:unhideWhenUsed/>
    <w:qFormat/>
    <w:uiPriority w:val="99"/>
    <w:rPr>
      <w:rFonts w:hint="default" w:ascii="Consolas" w:hAnsi="Consolas" w:eastAsia="Consolas" w:cs="Consolas"/>
      <w:sz w:val="21"/>
      <w:szCs w:val="21"/>
    </w:rPr>
  </w:style>
  <w:style w:type="paragraph" w:customStyle="1" w:styleId="43">
    <w:name w:val="Body Text 21"/>
    <w:basedOn w:val="1"/>
    <w:next w:val="1"/>
    <w:qFormat/>
    <w:uiPriority w:val="0"/>
    <w:pPr>
      <w:widowControl/>
      <w:spacing w:after="120" w:line="480" w:lineRule="auto"/>
    </w:pPr>
    <w:rPr>
      <w:rFonts w:ascii="Times New Roman" w:hAnsi="Times New Roman"/>
    </w:rPr>
  </w:style>
  <w:style w:type="paragraph" w:customStyle="1" w:styleId="44">
    <w:name w:val="列出段落1"/>
    <w:basedOn w:val="1"/>
    <w:qFormat/>
    <w:uiPriority w:val="34"/>
    <w:pPr>
      <w:ind w:firstLine="420" w:firstLineChars="200"/>
    </w:pPr>
    <w:rPr>
      <w:rFonts w:ascii="Times New Roman" w:hAnsi="Times New Roman" w:eastAsia="宋体"/>
      <w:szCs w:val="21"/>
    </w:rPr>
  </w:style>
  <w:style w:type="paragraph" w:customStyle="1" w:styleId="45">
    <w:name w:val="批注文字1"/>
    <w:qFormat/>
    <w:uiPriority w:val="0"/>
    <w:pPr>
      <w:widowControl w:val="0"/>
    </w:pPr>
    <w:rPr>
      <w:rFonts w:ascii="Calibri" w:hAnsi="Calibri" w:cs="Times New Roman" w:eastAsiaTheme="minorEastAsia"/>
      <w:kern w:val="1"/>
      <w:sz w:val="21"/>
      <w:szCs w:val="22"/>
      <w:lang w:val="en-US" w:eastAsia="zh-CN" w:bidi="ar-SA"/>
    </w:rPr>
  </w:style>
  <w:style w:type="paragraph" w:customStyle="1" w:styleId="46">
    <w:name w:val="WPSOffice手动目录 1"/>
    <w:qFormat/>
    <w:uiPriority w:val="0"/>
    <w:rPr>
      <w:rFonts w:ascii="Calibri" w:hAnsi="Calibri" w:cs="Times New Roman" w:eastAsiaTheme="minorEastAsia"/>
      <w:lang w:val="en-US" w:eastAsia="zh-CN" w:bidi="ar-SA"/>
    </w:rPr>
  </w:style>
  <w:style w:type="paragraph" w:styleId="47">
    <w:name w:val="List Paragraph"/>
    <w:basedOn w:val="1"/>
    <w:qFormat/>
    <w:uiPriority w:val="99"/>
    <w:pPr>
      <w:ind w:firstLine="420"/>
    </w:pPr>
  </w:style>
  <w:style w:type="paragraph" w:customStyle="1" w:styleId="48">
    <w:name w:val="p15"/>
    <w:link w:val="54"/>
    <w:qFormat/>
    <w:uiPriority w:val="99"/>
    <w:pPr>
      <w:jc w:val="both"/>
    </w:pPr>
    <w:rPr>
      <w:rFonts w:ascii="Calibri" w:hAnsi="Calibri" w:cs="Times New Roman" w:eastAsiaTheme="minorEastAsia"/>
      <w:kern w:val="1"/>
      <w:sz w:val="21"/>
      <w:szCs w:val="21"/>
      <w:lang w:val="en-US" w:eastAsia="zh-CN" w:bidi="ar-SA"/>
    </w:rPr>
  </w:style>
  <w:style w:type="paragraph" w:customStyle="1" w:styleId="49">
    <w:name w:val="09正文_wh"/>
    <w:qFormat/>
    <w:uiPriority w:val="0"/>
    <w:pPr>
      <w:spacing w:line="300" w:lineRule="auto"/>
      <w:ind w:firstLine="200"/>
      <w:jc w:val="both"/>
    </w:pPr>
    <w:rPr>
      <w:rFonts w:ascii="Times New Roman" w:hAnsi="Times New Roman" w:eastAsia="宋体" w:cs="Times New Roman"/>
      <w:sz w:val="28"/>
      <w:szCs w:val="22"/>
      <w:lang w:val="en-US" w:eastAsia="zh-CN" w:bidi="ar-SA"/>
    </w:rPr>
  </w:style>
  <w:style w:type="character" w:customStyle="1" w:styleId="50">
    <w:name w:val="font11"/>
    <w:qFormat/>
    <w:uiPriority w:val="0"/>
    <w:rPr>
      <w:rFonts w:hint="eastAsia" w:ascii="微软雅黑" w:hAnsi="微软雅黑" w:eastAsia="微软雅黑" w:cs="微软雅黑"/>
      <w:color w:val="000000"/>
      <w:sz w:val="20"/>
      <w:szCs w:val="20"/>
      <w:u w:val="none"/>
    </w:rPr>
  </w:style>
  <w:style w:type="paragraph" w:customStyle="1" w:styleId="51">
    <w:name w:val="Char1 Char Char Char"/>
    <w:basedOn w:val="1"/>
    <w:qFormat/>
    <w:uiPriority w:val="0"/>
    <w:rPr>
      <w:rFonts w:ascii="Tahoma" w:hAnsi="Tahoma" w:eastAsia="宋体"/>
      <w:kern w:val="2"/>
      <w:sz w:val="30"/>
      <w:szCs w:val="30"/>
    </w:rPr>
  </w:style>
  <w:style w:type="character" w:customStyle="1" w:styleId="52">
    <w:name w:val="批注框文本 字符"/>
    <w:basedOn w:val="28"/>
    <w:link w:val="17"/>
    <w:semiHidden/>
    <w:qFormat/>
    <w:uiPriority w:val="99"/>
    <w:rPr>
      <w:rFonts w:eastAsiaTheme="minorEastAsia"/>
      <w:kern w:val="1"/>
      <w:sz w:val="18"/>
      <w:szCs w:val="18"/>
    </w:rPr>
  </w:style>
  <w:style w:type="character" w:customStyle="1" w:styleId="53">
    <w:name w:val="文档结构图 字符"/>
    <w:basedOn w:val="28"/>
    <w:link w:val="9"/>
    <w:semiHidden/>
    <w:qFormat/>
    <w:uiPriority w:val="99"/>
    <w:rPr>
      <w:rFonts w:ascii="宋体"/>
      <w:kern w:val="1"/>
      <w:sz w:val="18"/>
      <w:szCs w:val="18"/>
    </w:rPr>
  </w:style>
  <w:style w:type="character" w:customStyle="1" w:styleId="54">
    <w:name w:val="p15 Char"/>
    <w:link w:val="48"/>
    <w:qFormat/>
    <w:uiPriority w:val="99"/>
    <w:rPr>
      <w:rFonts w:eastAsiaTheme="minorEastAsia"/>
      <w:kern w:val="1"/>
      <w:sz w:val="21"/>
      <w:szCs w:val="21"/>
    </w:rPr>
  </w:style>
  <w:style w:type="paragraph" w:customStyle="1" w:styleId="55">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56">
    <w:name w:val="列出段落2"/>
    <w:basedOn w:val="1"/>
    <w:qFormat/>
    <w:uiPriority w:val="99"/>
    <w:pPr>
      <w:ind w:firstLine="420" w:firstLineChars="200"/>
    </w:pPr>
  </w:style>
  <w:style w:type="paragraph" w:customStyle="1" w:styleId="57">
    <w:name w:val="正文 New"/>
    <w:qFormat/>
    <w:uiPriority w:val="99"/>
    <w:pPr>
      <w:widowControl w:val="0"/>
      <w:jc w:val="both"/>
    </w:pPr>
    <w:rPr>
      <w:rFonts w:ascii="Calibri" w:hAnsi="Calibri" w:eastAsia="微软雅黑" w:cs="Times New Roman"/>
      <w:lang w:val="en-US" w:eastAsia="zh-CN" w:bidi="ar-SA"/>
    </w:rPr>
  </w:style>
  <w:style w:type="paragraph" w:customStyle="1" w:styleId="58">
    <w:name w:val="title1"/>
    <w:basedOn w:val="1"/>
    <w:qFormat/>
    <w:uiPriority w:val="0"/>
    <w:pPr>
      <w:spacing w:before="100"/>
      <w:jc w:val="left"/>
    </w:pPr>
    <w:rPr>
      <w:b/>
      <w:kern w:val="0"/>
      <w:sz w:val="15"/>
      <w:szCs w:val="15"/>
    </w:rPr>
  </w:style>
  <w:style w:type="character" w:customStyle="1" w:styleId="59">
    <w:name w:val="标题 1 字符"/>
    <w:basedOn w:val="28"/>
    <w:link w:val="3"/>
    <w:qFormat/>
    <w:uiPriority w:val="0"/>
    <w:rPr>
      <w:rFonts w:ascii="Calibri" w:hAnsi="Calibri" w:eastAsiaTheme="minorEastAsia"/>
      <w:b/>
      <w:bCs/>
      <w:kern w:val="1"/>
      <w:sz w:val="44"/>
      <w:szCs w:val="44"/>
    </w:rPr>
  </w:style>
  <w:style w:type="paragraph" w:customStyle="1" w:styleId="60">
    <w:name w:val="标准"/>
    <w:basedOn w:val="1"/>
    <w:qFormat/>
    <w:uiPriority w:val="0"/>
    <w:pPr>
      <w:spacing w:line="360" w:lineRule="auto"/>
      <w:ind w:firstLine="200" w:firstLineChars="200"/>
    </w:pPr>
    <w:rPr>
      <w:rFonts w:ascii="Times New Roman" w:hAnsi="Times New Roman" w:eastAsia="宋体" w:cs="宋体"/>
      <w:kern w:val="2"/>
      <w:szCs w:val="20"/>
    </w:rPr>
  </w:style>
  <w:style w:type="character" w:customStyle="1" w:styleId="61">
    <w:name w:val="标题 2 字符"/>
    <w:link w:val="4"/>
    <w:qFormat/>
    <w:uiPriority w:val="0"/>
    <w:rPr>
      <w:rFonts w:ascii="Arial" w:hAnsi="Arial" w:eastAsia="黑体" w:cs="Times New Roman"/>
      <w:b/>
      <w:bCs/>
      <w:kern w:val="2"/>
      <w:sz w:val="32"/>
      <w:szCs w:val="32"/>
    </w:rPr>
  </w:style>
  <w:style w:type="character" w:customStyle="1" w:styleId="62">
    <w:name w:val="纯文本 Char"/>
    <w:qFormat/>
    <w:uiPriority w:val="0"/>
    <w:rPr>
      <w:rFonts w:ascii="宋体" w:hAnsi="Courier New" w:eastAsia="宋体" w:cs="Times New Roman"/>
      <w:kern w:val="2"/>
      <w:sz w:val="21"/>
    </w:rPr>
  </w:style>
  <w:style w:type="character" w:customStyle="1" w:styleId="63">
    <w:name w:val="apple-converted-space"/>
    <w:basedOn w:val="28"/>
    <w:qFormat/>
    <w:uiPriority w:val="0"/>
    <w:rPr>
      <w:rFonts w:ascii="Calibri" w:hAnsi="Calibri" w:eastAsia="宋体" w:cs="Times New Roman"/>
    </w:rPr>
  </w:style>
  <w:style w:type="character" w:customStyle="1" w:styleId="64">
    <w:name w:val="页眉 字符"/>
    <w:link w:val="19"/>
    <w:qFormat/>
    <w:uiPriority w:val="0"/>
    <w:rPr>
      <w:rFonts w:ascii="Times New Roman" w:hAnsi="Times New Roman" w:eastAsia="宋体" w:cs="Times New Roman"/>
      <w:sz w:val="18"/>
      <w:szCs w:val="18"/>
    </w:rPr>
  </w:style>
  <w:style w:type="character" w:customStyle="1" w:styleId="65">
    <w:name w:val="纯文本 字符"/>
    <w:link w:val="15"/>
    <w:semiHidden/>
    <w:qFormat/>
    <w:uiPriority w:val="99"/>
    <w:rPr>
      <w:rFonts w:ascii="宋体" w:hAnsi="Courier New" w:eastAsia="宋体" w:cs="Courier New"/>
      <w:kern w:val="2"/>
      <w:sz w:val="21"/>
      <w:szCs w:val="21"/>
    </w:rPr>
  </w:style>
  <w:style w:type="character" w:customStyle="1" w:styleId="66">
    <w:name w:val="页脚 字符"/>
    <w:link w:val="18"/>
    <w:qFormat/>
    <w:uiPriority w:val="99"/>
    <w:rPr>
      <w:rFonts w:ascii="Times New Roman" w:hAnsi="Times New Roman" w:eastAsia="宋体" w:cs="Times New Roman"/>
      <w:sz w:val="18"/>
      <w:szCs w:val="18"/>
    </w:rPr>
  </w:style>
  <w:style w:type="character" w:customStyle="1" w:styleId="67">
    <w:name w:val="number"/>
    <w:basedOn w:val="28"/>
    <w:qFormat/>
    <w:uiPriority w:val="0"/>
    <w:rPr>
      <w:color w:val="FF8833"/>
      <w:sz w:val="18"/>
      <w:szCs w:val="18"/>
    </w:rPr>
  </w:style>
  <w:style w:type="character" w:customStyle="1" w:styleId="68">
    <w:name w:val="span-long"/>
    <w:basedOn w:val="28"/>
    <w:qFormat/>
    <w:uiPriority w:val="0"/>
  </w:style>
  <w:style w:type="character" w:customStyle="1" w:styleId="69">
    <w:name w:val="button"/>
    <w:basedOn w:val="28"/>
    <w:qFormat/>
    <w:uiPriority w:val="0"/>
  </w:style>
  <w:style w:type="character" w:customStyle="1" w:styleId="70">
    <w:name w:val="phone"/>
    <w:basedOn w:val="28"/>
    <w:qFormat/>
    <w:uiPriority w:val="0"/>
    <w:rPr>
      <w:color w:val="FF8833"/>
      <w:sz w:val="18"/>
      <w:szCs w:val="18"/>
    </w:rPr>
  </w:style>
  <w:style w:type="character" w:customStyle="1" w:styleId="71">
    <w:name w:val="stclosebtn"/>
    <w:basedOn w:val="28"/>
    <w:qFormat/>
    <w:uiPriority w:val="0"/>
  </w:style>
  <w:style w:type="character" w:customStyle="1" w:styleId="72">
    <w:name w:val="proollist"/>
    <w:basedOn w:val="28"/>
    <w:qFormat/>
    <w:uiPriority w:val="0"/>
  </w:style>
  <w:style w:type="character" w:customStyle="1" w:styleId="73">
    <w:name w:val="input-direction"/>
    <w:basedOn w:val="28"/>
    <w:qFormat/>
    <w:uiPriority w:val="0"/>
    <w:rPr>
      <w:color w:val="FF6600"/>
    </w:rPr>
  </w:style>
  <w:style w:type="character" w:customStyle="1" w:styleId="74">
    <w:name w:val="beforeinfotext"/>
    <w:basedOn w:val="28"/>
    <w:qFormat/>
    <w:uiPriority w:val="0"/>
    <w:rPr>
      <w:color w:val="666666"/>
    </w:rPr>
  </w:style>
  <w:style w:type="character" w:customStyle="1" w:styleId="75">
    <w:name w:val="active6"/>
    <w:basedOn w:val="28"/>
    <w:qFormat/>
    <w:uiPriority w:val="0"/>
    <w:rPr>
      <w:color w:val="00FF00"/>
      <w:shd w:val="clear" w:color="auto" w:fill="000000"/>
    </w:rPr>
  </w:style>
  <w:style w:type="character" w:customStyle="1" w:styleId="76">
    <w:name w:val="hilite5"/>
    <w:basedOn w:val="28"/>
    <w:qFormat/>
    <w:uiPriority w:val="0"/>
    <w:rPr>
      <w:color w:val="FFFFFF"/>
      <w:shd w:val="clear" w:color="auto" w:fill="666677"/>
    </w:rPr>
  </w:style>
  <w:style w:type="character" w:customStyle="1" w:styleId="77">
    <w:name w:val="tmpztreemove_arrow"/>
    <w:basedOn w:val="28"/>
    <w:qFormat/>
    <w:uiPriority w:val="0"/>
  </w:style>
  <w:style w:type="character" w:customStyle="1" w:styleId="78">
    <w:name w:val="hilite6"/>
    <w:basedOn w:val="28"/>
    <w:qFormat/>
    <w:uiPriority w:val="0"/>
    <w:rPr>
      <w:color w:val="FFFFFF"/>
      <w:shd w:val="clear" w:color="auto" w:fill="666677"/>
    </w:rPr>
  </w:style>
  <w:style w:type="character" w:customStyle="1" w:styleId="79">
    <w:name w:val="active4"/>
    <w:basedOn w:val="28"/>
    <w:qFormat/>
    <w:uiPriority w:val="0"/>
    <w:rPr>
      <w:color w:val="00FF00"/>
      <w:shd w:val="clear" w:color="auto" w:fill="000000"/>
    </w:rPr>
  </w:style>
  <w:style w:type="character" w:customStyle="1" w:styleId="80">
    <w:name w:val="button2"/>
    <w:basedOn w:val="28"/>
    <w:qFormat/>
    <w:uiPriority w:val="0"/>
  </w:style>
  <w:style w:type="character" w:customStyle="1" w:styleId="81">
    <w:name w:val="hilite"/>
    <w:basedOn w:val="28"/>
    <w:qFormat/>
    <w:uiPriority w:val="0"/>
    <w:rPr>
      <w:color w:val="FFFFFF"/>
      <w:shd w:val="clear" w:color="auto" w:fill="666677"/>
    </w:rPr>
  </w:style>
  <w:style w:type="character" w:customStyle="1" w:styleId="82">
    <w:name w:val="active"/>
    <w:basedOn w:val="28"/>
    <w:qFormat/>
    <w:uiPriority w:val="0"/>
    <w:rPr>
      <w:color w:val="00FF00"/>
      <w:shd w:val="clear" w:color="auto" w:fill="000000"/>
    </w:rPr>
  </w:style>
  <w:style w:type="paragraph" w:customStyle="1" w:styleId="83">
    <w:name w:val="title11"/>
    <w:basedOn w:val="1"/>
    <w:qFormat/>
    <w:uiPriority w:val="0"/>
    <w:pPr>
      <w:spacing w:before="150"/>
      <w:jc w:val="left"/>
    </w:pPr>
    <w:rPr>
      <w:b/>
      <w:bCs/>
      <w:kern w:val="0"/>
      <w:sz w:val="22"/>
    </w:rPr>
  </w:style>
  <w:style w:type="paragraph" w:customStyle="1" w:styleId="84">
    <w:name w:val="title13"/>
    <w:basedOn w:val="1"/>
    <w:qFormat/>
    <w:uiPriority w:val="0"/>
    <w:pPr>
      <w:spacing w:before="150"/>
      <w:jc w:val="left"/>
    </w:pPr>
    <w:rPr>
      <w:b/>
      <w:bCs/>
      <w:kern w:val="0"/>
      <w:sz w:val="22"/>
    </w:rPr>
  </w:style>
  <w:style w:type="character" w:customStyle="1" w:styleId="85">
    <w:name w:val="hour_am"/>
    <w:basedOn w:val="28"/>
    <w:qFormat/>
    <w:uiPriority w:val="0"/>
  </w:style>
  <w:style w:type="character" w:customStyle="1" w:styleId="86">
    <w:name w:val="hour_pm"/>
    <w:basedOn w:val="28"/>
    <w:qFormat/>
    <w:uiPriority w:val="0"/>
  </w:style>
  <w:style w:type="character" w:customStyle="1" w:styleId="87">
    <w:name w:val="hover3"/>
    <w:basedOn w:val="28"/>
    <w:qFormat/>
    <w:uiPriority w:val="0"/>
    <w:rPr>
      <w:shd w:val="clear" w:color="auto" w:fill="EEEEEE"/>
    </w:rPr>
  </w:style>
  <w:style w:type="character" w:customStyle="1" w:styleId="88">
    <w:name w:val="old"/>
    <w:basedOn w:val="28"/>
    <w:qFormat/>
    <w:uiPriority w:val="0"/>
    <w:rPr>
      <w:color w:val="999999"/>
    </w:rPr>
  </w:style>
  <w:style w:type="character" w:customStyle="1" w:styleId="89">
    <w:name w:val="glyphicon4"/>
    <w:basedOn w:val="28"/>
    <w:qFormat/>
    <w:uiPriority w:val="0"/>
  </w:style>
  <w:style w:type="character" w:customStyle="1" w:styleId="90">
    <w:name w:val="indent"/>
    <w:basedOn w:val="28"/>
    <w:qFormat/>
    <w:uiPriority w:val="0"/>
  </w:style>
  <w:style w:type="character" w:customStyle="1" w:styleId="91">
    <w:name w:val="font71"/>
    <w:basedOn w:val="28"/>
    <w:qFormat/>
    <w:uiPriority w:val="0"/>
    <w:rPr>
      <w:rFonts w:hint="eastAsia" w:ascii="宋体" w:hAnsi="宋体" w:eastAsia="宋体" w:cs="宋体"/>
      <w:color w:val="000000"/>
      <w:sz w:val="20"/>
      <w:szCs w:val="20"/>
      <w:u w:val="single"/>
    </w:rPr>
  </w:style>
  <w:style w:type="character" w:customStyle="1" w:styleId="92">
    <w:name w:val="font01"/>
    <w:basedOn w:val="28"/>
    <w:qFormat/>
    <w:uiPriority w:val="0"/>
    <w:rPr>
      <w:rFonts w:ascii="Arial" w:hAnsi="Arial" w:cs="Arial"/>
      <w:color w:val="000000"/>
      <w:sz w:val="20"/>
      <w:szCs w:val="20"/>
      <w:u w:val="none"/>
    </w:rPr>
  </w:style>
  <w:style w:type="character" w:customStyle="1" w:styleId="93">
    <w:name w:val="font61"/>
    <w:basedOn w:val="28"/>
    <w:qFormat/>
    <w:uiPriority w:val="0"/>
    <w:rPr>
      <w:rFonts w:hint="eastAsia" w:ascii="宋体" w:hAnsi="宋体" w:eastAsia="宋体" w:cs="宋体"/>
      <w:color w:val="000000"/>
      <w:sz w:val="20"/>
      <w:szCs w:val="20"/>
      <w:u w:val="single"/>
    </w:rPr>
  </w:style>
  <w:style w:type="character" w:customStyle="1" w:styleId="94">
    <w:name w:val="font41"/>
    <w:basedOn w:val="28"/>
    <w:qFormat/>
    <w:uiPriority w:val="0"/>
    <w:rPr>
      <w:rFonts w:hint="eastAsia" w:ascii="宋体" w:hAnsi="宋体" w:eastAsia="宋体" w:cs="宋体"/>
      <w:color w:val="000000"/>
      <w:sz w:val="20"/>
      <w:szCs w:val="20"/>
      <w:u w:val="single"/>
    </w:rPr>
  </w:style>
  <w:style w:type="character" w:customStyle="1" w:styleId="95">
    <w:name w:val="font51"/>
    <w:basedOn w:val="28"/>
    <w:qFormat/>
    <w:uiPriority w:val="0"/>
    <w:rPr>
      <w:rFonts w:hint="eastAsia" w:ascii="宋体" w:hAnsi="宋体" w:eastAsia="宋体" w:cs="宋体"/>
      <w:color w:val="000000"/>
      <w:sz w:val="20"/>
      <w:szCs w:val="20"/>
      <w:u w:val="single"/>
    </w:rPr>
  </w:style>
  <w:style w:type="character" w:customStyle="1" w:styleId="96">
    <w:name w:val="font21"/>
    <w:basedOn w:val="28"/>
    <w:qFormat/>
    <w:uiPriority w:val="0"/>
    <w:rPr>
      <w:rFonts w:hint="default" w:ascii="Calibri" w:hAnsi="Calibri" w:cs="Calibri"/>
      <w:color w:val="000000"/>
      <w:sz w:val="22"/>
      <w:szCs w:val="22"/>
      <w:u w:val="none"/>
    </w:rPr>
  </w:style>
  <w:style w:type="table" w:customStyle="1" w:styleId="97">
    <w:name w:val="Table Normal"/>
    <w:semiHidden/>
    <w:unhideWhenUsed/>
    <w:qFormat/>
    <w:uiPriority w:val="0"/>
    <w:rPr>
      <w:rFonts w:asciiTheme="minorHAnsi" w:hAnsiTheme="minorHAnsi" w:eastAsiaTheme="minorEastAsia" w:cstheme="minorBidi"/>
    </w:rPr>
    <w:tblPr>
      <w:tblCellMar>
        <w:top w:w="0" w:type="dxa"/>
        <w:left w:w="0" w:type="dxa"/>
        <w:bottom w:w="0" w:type="dxa"/>
        <w:right w:w="0" w:type="dxa"/>
      </w:tblCellMar>
    </w:tblPr>
  </w:style>
  <w:style w:type="character" w:customStyle="1" w:styleId="98">
    <w:name w:val="批注文字 字符"/>
    <w:link w:val="11"/>
    <w:qFormat/>
    <w:uiPriority w:val="0"/>
    <w:rPr>
      <w:kern w:val="2"/>
      <w:sz w:val="21"/>
      <w:szCs w:val="24"/>
    </w:rPr>
  </w:style>
  <w:style w:type="character" w:customStyle="1" w:styleId="99">
    <w:name w:val="批注文字 字符1"/>
    <w:basedOn w:val="28"/>
    <w:semiHidden/>
    <w:qFormat/>
    <w:uiPriority w:val="99"/>
    <w:rPr>
      <w:rFonts w:ascii="Calibri" w:hAnsi="Calibri" w:eastAsiaTheme="minorEastAsia"/>
      <w:kern w:val="1"/>
      <w:sz w:val="21"/>
      <w:szCs w:val="22"/>
    </w:rPr>
  </w:style>
  <w:style w:type="paragraph" w:customStyle="1" w:styleId="100">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101">
    <w:name w:val="正文缩进 字符"/>
    <w:link w:val="8"/>
    <w:qFormat/>
    <w:uiPriority w:val="0"/>
    <w:rPr>
      <w:rFonts w:ascii="Calibri" w:hAnsi="Calibri" w:eastAsiaTheme="minorEastAsia"/>
      <w:kern w:val="1"/>
      <w:sz w:val="21"/>
      <w:szCs w:val="22"/>
    </w:rPr>
  </w:style>
  <w:style w:type="paragraph" w:customStyle="1" w:styleId="102">
    <w:name w:val="默认段落字体 Para Char Char Char Char"/>
    <w:basedOn w:val="1"/>
    <w:qFormat/>
    <w:uiPriority w:val="0"/>
    <w:rPr>
      <w:rFonts w:ascii="Times New Roman" w:hAnsi="Times New Roman" w:eastAsia="宋体"/>
      <w:kern w:val="2"/>
      <w:sz w:val="28"/>
      <w:szCs w:val="20"/>
    </w:rPr>
  </w:style>
  <w:style w:type="character" w:customStyle="1" w:styleId="103">
    <w:name w:val="正文首行缩进 2 字符"/>
    <w:basedOn w:val="28"/>
    <w:link w:val="25"/>
    <w:qFormat/>
    <w:uiPriority w:val="0"/>
    <w:rPr>
      <w:rFonts w:ascii="Calibri" w:hAnsi="Calibri" w:eastAsiaTheme="minorEastAsia"/>
      <w:kern w:val="1"/>
      <w:sz w:val="21"/>
      <w:szCs w:val="22"/>
    </w:rPr>
  </w:style>
  <w:style w:type="paragraph" w:customStyle="1" w:styleId="104">
    <w:name w:val="列出段落3"/>
    <w:basedOn w:val="1"/>
    <w:qFormat/>
    <w:uiPriority w:val="0"/>
    <w:pPr>
      <w:ind w:firstLine="420" w:firstLineChars="200"/>
    </w:pPr>
    <w:rPr>
      <w:rFonts w:ascii="宋体" w:hAnsi="Times New Roman" w:eastAsia="宋体"/>
      <w:kern w:val="0"/>
      <w:sz w:val="24"/>
      <w:szCs w:val="20"/>
    </w:rPr>
  </w:style>
  <w:style w:type="paragraph" w:customStyle="1" w:styleId="105">
    <w:name w:val="正文-公1"/>
    <w:basedOn w:val="1"/>
    <w:qFormat/>
    <w:uiPriority w:val="0"/>
    <w:pPr>
      <w:jc w:val="left"/>
    </w:pPr>
    <w:rPr>
      <w:rFonts w:ascii="Times New Roman" w:hAnsi="Times New Roman" w:eastAsia="仿宋_GB2312"/>
    </w:rPr>
  </w:style>
  <w:style w:type="paragraph" w:customStyle="1" w:styleId="106">
    <w:name w:val="彬正"/>
    <w:basedOn w:val="1"/>
    <w:qFormat/>
    <w:uiPriority w:val="0"/>
    <w:pPr>
      <w:spacing w:line="600" w:lineRule="exact"/>
      <w:ind w:firstLine="200" w:firstLineChars="200"/>
    </w:pPr>
    <w:rPr>
      <w:rFonts w:ascii="Calibri" w:hAnsi="Calibri" w:eastAsia="仿宋_GB2312"/>
      <w:sz w:val="28"/>
      <w:szCs w:val="22"/>
    </w:rPr>
  </w:style>
  <w:style w:type="character" w:customStyle="1" w:styleId="107">
    <w:name w:val="last-child"/>
    <w:basedOn w:val="28"/>
    <w:qFormat/>
    <w:uiPriority w:val="0"/>
    <w:rPr>
      <w:color w:val="FFFFFF"/>
    </w:rPr>
  </w:style>
  <w:style w:type="character" w:customStyle="1" w:styleId="108">
    <w:name w:val="last-child1"/>
    <w:basedOn w:val="28"/>
    <w:qFormat/>
    <w:uiPriority w:val="0"/>
  </w:style>
  <w:style w:type="character" w:customStyle="1" w:styleId="109">
    <w:name w:val="last-child2"/>
    <w:basedOn w:val="28"/>
    <w:qFormat/>
    <w:uiPriority w:val="0"/>
  </w:style>
  <w:style w:type="character" w:customStyle="1" w:styleId="110">
    <w:name w:val="nth-child(1)"/>
    <w:basedOn w:val="28"/>
    <w:qFormat/>
    <w:uiPriority w:val="0"/>
  </w:style>
  <w:style w:type="character" w:customStyle="1" w:styleId="111">
    <w:name w:val="layui-laypage-curr"/>
    <w:basedOn w:val="28"/>
    <w:qFormat/>
    <w:uiPriority w:val="0"/>
  </w:style>
  <w:style w:type="character" w:customStyle="1" w:styleId="112">
    <w:name w:val="nth-of-type(2)"/>
    <w:basedOn w:val="28"/>
    <w:qFormat/>
    <w:uiPriority w:val="0"/>
  </w:style>
  <w:style w:type="character" w:customStyle="1" w:styleId="113">
    <w:name w:val="nth-of-type(2)1"/>
    <w:basedOn w:val="28"/>
    <w:qFormat/>
    <w:uiPriority w:val="0"/>
  </w:style>
  <w:style w:type="character" w:customStyle="1" w:styleId="114">
    <w:name w:val="nth-of-type(2)2"/>
    <w:basedOn w:val="28"/>
    <w:qFormat/>
    <w:uiPriority w:val="0"/>
  </w:style>
  <w:style w:type="character" w:customStyle="1" w:styleId="115">
    <w:name w:val="nth-of-type(2)3"/>
    <w:basedOn w:val="28"/>
    <w:qFormat/>
    <w:uiPriority w:val="0"/>
  </w:style>
  <w:style w:type="character" w:customStyle="1" w:styleId="116">
    <w:name w:val="nth-of-type(2)4"/>
    <w:basedOn w:val="28"/>
    <w:qFormat/>
    <w:uiPriority w:val="0"/>
  </w:style>
  <w:style w:type="character" w:customStyle="1" w:styleId="117">
    <w:name w:val="nth-of-type(2)5"/>
    <w:basedOn w:val="28"/>
    <w:qFormat/>
    <w:uiPriority w:val="0"/>
  </w:style>
  <w:style w:type="character" w:customStyle="1" w:styleId="118">
    <w:name w:val="nth-of-type(2)6"/>
    <w:basedOn w:val="28"/>
    <w:qFormat/>
    <w:uiPriority w:val="0"/>
  </w:style>
  <w:style w:type="character" w:customStyle="1" w:styleId="119">
    <w:name w:val="nth-of-type(2)7"/>
    <w:basedOn w:val="28"/>
    <w:qFormat/>
    <w:uiPriority w:val="0"/>
  </w:style>
  <w:style w:type="character" w:customStyle="1" w:styleId="120">
    <w:name w:val="nth-of-type(2)8"/>
    <w:basedOn w:val="28"/>
    <w:qFormat/>
    <w:uiPriority w:val="0"/>
  </w:style>
  <w:style w:type="character" w:customStyle="1" w:styleId="121">
    <w:name w:val="nth-of-type(2)9"/>
    <w:basedOn w:val="28"/>
    <w:qFormat/>
    <w:uiPriority w:val="0"/>
  </w:style>
  <w:style w:type="character" w:customStyle="1" w:styleId="122">
    <w:name w:val="nth-of-type(2)10"/>
    <w:basedOn w:val="28"/>
    <w:qFormat/>
    <w:uiPriority w:val="0"/>
  </w:style>
  <w:style w:type="character" w:customStyle="1" w:styleId="123">
    <w:name w:val="nth-of-type(2)11"/>
    <w:basedOn w:val="28"/>
    <w:qFormat/>
    <w:uiPriority w:val="0"/>
  </w:style>
  <w:style w:type="character" w:customStyle="1" w:styleId="124">
    <w:name w:val="nth-of-type(2)12"/>
    <w:basedOn w:val="28"/>
    <w:qFormat/>
    <w:uiPriority w:val="0"/>
  </w:style>
  <w:style w:type="character" w:customStyle="1" w:styleId="125">
    <w:name w:val="nth-of-type(2)13"/>
    <w:basedOn w:val="28"/>
    <w:qFormat/>
    <w:uiPriority w:val="0"/>
  </w:style>
  <w:style w:type="character" w:customStyle="1" w:styleId="126">
    <w:name w:val="nth-of-type(2)14"/>
    <w:basedOn w:val="28"/>
    <w:qFormat/>
    <w:uiPriority w:val="0"/>
    <w:rPr>
      <w:sz w:val="21"/>
      <w:szCs w:val="21"/>
    </w:rPr>
  </w:style>
  <w:style w:type="character" w:customStyle="1" w:styleId="127">
    <w:name w:val="nth-of-type(1)"/>
    <w:basedOn w:val="28"/>
    <w:qFormat/>
    <w:uiPriority w:val="0"/>
  </w:style>
  <w:style w:type="character" w:customStyle="1" w:styleId="128">
    <w:name w:val="nth-of-type(1)1"/>
    <w:basedOn w:val="28"/>
    <w:qFormat/>
    <w:uiPriority w:val="0"/>
  </w:style>
  <w:style w:type="character" w:customStyle="1" w:styleId="129">
    <w:name w:val="nth-of-type(1)2"/>
    <w:basedOn w:val="28"/>
    <w:qFormat/>
    <w:uiPriority w:val="0"/>
  </w:style>
  <w:style w:type="character" w:customStyle="1" w:styleId="130">
    <w:name w:val="nth-of-type(1)3"/>
    <w:basedOn w:val="28"/>
    <w:qFormat/>
    <w:uiPriority w:val="0"/>
  </w:style>
  <w:style w:type="character" w:customStyle="1" w:styleId="131">
    <w:name w:val="nth-of-type(1)4"/>
    <w:basedOn w:val="28"/>
    <w:qFormat/>
    <w:uiPriority w:val="0"/>
  </w:style>
  <w:style w:type="character" w:customStyle="1" w:styleId="132">
    <w:name w:val="nth-of-type(1)5"/>
    <w:basedOn w:val="28"/>
    <w:qFormat/>
    <w:uiPriority w:val="0"/>
  </w:style>
  <w:style w:type="character" w:customStyle="1" w:styleId="133">
    <w:name w:val="nth-of-type(1)6"/>
    <w:basedOn w:val="28"/>
    <w:qFormat/>
    <w:uiPriority w:val="0"/>
  </w:style>
  <w:style w:type="character" w:customStyle="1" w:styleId="134">
    <w:name w:val="nth-of-type(1)7"/>
    <w:basedOn w:val="28"/>
    <w:qFormat/>
    <w:uiPriority w:val="0"/>
  </w:style>
  <w:style w:type="character" w:customStyle="1" w:styleId="135">
    <w:name w:val="nth-of-type(1)8"/>
    <w:basedOn w:val="28"/>
    <w:qFormat/>
    <w:uiPriority w:val="0"/>
  </w:style>
  <w:style w:type="character" w:customStyle="1" w:styleId="136">
    <w:name w:val="nth-of-type(1)9"/>
    <w:basedOn w:val="28"/>
    <w:qFormat/>
    <w:uiPriority w:val="0"/>
    <w:rPr>
      <w:rFonts w:ascii="SourceHanSansCN-Regular" w:hAnsi="SourceHanSansCN-Regular" w:eastAsia="SourceHanSansCN-Regular" w:cs="SourceHanSansCN-Regular"/>
      <w:color w:val="FB560A"/>
      <w:sz w:val="21"/>
      <w:szCs w:val="21"/>
    </w:rPr>
  </w:style>
  <w:style w:type="character" w:customStyle="1" w:styleId="137">
    <w:name w:val="nth-of-type(1)10"/>
    <w:basedOn w:val="28"/>
    <w:qFormat/>
    <w:uiPriority w:val="0"/>
  </w:style>
  <w:style w:type="character" w:customStyle="1" w:styleId="138">
    <w:name w:val="nth-of-type(1)11"/>
    <w:basedOn w:val="28"/>
    <w:qFormat/>
    <w:uiPriority w:val="0"/>
  </w:style>
  <w:style w:type="character" w:customStyle="1" w:styleId="139">
    <w:name w:val="nth-of-type(1)12"/>
    <w:basedOn w:val="28"/>
    <w:qFormat/>
    <w:uiPriority w:val="0"/>
  </w:style>
  <w:style w:type="character" w:customStyle="1" w:styleId="140">
    <w:name w:val="nth-of-type(1)13"/>
    <w:basedOn w:val="28"/>
    <w:qFormat/>
    <w:uiPriority w:val="0"/>
  </w:style>
  <w:style w:type="character" w:customStyle="1" w:styleId="141">
    <w:name w:val="nth-of-type(1)14"/>
    <w:basedOn w:val="28"/>
    <w:qFormat/>
    <w:uiPriority w:val="0"/>
  </w:style>
  <w:style w:type="character" w:customStyle="1" w:styleId="142">
    <w:name w:val="nth-of-type(1)15"/>
    <w:basedOn w:val="28"/>
    <w:qFormat/>
    <w:uiPriority w:val="0"/>
  </w:style>
  <w:style w:type="character" w:customStyle="1" w:styleId="143">
    <w:name w:val="nth-of-type(1)16"/>
    <w:basedOn w:val="28"/>
    <w:qFormat/>
    <w:uiPriority w:val="0"/>
  </w:style>
  <w:style w:type="character" w:customStyle="1" w:styleId="144">
    <w:name w:val="nth-of-type(1)17"/>
    <w:basedOn w:val="28"/>
    <w:qFormat/>
    <w:uiPriority w:val="0"/>
  </w:style>
  <w:style w:type="character" w:customStyle="1" w:styleId="145">
    <w:name w:val="nth-of-type(1)18"/>
    <w:basedOn w:val="28"/>
    <w:qFormat/>
    <w:uiPriority w:val="0"/>
    <w:rPr>
      <w:sz w:val="21"/>
      <w:szCs w:val="21"/>
    </w:rPr>
  </w:style>
  <w:style w:type="character" w:customStyle="1" w:styleId="146">
    <w:name w:val="nth-of-type(3)"/>
    <w:basedOn w:val="28"/>
    <w:qFormat/>
    <w:uiPriority w:val="0"/>
  </w:style>
  <w:style w:type="character" w:customStyle="1" w:styleId="147">
    <w:name w:val="nth-of-type(3)1"/>
    <w:basedOn w:val="28"/>
    <w:qFormat/>
    <w:uiPriority w:val="0"/>
  </w:style>
  <w:style w:type="character" w:customStyle="1" w:styleId="148">
    <w:name w:val="nth-of-type(3)2"/>
    <w:basedOn w:val="28"/>
    <w:qFormat/>
    <w:uiPriority w:val="0"/>
  </w:style>
  <w:style w:type="character" w:customStyle="1" w:styleId="149">
    <w:name w:val="nth-of-type(3)3"/>
    <w:basedOn w:val="28"/>
    <w:qFormat/>
    <w:uiPriority w:val="0"/>
  </w:style>
  <w:style w:type="character" w:customStyle="1" w:styleId="150">
    <w:name w:val="nth-of-type(3)4"/>
    <w:basedOn w:val="28"/>
    <w:qFormat/>
    <w:uiPriority w:val="0"/>
  </w:style>
  <w:style w:type="character" w:customStyle="1" w:styleId="151">
    <w:name w:val="nth-of-type(3)5"/>
    <w:basedOn w:val="28"/>
    <w:qFormat/>
    <w:uiPriority w:val="0"/>
  </w:style>
  <w:style w:type="character" w:customStyle="1" w:styleId="152">
    <w:name w:val="nth-of-type(3)6"/>
    <w:basedOn w:val="28"/>
    <w:qFormat/>
    <w:uiPriority w:val="0"/>
  </w:style>
  <w:style w:type="character" w:customStyle="1" w:styleId="153">
    <w:name w:val="nth-of-type(3)7"/>
    <w:basedOn w:val="28"/>
    <w:qFormat/>
    <w:uiPriority w:val="0"/>
    <w:rPr>
      <w:sz w:val="21"/>
      <w:szCs w:val="21"/>
    </w:rPr>
  </w:style>
  <w:style w:type="character" w:customStyle="1" w:styleId="154">
    <w:name w:val="nth-of-type(6)"/>
    <w:basedOn w:val="28"/>
    <w:qFormat/>
    <w:uiPriority w:val="0"/>
  </w:style>
  <w:style w:type="character" w:customStyle="1" w:styleId="155">
    <w:name w:val="nth-of-type(6)1"/>
    <w:basedOn w:val="28"/>
    <w:qFormat/>
    <w:uiPriority w:val="0"/>
  </w:style>
  <w:style w:type="character" w:customStyle="1" w:styleId="156">
    <w:name w:val="nth-of-type(6)2"/>
    <w:basedOn w:val="28"/>
    <w:qFormat/>
    <w:uiPriority w:val="0"/>
  </w:style>
  <w:style w:type="character" w:customStyle="1" w:styleId="157">
    <w:name w:val="nth-of-type(6)3"/>
    <w:basedOn w:val="28"/>
    <w:qFormat/>
    <w:uiPriority w:val="0"/>
  </w:style>
  <w:style w:type="character" w:customStyle="1" w:styleId="158">
    <w:name w:val="nth-of-type(6)4"/>
    <w:basedOn w:val="28"/>
    <w:qFormat/>
    <w:uiPriority w:val="0"/>
    <w:rPr>
      <w:color w:val="0082DF"/>
    </w:rPr>
  </w:style>
  <w:style w:type="character" w:customStyle="1" w:styleId="159">
    <w:name w:val="nth-of-type(6)5"/>
    <w:basedOn w:val="28"/>
    <w:qFormat/>
    <w:uiPriority w:val="0"/>
  </w:style>
  <w:style w:type="character" w:customStyle="1" w:styleId="160">
    <w:name w:val="nth-of-type(7)"/>
    <w:basedOn w:val="28"/>
    <w:qFormat/>
    <w:uiPriority w:val="0"/>
  </w:style>
  <w:style w:type="character" w:customStyle="1" w:styleId="161">
    <w:name w:val="nth-of-type(7)1"/>
    <w:basedOn w:val="28"/>
    <w:qFormat/>
    <w:uiPriority w:val="0"/>
  </w:style>
  <w:style w:type="character" w:customStyle="1" w:styleId="162">
    <w:name w:val="nth-of-type(7)2"/>
    <w:basedOn w:val="28"/>
    <w:qFormat/>
    <w:uiPriority w:val="0"/>
  </w:style>
  <w:style w:type="character" w:customStyle="1" w:styleId="163">
    <w:name w:val="nth-of-type(4)"/>
    <w:basedOn w:val="28"/>
    <w:qFormat/>
    <w:uiPriority w:val="0"/>
  </w:style>
  <w:style w:type="character" w:customStyle="1" w:styleId="164">
    <w:name w:val="nth-of-type(4)1"/>
    <w:basedOn w:val="28"/>
    <w:qFormat/>
    <w:uiPriority w:val="0"/>
  </w:style>
  <w:style w:type="character" w:customStyle="1" w:styleId="165">
    <w:name w:val="nth-of-type(4)2"/>
    <w:basedOn w:val="28"/>
    <w:qFormat/>
    <w:uiPriority w:val="0"/>
  </w:style>
  <w:style w:type="character" w:customStyle="1" w:styleId="166">
    <w:name w:val="nth-of-type(4)3"/>
    <w:basedOn w:val="28"/>
    <w:qFormat/>
    <w:uiPriority w:val="0"/>
  </w:style>
  <w:style w:type="character" w:customStyle="1" w:styleId="167">
    <w:name w:val="nth-of-type(4)4"/>
    <w:basedOn w:val="28"/>
    <w:qFormat/>
    <w:uiPriority w:val="0"/>
  </w:style>
  <w:style w:type="character" w:customStyle="1" w:styleId="168">
    <w:name w:val="nth-of-type(4)5"/>
    <w:basedOn w:val="28"/>
    <w:qFormat/>
    <w:uiPriority w:val="0"/>
  </w:style>
  <w:style w:type="character" w:customStyle="1" w:styleId="169">
    <w:name w:val="nth-of-type(4)6"/>
    <w:basedOn w:val="28"/>
    <w:qFormat/>
    <w:uiPriority w:val="0"/>
  </w:style>
  <w:style w:type="character" w:customStyle="1" w:styleId="170">
    <w:name w:val="nth-of-type(4)7"/>
    <w:basedOn w:val="28"/>
    <w:qFormat/>
    <w:uiPriority w:val="0"/>
  </w:style>
  <w:style w:type="character" w:customStyle="1" w:styleId="171">
    <w:name w:val="nth-of-type(4)8"/>
    <w:basedOn w:val="28"/>
    <w:qFormat/>
    <w:uiPriority w:val="0"/>
    <w:rPr>
      <w:sz w:val="21"/>
      <w:szCs w:val="21"/>
    </w:rPr>
  </w:style>
  <w:style w:type="character" w:customStyle="1" w:styleId="172">
    <w:name w:val="nth-of-type(5)"/>
    <w:basedOn w:val="28"/>
    <w:qFormat/>
    <w:uiPriority w:val="0"/>
  </w:style>
  <w:style w:type="character" w:customStyle="1" w:styleId="173">
    <w:name w:val="nth-of-type(5)1"/>
    <w:basedOn w:val="28"/>
    <w:qFormat/>
    <w:uiPriority w:val="0"/>
  </w:style>
  <w:style w:type="character" w:customStyle="1" w:styleId="174">
    <w:name w:val="nth-of-type(5)2"/>
    <w:basedOn w:val="28"/>
    <w:qFormat/>
    <w:uiPriority w:val="0"/>
  </w:style>
  <w:style w:type="character" w:customStyle="1" w:styleId="175">
    <w:name w:val="nth-of-type(5)3"/>
    <w:basedOn w:val="28"/>
    <w:qFormat/>
    <w:uiPriority w:val="0"/>
  </w:style>
  <w:style w:type="character" w:customStyle="1" w:styleId="176">
    <w:name w:val="nth-of-type(5)4"/>
    <w:basedOn w:val="28"/>
    <w:qFormat/>
    <w:uiPriority w:val="0"/>
  </w:style>
  <w:style w:type="character" w:customStyle="1" w:styleId="177">
    <w:name w:val="nth-of-type(5)5"/>
    <w:basedOn w:val="28"/>
    <w:qFormat/>
    <w:uiPriority w:val="0"/>
  </w:style>
  <w:style w:type="character" w:customStyle="1" w:styleId="178">
    <w:name w:val="nth-of-type(5)6"/>
    <w:basedOn w:val="28"/>
    <w:qFormat/>
    <w:uiPriority w:val="0"/>
    <w:rPr>
      <w:sz w:val="21"/>
      <w:szCs w:val="21"/>
    </w:rPr>
  </w:style>
  <w:style w:type="character" w:customStyle="1" w:styleId="179">
    <w:name w:val="titleshow"/>
    <w:basedOn w:val="28"/>
    <w:qFormat/>
    <w:uiPriority w:val="0"/>
    <w:rPr>
      <w:color w:val="3E464C"/>
    </w:rPr>
  </w:style>
  <w:style w:type="character" w:customStyle="1" w:styleId="180">
    <w:name w:val="nth-of-type(8)"/>
    <w:basedOn w:val="28"/>
    <w:qFormat/>
    <w:uiPriority w:val="0"/>
  </w:style>
  <w:style w:type="character" w:customStyle="1" w:styleId="181">
    <w:name w:val="nth-of-type(10)"/>
    <w:basedOn w:val="28"/>
    <w:qFormat/>
    <w:uiPriority w:val="0"/>
  </w:style>
  <w:style w:type="character" w:customStyle="1" w:styleId="182">
    <w:name w:val="nth-of-type(9)"/>
    <w:basedOn w:val="28"/>
    <w:qFormat/>
    <w:uiPriority w:val="0"/>
  </w:style>
  <w:style w:type="character" w:customStyle="1" w:styleId="183">
    <w:name w:val="first-child1"/>
    <w:basedOn w:val="28"/>
    <w:qFormat/>
    <w:uiPriority w:val="0"/>
  </w:style>
  <w:style w:type="character" w:customStyle="1" w:styleId="184">
    <w:name w:val="first-child2"/>
    <w:basedOn w:val="28"/>
    <w:qFormat/>
    <w:uiPriority w:val="0"/>
  </w:style>
  <w:style w:type="character" w:customStyle="1" w:styleId="185">
    <w:name w:val="first-child3"/>
    <w:basedOn w:val="28"/>
    <w:qFormat/>
    <w:uiPriority w:val="0"/>
  </w:style>
  <w:style w:type="character" w:customStyle="1" w:styleId="186">
    <w:name w:val="first-child4"/>
    <w:basedOn w:val="28"/>
    <w:qFormat/>
    <w:uiPriority w:val="0"/>
  </w:style>
  <w:style w:type="character" w:customStyle="1" w:styleId="187">
    <w:name w:val="nth-child(2)"/>
    <w:basedOn w:val="28"/>
    <w:qFormat/>
    <w:uiPriority w:val="0"/>
  </w:style>
  <w:style w:type="character" w:customStyle="1" w:styleId="188">
    <w:name w:val="nth-child(3)"/>
    <w:basedOn w:val="28"/>
    <w:qFormat/>
    <w:uiPriority w:val="0"/>
  </w:style>
  <w:style w:type="character" w:customStyle="1" w:styleId="189">
    <w:name w:val="hover25"/>
    <w:basedOn w:val="28"/>
    <w:qFormat/>
    <w:uiPriority w:val="0"/>
    <w:rPr>
      <w:color w:val="167AE0"/>
    </w:rPr>
  </w:style>
  <w:style w:type="character" w:customStyle="1" w:styleId="190">
    <w:name w:val="hover26"/>
    <w:basedOn w:val="28"/>
    <w:qFormat/>
    <w:uiPriority w:val="0"/>
  </w:style>
  <w:style w:type="character" w:customStyle="1" w:styleId="191">
    <w:name w:val="lineshow"/>
    <w:basedOn w:val="28"/>
    <w:qFormat/>
    <w:uiPriority w:val="0"/>
  </w:style>
  <w:style w:type="character" w:customStyle="1" w:styleId="192">
    <w:name w:val="lineshow1"/>
    <w:basedOn w:val="28"/>
    <w:qFormat/>
    <w:uiPriority w:val="0"/>
  </w:style>
  <w:style w:type="character" w:customStyle="1" w:styleId="193">
    <w:name w:val="before2"/>
    <w:basedOn w:val="28"/>
    <w:qFormat/>
    <w:uiPriority w:val="0"/>
    <w:rPr>
      <w:shd w:val="clear" w:fill="C20E0C"/>
    </w:rPr>
  </w:style>
  <w:style w:type="character" w:customStyle="1" w:styleId="194">
    <w:name w:val="layui-this4"/>
    <w:basedOn w:val="28"/>
    <w:qFormat/>
    <w:uiPriority w:val="0"/>
    <w:rPr>
      <w:bdr w:val="single" w:color="EEEEEE" w:sz="6" w:space="0"/>
      <w:shd w:val="clear" w:fill="FFFFFF"/>
    </w:rPr>
  </w:style>
  <w:style w:type="character" w:customStyle="1" w:styleId="195">
    <w:name w:val="first-child"/>
    <w:basedOn w:val="28"/>
    <w:qFormat/>
    <w:uiPriority w:val="0"/>
  </w:style>
  <w:style w:type="character" w:customStyle="1" w:styleId="196">
    <w:name w:val="nth-of-type(1)19"/>
    <w:basedOn w:val="28"/>
    <w:qFormat/>
    <w:uiPriority w:val="0"/>
  </w:style>
  <w:style w:type="character" w:customStyle="1" w:styleId="197">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footer" Target="footer13.xml"/><Relationship Id="rId28" Type="http://schemas.openxmlformats.org/officeDocument/2006/relationships/header" Target="header14.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Times New Roman"/>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6E9E26-61D4-4AE4-BE86-1278A6959AC3}">
  <ds:schemaRefs/>
</ds:datastoreItem>
</file>

<file path=docProps/app.xml><?xml version="1.0" encoding="utf-8"?>
<Properties xmlns="http://schemas.openxmlformats.org/officeDocument/2006/extended-properties" xmlns:vt="http://schemas.openxmlformats.org/officeDocument/2006/docPropsVTypes">
  <Template>Normal</Template>
  <Pages>61</Pages>
  <Words>24453</Words>
  <Characters>25897</Characters>
  <Lines>205</Lines>
  <Paragraphs>57</Paragraphs>
  <TotalTime>0</TotalTime>
  <ScaleCrop>false</ScaleCrop>
  <LinksUpToDate>false</LinksUpToDate>
  <CharactersWithSpaces>27060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2019-09-10T00:33:00Z</dcterms:created>
  <dc:creator>Administrator</dc:creator>
  <cp:lastModifiedBy>Administrator</cp:lastModifiedBy>
  <cp:lastPrinted>2021-09-18T07:47:00Z</cp:lastPrinted>
  <dcterms:modified xsi:type="dcterms:W3CDTF">2023-11-06T07:32:26Z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12CB2DA462774543884CDBE63C5020F7_13</vt:lpwstr>
  </property>
  <property fmtid="{D5CDD505-2E9C-101B-9397-08002B2CF9AE}" pid="4" name="commondata">
    <vt:lpwstr>eyJoZGlkIjoiM2Q2MmQwZDA0NmY4ZTdlNTJjMTMzNTAxZDY4YTgwNjcifQ==</vt:lpwstr>
  </property>
</Properties>
</file>