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6"/>
          <w:szCs w:val="36"/>
          <w:lang w:eastAsia="zh-CN"/>
        </w:rPr>
      </w:pPr>
      <w:r>
        <w:rPr>
          <w:rFonts w:hint="eastAsia" w:ascii="宋体" w:hAnsi="宋体" w:eastAsia="宋体" w:cs="宋体"/>
          <w:b/>
          <w:bCs/>
          <w:sz w:val="36"/>
          <w:szCs w:val="36"/>
        </w:rPr>
        <w:t>项目编号:</w:t>
      </w:r>
      <w:r>
        <w:rPr>
          <w:rFonts w:hint="eastAsia" w:ascii="宋体" w:hAnsi="宋体" w:eastAsia="宋体" w:cs="宋体"/>
          <w:b/>
          <w:bCs/>
          <w:sz w:val="36"/>
          <w:szCs w:val="36"/>
          <w:lang w:eastAsia="zh-CN"/>
        </w:rPr>
        <w:t>ZSJC-BJ-[2022]-0</w:t>
      </w:r>
      <w:r>
        <w:rPr>
          <w:rFonts w:hint="eastAsia" w:hAnsi="宋体" w:cs="宋体"/>
          <w:b/>
          <w:bCs/>
          <w:sz w:val="36"/>
          <w:szCs w:val="36"/>
          <w:lang w:val="en-US" w:eastAsia="zh-CN"/>
        </w:rPr>
        <w:t>8</w:t>
      </w:r>
      <w:r>
        <w:rPr>
          <w:rFonts w:hint="eastAsia" w:ascii="宋体" w:hAnsi="宋体" w:eastAsia="宋体" w:cs="宋体"/>
          <w:b/>
          <w:bCs/>
          <w:sz w:val="36"/>
          <w:szCs w:val="36"/>
          <w:lang w:eastAsia="zh-CN"/>
        </w:rPr>
        <w:t>0</w:t>
      </w:r>
      <w:r>
        <w:rPr>
          <w:rFonts w:hint="eastAsia" w:hAnsi="宋体" w:cs="宋体"/>
          <w:b/>
          <w:bCs/>
          <w:sz w:val="36"/>
          <w:szCs w:val="36"/>
          <w:lang w:val="en-US" w:eastAsia="zh-CN"/>
        </w:rPr>
        <w:t>3</w:t>
      </w:r>
      <w:r>
        <w:rPr>
          <w:rFonts w:hint="eastAsia" w:ascii="宋体" w:hAnsi="宋体" w:eastAsia="宋体" w:cs="宋体"/>
          <w:b/>
          <w:bCs/>
          <w:sz w:val="36"/>
          <w:szCs w:val="36"/>
          <w:lang w:eastAsia="zh-CN"/>
        </w:rPr>
        <w:t>-CG</w:t>
      </w:r>
    </w:p>
    <w:p>
      <w:pPr>
        <w:rPr>
          <w:rFonts w:hint="eastAsia" w:ascii="宋体" w:hAnsi="宋体" w:eastAsia="宋体" w:cs="宋体"/>
          <w:b/>
          <w:bCs/>
          <w:sz w:val="36"/>
          <w:szCs w:val="36"/>
        </w:rPr>
      </w:pPr>
    </w:p>
    <w:p>
      <w:pPr>
        <w:pStyle w:val="12"/>
        <w:ind w:firstLine="65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sz w:val="40"/>
          <w:szCs w:val="40"/>
          <w:lang w:eastAsia="zh-CN"/>
        </w:rPr>
      </w:pPr>
      <w:r>
        <w:rPr>
          <w:rFonts w:hint="eastAsia" w:hAnsi="宋体" w:cs="宋体"/>
          <w:b/>
          <w:sz w:val="48"/>
          <w:szCs w:val="48"/>
          <w:lang w:eastAsia="zh-CN"/>
        </w:rPr>
        <w:t>眉县教育体育局眉县义务教育“营养餐计划”项目</w:t>
      </w:r>
    </w:p>
    <w:p>
      <w:pPr>
        <w:spacing w:line="780" w:lineRule="auto"/>
        <w:jc w:val="center"/>
        <w:rPr>
          <w:rFonts w:hint="eastAsia" w:ascii="宋体" w:hAnsi="宋体" w:eastAsia="宋体" w:cs="宋体"/>
          <w:b/>
          <w:sz w:val="88"/>
          <w:szCs w:val="88"/>
        </w:rPr>
      </w:pPr>
    </w:p>
    <w:p>
      <w:pPr>
        <w:spacing w:line="780" w:lineRule="auto"/>
        <w:jc w:val="center"/>
        <w:rPr>
          <w:rFonts w:hint="eastAsia" w:ascii="宋体" w:hAnsi="宋体" w:eastAsia="宋体" w:cs="宋体"/>
          <w:b/>
          <w:sz w:val="88"/>
          <w:szCs w:val="88"/>
        </w:rPr>
      </w:pPr>
    </w:p>
    <w:p>
      <w:pPr>
        <w:spacing w:line="780" w:lineRule="auto"/>
        <w:jc w:val="center"/>
        <w:rPr>
          <w:rFonts w:hint="eastAsia" w:ascii="宋体" w:hAnsi="宋体" w:eastAsia="宋体" w:cs="宋体"/>
          <w:b/>
          <w:sz w:val="88"/>
          <w:szCs w:val="88"/>
        </w:rPr>
      </w:pPr>
      <w:r>
        <w:rPr>
          <w:rFonts w:hint="eastAsia" w:ascii="宋体" w:hAnsi="宋体" w:eastAsia="宋体" w:cs="宋体"/>
          <w:b/>
          <w:sz w:val="88"/>
          <w:szCs w:val="88"/>
        </w:rPr>
        <w:t>招 标 文 件</w:t>
      </w:r>
    </w:p>
    <w:p>
      <w:pPr>
        <w:rPr>
          <w:rFonts w:hint="eastAsia" w:ascii="宋体" w:hAnsi="宋体" w:eastAsia="宋体" w:cs="宋体"/>
        </w:rPr>
      </w:pPr>
      <w:bookmarkStart w:id="0" w:name="_Toc363463325"/>
    </w:p>
    <w:p>
      <w:pPr>
        <w:rPr>
          <w:rFonts w:hint="eastAsia" w:ascii="宋体" w:hAnsi="宋体" w:eastAsia="宋体" w:cs="宋体"/>
        </w:rPr>
      </w:pPr>
    </w:p>
    <w:bookmarkEnd w:id="0"/>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pStyle w:val="12"/>
        <w:ind w:left="0" w:leftChars="0" w:firstLine="0" w:firstLineChars="0"/>
        <w:rPr>
          <w:rFonts w:hint="eastAsia"/>
        </w:rPr>
      </w:pPr>
    </w:p>
    <w:p>
      <w:pPr>
        <w:rPr>
          <w:rFonts w:hint="eastAsia" w:ascii="宋体" w:hAnsi="宋体" w:eastAsia="宋体" w:cs="宋体"/>
          <w:sz w:val="18"/>
          <w:szCs w:val="18"/>
        </w:rPr>
      </w:pPr>
    </w:p>
    <w:p>
      <w:pPr>
        <w:tabs>
          <w:tab w:val="left" w:pos="5670"/>
        </w:tabs>
        <w:autoSpaceDE w:val="0"/>
        <w:autoSpaceDN w:val="0"/>
        <w:adjustRightInd w:val="0"/>
        <w:snapToGrid w:val="0"/>
        <w:spacing w:line="360" w:lineRule="auto"/>
        <w:rPr>
          <w:rFonts w:hint="eastAsia" w:ascii="宋体" w:hAnsi="宋体" w:eastAsia="宋体" w:cs="宋体"/>
          <w:b/>
          <w:bCs/>
          <w:sz w:val="32"/>
          <w:szCs w:val="32"/>
          <w:u w:val="single"/>
        </w:rPr>
      </w:pPr>
      <w:r>
        <w:rPr>
          <w:rFonts w:hint="eastAsia" w:ascii="宋体" w:hAnsi="宋体" w:eastAsia="宋体" w:cs="宋体"/>
          <w:b/>
          <w:bCs/>
          <w:sz w:val="32"/>
          <w:szCs w:val="32"/>
          <w:lang w:val="zh-CN"/>
        </w:rPr>
        <w:t>采</w:t>
      </w:r>
      <w:r>
        <w:rPr>
          <w:rFonts w:hint="eastAsia" w:hAnsi="宋体" w:cs="宋体"/>
          <w:b/>
          <w:bCs/>
          <w:sz w:val="32"/>
          <w:szCs w:val="32"/>
          <w:lang w:val="en-US" w:eastAsia="zh-CN"/>
        </w:rPr>
        <w:t xml:space="preserve"> </w:t>
      </w:r>
      <w:r>
        <w:rPr>
          <w:rFonts w:hint="eastAsia" w:ascii="宋体" w:hAnsi="宋体" w:eastAsia="宋体" w:cs="宋体"/>
          <w:b/>
          <w:bCs/>
          <w:sz w:val="32"/>
          <w:szCs w:val="32"/>
          <w:lang w:val="zh-CN"/>
        </w:rPr>
        <w:t>购</w:t>
      </w:r>
      <w:r>
        <w:rPr>
          <w:rFonts w:hint="eastAsia" w:hAnsi="宋体" w:cs="宋体"/>
          <w:b/>
          <w:bCs/>
          <w:sz w:val="32"/>
          <w:szCs w:val="32"/>
          <w:lang w:val="en-US" w:eastAsia="zh-CN"/>
        </w:rPr>
        <w:t xml:space="preserve"> </w:t>
      </w:r>
      <w:r>
        <w:rPr>
          <w:rFonts w:hint="eastAsia" w:ascii="宋体" w:hAnsi="宋体" w:eastAsia="宋体" w:cs="宋体"/>
          <w:b/>
          <w:bCs/>
          <w:sz w:val="32"/>
          <w:szCs w:val="32"/>
          <w:lang w:val="zh-CN"/>
        </w:rPr>
        <w:t>单</w:t>
      </w:r>
      <w:r>
        <w:rPr>
          <w:rFonts w:hint="eastAsia" w:hAnsi="宋体" w:cs="宋体"/>
          <w:b/>
          <w:bCs/>
          <w:sz w:val="32"/>
          <w:szCs w:val="32"/>
          <w:lang w:val="en-US" w:eastAsia="zh-CN"/>
        </w:rPr>
        <w:t xml:space="preserve"> </w:t>
      </w:r>
      <w:r>
        <w:rPr>
          <w:rFonts w:hint="eastAsia" w:ascii="宋体" w:hAnsi="宋体" w:eastAsia="宋体" w:cs="宋体"/>
          <w:b/>
          <w:bCs/>
          <w:sz w:val="32"/>
          <w:szCs w:val="32"/>
          <w:lang w:val="zh-CN"/>
        </w:rPr>
        <w:t>位</w:t>
      </w:r>
      <w:r>
        <w:rPr>
          <w:rFonts w:hint="eastAsia" w:ascii="宋体" w:hAnsi="宋体" w:eastAsia="宋体" w:cs="宋体"/>
          <w:b/>
          <w:bCs/>
          <w:sz w:val="32"/>
          <w:szCs w:val="32"/>
        </w:rPr>
        <w:t>:</w:t>
      </w:r>
      <w:r>
        <w:rPr>
          <w:rFonts w:hint="eastAsia" w:hAnsi="宋体" w:cs="宋体"/>
          <w:b/>
          <w:bCs/>
          <w:sz w:val="32"/>
          <w:szCs w:val="32"/>
          <w:u w:val="single"/>
          <w:lang w:val="en-US" w:eastAsia="zh-CN"/>
        </w:rPr>
        <w:t xml:space="preserve">       </w:t>
      </w:r>
      <w:r>
        <w:rPr>
          <w:rFonts w:hint="eastAsia" w:hAnsi="宋体" w:cs="宋体"/>
          <w:b/>
          <w:bCs/>
          <w:sz w:val="32"/>
          <w:szCs w:val="32"/>
          <w:u w:val="single"/>
          <w:lang w:val="zh-CN"/>
        </w:rPr>
        <w:t>眉县教育体育局</w:t>
      </w:r>
      <w:r>
        <w:rPr>
          <w:rFonts w:hint="eastAsia" w:ascii="宋体" w:hAnsi="宋体" w:eastAsia="宋体" w:cs="宋体"/>
          <w:b/>
          <w:bCs/>
          <w:sz w:val="32"/>
          <w:szCs w:val="32"/>
          <w:u w:val="single"/>
        </w:rPr>
        <w:t>(盖章)</w:t>
      </w:r>
      <w:r>
        <w:rPr>
          <w:rFonts w:hint="eastAsia" w:hAnsi="宋体" w:cs="宋体"/>
          <w:b/>
          <w:bCs/>
          <w:sz w:val="32"/>
          <w:szCs w:val="32"/>
          <w:u w:val="single"/>
          <w:lang w:val="en-US" w:eastAsia="zh-CN"/>
        </w:rPr>
        <w:t xml:space="preserve">         </w:t>
      </w:r>
      <w:r>
        <w:rPr>
          <w:rFonts w:hint="eastAsia" w:ascii="宋体" w:hAnsi="宋体" w:eastAsia="宋体" w:cs="宋体"/>
          <w:b/>
          <w:bCs/>
          <w:sz w:val="32"/>
          <w:szCs w:val="32"/>
          <w:u w:val="single"/>
        </w:rPr>
        <w:t xml:space="preserve"> </w:t>
      </w:r>
    </w:p>
    <w:p>
      <w:pPr>
        <w:pStyle w:val="10"/>
        <w:rPr>
          <w:rFonts w:hint="eastAsia" w:ascii="宋体" w:hAnsi="宋体" w:eastAsia="宋体" w:cs="宋体"/>
        </w:rPr>
      </w:pPr>
    </w:p>
    <w:p>
      <w:pPr>
        <w:tabs>
          <w:tab w:val="left" w:pos="5670"/>
        </w:tabs>
        <w:autoSpaceDE w:val="0"/>
        <w:autoSpaceDN w:val="0"/>
        <w:adjustRightInd w:val="0"/>
        <w:snapToGrid w:val="0"/>
        <w:spacing w:line="360" w:lineRule="auto"/>
        <w:outlineLvl w:val="0"/>
        <w:rPr>
          <w:rFonts w:hint="eastAsia" w:ascii="宋体" w:hAnsi="宋体" w:eastAsia="宋体" w:cs="宋体"/>
          <w:b/>
          <w:bCs/>
          <w:sz w:val="32"/>
          <w:szCs w:val="32"/>
          <w:u w:val="single"/>
        </w:rPr>
      </w:pPr>
      <w:bookmarkStart w:id="1" w:name="_Toc9109"/>
      <w:r>
        <w:rPr>
          <w:rFonts w:hint="eastAsia" w:ascii="宋体" w:hAnsi="宋体" w:eastAsia="宋体" w:cs="宋体"/>
          <w:b/>
          <w:bCs/>
          <w:sz w:val="30"/>
          <w:szCs w:val="30"/>
        </w:rPr>
        <w:t>采购代理机构</w:t>
      </w:r>
      <w:r>
        <w:rPr>
          <w:rFonts w:hint="eastAsia" w:ascii="宋体" w:hAnsi="宋体" w:eastAsia="宋体" w:cs="宋体"/>
          <w:b/>
          <w:bCs/>
          <w:sz w:val="32"/>
          <w:szCs w:val="32"/>
          <w:lang w:val="zh-CN"/>
        </w:rPr>
        <w:t>：</w:t>
      </w:r>
      <w:r>
        <w:rPr>
          <w:rFonts w:hint="eastAsia" w:ascii="宋体" w:hAnsi="宋体" w:eastAsia="宋体" w:cs="宋体"/>
          <w:b/>
          <w:bCs/>
          <w:sz w:val="32"/>
          <w:szCs w:val="32"/>
          <w:u w:val="single"/>
          <w:lang w:val="zh-CN"/>
        </w:rPr>
        <w:t>中盛精诚工程项目管理有限公司</w:t>
      </w:r>
      <w:r>
        <w:rPr>
          <w:rFonts w:hint="eastAsia" w:ascii="宋体" w:hAnsi="宋体" w:eastAsia="宋体" w:cs="宋体"/>
          <w:b/>
          <w:bCs/>
          <w:sz w:val="32"/>
          <w:szCs w:val="32"/>
          <w:u w:val="single"/>
        </w:rPr>
        <w:t>(盖章)</w:t>
      </w:r>
      <w:bookmarkEnd w:id="1"/>
      <w:r>
        <w:rPr>
          <w:rFonts w:hint="eastAsia" w:ascii="宋体" w:hAnsi="宋体" w:eastAsia="宋体" w:cs="宋体"/>
          <w:b/>
          <w:bCs/>
          <w:sz w:val="32"/>
          <w:szCs w:val="32"/>
          <w:u w:val="single"/>
        </w:rPr>
        <w:t xml:space="preserve"> </w:t>
      </w:r>
    </w:p>
    <w:p>
      <w:pPr>
        <w:pStyle w:val="10"/>
        <w:rPr>
          <w:rFonts w:hint="eastAsia" w:ascii="宋体" w:hAnsi="宋体" w:eastAsia="宋体" w:cs="宋体"/>
          <w:lang w:val="zh-CN"/>
        </w:rPr>
      </w:pPr>
    </w:p>
    <w:p>
      <w:pPr>
        <w:pStyle w:val="10"/>
        <w:ind w:firstLine="904" w:firstLineChars="300"/>
        <w:rPr>
          <w:rFonts w:hint="eastAsia" w:ascii="宋体" w:hAnsi="宋体" w:eastAsia="宋体" w:cs="宋体"/>
          <w:b/>
          <w:sz w:val="44"/>
          <w:szCs w:val="44"/>
        </w:rPr>
      </w:pPr>
      <w:r>
        <w:rPr>
          <w:rFonts w:hint="eastAsia" w:ascii="宋体" w:hAnsi="宋体" w:eastAsia="宋体" w:cs="宋体"/>
          <w:b/>
          <w:bCs/>
          <w:sz w:val="30"/>
          <w:szCs w:val="30"/>
        </w:rPr>
        <w:t>日        期</w:t>
      </w:r>
      <w:r>
        <w:rPr>
          <w:rFonts w:hint="eastAsia" w:ascii="宋体" w:hAnsi="宋体" w:eastAsia="宋体" w:cs="宋体"/>
          <w:b/>
          <w:bCs/>
          <w:sz w:val="32"/>
          <w:szCs w:val="32"/>
          <w:lang w:val="zh-CN"/>
        </w:rPr>
        <w:t>：</w:t>
      </w:r>
      <w:r>
        <w:rPr>
          <w:rFonts w:hint="eastAsia" w:ascii="宋体" w:hAnsi="宋体" w:eastAsia="宋体" w:cs="宋体"/>
          <w:b/>
          <w:bCs/>
          <w:sz w:val="32"/>
          <w:szCs w:val="32"/>
          <w:u w:val="single"/>
          <w:lang w:val="zh-CN"/>
        </w:rPr>
        <w:t xml:space="preserve"> 二〇二</w:t>
      </w:r>
      <w:r>
        <w:rPr>
          <w:rFonts w:hint="eastAsia" w:ascii="宋体" w:hAnsi="宋体" w:eastAsia="宋体" w:cs="宋体"/>
          <w:b/>
          <w:bCs/>
          <w:sz w:val="32"/>
          <w:szCs w:val="32"/>
          <w:u w:val="single"/>
          <w:lang w:val="en-US" w:eastAsia="zh-CN"/>
        </w:rPr>
        <w:t>二</w:t>
      </w:r>
      <w:r>
        <w:rPr>
          <w:rFonts w:hint="eastAsia" w:ascii="宋体" w:hAnsi="宋体" w:eastAsia="宋体" w:cs="宋体"/>
          <w:b/>
          <w:bCs/>
          <w:sz w:val="32"/>
          <w:szCs w:val="32"/>
          <w:u w:val="single"/>
          <w:lang w:val="zh-CN"/>
        </w:rPr>
        <w:t>年</w:t>
      </w:r>
      <w:r>
        <w:rPr>
          <w:rFonts w:hint="eastAsia" w:ascii="宋体" w:hAnsi="宋体" w:cs="宋体"/>
          <w:b/>
          <w:bCs/>
          <w:sz w:val="32"/>
          <w:szCs w:val="32"/>
          <w:u w:val="single"/>
          <w:lang w:val="en-US" w:eastAsia="zh-CN"/>
        </w:rPr>
        <w:t>八</w:t>
      </w:r>
      <w:r>
        <w:rPr>
          <w:rFonts w:hint="eastAsia" w:ascii="宋体" w:hAnsi="宋体" w:eastAsia="宋体" w:cs="宋体"/>
          <w:b/>
          <w:bCs/>
          <w:sz w:val="32"/>
          <w:szCs w:val="32"/>
          <w:u w:val="single"/>
          <w:lang w:val="zh-CN"/>
        </w:rPr>
        <w:t xml:space="preserve">月     </w:t>
      </w:r>
    </w:p>
    <w:p>
      <w:pPr>
        <w:pStyle w:val="10"/>
        <w:jc w:val="center"/>
        <w:rPr>
          <w:rFonts w:hint="eastAsia" w:ascii="宋体" w:hAnsi="宋体" w:eastAsia="宋体" w:cs="宋体"/>
          <w:b/>
          <w:sz w:val="44"/>
          <w:szCs w:val="44"/>
        </w:rPr>
      </w:pPr>
      <w:r>
        <w:rPr>
          <w:rFonts w:hint="eastAsia" w:ascii="宋体" w:hAnsi="宋体" w:eastAsia="宋体" w:cs="宋体"/>
          <w:b/>
          <w:sz w:val="44"/>
          <w:szCs w:val="44"/>
        </w:rPr>
        <w:t>目   录</w:t>
      </w:r>
    </w:p>
    <w:p>
      <w:pPr>
        <w:pStyle w:val="18"/>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sz w:val="28"/>
          <w:szCs w:val="21"/>
        </w:rPr>
      </w:pPr>
      <w:bookmarkStart w:id="2" w:name="_Toc16218"/>
      <w:bookmarkStart w:id="3" w:name="_Toc19886"/>
      <w:bookmarkStart w:id="4" w:name="_Toc20652"/>
      <w:bookmarkStart w:id="5" w:name="_Toc20858"/>
      <w:bookmarkStart w:id="6" w:name="_Toc389582033"/>
      <w:bookmarkStart w:id="7" w:name="_Toc5293"/>
      <w:bookmarkStart w:id="8" w:name="_Toc21518"/>
      <w:bookmarkStart w:id="9" w:name="_Toc426457691"/>
      <w:bookmarkStart w:id="10" w:name="_Toc403077638"/>
      <w:bookmarkStart w:id="11" w:name="_Toc363473971"/>
      <w:bookmarkStart w:id="12" w:name="_Toc363474016"/>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"1-3" \h \u </w:instrText>
      </w:r>
      <w:r>
        <w:rPr>
          <w:rFonts w:hint="eastAsia" w:ascii="宋体" w:hAnsi="宋体" w:eastAsia="宋体" w:cs="宋体"/>
          <w:sz w:val="32"/>
          <w:szCs w:val="32"/>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_Toc25700 </w:instrText>
      </w:r>
      <w:r>
        <w:rPr>
          <w:rFonts w:hint="eastAsia" w:ascii="宋体" w:hAnsi="宋体" w:eastAsia="宋体" w:cs="宋体"/>
          <w:sz w:val="28"/>
          <w:szCs w:val="36"/>
        </w:rPr>
        <w:fldChar w:fldCharType="separate"/>
      </w:r>
      <w:r>
        <w:rPr>
          <w:rFonts w:hint="eastAsia" w:ascii="宋体" w:hAnsi="宋体" w:eastAsia="宋体" w:cs="宋体"/>
          <w:sz w:val="28"/>
          <w:szCs w:val="32"/>
        </w:rPr>
        <w:t>第一章  招标公告</w:t>
      </w:r>
      <w:r>
        <w:rPr>
          <w:sz w:val="28"/>
          <w:szCs w:val="21"/>
        </w:rPr>
        <w:tab/>
      </w:r>
      <w:r>
        <w:rPr>
          <w:sz w:val="28"/>
          <w:szCs w:val="21"/>
        </w:rPr>
        <w:fldChar w:fldCharType="begin"/>
      </w:r>
      <w:r>
        <w:rPr>
          <w:sz w:val="28"/>
          <w:szCs w:val="21"/>
        </w:rPr>
        <w:instrText xml:space="preserve"> PAGEREF _Toc25700 \h </w:instrText>
      </w:r>
      <w:r>
        <w:rPr>
          <w:sz w:val="28"/>
          <w:szCs w:val="21"/>
        </w:rPr>
        <w:fldChar w:fldCharType="separate"/>
      </w:r>
      <w:r>
        <w:rPr>
          <w:sz w:val="28"/>
          <w:szCs w:val="21"/>
        </w:rPr>
        <w:t>3</w:t>
      </w:r>
      <w:r>
        <w:rPr>
          <w:sz w:val="28"/>
          <w:szCs w:val="21"/>
        </w:rPr>
        <w:fldChar w:fldCharType="end"/>
      </w:r>
      <w:r>
        <w:rPr>
          <w:rFonts w:hint="eastAsia" w:ascii="宋体" w:hAnsi="宋体" w:eastAsia="宋体" w:cs="宋体"/>
          <w:sz w:val="28"/>
          <w:szCs w:val="36"/>
        </w:rPr>
        <w:fldChar w:fldCharType="end"/>
      </w:r>
    </w:p>
    <w:p>
      <w:pPr>
        <w:pStyle w:val="18"/>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_Toc15811 </w:instrText>
      </w:r>
      <w:r>
        <w:rPr>
          <w:rFonts w:hint="eastAsia" w:ascii="宋体" w:hAnsi="宋体" w:eastAsia="宋体" w:cs="宋体"/>
          <w:sz w:val="28"/>
          <w:szCs w:val="36"/>
        </w:rPr>
        <w:fldChar w:fldCharType="separate"/>
      </w:r>
      <w:r>
        <w:rPr>
          <w:rFonts w:hint="eastAsia" w:ascii="宋体" w:hAnsi="宋体" w:eastAsia="宋体" w:cs="宋体"/>
          <w:sz w:val="28"/>
          <w:szCs w:val="36"/>
        </w:rPr>
        <w:t xml:space="preserve">第二章  </w:t>
      </w:r>
      <w:r>
        <w:rPr>
          <w:rFonts w:hint="eastAsia" w:ascii="宋体" w:hAnsi="宋体" w:eastAsia="宋体" w:cs="宋体"/>
          <w:sz w:val="28"/>
          <w:szCs w:val="36"/>
          <w:lang w:eastAsia="zh-CN"/>
        </w:rPr>
        <w:t>投标人</w:t>
      </w:r>
      <w:r>
        <w:rPr>
          <w:rFonts w:hint="eastAsia" w:ascii="宋体" w:hAnsi="宋体" w:eastAsia="宋体" w:cs="宋体"/>
          <w:sz w:val="28"/>
          <w:szCs w:val="36"/>
        </w:rPr>
        <w:t>须知</w:t>
      </w:r>
      <w:r>
        <w:rPr>
          <w:sz w:val="28"/>
          <w:szCs w:val="21"/>
        </w:rPr>
        <w:tab/>
      </w:r>
      <w:r>
        <w:rPr>
          <w:sz w:val="28"/>
          <w:szCs w:val="21"/>
        </w:rPr>
        <w:fldChar w:fldCharType="begin"/>
      </w:r>
      <w:r>
        <w:rPr>
          <w:sz w:val="28"/>
          <w:szCs w:val="21"/>
        </w:rPr>
        <w:instrText xml:space="preserve"> PAGEREF _Toc15811 \h </w:instrText>
      </w:r>
      <w:r>
        <w:rPr>
          <w:sz w:val="28"/>
          <w:szCs w:val="21"/>
        </w:rPr>
        <w:fldChar w:fldCharType="separate"/>
      </w:r>
      <w:r>
        <w:rPr>
          <w:sz w:val="28"/>
          <w:szCs w:val="21"/>
        </w:rPr>
        <w:t>9</w:t>
      </w:r>
      <w:r>
        <w:rPr>
          <w:sz w:val="28"/>
          <w:szCs w:val="21"/>
        </w:rPr>
        <w:fldChar w:fldCharType="end"/>
      </w:r>
      <w:r>
        <w:rPr>
          <w:rFonts w:hint="eastAsia" w:ascii="宋体" w:hAnsi="宋体" w:eastAsia="宋体" w:cs="宋体"/>
          <w:sz w:val="28"/>
          <w:szCs w:val="36"/>
        </w:rPr>
        <w:fldChar w:fldCharType="end"/>
      </w:r>
    </w:p>
    <w:p>
      <w:pPr>
        <w:pStyle w:val="18"/>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_Toc8727 </w:instrText>
      </w:r>
      <w:r>
        <w:rPr>
          <w:rFonts w:hint="eastAsia" w:ascii="宋体" w:hAnsi="宋体" w:eastAsia="宋体" w:cs="宋体"/>
          <w:sz w:val="28"/>
          <w:szCs w:val="36"/>
        </w:rPr>
        <w:fldChar w:fldCharType="separate"/>
      </w:r>
      <w:r>
        <w:rPr>
          <w:rFonts w:hint="eastAsia" w:ascii="宋体" w:hAnsi="宋体" w:eastAsia="宋体" w:cs="宋体"/>
          <w:sz w:val="28"/>
          <w:szCs w:val="32"/>
        </w:rPr>
        <w:t>第三章  合同条款及格式</w:t>
      </w:r>
      <w:r>
        <w:rPr>
          <w:sz w:val="28"/>
          <w:szCs w:val="21"/>
        </w:rPr>
        <w:tab/>
      </w:r>
      <w:r>
        <w:rPr>
          <w:sz w:val="28"/>
          <w:szCs w:val="21"/>
        </w:rPr>
        <w:fldChar w:fldCharType="begin"/>
      </w:r>
      <w:r>
        <w:rPr>
          <w:sz w:val="28"/>
          <w:szCs w:val="21"/>
        </w:rPr>
        <w:instrText xml:space="preserve"> PAGEREF _Toc8727 \h </w:instrText>
      </w:r>
      <w:r>
        <w:rPr>
          <w:sz w:val="28"/>
          <w:szCs w:val="21"/>
        </w:rPr>
        <w:fldChar w:fldCharType="separate"/>
      </w:r>
      <w:r>
        <w:rPr>
          <w:sz w:val="28"/>
          <w:szCs w:val="21"/>
        </w:rPr>
        <w:t>31</w:t>
      </w:r>
      <w:r>
        <w:rPr>
          <w:sz w:val="28"/>
          <w:szCs w:val="21"/>
        </w:rPr>
        <w:fldChar w:fldCharType="end"/>
      </w:r>
      <w:r>
        <w:rPr>
          <w:rFonts w:hint="eastAsia" w:ascii="宋体" w:hAnsi="宋体" w:eastAsia="宋体" w:cs="宋体"/>
          <w:sz w:val="28"/>
          <w:szCs w:val="36"/>
        </w:rPr>
        <w:fldChar w:fldCharType="end"/>
      </w:r>
    </w:p>
    <w:p>
      <w:pPr>
        <w:pStyle w:val="18"/>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_Toc3363 </w:instrText>
      </w:r>
      <w:r>
        <w:rPr>
          <w:rFonts w:hint="eastAsia" w:ascii="宋体" w:hAnsi="宋体" w:eastAsia="宋体" w:cs="宋体"/>
          <w:sz w:val="28"/>
          <w:szCs w:val="36"/>
        </w:rPr>
        <w:fldChar w:fldCharType="separate"/>
      </w:r>
      <w:r>
        <w:rPr>
          <w:rFonts w:hint="eastAsia" w:ascii="宋体" w:hAnsi="宋体" w:eastAsia="宋体" w:cs="宋体"/>
          <w:sz w:val="28"/>
          <w:szCs w:val="32"/>
        </w:rPr>
        <w:t xml:space="preserve">第四章 </w:t>
      </w:r>
      <w:r>
        <w:rPr>
          <w:rFonts w:hint="eastAsia" w:ascii="宋体" w:hAnsi="宋体" w:eastAsia="宋体" w:cs="宋体"/>
          <w:sz w:val="28"/>
          <w:szCs w:val="44"/>
        </w:rPr>
        <w:t>采购内容及技术要求</w:t>
      </w:r>
      <w:r>
        <w:rPr>
          <w:sz w:val="28"/>
          <w:szCs w:val="21"/>
        </w:rPr>
        <w:tab/>
      </w:r>
      <w:r>
        <w:rPr>
          <w:sz w:val="28"/>
          <w:szCs w:val="21"/>
        </w:rPr>
        <w:fldChar w:fldCharType="begin"/>
      </w:r>
      <w:r>
        <w:rPr>
          <w:sz w:val="28"/>
          <w:szCs w:val="21"/>
        </w:rPr>
        <w:instrText xml:space="preserve"> PAGEREF _Toc3363 \h </w:instrText>
      </w:r>
      <w:r>
        <w:rPr>
          <w:sz w:val="28"/>
          <w:szCs w:val="21"/>
        </w:rPr>
        <w:fldChar w:fldCharType="separate"/>
      </w:r>
      <w:r>
        <w:rPr>
          <w:sz w:val="28"/>
          <w:szCs w:val="21"/>
        </w:rPr>
        <w:t>40</w:t>
      </w:r>
      <w:r>
        <w:rPr>
          <w:sz w:val="28"/>
          <w:szCs w:val="21"/>
        </w:rPr>
        <w:fldChar w:fldCharType="end"/>
      </w:r>
      <w:r>
        <w:rPr>
          <w:rFonts w:hint="eastAsia" w:ascii="宋体" w:hAnsi="宋体" w:eastAsia="宋体" w:cs="宋体"/>
          <w:sz w:val="28"/>
          <w:szCs w:val="36"/>
        </w:rPr>
        <w:fldChar w:fldCharType="end"/>
      </w:r>
    </w:p>
    <w:p>
      <w:pPr>
        <w:pStyle w:val="18"/>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_Toc24237 </w:instrText>
      </w:r>
      <w:r>
        <w:rPr>
          <w:rFonts w:hint="eastAsia" w:ascii="宋体" w:hAnsi="宋体" w:eastAsia="宋体" w:cs="宋体"/>
          <w:sz w:val="28"/>
          <w:szCs w:val="36"/>
        </w:rPr>
        <w:fldChar w:fldCharType="separate"/>
      </w:r>
      <w:r>
        <w:rPr>
          <w:rFonts w:hint="eastAsia" w:ascii="宋体" w:hAnsi="宋体" w:eastAsia="宋体" w:cs="宋体"/>
          <w:sz w:val="28"/>
          <w:szCs w:val="32"/>
        </w:rPr>
        <w:t>第五章 评 标 方 法</w:t>
      </w:r>
      <w:r>
        <w:rPr>
          <w:sz w:val="28"/>
          <w:szCs w:val="21"/>
        </w:rPr>
        <w:tab/>
      </w:r>
      <w:r>
        <w:rPr>
          <w:sz w:val="28"/>
          <w:szCs w:val="21"/>
        </w:rPr>
        <w:fldChar w:fldCharType="begin"/>
      </w:r>
      <w:r>
        <w:rPr>
          <w:sz w:val="28"/>
          <w:szCs w:val="21"/>
        </w:rPr>
        <w:instrText xml:space="preserve"> PAGEREF _Toc24237 \h </w:instrText>
      </w:r>
      <w:r>
        <w:rPr>
          <w:sz w:val="28"/>
          <w:szCs w:val="21"/>
        </w:rPr>
        <w:fldChar w:fldCharType="separate"/>
      </w:r>
      <w:r>
        <w:rPr>
          <w:sz w:val="28"/>
          <w:szCs w:val="21"/>
        </w:rPr>
        <w:t>48</w:t>
      </w:r>
      <w:r>
        <w:rPr>
          <w:sz w:val="28"/>
          <w:szCs w:val="21"/>
        </w:rPr>
        <w:fldChar w:fldCharType="end"/>
      </w:r>
      <w:r>
        <w:rPr>
          <w:rFonts w:hint="eastAsia" w:ascii="宋体" w:hAnsi="宋体" w:eastAsia="宋体" w:cs="宋体"/>
          <w:sz w:val="28"/>
          <w:szCs w:val="36"/>
        </w:rPr>
        <w:fldChar w:fldCharType="end"/>
      </w:r>
    </w:p>
    <w:p>
      <w:pPr>
        <w:pStyle w:val="18"/>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_Toc18901 </w:instrText>
      </w:r>
      <w:r>
        <w:rPr>
          <w:rFonts w:hint="eastAsia" w:ascii="宋体" w:hAnsi="宋体" w:eastAsia="宋体" w:cs="宋体"/>
          <w:sz w:val="28"/>
          <w:szCs w:val="36"/>
        </w:rPr>
        <w:fldChar w:fldCharType="separate"/>
      </w:r>
      <w:r>
        <w:rPr>
          <w:rFonts w:hint="eastAsia" w:ascii="宋体" w:hAnsi="宋体" w:eastAsia="宋体" w:cs="宋体"/>
          <w:bCs/>
          <w:sz w:val="28"/>
          <w:szCs w:val="32"/>
        </w:rPr>
        <w:t>第六章 投标文件构成及格式</w:t>
      </w:r>
      <w:r>
        <w:rPr>
          <w:sz w:val="28"/>
          <w:szCs w:val="21"/>
        </w:rPr>
        <w:tab/>
      </w:r>
      <w:r>
        <w:rPr>
          <w:sz w:val="28"/>
          <w:szCs w:val="21"/>
        </w:rPr>
        <w:fldChar w:fldCharType="begin"/>
      </w:r>
      <w:r>
        <w:rPr>
          <w:sz w:val="28"/>
          <w:szCs w:val="21"/>
        </w:rPr>
        <w:instrText xml:space="preserve"> PAGEREF _Toc18901 \h </w:instrText>
      </w:r>
      <w:r>
        <w:rPr>
          <w:sz w:val="28"/>
          <w:szCs w:val="21"/>
        </w:rPr>
        <w:fldChar w:fldCharType="separate"/>
      </w:r>
      <w:r>
        <w:rPr>
          <w:sz w:val="28"/>
          <w:szCs w:val="21"/>
        </w:rPr>
        <w:t>57</w:t>
      </w:r>
      <w:r>
        <w:rPr>
          <w:sz w:val="28"/>
          <w:szCs w:val="21"/>
        </w:rPr>
        <w:fldChar w:fldCharType="end"/>
      </w:r>
      <w:r>
        <w:rPr>
          <w:rFonts w:hint="eastAsia" w:ascii="宋体" w:hAnsi="宋体" w:eastAsia="宋体" w:cs="宋体"/>
          <w:sz w:val="28"/>
          <w:szCs w:val="36"/>
        </w:rPr>
        <w:fldChar w:fldCharType="end"/>
      </w:r>
    </w:p>
    <w:p>
      <w:pPr>
        <w:pStyle w:val="14"/>
        <w:tabs>
          <w:tab w:val="right" w:leader="dot" w:pos="9355"/>
        </w:tabs>
      </w:pPr>
    </w:p>
    <w:p>
      <w:pPr>
        <w:pStyle w:val="18"/>
        <w:spacing w:line="720" w:lineRule="auto"/>
        <w:rPr>
          <w:rFonts w:hint="eastAsia" w:ascii="宋体" w:hAnsi="宋体" w:eastAsia="宋体" w:cs="宋体"/>
        </w:rPr>
        <w:sectPr>
          <w:headerReference r:id="rId4" w:type="first"/>
          <w:footerReference r:id="rId6" w:type="first"/>
          <w:headerReference r:id="rId3" w:type="default"/>
          <w:footerReference r:id="rId5" w:type="default"/>
          <w:pgSz w:w="11906" w:h="16838"/>
          <w:pgMar w:top="1417" w:right="1134" w:bottom="1417" w:left="1417" w:header="1134" w:footer="992" w:gutter="0"/>
          <w:pgNumType w:fmt="decimal" w:start="1"/>
          <w:cols w:space="720" w:num="1"/>
          <w:titlePg/>
          <w:docGrid w:type="lines" w:linePitch="333" w:charSpace="0"/>
        </w:sectPr>
      </w:pPr>
      <w:r>
        <w:rPr>
          <w:rFonts w:hint="eastAsia" w:ascii="宋体" w:hAnsi="宋体" w:eastAsia="宋体" w:cs="宋体"/>
          <w:szCs w:val="32"/>
        </w:rPr>
        <w:fldChar w:fldCharType="end"/>
      </w:r>
    </w:p>
    <w:p>
      <w:pPr>
        <w:pStyle w:val="3"/>
        <w:spacing w:beforeLines="50" w:afterLines="50" w:line="500" w:lineRule="exact"/>
        <w:jc w:val="center"/>
        <w:rPr>
          <w:rFonts w:hint="eastAsia" w:ascii="宋体" w:hAnsi="宋体" w:eastAsia="宋体" w:cs="宋体"/>
          <w:sz w:val="28"/>
          <w:szCs w:val="28"/>
        </w:rPr>
      </w:pPr>
      <w:bookmarkStart w:id="13" w:name="_Toc31289"/>
      <w:bookmarkStart w:id="14" w:name="_Toc25700"/>
      <w:bookmarkStart w:id="15" w:name="_Toc26849"/>
      <w:bookmarkStart w:id="16" w:name="_Toc28504"/>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p>
    <w:p>
      <w:pPr>
        <w:rPr>
          <w:rFonts w:hint="eastAsia"/>
        </w:rPr>
      </w:pPr>
    </w:p>
    <w:p>
      <w:pPr>
        <w:pStyle w:val="3"/>
        <w:spacing w:beforeLines="50" w:afterLines="50" w:line="500" w:lineRule="exact"/>
        <w:jc w:val="center"/>
        <w:rPr>
          <w:rFonts w:hint="eastAsia" w:ascii="宋体" w:hAnsi="宋体" w:eastAsia="宋体" w:cs="宋体"/>
          <w:sz w:val="28"/>
          <w:szCs w:val="28"/>
        </w:rPr>
      </w:pPr>
    </w:p>
    <w:p>
      <w:pPr>
        <w:pStyle w:val="3"/>
        <w:spacing w:beforeLines="50" w:afterLines="50" w:line="500" w:lineRule="exact"/>
        <w:jc w:val="center"/>
        <w:rPr>
          <w:rFonts w:hint="eastAsia" w:ascii="宋体" w:hAnsi="宋体" w:eastAsia="宋体" w:cs="宋体"/>
          <w:sz w:val="28"/>
          <w:szCs w:val="28"/>
        </w:rPr>
      </w:pPr>
      <w:r>
        <w:rPr>
          <w:rFonts w:hint="eastAsia" w:ascii="宋体" w:hAnsi="宋体" w:eastAsia="宋体" w:cs="宋体"/>
          <w:sz w:val="28"/>
          <w:szCs w:val="28"/>
        </w:rPr>
        <w:t xml:space="preserve">第一章  </w:t>
      </w:r>
      <w:bookmarkEnd w:id="2"/>
      <w:bookmarkEnd w:id="3"/>
      <w:bookmarkEnd w:id="4"/>
      <w:bookmarkEnd w:id="5"/>
      <w:bookmarkEnd w:id="6"/>
      <w:bookmarkEnd w:id="7"/>
      <w:bookmarkEnd w:id="8"/>
      <w:r>
        <w:rPr>
          <w:rFonts w:hint="eastAsia" w:ascii="宋体" w:hAnsi="宋体" w:eastAsia="宋体" w:cs="宋体"/>
          <w:sz w:val="28"/>
          <w:szCs w:val="28"/>
        </w:rPr>
        <w:t>招标公告</w:t>
      </w:r>
      <w:bookmarkEnd w:id="9"/>
      <w:bookmarkEnd w:id="13"/>
      <w:bookmarkEnd w:id="14"/>
      <w:bookmarkEnd w:id="15"/>
      <w:bookmarkEnd w:id="1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00" w:lineRule="exact"/>
        <w:ind w:left="0" w:firstLine="482" w:firstLineChars="200"/>
        <w:jc w:val="center"/>
        <w:textAlignment w:val="auto"/>
        <w:rPr>
          <w:rFonts w:hint="eastAsia" w:ascii="宋体" w:hAnsi="宋体" w:eastAsia="宋体" w:cs="宋体"/>
          <w:b/>
          <w:bCs/>
          <w:i w:val="0"/>
          <w:iCs w:val="0"/>
          <w:caps w:val="0"/>
          <w:color w:val="auto"/>
          <w:spacing w:val="0"/>
          <w:sz w:val="24"/>
          <w:szCs w:val="24"/>
        </w:rPr>
      </w:pPr>
      <w:bookmarkStart w:id="17" w:name="_Toc2929"/>
      <w:bookmarkStart w:id="18" w:name="_Toc389582035"/>
      <w:bookmarkStart w:id="19" w:name="_Toc426457692"/>
      <w:bookmarkStart w:id="20" w:name="_Toc30304"/>
      <w:r>
        <w:rPr>
          <w:rFonts w:hint="eastAsia" w:ascii="宋体" w:hAnsi="宋体" w:eastAsia="宋体" w:cs="宋体"/>
          <w:b/>
          <w:bCs/>
          <w:i w:val="0"/>
          <w:iCs w:val="0"/>
          <w:caps w:val="0"/>
          <w:color w:val="auto"/>
          <w:spacing w:val="0"/>
          <w:kern w:val="0"/>
          <w:sz w:val="24"/>
          <w:szCs w:val="24"/>
          <w:shd w:val="clear" w:fill="FFFFFF"/>
          <w:lang w:val="en-US" w:eastAsia="zh-CN" w:bidi="ar"/>
        </w:rPr>
        <w:t>眉县教育体育局眉县教育体育局眉县义务教育“营养餐计划”项目招标公告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eastAsia" w:ascii="宋体" w:hAnsi="宋体" w:eastAsia="宋体" w:cs="宋体"/>
          <w:b w:val="0"/>
          <w:bCs w:val="0"/>
          <w:color w:val="auto"/>
          <w:sz w:val="24"/>
          <w:szCs w:val="24"/>
        </w:rPr>
      </w:pPr>
      <w:r>
        <w:rPr>
          <w:rStyle w:val="24"/>
          <w:rFonts w:hint="eastAsia" w:ascii="宋体" w:hAnsi="宋体" w:eastAsia="宋体" w:cs="宋体"/>
          <w:b/>
          <w:bCs/>
          <w:i w:val="0"/>
          <w:iCs w:val="0"/>
          <w:caps w:val="0"/>
          <w:color w:val="auto"/>
          <w:spacing w:val="0"/>
          <w:sz w:val="24"/>
          <w:szCs w:val="24"/>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眉县义务教育“营养餐计划”项目</w:t>
      </w:r>
      <w:r>
        <w:rPr>
          <w:rFonts w:hint="eastAsia" w:ascii="宋体" w:hAnsi="宋体" w:eastAsia="宋体" w:cs="宋体"/>
          <w:i w:val="0"/>
          <w:iCs w:val="0"/>
          <w:caps w:val="0"/>
          <w:color w:val="auto"/>
          <w:spacing w:val="0"/>
          <w:sz w:val="24"/>
          <w:szCs w:val="24"/>
          <w:shd w:val="clear" w:fill="FFFFFF"/>
        </w:rPr>
        <w:t>招标项目的潜在投标人应在宝鸡市金台区金台大道轩苑15号写字楼B座8楼获取招标文件，并于 2022年08月23日 09时00分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eastAsia" w:ascii="宋体" w:hAnsi="宋体" w:eastAsia="宋体" w:cs="宋体"/>
          <w:b w:val="0"/>
          <w:bCs w:val="0"/>
          <w:color w:val="auto"/>
          <w:sz w:val="24"/>
          <w:szCs w:val="24"/>
        </w:rPr>
      </w:pPr>
      <w:r>
        <w:rPr>
          <w:rStyle w:val="24"/>
          <w:rFonts w:hint="eastAsia" w:ascii="宋体" w:hAnsi="宋体" w:eastAsia="宋体" w:cs="宋体"/>
          <w:b/>
          <w:bCs/>
          <w:i w:val="0"/>
          <w:iCs w:val="0"/>
          <w:caps w:val="0"/>
          <w:color w:val="auto"/>
          <w:spacing w:val="0"/>
          <w:sz w:val="24"/>
          <w:szCs w:val="24"/>
          <w:shd w:val="clear" w:fill="FFFFFF"/>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项目编号：ZSJC-BJ-[2022]-0803-CG</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眉县义务教育“营养餐计划”项目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预算金额：15,000,000.00元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眉县义务教育“营养餐计划”项目</w:t>
      </w:r>
      <w:r>
        <w:rPr>
          <w:rFonts w:hint="eastAsia" w:ascii="宋体" w:hAnsi="宋体" w:eastAsia="宋体" w:cs="宋体"/>
          <w:i w:val="0"/>
          <w:iCs w:val="0"/>
          <w:caps w:val="0"/>
          <w:color w:val="auto"/>
          <w:spacing w:val="0"/>
          <w:sz w:val="24"/>
          <w:szCs w:val="24"/>
          <w:shd w:val="clear" w:fill="FFFFFF"/>
        </w:rPr>
        <w:t>一包):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合同包最高限价：7,500,000.00元</w:t>
      </w:r>
    </w:p>
    <w:tbl>
      <w:tblPr>
        <w:tblStyle w:val="22"/>
        <w:tblW w:w="94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0"/>
        <w:gridCol w:w="1403"/>
        <w:gridCol w:w="1388"/>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品目名称</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1-1</w:t>
            </w:r>
          </w:p>
        </w:tc>
        <w:tc>
          <w:tcPr>
            <w:tcW w:w="1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蔬菜</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一包</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firstLineChars="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7,500,000.00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firstLineChars="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7,500,000.00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合同履行期限：以采购人签订合同为准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w:t>
      </w:r>
      <w:r>
        <w:rPr>
          <w:rFonts w:hint="eastAsia" w:ascii="宋体" w:hAnsi="宋体" w:eastAsia="宋体" w:cs="宋体"/>
          <w:i w:val="0"/>
          <w:iCs w:val="0"/>
          <w:caps w:val="0"/>
          <w:color w:val="auto"/>
          <w:spacing w:val="0"/>
          <w:sz w:val="24"/>
          <w:szCs w:val="24"/>
          <w:shd w:val="clear" w:fill="FFFFFF"/>
          <w:lang w:eastAsia="zh-CN"/>
        </w:rPr>
        <w:t>眉县义务教育“营养餐计划”项目</w:t>
      </w:r>
      <w:r>
        <w:rPr>
          <w:rFonts w:hint="eastAsia" w:ascii="宋体" w:hAnsi="宋体" w:eastAsia="宋体" w:cs="宋体"/>
          <w:i w:val="0"/>
          <w:iCs w:val="0"/>
          <w:caps w:val="0"/>
          <w:color w:val="auto"/>
          <w:spacing w:val="0"/>
          <w:sz w:val="24"/>
          <w:szCs w:val="24"/>
          <w:shd w:val="clear" w:fill="FFFFFF"/>
        </w:rPr>
        <w:t>二包):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合同包最高限价：7,500,000.00元</w:t>
      </w:r>
    </w:p>
    <w:tbl>
      <w:tblPr>
        <w:tblStyle w:val="22"/>
        <w:tblW w:w="95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2"/>
        <w:gridCol w:w="1121"/>
        <w:gridCol w:w="1187"/>
        <w:gridCol w:w="1099"/>
        <w:gridCol w:w="1569"/>
        <w:gridCol w:w="1680"/>
        <w:gridCol w:w="20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2" w:hRule="atLeast"/>
          <w:tblHeader/>
        </w:trPr>
        <w:tc>
          <w:tcPr>
            <w:tcW w:w="8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1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20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rPr>
        <w:tc>
          <w:tcPr>
            <w:tcW w:w="8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蔬菜</w:t>
            </w:r>
          </w:p>
        </w:tc>
        <w:tc>
          <w:tcPr>
            <w:tcW w:w="11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二包</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7,500,000.00</w:t>
            </w:r>
          </w:p>
        </w:tc>
        <w:tc>
          <w:tcPr>
            <w:tcW w:w="20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合同履行期限：以采购人签订合同为准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eastAsia" w:ascii="宋体" w:hAnsi="宋体" w:eastAsia="宋体" w:cs="宋体"/>
          <w:b w:val="0"/>
          <w:bCs w:val="0"/>
          <w:color w:val="auto"/>
          <w:sz w:val="24"/>
          <w:szCs w:val="24"/>
        </w:rPr>
      </w:pPr>
      <w:r>
        <w:rPr>
          <w:rStyle w:val="24"/>
          <w:rFonts w:hint="eastAsia" w:ascii="宋体" w:hAnsi="宋体" w:eastAsia="宋体" w:cs="宋体"/>
          <w:b/>
          <w:bCs/>
          <w:i w:val="0"/>
          <w:iCs w:val="0"/>
          <w:caps w:val="0"/>
          <w:color w:val="auto"/>
          <w:spacing w:val="0"/>
          <w:sz w:val="24"/>
          <w:szCs w:val="24"/>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眉县义务教育“营养餐计划”项目</w:t>
      </w:r>
      <w:r>
        <w:rPr>
          <w:rFonts w:hint="eastAsia" w:ascii="宋体" w:hAnsi="宋体" w:eastAsia="宋体" w:cs="宋体"/>
          <w:i w:val="0"/>
          <w:iCs w:val="0"/>
          <w:caps w:val="0"/>
          <w:color w:val="auto"/>
          <w:spacing w:val="0"/>
          <w:sz w:val="24"/>
          <w:szCs w:val="24"/>
          <w:shd w:val="clear" w:fill="FFFFFF"/>
        </w:rPr>
        <w:t>一包)落实政府采购政策需满足的资格要求如下: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w:t>
      </w:r>
      <w:r>
        <w:rPr>
          <w:rFonts w:hint="eastAsia" w:ascii="宋体" w:hAnsi="宋体" w:eastAsia="宋体" w:cs="宋体"/>
          <w:i w:val="0"/>
          <w:iCs w:val="0"/>
          <w:caps w:val="0"/>
          <w:color w:val="auto"/>
          <w:spacing w:val="0"/>
          <w:sz w:val="24"/>
          <w:szCs w:val="24"/>
          <w:shd w:val="clear" w:fill="FFFFFF"/>
          <w:lang w:eastAsia="zh-CN"/>
        </w:rPr>
        <w:t>眉县义务教育“营养餐计划”项目</w:t>
      </w:r>
      <w:r>
        <w:rPr>
          <w:rFonts w:hint="eastAsia" w:ascii="宋体" w:hAnsi="宋体" w:eastAsia="宋体" w:cs="宋体"/>
          <w:i w:val="0"/>
          <w:iCs w:val="0"/>
          <w:caps w:val="0"/>
          <w:color w:val="auto"/>
          <w:spacing w:val="0"/>
          <w:sz w:val="24"/>
          <w:szCs w:val="24"/>
          <w:shd w:val="clear" w:fill="FFFFFF"/>
        </w:rPr>
        <w:t>二包)落实政府采购政策需满足的资格要求如下: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眉县义务教育“营养餐计划”项目</w:t>
      </w:r>
      <w:r>
        <w:rPr>
          <w:rFonts w:hint="eastAsia" w:ascii="宋体" w:hAnsi="宋体" w:eastAsia="宋体" w:cs="宋体"/>
          <w:i w:val="0"/>
          <w:iCs w:val="0"/>
          <w:caps w:val="0"/>
          <w:color w:val="auto"/>
          <w:spacing w:val="0"/>
          <w:sz w:val="24"/>
          <w:szCs w:val="24"/>
          <w:shd w:val="clear" w:fill="FFFFFF"/>
        </w:rPr>
        <w:t>一包)特定资格要求如下: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投标供应商应授权合法的人员参加投标全过程，其中法定代表人直接参加投标的，须出具法人身份证，并与营业执照上信息一致。法定代表人授权代表参加投标的，须出具法定代表人授权书及授权代表身份证、授权代表本单位证明（投标截止前三个月的养老保险缴纳证明或劳动合同）；</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（3）供应商若为生产厂家的须提供食品生产许可证及动物防疫条件合格证；投标人若为代理商的须提供食品经营许可证及所投产品生产厂家的食品生产许可证、动物防疫条件合格证；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供应商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（5）供应商社会保障资金缴纳证明：提供近一年至少连续三个月已缴存的社会保障资金缴存单据或社保机构开具的社会保险参保缴费情况证明；依法不需要缴纳社会保障资金的供应商应提供相关文件证明；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（6）供应商税收缴纳证明：提近一年至少连续三个月已缴纳的纳税证明或完税证明，依法免税的供应商应提供相关证明材料；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（7）书面声明：参加本次政府采购活动前三年内在经营活动中没有重大违纪，以及未被列入失信被执行人、重大税收违法案件当事人名单、政府采购严重违法失信行为记录名单的书面声明。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（8）提供具有履行本合同所必需的设备和专业技术能力的说明及承诺；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（9）单位负责人为同一人或者存在直接控股、管理关系的不同供应商，不得参加同一合同项下的政府采购活动；（提供书面承诺函）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（10）不接受联合体投标；</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（11）投标人不得为“信用中国”网站和中国政府采购网（www.ccgp.gov.cn）上被列入失信被执行人、重大税收违法失信主体、政府采购严重违法失信行为记录名单的。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w:t>
      </w:r>
      <w:r>
        <w:rPr>
          <w:rFonts w:hint="eastAsia" w:ascii="宋体" w:hAnsi="宋体" w:eastAsia="宋体" w:cs="宋体"/>
          <w:i w:val="0"/>
          <w:iCs w:val="0"/>
          <w:caps w:val="0"/>
          <w:color w:val="auto"/>
          <w:spacing w:val="0"/>
          <w:sz w:val="24"/>
          <w:szCs w:val="24"/>
          <w:shd w:val="clear" w:fill="FFFFFF"/>
          <w:lang w:eastAsia="zh-CN"/>
        </w:rPr>
        <w:t>眉县义务教育“营养餐计划”项目</w:t>
      </w:r>
      <w:r>
        <w:rPr>
          <w:rFonts w:hint="eastAsia" w:ascii="宋体" w:hAnsi="宋体" w:eastAsia="宋体" w:cs="宋体"/>
          <w:i w:val="0"/>
          <w:iCs w:val="0"/>
          <w:caps w:val="0"/>
          <w:color w:val="auto"/>
          <w:spacing w:val="0"/>
          <w:sz w:val="24"/>
          <w:szCs w:val="24"/>
          <w:shd w:val="clear" w:fill="FFFFFF"/>
        </w:rPr>
        <w:t>二包)特定资格要求如下: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投标供应商应授权合法的人员参加投标全过程，其中法定代表人直接参加投标的，须出具法人身份证，并与营业执照上信息一致。法定代表人授权代表参加投标的，须出具法定代表人授权书及授权代表身份证、授权代表本单位证明（投标截止前三个月的养老保险缴纳证明或劳动合同）；</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（3）供应商若为生产厂家的须提供食品生产许可证及动物防疫条件合格证；投标人若为代理商的须提供食品经营许可证及所投产品生产厂家的食品生产许可证、动物防疫条件合格证；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供应商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（5）供应商社会保障资金缴纳证明：提供近一年至少连续三个月已缴存的社会保障资金缴存单据或社保机构开具的社会保险参保缴费情况证明；依法不需要缴纳社会保障资金的供应商应提供相关文件证明；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（6）供应商税收缴纳证明：提近一年至少连续三个月已缴纳的纳税证明或完税证明，依法免税的供应商应提供相关证明材料；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（7）书面声明：参加本次政府采购活动前三年内在经营活动中没有重大违纪，以及未被列入失信被执行人、重大税收违法案件当事人名单、政府采购严重违法失信行为记录名单的书面声明。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（8）提供具有履行本合同所必需的设备和专业技术能力的说明及承诺；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（9）单位负责人为同一人或者存在直接控股、管理关系的不同供应商，不得参加同一合同项下的政府采购活动；（提供书面承诺函）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（10）不接受联合体投标；</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（11）投标人不得为“信用中国”网站和中国政府采购网（www.ccgp.gov.cn）上被列入失信被执行人、重大税收违法失信主体、政府采购严重违法失信行为记录名单的。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eastAsia" w:ascii="宋体" w:hAnsi="宋体" w:eastAsia="宋体" w:cs="宋体"/>
          <w:b w:val="0"/>
          <w:bCs w:val="0"/>
          <w:color w:val="auto"/>
          <w:sz w:val="24"/>
          <w:szCs w:val="24"/>
        </w:rPr>
      </w:pPr>
      <w:r>
        <w:rPr>
          <w:rStyle w:val="24"/>
          <w:rFonts w:hint="eastAsia" w:ascii="宋体" w:hAnsi="宋体" w:eastAsia="宋体" w:cs="宋体"/>
          <w:b/>
          <w:bCs/>
          <w:i w:val="0"/>
          <w:iCs w:val="0"/>
          <w:caps w:val="0"/>
          <w:color w:val="auto"/>
          <w:spacing w:val="0"/>
          <w:sz w:val="24"/>
          <w:szCs w:val="24"/>
          <w:shd w:val="clear" w:fill="FFFFFF"/>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时间：2022年08月03日至2022年08月09日，每天上午09:00:00至12:00:00，下午14:00:00至17:00:00（北京时间,法定节假日除外）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地点：宝鸡市金台区金台大道轩苑15号写字楼B座8楼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eastAsia" w:ascii="宋体" w:hAnsi="宋体" w:eastAsia="宋体" w:cs="宋体"/>
          <w:b w:val="0"/>
          <w:bCs w:val="0"/>
          <w:color w:val="auto"/>
          <w:sz w:val="24"/>
          <w:szCs w:val="24"/>
        </w:rPr>
      </w:pPr>
      <w:r>
        <w:rPr>
          <w:rStyle w:val="24"/>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2022年08月23日 09时00分00秒（北京时间）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地点：宝鸡市公共资源交易中心三楼第20开标室（不见面开标室席位2）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eastAsia" w:ascii="宋体" w:hAnsi="宋体" w:eastAsia="宋体" w:cs="宋体"/>
          <w:b w:val="0"/>
          <w:bCs w:val="0"/>
          <w:color w:val="auto"/>
          <w:sz w:val="24"/>
          <w:szCs w:val="24"/>
        </w:rPr>
      </w:pPr>
      <w:r>
        <w:rPr>
          <w:rStyle w:val="24"/>
          <w:rFonts w:hint="eastAsia" w:ascii="宋体" w:hAnsi="宋体" w:eastAsia="宋体" w:cs="宋体"/>
          <w:b/>
          <w:bCs/>
          <w:i w:val="0"/>
          <w:iCs w:val="0"/>
          <w:caps w:val="0"/>
          <w:color w:val="auto"/>
          <w:spacing w:val="0"/>
          <w:sz w:val="24"/>
          <w:szCs w:val="24"/>
          <w:shd w:val="clear" w:fill="FFFFFF"/>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eastAsia" w:ascii="宋体" w:hAnsi="宋体" w:eastAsia="宋体" w:cs="宋体"/>
          <w:b w:val="0"/>
          <w:bCs w:val="0"/>
          <w:color w:val="auto"/>
          <w:sz w:val="24"/>
          <w:szCs w:val="24"/>
        </w:rPr>
      </w:pPr>
      <w:r>
        <w:rPr>
          <w:rStyle w:val="24"/>
          <w:rFonts w:hint="eastAsia" w:ascii="宋体" w:hAnsi="宋体" w:eastAsia="宋体" w:cs="宋体"/>
          <w:b/>
          <w:bCs/>
          <w:i w:val="0"/>
          <w:iCs w:val="0"/>
          <w:caps w:val="0"/>
          <w:color w:val="auto"/>
          <w:spacing w:val="0"/>
          <w:sz w:val="24"/>
          <w:szCs w:val="24"/>
          <w:shd w:val="clear" w:fill="FFFFFF"/>
        </w:rPr>
        <w:t>六、其他补充事宜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本项目开标地点：宝鸡市公共资源交易中心三楼第20开标室（不见面开标室席位2）</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本项目开标地点：宝鸡市公共资源交易中心三楼第20开标室（不见面开标室席位1）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color w:val="auto"/>
          <w:sz w:val="24"/>
          <w:szCs w:val="24"/>
        </w:rPr>
      </w:pPr>
      <w:r>
        <w:rPr>
          <w:rStyle w:val="24"/>
          <w:rFonts w:hint="eastAsia" w:ascii="宋体" w:hAnsi="宋体" w:eastAsia="宋体" w:cs="宋体"/>
          <w:b/>
          <w:bCs/>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温馨提醒：1、本项目有意向投标供应商须登录全国公共资源交易平台（陕西省宝鸡市）宝鸡市公共资源交易中心（http://bj.sxggzyjy.cn/），交易平台〖首页〉电子交易平台〉企业端〗后，在〖招标公告/出让公告〗模块中选择有意向的项目点击“我要投标”，并打印回执单。在发售时间段内2022年08月03日至2022年08月09日上午09:00:00至12:00:00，下午14:00:00至17:00:00（双休日及法定节假日除外）持网上回执单、法人授权委托书、被委托人身份证于采购代理机构确认，待审核确认无误后缴纳采购文件费用，方可报名成功。报名成功后即可从〖我的项目〉项目流程〉交易文件下载〗中下载电子招标文件（*.SXSZF格式）；2、供应商在网上填写单位信息（单位名称、营业执照相关信息）时应与响应文件中相关信息一致，否则造成资格审查不通过的后果自负；3、参与本次项目的投标人请及时登录陕西省政府采购网（http://www.ccgp-shaanxi.gov.cn/），办理供应商入库申请并及时办理CA数字证书（陕西CA锁）；4、本项目为“全流程电子化”采购模式，实行电子投标方式，各供应商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投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color w:val="auto"/>
          <w:sz w:val="24"/>
          <w:szCs w:val="24"/>
        </w:rPr>
      </w:pPr>
      <w:r>
        <w:rPr>
          <w:rStyle w:val="24"/>
          <w:rFonts w:hint="eastAsia" w:ascii="宋体" w:hAnsi="宋体" w:eastAsia="宋体" w:cs="宋体"/>
          <w:b/>
          <w:bCs/>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color w:val="auto"/>
          <w:sz w:val="24"/>
          <w:szCs w:val="24"/>
        </w:rPr>
      </w:pPr>
      <w:r>
        <w:rPr>
          <w:rStyle w:val="24"/>
          <w:rFonts w:hint="eastAsia" w:ascii="宋体" w:hAnsi="宋体" w:eastAsia="宋体" w:cs="宋体"/>
          <w:b/>
          <w:bCs/>
          <w:i w:val="0"/>
          <w:iCs w:val="0"/>
          <w:caps w:val="0"/>
          <w:color w:val="auto"/>
          <w:spacing w:val="0"/>
          <w:kern w:val="0"/>
          <w:sz w:val="24"/>
          <w:szCs w:val="24"/>
          <w:shd w:val="clear" w:fill="FFFFFF"/>
          <w:lang w:val="en-US" w:eastAsia="zh-CN" w:bidi="ar"/>
        </w:rPr>
        <w:t>3、本次招标同一家单位可以参与多个标段的投标，但最终只能获得一个标段的中标资格。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本项目开标地点：宝鸡市公共资源交易中心三楼第20开标室（不见面开标室席位1）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color w:val="auto"/>
          <w:sz w:val="24"/>
          <w:szCs w:val="24"/>
        </w:rPr>
      </w:pPr>
      <w:r>
        <w:rPr>
          <w:rStyle w:val="24"/>
          <w:rFonts w:hint="eastAsia" w:ascii="宋体" w:hAnsi="宋体" w:eastAsia="宋体" w:cs="宋体"/>
          <w:b/>
          <w:bCs/>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温馨提醒：1、本项目有意向投标供应商须登录全国公共资源交易平台（陕西省宝鸡市）宝鸡市公共资源交易中心（http://bj.sxggzyjy.cn/），交易平台〖首页〉电子交易平台〉企业端〗后，在〖招标公告/出让公告〗模块中选择有意向的项目点击“我要投标”，并打印回执单。在发售时间段内2022年08月03日至2022年08月09日上午09:00:00至12:00:00，下午14:00:00至17:00:00（双休日及法定节假日除外）持网上回执单、法人授权委托书、被委托人身份证于采购代理机构确认，待审核确认无误后缴纳采购文件费用，方可报名成功。报名成功后即可从〖我的项目〉项目流程〉交易文件下载〗中下载电子招标文件（*.SXSZF格式）；2、供应商在网上填写单位信息（单位名称、营业执照相关信息）时应与响应文件中相关信息一致，否则造成资格审查不通过的后果自负；3、参与本次项目的投标人请及时登录陕西省政府采购网（http://www.ccgp-shaanxi.gov.cn/），办理供应商入库申请并及时办理CA数字证书（陕西CA锁）；4、本项目为“全流程电子化”采购模式，实行电子投标方式，各供应商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投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color w:val="auto"/>
          <w:sz w:val="24"/>
          <w:szCs w:val="24"/>
        </w:rPr>
      </w:pPr>
      <w:r>
        <w:rPr>
          <w:rStyle w:val="24"/>
          <w:rFonts w:hint="eastAsia" w:ascii="宋体" w:hAnsi="宋体" w:eastAsia="宋体" w:cs="宋体"/>
          <w:b/>
          <w:bCs/>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color w:val="auto"/>
          <w:sz w:val="24"/>
          <w:szCs w:val="24"/>
        </w:rPr>
      </w:pPr>
      <w:r>
        <w:rPr>
          <w:rStyle w:val="24"/>
          <w:rFonts w:hint="eastAsia" w:ascii="宋体" w:hAnsi="宋体" w:eastAsia="宋体" w:cs="宋体"/>
          <w:b/>
          <w:bCs/>
          <w:i w:val="0"/>
          <w:iCs w:val="0"/>
          <w:caps w:val="0"/>
          <w:color w:val="auto"/>
          <w:spacing w:val="0"/>
          <w:kern w:val="0"/>
          <w:sz w:val="24"/>
          <w:szCs w:val="24"/>
          <w:shd w:val="clear" w:fill="FFFFFF"/>
          <w:lang w:val="en-US" w:eastAsia="zh-CN" w:bidi="ar"/>
        </w:rPr>
        <w:t>3、本次招标同一家单位可以参与多个标段的投标，但最终只能获得一个标段的中标资格。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eastAsia" w:ascii="宋体" w:hAnsi="宋体" w:eastAsia="宋体" w:cs="宋体"/>
          <w:b w:val="0"/>
          <w:bCs w:val="0"/>
          <w:color w:val="auto"/>
          <w:sz w:val="24"/>
          <w:szCs w:val="24"/>
        </w:rPr>
      </w:pPr>
      <w:r>
        <w:rPr>
          <w:rStyle w:val="24"/>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名称：眉县教育体育局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地址：眉县首善街236号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联系方式：0917-5548867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名称：中盛精诚工程项目管理有限公司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地址：西安经济技术开发区凤城2路天地时代广场A座2203</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联系方式：13992766877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项目联系人：任工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电话：13992766877</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中盛精诚工程项目管理有限公司</w:t>
      </w:r>
    </w:p>
    <w:p>
      <w:pPr>
        <w:keepNext w:val="0"/>
        <w:keepLines w:val="0"/>
        <w:pageBreakBefore w:val="0"/>
        <w:widowControl/>
        <w:suppressLineNumbers w:val="0"/>
        <w:kinsoku/>
        <w:wordWrap w:val="0"/>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 w:val="0"/>
          <w:i w:val="0"/>
          <w:iCs w:val="0"/>
          <w:caps w:val="0"/>
          <w:color w:val="333333"/>
          <w:spacing w:val="0"/>
          <w:kern w:val="0"/>
          <w:sz w:val="24"/>
          <w:szCs w:val="24"/>
          <w:shd w:val="clear" w:color="auto" w:fill="FFFFFF"/>
          <w:vertAlign w:val="baseline"/>
          <w:lang w:val="en-US" w:eastAsia="zh-CN" w:bidi="ar-SA"/>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jc w:val="center"/>
        <w:rPr>
          <w:rStyle w:val="39"/>
          <w:rFonts w:hint="eastAsia" w:ascii="宋体" w:hAnsi="宋体" w:eastAsia="宋体" w:cs="宋体"/>
          <w:sz w:val="32"/>
          <w:szCs w:val="32"/>
        </w:rPr>
      </w:pPr>
      <w:bookmarkStart w:id="21" w:name="_Toc15811"/>
      <w:r>
        <w:rPr>
          <w:rStyle w:val="39"/>
          <w:rFonts w:hint="eastAsia" w:ascii="宋体" w:hAnsi="宋体" w:eastAsia="宋体" w:cs="宋体"/>
          <w:sz w:val="32"/>
          <w:szCs w:val="32"/>
        </w:rPr>
        <w:t xml:space="preserve">第二章  </w:t>
      </w:r>
      <w:bookmarkEnd w:id="17"/>
      <w:bookmarkEnd w:id="18"/>
      <w:r>
        <w:rPr>
          <w:rStyle w:val="39"/>
          <w:rFonts w:hint="eastAsia" w:ascii="宋体" w:hAnsi="宋体" w:eastAsia="宋体" w:cs="宋体"/>
          <w:sz w:val="32"/>
          <w:szCs w:val="32"/>
          <w:lang w:eastAsia="zh-CN"/>
        </w:rPr>
        <w:t>投标人</w:t>
      </w:r>
      <w:r>
        <w:rPr>
          <w:rStyle w:val="39"/>
          <w:rFonts w:hint="eastAsia" w:ascii="宋体" w:hAnsi="宋体" w:eastAsia="宋体" w:cs="宋体"/>
          <w:sz w:val="32"/>
          <w:szCs w:val="32"/>
        </w:rPr>
        <w:t>须知</w:t>
      </w:r>
      <w:bookmarkEnd w:id="19"/>
    </w:p>
    <w:bookmarkEnd w:id="20"/>
    <w:bookmarkEnd w:id="21"/>
    <w:p>
      <w:pPr>
        <w:pStyle w:val="4"/>
        <w:spacing w:before="0" w:after="0"/>
        <w:ind w:left="283"/>
        <w:jc w:val="center"/>
        <w:rPr>
          <w:rFonts w:hint="eastAsia" w:ascii="宋体" w:hAnsi="宋体" w:eastAsia="宋体" w:cs="宋体"/>
          <w:sz w:val="28"/>
          <w:szCs w:val="28"/>
        </w:rPr>
      </w:pPr>
      <w:bookmarkStart w:id="22" w:name="_Toc25901"/>
      <w:bookmarkStart w:id="23" w:name="_Toc11975"/>
      <w:bookmarkStart w:id="24" w:name="_Toc30222"/>
      <w:bookmarkStart w:id="25" w:name="_Toc15251"/>
      <w:bookmarkStart w:id="26" w:name="_Toc9009"/>
      <w:bookmarkStart w:id="27" w:name="_Toc19343"/>
      <w:bookmarkStart w:id="28" w:name="_Toc426457693"/>
      <w:bookmarkStart w:id="29" w:name="_Toc23108"/>
      <w:r>
        <w:rPr>
          <w:rFonts w:hint="eastAsia" w:ascii="宋体" w:hAnsi="宋体" w:eastAsia="宋体" w:cs="宋体"/>
          <w:sz w:val="28"/>
          <w:szCs w:val="28"/>
          <w:lang w:eastAsia="zh-CN"/>
        </w:rPr>
        <w:t>投标人</w:t>
      </w:r>
      <w:r>
        <w:rPr>
          <w:rFonts w:hint="eastAsia" w:ascii="宋体" w:hAnsi="宋体" w:eastAsia="宋体" w:cs="宋体"/>
          <w:sz w:val="28"/>
          <w:szCs w:val="28"/>
        </w:rPr>
        <w:t>须知前附表</w:t>
      </w:r>
      <w:bookmarkEnd w:id="22"/>
      <w:bookmarkEnd w:id="23"/>
      <w:bookmarkEnd w:id="24"/>
      <w:bookmarkEnd w:id="25"/>
      <w:bookmarkEnd w:id="26"/>
      <w:bookmarkEnd w:id="27"/>
      <w:bookmarkEnd w:id="28"/>
      <w:bookmarkEnd w:id="29"/>
    </w:p>
    <w:tbl>
      <w:tblPr>
        <w:tblStyle w:val="22"/>
        <w:tblW w:w="97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770"/>
        <w:gridCol w:w="7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b/>
                <w:sz w:val="24"/>
              </w:rPr>
            </w:pPr>
            <w:r>
              <w:rPr>
                <w:rFonts w:hint="eastAsia" w:ascii="宋体" w:hAnsi="宋体" w:cs="宋体"/>
                <w:b/>
                <w:sz w:val="24"/>
                <w:lang w:bidi="ar"/>
              </w:rPr>
              <w:t>序号</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b/>
                <w:sz w:val="24"/>
              </w:rPr>
            </w:pPr>
            <w:r>
              <w:rPr>
                <w:rFonts w:hint="eastAsia" w:ascii="宋体" w:hAnsi="宋体" w:cs="宋体"/>
                <w:b/>
                <w:sz w:val="24"/>
                <w:lang w:bidi="ar"/>
              </w:rPr>
              <w:t>条款名称</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b/>
                <w:sz w:val="24"/>
              </w:rPr>
            </w:pPr>
            <w:r>
              <w:rPr>
                <w:rFonts w:hint="eastAsia" w:ascii="宋体" w:hAnsi="宋体" w:cs="宋体"/>
                <w:b/>
                <w:sz w:val="24"/>
                <w:lang w:bidi="ar"/>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1</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采购人</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lang w:bidi="ar"/>
              </w:rPr>
            </w:pPr>
            <w:r>
              <w:rPr>
                <w:rFonts w:hint="eastAsia" w:ascii="宋体" w:hAnsi="宋体" w:cs="宋体"/>
                <w:sz w:val="24"/>
                <w:lang w:bidi="ar"/>
              </w:rPr>
              <w:t>名</w:t>
            </w:r>
            <w:r>
              <w:rPr>
                <w:rFonts w:hint="eastAsia" w:hAnsi="宋体" w:cs="宋体"/>
                <w:sz w:val="24"/>
                <w:lang w:val="en-US" w:eastAsia="zh-CN" w:bidi="ar"/>
              </w:rPr>
              <w:t xml:space="preserve">    </w:t>
            </w:r>
            <w:r>
              <w:rPr>
                <w:rFonts w:hint="eastAsia" w:ascii="宋体" w:hAnsi="宋体" w:cs="宋体"/>
                <w:sz w:val="24"/>
                <w:lang w:bidi="ar"/>
              </w:rPr>
              <w:t>称：</w:t>
            </w:r>
            <w:r>
              <w:rPr>
                <w:rFonts w:hint="eastAsia" w:ascii="宋体" w:cs="宋体"/>
                <w:i w:val="0"/>
                <w:iCs w:val="0"/>
                <w:caps w:val="0"/>
                <w:color w:val="auto"/>
                <w:spacing w:val="0"/>
                <w:sz w:val="24"/>
                <w:szCs w:val="24"/>
                <w:shd w:val="clear" w:color="auto" w:fill="FFFFFF"/>
                <w:lang w:eastAsia="zh-CN"/>
              </w:rPr>
              <w:t>眉县教育体育局</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cs="宋体"/>
                <w:i w:val="0"/>
                <w:iCs w:val="0"/>
                <w:caps w:val="0"/>
                <w:color w:val="auto"/>
                <w:spacing w:val="0"/>
                <w:sz w:val="24"/>
                <w:szCs w:val="24"/>
                <w:shd w:val="clear" w:color="auto" w:fill="FFFFFF"/>
                <w:lang w:val="en-US" w:eastAsia="zh-CN"/>
              </w:rPr>
            </w:pPr>
            <w:r>
              <w:rPr>
                <w:rFonts w:hint="eastAsia" w:ascii="宋体" w:hAnsi="宋体" w:cs="宋体"/>
                <w:sz w:val="24"/>
                <w:lang w:bidi="ar"/>
              </w:rPr>
              <w:t>地</w:t>
            </w:r>
            <w:r>
              <w:rPr>
                <w:rFonts w:hint="eastAsia" w:hAnsi="宋体" w:cs="宋体"/>
                <w:sz w:val="24"/>
                <w:lang w:val="en-US" w:eastAsia="zh-CN" w:bidi="ar"/>
              </w:rPr>
              <w:t xml:space="preserve">    </w:t>
            </w:r>
            <w:r>
              <w:rPr>
                <w:rFonts w:hint="eastAsia" w:ascii="宋体" w:hAnsi="宋体" w:cs="宋体"/>
                <w:sz w:val="24"/>
                <w:lang w:bidi="ar"/>
              </w:rPr>
              <w:t>址：</w:t>
            </w:r>
            <w:r>
              <w:rPr>
                <w:rFonts w:hint="eastAsia" w:ascii="宋体" w:cs="宋体"/>
                <w:i w:val="0"/>
                <w:iCs w:val="0"/>
                <w:caps w:val="0"/>
                <w:color w:val="auto"/>
                <w:spacing w:val="0"/>
                <w:sz w:val="24"/>
                <w:szCs w:val="24"/>
                <w:shd w:val="clear" w:color="auto" w:fill="FFFFFF"/>
                <w:lang w:val="en-US" w:eastAsia="zh-CN"/>
              </w:rPr>
              <w:t>眉县首善街</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lang w:bidi="ar"/>
              </w:rPr>
            </w:pPr>
            <w:r>
              <w:rPr>
                <w:rFonts w:hint="eastAsia" w:ascii="宋体" w:hAnsi="宋体" w:cs="宋体"/>
                <w:sz w:val="24"/>
                <w:lang w:bidi="ar"/>
              </w:rPr>
              <w:t>联</w:t>
            </w:r>
            <w:r>
              <w:rPr>
                <w:rFonts w:hint="eastAsia" w:hAnsi="宋体" w:cs="宋体"/>
                <w:sz w:val="24"/>
                <w:lang w:val="en-US" w:eastAsia="zh-CN" w:bidi="ar"/>
              </w:rPr>
              <w:t xml:space="preserve"> </w:t>
            </w:r>
            <w:r>
              <w:rPr>
                <w:rFonts w:hint="eastAsia" w:ascii="宋体" w:hAnsi="宋体" w:cs="宋体"/>
                <w:sz w:val="24"/>
                <w:lang w:bidi="ar"/>
              </w:rPr>
              <w:t>系</w:t>
            </w:r>
            <w:r>
              <w:rPr>
                <w:rFonts w:hint="eastAsia" w:hAnsi="宋体" w:cs="宋体"/>
                <w:sz w:val="24"/>
                <w:lang w:val="en-US" w:eastAsia="zh-CN" w:bidi="ar"/>
              </w:rPr>
              <w:t xml:space="preserve"> </w:t>
            </w:r>
            <w:r>
              <w:rPr>
                <w:rFonts w:hint="eastAsia" w:ascii="宋体" w:hAnsi="宋体" w:cs="宋体"/>
                <w:sz w:val="24"/>
                <w:lang w:bidi="ar"/>
              </w:rPr>
              <w:t>人：</w:t>
            </w:r>
            <w:r>
              <w:rPr>
                <w:rFonts w:hint="eastAsia" w:ascii="宋体" w:hAnsi="宋体" w:cs="宋体"/>
                <w:sz w:val="24"/>
                <w:lang w:val="en-US" w:eastAsia="zh-CN" w:bidi="ar"/>
              </w:rPr>
              <w:t>赵</w:t>
            </w:r>
            <w:r>
              <w:rPr>
                <w:rFonts w:hint="eastAsia" w:ascii="宋体" w:hAnsi="宋体" w:cs="宋体"/>
                <w:sz w:val="24"/>
                <w:lang w:bidi="ar"/>
              </w:rPr>
              <w:t>老师</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kern w:val="0"/>
                <w:sz w:val="24"/>
              </w:rPr>
            </w:pPr>
            <w:r>
              <w:rPr>
                <w:rFonts w:hint="eastAsia" w:ascii="宋体" w:hAnsi="宋体" w:cs="宋体"/>
                <w:sz w:val="24"/>
                <w:lang w:bidi="ar"/>
              </w:rPr>
              <w:t>联系方式：</w:t>
            </w:r>
            <w:r>
              <w:rPr>
                <w:rFonts w:hint="eastAsia" w:ascii="宋体" w:cs="宋体"/>
                <w:i w:val="0"/>
                <w:iCs w:val="0"/>
                <w:caps w:val="0"/>
                <w:color w:val="auto"/>
                <w:spacing w:val="0"/>
                <w:sz w:val="24"/>
                <w:szCs w:val="24"/>
                <w:shd w:val="clear" w:color="auto" w:fill="FFFFFF"/>
                <w:lang w:val="en-US" w:eastAsia="zh-CN"/>
              </w:rPr>
              <w:t>0917-5548890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2</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采购代理机构</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采购代理机构：</w:t>
            </w:r>
            <w:r>
              <w:rPr>
                <w:rFonts w:hint="eastAsia" w:ascii="宋体" w:hAnsi="宋体" w:eastAsia="宋体" w:cs="宋体"/>
                <w:kern w:val="2"/>
                <w:sz w:val="24"/>
                <w:szCs w:val="24"/>
                <w:lang w:eastAsia="zh-CN"/>
              </w:rPr>
              <w:t>中盛精诚工程项目管理有限公司</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地  址：</w:t>
            </w:r>
            <w:r>
              <w:rPr>
                <w:rFonts w:hint="eastAsia" w:ascii="宋体" w:hAnsi="宋体" w:eastAsia="宋体" w:cs="宋体"/>
                <w:kern w:val="2"/>
                <w:sz w:val="24"/>
                <w:szCs w:val="24"/>
                <w:lang w:eastAsia="zh-CN"/>
              </w:rPr>
              <w:t>西安经济技术开发区凤城2路天地时代广场A座2203</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联系人：</w:t>
            </w:r>
            <w:r>
              <w:rPr>
                <w:rFonts w:hint="eastAsia" w:ascii="宋体" w:hAnsi="宋体" w:eastAsia="宋体" w:cs="宋体"/>
                <w:kern w:val="2"/>
                <w:sz w:val="24"/>
                <w:szCs w:val="24"/>
                <w:lang w:val="en-US" w:eastAsia="zh-CN"/>
              </w:rPr>
              <w:t>任</w:t>
            </w:r>
            <w:r>
              <w:rPr>
                <w:rFonts w:hint="eastAsia" w:ascii="宋体" w:hAnsi="宋体" w:eastAsia="宋体" w:cs="宋体"/>
                <w:kern w:val="2"/>
                <w:sz w:val="24"/>
                <w:szCs w:val="24"/>
              </w:rPr>
              <w:t xml:space="preserve">工 </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eastAsia="宋体" w:cs="宋体"/>
                <w:kern w:val="2"/>
                <w:sz w:val="24"/>
                <w:szCs w:val="24"/>
              </w:rPr>
              <w:t>电  话：</w:t>
            </w:r>
            <w:r>
              <w:rPr>
                <w:rFonts w:hint="eastAsia" w:ascii="宋体" w:hAnsi="宋体" w:eastAsia="宋体" w:cs="宋体"/>
                <w:kern w:val="2"/>
                <w:sz w:val="24"/>
                <w:szCs w:val="24"/>
                <w:lang w:val="en-US" w:eastAsia="zh-CN"/>
              </w:rPr>
              <w:t>13992766877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3</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监督管理机构</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pacing w:val="-6"/>
                <w:sz w:val="24"/>
              </w:rPr>
            </w:pPr>
            <w:r>
              <w:rPr>
                <w:rFonts w:hint="eastAsia" w:ascii="宋体" w:hAnsi="宋体" w:cs="宋体"/>
                <w:spacing w:val="-6"/>
                <w:sz w:val="24"/>
                <w:lang w:val="en-US" w:eastAsia="zh-CN" w:bidi="ar"/>
              </w:rPr>
              <w:t>眉</w:t>
            </w:r>
            <w:r>
              <w:rPr>
                <w:rFonts w:hint="eastAsia" w:ascii="宋体" w:hAnsi="宋体" w:cs="宋体"/>
                <w:spacing w:val="-6"/>
                <w:sz w:val="24"/>
                <w:lang w:bidi="ar"/>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4</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投标人</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响应</w:t>
            </w:r>
            <w:r>
              <w:rPr>
                <w:rFonts w:hint="eastAsia" w:ascii="宋体" w:hAnsi="宋体" w:cs="宋体"/>
                <w:sz w:val="24"/>
                <w:lang w:bidi="ar"/>
              </w:rPr>
              <w:fldChar w:fldCharType="begin"/>
            </w:r>
            <w:r>
              <w:rPr>
                <w:rFonts w:hint="eastAsia" w:ascii="宋体" w:hAnsi="宋体" w:cs="宋体"/>
                <w:sz w:val="24"/>
                <w:lang w:bidi="ar"/>
              </w:rPr>
              <w:instrText xml:space="preserve"> HYPERLINK "http://baike.baidu.com/view/8707.htm" \t "E:\\招标项目\\MR127-公开-扶风县营养餐项目\\_blank" </w:instrText>
            </w:r>
            <w:r>
              <w:rPr>
                <w:rFonts w:hint="eastAsia" w:ascii="宋体" w:hAnsi="宋体" w:cs="宋体"/>
                <w:sz w:val="24"/>
                <w:lang w:bidi="ar"/>
              </w:rPr>
              <w:fldChar w:fldCharType="separate"/>
            </w:r>
            <w:r>
              <w:rPr>
                <w:rStyle w:val="32"/>
                <w:rFonts w:hint="eastAsia" w:ascii="宋体" w:hAnsi="宋体" w:cs="宋体"/>
                <w:color w:val="auto"/>
                <w:sz w:val="24"/>
                <w:u w:val="none"/>
              </w:rPr>
              <w:t>招标</w:t>
            </w:r>
            <w:r>
              <w:rPr>
                <w:rFonts w:hint="eastAsia" w:ascii="宋体" w:hAnsi="宋体" w:cs="宋体"/>
                <w:sz w:val="24"/>
                <w:lang w:bidi="ar"/>
              </w:rPr>
              <w:fldChar w:fldCharType="end"/>
            </w:r>
            <w:r>
              <w:rPr>
                <w:rFonts w:hint="eastAsia" w:ascii="宋体" w:hAnsi="宋体" w:cs="宋体"/>
                <w:sz w:val="24"/>
                <w:lang w:bidi="ar"/>
              </w:rPr>
              <w:t>并且符合招标文件规定资格条件和参加投标竞争的法人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5</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项目名称</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b w:val="0"/>
                <w:bCs w:val="0"/>
                <w:sz w:val="24"/>
              </w:rPr>
            </w:pPr>
            <w:r>
              <w:rPr>
                <w:rFonts w:hint="eastAsia" w:hAnsi="宋体" w:cs="宋体"/>
                <w:sz w:val="24"/>
                <w:lang w:val="en-US" w:eastAsia="zh-CN" w:bidi="ar"/>
              </w:rPr>
              <w:t>眉县教育体育局眉县义务教育“营养餐计划”项目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6</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项目编号</w:t>
            </w:r>
          </w:p>
        </w:tc>
        <w:tc>
          <w:tcPr>
            <w:tcW w:w="74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20" w:lineRule="exact"/>
              <w:ind w:left="0" w:leftChars="0" w:right="0" w:firstLine="0"/>
              <w:jc w:val="both"/>
              <w:textAlignment w:val="auto"/>
              <w:rPr>
                <w:rFonts w:hint="eastAsia" w:ascii="宋体" w:hAnsi="宋体" w:cs="宋体"/>
                <w:b w:val="0"/>
                <w:bCs w:val="0"/>
                <w:sz w:val="24"/>
              </w:rPr>
            </w:pPr>
            <w:r>
              <w:rPr>
                <w:rFonts w:hint="eastAsia" w:ascii="宋体" w:cs="宋体"/>
                <w:i w:val="0"/>
                <w:iCs w:val="0"/>
                <w:caps w:val="0"/>
                <w:color w:val="auto"/>
                <w:spacing w:val="0"/>
                <w:sz w:val="24"/>
                <w:szCs w:val="24"/>
                <w:shd w:val="clear" w:color="auto" w:fill="FFFFFF"/>
                <w:lang w:eastAsia="zh-CN"/>
              </w:rPr>
              <w:t>ZSJC-BJ-[2022]-0803-CG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7</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标段编号</w:t>
            </w:r>
          </w:p>
        </w:tc>
        <w:tc>
          <w:tcPr>
            <w:tcW w:w="74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20" w:lineRule="exact"/>
              <w:ind w:left="0" w:leftChars="0" w:right="0" w:firstLine="0"/>
              <w:jc w:val="both"/>
              <w:textAlignment w:val="auto"/>
              <w:rPr>
                <w:rFonts w:hint="eastAsia" w:ascii="宋体" w:hAnsi="宋体" w:cs="宋体"/>
                <w:b w:val="0"/>
                <w:bCs w:val="0"/>
                <w:sz w:val="24"/>
              </w:rPr>
            </w:pPr>
            <w:r>
              <w:rPr>
                <w:rFonts w:hint="eastAsia" w:ascii="宋体" w:cs="宋体"/>
                <w:i w:val="0"/>
                <w:iCs w:val="0"/>
                <w:caps w:val="0"/>
                <w:color w:val="auto"/>
                <w:spacing w:val="0"/>
                <w:sz w:val="24"/>
                <w:szCs w:val="24"/>
                <w:shd w:val="clear" w:color="auto" w:fill="FFFFFF"/>
                <w:lang w:eastAsia="zh-CN"/>
              </w:rPr>
              <w:t>ZSJC-BJ-[2022]-0803-CG</w:t>
            </w:r>
            <w:r>
              <w:rPr>
                <w:rFonts w:hint="eastAsia" w:ascii="宋体" w:hAnsi="宋体" w:cs="宋体"/>
                <w:b w:val="0"/>
                <w:bCs w:val="0"/>
                <w:sz w:val="24"/>
                <w:lang w:bidi="ar"/>
              </w:rPr>
              <w:t>-01/02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8</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项目性质</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9</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项目预算</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lang w:bidi="ar"/>
              </w:rPr>
            </w:pPr>
            <w:r>
              <w:rPr>
                <w:rFonts w:hint="eastAsia" w:ascii="宋体" w:hAnsi="宋体" w:cs="宋体"/>
                <w:sz w:val="24"/>
                <w:lang w:bidi="ar"/>
              </w:rPr>
              <w:t>一</w:t>
            </w:r>
            <w:r>
              <w:rPr>
                <w:rFonts w:hint="eastAsia" w:hAnsi="宋体" w:cs="宋体"/>
                <w:sz w:val="24"/>
                <w:lang w:val="en-US" w:eastAsia="zh-CN" w:bidi="ar"/>
              </w:rPr>
              <w:t>包</w:t>
            </w:r>
            <w:r>
              <w:rPr>
                <w:rFonts w:hint="eastAsia" w:ascii="宋体" w:hAnsi="宋体" w:cs="宋体"/>
                <w:sz w:val="24"/>
                <w:lang w:bidi="ar"/>
              </w:rPr>
              <w:t>预算：预算资金</w:t>
            </w:r>
            <w:r>
              <w:rPr>
                <w:rFonts w:hint="eastAsia" w:hAnsi="宋体" w:cs="宋体"/>
                <w:sz w:val="24"/>
                <w:lang w:val="en-US" w:eastAsia="zh-CN" w:bidi="ar"/>
              </w:rPr>
              <w:t>750</w:t>
            </w:r>
            <w:r>
              <w:rPr>
                <w:rFonts w:hint="eastAsia" w:ascii="宋体" w:hAnsi="宋体" w:cs="宋体"/>
                <w:sz w:val="24"/>
                <w:lang w:bidi="ar"/>
              </w:rPr>
              <w:t>0000</w:t>
            </w:r>
            <w:r>
              <w:rPr>
                <w:rFonts w:hint="eastAsia" w:ascii="宋体" w:hAnsi="宋体" w:cs="宋体"/>
                <w:sz w:val="24"/>
                <w:lang w:val="en-US" w:eastAsia="zh-CN" w:bidi="ar"/>
              </w:rPr>
              <w:t>.00</w:t>
            </w:r>
            <w:r>
              <w:rPr>
                <w:rFonts w:hint="eastAsia" w:ascii="宋体" w:hAnsi="宋体" w:cs="宋体"/>
                <w:sz w:val="24"/>
                <w:lang w:bidi="ar"/>
              </w:rPr>
              <w:t>元</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二</w:t>
            </w:r>
            <w:r>
              <w:rPr>
                <w:rFonts w:hint="eastAsia" w:hAnsi="宋体" w:cs="宋体"/>
                <w:sz w:val="24"/>
                <w:lang w:val="en-US" w:eastAsia="zh-CN" w:bidi="ar"/>
              </w:rPr>
              <w:t>包</w:t>
            </w:r>
            <w:r>
              <w:rPr>
                <w:rFonts w:hint="eastAsia" w:ascii="宋体" w:hAnsi="宋体" w:cs="宋体"/>
                <w:sz w:val="24"/>
                <w:lang w:bidi="ar"/>
              </w:rPr>
              <w:t>预算：预算资金</w:t>
            </w:r>
            <w:r>
              <w:rPr>
                <w:rFonts w:hint="eastAsia" w:hAnsi="宋体" w:cs="宋体"/>
                <w:sz w:val="24"/>
                <w:lang w:val="en-US" w:eastAsia="zh-CN" w:bidi="ar"/>
              </w:rPr>
              <w:t>750</w:t>
            </w:r>
            <w:r>
              <w:rPr>
                <w:rFonts w:hint="eastAsia" w:ascii="宋体" w:hAnsi="宋体" w:cs="宋体"/>
                <w:sz w:val="24"/>
                <w:lang w:val="en-US" w:eastAsia="zh-CN" w:bidi="ar"/>
              </w:rPr>
              <w:t>0</w:t>
            </w:r>
            <w:r>
              <w:rPr>
                <w:rFonts w:hint="eastAsia" w:ascii="宋体" w:hAnsi="宋体" w:cs="宋体"/>
                <w:sz w:val="24"/>
                <w:lang w:bidi="ar"/>
              </w:rPr>
              <w:t>000</w:t>
            </w:r>
            <w:r>
              <w:rPr>
                <w:rFonts w:hint="eastAsia" w:ascii="宋体" w:hAnsi="宋体" w:cs="宋体"/>
                <w:sz w:val="24"/>
                <w:lang w:val="en-US" w:eastAsia="zh-CN" w:bidi="ar"/>
              </w:rPr>
              <w:t>.00</w:t>
            </w:r>
            <w:r>
              <w:rPr>
                <w:rFonts w:hint="eastAsia" w:ascii="宋体" w:hAnsi="宋体" w:cs="宋体"/>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sz w:val="24"/>
                <w:lang w:val="en-US" w:eastAsia="zh-CN" w:bidi="ar"/>
              </w:rPr>
            </w:pPr>
            <w:r>
              <w:rPr>
                <w:rFonts w:hint="eastAsia" w:ascii="宋体" w:hAnsi="宋体" w:cs="宋体"/>
                <w:sz w:val="24"/>
                <w:lang w:val="en-US" w:eastAsia="zh-CN" w:bidi="ar"/>
              </w:rPr>
              <w:t>10</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lang w:bidi="ar"/>
              </w:rPr>
            </w:pPr>
            <w:r>
              <w:rPr>
                <w:rFonts w:hint="eastAsia" w:ascii="宋体" w:hAnsi="宋体" w:eastAsia="宋体" w:cs="宋体"/>
                <w:b/>
                <w:bCs/>
                <w:color w:val="auto"/>
                <w:kern w:val="2"/>
                <w:sz w:val="24"/>
                <w:szCs w:val="24"/>
                <w:lang w:val="en-US" w:eastAsia="zh-CN" w:bidi="ar"/>
              </w:rPr>
              <w:t>包的划分</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rPr>
            </w:pPr>
            <w:r>
              <w:rPr>
                <w:rFonts w:hint="eastAsia"/>
                <w:lang w:val="en-US" w:eastAsia="zh-CN"/>
              </w:rPr>
              <w:t>1、</w:t>
            </w:r>
            <w:r>
              <w:rPr>
                <w:rFonts w:hint="eastAsia"/>
              </w:rPr>
              <w:t>本次投标的最小单元为“包”，供应商可根据自身的资质情况和经营范围进行投标，但不得将其子目自行分解或针对该项目各品目进行不完全投标，任何不完全的投标将按无效投标处理。</w:t>
            </w:r>
          </w:p>
          <w:p>
            <w:pPr>
              <w:pStyle w:val="50"/>
              <w:keepNext w:val="0"/>
              <w:keepLines w:val="0"/>
              <w:pageBreakBefore w:val="0"/>
              <w:kinsoku/>
              <w:wordWrap/>
              <w:overflowPunct/>
              <w:topLinePunct w:val="0"/>
              <w:autoSpaceDE/>
              <w:autoSpaceDN/>
              <w:bidi w:val="0"/>
              <w:adjustRightInd/>
              <w:snapToGrid/>
              <w:spacing w:after="0" w:line="320" w:lineRule="exact"/>
              <w:ind w:left="0" w:leftChars="0" w:right="0" w:rightChars="0"/>
              <w:textAlignment w:val="auto"/>
              <w:rPr>
                <w:rFonts w:hint="eastAsia" w:ascii="宋体" w:hAnsi="宋体" w:cs="宋体"/>
                <w:sz w:val="24"/>
                <w:lang w:bidi="ar"/>
              </w:rPr>
            </w:pPr>
            <w:r>
              <w:rPr>
                <w:rFonts w:hint="eastAsia"/>
                <w:lang w:val="en-US" w:eastAsia="zh-CN"/>
              </w:rPr>
              <w:t>2、</w:t>
            </w:r>
            <w:r>
              <w:rPr>
                <w:rFonts w:hint="eastAsia" w:ascii="宋体" w:hAnsi="宋体" w:eastAsia="宋体" w:cs="宋体"/>
                <w:b/>
                <w:bCs/>
                <w:color w:val="000000"/>
                <w:kern w:val="0"/>
                <w:sz w:val="24"/>
                <w:szCs w:val="24"/>
                <w:lang w:val="en-US" w:eastAsia="zh-CN" w:bidi="ar"/>
              </w:rPr>
              <w:t>本次招标同一家单位可以参与多个标段的投标，但最终只能获得一个标段的中标资格。开标顺序按标段依次开启，若本标段已中标的单位，将不再参与后续标段的评审。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10</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b/>
                <w:color w:val="auto"/>
                <w:sz w:val="24"/>
                <w:highlight w:val="none"/>
              </w:rPr>
            </w:pPr>
            <w:r>
              <w:rPr>
                <w:rFonts w:hint="eastAsia" w:ascii="宋体" w:hAnsi="宋体" w:cs="宋体"/>
                <w:b/>
                <w:color w:val="auto"/>
                <w:sz w:val="24"/>
                <w:highlight w:val="none"/>
                <w:lang w:bidi="ar"/>
              </w:rPr>
              <w:t>单价最高限价</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rPr>
            </w:pPr>
            <w:r>
              <w:rPr>
                <w:rFonts w:hint="eastAsia"/>
                <w:lang w:val="en-US" w:eastAsia="zh-CN"/>
              </w:rPr>
              <w:t xml:space="preserve">大  </w:t>
            </w:r>
            <w:r>
              <w:rPr>
                <w:rFonts w:hint="eastAsia"/>
              </w:rPr>
              <w:t>米：</w:t>
            </w:r>
            <w:r>
              <w:rPr>
                <w:rFonts w:hint="eastAsia"/>
                <w:lang w:val="en-US" w:eastAsia="zh-CN"/>
              </w:rPr>
              <w:t>150</w:t>
            </w:r>
            <w:r>
              <w:rPr>
                <w:rFonts w:hint="eastAsia"/>
              </w:rPr>
              <w:t>元/袋，25Kg/袋</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lang w:eastAsia="zh-CN"/>
              </w:rPr>
            </w:pPr>
            <w:r>
              <w:rPr>
                <w:rFonts w:hint="eastAsia"/>
              </w:rPr>
              <w:t>小麦粉：</w:t>
            </w:r>
            <w:r>
              <w:rPr>
                <w:rFonts w:hint="eastAsia"/>
                <w:lang w:val="en-US" w:eastAsia="zh-CN"/>
              </w:rPr>
              <w:t>112</w:t>
            </w:r>
            <w:r>
              <w:rPr>
                <w:rFonts w:hint="eastAsia"/>
              </w:rPr>
              <w:t>元/袋，25Kg/袋</w:t>
            </w:r>
            <w:r>
              <w:rPr>
                <w:rFonts w:hint="eastAsia"/>
                <w:lang w:eastAsia="zh-CN"/>
              </w:rPr>
              <w:t>（特制一等高筋粉）</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lang w:eastAsia="zh-CN"/>
              </w:rPr>
            </w:pPr>
            <w:r>
              <w:rPr>
                <w:rFonts w:hint="eastAsia"/>
                <w:lang w:val="en-US" w:eastAsia="zh-CN"/>
              </w:rPr>
              <w:t xml:space="preserve">        100</w:t>
            </w:r>
            <w:r>
              <w:rPr>
                <w:rFonts w:hint="eastAsia"/>
              </w:rPr>
              <w:t>元/袋，25Kg/袋</w:t>
            </w:r>
            <w:r>
              <w:rPr>
                <w:rFonts w:hint="eastAsia"/>
                <w:lang w:eastAsia="zh-CN"/>
              </w:rPr>
              <w:t>（特制</w:t>
            </w:r>
            <w:r>
              <w:rPr>
                <w:rFonts w:hint="eastAsia"/>
                <w:lang w:val="en-US" w:eastAsia="zh-CN"/>
              </w:rPr>
              <w:t>二</w:t>
            </w:r>
            <w:r>
              <w:rPr>
                <w:rFonts w:hint="eastAsia"/>
                <w:lang w:eastAsia="zh-CN"/>
              </w:rPr>
              <w:t>等小麦粉）</w:t>
            </w:r>
          </w:p>
          <w:p>
            <w:pPr>
              <w:pStyle w:val="21"/>
              <w:keepNext w:val="0"/>
              <w:keepLines w:val="0"/>
              <w:pageBreakBefore w:val="0"/>
              <w:kinsoku/>
              <w:overflowPunct/>
              <w:topLinePunct w:val="0"/>
              <w:autoSpaceDE/>
              <w:autoSpaceDN/>
              <w:bidi w:val="0"/>
              <w:spacing w:after="0" w:line="320" w:lineRule="exact"/>
              <w:ind w:left="0" w:leftChars="0" w:firstLine="960" w:firstLineChars="400"/>
              <w:textAlignment w:val="auto"/>
              <w:rPr>
                <w:rFonts w:hint="default"/>
                <w:lang w:val="en-US" w:eastAsia="zh-CN"/>
              </w:rPr>
            </w:pPr>
            <w:r>
              <w:rPr>
                <w:rFonts w:hint="eastAsia" w:ascii="宋体" w:hAnsi="Times New Roman" w:eastAsia="宋体" w:cs="Times New Roman"/>
                <w:sz w:val="24"/>
                <w:lang w:val="en-US" w:eastAsia="zh-CN" w:bidi="ar-SA"/>
              </w:rPr>
              <w:t>106元/袋，25K</w:t>
            </w:r>
            <w:r>
              <w:rPr>
                <w:rFonts w:hint="eastAsia" w:ascii="宋体" w:cs="Times New Roman"/>
                <w:sz w:val="24"/>
                <w:lang w:val="en-US" w:eastAsia="zh-CN" w:bidi="ar-SA"/>
              </w:rPr>
              <w:t>g</w:t>
            </w:r>
            <w:r>
              <w:rPr>
                <w:rFonts w:hint="eastAsia" w:ascii="宋体" w:hAnsi="Times New Roman" w:eastAsia="宋体" w:cs="Times New Roman"/>
                <w:sz w:val="24"/>
                <w:lang w:val="en-US" w:eastAsia="zh-CN" w:bidi="ar-SA"/>
              </w:rPr>
              <w:t>/袋；</w:t>
            </w:r>
            <w:r>
              <w:rPr>
                <w:rFonts w:hint="eastAsia"/>
                <w:lang w:val="en-US" w:eastAsia="zh-CN"/>
              </w:rPr>
              <w:t>（</w:t>
            </w:r>
            <w:r>
              <w:rPr>
                <w:rFonts w:hint="eastAsia"/>
                <w:lang w:eastAsia="zh-CN"/>
              </w:rPr>
              <w:t>特制一等</w:t>
            </w:r>
            <w:r>
              <w:rPr>
                <w:rFonts w:hint="eastAsia"/>
                <w:lang w:val="en-US" w:eastAsia="zh-CN"/>
              </w:rPr>
              <w:t xml:space="preserve">馒头粉）  </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rPr>
            </w:pPr>
            <w:r>
              <w:rPr>
                <w:rFonts w:hint="eastAsia"/>
              </w:rPr>
              <w:t>菜籽油：2</w:t>
            </w:r>
            <w:r>
              <w:rPr>
                <w:rFonts w:hint="eastAsia"/>
                <w:lang w:val="en-US" w:eastAsia="zh-CN"/>
              </w:rPr>
              <w:t>3</w:t>
            </w:r>
            <w:r>
              <w:rPr>
                <w:rFonts w:hint="eastAsia"/>
              </w:rPr>
              <w:t>0元/桶，16.</w:t>
            </w:r>
            <w:r>
              <w:rPr>
                <w:rFonts w:hint="eastAsia"/>
                <w:lang w:val="en-US" w:eastAsia="zh-CN"/>
              </w:rPr>
              <w:t>3</w:t>
            </w:r>
            <w:r>
              <w:rPr>
                <w:rFonts w:hint="eastAsia"/>
              </w:rPr>
              <w:t>升/桶</w:t>
            </w:r>
          </w:p>
          <w:p>
            <w:pPr>
              <w:keepNext w:val="0"/>
              <w:keepLines w:val="0"/>
              <w:pageBreakBefore w:val="0"/>
              <w:widowControl/>
              <w:suppressLineNumbers w:val="0"/>
              <w:kinsoku/>
              <w:overflowPunct/>
              <w:topLinePunct w:val="0"/>
              <w:bidi w:val="0"/>
              <w:spacing w:line="320" w:lineRule="exact"/>
              <w:jc w:val="left"/>
              <w:textAlignment w:val="auto"/>
              <w:rPr>
                <w:rFonts w:hint="eastAsia"/>
              </w:rPr>
            </w:pPr>
            <w:r>
              <w:rPr>
                <w:rFonts w:hint="eastAsia" w:ascii="宋体" w:hAnsi="宋体" w:eastAsia="宋体" w:cs="宋体"/>
                <w:b/>
                <w:bCs/>
                <w:color w:val="000000"/>
                <w:kern w:val="0"/>
                <w:sz w:val="24"/>
                <w:szCs w:val="24"/>
                <w:lang w:val="en-US" w:eastAsia="zh-CN" w:bidi="ar"/>
              </w:rPr>
              <w:t xml:space="preserve">本次招标报价仅限面粉、大米、非转基因压榨菜籽油的单价，部分食材（如：肉、蛋、蔬菜、原辅材料）价格，以配送时的眉县市场价格为准，具体价格由眉县学生营养办负责询价，价格按市场平均价下浮5%作为最终结算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sz w:val="24"/>
                <w:lang w:val="en-US" w:eastAsia="zh-CN" w:bidi="ar"/>
              </w:rPr>
            </w:pPr>
            <w:r>
              <w:rPr>
                <w:rFonts w:hint="eastAsia" w:ascii="宋体" w:hAnsi="宋体" w:cs="宋体"/>
                <w:sz w:val="24"/>
                <w:lang w:val="en-US" w:eastAsia="zh-CN" w:bidi="ar"/>
              </w:rPr>
              <w:t>11</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240" w:firstLineChars="100"/>
              <w:textAlignment w:val="auto"/>
              <w:rPr>
                <w:rFonts w:hint="default" w:ascii="宋体" w:hAnsi="宋体" w:eastAsia="宋体" w:cs="宋体"/>
                <w:b/>
                <w:color w:val="auto"/>
                <w:sz w:val="24"/>
                <w:highlight w:val="none"/>
                <w:lang w:val="en-US" w:eastAsia="zh-CN" w:bidi="ar"/>
              </w:rPr>
            </w:pPr>
            <w:r>
              <w:rPr>
                <w:rFonts w:hint="eastAsia" w:ascii="宋体" w:hAnsi="宋体" w:eastAsia="宋体" w:cs="宋体"/>
                <w:kern w:val="2"/>
                <w:sz w:val="24"/>
                <w:szCs w:val="24"/>
                <w:lang w:val="en-US" w:eastAsia="zh-CN"/>
              </w:rPr>
              <w:t>投标报价</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b/>
                <w:color w:val="auto"/>
                <w:sz w:val="24"/>
                <w:highlight w:val="none"/>
                <w:lang w:bidi="ar"/>
              </w:rPr>
            </w:pPr>
            <w:r>
              <w:rPr>
                <w:rFonts w:hint="eastAsia" w:ascii="宋体" w:hAnsi="宋体" w:eastAsia="宋体" w:cs="宋体"/>
                <w:kern w:val="2"/>
                <w:sz w:val="24"/>
                <w:szCs w:val="24"/>
              </w:rPr>
              <w:t>供应商应在投标报价表中标明完成本次招标所要求的货物、服务且验收合格的所有费用，包括但不限于产品费、运杂费（含保险）、仓储保管费、</w:t>
            </w:r>
            <w:r>
              <w:rPr>
                <w:rFonts w:hint="eastAsia" w:hAnsi="宋体" w:cs="宋体"/>
                <w:kern w:val="2"/>
                <w:sz w:val="24"/>
                <w:szCs w:val="24"/>
                <w:lang w:val="en-US" w:eastAsia="zh-CN"/>
              </w:rPr>
              <w:t>人工</w:t>
            </w:r>
            <w:r>
              <w:rPr>
                <w:rFonts w:hint="eastAsia" w:ascii="宋体" w:hAnsi="宋体" w:eastAsia="宋体" w:cs="宋体"/>
                <w:kern w:val="2"/>
                <w:sz w:val="24"/>
                <w:szCs w:val="24"/>
              </w:rPr>
              <w:t>费、招标代理服务费、税金等其他一切相关费用。投标报价表中标明本次货物、服务的所有单项价格和总价，任何有选择的报价将不予接受，否则按无效投标处理。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1</w:t>
            </w:r>
            <w:r>
              <w:rPr>
                <w:rFonts w:hint="eastAsia" w:ascii="宋体" w:hAnsi="宋体" w:cs="宋体"/>
                <w:sz w:val="24"/>
                <w:lang w:val="en-US" w:eastAsia="zh-CN" w:bidi="ar"/>
              </w:rPr>
              <w:t>2</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项目用途</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学生</w:t>
            </w:r>
            <w:r>
              <w:rPr>
                <w:rFonts w:hint="eastAsia" w:ascii="宋体" w:hAnsi="宋体" w:eastAsia="宋体" w:cs="宋体"/>
                <w:sz w:val="24"/>
                <w:lang w:val="en-US" w:eastAsia="zh-CN" w:bidi="ar"/>
              </w:rPr>
              <w:t>营养餐</w:t>
            </w:r>
            <w:r>
              <w:rPr>
                <w:rFonts w:hint="eastAsia" w:ascii="宋体" w:hAnsi="宋体" w:cs="宋体"/>
                <w:sz w:val="24"/>
                <w:lang w:bidi="ar"/>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1</w:t>
            </w:r>
            <w:r>
              <w:rPr>
                <w:rFonts w:hint="eastAsia" w:ascii="宋体" w:hAnsi="宋体" w:cs="宋体"/>
                <w:sz w:val="24"/>
                <w:lang w:val="en-US" w:eastAsia="zh-CN" w:bidi="ar"/>
              </w:rPr>
              <w:t>3</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采购内容和要求</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lang w:bidi="ar"/>
              </w:rPr>
            </w:pPr>
            <w:r>
              <w:rPr>
                <w:rFonts w:hint="eastAsia" w:ascii="宋体" w:hAnsi="宋体" w:cs="宋体"/>
                <w:sz w:val="24"/>
                <w:lang w:bidi="ar"/>
              </w:rPr>
              <w:t>一</w:t>
            </w:r>
            <w:r>
              <w:rPr>
                <w:rFonts w:hint="eastAsia" w:hAnsi="宋体" w:cs="宋体"/>
                <w:sz w:val="24"/>
                <w:lang w:val="en-US" w:eastAsia="zh-CN" w:bidi="ar"/>
              </w:rPr>
              <w:t>包</w:t>
            </w:r>
            <w:r>
              <w:rPr>
                <w:rFonts w:hint="eastAsia" w:ascii="宋体" w:hAnsi="宋体" w:eastAsia="宋体" w:cs="宋体"/>
                <w:sz w:val="24"/>
                <w:lang w:bidi="ar"/>
              </w:rPr>
              <w:t>：为</w:t>
            </w:r>
            <w:r>
              <w:rPr>
                <w:rFonts w:hint="eastAsia" w:ascii="宋体" w:hAnsi="宋体" w:eastAsia="宋体" w:cs="宋体"/>
                <w:sz w:val="24"/>
                <w:lang w:val="en-US" w:eastAsia="zh-CN" w:bidi="ar"/>
              </w:rPr>
              <w:t>首善、槐芽、齐镇、横渠四个镇街，初中约2</w:t>
            </w:r>
            <w:r>
              <w:rPr>
                <w:rFonts w:hint="eastAsia" w:hAnsi="宋体" w:cs="宋体"/>
                <w:sz w:val="24"/>
                <w:lang w:val="en-US" w:eastAsia="zh-CN" w:bidi="ar"/>
              </w:rPr>
              <w:t>71</w:t>
            </w:r>
            <w:r>
              <w:rPr>
                <w:rFonts w:hint="eastAsia" w:ascii="宋体" w:hAnsi="宋体" w:eastAsia="宋体" w:cs="宋体"/>
                <w:sz w:val="24"/>
                <w:lang w:val="en-US" w:eastAsia="zh-CN" w:bidi="ar"/>
              </w:rPr>
              <w:t>0名，小学约</w:t>
            </w:r>
            <w:r>
              <w:rPr>
                <w:rFonts w:hint="eastAsia" w:hAnsi="宋体" w:cs="宋体"/>
                <w:sz w:val="24"/>
                <w:lang w:val="en-US" w:eastAsia="zh-CN" w:bidi="ar"/>
              </w:rPr>
              <w:t>54</w:t>
            </w:r>
            <w:r>
              <w:rPr>
                <w:rFonts w:hint="eastAsia" w:ascii="宋体" w:hAnsi="宋体" w:eastAsia="宋体" w:cs="宋体"/>
                <w:sz w:val="24"/>
                <w:lang w:val="en-US" w:eastAsia="zh-CN" w:bidi="ar"/>
              </w:rPr>
              <w:t>00名学生</w:t>
            </w:r>
            <w:r>
              <w:rPr>
                <w:rFonts w:hint="eastAsia" w:ascii="宋体" w:hAnsi="宋体" w:eastAsia="宋体" w:cs="宋体"/>
                <w:sz w:val="24"/>
                <w:lang w:bidi="ar"/>
              </w:rPr>
              <w:t>营养</w:t>
            </w:r>
            <w:r>
              <w:rPr>
                <w:rFonts w:hint="eastAsia" w:ascii="宋体" w:hAnsi="宋体" w:eastAsia="宋体" w:cs="宋体"/>
                <w:sz w:val="24"/>
                <w:lang w:val="en-US" w:eastAsia="zh-CN" w:bidi="ar"/>
              </w:rPr>
              <w:t>餐</w:t>
            </w:r>
            <w:r>
              <w:rPr>
                <w:rFonts w:hint="eastAsia" w:ascii="宋体" w:hAnsi="宋体" w:eastAsia="宋体" w:cs="宋体"/>
                <w:sz w:val="24"/>
                <w:lang w:bidi="ar"/>
              </w:rPr>
              <w:t>计划采购，采购内容：米、小麦粉、油、蔬菜、肉类</w:t>
            </w:r>
            <w:r>
              <w:rPr>
                <w:rFonts w:hint="eastAsia" w:ascii="宋体" w:hAnsi="宋体" w:cs="宋体"/>
                <w:sz w:val="24"/>
                <w:lang w:bidi="ar"/>
              </w:rPr>
              <w:t>、蛋类、调味品等（具体采购内容及要求详见招标文件</w:t>
            </w:r>
            <w:r>
              <w:rPr>
                <w:rFonts w:hint="eastAsia" w:ascii="宋体" w:hAnsi="宋体" w:cs="宋体"/>
                <w:sz w:val="24"/>
                <w:lang w:val="en-US" w:eastAsia="zh-CN" w:bidi="ar"/>
              </w:rPr>
              <w:t>第四章</w:t>
            </w:r>
            <w:r>
              <w:rPr>
                <w:rFonts w:hint="eastAsia" w:ascii="宋体" w:hAnsi="宋体" w:cs="宋体"/>
                <w:sz w:val="24"/>
                <w:lang w:bidi="ar"/>
              </w:rPr>
              <w:t>）</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lang w:bidi="ar"/>
              </w:rPr>
            </w:pPr>
            <w:r>
              <w:rPr>
                <w:rFonts w:hint="eastAsia" w:hAnsi="宋体" w:cs="宋体"/>
                <w:sz w:val="24"/>
                <w:lang w:val="en-US" w:eastAsia="zh-CN" w:bidi="ar"/>
              </w:rPr>
              <w:t>二包</w:t>
            </w:r>
            <w:r>
              <w:rPr>
                <w:rFonts w:hint="eastAsia" w:ascii="宋体" w:hAnsi="宋体" w:cs="宋体"/>
                <w:sz w:val="24"/>
                <w:lang w:bidi="ar"/>
              </w:rPr>
              <w:t>：</w:t>
            </w:r>
            <w:r>
              <w:rPr>
                <w:rFonts w:hint="eastAsia" w:ascii="宋体" w:hAnsi="宋体" w:eastAsia="宋体" w:cs="宋体"/>
                <w:sz w:val="24"/>
                <w:lang w:val="en-US" w:eastAsia="zh-CN" w:bidi="ar"/>
              </w:rPr>
              <w:t>常兴、汤峪、营头、金渠四个镇街，初中约27</w:t>
            </w:r>
            <w:r>
              <w:rPr>
                <w:rFonts w:hint="eastAsia" w:hAnsi="宋体" w:cs="宋体"/>
                <w:sz w:val="24"/>
                <w:lang w:val="en-US" w:eastAsia="zh-CN" w:bidi="ar"/>
              </w:rPr>
              <w:t>0</w:t>
            </w:r>
            <w:r>
              <w:rPr>
                <w:rFonts w:hint="eastAsia" w:ascii="宋体" w:hAnsi="宋体" w:eastAsia="宋体" w:cs="宋体"/>
                <w:sz w:val="24"/>
                <w:lang w:val="en-US" w:eastAsia="zh-CN" w:bidi="ar"/>
              </w:rPr>
              <w:t>0名，小学约</w:t>
            </w:r>
            <w:r>
              <w:rPr>
                <w:rFonts w:hint="eastAsia" w:hAnsi="宋体" w:cs="宋体"/>
                <w:sz w:val="24"/>
                <w:lang w:val="en-US" w:eastAsia="zh-CN" w:bidi="ar"/>
              </w:rPr>
              <w:t>53</w:t>
            </w:r>
            <w:r>
              <w:rPr>
                <w:rFonts w:hint="eastAsia" w:ascii="宋体" w:hAnsi="宋体" w:eastAsia="宋体" w:cs="宋体"/>
                <w:sz w:val="24"/>
                <w:lang w:val="en-US" w:eastAsia="zh-CN" w:bidi="ar"/>
              </w:rPr>
              <w:t>00名</w:t>
            </w:r>
            <w:r>
              <w:rPr>
                <w:rFonts w:hint="eastAsia" w:ascii="宋体" w:hAnsi="宋体" w:cs="宋体"/>
                <w:sz w:val="24"/>
                <w:lang w:bidi="ar"/>
              </w:rPr>
              <w:t>学生营养改善计划采购，采购内容：米、小麦粉、油、蔬菜、肉类、蛋类、调味品等（具体采购内容及要求详见招标文件</w:t>
            </w:r>
            <w:r>
              <w:rPr>
                <w:rFonts w:hint="eastAsia" w:ascii="宋体" w:hAnsi="宋体" w:cs="宋体"/>
                <w:sz w:val="24"/>
                <w:lang w:val="en-US" w:eastAsia="zh-CN" w:bidi="ar"/>
              </w:rPr>
              <w:t>第四章</w:t>
            </w:r>
            <w:r>
              <w:rPr>
                <w:rFonts w:hint="eastAsia" w:ascii="宋体" w:hAnsi="宋体" w:cs="宋体"/>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1</w:t>
            </w:r>
            <w:r>
              <w:rPr>
                <w:rFonts w:hint="eastAsia" w:ascii="宋体" w:hAnsi="宋体" w:cs="宋体"/>
                <w:sz w:val="24"/>
                <w:lang w:val="en-US" w:eastAsia="zh-CN" w:bidi="ar"/>
              </w:rPr>
              <w:t>4</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配送周期、配送地点</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highlight w:val="none"/>
              </w:rPr>
            </w:pPr>
            <w:r>
              <w:rPr>
                <w:rFonts w:hint="eastAsia" w:ascii="宋体" w:hAnsi="宋体" w:cs="宋体"/>
                <w:sz w:val="24"/>
                <w:highlight w:val="none"/>
                <w:lang w:bidi="ar"/>
              </w:rPr>
              <w:t>配送周期：合同签订之日起，每天按各学校提供的采购计划供货，</w:t>
            </w:r>
            <w:r>
              <w:rPr>
                <w:rFonts w:hint="eastAsia" w:ascii="宋体" w:hAnsi="宋体" w:cs="宋体"/>
                <w:sz w:val="24"/>
                <w:highlight w:val="none"/>
                <w:lang w:eastAsia="zh-CN" w:bidi="ar"/>
              </w:rPr>
              <w:t>所供应产品不得提供临</w:t>
            </w:r>
            <w:r>
              <w:rPr>
                <w:rFonts w:hint="eastAsia" w:ascii="宋体" w:hAnsi="宋体" w:cs="宋体"/>
                <w:sz w:val="24"/>
                <w:highlight w:val="none"/>
                <w:lang w:val="en-US" w:eastAsia="zh-CN" w:bidi="ar"/>
              </w:rPr>
              <w:t>期</w:t>
            </w:r>
            <w:r>
              <w:rPr>
                <w:rFonts w:hint="eastAsia" w:ascii="宋体" w:hAnsi="宋体" w:cs="宋体"/>
                <w:sz w:val="24"/>
                <w:highlight w:val="none"/>
                <w:lang w:eastAsia="zh-CN" w:bidi="ar"/>
              </w:rPr>
              <w:t>产品，需在质保期内，</w:t>
            </w:r>
            <w:r>
              <w:rPr>
                <w:rFonts w:hint="eastAsia" w:ascii="宋体" w:hAnsi="宋体" w:cs="宋体"/>
                <w:sz w:val="24"/>
                <w:highlight w:val="none"/>
                <w:lang w:bidi="ar"/>
              </w:rPr>
              <w:t>期限为202</w:t>
            </w:r>
            <w:r>
              <w:rPr>
                <w:rFonts w:hint="eastAsia" w:ascii="宋体" w:hAnsi="宋体" w:cs="宋体"/>
                <w:sz w:val="24"/>
                <w:highlight w:val="none"/>
                <w:lang w:val="en-US" w:eastAsia="zh-CN" w:bidi="ar"/>
              </w:rPr>
              <w:t>2</w:t>
            </w:r>
            <w:r>
              <w:rPr>
                <w:rFonts w:hint="eastAsia" w:ascii="宋体" w:hAnsi="宋体" w:cs="宋体"/>
                <w:sz w:val="24"/>
                <w:highlight w:val="none"/>
                <w:lang w:bidi="ar"/>
              </w:rPr>
              <w:t>-202</w:t>
            </w:r>
            <w:r>
              <w:rPr>
                <w:rFonts w:hint="eastAsia" w:ascii="宋体" w:hAnsi="宋体" w:cs="宋体"/>
                <w:sz w:val="24"/>
                <w:highlight w:val="none"/>
                <w:lang w:val="en-US" w:eastAsia="zh-CN" w:bidi="ar"/>
              </w:rPr>
              <w:t>3</w:t>
            </w:r>
            <w:r>
              <w:rPr>
                <w:rFonts w:hint="eastAsia" w:ascii="宋体" w:hAnsi="宋体" w:cs="宋体"/>
                <w:sz w:val="24"/>
                <w:highlight w:val="none"/>
                <w:lang w:bidi="ar"/>
              </w:rPr>
              <w:t>学年，禁止超量配送。</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highlight w:val="none"/>
                <w:lang w:bidi="ar"/>
              </w:rPr>
              <w:t>配送地点：</w:t>
            </w:r>
            <w:r>
              <w:rPr>
                <w:rFonts w:hint="eastAsia" w:ascii="宋体" w:hAnsi="宋体" w:cs="宋体"/>
                <w:bCs/>
                <w:sz w:val="24"/>
                <w:highlight w:val="none"/>
                <w:lang w:bidi="ar"/>
              </w:rPr>
              <w:t>采购方指定学校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sz w:val="24"/>
                <w:lang w:val="en-US" w:eastAsia="zh-CN" w:bidi="ar"/>
              </w:rPr>
            </w:pPr>
            <w:r>
              <w:rPr>
                <w:rFonts w:hint="eastAsia" w:ascii="宋体" w:hAnsi="宋体" w:cs="宋体"/>
                <w:sz w:val="24"/>
                <w:lang w:val="en-US" w:eastAsia="zh-CN" w:bidi="ar"/>
              </w:rPr>
              <w:t>15</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sz w:val="24"/>
                <w:lang w:val="en-US" w:eastAsia="zh-CN" w:bidi="ar"/>
              </w:rPr>
            </w:pPr>
            <w:r>
              <w:rPr>
                <w:rFonts w:hint="eastAsia" w:ascii="宋体" w:hAnsi="宋体" w:cs="宋体"/>
                <w:sz w:val="24"/>
                <w:lang w:val="en-US" w:eastAsia="zh-CN" w:bidi="ar"/>
              </w:rPr>
              <w:t>供应商资格条件</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default" w:ascii="宋体" w:hAnsi="宋体" w:eastAsia="宋体" w:cs="宋体"/>
                <w:sz w:val="24"/>
                <w:highlight w:val="none"/>
                <w:lang w:val="en-US" w:eastAsia="zh-CN" w:bidi="ar"/>
              </w:rPr>
            </w:pPr>
            <w:r>
              <w:rPr>
                <w:rFonts w:hint="eastAsia" w:ascii="宋体" w:hAnsi="宋体" w:cs="宋体"/>
                <w:sz w:val="24"/>
                <w:highlight w:val="none"/>
                <w:lang w:val="en-US" w:eastAsia="zh-CN" w:bidi="ar"/>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1</w:t>
            </w:r>
            <w:r>
              <w:rPr>
                <w:rFonts w:hint="eastAsia" w:ascii="宋体" w:hAnsi="宋体" w:cs="宋体"/>
                <w:sz w:val="24"/>
                <w:lang w:val="en-US" w:eastAsia="zh-CN" w:bidi="ar"/>
              </w:rPr>
              <w:t>6</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招标文件发售</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发售时间：</w:t>
            </w:r>
            <w:r>
              <w:rPr>
                <w:rFonts w:hint="eastAsia" w:ascii="宋体" w:hAnsi="宋体" w:eastAsia="宋体" w:cs="宋体"/>
                <w:i w:val="0"/>
                <w:iCs w:val="0"/>
                <w:caps w:val="0"/>
                <w:color w:val="auto"/>
                <w:spacing w:val="0"/>
                <w:sz w:val="24"/>
                <w:szCs w:val="24"/>
                <w:highlight w:val="none"/>
                <w:shd w:val="clear" w:color="auto" w:fill="FFFFFF"/>
              </w:rPr>
              <w:t>2022年</w:t>
            </w:r>
            <w:r>
              <w:rPr>
                <w:rFonts w:hint="eastAsia" w:ascii="宋体" w:cs="宋体"/>
                <w:i w:val="0"/>
                <w:iCs w:val="0"/>
                <w:caps w:val="0"/>
                <w:color w:val="auto"/>
                <w:spacing w:val="0"/>
                <w:sz w:val="24"/>
                <w:szCs w:val="24"/>
                <w:highlight w:val="none"/>
                <w:shd w:val="clear" w:color="auto" w:fill="FFFFFF"/>
                <w:lang w:val="en-US" w:eastAsia="zh-CN"/>
              </w:rPr>
              <w:t>08</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cs="宋体"/>
                <w:i w:val="0"/>
                <w:iCs w:val="0"/>
                <w:caps w:val="0"/>
                <w:color w:val="auto"/>
                <w:spacing w:val="0"/>
                <w:sz w:val="24"/>
                <w:szCs w:val="24"/>
                <w:highlight w:val="none"/>
                <w:shd w:val="clear" w:color="auto" w:fill="FFFFFF"/>
                <w:lang w:val="en-US" w:eastAsia="zh-CN"/>
              </w:rPr>
              <w:t>03</w:t>
            </w:r>
            <w:r>
              <w:rPr>
                <w:rFonts w:hint="eastAsia" w:ascii="宋体" w:hAnsi="宋体" w:eastAsia="宋体" w:cs="宋体"/>
                <w:i w:val="0"/>
                <w:iCs w:val="0"/>
                <w:caps w:val="0"/>
                <w:color w:val="auto"/>
                <w:spacing w:val="0"/>
                <w:sz w:val="24"/>
                <w:szCs w:val="24"/>
                <w:highlight w:val="none"/>
                <w:shd w:val="clear" w:color="auto" w:fill="FFFFFF"/>
              </w:rPr>
              <w:t>日至2022年0</w:t>
            </w:r>
            <w:r>
              <w:rPr>
                <w:rFonts w:hint="eastAsia" w:ascii="宋体"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cs="宋体"/>
                <w:kern w:val="0"/>
                <w:sz w:val="24"/>
              </w:rPr>
              <w:t>上午</w:t>
            </w:r>
            <w:r>
              <w:rPr>
                <w:rFonts w:hint="eastAsia" w:ascii="宋体" w:hAnsi="宋体" w:cs="宋体"/>
                <w:kern w:val="0"/>
                <w:sz w:val="24"/>
                <w:u w:val="single"/>
              </w:rPr>
              <w:t>9：00-11:30</w:t>
            </w:r>
            <w:r>
              <w:rPr>
                <w:rFonts w:hint="eastAsia" w:ascii="宋体" w:hAnsi="宋体" w:cs="宋体"/>
                <w:kern w:val="0"/>
                <w:sz w:val="24"/>
              </w:rPr>
              <w:t>，下午</w:t>
            </w:r>
            <w:r>
              <w:rPr>
                <w:rFonts w:hint="eastAsia" w:ascii="宋体" w:hAnsi="宋体" w:cs="宋体"/>
                <w:kern w:val="0"/>
                <w:sz w:val="24"/>
                <w:u w:val="single"/>
              </w:rPr>
              <w:t>14:30-17:00</w:t>
            </w:r>
            <w:r>
              <w:rPr>
                <w:rFonts w:hint="eastAsia" w:ascii="宋体" w:hAnsi="宋体" w:cs="宋体"/>
                <w:kern w:val="0"/>
                <w:sz w:val="24"/>
              </w:rPr>
              <w:t>（双休日及法定节假日除外）</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default" w:ascii="宋体" w:hAnsi="宋体" w:eastAsia="宋体" w:cs="宋体"/>
                <w:sz w:val="24"/>
                <w:lang w:val="en-US" w:eastAsia="zh-CN"/>
              </w:rPr>
            </w:pPr>
            <w:r>
              <w:rPr>
                <w:rFonts w:hint="eastAsia" w:ascii="宋体" w:hAnsi="宋体" w:cs="宋体"/>
                <w:sz w:val="24"/>
                <w:lang w:bidi="ar"/>
              </w:rPr>
              <w:t>发售地点：</w:t>
            </w:r>
            <w:r>
              <w:rPr>
                <w:rFonts w:hint="eastAsia" w:ascii="宋体" w:hAnsi="宋体" w:cs="宋体"/>
                <w:kern w:val="0"/>
                <w:sz w:val="24"/>
                <w:lang w:val="en-US" w:eastAsia="zh-CN"/>
              </w:rPr>
              <w:t>网上发售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1</w:t>
            </w:r>
            <w:r>
              <w:rPr>
                <w:rFonts w:hint="eastAsia" w:ascii="宋体" w:hAnsi="宋体" w:cs="宋体"/>
                <w:sz w:val="24"/>
                <w:lang w:val="en-US" w:eastAsia="zh-CN" w:bidi="ar"/>
              </w:rPr>
              <w:t>7</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联合体投标</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1</w:t>
            </w:r>
            <w:r>
              <w:rPr>
                <w:rFonts w:hint="eastAsia" w:ascii="宋体" w:hAnsi="宋体" w:cs="宋体"/>
                <w:sz w:val="24"/>
                <w:lang w:val="en-US" w:eastAsia="zh-CN" w:bidi="ar"/>
              </w:rPr>
              <w:t>8</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现场勘查、标前答疑会</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不组织。采购人认为有必要，另行书面通知。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1</w:t>
            </w:r>
            <w:r>
              <w:rPr>
                <w:rFonts w:hint="eastAsia" w:ascii="宋体" w:hAnsi="宋体" w:cs="宋体"/>
                <w:sz w:val="24"/>
                <w:lang w:val="en-US" w:eastAsia="zh-CN" w:bidi="ar"/>
              </w:rPr>
              <w:t>9</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highlight w:val="yellow"/>
              </w:rPr>
            </w:pPr>
            <w:r>
              <w:rPr>
                <w:rFonts w:hint="eastAsia" w:ascii="宋体" w:hAnsi="宋体" w:cs="宋体"/>
                <w:sz w:val="24"/>
                <w:lang w:bidi="ar"/>
              </w:rPr>
              <w:t>投标人对招标文件提出质疑的时间</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highlight w:val="yellow"/>
              </w:rPr>
            </w:pPr>
            <w:r>
              <w:rPr>
                <w:rFonts w:hint="eastAsia" w:ascii="宋体" w:hAnsi="宋体" w:eastAsia="宋体" w:cs="宋体"/>
                <w:kern w:val="2"/>
                <w:sz w:val="24"/>
                <w:szCs w:val="24"/>
                <w:lang w:eastAsia="zh-CN"/>
              </w:rPr>
              <w:t>供应商</w:t>
            </w:r>
            <w:r>
              <w:rPr>
                <w:rFonts w:hint="eastAsia" w:ascii="宋体" w:hAnsi="宋体" w:eastAsia="宋体" w:cs="宋体"/>
                <w:kern w:val="2"/>
                <w:sz w:val="24"/>
                <w:szCs w:val="24"/>
              </w:rPr>
              <w:t>认为</w:t>
            </w:r>
            <w:r>
              <w:rPr>
                <w:rFonts w:hint="eastAsia" w:ascii="宋体" w:hAnsi="宋体" w:eastAsia="宋体" w:cs="宋体"/>
                <w:kern w:val="2"/>
                <w:sz w:val="24"/>
                <w:szCs w:val="24"/>
                <w:lang w:eastAsia="zh-CN"/>
              </w:rPr>
              <w:t>采购文件</w:t>
            </w:r>
            <w:r>
              <w:rPr>
                <w:rFonts w:hint="eastAsia" w:ascii="宋体" w:hAnsi="宋体" w:eastAsia="宋体" w:cs="宋体"/>
                <w:kern w:val="2"/>
                <w:sz w:val="24"/>
                <w:szCs w:val="24"/>
              </w:rPr>
              <w:t>使自己的权益受到损害的，在收到</w:t>
            </w:r>
            <w:r>
              <w:rPr>
                <w:rFonts w:hint="eastAsia" w:ascii="宋体" w:hAnsi="宋体" w:eastAsia="宋体" w:cs="宋体"/>
                <w:kern w:val="2"/>
                <w:sz w:val="24"/>
                <w:szCs w:val="24"/>
                <w:lang w:eastAsia="zh-CN"/>
              </w:rPr>
              <w:t>采购文件</w:t>
            </w:r>
            <w:r>
              <w:rPr>
                <w:rFonts w:hint="eastAsia" w:ascii="宋体" w:hAnsi="宋体" w:eastAsia="宋体" w:cs="宋体"/>
                <w:kern w:val="2"/>
                <w:sz w:val="24"/>
                <w:szCs w:val="24"/>
              </w:rPr>
              <w:t>之日起七个工作日内以书面形式向采购代理机构提出质疑，逾期提出的无效，因此带来的一切不利后果由</w:t>
            </w:r>
            <w:r>
              <w:rPr>
                <w:rFonts w:hint="eastAsia" w:ascii="宋体" w:hAnsi="宋体" w:eastAsia="宋体" w:cs="宋体"/>
                <w:kern w:val="2"/>
                <w:sz w:val="24"/>
                <w:szCs w:val="24"/>
                <w:lang w:eastAsia="zh-CN"/>
              </w:rPr>
              <w:t>供应商</w:t>
            </w:r>
            <w:r>
              <w:rPr>
                <w:rFonts w:hint="eastAsia" w:ascii="宋体" w:hAnsi="宋体" w:eastAsia="宋体" w:cs="宋体"/>
                <w:kern w:val="2"/>
                <w:sz w:val="24"/>
                <w:szCs w:val="24"/>
              </w:rPr>
              <w:t>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sz w:val="24"/>
                <w:lang w:val="en-US" w:eastAsia="zh-CN"/>
              </w:rPr>
            </w:pPr>
            <w:r>
              <w:rPr>
                <w:rFonts w:hint="eastAsia" w:ascii="宋体" w:hAnsi="宋体" w:cs="宋体"/>
                <w:sz w:val="24"/>
                <w:lang w:val="en-US" w:eastAsia="zh-CN" w:bidi="ar"/>
              </w:rPr>
              <w:t>20</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构成招标文件的其他文件</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sz w:val="24"/>
                <w:lang w:val="en-US" w:eastAsia="zh-CN"/>
              </w:rPr>
            </w:pPr>
            <w:r>
              <w:rPr>
                <w:rFonts w:hint="eastAsia" w:ascii="宋体" w:hAnsi="宋体" w:cs="宋体"/>
                <w:sz w:val="24"/>
                <w:lang w:val="en-US" w:eastAsia="zh-CN" w:bidi="ar"/>
              </w:rPr>
              <w:t>21</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pageBreakBefore w:val="0"/>
              <w:kinsoku/>
              <w:wordWrap/>
              <w:overflowPunct/>
              <w:topLinePunct w:val="0"/>
              <w:autoSpaceDE/>
              <w:autoSpaceDN/>
              <w:bidi w:val="0"/>
              <w:adjustRightInd/>
              <w:snapToGrid/>
              <w:spacing w:after="0" w:line="320" w:lineRule="exact"/>
              <w:ind w:left="0" w:leftChars="0"/>
              <w:textAlignment w:val="auto"/>
              <w:rPr>
                <w:rFonts w:hint="eastAsia" w:ascii="宋体" w:hAnsi="宋体" w:cs="宋体"/>
                <w:sz w:val="24"/>
                <w:szCs w:val="24"/>
              </w:rPr>
            </w:pPr>
            <w:r>
              <w:rPr>
                <w:rFonts w:hint="eastAsia" w:ascii="宋体" w:hAnsi="宋体" w:cs="宋体"/>
                <w:sz w:val="24"/>
                <w:szCs w:val="24"/>
              </w:rPr>
              <w:t>投标文件递交截止时间及开标时间和地点</w:t>
            </w:r>
          </w:p>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p>
        </w:tc>
        <w:tc>
          <w:tcPr>
            <w:tcW w:w="7400" w:type="dxa"/>
            <w:tcBorders>
              <w:top w:val="single" w:color="auto" w:sz="4" w:space="0"/>
              <w:left w:val="single" w:color="auto" w:sz="4" w:space="0"/>
              <w:bottom w:val="single" w:color="auto" w:sz="4" w:space="0"/>
              <w:right w:val="single" w:color="auto" w:sz="4" w:space="0"/>
            </w:tcBorders>
            <w:noWrap w:val="0"/>
            <w:vAlign w:val="top"/>
          </w:tcPr>
          <w:p>
            <w:pPr>
              <w:pStyle w:val="50"/>
              <w:keepNext w:val="0"/>
              <w:keepLines w:val="0"/>
              <w:pageBreakBefore w:val="0"/>
              <w:kinsoku/>
              <w:wordWrap/>
              <w:overflowPunct/>
              <w:topLinePunct w:val="0"/>
              <w:autoSpaceDE/>
              <w:autoSpaceDN/>
              <w:bidi w:val="0"/>
              <w:adjustRightInd/>
              <w:snapToGrid/>
              <w:spacing w:after="0" w:line="320" w:lineRule="exact"/>
              <w:ind w:left="0" w:leftChars="0"/>
              <w:textAlignment w:val="auto"/>
              <w:rPr>
                <w:rFonts w:hint="eastAsia" w:ascii="宋体" w:hAnsi="宋体" w:cs="宋体"/>
                <w:color w:val="000000"/>
                <w:sz w:val="24"/>
                <w:szCs w:val="24"/>
                <w:highlight w:val="none"/>
              </w:rPr>
            </w:pPr>
            <w:r>
              <w:rPr>
                <w:rFonts w:hint="eastAsia" w:ascii="宋体" w:hAnsi="宋体" w:cs="宋体"/>
                <w:color w:val="000000"/>
                <w:sz w:val="24"/>
                <w:szCs w:val="24"/>
              </w:rPr>
              <w:t>1、</w:t>
            </w:r>
            <w:r>
              <w:rPr>
                <w:rFonts w:hint="eastAsia" w:ascii="宋体" w:hAnsi="宋体" w:cs="宋体"/>
                <w:color w:val="000000"/>
                <w:sz w:val="24"/>
                <w:szCs w:val="24"/>
                <w:highlight w:val="none"/>
              </w:rPr>
              <w:t>投标文件递交截止时间：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2</w:t>
            </w:r>
            <w:r>
              <w:rPr>
                <w:rFonts w:hint="eastAsia" w:ascii="宋体" w:hAnsi="宋体" w:cs="宋体"/>
                <w:sz w:val="24"/>
                <w:highlight w:val="none"/>
              </w:rPr>
              <w:t>年</w:t>
            </w:r>
            <w:r>
              <w:rPr>
                <w:rFonts w:hint="eastAsia" w:ascii="宋体" w:hAnsi="宋体" w:cs="宋体"/>
                <w:sz w:val="24"/>
                <w:highlight w:val="none"/>
                <w:u w:val="single"/>
              </w:rPr>
              <w:t>8</w:t>
            </w:r>
            <w:r>
              <w:rPr>
                <w:rFonts w:hint="eastAsia" w:ascii="宋体" w:hAnsi="宋体" w:cs="宋体"/>
                <w:sz w:val="24"/>
                <w:highlight w:val="none"/>
              </w:rPr>
              <w:t>月</w:t>
            </w:r>
            <w:r>
              <w:rPr>
                <w:rFonts w:hint="eastAsia" w:ascii="宋体" w:hAnsi="宋体" w:cs="宋体"/>
                <w:sz w:val="24"/>
                <w:highlight w:val="none"/>
                <w:u w:val="single"/>
                <w:lang w:val="en-US" w:eastAsia="zh-CN"/>
              </w:rPr>
              <w:t>23</w:t>
            </w:r>
            <w:r>
              <w:rPr>
                <w:rFonts w:hint="eastAsia" w:ascii="宋体" w:hAnsi="宋体" w:cs="宋体"/>
                <w:sz w:val="24"/>
                <w:highlight w:val="none"/>
              </w:rPr>
              <w:t>日</w:t>
            </w:r>
            <w:r>
              <w:rPr>
                <w:rFonts w:hint="eastAsia" w:ascii="宋体" w:hAnsi="宋体" w:cs="宋体"/>
                <w:color w:val="000000"/>
                <w:sz w:val="24"/>
                <w:szCs w:val="24"/>
                <w:highlight w:val="none"/>
                <w:lang w:val="en-US" w:eastAsia="zh-CN"/>
              </w:rPr>
              <w:t>09</w:t>
            </w:r>
            <w:r>
              <w:rPr>
                <w:rFonts w:hint="eastAsia" w:ascii="宋体" w:hAnsi="宋体" w:cs="宋体"/>
                <w:color w:val="000000"/>
                <w:sz w:val="24"/>
                <w:szCs w:val="24"/>
                <w:highlight w:val="none"/>
              </w:rPr>
              <w:t>时</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0分</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highlight w:val="none"/>
              </w:rPr>
            </w:pPr>
            <w:r>
              <w:rPr>
                <w:rFonts w:hint="eastAsia"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eastAsia="宋体" w:cs="宋体"/>
                <w:kern w:val="2"/>
                <w:sz w:val="24"/>
                <w:szCs w:val="24"/>
                <w:highlight w:val="none"/>
              </w:rPr>
              <w:t>开标时间：202</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年</w:t>
            </w:r>
            <w:r>
              <w:rPr>
                <w:rFonts w:hint="eastAsia" w:ascii="宋体" w:hAnsi="宋体" w:cs="宋体"/>
                <w:sz w:val="24"/>
                <w:highlight w:val="none"/>
                <w:u w:val="single"/>
              </w:rPr>
              <w:t>8</w:t>
            </w:r>
            <w:r>
              <w:rPr>
                <w:rFonts w:hint="eastAsia" w:ascii="宋体" w:hAnsi="宋体" w:cs="宋体"/>
                <w:sz w:val="24"/>
                <w:highlight w:val="none"/>
              </w:rPr>
              <w:t>月</w:t>
            </w:r>
            <w:r>
              <w:rPr>
                <w:rFonts w:hint="eastAsia" w:hAnsi="宋体" w:cs="宋体"/>
                <w:sz w:val="24"/>
                <w:highlight w:val="none"/>
                <w:u w:val="single"/>
                <w:lang w:val="en-US" w:eastAsia="zh-CN"/>
              </w:rPr>
              <w:t>23</w:t>
            </w:r>
            <w:r>
              <w:rPr>
                <w:rFonts w:hint="eastAsia" w:ascii="宋体" w:hAnsi="宋体" w:cs="宋体"/>
                <w:sz w:val="24"/>
                <w:highlight w:val="none"/>
              </w:rPr>
              <w:t>日</w:t>
            </w:r>
            <w:r>
              <w:rPr>
                <w:rFonts w:hint="eastAsia" w:ascii="宋体" w:hAnsi="宋体" w:cs="宋体"/>
                <w:color w:val="000000"/>
                <w:sz w:val="24"/>
                <w:szCs w:val="24"/>
                <w:highlight w:val="none"/>
                <w:lang w:val="en-US" w:eastAsia="zh-CN"/>
              </w:rPr>
              <w:t>09</w:t>
            </w:r>
            <w:r>
              <w:rPr>
                <w:rFonts w:hint="eastAsia" w:ascii="宋体" w:hAnsi="宋体" w:cs="宋体"/>
                <w:color w:val="000000"/>
                <w:sz w:val="24"/>
                <w:szCs w:val="24"/>
                <w:highlight w:val="none"/>
              </w:rPr>
              <w:t>时</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0分</w:t>
            </w:r>
            <w:r>
              <w:rPr>
                <w:rFonts w:hint="eastAsia" w:ascii="宋体" w:hAnsi="宋体" w:eastAsia="宋体" w:cs="宋体"/>
                <w:kern w:val="2"/>
                <w:sz w:val="24"/>
                <w:szCs w:val="24"/>
                <w:highlight w:val="none"/>
              </w:rPr>
              <w:t>（北京时间)</w:t>
            </w:r>
          </w:p>
          <w:p>
            <w:pPr>
              <w:pStyle w:val="50"/>
              <w:keepNext w:val="0"/>
              <w:keepLines w:val="0"/>
              <w:pageBreakBefore w:val="0"/>
              <w:kinsoku/>
              <w:wordWrap/>
              <w:overflowPunct/>
              <w:topLinePunct w:val="0"/>
              <w:autoSpaceDE/>
              <w:autoSpaceDN/>
              <w:bidi w:val="0"/>
              <w:adjustRightInd/>
              <w:snapToGrid/>
              <w:spacing w:after="0" w:line="320" w:lineRule="exact"/>
              <w:ind w:left="0" w:leftChars="0"/>
              <w:textAlignment w:val="auto"/>
              <w:rPr>
                <w:rFonts w:hint="eastAsia" w:ascii="宋体" w:hAnsi="宋体" w:cs="宋体"/>
                <w:sz w:val="24"/>
                <w:szCs w:val="24"/>
              </w:rPr>
            </w:pPr>
            <w:r>
              <w:rPr>
                <w:rFonts w:hint="eastAsia" w:ascii="宋体" w:hAnsi="宋体" w:eastAsia="宋体" w:cs="宋体"/>
                <w:i w:val="0"/>
                <w:iCs w:val="0"/>
                <w:color w:val="000000"/>
                <w:sz w:val="24"/>
                <w:highlight w:val="none"/>
              </w:rPr>
              <w:t>开标地点：本项目采用“不见面”开标形式，供应商可登录陕西省宝鸡市公共资源交易中心平台（http://ggzy.baoji.gov.cn/）〖《首页》不见面开标〗在线参与开评标过程，详见交易平台〖首页〉服务指南〉下载专区〗中的《陕西省公共资源交易中心政府采购项目远程不见面开标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sz w:val="24"/>
                <w:lang w:val="en-US" w:eastAsia="zh-CN"/>
              </w:rPr>
            </w:pPr>
            <w:r>
              <w:rPr>
                <w:rFonts w:hint="eastAsia" w:ascii="宋体" w:hAnsi="宋体" w:cs="宋体"/>
                <w:sz w:val="24"/>
                <w:lang w:val="en-US" w:eastAsia="zh-CN" w:bidi="ar"/>
              </w:rPr>
              <w:t>22</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投标有效期</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pacing w:val="-4"/>
                <w:sz w:val="24"/>
                <w:lang w:bidi="ar"/>
              </w:rPr>
              <w:t>自开标之日起算90个日历日。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2</w:t>
            </w:r>
            <w:r>
              <w:rPr>
                <w:rFonts w:hint="eastAsia" w:ascii="宋体" w:hAnsi="宋体" w:cs="宋体"/>
                <w:sz w:val="24"/>
                <w:lang w:val="en-US" w:eastAsia="zh-CN" w:bidi="ar"/>
              </w:rPr>
              <w:t>3</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投标担保</w:t>
            </w:r>
          </w:p>
        </w:tc>
        <w:tc>
          <w:tcPr>
            <w:tcW w:w="74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b/>
                <w:bCs/>
                <w:sz w:val="24"/>
              </w:rPr>
            </w:pPr>
            <w:r>
              <w:rPr>
                <w:rFonts w:hint="eastAsia" w:ascii="宋体" w:hAnsi="宋体" w:cs="宋体"/>
                <w:sz w:val="24"/>
              </w:rPr>
              <w:t>投标保证金：一</w:t>
            </w:r>
            <w:r>
              <w:rPr>
                <w:rFonts w:hint="eastAsia" w:hAnsi="宋体" w:cs="宋体"/>
                <w:sz w:val="24"/>
                <w:lang w:val="en-US" w:eastAsia="zh-CN"/>
              </w:rPr>
              <w:t>包</w:t>
            </w:r>
            <w:r>
              <w:rPr>
                <w:rFonts w:hint="eastAsia" w:ascii="宋体" w:hAnsi="宋体" w:cs="宋体"/>
                <w:sz w:val="24"/>
              </w:rPr>
              <w:t>：</w:t>
            </w:r>
            <w:r>
              <w:rPr>
                <w:rFonts w:hint="eastAsia" w:ascii="宋体" w:hAnsi="宋体" w:cs="宋体"/>
                <w:b/>
                <w:bCs/>
                <w:sz w:val="24"/>
              </w:rPr>
              <w:t>人民币</w:t>
            </w:r>
            <w:r>
              <w:rPr>
                <w:rFonts w:hint="eastAsia" w:ascii="宋体" w:hAnsi="宋体" w:cs="宋体"/>
                <w:b/>
                <w:bCs/>
                <w:sz w:val="24"/>
                <w:u w:val="single"/>
              </w:rPr>
              <w:t xml:space="preserve"> </w:t>
            </w:r>
            <w:r>
              <w:rPr>
                <w:rFonts w:hint="eastAsia" w:hAnsi="宋体" w:cs="宋体"/>
                <w:b/>
                <w:bCs/>
                <w:sz w:val="24"/>
                <w:u w:val="single"/>
                <w:lang w:val="en-US" w:eastAsia="zh-CN"/>
              </w:rPr>
              <w:t>150</w:t>
            </w:r>
            <w:r>
              <w:rPr>
                <w:rFonts w:hint="eastAsia" w:ascii="宋体" w:hAnsi="宋体" w:cs="宋体"/>
                <w:b/>
                <w:bCs/>
                <w:sz w:val="24"/>
                <w:u w:val="single"/>
                <w:lang w:val="en-US" w:eastAsia="zh-CN"/>
              </w:rPr>
              <w:t>000</w:t>
            </w:r>
            <w:r>
              <w:rPr>
                <w:rFonts w:hint="eastAsia" w:ascii="宋体" w:hAnsi="宋体" w:cs="宋体"/>
                <w:b/>
                <w:bCs/>
                <w:sz w:val="24"/>
                <w:u w:val="single"/>
              </w:rPr>
              <w:t xml:space="preserve">.00 </w:t>
            </w:r>
            <w:r>
              <w:rPr>
                <w:rFonts w:hint="eastAsia" w:ascii="宋体" w:hAnsi="宋体" w:cs="宋体"/>
                <w:b/>
                <w:bCs/>
                <w:sz w:val="24"/>
              </w:rPr>
              <w:t>元</w:t>
            </w:r>
          </w:p>
          <w:p>
            <w:pPr>
              <w:pStyle w:val="2"/>
              <w:keepNext w:val="0"/>
              <w:keepLines w:val="0"/>
              <w:pageBreakBefore w:val="0"/>
              <w:kinsoku/>
              <w:wordWrap/>
              <w:overflowPunct/>
              <w:topLinePunct w:val="0"/>
              <w:autoSpaceDE/>
              <w:autoSpaceDN/>
              <w:bidi w:val="0"/>
              <w:adjustRightInd/>
              <w:snapToGrid/>
              <w:spacing w:after="0" w:afterLines="0" w:line="320" w:lineRule="exact"/>
              <w:ind w:left="0" w:leftChars="0" w:firstLine="1440" w:firstLineChars="600"/>
              <w:textAlignment w:val="auto"/>
              <w:rPr>
                <w:rFonts w:hint="eastAsia" w:ascii="宋体" w:hAnsi="宋体" w:cs="宋体"/>
                <w:b/>
                <w:bCs/>
                <w:sz w:val="24"/>
              </w:rPr>
            </w:pPr>
            <w:r>
              <w:rPr>
                <w:rFonts w:hint="eastAsia" w:ascii="宋体" w:hAnsi="宋体" w:cs="宋体"/>
                <w:sz w:val="24"/>
              </w:rPr>
              <w:t>二</w:t>
            </w:r>
            <w:r>
              <w:rPr>
                <w:rFonts w:hint="eastAsia" w:cs="宋体"/>
                <w:sz w:val="24"/>
                <w:lang w:val="en-US" w:eastAsia="zh-CN"/>
              </w:rPr>
              <w:t>包</w:t>
            </w:r>
            <w:r>
              <w:rPr>
                <w:rFonts w:hint="eastAsia" w:ascii="宋体" w:hAnsi="宋体" w:cs="宋体"/>
                <w:sz w:val="24"/>
              </w:rPr>
              <w:t>：</w:t>
            </w:r>
            <w:r>
              <w:rPr>
                <w:rFonts w:hint="eastAsia" w:ascii="宋体" w:hAnsi="宋体" w:cs="宋体"/>
                <w:b/>
                <w:bCs/>
                <w:sz w:val="24"/>
              </w:rPr>
              <w:t>人民币</w:t>
            </w:r>
            <w:r>
              <w:rPr>
                <w:rFonts w:hint="eastAsia" w:ascii="宋体" w:hAnsi="宋体" w:cs="宋体"/>
                <w:b/>
                <w:bCs/>
                <w:sz w:val="24"/>
                <w:u w:val="single"/>
              </w:rPr>
              <w:t xml:space="preserve"> </w:t>
            </w:r>
            <w:r>
              <w:rPr>
                <w:rFonts w:hint="eastAsia" w:cs="宋体"/>
                <w:b/>
                <w:bCs/>
                <w:sz w:val="24"/>
                <w:u w:val="single"/>
                <w:lang w:val="en-US" w:eastAsia="zh-CN"/>
              </w:rPr>
              <w:t>150</w:t>
            </w:r>
            <w:r>
              <w:rPr>
                <w:rFonts w:hint="eastAsia" w:ascii="宋体" w:hAnsi="宋体" w:cs="宋体"/>
                <w:b/>
                <w:bCs/>
                <w:sz w:val="24"/>
                <w:u w:val="single"/>
                <w:lang w:val="en-US" w:eastAsia="zh-CN"/>
              </w:rPr>
              <w:t>000.00</w:t>
            </w:r>
            <w:r>
              <w:rPr>
                <w:rFonts w:hint="eastAsia" w:ascii="宋体" w:hAnsi="宋体" w:cs="宋体"/>
                <w:b/>
                <w:bCs/>
                <w:sz w:val="24"/>
                <w:u w:val="single"/>
              </w:rPr>
              <w:t xml:space="preserve"> </w:t>
            </w:r>
            <w:r>
              <w:rPr>
                <w:rFonts w:hint="eastAsia" w:ascii="宋体" w:hAnsi="宋体" w:cs="宋体"/>
                <w:b/>
                <w:bCs/>
                <w:sz w:val="24"/>
              </w:rPr>
              <w:t>元</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rPr>
            </w:pPr>
            <w:r>
              <w:rPr>
                <w:rFonts w:hint="eastAsia" w:ascii="宋体" w:hAnsi="宋体" w:eastAsia="宋体" w:cs="宋体"/>
                <w:i w:val="0"/>
                <w:iCs w:val="0"/>
                <w:color w:val="000000"/>
                <w:sz w:val="24"/>
                <w:highlight w:val="none"/>
              </w:rPr>
              <w:t>保</w:t>
            </w:r>
            <w:r>
              <w:rPr>
                <w:rFonts w:hint="eastAsia" w:ascii="宋体" w:hAnsi="宋体" w:eastAsia="宋体" w:cs="宋体"/>
                <w:kern w:val="2"/>
                <w:sz w:val="24"/>
                <w:szCs w:val="24"/>
              </w:rPr>
              <w:t>证金可自主选择采用电汇、银行转账、支票、汇票、本票、金融机构或担保机构出具的保函等非现金形式。</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保证金户名：</w:t>
            </w:r>
            <w:r>
              <w:rPr>
                <w:rFonts w:hint="eastAsia" w:ascii="宋体" w:hAnsi="宋体" w:eastAsia="宋体" w:cs="宋体"/>
                <w:kern w:val="2"/>
                <w:sz w:val="24"/>
                <w:szCs w:val="24"/>
                <w:lang w:val="zh-CN"/>
              </w:rPr>
              <w:t>宝鸡市公共资源交易中心保证金专户</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开户银行：</w:t>
            </w:r>
            <w:r>
              <w:rPr>
                <w:rFonts w:hint="eastAsia" w:ascii="宋体" w:hAnsi="宋体" w:eastAsia="宋体" w:cs="宋体"/>
                <w:kern w:val="2"/>
                <w:sz w:val="24"/>
                <w:szCs w:val="24"/>
                <w:lang w:val="zh-CN"/>
              </w:rPr>
              <w:t>长安银行股份有限公司宝鸡分行营业部</w:t>
            </w:r>
            <w:r>
              <w:rPr>
                <w:rFonts w:hint="eastAsia" w:ascii="宋体" w:hAnsi="宋体" w:eastAsia="宋体" w:cs="宋体"/>
                <w:kern w:val="2"/>
                <w:sz w:val="24"/>
                <w:szCs w:val="24"/>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hAnsi="宋体" w:cs="宋体"/>
                <w:b/>
                <w:bCs/>
                <w:kern w:val="2"/>
                <w:sz w:val="24"/>
                <w:szCs w:val="24"/>
                <w:u w:val="single"/>
                <w:lang w:val="zh-CN"/>
              </w:rPr>
            </w:pPr>
            <w:r>
              <w:rPr>
                <w:rFonts w:hint="eastAsia" w:ascii="宋体" w:hAnsi="宋体" w:eastAsia="宋体" w:cs="宋体"/>
                <w:kern w:val="2"/>
                <w:sz w:val="24"/>
                <w:szCs w:val="24"/>
              </w:rPr>
              <w:t>账    号</w:t>
            </w:r>
            <w:r>
              <w:rPr>
                <w:rFonts w:hint="eastAsia" w:ascii="宋体" w:hAnsi="宋体" w:eastAsia="宋体" w:cs="宋体"/>
                <w:kern w:val="2"/>
                <w:sz w:val="24"/>
                <w:szCs w:val="24"/>
                <w:lang w:val="zh-CN"/>
              </w:rPr>
              <w:t>：</w:t>
            </w:r>
            <w:r>
              <w:rPr>
                <w:rFonts w:hint="eastAsia" w:ascii="宋体" w:hAnsi="宋体" w:eastAsia="宋体" w:cs="宋体"/>
                <w:b/>
                <w:bCs/>
                <w:kern w:val="2"/>
                <w:sz w:val="24"/>
                <w:szCs w:val="24"/>
                <w:u w:val="single"/>
                <w:lang w:val="zh-CN"/>
              </w:rPr>
              <w:t>80602000142101980602218</w:t>
            </w:r>
            <w:r>
              <w:rPr>
                <w:rFonts w:hint="eastAsia" w:hAnsi="宋体" w:cs="宋体"/>
                <w:b/>
                <w:bCs/>
                <w:kern w:val="2"/>
                <w:sz w:val="24"/>
                <w:szCs w:val="24"/>
                <w:u w:val="single"/>
                <w:lang w:val="zh-CN"/>
              </w:rPr>
              <w:t>（</w:t>
            </w:r>
            <w:r>
              <w:rPr>
                <w:rFonts w:hint="eastAsia" w:hAnsi="宋体" w:cs="宋体"/>
                <w:b/>
                <w:bCs/>
                <w:kern w:val="2"/>
                <w:sz w:val="24"/>
                <w:szCs w:val="24"/>
                <w:u w:val="single"/>
                <w:lang w:val="en-US" w:eastAsia="zh-CN"/>
              </w:rPr>
              <w:t>一包</w:t>
            </w:r>
            <w:r>
              <w:rPr>
                <w:rFonts w:hint="eastAsia" w:hAnsi="宋体" w:cs="宋体"/>
                <w:b/>
                <w:bCs/>
                <w:kern w:val="2"/>
                <w:sz w:val="24"/>
                <w:szCs w:val="24"/>
                <w:u w:val="single"/>
                <w:lang w:val="zh-CN"/>
              </w:rPr>
              <w:t>）</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hAnsi="宋体" w:cs="宋体"/>
                <w:b/>
                <w:bCs/>
                <w:kern w:val="2"/>
                <w:sz w:val="24"/>
                <w:szCs w:val="24"/>
                <w:highlight w:val="none"/>
                <w:u w:val="single"/>
                <w:lang w:val="zh-CN"/>
              </w:rPr>
            </w:pPr>
            <w:r>
              <w:rPr>
                <w:rFonts w:hint="eastAsia" w:ascii="宋体" w:hAnsi="宋体" w:eastAsia="宋体" w:cs="宋体"/>
                <w:kern w:val="2"/>
                <w:sz w:val="24"/>
                <w:szCs w:val="24"/>
              </w:rPr>
              <w:t>账    号</w:t>
            </w:r>
            <w:r>
              <w:rPr>
                <w:rFonts w:hint="eastAsia" w:ascii="宋体" w:hAnsi="宋体" w:eastAsia="宋体" w:cs="宋体"/>
                <w:kern w:val="2"/>
                <w:sz w:val="24"/>
                <w:szCs w:val="24"/>
                <w:lang w:val="zh-CN"/>
              </w:rPr>
              <w:t>：</w:t>
            </w:r>
            <w:r>
              <w:rPr>
                <w:rFonts w:hint="eastAsia" w:ascii="宋体" w:hAnsi="宋体" w:eastAsia="宋体" w:cs="宋体"/>
                <w:b/>
                <w:bCs/>
                <w:kern w:val="2"/>
                <w:sz w:val="24"/>
                <w:szCs w:val="24"/>
                <w:highlight w:val="none"/>
                <w:u w:val="single"/>
                <w:lang w:val="zh-CN"/>
              </w:rPr>
              <w:t>80602000142101980602222</w:t>
            </w:r>
            <w:r>
              <w:rPr>
                <w:rFonts w:hint="eastAsia" w:hAnsi="宋体" w:cs="宋体"/>
                <w:b/>
                <w:bCs/>
                <w:kern w:val="2"/>
                <w:sz w:val="24"/>
                <w:szCs w:val="24"/>
                <w:highlight w:val="none"/>
                <w:u w:val="single"/>
                <w:lang w:val="zh-CN"/>
              </w:rPr>
              <w:t>（</w:t>
            </w:r>
            <w:r>
              <w:rPr>
                <w:rFonts w:hint="eastAsia" w:hAnsi="宋体" w:cs="宋体"/>
                <w:b/>
                <w:bCs/>
                <w:kern w:val="2"/>
                <w:sz w:val="24"/>
                <w:szCs w:val="24"/>
                <w:highlight w:val="none"/>
                <w:u w:val="single"/>
                <w:lang w:val="en-US" w:eastAsia="zh-CN"/>
              </w:rPr>
              <w:t>二包</w:t>
            </w:r>
            <w:r>
              <w:rPr>
                <w:rFonts w:hint="eastAsia" w:hAnsi="宋体" w:cs="宋体"/>
                <w:b/>
                <w:bCs/>
                <w:kern w:val="2"/>
                <w:sz w:val="24"/>
                <w:szCs w:val="24"/>
                <w:highlight w:val="none"/>
                <w:u w:val="single"/>
                <w:lang w:val="zh-CN"/>
              </w:rPr>
              <w:t>）</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备注：</w:t>
            </w:r>
            <w:bookmarkStart w:id="329" w:name="_GoBack"/>
            <w:bookmarkEnd w:id="329"/>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1、在汇款时务必注明所响应项目的项目编号，否则，因款项用途不明导致</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无效等后果由</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自行承担；</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2、请各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在</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文件递交截止时间前，按文件的要求向招标代理机构递交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保证金；</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eastAsia="宋体" w:cs="宋体"/>
                <w:kern w:val="2"/>
                <w:sz w:val="24"/>
                <w:szCs w:val="24"/>
              </w:rPr>
              <w:t>3、</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保证金有效期同</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2</w:t>
            </w:r>
            <w:r>
              <w:rPr>
                <w:rFonts w:hint="eastAsia" w:ascii="宋体" w:hAnsi="宋体" w:cs="宋体"/>
                <w:sz w:val="24"/>
                <w:lang w:val="en-US" w:eastAsia="zh-CN" w:bidi="ar"/>
              </w:rPr>
              <w:t>4</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备选投标方案</w:t>
            </w:r>
          </w:p>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和报价</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13"/>
              </w:tabs>
              <w:kinsoku/>
              <w:wordWrap/>
              <w:overflowPunct/>
              <w:topLinePunct w:val="0"/>
              <w:autoSpaceDE/>
              <w:autoSpaceDN/>
              <w:bidi w:val="0"/>
              <w:adjustRightInd/>
              <w:snapToGrid/>
              <w:spacing w:line="320" w:lineRule="exact"/>
              <w:ind w:left="0" w:leftChars="0"/>
              <w:textAlignment w:val="auto"/>
              <w:rPr>
                <w:rFonts w:hint="eastAsia" w:ascii="宋体" w:hAnsi="宋体" w:cs="宋体"/>
                <w:sz w:val="24"/>
              </w:rPr>
            </w:pPr>
            <w:r>
              <w:rPr>
                <w:rFonts w:hint="eastAsia" w:ascii="宋体" w:hAnsi="宋体" w:cs="宋体"/>
                <w:sz w:val="24"/>
                <w:lang w:bidi="ar"/>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2</w:t>
            </w:r>
            <w:r>
              <w:rPr>
                <w:rFonts w:hint="eastAsia" w:ascii="宋体" w:hAnsi="宋体" w:cs="宋体"/>
                <w:sz w:val="24"/>
                <w:lang w:val="en-US" w:eastAsia="zh-CN" w:bidi="ar"/>
              </w:rPr>
              <w:t>5</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z w:val="24"/>
              </w:rPr>
            </w:pPr>
            <w:r>
              <w:rPr>
                <w:rFonts w:hint="eastAsia" w:ascii="宋体" w:hAnsi="宋体" w:cs="宋体"/>
                <w:sz w:val="24"/>
                <w:lang w:bidi="ar"/>
              </w:rPr>
              <w:t>盖章签字</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13"/>
              </w:tabs>
              <w:kinsoku/>
              <w:wordWrap/>
              <w:overflowPunct/>
              <w:topLinePunct w:val="0"/>
              <w:autoSpaceDE/>
              <w:autoSpaceDN/>
              <w:bidi w:val="0"/>
              <w:adjustRightInd/>
              <w:snapToGrid/>
              <w:spacing w:line="320" w:lineRule="exact"/>
              <w:ind w:left="0" w:leftChars="0"/>
              <w:textAlignment w:val="auto"/>
              <w:rPr>
                <w:rFonts w:hint="eastAsia"/>
              </w:rPr>
            </w:pPr>
            <w:r>
              <w:rPr>
                <w:rFonts w:hint="eastAsia"/>
                <w:b/>
                <w:bCs/>
                <w:highlight w:val="none"/>
              </w:rPr>
              <w:t>投标人必须按照招标文件的规定和要求盖章、签字。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2</w:t>
            </w:r>
            <w:r>
              <w:rPr>
                <w:rFonts w:hint="eastAsia" w:ascii="宋体" w:hAnsi="宋体" w:cs="宋体"/>
                <w:sz w:val="24"/>
                <w:lang w:val="en-US" w:eastAsia="zh-CN" w:bidi="ar"/>
              </w:rPr>
              <w:t>6</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cs="宋体"/>
                <w:spacing w:val="-30"/>
                <w:sz w:val="24"/>
              </w:rPr>
            </w:pPr>
            <w:r>
              <w:rPr>
                <w:rFonts w:hint="eastAsia" w:ascii="宋体" w:hAnsi="宋体" w:cs="宋体"/>
                <w:sz w:val="24"/>
                <w:lang w:bidi="ar"/>
              </w:rPr>
              <w:t>投标文件数量、装订</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Times New Roman" w:eastAsia="宋体" w:cs="Times New Roman"/>
              </w:rPr>
            </w:pPr>
            <w:r>
              <w:rPr>
                <w:rFonts w:hint="eastAsia"/>
              </w:rPr>
              <w:t>文件份数：本项目以上传的电子文件为准，</w:t>
            </w:r>
            <w:r>
              <w:rPr>
                <w:rFonts w:hint="eastAsia"/>
                <w:lang w:eastAsia="zh-CN"/>
              </w:rPr>
              <w:t>另中标单位需</w:t>
            </w:r>
            <w:r>
              <w:rPr>
                <w:rFonts w:hint="eastAsia"/>
              </w:rPr>
              <w:t>提交纸质投标文件文件（签字、盖章齐全）</w:t>
            </w:r>
            <w:r>
              <w:rPr>
                <w:rFonts w:hint="eastAsia"/>
                <w:lang w:val="en-US" w:eastAsia="zh-CN"/>
              </w:rPr>
              <w:t>三</w:t>
            </w:r>
            <w:r>
              <w:rPr>
                <w:rFonts w:hint="eastAsia"/>
              </w:rPr>
              <w:t>份，并与电子版文件一</w:t>
            </w:r>
            <w:r>
              <w:rPr>
                <w:rFonts w:hint="eastAsia" w:ascii="宋体" w:hAnsi="Times New Roman" w:eastAsia="宋体" w:cs="Times New Roman"/>
              </w:rPr>
              <w:t>致，自行密封，</w:t>
            </w:r>
            <w:r>
              <w:rPr>
                <w:rFonts w:hint="eastAsia" w:ascii="宋体" w:hAnsi="Times New Roman" w:eastAsia="宋体" w:cs="Times New Roman"/>
                <w:lang w:eastAsia="zh-CN"/>
              </w:rPr>
              <w:t>以</w:t>
            </w:r>
            <w:r>
              <w:rPr>
                <w:rFonts w:hint="eastAsia" w:ascii="宋体" w:hAnsi="Times New Roman" w:eastAsia="宋体" w:cs="Times New Roman"/>
              </w:rPr>
              <w:t>交采购人留存。</w:t>
            </w:r>
          </w:p>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kern w:val="2"/>
                <w:sz w:val="24"/>
                <w:szCs w:val="24"/>
                <w:lang w:val="en-US"/>
              </w:rPr>
            </w:pPr>
            <w:r>
              <w:rPr>
                <w:rFonts w:hint="eastAsia" w:ascii="宋体" w:hAnsi="Times New Roman" w:eastAsia="宋体" w:cs="Times New Roman"/>
                <w:lang w:val="en-US" w:eastAsia="zh-CN"/>
              </w:rPr>
              <w:t>装订要求：</w:t>
            </w:r>
            <w:r>
              <w:rPr>
                <w:rFonts w:hint="eastAsia" w:ascii="宋体" w:hAnsi="Times New Roman" w:eastAsia="宋体" w:cs="Times New Roman"/>
              </w:rPr>
              <w:t>1、</w:t>
            </w:r>
            <w:r>
              <w:rPr>
                <w:rFonts w:hint="eastAsia" w:ascii="宋体" w:hAnsi="Times New Roman" w:eastAsia="宋体" w:cs="Times New Roman"/>
                <w:lang w:val="en-US" w:eastAsia="zh-CN"/>
              </w:rPr>
              <w:t>本次采购采用“全流程电子化”模式，须供应商自行按规定时间上传电子</w:t>
            </w:r>
            <w:r>
              <w:rPr>
                <w:rFonts w:hint="eastAsia" w:ascii="宋体" w:hAnsi="宋体" w:eastAsia="宋体" w:cs="宋体"/>
                <w:kern w:val="2"/>
                <w:sz w:val="24"/>
                <w:szCs w:val="24"/>
                <w:lang w:val="en-US" w:eastAsia="zh-CN"/>
              </w:rPr>
              <w:t>投标文件，截止开标时间前60分钟</w:t>
            </w:r>
            <w:r>
              <w:rPr>
                <w:rFonts w:hint="eastAsia" w:ascii="宋体" w:hAnsi="宋体" w:eastAsia="宋体" w:cs="宋体"/>
                <w:kern w:val="2"/>
                <w:sz w:val="24"/>
                <w:szCs w:val="24"/>
              </w:rPr>
              <w:t>需通过登录“宝鸡市公共资源交易不见面开标大厅”参加开标会议</w:t>
            </w:r>
            <w:r>
              <w:rPr>
                <w:rFonts w:hint="eastAsia" w:ascii="宋体" w:hAnsi="宋体" w:eastAsia="宋体" w:cs="宋体"/>
                <w:kern w:val="2"/>
                <w:sz w:val="24"/>
                <w:szCs w:val="24"/>
                <w:lang w:eastAsia="zh-CN"/>
              </w:rPr>
              <w:t>签到</w:t>
            </w:r>
            <w:r>
              <w:rPr>
                <w:rFonts w:hint="eastAsia" w:ascii="宋体" w:hAnsi="宋体" w:eastAsia="宋体" w:cs="宋体"/>
                <w:kern w:val="2"/>
                <w:sz w:val="24"/>
                <w:szCs w:val="24"/>
                <w:lang w:val="en-US" w:eastAsia="zh-CN"/>
              </w:rPr>
              <w:t>，配合代理公司完成远程不见面开标流程，如因投标人自身设施故障或自身原因导致无法完成开标的，由供应商自行承担后果；</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2、供应商参与采购活动后不能更改移动电话号码，开标当天紧急事件联系不到，造成投标失败，供应商自行承担后果；</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3、开标结束后请</w:t>
            </w:r>
            <w:r>
              <w:rPr>
                <w:rFonts w:hint="eastAsia" w:ascii="宋体" w:hAnsi="宋体" w:eastAsia="宋体" w:cs="宋体"/>
                <w:b/>
                <w:bCs/>
                <w:kern w:val="2"/>
                <w:sz w:val="24"/>
                <w:szCs w:val="24"/>
                <w:lang w:val="en-US" w:eastAsia="zh-CN"/>
              </w:rPr>
              <w:t>第一至第三中标侯选人</w:t>
            </w:r>
            <w:r>
              <w:rPr>
                <w:rFonts w:hint="eastAsia" w:ascii="宋体" w:hAnsi="宋体" w:eastAsia="宋体" w:cs="宋体"/>
                <w:kern w:val="2"/>
                <w:sz w:val="24"/>
                <w:szCs w:val="24"/>
                <w:lang w:val="en-US" w:eastAsia="zh-CN"/>
              </w:rPr>
              <w:t>将</w:t>
            </w:r>
            <w:r>
              <w:rPr>
                <w:rFonts w:hint="eastAsia" w:ascii="宋体" w:hAnsi="宋体" w:eastAsia="宋体" w:cs="宋体"/>
                <w:kern w:val="2"/>
                <w:sz w:val="24"/>
                <w:szCs w:val="24"/>
              </w:rPr>
              <w:t>投标文件一律采用书籍（胶装）方式装订。投标文件正本一份，副本</w:t>
            </w:r>
            <w:r>
              <w:rPr>
                <w:rFonts w:hint="eastAsia" w:ascii="宋体" w:hAnsi="宋体" w:eastAsia="宋体" w:cs="宋体"/>
                <w:kern w:val="2"/>
                <w:sz w:val="24"/>
                <w:szCs w:val="24"/>
                <w:lang w:eastAsia="zh-CN"/>
              </w:rPr>
              <w:t>二</w:t>
            </w:r>
            <w:r>
              <w:rPr>
                <w:rFonts w:hint="eastAsia" w:ascii="宋体" w:hAnsi="宋体" w:eastAsia="宋体" w:cs="宋体"/>
                <w:kern w:val="2"/>
                <w:sz w:val="24"/>
                <w:szCs w:val="24"/>
              </w:rPr>
              <w:t>份，电子文件（U盘或移动硬盘，谢绝光盘）一份。</w:t>
            </w:r>
            <w:r>
              <w:rPr>
                <w:rFonts w:hint="eastAsia" w:ascii="宋体" w:hAnsi="宋体" w:eastAsia="宋体" w:cs="宋体"/>
                <w:kern w:val="2"/>
                <w:sz w:val="24"/>
                <w:szCs w:val="24"/>
                <w:lang w:eastAsia="zh-CN"/>
              </w:rPr>
              <w:t>内容与电子标书一致（可直接打印电子标书），</w:t>
            </w:r>
            <w:r>
              <w:rPr>
                <w:rFonts w:hint="eastAsia" w:ascii="宋体" w:hAnsi="宋体" w:eastAsia="宋体" w:cs="宋体"/>
                <w:kern w:val="2"/>
                <w:sz w:val="24"/>
                <w:szCs w:val="24"/>
              </w:rPr>
              <w:t>纸质投标文件均须A4纸</w:t>
            </w:r>
            <w:r>
              <w:rPr>
                <w:rFonts w:hint="eastAsia" w:ascii="宋体" w:hAnsi="宋体" w:eastAsia="宋体" w:cs="宋体"/>
                <w:kern w:val="2"/>
                <w:sz w:val="24"/>
                <w:szCs w:val="24"/>
                <w:lang w:eastAsia="zh-CN"/>
              </w:rPr>
              <w:t>双面</w:t>
            </w:r>
            <w:r>
              <w:rPr>
                <w:rFonts w:hint="eastAsia" w:ascii="宋体" w:hAnsi="宋体" w:eastAsia="宋体" w:cs="宋体"/>
                <w:kern w:val="2"/>
                <w:sz w:val="24"/>
                <w:szCs w:val="24"/>
              </w:rPr>
              <w:t>打印，分别各自装订成册并编制目录和页码。</w:t>
            </w:r>
          </w:p>
          <w:p>
            <w:pPr>
              <w:pStyle w:val="21"/>
              <w:keepNext w:val="0"/>
              <w:keepLines w:val="0"/>
              <w:pageBreakBefore w:val="0"/>
              <w:kinsoku/>
              <w:overflowPunct/>
              <w:topLinePunct w:val="0"/>
              <w:autoSpaceDE/>
              <w:autoSpaceDN/>
              <w:bidi w:val="0"/>
              <w:spacing w:after="0" w:line="320" w:lineRule="exact"/>
              <w:ind w:left="0" w:leftChars="0"/>
              <w:textAlignment w:val="auto"/>
              <w:rPr>
                <w:rFonts w:hint="eastAsia"/>
                <w:b w:val="0"/>
                <w:bCs w:val="0"/>
              </w:rPr>
            </w:pPr>
            <w:r>
              <w:rPr>
                <w:rFonts w:hint="eastAsia" w:ascii="宋体" w:hAnsi="宋体" w:eastAsia="宋体" w:cs="宋体"/>
                <w:b/>
                <w:bCs/>
                <w:kern w:val="2"/>
                <w:sz w:val="24"/>
                <w:szCs w:val="24"/>
                <w:lang w:eastAsia="zh-CN"/>
              </w:rPr>
              <w:t>开标结束后第一至第三中标侯选人须提供纸质版投标文件至代理公司。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sz w:val="24"/>
                <w:lang w:eastAsia="zh-CN"/>
              </w:rPr>
            </w:pPr>
            <w:r>
              <w:rPr>
                <w:rFonts w:hint="eastAsia" w:ascii="宋体" w:hAnsi="宋体" w:cs="宋体"/>
                <w:sz w:val="24"/>
                <w:lang w:bidi="ar"/>
              </w:rPr>
              <w:t>2</w:t>
            </w:r>
            <w:r>
              <w:rPr>
                <w:rFonts w:hint="eastAsia" w:ascii="宋体" w:hAnsi="宋体" w:cs="宋体"/>
                <w:sz w:val="24"/>
                <w:lang w:val="en-US" w:eastAsia="zh-CN" w:bidi="ar"/>
              </w:rPr>
              <w:t>7</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val="0"/>
              <w:autoSpaceDN w:val="0"/>
              <w:bidi w:val="0"/>
              <w:spacing w:line="320" w:lineRule="exact"/>
              <w:ind w:firstLine="0" w:firstLineChars="0"/>
              <w:jc w:val="center"/>
              <w:textAlignment w:val="auto"/>
              <w:rPr>
                <w:rFonts w:hint="eastAsia" w:ascii="宋体" w:hAnsi="宋体" w:cs="宋体"/>
                <w:sz w:val="24"/>
              </w:rPr>
            </w:pPr>
            <w:r>
              <w:rPr>
                <w:rFonts w:hint="eastAsia" w:ascii="宋体" w:hAnsi="宋体" w:cs="宋体"/>
                <w:sz w:val="24"/>
                <w:szCs w:val="24"/>
              </w:rPr>
              <w:t>偏离</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320" w:lineRule="exact"/>
              <w:ind w:firstLine="0" w:firstLineChars="0"/>
              <w:textAlignment w:val="auto"/>
              <w:rPr>
                <w:rFonts w:hint="eastAsia" w:ascii="宋体" w:hAnsi="宋体" w:cs="宋体"/>
                <w:sz w:val="24"/>
                <w:szCs w:val="24"/>
              </w:rPr>
            </w:pPr>
            <w:r>
              <w:rPr>
                <w:rFonts w:hint="eastAsia" w:ascii="宋体" w:hAnsi="宋体" w:cs="宋体"/>
                <w:sz w:val="24"/>
                <w:szCs w:val="24"/>
                <w:lang w:eastAsia="zh-CN"/>
              </w:rPr>
              <w:t>如有</w:t>
            </w:r>
            <w:r>
              <w:rPr>
                <w:rFonts w:hint="eastAsia" w:ascii="宋体" w:hAnsi="宋体" w:cs="宋体"/>
                <w:sz w:val="24"/>
                <w:szCs w:val="24"/>
              </w:rPr>
              <w:t>以下三个方面要求或相关法律法规规定的重大偏离，视为发生重大偏离，按废标处理。</w:t>
            </w:r>
          </w:p>
          <w:p>
            <w:pPr>
              <w:keepNext w:val="0"/>
              <w:keepLines w:val="0"/>
              <w:pageBreakBefore w:val="0"/>
              <w:kinsoku/>
              <w:overflowPunct/>
              <w:topLinePunct w:val="0"/>
              <w:bidi w:val="0"/>
              <w:spacing w:line="320" w:lineRule="exact"/>
              <w:ind w:firstLine="0" w:firstLineChars="0"/>
              <w:textAlignment w:val="auto"/>
              <w:rPr>
                <w:rFonts w:hint="eastAsia" w:ascii="宋体" w:hAnsi="宋体" w:cs="宋体"/>
                <w:sz w:val="24"/>
                <w:szCs w:val="24"/>
              </w:rPr>
            </w:pPr>
            <w:r>
              <w:rPr>
                <w:rFonts w:hint="eastAsia" w:ascii="宋体" w:hAnsi="宋体" w:cs="宋体"/>
                <w:sz w:val="24"/>
                <w:szCs w:val="24"/>
              </w:rPr>
              <w:t>1. 投标文件的符合性：</w:t>
            </w:r>
          </w:p>
          <w:p>
            <w:pPr>
              <w:keepNext w:val="0"/>
              <w:keepLines w:val="0"/>
              <w:pageBreakBefore w:val="0"/>
              <w:kinsoku/>
              <w:overflowPunct/>
              <w:topLinePunct w:val="0"/>
              <w:bidi w:val="0"/>
              <w:spacing w:line="320" w:lineRule="exact"/>
              <w:ind w:firstLine="0" w:firstLineChars="0"/>
              <w:textAlignment w:val="auto"/>
              <w:rPr>
                <w:rFonts w:hint="eastAsia" w:ascii="宋体" w:hAnsi="宋体" w:cs="宋体"/>
                <w:sz w:val="24"/>
                <w:szCs w:val="24"/>
              </w:rPr>
            </w:pPr>
            <w:r>
              <w:rPr>
                <w:rFonts w:hint="eastAsia" w:ascii="宋体" w:hAnsi="宋体" w:cs="宋体"/>
                <w:sz w:val="24"/>
                <w:szCs w:val="24"/>
              </w:rPr>
              <w:t>① 文件组成内容</w:t>
            </w:r>
            <w:r>
              <w:rPr>
                <w:rFonts w:hint="eastAsia" w:ascii="宋体" w:hAnsi="宋体" w:cs="宋体"/>
                <w:sz w:val="24"/>
                <w:szCs w:val="24"/>
                <w:lang w:eastAsia="zh-CN"/>
              </w:rPr>
              <w:t>不</w:t>
            </w:r>
            <w:r>
              <w:rPr>
                <w:rFonts w:hint="eastAsia" w:ascii="宋体" w:hAnsi="宋体" w:cs="宋体"/>
                <w:sz w:val="24"/>
                <w:szCs w:val="24"/>
              </w:rPr>
              <w:t>完整、格式</w:t>
            </w:r>
            <w:r>
              <w:rPr>
                <w:rFonts w:hint="eastAsia" w:ascii="宋体" w:hAnsi="宋体" w:cs="宋体"/>
                <w:sz w:val="24"/>
                <w:szCs w:val="24"/>
                <w:lang w:eastAsia="zh-CN"/>
              </w:rPr>
              <w:t>不</w:t>
            </w:r>
            <w:r>
              <w:rPr>
                <w:rFonts w:hint="eastAsia" w:ascii="宋体" w:hAnsi="宋体" w:cs="宋体"/>
                <w:sz w:val="24"/>
                <w:szCs w:val="24"/>
              </w:rPr>
              <w:t>符合要求，字迹</w:t>
            </w:r>
            <w:r>
              <w:rPr>
                <w:rFonts w:hint="eastAsia" w:ascii="宋体" w:hAnsi="宋体" w:cs="宋体"/>
                <w:sz w:val="24"/>
                <w:szCs w:val="24"/>
                <w:lang w:eastAsia="zh-CN"/>
              </w:rPr>
              <w:t>模糊</w:t>
            </w:r>
            <w:r>
              <w:rPr>
                <w:rFonts w:hint="eastAsia" w:hAnsi="宋体" w:cs="宋体"/>
                <w:sz w:val="24"/>
                <w:szCs w:val="24"/>
              </w:rPr>
              <w:t>、无法辨认的</w:t>
            </w:r>
            <w:r>
              <w:rPr>
                <w:rFonts w:hint="eastAsia" w:ascii="宋体" w:hAnsi="宋体" w:cs="宋体"/>
                <w:sz w:val="24"/>
                <w:szCs w:val="24"/>
              </w:rPr>
              <w:t>；</w:t>
            </w:r>
          </w:p>
          <w:p>
            <w:pPr>
              <w:keepNext w:val="0"/>
              <w:keepLines w:val="0"/>
              <w:pageBreakBefore w:val="0"/>
              <w:kinsoku/>
              <w:overflowPunct/>
              <w:topLinePunct w:val="0"/>
              <w:bidi w:val="0"/>
              <w:spacing w:line="320" w:lineRule="exact"/>
              <w:ind w:firstLine="0" w:firstLineChars="0"/>
              <w:textAlignment w:val="auto"/>
              <w:rPr>
                <w:rFonts w:hint="eastAsia" w:ascii="宋体" w:hAnsi="宋体" w:cs="宋体"/>
                <w:sz w:val="24"/>
                <w:szCs w:val="24"/>
              </w:rPr>
            </w:pPr>
            <w:r>
              <w:rPr>
                <w:rFonts w:hint="eastAsia" w:ascii="宋体" w:hAnsi="宋体" w:cs="宋体"/>
                <w:sz w:val="24"/>
                <w:szCs w:val="24"/>
              </w:rPr>
              <w:t>② 法定代表人的身份证明书或其被授权人的授权委托书及身份证明文件</w:t>
            </w:r>
            <w:r>
              <w:rPr>
                <w:rFonts w:hint="eastAsia" w:ascii="宋体" w:hAnsi="宋体" w:cs="宋体"/>
                <w:sz w:val="24"/>
                <w:szCs w:val="24"/>
                <w:lang w:eastAsia="zh-CN"/>
              </w:rPr>
              <w:t>不</w:t>
            </w:r>
            <w:r>
              <w:rPr>
                <w:rFonts w:hint="eastAsia" w:ascii="宋体" w:hAnsi="宋体" w:cs="宋体"/>
                <w:sz w:val="24"/>
                <w:szCs w:val="24"/>
              </w:rPr>
              <w:t>符合招标文件中规定的格式及其他要求；</w:t>
            </w:r>
          </w:p>
          <w:p>
            <w:pPr>
              <w:keepNext w:val="0"/>
              <w:keepLines w:val="0"/>
              <w:pageBreakBefore w:val="0"/>
              <w:kinsoku/>
              <w:overflowPunct/>
              <w:topLinePunct w:val="0"/>
              <w:bidi w:val="0"/>
              <w:spacing w:line="320" w:lineRule="exact"/>
              <w:ind w:firstLine="0" w:firstLineChars="0"/>
              <w:textAlignment w:val="auto"/>
              <w:rPr>
                <w:rFonts w:hint="eastAsia" w:ascii="宋体" w:hAnsi="宋体" w:cs="宋体"/>
                <w:sz w:val="24"/>
                <w:szCs w:val="24"/>
              </w:rPr>
            </w:pPr>
            <w:r>
              <w:rPr>
                <w:rFonts w:hint="eastAsia" w:ascii="宋体" w:hAnsi="宋体" w:cs="宋体"/>
                <w:sz w:val="24"/>
                <w:szCs w:val="24"/>
              </w:rPr>
              <w:t>③ 投标文件</w:t>
            </w:r>
            <w:r>
              <w:rPr>
                <w:rFonts w:hint="eastAsia" w:ascii="宋体" w:hAnsi="宋体" w:cs="宋体"/>
                <w:sz w:val="24"/>
                <w:szCs w:val="24"/>
                <w:lang w:eastAsia="zh-CN"/>
              </w:rPr>
              <w:t>未</w:t>
            </w:r>
            <w:r>
              <w:rPr>
                <w:rFonts w:hint="eastAsia" w:ascii="宋体" w:hAnsi="宋体" w:cs="宋体"/>
                <w:sz w:val="24"/>
                <w:szCs w:val="24"/>
              </w:rPr>
              <w:t>由投标人法定代表人或其被授权人签字或盖章并加盖单位公章；</w:t>
            </w:r>
          </w:p>
          <w:p>
            <w:pPr>
              <w:keepNext w:val="0"/>
              <w:keepLines w:val="0"/>
              <w:pageBreakBefore w:val="0"/>
              <w:kinsoku/>
              <w:overflowPunct/>
              <w:topLinePunct w:val="0"/>
              <w:bidi w:val="0"/>
              <w:spacing w:line="320" w:lineRule="exact"/>
              <w:ind w:firstLine="0" w:firstLineChars="0"/>
              <w:textAlignment w:val="auto"/>
              <w:rPr>
                <w:rFonts w:hint="eastAsia" w:ascii="宋体" w:hAnsi="宋体" w:cs="宋体"/>
                <w:color w:val="000000"/>
                <w:sz w:val="24"/>
                <w:szCs w:val="24"/>
              </w:rPr>
            </w:pPr>
            <w:r>
              <w:rPr>
                <w:rFonts w:hint="eastAsia" w:ascii="宋体" w:hAnsi="宋体" w:cs="宋体"/>
                <w:sz w:val="24"/>
                <w:szCs w:val="24"/>
              </w:rPr>
              <w:t>④投标人</w:t>
            </w:r>
            <w:r>
              <w:rPr>
                <w:rFonts w:hint="eastAsia" w:ascii="宋体" w:hAnsi="宋体" w:cs="宋体"/>
                <w:sz w:val="24"/>
                <w:szCs w:val="24"/>
                <w:lang w:eastAsia="zh-CN"/>
              </w:rPr>
              <w:t>提供</w:t>
            </w:r>
            <w:r>
              <w:rPr>
                <w:rFonts w:hint="eastAsia" w:ascii="宋体" w:hAnsi="宋体" w:cs="宋体"/>
                <w:sz w:val="24"/>
                <w:szCs w:val="24"/>
              </w:rPr>
              <w:t>有选择性</w:t>
            </w:r>
            <w:r>
              <w:rPr>
                <w:rFonts w:hint="eastAsia" w:ascii="宋体" w:hAnsi="宋体" w:cs="宋体"/>
                <w:color w:val="000000"/>
                <w:sz w:val="24"/>
                <w:szCs w:val="24"/>
              </w:rPr>
              <w:t>报价；</w:t>
            </w:r>
          </w:p>
          <w:p>
            <w:pPr>
              <w:keepNext w:val="0"/>
              <w:keepLines w:val="0"/>
              <w:pageBreakBefore w:val="0"/>
              <w:kinsoku/>
              <w:overflowPunct/>
              <w:topLinePunct w:val="0"/>
              <w:bidi w:val="0"/>
              <w:spacing w:line="320" w:lineRule="exact"/>
              <w:ind w:firstLine="0" w:firstLineChars="0"/>
              <w:textAlignment w:val="auto"/>
              <w:rPr>
                <w:rFonts w:hint="eastAsia" w:ascii="宋体" w:hAnsi="宋体" w:eastAsia="宋体" w:cs="宋体"/>
                <w:sz w:val="24"/>
                <w:szCs w:val="24"/>
              </w:rPr>
            </w:pPr>
            <w:r>
              <w:rPr>
                <w:rFonts w:hint="eastAsia" w:ascii="宋体" w:hAnsi="宋体" w:cs="宋体"/>
                <w:color w:val="000000"/>
                <w:sz w:val="24"/>
                <w:szCs w:val="24"/>
              </w:rPr>
              <w:t>2.投标报价：</w:t>
            </w:r>
            <w:r>
              <w:rPr>
                <w:rFonts w:hint="eastAsia" w:ascii="宋体" w:hAnsi="宋体" w:eastAsia="宋体" w:cs="宋体"/>
                <w:sz w:val="24"/>
                <w:szCs w:val="24"/>
              </w:rPr>
              <w:t>投标总报价</w:t>
            </w:r>
            <w:r>
              <w:rPr>
                <w:rFonts w:hint="eastAsia" w:ascii="宋体" w:hAnsi="宋体" w:eastAsia="宋体" w:cs="宋体"/>
                <w:sz w:val="24"/>
                <w:szCs w:val="24"/>
                <w:lang w:eastAsia="zh-CN"/>
              </w:rPr>
              <w:t>高于</w:t>
            </w:r>
            <w:r>
              <w:rPr>
                <w:rFonts w:hint="eastAsia" w:ascii="宋体" w:hAnsi="宋体" w:eastAsia="宋体" w:cs="宋体"/>
                <w:sz w:val="24"/>
                <w:szCs w:val="24"/>
              </w:rPr>
              <w:t>采购</w:t>
            </w:r>
            <w:r>
              <w:rPr>
                <w:rFonts w:hint="eastAsia" w:ascii="宋体" w:hAnsi="宋体" w:eastAsia="宋体" w:cs="宋体"/>
                <w:sz w:val="24"/>
                <w:szCs w:val="24"/>
                <w:lang w:eastAsia="zh-CN"/>
              </w:rPr>
              <w:t>预算金额</w:t>
            </w:r>
            <w:r>
              <w:rPr>
                <w:rFonts w:hint="eastAsia" w:ascii="宋体" w:hAnsi="宋体" w:eastAsia="宋体" w:cs="宋体"/>
                <w:sz w:val="24"/>
                <w:szCs w:val="24"/>
              </w:rPr>
              <w:t>。</w:t>
            </w:r>
          </w:p>
          <w:p>
            <w:pPr>
              <w:keepNext w:val="0"/>
              <w:keepLines w:val="0"/>
              <w:pageBreakBefore w:val="0"/>
              <w:kinsoku/>
              <w:overflowPunct/>
              <w:topLinePunct w:val="0"/>
              <w:bidi w:val="0"/>
              <w:spacing w:line="320" w:lineRule="exact"/>
              <w:ind w:firstLine="0" w:firstLineChars="0"/>
              <w:textAlignment w:val="auto"/>
              <w:rPr>
                <w:rFonts w:hint="eastAsia" w:ascii="宋体" w:hAnsi="宋体" w:cs="宋体"/>
                <w:sz w:val="24"/>
                <w:szCs w:val="24"/>
              </w:rPr>
            </w:pPr>
            <w:r>
              <w:rPr>
                <w:rFonts w:hint="eastAsia" w:ascii="宋体" w:hAnsi="宋体" w:cs="宋体"/>
                <w:color w:val="000000"/>
                <w:sz w:val="24"/>
                <w:szCs w:val="24"/>
              </w:rPr>
              <w:t>3.招标文件规定的其它</w:t>
            </w:r>
            <w:r>
              <w:rPr>
                <w:rFonts w:hint="eastAsia" w:ascii="宋体" w:hAnsi="宋体" w:cs="宋体"/>
                <w:color w:val="000000"/>
                <w:sz w:val="24"/>
                <w:szCs w:val="24"/>
                <w:lang w:eastAsia="zh-CN"/>
              </w:rPr>
              <w:t>无</w:t>
            </w:r>
            <w:r>
              <w:rPr>
                <w:rFonts w:hint="eastAsia" w:ascii="宋体" w:hAnsi="宋体" w:cs="宋体"/>
                <w:color w:val="000000"/>
                <w:sz w:val="24"/>
                <w:szCs w:val="24"/>
              </w:rPr>
              <w:t>效性投标情况</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28</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b/>
                <w:bCs/>
                <w:color w:val="auto"/>
                <w:kern w:val="2"/>
                <w:sz w:val="24"/>
                <w:szCs w:val="24"/>
                <w:lang w:val="en-US" w:eastAsia="zh-CN" w:bidi="ar"/>
              </w:rPr>
            </w:pPr>
            <w:r>
              <w:rPr>
                <w:rFonts w:hint="eastAsia" w:ascii="宋体" w:hAnsi="宋体" w:eastAsia="宋体" w:cs="宋体"/>
                <w:b/>
                <w:bCs/>
                <w:kern w:val="2"/>
                <w:sz w:val="24"/>
                <w:szCs w:val="24"/>
              </w:rPr>
              <w:t>评标方法</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rPr>
                <w:rFonts w:hint="eastAsia" w:ascii="宋体" w:hAnsi="Times New Roman" w:eastAsia="宋体" w:cs="Times New Roman"/>
                <w:sz w:val="24"/>
                <w:lang w:val="en-US" w:eastAsia="zh-CN" w:bidi="ar-SA"/>
              </w:rPr>
            </w:pPr>
            <w:r>
              <w:rPr>
                <w:rFonts w:hint="eastAsia" w:ascii="宋体" w:hAnsi="宋体" w:eastAsia="宋体" w:cs="宋体"/>
                <w:b/>
                <w:bCs/>
                <w:kern w:val="2"/>
                <w:sz w:val="24"/>
                <w:szCs w:val="24"/>
              </w:rPr>
              <w:t>评标方法：综合评分法（详见第五章）。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29</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color w:val="000000"/>
                <w:kern w:val="0"/>
                <w:sz w:val="24"/>
                <w:szCs w:val="24"/>
                <w:lang w:val="en-US" w:eastAsia="zh-CN" w:bidi="ar"/>
              </w:rPr>
              <w:t>招标代理服务费</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28.1参照国家计委颁发的《招标代理服务收费管理暂行办法》（计价格[2002]1980号）和国家发展改革委员会办公厅颁发的《关于招标代理服务收费有关问题的通知》（发改办价格[2003]857号）的有关规定执行。</w:t>
            </w:r>
          </w:p>
          <w:p>
            <w:pPr>
              <w:pStyle w:val="50"/>
              <w:keepNext w:val="0"/>
              <w:keepLines w:val="0"/>
              <w:pageBreakBefore w:val="0"/>
              <w:kinsoku/>
              <w:wordWrap/>
              <w:overflowPunct/>
              <w:topLinePunct w:val="0"/>
              <w:autoSpaceDE/>
              <w:autoSpaceDN/>
              <w:bidi w:val="0"/>
              <w:adjustRightInd/>
              <w:snapToGrid/>
              <w:spacing w:after="0" w:line="320" w:lineRule="exact"/>
              <w:ind w:left="0" w:leftChars="0" w:right="0" w:rightChars="0"/>
              <w:textAlignment w:val="auto"/>
              <w:rPr>
                <w:rFonts w:hint="eastAsia" w:ascii="Times New Roman" w:hAnsi="Times New Roman" w:eastAsia="宋体" w:cs="Times New Roman"/>
                <w:kern w:val="0"/>
                <w:sz w:val="21"/>
                <w:szCs w:val="21"/>
                <w:lang w:val="en-US" w:eastAsia="zh-CN" w:bidi="ar"/>
              </w:rPr>
            </w:pPr>
            <w:r>
              <w:rPr>
                <w:rFonts w:hint="eastAsia" w:ascii="宋体" w:hAnsi="宋体" w:eastAsia="宋体" w:cs="宋体"/>
                <w:color w:val="000000"/>
                <w:kern w:val="0"/>
                <w:sz w:val="24"/>
                <w:szCs w:val="24"/>
                <w:lang w:val="en-US" w:eastAsia="zh-CN" w:bidi="ar"/>
              </w:rPr>
              <w:t>28.2由中标人承担招标代理服务费，中标人在领取中标通知书前，须向采购代理机构一次性支付招标代理服务费。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30</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kern w:val="2"/>
                <w:sz w:val="24"/>
                <w:szCs w:val="24"/>
              </w:rPr>
              <w:t>履约验收（如有）</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pageBreakBefore w:val="0"/>
              <w:kinsoku/>
              <w:wordWrap/>
              <w:overflowPunct/>
              <w:topLinePunct w:val="0"/>
              <w:autoSpaceDE/>
              <w:autoSpaceDN/>
              <w:bidi w:val="0"/>
              <w:adjustRightInd/>
              <w:snapToGrid/>
              <w:spacing w:after="0" w:line="320" w:lineRule="exact"/>
              <w:ind w:left="0" w:leftChars="0" w:right="0" w:rightChars="0"/>
              <w:textAlignment w:val="auto"/>
              <w:rPr>
                <w:rFonts w:hint="eastAsia" w:ascii="Times New Roman" w:hAnsi="Times New Roman" w:eastAsia="宋体" w:cs="Times New Roman"/>
                <w:kern w:val="0"/>
                <w:sz w:val="21"/>
                <w:szCs w:val="21"/>
                <w:lang w:val="en-US" w:eastAsia="zh-CN" w:bidi="ar"/>
              </w:rPr>
            </w:pPr>
            <w:r>
              <w:rPr>
                <w:rFonts w:hint="eastAsia" w:ascii="宋体" w:hAnsi="宋体" w:eastAsia="宋体" w:cs="宋体"/>
                <w:kern w:val="2"/>
                <w:sz w:val="24"/>
                <w:szCs w:val="24"/>
              </w:rPr>
              <w:t>涉及履约验收的，验收费用由采购人/中标人支付，费用标准按中标金额的5‰计算，不足5000元的，按5000元收取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31</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w:t>
            </w:r>
          </w:p>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kern w:val="2"/>
                <w:sz w:val="24"/>
                <w:szCs w:val="24"/>
              </w:rPr>
              <w:t>保证金</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pageBreakBefore w:val="0"/>
              <w:kinsoku/>
              <w:wordWrap/>
              <w:overflowPunct/>
              <w:topLinePunct w:val="0"/>
              <w:autoSpaceDE/>
              <w:autoSpaceDN/>
              <w:bidi w:val="0"/>
              <w:adjustRightInd/>
              <w:snapToGrid/>
              <w:spacing w:after="0" w:line="320" w:lineRule="exact"/>
              <w:ind w:left="0" w:leftChars="0" w:right="0" w:rightChars="0"/>
              <w:textAlignment w:val="auto"/>
              <w:rPr>
                <w:rFonts w:hint="eastAsia" w:ascii="Times New Roman" w:hAnsi="Times New Roman" w:eastAsia="宋体" w:cs="Times New Roman"/>
                <w:kern w:val="0"/>
                <w:sz w:val="21"/>
                <w:szCs w:val="21"/>
                <w:lang w:val="en-US" w:eastAsia="zh-CN" w:bidi="ar"/>
              </w:rPr>
            </w:pPr>
            <w:r>
              <w:rPr>
                <w:rFonts w:hint="eastAsia" w:ascii="宋体" w:hAnsi="宋体" w:eastAsia="宋体" w:cs="宋体"/>
                <w:kern w:val="2"/>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32</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w:t>
            </w:r>
          </w:p>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kern w:val="2"/>
                <w:sz w:val="24"/>
                <w:szCs w:val="24"/>
              </w:rPr>
              <w:t>担保</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履约担保的形式：/</w:t>
            </w:r>
          </w:p>
          <w:p>
            <w:pPr>
              <w:pStyle w:val="50"/>
              <w:keepNext w:val="0"/>
              <w:keepLines w:val="0"/>
              <w:pageBreakBefore w:val="0"/>
              <w:kinsoku/>
              <w:wordWrap/>
              <w:overflowPunct/>
              <w:topLinePunct w:val="0"/>
              <w:autoSpaceDE/>
              <w:autoSpaceDN/>
              <w:bidi w:val="0"/>
              <w:adjustRightInd/>
              <w:snapToGrid/>
              <w:spacing w:after="0" w:line="320" w:lineRule="exact"/>
              <w:ind w:left="0" w:leftChars="0" w:right="0" w:rightChars="0"/>
              <w:textAlignment w:val="auto"/>
              <w:rPr>
                <w:rFonts w:hint="eastAsia" w:ascii="Times New Roman" w:hAnsi="Times New Roman" w:eastAsia="宋体" w:cs="Times New Roman"/>
                <w:kern w:val="0"/>
                <w:sz w:val="21"/>
                <w:szCs w:val="21"/>
                <w:lang w:val="en-US" w:eastAsia="zh-CN" w:bidi="ar"/>
              </w:rPr>
            </w:pPr>
            <w:r>
              <w:rPr>
                <w:rFonts w:hint="eastAsia" w:ascii="宋体" w:hAnsi="宋体" w:eastAsia="宋体" w:cs="宋体"/>
                <w:kern w:val="2"/>
                <w:sz w:val="24"/>
                <w:szCs w:val="24"/>
              </w:rPr>
              <w:t>履约担保的金额：/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33</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其他</w:t>
            </w:r>
          </w:p>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b/>
                <w:bCs/>
                <w:kern w:val="2"/>
                <w:sz w:val="24"/>
                <w:szCs w:val="24"/>
              </w:rPr>
              <w:t>说明</w:t>
            </w:r>
          </w:p>
        </w:tc>
        <w:tc>
          <w:tcPr>
            <w:tcW w:w="740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电子投标注意事项：</w:t>
            </w:r>
          </w:p>
          <w:p>
            <w:pPr>
              <w:pStyle w:val="15"/>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制作电子投标文件投标供应商须在“全国公共资源交易中心平台（陕西省）（http://www.sxggzyjy.cn/）”的“服务指南”栏目“下载专区”中，免费下载“陕西省公共资源交易平台政府采在购电子标书制作工具(V8.0.0.2)”，并升级至最新版本，使用该客户端制作电子投标文件，制作扩展名为“.SXSTF”的电子投标文件。”</w:t>
            </w:r>
          </w:p>
          <w:p>
            <w:pPr>
              <w:pStyle w:val="15"/>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pStyle w:val="15"/>
              <w:keepNext w:val="0"/>
              <w:keepLines w:val="0"/>
              <w:pageBreakBefore w:val="0"/>
              <w:widowControl w:val="0"/>
              <w:kinsoku/>
              <w:wordWrap/>
              <w:overflowPunct/>
              <w:topLinePunct w:val="0"/>
              <w:autoSpaceDE/>
              <w:autoSpaceDN/>
              <w:bidi w:val="0"/>
              <w:adjustRightInd w:val="0"/>
              <w:snapToGrid w:val="0"/>
              <w:spacing w:line="320" w:lineRule="exact"/>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3、中标单位须在交易完成后，领取中标通知书前，按照宝鸡市公共资源交易中心相关规定缴纳交易场地费。</w:t>
            </w:r>
          </w:p>
          <w:p>
            <w:pPr>
              <w:pStyle w:val="50"/>
              <w:keepNext w:val="0"/>
              <w:keepLines w:val="0"/>
              <w:pageBreakBefore w:val="0"/>
              <w:kinsoku/>
              <w:wordWrap/>
              <w:overflowPunct/>
              <w:topLinePunct w:val="0"/>
              <w:autoSpaceDE/>
              <w:autoSpaceDN/>
              <w:bidi w:val="0"/>
              <w:adjustRightInd/>
              <w:snapToGrid/>
              <w:spacing w:after="0" w:line="320" w:lineRule="exact"/>
              <w:ind w:left="0" w:leftChars="0" w:right="0" w:rightChars="0" w:firstLine="482" w:firstLineChars="200"/>
              <w:textAlignment w:val="auto"/>
              <w:rPr>
                <w:rFonts w:hint="eastAsia" w:ascii="Times New Roman" w:hAnsi="Times New Roman" w:eastAsia="宋体" w:cs="Times New Roman"/>
                <w:kern w:val="0"/>
                <w:sz w:val="21"/>
                <w:szCs w:val="21"/>
                <w:lang w:val="en-US" w:eastAsia="zh-CN" w:bidi="ar"/>
              </w:rPr>
            </w:pPr>
            <w:r>
              <w:rPr>
                <w:rFonts w:hint="eastAsia" w:ascii="宋体" w:hAnsi="宋体" w:eastAsia="宋体" w:cs="宋体"/>
                <w:b/>
                <w:bCs/>
                <w:color w:val="auto"/>
                <w:kern w:val="2"/>
                <w:sz w:val="24"/>
                <w:szCs w:val="24"/>
                <w:highlight w:val="none"/>
                <w:lang w:val="en-US" w:eastAsia="zh-CN" w:bidi="ar-SA"/>
              </w:rPr>
              <w:t>4、针对同一采购程序环节的质疑次数：一次性提出</w:t>
            </w:r>
          </w:p>
        </w:tc>
      </w:tr>
    </w:tbl>
    <w:p>
      <w:pPr>
        <w:autoSpaceDE w:val="0"/>
        <w:autoSpaceDN w:val="0"/>
        <w:adjustRightInd w:val="0"/>
        <w:snapToGrid w:val="0"/>
        <w:spacing w:line="440" w:lineRule="exact"/>
        <w:jc w:val="center"/>
        <w:textAlignment w:val="bottom"/>
        <w:outlineLvl w:val="1"/>
        <w:rPr>
          <w:rFonts w:hint="eastAsia" w:ascii="宋体" w:hAnsi="宋体" w:eastAsia="宋体" w:cs="宋体"/>
          <w:sz w:val="32"/>
          <w:szCs w:val="32"/>
        </w:rPr>
      </w:pPr>
      <w:r>
        <w:rPr>
          <w:rFonts w:hint="eastAsia" w:ascii="宋体" w:hAnsi="宋体" w:eastAsia="宋体" w:cs="宋体"/>
        </w:rPr>
        <w:br w:type="page"/>
      </w:r>
      <w:bookmarkEnd w:id="10"/>
      <w:bookmarkEnd w:id="11"/>
      <w:bookmarkEnd w:id="12"/>
      <w:bookmarkStart w:id="30" w:name="_Toc3960"/>
      <w:bookmarkStart w:id="31" w:name="_Toc363474017"/>
      <w:bookmarkStart w:id="32" w:name="_Toc403077639"/>
      <w:bookmarkStart w:id="33" w:name="_Toc22163"/>
      <w:bookmarkStart w:id="34" w:name="_Toc363473972"/>
      <w:r>
        <w:rPr>
          <w:rFonts w:hint="eastAsia" w:ascii="宋体" w:hAnsi="宋体" w:eastAsia="宋体" w:cs="宋体"/>
          <w:b/>
          <w:sz w:val="32"/>
          <w:szCs w:val="32"/>
        </w:rPr>
        <w:t>投标人须知正文</w:t>
      </w:r>
      <w:bookmarkEnd w:id="30"/>
      <w:bookmarkEnd w:id="31"/>
      <w:bookmarkEnd w:id="32"/>
      <w:bookmarkEnd w:id="33"/>
      <w:bookmarkEnd w:id="34"/>
    </w:p>
    <w:p>
      <w:pPr>
        <w:spacing w:line="500" w:lineRule="exact"/>
        <w:rPr>
          <w:rFonts w:hint="eastAsia" w:ascii="宋体" w:hAnsi="宋体" w:eastAsia="宋体" w:cs="宋体"/>
          <w:b/>
          <w:szCs w:val="24"/>
        </w:rPr>
      </w:pPr>
      <w:r>
        <w:rPr>
          <w:rFonts w:hint="eastAsia" w:ascii="宋体" w:hAnsi="宋体" w:eastAsia="宋体" w:cs="宋体"/>
          <w:b/>
          <w:szCs w:val="24"/>
        </w:rPr>
        <w:t>1.资金来源</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1.1本次招标采购所签合同使用财政资金支付，资金已落实到位。</w:t>
      </w:r>
    </w:p>
    <w:p>
      <w:pPr>
        <w:numPr>
          <w:ilvl w:val="0"/>
          <w:numId w:val="1"/>
        </w:numPr>
        <w:spacing w:line="500" w:lineRule="exact"/>
        <w:rPr>
          <w:rFonts w:hint="eastAsia" w:ascii="宋体" w:hAnsi="宋体" w:eastAsia="宋体" w:cs="宋体"/>
          <w:b/>
          <w:szCs w:val="24"/>
        </w:rPr>
      </w:pPr>
      <w:r>
        <w:rPr>
          <w:rFonts w:hint="eastAsia" w:ascii="宋体" w:hAnsi="宋体" w:eastAsia="宋体" w:cs="宋体"/>
          <w:b/>
          <w:szCs w:val="24"/>
        </w:rPr>
        <w:t>名词解释</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2.1采购人：</w:t>
      </w:r>
      <w:r>
        <w:rPr>
          <w:rFonts w:hint="eastAsia" w:hAnsi="宋体" w:cs="宋体"/>
          <w:szCs w:val="24"/>
          <w:lang w:eastAsia="zh-CN"/>
        </w:rPr>
        <w:t>眉县教育体育局</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2.2监督机构：</w:t>
      </w:r>
      <w:r>
        <w:rPr>
          <w:rFonts w:hint="eastAsia" w:ascii="宋体" w:hAnsi="宋体" w:eastAsia="宋体" w:cs="宋体"/>
          <w:szCs w:val="24"/>
          <w:lang w:eastAsia="zh-CN"/>
        </w:rPr>
        <w:t>宝鸡市</w:t>
      </w:r>
      <w:r>
        <w:rPr>
          <w:rFonts w:hint="eastAsia" w:hAnsi="宋体" w:cs="宋体"/>
          <w:szCs w:val="24"/>
          <w:lang w:val="en-US" w:eastAsia="zh-CN"/>
        </w:rPr>
        <w:t>眉县</w:t>
      </w:r>
      <w:r>
        <w:rPr>
          <w:rFonts w:hint="eastAsia" w:ascii="宋体" w:hAnsi="宋体" w:eastAsia="宋体" w:cs="宋体"/>
          <w:szCs w:val="24"/>
          <w:lang w:eastAsia="zh-CN"/>
        </w:rPr>
        <w:t>财政局</w:t>
      </w:r>
    </w:p>
    <w:p>
      <w:pPr>
        <w:tabs>
          <w:tab w:val="left" w:pos="7665"/>
        </w:tabs>
        <w:spacing w:line="500" w:lineRule="exact"/>
        <w:ind w:firstLine="480" w:firstLineChars="200"/>
        <w:rPr>
          <w:rFonts w:hint="eastAsia" w:ascii="宋体" w:hAnsi="宋体" w:eastAsia="宋体" w:cs="宋体"/>
          <w:lang w:eastAsia="zh-CN"/>
        </w:rPr>
      </w:pPr>
      <w:r>
        <w:rPr>
          <w:rFonts w:hint="eastAsia" w:ascii="宋体" w:hAnsi="宋体" w:eastAsia="宋体" w:cs="宋体"/>
        </w:rPr>
        <w:t>2.3采购代理机构：</w:t>
      </w:r>
      <w:r>
        <w:rPr>
          <w:rFonts w:hint="eastAsia" w:ascii="宋体" w:hAnsi="宋体" w:eastAsia="宋体" w:cs="宋体"/>
          <w:lang w:eastAsia="zh-CN"/>
        </w:rPr>
        <w:t>中盛精诚工程项目管理有限公司</w:t>
      </w:r>
    </w:p>
    <w:p>
      <w:pPr>
        <w:tabs>
          <w:tab w:val="left" w:pos="7665"/>
        </w:tabs>
        <w:spacing w:line="500" w:lineRule="exact"/>
        <w:ind w:firstLine="480" w:firstLineChars="200"/>
        <w:rPr>
          <w:rFonts w:hint="eastAsia" w:ascii="宋体" w:hAnsi="宋体" w:eastAsia="宋体" w:cs="宋体"/>
        </w:rPr>
      </w:pPr>
      <w:r>
        <w:rPr>
          <w:rFonts w:hint="eastAsia" w:ascii="宋体" w:hAnsi="宋体" w:eastAsia="宋体" w:cs="宋体"/>
        </w:rPr>
        <w:t>2.4供应商：是指响应和符合招标文件规定资格条件且参与投标竞争的法人、其他组织或者自然人。</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2.5</w:t>
      </w:r>
      <w:r>
        <w:rPr>
          <w:rFonts w:hint="eastAsia" w:hAnsi="宋体" w:cs="宋体"/>
          <w:lang w:val="en-US" w:eastAsia="zh-CN"/>
        </w:rPr>
        <w:t>货物</w:t>
      </w:r>
      <w:r>
        <w:rPr>
          <w:rFonts w:hint="eastAsia" w:ascii="宋体" w:hAnsi="宋体" w:eastAsia="宋体" w:cs="宋体"/>
        </w:rPr>
        <w:t>是指本招标文件中第四章所述所有</w:t>
      </w:r>
      <w:r>
        <w:rPr>
          <w:rFonts w:hint="eastAsia" w:ascii="宋体" w:hAnsi="宋体" w:eastAsia="宋体" w:cs="宋体"/>
          <w:lang w:val="en-US" w:eastAsia="zh-CN"/>
        </w:rPr>
        <w:t>货物</w:t>
      </w:r>
      <w:r>
        <w:rPr>
          <w:rFonts w:hint="eastAsia" w:ascii="宋体" w:hAnsi="宋体" w:eastAsia="宋体" w:cs="宋体"/>
        </w:rPr>
        <w:t>。</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2.6服务是指供应商为满足招标文件要求而提供的服务。</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2.7节能产品或者环保产品是指财政部发布的《节能产品政府采购清单》或《环境标志产品政府采购清单》的产品。</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2.8进口产品是指通过中国海关报关验放进入中国境内且产自关境外的产品，详见《关于政府采购进口产品管理有关问题的通知》(财库[2007]119号)。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rPr>
      </w:pPr>
      <w:r>
        <w:rPr>
          <w:rFonts w:hint="eastAsia" w:ascii="宋体" w:hAnsi="宋体" w:eastAsia="宋体" w:cs="宋体"/>
          <w:b/>
          <w:szCs w:val="24"/>
        </w:rPr>
        <w:t>3.合格的供应商</w:t>
      </w:r>
    </w:p>
    <w:p>
      <w:pPr>
        <w:tabs>
          <w:tab w:val="left" w:pos="851"/>
        </w:tabs>
        <w:spacing w:line="500" w:lineRule="exact"/>
        <w:ind w:firstLine="480" w:firstLineChars="200"/>
        <w:rPr>
          <w:rFonts w:hint="eastAsia" w:ascii="宋体" w:hAnsi="宋体" w:eastAsia="宋体" w:cs="宋体"/>
          <w:szCs w:val="24"/>
        </w:rPr>
      </w:pPr>
      <w:r>
        <w:rPr>
          <w:rFonts w:hint="eastAsia" w:ascii="宋体" w:hAnsi="宋体" w:eastAsia="宋体" w:cs="宋体"/>
          <w:szCs w:val="24"/>
        </w:rPr>
        <w:t>3.1《政府采购法》第二十二条第一款规定的供应商基本资格条件: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（1）具有独立承担民事责任的能力；</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（2）具有良好的商业信誉和健全的财务会计制度；</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（3）具有履行合同所必需的设备和专业技术能力；</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（4）有依法缴纳税收和社会保障资金的良好记录；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（5）参加政府采购活动前三年内，在经营活动中没有重大违法记录；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（6）法律、行政法规规定的其他条件。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3.2根据本次采购项目的特殊要求，规定的供应商特殊条件（见</w:t>
      </w:r>
      <w:r>
        <w:rPr>
          <w:rFonts w:hint="eastAsia" w:hAnsi="宋体" w:cs="宋体"/>
          <w:szCs w:val="24"/>
          <w:lang w:val="en-US" w:eastAsia="zh-CN"/>
        </w:rPr>
        <w:t>招标公告</w:t>
      </w:r>
      <w:r>
        <w:rPr>
          <w:rFonts w:hint="eastAsia" w:ascii="宋体" w:hAnsi="宋体" w:eastAsia="宋体" w:cs="宋体"/>
          <w:szCs w:val="24"/>
        </w:rPr>
        <w:t>）。</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投标。</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3.4供应商不得直接或间接地与采购人或采购代理机构有任何关联，亦不得是采购人或采购代理机构的附属机构。如果供应商在投标中隐瞒了上述关系，一经证实，则该投标无效。</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3.5供应商必须在</w:t>
      </w:r>
      <w:r>
        <w:rPr>
          <w:rFonts w:hint="eastAsia" w:ascii="宋体" w:hAnsi="宋体" w:eastAsia="宋体" w:cs="宋体"/>
          <w:szCs w:val="24"/>
          <w:lang w:eastAsia="zh-CN"/>
        </w:rPr>
        <w:t>登录全国公共资源交易平台（陕西省宝鸡市）宝鸡市公共资源交易中心（http://bj.sxggzyjy.cn/）</w:t>
      </w:r>
      <w:r>
        <w:rPr>
          <w:rFonts w:hint="eastAsia" w:ascii="宋体" w:hAnsi="宋体" w:eastAsia="宋体" w:cs="宋体"/>
          <w:szCs w:val="24"/>
        </w:rPr>
        <w:t>领取招标文件，方可参加投标。</w:t>
      </w:r>
      <w:bookmarkStart w:id="35" w:name="OLE_LINK33"/>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w:t>
      </w:r>
      <w:bookmarkEnd w:id="35"/>
      <w:r>
        <w:rPr>
          <w:rFonts w:hint="eastAsia" w:ascii="宋体" w:hAnsi="宋体" w:eastAsia="宋体" w:cs="宋体"/>
          <w:szCs w:val="24"/>
        </w:rPr>
        <w:t>6联合体投标</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3.6.1如果在招标文件中接受联合体投标（见供应商须知前附表），则两个以上供应商可以组成一个投标联合体，以一个供应商的身份投标。以联合体形式参加投标的，联合体各方均应当符合</w:t>
      </w:r>
      <w:r>
        <w:rPr>
          <w:rFonts w:hint="eastAsia" w:ascii="宋体" w:hAnsi="宋体" w:eastAsia="宋体" w:cs="宋体"/>
        </w:rPr>
        <w:t>《中华人民共和国政府采购法》及实施条例规定的条件</w:t>
      </w:r>
      <w:r>
        <w:rPr>
          <w:rFonts w:hint="eastAsia" w:ascii="宋体" w:hAnsi="宋体" w:eastAsia="宋体" w:cs="宋体"/>
          <w:szCs w:val="24"/>
        </w:rPr>
        <w:t>。采购人根据采购项目的特殊要求规定供应商特定条件的，联合体各方中至少应当有一方符合采购人规定的特定条件。</w:t>
      </w:r>
    </w:p>
    <w:p>
      <w:pPr>
        <w:spacing w:line="500" w:lineRule="exact"/>
        <w:ind w:firstLine="468" w:firstLineChars="195"/>
        <w:rPr>
          <w:rFonts w:hint="eastAsia" w:ascii="宋体" w:hAnsi="宋体" w:eastAsia="宋体" w:cs="宋体"/>
          <w:szCs w:val="24"/>
        </w:rPr>
      </w:pPr>
      <w:r>
        <w:rPr>
          <w:rFonts w:hint="eastAsia" w:ascii="宋体" w:hAnsi="宋体" w:eastAsia="宋体" w:cs="宋体"/>
          <w:szCs w:val="24"/>
        </w:rPr>
        <w:t>3.6.2联合体各方之间应当签订共同投标协议，明确约定联合体各方承担的工作和相应的责任，并将共同投标协议连同投标文件一并提交</w:t>
      </w:r>
      <w:r>
        <w:rPr>
          <w:rFonts w:hint="eastAsia" w:ascii="宋体" w:hAnsi="宋体" w:eastAsia="宋体" w:cs="宋体"/>
        </w:rPr>
        <w:t>采购代理机构</w:t>
      </w:r>
      <w:r>
        <w:rPr>
          <w:rFonts w:hint="eastAsia" w:ascii="宋体" w:hAnsi="宋体" w:eastAsia="宋体" w:cs="宋体"/>
          <w:szCs w:val="24"/>
        </w:rPr>
        <w:t>。联合体各方签订共同投标协议后，不得再以自己名义单独在同一项目中投标，也不得组成新的联合体参加同一项目投标。</w:t>
      </w:r>
    </w:p>
    <w:p>
      <w:pPr>
        <w:pStyle w:val="11"/>
        <w:spacing w:line="500" w:lineRule="exact"/>
        <w:ind w:firstLine="480" w:firstLineChars="200"/>
        <w:rPr>
          <w:rFonts w:hint="eastAsia" w:ascii="宋体" w:hAnsi="宋体" w:eastAsia="宋体" w:cs="宋体"/>
          <w:szCs w:val="24"/>
        </w:rPr>
      </w:pPr>
      <w:r>
        <w:rPr>
          <w:rFonts w:hint="eastAsia" w:ascii="宋体" w:hAnsi="宋体" w:eastAsia="宋体" w:cs="宋体"/>
          <w:sz w:val="24"/>
          <w:szCs w:val="24"/>
        </w:rPr>
        <w:t>3.6.3联合体各方应当共同与采购人签订采购合同，就采购合同约定的事项对采购人承担连带责任。</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3.7投标费用自理。不论投标的结果如何，供应商均应自行承担所有与参加投标有关的费用。</w:t>
      </w:r>
    </w:p>
    <w:p>
      <w:pPr>
        <w:tabs>
          <w:tab w:val="left" w:pos="747"/>
        </w:tabs>
        <w:snapToGrid w:val="0"/>
        <w:spacing w:line="500" w:lineRule="exact"/>
        <w:rPr>
          <w:rFonts w:hint="eastAsia" w:ascii="宋体" w:hAnsi="宋体" w:eastAsia="宋体" w:cs="宋体"/>
          <w:b/>
          <w:bCs/>
        </w:rPr>
      </w:pPr>
      <w:r>
        <w:rPr>
          <w:rFonts w:hint="eastAsia" w:ascii="宋体" w:hAnsi="宋体" w:eastAsia="宋体" w:cs="宋体"/>
          <w:b/>
          <w:bCs/>
        </w:rPr>
        <w:t>4.合格的货物（产品）和服务</w:t>
      </w:r>
    </w:p>
    <w:p>
      <w:pPr>
        <w:tabs>
          <w:tab w:val="left" w:pos="747"/>
        </w:tabs>
        <w:snapToGrid w:val="0"/>
        <w:spacing w:line="500" w:lineRule="exact"/>
        <w:ind w:firstLine="480" w:firstLineChars="200"/>
        <w:rPr>
          <w:rFonts w:hint="eastAsia" w:ascii="宋体" w:hAnsi="宋体" w:eastAsia="宋体" w:cs="宋体"/>
        </w:rPr>
      </w:pPr>
      <w:r>
        <w:rPr>
          <w:rFonts w:hint="eastAsia" w:ascii="宋体" w:hAnsi="宋体" w:eastAsia="宋体" w:cs="宋体"/>
        </w:rPr>
        <w:t>4.1供应商提供的所有货物和服务，必须是合法生产、合法来源，符合国家有关标准要求，并满足招标文件规定的规格、参数、质量、有效期、售后服务及供应商须承担的运输、</w:t>
      </w:r>
      <w:r>
        <w:rPr>
          <w:rFonts w:hint="eastAsia" w:hAnsi="宋体" w:cs="宋体"/>
          <w:lang w:val="en-US" w:eastAsia="zh-CN"/>
        </w:rPr>
        <w:t>储存</w:t>
      </w:r>
      <w:r>
        <w:rPr>
          <w:rFonts w:hint="eastAsia" w:ascii="宋体" w:hAnsi="宋体" w:eastAsia="宋体" w:cs="宋体"/>
        </w:rPr>
        <w:t>、</w:t>
      </w:r>
      <w:r>
        <w:rPr>
          <w:rFonts w:hint="eastAsia" w:hAnsi="宋体" w:cs="宋体"/>
          <w:lang w:val="en-US" w:eastAsia="zh-CN"/>
        </w:rPr>
        <w:t>人员</w:t>
      </w:r>
      <w:r>
        <w:rPr>
          <w:rFonts w:hint="eastAsia" w:ascii="宋体" w:hAnsi="宋体" w:eastAsia="宋体" w:cs="宋体"/>
        </w:rPr>
        <w:t>和招标文件规定的其它伴随服务等要求。</w:t>
      </w:r>
    </w:p>
    <w:p>
      <w:pPr>
        <w:tabs>
          <w:tab w:val="left" w:pos="747"/>
        </w:tabs>
        <w:snapToGrid w:val="0"/>
        <w:spacing w:line="500" w:lineRule="exact"/>
        <w:ind w:firstLine="480" w:firstLineChars="200"/>
        <w:rPr>
          <w:rFonts w:hint="eastAsia" w:ascii="宋体" w:hAnsi="宋体" w:eastAsia="宋体" w:cs="宋体"/>
          <w:szCs w:val="24"/>
        </w:rPr>
      </w:pPr>
      <w:r>
        <w:rPr>
          <w:rFonts w:hint="eastAsia" w:ascii="宋体" w:hAnsi="宋体" w:eastAsia="宋体" w:cs="宋体"/>
        </w:rPr>
        <w:t>4.2采购人有权拒绝接受任何不合格的产品和服务，由此产生的费用及相关后果均由供应商自行承担。</w:t>
      </w:r>
    </w:p>
    <w:p>
      <w:pPr>
        <w:spacing w:line="500" w:lineRule="exact"/>
        <w:rPr>
          <w:rFonts w:hint="eastAsia" w:ascii="宋体" w:hAnsi="宋体" w:eastAsia="宋体" w:cs="宋体"/>
          <w:b/>
          <w:szCs w:val="24"/>
        </w:rPr>
      </w:pPr>
      <w:r>
        <w:rPr>
          <w:rFonts w:hint="eastAsia" w:ascii="宋体" w:hAnsi="宋体" w:eastAsia="宋体" w:cs="宋体"/>
          <w:b/>
          <w:szCs w:val="24"/>
        </w:rPr>
        <w:t>5.投标文件内容的真实性</w:t>
      </w:r>
    </w:p>
    <w:p>
      <w:pPr>
        <w:spacing w:line="500" w:lineRule="exact"/>
        <w:ind w:firstLine="480" w:firstLineChars="200"/>
        <w:rPr>
          <w:rFonts w:hint="eastAsia" w:ascii="宋体" w:hAnsi="宋体" w:eastAsia="宋体" w:cs="宋体"/>
        </w:rPr>
      </w:pPr>
      <w:r>
        <w:rPr>
          <w:rFonts w:hint="eastAsia" w:ascii="宋体" w:hAnsi="宋体" w:eastAsia="宋体" w:cs="宋体"/>
          <w:szCs w:val="24"/>
        </w:rPr>
        <w:t>5.1供应商应保证其投标文件中所提供的所有投标资料、信息是真实的，并且来源于合法的渠道。因投标文件中所提供的投标资料、信息不真实或者其来源不合法而导致的所有法律责任，由供应商自行承担。</w:t>
      </w:r>
    </w:p>
    <w:p>
      <w:pPr>
        <w:spacing w:line="500" w:lineRule="exact"/>
        <w:jc w:val="center"/>
        <w:rPr>
          <w:rFonts w:hint="eastAsia" w:ascii="宋体" w:hAnsi="宋体" w:eastAsia="宋体" w:cs="宋体"/>
          <w:b/>
          <w:sz w:val="28"/>
          <w:szCs w:val="28"/>
        </w:rPr>
      </w:pPr>
      <w:bookmarkStart w:id="36" w:name="_Toc363474018"/>
      <w:bookmarkStart w:id="37" w:name="_Toc363473973"/>
      <w:bookmarkStart w:id="38" w:name="_Toc403077640"/>
      <w:r>
        <w:rPr>
          <w:rFonts w:hint="eastAsia" w:ascii="宋体" w:hAnsi="宋体" w:eastAsia="宋体" w:cs="宋体"/>
          <w:b/>
          <w:sz w:val="28"/>
          <w:szCs w:val="28"/>
        </w:rPr>
        <w:t>二.招标文件</w:t>
      </w:r>
      <w:bookmarkEnd w:id="36"/>
      <w:bookmarkEnd w:id="37"/>
      <w:bookmarkEnd w:id="38"/>
    </w:p>
    <w:p>
      <w:pPr>
        <w:spacing w:line="500" w:lineRule="exact"/>
        <w:rPr>
          <w:rFonts w:hint="eastAsia" w:ascii="宋体" w:hAnsi="宋体" w:eastAsia="宋体" w:cs="宋体"/>
          <w:b/>
          <w:szCs w:val="24"/>
        </w:rPr>
      </w:pPr>
      <w:r>
        <w:rPr>
          <w:rFonts w:hint="eastAsia" w:ascii="宋体" w:hAnsi="宋体" w:eastAsia="宋体" w:cs="宋体"/>
          <w:b/>
          <w:szCs w:val="24"/>
        </w:rPr>
        <w:t>6.招标文件构成</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6.1招标文件要求提供的货物、服务，招标程序和合同条件在招标文件中均有说明。招标文件共六章，内容如下：</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第一章 招标公告</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第二章 供应商须知</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第三章 合同条款及格式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第四章 采购内容及技术要求</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第五章 评标方法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第六章 投标文件构成及格式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6.3本招标文件的解释权归</w:t>
      </w:r>
      <w:r>
        <w:rPr>
          <w:rFonts w:hint="eastAsia" w:ascii="宋体" w:hAnsi="宋体" w:eastAsia="宋体" w:cs="宋体"/>
          <w:szCs w:val="24"/>
          <w:lang w:eastAsia="zh-CN"/>
        </w:rPr>
        <w:t>中盛精诚工程项目管理有限公司</w:t>
      </w:r>
      <w:r>
        <w:rPr>
          <w:rFonts w:hint="eastAsia" w:ascii="宋体" w:hAnsi="宋体" w:eastAsia="宋体" w:cs="宋体"/>
          <w:szCs w:val="24"/>
        </w:rPr>
        <w:t>，如发现招标文件内容与现行法律法规不相符的情况，以现行法律法规为准。</w:t>
      </w:r>
    </w:p>
    <w:p>
      <w:pPr>
        <w:spacing w:line="500" w:lineRule="exact"/>
        <w:rPr>
          <w:rFonts w:hint="eastAsia" w:ascii="宋体" w:hAnsi="宋体" w:eastAsia="宋体" w:cs="宋体"/>
          <w:b/>
          <w:szCs w:val="24"/>
        </w:rPr>
      </w:pPr>
      <w:r>
        <w:rPr>
          <w:rFonts w:hint="eastAsia" w:ascii="宋体" w:hAnsi="宋体" w:eastAsia="宋体" w:cs="宋体"/>
          <w:b/>
          <w:szCs w:val="24"/>
        </w:rPr>
        <w:t>7.招标文件的修改和澄清</w:t>
      </w:r>
    </w:p>
    <w:p>
      <w:pPr>
        <w:tabs>
          <w:tab w:val="left" w:pos="720"/>
        </w:tabs>
        <w:spacing w:line="500" w:lineRule="exact"/>
        <w:ind w:firstLine="480" w:firstLineChars="200"/>
        <w:rPr>
          <w:rFonts w:hint="eastAsia" w:ascii="宋体" w:hAnsi="宋体" w:eastAsia="宋体" w:cs="宋体"/>
        </w:rPr>
      </w:pPr>
      <w:r>
        <w:rPr>
          <w:rFonts w:hint="eastAsia" w:ascii="宋体" w:hAnsi="宋体" w:eastAsia="宋体" w:cs="宋体"/>
        </w:rPr>
        <w:t>7.1 在投标截止时间前，采购代理机构无论出于何种原因，可以对已发出招标文件进行必要的澄清或者修改，但不得修改采购标的和资格条件。</w:t>
      </w:r>
    </w:p>
    <w:p>
      <w:pPr>
        <w:spacing w:line="500" w:lineRule="exact"/>
        <w:ind w:firstLine="480" w:firstLineChars="200"/>
        <w:rPr>
          <w:rFonts w:hint="eastAsia" w:ascii="宋体" w:hAnsi="宋体" w:eastAsia="宋体" w:cs="宋体"/>
        </w:rPr>
      </w:pPr>
      <w:r>
        <w:rPr>
          <w:rFonts w:hint="eastAsia" w:ascii="宋体" w:hAnsi="宋体" w:eastAsia="宋体" w:cs="宋体"/>
        </w:rPr>
        <w:t>7.2澄清或者修改的内容可能影响投标文件编制的，采购代理机构应当在投标文件截止时间</w:t>
      </w:r>
      <w:r>
        <w:rPr>
          <w:rFonts w:hint="eastAsia" w:ascii="宋体" w:hAnsi="宋体" w:eastAsia="宋体" w:cs="宋体"/>
          <w:b/>
        </w:rPr>
        <w:t>15</w:t>
      </w:r>
      <w:r>
        <w:rPr>
          <w:rFonts w:hint="eastAsia" w:ascii="宋体" w:hAnsi="宋体" w:eastAsia="宋体" w:cs="宋体"/>
        </w:rPr>
        <w:t>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w:t>
      </w:r>
      <w:r>
        <w:rPr>
          <w:rFonts w:hint="eastAsia" w:ascii="宋体" w:hAnsi="宋体" w:eastAsia="宋体" w:cs="宋体"/>
          <w:b/>
        </w:rPr>
        <w:t>15</w:t>
      </w:r>
      <w:r>
        <w:rPr>
          <w:rFonts w:hint="eastAsia" w:ascii="宋体" w:hAnsi="宋体" w:eastAsia="宋体" w:cs="宋体"/>
        </w:rPr>
        <w:t>日，将相应顺延投标截止时间。</w:t>
      </w:r>
    </w:p>
    <w:p>
      <w:pPr>
        <w:pStyle w:val="10"/>
        <w:spacing w:line="500" w:lineRule="exact"/>
        <w:ind w:firstLine="480" w:firstLineChars="200"/>
        <w:rPr>
          <w:rFonts w:hint="eastAsia" w:ascii="宋体" w:hAnsi="宋体" w:eastAsia="宋体" w:cs="宋体"/>
          <w:kern w:val="0"/>
          <w:sz w:val="24"/>
          <w:szCs w:val="22"/>
        </w:rPr>
      </w:pPr>
      <w:r>
        <w:rPr>
          <w:rFonts w:hint="eastAsia" w:ascii="宋体" w:hAnsi="宋体" w:eastAsia="宋体" w:cs="宋体"/>
          <w:kern w:val="0"/>
          <w:sz w:val="24"/>
          <w:szCs w:val="22"/>
        </w:rPr>
        <w:t>7.3在投标文件递交截止时间前，采购代理机构可以视采购具体情况，延长投标截止时间和开标时间并在财政部门指定的媒体上发布变更公告，同时将变更时间书面通知获取招标文件的潜在供应商。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7.4已经领取招标文件的供应商对招标文件有疑问的，均应在领取招标文件</w:t>
      </w:r>
      <w:r>
        <w:rPr>
          <w:rFonts w:hint="eastAsia" w:hAnsi="宋体" w:cs="宋体"/>
          <w:szCs w:val="24"/>
          <w:lang w:val="en-US" w:eastAsia="zh-CN"/>
        </w:rPr>
        <w:t>之日起</w:t>
      </w:r>
      <w:r>
        <w:rPr>
          <w:rFonts w:hint="eastAsia" w:ascii="宋体" w:hAnsi="宋体" w:eastAsia="宋体" w:cs="宋体"/>
          <w:szCs w:val="24"/>
        </w:rPr>
        <w:t>7个工作日内以书面形式向采购代理机构提出。采购代理机构视情况采用适当方式予以澄清或以书面形式予以答复，涉及变更的内容在财政部门指定的媒体上发布变更公告，并以书面形式通知所有领取招标文件的潜在供应商，且作为招标文件的组成部分。</w:t>
      </w:r>
    </w:p>
    <w:p>
      <w:pPr>
        <w:spacing w:line="500" w:lineRule="exact"/>
        <w:ind w:firstLine="480" w:firstLineChars="200"/>
        <w:rPr>
          <w:rFonts w:hint="eastAsia" w:ascii="宋体" w:hAnsi="宋体" w:eastAsia="宋体" w:cs="宋体"/>
        </w:rPr>
      </w:pPr>
      <w:r>
        <w:rPr>
          <w:rFonts w:hint="eastAsia" w:ascii="宋体" w:hAnsi="宋体" w:eastAsia="宋体" w:cs="宋体"/>
          <w:szCs w:val="24"/>
        </w:rPr>
        <w:t>7.5</w:t>
      </w:r>
      <w:r>
        <w:rPr>
          <w:rFonts w:hint="eastAsia" w:ascii="宋体" w:hAnsi="宋体" w:eastAsia="宋体" w:cs="宋体"/>
        </w:rPr>
        <w:t>供应商在收到上述通知后，应立即向采购代理机构回函确认。</w:t>
      </w:r>
    </w:p>
    <w:p>
      <w:pPr>
        <w:spacing w:line="500" w:lineRule="exact"/>
        <w:jc w:val="center"/>
        <w:rPr>
          <w:rFonts w:hint="eastAsia" w:ascii="宋体" w:hAnsi="宋体" w:eastAsia="宋体" w:cs="宋体"/>
          <w:b/>
          <w:sz w:val="28"/>
          <w:szCs w:val="28"/>
        </w:rPr>
      </w:pPr>
      <w:bookmarkStart w:id="39" w:name="_Toc403077641"/>
      <w:bookmarkStart w:id="40" w:name="_Toc363473974"/>
      <w:bookmarkStart w:id="41" w:name="_Toc363474019"/>
      <w:r>
        <w:rPr>
          <w:rFonts w:hint="eastAsia" w:ascii="宋体" w:hAnsi="宋体" w:eastAsia="宋体" w:cs="宋体"/>
          <w:b/>
          <w:sz w:val="28"/>
          <w:szCs w:val="28"/>
        </w:rPr>
        <w:t>三.投标文件的编制</w:t>
      </w:r>
      <w:bookmarkEnd w:id="39"/>
      <w:bookmarkEnd w:id="40"/>
      <w:bookmarkEnd w:id="41"/>
    </w:p>
    <w:p>
      <w:pPr>
        <w:spacing w:line="500" w:lineRule="exact"/>
        <w:rPr>
          <w:rFonts w:hint="eastAsia" w:ascii="宋体" w:hAnsi="宋体" w:eastAsia="宋体" w:cs="宋体"/>
          <w:b/>
          <w:szCs w:val="24"/>
        </w:rPr>
      </w:pPr>
      <w:r>
        <w:rPr>
          <w:rFonts w:hint="eastAsia" w:ascii="宋体" w:hAnsi="宋体" w:eastAsia="宋体" w:cs="宋体"/>
          <w:b/>
          <w:szCs w:val="24"/>
        </w:rPr>
        <w:t>8. 投标语言和投标货币</w:t>
      </w:r>
    </w:p>
    <w:p>
      <w:pPr>
        <w:spacing w:line="500" w:lineRule="exact"/>
        <w:ind w:firstLine="480" w:firstLineChars="200"/>
        <w:rPr>
          <w:rFonts w:hint="eastAsia" w:ascii="宋体" w:hAnsi="宋体" w:eastAsia="宋体" w:cs="宋体"/>
          <w:b/>
          <w:szCs w:val="24"/>
        </w:rPr>
      </w:pPr>
      <w:r>
        <w:rPr>
          <w:rFonts w:hint="eastAsia" w:ascii="宋体" w:hAnsi="宋体" w:eastAsia="宋体" w:cs="宋体"/>
          <w:szCs w:val="24"/>
        </w:rPr>
        <w:t>8.1供应商提交的投标文件以及供应商与采购代理机构就有关投标的所有来往函电均应使用中文。</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8.2投标应以人民币报价。任何包含非人民币报价的投标将按无效投标处理。</w:t>
      </w:r>
    </w:p>
    <w:p>
      <w:pPr>
        <w:spacing w:line="500" w:lineRule="exact"/>
        <w:rPr>
          <w:rFonts w:hint="eastAsia" w:ascii="宋体" w:hAnsi="宋体" w:eastAsia="宋体" w:cs="宋体"/>
          <w:b/>
          <w:szCs w:val="24"/>
        </w:rPr>
      </w:pPr>
      <w:r>
        <w:rPr>
          <w:rFonts w:hint="eastAsia" w:ascii="宋体" w:hAnsi="宋体" w:eastAsia="宋体" w:cs="宋体"/>
          <w:b/>
          <w:szCs w:val="24"/>
        </w:rPr>
        <w:t>9.投标文件的构成</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9.1 供应商提交的投标文件应包括下列部分的内容：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（1）按照供应商须知的要求和招标文件规定的格式填写的投标函、投标报价表、法定代表人授权书。</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（2）按照招标文件的要求编制的投标方案说明书。</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 xml:space="preserve">（3）按照招标文件供应商须知前附表的要求提交的资格证明文件；  </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（4）招标文件中要求的其他证明文件。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9.2 如果在招标文件中没有允许提供备选方案，则每个供应商只允许提交一个投标方案，否则，其投标将按照无效投标处理。</w:t>
      </w:r>
    </w:p>
    <w:p>
      <w:pPr>
        <w:spacing w:line="500" w:lineRule="exact"/>
        <w:ind w:firstLine="480" w:firstLineChars="200"/>
        <w:rPr>
          <w:rFonts w:hint="default" w:ascii="宋体" w:hAnsi="宋体" w:eastAsia="宋体" w:cs="宋体"/>
          <w:szCs w:val="24"/>
          <w:lang w:val="en-US" w:eastAsia="zh-CN"/>
        </w:rPr>
      </w:pPr>
      <w:r>
        <w:rPr>
          <w:rFonts w:hint="eastAsia" w:ascii="宋体" w:hAnsi="宋体" w:eastAsia="宋体" w:cs="宋体"/>
          <w:szCs w:val="24"/>
        </w:rPr>
        <w:t xml:space="preserve">9.3 </w:t>
      </w:r>
      <w:r>
        <w:rPr>
          <w:rFonts w:hint="eastAsia" w:hAnsi="宋体" w:cs="宋体"/>
          <w:szCs w:val="24"/>
          <w:lang w:val="en-US" w:eastAsia="zh-CN"/>
        </w:rPr>
        <w:t>包的划分</w:t>
      </w:r>
    </w:p>
    <w:p>
      <w:pPr>
        <w:spacing w:line="500" w:lineRule="exact"/>
        <w:ind w:firstLine="480" w:firstLineChars="200"/>
        <w:rPr>
          <w:rFonts w:hint="eastAsia" w:ascii="宋体" w:hAnsi="宋体" w:eastAsia="宋体" w:cs="宋体"/>
          <w:szCs w:val="24"/>
          <w:lang w:val="en-US" w:eastAsia="zh-CN"/>
        </w:rPr>
      </w:pPr>
      <w:r>
        <w:rPr>
          <w:rFonts w:hint="eastAsia" w:hAnsi="宋体" w:cs="宋体"/>
          <w:szCs w:val="24"/>
          <w:lang w:val="en-US" w:eastAsia="zh-CN"/>
        </w:rPr>
        <w:t>9.3.1</w:t>
      </w:r>
      <w:r>
        <w:rPr>
          <w:rFonts w:hint="eastAsia" w:ascii="宋体" w:hAnsi="宋体" w:eastAsia="宋体" w:cs="宋体"/>
          <w:szCs w:val="24"/>
        </w:rPr>
        <w:t>本次投标的最小单元为“包”，供应商可根据自身的资质情况和经营范围对本次项目进行投标，不得将其子目再行分解或只对本次项目中的各品目进行不完全投标，任</w:t>
      </w:r>
      <w:r>
        <w:rPr>
          <w:rFonts w:hint="eastAsia" w:ascii="宋体" w:hAnsi="宋体" w:eastAsia="宋体" w:cs="宋体"/>
          <w:szCs w:val="24"/>
          <w:lang w:val="en-US" w:eastAsia="zh-CN"/>
        </w:rPr>
        <w:t>何不完全的响应将会被拒绝。</w:t>
      </w:r>
    </w:p>
    <w:p>
      <w:pPr>
        <w:spacing w:line="500" w:lineRule="exact"/>
        <w:ind w:firstLine="482" w:firstLineChars="200"/>
        <w:rPr>
          <w:rFonts w:hint="eastAsia" w:ascii="宋体" w:hAnsi="宋体" w:eastAsia="宋体" w:cs="宋体"/>
          <w:b/>
          <w:bCs/>
          <w:szCs w:val="24"/>
          <w:lang w:val="en-US" w:eastAsia="zh-CN"/>
        </w:rPr>
      </w:pPr>
      <w:r>
        <w:rPr>
          <w:rFonts w:hint="eastAsia" w:ascii="宋体" w:hAnsi="宋体" w:eastAsia="宋体" w:cs="宋体"/>
          <w:b/>
          <w:bCs/>
          <w:szCs w:val="24"/>
          <w:lang w:val="en-US" w:eastAsia="zh-CN"/>
        </w:rPr>
        <w:t>9.3.2本次招标同一家单位可以参与多个标段的投标，但最终只能获得一个标段的中标资格。开标顺序按标段依次开启，若本标段已中标的单位，将不再参与后续标段的评审。</w:t>
      </w:r>
    </w:p>
    <w:p>
      <w:pPr>
        <w:spacing w:line="500" w:lineRule="exact"/>
        <w:rPr>
          <w:rFonts w:hint="eastAsia" w:ascii="宋体" w:hAnsi="宋体" w:eastAsia="宋体" w:cs="宋体"/>
          <w:b/>
          <w:szCs w:val="24"/>
        </w:rPr>
      </w:pPr>
      <w:r>
        <w:rPr>
          <w:rFonts w:hint="eastAsia" w:ascii="宋体" w:hAnsi="宋体" w:eastAsia="宋体" w:cs="宋体"/>
          <w:b/>
          <w:szCs w:val="24"/>
        </w:rPr>
        <w:t>10.投标文件格式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10.1 供应商应按照招标文件中第六章所提供的格式和要求制作投标文件，明确表达投标意愿，详细说明投标方案、承诺及价格。</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10.2按招标文件第9条的内容及要求和第六章提供的格式和要求编写其投标文件，供应商不得缺少或留空任何招标文件要求填写的表格或提交的资料。</w:t>
      </w:r>
    </w:p>
    <w:p>
      <w:pPr>
        <w:spacing w:line="500" w:lineRule="exact"/>
        <w:rPr>
          <w:rFonts w:hint="eastAsia" w:ascii="宋体" w:hAnsi="宋体" w:eastAsia="宋体" w:cs="宋体"/>
          <w:b/>
          <w:szCs w:val="24"/>
        </w:rPr>
      </w:pPr>
      <w:r>
        <w:rPr>
          <w:rFonts w:hint="eastAsia" w:ascii="宋体" w:hAnsi="宋体" w:eastAsia="宋体" w:cs="宋体"/>
          <w:b/>
          <w:szCs w:val="24"/>
        </w:rPr>
        <w:t>11.投标报价</w:t>
      </w:r>
    </w:p>
    <w:p>
      <w:pPr>
        <w:spacing w:line="500" w:lineRule="exact"/>
        <w:ind w:firstLine="480" w:firstLineChars="200"/>
        <w:rPr>
          <w:rFonts w:hint="eastAsia" w:ascii="宋体" w:hAnsi="宋体" w:eastAsia="宋体" w:cs="宋体"/>
          <w:kern w:val="2"/>
          <w:szCs w:val="24"/>
        </w:rPr>
      </w:pPr>
      <w:r>
        <w:rPr>
          <w:rFonts w:hint="eastAsia" w:ascii="宋体" w:hAnsi="宋体" w:eastAsia="宋体" w:cs="宋体"/>
          <w:szCs w:val="24"/>
        </w:rPr>
        <w:t>11.1投标报价：</w:t>
      </w:r>
      <w:r>
        <w:rPr>
          <w:rFonts w:hint="eastAsia" w:ascii="宋体" w:hAnsi="宋体" w:eastAsia="宋体" w:cs="宋体"/>
          <w:kern w:val="2"/>
          <w:szCs w:val="24"/>
        </w:rPr>
        <w:t>供应商应在投标报价表中标明完成本次招标所要求的货物、服务且验收合格的所有费用，包括但不限于产品费、运杂费（含保险）、仓储保管费、人工费、招标代理服务费、税金等其他一切相关费用。投标报价表中标明本次货物、服务的所有单项价格和总价，任何有选择的报价将不予接受，否则按无效投标处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11.2投标报价表中标明的价格应为履行合同的固定价格，不得以任何理由予以变更。以可调整的价格提交的投标文件将按无效投标处理。</w:t>
      </w:r>
    </w:p>
    <w:p>
      <w:pPr>
        <w:spacing w:line="500" w:lineRule="exact"/>
        <w:ind w:right="617" w:rightChars="257" w:firstLine="480" w:firstLineChars="200"/>
        <w:rPr>
          <w:rFonts w:hint="eastAsia" w:ascii="宋体" w:hAnsi="宋体" w:eastAsia="宋体" w:cs="宋体"/>
          <w:szCs w:val="24"/>
        </w:rPr>
      </w:pPr>
      <w:r>
        <w:rPr>
          <w:rFonts w:hint="eastAsia" w:ascii="宋体" w:hAnsi="宋体" w:eastAsia="宋体" w:cs="宋体"/>
          <w:szCs w:val="24"/>
        </w:rPr>
        <w:t>11.3投标报价：总价（精确到小数点后二位）。</w:t>
      </w:r>
    </w:p>
    <w:p>
      <w:pPr>
        <w:spacing w:line="500" w:lineRule="exact"/>
        <w:rPr>
          <w:rFonts w:hint="eastAsia" w:ascii="宋体" w:hAnsi="宋体" w:eastAsia="宋体" w:cs="宋体"/>
          <w:b/>
          <w:szCs w:val="24"/>
        </w:rPr>
      </w:pPr>
      <w:r>
        <w:rPr>
          <w:rFonts w:hint="eastAsia" w:ascii="宋体" w:hAnsi="宋体" w:eastAsia="宋体" w:cs="宋体"/>
          <w:b/>
          <w:szCs w:val="24"/>
        </w:rPr>
        <w:t>12.证明供应商合格和资格的文件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12.1供应商应按照招标文件“供应商须知前附表”的要求，在投标文件中提交合格的资格证明文件。如果资格证明文件不齐全或不合格的，其投标将按无效投标处理。</w:t>
      </w:r>
    </w:p>
    <w:p>
      <w:pPr>
        <w:spacing w:line="500" w:lineRule="exact"/>
        <w:rPr>
          <w:rFonts w:hint="eastAsia" w:ascii="宋体" w:hAnsi="宋体" w:eastAsia="宋体" w:cs="宋体"/>
        </w:rPr>
      </w:pPr>
      <w:r>
        <w:rPr>
          <w:rFonts w:hint="eastAsia" w:ascii="宋体" w:hAnsi="宋体" w:eastAsia="宋体" w:cs="宋体"/>
          <w:b/>
          <w:szCs w:val="24"/>
        </w:rPr>
        <w:t>13.证明货物（含伴随服务）符合招标文件规定的文件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13.1供应商应在投标文件中提交</w:t>
      </w:r>
      <w:r>
        <w:rPr>
          <w:rFonts w:hint="eastAsia" w:hAnsi="宋体" w:cs="宋体"/>
          <w:szCs w:val="24"/>
          <w:lang w:val="en-US" w:eastAsia="zh-CN"/>
        </w:rPr>
        <w:t>货物</w:t>
      </w:r>
      <w:r>
        <w:rPr>
          <w:rFonts w:hint="eastAsia" w:ascii="宋体" w:hAnsi="宋体" w:eastAsia="宋体" w:cs="宋体"/>
          <w:szCs w:val="24"/>
        </w:rPr>
        <w:t>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13.2上述证明文件可以是文字资料、图纸、图片、数据、宣传彩页等，所有证明文件表达意思必须统一（如需供应商提供样品，样品必须与投标文件的表述完全符合）。包括：</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(1)产品的详细说明；</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(2)逐条对招标文件提出的技术要求和商务要求进行应答，说明所提供的</w:t>
      </w:r>
      <w:r>
        <w:rPr>
          <w:rFonts w:hint="eastAsia" w:hAnsi="宋体" w:cs="宋体"/>
          <w:szCs w:val="24"/>
          <w:lang w:val="en-US" w:eastAsia="zh-CN"/>
        </w:rPr>
        <w:t>货物</w:t>
      </w:r>
      <w:r>
        <w:rPr>
          <w:rFonts w:hint="eastAsia" w:ascii="宋体" w:hAnsi="宋体" w:eastAsia="宋体" w:cs="宋体"/>
          <w:szCs w:val="24"/>
        </w:rPr>
        <w:t>和服务对招标的技术和商务要求是否做出了实质性响应并提供具备文件；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(3)供货范围和服务内容的详细说明。</w:t>
      </w:r>
    </w:p>
    <w:p>
      <w:pPr>
        <w:pStyle w:val="15"/>
        <w:spacing w:line="360" w:lineRule="auto"/>
        <w:ind w:firstLine="482" w:firstLineChars="200"/>
        <w:rPr>
          <w:rFonts w:hint="eastAsia" w:hAnsi="宋体" w:cs="宋体"/>
          <w:b/>
          <w:sz w:val="24"/>
          <w:szCs w:val="24"/>
        </w:rPr>
      </w:pPr>
      <w:r>
        <w:rPr>
          <w:rFonts w:hint="eastAsia" w:hAnsi="宋体" w:cs="宋体"/>
          <w:b/>
          <w:sz w:val="24"/>
          <w:szCs w:val="24"/>
        </w:rPr>
        <w:t>1</w:t>
      </w:r>
      <w:r>
        <w:rPr>
          <w:rFonts w:hint="eastAsia" w:hAnsi="宋体" w:cs="宋体"/>
          <w:b/>
          <w:sz w:val="24"/>
          <w:szCs w:val="24"/>
          <w:lang w:val="en-US" w:eastAsia="zh-CN"/>
        </w:rPr>
        <w:t>4</w:t>
      </w:r>
      <w:r>
        <w:rPr>
          <w:rFonts w:hint="eastAsia" w:hAnsi="宋体" w:cs="宋体"/>
          <w:b/>
          <w:sz w:val="24"/>
          <w:szCs w:val="24"/>
        </w:rPr>
        <w:t>.投标保证金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.1投标保证金是用于保护本次招标免受投标人的行为而引起的风险。</w:t>
      </w:r>
    </w:p>
    <w:p>
      <w:pPr>
        <w:spacing w:line="360" w:lineRule="auto"/>
        <w:ind w:left="1025" w:leftChars="227" w:hanging="480" w:hangingChars="200"/>
        <w:rPr>
          <w:rFonts w:hint="eastAsia" w:ascii="宋体" w:hAnsi="宋体" w:eastAsia="宋体" w:cs="宋体"/>
          <w:b/>
          <w:sz w:val="24"/>
          <w:szCs w:val="24"/>
          <w:lang w:eastAsia="zh-CN"/>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.2投标人须向招标代理机构交纳</w:t>
      </w:r>
      <w:r>
        <w:rPr>
          <w:rFonts w:hint="eastAsia" w:ascii="宋体" w:hAnsi="宋体" w:cs="宋体"/>
          <w:sz w:val="24"/>
          <w:szCs w:val="24"/>
          <w:lang w:val="en-US" w:eastAsia="zh-CN"/>
        </w:rPr>
        <w:t>足额</w:t>
      </w:r>
      <w:r>
        <w:rPr>
          <w:rFonts w:hint="eastAsia" w:ascii="宋体" w:hAnsi="宋体" w:cs="宋体"/>
          <w:sz w:val="24"/>
          <w:szCs w:val="24"/>
        </w:rPr>
        <w:t>投标保证金</w:t>
      </w:r>
      <w:r>
        <w:rPr>
          <w:rFonts w:hint="eastAsia" w:ascii="宋体" w:hAnsi="宋体" w:cs="宋体"/>
          <w:sz w:val="24"/>
          <w:szCs w:val="24"/>
          <w:lang w:eastAsia="zh-CN"/>
        </w:rPr>
        <w:t>。（见供应商须知前附表）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.3投标保证金</w:t>
      </w:r>
      <w:r>
        <w:rPr>
          <w:rFonts w:hint="eastAsia" w:ascii="宋体" w:hAnsi="宋体" w:eastAsia="宋体" w:cs="宋体"/>
          <w:sz w:val="24"/>
          <w:szCs w:val="24"/>
          <w:lang w:val="en-US" w:eastAsia="zh-CN"/>
        </w:rPr>
        <w:t>必</w:t>
      </w:r>
      <w:r>
        <w:rPr>
          <w:rFonts w:hint="eastAsia" w:ascii="宋体" w:hAnsi="宋体" w:eastAsia="宋体" w:cs="宋体"/>
          <w:sz w:val="24"/>
          <w:szCs w:val="24"/>
        </w:rPr>
        <w:t>须以转账形式提交（应从其基本账户转出）。</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14.3.1投标担保递交截止时间：见供应商须知前附表。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14.3.2供应商投标时，必须以采购文件规定的方式提交投标担保，并作为其投标的一部分。</w:t>
      </w:r>
      <w:r>
        <w:rPr>
          <w:rFonts w:hint="eastAsia" w:ascii="宋体" w:hAnsi="宋体" w:eastAsia="宋体" w:cs="宋体"/>
          <w:sz w:val="24"/>
          <w:szCs w:val="24"/>
        </w:rPr>
        <w:t>开标现场不办理投标担保收取事宜。若采购代理机构在投标担保递交截止时间查询未收到足额投标保证金的或供应商未在投标文件中附保证金缴纳凭证(银行汇（存）款回执单)复印件的，其投标无效。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.4招标文件前附表对投标保证金形式另有要求的投标人应当遵从。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.5凡没有根据第1</w:t>
      </w:r>
      <w:r>
        <w:rPr>
          <w:rFonts w:hint="eastAsia" w:ascii="宋体" w:hAnsi="宋体" w:cs="宋体"/>
          <w:sz w:val="24"/>
          <w:szCs w:val="24"/>
          <w:lang w:val="en-US" w:eastAsia="zh-CN"/>
        </w:rPr>
        <w:t>4</w:t>
      </w:r>
      <w:r>
        <w:rPr>
          <w:rFonts w:hint="eastAsia" w:ascii="宋体" w:hAnsi="宋体" w:cs="宋体"/>
          <w:sz w:val="24"/>
          <w:szCs w:val="24"/>
        </w:rPr>
        <w:t>.2、1</w:t>
      </w:r>
      <w:r>
        <w:rPr>
          <w:rFonts w:hint="eastAsia" w:ascii="宋体" w:hAnsi="宋体" w:cs="宋体"/>
          <w:sz w:val="24"/>
          <w:szCs w:val="24"/>
          <w:lang w:val="en-US" w:eastAsia="zh-CN"/>
        </w:rPr>
        <w:t>4</w:t>
      </w:r>
      <w:r>
        <w:rPr>
          <w:rFonts w:hint="eastAsia" w:ascii="宋体" w:hAnsi="宋体" w:cs="宋体"/>
          <w:sz w:val="24"/>
          <w:szCs w:val="24"/>
        </w:rPr>
        <w:t>.3和1</w:t>
      </w:r>
      <w:r>
        <w:rPr>
          <w:rFonts w:hint="eastAsia" w:ascii="宋体" w:hAnsi="宋体" w:cs="宋体"/>
          <w:sz w:val="24"/>
          <w:szCs w:val="24"/>
          <w:lang w:val="en-US" w:eastAsia="zh-CN"/>
        </w:rPr>
        <w:t>4</w:t>
      </w:r>
      <w:r>
        <w:rPr>
          <w:rFonts w:hint="eastAsia" w:ascii="宋体" w:hAnsi="宋体" w:cs="宋体"/>
          <w:sz w:val="24"/>
          <w:szCs w:val="24"/>
        </w:rPr>
        <w:t>.4条规定随附投标保证金的投标，将被视为非响应性投标予以拒绝。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.6投标保证金的退还。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.6.1未中标的投标人其投标保证金，在中标通知书发出后5个工作日内，需提供投标保证金退还申请予以退还。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.6.2中标的投标人的投标保证金在合同签订后5个工作日内需提供投标保证金退还申请与合同原件，退还投标保证金。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.7发生下列情况之一，投标保证金将被没收：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(l)投标人在投标有效期内撤回和撤销投标；</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(2)中标人不按第32条规定签订合同；</w:t>
      </w:r>
      <w:r>
        <w:rPr>
          <w:rFonts w:hint="eastAsia" w:ascii="宋体" w:hAnsi="宋体" w:cs="宋体"/>
          <w:sz w:val="24"/>
          <w:szCs w:val="24"/>
          <w:lang w:val="en-US" w:eastAsia="zh-CN"/>
        </w:rPr>
        <w:t xml:space="preserve">  </w:t>
      </w:r>
    </w:p>
    <w:p>
      <w:pPr>
        <w:spacing w:line="500" w:lineRule="exact"/>
        <w:rPr>
          <w:rFonts w:hint="eastAsia" w:ascii="宋体" w:hAnsi="宋体" w:eastAsia="宋体" w:cs="宋体"/>
          <w:b/>
          <w:szCs w:val="24"/>
        </w:rPr>
      </w:pPr>
      <w:r>
        <w:rPr>
          <w:rFonts w:hint="eastAsia" w:ascii="宋体" w:hAnsi="宋体" w:eastAsia="宋体" w:cs="宋体"/>
          <w:b/>
          <w:szCs w:val="24"/>
        </w:rPr>
        <w:t>1</w:t>
      </w:r>
      <w:r>
        <w:rPr>
          <w:rFonts w:hint="eastAsia" w:ascii="宋体" w:hAnsi="宋体" w:eastAsia="宋体" w:cs="宋体"/>
          <w:b/>
          <w:szCs w:val="24"/>
          <w:lang w:val="en-US" w:eastAsia="zh-CN"/>
        </w:rPr>
        <w:t>5</w:t>
      </w:r>
      <w:r>
        <w:rPr>
          <w:rFonts w:hint="eastAsia" w:ascii="宋体" w:hAnsi="宋体" w:eastAsia="宋体" w:cs="宋体"/>
          <w:b/>
          <w:szCs w:val="24"/>
        </w:rPr>
        <w:t>.投标有效期</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en-US" w:eastAsia="zh-CN"/>
        </w:rPr>
        <w:t>5</w:t>
      </w:r>
      <w:r>
        <w:rPr>
          <w:rFonts w:hint="eastAsia" w:ascii="宋体" w:hAnsi="宋体" w:eastAsia="宋体" w:cs="宋体"/>
          <w:szCs w:val="24"/>
        </w:rPr>
        <w:t>.1投标有效期从递交投标文件的截止之日起90天。投标文件应在投标有效期内保持有效。投标有效期不满足规定有效期的投标文件将被视为无效投标而拒绝。</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en-US" w:eastAsia="zh-CN"/>
        </w:rPr>
        <w:t>5</w:t>
      </w:r>
      <w:r>
        <w:rPr>
          <w:rFonts w:hint="eastAsia" w:ascii="宋体" w:hAnsi="宋体" w:eastAsia="宋体" w:cs="宋体"/>
          <w:szCs w:val="24"/>
        </w:rPr>
        <w:t>.2特殊情况下，在原投标有效期期满之前，采购代理机构可向供应商提出延长投标有效期的要求。这种要求与答复均应以书面的形式。同意延长的供应商既不能要求也不允许修改其投标文件。</w:t>
      </w:r>
    </w:p>
    <w:p>
      <w:pPr>
        <w:spacing w:line="500" w:lineRule="exact"/>
        <w:rPr>
          <w:rFonts w:hint="eastAsia" w:ascii="宋体" w:hAnsi="宋体" w:eastAsia="宋体" w:cs="宋体"/>
          <w:b/>
          <w:szCs w:val="24"/>
          <w:lang w:val="en-US" w:eastAsia="zh-CN"/>
        </w:rPr>
      </w:pPr>
      <w:bookmarkStart w:id="42" w:name="_Toc363474020"/>
      <w:bookmarkStart w:id="43" w:name="_Toc403077642"/>
      <w:bookmarkStart w:id="44" w:name="_Toc363473975"/>
      <w:r>
        <w:rPr>
          <w:rFonts w:hint="eastAsia" w:ascii="宋体" w:hAnsi="宋体" w:eastAsia="宋体" w:cs="宋体"/>
          <w:b/>
          <w:szCs w:val="24"/>
          <w:lang w:val="en-US" w:eastAsia="zh-CN"/>
        </w:rPr>
        <w:t>16.投标文件编写说明</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16.1</w:t>
      </w:r>
      <w:r>
        <w:rPr>
          <w:rFonts w:hint="eastAsia" w:ascii="宋体" w:hAnsi="宋体" w:eastAsia="宋体" w:cs="宋体"/>
          <w:szCs w:val="24"/>
        </w:rPr>
        <w:t>投标文件格式：投标文件应当使用</w:t>
      </w:r>
      <w:r>
        <w:rPr>
          <w:rFonts w:hint="eastAsia" w:ascii="宋体" w:hAnsi="宋体" w:eastAsia="宋体" w:cs="宋体"/>
          <w:szCs w:val="24"/>
          <w:lang w:eastAsia="zh-CN"/>
        </w:rPr>
        <w:t>采购文件</w:t>
      </w:r>
      <w:r>
        <w:rPr>
          <w:rFonts w:hint="eastAsia" w:ascii="宋体" w:hAnsi="宋体" w:eastAsia="宋体" w:cs="宋体"/>
          <w:szCs w:val="24"/>
        </w:rPr>
        <w:t>规定的全部格式（表格可以按同样格式扩展）编写，除明确允许</w:t>
      </w:r>
      <w:r>
        <w:rPr>
          <w:rFonts w:hint="eastAsia" w:ascii="宋体" w:hAnsi="宋体" w:eastAsia="宋体" w:cs="宋体"/>
          <w:szCs w:val="24"/>
          <w:lang w:eastAsia="zh-CN"/>
        </w:rPr>
        <w:t>供应商</w:t>
      </w:r>
      <w:r>
        <w:rPr>
          <w:rFonts w:hint="eastAsia" w:ascii="宋体" w:hAnsi="宋体" w:eastAsia="宋体" w:cs="宋体"/>
          <w:szCs w:val="24"/>
        </w:rPr>
        <w:t>可以自行编写的外，</w:t>
      </w:r>
      <w:r>
        <w:rPr>
          <w:rFonts w:hint="eastAsia" w:ascii="宋体" w:hAnsi="宋体" w:eastAsia="宋体" w:cs="宋体"/>
          <w:szCs w:val="24"/>
          <w:lang w:eastAsia="zh-CN"/>
        </w:rPr>
        <w:t>供应商</w:t>
      </w:r>
      <w:r>
        <w:rPr>
          <w:rFonts w:hint="eastAsia" w:ascii="宋体" w:hAnsi="宋体" w:eastAsia="宋体" w:cs="宋体"/>
          <w:szCs w:val="24"/>
        </w:rPr>
        <w:t>不得以“投标文件格式”规定之外的方式填写相关内容。否则，将作为无效投标处理。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16.2</w:t>
      </w:r>
      <w:r>
        <w:rPr>
          <w:rFonts w:hint="eastAsia" w:ascii="宋体" w:hAnsi="宋体" w:eastAsia="宋体" w:cs="宋体"/>
          <w:szCs w:val="24"/>
          <w:lang w:eastAsia="zh-CN"/>
        </w:rPr>
        <w:t>供应商</w:t>
      </w:r>
      <w:r>
        <w:rPr>
          <w:rFonts w:hint="eastAsia" w:ascii="宋体" w:hAnsi="宋体" w:eastAsia="宋体" w:cs="宋体"/>
          <w:szCs w:val="24"/>
        </w:rPr>
        <w:t>必须按照</w:t>
      </w:r>
      <w:r>
        <w:rPr>
          <w:rFonts w:hint="eastAsia" w:ascii="宋体" w:hAnsi="宋体" w:eastAsia="宋体" w:cs="宋体"/>
          <w:szCs w:val="24"/>
          <w:lang w:eastAsia="zh-CN"/>
        </w:rPr>
        <w:t>采购文件</w:t>
      </w:r>
      <w:r>
        <w:rPr>
          <w:rFonts w:hint="eastAsia" w:ascii="宋体" w:hAnsi="宋体" w:eastAsia="宋体" w:cs="宋体"/>
          <w:szCs w:val="24"/>
        </w:rPr>
        <w:t>的规定和要求由法定代表人或被授权人签字（或盖章），并加盖</w:t>
      </w:r>
      <w:r>
        <w:rPr>
          <w:rFonts w:hint="eastAsia" w:ascii="宋体" w:hAnsi="宋体" w:eastAsia="宋体" w:cs="宋体"/>
          <w:szCs w:val="24"/>
          <w:lang w:eastAsia="zh-CN"/>
        </w:rPr>
        <w:t>供应商</w:t>
      </w:r>
      <w:r>
        <w:rPr>
          <w:rFonts w:hint="eastAsia" w:ascii="宋体" w:hAnsi="宋体" w:eastAsia="宋体" w:cs="宋体"/>
          <w:szCs w:val="24"/>
        </w:rPr>
        <w:t>公章（鲜章</w:t>
      </w:r>
      <w:r>
        <w:rPr>
          <w:rFonts w:hint="eastAsia" w:ascii="宋体" w:hAnsi="宋体" w:eastAsia="宋体" w:cs="宋体"/>
          <w:szCs w:val="24"/>
          <w:lang w:eastAsia="zh-CN"/>
        </w:rPr>
        <w:t>或电子章</w:t>
      </w:r>
      <w:r>
        <w:rPr>
          <w:rFonts w:hint="eastAsia" w:ascii="宋体" w:hAnsi="宋体" w:eastAsia="宋体" w:cs="宋体"/>
          <w:szCs w:val="24"/>
        </w:rPr>
        <w:t>），如有遗漏，将作为无效投标处理。</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16.3</w:t>
      </w:r>
      <w:r>
        <w:rPr>
          <w:rFonts w:hint="eastAsia" w:ascii="宋体" w:hAnsi="宋体" w:eastAsia="宋体" w:cs="宋体"/>
          <w:szCs w:val="24"/>
        </w:rPr>
        <w:t>除</w:t>
      </w:r>
      <w:r>
        <w:rPr>
          <w:rFonts w:hint="eastAsia" w:ascii="宋体" w:hAnsi="宋体" w:eastAsia="宋体" w:cs="宋体"/>
          <w:szCs w:val="24"/>
          <w:lang w:eastAsia="zh-CN"/>
        </w:rPr>
        <w:t>供应商</w:t>
      </w:r>
      <w:r>
        <w:rPr>
          <w:rFonts w:hint="eastAsia" w:ascii="宋体" w:hAnsi="宋体" w:eastAsia="宋体" w:cs="宋体"/>
          <w:szCs w:val="24"/>
        </w:rPr>
        <w:t>对错误处需修改外，全套投标文件应无涂改或行间插字或增删。如有修改，修改处应加盖</w:t>
      </w:r>
      <w:r>
        <w:rPr>
          <w:rFonts w:hint="eastAsia" w:ascii="宋体" w:hAnsi="宋体" w:eastAsia="宋体" w:cs="宋体"/>
          <w:szCs w:val="24"/>
          <w:lang w:eastAsia="zh-CN"/>
        </w:rPr>
        <w:t>供应商</w:t>
      </w:r>
      <w:r>
        <w:rPr>
          <w:rFonts w:hint="eastAsia" w:ascii="宋体" w:hAnsi="宋体" w:eastAsia="宋体" w:cs="宋体"/>
          <w:szCs w:val="24"/>
        </w:rPr>
        <w:t>公章及法定代表人或被授权人签字（或盖章）确认</w:t>
      </w:r>
      <w:r>
        <w:rPr>
          <w:rFonts w:hint="eastAsia" w:ascii="宋体" w:hAnsi="宋体" w:eastAsia="宋体" w:cs="宋体"/>
          <w:szCs w:val="24"/>
          <w:lang w:eastAsia="zh-CN"/>
        </w:rPr>
        <w:t>。</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16.4</w:t>
      </w:r>
      <w:r>
        <w:rPr>
          <w:rFonts w:hint="eastAsia" w:ascii="宋体" w:hAnsi="宋体" w:eastAsia="宋体" w:cs="宋体"/>
          <w:szCs w:val="24"/>
        </w:rPr>
        <w:t>纸质投标文件均须A4纸双面打印。</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16.5</w:t>
      </w:r>
      <w:r>
        <w:rPr>
          <w:rFonts w:hint="eastAsia" w:ascii="宋体" w:hAnsi="宋体" w:eastAsia="宋体" w:cs="宋体"/>
          <w:szCs w:val="24"/>
          <w:lang w:eastAsia="zh-CN"/>
        </w:rPr>
        <w:t>供应商上传最终电子</w:t>
      </w:r>
      <w:r>
        <w:rPr>
          <w:rFonts w:hint="eastAsia" w:ascii="宋体" w:hAnsi="宋体" w:eastAsia="宋体" w:cs="宋体"/>
          <w:szCs w:val="24"/>
        </w:rPr>
        <w:t>投标文件</w:t>
      </w:r>
      <w:r>
        <w:rPr>
          <w:rFonts w:hint="eastAsia" w:ascii="宋体" w:hAnsi="宋体" w:eastAsia="宋体" w:cs="宋体"/>
          <w:szCs w:val="24"/>
          <w:lang w:eastAsia="zh-CN"/>
        </w:rPr>
        <w:t>做为本次评审依据，电子文件须清晰可辨，评标现场不做解释说明。</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16.6纸质版投标文件一律采用书籍（胶装）方式装订。投标文件正本一份，副本二份，电子文件（U盘或移动硬盘，谢绝光盘）一份。内容与电子标书一致（可直接打印电子标书），纸质投标文件均须A4纸双面打印，分别各自装订成册并编制目录和页码。</w:t>
      </w:r>
    </w:p>
    <w:p>
      <w:pPr>
        <w:spacing w:line="500" w:lineRule="exact"/>
        <w:jc w:val="center"/>
        <w:rPr>
          <w:rFonts w:hint="eastAsia" w:ascii="宋体" w:hAnsi="宋体" w:eastAsia="宋体" w:cs="宋体"/>
          <w:b/>
          <w:sz w:val="28"/>
          <w:szCs w:val="28"/>
        </w:rPr>
      </w:pPr>
      <w:r>
        <w:rPr>
          <w:rFonts w:hint="eastAsia" w:hAnsi="宋体" w:cs="宋体"/>
          <w:b/>
          <w:sz w:val="28"/>
          <w:szCs w:val="28"/>
          <w:lang w:val="en-US" w:eastAsia="zh-CN"/>
        </w:rPr>
        <w:t>四、</w:t>
      </w:r>
      <w:r>
        <w:rPr>
          <w:rFonts w:hint="eastAsia" w:ascii="宋体" w:hAnsi="宋体" w:eastAsia="宋体" w:cs="宋体"/>
          <w:b/>
          <w:sz w:val="28"/>
          <w:szCs w:val="28"/>
        </w:rPr>
        <w:t>投标文件的递交</w:t>
      </w:r>
      <w:bookmarkEnd w:id="42"/>
      <w:bookmarkEnd w:id="43"/>
      <w:bookmarkEnd w:id="44"/>
    </w:p>
    <w:p>
      <w:pPr>
        <w:pageBreakBefore w:val="0"/>
        <w:kinsoku/>
        <w:overflowPunct/>
        <w:topLinePunct w:val="0"/>
        <w:bidi w:val="0"/>
        <w:spacing w:line="400" w:lineRule="exact"/>
        <w:ind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投标文件的提交：</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17.1逾期上传或者未按照采购文件要求编写的投标文件，视为自动放弃；</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17.2逾期上传的必备投标文件，视为自动放弃；</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17.3本次采购不接受邮寄的响应文件。</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17.4</w:t>
      </w:r>
      <w:r>
        <w:rPr>
          <w:rFonts w:hint="eastAsia" w:ascii="宋体" w:hAnsi="宋体" w:eastAsia="宋体" w:cs="宋体"/>
          <w:szCs w:val="24"/>
          <w:lang w:eastAsia="zh-CN"/>
        </w:rPr>
        <w:t>供应商上传最终电子</w:t>
      </w:r>
      <w:r>
        <w:rPr>
          <w:rFonts w:hint="eastAsia" w:ascii="宋体" w:hAnsi="宋体" w:eastAsia="宋体" w:cs="宋体"/>
          <w:szCs w:val="24"/>
        </w:rPr>
        <w:t>投标文件</w:t>
      </w:r>
      <w:r>
        <w:rPr>
          <w:rFonts w:hint="eastAsia" w:ascii="宋体" w:hAnsi="宋体" w:eastAsia="宋体" w:cs="宋体"/>
          <w:szCs w:val="24"/>
          <w:lang w:eastAsia="zh-CN"/>
        </w:rPr>
        <w:t>做为本次评审依据，电子文件须清晰可辨，评标现场不做解释说明。</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本次采购采用“全流程电子化”模式，须供应商自行按规定时间上传电子投标文件，截止开标时间前60分钟需通过登录“宝鸡市公共资源交易不见面开标大厅”参加开标会议签到，配合代理公司完成远程不见面开标流程，如因投标人自身设施故障或自身原因导致无法完成开标的，由供应商自行承担后果；</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（2）供应商参与采购活动后不能更改移动电话号码，开标当天紧急事件联系不到，造成投标失败，供应商自行承担后果；</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17.5开标结束后第一至第三中标侯选人须提供纸质版投标文件至代理公司。</w:t>
      </w:r>
    </w:p>
    <w:p>
      <w:pPr>
        <w:spacing w:line="500" w:lineRule="exact"/>
        <w:ind w:firstLine="480" w:firstLineChars="200"/>
        <w:rPr>
          <w:rFonts w:hint="eastAsia"/>
          <w:lang w:val="en-US" w:eastAsia="zh-CN"/>
        </w:rPr>
      </w:pPr>
      <w:r>
        <w:rPr>
          <w:rFonts w:hint="eastAsia" w:ascii="宋体" w:hAnsi="宋体" w:eastAsia="宋体" w:cs="宋体"/>
          <w:szCs w:val="24"/>
          <w:lang w:val="en-US" w:eastAsia="zh-CN"/>
        </w:rPr>
        <w:t>17.6纸质版投标文件一律采用书籍（胶装）方式装订。投标文件正本一份，副本二份，电子文件（U盘或移动硬盘，谢绝光盘）一份。内容与电子标书一致（可直接打印电子标书），纸质投标文件均须A4纸双面打印，分别各自装订成册并编制目录和页码。</w:t>
      </w:r>
    </w:p>
    <w:p>
      <w:pPr>
        <w:pageBreakBefore w:val="0"/>
        <w:kinsoku/>
        <w:overflowPunct/>
        <w:topLinePunct w:val="0"/>
        <w:bidi w:val="0"/>
        <w:spacing w:line="400" w:lineRule="exact"/>
        <w:ind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投标文件的补充、修改与撤回：</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18.1供应商在提交电子投标文件以后到投标截止时间之前,可以修改补充、修改或撤回已提交的电子投标文件。</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18.2供应商提出撤标要求的，须在投标截止时间前在以书面形式（经由法定代表人或被授权人签字）通知采购代理机构，并在电子投标系统点击确认放弃投标。</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18.3投标截止时间之后，供应商不得补充、修改电子投标文件。</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18.4在投标截止时间至投标有效期满之前，供应商不得撤回其投标文件，否则其投标保证金将不予退还。</w:t>
      </w:r>
    </w:p>
    <w:p>
      <w:pPr>
        <w:pageBreakBefore w:val="0"/>
        <w:kinsoku/>
        <w:overflowPunct/>
        <w:topLinePunct w:val="0"/>
        <w:bidi w:val="0"/>
        <w:spacing w:line="400" w:lineRule="exact"/>
        <w:ind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投标有效期：</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19.1自提交投标文件的截止之日起90日历天。</w:t>
      </w:r>
      <w:bookmarkStart w:id="45" w:name="OLE_LINK15"/>
      <w:r>
        <w:rPr>
          <w:rFonts w:hint="eastAsia" w:ascii="宋体" w:hAnsi="宋体" w:eastAsia="宋体" w:cs="宋体"/>
          <w:szCs w:val="24"/>
          <w:lang w:val="en-US" w:eastAsia="zh-CN"/>
        </w:rPr>
        <w:t>供应商投标有效期短于采购文件规定的投标有效期，按无效投标处理。中标单位的投标有效期延长至合同执行完毕。</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19.2在原投标有效期结束前，采购代理机构可要求供应商延长投标有效期。拒绝延长投标有效期的供应商有权收回投标保证金，但不得参与该项目后续采购活动。同意延长投标有效期的供应商应相应延长投标担保的有效期，但不得修改投标文件的实质性内容。</w:t>
      </w:r>
      <w:bookmarkEnd w:id="45"/>
    </w:p>
    <w:p>
      <w:pPr>
        <w:pStyle w:val="40"/>
        <w:pageBreakBefore w:val="0"/>
        <w:kinsoku/>
        <w:overflowPunct/>
        <w:topLinePunct w:val="0"/>
        <w:bidi w:val="0"/>
        <w:spacing w:line="400" w:lineRule="exact"/>
        <w:ind w:left="0" w:leftChars="0" w:right="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20“远程不见面交易采购”注意事项</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本项目采用“全流程电子化”模式，通过不见面交易系统及相应的配套硬件设备（摄像头、话筒、麦克风等）完成远程解密等招投标交互环节。相关要求和说明如下: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20.1由于“宝鸡市公共资源交易不见面开标大厅”系统自身原因导致项目不能正常进行的，项目作废标处理；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20.2本项目中的时间均以国家授时中心发布的时间为准；</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20.3本项目的下载文件、上传投标文件均通过互联网操作，请供应商充分考虑网络拥堵及平台操作所需时间等因素。因供应商自身原因导致操作失败的，其责任自负；</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20.4本项目投标文件的编制使用“新点投标文件制作软件（陕西省公共资源）”（可在宝鸡市公共资源交易中心网-服务指南-下载专区下载）。供应商投标文件的编制和上传，应按照采购文件的规定进行。如未按采购文件要求编制、上传电子投标文件，将可能作无效投标文件，其后果由供应商自负。供应商如对正确使用“投标文件制作软件”有疑问的，请与软件公司技术人员联系。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20.5“远程不见面交易”开标当日，供应商不必抵达现场，仅需通过登录“宝鸡市公共资源交易不见面开标大厅”参加开标会议。建议投标人在开标前1小时内登录不见面开标大厅，并及时签到（开标前60分钟开始签到），否则将无法参与不见面开标活动。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20.6电子投标文件上传截止时间前，采购代理机构提前进入宝鸡市政府采购“宝鸡市公共资源交易不见面开标大厅”，播放测试音频，各供应商的授权委托人或法人代表提前进入“宝鸡市公共资源交易不见面开标大厅”根据操作手册（进入相应项目的虚拟开标大厅）收听观看实时音视频交互效果并及时在讨论组中反馈，未在规定时间内进入虚拟开标大厅并完成登录操作的或未能在虚拟开标大厅内全程参与交互的，视为放弃交互和放弃对活动全过程提疑的权利，供应商将无法看到解密指令、废标及澄清、公布报价、评审结果等实时情况，并承担由此导致的一切后果。</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20.7电子投标文件上传截止时间后，采购代理机构将在系统内公布供应商名单，然后通过大厅操作区发出投标文件解密的指令，供应商在各自地点按规定时间自行实施远程解密，供应商解密限定在主持人发布解密指令后10分钟内完成。因供应商网络与电源不稳定、未按操作手册要求配置软硬件、解密锁发生故障或用错、故意不在要求时限内完成解密等自身原因，导致投标文件在规定时间内未能解密、解密失败或解密超时，作无效投标文件处理。因“宝鸡市公共资源交易不见面开标大厅”系统发生故障，导致无法按时完成投标文件解密，可根据实际情况相应延迟解密时间（友情提示:若供应商已领取副锁（含多把副锁），必须使用生成投标文件的锁来解密投标文件）。本项目在限定的解密时间内，只要有任一家供应商解密成功，即视为“宝鸡市公共资源交易不见面开标大厅”系统运行无故障。</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20.8活动全过程中，各供应商参与澄清、说明、补正、远程交互的授权委托人或法人代表应始终为同一个人，中途不得更换，在澄清、说明、补正、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20.9为顺利实现本项目远程不见面交易活动组织的远程交互，建议供应商配置相关软硬件设施，具体包括: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（1）软件设施:IE浏览器（版本必须为11及11以上），同时必须安装陕西省公共资源 CA驱动。不得使用360、搜狗等其他浏览器，否则责任自负。</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（2）硬件设施:高配置电脑（内存4G以上，建议屏幕分辨率用1024*768像素或以上，不要使用上网本）、高速稳定的网络（推荐使用电信网络，独立带宽在 10Mbps 以上）、 电源（不间断电源）、音视频设备【话筒、耳麦、高清摄像头（支持分辨率720P及以上）、音响】、扫描仪、打印机、传真机、高清视频监控等。</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（3）CA锁：投标人需注意CA锁一定要提前准备好，并确保CA锁为制作投标文件的CA锁。</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4）为保证交互效果，要求供应商按上述要求配置相关软硬件并选择封闭安静的地点参与远程交互。因供应商自身软硬件配备不齐全或发生故障等问题而导致在交互过程中出现不稳定或中断等情况的，由供应商自身承担一切后果。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20.10供应商在制作上传电子投标文件、观看活动组织、投标文件解密等技术方面遇到问题时，请与软件公司技术人员咨询，联系电话:400-998-0000。宝鸡市不见面开标系统操作手册下载方式：登录【全国公共资源交易平台（陕西省·宝鸡市）】网站首页选择【服务指南】-【下载专区】-点击【宝鸡市不见面大厅投标人操作手册】进行下载。</w:t>
      </w:r>
    </w:p>
    <w:p>
      <w:pPr>
        <w:spacing w:line="500" w:lineRule="exact"/>
        <w:jc w:val="center"/>
        <w:rPr>
          <w:rFonts w:hint="eastAsia" w:hAnsi="宋体" w:cs="宋体"/>
          <w:b/>
          <w:sz w:val="28"/>
          <w:szCs w:val="28"/>
          <w:lang w:val="en-US" w:eastAsia="zh-CN"/>
        </w:rPr>
      </w:pPr>
      <w:bookmarkStart w:id="46" w:name="_Toc363474021"/>
      <w:bookmarkStart w:id="47" w:name="_Toc363473976"/>
      <w:bookmarkStart w:id="48" w:name="_Toc403077643"/>
      <w:r>
        <w:rPr>
          <w:rFonts w:hint="eastAsia" w:hAnsi="宋体" w:cs="宋体"/>
          <w:b/>
          <w:sz w:val="28"/>
          <w:szCs w:val="28"/>
          <w:lang w:val="en-US" w:eastAsia="zh-CN"/>
        </w:rPr>
        <w:t>五.开标与评标</w:t>
      </w:r>
      <w:bookmarkEnd w:id="46"/>
      <w:bookmarkEnd w:id="47"/>
      <w:bookmarkEnd w:id="48"/>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1</w:t>
      </w:r>
      <w:r>
        <w:rPr>
          <w:rFonts w:hint="eastAsia" w:ascii="宋体" w:hAnsi="宋体" w:eastAsia="宋体" w:cs="宋体"/>
          <w:b/>
          <w:szCs w:val="24"/>
        </w:rPr>
        <w:t>.开标</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21.1采购代理机构按采购文件规定的时间和地点组织开标。</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21.2公布递交响应文件的供应商名单。</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21.3下达解密指令。</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21.4电音唱标。</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21.5投标单位开标结束</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21.6由监督人依法对供应商的资格文件进行线上审查，审查合格的供应商方可进入下一评标阶段，不合格的供应商其投标无效，逾期不接受任何补充资料。</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21.7进入评标程序：评标委员会对供应商符合性进行审核，审查合格的供应商方可进入技术部分、商务部分评标阶段。</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21.8开标过程进行全程录音录像，并存档备查。</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2</w:t>
      </w:r>
      <w:r>
        <w:rPr>
          <w:rFonts w:hint="eastAsia" w:ascii="宋体" w:hAnsi="宋体" w:eastAsia="宋体" w:cs="宋体"/>
          <w:b/>
          <w:szCs w:val="24"/>
        </w:rPr>
        <w:t>．评标组织及评标原则</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1按照《中华人民共和国政府采购法》及实施条例和中华人民共和国财政部令第87号--《政府采购货物和服务招标投标管理办法》的规定，依法组建评标委员会。评标委员会由采购人代表和评审专家组成，成员人数为5人以上单数，采购人代表须持有授权书。专家人选在省级财政部门设立的政府采购评审专家库中随机抽取，评标委员会按照招标文件规定的评标方法独立进行评标工作。</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.2 评标委员会负责具体评标事务，并独立履行下列职责：</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遵纪守法，客观、公正、认真负责地履行职责，根据</w:t>
      </w:r>
      <w:r>
        <w:rPr>
          <w:rFonts w:hint="eastAsia" w:ascii="宋体" w:hAnsi="宋体" w:eastAsia="宋体" w:cs="宋体"/>
          <w:szCs w:val="24"/>
          <w:lang w:eastAsia="zh-CN"/>
        </w:rPr>
        <w:t>采购文件</w:t>
      </w:r>
      <w:r>
        <w:rPr>
          <w:rFonts w:hint="eastAsia" w:ascii="宋体" w:hAnsi="宋体" w:eastAsia="宋体" w:cs="宋体"/>
          <w:szCs w:val="24"/>
        </w:rPr>
        <w:t>规定的评标程序、评标方法和评标标准审查投标文件；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2</w:t>
      </w:r>
      <w:r>
        <w:rPr>
          <w:rFonts w:hint="eastAsia" w:ascii="宋体" w:hAnsi="宋体" w:eastAsia="宋体" w:cs="宋体"/>
          <w:szCs w:val="24"/>
          <w:lang w:eastAsia="zh-CN"/>
        </w:rPr>
        <w:t>）</w:t>
      </w:r>
      <w:r>
        <w:rPr>
          <w:rFonts w:hint="eastAsia" w:ascii="宋体" w:hAnsi="宋体" w:eastAsia="宋体" w:cs="宋体"/>
          <w:szCs w:val="24"/>
        </w:rPr>
        <w:t>符合性审查、评价投标文件是否符合</w:t>
      </w:r>
      <w:r>
        <w:rPr>
          <w:rFonts w:hint="eastAsia" w:ascii="宋体" w:hAnsi="宋体" w:eastAsia="宋体" w:cs="宋体"/>
          <w:szCs w:val="24"/>
          <w:lang w:eastAsia="zh-CN"/>
        </w:rPr>
        <w:t>采购文件</w:t>
      </w:r>
      <w:r>
        <w:rPr>
          <w:rFonts w:hint="eastAsia" w:ascii="宋体" w:hAnsi="宋体" w:eastAsia="宋体" w:cs="宋体"/>
          <w:szCs w:val="24"/>
        </w:rPr>
        <w:t>的商务、技术等实质性要求；</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3</w:t>
      </w:r>
      <w:r>
        <w:rPr>
          <w:rFonts w:hint="eastAsia" w:ascii="宋体" w:hAnsi="宋体" w:eastAsia="宋体" w:cs="宋体"/>
          <w:szCs w:val="24"/>
          <w:lang w:eastAsia="zh-CN"/>
        </w:rPr>
        <w:t>）</w:t>
      </w:r>
      <w:r>
        <w:rPr>
          <w:rFonts w:hint="eastAsia" w:ascii="宋体" w:hAnsi="宋体" w:eastAsia="宋体" w:cs="宋体"/>
          <w:szCs w:val="24"/>
        </w:rPr>
        <w:t>要求</w:t>
      </w:r>
      <w:r>
        <w:rPr>
          <w:rFonts w:hint="eastAsia" w:ascii="宋体" w:hAnsi="宋体" w:eastAsia="宋体" w:cs="宋体"/>
          <w:szCs w:val="24"/>
          <w:lang w:eastAsia="zh-CN"/>
        </w:rPr>
        <w:t>供应商</w:t>
      </w:r>
      <w:r>
        <w:rPr>
          <w:rFonts w:hint="eastAsia" w:ascii="宋体" w:hAnsi="宋体" w:eastAsia="宋体" w:cs="宋体"/>
          <w:szCs w:val="24"/>
        </w:rPr>
        <w:t>对投标文件有关事项作出澄清或者说明；</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rPr>
        <w:t>对投标文件进行比较和评价；</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5</w:t>
      </w:r>
      <w:r>
        <w:rPr>
          <w:rFonts w:hint="eastAsia" w:ascii="宋体" w:hAnsi="宋体" w:eastAsia="宋体" w:cs="宋体"/>
          <w:szCs w:val="24"/>
          <w:lang w:eastAsia="zh-CN"/>
        </w:rPr>
        <w:t>）</w:t>
      </w:r>
      <w:r>
        <w:rPr>
          <w:rFonts w:hint="eastAsia" w:ascii="宋体" w:hAnsi="宋体" w:eastAsia="宋体" w:cs="宋体"/>
          <w:szCs w:val="24"/>
        </w:rPr>
        <w:t>确定中标候选人名单，以及根据采购人委托直接确定中标人；</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6</w:t>
      </w:r>
      <w:r>
        <w:rPr>
          <w:rFonts w:hint="eastAsia" w:ascii="宋体" w:hAnsi="宋体" w:eastAsia="宋体" w:cs="宋体"/>
          <w:szCs w:val="24"/>
          <w:lang w:eastAsia="zh-CN"/>
        </w:rPr>
        <w:t>）</w:t>
      </w:r>
      <w:r>
        <w:rPr>
          <w:rFonts w:hint="eastAsia" w:ascii="宋体" w:hAnsi="宋体" w:eastAsia="宋体" w:cs="宋体"/>
          <w:szCs w:val="24"/>
        </w:rPr>
        <w:t xml:space="preserve">向采购人、采购代理机构或者有关部门报告评标中发现的违法行为； </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7</w:t>
      </w:r>
      <w:r>
        <w:rPr>
          <w:rFonts w:hint="eastAsia" w:ascii="宋体" w:hAnsi="宋体" w:eastAsia="宋体" w:cs="宋体"/>
          <w:szCs w:val="24"/>
          <w:lang w:eastAsia="zh-CN"/>
        </w:rPr>
        <w:t>）</w:t>
      </w:r>
      <w:r>
        <w:rPr>
          <w:rFonts w:hint="eastAsia" w:ascii="宋体" w:hAnsi="宋体" w:eastAsia="宋体" w:cs="宋体"/>
          <w:szCs w:val="24"/>
        </w:rPr>
        <w:t>对评标过程及各</w:t>
      </w:r>
      <w:r>
        <w:rPr>
          <w:rFonts w:hint="eastAsia" w:ascii="宋体" w:hAnsi="宋体" w:eastAsia="宋体" w:cs="宋体"/>
          <w:szCs w:val="24"/>
          <w:lang w:eastAsia="zh-CN"/>
        </w:rPr>
        <w:t>供应商</w:t>
      </w:r>
      <w:r>
        <w:rPr>
          <w:rFonts w:hint="eastAsia" w:ascii="宋体" w:hAnsi="宋体" w:eastAsia="宋体" w:cs="宋体"/>
          <w:szCs w:val="24"/>
        </w:rPr>
        <w:t>的商业机密予以保密；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8</w:t>
      </w:r>
      <w:r>
        <w:rPr>
          <w:rFonts w:hint="eastAsia" w:ascii="宋体" w:hAnsi="宋体" w:eastAsia="宋体" w:cs="宋体"/>
          <w:szCs w:val="24"/>
          <w:lang w:eastAsia="zh-CN"/>
        </w:rPr>
        <w:t>）</w:t>
      </w:r>
      <w:r>
        <w:rPr>
          <w:rFonts w:hint="eastAsia" w:ascii="宋体" w:hAnsi="宋体" w:eastAsia="宋体" w:cs="宋体"/>
          <w:szCs w:val="24"/>
        </w:rPr>
        <w:t>配合采购人、采购代理机构答复各</w:t>
      </w:r>
      <w:r>
        <w:rPr>
          <w:rFonts w:hint="eastAsia" w:ascii="宋体" w:hAnsi="宋体" w:eastAsia="宋体" w:cs="宋体"/>
          <w:szCs w:val="24"/>
          <w:lang w:eastAsia="zh-CN"/>
        </w:rPr>
        <w:t>供应商</w:t>
      </w:r>
      <w:r>
        <w:rPr>
          <w:rFonts w:hint="eastAsia" w:ascii="宋体" w:hAnsi="宋体" w:eastAsia="宋体" w:cs="宋体"/>
          <w:szCs w:val="24"/>
        </w:rPr>
        <w:t>提出的质疑；</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9</w:t>
      </w:r>
      <w:r>
        <w:rPr>
          <w:rFonts w:hint="eastAsia" w:ascii="宋体" w:hAnsi="宋体" w:eastAsia="宋体" w:cs="宋体"/>
          <w:szCs w:val="24"/>
          <w:lang w:eastAsia="zh-CN"/>
        </w:rPr>
        <w:t>）</w:t>
      </w:r>
      <w:r>
        <w:rPr>
          <w:rFonts w:hint="eastAsia" w:ascii="宋体" w:hAnsi="宋体" w:eastAsia="宋体" w:cs="宋体"/>
          <w:szCs w:val="24"/>
        </w:rPr>
        <w:t>配合各部门的投诉处理和监督检查工作。</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.3 采购代理机构负责组织评标工作并履行下列职责：</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（1）核对评审专家身份和采购人代表授权函，对评审专家在政府采购活动中的职责履行情况予以记录，并及时将有关违法违规行为向财政部门报告；</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（2）宣布评标纪律；</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（3）公布供应商名单，告知评标专家应当回避的情形；</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（4）组织评标委员会推选评标组长，采购人代表不得担任组长；</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（5）在评标期间采取必要的通讯管理措施，保证评标活动不受外界干扰；</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（6）根据评标委员会的要求介绍政府采购相关政策法规、招标文件；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 xml:space="preserve">（7）维护评标秩序，监督评标委员会依照评标文件规定的评审程序、方法和标准进行独立评审，及时制止和纠正采购人代表、评审专家的倾向性言论或违法违规行为； </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（8）核对评标结果，有《政府采购货物和服务招标投标管理办法》第六十四条规定情形的，要求评标委员会复核或书面说明理由，评标委员会拒绝的，应予记录并向本级财政部门报告；</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（9）评审工作完成后，按照规定向评审专家支付劳务报酬和异地评审差旅费；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（10）处理与评标有关的其他事项。</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22.4</w:t>
      </w:r>
      <w:r>
        <w:rPr>
          <w:rFonts w:hint="eastAsia" w:ascii="宋体" w:hAnsi="宋体" w:eastAsia="宋体" w:cs="宋体"/>
          <w:szCs w:val="24"/>
        </w:rPr>
        <w:t>在政府采购活动中，采购人员及相关人员（包括评标委员会）与</w:t>
      </w:r>
      <w:r>
        <w:rPr>
          <w:rFonts w:hint="eastAsia" w:ascii="宋体" w:hAnsi="宋体" w:eastAsia="宋体" w:cs="宋体"/>
          <w:szCs w:val="24"/>
          <w:lang w:eastAsia="zh-CN"/>
        </w:rPr>
        <w:t>供应商</w:t>
      </w:r>
      <w:r>
        <w:rPr>
          <w:rFonts w:hint="eastAsia" w:ascii="宋体" w:hAnsi="宋体" w:eastAsia="宋体" w:cs="宋体"/>
          <w:szCs w:val="24"/>
        </w:rPr>
        <w:t>有下列利害关系之一的，应当回避：</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（1）参加采购活动前3年内与</w:t>
      </w:r>
      <w:r>
        <w:rPr>
          <w:rFonts w:hint="eastAsia" w:ascii="宋体" w:hAnsi="宋体" w:eastAsia="宋体" w:cs="宋体"/>
          <w:szCs w:val="24"/>
          <w:lang w:eastAsia="zh-CN"/>
        </w:rPr>
        <w:t>供应商</w:t>
      </w:r>
      <w:r>
        <w:rPr>
          <w:rFonts w:hint="eastAsia" w:ascii="宋体" w:hAnsi="宋体" w:eastAsia="宋体" w:cs="宋体"/>
          <w:szCs w:val="24"/>
        </w:rPr>
        <w:t>存在劳动关系；</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（2）参加采购活动前3年内担任</w:t>
      </w:r>
      <w:r>
        <w:rPr>
          <w:rFonts w:hint="eastAsia" w:ascii="宋体" w:hAnsi="宋体" w:eastAsia="宋体" w:cs="宋体"/>
          <w:szCs w:val="24"/>
          <w:lang w:eastAsia="zh-CN"/>
        </w:rPr>
        <w:t>供应商</w:t>
      </w:r>
      <w:r>
        <w:rPr>
          <w:rFonts w:hint="eastAsia" w:ascii="宋体" w:hAnsi="宋体" w:eastAsia="宋体" w:cs="宋体"/>
          <w:szCs w:val="24"/>
        </w:rPr>
        <w:t>的董事、监事；</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（3）参加采购活动前3年内是</w:t>
      </w:r>
      <w:r>
        <w:rPr>
          <w:rFonts w:hint="eastAsia" w:ascii="宋体" w:hAnsi="宋体" w:eastAsia="宋体" w:cs="宋体"/>
          <w:szCs w:val="24"/>
          <w:lang w:eastAsia="zh-CN"/>
        </w:rPr>
        <w:t>供应商</w:t>
      </w:r>
      <w:r>
        <w:rPr>
          <w:rFonts w:hint="eastAsia" w:ascii="宋体" w:hAnsi="宋体" w:eastAsia="宋体" w:cs="宋体"/>
          <w:szCs w:val="24"/>
        </w:rPr>
        <w:t>的控股股东或者实际控制人；</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（4）与</w:t>
      </w:r>
      <w:r>
        <w:rPr>
          <w:rFonts w:hint="eastAsia" w:ascii="宋体" w:hAnsi="宋体" w:eastAsia="宋体" w:cs="宋体"/>
          <w:szCs w:val="24"/>
          <w:lang w:eastAsia="zh-CN"/>
        </w:rPr>
        <w:t>供应商</w:t>
      </w:r>
      <w:r>
        <w:rPr>
          <w:rFonts w:hint="eastAsia" w:ascii="宋体" w:hAnsi="宋体" w:eastAsia="宋体" w:cs="宋体"/>
          <w:szCs w:val="24"/>
        </w:rPr>
        <w:t>的法定代表人或者负责人有夫妻、直系血亲、三代以内旁系血亲或者近姻亲关系；</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（5）与</w:t>
      </w:r>
      <w:r>
        <w:rPr>
          <w:rFonts w:hint="eastAsia" w:ascii="宋体" w:hAnsi="宋体" w:eastAsia="宋体" w:cs="宋体"/>
          <w:szCs w:val="24"/>
          <w:lang w:eastAsia="zh-CN"/>
        </w:rPr>
        <w:t>供应商</w:t>
      </w:r>
      <w:r>
        <w:rPr>
          <w:rFonts w:hint="eastAsia" w:ascii="宋体" w:hAnsi="宋体" w:eastAsia="宋体" w:cs="宋体"/>
          <w:szCs w:val="24"/>
        </w:rPr>
        <w:t>有其他可能影响政府采购活动公平、公正进行的关系。</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.4招标文件和投标文件是评标的依据。在评标中，不得改变招标文件中规定的评标标准、方法和中标条件。供应商不得在开标后使用任何方式对投标文件的实质性内容做任何更改。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.5在评标期间，对投标文件中含义不明确、同类问题表述不一致或者有明显文字和计算错误的内容，评标委员会可以书面形式</w:t>
      </w:r>
      <w:r>
        <w:rPr>
          <w:rFonts w:hint="eastAsia" w:ascii="宋体" w:hAnsi="宋体" w:eastAsia="宋体" w:cs="宋体"/>
        </w:rPr>
        <w:t>（由评标委员会专家签字）</w:t>
      </w:r>
      <w:r>
        <w:rPr>
          <w:rFonts w:hint="eastAsia" w:ascii="宋体" w:hAnsi="宋体" w:eastAsia="宋体" w:cs="宋体"/>
          <w:szCs w:val="24"/>
        </w:rPr>
        <w:t>要求供应商作出必要的澄清、说明或者纠正。供应商的澄清、说明或者补正应当采用书面形式，由其授权的代表签字，并不得超出投标文件的范围或者改变投标文件的实质性内容。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.6如果供应商在澄清规定期限内，未能答复或拒绝答复评委会提出的澄清要求，将由评委会根据其投标文件按最大风险进行评标。</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.7投标文件的初审（含资格性、符合性审查）</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.7.1采购人或采购代理机构将审查资格证明文件是否合格齐全，评标委员会审查投标文件是否完整等。</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.7.2投标文件报价出现前后不一致的，按照下列规定修正：</w:t>
      </w:r>
    </w:p>
    <w:p>
      <w:pPr>
        <w:numPr>
          <w:ilvl w:val="0"/>
          <w:numId w:val="2"/>
        </w:numPr>
        <w:spacing w:line="500" w:lineRule="exact"/>
        <w:ind w:firstLine="480" w:firstLineChars="200"/>
        <w:rPr>
          <w:rFonts w:hint="eastAsia" w:ascii="宋体" w:hAnsi="宋体" w:eastAsia="宋体" w:cs="宋体"/>
          <w:szCs w:val="24"/>
        </w:rPr>
      </w:pPr>
      <w:r>
        <w:rPr>
          <w:rFonts w:hint="eastAsia" w:ascii="宋体" w:hAnsi="宋体" w:eastAsia="宋体" w:cs="宋体"/>
          <w:szCs w:val="24"/>
        </w:rPr>
        <w:t>投标文件中开标一览表(报价表)内容与投标文件中相应内容不一致的，以投标文件开标一览表(报价表)为准；</w:t>
      </w:r>
    </w:p>
    <w:p>
      <w:pPr>
        <w:numPr>
          <w:ilvl w:val="0"/>
          <w:numId w:val="2"/>
        </w:numPr>
        <w:spacing w:line="500" w:lineRule="exact"/>
        <w:ind w:firstLine="480" w:firstLineChars="200"/>
        <w:rPr>
          <w:rFonts w:hint="eastAsia" w:ascii="宋体" w:hAnsi="宋体" w:eastAsia="宋体" w:cs="宋体"/>
          <w:szCs w:val="24"/>
        </w:rPr>
      </w:pPr>
      <w:r>
        <w:rPr>
          <w:rFonts w:hint="eastAsia" w:ascii="宋体" w:hAnsi="宋体" w:eastAsia="宋体" w:cs="宋体"/>
          <w:szCs w:val="24"/>
        </w:rPr>
        <w:t>投标文件的大写金额和小写金额不一致的，以大写金额为准；</w:t>
      </w:r>
    </w:p>
    <w:p>
      <w:pPr>
        <w:numPr>
          <w:ilvl w:val="0"/>
          <w:numId w:val="2"/>
        </w:numPr>
        <w:spacing w:line="500" w:lineRule="exact"/>
        <w:ind w:firstLine="480" w:firstLineChars="200"/>
        <w:rPr>
          <w:rFonts w:hint="eastAsia" w:ascii="宋体" w:hAnsi="宋体" w:eastAsia="宋体" w:cs="宋体"/>
          <w:szCs w:val="24"/>
        </w:rPr>
      </w:pPr>
      <w:r>
        <w:rPr>
          <w:rFonts w:hint="eastAsia" w:ascii="宋体" w:hAnsi="宋体" w:eastAsia="宋体" w:cs="宋体"/>
          <w:szCs w:val="24"/>
        </w:rPr>
        <w:t>单价金额小数点或者百分比有明显错位的，以投标文件正本中的开标一览表的总价为准，并修改单价；</w:t>
      </w:r>
    </w:p>
    <w:p>
      <w:pPr>
        <w:numPr>
          <w:ilvl w:val="0"/>
          <w:numId w:val="2"/>
        </w:numPr>
        <w:spacing w:line="500" w:lineRule="exact"/>
        <w:ind w:firstLine="480" w:firstLineChars="200"/>
        <w:rPr>
          <w:rFonts w:hint="eastAsia" w:ascii="宋体" w:hAnsi="宋体" w:eastAsia="宋体" w:cs="宋体"/>
          <w:szCs w:val="24"/>
        </w:rPr>
      </w:pPr>
      <w:r>
        <w:rPr>
          <w:rFonts w:hint="eastAsia" w:ascii="宋体" w:hAnsi="宋体" w:eastAsia="宋体" w:cs="宋体"/>
          <w:szCs w:val="24"/>
        </w:rPr>
        <w:t>总价金额与按单价汇总金额不一致的，以单价金额计算结果为准。</w:t>
      </w:r>
    </w:p>
    <w:p>
      <w:pPr>
        <w:widowControl/>
        <w:autoSpaceDE w:val="0"/>
        <w:autoSpaceDN w:val="0"/>
        <w:spacing w:line="500" w:lineRule="exact"/>
        <w:ind w:right="51" w:firstLine="482" w:firstLineChars="200"/>
        <w:textAlignment w:val="bottom"/>
        <w:rPr>
          <w:rFonts w:hint="eastAsia" w:ascii="宋体" w:hAnsi="宋体" w:eastAsia="宋体" w:cs="宋体"/>
          <w:szCs w:val="24"/>
        </w:rPr>
      </w:pPr>
      <w:r>
        <w:rPr>
          <w:rFonts w:hint="eastAsia" w:ascii="宋体" w:hAnsi="宋体" w:eastAsia="宋体" w:cs="宋体"/>
          <w:b/>
        </w:rPr>
        <w:t>按上述修正的顺序和方法调整的投标报价应对供应商具有约束力。如果供应商不接受修正后的价格，其投标将按无效投标处理。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7.3在详细评标之前，根据本须知第21.7.4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500" w:lineRule="exact"/>
        <w:ind w:firstLine="480" w:firstLineChars="200"/>
        <w:rPr>
          <w:rFonts w:hint="eastAsia" w:ascii="宋体" w:hAnsi="宋体" w:eastAsia="宋体" w:cs="宋体"/>
          <w:b/>
          <w:bCs/>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b/>
          <w:bCs/>
          <w:szCs w:val="24"/>
        </w:rPr>
        <w:t>.7.4实质上没有响应招标文件要求的投标将按无效投标处理。供应商不得通过修正或撤销不合要求的偏离从而使其投标成为实质性响应的投标。如发现下列情况之一的，其投标将构成非实质性响应，按无效投标处理：</w:t>
      </w:r>
    </w:p>
    <w:p>
      <w:pPr>
        <w:tabs>
          <w:tab w:val="left" w:pos="1260"/>
        </w:tabs>
        <w:spacing w:line="500" w:lineRule="exact"/>
        <w:ind w:firstLine="480" w:firstLineChars="200"/>
        <w:rPr>
          <w:rFonts w:hint="eastAsia" w:ascii="宋体" w:hAnsi="宋体" w:eastAsia="宋体" w:cs="宋体"/>
          <w:szCs w:val="24"/>
        </w:rPr>
      </w:pPr>
      <w:r>
        <w:rPr>
          <w:rFonts w:hint="eastAsia" w:ascii="宋体" w:hAnsi="宋体" w:eastAsia="宋体" w:cs="宋体"/>
          <w:szCs w:val="24"/>
        </w:rPr>
        <w:t>1）没有按照招标文件要求提供投标文件或投标文件构成有重大缺项；</w:t>
      </w:r>
    </w:p>
    <w:p>
      <w:pPr>
        <w:kinsoku w:val="0"/>
        <w:spacing w:line="500" w:lineRule="exact"/>
        <w:ind w:firstLine="480" w:firstLineChars="200"/>
        <w:rPr>
          <w:rFonts w:hint="eastAsia" w:ascii="宋体" w:hAnsi="宋体" w:eastAsia="宋体" w:cs="宋体"/>
          <w:spacing w:val="-6"/>
        </w:rPr>
      </w:pPr>
      <w:r>
        <w:rPr>
          <w:rFonts w:hint="eastAsia" w:ascii="宋体" w:hAnsi="宋体" w:eastAsia="宋体" w:cs="宋体"/>
        </w:rPr>
        <w:t>2）投标</w:t>
      </w:r>
      <w:r>
        <w:rPr>
          <w:rFonts w:hint="eastAsia" w:ascii="宋体" w:hAnsi="宋体" w:eastAsia="宋体" w:cs="宋体"/>
          <w:spacing w:val="-6"/>
        </w:rPr>
        <w:t>文件</w:t>
      </w:r>
      <w:r>
        <w:rPr>
          <w:rFonts w:hint="eastAsia" w:ascii="宋体" w:hAnsi="宋体" w:eastAsia="宋体" w:cs="宋体"/>
        </w:rPr>
        <w:t>未按招标文件要求签署、盖章的；</w:t>
      </w:r>
    </w:p>
    <w:p>
      <w:pPr>
        <w:tabs>
          <w:tab w:val="left" w:pos="1260"/>
        </w:tabs>
        <w:spacing w:line="500" w:lineRule="exact"/>
        <w:ind w:firstLine="480" w:firstLineChars="200"/>
        <w:rPr>
          <w:rFonts w:hint="eastAsia" w:ascii="宋体" w:hAnsi="宋体" w:eastAsia="宋体" w:cs="宋体"/>
          <w:szCs w:val="24"/>
        </w:rPr>
      </w:pPr>
      <w:r>
        <w:rPr>
          <w:rFonts w:hint="eastAsia" w:ascii="宋体" w:hAnsi="宋体" w:eastAsia="宋体" w:cs="宋体"/>
          <w:szCs w:val="24"/>
        </w:rPr>
        <w:t>3）不具备招标文件中规定的资格要求的；</w:t>
      </w:r>
    </w:p>
    <w:p>
      <w:pPr>
        <w:tabs>
          <w:tab w:val="left" w:pos="1260"/>
        </w:tabs>
        <w:spacing w:line="500" w:lineRule="exact"/>
        <w:rPr>
          <w:rFonts w:hint="eastAsia" w:ascii="宋体" w:hAnsi="宋体" w:eastAsia="宋体" w:cs="宋体"/>
          <w:szCs w:val="24"/>
        </w:rPr>
      </w:pPr>
      <w:r>
        <w:rPr>
          <w:rFonts w:hint="eastAsia" w:ascii="宋体" w:hAnsi="宋体" w:eastAsia="宋体" w:cs="宋体"/>
          <w:szCs w:val="24"/>
        </w:rPr>
        <w:t xml:space="preserve">    4）</w:t>
      </w:r>
      <w:r>
        <w:rPr>
          <w:rFonts w:hint="eastAsia" w:ascii="宋体" w:hAnsi="宋体" w:eastAsia="宋体" w:cs="宋体"/>
          <w:spacing w:val="-6"/>
        </w:rPr>
        <w:t>无投标有效期或有效期达不到招标文件要求的</w:t>
      </w:r>
      <w:r>
        <w:rPr>
          <w:rFonts w:hint="eastAsia" w:ascii="宋体" w:hAnsi="宋体" w:eastAsia="宋体" w:cs="宋体"/>
          <w:szCs w:val="24"/>
        </w:rPr>
        <w:t>；</w:t>
      </w:r>
    </w:p>
    <w:p>
      <w:pPr>
        <w:tabs>
          <w:tab w:val="left" w:pos="1260"/>
        </w:tabs>
        <w:spacing w:line="500" w:lineRule="exact"/>
        <w:ind w:firstLine="480" w:firstLineChars="200"/>
        <w:rPr>
          <w:rFonts w:hint="eastAsia" w:ascii="宋体" w:hAnsi="宋体" w:eastAsia="宋体" w:cs="宋体"/>
          <w:b/>
          <w:bCs/>
          <w:szCs w:val="24"/>
        </w:rPr>
      </w:pPr>
      <w:r>
        <w:rPr>
          <w:rFonts w:hint="eastAsia" w:ascii="宋体" w:hAnsi="宋体" w:eastAsia="宋体" w:cs="宋体"/>
          <w:szCs w:val="24"/>
        </w:rPr>
        <w:t>5）存在有重大缺漏项和重大技术偏离的投标</w:t>
      </w:r>
      <w:r>
        <w:rPr>
          <w:rFonts w:hint="eastAsia" w:ascii="宋体" w:hAnsi="宋体" w:eastAsia="宋体" w:cs="宋体"/>
        </w:rPr>
        <w:t>货物（产品）</w:t>
      </w:r>
      <w:r>
        <w:rPr>
          <w:rFonts w:hint="eastAsia" w:ascii="宋体" w:hAnsi="宋体" w:eastAsia="宋体" w:cs="宋体"/>
          <w:szCs w:val="24"/>
        </w:rPr>
        <w:t>；</w:t>
      </w:r>
    </w:p>
    <w:p>
      <w:pPr>
        <w:tabs>
          <w:tab w:val="left" w:pos="1260"/>
        </w:tabs>
        <w:spacing w:line="500" w:lineRule="exact"/>
        <w:ind w:firstLine="480" w:firstLineChars="200"/>
        <w:rPr>
          <w:rFonts w:hint="eastAsia" w:ascii="宋体" w:hAnsi="宋体" w:eastAsia="宋体" w:cs="宋体"/>
          <w:szCs w:val="24"/>
        </w:rPr>
      </w:pPr>
      <w:r>
        <w:rPr>
          <w:rFonts w:hint="eastAsia" w:ascii="宋体" w:hAnsi="宋体" w:eastAsia="宋体" w:cs="宋体"/>
          <w:szCs w:val="24"/>
        </w:rPr>
        <w:t>6）供应商有串通投标、以他人名义投标、弄虚作假、行贿等违法行为的；</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7）投标总报价超过招标文件公布的采购预算或者最高限价的；</w:t>
      </w:r>
    </w:p>
    <w:p>
      <w:pPr>
        <w:pStyle w:val="20"/>
        <w:spacing w:before="0" w:beforeAutospacing="0" w:after="0" w:afterAutospacing="0" w:line="500" w:lineRule="exact"/>
        <w:ind w:firstLine="480" w:firstLineChars="200"/>
        <w:jc w:val="both"/>
        <w:rPr>
          <w:rFonts w:hint="eastAsia" w:ascii="宋体" w:hAnsi="宋体" w:eastAsia="宋体" w:cs="宋体"/>
        </w:rPr>
      </w:pPr>
      <w:r>
        <w:rPr>
          <w:rFonts w:hint="eastAsia" w:ascii="宋体" w:hAnsi="宋体" w:eastAsia="宋体" w:cs="宋体"/>
        </w:rPr>
        <w:t>8）投标文件含有采购人不能接受的附加条件的；</w:t>
      </w:r>
    </w:p>
    <w:p>
      <w:pPr>
        <w:pStyle w:val="20"/>
        <w:spacing w:before="0" w:beforeAutospacing="0" w:after="0" w:afterAutospacing="0" w:line="500" w:lineRule="exact"/>
        <w:ind w:firstLine="480" w:firstLineChars="200"/>
        <w:jc w:val="both"/>
        <w:rPr>
          <w:rFonts w:hint="eastAsia" w:ascii="宋体" w:hAnsi="宋体" w:eastAsia="宋体" w:cs="宋体"/>
        </w:rPr>
      </w:pPr>
      <w:r>
        <w:rPr>
          <w:rFonts w:hint="eastAsia" w:ascii="宋体" w:hAnsi="宋体" w:eastAsia="宋体" w:cs="宋体"/>
        </w:rPr>
        <w:t>9）供应商被列入失信被执行人、重大税收违法案件</w:t>
      </w:r>
      <w:r>
        <w:rPr>
          <w:rFonts w:hint="eastAsia" w:ascii="宋体" w:cs="宋体"/>
          <w:lang w:val="en-US" w:eastAsia="zh-CN"/>
        </w:rPr>
        <w:t>黑</w:t>
      </w:r>
      <w:r>
        <w:rPr>
          <w:rFonts w:hint="eastAsia" w:ascii="宋体" w:hAnsi="宋体" w:eastAsia="宋体" w:cs="宋体"/>
        </w:rPr>
        <w:t>名单、政府采购严重违法失信行为记录名单的；</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10）法律、法规规定的其他无效情形。</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.8投标文件的详细评审</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.8.1评标委员会将按照本须知第21.7.4条规定，只对确定为实质性响应招标文件要求的投标进行详细评审。</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.8.2详细评审按照第五章“评标方法”的评标方法进行。</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.9中标候选人的确定</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评标委员会完成评标后，向采购人提出书面评标报告，并推荐三名中标候选人，标明排列顺序。</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3</w:t>
      </w:r>
      <w:r>
        <w:rPr>
          <w:rFonts w:hint="eastAsia" w:ascii="宋体" w:hAnsi="宋体" w:eastAsia="宋体" w:cs="宋体"/>
          <w:b/>
          <w:szCs w:val="24"/>
        </w:rPr>
        <w:t>．评标过程的保密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3</w:t>
      </w:r>
      <w:r>
        <w:rPr>
          <w:rFonts w:hint="eastAsia" w:ascii="宋体" w:hAnsi="宋体" w:eastAsia="宋体" w:cs="宋体"/>
          <w:szCs w:val="24"/>
        </w:rPr>
        <w:t>.1评标委员会成员和与评标活动有关的工作人员不得泄露有关投标文件的评审和比较、中标候选人的推荐以及与评标有关的其他情况。</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3</w:t>
      </w:r>
      <w:r>
        <w:rPr>
          <w:rFonts w:hint="eastAsia" w:ascii="宋体" w:hAnsi="宋体" w:eastAsia="宋体" w:cs="宋体"/>
          <w:szCs w:val="24"/>
        </w:rPr>
        <w:t>.2在评标过程中，如果供应商试图在投标文件的评审和比较、中标候选人的推荐以及与评标有关的其他方面，向评标人、采购人和采购代理机构施加任何影响，其投标应做无效投标处理。</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4</w:t>
      </w:r>
      <w:r>
        <w:rPr>
          <w:rFonts w:hint="eastAsia" w:ascii="宋体" w:hAnsi="宋体" w:eastAsia="宋体" w:cs="宋体"/>
          <w:b/>
          <w:szCs w:val="24"/>
        </w:rPr>
        <w:t>．评标方法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4</w:t>
      </w:r>
      <w:r>
        <w:rPr>
          <w:rFonts w:hint="eastAsia" w:ascii="宋体" w:hAnsi="宋体" w:eastAsia="宋体" w:cs="宋体"/>
          <w:szCs w:val="24"/>
        </w:rPr>
        <w:t>.1按照中华人民共和国财政部令第87号--《政府采购货物和服务招标投标管理办法》的规定，本次评标采用以下评标方法中的一种：具体见“供应商须知前附表”。</w:t>
      </w:r>
    </w:p>
    <w:p>
      <w:pPr>
        <w:pStyle w:val="20"/>
        <w:spacing w:before="0" w:beforeAutospacing="0" w:after="0" w:afterAutospacing="0" w:line="500" w:lineRule="exact"/>
        <w:ind w:firstLine="480" w:firstLineChars="200"/>
        <w:jc w:val="both"/>
        <w:rPr>
          <w:rFonts w:hint="eastAsia" w:ascii="宋体" w:hAnsi="宋体" w:eastAsia="宋体" w:cs="宋体"/>
        </w:rPr>
      </w:pPr>
      <w:r>
        <w:rPr>
          <w:rFonts w:hint="eastAsia" w:ascii="宋体" w:hAnsi="宋体" w:eastAsia="宋体" w:cs="宋体"/>
        </w:rPr>
        <w:t>1） 最低评标价法，即在全部满足招标文件实质性要求前提下，且投标报价最低的供应商为中标候选人的评标方法。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 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供应商作为中标候选人并依次排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24.2</w:t>
      </w:r>
      <w:r>
        <w:rPr>
          <w:rFonts w:hint="eastAsia" w:ascii="宋体" w:hAnsi="宋体" w:eastAsia="宋体" w:cs="宋体"/>
          <w:szCs w:val="24"/>
        </w:rPr>
        <w:t>评标原则：坚持公平、公正、科学、择优原则，禁止不正当竞争。</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24.3</w:t>
      </w:r>
      <w:r>
        <w:rPr>
          <w:rFonts w:hint="eastAsia" w:ascii="宋体" w:hAnsi="宋体" w:eastAsia="宋体" w:cs="宋体"/>
          <w:szCs w:val="24"/>
        </w:rPr>
        <w:t>评标办法：本次招标采用</w:t>
      </w:r>
      <w:r>
        <w:rPr>
          <w:rFonts w:hint="eastAsia" w:ascii="宋体" w:hAnsi="宋体" w:eastAsia="宋体" w:cs="宋体"/>
          <w:b/>
          <w:bCs/>
          <w:szCs w:val="24"/>
        </w:rPr>
        <w:t>综合评分法</w:t>
      </w:r>
      <w:r>
        <w:rPr>
          <w:rFonts w:hint="eastAsia" w:ascii="宋体" w:hAnsi="宋体" w:eastAsia="宋体" w:cs="宋体"/>
          <w:szCs w:val="24"/>
        </w:rPr>
        <w:t>（详见本节评分标准）。</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5</w:t>
      </w:r>
      <w:r>
        <w:rPr>
          <w:rFonts w:hint="eastAsia" w:ascii="宋体" w:hAnsi="宋体" w:eastAsia="宋体" w:cs="宋体"/>
          <w:b/>
          <w:szCs w:val="24"/>
        </w:rPr>
        <w:t>．评标程序</w:t>
      </w:r>
    </w:p>
    <w:p>
      <w:pPr>
        <w:spacing w:line="500" w:lineRule="exact"/>
        <w:ind w:firstLine="480" w:firstLineChars="200"/>
        <w:rPr>
          <w:rFonts w:hint="eastAsia" w:ascii="宋体" w:hAnsi="宋体" w:eastAsia="宋体" w:cs="宋体"/>
        </w:rPr>
      </w:pPr>
      <w:r>
        <w:rPr>
          <w:rFonts w:hint="eastAsia" w:ascii="宋体" w:hAnsi="宋体" w:eastAsia="宋体" w:cs="宋体"/>
          <w:szCs w:val="24"/>
        </w:rPr>
        <w:t>按照投标文件初审、澄清有关问题、比较与评价、推荐中标候选人名单的工作程序进行评标。在上一步评审中供应商被认定无效投标者，不进入下一步的评审。</w:t>
      </w:r>
    </w:p>
    <w:p>
      <w:pPr>
        <w:spacing w:line="500" w:lineRule="exact"/>
        <w:jc w:val="center"/>
        <w:rPr>
          <w:rFonts w:hint="eastAsia" w:hAnsi="宋体" w:cs="宋体"/>
          <w:b/>
          <w:sz w:val="28"/>
          <w:szCs w:val="28"/>
          <w:lang w:val="en-US" w:eastAsia="zh-CN"/>
        </w:rPr>
      </w:pPr>
      <w:bookmarkStart w:id="49" w:name="_Toc403077644"/>
      <w:bookmarkStart w:id="50" w:name="_Toc363474022"/>
      <w:bookmarkStart w:id="51" w:name="_Toc363473977"/>
      <w:r>
        <w:rPr>
          <w:rFonts w:hint="eastAsia" w:hAnsi="宋体" w:cs="宋体"/>
          <w:b/>
          <w:sz w:val="28"/>
          <w:szCs w:val="28"/>
          <w:lang w:val="en-US" w:eastAsia="zh-CN"/>
        </w:rPr>
        <w:t>六.定标、中标通知与签约</w:t>
      </w:r>
      <w:bookmarkEnd w:id="49"/>
      <w:bookmarkEnd w:id="50"/>
      <w:bookmarkEnd w:id="51"/>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6</w:t>
      </w:r>
      <w:r>
        <w:rPr>
          <w:rFonts w:hint="eastAsia" w:ascii="宋体" w:hAnsi="宋体" w:eastAsia="宋体" w:cs="宋体"/>
          <w:b/>
          <w:szCs w:val="24"/>
        </w:rPr>
        <w:t>．定标程序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.1评标委员会根据评标方法的规定对供应商进行评审排序，推荐3名中标候选人，作为评标结果。评标结果由评标委员会成员签字确认。</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.2</w:t>
      </w:r>
      <w:r>
        <w:rPr>
          <w:rFonts w:hint="eastAsia" w:ascii="宋体" w:hAnsi="宋体" w:eastAsia="宋体" w:cs="宋体"/>
        </w:rPr>
        <w:t>采购代理机构在评标结束后1个工作日内将评标报告送采购人。采购人应当在收到评标报告后4个工作日内，按照评标报告中推荐的中标候选人顺序和有关规定确定中标人。</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.3</w:t>
      </w:r>
      <w:r>
        <w:rPr>
          <w:rFonts w:hint="eastAsia" w:ascii="宋体" w:hAnsi="宋体" w:eastAsia="宋体" w:cs="宋体"/>
        </w:rPr>
        <w:t>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szCs w:val="24"/>
        </w:rPr>
        <w:t>。</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.4采购人也可以授权评标委员会评标后直接确定中标人。</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.5中标人确定之后，中标结果将在财政部门指定的政府采购信息发布媒体上公告。</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.6供应商或者其他利害关系人对评标结果有异议的，应当在法律规定的时间内提出。</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7</w:t>
      </w:r>
      <w:r>
        <w:rPr>
          <w:rFonts w:hint="eastAsia" w:ascii="宋体" w:hAnsi="宋体" w:eastAsia="宋体" w:cs="宋体"/>
          <w:b/>
          <w:szCs w:val="24"/>
        </w:rPr>
        <w:t>．中标通知</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7</w:t>
      </w:r>
      <w:r>
        <w:rPr>
          <w:rFonts w:hint="eastAsia" w:ascii="宋体" w:hAnsi="宋体" w:eastAsia="宋体" w:cs="宋体"/>
          <w:szCs w:val="24"/>
        </w:rPr>
        <w:t>.1 采购代理机构在发布中标公告后，向中标人发出《</w:t>
      </w:r>
      <w:r>
        <w:rPr>
          <w:rFonts w:hint="eastAsia" w:ascii="宋体" w:hAnsi="宋体" w:eastAsia="宋体" w:cs="宋体"/>
          <w:szCs w:val="24"/>
          <w:lang w:val="en-US" w:eastAsia="zh-CN"/>
        </w:rPr>
        <w:t>成交</w:t>
      </w:r>
      <w:r>
        <w:rPr>
          <w:rFonts w:hint="eastAsia" w:ascii="宋体" w:hAnsi="宋体" w:eastAsia="宋体" w:cs="宋体"/>
          <w:szCs w:val="24"/>
        </w:rPr>
        <w:t>通知书》。</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7</w:t>
      </w:r>
      <w:r>
        <w:rPr>
          <w:rFonts w:hint="eastAsia" w:ascii="宋体" w:hAnsi="宋体" w:eastAsia="宋体" w:cs="宋体"/>
          <w:szCs w:val="24"/>
        </w:rPr>
        <w:t>.2</w:t>
      </w:r>
      <w:r>
        <w:rPr>
          <w:rFonts w:hint="eastAsia" w:ascii="宋体" w:hAnsi="宋体" w:eastAsia="宋体" w:cs="宋体"/>
          <w:szCs w:val="24"/>
          <w:lang w:val="en-US" w:eastAsia="zh-CN"/>
        </w:rPr>
        <w:t>成交</w:t>
      </w:r>
      <w:r>
        <w:rPr>
          <w:rFonts w:hint="eastAsia" w:ascii="宋体" w:hAnsi="宋体" w:eastAsia="宋体" w:cs="宋体"/>
          <w:szCs w:val="24"/>
        </w:rPr>
        <w:t>通知书对采购人和中标人具有同等法律效力。</w:t>
      </w:r>
      <w:r>
        <w:rPr>
          <w:rFonts w:hint="eastAsia" w:ascii="宋体" w:hAnsi="宋体" w:eastAsia="宋体" w:cs="宋体"/>
          <w:szCs w:val="24"/>
          <w:lang w:val="en-US" w:eastAsia="zh-CN"/>
        </w:rPr>
        <w:t>成交</w:t>
      </w:r>
      <w:r>
        <w:rPr>
          <w:rFonts w:hint="eastAsia" w:ascii="宋体" w:hAnsi="宋体" w:eastAsia="宋体" w:cs="宋体"/>
          <w:szCs w:val="24"/>
        </w:rPr>
        <w:t>通知书发出之后，采购人改变</w:t>
      </w:r>
      <w:r>
        <w:rPr>
          <w:rFonts w:hint="eastAsia" w:ascii="宋体" w:hAnsi="宋体" w:eastAsia="宋体" w:cs="宋体"/>
          <w:szCs w:val="24"/>
          <w:lang w:val="en-US" w:eastAsia="zh-CN"/>
        </w:rPr>
        <w:t>成交</w:t>
      </w:r>
      <w:r>
        <w:rPr>
          <w:rFonts w:hint="eastAsia" w:ascii="宋体" w:hAnsi="宋体" w:eastAsia="宋体" w:cs="宋体"/>
          <w:szCs w:val="24"/>
        </w:rPr>
        <w:t>结果，或者中标人放弃中标，应当承担相应的法律责任。</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8</w:t>
      </w:r>
      <w:r>
        <w:rPr>
          <w:rFonts w:hint="eastAsia" w:ascii="宋体" w:hAnsi="宋体" w:eastAsia="宋体" w:cs="宋体"/>
          <w:b/>
          <w:szCs w:val="24"/>
        </w:rPr>
        <w:t>. 中标合同的签订</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8</w:t>
      </w:r>
      <w:r>
        <w:rPr>
          <w:rFonts w:hint="eastAsia" w:ascii="宋体" w:hAnsi="宋体" w:eastAsia="宋体" w:cs="宋体"/>
          <w:szCs w:val="24"/>
        </w:rPr>
        <w:t>.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8</w:t>
      </w:r>
      <w:r>
        <w:rPr>
          <w:rFonts w:hint="eastAsia" w:ascii="宋体" w:hAnsi="宋体" w:eastAsia="宋体" w:cs="宋体"/>
          <w:szCs w:val="24"/>
        </w:rPr>
        <w:t>.2采购人自采购合同签订之日起七个工作日内，将采购合同副本报同级人民政府财政部门备案。</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9</w:t>
      </w:r>
      <w:r>
        <w:rPr>
          <w:rFonts w:hint="eastAsia" w:ascii="宋体" w:hAnsi="宋体" w:eastAsia="宋体" w:cs="宋体"/>
          <w:b/>
          <w:szCs w:val="24"/>
        </w:rPr>
        <w:t>．招标代理服务费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9</w:t>
      </w:r>
      <w:r>
        <w:rPr>
          <w:rFonts w:hint="eastAsia" w:ascii="宋体" w:hAnsi="宋体" w:eastAsia="宋体" w:cs="宋体"/>
          <w:szCs w:val="24"/>
        </w:rPr>
        <w:t>.1</w:t>
      </w:r>
      <w:r>
        <w:rPr>
          <w:rFonts w:hint="eastAsia" w:ascii="宋体" w:hAnsi="宋体" w:eastAsia="宋体" w:cs="宋体"/>
        </w:rPr>
        <w:t>参照国家计委颁发的《招标代理服务收费管理暂行办法》（计价格[2002]1980号）和国家发展改革委员会办公厅颁发的《关于招标代理服务收费有关问题的通知》（发改办价格[2003]857号）的有关规定执行。</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28</w:t>
      </w:r>
      <w:r>
        <w:rPr>
          <w:rFonts w:hint="eastAsia" w:ascii="宋体" w:hAnsi="宋体" w:eastAsia="宋体" w:cs="宋体"/>
        </w:rPr>
        <w:t>.2由</w:t>
      </w:r>
      <w:r>
        <w:rPr>
          <w:rFonts w:hint="eastAsia" w:ascii="宋体" w:hAnsi="宋体" w:eastAsia="宋体" w:cs="宋体"/>
          <w:szCs w:val="24"/>
        </w:rPr>
        <w:t>中标人承担招标代理服务费，中标人在领取中标通知书前，须向采购代理机构一次性支付招标代理服务费。</w:t>
      </w:r>
    </w:p>
    <w:p>
      <w:pPr>
        <w:spacing w:line="500" w:lineRule="exact"/>
        <w:rPr>
          <w:rFonts w:hint="eastAsia" w:ascii="宋体" w:hAnsi="宋体" w:eastAsia="宋体" w:cs="宋体"/>
          <w:b/>
          <w:bCs/>
          <w:szCs w:val="24"/>
        </w:rPr>
      </w:pPr>
      <w:r>
        <w:rPr>
          <w:rFonts w:hint="eastAsia" w:ascii="宋体" w:hAnsi="宋体" w:eastAsia="宋体" w:cs="宋体"/>
          <w:b/>
          <w:bCs/>
          <w:szCs w:val="24"/>
          <w:lang w:val="en-US" w:eastAsia="zh-CN"/>
        </w:rPr>
        <w:t>30</w:t>
      </w:r>
      <w:r>
        <w:rPr>
          <w:rFonts w:hint="eastAsia" w:ascii="宋体" w:hAnsi="宋体" w:eastAsia="宋体" w:cs="宋体"/>
          <w:b/>
          <w:bCs/>
          <w:szCs w:val="24"/>
        </w:rPr>
        <w:t>.履约验收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30</w:t>
      </w:r>
      <w:r>
        <w:rPr>
          <w:rFonts w:hint="eastAsia" w:ascii="宋体" w:hAnsi="宋体" w:eastAsia="宋体" w:cs="宋体"/>
          <w:szCs w:val="24"/>
        </w:rPr>
        <w:t>.1涉及履约验收的，验收费用由中标人支付，费用标准按中标金额的5‰计算，不足5000元的，按5000元收取。</w:t>
      </w:r>
    </w:p>
    <w:p>
      <w:pPr>
        <w:spacing w:line="500" w:lineRule="exact"/>
        <w:rPr>
          <w:rFonts w:hint="eastAsia" w:ascii="宋体" w:hAnsi="宋体" w:eastAsia="宋体" w:cs="宋体"/>
          <w:b/>
          <w:bCs/>
          <w:szCs w:val="24"/>
        </w:rPr>
      </w:pPr>
      <w:r>
        <w:rPr>
          <w:rFonts w:hint="eastAsia" w:ascii="宋体" w:hAnsi="宋体" w:eastAsia="宋体" w:cs="宋体"/>
          <w:b/>
          <w:bCs/>
          <w:szCs w:val="24"/>
        </w:rPr>
        <w:t>3</w:t>
      </w:r>
      <w:r>
        <w:rPr>
          <w:rFonts w:hint="eastAsia" w:ascii="宋体" w:hAnsi="宋体" w:eastAsia="宋体" w:cs="宋体"/>
          <w:b/>
          <w:bCs/>
          <w:szCs w:val="24"/>
          <w:lang w:val="en-US" w:eastAsia="zh-CN"/>
        </w:rPr>
        <w:t>1</w:t>
      </w:r>
      <w:r>
        <w:rPr>
          <w:rFonts w:hint="eastAsia" w:ascii="宋体" w:hAnsi="宋体" w:eastAsia="宋体" w:cs="宋体"/>
          <w:b/>
          <w:bCs/>
          <w:szCs w:val="24"/>
        </w:rPr>
        <w:t>.质疑</w:t>
      </w:r>
    </w:p>
    <w:p>
      <w:pPr>
        <w:spacing w:line="500" w:lineRule="exact"/>
        <w:ind w:right="12" w:firstLine="480"/>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1</w:t>
      </w:r>
      <w:r>
        <w:rPr>
          <w:rFonts w:hint="eastAsia" w:ascii="宋体" w:hAnsi="宋体" w:eastAsia="宋体" w:cs="宋体"/>
          <w:szCs w:val="24"/>
        </w:rPr>
        <w:t>.1供应商认为招标文件、招标过程、中标结果使自己的权益受到损害的，可以在知道或者应知其权益受到损害之日起7个工作日内，以书面形式向采购人、采购代理机构提出质疑。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24"/>
          <w:rFonts w:hint="eastAsia" w:ascii="宋体" w:hAnsi="宋体" w:eastAsia="宋体" w:cs="宋体"/>
          <w:bCs w:val="0"/>
          <w:szCs w:val="24"/>
          <w:shd w:val="clear" w:color="auto" w:fill="FFFFFF"/>
        </w:rPr>
      </w:pPr>
      <w:r>
        <w:rPr>
          <w:rFonts w:hint="eastAsia" w:ascii="宋体" w:hAnsi="宋体" w:eastAsia="宋体" w:cs="宋体"/>
          <w:szCs w:val="24"/>
        </w:rPr>
        <w:t>31.2供应商必须在法定质疑期内一次性提出针对同一采购程序环节的质疑。</w:t>
      </w:r>
    </w:p>
    <w:p>
      <w:pPr>
        <w:spacing w:line="500" w:lineRule="exact"/>
        <w:ind w:firstLine="480" w:firstLineChars="200"/>
        <w:rPr>
          <w:rStyle w:val="24"/>
          <w:rFonts w:hint="eastAsia" w:ascii="宋体" w:hAnsi="宋体" w:eastAsia="宋体" w:cs="宋体"/>
          <w:b w:val="0"/>
          <w:szCs w:val="24"/>
          <w:shd w:val="clear" w:color="auto" w:fill="FFFFFF"/>
        </w:rPr>
      </w:pPr>
      <w:r>
        <w:rPr>
          <w:rStyle w:val="24"/>
          <w:rFonts w:hint="eastAsia" w:ascii="宋体" w:hAnsi="宋体" w:eastAsia="宋体" w:cs="宋体"/>
          <w:b w:val="0"/>
          <w:szCs w:val="24"/>
          <w:shd w:val="clear" w:color="auto" w:fill="FFFFFF"/>
        </w:rPr>
        <w:t>31.3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4"/>
          <w:rFonts w:hint="eastAsia" w:ascii="宋体" w:hAnsi="宋体" w:eastAsia="宋体" w:cs="宋体"/>
          <w:b w:val="0"/>
          <w:szCs w:val="24"/>
          <w:shd w:val="clear" w:color="auto" w:fill="FFFFFF"/>
        </w:rPr>
      </w:pPr>
      <w:r>
        <w:rPr>
          <w:rStyle w:val="24"/>
          <w:rFonts w:hint="eastAsia" w:ascii="宋体" w:hAnsi="宋体" w:eastAsia="宋体" w:cs="宋体"/>
          <w:b w:val="0"/>
          <w:szCs w:val="24"/>
          <w:shd w:val="clear" w:color="auto" w:fill="FFFFFF"/>
        </w:rPr>
        <w:t>31.4以联合体形式参加政府采购活动的，其质疑应当由组成联合体的所有供应商共同提出。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31.5.1供应商的姓名或者名称、地址、邮编、联系人及联系电话；</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31.5.2质疑项目的名称、编号；</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31.5.3具体、明确的质疑事项和与质疑事项相关的请求；</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31.5.4事实依据；</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31.5.5必要的法律依据；</w:t>
      </w:r>
    </w:p>
    <w:p>
      <w:pPr>
        <w:spacing w:line="500" w:lineRule="exact"/>
        <w:ind w:right="12" w:firstLine="480" w:firstLineChars="200"/>
        <w:rPr>
          <w:rStyle w:val="24"/>
          <w:rFonts w:hint="eastAsia" w:ascii="宋体" w:hAnsi="宋体" w:eastAsia="宋体" w:cs="宋体"/>
          <w:b w:val="0"/>
          <w:szCs w:val="24"/>
          <w:shd w:val="clear" w:color="auto" w:fill="FFFFFF"/>
        </w:rPr>
      </w:pPr>
      <w:r>
        <w:rPr>
          <w:rFonts w:hint="eastAsia" w:ascii="宋体" w:hAnsi="宋体" w:eastAsia="宋体" w:cs="宋体"/>
          <w:szCs w:val="24"/>
        </w:rPr>
        <w:t>31.5.6提出质疑的日期。</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31.6有下列情形之一的，属于无效质疑，采购代理机构和采购人不予受理：</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31.6.1质疑供应商不是参与本次政府采购项目的供应商；</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31.6.2质疑供应商与质疑事项不存在利害关系的；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31.6.3未在法定期限内提出质疑的；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31.6.4质疑未以书面形式提出，或质疑函主要内容构成不完整的；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31.6.5应当提交授权书而未提交的；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31.6.6以非法手段取得证据、材料的；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31.6.7质疑答复后，同一质疑人就同一事项或同一采购程序环节再次提出质疑的；</w:t>
      </w:r>
    </w:p>
    <w:p>
      <w:pPr>
        <w:widowControl/>
        <w:spacing w:line="500" w:lineRule="exact"/>
        <w:ind w:firstLine="480" w:firstLineChars="200"/>
        <w:rPr>
          <w:rStyle w:val="24"/>
          <w:rFonts w:hint="eastAsia" w:ascii="宋体" w:hAnsi="宋体" w:eastAsia="宋体" w:cs="宋体"/>
          <w:b w:val="0"/>
          <w:szCs w:val="24"/>
          <w:shd w:val="clear" w:color="auto" w:fill="FFFFFF"/>
        </w:rPr>
      </w:pPr>
      <w:r>
        <w:rPr>
          <w:rFonts w:hint="eastAsia" w:ascii="宋体" w:hAnsi="宋体" w:eastAsia="宋体" w:cs="宋体"/>
        </w:rPr>
        <w:t>31.6.8不符合法律、法规、规章和政府采购监管机构规定的其他条件的。</w:t>
      </w:r>
    </w:p>
    <w:p>
      <w:pPr>
        <w:spacing w:line="500" w:lineRule="exact"/>
        <w:ind w:right="12"/>
        <w:rPr>
          <w:rFonts w:hint="eastAsia" w:ascii="宋体" w:hAnsi="宋体" w:eastAsia="宋体" w:cs="宋体"/>
          <w:szCs w:val="24"/>
        </w:rPr>
      </w:pPr>
      <w:r>
        <w:rPr>
          <w:rFonts w:hint="eastAsia" w:ascii="宋体" w:hAnsi="宋体" w:eastAsia="宋体" w:cs="宋体"/>
          <w:szCs w:val="24"/>
        </w:rPr>
        <w:t xml:space="preserve">   31.7质疑答复</w:t>
      </w:r>
    </w:p>
    <w:p>
      <w:pPr>
        <w:pStyle w:val="41"/>
        <w:spacing w:line="500" w:lineRule="exact"/>
        <w:ind w:firstLine="480"/>
        <w:jc w:val="left"/>
        <w:rPr>
          <w:rFonts w:hint="eastAsia" w:ascii="宋体" w:hAnsi="宋体" w:eastAsia="宋体" w:cs="宋体"/>
          <w:szCs w:val="24"/>
        </w:rPr>
      </w:pPr>
      <w:r>
        <w:rPr>
          <w:rFonts w:hint="eastAsia" w:ascii="宋体" w:hAnsi="宋体" w:eastAsia="宋体" w:cs="宋体"/>
          <w:szCs w:val="24"/>
        </w:rPr>
        <w:t>31.7.1采购人或采购代理机构在收到质疑函后7个工作日内作出答复，并以书面形式通知质疑供应商和其他有关供应商。</w:t>
      </w:r>
    </w:p>
    <w:p>
      <w:pPr>
        <w:pStyle w:val="41"/>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31.7.2质疑供应商对采购人、采购代理机构的答复不满意，或者采购人、采购代理机构未在规定时间内作出答复的，可以在答复期满后15个工作日内向</w:t>
      </w:r>
      <w:r>
        <w:rPr>
          <w:rFonts w:hint="eastAsia" w:ascii="宋体" w:hAnsi="宋体" w:eastAsia="宋体" w:cs="宋体"/>
          <w:b/>
          <w:bCs/>
          <w:szCs w:val="24"/>
          <w:lang w:eastAsia="zh-CN"/>
        </w:rPr>
        <w:t>宝鸡市</w:t>
      </w:r>
      <w:r>
        <w:rPr>
          <w:rFonts w:hint="eastAsia" w:ascii="宋体" w:hAnsi="宋体" w:cs="宋体"/>
          <w:b/>
          <w:bCs/>
          <w:szCs w:val="24"/>
          <w:lang w:val="en-US" w:eastAsia="zh-CN"/>
        </w:rPr>
        <w:t>眉县</w:t>
      </w:r>
      <w:r>
        <w:rPr>
          <w:rFonts w:hint="eastAsia" w:ascii="宋体" w:hAnsi="宋体" w:eastAsia="宋体" w:cs="宋体"/>
          <w:b/>
          <w:bCs/>
          <w:szCs w:val="24"/>
          <w:lang w:eastAsia="zh-CN"/>
        </w:rPr>
        <w:t>财政局</w:t>
      </w:r>
      <w:r>
        <w:rPr>
          <w:rFonts w:hint="eastAsia" w:ascii="宋体" w:hAnsi="宋体" w:eastAsia="宋体" w:cs="宋体"/>
          <w:szCs w:val="24"/>
        </w:rPr>
        <w:t>提起投诉。</w:t>
      </w:r>
    </w:p>
    <w:p>
      <w:pPr>
        <w:pStyle w:val="41"/>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31.8.1质疑函须按财政部《质疑函范本》给定的格式进行填写，范本下载详见【财政部国库司（gks.mof.gov.cn）】网站〖首页·政府采购管理〗栏目中的《政府采购供应商质疑函范本》。《政府采购供应商质疑函范本》链接地址：</w:t>
      </w:r>
    </w:p>
    <w:p>
      <w:pPr>
        <w:pStyle w:val="41"/>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http://gks.mof.gov.cn/zhengfucaigouguanli/201802/t20180201_2804589.html</w:t>
      </w:r>
    </w:p>
    <w:p>
      <w:pPr>
        <w:pStyle w:val="41"/>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31.8.2接收质疑函的方式：书面形式</w:t>
      </w:r>
    </w:p>
    <w:p>
      <w:pPr>
        <w:pStyle w:val="41"/>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31.8.3联系部门：</w:t>
      </w:r>
      <w:r>
        <w:rPr>
          <w:rFonts w:hint="eastAsia" w:ascii="宋体" w:hAnsi="宋体" w:eastAsia="宋体" w:cs="宋体"/>
          <w:szCs w:val="24"/>
          <w:lang w:eastAsia="zh-CN"/>
        </w:rPr>
        <w:t>中盛精诚工程项目管理有限公司</w:t>
      </w:r>
      <w:r>
        <w:rPr>
          <w:rFonts w:hint="eastAsia" w:ascii="宋体" w:hAnsi="宋体" w:eastAsia="宋体" w:cs="宋体"/>
          <w:szCs w:val="24"/>
        </w:rPr>
        <w:t>前台</w:t>
      </w:r>
    </w:p>
    <w:p>
      <w:pPr>
        <w:pStyle w:val="41"/>
        <w:spacing w:line="500" w:lineRule="exact"/>
        <w:ind w:firstLine="480" w:firstLineChars="0"/>
        <w:jc w:val="left"/>
        <w:rPr>
          <w:rFonts w:hint="eastAsia" w:ascii="宋体" w:hAnsi="宋体" w:cs="宋体"/>
          <w:szCs w:val="24"/>
          <w:lang w:val="en-US" w:eastAsia="zh-CN"/>
        </w:rPr>
      </w:pPr>
      <w:r>
        <w:rPr>
          <w:rFonts w:hint="eastAsia" w:ascii="宋体" w:hAnsi="宋体" w:eastAsia="宋体" w:cs="宋体"/>
          <w:szCs w:val="24"/>
        </w:rPr>
        <w:t>31.8.4联系电话：</w:t>
      </w:r>
      <w:r>
        <w:rPr>
          <w:rFonts w:hint="eastAsia" w:ascii="宋体" w:hAnsi="宋体" w:cs="宋体"/>
          <w:szCs w:val="24"/>
          <w:lang w:val="en-US" w:eastAsia="zh-CN"/>
        </w:rPr>
        <w:t>0917-8069999</w:t>
      </w:r>
    </w:p>
    <w:p>
      <w:pPr>
        <w:pStyle w:val="41"/>
        <w:spacing w:line="500" w:lineRule="exact"/>
        <w:ind w:firstLine="480" w:firstLineChars="0"/>
        <w:jc w:val="left"/>
        <w:rPr>
          <w:rFonts w:hint="eastAsia" w:ascii="宋体" w:hAnsi="宋体" w:eastAsia="宋体" w:cs="宋体"/>
          <w:szCs w:val="24"/>
          <w:lang w:eastAsia="zh-CN"/>
        </w:rPr>
      </w:pPr>
      <w:r>
        <w:rPr>
          <w:rFonts w:hint="eastAsia" w:ascii="宋体" w:hAnsi="宋体" w:eastAsia="宋体" w:cs="宋体"/>
          <w:szCs w:val="24"/>
        </w:rPr>
        <w:t>31.8.5通讯地址：</w:t>
      </w:r>
      <w:r>
        <w:rPr>
          <w:rFonts w:hint="eastAsia" w:ascii="宋体" w:hAnsi="宋体" w:eastAsia="宋体" w:cs="宋体"/>
          <w:szCs w:val="24"/>
          <w:lang w:eastAsia="zh-CN"/>
        </w:rPr>
        <w:t>宝鸡市金台区金台大道轩苑15号写字楼B座8楼</w:t>
      </w:r>
    </w:p>
    <w:p>
      <w:pPr>
        <w:spacing w:line="500" w:lineRule="exact"/>
        <w:rPr>
          <w:rFonts w:hint="eastAsia" w:ascii="宋体" w:hAnsi="宋体" w:eastAsia="宋体" w:cs="宋体"/>
          <w:szCs w:val="24"/>
        </w:rPr>
      </w:pPr>
      <w:r>
        <w:rPr>
          <w:rFonts w:hint="eastAsia" w:ascii="宋体" w:hAnsi="宋体" w:eastAsia="宋体" w:cs="宋体"/>
          <w:b/>
          <w:bCs/>
          <w:szCs w:val="24"/>
        </w:rPr>
        <w:t>3</w:t>
      </w:r>
      <w:r>
        <w:rPr>
          <w:rFonts w:hint="eastAsia" w:ascii="宋体" w:hAnsi="宋体" w:eastAsia="宋体" w:cs="宋体"/>
          <w:b/>
          <w:bCs/>
          <w:szCs w:val="24"/>
          <w:lang w:val="en-US" w:eastAsia="zh-CN"/>
        </w:rPr>
        <w:t>2</w:t>
      </w:r>
      <w:r>
        <w:rPr>
          <w:rFonts w:hint="eastAsia" w:ascii="宋体" w:hAnsi="宋体" w:eastAsia="宋体" w:cs="宋体"/>
          <w:b/>
          <w:bCs/>
          <w:szCs w:val="24"/>
        </w:rPr>
        <w:t>.其他</w:t>
      </w:r>
    </w:p>
    <w:p>
      <w:pPr>
        <w:spacing w:line="500" w:lineRule="exact"/>
        <w:ind w:firstLine="48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2</w:t>
      </w:r>
      <w:r>
        <w:rPr>
          <w:rFonts w:hint="eastAsia" w:ascii="宋体" w:hAnsi="宋体" w:eastAsia="宋体" w:cs="宋体"/>
        </w:rPr>
        <w:t>.1 废标的情形</w:t>
      </w:r>
    </w:p>
    <w:p>
      <w:pPr>
        <w:spacing w:line="500" w:lineRule="exact"/>
        <w:ind w:firstLine="480" w:firstLineChars="200"/>
        <w:rPr>
          <w:rFonts w:hint="eastAsia" w:ascii="宋体" w:hAnsi="宋体" w:eastAsia="宋体" w:cs="宋体"/>
        </w:rPr>
      </w:pPr>
      <w:r>
        <w:rPr>
          <w:rFonts w:hint="eastAsia" w:ascii="宋体" w:hAnsi="宋体" w:eastAsia="宋体" w:cs="宋体"/>
        </w:rPr>
        <w:t>32.1.1招标采购中，出现下列情形之一的，应予以废标：</w:t>
      </w:r>
    </w:p>
    <w:p>
      <w:pPr>
        <w:spacing w:line="500" w:lineRule="exact"/>
        <w:ind w:firstLine="480" w:firstLineChars="200"/>
        <w:rPr>
          <w:rFonts w:hint="eastAsia" w:ascii="宋体" w:hAnsi="宋体" w:eastAsia="宋体" w:cs="宋体"/>
        </w:rPr>
      </w:pPr>
      <w:r>
        <w:rPr>
          <w:rFonts w:hint="eastAsia" w:ascii="宋体" w:hAnsi="宋体" w:eastAsia="宋体" w:cs="宋体"/>
        </w:rPr>
        <w:t>（1）符合专业条件的供应商或者对招标文件作实质响应的供应商不足3家的；</w:t>
      </w:r>
    </w:p>
    <w:p>
      <w:pPr>
        <w:spacing w:line="500" w:lineRule="exact"/>
        <w:ind w:firstLine="480" w:firstLineChars="200"/>
        <w:rPr>
          <w:rFonts w:hint="eastAsia" w:ascii="宋体" w:hAnsi="宋体" w:eastAsia="宋体" w:cs="宋体"/>
        </w:rPr>
      </w:pPr>
      <w:r>
        <w:rPr>
          <w:rFonts w:hint="eastAsia" w:ascii="宋体" w:hAnsi="宋体" w:eastAsia="宋体" w:cs="宋体"/>
        </w:rPr>
        <w:t>（2）出现影响采购公正的违法、违规行为的；</w:t>
      </w:r>
    </w:p>
    <w:p>
      <w:pPr>
        <w:spacing w:line="500" w:lineRule="exact"/>
        <w:ind w:firstLine="480" w:firstLineChars="200"/>
        <w:rPr>
          <w:rFonts w:hint="eastAsia" w:ascii="宋体" w:hAnsi="宋体" w:eastAsia="宋体" w:cs="宋体"/>
        </w:rPr>
      </w:pPr>
      <w:r>
        <w:rPr>
          <w:rFonts w:hint="eastAsia" w:ascii="宋体" w:hAnsi="宋体" w:eastAsia="宋体" w:cs="宋体"/>
        </w:rPr>
        <w:t>（3）供应商的报价均超过了采购预算，采购人不能支付的；</w:t>
      </w:r>
    </w:p>
    <w:p>
      <w:pPr>
        <w:spacing w:line="500" w:lineRule="exact"/>
        <w:ind w:firstLine="480" w:firstLineChars="200"/>
        <w:rPr>
          <w:rFonts w:hint="eastAsia" w:ascii="宋体" w:hAnsi="宋体" w:eastAsia="宋体" w:cs="宋体"/>
        </w:rPr>
      </w:pPr>
      <w:r>
        <w:rPr>
          <w:rFonts w:hint="eastAsia" w:ascii="宋体" w:hAnsi="宋体" w:eastAsia="宋体" w:cs="宋体"/>
        </w:rPr>
        <w:t>（4）因重大变故，采购任务取消的。</w:t>
      </w:r>
    </w:p>
    <w:p>
      <w:pPr>
        <w:spacing w:line="500" w:lineRule="exact"/>
        <w:ind w:firstLine="480" w:firstLineChars="200"/>
        <w:rPr>
          <w:rFonts w:hint="eastAsia" w:ascii="宋体" w:hAnsi="宋体" w:eastAsia="宋体" w:cs="宋体"/>
        </w:rPr>
      </w:pPr>
      <w:r>
        <w:rPr>
          <w:rFonts w:hint="eastAsia" w:ascii="宋体" w:hAnsi="宋体" w:eastAsia="宋体" w:cs="宋体"/>
        </w:rPr>
        <w:t>32.1.2废标后，采购代理机构应在财政部门指定采购网上公告，并公告废标的详细理由。</w:t>
      </w:r>
    </w:p>
    <w:p>
      <w:pPr>
        <w:spacing w:line="500" w:lineRule="exact"/>
        <w:ind w:firstLine="480" w:firstLineChars="200"/>
        <w:rPr>
          <w:rFonts w:hint="eastAsia" w:ascii="宋体" w:hAnsi="宋体" w:eastAsia="宋体" w:cs="宋体"/>
        </w:rPr>
      </w:pPr>
      <w:r>
        <w:rPr>
          <w:rFonts w:hint="eastAsia" w:ascii="宋体" w:hAnsi="宋体" w:eastAsia="宋体" w:cs="宋体"/>
        </w:rPr>
        <w:t>32.2变更采购方式</w:t>
      </w:r>
    </w:p>
    <w:p>
      <w:pPr>
        <w:spacing w:line="500" w:lineRule="exact"/>
        <w:ind w:firstLine="480" w:firstLineChars="200"/>
        <w:rPr>
          <w:rFonts w:hint="eastAsia" w:ascii="宋体" w:hAnsi="宋体" w:eastAsia="宋体" w:cs="宋体"/>
        </w:rPr>
      </w:pPr>
      <w:r>
        <w:rPr>
          <w:rFonts w:hint="eastAsia" w:ascii="宋体" w:hAnsi="宋体" w:eastAsia="宋体" w:cs="宋体"/>
        </w:rPr>
        <w:t>32.2.1存在下列情形之一的，除采购任务取消情形外，采购人经同级财政部门同意后，可按《政府采购货物和服务招标投标管理办法》（财政部87号令）第四十三条规定的方式处理：</w:t>
      </w:r>
    </w:p>
    <w:p>
      <w:pPr>
        <w:spacing w:line="500" w:lineRule="exact"/>
        <w:ind w:firstLine="480" w:firstLineChars="200"/>
        <w:rPr>
          <w:rFonts w:hint="eastAsia" w:ascii="宋体" w:hAnsi="宋体" w:eastAsia="宋体" w:cs="宋体"/>
        </w:rPr>
      </w:pPr>
      <w:r>
        <w:rPr>
          <w:rFonts w:hint="eastAsia" w:ascii="宋体" w:hAnsi="宋体" w:eastAsia="宋体" w:cs="宋体"/>
        </w:rPr>
        <w:t>（1）投标截止后参加投标的人不足3家的；</w:t>
      </w:r>
    </w:p>
    <w:p>
      <w:pPr>
        <w:spacing w:line="500" w:lineRule="exact"/>
        <w:ind w:firstLine="480" w:firstLineChars="200"/>
        <w:rPr>
          <w:rFonts w:hint="eastAsia" w:ascii="宋体" w:hAnsi="宋体" w:eastAsia="宋体" w:cs="宋体"/>
        </w:rPr>
      </w:pPr>
      <w:r>
        <w:rPr>
          <w:rFonts w:hint="eastAsia" w:ascii="宋体" w:hAnsi="宋体" w:eastAsia="宋体" w:cs="宋体"/>
        </w:rPr>
        <w:t>（2）通过资格审查的供应商不足3家的；</w:t>
      </w:r>
    </w:p>
    <w:p>
      <w:pPr>
        <w:spacing w:line="500" w:lineRule="exact"/>
        <w:ind w:firstLine="480" w:firstLineChars="200"/>
        <w:rPr>
          <w:rFonts w:hint="eastAsia" w:ascii="宋体" w:hAnsi="宋体" w:eastAsia="宋体" w:cs="宋体"/>
        </w:rPr>
      </w:pPr>
      <w:r>
        <w:rPr>
          <w:rFonts w:hint="eastAsia" w:ascii="宋体" w:hAnsi="宋体" w:eastAsia="宋体" w:cs="宋体"/>
        </w:rPr>
        <w:t>（3）通过符合性审查的供应商不足3家的。</w:t>
      </w:r>
    </w:p>
    <w:p>
      <w:pPr>
        <w:spacing w:line="500" w:lineRule="exact"/>
        <w:ind w:firstLine="480" w:firstLineChars="200"/>
        <w:rPr>
          <w:rFonts w:hint="eastAsia" w:ascii="宋体" w:hAnsi="宋体" w:eastAsia="宋体" w:cs="宋体"/>
        </w:rPr>
      </w:pPr>
      <w:r>
        <w:rPr>
          <w:rFonts w:hint="eastAsia" w:ascii="宋体" w:hAnsi="宋体" w:eastAsia="宋体" w:cs="宋体"/>
        </w:rPr>
        <w:t>32.2.2通过符合性审查的供应商只有2家时，采购人经同级财政部门同意后，可以按《政府采购非招标采购方式管理办法》（财政部第74号令）的规定与该2家供应商进行竞争性谈判采购。</w:t>
      </w:r>
    </w:p>
    <w:p>
      <w:pPr>
        <w:pStyle w:val="3"/>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rPr>
      </w:pPr>
      <w:bookmarkStart w:id="52" w:name="_Toc12100"/>
      <w:bookmarkStart w:id="53" w:name="_Toc24930"/>
      <w:bookmarkStart w:id="54" w:name="_Toc3798"/>
      <w:bookmarkStart w:id="55" w:name="_Toc15898"/>
      <w:bookmarkStart w:id="56" w:name="_Toc403077645"/>
      <w:bookmarkStart w:id="57" w:name="_Toc426457694"/>
      <w:bookmarkStart w:id="58" w:name="_Toc11810"/>
      <w:bookmarkStart w:id="59" w:name="_Toc363474023"/>
      <w:r>
        <w:rPr>
          <w:rFonts w:hint="eastAsia" w:ascii="宋体" w:hAnsi="宋体" w:eastAsia="宋体" w:cs="宋体"/>
          <w:bCs/>
          <w:kern w:val="0"/>
          <w:sz w:val="24"/>
          <w:szCs w:val="24"/>
          <w:lang w:val="en-US" w:eastAsia="zh-CN"/>
        </w:rPr>
        <w:t>33.</w:t>
      </w:r>
      <w:r>
        <w:rPr>
          <w:rFonts w:hint="eastAsia" w:ascii="宋体" w:hAnsi="宋体" w:eastAsia="宋体" w:cs="宋体"/>
          <w:bCs/>
          <w:kern w:val="0"/>
          <w:sz w:val="24"/>
          <w:szCs w:val="24"/>
        </w:rPr>
        <w:t>信用担保及信用融资</w:t>
      </w:r>
      <w:bookmarkEnd w:id="52"/>
      <w:bookmarkEnd w:id="53"/>
    </w:p>
    <w:p>
      <w:pPr>
        <w:pStyle w:val="1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.1根据《</w:t>
      </w:r>
      <w:r>
        <w:rPr>
          <w:rFonts w:hint="eastAsia" w:ascii="宋体" w:hAnsi="宋体" w:eastAsia="宋体" w:cs="宋体"/>
          <w:sz w:val="24"/>
          <w:szCs w:val="24"/>
          <w:lang w:eastAsia="zh-CN"/>
        </w:rPr>
        <w:t>陕西省财政厅关于加快推进我省中小企业政府采购信用融资工作的通知</w:t>
      </w:r>
      <w:r>
        <w:rPr>
          <w:rFonts w:hint="eastAsia" w:ascii="宋体" w:hAnsi="宋体" w:eastAsia="宋体" w:cs="宋体"/>
          <w:sz w:val="24"/>
          <w:szCs w:val="24"/>
        </w:rPr>
        <w:t>》（陕财办采〔2020〕15号）及参考《陕西省中小企业政府采购信用融资办法》（陕财办采〔2018〕23号），为参与政府采购项目的供应商提供政府采购信用担保和融资服务，并按照程序确定了合作的担保机构和商业银行（具体名单附后）。成交供应商如有需要融资贷款服务的，可凭成交通知书、政府采购合同等相关资料，按照实施方案规定的程序申请办理，具体规定可登陆陕西省政府采购网(ccgp.gov.cn)陕西省政府采购信用融资平台中查询了解。</w:t>
      </w:r>
    </w:p>
    <w:p>
      <w:pPr>
        <w:pStyle w:val="1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说明：所投设备（产品）涉及中小企业制造产品、节能产品、环保标志产品及其单独分类汇总并附相关说明材料。采购人依据相关规定对提供上述说明材料供应商的产品实施政府优先采购或强制采购。</w:t>
      </w:r>
    </w:p>
    <w:p>
      <w:pPr>
        <w:pStyle w:val="1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关于信用担保的说明：</w:t>
      </w:r>
    </w:p>
    <w:p>
      <w:pPr>
        <w:pStyle w:val="1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（1）供应商在投标、履约、融资等环节可自愿选择采取信用担保的形式。</w:t>
      </w:r>
    </w:p>
    <w:p>
      <w:pPr>
        <w:pStyle w:val="1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（2）具体详见陕西省政府采购网(ccgp.gov.cn)陕西省政府采购信用融资平台。</w:t>
      </w:r>
    </w:p>
    <w:p>
      <w:pPr>
        <w:rPr>
          <w:rFonts w:hint="eastAsia" w:ascii="宋体" w:hAnsi="宋体" w:eastAsia="宋体" w:cs="宋体"/>
          <w:sz w:val="24"/>
          <w:szCs w:val="24"/>
        </w:rPr>
      </w:pPr>
    </w:p>
    <w:p>
      <w:pPr>
        <w:pStyle w:val="6"/>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3"/>
        <w:jc w:val="center"/>
        <w:rPr>
          <w:rFonts w:hint="eastAsia" w:ascii="宋体" w:hAnsi="宋体" w:eastAsia="宋体" w:cs="宋体"/>
          <w:sz w:val="28"/>
          <w:szCs w:val="28"/>
        </w:rPr>
      </w:pPr>
      <w:bookmarkStart w:id="60" w:name="_Toc8727"/>
      <w:r>
        <w:rPr>
          <w:rFonts w:hint="eastAsia" w:ascii="宋体" w:hAnsi="宋体" w:eastAsia="宋体" w:cs="宋体"/>
          <w:sz w:val="28"/>
          <w:szCs w:val="28"/>
        </w:rPr>
        <w:t>第三章  合同条款及格式</w:t>
      </w:r>
      <w:bookmarkEnd w:id="54"/>
      <w:bookmarkEnd w:id="55"/>
      <w:bookmarkEnd w:id="56"/>
      <w:bookmarkEnd w:id="57"/>
      <w:bookmarkEnd w:id="58"/>
      <w:bookmarkEnd w:id="60"/>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bCs/>
          <w:sz w:val="44"/>
          <w:szCs w:val="44"/>
        </w:rPr>
      </w:pPr>
    </w:p>
    <w:p>
      <w:pPr>
        <w:jc w:val="center"/>
        <w:rPr>
          <w:rFonts w:hint="eastAsia" w:hAnsi="宋体" w:cs="宋体"/>
          <w:b/>
          <w:bCs/>
          <w:sz w:val="44"/>
          <w:szCs w:val="44"/>
          <w:lang w:eastAsia="zh-CN"/>
        </w:rPr>
      </w:pPr>
      <w:r>
        <w:rPr>
          <w:rFonts w:hint="eastAsia" w:hAnsi="宋体" w:cs="宋体"/>
          <w:b/>
          <w:bCs/>
          <w:sz w:val="44"/>
          <w:szCs w:val="44"/>
          <w:lang w:eastAsia="zh-CN"/>
        </w:rPr>
        <w:t>眉县教育体育局眉县义务教育“营养餐计划”</w:t>
      </w:r>
    </w:p>
    <w:p>
      <w:pPr>
        <w:jc w:val="center"/>
        <w:rPr>
          <w:rFonts w:hint="eastAsia" w:ascii="宋体" w:hAnsi="宋体" w:eastAsia="宋体" w:cs="宋体"/>
        </w:rPr>
      </w:pPr>
      <w:r>
        <w:rPr>
          <w:rFonts w:hint="eastAsia" w:hAnsi="宋体" w:cs="宋体"/>
          <w:b/>
          <w:bCs/>
          <w:sz w:val="44"/>
          <w:szCs w:val="44"/>
          <w:lang w:eastAsia="zh-CN"/>
        </w:rPr>
        <w:t>项目</w:t>
      </w:r>
      <w:r>
        <w:rPr>
          <w:rFonts w:hint="eastAsia" w:ascii="宋体" w:hAnsi="宋体" w:eastAsia="宋体" w:cs="宋体"/>
          <w:b/>
          <w:bCs/>
          <w:sz w:val="44"/>
          <w:szCs w:val="44"/>
        </w:rPr>
        <w:t>合同</w:t>
      </w:r>
    </w:p>
    <w:p>
      <w:pPr>
        <w:rPr>
          <w:rFonts w:hint="eastAsia" w:ascii="宋体" w:hAnsi="宋体" w:eastAsia="宋体" w:cs="宋体"/>
        </w:rPr>
      </w:pPr>
    </w:p>
    <w:p>
      <w:pPr>
        <w:jc w:val="center"/>
        <w:rPr>
          <w:rFonts w:hint="eastAsia" w:ascii="宋体" w:hAnsi="宋体" w:eastAsia="宋体" w:cs="宋体"/>
          <w:b/>
          <w:bCs/>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jc w:val="center"/>
        <w:rPr>
          <w:rFonts w:hint="eastAsia" w:ascii="宋体" w:hAnsi="宋体" w:eastAsia="宋体" w:cs="宋体"/>
          <w:b/>
          <w:sz w:val="36"/>
          <w:szCs w:val="36"/>
        </w:rPr>
      </w:pPr>
      <w:r>
        <w:rPr>
          <w:rFonts w:hint="eastAsia" w:ascii="宋体" w:hAnsi="宋体" w:eastAsia="宋体" w:cs="宋体"/>
          <w:b/>
          <w:sz w:val="36"/>
          <w:szCs w:val="36"/>
        </w:rPr>
        <w:t>（示范文本）</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spacing w:beforeLines="5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Cs/>
          <w:sz w:val="48"/>
          <w:szCs w:val="48"/>
        </w:rPr>
        <w:br w:type="page"/>
      </w:r>
      <w:r>
        <w:rPr>
          <w:rFonts w:hint="eastAsia" w:ascii="宋体" w:hAnsi="宋体" w:eastAsia="宋体" w:cs="宋体"/>
          <w:b/>
          <w:bCs/>
          <w:color w:val="auto"/>
          <w:sz w:val="28"/>
          <w:szCs w:val="28"/>
          <w:highlight w:val="none"/>
        </w:rPr>
        <w:t>第一部分  合同主要条款</w:t>
      </w:r>
    </w:p>
    <w:p>
      <w:pPr>
        <w:spacing w:line="420" w:lineRule="exact"/>
        <w:jc w:val="center"/>
        <w:rPr>
          <w:rFonts w:hint="eastAsia" w:ascii="宋体" w:hAnsi="宋体" w:cs="宋体"/>
          <w:b/>
          <w:sz w:val="24"/>
        </w:rPr>
      </w:pPr>
      <w:r>
        <w:rPr>
          <w:rFonts w:hint="eastAsia" w:ascii="宋体" w:hAnsi="宋体" w:cs="宋体"/>
          <w:b/>
          <w:sz w:val="24"/>
          <w:lang w:bidi="ar"/>
        </w:rPr>
        <w:t>（签订合同时由采购方和中标单位协商决定）</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甲方（采购单位全称）：</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乙方（供应商全称）：</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根据《中华人民共和国政府采购法》及实施条例、《中华人民共和国</w:t>
      </w:r>
      <w:r>
        <w:rPr>
          <w:rFonts w:hint="eastAsia" w:ascii="宋体" w:hAnsi="宋体" w:cs="宋体"/>
          <w:color w:val="000000"/>
          <w:sz w:val="24"/>
          <w:highlight w:val="none"/>
          <w:lang w:eastAsia="zh-CN" w:bidi="ar"/>
        </w:rPr>
        <w:t>名法典</w:t>
      </w:r>
      <w:r>
        <w:rPr>
          <w:rFonts w:hint="eastAsia" w:ascii="宋体" w:hAnsi="宋体" w:cs="宋体"/>
          <w:color w:val="000000"/>
          <w:sz w:val="24"/>
          <w:lang w:bidi="ar"/>
        </w:rPr>
        <w:t>》和甲方（采购项目</w:t>
      </w:r>
      <w:r>
        <w:rPr>
          <w:rFonts w:hint="eastAsia" w:ascii="宋体" w:hAnsi="宋体" w:cs="宋体"/>
          <w:color w:val="000000"/>
          <w:sz w:val="24"/>
          <w:lang w:eastAsia="zh-CN" w:bidi="ar"/>
        </w:rPr>
        <w:t>：</w:t>
      </w:r>
      <w:r>
        <w:rPr>
          <w:rFonts w:hint="eastAsia" w:ascii="宋体" w:hAnsi="宋体" w:cs="宋体"/>
          <w:color w:val="000000"/>
          <w:sz w:val="24"/>
          <w:u w:val="single"/>
          <w:lang w:val="en-US" w:eastAsia="zh-CN" w:bidi="ar"/>
        </w:rPr>
        <w:t xml:space="preserve">           </w:t>
      </w:r>
      <w:r>
        <w:rPr>
          <w:rFonts w:hint="eastAsia" w:ascii="宋体" w:hAnsi="宋体" w:cs="宋体"/>
          <w:color w:val="000000"/>
          <w:sz w:val="24"/>
          <w:u w:val="none"/>
          <w:lang w:val="en-US" w:eastAsia="zh-CN" w:bidi="ar"/>
        </w:rPr>
        <w:t>采购项目</w:t>
      </w:r>
      <w:r>
        <w:rPr>
          <w:rFonts w:hint="eastAsia" w:ascii="宋体" w:hAnsi="宋体" w:cs="宋体"/>
          <w:color w:val="000000"/>
          <w:sz w:val="24"/>
          <w:lang w:bidi="ar"/>
        </w:rPr>
        <w:t>编号：</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      </w:t>
      </w:r>
      <w:r>
        <w:rPr>
          <w:rFonts w:hint="eastAsia" w:ascii="宋体" w:hAnsi="宋体" w:cs="宋体"/>
          <w:color w:val="000000"/>
          <w:sz w:val="24"/>
          <w:lang w:bidi="ar"/>
        </w:rPr>
        <w:t>）的招标文件、投标文件等有关规定，为了确保学生食堂食材配送工作顺利，甲、乙双方在平等自愿原则下签订本合同，并共同遵守如下条款：</w:t>
      </w:r>
    </w:p>
    <w:p>
      <w:pPr>
        <w:keepNext w:val="0"/>
        <w:keepLines w:val="0"/>
        <w:pageBreakBefore w:val="0"/>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61" w:name="_Toc23760"/>
      <w:bookmarkStart w:id="62" w:name="_Toc3215"/>
      <w:r>
        <w:rPr>
          <w:rFonts w:hint="eastAsia" w:ascii="宋体" w:hAnsi="宋体" w:cs="宋体"/>
          <w:b/>
          <w:color w:val="000000"/>
          <w:sz w:val="24"/>
          <w:lang w:bidi="ar"/>
        </w:rPr>
        <w:t>第一条 合同标的及数量</w:t>
      </w:r>
      <w:bookmarkEnd w:id="61"/>
      <w:bookmarkEnd w:id="62"/>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eastAsia="宋体" w:cs="宋体"/>
          <w:color w:val="000000"/>
          <w:sz w:val="24"/>
          <w:lang w:eastAsia="zh-CN"/>
        </w:rPr>
      </w:pPr>
      <w:bookmarkStart w:id="63" w:name="_Toc12680"/>
      <w:bookmarkStart w:id="64" w:name="_Toc6035"/>
      <w:r>
        <w:rPr>
          <w:rFonts w:hint="eastAsia" w:ascii="宋体" w:hAnsi="宋体" w:cs="宋体"/>
          <w:color w:val="000000"/>
          <w:sz w:val="24"/>
          <w:lang w:bidi="ar"/>
        </w:rPr>
        <w:t>1、乙方向甲方提供招标文件及投标文件响应的</w:t>
      </w:r>
      <w:bookmarkEnd w:id="63"/>
      <w:r>
        <w:rPr>
          <w:rFonts w:hint="eastAsia" w:ascii="宋体" w:hAnsi="宋体" w:cs="宋体"/>
          <w:color w:val="000000"/>
          <w:sz w:val="24"/>
          <w:lang w:eastAsia="zh-CN" w:bidi="ar"/>
        </w:rPr>
        <w:t>米、面、油，</w:t>
      </w:r>
      <w:r>
        <w:rPr>
          <w:rFonts w:hint="eastAsia" w:ascii="宋体" w:hAnsi="宋体" w:cs="宋体"/>
          <w:color w:val="000000"/>
          <w:sz w:val="24"/>
          <w:lang w:bidi="ar"/>
        </w:rPr>
        <w:t>交付的采购内容清单(包括参数、品牌</w:t>
      </w:r>
      <w:r>
        <w:rPr>
          <w:rFonts w:hint="eastAsia" w:ascii="宋体" w:hAnsi="宋体" w:cs="宋体"/>
          <w:color w:val="000000"/>
          <w:sz w:val="24"/>
          <w:lang w:eastAsia="zh-CN" w:bidi="ar"/>
        </w:rPr>
        <w:t>等</w:t>
      </w:r>
      <w:r>
        <w:rPr>
          <w:rFonts w:hint="eastAsia" w:ascii="宋体" w:hAnsi="宋体" w:cs="宋体"/>
          <w:color w:val="000000"/>
          <w:sz w:val="24"/>
          <w:lang w:bidi="ar"/>
        </w:rPr>
        <w:t>)与投标文件所指明的一致。</w:t>
      </w:r>
      <w:bookmarkEnd w:id="64"/>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lang w:bidi="ar"/>
        </w:rPr>
      </w:pPr>
      <w:r>
        <w:rPr>
          <w:rFonts w:hint="eastAsia" w:ascii="宋体" w:hAnsi="宋体" w:cs="宋体"/>
          <w:color w:val="000000"/>
          <w:sz w:val="24"/>
          <w:lang w:bidi="ar"/>
        </w:rPr>
        <w:t>2、</w:t>
      </w:r>
      <w:r>
        <w:rPr>
          <w:rFonts w:hint="eastAsia" w:ascii="宋体" w:hAnsi="宋体" w:cs="宋体"/>
          <w:color w:val="000000"/>
          <w:sz w:val="24"/>
          <w:lang w:eastAsia="zh-CN" w:bidi="ar"/>
        </w:rPr>
        <w:t>乙方</w:t>
      </w:r>
      <w:r>
        <w:rPr>
          <w:rFonts w:hint="eastAsia" w:ascii="宋体" w:hAnsi="宋体" w:cs="宋体"/>
          <w:color w:val="000000"/>
          <w:sz w:val="24"/>
          <w:lang w:bidi="ar"/>
        </w:rPr>
        <w:t>依据</w:t>
      </w:r>
      <w:r>
        <w:rPr>
          <w:rFonts w:hint="eastAsia" w:ascii="宋体" w:hAnsi="宋体" w:cs="宋体"/>
          <w:color w:val="000000"/>
          <w:sz w:val="24"/>
          <w:lang w:eastAsia="zh-CN" w:bidi="ar"/>
        </w:rPr>
        <w:t>采购计划</w:t>
      </w:r>
      <w:r>
        <w:rPr>
          <w:rFonts w:hint="eastAsia" w:ascii="宋体" w:hAnsi="宋体" w:cs="宋体"/>
          <w:color w:val="000000"/>
          <w:sz w:val="24"/>
          <w:lang w:bidi="ar"/>
        </w:rPr>
        <w:t>确定的蔬菜、肉类、蛋类、调味品</w:t>
      </w:r>
      <w:r>
        <w:rPr>
          <w:rFonts w:hint="eastAsia" w:ascii="宋体" w:hAnsi="宋体" w:cs="宋体"/>
          <w:color w:val="000000"/>
          <w:sz w:val="24"/>
          <w:lang w:eastAsia="zh-CN" w:bidi="ar"/>
        </w:rPr>
        <w:t>、原辅材料的</w:t>
      </w:r>
      <w:r>
        <w:rPr>
          <w:rFonts w:hint="eastAsia" w:ascii="宋体" w:hAnsi="宋体" w:cs="宋体"/>
          <w:color w:val="000000"/>
          <w:sz w:val="24"/>
          <w:lang w:bidi="ar"/>
        </w:rPr>
        <w:t>品种、规格</w:t>
      </w:r>
      <w:r>
        <w:rPr>
          <w:rFonts w:hint="eastAsia" w:ascii="宋体" w:hAnsi="宋体" w:cs="宋体"/>
          <w:color w:val="000000"/>
          <w:sz w:val="24"/>
          <w:lang w:eastAsia="zh-CN" w:bidi="ar"/>
        </w:rPr>
        <w:t>、数量</w:t>
      </w:r>
      <w:r>
        <w:rPr>
          <w:rFonts w:hint="eastAsia" w:ascii="宋体" w:hAnsi="宋体" w:cs="宋体"/>
          <w:color w:val="000000"/>
          <w:sz w:val="24"/>
          <w:lang w:bidi="ar"/>
        </w:rPr>
        <w:t>供应食材。</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65" w:name="_Toc27356"/>
      <w:bookmarkStart w:id="66" w:name="_Toc26286"/>
      <w:r>
        <w:rPr>
          <w:rFonts w:hint="eastAsia" w:ascii="宋体" w:hAnsi="宋体" w:cs="宋体"/>
          <w:b/>
          <w:color w:val="000000"/>
          <w:sz w:val="24"/>
          <w:lang w:bidi="ar"/>
        </w:rPr>
        <w:t>第二条 合同价款</w:t>
      </w:r>
      <w:bookmarkEnd w:id="65"/>
      <w:bookmarkEnd w:id="66"/>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val="en-US" w:eastAsia="zh-CN" w:bidi="ar"/>
        </w:rPr>
      </w:pPr>
      <w:r>
        <w:rPr>
          <w:rFonts w:hint="eastAsia" w:ascii="宋体" w:hAnsi="宋体" w:cs="宋体"/>
          <w:color w:val="000000"/>
          <w:sz w:val="24"/>
          <w:lang w:val="en-US" w:eastAsia="zh-CN" w:bidi="ar"/>
        </w:rPr>
        <w:t>1、</w:t>
      </w:r>
      <w:r>
        <w:rPr>
          <w:rFonts w:hint="eastAsia" w:ascii="宋体" w:hAnsi="宋体" w:cs="宋体"/>
          <w:color w:val="000000"/>
          <w:sz w:val="24"/>
          <w:lang w:bidi="ar"/>
        </w:rPr>
        <w:t>米面油按照招标价配送，一个合同期内不作价格调整。</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lang w:bidi="ar"/>
        </w:rPr>
      </w:pPr>
      <w:r>
        <w:rPr>
          <w:rFonts w:hint="eastAsia" w:ascii="宋体" w:hAnsi="宋体" w:cs="宋体"/>
          <w:color w:val="000000"/>
          <w:sz w:val="24"/>
          <w:lang w:val="en-US" w:eastAsia="zh-CN" w:bidi="ar"/>
        </w:rPr>
        <w:t>2</w:t>
      </w:r>
      <w:r>
        <w:rPr>
          <w:rFonts w:hint="eastAsia" w:ascii="宋体" w:hAnsi="宋体" w:cs="宋体"/>
          <w:color w:val="000000"/>
          <w:sz w:val="24"/>
          <w:lang w:bidi="ar"/>
        </w:rPr>
        <w:t>、蔬菜、肉类、蛋类产品价格执行办法：供应商确定后，开始供应食材的价格采用以配送时的扶风县市场价格为准，每</w:t>
      </w:r>
      <w:r>
        <w:rPr>
          <w:rFonts w:hint="eastAsia" w:ascii="宋体" w:hAnsi="宋体" w:cs="宋体"/>
          <w:color w:val="000000"/>
          <w:sz w:val="24"/>
          <w:lang w:val="en-US" w:eastAsia="zh-CN" w:bidi="ar"/>
        </w:rPr>
        <w:t>半月</w:t>
      </w:r>
      <w:r>
        <w:rPr>
          <w:rFonts w:hint="eastAsia" w:ascii="宋体" w:hAnsi="宋体" w:cs="宋体"/>
          <w:color w:val="000000"/>
          <w:sz w:val="24"/>
          <w:lang w:bidi="ar"/>
        </w:rPr>
        <w:t>进行一次市场询价，价格按市场询价结果的平均价下浮</w:t>
      </w:r>
      <w:r>
        <w:rPr>
          <w:rFonts w:hint="eastAsia" w:ascii="宋体" w:hAnsi="宋体" w:cs="宋体"/>
          <w:color w:val="000000"/>
          <w:sz w:val="24"/>
          <w:lang w:val="en-US" w:eastAsia="zh-CN" w:bidi="ar"/>
        </w:rPr>
        <w:t>5</w:t>
      </w:r>
      <w:r>
        <w:rPr>
          <w:rFonts w:hint="eastAsia" w:ascii="宋体" w:hAnsi="宋体" w:cs="宋体"/>
          <w:color w:val="000000"/>
          <w:sz w:val="24"/>
          <w:lang w:bidi="ar"/>
        </w:rPr>
        <w:t>%作为最终结算价。</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lang w:bidi="ar"/>
        </w:rPr>
      </w:pPr>
      <w:r>
        <w:rPr>
          <w:rFonts w:hint="eastAsia" w:ascii="宋体" w:hAnsi="宋体" w:cs="宋体"/>
          <w:color w:val="000000"/>
          <w:sz w:val="24"/>
          <w:lang w:val="en-US" w:eastAsia="zh-CN" w:bidi="ar"/>
        </w:rPr>
        <w:t>3</w:t>
      </w:r>
      <w:r>
        <w:rPr>
          <w:rFonts w:hint="eastAsia" w:ascii="宋体" w:hAnsi="宋体" w:cs="宋体"/>
          <w:color w:val="000000"/>
          <w:sz w:val="24"/>
          <w:lang w:bidi="ar"/>
        </w:rPr>
        <w:t>、调味品、干菜、原辅材料类产品价格执行办法：供应商确定后，提供样品（品种、规格），县教体局组织询价小组进行市场询价，价格按市场询价结果的平均价下浮</w:t>
      </w:r>
      <w:r>
        <w:rPr>
          <w:rFonts w:hint="eastAsia" w:ascii="宋体" w:hAnsi="宋体" w:cs="宋体"/>
          <w:color w:val="000000"/>
          <w:sz w:val="24"/>
          <w:lang w:val="en-US" w:eastAsia="zh-CN" w:bidi="ar"/>
        </w:rPr>
        <w:t>5</w:t>
      </w:r>
      <w:r>
        <w:rPr>
          <w:rFonts w:hint="eastAsia" w:ascii="宋体" w:hAnsi="宋体" w:cs="宋体"/>
          <w:color w:val="000000"/>
          <w:sz w:val="24"/>
          <w:lang w:bidi="ar"/>
        </w:rPr>
        <w:t>%作为本学年全年最终结算价。</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4、</w:t>
      </w:r>
      <w:r>
        <w:rPr>
          <w:rFonts w:hint="eastAsia" w:ascii="宋体" w:hAnsi="宋体" w:cs="宋体"/>
          <w:color w:val="000000"/>
          <w:sz w:val="24"/>
          <w:lang w:bidi="ar"/>
        </w:rPr>
        <w:t>各学校在食堂醒目位置实时公示食材配送价格，接受学生及膳食委员会监督。供应商和配送学校根据扶风县营养改善计划采购项目询价小组提供的价格按月结算食材款项,对不按询价结果执行的，罚款配送企业5000元-10000元。</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5</w:t>
      </w:r>
      <w:r>
        <w:rPr>
          <w:rFonts w:hint="eastAsia" w:ascii="宋体" w:hAnsi="宋体" w:cs="宋体"/>
          <w:color w:val="000000"/>
          <w:sz w:val="24"/>
          <w:lang w:bidi="ar"/>
        </w:rPr>
        <w:t>、本合同</w:t>
      </w:r>
      <w:r>
        <w:rPr>
          <w:rFonts w:hint="eastAsia" w:ascii="宋体" w:hAnsi="宋体" w:cs="宋体"/>
          <w:color w:val="000000"/>
          <w:sz w:val="24"/>
          <w:lang w:eastAsia="zh-CN" w:bidi="ar"/>
        </w:rPr>
        <w:t>结算数量为中标人所供产品</w:t>
      </w:r>
      <w:r>
        <w:rPr>
          <w:rFonts w:hint="eastAsia" w:ascii="宋体" w:hAnsi="宋体" w:cs="宋体"/>
          <w:color w:val="000000"/>
          <w:sz w:val="24"/>
          <w:lang w:bidi="ar"/>
        </w:rPr>
        <w:t>实际发生的量据实结算。</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bCs/>
          <w:color w:val="000000"/>
          <w:sz w:val="24"/>
        </w:rPr>
      </w:pPr>
      <w:r>
        <w:rPr>
          <w:rFonts w:hint="eastAsia" w:ascii="宋体" w:hAnsi="宋体" w:cs="宋体"/>
          <w:color w:val="000000"/>
          <w:sz w:val="24"/>
          <w:lang w:val="en-US" w:eastAsia="zh-CN" w:bidi="ar"/>
        </w:rPr>
        <w:t>6</w:t>
      </w:r>
      <w:r>
        <w:rPr>
          <w:rFonts w:hint="eastAsia" w:ascii="宋体" w:hAnsi="宋体" w:cs="宋体"/>
          <w:color w:val="000000"/>
          <w:sz w:val="24"/>
          <w:lang w:bidi="ar"/>
        </w:rPr>
        <w:t>、</w:t>
      </w:r>
      <w:r>
        <w:rPr>
          <w:rFonts w:hint="eastAsia" w:ascii="宋体" w:hAnsi="宋体" w:cs="宋体"/>
          <w:bCs/>
          <w:color w:val="000000"/>
          <w:sz w:val="24"/>
          <w:lang w:bidi="ar"/>
        </w:rPr>
        <w:t>本合同价款是所供的采购服务内容及伴随服务等其他有关各项</w:t>
      </w:r>
      <w:r>
        <w:rPr>
          <w:rFonts w:hint="eastAsia" w:ascii="宋体" w:hAnsi="宋体" w:cs="宋体"/>
          <w:bCs/>
          <w:color w:val="000000"/>
          <w:sz w:val="24"/>
          <w:lang w:eastAsia="zh-CN" w:bidi="ar"/>
        </w:rPr>
        <w:t>费用</w:t>
      </w:r>
      <w:r>
        <w:rPr>
          <w:rFonts w:hint="eastAsia" w:ascii="宋体" w:hAnsi="宋体" w:cs="宋体"/>
          <w:bCs/>
          <w:color w:val="000000"/>
          <w:sz w:val="24"/>
          <w:lang w:bidi="ar"/>
        </w:rPr>
        <w:t>（含税费</w:t>
      </w:r>
      <w:r>
        <w:rPr>
          <w:rFonts w:hint="eastAsia" w:ascii="宋体" w:hAnsi="宋体" w:cs="宋体"/>
          <w:bCs/>
          <w:color w:val="000000"/>
          <w:sz w:val="24"/>
          <w:lang w:eastAsia="zh-CN" w:bidi="ar"/>
        </w:rPr>
        <w:t>、</w:t>
      </w:r>
      <w:r>
        <w:rPr>
          <w:rFonts w:hint="eastAsia" w:ascii="宋体" w:hAnsi="宋体" w:cs="宋体"/>
          <w:bCs/>
          <w:color w:val="000000"/>
          <w:sz w:val="24"/>
          <w:lang w:bidi="ar"/>
        </w:rPr>
        <w:t>第三方验收费、检测费</w:t>
      </w:r>
      <w:r>
        <w:rPr>
          <w:rFonts w:hint="eastAsia" w:ascii="宋体" w:hAnsi="宋体" w:cs="宋体"/>
          <w:bCs/>
          <w:color w:val="000000"/>
          <w:sz w:val="24"/>
          <w:lang w:eastAsia="zh-CN" w:bidi="ar"/>
        </w:rPr>
        <w:t>等</w:t>
      </w:r>
      <w:r>
        <w:rPr>
          <w:rFonts w:hint="eastAsia" w:ascii="宋体" w:hAnsi="宋体" w:cs="宋体"/>
          <w:bCs/>
          <w:color w:val="000000"/>
          <w:sz w:val="24"/>
          <w:lang w:bidi="ar"/>
        </w:rPr>
        <w:t>）。</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67" w:name="_Toc24919"/>
      <w:bookmarkStart w:id="68" w:name="_Toc31380"/>
      <w:r>
        <w:rPr>
          <w:rFonts w:hint="eastAsia" w:ascii="宋体" w:hAnsi="宋体" w:cs="宋体"/>
          <w:b/>
          <w:color w:val="000000"/>
          <w:sz w:val="24"/>
          <w:lang w:bidi="ar"/>
        </w:rPr>
        <w:t>第三条 货款支付</w:t>
      </w:r>
      <w:bookmarkEnd w:id="67"/>
      <w:bookmarkEnd w:id="68"/>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yellow"/>
        </w:rPr>
      </w:pPr>
      <w:r>
        <w:rPr>
          <w:rFonts w:hint="eastAsia" w:ascii="宋体" w:hAnsi="宋体" w:cs="宋体"/>
          <w:color w:val="000000"/>
          <w:sz w:val="24"/>
          <w:lang w:bidi="ar"/>
        </w:rPr>
        <w:t>1、供货合同价款支付方式为：</w:t>
      </w:r>
      <w:r>
        <w:rPr>
          <w:rFonts w:hint="eastAsia" w:ascii="宋体" w:hAnsi="宋体" w:cs="宋体"/>
          <w:color w:val="000000"/>
          <w:sz w:val="24"/>
          <w:highlight w:val="none"/>
          <w:lang w:bidi="ar"/>
        </w:rPr>
        <w:t>供应商和配送学校依据县局询价结果按月结算食材款项，供应商向学校提供供应食材正式税务发票，由学校以银行转账形式支付货款，不得现金支付。</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2、乙方须向</w:t>
      </w:r>
      <w:r>
        <w:rPr>
          <w:rFonts w:hint="eastAsia" w:ascii="宋体" w:hAnsi="宋体" w:cs="宋体"/>
          <w:color w:val="000000"/>
          <w:sz w:val="24"/>
          <w:lang w:eastAsia="zh-CN" w:bidi="ar"/>
        </w:rPr>
        <w:t>学校</w:t>
      </w:r>
      <w:r>
        <w:rPr>
          <w:rFonts w:hint="eastAsia" w:ascii="宋体" w:hAnsi="宋体" w:cs="宋体"/>
          <w:color w:val="000000"/>
          <w:sz w:val="24"/>
          <w:lang w:bidi="ar"/>
        </w:rPr>
        <w:t>出具合法有效的完税发票，</w:t>
      </w:r>
      <w:r>
        <w:rPr>
          <w:rFonts w:hint="eastAsia" w:ascii="宋体" w:hAnsi="宋体" w:cs="宋体"/>
          <w:color w:val="000000"/>
          <w:sz w:val="24"/>
          <w:lang w:eastAsia="zh-CN" w:bidi="ar"/>
        </w:rPr>
        <w:t>学校</w:t>
      </w:r>
      <w:r>
        <w:rPr>
          <w:rFonts w:hint="eastAsia" w:ascii="宋体" w:hAnsi="宋体" w:cs="宋体"/>
          <w:color w:val="000000"/>
          <w:sz w:val="24"/>
          <w:lang w:bidi="ar"/>
        </w:rPr>
        <w:t>进行支付结算。</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3、结算方式：银行转账。</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69" w:name="_Toc31664"/>
      <w:bookmarkStart w:id="70" w:name="_Toc1583"/>
      <w:r>
        <w:rPr>
          <w:rFonts w:hint="eastAsia" w:ascii="宋体" w:hAnsi="宋体" w:cs="宋体"/>
          <w:b/>
          <w:color w:val="000000"/>
          <w:sz w:val="24"/>
          <w:lang w:bidi="ar"/>
        </w:rPr>
        <w:t>第四条 供货期限与地点</w:t>
      </w:r>
      <w:bookmarkEnd w:id="69"/>
      <w:bookmarkEnd w:id="70"/>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乙方在合同签订生效之日起，按甲方指定时间、地点交货。</w:t>
      </w:r>
    </w:p>
    <w:p>
      <w:pPr>
        <w:keepNext w:val="0"/>
        <w:keepLines w:val="0"/>
        <w:pageBreakBefore w:val="0"/>
        <w:numPr>
          <w:ilvl w:val="0"/>
          <w:numId w:val="3"/>
        </w:numPr>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cs="宋体"/>
          <w:color w:val="000000"/>
          <w:sz w:val="24"/>
          <w:lang w:bidi="ar"/>
        </w:rPr>
        <w:t>供货期限（期限）：</w:t>
      </w:r>
      <w:r>
        <w:rPr>
          <w:rFonts w:hint="eastAsia" w:ascii="宋体" w:hAnsi="宋体" w:cs="宋体"/>
          <w:color w:val="000000"/>
          <w:sz w:val="24"/>
          <w:highlight w:val="none"/>
          <w:lang w:bidi="ar"/>
        </w:rPr>
        <w:t>合同签订之日起，每天按各学校提供的采购计划供货，所</w:t>
      </w:r>
      <w:r>
        <w:rPr>
          <w:rFonts w:hint="eastAsia" w:ascii="宋体" w:hAnsi="宋体" w:eastAsia="宋体" w:cs="宋体"/>
          <w:color w:val="000000"/>
          <w:sz w:val="24"/>
          <w:lang w:bidi="ar"/>
        </w:rPr>
        <w:t>供应产品不得提供临界产品，需在质保期内，期限为2022-202</w:t>
      </w:r>
      <w:r>
        <w:rPr>
          <w:rFonts w:hint="eastAsia" w:ascii="宋体" w:hAnsi="宋体" w:eastAsia="宋体" w:cs="宋体"/>
          <w:color w:val="000000"/>
          <w:sz w:val="24"/>
          <w:lang w:val="en-US" w:eastAsia="zh-CN" w:bidi="ar"/>
        </w:rPr>
        <w:t>3</w:t>
      </w:r>
      <w:r>
        <w:rPr>
          <w:rFonts w:hint="eastAsia" w:ascii="宋体" w:hAnsi="宋体" w:eastAsia="宋体" w:cs="宋体"/>
          <w:color w:val="000000"/>
          <w:sz w:val="24"/>
          <w:lang w:bidi="ar"/>
        </w:rPr>
        <w:t>学年，禁止超量配送。</w:t>
      </w:r>
    </w:p>
    <w:p>
      <w:pPr>
        <w:keepNext w:val="0"/>
        <w:keepLines w:val="0"/>
        <w:pageBreakBefore w:val="0"/>
        <w:numPr>
          <w:ilvl w:val="0"/>
          <w:numId w:val="3"/>
        </w:numPr>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val="en-US" w:eastAsia="zh-CN" w:bidi="ar"/>
        </w:rPr>
      </w:pPr>
      <w:r>
        <w:rPr>
          <w:rFonts w:hint="eastAsia" w:ascii="宋体" w:hAnsi="宋体" w:eastAsia="宋体" w:cs="宋体"/>
          <w:color w:val="000000"/>
          <w:sz w:val="24"/>
          <w:lang w:val="en-US" w:eastAsia="zh-CN" w:bidi="ar"/>
        </w:rPr>
        <w:t>大宗食品（米、面、油）和定型包装原辅材料原则上每周供货一次；大肉、蔬菜、豆腐等必须每天配送，做到新鲜保安全、保营养、保实用、保运行。</w:t>
      </w:r>
    </w:p>
    <w:p>
      <w:pPr>
        <w:keepNext w:val="0"/>
        <w:keepLines w:val="0"/>
        <w:pageBreakBefore w:val="0"/>
        <w:numPr>
          <w:ilvl w:val="0"/>
          <w:numId w:val="3"/>
        </w:numPr>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eastAsia="zh-CN" w:bidi="ar"/>
        </w:rPr>
      </w:pPr>
      <w:bookmarkStart w:id="71" w:name="_Toc17337"/>
      <w:r>
        <w:rPr>
          <w:rFonts w:hint="eastAsia" w:ascii="宋体" w:hAnsi="宋体" w:eastAsia="宋体" w:cs="宋体"/>
          <w:color w:val="000000"/>
          <w:sz w:val="24"/>
          <w:lang w:bidi="ar"/>
        </w:rPr>
        <w:t>交货地点：采购人指定地点</w:t>
      </w:r>
      <w:bookmarkEnd w:id="71"/>
      <w:r>
        <w:rPr>
          <w:rFonts w:hint="eastAsia" w:ascii="宋体" w:hAnsi="宋体" w:eastAsia="宋体" w:cs="宋体"/>
          <w:color w:val="000000"/>
          <w:sz w:val="24"/>
          <w:lang w:eastAsia="zh-CN" w:bidi="ar"/>
        </w:rPr>
        <w:t>。</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4</w:t>
      </w:r>
      <w:r>
        <w:rPr>
          <w:rFonts w:hint="eastAsia" w:ascii="宋体" w:hAnsi="宋体" w:cs="宋体"/>
          <w:color w:val="000000"/>
          <w:sz w:val="24"/>
          <w:lang w:bidi="ar"/>
        </w:rPr>
        <w:t>、中标供应商未征得采购人同意和谅解而单方面延迟交货，将按违约终止合同。</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5</w:t>
      </w:r>
      <w:r>
        <w:rPr>
          <w:rFonts w:hint="eastAsia" w:ascii="宋体" w:hAnsi="宋体" w:cs="宋体"/>
          <w:color w:val="000000"/>
          <w:sz w:val="24"/>
          <w:lang w:bidi="ar"/>
        </w:rPr>
        <w:t>、中标供应商遇到可能妨碍按时交付和提供服务的情况，应当及时以书面形式通知采购人，说明原由、拖延的期限等；采购人在收到通知后，尽快进行情况评估并确定是否通过修改合同，酌情延长交货时间或者通过协商加收误期赔偿金。</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72" w:name="_Toc27813"/>
      <w:bookmarkStart w:id="73" w:name="_Toc13586"/>
      <w:r>
        <w:rPr>
          <w:rFonts w:hint="eastAsia" w:ascii="宋体" w:hAnsi="宋体" w:cs="宋体"/>
          <w:b/>
          <w:color w:val="000000"/>
          <w:sz w:val="24"/>
          <w:lang w:bidi="ar"/>
        </w:rPr>
        <w:t>第五条 质量保证</w:t>
      </w:r>
      <w:bookmarkEnd w:id="72"/>
      <w:bookmarkEnd w:id="73"/>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cs="宋体"/>
          <w:color w:val="000000"/>
          <w:sz w:val="24"/>
          <w:lang w:bidi="ar"/>
        </w:rPr>
        <w:t>1、乙方须提供保质、保鲜、安全的合格产品，完全符合合同规定的质量、规格和</w:t>
      </w:r>
      <w:r>
        <w:rPr>
          <w:rFonts w:hint="eastAsia" w:ascii="宋体" w:hAnsi="宋体" w:eastAsia="宋体" w:cs="宋体"/>
          <w:color w:val="000000"/>
          <w:sz w:val="24"/>
          <w:lang w:bidi="ar"/>
        </w:rPr>
        <w:t>重量等要求。</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val="en-US" w:eastAsia="zh-CN" w:bidi="ar"/>
        </w:rPr>
      </w:pPr>
      <w:r>
        <w:rPr>
          <w:rFonts w:hint="eastAsia" w:ascii="宋体" w:hAnsi="宋体" w:eastAsia="宋体" w:cs="宋体"/>
          <w:color w:val="000000"/>
          <w:sz w:val="24"/>
          <w:lang w:val="en-US" w:eastAsia="zh-CN" w:bidi="ar"/>
        </w:rPr>
        <w:t>2、供应商必须按学校采购计划供货，未按采购计划供货或品种不齐时，学校有权拒收当日所供货品。供应商每次供货必须向学校提供本批货物相关合格证明或检验报告单。</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3</w:t>
      </w:r>
      <w:r>
        <w:rPr>
          <w:rFonts w:hint="eastAsia" w:ascii="宋体" w:hAnsi="宋体" w:cs="宋体"/>
          <w:color w:val="000000"/>
          <w:sz w:val="24"/>
          <w:lang w:bidi="ar"/>
        </w:rPr>
        <w:t>、</w:t>
      </w:r>
      <w:r>
        <w:rPr>
          <w:rFonts w:hint="eastAsia" w:ascii="宋体" w:hAnsi="宋体" w:cs="宋体"/>
          <w:bCs/>
          <w:color w:val="000000"/>
          <w:sz w:val="24"/>
          <w:lang w:bidi="ar"/>
        </w:rPr>
        <w:t>因运输装卸过程中造成的损耗（例如包装严重变形、破损、食品污染、变异等）、发现的破损、变异食品必须无条件一对一</w:t>
      </w:r>
      <w:r>
        <w:rPr>
          <w:rFonts w:hint="eastAsia" w:ascii="宋体" w:hAnsi="宋体" w:cs="宋体"/>
          <w:bCs/>
          <w:color w:val="000000"/>
          <w:sz w:val="24"/>
          <w:lang w:eastAsia="zh-CN" w:bidi="ar"/>
        </w:rPr>
        <w:t>及时</w:t>
      </w:r>
      <w:r>
        <w:rPr>
          <w:rFonts w:hint="eastAsia" w:ascii="宋体" w:hAnsi="宋体" w:cs="宋体"/>
          <w:bCs/>
          <w:color w:val="000000"/>
          <w:sz w:val="24"/>
          <w:lang w:bidi="ar"/>
        </w:rPr>
        <w:t>更换。</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4</w:t>
      </w:r>
      <w:r>
        <w:rPr>
          <w:rFonts w:hint="eastAsia" w:ascii="宋体" w:hAnsi="宋体" w:cs="宋体"/>
          <w:color w:val="000000"/>
          <w:sz w:val="24"/>
          <w:lang w:bidi="ar"/>
        </w:rPr>
        <w:t>、质量标准按照最新颁布的国家标准、行业标准或生产厂家企业标准确定，上述标准不一致的，以严格标准为准。</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5</w:t>
      </w:r>
      <w:r>
        <w:rPr>
          <w:rFonts w:hint="eastAsia" w:ascii="宋体" w:hAnsi="宋体" w:cs="宋体"/>
          <w:color w:val="000000"/>
          <w:sz w:val="24"/>
          <w:lang w:bidi="ar"/>
        </w:rPr>
        <w:t>、如因质量问题意外食用，并造成实际伤害及损失，将由中标人承担全部责任，甲方有权到乙方生产、供货场地检查货物质量和生产进度。</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rPr>
      </w:pPr>
      <w:bookmarkStart w:id="74" w:name="_Toc6298"/>
      <w:bookmarkStart w:id="75" w:name="_Toc16353"/>
      <w:r>
        <w:rPr>
          <w:rFonts w:hint="eastAsia" w:ascii="宋体" w:hAnsi="宋体" w:cs="宋体"/>
          <w:color w:val="000000"/>
          <w:sz w:val="24"/>
          <w:lang w:val="en-US" w:eastAsia="zh-CN" w:bidi="ar"/>
        </w:rPr>
        <w:t>6</w:t>
      </w:r>
      <w:r>
        <w:rPr>
          <w:rFonts w:hint="eastAsia" w:ascii="宋体" w:hAnsi="宋体" w:cs="宋体"/>
          <w:color w:val="000000"/>
          <w:sz w:val="24"/>
          <w:lang w:bidi="ar"/>
        </w:rPr>
        <w:t>、保质期出现的质量问题由中标单位负责解决并承担所有费用。</w:t>
      </w:r>
      <w:bookmarkEnd w:id="74"/>
      <w:bookmarkEnd w:id="75"/>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76" w:name="_Toc2819"/>
      <w:bookmarkStart w:id="77" w:name="_Toc19322"/>
      <w:r>
        <w:rPr>
          <w:rFonts w:hint="eastAsia" w:ascii="宋体" w:hAnsi="宋体" w:cs="宋体"/>
          <w:b/>
          <w:color w:val="000000"/>
          <w:sz w:val="24"/>
          <w:lang w:bidi="ar"/>
        </w:rPr>
        <w:t>第六条 权利保证</w:t>
      </w:r>
      <w:bookmarkEnd w:id="76"/>
      <w:bookmarkEnd w:id="77"/>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rPr>
      </w:pPr>
      <w:bookmarkStart w:id="78" w:name="_Toc19943"/>
      <w:bookmarkStart w:id="79" w:name="_Toc4365"/>
      <w:r>
        <w:rPr>
          <w:rFonts w:hint="eastAsia" w:ascii="宋体" w:hAnsi="宋体" w:cs="宋体"/>
          <w:color w:val="000000"/>
          <w:sz w:val="24"/>
          <w:lang w:bidi="ar"/>
        </w:rPr>
        <w:t>1、乙方保证对其出售的产品享有合法的权利。</w:t>
      </w:r>
      <w:bookmarkEnd w:id="78"/>
      <w:bookmarkEnd w:id="79"/>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2、乙方保证对其出售的产品上不存在任何未曾向甲方透露的担保物权，如抵押权、质押权、留置权。</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3、乙方保证对其出售的产品或其任何一部分没有侵犯第三方的专利权、版权、商标权或其他权利。</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4、乙方每批次向</w:t>
      </w:r>
      <w:r>
        <w:rPr>
          <w:rFonts w:hint="eastAsia" w:ascii="宋体" w:hAnsi="宋体" w:cs="宋体"/>
          <w:color w:val="000000"/>
          <w:sz w:val="24"/>
          <w:lang w:eastAsia="zh-CN" w:bidi="ar"/>
        </w:rPr>
        <w:t>学校</w:t>
      </w:r>
      <w:r>
        <w:rPr>
          <w:rFonts w:hint="eastAsia" w:ascii="宋体" w:hAnsi="宋体" w:cs="宋体"/>
          <w:color w:val="000000"/>
          <w:sz w:val="24"/>
          <w:lang w:bidi="ar"/>
        </w:rPr>
        <w:t>配送所供产品的同时还需出具所供产品的合格证及检验报告，所有配送产品还须出具的第三方检测报告，否则</w:t>
      </w:r>
      <w:r>
        <w:rPr>
          <w:rFonts w:hint="eastAsia" w:ascii="宋体" w:hAnsi="宋体" w:cs="宋体"/>
          <w:color w:val="000000"/>
          <w:sz w:val="24"/>
          <w:lang w:eastAsia="zh-CN" w:bidi="ar"/>
        </w:rPr>
        <w:t>学校</w:t>
      </w:r>
      <w:r>
        <w:rPr>
          <w:rFonts w:hint="eastAsia" w:ascii="宋体" w:hAnsi="宋体" w:cs="宋体"/>
          <w:color w:val="000000"/>
          <w:sz w:val="24"/>
          <w:lang w:bidi="ar"/>
        </w:rPr>
        <w:t>将拒收配送产品。</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rPr>
      </w:pPr>
      <w:bookmarkStart w:id="80" w:name="_Toc26315"/>
      <w:bookmarkStart w:id="81" w:name="_Toc6950"/>
      <w:r>
        <w:rPr>
          <w:rFonts w:hint="eastAsia" w:ascii="宋体" w:hAnsi="宋体" w:cs="宋体"/>
          <w:color w:val="000000"/>
          <w:sz w:val="24"/>
          <w:lang w:bidi="ar"/>
        </w:rPr>
        <w:t>5、如</w:t>
      </w:r>
      <w:r>
        <w:rPr>
          <w:rFonts w:hint="eastAsia" w:ascii="宋体" w:hAnsi="宋体" w:cs="宋体"/>
          <w:color w:val="000000"/>
          <w:sz w:val="24"/>
          <w:lang w:eastAsia="zh-CN" w:bidi="ar"/>
        </w:rPr>
        <w:t>学校</w:t>
      </w:r>
      <w:r>
        <w:rPr>
          <w:rFonts w:hint="eastAsia" w:ascii="宋体" w:hAnsi="宋体" w:cs="宋体"/>
          <w:color w:val="000000"/>
          <w:sz w:val="24"/>
          <w:lang w:bidi="ar"/>
        </w:rPr>
        <w:t>在使用该产品构成上述侵权的，则由乙方承担全部责任。</w:t>
      </w:r>
      <w:bookmarkEnd w:id="80"/>
      <w:bookmarkEnd w:id="81"/>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82" w:name="_Toc1219"/>
      <w:bookmarkStart w:id="83" w:name="_Toc4978"/>
      <w:r>
        <w:rPr>
          <w:rFonts w:hint="eastAsia" w:ascii="宋体" w:hAnsi="宋体" w:cs="宋体"/>
          <w:b/>
          <w:color w:val="000000"/>
          <w:sz w:val="24"/>
          <w:lang w:bidi="ar"/>
        </w:rPr>
        <w:t>第七条 包装要求与运输方式</w:t>
      </w:r>
      <w:bookmarkEnd w:id="82"/>
      <w:bookmarkEnd w:id="83"/>
      <w:r>
        <w:rPr>
          <w:rFonts w:hint="eastAsia" w:ascii="宋体" w:hAnsi="宋体" w:cs="宋体"/>
          <w:b/>
          <w:color w:val="000000"/>
          <w:sz w:val="24"/>
          <w:lang w:bidi="ar"/>
        </w:rPr>
        <w:t xml:space="preserve">   </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1、除合同另有规定外，乙方提供的全部产品均应按标准保护措施进行包装，该包装应适应于远距离运输、防潮、防震、防锈和防野蛮装卸，以确保产品安全运抵指定地点。</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2、每一包装单元应附详细的装箱单和质量合格证。</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3、产品运输方式：。</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4、乙方负责产品运输，产品运输的合理损耗及计算方法乙方支付。</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val="en-US" w:eastAsia="zh-CN" w:bidi="ar"/>
        </w:rPr>
        <w:t>5、</w:t>
      </w:r>
      <w:r>
        <w:rPr>
          <w:rFonts w:hint="eastAsia" w:ascii="宋体" w:hAnsi="宋体" w:eastAsia="宋体" w:cs="宋体"/>
          <w:color w:val="000000"/>
          <w:sz w:val="24"/>
          <w:lang w:bidi="ar"/>
        </w:rPr>
        <w:t>供应商在供货过程中由于不确定因素（如恶劣天气导致的大雪封路，意外事故导致的道路堵塞</w:t>
      </w:r>
      <w:r>
        <w:rPr>
          <w:rFonts w:hint="eastAsia" w:ascii="宋体" w:hAnsi="宋体" w:eastAsia="宋体" w:cs="宋体"/>
          <w:color w:val="000000"/>
          <w:sz w:val="24"/>
          <w:lang w:eastAsia="zh-CN" w:bidi="ar"/>
        </w:rPr>
        <w:t>、疫情</w:t>
      </w:r>
      <w:r>
        <w:rPr>
          <w:rFonts w:hint="eastAsia" w:ascii="宋体" w:hAnsi="宋体" w:eastAsia="宋体" w:cs="宋体"/>
          <w:color w:val="000000"/>
          <w:sz w:val="24"/>
          <w:lang w:bidi="ar"/>
        </w:rPr>
        <w:t>等）而造成不能按时供货时，应第一时间通知学校，并与学校商议提出应急办法，确保营养餐的正常实施。</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val="en-US" w:eastAsia="zh-CN" w:bidi="ar"/>
        </w:rPr>
        <w:t>6、</w:t>
      </w:r>
      <w:r>
        <w:rPr>
          <w:rFonts w:hint="eastAsia" w:ascii="宋体" w:hAnsi="宋体" w:eastAsia="宋体" w:cs="宋体"/>
          <w:color w:val="000000"/>
          <w:sz w:val="24"/>
          <w:lang w:bidi="ar"/>
        </w:rPr>
        <w:t>供货人员要保持相对稳定，必须持健康证上岗。供货车辆必须干净卫生，并按规定要求进行消毒，确保食品安全。</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84" w:name="_Toc5004"/>
      <w:bookmarkStart w:id="85" w:name="_Toc9997"/>
      <w:r>
        <w:rPr>
          <w:rFonts w:hint="eastAsia" w:ascii="宋体" w:hAnsi="宋体" w:cs="宋体"/>
          <w:b/>
          <w:color w:val="000000"/>
          <w:sz w:val="24"/>
          <w:lang w:bidi="ar"/>
        </w:rPr>
        <w:t>第八条 产品验收</w:t>
      </w:r>
      <w:bookmarkEnd w:id="84"/>
      <w:bookmarkEnd w:id="85"/>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bookmarkStart w:id="86" w:name="_Toc26945"/>
      <w:r>
        <w:rPr>
          <w:rFonts w:hint="eastAsia" w:ascii="宋体" w:hAnsi="宋体" w:eastAsia="宋体" w:cs="宋体"/>
          <w:color w:val="000000"/>
          <w:sz w:val="24"/>
          <w:lang w:bidi="ar"/>
        </w:rPr>
        <w:t>产品验收由</w:t>
      </w:r>
      <w:r>
        <w:rPr>
          <w:rFonts w:hint="eastAsia" w:ascii="宋体" w:hAnsi="宋体" w:eastAsia="宋体" w:cs="宋体"/>
          <w:color w:val="000000"/>
          <w:sz w:val="24"/>
          <w:lang w:eastAsia="zh-CN" w:bidi="ar"/>
        </w:rPr>
        <w:t>各学校</w:t>
      </w:r>
      <w:r>
        <w:rPr>
          <w:rFonts w:hint="eastAsia" w:ascii="宋体" w:hAnsi="宋体" w:eastAsia="宋体" w:cs="宋体"/>
          <w:color w:val="000000"/>
          <w:sz w:val="24"/>
          <w:lang w:bidi="ar"/>
        </w:rPr>
        <w:t>组织库管员负责接收验货，验收时按采购计划和供应商的“送货凭证”逐一验收。并符合下列要求：</w:t>
      </w:r>
      <w:bookmarkEnd w:id="86"/>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1.查看货物产地、品牌、包装是否符合确定的品种、规格，不符合要求的货物学校有权拒收。</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2.查看包装是否完好，是否在保质期内，对于包装破损、商品超过保质期、感官异样的货物学校有权拒收。</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3.复称：逐一称量供应商所送初验合格货物，并按国家规定的正负误差标准接收合格货物；对于不符合误差规定标准而出现的短斤少两货物，首次给予供应商警告，第二次将按照有关规定予以处罚。</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4.供应商应积极配合学校做好不符合要求物品和破损物品的退换工作，不得推诿扯皮。若不及时退换，学校有权向县教体局投诉。</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lang w:bidi="ar"/>
        </w:rPr>
      </w:pPr>
      <w:r>
        <w:rPr>
          <w:rFonts w:hint="eastAsia" w:ascii="宋体" w:hAnsi="宋体" w:eastAsia="宋体" w:cs="宋体"/>
          <w:color w:val="000000"/>
          <w:sz w:val="24"/>
          <w:lang w:bidi="ar"/>
        </w:rPr>
        <w:t>5.学校应向供应商索要相关票证，供应商应积极配合学校出具相关票证凭据,票据应与中标单位名称保持一致。</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rPr>
      </w:pPr>
      <w:r>
        <w:rPr>
          <w:rFonts w:hint="eastAsia" w:ascii="宋体" w:hAnsi="宋体" w:eastAsia="宋体" w:cs="宋体"/>
          <w:color w:val="000000"/>
          <w:sz w:val="24"/>
          <w:lang w:bidi="ar"/>
        </w:rPr>
        <w:t>6.经库管员复核无误后，在“送货凭证”上经库管员、食堂管理员、主管领导三人签字后并入库建立台账。</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7、</w:t>
      </w:r>
      <w:r>
        <w:rPr>
          <w:rFonts w:hint="eastAsia" w:ascii="宋体" w:hAnsi="宋体" w:cs="宋体"/>
          <w:color w:val="000000"/>
          <w:sz w:val="24"/>
          <w:lang w:bidi="ar"/>
        </w:rPr>
        <w:t>每次配送量应包含留样1份，由使用单位和成交人共同对所有食品的品种、规格、数量及保质期进行验收。</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8、</w:t>
      </w:r>
      <w:r>
        <w:rPr>
          <w:rFonts w:hint="eastAsia" w:ascii="宋体" w:hAnsi="宋体" w:cs="宋体"/>
          <w:color w:val="000000"/>
          <w:sz w:val="24"/>
          <w:lang w:bidi="ar"/>
        </w:rPr>
        <w:t>中标人每次供货须向使用单位提供“供货清单”（供货清单一式三份，采购人一份，成交单位一份，使用单位一份）；经验收合格后，由使用单位在“供货清单”上签字并盖单位公章。</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bidi="ar"/>
        </w:rPr>
        <w:t>9、</w:t>
      </w:r>
      <w:r>
        <w:rPr>
          <w:rFonts w:hint="eastAsia" w:ascii="宋体" w:hAnsi="宋体" w:cs="宋体"/>
          <w:color w:val="000000"/>
          <w:sz w:val="24"/>
          <w:lang w:bidi="ar"/>
        </w:rPr>
        <w:t>若验收不合格，成交单位必须及时换货，保证使用单位的的正常使用，否则将终止其供货合同，并赔偿采购人的损失。</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rPr>
      </w:pPr>
      <w:bookmarkStart w:id="87" w:name="_Toc5147"/>
      <w:bookmarkStart w:id="88" w:name="_Toc4606"/>
      <w:r>
        <w:rPr>
          <w:rFonts w:hint="eastAsia" w:ascii="宋体" w:hAnsi="宋体" w:cs="宋体"/>
          <w:color w:val="000000"/>
          <w:sz w:val="24"/>
          <w:lang w:val="en-US" w:eastAsia="zh-CN" w:bidi="ar"/>
        </w:rPr>
        <w:t>10</w:t>
      </w:r>
      <w:r>
        <w:rPr>
          <w:rFonts w:hint="eastAsia" w:ascii="宋体" w:hAnsi="宋体" w:cs="宋体"/>
          <w:color w:val="000000"/>
          <w:sz w:val="24"/>
          <w:lang w:bidi="ar"/>
        </w:rPr>
        <w:t>、货物验收依据：</w:t>
      </w:r>
      <w:bookmarkEnd w:id="87"/>
      <w:bookmarkEnd w:id="88"/>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（1）招标文件；</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（2）投标文件；</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（3）采购合同及补充协议；</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（4）产品合格的检测报告。</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89" w:name="_Toc14621"/>
      <w:bookmarkStart w:id="90" w:name="_Toc10133"/>
      <w:r>
        <w:rPr>
          <w:rFonts w:hint="eastAsia" w:ascii="宋体" w:hAnsi="宋体" w:cs="宋体"/>
          <w:b/>
          <w:color w:val="000000"/>
          <w:sz w:val="24"/>
          <w:lang w:bidi="ar"/>
        </w:rPr>
        <w:t>第九条 售后服务</w:t>
      </w:r>
      <w:bookmarkEnd w:id="89"/>
      <w:bookmarkEnd w:id="90"/>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乙方应按照国家有关法律法规和“三包”规定以及招标文件要求和投标文件的“服务承诺”提供服务。</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91" w:name="_Toc11162"/>
      <w:bookmarkStart w:id="92" w:name="_Toc19580"/>
      <w:r>
        <w:rPr>
          <w:rFonts w:hint="eastAsia" w:ascii="宋体" w:hAnsi="宋体" w:cs="宋体"/>
          <w:b/>
          <w:color w:val="000000"/>
          <w:sz w:val="24"/>
          <w:lang w:bidi="ar"/>
        </w:rPr>
        <w:t>第十条 履约保证金</w:t>
      </w:r>
      <w:bookmarkEnd w:id="91"/>
      <w:bookmarkEnd w:id="92"/>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乙方中标后，向县教育局交纳</w:t>
      </w:r>
      <w:r>
        <w:rPr>
          <w:rFonts w:hint="eastAsia" w:ascii="宋体" w:hAnsi="宋体" w:cs="宋体"/>
          <w:color w:val="000000"/>
          <w:sz w:val="24"/>
          <w:u w:val="single"/>
          <w:lang w:bidi="ar"/>
        </w:rPr>
        <w:t xml:space="preserve">   </w:t>
      </w:r>
      <w:r>
        <w:rPr>
          <w:rFonts w:hint="eastAsia" w:ascii="宋体" w:hAnsi="宋体" w:cs="宋体"/>
          <w:color w:val="000000"/>
          <w:sz w:val="24"/>
          <w:lang w:bidi="ar"/>
        </w:rPr>
        <w:t>履约保证金。合同期满后无违反合同条款行为的无息退还。若有违反合同条款行为的，按照合同约定在履约保证金中扣除应赔付的款额后，余款无息退还。若有不足扣款的金额，由乙方补足。</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93" w:name="_Toc9071"/>
      <w:bookmarkStart w:id="94" w:name="_Toc30982"/>
      <w:r>
        <w:rPr>
          <w:rFonts w:hint="eastAsia" w:ascii="宋体" w:hAnsi="宋体" w:cs="宋体"/>
          <w:b/>
          <w:color w:val="000000"/>
          <w:sz w:val="24"/>
          <w:lang w:bidi="ar"/>
        </w:rPr>
        <w:t>第十一条 违约责任</w:t>
      </w:r>
      <w:bookmarkEnd w:id="93"/>
      <w:bookmarkEnd w:id="94"/>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highlight w:val="none"/>
        </w:rPr>
      </w:pPr>
      <w:bookmarkStart w:id="95" w:name="_Toc10643"/>
      <w:bookmarkStart w:id="96" w:name="_Toc1475"/>
      <w:r>
        <w:rPr>
          <w:rFonts w:hint="eastAsia" w:ascii="宋体" w:hAnsi="宋体" w:cs="宋体"/>
          <w:color w:val="000000"/>
          <w:sz w:val="24"/>
          <w:highlight w:val="none"/>
          <w:lang w:bidi="ar"/>
        </w:rPr>
        <w:t>1、甲方违约责任</w:t>
      </w:r>
      <w:bookmarkEnd w:id="95"/>
      <w:bookmarkEnd w:id="96"/>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highlight w:val="none"/>
          <w:lang w:bidi="ar"/>
        </w:rPr>
      </w:pPr>
      <w:bookmarkStart w:id="97" w:name="_Toc8799"/>
      <w:bookmarkStart w:id="98" w:name="_Toc5500"/>
      <w:r>
        <w:rPr>
          <w:rFonts w:hint="eastAsia" w:ascii="宋体" w:hAnsi="宋体" w:cs="宋体"/>
          <w:color w:val="000000"/>
          <w:sz w:val="24"/>
          <w:highlight w:val="none"/>
          <w:lang w:eastAsia="zh-CN" w:bidi="ar"/>
        </w:rPr>
        <w:t>（</w:t>
      </w:r>
      <w:r>
        <w:rPr>
          <w:rFonts w:hint="eastAsia" w:ascii="宋体" w:hAnsi="宋体" w:cs="宋体"/>
          <w:color w:val="000000"/>
          <w:sz w:val="24"/>
          <w:highlight w:val="none"/>
          <w:lang w:val="en-US" w:eastAsia="zh-CN" w:bidi="ar"/>
        </w:rPr>
        <w:t>1</w:t>
      </w:r>
      <w:r>
        <w:rPr>
          <w:rFonts w:hint="eastAsia" w:ascii="宋体" w:hAnsi="宋体" w:cs="宋体"/>
          <w:color w:val="000000"/>
          <w:sz w:val="24"/>
          <w:highlight w:val="none"/>
          <w:lang w:eastAsia="zh-CN" w:bidi="ar"/>
        </w:rPr>
        <w:t>）</w:t>
      </w:r>
      <w:r>
        <w:rPr>
          <w:rFonts w:hint="eastAsia" w:ascii="宋体" w:hAnsi="宋体" w:cs="宋体"/>
          <w:color w:val="000000"/>
          <w:sz w:val="24"/>
          <w:highlight w:val="none"/>
          <w:lang w:bidi="ar"/>
        </w:rPr>
        <w:t>私自在招标定点采购商之外采购食材及原辅材料（因特殊情况为确保营养餐正常供应经甲乙双方协商同意的除外），按采购金额赔偿乙方经济损失。</w:t>
      </w:r>
      <w:bookmarkEnd w:id="97"/>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highlight w:val="none"/>
          <w:lang w:bidi="ar"/>
        </w:rPr>
      </w:pPr>
      <w:bookmarkStart w:id="99" w:name="_Toc20929"/>
      <w:r>
        <w:rPr>
          <w:rFonts w:hint="eastAsia" w:ascii="宋体" w:hAnsi="宋体" w:cs="宋体"/>
          <w:color w:val="000000"/>
          <w:sz w:val="24"/>
          <w:highlight w:val="none"/>
          <w:lang w:eastAsia="zh-CN" w:bidi="ar"/>
        </w:rPr>
        <w:t>（</w:t>
      </w:r>
      <w:r>
        <w:rPr>
          <w:rFonts w:hint="eastAsia" w:ascii="宋体" w:hAnsi="宋体" w:cs="宋体"/>
          <w:color w:val="000000"/>
          <w:sz w:val="24"/>
          <w:highlight w:val="none"/>
          <w:lang w:val="en-US" w:eastAsia="zh-CN" w:bidi="ar"/>
        </w:rPr>
        <w:t>2</w:t>
      </w:r>
      <w:r>
        <w:rPr>
          <w:rFonts w:hint="eastAsia" w:ascii="宋体" w:hAnsi="宋体" w:cs="宋体"/>
          <w:color w:val="000000"/>
          <w:sz w:val="24"/>
          <w:highlight w:val="none"/>
          <w:lang w:eastAsia="zh-CN" w:bidi="ar"/>
        </w:rPr>
        <w:t>）</w:t>
      </w:r>
      <w:r>
        <w:rPr>
          <w:rFonts w:hint="eastAsia" w:ascii="宋体" w:hAnsi="宋体" w:cs="宋体"/>
          <w:color w:val="000000"/>
          <w:sz w:val="24"/>
          <w:highlight w:val="none"/>
          <w:lang w:bidi="ar"/>
        </w:rPr>
        <w:t>在财政资金拨付到位的情况下，必须按合同规定结算食材款，故意拖欠款项按同期存款基准利率赔偿乙方经济损失。</w:t>
      </w:r>
      <w:bookmarkEnd w:id="99"/>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highlight w:val="none"/>
          <w:lang w:bidi="ar"/>
        </w:rPr>
      </w:pPr>
      <w:bookmarkStart w:id="100" w:name="_Toc1013"/>
      <w:r>
        <w:rPr>
          <w:rFonts w:hint="eastAsia" w:ascii="宋体" w:hAnsi="宋体" w:cs="宋体"/>
          <w:color w:val="000000"/>
          <w:sz w:val="24"/>
          <w:highlight w:val="none"/>
          <w:lang w:eastAsia="zh-CN" w:bidi="ar"/>
        </w:rPr>
        <w:t>（</w:t>
      </w:r>
      <w:r>
        <w:rPr>
          <w:rFonts w:hint="eastAsia" w:ascii="宋体" w:hAnsi="宋体" w:cs="宋体"/>
          <w:color w:val="000000"/>
          <w:sz w:val="24"/>
          <w:highlight w:val="none"/>
          <w:lang w:val="en-US" w:eastAsia="zh-CN" w:bidi="ar"/>
        </w:rPr>
        <w:t>3</w:t>
      </w:r>
      <w:r>
        <w:rPr>
          <w:rFonts w:hint="eastAsia" w:ascii="宋体" w:hAnsi="宋体" w:cs="宋体"/>
          <w:color w:val="000000"/>
          <w:sz w:val="24"/>
          <w:highlight w:val="none"/>
          <w:lang w:eastAsia="zh-CN" w:bidi="ar"/>
        </w:rPr>
        <w:t>）</w:t>
      </w:r>
      <w:r>
        <w:rPr>
          <w:rFonts w:hint="eastAsia" w:ascii="宋体" w:hAnsi="宋体" w:cs="宋体"/>
          <w:color w:val="000000"/>
          <w:sz w:val="24"/>
          <w:highlight w:val="none"/>
          <w:lang w:bidi="ar"/>
        </w:rPr>
        <w:t>学校必须安排专（兼）职人员配合供应商做好食材接收工作。</w:t>
      </w:r>
      <w:bookmarkEnd w:id="100"/>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highlight w:val="none"/>
        </w:rPr>
      </w:pPr>
      <w:bookmarkStart w:id="101" w:name="_Toc17216"/>
      <w:r>
        <w:rPr>
          <w:rFonts w:hint="eastAsia" w:ascii="宋体" w:hAnsi="宋体" w:cs="宋体"/>
          <w:color w:val="000000"/>
          <w:sz w:val="24"/>
          <w:highlight w:val="none"/>
          <w:lang w:bidi="ar"/>
        </w:rPr>
        <w:t>2、乙方违约责任</w:t>
      </w:r>
      <w:bookmarkEnd w:id="98"/>
      <w:bookmarkEnd w:id="101"/>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bidi="ar"/>
        </w:rPr>
        <w:t>（1）如乙方不能交付货物，乙方应向甲方支付合同总价</w:t>
      </w:r>
      <w:r>
        <w:rPr>
          <w:rFonts w:hint="eastAsia" w:ascii="宋体" w:hAnsi="宋体" w:cs="宋体"/>
          <w:color w:val="000000"/>
          <w:sz w:val="24"/>
          <w:highlight w:val="none"/>
          <w:u w:val="single"/>
          <w:lang w:bidi="ar"/>
        </w:rPr>
        <w:t xml:space="preserve"> 3 </w:t>
      </w:r>
      <w:r>
        <w:rPr>
          <w:rFonts w:hint="eastAsia" w:ascii="宋体" w:hAnsi="宋体" w:cs="宋体"/>
          <w:color w:val="000000"/>
          <w:sz w:val="24"/>
          <w:highlight w:val="none"/>
          <w:lang w:bidi="ar"/>
        </w:rPr>
        <w:t>％的违约金；</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rPr>
          <w:rFonts w:hint="eastAsia" w:ascii="宋体" w:hAnsi="宋体" w:eastAsia="宋体" w:cs="宋体"/>
          <w:color w:val="000000"/>
          <w:sz w:val="24"/>
          <w:highlight w:val="none"/>
          <w:lang w:eastAsia="zh-CN" w:bidi="ar"/>
        </w:rPr>
      </w:pPr>
      <w:r>
        <w:rPr>
          <w:rFonts w:hint="eastAsia" w:ascii="宋体" w:hAnsi="宋体" w:cs="宋体"/>
          <w:color w:val="000000"/>
          <w:sz w:val="24"/>
          <w:highlight w:val="none"/>
          <w:lang w:bidi="ar"/>
        </w:rPr>
        <w:t>（2）乙方逾期交付货物的，每逾期</w:t>
      </w:r>
      <w:r>
        <w:rPr>
          <w:rFonts w:hint="eastAsia" w:ascii="宋体" w:hAnsi="宋体" w:cs="宋体"/>
          <w:color w:val="000000"/>
          <w:sz w:val="24"/>
          <w:highlight w:val="none"/>
          <w:u w:val="single"/>
          <w:lang w:bidi="ar"/>
        </w:rPr>
        <w:t>1</w:t>
      </w:r>
      <w:r>
        <w:rPr>
          <w:rFonts w:hint="eastAsia" w:ascii="宋体" w:hAnsi="宋体" w:cs="宋体"/>
          <w:color w:val="000000"/>
          <w:sz w:val="24"/>
          <w:highlight w:val="none"/>
          <w:lang w:bidi="ar"/>
        </w:rPr>
        <w:t>天，乙方向甲方偿付逾期交货部分货款总额的</w:t>
      </w:r>
      <w:r>
        <w:rPr>
          <w:rFonts w:hint="eastAsia" w:ascii="宋体" w:hAnsi="宋体" w:cs="宋体"/>
          <w:color w:val="000000"/>
          <w:sz w:val="24"/>
          <w:highlight w:val="none"/>
          <w:u w:val="single"/>
          <w:lang w:bidi="ar"/>
        </w:rPr>
        <w:t xml:space="preserve"> 5 </w:t>
      </w:r>
      <w:r>
        <w:rPr>
          <w:rFonts w:hint="eastAsia" w:ascii="宋体" w:hAnsi="宋体" w:cs="宋体"/>
          <w:color w:val="000000"/>
          <w:sz w:val="24"/>
          <w:highlight w:val="none"/>
          <w:lang w:bidi="ar"/>
        </w:rPr>
        <w:t>‰的滞纳金</w:t>
      </w:r>
      <w:r>
        <w:rPr>
          <w:rFonts w:hint="eastAsia" w:ascii="宋体" w:hAnsi="宋体" w:cs="宋体"/>
          <w:color w:val="000000"/>
          <w:sz w:val="24"/>
          <w:highlight w:val="none"/>
          <w:lang w:eastAsia="zh-CN" w:bidi="ar"/>
        </w:rPr>
        <w:t>；</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bidi="ar"/>
        </w:rPr>
        <w:t>（3）乙方所交付的货物品种、型号、规格不符合合同规定的，甲方有权拒收。甲方拒收的，乙方应向甲方支付货款总额</w:t>
      </w:r>
      <w:r>
        <w:rPr>
          <w:rFonts w:hint="eastAsia" w:ascii="宋体" w:hAnsi="宋体" w:cs="宋体"/>
          <w:color w:val="000000"/>
          <w:sz w:val="24"/>
          <w:highlight w:val="none"/>
          <w:u w:val="single"/>
          <w:lang w:bidi="ar"/>
        </w:rPr>
        <w:t xml:space="preserve"> </w:t>
      </w:r>
      <w:r>
        <w:rPr>
          <w:rFonts w:hint="eastAsia" w:ascii="宋体" w:hAnsi="宋体" w:cs="宋体"/>
          <w:color w:val="000000"/>
          <w:sz w:val="24"/>
          <w:highlight w:val="none"/>
          <w:u w:val="single"/>
          <w:lang w:val="en-US" w:eastAsia="zh-CN" w:bidi="ar"/>
        </w:rPr>
        <w:t>5</w:t>
      </w:r>
      <w:r>
        <w:rPr>
          <w:rFonts w:hint="eastAsia" w:ascii="宋体" w:hAnsi="宋体" w:cs="宋体"/>
          <w:color w:val="000000"/>
          <w:sz w:val="24"/>
          <w:highlight w:val="none"/>
          <w:u w:val="single"/>
          <w:lang w:bidi="ar"/>
        </w:rPr>
        <w:t xml:space="preserve"> </w:t>
      </w:r>
      <w:r>
        <w:rPr>
          <w:rFonts w:hint="eastAsia" w:ascii="宋体" w:hAnsi="宋体" w:cs="宋体"/>
          <w:color w:val="000000"/>
          <w:sz w:val="24"/>
          <w:highlight w:val="none"/>
          <w:lang w:bidi="ar"/>
        </w:rPr>
        <w:t>%的违约金；</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bidi="ar"/>
        </w:rPr>
        <w:t>（4）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终止本合同，乙方应另向甲方支付货款总额的</w:t>
      </w:r>
      <w:r>
        <w:rPr>
          <w:rFonts w:hint="eastAsia" w:ascii="宋体" w:hAnsi="宋体" w:cs="宋体"/>
          <w:color w:val="000000"/>
          <w:sz w:val="24"/>
          <w:highlight w:val="none"/>
          <w:u w:val="single"/>
          <w:lang w:bidi="ar"/>
        </w:rPr>
        <w:t>3</w:t>
      </w:r>
      <w:r>
        <w:rPr>
          <w:rFonts w:hint="eastAsia" w:ascii="宋体" w:hAnsi="宋体" w:cs="宋体"/>
          <w:color w:val="000000"/>
          <w:sz w:val="24"/>
          <w:highlight w:val="none"/>
          <w:lang w:bidi="ar"/>
        </w:rPr>
        <w:t>%的违约金；</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bidi="ar"/>
        </w:rPr>
        <w:t>（5）乙方未按本合同第十条的规定向甲方交付履约保证金的，应按应交付履约保证金的</w:t>
      </w:r>
      <w:r>
        <w:rPr>
          <w:rFonts w:hint="eastAsia" w:ascii="宋体" w:hAnsi="宋体" w:cs="宋体"/>
          <w:color w:val="000000"/>
          <w:sz w:val="24"/>
          <w:highlight w:val="none"/>
          <w:u w:val="single"/>
          <w:lang w:bidi="ar"/>
        </w:rPr>
        <w:t xml:space="preserve"> 1 </w:t>
      </w:r>
      <w:r>
        <w:rPr>
          <w:rFonts w:hint="eastAsia" w:ascii="宋体" w:hAnsi="宋体" w:cs="宋体"/>
          <w:color w:val="000000"/>
          <w:sz w:val="24"/>
          <w:highlight w:val="none"/>
          <w:lang w:bidi="ar"/>
        </w:rPr>
        <w:t>%向甲方支付违约金，该违约金的支付不影响乙方应承担的其他违约责任；</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bidi="ar"/>
        </w:rPr>
        <w:t>（6）乙方未按本合同的规定和“服务承诺”提供伴随服务/售后服务的，应按合同总价款的</w:t>
      </w:r>
      <w:r>
        <w:rPr>
          <w:rFonts w:hint="eastAsia" w:ascii="宋体" w:hAnsi="宋体" w:cs="宋体"/>
          <w:color w:val="000000"/>
          <w:sz w:val="24"/>
          <w:highlight w:val="none"/>
          <w:u w:val="single"/>
          <w:lang w:bidi="ar"/>
        </w:rPr>
        <w:t>2</w:t>
      </w:r>
      <w:r>
        <w:rPr>
          <w:rFonts w:hint="eastAsia" w:ascii="宋体" w:hAnsi="宋体" w:cs="宋体"/>
          <w:color w:val="000000"/>
          <w:sz w:val="24"/>
          <w:highlight w:val="none"/>
          <w:lang w:bidi="ar"/>
        </w:rPr>
        <w:t>%向甲方承担违约责任；</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bidi="ar"/>
        </w:rPr>
        <w:t>（7）乙方在承担上述1-6款一项或多项违约责任后，仍应继续履行合同规定的义务（甲方解除合同的除外）。甲方未能及时追究乙方的任何一项违约责任并不表明甲方放弃追究乙方该项或其他违约责任；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lang w:bidi="ar"/>
        </w:rPr>
      </w:pPr>
      <w:r>
        <w:rPr>
          <w:rFonts w:hint="eastAsia" w:ascii="宋体" w:hAnsi="宋体" w:cs="宋体"/>
          <w:color w:val="000000"/>
          <w:sz w:val="24"/>
          <w:highlight w:val="none"/>
          <w:lang w:bidi="ar"/>
        </w:rPr>
        <w:t>（8）乙方偿付的违约金不足以弥补甲方损失的，还应按甲方损失尚未弥补的部分，支付赔偿金给甲方。</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lang w:eastAsia="zh-CN" w:bidi="ar"/>
        </w:rPr>
      </w:pPr>
      <w:r>
        <w:rPr>
          <w:rFonts w:hint="eastAsia" w:ascii="宋体" w:hAnsi="宋体" w:cs="宋体"/>
          <w:color w:val="000000"/>
          <w:sz w:val="24"/>
          <w:highlight w:val="none"/>
          <w:lang w:eastAsia="zh-CN" w:bidi="ar"/>
        </w:rPr>
        <w:t>（</w:t>
      </w:r>
      <w:r>
        <w:rPr>
          <w:rFonts w:hint="eastAsia" w:ascii="宋体" w:hAnsi="宋体" w:cs="宋体"/>
          <w:color w:val="000000"/>
          <w:sz w:val="24"/>
          <w:highlight w:val="none"/>
          <w:lang w:val="en-US" w:eastAsia="zh-CN" w:bidi="ar"/>
        </w:rPr>
        <w:t>9</w:t>
      </w:r>
      <w:r>
        <w:rPr>
          <w:rFonts w:hint="eastAsia" w:ascii="宋体" w:hAnsi="宋体" w:cs="宋体"/>
          <w:color w:val="000000"/>
          <w:sz w:val="24"/>
          <w:highlight w:val="none"/>
          <w:lang w:eastAsia="zh-CN" w:bidi="ar"/>
        </w:rPr>
        <w:t>）凡是乙方所供货物导致的人身损害或安全事件、事故，由乙方承担全部损失和责任。</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highlight w:val="none"/>
          <w:lang w:eastAsia="zh-CN" w:bidi="ar"/>
        </w:rPr>
      </w:pPr>
      <w:r>
        <w:rPr>
          <w:rFonts w:hint="eastAsia" w:ascii="宋体" w:hAnsi="宋体" w:cs="宋体"/>
          <w:color w:val="000000"/>
          <w:sz w:val="24"/>
          <w:highlight w:val="none"/>
          <w:lang w:eastAsia="zh-CN" w:bidi="ar"/>
        </w:rPr>
        <w:t>（</w:t>
      </w:r>
      <w:r>
        <w:rPr>
          <w:rFonts w:hint="eastAsia" w:ascii="宋体" w:hAnsi="宋体" w:cs="宋体"/>
          <w:color w:val="000000"/>
          <w:sz w:val="24"/>
          <w:highlight w:val="none"/>
          <w:lang w:val="en-US" w:eastAsia="zh-CN" w:bidi="ar"/>
        </w:rPr>
        <w:t>10</w:t>
      </w:r>
      <w:r>
        <w:rPr>
          <w:rFonts w:hint="eastAsia" w:ascii="宋体" w:hAnsi="宋体" w:cs="宋体"/>
          <w:color w:val="000000"/>
          <w:sz w:val="24"/>
          <w:highlight w:val="none"/>
          <w:lang w:eastAsia="zh-CN" w:bidi="ar"/>
        </w:rPr>
        <w:t>）甲方对乙方的所供货物进行满意率考核，考核不合格的乙方，甲方有权予以解除本合同。</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102" w:name="_Toc32479"/>
      <w:bookmarkStart w:id="103" w:name="_Toc17847"/>
      <w:r>
        <w:rPr>
          <w:rFonts w:hint="eastAsia" w:ascii="宋体" w:hAnsi="宋体" w:cs="宋体"/>
          <w:b/>
          <w:color w:val="000000"/>
          <w:sz w:val="24"/>
          <w:lang w:bidi="ar"/>
        </w:rPr>
        <w:t>第十二条 合同的变更和终止</w:t>
      </w:r>
      <w:bookmarkEnd w:id="102"/>
      <w:bookmarkEnd w:id="103"/>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除《中华人民共和国政府采购法》第49条、第50条第二款规定的情形外，本合同一经签订，甲乙双方不得擅自变更、中止或终止合同。</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104" w:name="_Toc21320"/>
      <w:bookmarkStart w:id="105" w:name="_Toc11760"/>
      <w:r>
        <w:rPr>
          <w:rFonts w:hint="eastAsia" w:ascii="宋体" w:hAnsi="宋体" w:cs="宋体"/>
          <w:b/>
          <w:color w:val="000000"/>
          <w:sz w:val="24"/>
          <w:lang w:bidi="ar"/>
        </w:rPr>
        <w:t>第十三条 争议的解决</w:t>
      </w:r>
      <w:bookmarkEnd w:id="104"/>
      <w:bookmarkEnd w:id="105"/>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2、因履行本合同引起的或与本合同有关的争议，甲、乙双方应首先通过友好协商解决，如果协商不成，则采取以下第2种方式解决争议：</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（1）向甲方所在地有管辖权的人民法院提起诉讼；</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color w:val="000000"/>
          <w:sz w:val="24"/>
          <w:highlight w:val="none"/>
          <w:lang w:bidi="ar"/>
        </w:rPr>
        <w:t>向</w:t>
      </w:r>
      <w:r>
        <w:rPr>
          <w:rFonts w:hint="eastAsia" w:ascii="宋体" w:hAnsi="宋体" w:cs="宋体"/>
          <w:color w:val="000000"/>
          <w:sz w:val="24"/>
          <w:highlight w:val="none"/>
          <w:u w:val="single"/>
          <w:lang w:eastAsia="zh-CN" w:bidi="ar"/>
        </w:rPr>
        <w:t>宝鸡</w:t>
      </w:r>
      <w:r>
        <w:rPr>
          <w:rFonts w:hint="eastAsia" w:ascii="宋体" w:hAnsi="宋体" w:cs="宋体"/>
          <w:color w:val="000000"/>
          <w:sz w:val="24"/>
          <w:highlight w:val="none"/>
          <w:lang w:bidi="ar"/>
        </w:rPr>
        <w:t>仲裁委</w:t>
      </w:r>
      <w:r>
        <w:rPr>
          <w:rFonts w:hint="eastAsia" w:ascii="宋体" w:hAnsi="宋体" w:cs="宋体"/>
          <w:color w:val="000000"/>
          <w:sz w:val="24"/>
          <w:lang w:bidi="ar"/>
        </w:rPr>
        <w:t>员会按其仲裁规则申请仲裁。</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outlineLvl w:val="2"/>
        <w:rPr>
          <w:rFonts w:hint="eastAsia" w:ascii="宋体" w:hAnsi="宋体" w:cs="宋体"/>
          <w:color w:val="000000"/>
          <w:sz w:val="24"/>
        </w:rPr>
      </w:pPr>
      <w:bookmarkStart w:id="106" w:name="_Toc20389"/>
      <w:bookmarkStart w:id="107" w:name="_Toc23162"/>
      <w:r>
        <w:rPr>
          <w:rFonts w:hint="eastAsia" w:ascii="宋体" w:hAnsi="宋体" w:cs="宋体"/>
          <w:color w:val="000000"/>
          <w:sz w:val="24"/>
          <w:lang w:bidi="ar"/>
        </w:rPr>
        <w:t>3．在仲裁期间，本合同应继续履行。</w:t>
      </w:r>
      <w:bookmarkEnd w:id="106"/>
      <w:bookmarkEnd w:id="107"/>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108" w:name="_Toc21792"/>
      <w:bookmarkStart w:id="109" w:name="_Toc8125"/>
      <w:r>
        <w:rPr>
          <w:rFonts w:hint="eastAsia" w:ascii="宋体" w:hAnsi="宋体" w:cs="宋体"/>
          <w:b/>
          <w:color w:val="000000"/>
          <w:sz w:val="24"/>
          <w:lang w:bidi="ar"/>
        </w:rPr>
        <w:t>第十四条 合同文件</w:t>
      </w:r>
      <w:bookmarkEnd w:id="108"/>
      <w:bookmarkEnd w:id="109"/>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textAlignment w:val="baseline"/>
        <w:rPr>
          <w:rFonts w:hint="eastAsia" w:ascii="宋体" w:hAnsi="宋体" w:cs="宋体"/>
          <w:color w:val="000000"/>
          <w:sz w:val="24"/>
        </w:rPr>
      </w:pPr>
      <w:r>
        <w:rPr>
          <w:rFonts w:hint="eastAsia" w:ascii="宋体" w:hAnsi="宋体" w:cs="宋体"/>
          <w:color w:val="000000"/>
          <w:sz w:val="24"/>
          <w:lang w:bidi="ar"/>
        </w:rPr>
        <w:t>详细技术说明及其他有关合同项目的特定信息由合同附件予以说明，下列文件构成本合同的组成部分，应该认为是一个整体，彼此相互解释，相互补充。组成合同的多个文件的优先支配地位的次序如下：</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1、本合同书</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2、中标通知书</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3、协议</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4、招标文件(含澄清文件)</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5、投标文件</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outlineLvl w:val="1"/>
        <w:rPr>
          <w:rFonts w:hint="eastAsia" w:ascii="宋体" w:hAnsi="宋体" w:cs="宋体"/>
          <w:b/>
          <w:color w:val="000000"/>
          <w:sz w:val="24"/>
        </w:rPr>
      </w:pPr>
      <w:bookmarkStart w:id="110" w:name="_Toc5294"/>
      <w:bookmarkStart w:id="111" w:name="_Toc2554"/>
      <w:r>
        <w:rPr>
          <w:rFonts w:hint="eastAsia" w:ascii="宋体" w:hAnsi="宋体" w:cs="宋体"/>
          <w:b/>
          <w:color w:val="000000"/>
          <w:sz w:val="24"/>
          <w:lang w:bidi="ar"/>
        </w:rPr>
        <w:t>第十五条 合同生效及其他</w:t>
      </w:r>
      <w:bookmarkEnd w:id="110"/>
      <w:bookmarkEnd w:id="111"/>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1、如有未尽事宜，由双方依法订立补充合同。</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2、本合同自签订之日起生效。</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3、本合同一式___份，具有同等法律效力，甲乙双方各执____份，___份报送政府采购监督管理部门备案，一份采购代理机构存档。</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 xml:space="preserve">甲方：   （盖章）   </w:t>
      </w:r>
      <w:r>
        <w:rPr>
          <w:rFonts w:hint="eastAsia" w:ascii="宋体" w:hAnsi="宋体" w:cs="宋体"/>
          <w:color w:val="000000"/>
          <w:sz w:val="24"/>
          <w:lang w:bidi="ar"/>
        </w:rPr>
        <w:tab/>
      </w:r>
      <w:r>
        <w:rPr>
          <w:rFonts w:hint="eastAsia" w:ascii="宋体" w:hAnsi="宋体" w:cs="宋体"/>
          <w:color w:val="000000"/>
          <w:sz w:val="24"/>
          <w:lang w:bidi="ar"/>
        </w:rPr>
        <w:tab/>
      </w:r>
      <w:r>
        <w:rPr>
          <w:rFonts w:hint="eastAsia" w:ascii="宋体" w:hAnsi="宋体" w:cs="宋体"/>
          <w:color w:val="000000"/>
          <w:sz w:val="24"/>
          <w:lang w:bidi="ar"/>
        </w:rPr>
        <w:tab/>
      </w:r>
      <w:r>
        <w:rPr>
          <w:rFonts w:hint="eastAsia" w:ascii="宋体" w:hAnsi="宋体" w:cs="宋体"/>
          <w:color w:val="000000"/>
          <w:sz w:val="24"/>
          <w:lang w:bidi="ar"/>
        </w:rPr>
        <w:t xml:space="preserve">       乙方：   （盖章）</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法定代表人/授权代表：              法定代表人/授权代表：</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地    址：                         地    址：</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开户银行：                         开户银行：</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账    号：                         账    号：</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电    话：                         电    话：</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rPr>
          <w:rFonts w:hint="eastAsia" w:ascii="宋体" w:hAnsi="宋体" w:cs="宋体"/>
          <w:color w:val="000000"/>
          <w:sz w:val="24"/>
        </w:rPr>
      </w:pPr>
      <w:r>
        <w:rPr>
          <w:rFonts w:hint="eastAsia" w:ascii="宋体" w:hAnsi="宋体" w:cs="宋体"/>
          <w:color w:val="000000"/>
          <w:sz w:val="24"/>
          <w:lang w:bidi="ar"/>
        </w:rPr>
        <w:t>传    真：                         传    真：</w:t>
      </w:r>
    </w:p>
    <w:p>
      <w:pPr>
        <w:spacing w:line="360" w:lineRule="auto"/>
        <w:rPr>
          <w:rFonts w:hint="eastAsia" w:ascii="宋体" w:hAnsi="宋体" w:eastAsia="宋体" w:cs="宋体"/>
          <w:i w:val="0"/>
          <w:iCs w:val="0"/>
          <w:color w:val="000000"/>
          <w:sz w:val="24"/>
          <w:highlight w:val="none"/>
        </w:rPr>
      </w:pPr>
      <w:r>
        <w:rPr>
          <w:rFonts w:hint="eastAsia" w:ascii="宋体" w:hAnsi="宋体" w:cs="宋体"/>
          <w:color w:val="000000"/>
          <w:sz w:val="24"/>
          <w:lang w:bidi="ar"/>
        </w:rPr>
        <w:t>签约日期：    年  月  日           签约日期：    年  月  日</w:t>
      </w:r>
      <w:r>
        <w:rPr>
          <w:rFonts w:hint="eastAsia" w:hAnsi="宋体" w:cs="宋体"/>
          <w:b/>
          <w:sz w:val="32"/>
          <w:szCs w:val="32"/>
        </w:rPr>
        <w:br w:type="page"/>
      </w:r>
      <w:r>
        <w:rPr>
          <w:rFonts w:hint="eastAsia" w:ascii="宋体" w:hAnsi="宋体" w:eastAsia="宋体" w:cs="宋体"/>
          <w:i w:val="0"/>
          <w:iCs w:val="0"/>
          <w:color w:val="000000"/>
          <w:sz w:val="24"/>
          <w:highlight w:val="none"/>
        </w:rPr>
        <w:t>合同附件：</w:t>
      </w:r>
    </w:p>
    <w:tbl>
      <w:tblPr>
        <w:tblStyle w:val="22"/>
        <w:tblW w:w="0" w:type="auto"/>
        <w:tblInd w:w="0" w:type="dxa"/>
        <w:tblLayout w:type="fixed"/>
        <w:tblCellMar>
          <w:top w:w="0" w:type="dxa"/>
          <w:left w:w="108" w:type="dxa"/>
          <w:bottom w:w="0" w:type="dxa"/>
          <w:right w:w="108" w:type="dxa"/>
        </w:tblCellMar>
      </w:tblPr>
      <w:tblGrid>
        <w:gridCol w:w="1713"/>
        <w:gridCol w:w="2506"/>
        <w:gridCol w:w="2751"/>
        <w:gridCol w:w="2318"/>
      </w:tblGrid>
      <w:tr>
        <w:tblPrEx>
          <w:tblCellMar>
            <w:top w:w="0" w:type="dxa"/>
            <w:left w:w="108" w:type="dxa"/>
            <w:bottom w:w="0" w:type="dxa"/>
            <w:right w:w="108" w:type="dxa"/>
          </w:tblCellMar>
        </w:tblPrEx>
        <w:trPr>
          <w:trHeight w:val="900" w:hRule="atLeast"/>
        </w:trPr>
        <w:tc>
          <w:tcPr>
            <w:tcW w:w="9288" w:type="dxa"/>
            <w:gridSpan w:val="4"/>
            <w:tcBorders>
              <w:top w:val="nil"/>
              <w:left w:val="nil"/>
              <w:bottom w:val="nil"/>
              <w:right w:val="nil"/>
            </w:tcBorders>
            <w:noWrap/>
            <w:vAlign w:val="center"/>
          </w:tcPr>
          <w:p>
            <w:pPr>
              <w:widowControl/>
              <w:spacing w:after="0"/>
              <w:jc w:val="center"/>
              <w:rPr>
                <w:rFonts w:hint="eastAsia" w:ascii="宋体" w:hAnsi="宋体" w:eastAsia="宋体" w:cs="宋体"/>
                <w:b/>
                <w:bCs/>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政府采购项目货物（服务）验收入库报告单</w:t>
            </w:r>
          </w:p>
        </w:tc>
      </w:tr>
      <w:tr>
        <w:tblPrEx>
          <w:tblCellMar>
            <w:top w:w="0" w:type="dxa"/>
            <w:left w:w="108" w:type="dxa"/>
            <w:bottom w:w="0" w:type="dxa"/>
            <w:right w:w="108" w:type="dxa"/>
          </w:tblCellMar>
        </w:tblPrEx>
        <w:trPr>
          <w:trHeight w:val="540" w:hRule="atLeast"/>
        </w:trPr>
        <w:tc>
          <w:tcPr>
            <w:tcW w:w="1713" w:type="dxa"/>
            <w:tcBorders>
              <w:top w:val="single" w:color="auto" w:sz="8" w:space="0"/>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采购单位</w:t>
            </w:r>
          </w:p>
        </w:tc>
        <w:tc>
          <w:tcPr>
            <w:tcW w:w="7575" w:type="dxa"/>
            <w:gridSpan w:val="3"/>
            <w:tcBorders>
              <w:top w:val="single" w:color="auto" w:sz="8" w:space="0"/>
              <w:left w:val="nil"/>
              <w:bottom w:val="single" w:color="auto" w:sz="4" w:space="0"/>
              <w:right w:val="single" w:color="000000" w:sz="8"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r>
      <w:tr>
        <w:tblPrEx>
          <w:tblCellMar>
            <w:top w:w="0" w:type="dxa"/>
            <w:left w:w="108" w:type="dxa"/>
            <w:bottom w:w="0" w:type="dxa"/>
            <w:right w:w="108" w:type="dxa"/>
          </w:tblCellMar>
        </w:tblPrEx>
        <w:trPr>
          <w:trHeight w:val="540" w:hRule="atLeast"/>
        </w:trPr>
        <w:tc>
          <w:tcPr>
            <w:tcW w:w="1713" w:type="dxa"/>
            <w:tcBorders>
              <w:top w:val="nil"/>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采购项目</w:t>
            </w:r>
          </w:p>
        </w:tc>
        <w:tc>
          <w:tcPr>
            <w:tcW w:w="7575" w:type="dxa"/>
            <w:gridSpan w:val="3"/>
            <w:tcBorders>
              <w:top w:val="single" w:color="auto" w:sz="4" w:space="0"/>
              <w:left w:val="nil"/>
              <w:bottom w:val="single" w:color="auto" w:sz="4" w:space="0"/>
              <w:right w:val="single" w:color="000000" w:sz="8"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r>
      <w:tr>
        <w:tblPrEx>
          <w:tblCellMar>
            <w:top w:w="0" w:type="dxa"/>
            <w:left w:w="108" w:type="dxa"/>
            <w:bottom w:w="0" w:type="dxa"/>
            <w:right w:w="108" w:type="dxa"/>
          </w:tblCellMar>
        </w:tblPrEx>
        <w:trPr>
          <w:trHeight w:val="540" w:hRule="atLeast"/>
        </w:trPr>
        <w:tc>
          <w:tcPr>
            <w:tcW w:w="1713" w:type="dxa"/>
            <w:vMerge w:val="restart"/>
            <w:tcBorders>
              <w:top w:val="nil"/>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项目编号</w:t>
            </w:r>
          </w:p>
        </w:tc>
        <w:tc>
          <w:tcPr>
            <w:tcW w:w="2506" w:type="dxa"/>
            <w:vMerge w:val="restart"/>
            <w:tcBorders>
              <w:top w:val="nil"/>
              <w:left w:val="single" w:color="auto" w:sz="4"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c>
          <w:tcPr>
            <w:tcW w:w="2751" w:type="dxa"/>
            <w:tcBorders>
              <w:top w:val="nil"/>
              <w:left w:val="nil"/>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合同金额</w:t>
            </w:r>
          </w:p>
        </w:tc>
        <w:tc>
          <w:tcPr>
            <w:tcW w:w="2318" w:type="dxa"/>
            <w:tcBorders>
              <w:top w:val="nil"/>
              <w:left w:val="nil"/>
              <w:bottom w:val="single" w:color="auto" w:sz="4" w:space="0"/>
              <w:right w:val="single" w:color="auto" w:sz="8" w:space="0"/>
            </w:tcBorders>
            <w:noWrap/>
            <w:vAlign w:val="center"/>
          </w:tcPr>
          <w:p>
            <w:pPr>
              <w:widowControl/>
              <w:spacing w:after="0"/>
              <w:jc w:val="left"/>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w:t>
            </w:r>
          </w:p>
        </w:tc>
      </w:tr>
      <w:tr>
        <w:tblPrEx>
          <w:tblCellMar>
            <w:top w:w="0" w:type="dxa"/>
            <w:left w:w="108" w:type="dxa"/>
            <w:bottom w:w="0" w:type="dxa"/>
            <w:right w:w="108" w:type="dxa"/>
          </w:tblCellMar>
        </w:tblPrEx>
        <w:trPr>
          <w:trHeight w:val="540" w:hRule="atLeast"/>
        </w:trPr>
        <w:tc>
          <w:tcPr>
            <w:tcW w:w="1713" w:type="dxa"/>
            <w:vMerge w:val="continue"/>
            <w:tcBorders>
              <w:top w:val="nil"/>
              <w:left w:val="single" w:color="auto" w:sz="8" w:space="0"/>
              <w:bottom w:val="single" w:color="auto" w:sz="4" w:space="0"/>
              <w:right w:val="single" w:color="auto" w:sz="4" w:space="0"/>
            </w:tcBorders>
            <w:noWrap w:val="0"/>
            <w:vAlign w:val="center"/>
          </w:tcPr>
          <w:p>
            <w:pPr>
              <w:widowControl/>
              <w:spacing w:after="0"/>
              <w:jc w:val="left"/>
              <w:rPr>
                <w:rFonts w:hint="eastAsia" w:ascii="宋体" w:hAnsi="宋体" w:eastAsia="宋体" w:cs="宋体"/>
                <w:i w:val="0"/>
                <w:iCs w:val="0"/>
                <w:color w:val="000000"/>
                <w:kern w:val="0"/>
                <w:sz w:val="24"/>
                <w:szCs w:val="24"/>
                <w:highlight w:val="none"/>
              </w:rPr>
            </w:pPr>
          </w:p>
        </w:tc>
        <w:tc>
          <w:tcPr>
            <w:tcW w:w="2506" w:type="dxa"/>
            <w:vMerge w:val="continue"/>
            <w:tcBorders>
              <w:top w:val="nil"/>
              <w:left w:val="single" w:color="auto" w:sz="4" w:space="0"/>
              <w:bottom w:val="single" w:color="auto" w:sz="4" w:space="0"/>
              <w:right w:val="single" w:color="auto" w:sz="4" w:space="0"/>
            </w:tcBorders>
            <w:noWrap w:val="0"/>
            <w:vAlign w:val="center"/>
          </w:tcPr>
          <w:p>
            <w:pPr>
              <w:widowControl/>
              <w:spacing w:after="0"/>
              <w:jc w:val="left"/>
              <w:rPr>
                <w:rFonts w:hint="eastAsia" w:ascii="宋体" w:hAnsi="宋体" w:eastAsia="宋体" w:cs="宋体"/>
                <w:i w:val="0"/>
                <w:iCs w:val="0"/>
                <w:color w:val="000000"/>
                <w:kern w:val="0"/>
                <w:sz w:val="24"/>
                <w:szCs w:val="24"/>
                <w:highlight w:val="none"/>
              </w:rPr>
            </w:pPr>
          </w:p>
        </w:tc>
        <w:tc>
          <w:tcPr>
            <w:tcW w:w="2751" w:type="dxa"/>
            <w:tcBorders>
              <w:top w:val="nil"/>
              <w:left w:val="nil"/>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验收时间/地点</w:t>
            </w:r>
          </w:p>
        </w:tc>
        <w:tc>
          <w:tcPr>
            <w:tcW w:w="2318" w:type="dxa"/>
            <w:tcBorders>
              <w:top w:val="nil"/>
              <w:left w:val="nil"/>
              <w:bottom w:val="single" w:color="auto" w:sz="4" w:space="0"/>
              <w:right w:val="single" w:color="auto" w:sz="8"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r>
      <w:tr>
        <w:tblPrEx>
          <w:tblCellMar>
            <w:top w:w="0" w:type="dxa"/>
            <w:left w:w="108" w:type="dxa"/>
            <w:bottom w:w="0" w:type="dxa"/>
            <w:right w:w="108" w:type="dxa"/>
          </w:tblCellMar>
        </w:tblPrEx>
        <w:trPr>
          <w:trHeight w:val="471" w:hRule="atLeast"/>
        </w:trPr>
        <w:tc>
          <w:tcPr>
            <w:tcW w:w="1713" w:type="dxa"/>
            <w:tcBorders>
              <w:top w:val="nil"/>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供货单位</w:t>
            </w:r>
          </w:p>
        </w:tc>
        <w:tc>
          <w:tcPr>
            <w:tcW w:w="7575" w:type="dxa"/>
            <w:gridSpan w:val="3"/>
            <w:tcBorders>
              <w:top w:val="single" w:color="auto" w:sz="4" w:space="0"/>
              <w:left w:val="nil"/>
              <w:bottom w:val="single" w:color="auto" w:sz="4" w:space="0"/>
              <w:right w:val="single" w:color="000000" w:sz="8"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r>
      <w:tr>
        <w:tblPrEx>
          <w:tblCellMar>
            <w:top w:w="0" w:type="dxa"/>
            <w:left w:w="108" w:type="dxa"/>
            <w:bottom w:w="0" w:type="dxa"/>
            <w:right w:w="108" w:type="dxa"/>
          </w:tblCellMar>
        </w:tblPrEx>
        <w:trPr>
          <w:trHeight w:val="540" w:hRule="atLeast"/>
        </w:trPr>
        <w:tc>
          <w:tcPr>
            <w:tcW w:w="1713" w:type="dxa"/>
            <w:tcBorders>
              <w:top w:val="nil"/>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开户行</w:t>
            </w:r>
          </w:p>
        </w:tc>
        <w:tc>
          <w:tcPr>
            <w:tcW w:w="2506" w:type="dxa"/>
            <w:tcBorders>
              <w:top w:val="nil"/>
              <w:left w:val="nil"/>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c>
          <w:tcPr>
            <w:tcW w:w="2751" w:type="dxa"/>
            <w:tcBorders>
              <w:top w:val="nil"/>
              <w:left w:val="nil"/>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账号</w:t>
            </w:r>
          </w:p>
        </w:tc>
        <w:tc>
          <w:tcPr>
            <w:tcW w:w="2318" w:type="dxa"/>
            <w:tcBorders>
              <w:top w:val="nil"/>
              <w:left w:val="nil"/>
              <w:bottom w:val="single" w:color="auto" w:sz="4" w:space="0"/>
              <w:right w:val="single" w:color="auto" w:sz="8"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r>
      <w:tr>
        <w:tblPrEx>
          <w:tblCellMar>
            <w:top w:w="0" w:type="dxa"/>
            <w:left w:w="108" w:type="dxa"/>
            <w:bottom w:w="0" w:type="dxa"/>
            <w:right w:w="108" w:type="dxa"/>
          </w:tblCellMar>
        </w:tblPrEx>
        <w:trPr>
          <w:trHeight w:val="540" w:hRule="atLeast"/>
        </w:trPr>
        <w:tc>
          <w:tcPr>
            <w:tcW w:w="1713" w:type="dxa"/>
            <w:tcBorders>
              <w:top w:val="nil"/>
              <w:left w:val="single" w:color="auto" w:sz="8" w:space="0"/>
              <w:bottom w:val="nil"/>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联系人</w:t>
            </w:r>
          </w:p>
        </w:tc>
        <w:tc>
          <w:tcPr>
            <w:tcW w:w="2506" w:type="dxa"/>
            <w:tcBorders>
              <w:top w:val="nil"/>
              <w:left w:val="nil"/>
              <w:bottom w:val="nil"/>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c>
          <w:tcPr>
            <w:tcW w:w="2751" w:type="dxa"/>
            <w:tcBorders>
              <w:top w:val="nil"/>
              <w:left w:val="nil"/>
              <w:bottom w:val="nil"/>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电话</w:t>
            </w:r>
          </w:p>
        </w:tc>
        <w:tc>
          <w:tcPr>
            <w:tcW w:w="2318" w:type="dxa"/>
            <w:tcBorders>
              <w:top w:val="nil"/>
              <w:left w:val="nil"/>
              <w:bottom w:val="nil"/>
              <w:right w:val="single" w:color="auto" w:sz="8"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r>
      <w:tr>
        <w:tblPrEx>
          <w:tblCellMar>
            <w:top w:w="0" w:type="dxa"/>
            <w:left w:w="108" w:type="dxa"/>
            <w:bottom w:w="0" w:type="dxa"/>
            <w:right w:w="108" w:type="dxa"/>
          </w:tblCellMar>
        </w:tblPrEx>
        <w:trPr>
          <w:trHeight w:val="880" w:hRule="atLeast"/>
        </w:trPr>
        <w:tc>
          <w:tcPr>
            <w:tcW w:w="4219" w:type="dxa"/>
            <w:gridSpan w:val="2"/>
            <w:tcBorders>
              <w:top w:val="single" w:color="auto" w:sz="4" w:space="0"/>
              <w:left w:val="single" w:color="auto" w:sz="8" w:space="0"/>
              <w:bottom w:val="nil"/>
              <w:right w:val="nil"/>
            </w:tcBorders>
            <w:noWrap w:val="0"/>
            <w:vAlign w:val="top"/>
          </w:tcPr>
          <w:p>
            <w:pPr>
              <w:widowControl/>
              <w:spacing w:after="0"/>
              <w:jc w:val="left"/>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xml:space="preserve">  供货单位：（盖章）</w:t>
            </w:r>
          </w:p>
        </w:tc>
        <w:tc>
          <w:tcPr>
            <w:tcW w:w="5069" w:type="dxa"/>
            <w:gridSpan w:val="2"/>
            <w:tcBorders>
              <w:top w:val="single" w:color="auto" w:sz="4" w:space="0"/>
              <w:left w:val="single" w:color="auto" w:sz="4" w:space="0"/>
              <w:bottom w:val="nil"/>
              <w:right w:val="single" w:color="000000" w:sz="8" w:space="0"/>
            </w:tcBorders>
            <w:noWrap w:val="0"/>
            <w:vAlign w:val="top"/>
          </w:tcPr>
          <w:p>
            <w:pPr>
              <w:widowControl/>
              <w:spacing w:after="0"/>
              <w:jc w:val="left"/>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xml:space="preserve">   使用单位验收意见：（盖章）</w:t>
            </w:r>
          </w:p>
          <w:p>
            <w:pPr>
              <w:spacing w:after="0"/>
              <w:rPr>
                <w:rFonts w:hint="eastAsia" w:ascii="宋体" w:hAnsi="宋体" w:eastAsia="宋体" w:cs="宋体"/>
                <w:i w:val="0"/>
                <w:iCs w:val="0"/>
                <w:color w:val="000000"/>
                <w:sz w:val="24"/>
                <w:szCs w:val="24"/>
                <w:highlight w:val="none"/>
              </w:rPr>
            </w:pPr>
          </w:p>
        </w:tc>
      </w:tr>
      <w:tr>
        <w:tblPrEx>
          <w:tblCellMar>
            <w:top w:w="0" w:type="dxa"/>
            <w:left w:w="108" w:type="dxa"/>
            <w:bottom w:w="0" w:type="dxa"/>
            <w:right w:w="108" w:type="dxa"/>
          </w:tblCellMar>
        </w:tblPrEx>
        <w:trPr>
          <w:trHeight w:val="480" w:hRule="atLeast"/>
        </w:trPr>
        <w:tc>
          <w:tcPr>
            <w:tcW w:w="1713" w:type="dxa"/>
            <w:tcBorders>
              <w:top w:val="nil"/>
              <w:left w:val="single" w:color="auto" w:sz="8" w:space="0"/>
              <w:bottom w:val="nil"/>
              <w:right w:val="nil"/>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xml:space="preserve"> 签字：</w:t>
            </w:r>
          </w:p>
        </w:tc>
        <w:tc>
          <w:tcPr>
            <w:tcW w:w="2506" w:type="dxa"/>
            <w:tcBorders>
              <w:top w:val="nil"/>
              <w:left w:val="nil"/>
              <w:bottom w:val="nil"/>
              <w:right w:val="nil"/>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p>
        </w:tc>
        <w:tc>
          <w:tcPr>
            <w:tcW w:w="2751" w:type="dxa"/>
            <w:tcBorders>
              <w:top w:val="nil"/>
              <w:left w:val="single" w:color="auto" w:sz="4" w:space="0"/>
              <w:bottom w:val="nil"/>
              <w:right w:val="nil"/>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签字：</w:t>
            </w:r>
          </w:p>
        </w:tc>
        <w:tc>
          <w:tcPr>
            <w:tcW w:w="2318" w:type="dxa"/>
            <w:tcBorders>
              <w:top w:val="nil"/>
              <w:left w:val="nil"/>
              <w:bottom w:val="nil"/>
              <w:right w:val="single" w:color="auto" w:sz="8" w:space="0"/>
            </w:tcBorders>
            <w:noWrap w:val="0"/>
            <w:vAlign w:val="top"/>
          </w:tcPr>
          <w:p>
            <w:pPr>
              <w:widowControl/>
              <w:spacing w:after="0"/>
              <w:jc w:val="left"/>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r>
      <w:tr>
        <w:tblPrEx>
          <w:tblCellMar>
            <w:top w:w="0" w:type="dxa"/>
            <w:left w:w="108" w:type="dxa"/>
            <w:bottom w:w="0" w:type="dxa"/>
            <w:right w:w="108" w:type="dxa"/>
          </w:tblCellMar>
        </w:tblPrEx>
        <w:trPr>
          <w:trHeight w:val="78" w:hRule="atLeast"/>
        </w:trPr>
        <w:tc>
          <w:tcPr>
            <w:tcW w:w="1713" w:type="dxa"/>
            <w:tcBorders>
              <w:top w:val="nil"/>
              <w:left w:val="single" w:color="auto" w:sz="8" w:space="0"/>
              <w:bottom w:val="single" w:color="auto" w:sz="4" w:space="0"/>
              <w:right w:val="nil"/>
            </w:tcBorders>
            <w:noWrap/>
            <w:vAlign w:val="center"/>
          </w:tcPr>
          <w:p>
            <w:pPr>
              <w:widowControl/>
              <w:spacing w:after="0"/>
              <w:jc w:val="left"/>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c>
          <w:tcPr>
            <w:tcW w:w="2506" w:type="dxa"/>
            <w:tcBorders>
              <w:top w:val="nil"/>
              <w:left w:val="nil"/>
              <w:bottom w:val="single" w:color="auto" w:sz="4" w:space="0"/>
              <w:right w:val="nil"/>
            </w:tcBorders>
            <w:noWrap w:val="0"/>
            <w:vAlign w:val="bottom"/>
          </w:tcPr>
          <w:p>
            <w:pPr>
              <w:widowControl/>
              <w:spacing w:after="0"/>
              <w:jc w:val="right"/>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年     月   日</w:t>
            </w:r>
          </w:p>
        </w:tc>
        <w:tc>
          <w:tcPr>
            <w:tcW w:w="2751" w:type="dxa"/>
            <w:tcBorders>
              <w:top w:val="nil"/>
              <w:left w:val="single" w:color="auto" w:sz="4" w:space="0"/>
              <w:bottom w:val="single" w:color="auto" w:sz="4" w:space="0"/>
              <w:right w:val="nil"/>
            </w:tcBorders>
            <w:noWrap/>
            <w:vAlign w:val="center"/>
          </w:tcPr>
          <w:p>
            <w:pPr>
              <w:widowControl/>
              <w:spacing w:after="0"/>
              <w:jc w:val="left"/>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　</w:t>
            </w:r>
          </w:p>
        </w:tc>
        <w:tc>
          <w:tcPr>
            <w:tcW w:w="2318" w:type="dxa"/>
            <w:tcBorders>
              <w:top w:val="nil"/>
              <w:left w:val="nil"/>
              <w:bottom w:val="single" w:color="auto" w:sz="4" w:space="0"/>
              <w:right w:val="single" w:color="auto" w:sz="8" w:space="0"/>
            </w:tcBorders>
            <w:noWrap w:val="0"/>
            <w:vAlign w:val="bottom"/>
          </w:tcPr>
          <w:p>
            <w:pPr>
              <w:widowControl/>
              <w:spacing w:after="0"/>
              <w:jc w:val="right"/>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年   月   日</w:t>
            </w:r>
          </w:p>
        </w:tc>
      </w:tr>
      <w:tr>
        <w:tblPrEx>
          <w:tblCellMar>
            <w:top w:w="0" w:type="dxa"/>
            <w:left w:w="108" w:type="dxa"/>
            <w:bottom w:w="0" w:type="dxa"/>
            <w:right w:w="108" w:type="dxa"/>
          </w:tblCellMar>
        </w:tblPrEx>
        <w:trPr>
          <w:trHeight w:val="603" w:hRule="atLeast"/>
        </w:trPr>
        <w:tc>
          <w:tcPr>
            <w:tcW w:w="9288" w:type="dxa"/>
            <w:gridSpan w:val="4"/>
            <w:tcBorders>
              <w:top w:val="single" w:color="auto" w:sz="4" w:space="0"/>
              <w:left w:val="single" w:color="auto" w:sz="8" w:space="0"/>
              <w:bottom w:val="single" w:color="auto" w:sz="4" w:space="0"/>
              <w:right w:val="single" w:color="000000" w:sz="8" w:space="0"/>
            </w:tcBorders>
            <w:noWrap/>
            <w:vAlign w:val="center"/>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采购内容</w:t>
            </w:r>
          </w:p>
        </w:tc>
      </w:tr>
      <w:tr>
        <w:tblPrEx>
          <w:tblCellMar>
            <w:top w:w="0" w:type="dxa"/>
            <w:left w:w="108" w:type="dxa"/>
            <w:bottom w:w="0" w:type="dxa"/>
            <w:right w:w="108" w:type="dxa"/>
          </w:tblCellMar>
        </w:tblPrEx>
        <w:trPr>
          <w:trHeight w:val="1975" w:hRule="atLeast"/>
        </w:trPr>
        <w:tc>
          <w:tcPr>
            <w:tcW w:w="9288" w:type="dxa"/>
            <w:gridSpan w:val="4"/>
            <w:tcBorders>
              <w:top w:val="single" w:color="auto" w:sz="4" w:space="0"/>
              <w:left w:val="single" w:color="auto" w:sz="8" w:space="0"/>
              <w:bottom w:val="single" w:color="auto" w:sz="8" w:space="0"/>
              <w:right w:val="single" w:color="000000" w:sz="8" w:space="0"/>
            </w:tcBorders>
            <w:noWrap w:val="0"/>
            <w:vAlign w:val="top"/>
          </w:tcPr>
          <w:p>
            <w:pPr>
              <w:widowControl/>
              <w:spacing w:after="0"/>
              <w:jc w:val="center"/>
              <w:rPr>
                <w:rFonts w:hint="eastAsia" w:ascii="宋体" w:hAnsi="宋体" w:eastAsia="宋体" w:cs="宋体"/>
                <w:i w:val="0"/>
                <w:iCs w:val="0"/>
                <w:color w:val="000000"/>
                <w:kern w:val="0"/>
                <w:sz w:val="24"/>
                <w:szCs w:val="24"/>
                <w:highlight w:val="none"/>
              </w:rPr>
            </w:pPr>
            <w:r>
              <w:rPr>
                <w:rFonts w:hint="eastAsia" w:ascii="宋体" w:hAnsi="宋体" w:eastAsia="宋体" w:cs="宋体"/>
                <w:i w:val="0"/>
                <w:iCs w:val="0"/>
                <w:color w:val="000000"/>
                <w:kern w:val="0"/>
                <w:sz w:val="24"/>
                <w:szCs w:val="24"/>
                <w:highlight w:val="none"/>
              </w:rPr>
              <w:t>采购内容请列明品目、规格、型号、数量、单价、总价</w:t>
            </w:r>
          </w:p>
        </w:tc>
      </w:tr>
    </w:tbl>
    <w:p>
      <w:pPr>
        <w:rPr>
          <w:rFonts w:hint="eastAsia" w:ascii="宋体" w:hAnsi="宋体" w:eastAsia="宋体" w:cs="宋体"/>
        </w:rPr>
      </w:pPr>
    </w:p>
    <w:p>
      <w:pPr>
        <w:pStyle w:val="21"/>
        <w:rPr>
          <w:rFonts w:hint="eastAsia" w:ascii="宋体" w:hAnsi="宋体" w:eastAsia="宋体" w:cs="宋体"/>
        </w:rPr>
      </w:pPr>
    </w:p>
    <w:p>
      <w:pPr>
        <w:pStyle w:val="12"/>
        <w:rPr>
          <w:rFonts w:hint="eastAsia" w:ascii="宋体" w:hAnsi="宋体" w:eastAsia="宋体" w:cs="宋体"/>
        </w:rPr>
      </w:pPr>
    </w:p>
    <w:p>
      <w:pPr>
        <w:pStyle w:val="21"/>
        <w:rPr>
          <w:rFonts w:hint="eastAsia" w:ascii="宋体" w:hAnsi="宋体" w:eastAsia="宋体" w:cs="宋体"/>
        </w:rPr>
      </w:pPr>
    </w:p>
    <w:p>
      <w:pPr>
        <w:pStyle w:val="12"/>
        <w:rPr>
          <w:rFonts w:hint="eastAsia" w:ascii="宋体" w:hAnsi="宋体" w:eastAsia="宋体" w:cs="宋体"/>
        </w:rPr>
      </w:pPr>
    </w:p>
    <w:p>
      <w:pPr>
        <w:pStyle w:val="21"/>
        <w:rPr>
          <w:rFonts w:hint="eastAsia" w:ascii="宋体" w:hAnsi="宋体" w:eastAsia="宋体" w:cs="宋体"/>
        </w:rPr>
      </w:pPr>
    </w:p>
    <w:p>
      <w:pPr>
        <w:pStyle w:val="12"/>
        <w:rPr>
          <w:rFonts w:hint="eastAsia"/>
        </w:rPr>
      </w:pPr>
    </w:p>
    <w:p>
      <w:pPr>
        <w:rPr>
          <w:rFonts w:hint="eastAsia"/>
        </w:rPr>
      </w:pPr>
    </w:p>
    <w:p>
      <w:pPr>
        <w:pStyle w:val="3"/>
        <w:numPr>
          <w:ilvl w:val="0"/>
          <w:numId w:val="4"/>
        </w:numPr>
        <w:jc w:val="center"/>
        <w:rPr>
          <w:rFonts w:hint="eastAsia" w:ascii="宋体" w:hAnsi="宋体" w:eastAsia="宋体" w:cs="宋体"/>
          <w:sz w:val="28"/>
          <w:szCs w:val="28"/>
        </w:rPr>
      </w:pPr>
      <w:bookmarkStart w:id="112" w:name="_Toc3363"/>
      <w:bookmarkStart w:id="113" w:name="_Toc317530110"/>
      <w:bookmarkStart w:id="114" w:name="_Toc1025"/>
      <w:bookmarkStart w:id="115" w:name="_Toc2711"/>
      <w:bookmarkStart w:id="116" w:name="_Toc20481"/>
      <w:bookmarkStart w:id="117" w:name="_Toc4053"/>
      <w:bookmarkStart w:id="118" w:name="_Toc389582038"/>
      <w:bookmarkStart w:id="119" w:name="_Toc11450"/>
      <w:bookmarkStart w:id="120" w:name="_Toc23856"/>
      <w:r>
        <w:rPr>
          <w:rFonts w:hint="eastAsia" w:ascii="宋体" w:hAnsi="宋体" w:eastAsia="宋体" w:cs="宋体"/>
          <w:sz w:val="28"/>
          <w:szCs w:val="40"/>
        </w:rPr>
        <w:t>采购内容及技术要求</w:t>
      </w:r>
      <w:bookmarkEnd w:id="112"/>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000000"/>
          <w:kern w:val="0"/>
          <w:sz w:val="24"/>
          <w:szCs w:val="24"/>
          <w:lang w:val="zh-CN" w:eastAsia="zh-CN" w:bidi="ar"/>
        </w:rPr>
      </w:pPr>
      <w:r>
        <w:rPr>
          <w:rFonts w:hint="eastAsia" w:ascii="宋体" w:hAnsi="宋体" w:eastAsia="宋体" w:cs="宋体"/>
          <w:b/>
          <w:bCs/>
          <w:color w:val="000000"/>
          <w:kern w:val="0"/>
          <w:sz w:val="24"/>
          <w:szCs w:val="24"/>
          <w:lang w:val="en-US" w:eastAsia="zh-CN" w:bidi="ar"/>
        </w:rPr>
        <w:t>一、采购人：</w:t>
      </w:r>
      <w:r>
        <w:rPr>
          <w:rFonts w:hint="eastAsia" w:hAnsi="宋体" w:cs="宋体"/>
          <w:b/>
          <w:bCs/>
          <w:color w:val="000000"/>
          <w:kern w:val="0"/>
          <w:sz w:val="24"/>
          <w:szCs w:val="24"/>
          <w:lang w:val="zh-CN" w:eastAsia="zh-CN" w:bidi="ar"/>
        </w:rPr>
        <w:t>眉县教育体育局</w:t>
      </w:r>
    </w:p>
    <w:p>
      <w:pPr>
        <w:pStyle w:val="21"/>
        <w:keepNext w:val="0"/>
        <w:keepLines w:val="0"/>
        <w:pageBreakBefore w:val="0"/>
        <w:numPr>
          <w:ilvl w:val="0"/>
          <w:numId w:val="0"/>
        </w:numPr>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二、项目名称：</w:t>
      </w:r>
      <w:r>
        <w:rPr>
          <w:rFonts w:hint="eastAsia" w:ascii="宋体" w:hAnsi="宋体" w:cs="宋体"/>
          <w:b/>
          <w:bCs/>
          <w:color w:val="000000"/>
          <w:kern w:val="0"/>
          <w:sz w:val="24"/>
          <w:szCs w:val="24"/>
          <w:lang w:val="en-US" w:eastAsia="zh-CN" w:bidi="ar"/>
        </w:rPr>
        <w:t>眉县教育体育局眉县义务教育“营养餐计划”项目</w:t>
      </w:r>
    </w:p>
    <w:p>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三、项目概况：</w:t>
      </w:r>
    </w:p>
    <w:p>
      <w:pPr>
        <w:pStyle w:val="21"/>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1、项目名称：</w:t>
      </w:r>
      <w:r>
        <w:rPr>
          <w:rFonts w:hint="eastAsia" w:ascii="宋体" w:hAnsi="宋体" w:cs="宋体"/>
          <w:b/>
          <w:bCs/>
          <w:color w:val="000000"/>
          <w:kern w:val="0"/>
          <w:sz w:val="24"/>
          <w:szCs w:val="24"/>
          <w:lang w:val="en-US" w:eastAsia="zh-CN" w:bidi="ar"/>
        </w:rPr>
        <w:t>眉县教育体育局眉县义务教育“营养餐计划”项目</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Fonts w:hint="eastAsia" w:hAnsi="宋体" w:cs="宋体"/>
          <w:b w:val="0"/>
          <w:bCs w:val="0"/>
          <w:color w:val="000000"/>
          <w:kern w:val="0"/>
          <w:sz w:val="24"/>
          <w:szCs w:val="24"/>
          <w:lang w:val="en-US" w:eastAsia="zh-CN" w:bidi="ar"/>
        </w:rPr>
        <w:t>采购</w:t>
      </w:r>
      <w:r>
        <w:rPr>
          <w:rFonts w:hint="eastAsia" w:ascii="宋体" w:hAnsi="宋体" w:eastAsia="宋体" w:cs="宋体"/>
          <w:b w:val="0"/>
          <w:bCs w:val="0"/>
          <w:color w:val="000000"/>
          <w:kern w:val="0"/>
          <w:sz w:val="24"/>
          <w:szCs w:val="24"/>
          <w:lang w:val="en-US" w:eastAsia="zh-CN" w:bidi="ar"/>
        </w:rPr>
        <w:t>单位：</w:t>
      </w:r>
      <w:r>
        <w:rPr>
          <w:rFonts w:hint="eastAsia" w:hAnsi="宋体" w:cs="宋体"/>
          <w:b w:val="0"/>
          <w:bCs w:val="0"/>
          <w:color w:val="000000"/>
          <w:kern w:val="0"/>
          <w:sz w:val="24"/>
          <w:szCs w:val="24"/>
          <w:lang w:val="en-US" w:eastAsia="zh-CN" w:bidi="ar"/>
        </w:rPr>
        <w:t>眉县教育体育局</w:t>
      </w:r>
    </w:p>
    <w:bookmarkEnd w:id="113"/>
    <w:p>
      <w:pPr>
        <w:keepNext w:val="0"/>
        <w:keepLines w:val="0"/>
        <w:pageBreakBefore w:val="0"/>
        <w:widowControl w:val="0"/>
        <w:kinsoku/>
        <w:wordWrap/>
        <w:overflowPunct/>
        <w:topLinePunct w:val="0"/>
        <w:autoSpaceDE/>
        <w:autoSpaceDN/>
        <w:bidi w:val="0"/>
        <w:snapToGrid w:val="0"/>
        <w:spacing w:line="420" w:lineRule="exact"/>
        <w:ind w:left="638" w:leftChars="266"/>
        <w:jc w:val="left"/>
        <w:textAlignment w:val="auto"/>
        <w:rPr>
          <w:rStyle w:val="52"/>
          <w:b/>
          <w:color w:val="auto"/>
          <w:sz w:val="24"/>
          <w:szCs w:val="24"/>
          <w:lang w:bidi="ar"/>
        </w:rPr>
      </w:pPr>
      <w:bookmarkStart w:id="121" w:name="_Toc25607"/>
      <w:bookmarkStart w:id="122" w:name="_Toc2203"/>
      <w:bookmarkStart w:id="123" w:name="_Toc426457697"/>
      <w:bookmarkStart w:id="124" w:name="_Toc1462"/>
      <w:r>
        <w:rPr>
          <w:rStyle w:val="52"/>
          <w:b/>
          <w:color w:val="auto"/>
          <w:sz w:val="24"/>
          <w:szCs w:val="24"/>
          <w:lang w:bidi="ar"/>
        </w:rPr>
        <w:t>一、项目概括：</w:t>
      </w:r>
    </w:p>
    <w:p>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jc w:val="left"/>
        <w:textAlignment w:val="auto"/>
        <w:rPr>
          <w:rFonts w:hint="default" w:ascii="宋体" w:hAnsi="宋体" w:eastAsia="宋体" w:cs="宋体"/>
          <w:b w:val="0"/>
          <w:bCs w:val="0"/>
          <w:color w:val="000000"/>
          <w:kern w:val="0"/>
          <w:sz w:val="24"/>
          <w:szCs w:val="24"/>
          <w:lang w:val="en-US" w:eastAsia="zh-CN" w:bidi="ar"/>
        </w:rPr>
      </w:pPr>
      <w:r>
        <w:rPr>
          <w:rStyle w:val="52"/>
          <w:b/>
          <w:color w:val="auto"/>
          <w:sz w:val="24"/>
          <w:szCs w:val="24"/>
          <w:lang w:bidi="ar"/>
        </w:rPr>
        <w:t>食材供应范围：</w:t>
      </w:r>
      <w:r>
        <w:rPr>
          <w:rFonts w:hint="eastAsia" w:ascii="宋体" w:hAnsi="宋体" w:eastAsia="宋体" w:cs="宋体"/>
          <w:b w:val="0"/>
          <w:bCs w:val="0"/>
          <w:color w:val="000000"/>
          <w:kern w:val="0"/>
          <w:sz w:val="24"/>
          <w:szCs w:val="24"/>
          <w:lang w:val="en-US" w:eastAsia="zh-CN" w:bidi="ar"/>
        </w:rPr>
        <w:t>截止2022年7月，全县义务教育学校48所，营养改善计划实施学校4</w:t>
      </w:r>
      <w:r>
        <w:rPr>
          <w:rFonts w:hint="eastAsia" w:hAnsi="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val="en-US" w:eastAsia="zh-CN" w:bidi="ar"/>
        </w:rPr>
        <w:t>所（城区</w:t>
      </w:r>
      <w:r>
        <w:rPr>
          <w:rFonts w:hint="eastAsia"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所义务段学校的脱贫户家庭和残疾学生享受政策）；在2017年学校食堂改扩建完成全部投入使用后，4</w:t>
      </w:r>
      <w:r>
        <w:rPr>
          <w:rFonts w:hint="eastAsia" w:hAnsi="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val="en-US" w:eastAsia="zh-CN" w:bidi="ar"/>
        </w:rPr>
        <w:t>所营养改善计划学校率先在全市实现学校自主供餐，不再由眉县营养餐配送中心配餐，结束我县以菜养餐的供餐模式。并联合营养改善计划领导小组成员单位进行了食材供应企业考察招标，2022年春季学期末合同到期，需重新招标，重新确定食材配送企业。</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color w:val="auto"/>
          <w:sz w:val="24"/>
          <w:szCs w:val="24"/>
          <w:highlight w:val="none"/>
          <w:lang w:bidi="ar"/>
        </w:rPr>
      </w:pPr>
      <w:r>
        <w:rPr>
          <w:rFonts w:hint="eastAsia" w:ascii="宋体" w:hAnsi="宋体" w:cs="宋体"/>
          <w:sz w:val="24"/>
          <w:lang w:bidi="ar"/>
        </w:rPr>
        <w:t>按照县域情况及竞争机制需要，全县共分为两个标段，一</w:t>
      </w:r>
      <w:r>
        <w:rPr>
          <w:rFonts w:hint="eastAsia" w:hAnsi="宋体" w:cs="宋体"/>
          <w:sz w:val="24"/>
          <w:lang w:val="en-US" w:eastAsia="zh-CN" w:bidi="ar"/>
        </w:rPr>
        <w:t>标</w:t>
      </w:r>
      <w:r>
        <w:rPr>
          <w:rFonts w:hint="eastAsia" w:ascii="宋体" w:hAnsi="宋体" w:cs="宋体"/>
          <w:sz w:val="24"/>
          <w:lang w:bidi="ar"/>
        </w:rPr>
        <w:t>段，首善、槐芽、齐镇、横渠四个镇街，初中约</w:t>
      </w:r>
      <w:r>
        <w:rPr>
          <w:rFonts w:hint="eastAsia" w:hAnsi="宋体" w:cs="宋体"/>
          <w:sz w:val="24"/>
          <w:lang w:val="en-US" w:eastAsia="zh-CN" w:bidi="ar"/>
        </w:rPr>
        <w:t>2710</w:t>
      </w:r>
      <w:r>
        <w:rPr>
          <w:rFonts w:hint="eastAsia" w:ascii="宋体" w:hAnsi="宋体" w:cs="宋体"/>
          <w:sz w:val="24"/>
          <w:lang w:bidi="ar"/>
        </w:rPr>
        <w:t>人，小学约</w:t>
      </w:r>
      <w:r>
        <w:rPr>
          <w:rFonts w:hint="eastAsia" w:hAnsi="宋体" w:cs="宋体"/>
          <w:sz w:val="24"/>
          <w:lang w:val="en-US" w:eastAsia="zh-CN" w:bidi="ar"/>
        </w:rPr>
        <w:t>54</w:t>
      </w:r>
      <w:r>
        <w:rPr>
          <w:rFonts w:hint="eastAsia" w:ascii="宋体" w:hAnsi="宋体" w:cs="宋体"/>
          <w:sz w:val="24"/>
          <w:lang w:bidi="ar"/>
        </w:rPr>
        <w:t>00人，全年配送资金</w:t>
      </w:r>
      <w:r>
        <w:rPr>
          <w:rFonts w:hint="eastAsia" w:ascii="宋体" w:hAnsi="宋体" w:cs="宋体"/>
          <w:color w:val="FF0000"/>
          <w:sz w:val="24"/>
          <w:lang w:bidi="ar"/>
        </w:rPr>
        <w:t>约</w:t>
      </w:r>
      <w:r>
        <w:rPr>
          <w:rFonts w:hint="eastAsia" w:hAnsi="宋体" w:cs="宋体"/>
          <w:color w:val="FF0000"/>
          <w:sz w:val="24"/>
          <w:lang w:val="en-US" w:eastAsia="zh-CN" w:bidi="ar"/>
        </w:rPr>
        <w:t>750</w:t>
      </w:r>
      <w:r>
        <w:rPr>
          <w:rFonts w:hint="eastAsia" w:ascii="宋体" w:hAnsi="宋体" w:cs="宋体"/>
          <w:color w:val="FF0000"/>
          <w:sz w:val="24"/>
          <w:lang w:bidi="ar"/>
        </w:rPr>
        <w:t>万元</w:t>
      </w:r>
      <w:r>
        <w:rPr>
          <w:rFonts w:hint="eastAsia" w:ascii="宋体" w:hAnsi="宋体" w:cs="宋体"/>
          <w:sz w:val="24"/>
          <w:lang w:bidi="ar"/>
        </w:rPr>
        <w:t>；二</w:t>
      </w:r>
      <w:r>
        <w:rPr>
          <w:rFonts w:hint="eastAsia" w:hAnsi="宋体" w:cs="宋体"/>
          <w:sz w:val="24"/>
          <w:lang w:val="en-US" w:eastAsia="zh-CN" w:bidi="ar"/>
        </w:rPr>
        <w:t>标</w:t>
      </w:r>
      <w:r>
        <w:rPr>
          <w:rFonts w:hint="eastAsia" w:ascii="宋体" w:hAnsi="宋体" w:cs="宋体"/>
          <w:sz w:val="24"/>
          <w:lang w:bidi="ar"/>
        </w:rPr>
        <w:t>段，常兴、汤峪、营头、金渠四个镇街，初中约27</w:t>
      </w:r>
      <w:r>
        <w:rPr>
          <w:rFonts w:hint="eastAsia" w:hAnsi="宋体" w:cs="宋体"/>
          <w:sz w:val="24"/>
          <w:lang w:val="en-US" w:eastAsia="zh-CN" w:bidi="ar"/>
        </w:rPr>
        <w:t>00</w:t>
      </w:r>
      <w:r>
        <w:rPr>
          <w:rFonts w:hint="eastAsia" w:ascii="宋体" w:hAnsi="宋体" w:cs="宋体"/>
          <w:sz w:val="24"/>
          <w:lang w:bidi="ar"/>
        </w:rPr>
        <w:t>人，小学约</w:t>
      </w:r>
      <w:r>
        <w:rPr>
          <w:rFonts w:hint="eastAsia" w:hAnsi="宋体" w:cs="宋体"/>
          <w:sz w:val="24"/>
          <w:lang w:val="en-US" w:eastAsia="zh-CN" w:bidi="ar"/>
        </w:rPr>
        <w:t>5300</w:t>
      </w:r>
      <w:r>
        <w:rPr>
          <w:rFonts w:hint="eastAsia" w:ascii="宋体" w:hAnsi="宋体" w:cs="宋体"/>
          <w:sz w:val="24"/>
          <w:lang w:bidi="ar"/>
        </w:rPr>
        <w:t>人，全年配送资金</w:t>
      </w:r>
      <w:r>
        <w:rPr>
          <w:rFonts w:hint="eastAsia" w:ascii="宋体" w:hAnsi="宋体" w:cs="宋体"/>
          <w:color w:val="FF0000"/>
          <w:sz w:val="24"/>
          <w:lang w:bidi="ar"/>
        </w:rPr>
        <w:t>约</w:t>
      </w:r>
      <w:r>
        <w:rPr>
          <w:rFonts w:hint="eastAsia" w:hAnsi="宋体" w:cs="宋体"/>
          <w:color w:val="FF0000"/>
          <w:sz w:val="24"/>
          <w:lang w:val="en-US" w:eastAsia="zh-CN" w:bidi="ar"/>
        </w:rPr>
        <w:t>750</w:t>
      </w:r>
      <w:r>
        <w:rPr>
          <w:rFonts w:hint="eastAsia" w:ascii="宋体" w:hAnsi="宋体" w:cs="宋体"/>
          <w:color w:val="FF0000"/>
          <w:sz w:val="24"/>
          <w:lang w:bidi="ar"/>
        </w:rPr>
        <w:t>万元</w:t>
      </w:r>
      <w:r>
        <w:rPr>
          <w:rFonts w:hint="eastAsia" w:ascii="宋体" w:hAnsi="宋体" w:cs="宋体"/>
          <w:sz w:val="24"/>
          <w:lang w:bidi="ar"/>
        </w:rPr>
        <w:t>。具体数字以202</w:t>
      </w:r>
      <w:r>
        <w:rPr>
          <w:rFonts w:hint="eastAsia" w:ascii="宋体" w:hAnsi="宋体" w:cs="宋体"/>
          <w:sz w:val="24"/>
          <w:lang w:val="en-US" w:eastAsia="zh-CN" w:bidi="ar"/>
        </w:rPr>
        <w:t>2</w:t>
      </w:r>
      <w:r>
        <w:rPr>
          <w:rFonts w:hint="eastAsia" w:ascii="宋体" w:hAnsi="宋体" w:cs="宋体"/>
          <w:sz w:val="24"/>
          <w:lang w:bidi="ar"/>
        </w:rPr>
        <w:t>年秋季开学甲方通知数字为准。</w:t>
      </w:r>
      <w:r>
        <w:rPr>
          <w:rFonts w:hint="eastAsia" w:ascii="宋体" w:hAnsi="宋体" w:cs="宋体"/>
          <w:sz w:val="24"/>
          <w:lang w:bidi="ar"/>
        </w:rPr>
        <w:br w:type="textWrapping"/>
      </w:r>
      <w:r>
        <w:rPr>
          <w:rFonts w:hint="eastAsia" w:ascii="宋体" w:hAnsi="宋体" w:cs="宋体"/>
          <w:sz w:val="24"/>
          <w:lang w:bidi="ar"/>
        </w:rPr>
        <w:t xml:space="preserve">    </w:t>
      </w:r>
      <w:r>
        <w:rPr>
          <w:rStyle w:val="52"/>
          <w:b/>
          <w:color w:val="auto"/>
          <w:sz w:val="24"/>
          <w:szCs w:val="24"/>
          <w:highlight w:val="none"/>
          <w:lang w:bidi="ar"/>
        </w:rPr>
        <w:t>食材供应形式：</w:t>
      </w:r>
      <w:r>
        <w:rPr>
          <w:rStyle w:val="52"/>
          <w:color w:val="auto"/>
          <w:sz w:val="24"/>
          <w:szCs w:val="24"/>
          <w:highlight w:val="none"/>
          <w:lang w:bidi="ar"/>
        </w:rPr>
        <w:t>米、小麦粉</w:t>
      </w:r>
      <w:r>
        <w:rPr>
          <w:rStyle w:val="52"/>
          <w:rFonts w:eastAsia="宋体"/>
          <w:color w:val="auto"/>
          <w:sz w:val="24"/>
          <w:szCs w:val="24"/>
          <w:highlight w:val="none"/>
          <w:lang w:eastAsia="zh-CN" w:bidi="ar"/>
        </w:rPr>
        <w:t>（</w:t>
      </w:r>
      <w:r>
        <w:rPr>
          <w:rStyle w:val="52"/>
          <w:rFonts w:hint="eastAsia" w:eastAsia="宋体"/>
          <w:color w:val="auto"/>
          <w:sz w:val="24"/>
          <w:szCs w:val="24"/>
          <w:highlight w:val="none"/>
          <w:lang w:eastAsia="zh-CN" w:bidi="ar"/>
        </w:rPr>
        <w:t>特制一等高筋粉、特制</w:t>
      </w:r>
      <w:r>
        <w:rPr>
          <w:rStyle w:val="52"/>
          <w:rFonts w:hint="eastAsia"/>
          <w:color w:val="auto"/>
          <w:sz w:val="24"/>
          <w:szCs w:val="24"/>
          <w:highlight w:val="none"/>
          <w:lang w:val="en-US" w:eastAsia="zh-CN" w:bidi="ar"/>
        </w:rPr>
        <w:t>二</w:t>
      </w:r>
      <w:r>
        <w:rPr>
          <w:rStyle w:val="52"/>
          <w:rFonts w:hint="eastAsia" w:eastAsia="宋体"/>
          <w:color w:val="auto"/>
          <w:sz w:val="24"/>
          <w:szCs w:val="24"/>
          <w:highlight w:val="none"/>
          <w:lang w:eastAsia="zh-CN" w:bidi="ar"/>
        </w:rPr>
        <w:t>等小麦粉</w:t>
      </w:r>
      <w:r>
        <w:rPr>
          <w:rStyle w:val="52"/>
          <w:rFonts w:hint="eastAsia"/>
          <w:color w:val="auto"/>
          <w:sz w:val="24"/>
          <w:szCs w:val="24"/>
          <w:highlight w:val="none"/>
          <w:lang w:eastAsia="zh-CN" w:bidi="ar"/>
        </w:rPr>
        <w:t>、</w:t>
      </w:r>
      <w:r>
        <w:rPr>
          <w:rStyle w:val="52"/>
          <w:rFonts w:hint="eastAsia"/>
          <w:color w:val="auto"/>
          <w:sz w:val="24"/>
          <w:szCs w:val="24"/>
          <w:highlight w:val="none"/>
          <w:lang w:val="en-US" w:eastAsia="zh-CN" w:bidi="ar"/>
        </w:rPr>
        <w:t>馒头粉</w:t>
      </w:r>
      <w:r>
        <w:rPr>
          <w:rStyle w:val="52"/>
          <w:rFonts w:eastAsia="宋体"/>
          <w:color w:val="auto"/>
          <w:sz w:val="24"/>
          <w:szCs w:val="24"/>
          <w:highlight w:val="none"/>
          <w:lang w:eastAsia="zh-CN" w:bidi="ar"/>
        </w:rPr>
        <w:t>）</w:t>
      </w:r>
      <w:r>
        <w:rPr>
          <w:rStyle w:val="52"/>
          <w:color w:val="auto"/>
          <w:sz w:val="24"/>
          <w:szCs w:val="24"/>
          <w:highlight w:val="none"/>
          <w:lang w:bidi="ar"/>
        </w:rPr>
        <w:t>、油、蔬菜、肉类、蛋类、调味品等。</w:t>
      </w:r>
      <w:r>
        <w:rPr>
          <w:rFonts w:hint="eastAsia" w:ascii="宋体" w:hAnsi="宋体" w:cs="宋体"/>
          <w:sz w:val="24"/>
          <w:highlight w:val="none"/>
          <w:lang w:bidi="ar"/>
        </w:rPr>
        <w:br w:type="textWrapping"/>
      </w:r>
      <w:r>
        <w:rPr>
          <w:rFonts w:hint="eastAsia" w:ascii="宋体" w:hAnsi="宋体" w:cs="宋体"/>
          <w:sz w:val="24"/>
          <w:highlight w:val="none"/>
          <w:lang w:bidi="ar"/>
        </w:rPr>
        <w:t xml:space="preserve">    </w:t>
      </w:r>
      <w:r>
        <w:rPr>
          <w:rStyle w:val="52"/>
          <w:b/>
          <w:color w:val="auto"/>
          <w:sz w:val="24"/>
          <w:szCs w:val="24"/>
          <w:highlight w:val="none"/>
          <w:lang w:bidi="ar"/>
        </w:rPr>
        <w:t>食材供应要求：</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Fonts w:hint="eastAsia" w:ascii="宋体" w:hAnsi="宋体" w:cs="宋体"/>
          <w:sz w:val="24"/>
          <w:highlight w:val="none"/>
        </w:rPr>
      </w:pPr>
      <w:r>
        <w:rPr>
          <w:rStyle w:val="52"/>
          <w:color w:val="auto"/>
          <w:sz w:val="24"/>
          <w:szCs w:val="24"/>
          <w:highlight w:val="none"/>
          <w:lang w:bidi="ar"/>
        </w:rPr>
        <w:t>1、配送的蔬菜须有固定合作的蔬菜种植基地及稳定的蔬菜货源，并提供基地的相关资质及已取得的无公害蔬菜认证书，配送的蔬菜应经过初加工，无黄叶，烂叶。</w:t>
      </w:r>
      <w:r>
        <w:rPr>
          <w:rFonts w:hint="eastAsia" w:ascii="宋体" w:hAnsi="宋体" w:cs="宋体"/>
          <w:sz w:val="24"/>
          <w:highlight w:val="none"/>
          <w:lang w:bidi="ar"/>
        </w:rPr>
        <w:br w:type="textWrapping"/>
      </w:r>
      <w:r>
        <w:rPr>
          <w:rFonts w:hint="eastAsia" w:ascii="宋体" w:hAnsi="宋体" w:cs="宋体"/>
          <w:sz w:val="24"/>
          <w:highlight w:val="none"/>
          <w:lang w:bidi="ar"/>
        </w:rPr>
        <w:t xml:space="preserve">    </w:t>
      </w:r>
      <w:r>
        <w:rPr>
          <w:rStyle w:val="52"/>
          <w:color w:val="auto"/>
          <w:sz w:val="24"/>
          <w:szCs w:val="24"/>
          <w:highlight w:val="none"/>
          <w:lang w:bidi="ar"/>
        </w:rPr>
        <w:t>2、配送的蔬菜类需具有追踪溯源体系，并可追踪溯源。</w:t>
      </w:r>
      <w:r>
        <w:rPr>
          <w:rFonts w:hint="eastAsia" w:ascii="宋体" w:hAnsi="宋体" w:cs="宋体"/>
          <w:sz w:val="24"/>
          <w:highlight w:val="none"/>
          <w:lang w:bidi="ar"/>
        </w:rPr>
        <w:br w:type="textWrapping"/>
      </w:r>
      <w:r>
        <w:rPr>
          <w:rFonts w:hint="eastAsia" w:ascii="宋体" w:hAnsi="宋体" w:cs="宋体"/>
          <w:sz w:val="24"/>
          <w:highlight w:val="none"/>
          <w:lang w:bidi="ar"/>
        </w:rPr>
        <w:t xml:space="preserve">    </w:t>
      </w:r>
      <w:r>
        <w:rPr>
          <w:rStyle w:val="52"/>
          <w:color w:val="auto"/>
          <w:sz w:val="24"/>
          <w:szCs w:val="24"/>
          <w:highlight w:val="none"/>
          <w:lang w:bidi="ar"/>
        </w:rPr>
        <w:t>3、配送的蔬菜须是新鲜、时令的无公害蔬菜。</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lang w:bidi="ar"/>
        </w:rPr>
        <w:t>4、配送的干杂类须是正规厂家并具有合格证书且无任何添加剂的产品。</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highlight w:val="none"/>
        </w:rPr>
      </w:pPr>
      <w:r>
        <w:rPr>
          <w:rStyle w:val="52"/>
          <w:color w:val="auto"/>
          <w:sz w:val="24"/>
          <w:szCs w:val="24"/>
          <w:highlight w:val="none"/>
          <w:lang w:bidi="ar"/>
        </w:rPr>
        <w:t>5、投标人应承诺配送物品应按大宗采购。</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6、调味品：包含醋、酱油、味精、生粉、鸡精、香油、料酒等（包括但不限于），产品外包装上明确标注产品名称、规格、生产日期、保质期、生产厂家、生产地点等，拥有“SC”食品质量安全认证，符合《食品安全法》的基本要求。</w:t>
      </w:r>
    </w:p>
    <w:p>
      <w:pPr>
        <w:pStyle w:val="2"/>
        <w:keepNext w:val="0"/>
        <w:keepLines w:val="0"/>
        <w:pageBreakBefore w:val="0"/>
        <w:widowControl w:val="0"/>
        <w:kinsoku/>
        <w:wordWrap/>
        <w:overflowPunct/>
        <w:topLinePunct w:val="0"/>
        <w:autoSpaceDE/>
        <w:autoSpaceDN/>
        <w:bidi w:val="0"/>
        <w:spacing w:after="0" w:afterLines="0" w:line="420" w:lineRule="exact"/>
        <w:textAlignment w:val="auto"/>
        <w:rPr>
          <w:rFonts w:hint="eastAsia" w:ascii="宋体" w:hAnsi="宋体" w:cs="宋体"/>
          <w:sz w:val="24"/>
          <w:highlight w:val="none"/>
          <w:lang w:eastAsia="zh-CN" w:bidi="ar"/>
        </w:rPr>
      </w:pPr>
      <w:r>
        <w:rPr>
          <w:rFonts w:hint="eastAsia" w:ascii="宋体" w:hAnsi="宋体" w:cs="宋体"/>
          <w:sz w:val="24"/>
          <w:highlight w:val="none"/>
          <w:lang w:val="en-US" w:eastAsia="zh-CN" w:bidi="ar"/>
        </w:rPr>
        <w:t>7、</w:t>
      </w:r>
      <w:r>
        <w:rPr>
          <w:rFonts w:hint="eastAsia" w:ascii="宋体" w:hAnsi="宋体" w:cs="宋体"/>
          <w:sz w:val="24"/>
          <w:highlight w:val="none"/>
          <w:lang w:eastAsia="zh-CN" w:bidi="ar"/>
        </w:rPr>
        <w:t>所供应产品不得提供临界产品，需在质保期内。</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bidi="ar"/>
        </w:rPr>
      </w:pPr>
      <w:r>
        <w:rPr>
          <w:rStyle w:val="52"/>
          <w:rFonts w:hint="eastAsia"/>
          <w:color w:val="auto"/>
          <w:sz w:val="24"/>
          <w:szCs w:val="24"/>
          <w:highlight w:val="none"/>
          <w:lang w:val="en-US" w:eastAsia="zh-CN" w:bidi="ar"/>
        </w:rPr>
        <w:t>8、有专门检测室，备有检测农药残留设备，有专人负责检测并记录，不合格坚决不得配送</w:t>
      </w:r>
      <w:r>
        <w:rPr>
          <w:rStyle w:val="52"/>
          <w:rFonts w:hint="eastAsia"/>
          <w:color w:val="auto"/>
          <w:sz w:val="24"/>
          <w:szCs w:val="24"/>
          <w:highlight w:val="none"/>
          <w:lang w:bidi="ar"/>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bidi="ar"/>
        </w:rPr>
      </w:pPr>
      <w:r>
        <w:rPr>
          <w:rStyle w:val="52"/>
          <w:rFonts w:hint="eastAsia"/>
          <w:color w:val="auto"/>
          <w:sz w:val="24"/>
          <w:szCs w:val="24"/>
          <w:highlight w:val="none"/>
          <w:lang w:val="en-US" w:eastAsia="zh-CN" w:bidi="ar"/>
        </w:rPr>
        <w:t>9、</w:t>
      </w:r>
      <w:r>
        <w:rPr>
          <w:rStyle w:val="52"/>
          <w:rFonts w:hint="eastAsia"/>
          <w:color w:val="auto"/>
          <w:sz w:val="24"/>
          <w:szCs w:val="24"/>
          <w:highlight w:val="none"/>
          <w:lang w:bidi="ar"/>
        </w:rPr>
        <w:t>具有相适应的食品配送车辆，车辆箱体保持清洁、定期消毒，并做到专车专用。严禁用食品配送车辆装运有毒有害，影响食品安全的物品。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10、</w:t>
      </w:r>
      <w:r>
        <w:rPr>
          <w:rStyle w:val="52"/>
          <w:rFonts w:hint="eastAsia"/>
          <w:color w:val="auto"/>
          <w:sz w:val="24"/>
          <w:szCs w:val="24"/>
          <w:highlight w:val="none"/>
          <w:lang w:bidi="ar"/>
        </w:rPr>
        <w:t>具有相应的贮存能力、其贮存（仓库）符合相关的食品安全和食品卫生要求</w:t>
      </w:r>
      <w:r>
        <w:rPr>
          <w:rStyle w:val="52"/>
          <w:rFonts w:hint="eastAsia"/>
          <w:color w:val="auto"/>
          <w:sz w:val="24"/>
          <w:szCs w:val="24"/>
          <w:highlight w:val="none"/>
          <w:lang w:eastAsia="zh-CN" w:bidi="ar"/>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11、米、面、油及调味品的产品要提供有 SC 认证、产品检验合格证书，有明确的商品标签，有生产日期、保质期、质量等级的产品，定期向采购人提供产品的检测报告。</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12、所有产品能清晰列出产品品牌、规格、类型、包装净重等相关参数，包装符合国家规范要求，无污染、破损。</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13、所供冻品应保持较好的外观和质量等级，符合食品安全相关标准，保证无异味、无霉烂变质，保证来源于正规生产厂家（优先考虑国内一线品牌），供货时须提交厂家当批次有效的检验合格证复印件等符合要求的索证文件，要求冻实而坚硬，无化冻现象，色泽均匀，不粘手，交货时干净、新鲜、无异味。</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 xml:space="preserve">14、其它要求 </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原材料供应商应严格遵守《中华人民共和国食品安全法》、《动物检疫法》、《食品安全国家标准 食品添加剂使用标准》（GB 2760-2014）等相关规定，一经发现供应以下食品，除全部退货外，将取消供货单位的供货资格，并由供货商承担由此造成的经济责任和法律责任：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 xml:space="preserve">1）腐败变质，油脂酸败，霉变，生虫，污秽不洁，混有异物或者其他感官性状异常，含有毒，有害物质污染，可能对人体健康有害的食品； </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2）含有毒、有害物质或者被有害物质污染，对人体健康有害的；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 xml:space="preserve">3）含有致病性寄生虫、微生物或者微生物含量超过国家限定标准的； </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 xml:space="preserve">4）未经动物检疫部门检疫、检验或者检疫、检验不合格的肉类及其制品； </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5）掺假、掺杂、以次充好，影响营养、卫生的；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6）用非食品原料加工的，加入非食品用化学物质。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7）无品名、产地、厂名，生产日期，保质期及中文标识及原料说明的预包装食品。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 xml:space="preserve">8）超过保质期限或不符合食品标签规定的预包装食品。 </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 xml:space="preserve">9）病死或者死因不明的水产品，畜，禽及其制品，劣质食用油，不合格调味品，工业用盐，非食品原料和滥用食品添加剂，农药残留超标的蔬菜等。 </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val="en-US" w:eastAsia="zh-CN" w:bidi="ar"/>
        </w:rPr>
      </w:pPr>
      <w:r>
        <w:rPr>
          <w:rStyle w:val="52"/>
          <w:rFonts w:hint="eastAsia"/>
          <w:color w:val="auto"/>
          <w:sz w:val="24"/>
          <w:szCs w:val="24"/>
          <w:highlight w:val="none"/>
          <w:lang w:val="en-US" w:eastAsia="zh-CN" w:bidi="ar"/>
        </w:rPr>
        <w:t>10）其他不符合食品安全标准和要求的食品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Style w:val="52"/>
          <w:rFonts w:hint="eastAsia"/>
          <w:color w:val="auto"/>
          <w:sz w:val="24"/>
          <w:szCs w:val="24"/>
          <w:highlight w:val="none"/>
          <w:lang w:bidi="ar"/>
        </w:rPr>
      </w:pPr>
      <w:r>
        <w:rPr>
          <w:rStyle w:val="52"/>
          <w:rFonts w:hint="eastAsia"/>
          <w:color w:val="auto"/>
          <w:sz w:val="24"/>
          <w:szCs w:val="24"/>
          <w:highlight w:val="none"/>
          <w:lang w:val="en-US" w:eastAsia="zh-CN" w:bidi="ar"/>
        </w:rPr>
        <w:t>15.</w:t>
      </w:r>
      <w:r>
        <w:rPr>
          <w:rStyle w:val="52"/>
          <w:rFonts w:hint="eastAsia"/>
          <w:color w:val="auto"/>
          <w:sz w:val="24"/>
          <w:szCs w:val="24"/>
          <w:highlight w:val="none"/>
          <w:lang w:bidi="ar"/>
        </w:rPr>
        <w:t>严格执行和各学校签定的食材配送</w:t>
      </w:r>
      <w:r>
        <w:rPr>
          <w:rStyle w:val="52"/>
          <w:rFonts w:hint="eastAsia"/>
          <w:color w:val="auto"/>
          <w:sz w:val="24"/>
          <w:szCs w:val="24"/>
          <w:highlight w:val="none"/>
          <w:lang w:eastAsia="zh-CN" w:bidi="ar"/>
        </w:rPr>
        <w:t>合同（</w:t>
      </w:r>
      <w:r>
        <w:rPr>
          <w:rStyle w:val="52"/>
          <w:rFonts w:hint="eastAsia"/>
          <w:color w:val="auto"/>
          <w:sz w:val="24"/>
          <w:szCs w:val="24"/>
          <w:highlight w:val="none"/>
          <w:lang w:bidi="ar"/>
        </w:rPr>
        <w:t>协议</w:t>
      </w:r>
      <w:r>
        <w:rPr>
          <w:rStyle w:val="52"/>
          <w:rFonts w:hint="eastAsia"/>
          <w:color w:val="auto"/>
          <w:sz w:val="24"/>
          <w:szCs w:val="24"/>
          <w:highlight w:val="none"/>
          <w:lang w:eastAsia="zh-CN" w:bidi="ar"/>
        </w:rPr>
        <w:t>）</w:t>
      </w:r>
      <w:r>
        <w:rPr>
          <w:rStyle w:val="52"/>
          <w:rFonts w:hint="eastAsia"/>
          <w:color w:val="auto"/>
          <w:sz w:val="24"/>
          <w:szCs w:val="24"/>
          <w:highlight w:val="none"/>
          <w:lang w:bidi="ar"/>
        </w:rPr>
        <w:t>；不得私自更换配送食品的种类，不得超范围配送食品；由于某种原因需退出学校食材配送时，应当在做出退出决定的</w:t>
      </w:r>
      <w:r>
        <w:rPr>
          <w:rStyle w:val="52"/>
          <w:rFonts w:hint="eastAsia"/>
          <w:color w:val="auto"/>
          <w:sz w:val="24"/>
          <w:szCs w:val="24"/>
          <w:highlight w:val="none"/>
          <w:lang w:eastAsia="zh-CN" w:bidi="ar"/>
        </w:rPr>
        <w:t>一</w:t>
      </w:r>
      <w:r>
        <w:rPr>
          <w:rStyle w:val="52"/>
          <w:rFonts w:hint="eastAsia"/>
          <w:color w:val="auto"/>
          <w:sz w:val="24"/>
          <w:szCs w:val="24"/>
          <w:highlight w:val="none"/>
          <w:lang w:bidi="ar"/>
        </w:rPr>
        <w:t>月前向县营养办提出申请。</w:t>
      </w:r>
    </w:p>
    <w:p>
      <w:pPr>
        <w:pStyle w:val="2"/>
        <w:keepNext w:val="0"/>
        <w:keepLines w:val="0"/>
        <w:pageBreakBefore w:val="0"/>
        <w:widowControl w:val="0"/>
        <w:kinsoku/>
        <w:wordWrap/>
        <w:overflowPunct/>
        <w:topLinePunct w:val="0"/>
        <w:autoSpaceDE/>
        <w:autoSpaceDN/>
        <w:bidi w:val="0"/>
        <w:spacing w:after="0" w:afterLines="0" w:line="420" w:lineRule="exact"/>
        <w:textAlignment w:val="auto"/>
        <w:rPr>
          <w:rFonts w:hint="eastAsia" w:ascii="宋体" w:hAnsi="宋体" w:cs="宋体"/>
          <w:sz w:val="24"/>
          <w:highlight w:val="none"/>
        </w:rPr>
      </w:pPr>
      <w:r>
        <w:rPr>
          <w:rFonts w:hint="eastAsia" w:ascii="宋体" w:hAnsi="宋体" w:cs="宋体"/>
          <w:b/>
          <w:sz w:val="24"/>
          <w:highlight w:val="none"/>
          <w:lang w:bidi="ar"/>
        </w:rPr>
        <w:t>二、商品主要内容：</w:t>
      </w:r>
    </w:p>
    <w:p>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bidi="ar"/>
        </w:rPr>
        <w:t>品种：粳米</w:t>
      </w:r>
    </w:p>
    <w:p>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bidi="ar"/>
        </w:rPr>
        <w:t>规格：25Kg/袋，等级要求为一级</w:t>
      </w:r>
      <w:r>
        <w:rPr>
          <w:rFonts w:hint="eastAsia" w:ascii="宋体" w:hAnsi="宋体" w:cs="宋体"/>
          <w:b/>
          <w:color w:val="auto"/>
          <w:sz w:val="24"/>
          <w:highlight w:val="none"/>
          <w:lang w:eastAsia="zh-CN" w:bidi="ar"/>
        </w:rPr>
        <w:t>粳米</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bidi="ar"/>
        </w:rPr>
        <w:t>要求：质量符合国家现行标准要求（</w:t>
      </w:r>
      <w:r>
        <w:rPr>
          <w:rFonts w:hint="eastAsia" w:ascii="宋体" w:hAnsi="宋体" w:cs="宋体"/>
          <w:color w:val="auto"/>
          <w:sz w:val="24"/>
          <w:highlight w:val="none"/>
          <w:lang w:eastAsia="zh-CN" w:bidi="ar"/>
        </w:rPr>
        <w:t>至少具有</w:t>
      </w:r>
      <w:r>
        <w:rPr>
          <w:rFonts w:hint="eastAsia" w:ascii="宋体" w:hAnsi="宋体" w:cs="宋体"/>
          <w:color w:val="auto"/>
          <w:sz w:val="24"/>
          <w:highlight w:val="none"/>
          <w:lang w:bidi="ar"/>
        </w:rPr>
        <w:t>CMA认证的检验报告）；便于运输，储存。外包装上必须标明生产日期，保质期，储存条件，生产厂家，产地等</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执行GB</w:t>
      </w:r>
      <w:r>
        <w:rPr>
          <w:rFonts w:hint="eastAsia" w:ascii="宋体" w:hAnsi="宋体" w:cs="宋体"/>
          <w:color w:val="auto"/>
          <w:sz w:val="24"/>
          <w:highlight w:val="none"/>
          <w:lang w:val="en-US" w:eastAsia="zh-CN" w:bidi="ar"/>
        </w:rPr>
        <w:t>/T</w:t>
      </w:r>
      <w:r>
        <w:rPr>
          <w:rFonts w:hint="eastAsia" w:ascii="宋体" w:hAnsi="宋体" w:cs="宋体"/>
          <w:color w:val="auto"/>
          <w:sz w:val="24"/>
          <w:highlight w:val="none"/>
          <w:lang w:bidi="ar"/>
        </w:rPr>
        <w:t>1354</w:t>
      </w:r>
      <w:r>
        <w:rPr>
          <w:rFonts w:hint="eastAsia" w:ascii="宋体" w:hAnsi="宋体" w:cs="宋体"/>
          <w:color w:val="auto"/>
          <w:sz w:val="24"/>
          <w:highlight w:val="none"/>
          <w:lang w:val="en-US" w:eastAsia="zh-CN" w:bidi="ar"/>
        </w:rPr>
        <w:t>-2018</w:t>
      </w:r>
      <w:r>
        <w:rPr>
          <w:rFonts w:hint="eastAsia" w:ascii="宋体" w:hAnsi="宋体" w:cs="宋体"/>
          <w:color w:val="auto"/>
          <w:sz w:val="24"/>
          <w:highlight w:val="none"/>
          <w:lang w:bidi="ar"/>
        </w:rPr>
        <w:t>标准</w:t>
      </w:r>
      <w:r>
        <w:rPr>
          <w:rFonts w:hint="eastAsia" w:ascii="宋体" w:hAnsi="宋体" w:cs="宋体"/>
          <w:color w:val="auto"/>
          <w:sz w:val="24"/>
          <w:highlight w:val="none"/>
          <w:lang w:eastAsia="zh-CN" w:bidi="ar"/>
        </w:rPr>
        <w:t>号</w:t>
      </w:r>
      <w:r>
        <w:rPr>
          <w:rFonts w:hint="eastAsia" w:ascii="宋体" w:hAnsi="宋体" w:cs="宋体"/>
          <w:color w:val="auto"/>
          <w:sz w:val="24"/>
          <w:highlight w:val="none"/>
          <w:lang w:bidi="ar"/>
        </w:rPr>
        <w:t>。</w:t>
      </w:r>
    </w:p>
    <w:p>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bidi="ar"/>
        </w:rPr>
        <w:t>品种：小麦粉</w:t>
      </w:r>
    </w:p>
    <w:p>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bidi="ar"/>
        </w:rPr>
        <w:t>规格：25Kg/袋，</w:t>
      </w:r>
      <w:r>
        <w:rPr>
          <w:rFonts w:hint="eastAsia" w:ascii="Times New Roman" w:hAnsi="Times New Roman" w:eastAsia="宋体" w:cs="Times New Roman"/>
          <w:b/>
          <w:bCs/>
          <w:i w:val="0"/>
          <w:iCs w:val="0"/>
          <w:color w:val="auto"/>
          <w:highlight w:val="none"/>
          <w:lang w:val="en-US" w:eastAsia="zh-CN"/>
        </w:rPr>
        <w:t>特制一等高筋粉、特制二等小麦粉、馒头粉</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bidi="ar"/>
        </w:rPr>
        <w:t>要求：质量符合国家现行标准要求（</w:t>
      </w:r>
      <w:r>
        <w:rPr>
          <w:rFonts w:hint="eastAsia" w:ascii="宋体" w:hAnsi="宋体" w:cs="宋体"/>
          <w:color w:val="auto"/>
          <w:sz w:val="24"/>
          <w:highlight w:val="none"/>
          <w:lang w:eastAsia="zh-CN" w:bidi="ar"/>
        </w:rPr>
        <w:t>至少具有</w:t>
      </w:r>
      <w:r>
        <w:rPr>
          <w:rFonts w:hint="eastAsia" w:ascii="宋体" w:hAnsi="宋体" w:cs="宋体"/>
          <w:color w:val="auto"/>
          <w:sz w:val="24"/>
          <w:highlight w:val="none"/>
          <w:lang w:bidi="ar"/>
        </w:rPr>
        <w:t>CMA认证的检验报告）；便于运输，储存。外包装上必须标明生产日期，保质期，储存条件，生产厂家，产地等</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执行GB</w:t>
      </w:r>
      <w:r>
        <w:rPr>
          <w:rFonts w:hint="eastAsia" w:ascii="宋体" w:hAnsi="宋体" w:cs="宋体"/>
          <w:color w:val="auto"/>
          <w:sz w:val="24"/>
          <w:highlight w:val="none"/>
          <w:lang w:val="en-US" w:eastAsia="zh-CN" w:bidi="ar"/>
        </w:rPr>
        <w:t>/T</w:t>
      </w:r>
      <w:r>
        <w:rPr>
          <w:rFonts w:hint="eastAsia" w:ascii="宋体" w:hAnsi="宋体" w:cs="宋体"/>
          <w:color w:val="auto"/>
          <w:sz w:val="24"/>
          <w:highlight w:val="none"/>
          <w:lang w:bidi="ar"/>
        </w:rPr>
        <w:t>1355</w:t>
      </w:r>
      <w:r>
        <w:rPr>
          <w:rFonts w:hint="eastAsia" w:ascii="宋体" w:hAnsi="宋体" w:cs="宋体"/>
          <w:color w:val="auto"/>
          <w:sz w:val="24"/>
          <w:highlight w:val="none"/>
          <w:lang w:val="en-US" w:eastAsia="zh-CN" w:bidi="ar"/>
        </w:rPr>
        <w:t>-2021</w:t>
      </w:r>
      <w:r>
        <w:rPr>
          <w:rFonts w:hint="eastAsia" w:ascii="宋体" w:hAnsi="宋体" w:cs="宋体"/>
          <w:color w:val="auto"/>
          <w:sz w:val="24"/>
          <w:highlight w:val="none"/>
          <w:lang w:bidi="ar"/>
        </w:rPr>
        <w:t>标准</w:t>
      </w:r>
      <w:r>
        <w:rPr>
          <w:rFonts w:hint="eastAsia" w:ascii="宋体" w:hAnsi="宋体" w:cs="宋体"/>
          <w:color w:val="auto"/>
          <w:sz w:val="24"/>
          <w:highlight w:val="none"/>
          <w:lang w:eastAsia="zh-CN" w:bidi="ar"/>
        </w:rPr>
        <w:t>号</w:t>
      </w:r>
      <w:r>
        <w:rPr>
          <w:rFonts w:hint="eastAsia" w:ascii="宋体" w:hAnsi="宋体" w:cs="宋体"/>
          <w:color w:val="auto"/>
          <w:sz w:val="24"/>
          <w:highlight w:val="none"/>
          <w:lang w:bidi="ar"/>
        </w:rPr>
        <w:t>。</w:t>
      </w:r>
    </w:p>
    <w:p>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bidi="ar"/>
        </w:rPr>
        <w:t>品种：</w:t>
      </w:r>
      <w:r>
        <w:rPr>
          <w:rFonts w:hint="eastAsia" w:ascii="宋体" w:hAnsi="宋体" w:cs="宋体"/>
          <w:b/>
          <w:color w:val="auto"/>
          <w:sz w:val="24"/>
          <w:highlight w:val="none"/>
          <w:lang w:eastAsia="zh-CN" w:bidi="ar"/>
        </w:rPr>
        <w:t>压榨菜籽油</w:t>
      </w:r>
      <w:r>
        <w:rPr>
          <w:rFonts w:hint="eastAsia" w:ascii="宋体" w:hAnsi="宋体" w:cs="宋体"/>
          <w:b/>
          <w:color w:val="auto"/>
          <w:sz w:val="24"/>
          <w:highlight w:val="none"/>
          <w:lang w:bidi="ar"/>
        </w:rPr>
        <w:t>（非转基因、非调和油）</w:t>
      </w:r>
    </w:p>
    <w:p>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bidi="ar"/>
        </w:rPr>
        <w:t>规格：16.</w:t>
      </w:r>
      <w:r>
        <w:rPr>
          <w:rFonts w:hint="eastAsia" w:ascii="宋体" w:hAnsi="宋体" w:cs="宋体"/>
          <w:b/>
          <w:color w:val="auto"/>
          <w:sz w:val="24"/>
          <w:highlight w:val="none"/>
          <w:lang w:val="en-US" w:eastAsia="zh-CN" w:bidi="ar"/>
        </w:rPr>
        <w:t>3</w:t>
      </w:r>
      <w:r>
        <w:rPr>
          <w:rFonts w:hint="eastAsia" w:hAnsi="宋体" w:cs="宋体"/>
          <w:b/>
          <w:color w:val="auto"/>
          <w:sz w:val="24"/>
          <w:highlight w:val="none"/>
          <w:lang w:val="en-US" w:eastAsia="zh-CN" w:bidi="ar"/>
        </w:rPr>
        <w:t xml:space="preserve"> </w:t>
      </w:r>
      <w:r>
        <w:rPr>
          <w:rFonts w:hint="eastAsia" w:ascii="宋体" w:hAnsi="宋体" w:cs="宋体"/>
          <w:b/>
          <w:color w:val="auto"/>
          <w:sz w:val="24"/>
          <w:highlight w:val="none"/>
          <w:lang w:bidi="ar"/>
        </w:rPr>
        <w:t>L/桶（一次性包装）</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s="宋体"/>
          <w:color w:val="auto"/>
          <w:sz w:val="24"/>
          <w:highlight w:val="none"/>
          <w:lang w:bidi="ar"/>
        </w:rPr>
      </w:pPr>
      <w:r>
        <w:rPr>
          <w:rFonts w:hint="eastAsia" w:ascii="宋体" w:hAnsi="宋体" w:cs="宋体"/>
          <w:color w:val="auto"/>
          <w:sz w:val="24"/>
          <w:highlight w:val="none"/>
          <w:lang w:bidi="ar"/>
        </w:rPr>
        <w:t>要求：质量符合国家现行标准要求（</w:t>
      </w:r>
      <w:r>
        <w:rPr>
          <w:rFonts w:hint="eastAsia" w:ascii="宋体" w:hAnsi="宋体" w:cs="宋体"/>
          <w:color w:val="auto"/>
          <w:sz w:val="24"/>
          <w:highlight w:val="none"/>
          <w:lang w:eastAsia="zh-CN" w:bidi="ar"/>
        </w:rPr>
        <w:t>至少具有</w:t>
      </w:r>
      <w:r>
        <w:rPr>
          <w:rFonts w:hint="eastAsia" w:ascii="宋体" w:hAnsi="宋体" w:cs="宋体"/>
          <w:color w:val="auto"/>
          <w:sz w:val="24"/>
          <w:highlight w:val="none"/>
          <w:lang w:bidi="ar"/>
        </w:rPr>
        <w:t>CMA认证的检验报告）；便于运输，储存。外包装上必须标明生产日期，保质期，储存条件，生产厂家，产地等</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执行GB</w:t>
      </w:r>
      <w:r>
        <w:rPr>
          <w:rFonts w:hint="eastAsia" w:ascii="宋体" w:hAnsi="宋体" w:cs="宋体"/>
          <w:color w:val="auto"/>
          <w:sz w:val="24"/>
          <w:highlight w:val="none"/>
          <w:lang w:val="en-US" w:eastAsia="zh-CN" w:bidi="ar"/>
        </w:rPr>
        <w:t>/T</w:t>
      </w:r>
      <w:r>
        <w:rPr>
          <w:rFonts w:hint="eastAsia" w:ascii="宋体" w:hAnsi="宋体" w:cs="宋体"/>
          <w:color w:val="auto"/>
          <w:sz w:val="24"/>
          <w:highlight w:val="none"/>
          <w:lang w:bidi="ar"/>
        </w:rPr>
        <w:t>1536</w:t>
      </w:r>
      <w:r>
        <w:rPr>
          <w:rFonts w:hint="eastAsia" w:ascii="宋体" w:hAnsi="宋体" w:cs="宋体"/>
          <w:color w:val="auto"/>
          <w:sz w:val="24"/>
          <w:highlight w:val="none"/>
          <w:lang w:val="en-US" w:eastAsia="zh-CN" w:bidi="ar"/>
        </w:rPr>
        <w:t>-2021</w:t>
      </w:r>
      <w:r>
        <w:rPr>
          <w:rFonts w:hint="eastAsia" w:ascii="宋体" w:hAnsi="宋体" w:cs="宋体"/>
          <w:color w:val="auto"/>
          <w:sz w:val="24"/>
          <w:highlight w:val="none"/>
          <w:lang w:bidi="ar"/>
        </w:rPr>
        <w:t>标准</w:t>
      </w:r>
      <w:r>
        <w:rPr>
          <w:rFonts w:hint="eastAsia" w:ascii="宋体" w:hAnsi="宋体" w:cs="宋体"/>
          <w:color w:val="auto"/>
          <w:sz w:val="24"/>
          <w:highlight w:val="none"/>
          <w:lang w:eastAsia="zh-CN" w:bidi="ar"/>
        </w:rPr>
        <w:t>号</w:t>
      </w:r>
      <w:r>
        <w:rPr>
          <w:rFonts w:hint="eastAsia" w:ascii="宋体" w:hAnsi="宋体" w:cs="宋体"/>
          <w:color w:val="auto"/>
          <w:sz w:val="24"/>
          <w:highlight w:val="none"/>
          <w:lang w:bidi="ar"/>
        </w:rPr>
        <w:t>，</w:t>
      </w:r>
      <w:r>
        <w:rPr>
          <w:rFonts w:hint="eastAsia" w:ascii="宋体" w:hAnsi="宋体" w:cs="宋体"/>
          <w:color w:val="auto"/>
          <w:sz w:val="24"/>
          <w:highlight w:val="none"/>
          <w:lang w:eastAsia="zh-CN" w:bidi="ar"/>
        </w:rPr>
        <w:t>要求为压榨成品菜籽油</w:t>
      </w:r>
      <w:r>
        <w:rPr>
          <w:rFonts w:hint="eastAsia" w:ascii="宋体" w:hAnsi="宋体" w:cs="宋体"/>
          <w:color w:val="auto"/>
          <w:sz w:val="24"/>
          <w:highlight w:val="none"/>
          <w:lang w:bidi="ar"/>
        </w:rPr>
        <w:t>。</w:t>
      </w:r>
    </w:p>
    <w:p>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lang w:bidi="ar"/>
        </w:rPr>
        <w:t>注：1、开标会议现场需提供食品样品（米、面、油等）。</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2、凡成交单位所供商品质量方面出现重大安全事故或严重的社会不良影响，采购方有权停止中标供应商供货。</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3、中标供应商所供应的产品与投标文件中的产品品牌等相关参数必须保证一致。</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default" w:ascii="宋体" w:hAnsi="宋体" w:cs="宋体"/>
          <w:sz w:val="24"/>
          <w:highlight w:val="none"/>
          <w:lang w:val="en-US" w:eastAsia="zh-CN" w:bidi="ar"/>
        </w:rPr>
      </w:pPr>
      <w:r>
        <w:rPr>
          <w:rFonts w:hint="eastAsia" w:ascii="宋体" w:hAnsi="宋体" w:cs="宋体"/>
          <w:sz w:val="24"/>
          <w:highlight w:val="none"/>
          <w:lang w:val="en-US" w:eastAsia="zh-CN" w:bidi="ar"/>
        </w:rPr>
        <w:t>4、实际供货过程中粳米、小麦粉、菜籽油价格涨幅超过10%，与采购人协商解决。</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val="en-US" w:eastAsia="zh-CN" w:bidi="ar"/>
        </w:rPr>
        <w:t>5</w:t>
      </w:r>
      <w:r>
        <w:rPr>
          <w:rFonts w:hint="eastAsia" w:ascii="宋体" w:hAnsi="宋体" w:cs="宋体"/>
          <w:sz w:val="24"/>
          <w:highlight w:val="none"/>
          <w:lang w:bidi="ar"/>
        </w:rPr>
        <w:t>、蔬菜、肉类、蛋类、调味品类产品价格执行。供应商确定后，开始供应食材的价格采用市场询价制度，每</w:t>
      </w:r>
      <w:r>
        <w:rPr>
          <w:rFonts w:hint="eastAsia" w:hAnsi="宋体" w:cs="宋体"/>
          <w:sz w:val="24"/>
          <w:highlight w:val="none"/>
          <w:lang w:val="en-US" w:eastAsia="zh-CN" w:bidi="ar"/>
        </w:rPr>
        <w:t>两</w:t>
      </w:r>
      <w:r>
        <w:rPr>
          <w:rFonts w:hint="eastAsia" w:ascii="宋体" w:hAnsi="宋体" w:cs="宋体"/>
          <w:sz w:val="24"/>
          <w:highlight w:val="none"/>
          <w:lang w:bidi="ar"/>
        </w:rPr>
        <w:t>周进行一次市场询价。询价以市场零售价再</w:t>
      </w:r>
      <w:r>
        <w:rPr>
          <w:rFonts w:hint="eastAsia" w:ascii="宋体" w:hAnsi="宋体" w:cs="宋体"/>
          <w:b/>
          <w:bCs/>
          <w:sz w:val="24"/>
          <w:highlight w:val="none"/>
          <w:lang w:bidi="ar"/>
        </w:rPr>
        <w:t>下浮</w:t>
      </w:r>
      <w:r>
        <w:rPr>
          <w:rFonts w:hint="eastAsia" w:hAnsi="宋体" w:cs="宋体"/>
          <w:b/>
          <w:bCs/>
          <w:sz w:val="24"/>
          <w:highlight w:val="none"/>
          <w:lang w:val="en-US" w:eastAsia="zh-CN" w:bidi="ar"/>
        </w:rPr>
        <w:t>5</w:t>
      </w:r>
      <w:r>
        <w:rPr>
          <w:rFonts w:hint="eastAsia" w:ascii="宋体" w:hAnsi="宋体" w:cs="宋体"/>
          <w:b/>
          <w:bCs/>
          <w:sz w:val="24"/>
          <w:highlight w:val="none"/>
          <w:lang w:bidi="ar"/>
        </w:rPr>
        <w:t>%</w:t>
      </w:r>
      <w:r>
        <w:rPr>
          <w:rFonts w:hint="eastAsia" w:ascii="宋体" w:hAnsi="宋体" w:cs="宋体"/>
          <w:sz w:val="24"/>
          <w:highlight w:val="none"/>
          <w:lang w:bidi="ar"/>
        </w:rPr>
        <w:t>作为供应商的供应价格。</w:t>
      </w:r>
    </w:p>
    <w:p>
      <w:pPr>
        <w:keepNext w:val="0"/>
        <w:keepLines w:val="0"/>
        <w:pageBreakBefore w:val="0"/>
        <w:widowControl w:val="0"/>
        <w:kinsoku/>
        <w:wordWrap/>
        <w:overflowPunct/>
        <w:topLinePunct w:val="0"/>
        <w:autoSpaceDE/>
        <w:autoSpaceDN/>
        <w:bidi w:val="0"/>
        <w:snapToGrid w:val="0"/>
        <w:spacing w:line="420" w:lineRule="exact"/>
        <w:ind w:firstLine="482" w:firstLineChars="200"/>
        <w:textAlignment w:val="auto"/>
        <w:rPr>
          <w:rFonts w:hint="default" w:ascii="宋体" w:hAnsi="宋体" w:eastAsia="宋体" w:cs="宋体"/>
          <w:b/>
          <w:sz w:val="24"/>
          <w:highlight w:val="none"/>
          <w:lang w:val="en-US" w:eastAsia="zh-CN"/>
        </w:rPr>
      </w:pPr>
      <w:r>
        <w:rPr>
          <w:rFonts w:hint="eastAsia" w:ascii="宋体" w:hAnsi="宋体" w:cs="宋体"/>
          <w:b/>
          <w:sz w:val="24"/>
          <w:highlight w:val="none"/>
          <w:lang w:bidi="ar"/>
        </w:rPr>
        <w:t>二、食品安全管理方案</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lang w:bidi="ar"/>
        </w:rPr>
        <w:t>1采购组织计划和制度</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2.采购货物票证办理承诺函</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3.确保货物按时按质按量供货实施方案</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4.确保货源渠道正常</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5.确保货物质量</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6.确保货物的新鲜度</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（1）具体的保鲜措施</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（2）保鲜设备彩照</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7.完善的食品快速检验制度及半年以上检验资料</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8.完善的留样制度及半年以上留样记录台账</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9.完善的食品分发办法</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10.完善的台账管理办法</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11.健全的食品安全管理制度，建立并执行从业人员健康管理制度、安全知识培训制度、心理健康教育制度，责任追究制度等</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12.运输中意外事故的应急预案</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13.运输意外事故责任承诺函</w:t>
      </w:r>
    </w:p>
    <w:p>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s="宋体"/>
          <w:sz w:val="24"/>
        </w:rPr>
      </w:pPr>
      <w:r>
        <w:rPr>
          <w:rFonts w:hint="eastAsia" w:ascii="宋体" w:hAnsi="宋体" w:cs="宋体"/>
          <w:sz w:val="24"/>
          <w:lang w:bidi="ar"/>
        </w:rPr>
        <w:t>14.食品安全问题的应急预案</w:t>
      </w:r>
    </w:p>
    <w:p>
      <w:pPr>
        <w:keepNext w:val="0"/>
        <w:keepLines w:val="0"/>
        <w:pageBreakBefore w:val="0"/>
        <w:widowControl w:val="0"/>
        <w:kinsoku/>
        <w:wordWrap/>
        <w:overflowPunct/>
        <w:topLinePunct w:val="0"/>
        <w:autoSpaceDE/>
        <w:autoSpaceDN/>
        <w:bidi w:val="0"/>
        <w:snapToGrid w:val="0"/>
        <w:spacing w:line="420" w:lineRule="exact"/>
        <w:ind w:firstLine="482" w:firstLineChars="200"/>
        <w:textAlignment w:val="auto"/>
        <w:rPr>
          <w:rFonts w:hint="eastAsia" w:ascii="宋体" w:hAnsi="宋体" w:cs="宋体"/>
          <w:b/>
          <w:bCs/>
          <w:color w:val="auto"/>
          <w:sz w:val="24"/>
          <w:lang w:bidi="ar"/>
        </w:rPr>
      </w:pPr>
      <w:r>
        <w:rPr>
          <w:rFonts w:hint="eastAsia" w:ascii="宋体" w:hAnsi="宋体" w:cs="宋体"/>
          <w:b/>
          <w:bCs/>
          <w:color w:val="auto"/>
          <w:sz w:val="24"/>
          <w:lang w:bidi="ar"/>
        </w:rPr>
        <w:t>签订合同时需提供方案给采购方作为合同的一部分。</w:t>
      </w: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2"/>
        <w:rPr>
          <w:rFonts w:hint="eastAsia" w:ascii="宋体" w:hAnsi="宋体" w:cs="宋体"/>
          <w:b/>
          <w:bCs/>
          <w:color w:val="auto"/>
          <w:sz w:val="24"/>
          <w:lang w:bidi="ar"/>
        </w:rPr>
      </w:pPr>
    </w:p>
    <w:p>
      <w:pPr>
        <w:pStyle w:val="3"/>
        <w:widowControl/>
        <w:spacing w:line="460" w:lineRule="exact"/>
        <w:jc w:val="center"/>
        <w:rPr>
          <w:rFonts w:hint="eastAsia" w:ascii="宋体" w:hAnsi="宋体" w:eastAsia="宋体" w:cs="宋体"/>
        </w:rPr>
      </w:pPr>
      <w:bookmarkStart w:id="125" w:name="_Toc22770"/>
      <w:bookmarkStart w:id="126" w:name="_Toc2490"/>
      <w:bookmarkStart w:id="127" w:name="_Toc9730"/>
      <w:r>
        <w:rPr>
          <w:rFonts w:hint="eastAsia" w:ascii="宋体" w:hAnsi="宋体" w:eastAsia="宋体" w:cs="宋体"/>
        </w:rPr>
        <w:t>商务要求</w:t>
      </w:r>
      <w:bookmarkEnd w:id="125"/>
      <w:bookmarkEnd w:id="126"/>
      <w:bookmarkEnd w:id="127"/>
    </w:p>
    <w:p>
      <w:pPr>
        <w:spacing w:line="440" w:lineRule="exact"/>
        <w:ind w:firstLine="480" w:firstLineChars="200"/>
        <w:rPr>
          <w:rFonts w:hint="eastAsia" w:ascii="宋体" w:hAnsi="宋体" w:cs="仿宋_GB2312"/>
          <w:sz w:val="24"/>
        </w:rPr>
      </w:pPr>
      <w:r>
        <w:rPr>
          <w:rFonts w:hint="eastAsia" w:ascii="宋体" w:hAnsi="宋体" w:cs="仿宋_GB2312"/>
          <w:sz w:val="24"/>
          <w:lang w:bidi="ar"/>
        </w:rPr>
        <w:t>一、交货期及地点：</w:t>
      </w:r>
    </w:p>
    <w:p>
      <w:pPr>
        <w:adjustRightInd w:val="0"/>
        <w:snapToGrid w:val="0"/>
        <w:spacing w:line="440" w:lineRule="exact"/>
        <w:ind w:firstLine="600" w:firstLineChars="250"/>
        <w:rPr>
          <w:rFonts w:hint="eastAsia" w:ascii="宋体" w:hAnsi="宋体" w:cs="仿宋_GB2312"/>
          <w:sz w:val="24"/>
          <w:lang w:bidi="ar"/>
        </w:rPr>
      </w:pPr>
      <w:bookmarkStart w:id="128" w:name="_Toc167715234"/>
      <w:bookmarkStart w:id="129" w:name="_Toc167714037"/>
      <w:bookmarkStart w:id="130" w:name="_Toc167712839"/>
      <w:r>
        <w:rPr>
          <w:rFonts w:hint="eastAsia" w:ascii="宋体" w:hAnsi="宋体" w:cs="仿宋_GB2312"/>
          <w:sz w:val="24"/>
          <w:lang w:bidi="ar"/>
        </w:rPr>
        <w:t>1、</w:t>
      </w:r>
      <w:bookmarkEnd w:id="128"/>
      <w:bookmarkEnd w:id="129"/>
      <w:bookmarkEnd w:id="130"/>
      <w:r>
        <w:rPr>
          <w:rFonts w:hint="eastAsia" w:ascii="宋体" w:hAnsi="宋体" w:cs="仿宋_GB2312"/>
          <w:sz w:val="24"/>
          <w:lang w:bidi="ar"/>
        </w:rPr>
        <w:t>配送周期：合同签订之日起，每天按各学校提供的采购计划供货，配送期限为202</w:t>
      </w:r>
      <w:r>
        <w:rPr>
          <w:rFonts w:hint="eastAsia" w:hAnsi="宋体" w:cs="仿宋_GB2312"/>
          <w:sz w:val="24"/>
          <w:lang w:val="en-US" w:eastAsia="zh-CN" w:bidi="ar"/>
        </w:rPr>
        <w:t>2</w:t>
      </w:r>
      <w:r>
        <w:rPr>
          <w:rFonts w:hint="eastAsia" w:ascii="宋体" w:hAnsi="宋体" w:cs="仿宋_GB2312"/>
          <w:sz w:val="24"/>
          <w:lang w:bidi="ar"/>
        </w:rPr>
        <w:t>-202</w:t>
      </w:r>
      <w:r>
        <w:rPr>
          <w:rFonts w:hint="eastAsia" w:hAnsi="宋体" w:cs="仿宋_GB2312"/>
          <w:sz w:val="24"/>
          <w:lang w:val="en-US" w:eastAsia="zh-CN" w:bidi="ar"/>
        </w:rPr>
        <w:t>3</w:t>
      </w:r>
      <w:r>
        <w:rPr>
          <w:rFonts w:hint="eastAsia" w:ascii="宋体" w:hAnsi="宋体" w:cs="仿宋_GB2312"/>
          <w:sz w:val="24"/>
          <w:lang w:bidi="ar"/>
        </w:rPr>
        <w:t>学年，禁止超量配送。</w:t>
      </w:r>
    </w:p>
    <w:p>
      <w:pPr>
        <w:adjustRightInd w:val="0"/>
        <w:snapToGrid w:val="0"/>
        <w:spacing w:line="440" w:lineRule="exact"/>
        <w:ind w:firstLine="600" w:firstLineChars="250"/>
        <w:rPr>
          <w:rFonts w:hint="eastAsia" w:ascii="宋体" w:hAnsi="宋体" w:cs="仿宋_GB2312"/>
          <w:bCs/>
          <w:sz w:val="24"/>
        </w:rPr>
      </w:pPr>
      <w:r>
        <w:rPr>
          <w:rFonts w:hint="eastAsia" w:ascii="宋体" w:hAnsi="宋体" w:cs="仿宋_GB2312"/>
          <w:sz w:val="24"/>
          <w:lang w:bidi="ar"/>
        </w:rPr>
        <w:t>2、配送地点：</w:t>
      </w:r>
      <w:r>
        <w:rPr>
          <w:rFonts w:hint="eastAsia" w:ascii="宋体" w:hAnsi="宋体" w:cs="仿宋_GB2312"/>
          <w:bCs/>
          <w:sz w:val="24"/>
          <w:lang w:bidi="ar"/>
        </w:rPr>
        <w:t>采购方指定学校</w:t>
      </w:r>
    </w:p>
    <w:p>
      <w:pPr>
        <w:adjustRightInd w:val="0"/>
        <w:snapToGrid w:val="0"/>
        <w:spacing w:line="440" w:lineRule="exact"/>
        <w:ind w:firstLine="480" w:firstLineChars="200"/>
        <w:rPr>
          <w:rFonts w:hint="eastAsia" w:ascii="宋体" w:hAnsi="宋体" w:cs="仿宋_GB2312"/>
          <w:b/>
          <w:sz w:val="24"/>
        </w:rPr>
      </w:pPr>
      <w:r>
        <w:rPr>
          <w:rFonts w:hint="eastAsia" w:ascii="宋体" w:hAnsi="宋体" w:cs="仿宋_GB2312"/>
          <w:sz w:val="24"/>
          <w:lang w:bidi="ar"/>
        </w:rPr>
        <w:t>二、产品的合法渠道证明文件：</w:t>
      </w:r>
    </w:p>
    <w:p>
      <w:pPr>
        <w:adjustRightInd w:val="0"/>
        <w:snapToGrid w:val="0"/>
        <w:spacing w:line="440" w:lineRule="exact"/>
        <w:ind w:firstLine="600" w:firstLineChars="250"/>
        <w:rPr>
          <w:rFonts w:hint="eastAsia" w:ascii="宋体" w:hAnsi="宋体" w:cs="仿宋_GB2312"/>
          <w:sz w:val="24"/>
        </w:rPr>
      </w:pPr>
      <w:r>
        <w:rPr>
          <w:rFonts w:hint="eastAsia" w:ascii="宋体" w:hAnsi="宋体" w:cs="仿宋_GB2312"/>
          <w:sz w:val="24"/>
          <w:lang w:bidi="ar"/>
        </w:rPr>
        <w:t>产品的合法来源渠道证明文件（原厂授权、代理协议、销售协议等皆可）。</w:t>
      </w:r>
    </w:p>
    <w:p>
      <w:pPr>
        <w:adjustRightInd w:val="0"/>
        <w:snapToGrid w:val="0"/>
        <w:spacing w:line="440" w:lineRule="exact"/>
        <w:ind w:firstLine="470" w:firstLineChars="196"/>
        <w:rPr>
          <w:rFonts w:hint="eastAsia" w:ascii="宋体" w:hAnsi="宋体" w:cs="仿宋_GB2312"/>
          <w:sz w:val="24"/>
        </w:rPr>
      </w:pPr>
      <w:bookmarkStart w:id="131" w:name="_Toc167712840"/>
      <w:bookmarkStart w:id="132" w:name="_Toc167715235"/>
      <w:bookmarkStart w:id="133" w:name="_Toc167714038"/>
      <w:r>
        <w:rPr>
          <w:rFonts w:hint="eastAsia" w:ascii="宋体" w:hAnsi="宋体" w:cs="仿宋_GB2312"/>
          <w:sz w:val="24"/>
          <w:lang w:bidi="ar"/>
        </w:rPr>
        <w:t>三、包装、运输：</w:t>
      </w:r>
      <w:bookmarkStart w:id="134" w:name="_Toc167715236"/>
      <w:bookmarkStart w:id="135" w:name="_Toc167714039"/>
      <w:bookmarkStart w:id="136" w:name="_Toc167712841"/>
      <w:r>
        <w:rPr>
          <w:rFonts w:hint="eastAsia" w:ascii="宋体" w:hAnsi="宋体" w:cs="仿宋_GB2312"/>
          <w:sz w:val="24"/>
          <w:lang w:bidi="ar"/>
        </w:rPr>
        <w:t>中标单位负责食材及原辅材料、加餐食品、果蔬等的包装及运输。</w:t>
      </w:r>
      <w:bookmarkEnd w:id="134"/>
      <w:bookmarkEnd w:id="135"/>
      <w:bookmarkEnd w:id="136"/>
    </w:p>
    <w:bookmarkEnd w:id="131"/>
    <w:bookmarkEnd w:id="132"/>
    <w:bookmarkEnd w:id="133"/>
    <w:p>
      <w:pPr>
        <w:adjustRightInd w:val="0"/>
        <w:snapToGrid w:val="0"/>
        <w:spacing w:line="440" w:lineRule="exact"/>
        <w:ind w:firstLine="470" w:firstLineChars="196"/>
        <w:rPr>
          <w:rFonts w:hint="eastAsia" w:ascii="宋体" w:hAnsi="宋体" w:cs="仿宋_GB2312"/>
          <w:sz w:val="24"/>
          <w:lang w:bidi="ar"/>
        </w:rPr>
      </w:pPr>
      <w:r>
        <w:rPr>
          <w:rFonts w:hint="eastAsia" w:ascii="宋体" w:hAnsi="宋体" w:cs="仿宋_GB2312"/>
          <w:sz w:val="24"/>
          <w:lang w:bidi="ar"/>
        </w:rPr>
        <w:t>四、付款方式：</w:t>
      </w:r>
    </w:p>
    <w:p>
      <w:pPr>
        <w:spacing w:line="440" w:lineRule="exact"/>
        <w:ind w:firstLine="480"/>
        <w:rPr>
          <w:rFonts w:hint="eastAsia" w:ascii="宋体" w:hAnsi="宋体"/>
          <w:sz w:val="24"/>
          <w:lang w:bidi="ar"/>
        </w:rPr>
      </w:pPr>
      <w:bookmarkStart w:id="137" w:name="_Toc167714041"/>
      <w:bookmarkStart w:id="138" w:name="_Toc167715238"/>
      <w:bookmarkStart w:id="139" w:name="_Toc167712843"/>
      <w:r>
        <w:rPr>
          <w:rFonts w:hint="eastAsia" w:ascii="宋体" w:hAnsi="宋体"/>
          <w:sz w:val="24"/>
          <w:lang w:bidi="ar"/>
        </w:rPr>
        <w:t>县营养办核定营养改善计划各校享受人数，实名制网上填报，并和学生学籍系统对接。按照每生每天5元标准，和财政局联合发文将资金全部下拨学校。食材经学校验收合格后，每月结算一次，按照询价价格和每月的供货总量结算货款，提供税票。（财政资金到账后，由甲方依据财政资金到账情况拨付。学校资金未到位前，由企业先期无条件垫付）</w:t>
      </w:r>
    </w:p>
    <w:p>
      <w:pPr>
        <w:pStyle w:val="2"/>
        <w:keepNext w:val="0"/>
        <w:keepLines w:val="0"/>
        <w:pageBreakBefore w:val="0"/>
        <w:widowControl w:val="0"/>
        <w:numPr>
          <w:ilvl w:val="0"/>
          <w:numId w:val="5"/>
        </w:numPr>
        <w:kinsoku/>
        <w:wordWrap/>
        <w:overflowPunct/>
        <w:topLinePunct w:val="0"/>
        <w:autoSpaceDE/>
        <w:autoSpaceDN/>
        <w:bidi w:val="0"/>
        <w:adjustRightInd/>
        <w:snapToGrid/>
        <w:spacing w:after="0" w:line="480" w:lineRule="exact"/>
        <w:ind w:left="0" w:leftChars="0" w:firstLine="480" w:firstLineChars="200"/>
        <w:textAlignment w:val="auto"/>
        <w:rPr>
          <w:rFonts w:hint="eastAsia" w:hAnsi="宋体" w:cs="Times New Roman"/>
          <w:sz w:val="24"/>
          <w:lang w:val="en-US" w:eastAsia="zh-CN" w:bidi="ar"/>
        </w:rPr>
      </w:pPr>
      <w:r>
        <w:rPr>
          <w:rFonts w:hint="eastAsia" w:hAnsi="宋体" w:cs="Times New Roman"/>
          <w:sz w:val="24"/>
          <w:lang w:val="en-US" w:eastAsia="zh-CN" w:bidi="ar"/>
        </w:rPr>
        <w:t>价格的执行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480" w:firstLineChars="200"/>
        <w:textAlignment w:val="auto"/>
        <w:rPr>
          <w:rFonts w:hint="eastAsia" w:ascii="宋体" w:hAnsi="宋体" w:eastAsia="宋体" w:cs="Times New Roman"/>
          <w:sz w:val="24"/>
          <w:lang w:val="en-US" w:eastAsia="zh-CN" w:bidi="ar"/>
        </w:rPr>
      </w:pPr>
      <w:r>
        <w:rPr>
          <w:rFonts w:hint="eastAsia" w:ascii="宋体" w:hAnsi="宋体" w:eastAsia="宋体" w:cs="Times New Roman"/>
          <w:sz w:val="24"/>
          <w:lang w:val="en-US" w:eastAsia="zh-CN" w:bidi="ar"/>
        </w:rPr>
        <w:t>供应商确定后，开始供应食材的价格采用市场询价制度，每两周进行一次市场询价。形成由县营养办牵头，食材供应学校（小学以教育组为单位）每周轮流参与，企业参加的三方市场询价机制。每次对县城老实人、好又多、福一佳三家超市蔬菜采价，计算出均价，再下浮5%作为企业的供应价格，大米、食用油、面粉价格涨幅超过10%，与采购人协商解决。所定价格包括食材采购产品价款、相关税款、易损物价、专用工具价、售后及服务费、检测费及运送到学校库房的运杂费、装卸费等与采购项目相关的必须的款项及费用都含在价格内，不再另外计算。</w:t>
      </w:r>
    </w:p>
    <w:p>
      <w:pPr>
        <w:spacing w:line="440" w:lineRule="exact"/>
        <w:ind w:firstLine="480"/>
        <w:rPr>
          <w:rFonts w:hint="eastAsia" w:ascii="宋体" w:hAnsi="宋体"/>
          <w:sz w:val="24"/>
          <w:lang w:eastAsia="zh-CN" w:bidi="ar"/>
        </w:rPr>
      </w:pPr>
      <w:r>
        <w:rPr>
          <w:rFonts w:hint="eastAsia" w:hAnsi="宋体"/>
          <w:sz w:val="24"/>
          <w:lang w:val="en-US" w:eastAsia="zh-CN" w:bidi="ar"/>
        </w:rPr>
        <w:t>六、</w:t>
      </w:r>
      <w:r>
        <w:rPr>
          <w:rFonts w:hint="eastAsia" w:ascii="宋体" w:hAnsi="宋体"/>
          <w:sz w:val="24"/>
          <w:lang w:eastAsia="zh-CN" w:bidi="ar"/>
        </w:rPr>
        <w:t xml:space="preserve">采购、运输、供货： </w:t>
      </w:r>
    </w:p>
    <w:p>
      <w:pPr>
        <w:spacing w:line="440" w:lineRule="exact"/>
        <w:ind w:firstLine="480"/>
        <w:rPr>
          <w:rFonts w:hint="eastAsia" w:ascii="宋体" w:hAnsi="宋体"/>
          <w:sz w:val="24"/>
          <w:lang w:eastAsia="zh-CN" w:bidi="ar"/>
        </w:rPr>
      </w:pPr>
      <w:r>
        <w:rPr>
          <w:rFonts w:hint="eastAsia" w:ascii="宋体" w:hAnsi="宋体"/>
          <w:sz w:val="24"/>
          <w:lang w:eastAsia="zh-CN" w:bidi="ar"/>
        </w:rPr>
        <w:t>货物（产品）采购、运输、供货及使用单位人员的培训由中标人负责。采用便捷的运输方式，选择风险小、运费低和运距短的运输路线。运杂费一次性包死在总价内，采购人不再额外支付，包括从生产厂家到供货现场的往返交通费、税金等费用。</w:t>
      </w:r>
    </w:p>
    <w:p>
      <w:pPr>
        <w:spacing w:line="440" w:lineRule="exact"/>
        <w:ind w:firstLine="480"/>
        <w:rPr>
          <w:rFonts w:hint="eastAsia" w:ascii="宋体" w:hAnsi="宋体"/>
          <w:b/>
          <w:bCs/>
          <w:sz w:val="24"/>
          <w:lang w:eastAsia="zh-CN" w:bidi="ar"/>
        </w:rPr>
      </w:pPr>
      <w:r>
        <w:rPr>
          <w:rFonts w:hint="eastAsia" w:ascii="宋体" w:hAnsi="宋体"/>
          <w:b/>
          <w:bCs/>
          <w:sz w:val="24"/>
          <w:lang w:eastAsia="zh-CN" w:bidi="ar"/>
        </w:rPr>
        <w:t>项目实施及售后服务期间，成交供应商用于本项目的所有车辆、人员，发生的安全事故及责任等事项全部由成交供应商自行负责，概与甲方无关。</w:t>
      </w:r>
    </w:p>
    <w:p>
      <w:pPr>
        <w:spacing w:line="440" w:lineRule="exact"/>
        <w:ind w:firstLine="480"/>
        <w:rPr>
          <w:rFonts w:hint="eastAsia" w:ascii="宋体" w:hAnsi="宋体"/>
          <w:b/>
          <w:bCs/>
          <w:sz w:val="24"/>
          <w:lang w:eastAsia="zh-CN" w:bidi="ar"/>
        </w:rPr>
      </w:pPr>
      <w:r>
        <w:rPr>
          <w:rFonts w:hint="eastAsia" w:ascii="宋体" w:hAnsi="宋体"/>
          <w:b/>
          <w:bCs/>
          <w:sz w:val="24"/>
          <w:lang w:eastAsia="zh-CN" w:bidi="ar"/>
        </w:rPr>
        <w:t>项目实施及售后服务期间，供应商投入到本项目的人员全程必须佩戴口罩并做好个人防护措施，并对项目人员身份信息和14天以上非确诊或疑似患者、非确诊或疑似患者密切接触者、非疫情中、高风险地区人员或疫情中、高风险地区人员密切接触者，无咳嗽、发热症状等情况的真实性负责。供应商必须严格遵守防疫政策，否则造成的一切后果由供应商自行承担。</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b/>
          <w:bCs/>
          <w:sz w:val="24"/>
          <w:lang w:eastAsia="zh-CN" w:bidi="ar"/>
        </w:rPr>
      </w:pPr>
      <w:r>
        <w:rPr>
          <w:rFonts w:hint="eastAsia" w:ascii="宋体" w:hAnsi="宋体"/>
          <w:b/>
          <w:bCs/>
          <w:sz w:val="24"/>
          <w:lang w:eastAsia="zh-CN" w:bidi="ar"/>
        </w:rPr>
        <w:t>售后服务要求。</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sz w:val="24"/>
          <w:lang w:eastAsia="zh-CN" w:bidi="ar"/>
        </w:rPr>
      </w:pPr>
      <w:r>
        <w:rPr>
          <w:rFonts w:hint="eastAsia" w:ascii="宋体" w:hAnsi="宋体"/>
          <w:sz w:val="24"/>
          <w:lang w:eastAsia="zh-CN" w:bidi="ar"/>
        </w:rPr>
        <w:t>各类食材由定点企业组织货源，供应企业应保证所提供的产品必须是合格安全的产品，食材采购符合《餐饮服务食品采购索证索票管理规定》，因产品质量问题发生的食物中毒等事故，由供应商承担经济赔偿责任及其他法律责任。</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sz w:val="24"/>
          <w:lang w:eastAsia="zh-CN" w:bidi="ar"/>
        </w:rPr>
      </w:pPr>
      <w:r>
        <w:rPr>
          <w:rFonts w:hint="eastAsia" w:ascii="宋体" w:hAnsi="宋体"/>
          <w:sz w:val="24"/>
          <w:lang w:eastAsia="zh-CN" w:bidi="ar"/>
        </w:rPr>
        <w:t>配送由配送企业按学校需求分检、包装，按规定时间配送到学校，并搬运入库，摆放整齐。</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sz w:val="24"/>
          <w:lang w:eastAsia="zh-CN" w:bidi="ar"/>
        </w:rPr>
      </w:pPr>
      <w:r>
        <w:rPr>
          <w:rFonts w:hint="eastAsia" w:ascii="宋体" w:hAnsi="宋体"/>
          <w:sz w:val="24"/>
          <w:lang w:eastAsia="zh-CN" w:bidi="ar"/>
        </w:rPr>
        <w:t>食材包装破损或质量有问题要求无条件更换。</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sz w:val="24"/>
          <w:lang w:eastAsia="zh-CN" w:bidi="ar"/>
        </w:rPr>
      </w:pPr>
      <w:r>
        <w:rPr>
          <w:rFonts w:hint="eastAsia" w:ascii="宋体" w:hAnsi="宋体"/>
          <w:sz w:val="24"/>
          <w:lang w:eastAsia="zh-CN" w:bidi="ar"/>
        </w:rPr>
        <w:t>所投食品质量必须符合国家有关规范和相关政策。质量优良、渠道正当。</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sz w:val="24"/>
          <w:lang w:eastAsia="zh-CN" w:bidi="ar"/>
        </w:rPr>
      </w:pPr>
      <w:r>
        <w:rPr>
          <w:rFonts w:hint="eastAsia" w:ascii="宋体" w:hAnsi="宋体"/>
          <w:sz w:val="24"/>
          <w:lang w:eastAsia="zh-CN" w:bidi="ar"/>
        </w:rPr>
        <w:t>（5）质保期出现的质量问题由中标人负责解决并承担所有费用。</w:t>
      </w:r>
    </w:p>
    <w:p>
      <w:pPr>
        <w:spacing w:line="440" w:lineRule="exact"/>
        <w:ind w:firstLine="480"/>
        <w:rPr>
          <w:rFonts w:hint="eastAsia" w:ascii="宋体" w:hAnsi="宋体" w:cs="仿宋_GB2312"/>
          <w:b/>
          <w:sz w:val="24"/>
        </w:rPr>
      </w:pPr>
      <w:r>
        <w:rPr>
          <w:rFonts w:hint="eastAsia" w:hAnsi="宋体"/>
          <w:sz w:val="24"/>
          <w:lang w:val="en-US" w:eastAsia="zh-CN" w:bidi="ar"/>
        </w:rPr>
        <w:t>七</w:t>
      </w:r>
      <w:r>
        <w:rPr>
          <w:rFonts w:hint="eastAsia" w:ascii="宋体" w:hAnsi="宋体"/>
          <w:sz w:val="24"/>
          <w:lang w:bidi="ar"/>
        </w:rPr>
        <w:t>、验收</w:t>
      </w:r>
      <w:bookmarkEnd w:id="137"/>
      <w:bookmarkEnd w:id="138"/>
      <w:bookmarkEnd w:id="139"/>
      <w:bookmarkStart w:id="140" w:name="_Toc167714044"/>
      <w:bookmarkStart w:id="141" w:name="_Toc167712846"/>
      <w:bookmarkStart w:id="142" w:name="_Toc167715241"/>
    </w:p>
    <w:p>
      <w:pPr>
        <w:spacing w:line="440" w:lineRule="exact"/>
        <w:ind w:firstLine="480"/>
        <w:rPr>
          <w:rFonts w:hint="eastAsia" w:ascii="宋体" w:hAnsi="宋体" w:cs="宋体"/>
          <w:sz w:val="24"/>
        </w:rPr>
      </w:pPr>
      <w:r>
        <w:rPr>
          <w:rFonts w:hint="eastAsia" w:ascii="宋体" w:hAnsi="宋体" w:cs="仿宋_GB2312"/>
          <w:sz w:val="24"/>
          <w:lang w:bidi="ar"/>
        </w:rPr>
        <w:t>1、</w:t>
      </w:r>
      <w:r>
        <w:rPr>
          <w:rFonts w:hint="eastAsia" w:ascii="宋体" w:hAnsi="宋体" w:cs="宋体"/>
          <w:sz w:val="24"/>
          <w:lang w:bidi="ar"/>
        </w:rPr>
        <w:t>中标单位在货物送到指定地点后由采购单位进行验收，核对数量，检查外观和质量等，经检验无误由中标单位签署派送单。</w:t>
      </w:r>
    </w:p>
    <w:p>
      <w:pPr>
        <w:adjustRightInd w:val="0"/>
        <w:snapToGrid w:val="0"/>
        <w:spacing w:line="440" w:lineRule="exact"/>
        <w:ind w:left="1" w:firstLine="570"/>
        <w:rPr>
          <w:rFonts w:hint="eastAsia" w:ascii="宋体" w:hAnsi="宋体" w:cs="仿宋_GB2312"/>
          <w:sz w:val="24"/>
        </w:rPr>
      </w:pPr>
      <w:r>
        <w:rPr>
          <w:rFonts w:hint="eastAsia" w:ascii="宋体" w:hAnsi="宋体" w:cs="宋体"/>
          <w:sz w:val="24"/>
          <w:lang w:bidi="ar"/>
        </w:rPr>
        <w:t>2、验收不合格的中标单位，必须在接到通知后1个日历日确保货物通过验收。如接到通知后1个日历日内验收仍不合格，采购单位可提出索赔或取消其供货合同。招标代理机构将把中标资格授予评审排序下一名的中标单位。</w:t>
      </w:r>
    </w:p>
    <w:p>
      <w:pPr>
        <w:adjustRightInd w:val="0"/>
        <w:snapToGrid w:val="0"/>
        <w:spacing w:line="440" w:lineRule="exact"/>
        <w:ind w:firstLine="590" w:firstLineChars="246"/>
        <w:rPr>
          <w:rFonts w:hint="eastAsia" w:ascii="宋体" w:hAnsi="宋体" w:cs="仿宋_GB2312"/>
          <w:sz w:val="24"/>
        </w:rPr>
      </w:pPr>
      <w:r>
        <w:rPr>
          <w:rFonts w:hint="eastAsia" w:ascii="宋体" w:hAnsi="宋体" w:cs="仿宋_GB2312"/>
          <w:sz w:val="24"/>
          <w:lang w:bidi="ar"/>
        </w:rPr>
        <w:t>3、验收依据</w:t>
      </w:r>
      <w:bookmarkEnd w:id="140"/>
      <w:bookmarkEnd w:id="141"/>
      <w:bookmarkEnd w:id="142"/>
      <w:bookmarkStart w:id="143" w:name="_Toc167714045"/>
      <w:bookmarkStart w:id="144" w:name="_Toc167715242"/>
      <w:bookmarkStart w:id="145" w:name="_Toc167712847"/>
    </w:p>
    <w:bookmarkEnd w:id="143"/>
    <w:bookmarkEnd w:id="144"/>
    <w:bookmarkEnd w:id="145"/>
    <w:p>
      <w:pPr>
        <w:spacing w:line="440" w:lineRule="exact"/>
        <w:ind w:firstLine="480" w:firstLineChars="200"/>
        <w:rPr>
          <w:rFonts w:hint="eastAsia" w:ascii="宋体" w:hAnsi="宋体" w:cs="仿宋_GB2312"/>
          <w:sz w:val="24"/>
        </w:rPr>
      </w:pPr>
      <w:bookmarkStart w:id="146" w:name="_Toc167715244"/>
      <w:bookmarkStart w:id="147" w:name="_Toc167712849"/>
      <w:bookmarkStart w:id="148" w:name="_Toc167714047"/>
      <w:r>
        <w:rPr>
          <w:rFonts w:hint="eastAsia" w:ascii="宋体" w:hAnsi="宋体" w:cs="仿宋_GB2312"/>
          <w:sz w:val="24"/>
          <w:lang w:bidi="ar"/>
        </w:rPr>
        <w:t xml:space="preserve">（1）合同文本及合同补充文件（条款）。 </w:t>
      </w:r>
    </w:p>
    <w:p>
      <w:pPr>
        <w:spacing w:line="440" w:lineRule="exact"/>
        <w:ind w:firstLine="480" w:firstLineChars="200"/>
        <w:rPr>
          <w:rFonts w:hint="eastAsia" w:ascii="宋体" w:hAnsi="宋体" w:cs="仿宋_GB2312"/>
          <w:sz w:val="24"/>
        </w:rPr>
      </w:pPr>
      <w:r>
        <w:rPr>
          <w:rFonts w:hint="eastAsia" w:ascii="宋体" w:hAnsi="宋体" w:cs="仿宋_GB2312"/>
          <w:sz w:val="24"/>
          <w:lang w:bidi="ar"/>
        </w:rPr>
        <w:t>（2）招标文件。</w:t>
      </w:r>
    </w:p>
    <w:p>
      <w:pPr>
        <w:spacing w:line="440" w:lineRule="exact"/>
        <w:ind w:firstLine="480" w:firstLineChars="200"/>
        <w:rPr>
          <w:rFonts w:hint="eastAsia" w:ascii="宋体" w:hAnsi="宋体" w:cs="仿宋_GB2312"/>
          <w:sz w:val="24"/>
        </w:rPr>
      </w:pPr>
      <w:r>
        <w:rPr>
          <w:rFonts w:hint="eastAsia" w:ascii="宋体" w:hAnsi="宋体" w:cs="仿宋_GB2312"/>
          <w:sz w:val="24"/>
          <w:lang w:bidi="ar"/>
        </w:rPr>
        <w:t>（3）中标人的投标文件。</w:t>
      </w:r>
    </w:p>
    <w:p>
      <w:pPr>
        <w:spacing w:line="440" w:lineRule="exact"/>
        <w:ind w:firstLine="480" w:firstLineChars="200"/>
        <w:rPr>
          <w:rFonts w:hint="eastAsia" w:ascii="宋体" w:hAnsi="宋体" w:cs="仿宋_GB2312"/>
          <w:sz w:val="24"/>
        </w:rPr>
      </w:pPr>
      <w:r>
        <w:rPr>
          <w:rFonts w:hint="eastAsia" w:ascii="宋体" w:hAnsi="宋体" w:cs="仿宋_GB2312"/>
          <w:sz w:val="24"/>
          <w:lang w:bidi="ar"/>
        </w:rPr>
        <w:t>（4）合同货物清单。</w:t>
      </w:r>
    </w:p>
    <w:p>
      <w:pPr>
        <w:spacing w:line="440" w:lineRule="exact"/>
        <w:ind w:firstLine="480" w:firstLineChars="200"/>
        <w:rPr>
          <w:rFonts w:hint="eastAsia" w:ascii="宋体" w:hAnsi="宋体" w:cs="仿宋_GB2312"/>
          <w:sz w:val="24"/>
        </w:rPr>
      </w:pPr>
      <w:r>
        <w:rPr>
          <w:rFonts w:hint="eastAsia" w:ascii="宋体" w:hAnsi="宋体" w:cs="仿宋_GB2312"/>
          <w:sz w:val="24"/>
          <w:lang w:bidi="ar"/>
        </w:rPr>
        <w:t>（5）生产厂家的企业资质、检验报告、货物的执行标准。</w:t>
      </w:r>
    </w:p>
    <w:p>
      <w:pPr>
        <w:spacing w:line="440" w:lineRule="exact"/>
        <w:ind w:firstLine="480" w:firstLineChars="200"/>
        <w:rPr>
          <w:rFonts w:hint="eastAsia" w:ascii="宋体" w:hAnsi="宋体" w:cs="仿宋_GB2312"/>
          <w:sz w:val="24"/>
        </w:rPr>
      </w:pPr>
      <w:r>
        <w:rPr>
          <w:rFonts w:hint="eastAsia" w:hAnsi="宋体" w:cs="仿宋_GB2312"/>
          <w:sz w:val="24"/>
          <w:lang w:val="en-US" w:eastAsia="zh-CN" w:bidi="ar"/>
        </w:rPr>
        <w:t>八</w:t>
      </w:r>
      <w:r>
        <w:rPr>
          <w:rFonts w:hint="eastAsia" w:ascii="宋体" w:hAnsi="宋体" w:cs="仿宋_GB2312"/>
          <w:sz w:val="24"/>
          <w:lang w:bidi="ar"/>
        </w:rPr>
        <w:t>、</w:t>
      </w:r>
      <w:bookmarkEnd w:id="146"/>
      <w:bookmarkEnd w:id="147"/>
      <w:bookmarkEnd w:id="148"/>
      <w:bookmarkStart w:id="149" w:name="_Toc167712853"/>
      <w:bookmarkStart w:id="150" w:name="_Toc167715248"/>
      <w:bookmarkStart w:id="151" w:name="_Toc167714051"/>
      <w:r>
        <w:rPr>
          <w:rFonts w:hint="eastAsia" w:ascii="宋体" w:hAnsi="宋体" w:cs="仿宋_GB2312"/>
          <w:sz w:val="24"/>
          <w:lang w:bidi="ar"/>
        </w:rPr>
        <w:t>质量保证</w:t>
      </w:r>
      <w:bookmarkEnd w:id="149"/>
      <w:bookmarkEnd w:id="150"/>
      <w:bookmarkEnd w:id="151"/>
    </w:p>
    <w:p>
      <w:pPr>
        <w:adjustRightInd w:val="0"/>
        <w:snapToGrid w:val="0"/>
        <w:spacing w:line="440" w:lineRule="exact"/>
        <w:ind w:firstLine="480" w:firstLineChars="200"/>
        <w:rPr>
          <w:rFonts w:hint="eastAsia" w:ascii="宋体" w:hAnsi="宋体" w:cs="仿宋_GB2312"/>
          <w:sz w:val="24"/>
        </w:rPr>
      </w:pPr>
      <w:bookmarkStart w:id="152" w:name="_Toc167712856"/>
      <w:bookmarkStart w:id="153" w:name="_Toc167715251"/>
      <w:bookmarkStart w:id="154" w:name="_Toc167714054"/>
      <w:bookmarkStart w:id="155" w:name="_Toc167715252"/>
      <w:bookmarkStart w:id="156" w:name="_Toc167714055"/>
      <w:bookmarkStart w:id="157" w:name="_Toc167712857"/>
      <w:r>
        <w:rPr>
          <w:rFonts w:hint="eastAsia" w:ascii="宋体" w:hAnsi="宋体" w:cs="仿宋_GB2312"/>
          <w:sz w:val="24"/>
          <w:lang w:bidi="ar"/>
        </w:rPr>
        <w:t>1、中标单位应保证所提供的产品必须是合格安全的产品，食材采购符合《餐饮服务食品采购索证索票管理规定》，因产品质量问题发生的食物中毒等事故，由中标单位承担经济赔偿责任及其他法律责任。</w:t>
      </w:r>
    </w:p>
    <w:p>
      <w:pPr>
        <w:adjustRightInd w:val="0"/>
        <w:snapToGrid w:val="0"/>
        <w:spacing w:line="440" w:lineRule="exact"/>
        <w:ind w:firstLine="470" w:firstLineChars="196"/>
        <w:rPr>
          <w:rFonts w:hint="eastAsia" w:ascii="宋体" w:hAnsi="宋体" w:cs="仿宋_GB2312"/>
          <w:sz w:val="24"/>
        </w:rPr>
      </w:pPr>
      <w:r>
        <w:rPr>
          <w:rFonts w:hint="eastAsia" w:ascii="宋体" w:hAnsi="宋体" w:cs="仿宋_GB2312"/>
          <w:sz w:val="24"/>
          <w:lang w:bidi="ar"/>
        </w:rPr>
        <w:t>2、配送由中标单位按学校需求分检、包装，按规定时间配送到学校，并搬运入库，摆放整齐。</w:t>
      </w:r>
    </w:p>
    <w:p>
      <w:pPr>
        <w:adjustRightInd w:val="0"/>
        <w:snapToGrid w:val="0"/>
        <w:spacing w:line="440" w:lineRule="exact"/>
        <w:ind w:firstLine="470" w:firstLineChars="196"/>
        <w:rPr>
          <w:rFonts w:hint="eastAsia" w:ascii="宋体" w:hAnsi="宋体" w:cs="仿宋_GB2312"/>
          <w:sz w:val="24"/>
        </w:rPr>
      </w:pPr>
      <w:r>
        <w:rPr>
          <w:rFonts w:hint="eastAsia" w:ascii="宋体" w:hAnsi="宋体" w:cs="仿宋_GB2312"/>
          <w:sz w:val="24"/>
          <w:lang w:bidi="ar"/>
        </w:rPr>
        <w:t>3、食材包装破损或质量有问题要求无条件更换。</w:t>
      </w:r>
    </w:p>
    <w:p>
      <w:pPr>
        <w:adjustRightInd w:val="0"/>
        <w:snapToGrid w:val="0"/>
        <w:spacing w:line="440" w:lineRule="exact"/>
        <w:ind w:firstLine="470" w:firstLineChars="196"/>
        <w:rPr>
          <w:rFonts w:hint="eastAsia" w:ascii="宋体" w:hAnsi="宋体" w:cs="仿宋_GB2312"/>
          <w:sz w:val="24"/>
        </w:rPr>
      </w:pPr>
      <w:r>
        <w:rPr>
          <w:rFonts w:hint="eastAsia" w:ascii="宋体" w:hAnsi="宋体" w:cs="仿宋_GB2312"/>
          <w:sz w:val="24"/>
          <w:lang w:bidi="ar"/>
        </w:rPr>
        <w:t>4、所投食品质量必须符合国家有关规范和相关政策。质量优良、渠道正当。</w:t>
      </w:r>
    </w:p>
    <w:p>
      <w:pPr>
        <w:adjustRightInd w:val="0"/>
        <w:snapToGrid w:val="0"/>
        <w:spacing w:line="440" w:lineRule="exact"/>
        <w:ind w:firstLine="470" w:firstLineChars="196"/>
        <w:rPr>
          <w:rFonts w:hint="eastAsia" w:ascii="宋体" w:hAnsi="宋体" w:cs="仿宋_GB2312"/>
          <w:sz w:val="24"/>
          <w:lang w:bidi="ar"/>
        </w:rPr>
      </w:pPr>
      <w:r>
        <w:rPr>
          <w:rFonts w:hint="eastAsia" w:ascii="宋体" w:hAnsi="宋体" w:cs="仿宋_GB2312"/>
          <w:sz w:val="24"/>
          <w:lang w:bidi="ar"/>
        </w:rPr>
        <w:t>5、质保期出现的质量问题由中标人负责解决并承担所有费用。</w:t>
      </w:r>
      <w:bookmarkEnd w:id="152"/>
      <w:bookmarkEnd w:id="153"/>
      <w:bookmarkEnd w:id="154"/>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hAnsi="宋体" w:cs="仿宋_GB2312"/>
          <w:sz w:val="24"/>
          <w:lang w:val="en-US" w:eastAsia="zh-CN" w:bidi="ar"/>
        </w:rPr>
        <w:t>6、</w:t>
      </w:r>
      <w:r>
        <w:rPr>
          <w:rFonts w:hint="eastAsia" w:ascii="宋体" w:hAnsi="宋体" w:cs="仿宋_GB2312"/>
          <w:sz w:val="24"/>
          <w:lang w:val="en-US" w:eastAsia="zh-CN" w:bidi="ar"/>
        </w:rPr>
        <w:t>原材料供应商应严格遵守《中华人民共和国食品安全法》、《动物检疫法》、《食品安全国家标准 食品添加剂使用标准》（GB 2760-2014）等相关规定，一经发现供应以下食品，除全部退货外，将取消供货单位的供货资格，并由供货商承担由此造成的经济责任和法律责任：</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 xml:space="preserve">1）腐败变质，油脂酸败，霉变，生虫，污秽不洁，混有异物或者其他感官性状异常，含有毒，有害物质污染，可能对人体健康有害的食品； </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2）含有毒、有害物质或者被有害物质污染，对人体健康有害的；</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 xml:space="preserve">3）含有致病性寄生虫、微生物或者微生物含量超过国家限定标准的； </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 xml:space="preserve">4）未经动物检疫部门检疫、检验或者检疫、检验不合格的肉类及其制品； </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5）掺假、掺杂、以次充好，影响营养、卫生的；</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6）用非食品原料加工的，加入非食品用化学物质。</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7）无品名、产地、厂名，生产日期，保质期及中文标识及原料说明的预包装食品。</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 xml:space="preserve">8）超过保质期限或不符合食品标签规定的预包装食品。 </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 xml:space="preserve">9）病死或者死因不明的水产品，畜，禽及其制品，劣质食用油，不合格调味品，工业用盐，非食品原料和滥用食品添加剂，农药残留超标的蔬菜等。 </w:t>
      </w:r>
    </w:p>
    <w:p>
      <w:pPr>
        <w:adjustRightInd w:val="0"/>
        <w:snapToGrid w:val="0"/>
        <w:spacing w:line="440" w:lineRule="exact"/>
        <w:ind w:firstLine="480" w:firstLineChars="200"/>
        <w:rPr>
          <w:rFonts w:hint="eastAsia" w:ascii="宋体" w:hAnsi="宋体" w:cs="仿宋_GB2312"/>
          <w:sz w:val="24"/>
          <w:lang w:val="en-US" w:eastAsia="zh-CN" w:bidi="ar"/>
        </w:rPr>
      </w:pPr>
      <w:r>
        <w:rPr>
          <w:rFonts w:hint="eastAsia" w:ascii="宋体" w:hAnsi="宋体" w:cs="仿宋_GB2312"/>
          <w:sz w:val="24"/>
          <w:lang w:val="en-US" w:eastAsia="zh-CN" w:bidi="ar"/>
        </w:rPr>
        <w:t>10）其他不符合食品安全标准和要求的食品</w:t>
      </w:r>
    </w:p>
    <w:p>
      <w:pPr>
        <w:adjustRightInd w:val="0"/>
        <w:snapToGrid w:val="0"/>
        <w:spacing w:line="440" w:lineRule="exact"/>
        <w:ind w:firstLine="480" w:firstLineChars="200"/>
        <w:rPr>
          <w:rFonts w:hint="eastAsia" w:ascii="宋体" w:hAnsi="宋体" w:cs="仿宋_GB2312"/>
          <w:sz w:val="24"/>
          <w:lang w:bidi="ar"/>
        </w:rPr>
      </w:pPr>
      <w:r>
        <w:rPr>
          <w:rFonts w:hint="eastAsia" w:hAnsi="宋体" w:cs="仿宋_GB2312"/>
          <w:sz w:val="24"/>
          <w:lang w:val="en-US" w:eastAsia="zh-CN" w:bidi="ar"/>
        </w:rPr>
        <w:t>7、</w:t>
      </w:r>
      <w:r>
        <w:rPr>
          <w:rFonts w:hint="eastAsia" w:ascii="宋体" w:hAnsi="宋体" w:cs="仿宋_GB2312"/>
          <w:sz w:val="24"/>
          <w:lang w:bidi="ar"/>
        </w:rPr>
        <w:t>严格执行和各学校签定的食材配送</w:t>
      </w:r>
      <w:r>
        <w:rPr>
          <w:rFonts w:hint="eastAsia" w:ascii="宋体" w:hAnsi="宋体" w:cs="仿宋_GB2312"/>
          <w:sz w:val="24"/>
          <w:lang w:eastAsia="zh-CN" w:bidi="ar"/>
        </w:rPr>
        <w:t>合同（</w:t>
      </w:r>
      <w:r>
        <w:rPr>
          <w:rFonts w:hint="eastAsia" w:ascii="宋体" w:hAnsi="宋体" w:cs="仿宋_GB2312"/>
          <w:sz w:val="24"/>
          <w:lang w:bidi="ar"/>
        </w:rPr>
        <w:t>协议</w:t>
      </w:r>
      <w:r>
        <w:rPr>
          <w:rFonts w:hint="eastAsia" w:ascii="宋体" w:hAnsi="宋体" w:cs="仿宋_GB2312"/>
          <w:sz w:val="24"/>
          <w:lang w:eastAsia="zh-CN" w:bidi="ar"/>
        </w:rPr>
        <w:t>）</w:t>
      </w:r>
      <w:r>
        <w:rPr>
          <w:rFonts w:hint="eastAsia" w:ascii="宋体" w:hAnsi="宋体" w:cs="仿宋_GB2312"/>
          <w:sz w:val="24"/>
          <w:lang w:bidi="ar"/>
        </w:rPr>
        <w:t>；不得私自更换配送食品的种类，不得超范围配送食品；由于某种原因需退出学校食材配送时，应当在做出退出决定的</w:t>
      </w:r>
      <w:r>
        <w:rPr>
          <w:rFonts w:hint="eastAsia" w:ascii="宋体" w:hAnsi="宋体" w:cs="仿宋_GB2312"/>
          <w:sz w:val="24"/>
          <w:lang w:eastAsia="zh-CN" w:bidi="ar"/>
        </w:rPr>
        <w:t>一</w:t>
      </w:r>
      <w:r>
        <w:rPr>
          <w:rFonts w:hint="eastAsia" w:ascii="宋体" w:hAnsi="宋体" w:cs="仿宋_GB2312"/>
          <w:sz w:val="24"/>
          <w:lang w:bidi="ar"/>
        </w:rPr>
        <w:t>月前向县营养办提出申请。</w:t>
      </w:r>
    </w:p>
    <w:bookmarkEnd w:id="155"/>
    <w:bookmarkEnd w:id="156"/>
    <w:bookmarkEnd w:id="157"/>
    <w:p>
      <w:pPr>
        <w:adjustRightInd w:val="0"/>
        <w:spacing w:line="440" w:lineRule="exact"/>
        <w:ind w:firstLine="480" w:firstLineChars="200"/>
        <w:rPr>
          <w:rFonts w:hint="eastAsia" w:ascii="宋体" w:hAnsi="宋体" w:cs="仿宋_GB2312"/>
          <w:sz w:val="24"/>
        </w:rPr>
      </w:pPr>
      <w:bookmarkStart w:id="158" w:name="_Toc167714066"/>
      <w:bookmarkStart w:id="159" w:name="_Toc167712868"/>
      <w:bookmarkStart w:id="160" w:name="_Toc167715263"/>
      <w:r>
        <w:rPr>
          <w:rFonts w:hint="eastAsia" w:hAnsi="宋体" w:cs="仿宋_GB2312"/>
          <w:sz w:val="24"/>
          <w:lang w:val="en-US" w:eastAsia="zh-CN" w:bidi="ar"/>
        </w:rPr>
        <w:t>九</w:t>
      </w:r>
      <w:r>
        <w:rPr>
          <w:rFonts w:hint="eastAsia" w:ascii="宋体" w:hAnsi="宋体" w:cs="仿宋_GB2312"/>
          <w:sz w:val="24"/>
          <w:lang w:bidi="ar"/>
        </w:rPr>
        <w:t>、合同实施：</w:t>
      </w:r>
      <w:bookmarkEnd w:id="158"/>
      <w:bookmarkEnd w:id="159"/>
      <w:bookmarkEnd w:id="160"/>
      <w:bookmarkStart w:id="161" w:name="_Toc167712869"/>
      <w:bookmarkStart w:id="162" w:name="_Toc167715264"/>
      <w:bookmarkStart w:id="163" w:name="_Toc167714067"/>
    </w:p>
    <w:p>
      <w:pPr>
        <w:adjustRightInd w:val="0"/>
        <w:snapToGrid w:val="0"/>
        <w:spacing w:line="440" w:lineRule="exact"/>
        <w:ind w:left="1" w:firstLine="570"/>
        <w:rPr>
          <w:rFonts w:hint="eastAsia" w:ascii="宋体" w:hAnsi="宋体"/>
          <w:sz w:val="24"/>
          <w:highlight w:val="red"/>
        </w:rPr>
      </w:pPr>
      <w:r>
        <w:rPr>
          <w:rFonts w:hint="eastAsia" w:ascii="宋体" w:hAnsi="宋体"/>
          <w:sz w:val="24"/>
          <w:lang w:bidi="ar"/>
        </w:rPr>
        <w:t>1、合同签订：</w:t>
      </w:r>
    </w:p>
    <w:bookmarkEnd w:id="161"/>
    <w:bookmarkEnd w:id="162"/>
    <w:bookmarkEnd w:id="163"/>
    <w:p>
      <w:pPr>
        <w:adjustRightInd w:val="0"/>
        <w:spacing w:line="440" w:lineRule="exact"/>
        <w:ind w:firstLine="480" w:firstLineChars="200"/>
        <w:rPr>
          <w:rFonts w:hint="eastAsia" w:ascii="宋体" w:hAnsi="宋体"/>
          <w:sz w:val="24"/>
          <w:lang w:bidi="ar"/>
        </w:rPr>
      </w:pPr>
      <w:r>
        <w:rPr>
          <w:rFonts w:hint="eastAsia" w:ascii="宋体" w:hAnsi="宋体"/>
          <w:sz w:val="24"/>
          <w:lang w:bidi="ar"/>
        </w:rPr>
        <w:t>食材供应合同由营养办和配送企业，各初中、小学同配送企业分别签定，并报县局营养办备案，合同期一年。同时配送企业为学校免费办理食品安全责任保险。食材采购资金由县营养办核报财政局审核后，拨付到各学校，各校同配送企业依据供应交接手续结算食材供应资金。</w:t>
      </w:r>
    </w:p>
    <w:p>
      <w:pPr>
        <w:adjustRightInd w:val="0"/>
        <w:spacing w:line="440" w:lineRule="exact"/>
        <w:ind w:firstLine="480" w:firstLineChars="200"/>
        <w:rPr>
          <w:rFonts w:hint="eastAsia" w:ascii="宋体" w:hAnsi="宋体" w:cs="仿宋_GB2312"/>
          <w:sz w:val="24"/>
        </w:rPr>
      </w:pPr>
      <w:r>
        <w:rPr>
          <w:rFonts w:hint="eastAsia" w:ascii="宋体" w:hAnsi="宋体" w:cs="仿宋_GB2312"/>
          <w:sz w:val="24"/>
          <w:lang w:bidi="ar"/>
        </w:rPr>
        <w:t>2、中标人应在合同签订后7个日历日内安排人员（项目组成人员简历表所列）与使用单位就送货、安装、调试、培训等工作进行安排、部署。</w:t>
      </w:r>
      <w:bookmarkStart w:id="164" w:name="_Toc167714068"/>
      <w:bookmarkStart w:id="165" w:name="_Toc167712870"/>
      <w:bookmarkStart w:id="166" w:name="_Toc167715265"/>
    </w:p>
    <w:bookmarkEnd w:id="164"/>
    <w:bookmarkEnd w:id="165"/>
    <w:bookmarkEnd w:id="166"/>
    <w:p>
      <w:pPr>
        <w:adjustRightInd w:val="0"/>
        <w:spacing w:line="440" w:lineRule="exact"/>
        <w:ind w:firstLine="480" w:firstLineChars="200"/>
        <w:rPr>
          <w:rFonts w:hint="eastAsia" w:ascii="宋体" w:hAnsi="宋体" w:cs="仿宋_GB2312"/>
          <w:sz w:val="24"/>
        </w:rPr>
      </w:pPr>
      <w:r>
        <w:rPr>
          <w:rFonts w:hint="eastAsia" w:ascii="宋体" w:hAnsi="宋体" w:cs="仿宋_GB2312"/>
          <w:sz w:val="24"/>
          <w:lang w:bidi="ar"/>
        </w:rPr>
        <w:t>3、若未能在</w:t>
      </w:r>
      <w:r>
        <w:rPr>
          <w:rFonts w:hint="eastAsia" w:ascii="宋体" w:hAnsi="宋体" w:cs="宋体"/>
          <w:sz w:val="24"/>
          <w:lang w:bidi="ar"/>
        </w:rPr>
        <w:t>交货期内</w:t>
      </w:r>
      <w:r>
        <w:rPr>
          <w:rFonts w:hint="eastAsia" w:ascii="宋体" w:hAnsi="宋体" w:cs="仿宋_GB2312"/>
          <w:sz w:val="24"/>
          <w:lang w:bidi="ar"/>
        </w:rPr>
        <w:t>完成合同规定的义务，由此对采购人造成的延误和一切损失，由中标人承担和赔偿。</w:t>
      </w:r>
    </w:p>
    <w:p>
      <w:pPr>
        <w:adjustRightInd w:val="0"/>
        <w:spacing w:line="440" w:lineRule="exact"/>
        <w:ind w:firstLine="480" w:firstLineChars="200"/>
        <w:rPr>
          <w:rFonts w:hint="eastAsia" w:ascii="宋体" w:hAnsi="宋体" w:cs="仿宋_GB2312"/>
          <w:sz w:val="24"/>
        </w:rPr>
      </w:pPr>
      <w:r>
        <w:rPr>
          <w:rFonts w:hint="eastAsia" w:hAnsi="宋体" w:cs="仿宋_GB2312"/>
          <w:sz w:val="24"/>
          <w:lang w:val="en-US" w:eastAsia="zh-CN" w:bidi="ar"/>
        </w:rPr>
        <w:t>十</w:t>
      </w:r>
      <w:r>
        <w:rPr>
          <w:rFonts w:hint="eastAsia" w:ascii="宋体" w:hAnsi="宋体" w:cs="仿宋_GB2312"/>
          <w:sz w:val="24"/>
          <w:lang w:bidi="ar"/>
        </w:rPr>
        <w:t>、违约责任：</w:t>
      </w:r>
    </w:p>
    <w:p>
      <w:pPr>
        <w:adjustRightInd w:val="0"/>
        <w:spacing w:line="440" w:lineRule="exact"/>
        <w:ind w:firstLine="480" w:firstLineChars="200"/>
        <w:rPr>
          <w:rFonts w:hint="eastAsia" w:ascii="宋体" w:hAnsi="宋体" w:cs="仿宋_GB2312"/>
          <w:sz w:val="24"/>
        </w:rPr>
      </w:pPr>
      <w:r>
        <w:rPr>
          <w:rFonts w:hint="eastAsia" w:ascii="宋体" w:hAnsi="宋体" w:cs="仿宋_GB2312"/>
          <w:sz w:val="24"/>
          <w:lang w:bidi="ar"/>
        </w:rPr>
        <w:t>1、按《中华人民共和国</w:t>
      </w:r>
      <w:r>
        <w:rPr>
          <w:rFonts w:hint="eastAsia" w:hAnsi="宋体" w:cs="仿宋_GB2312"/>
          <w:sz w:val="24"/>
          <w:lang w:val="en-US" w:eastAsia="zh-CN" w:bidi="ar"/>
        </w:rPr>
        <w:t>民法典</w:t>
      </w:r>
      <w:r>
        <w:rPr>
          <w:rFonts w:hint="eastAsia" w:ascii="宋体" w:hAnsi="宋体" w:cs="仿宋_GB2312"/>
          <w:sz w:val="24"/>
          <w:lang w:bidi="ar"/>
        </w:rPr>
        <w:t>》中的相关条款执行。</w:t>
      </w:r>
    </w:p>
    <w:p>
      <w:pPr>
        <w:adjustRightInd w:val="0"/>
        <w:spacing w:line="440" w:lineRule="exact"/>
        <w:ind w:firstLine="480" w:firstLineChars="200"/>
        <w:rPr>
          <w:rFonts w:hint="eastAsia" w:ascii="宋体" w:hAnsi="宋体" w:cs="仿宋_GB2312"/>
          <w:sz w:val="24"/>
          <w:lang w:bidi="ar"/>
        </w:rPr>
      </w:pPr>
      <w:r>
        <w:rPr>
          <w:rFonts w:hint="eastAsia" w:ascii="宋体" w:hAnsi="宋体" w:cs="仿宋_GB2312"/>
          <w:sz w:val="24"/>
          <w:lang w:bidi="ar"/>
        </w:rPr>
        <w:t>2、未按合同要求提供产品或货物质量不能满足技术要求，采购人有权终止合同，并对供方违约行为进行追究，同时按《政府采购法》的有关规定进行处罚。</w:t>
      </w:r>
    </w:p>
    <w:p>
      <w:pPr>
        <w:spacing w:line="440" w:lineRule="exact"/>
        <w:ind w:firstLine="713" w:firstLineChars="296"/>
        <w:jc w:val="center"/>
        <w:rPr>
          <w:rFonts w:hint="eastAsia" w:ascii="宋体" w:hAnsi="宋体" w:cs="仿宋_GB2312"/>
          <w:sz w:val="24"/>
        </w:rPr>
      </w:pPr>
      <w:r>
        <w:rPr>
          <w:rFonts w:hint="eastAsia" w:ascii="宋体" w:hAnsi="宋体" w:cs="仿宋_GB2312"/>
          <w:b/>
          <w:sz w:val="24"/>
          <w:lang w:bidi="ar"/>
        </w:rPr>
        <w:t>注：商务要求为实质性要求，不得负偏离。</w:t>
      </w:r>
    </w:p>
    <w:p>
      <w:pPr>
        <w:pStyle w:val="12"/>
        <w:rPr>
          <w:rFonts w:hint="eastAsia"/>
        </w:rPr>
      </w:pPr>
    </w:p>
    <w:p>
      <w:pPr>
        <w:pStyle w:val="21"/>
        <w:rPr>
          <w:rFonts w:hint="eastAsia"/>
        </w:rPr>
      </w:pPr>
    </w:p>
    <w:p>
      <w:pPr>
        <w:pStyle w:val="12"/>
        <w:rPr>
          <w:rFonts w:hint="eastAsia"/>
        </w:rPr>
      </w:pPr>
    </w:p>
    <w:p>
      <w:pPr>
        <w:pStyle w:val="21"/>
        <w:rPr>
          <w:rFonts w:hint="eastAsia"/>
        </w:rPr>
      </w:pPr>
    </w:p>
    <w:p>
      <w:pPr>
        <w:pStyle w:val="12"/>
        <w:rPr>
          <w:rFonts w:hint="eastAsia"/>
        </w:rPr>
      </w:pPr>
    </w:p>
    <w:p>
      <w:pPr>
        <w:pStyle w:val="21"/>
        <w:rPr>
          <w:rFonts w:hint="eastAsia"/>
        </w:rPr>
      </w:pPr>
    </w:p>
    <w:p>
      <w:pPr>
        <w:pStyle w:val="12"/>
        <w:rPr>
          <w:rFonts w:hint="eastAsia"/>
        </w:rPr>
      </w:pPr>
    </w:p>
    <w:p>
      <w:pPr>
        <w:pStyle w:val="21"/>
        <w:rPr>
          <w:rFonts w:hint="eastAsia"/>
        </w:rPr>
      </w:pPr>
    </w:p>
    <w:p>
      <w:pPr>
        <w:pStyle w:val="1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jc w:val="center"/>
        <w:rPr>
          <w:rFonts w:hint="eastAsia" w:ascii="宋体" w:hAnsi="宋体" w:eastAsia="宋体" w:cs="宋体"/>
          <w:sz w:val="28"/>
          <w:szCs w:val="28"/>
        </w:rPr>
      </w:pPr>
      <w:bookmarkStart w:id="167" w:name="_Toc24237"/>
      <w:r>
        <w:rPr>
          <w:rFonts w:hint="eastAsia" w:ascii="宋体" w:hAnsi="宋体" w:eastAsia="宋体" w:cs="宋体"/>
          <w:sz w:val="28"/>
          <w:szCs w:val="28"/>
        </w:rPr>
        <w:t>第五章 评 标 方 法</w:t>
      </w:r>
      <w:bookmarkEnd w:id="121"/>
      <w:bookmarkEnd w:id="122"/>
      <w:bookmarkEnd w:id="123"/>
      <w:bookmarkEnd w:id="124"/>
      <w:bookmarkEnd w:id="167"/>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4"/>
          <w:szCs w:val="24"/>
        </w:rPr>
      </w:pPr>
      <w:bookmarkStart w:id="168" w:name="_Toc363463332"/>
      <w:r>
        <w:rPr>
          <w:rFonts w:hint="eastAsia" w:ascii="宋体" w:hAnsi="宋体" w:eastAsia="宋体" w:cs="宋体"/>
          <w:b/>
          <w:sz w:val="24"/>
          <w:szCs w:val="24"/>
        </w:rPr>
        <w:t>一、评标方法</w:t>
      </w:r>
      <w:bookmarkEnd w:id="168"/>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按照</w:t>
      </w:r>
      <w:r>
        <w:rPr>
          <w:rFonts w:hint="eastAsia" w:ascii="宋体" w:hAnsi="宋体" w:eastAsia="宋体" w:cs="宋体"/>
          <w:sz w:val="24"/>
          <w:szCs w:val="24"/>
        </w:rPr>
        <w:t>《中华人民共和国政府采购法》及实施条例和</w:t>
      </w:r>
      <w:r>
        <w:rPr>
          <w:rFonts w:hint="eastAsia" w:ascii="宋体" w:hAnsi="宋体" w:eastAsia="宋体" w:cs="宋体"/>
          <w:spacing w:val="4"/>
          <w:sz w:val="24"/>
          <w:szCs w:val="24"/>
        </w:rPr>
        <w:t>中华人民共和国财政部令第87号--《政府采购货物和服务招标投标管理办法》的规定，本次评标采用</w:t>
      </w:r>
      <w:r>
        <w:rPr>
          <w:rFonts w:hint="eastAsia" w:ascii="宋体" w:hAnsi="宋体" w:eastAsia="宋体" w:cs="宋体"/>
          <w:b/>
          <w:spacing w:val="4"/>
          <w:sz w:val="24"/>
          <w:szCs w:val="24"/>
        </w:rPr>
        <w:t>综合评分法</w:t>
      </w:r>
      <w:r>
        <w:rPr>
          <w:rFonts w:hint="eastAsia" w:ascii="宋体" w:hAnsi="宋体" w:eastAsia="宋体" w:cs="宋体"/>
          <w:spacing w:val="4"/>
          <w:sz w:val="24"/>
          <w:szCs w:val="24"/>
        </w:rPr>
        <w:t>，即在最大限度地满足招标文件实质性要求前提下，按照招标文件中规定的各项因素和相应的权重分值进行综合评审后，以总得分最高的供应商作为中标候选人并依次排序（最低报价不是中标的唯一标准）。</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2.1初步评审标准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2.1.1资格性审查标准：见附件1初步审查要素表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2.1.2符合性审查标准：见附件1初步审查要素表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2.2分值构成与评分标准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2.2.1 分值构成</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（1）价格评审：见附件2评标因素及权重分值表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（2）技术评审：见附件2评标因素及权重分值表</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4"/>
          <w:szCs w:val="24"/>
        </w:rPr>
      </w:pPr>
      <w:bookmarkStart w:id="169" w:name="_Toc363463333"/>
      <w:r>
        <w:rPr>
          <w:rFonts w:hint="eastAsia" w:ascii="宋体" w:hAnsi="宋体" w:eastAsia="宋体" w:cs="宋体"/>
          <w:b/>
          <w:sz w:val="24"/>
          <w:szCs w:val="24"/>
        </w:rPr>
        <w:t>三、评标程序</w:t>
      </w:r>
      <w:bookmarkEnd w:id="169"/>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1.本采购项目评标按照下列工作程序进行</w:t>
      </w:r>
      <w:r>
        <w:rPr>
          <w:rFonts w:hint="eastAsia" w:ascii="宋体" w:hAnsi="宋体" w:eastAsia="宋体" w:cs="宋体"/>
          <w:bCs/>
          <w:sz w:val="24"/>
          <w:szCs w:val="24"/>
        </w:rPr>
        <w:t>（在上一步评审中被认定无效投标者，不进入下一步的评审）</w:t>
      </w:r>
      <w:r>
        <w:rPr>
          <w:rFonts w:hint="eastAsia" w:ascii="宋体" w:hAnsi="宋体" w:eastAsia="宋体" w:cs="宋体"/>
          <w:b/>
          <w:sz w:val="24"/>
          <w:szCs w:val="24"/>
        </w:rPr>
        <w:t>。</w:t>
      </w:r>
    </w:p>
    <w:p>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sz w:val="24"/>
          <w:szCs w:val="24"/>
        </w:rPr>
      </w:pPr>
      <w:r>
        <w:rPr>
          <w:rFonts w:hint="eastAsia" w:ascii="宋体" w:hAnsi="宋体" w:eastAsia="宋体" w:cs="宋体"/>
          <w:sz w:val="24"/>
          <w:szCs w:val="24"/>
        </w:rPr>
        <w:t>（1）投标文件初审；</w:t>
      </w:r>
    </w:p>
    <w:p>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sz w:val="24"/>
          <w:szCs w:val="24"/>
        </w:rPr>
      </w:pPr>
      <w:r>
        <w:rPr>
          <w:rFonts w:hint="eastAsia" w:ascii="宋体" w:hAnsi="宋体" w:eastAsia="宋体" w:cs="宋体"/>
          <w:sz w:val="24"/>
          <w:szCs w:val="24"/>
        </w:rPr>
        <w:t>（2）澄清有关问题；</w:t>
      </w:r>
    </w:p>
    <w:p>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sz w:val="24"/>
          <w:szCs w:val="24"/>
        </w:rPr>
      </w:pPr>
      <w:r>
        <w:rPr>
          <w:rFonts w:hint="eastAsia" w:ascii="宋体" w:hAnsi="宋体" w:eastAsia="宋体" w:cs="宋体"/>
          <w:sz w:val="24"/>
          <w:szCs w:val="24"/>
        </w:rPr>
        <w:t>（3）比较与评价；</w:t>
      </w:r>
    </w:p>
    <w:p>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sz w:val="24"/>
          <w:szCs w:val="24"/>
        </w:rPr>
      </w:pPr>
      <w:r>
        <w:rPr>
          <w:rFonts w:hint="eastAsia" w:ascii="宋体" w:hAnsi="宋体" w:eastAsia="宋体" w:cs="宋体"/>
          <w:sz w:val="24"/>
          <w:szCs w:val="24"/>
        </w:rPr>
        <w:t>（4）推荐中标候选人名单。</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2.投标文件初审</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采购人根据第 2.1 项规定的评审标准对投标文件进行资格评审。有一项不符合评审标准的，应当否决其投标；评标委员会根据本章第 2.1 项规定的评审标准对投标文件进行符合性评审。有一项不符合评审标准的，评标委员会应当否决其投标。</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
          <w:bCs/>
          <w:sz w:val="24"/>
          <w:szCs w:val="24"/>
        </w:rPr>
      </w:pPr>
      <w:r>
        <w:rPr>
          <w:rFonts w:hint="eastAsia" w:ascii="宋体" w:hAnsi="宋体" w:eastAsia="宋体" w:cs="宋体"/>
          <w:sz w:val="24"/>
          <w:szCs w:val="24"/>
        </w:rPr>
        <w:t>在资格性审查阶段，不符合文件要求的，不得进入符合性审查，在资格性审查和符合性审查时未通过的，不得进入后续评审环节。</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3.投标文件的澄清</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供应商的澄清、说明或者补正不得超出投标文件的范围或者改变投标文件的实质性内容。评标委员会不接受供应商主动提出的澄清、说明。</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3.2有效的书面澄清材料，是投标文件的补充材料，成为投标文件的组成部分。</w:t>
      </w:r>
    </w:p>
    <w:p>
      <w:pPr>
        <w:keepNext w:val="0"/>
        <w:keepLines w:val="0"/>
        <w:pageBreakBefore w:val="0"/>
        <w:widowControl w:val="0"/>
        <w:tabs>
          <w:tab w:val="left" w:pos="851"/>
        </w:tabs>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4.投标文件比较与评价</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bCs/>
          <w:sz w:val="24"/>
          <w:szCs w:val="24"/>
        </w:rPr>
        <w:t>评委会应按照招标文件中规定的评标方法</w:t>
      </w:r>
      <w:r>
        <w:rPr>
          <w:rFonts w:hint="eastAsia" w:ascii="宋体" w:hAnsi="宋体" w:eastAsia="宋体" w:cs="宋体"/>
          <w:sz w:val="24"/>
          <w:szCs w:val="24"/>
        </w:rPr>
        <w:t>和标准，</w:t>
      </w:r>
      <w:r>
        <w:rPr>
          <w:rFonts w:hint="eastAsia" w:ascii="宋体" w:hAnsi="宋体" w:eastAsia="宋体" w:cs="宋体"/>
          <w:bCs/>
          <w:sz w:val="24"/>
          <w:szCs w:val="24"/>
        </w:rPr>
        <w:t>对</w:t>
      </w:r>
      <w:r>
        <w:rPr>
          <w:rFonts w:hint="eastAsia" w:ascii="宋体" w:hAnsi="宋体" w:eastAsia="宋体" w:cs="宋体"/>
          <w:sz w:val="24"/>
          <w:szCs w:val="24"/>
        </w:rPr>
        <w:t>资格性检查和符合性检查</w:t>
      </w:r>
      <w:r>
        <w:rPr>
          <w:rFonts w:hint="eastAsia" w:ascii="宋体" w:hAnsi="宋体" w:eastAsia="宋体" w:cs="宋体"/>
          <w:bCs/>
          <w:sz w:val="24"/>
          <w:szCs w:val="24"/>
        </w:rPr>
        <w:t>合格的投标文件进行商务和技术评估，综合比较与评价。</w:t>
      </w:r>
    </w:p>
    <w:p>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4.2如果投标文件没有实质性响应招标文件的要求，评委会将予以拒绝。供应商不得通过修正或撤销不合要求的偏离或保留，从而使其投标成为实质性响应的投标。</w:t>
      </w:r>
    </w:p>
    <w:p>
      <w:pPr>
        <w:keepNext w:val="0"/>
        <w:keepLines w:val="0"/>
        <w:pageBreakBefore w:val="0"/>
        <w:widowControl w:val="0"/>
        <w:kinsoku/>
        <w:wordWrap/>
        <w:overflowPunct/>
        <w:topLinePunct w:val="0"/>
        <w:autoSpaceDE/>
        <w:autoSpaceDN/>
        <w:bidi w:val="0"/>
        <w:spacing w:line="480" w:lineRule="exact"/>
        <w:ind w:firstLine="120" w:firstLineChars="50"/>
        <w:textAlignment w:val="auto"/>
        <w:rPr>
          <w:rFonts w:hint="eastAsia" w:ascii="宋体" w:hAnsi="宋体" w:eastAsia="宋体" w:cs="宋体"/>
          <w:b/>
          <w:sz w:val="24"/>
          <w:szCs w:val="24"/>
        </w:rPr>
      </w:pPr>
      <w:r>
        <w:rPr>
          <w:rFonts w:hint="eastAsia" w:ascii="宋体" w:hAnsi="宋体" w:eastAsia="宋体" w:cs="宋体"/>
          <w:b/>
          <w:sz w:val="24"/>
          <w:szCs w:val="24"/>
        </w:rPr>
        <w:t>三、政策性扣减</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1、政策性扣减范围</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1.1供应商符合小型、微型企业或监狱企业、残疾人福利性单位条件的，其投标报价价格评审时将按相应比例进行扣减。</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1.2依据关于印发《政府采购促进中小企业发展管理办法》的通知（财库〔2020〕46号）的规定，在政府采购活动中，供应商提供的货物、工程或者服务符合下列情形的，享受中小企业扶持政策：</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（2）在货物采购项目中，供应商提供的货物既有中小企业制造货物，也有大型企业制造货物的，不享受本办法规定的中小企业扶持政策。</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(4)中小企业参加政府采购活动，应当出具符合财库财库〔2020〕46号规定的《中小企业声明函》,否则不得享受相关中小企业扶持政策。</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采购人拟采购产品属于优先采购节能环保产品范围的，应当优先采购节能环保产品，《关于印发环境标志产品政府采购品目清单的通知》（财库[2019]18号文）、《关于印发节能产品政府采购品目清单的通知》（财库[2019]19号文）中品目清单内的产品，供应商在投标时提供经国家确定的认证机构出具的、处于有效期之内的节能产品、环境标志产品认证证书，采购人对获得证书的产品实施政府优先采购或强制采购。</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1.4监狱企业参加政府采购活动时，应当提供由省级以上监狱管理局、戒毒管理局(含新疆生产建设兵团)出具的属于监狱企业的证明文件。监狱企业参加政府采购活动时，视同小型、微型企业。</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2、政策性扣减方式：</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2.1对于未预留份额专门面向中小企业采购的采购项目，以及预留份额项目的非预留部分采购包中符合条件的小微企业报价给予</w:t>
      </w:r>
      <w:r>
        <w:rPr>
          <w:rFonts w:hint="eastAsia" w:hAnsi="宋体" w:cs="宋体"/>
          <w:sz w:val="24"/>
          <w:szCs w:val="24"/>
          <w:lang w:val="en-US" w:eastAsia="zh-CN"/>
        </w:rPr>
        <w:t>10</w:t>
      </w:r>
      <w:r>
        <w:rPr>
          <w:rFonts w:hint="eastAsia" w:ascii="宋体" w:hAnsi="宋体" w:eastAsia="宋体" w:cs="宋体"/>
          <w:sz w:val="24"/>
          <w:szCs w:val="24"/>
        </w:rPr>
        <w:t>%的扣除（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2.2接受大中型企业与小微企业组成联合体或者允许大中型企业向一家或者多家小微企业分包的采购项目，对于联合协议或者分包意向协议约定小微企业的合同份额占到合同 总金额 30%以上的，对联合体或者大中型企业的报价给予 2%（工程项目为 1%）的扣除，用扣除后的价格参加评审。适用招标投标法的政府采购工程建设项目，采用综合评估法但未采用低价优先法计算价格分的，评标时应当在采用原报价进行评分的基础上增加其价格得分的 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2.3监狱企业、残疾人福利性单位视同小微企业，享受预留份额、评审中价格扣除等促进中小企业发展的政府采购政策。监狱企业、残疾人福利性单位属于小微企业的，不重复享受政策。</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2.4供应商享受支持中小型企业发展政策优惠的，可以同时享受节能、环境标志产品优先采购政策。</w:t>
      </w:r>
    </w:p>
    <w:p>
      <w:pPr>
        <w:pStyle w:val="10"/>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4"/>
          <w:szCs w:val="24"/>
        </w:rPr>
      </w:pPr>
      <w:r>
        <w:rPr>
          <w:rFonts w:hint="eastAsia" w:ascii="宋体" w:hAnsi="宋体" w:eastAsia="宋体" w:cs="宋体"/>
          <w:szCs w:val="24"/>
        </w:rPr>
        <w:br w:type="page"/>
      </w:r>
      <w:r>
        <w:rPr>
          <w:rFonts w:hint="eastAsia" w:ascii="宋体" w:hAnsi="宋体" w:eastAsia="宋体" w:cs="宋体"/>
          <w:b/>
          <w:bCs/>
          <w:sz w:val="24"/>
          <w:szCs w:val="24"/>
        </w:rPr>
        <w:t>附件1</w:t>
      </w:r>
    </w:p>
    <w:p>
      <w:pPr>
        <w:pStyle w:val="1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初步审查要素表</w:t>
      </w:r>
    </w:p>
    <w:tbl>
      <w:tblPr>
        <w:tblStyle w:val="22"/>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79"/>
        <w:gridCol w:w="435"/>
        <w:gridCol w:w="2621"/>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1735" w:type="dxa"/>
            <w:gridSpan w:val="3"/>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条款号</w:t>
            </w: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评审因素</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821" w:type="dxa"/>
            <w:vMerge w:val="restart"/>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2.1.1</w:t>
            </w:r>
          </w:p>
        </w:tc>
        <w:tc>
          <w:tcPr>
            <w:tcW w:w="479" w:type="dxa"/>
            <w:vMerge w:val="restart"/>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资格评审</w:t>
            </w:r>
          </w:p>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标准</w:t>
            </w:r>
          </w:p>
        </w:tc>
        <w:tc>
          <w:tcPr>
            <w:tcW w:w="435" w:type="dxa"/>
            <w:vMerge w:val="restart"/>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Cs/>
                <w:kern w:val="2"/>
                <w:sz w:val="20"/>
                <w:szCs w:val="20"/>
              </w:rPr>
              <w:t>基本资格条件</w:t>
            </w: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bCs w:val="0"/>
                <w:kern w:val="2"/>
                <w:sz w:val="20"/>
                <w:szCs w:val="20"/>
              </w:rPr>
              <w:t>满足《中华人民共和国政府采购法》第二十二条规定</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default" w:ascii="宋体" w:hAnsi="宋体" w:eastAsia="宋体" w:cs="宋体"/>
                <w:bCs/>
                <w:kern w:val="2"/>
                <w:sz w:val="20"/>
                <w:szCs w:val="20"/>
                <w:lang w:val="en-US" w:eastAsia="zh-CN"/>
              </w:rPr>
            </w:pPr>
            <w:r>
              <w:rPr>
                <w:rFonts w:hint="eastAsia" w:ascii="宋体" w:hAnsi="宋体" w:eastAsia="宋体" w:cs="宋体"/>
                <w:bCs/>
                <w:kern w:val="2"/>
                <w:sz w:val="20"/>
                <w:szCs w:val="20"/>
              </w:rPr>
              <w:t>提供具备中华人民共和国政府采购法第二十二条规定条件的书面声明且附件符合要求、有效。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营业执照等主体资格证明文件</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财务状况报告</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提供202</w:t>
            </w:r>
            <w:r>
              <w:rPr>
                <w:rFonts w:hint="eastAsia" w:ascii="宋体" w:hAnsi="宋体" w:eastAsia="宋体" w:cs="宋体"/>
                <w:bCs/>
                <w:kern w:val="2"/>
                <w:sz w:val="20"/>
                <w:szCs w:val="20"/>
                <w:lang w:val="en-US" w:eastAsia="zh-CN"/>
              </w:rPr>
              <w:t>1</w:t>
            </w:r>
            <w:r>
              <w:rPr>
                <w:rFonts w:hint="eastAsia" w:ascii="宋体" w:hAnsi="宋体" w:eastAsia="宋体" w:cs="宋体"/>
                <w:bCs/>
                <w:kern w:val="2"/>
                <w:sz w:val="20"/>
                <w:szCs w:val="20"/>
              </w:rPr>
              <w:t>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税收缴纳证明</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提供</w:t>
            </w:r>
            <w:r>
              <w:rPr>
                <w:rFonts w:hint="eastAsia" w:ascii="宋体" w:hAnsi="宋体" w:eastAsia="宋体" w:cs="宋体"/>
                <w:bCs/>
                <w:kern w:val="2"/>
                <w:sz w:val="20"/>
                <w:szCs w:val="20"/>
                <w:lang w:val="en-US" w:eastAsia="zh-CN"/>
              </w:rPr>
              <w:t>近一年至少连续三个月</w:t>
            </w:r>
            <w:r>
              <w:rPr>
                <w:rFonts w:hint="eastAsia" w:ascii="宋体" w:hAnsi="宋体" w:eastAsia="宋体" w:cs="宋体"/>
                <w:bCs/>
                <w:kern w:val="2"/>
                <w:sz w:val="20"/>
                <w:szCs w:val="20"/>
              </w:rPr>
              <w:t>已缴纳的纳税证明或完税证明（任意税种），依法免税的单位应提供相关证明材料；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社会保障资金缴纳证明</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提供</w:t>
            </w:r>
            <w:r>
              <w:rPr>
                <w:rFonts w:hint="eastAsia" w:ascii="宋体" w:hAnsi="宋体" w:eastAsia="宋体" w:cs="宋体"/>
                <w:bCs/>
                <w:kern w:val="2"/>
                <w:sz w:val="20"/>
                <w:szCs w:val="20"/>
                <w:lang w:val="en-US" w:eastAsia="zh-CN"/>
              </w:rPr>
              <w:t>近一年至少连续三个月</w:t>
            </w:r>
            <w:r>
              <w:rPr>
                <w:rFonts w:hint="eastAsia" w:ascii="宋体" w:hAnsi="宋体" w:eastAsia="宋体" w:cs="宋体"/>
                <w:bCs/>
                <w:kern w:val="2"/>
                <w:sz w:val="20"/>
                <w:szCs w:val="20"/>
              </w:rPr>
              <w:t>已缴存的社会保障资金缴存单据或社保机构开具的社会保险参保缴费情况证明，依法不需要缴纳社会保障资金的单位应提供相关证明材料；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承诺</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书面声明</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restart"/>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特</w:t>
            </w:r>
          </w:p>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定</w:t>
            </w:r>
          </w:p>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资</w:t>
            </w:r>
          </w:p>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格</w:t>
            </w:r>
          </w:p>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条</w:t>
            </w:r>
          </w:p>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Cs/>
                <w:kern w:val="2"/>
                <w:sz w:val="20"/>
                <w:szCs w:val="20"/>
              </w:rPr>
              <w:t>件</w:t>
            </w: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法定代表人授权书/法定</w:t>
            </w:r>
          </w:p>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代表人身份证明</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法定代表人授权书（附法定代表人、被授权人身份证复印件）及被授权人身份证（法定代表人直接参加投标，须提供法定代表人身份证明及身份证原件</w:t>
            </w:r>
            <w:r>
              <w:rPr>
                <w:rFonts w:hint="eastAsia" w:hAnsi="宋体" w:cs="宋体"/>
                <w:bCs/>
                <w:kern w:val="2"/>
                <w:sz w:val="20"/>
                <w:szCs w:val="20"/>
                <w:lang w:val="en-US" w:eastAsia="zh-CN"/>
              </w:rPr>
              <w:t>及</w:t>
            </w:r>
            <w:r>
              <w:rPr>
                <w:rFonts w:hint="eastAsia" w:ascii="宋体" w:hAnsi="宋体" w:eastAsia="宋体" w:cs="宋体"/>
                <w:bCs/>
                <w:kern w:val="2"/>
                <w:sz w:val="20"/>
                <w:szCs w:val="20"/>
                <w:lang w:val="en-US" w:eastAsia="zh-CN"/>
              </w:rPr>
              <w:t>投标截止前三个月的养老保险缴纳证明或劳动合同</w:t>
            </w:r>
            <w:r>
              <w:rPr>
                <w:rFonts w:hint="eastAsia" w:ascii="宋体" w:hAnsi="宋体" w:eastAsia="宋体" w:cs="宋体"/>
                <w:bCs/>
                <w:kern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Cs/>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lang w:val="en-US" w:eastAsia="zh-CN"/>
              </w:rPr>
            </w:pPr>
            <w:r>
              <w:rPr>
                <w:rFonts w:hint="eastAsia" w:hAnsi="宋体" w:cs="宋体"/>
                <w:b/>
                <w:kern w:val="2"/>
                <w:sz w:val="20"/>
                <w:szCs w:val="20"/>
                <w:lang w:val="en-US" w:eastAsia="zh-CN"/>
              </w:rPr>
              <w:t>企业资质</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lang w:val="en-US" w:eastAsia="zh-CN"/>
              </w:rPr>
              <w:t>供应商若为生产厂家的须提供食品生产许可证及动物防疫条件合格证；投标人若为代理商的须提供食品经营许可证及所投产品生产厂家的食品生产许可证、动物防疫条件合格证；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信用记录截图</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宋体" w:hAnsi="宋体" w:eastAsia="宋体" w:cs="宋体"/>
                <w:b/>
                <w:kern w:val="2"/>
                <w:sz w:val="20"/>
                <w:szCs w:val="20"/>
                <w:lang w:val="en-US" w:eastAsia="zh-CN"/>
              </w:rPr>
            </w:pPr>
            <w:r>
              <w:rPr>
                <w:rFonts w:hint="eastAsia" w:hAnsi="宋体" w:cs="宋体"/>
                <w:b/>
                <w:kern w:val="2"/>
                <w:sz w:val="20"/>
                <w:szCs w:val="20"/>
                <w:lang w:val="en-US" w:eastAsia="zh-CN"/>
              </w:rPr>
              <w:t>控股关系</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lang w:val="en-US"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435"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联合体</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Cs/>
                <w:kern w:val="2"/>
                <w:sz w:val="20"/>
                <w:szCs w:val="20"/>
              </w:rPr>
            </w:pPr>
            <w:r>
              <w:rPr>
                <w:rFonts w:hint="eastAsia" w:ascii="宋体" w:hAnsi="宋体" w:eastAsia="宋体" w:cs="宋体"/>
                <w:bCs/>
                <w:kern w:val="2"/>
                <w:sz w:val="20"/>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546" w:type="dxa"/>
            <w:gridSpan w:val="5"/>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宋体" w:hAnsi="宋体" w:eastAsia="宋体" w:cs="宋体"/>
                <w:b/>
                <w:kern w:val="2"/>
                <w:sz w:val="20"/>
                <w:szCs w:val="20"/>
              </w:rPr>
            </w:pPr>
            <w:r>
              <w:rPr>
                <w:rFonts w:hint="eastAsia" w:ascii="宋体" w:hAnsi="宋体" w:eastAsia="宋体" w:cs="宋体"/>
                <w:b/>
                <w:kern w:val="2"/>
                <w:sz w:val="20"/>
                <w:szCs w:val="20"/>
              </w:rPr>
              <w:t>注：以上为必备资质，缺一项或某项达不到要求，按无效投标处理。资格审查时以投标文件中所附证明材料为准。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restart"/>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2.1.2</w:t>
            </w:r>
          </w:p>
        </w:tc>
        <w:tc>
          <w:tcPr>
            <w:tcW w:w="479" w:type="dxa"/>
            <w:vMerge w:val="restart"/>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符合性评审标准</w:t>
            </w:r>
          </w:p>
        </w:tc>
        <w:tc>
          <w:tcPr>
            <w:tcW w:w="435" w:type="dxa"/>
            <w:vMerge w:val="restart"/>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有效性审查</w:t>
            </w: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投标文件的签署盖章</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kern w:val="2"/>
                <w:sz w:val="20"/>
                <w:szCs w:val="20"/>
              </w:rPr>
            </w:pPr>
            <w:r>
              <w:rPr>
                <w:rFonts w:hint="eastAsia" w:ascii="宋体" w:hAnsi="宋体" w:eastAsia="宋体" w:cs="宋体"/>
                <w:kern w:val="2"/>
                <w:sz w:val="20"/>
                <w:szCs w:val="20"/>
              </w:rPr>
              <w:t>投标文件上法定代表人或其授权代表人的签字、盖章齐全并加盖供应商公章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21"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79"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35"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报价唯一</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kern w:val="2"/>
                <w:sz w:val="20"/>
                <w:szCs w:val="20"/>
              </w:rPr>
            </w:pPr>
            <w:r>
              <w:rPr>
                <w:rFonts w:hint="eastAsia" w:ascii="宋体" w:hAnsi="宋体" w:eastAsia="宋体" w:cs="宋体"/>
                <w:kern w:val="2"/>
                <w:sz w:val="20"/>
                <w:szCs w:val="20"/>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21"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79"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35"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投标文件内容</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kern w:val="2"/>
                <w:sz w:val="20"/>
                <w:szCs w:val="20"/>
              </w:rPr>
            </w:pPr>
            <w:r>
              <w:rPr>
                <w:rFonts w:hint="eastAsia" w:ascii="宋体" w:hAnsi="宋体" w:eastAsia="宋体" w:cs="宋体"/>
                <w:kern w:val="2"/>
                <w:sz w:val="20"/>
                <w:szCs w:val="20"/>
              </w:rPr>
              <w:t>投标文件内容齐全、无遗漏（除评标因素外）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21"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p>
        </w:tc>
        <w:tc>
          <w:tcPr>
            <w:tcW w:w="479" w:type="dxa"/>
            <w:vMerge w:val="continue"/>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p>
        </w:tc>
        <w:tc>
          <w:tcPr>
            <w:tcW w:w="435" w:type="dxa"/>
            <w:vMerge w:val="restart"/>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响应性审查</w:t>
            </w: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对招标文件响应程度</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kern w:val="2"/>
                <w:sz w:val="20"/>
                <w:szCs w:val="20"/>
              </w:rPr>
            </w:pPr>
            <w:r>
              <w:rPr>
                <w:rFonts w:hint="eastAsia" w:ascii="宋体" w:hAnsi="宋体" w:eastAsia="宋体" w:cs="宋体"/>
                <w:kern w:val="2"/>
                <w:sz w:val="20"/>
                <w:szCs w:val="20"/>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1"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79"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35"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hAnsi="宋体" w:cs="宋体"/>
                <w:b/>
                <w:bCs/>
                <w:kern w:val="2"/>
                <w:sz w:val="20"/>
                <w:szCs w:val="20"/>
                <w:lang w:val="en-US" w:eastAsia="zh-CN"/>
              </w:rPr>
              <w:t>供</w:t>
            </w:r>
            <w:r>
              <w:rPr>
                <w:rFonts w:hint="eastAsia" w:ascii="宋体" w:hAnsi="宋体" w:eastAsia="宋体" w:cs="宋体"/>
                <w:b/>
                <w:bCs/>
                <w:kern w:val="2"/>
                <w:sz w:val="20"/>
                <w:szCs w:val="20"/>
              </w:rPr>
              <w:t>货期</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kern w:val="2"/>
                <w:sz w:val="20"/>
                <w:szCs w:val="20"/>
              </w:rPr>
            </w:pPr>
            <w:r>
              <w:rPr>
                <w:rFonts w:hint="eastAsia" w:ascii="宋体" w:hAnsi="宋体" w:eastAsia="宋体" w:cs="宋体"/>
                <w:kern w:val="2"/>
                <w:sz w:val="20"/>
                <w:szCs w:val="20"/>
              </w:rPr>
              <w:t>应满足招标文件中要求的供货期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21"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79"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35"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hAnsi="宋体" w:cs="宋体"/>
                <w:b/>
                <w:bCs/>
                <w:kern w:val="2"/>
                <w:sz w:val="20"/>
                <w:szCs w:val="20"/>
                <w:lang w:val="en-US" w:eastAsia="zh-CN"/>
              </w:rPr>
              <w:t>供货</w:t>
            </w:r>
            <w:r>
              <w:rPr>
                <w:rFonts w:hint="eastAsia" w:ascii="宋体" w:hAnsi="宋体" w:eastAsia="宋体" w:cs="宋体"/>
                <w:b/>
                <w:bCs/>
                <w:kern w:val="2"/>
                <w:sz w:val="20"/>
                <w:szCs w:val="20"/>
              </w:rPr>
              <w:t>地点</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kern w:val="2"/>
                <w:sz w:val="20"/>
                <w:szCs w:val="20"/>
              </w:rPr>
            </w:pPr>
            <w:r>
              <w:rPr>
                <w:rFonts w:hint="eastAsia" w:ascii="宋体" w:hAnsi="宋体" w:eastAsia="宋体" w:cs="宋体"/>
                <w:kern w:val="2"/>
                <w:sz w:val="20"/>
                <w:szCs w:val="20"/>
              </w:rPr>
              <w:t>应满足招标文件中要求的服务地点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21"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79"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435" w:type="dxa"/>
            <w:vMerge w:val="continue"/>
            <w:noWrap w:val="0"/>
            <w:vAlign w:val="top"/>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b/>
                <w:bCs/>
                <w:kern w:val="2"/>
                <w:sz w:val="20"/>
                <w:szCs w:val="20"/>
              </w:rPr>
            </w:pPr>
          </w:p>
        </w:tc>
        <w:tc>
          <w:tcPr>
            <w:tcW w:w="2621"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b/>
                <w:bCs/>
                <w:kern w:val="2"/>
                <w:sz w:val="20"/>
                <w:szCs w:val="20"/>
              </w:rPr>
            </w:pPr>
            <w:r>
              <w:rPr>
                <w:rFonts w:hint="eastAsia" w:ascii="宋体" w:hAnsi="宋体" w:eastAsia="宋体" w:cs="宋体"/>
                <w:b/>
                <w:bCs/>
                <w:kern w:val="2"/>
                <w:sz w:val="20"/>
                <w:szCs w:val="20"/>
              </w:rPr>
              <w:t>投标有效期</w:t>
            </w:r>
          </w:p>
        </w:tc>
        <w:tc>
          <w:tcPr>
            <w:tcW w:w="5190" w:type="dxa"/>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宋体" w:hAnsi="宋体" w:eastAsia="宋体" w:cs="宋体"/>
                <w:kern w:val="2"/>
                <w:sz w:val="20"/>
                <w:szCs w:val="20"/>
              </w:rPr>
            </w:pPr>
            <w:r>
              <w:rPr>
                <w:rFonts w:hint="eastAsia" w:ascii="宋体" w:hAnsi="宋体" w:eastAsia="宋体" w:cs="宋体"/>
                <w:kern w:val="2"/>
                <w:sz w:val="20"/>
                <w:szCs w:val="20"/>
              </w:rPr>
              <w:t>应满足招标文件中的规定</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附件2</w:t>
      </w:r>
    </w:p>
    <w:p>
      <w:pPr>
        <w:pStyle w:val="10"/>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评标因素及权重分值表</w:t>
      </w:r>
    </w:p>
    <w:tbl>
      <w:tblPr>
        <w:tblStyle w:val="22"/>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78"/>
        <w:gridCol w:w="525"/>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72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分值构成</w:t>
            </w:r>
          </w:p>
        </w:tc>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分值数值</w:t>
            </w:r>
          </w:p>
        </w:tc>
        <w:tc>
          <w:tcPr>
            <w:tcW w:w="79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投标</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报价</w:t>
            </w:r>
          </w:p>
        </w:tc>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30分</w:t>
            </w:r>
          </w:p>
        </w:tc>
        <w:tc>
          <w:tcPr>
            <w:tcW w:w="797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各投标人按照招标文件中大宗米面油采购报价明细表内容，分别报各项货物单价，并汇总所有货物单价总和。</w:t>
            </w:r>
            <w:r>
              <w:rPr>
                <w:rFonts w:hint="eastAsia" w:ascii="宋体" w:hAnsi="宋体" w:eastAsia="宋体" w:cs="宋体"/>
                <w:sz w:val="21"/>
                <w:szCs w:val="21"/>
              </w:rPr>
              <w:t>投标</w:t>
            </w:r>
            <w:r>
              <w:rPr>
                <w:rFonts w:hint="eastAsia" w:ascii="宋体" w:hAnsi="宋体" w:eastAsia="宋体" w:cs="宋体"/>
                <w:sz w:val="21"/>
                <w:szCs w:val="21"/>
                <w:lang w:val="zh-CN"/>
              </w:rPr>
              <w:t>单价总和最低价</w:t>
            </w:r>
            <w:r>
              <w:rPr>
                <w:rFonts w:hint="eastAsia" w:ascii="宋体" w:hAnsi="宋体" w:eastAsia="宋体" w:cs="宋体"/>
                <w:sz w:val="21"/>
                <w:szCs w:val="21"/>
              </w:rPr>
              <w:t>的投标报价为评标基准价，其价格分为满分</w:t>
            </w:r>
            <w:r>
              <w:rPr>
                <w:rFonts w:hint="eastAsia" w:ascii="宋体" w:hAnsi="宋体" w:eastAsia="宋体" w:cs="宋体"/>
                <w:sz w:val="21"/>
                <w:szCs w:val="21"/>
                <w:lang w:eastAsia="zh-CN"/>
              </w:rPr>
              <w:t>，若竞标成功，按照此价执行</w:t>
            </w:r>
            <w:r>
              <w:rPr>
                <w:rFonts w:hint="eastAsia" w:ascii="宋体" w:hAnsi="宋体" w:eastAsia="宋体" w:cs="宋体"/>
                <w:sz w:val="21"/>
                <w:szCs w:val="21"/>
              </w:rPr>
              <w:t>。其他投标供应商的价格分统一按照下列公式计算：投标报价得分=（评标基准价/投标报价）×30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722"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人员、设备、方案</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评审</w:t>
            </w:r>
          </w:p>
        </w:tc>
        <w:tc>
          <w:tcPr>
            <w:tcW w:w="6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65分</w:t>
            </w:r>
          </w:p>
        </w:tc>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人员要求</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10分</w:t>
            </w:r>
          </w:p>
        </w:tc>
        <w:tc>
          <w:tcPr>
            <w:tcW w:w="7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1、投标人需有符合食品安全要求的固定工作人员，具有一位合格人员得1分，满分5分；（应提供工作人员食品从业人员健康证及一年以上的合同文件）</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2、投标人须具有符合食品安全要求的驾驶人员负责货物的配送，根据响应情况计0-3分；（</w:t>
            </w:r>
            <w:r>
              <w:rPr>
                <w:rFonts w:hint="eastAsia" w:hAnsi="宋体" w:cs="宋体"/>
                <w:sz w:val="21"/>
                <w:szCs w:val="21"/>
                <w:lang w:val="en-US" w:eastAsia="zh-CN"/>
              </w:rPr>
              <w:t xml:space="preserve"> </w:t>
            </w:r>
            <w:r>
              <w:rPr>
                <w:rFonts w:hint="eastAsia" w:ascii="宋体" w:hAnsi="宋体" w:eastAsia="宋体" w:cs="宋体"/>
                <w:sz w:val="21"/>
                <w:szCs w:val="21"/>
                <w:lang w:val="zh-CN"/>
              </w:rPr>
              <w:t>出具驾驶人员车辆驾驶执照，驾龄需在三年及以上；驾驶人员应具有食品从业人员健康证，需提供驾驶人员同投标供应商签订的一年以上劳务合同）</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3、投标人应设有专职负责货物储存、一般设备、检验设备的专职操作人员，根据响应情况计0-2分；（应附人员名单及其具体负责工作内容）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8" w:hRule="atLeast"/>
          <w:jc w:val="center"/>
        </w:trPr>
        <w:tc>
          <w:tcPr>
            <w:tcW w:w="72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p>
        </w:tc>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p>
        </w:tc>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场地及设备要求</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15分</w:t>
            </w:r>
          </w:p>
        </w:tc>
        <w:tc>
          <w:tcPr>
            <w:tcW w:w="7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投标人应具有与所经营的食品品种、数量相适应的设施设备。有相应的消毒、更衣、盥洗、防尘、防蝇、防鼠、防虫、洗涤以及处置垃圾和废弃物的设施设备，根据响应情况计0-3分；（应提供相关设备的证明材料及彩照）</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2、投标人应具有与经营的食品品种，数量相适应的食品原料处理和食品加工、包装、储存的固定场所（</w:t>
            </w:r>
            <w:r>
              <w:rPr>
                <w:rFonts w:hint="eastAsia" w:ascii="宋体" w:hAnsi="宋体" w:eastAsia="宋体" w:cs="宋体"/>
                <w:sz w:val="21"/>
                <w:szCs w:val="21"/>
                <w:lang w:val="en-US" w:eastAsia="zh-CN"/>
              </w:rPr>
              <w:t>600平米以上</w:t>
            </w:r>
            <w:r>
              <w:rPr>
                <w:rFonts w:hint="eastAsia" w:ascii="宋体" w:hAnsi="宋体" w:eastAsia="宋体" w:cs="宋体"/>
                <w:sz w:val="21"/>
                <w:szCs w:val="21"/>
                <w:lang w:val="zh-CN"/>
              </w:rPr>
              <w:t>），根据响应情况计0-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分；（固定场所为自有的，应提供房屋产权证；为租赁的应提供房屋租赁合同。并附场所彩照）</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3、投标人应具有食品快速检验设备，根据响应情况计0-2分；（应提供设备的彩照及半年以上检验资料）</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4、投标人应具有留样设备，根据响应情况计0-2分；（应提供设备的彩照及半年以上留样记录）</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5、投标人应具有符合食品安全要求的运输车辆，根据合格车辆数量计0-5分；（应提供车辆的行驶证）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72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p>
        </w:tc>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p>
        </w:tc>
        <w:tc>
          <w:tcPr>
            <w:tcW w:w="525" w:type="dxa"/>
            <w:noWrap w:val="0"/>
            <w:vAlign w:val="center"/>
          </w:tcPr>
          <w:p>
            <w:pPr>
              <w:keepNext w:val="0"/>
              <w:keepLines w:val="0"/>
              <w:pageBreakBefore w:val="0"/>
              <w:widowControl w:val="0"/>
              <w:tabs>
                <w:tab w:val="left" w:pos="1335"/>
              </w:tabs>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保证食品安全管理方案</w:t>
            </w:r>
          </w:p>
          <w:p>
            <w:pPr>
              <w:keepNext w:val="0"/>
              <w:keepLines w:val="0"/>
              <w:pageBreakBefore w:val="0"/>
              <w:widowControl w:val="0"/>
              <w:tabs>
                <w:tab w:val="left" w:pos="1335"/>
              </w:tabs>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分</w:t>
            </w:r>
          </w:p>
        </w:tc>
        <w:tc>
          <w:tcPr>
            <w:tcW w:w="7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投标人应有严密的采购组织计划和制度，并保证采购货物票证的齐全，根据响应情况计0-2分；（采购组织计划和制度应有详细的文字说明，对采购货物票证的办理应做出书面的承诺函，并在承诺函中明确若货物票证缺失的应由投标人承担全部责任）</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2、投标人应确保货物按时按质按量供货，根据响应情况计0-4分；（应对货物按时按质按量供货做出详细的实施方案及承诺）</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3、投标人应确保货源渠道正常，根据响应情况计0-5分；（应提供大米、面粉、菜籽油等产品的</w:t>
            </w:r>
            <w:r>
              <w:rPr>
                <w:rFonts w:hint="eastAsia" w:ascii="宋体" w:hAnsi="宋体" w:eastAsia="宋体" w:cs="宋体"/>
                <w:sz w:val="21"/>
                <w:szCs w:val="21"/>
                <w:lang w:val="en-US" w:eastAsia="zh-CN"/>
              </w:rPr>
              <w:t>包括但不限于销售协议、代理协议、厂家授权等</w:t>
            </w:r>
            <w:r>
              <w:rPr>
                <w:rFonts w:hint="eastAsia" w:ascii="宋体" w:hAnsi="宋体" w:eastAsia="宋体" w:cs="宋体"/>
                <w:sz w:val="21"/>
                <w:szCs w:val="21"/>
                <w:lang w:val="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4、投标人应保证货物质量，根据响应情况计0-5分；（应提供大米、面粉、菜籽油、等食品</w:t>
            </w:r>
            <w:r>
              <w:rPr>
                <w:rFonts w:hint="eastAsia" w:hAnsi="宋体" w:cs="宋体"/>
                <w:sz w:val="21"/>
                <w:szCs w:val="21"/>
                <w:lang w:val="en-US" w:eastAsia="zh-CN"/>
              </w:rPr>
              <w:t>检测报告</w:t>
            </w:r>
            <w:r>
              <w:rPr>
                <w:rFonts w:hint="eastAsia" w:ascii="宋体" w:hAnsi="宋体" w:eastAsia="宋体" w:cs="宋体"/>
                <w:sz w:val="21"/>
                <w:szCs w:val="21"/>
                <w:lang w:val="zh-CN"/>
              </w:rPr>
              <w:t>或合格证）</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5、投标人应确保货物的新鲜度，根据响应情况计0-2分；（应有具体的保鲜措施及保鲜设备，保鲜设备应附彩照）</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6、投标人应有完善的食品快速检验制度，根据响应情况计0-2分；</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7、投标人应有完善的留样制度及留样台账，根据响应情况计0-2分；</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8、</w:t>
            </w:r>
            <w:r>
              <w:rPr>
                <w:rFonts w:hint="eastAsia" w:ascii="宋体" w:hAnsi="宋体" w:eastAsia="宋体" w:cs="宋体"/>
                <w:b w:val="0"/>
                <w:bCs/>
                <w:i w:val="0"/>
                <w:iCs w:val="0"/>
                <w:color w:val="auto"/>
                <w:sz w:val="21"/>
                <w:szCs w:val="21"/>
                <w:highlight w:val="none"/>
                <w:u w:val="none"/>
              </w:rPr>
              <w:t>投标人能够按照招标文件要求提供米、面</w:t>
            </w:r>
            <w:r>
              <w:rPr>
                <w:rFonts w:hint="eastAsia" w:ascii="宋体" w:hAnsi="宋体" w:eastAsia="宋体" w:cs="宋体"/>
                <w:b w:val="0"/>
                <w:bCs/>
                <w:i w:val="0"/>
                <w:iCs w:val="0"/>
                <w:color w:val="auto"/>
                <w:sz w:val="21"/>
                <w:szCs w:val="21"/>
                <w:highlight w:val="none"/>
                <w:u w:val="none"/>
                <w:lang w:eastAsia="zh-CN"/>
              </w:rPr>
              <w:t>（三个等级）</w:t>
            </w:r>
            <w:r>
              <w:rPr>
                <w:rFonts w:hint="eastAsia" w:ascii="宋体" w:hAnsi="宋体" w:eastAsia="宋体" w:cs="宋体"/>
                <w:b w:val="0"/>
                <w:bCs/>
                <w:i w:val="0"/>
                <w:iCs w:val="0"/>
                <w:color w:val="auto"/>
                <w:sz w:val="21"/>
                <w:szCs w:val="21"/>
                <w:highlight w:val="none"/>
                <w:u w:val="none"/>
              </w:rPr>
              <w:t>、油</w:t>
            </w:r>
            <w:r>
              <w:rPr>
                <w:rFonts w:hint="eastAsia" w:ascii="宋体" w:hAnsi="宋体" w:eastAsia="宋体" w:cs="宋体"/>
                <w:b w:val="0"/>
                <w:bCs/>
                <w:i w:val="0"/>
                <w:iCs w:val="0"/>
                <w:color w:val="auto"/>
                <w:sz w:val="21"/>
                <w:szCs w:val="21"/>
                <w:highlight w:val="none"/>
                <w:u w:val="none"/>
                <w:lang w:eastAsia="zh-CN"/>
              </w:rPr>
              <w:t>共</w:t>
            </w:r>
            <w:r>
              <w:rPr>
                <w:rFonts w:hint="eastAsia" w:ascii="宋体" w:hAnsi="宋体" w:eastAsia="宋体" w:cs="宋体"/>
                <w:b w:val="0"/>
                <w:bCs/>
                <w:i w:val="0"/>
                <w:iCs w:val="0"/>
                <w:color w:val="auto"/>
                <w:sz w:val="21"/>
                <w:szCs w:val="21"/>
                <w:highlight w:val="none"/>
                <w:u w:val="none"/>
                <w:lang w:val="en-US" w:eastAsia="zh-CN"/>
              </w:rPr>
              <w:t>5</w:t>
            </w:r>
            <w:r>
              <w:rPr>
                <w:rFonts w:hint="eastAsia" w:ascii="宋体" w:hAnsi="宋体" w:eastAsia="宋体" w:cs="宋体"/>
                <w:b w:val="0"/>
                <w:bCs/>
                <w:i w:val="0"/>
                <w:iCs w:val="0"/>
                <w:color w:val="auto"/>
                <w:sz w:val="21"/>
                <w:szCs w:val="21"/>
                <w:highlight w:val="none"/>
                <w:u w:val="none"/>
                <w:lang w:eastAsia="zh-CN"/>
              </w:rPr>
              <w:t>个</w:t>
            </w:r>
            <w:r>
              <w:rPr>
                <w:rFonts w:hint="eastAsia" w:ascii="宋体" w:hAnsi="宋体" w:eastAsia="宋体" w:cs="宋体"/>
                <w:b w:val="0"/>
                <w:bCs/>
                <w:i w:val="0"/>
                <w:iCs w:val="0"/>
                <w:color w:val="auto"/>
                <w:sz w:val="21"/>
                <w:szCs w:val="21"/>
                <w:highlight w:val="none"/>
                <w:u w:val="none"/>
              </w:rPr>
              <w:t>样品</w:t>
            </w:r>
            <w:r>
              <w:rPr>
                <w:rFonts w:hint="eastAsia" w:ascii="宋体" w:hAnsi="宋体" w:eastAsia="宋体" w:cs="宋体"/>
                <w:b w:val="0"/>
                <w:bCs/>
                <w:i w:val="0"/>
                <w:iCs w:val="0"/>
                <w:color w:val="auto"/>
                <w:sz w:val="21"/>
                <w:szCs w:val="21"/>
                <w:highlight w:val="none"/>
                <w:u w:val="none"/>
                <w:lang w:eastAsia="zh-CN"/>
              </w:rPr>
              <w:t>的得</w:t>
            </w:r>
            <w:r>
              <w:rPr>
                <w:rFonts w:hint="eastAsia" w:ascii="宋体" w:hAnsi="宋体" w:eastAsia="宋体" w:cs="宋体"/>
                <w:b w:val="0"/>
                <w:bCs/>
                <w:i w:val="0"/>
                <w:iCs w:val="0"/>
                <w:color w:val="auto"/>
                <w:sz w:val="21"/>
                <w:szCs w:val="21"/>
                <w:highlight w:val="none"/>
                <w:u w:val="none"/>
                <w:lang w:val="en-US" w:eastAsia="zh-CN"/>
              </w:rPr>
              <w:t>5分</w:t>
            </w:r>
            <w:r>
              <w:rPr>
                <w:rFonts w:hint="eastAsia" w:ascii="宋体" w:hAnsi="宋体" w:eastAsia="宋体" w:cs="宋体"/>
                <w:b w:val="0"/>
                <w:bCs/>
                <w:i w:val="0"/>
                <w:iCs w:val="0"/>
                <w:color w:val="auto"/>
                <w:sz w:val="21"/>
                <w:szCs w:val="21"/>
                <w:highlight w:val="none"/>
                <w:u w:val="none"/>
                <w:lang w:eastAsia="zh-CN"/>
              </w:rPr>
              <w:t>，每少提供一个扣除</w:t>
            </w:r>
            <w:r>
              <w:rPr>
                <w:rFonts w:hint="eastAsia" w:ascii="宋体" w:hAnsi="宋体" w:eastAsia="宋体" w:cs="宋体"/>
                <w:b w:val="0"/>
                <w:bCs/>
                <w:i w:val="0"/>
                <w:iCs w:val="0"/>
                <w:color w:val="auto"/>
                <w:sz w:val="21"/>
                <w:szCs w:val="21"/>
                <w:highlight w:val="none"/>
                <w:u w:val="none"/>
                <w:lang w:val="en-US" w:eastAsia="zh-CN"/>
              </w:rPr>
              <w:t>1分。</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hAnsi="宋体" w:cs="宋体"/>
                <w:sz w:val="21"/>
                <w:szCs w:val="21"/>
                <w:lang w:val="en-US" w:eastAsia="zh-CN"/>
              </w:rPr>
              <w:t>9</w:t>
            </w:r>
            <w:r>
              <w:rPr>
                <w:rFonts w:hint="eastAsia" w:ascii="宋体" w:hAnsi="宋体" w:eastAsia="宋体" w:cs="宋体"/>
                <w:sz w:val="21"/>
                <w:szCs w:val="21"/>
                <w:lang w:val="zh-CN"/>
              </w:rPr>
              <w:t>、投标人应具有健全的食品安全管理制度根据响应情况计0-4分；。</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hAnsi="宋体" w:cs="宋体"/>
                <w:sz w:val="21"/>
                <w:szCs w:val="21"/>
                <w:lang w:val="en-US" w:eastAsia="zh-CN"/>
              </w:rPr>
              <w:t>0</w:t>
            </w:r>
            <w:r>
              <w:rPr>
                <w:rFonts w:hint="eastAsia" w:ascii="宋体" w:hAnsi="宋体" w:eastAsia="宋体" w:cs="宋体"/>
                <w:sz w:val="21"/>
                <w:szCs w:val="21"/>
                <w:lang w:val="zh-CN"/>
              </w:rPr>
              <w:t>、投标人应有对于运输中意外事故的应急预案，根据响应情况计0-</w:t>
            </w:r>
            <w:r>
              <w:rPr>
                <w:rFonts w:hint="eastAsia" w:hAnsi="宋体" w:cs="宋体"/>
                <w:sz w:val="21"/>
                <w:szCs w:val="21"/>
                <w:lang w:val="en-US" w:eastAsia="zh-CN"/>
              </w:rPr>
              <w:t>4</w:t>
            </w:r>
            <w:r>
              <w:rPr>
                <w:rFonts w:hint="eastAsia" w:ascii="宋体" w:hAnsi="宋体" w:eastAsia="宋体" w:cs="宋体"/>
                <w:sz w:val="21"/>
                <w:szCs w:val="21"/>
                <w:lang w:val="zh-CN"/>
              </w:rPr>
              <w:t>分；（应对运输中出现事故做出具体应急预案，并保证货物按时按量按质运达。承诺事故的责任由投标人承担）</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w:t>
            </w:r>
            <w:r>
              <w:rPr>
                <w:rFonts w:hint="eastAsia"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eastAsia="宋体" w:cs="宋体"/>
                <w:sz w:val="21"/>
                <w:szCs w:val="21"/>
                <w:lang w:val="zh-CN"/>
              </w:rPr>
              <w:t>投标人应有对于出现食品安全问题的应急预案，根据响应情况计0-5分；（对于食品出现过期、变质等质量问题的，应有具体的处理办法；对于食用人出现食物中毒的，如查明为食物原因的，应由投标人负责）</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2</w:t>
            </w:r>
            <w:r>
              <w:rPr>
                <w:rFonts w:hint="eastAsia" w:ascii="宋体" w:hAnsi="宋体" w:eastAsia="宋体" w:cs="宋体"/>
                <w:sz w:val="21"/>
                <w:szCs w:val="21"/>
                <w:lang w:val="en-US" w:eastAsia="zh-CN"/>
              </w:rPr>
              <w:t>、供应商为当地主管部门颁发的放心粮油示范店或经销企业计1分。没有不得分。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2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业绩及售后服务</w:t>
            </w:r>
          </w:p>
        </w:tc>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5分</w:t>
            </w:r>
          </w:p>
        </w:tc>
        <w:tc>
          <w:tcPr>
            <w:tcW w:w="797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1、业绩及证明资料（3分）</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提供201</w:t>
            </w:r>
            <w:r>
              <w:rPr>
                <w:rFonts w:hint="eastAsia" w:ascii="宋体" w:hAnsi="宋体" w:eastAsia="宋体" w:cs="宋体"/>
                <w:sz w:val="21"/>
                <w:szCs w:val="21"/>
                <w:lang w:val="en-US" w:eastAsia="zh-CN"/>
              </w:rPr>
              <w:t>9</w:t>
            </w:r>
            <w:r>
              <w:rPr>
                <w:rFonts w:hint="eastAsia" w:ascii="宋体" w:hAnsi="宋体" w:eastAsia="宋体" w:cs="宋体"/>
                <w:sz w:val="21"/>
                <w:szCs w:val="21"/>
                <w:lang w:val="zh-CN"/>
              </w:rPr>
              <w:t>年</w:t>
            </w:r>
            <w:r>
              <w:rPr>
                <w:rFonts w:hint="eastAsia" w:ascii="宋体" w:hAnsi="宋体" w:eastAsia="宋体" w:cs="宋体"/>
                <w:sz w:val="21"/>
                <w:szCs w:val="21"/>
                <w:lang w:val="en-US" w:eastAsia="zh-CN"/>
              </w:rPr>
              <w:t>7</w:t>
            </w:r>
            <w:r>
              <w:rPr>
                <w:rFonts w:hint="eastAsia" w:ascii="宋体" w:hAnsi="宋体" w:eastAsia="宋体" w:cs="宋体"/>
                <w:sz w:val="21"/>
                <w:szCs w:val="21"/>
                <w:lang w:val="zh-CN"/>
              </w:rPr>
              <w:t>月至今具有同类供货合同及供货单据，每项业绩得1分。最高得3分；（同类业绩为给学校食堂、超市、单位食堂等的供货合同）</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2、售后服务（2分）</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售后服务承诺具体、可行。评委会根据售后服务进行自主赋分，最高可得满分，无售后服务承诺的不得分。</w:t>
            </w:r>
          </w:p>
        </w:tc>
      </w:tr>
    </w:tbl>
    <w:p>
      <w:pPr>
        <w:pStyle w:val="15"/>
        <w:spacing w:line="440" w:lineRule="exact"/>
        <w:ind w:firstLine="482" w:firstLineChars="200"/>
        <w:rPr>
          <w:rFonts w:hint="eastAsia" w:hAnsi="宋体" w:cs="宋体"/>
          <w:b/>
          <w:bCs/>
          <w:color w:val="auto"/>
          <w:sz w:val="24"/>
          <w:szCs w:val="24"/>
          <w:lang w:val="zh-CN"/>
        </w:rPr>
      </w:pPr>
      <w:r>
        <w:rPr>
          <w:rFonts w:hint="eastAsia" w:hAnsi="宋体" w:cs="宋体"/>
          <w:b/>
          <w:bCs/>
          <w:color w:val="auto"/>
          <w:sz w:val="24"/>
          <w:szCs w:val="24"/>
          <w:lang w:val="en-US" w:eastAsia="zh-CN"/>
        </w:rPr>
        <w:t>备</w:t>
      </w:r>
      <w:r>
        <w:rPr>
          <w:rFonts w:hint="eastAsia" w:hAnsi="宋体" w:cs="宋体"/>
          <w:b/>
          <w:bCs/>
          <w:color w:val="auto"/>
          <w:sz w:val="24"/>
          <w:szCs w:val="24"/>
        </w:rPr>
        <w:t>注：供应商</w:t>
      </w:r>
      <w:r>
        <w:rPr>
          <w:rFonts w:hint="eastAsia" w:hAnsi="宋体" w:cs="宋体"/>
          <w:b/>
          <w:bCs/>
          <w:color w:val="auto"/>
          <w:sz w:val="24"/>
          <w:szCs w:val="24"/>
          <w:lang w:val="zh-CN"/>
        </w:rPr>
        <w:t>为前一标段的第一中标候选人的，在后续标段中若评分排名在前三的，该供应商排名自动向下顺延，由其他供应商顺补，递补顺位第一名的为第一</w:t>
      </w:r>
      <w:r>
        <w:rPr>
          <w:rFonts w:hint="eastAsia" w:hAnsi="宋体" w:cs="宋体"/>
          <w:b/>
          <w:bCs/>
          <w:color w:val="auto"/>
          <w:sz w:val="24"/>
          <w:szCs w:val="24"/>
          <w:lang w:val="en-US" w:eastAsia="zh-CN"/>
        </w:rPr>
        <w:t>中标</w:t>
      </w:r>
      <w:r>
        <w:rPr>
          <w:rFonts w:hint="eastAsia" w:hAnsi="宋体" w:cs="宋体"/>
          <w:b/>
          <w:bCs/>
          <w:color w:val="auto"/>
          <w:sz w:val="24"/>
          <w:szCs w:val="24"/>
          <w:lang w:val="zh-CN"/>
        </w:rPr>
        <w:t>候选人。</w:t>
      </w:r>
    </w:p>
    <w:p>
      <w:pPr>
        <w:pStyle w:val="15"/>
        <w:spacing w:line="440" w:lineRule="exact"/>
        <w:ind w:firstLine="480" w:firstLineChars="200"/>
        <w:outlineLvl w:val="2"/>
        <w:rPr>
          <w:rFonts w:hint="eastAsia" w:hAnsi="宋体" w:cs="宋体"/>
          <w:sz w:val="24"/>
          <w:szCs w:val="24"/>
        </w:rPr>
      </w:pPr>
      <w:bookmarkStart w:id="170" w:name="_Toc13086"/>
      <w:bookmarkStart w:id="171" w:name="_Toc10460"/>
      <w:r>
        <w:rPr>
          <w:rFonts w:hint="eastAsia" w:hAnsi="宋体" w:cs="宋体"/>
          <w:sz w:val="24"/>
          <w:szCs w:val="24"/>
        </w:rPr>
        <w:t>1.各种计算数字“四舍五入”保留二位小数。</w:t>
      </w:r>
      <w:bookmarkEnd w:id="170"/>
      <w:bookmarkEnd w:id="171"/>
    </w:p>
    <w:p>
      <w:pPr>
        <w:pStyle w:val="15"/>
        <w:spacing w:line="440" w:lineRule="exact"/>
        <w:ind w:firstLine="480" w:firstLineChars="200"/>
        <w:rPr>
          <w:rFonts w:hint="eastAsia" w:hAnsi="宋体" w:cs="宋体"/>
          <w:sz w:val="24"/>
          <w:szCs w:val="24"/>
          <w:lang w:val="zh-CN"/>
        </w:rPr>
      </w:pPr>
      <w:r>
        <w:rPr>
          <w:rFonts w:hint="eastAsia" w:hAnsi="宋体" w:cs="宋体"/>
          <w:sz w:val="24"/>
          <w:szCs w:val="24"/>
        </w:rPr>
        <w:t>2.如在评标过程中，评标委员会认为投标人的报价明显低于其他通过符合性审查投标人的报价，有可能影响产品质量或者不能诚信履约的，应当要求其在规定时间内提供书面说明，必要时提交相关证明材料</w:t>
      </w:r>
      <w:r>
        <w:rPr>
          <w:rFonts w:hint="eastAsia" w:hAnsi="宋体" w:cs="宋体"/>
          <w:sz w:val="24"/>
          <w:szCs w:val="24"/>
          <w:lang w:val="zh-CN"/>
        </w:rPr>
        <w:t>；投标人不能证明其报价合理性的，评标委员会应当将其作为无效投标处理。招标小组三分之二以上成员认为某投标报价有低于成本价嫌疑的，涉嫌不正当竞争的，为无效报价。</w:t>
      </w:r>
    </w:p>
    <w:p>
      <w:pPr>
        <w:pStyle w:val="15"/>
        <w:spacing w:line="440" w:lineRule="exact"/>
        <w:ind w:firstLine="480" w:firstLineChars="200"/>
        <w:rPr>
          <w:rFonts w:hint="eastAsia" w:hAnsi="宋体" w:cs="宋体"/>
          <w:sz w:val="24"/>
          <w:szCs w:val="24"/>
        </w:rPr>
      </w:pPr>
      <w:r>
        <w:rPr>
          <w:rFonts w:hint="eastAsia" w:hAnsi="宋体" w:cs="宋体"/>
          <w:sz w:val="24"/>
          <w:szCs w:val="24"/>
        </w:rPr>
        <w:t>3.本项目采购货物中主要产品提供相同品牌产品且通过资格审查、符合性审查的不同投标人参加同一合同项下投标的按一家投标计算，评审后得分最高的同品牌投标人获得中标人推荐资格。评审得分相同的，按照技术指标优劣方式确定一个投标人获得中标人推荐资格，其他同品牌投标人不作为中标候选人。</w:t>
      </w:r>
    </w:p>
    <w:p>
      <w:pPr>
        <w:pStyle w:val="15"/>
        <w:spacing w:line="440" w:lineRule="exact"/>
        <w:ind w:firstLine="480" w:firstLineChars="200"/>
        <w:rPr>
          <w:rFonts w:hint="eastAsia" w:hAnsi="宋体" w:cs="宋体"/>
          <w:sz w:val="24"/>
          <w:szCs w:val="24"/>
        </w:rPr>
      </w:pPr>
      <w:r>
        <w:rPr>
          <w:rFonts w:hint="eastAsia" w:hAnsi="宋体" w:cs="宋体"/>
          <w:sz w:val="24"/>
          <w:szCs w:val="24"/>
        </w:rPr>
        <w:t>4、评标小组严格按照招标文件的要求和条件进行综合分析，比较报价，同时考虑以下因素：</w:t>
      </w:r>
    </w:p>
    <w:p>
      <w:pPr>
        <w:pStyle w:val="15"/>
        <w:spacing w:line="440" w:lineRule="exact"/>
        <w:ind w:firstLine="420" w:firstLineChars="175"/>
        <w:rPr>
          <w:rFonts w:hint="eastAsia" w:hAnsi="宋体" w:cs="宋体"/>
          <w:sz w:val="24"/>
          <w:szCs w:val="24"/>
        </w:rPr>
      </w:pPr>
      <w:r>
        <w:rPr>
          <w:rFonts w:hint="eastAsia" w:hAnsi="宋体" w:cs="宋体"/>
          <w:sz w:val="24"/>
          <w:szCs w:val="24"/>
        </w:rPr>
        <w:t>①报价的合理性和客观性；② 服务方案；③ 售后服务条款；④技术及商务有无偏离；⑤履约能力；⑥优惠条件；⑦其他。</w:t>
      </w:r>
    </w:p>
    <w:p>
      <w:pPr>
        <w:pStyle w:val="15"/>
        <w:spacing w:line="440" w:lineRule="exact"/>
        <w:ind w:firstLine="420" w:firstLineChars="175"/>
        <w:rPr>
          <w:rFonts w:hint="eastAsia" w:hAnsi="宋体" w:cs="宋体"/>
          <w:sz w:val="24"/>
          <w:szCs w:val="24"/>
        </w:rPr>
      </w:pPr>
      <w:r>
        <w:rPr>
          <w:rFonts w:hint="eastAsia" w:hAnsi="宋体" w:cs="宋体"/>
          <w:sz w:val="24"/>
          <w:szCs w:val="24"/>
        </w:rPr>
        <w:t>5、</w:t>
      </w:r>
      <w:r>
        <w:rPr>
          <w:rFonts w:hint="eastAsia" w:hAnsi="宋体" w:cs="宋体"/>
          <w:sz w:val="24"/>
          <w:szCs w:val="24"/>
          <w:lang w:val="zh-CN"/>
        </w:rPr>
        <w:t>推荐中标候选人名单：评标委员会根据以上内容进行综合比较，自主打分，按最终得分由高到低进行汇总排序，推荐一个以上三个以下中标候选单位。评标委员会依据评标过程和结果写出评标报告。</w:t>
      </w:r>
    </w:p>
    <w:p>
      <w:pPr>
        <w:pStyle w:val="15"/>
        <w:spacing w:line="440" w:lineRule="exact"/>
        <w:ind w:firstLine="420" w:firstLineChars="175"/>
        <w:rPr>
          <w:rFonts w:hint="eastAsia" w:hAnsi="宋体" w:cs="宋体"/>
          <w:sz w:val="24"/>
          <w:szCs w:val="24"/>
        </w:rPr>
      </w:pPr>
      <w:r>
        <w:rPr>
          <w:rFonts w:hint="eastAsia" w:hAnsi="宋体" w:cs="宋体"/>
          <w:sz w:val="24"/>
          <w:szCs w:val="24"/>
        </w:rPr>
        <w:t>6、在招标过程中，经招标小组认定技术部分某一处技术参数确实具有唯一的指向性的，该项技术参数将不列入评价/评审标准。</w:t>
      </w:r>
    </w:p>
    <w:p>
      <w:pPr>
        <w:pStyle w:val="15"/>
        <w:spacing w:line="440" w:lineRule="exact"/>
        <w:ind w:firstLine="420" w:firstLineChars="175"/>
        <w:rPr>
          <w:rFonts w:hint="eastAsia" w:hAnsi="宋体" w:cs="宋体"/>
          <w:sz w:val="24"/>
          <w:szCs w:val="24"/>
        </w:rPr>
      </w:pPr>
      <w:r>
        <w:rPr>
          <w:rFonts w:hint="eastAsia" w:hAnsi="宋体" w:cs="宋体"/>
          <w:sz w:val="24"/>
          <w:szCs w:val="24"/>
        </w:rPr>
        <w:t>7、投标单位务必注意：与评审程序、方法及标准规定有关的投标资料、证书、证件等，投标单位应在开标时提前准备齐全，在招标小组验证时当场一次性全部提交，否则不予认可。</w:t>
      </w:r>
    </w:p>
    <w:p>
      <w:pPr>
        <w:pStyle w:val="15"/>
        <w:spacing w:line="440" w:lineRule="exact"/>
        <w:rPr>
          <w:rFonts w:hint="eastAsia" w:hAnsi="宋体" w:cs="宋体"/>
          <w:b/>
          <w:bCs/>
          <w:sz w:val="24"/>
          <w:szCs w:val="24"/>
        </w:rPr>
      </w:pPr>
      <w:r>
        <w:rPr>
          <w:rFonts w:hint="eastAsia" w:hAnsi="宋体" w:cs="宋体"/>
          <w:b/>
          <w:bCs/>
          <w:sz w:val="24"/>
          <w:szCs w:val="24"/>
        </w:rPr>
        <w:t>特殊情况的处理及评标规则：</w:t>
      </w:r>
    </w:p>
    <w:p>
      <w:pPr>
        <w:pStyle w:val="15"/>
        <w:numPr>
          <w:ilvl w:val="0"/>
          <w:numId w:val="7"/>
        </w:numPr>
        <w:spacing w:line="440" w:lineRule="exact"/>
        <w:ind w:firstLine="480" w:firstLineChars="200"/>
        <w:outlineLvl w:val="2"/>
        <w:rPr>
          <w:rFonts w:hint="eastAsia" w:hAnsi="宋体" w:cs="宋体"/>
          <w:sz w:val="24"/>
          <w:szCs w:val="24"/>
        </w:rPr>
      </w:pPr>
      <w:bookmarkStart w:id="172" w:name="_Toc13228"/>
      <w:bookmarkStart w:id="173" w:name="_Toc12280"/>
      <w:r>
        <w:rPr>
          <w:rFonts w:hint="eastAsia" w:hAnsi="宋体" w:cs="宋体"/>
          <w:sz w:val="24"/>
          <w:szCs w:val="24"/>
        </w:rPr>
        <w:t>评委会认为某投标报价有低于成本价嫌疑的，为无效报价。</w:t>
      </w:r>
      <w:bookmarkEnd w:id="172"/>
      <w:bookmarkEnd w:id="173"/>
    </w:p>
    <w:p>
      <w:pPr>
        <w:pStyle w:val="15"/>
        <w:numPr>
          <w:ilvl w:val="0"/>
          <w:numId w:val="7"/>
        </w:numPr>
        <w:spacing w:line="440" w:lineRule="exact"/>
        <w:ind w:firstLine="480" w:firstLineChars="200"/>
        <w:rPr>
          <w:rFonts w:hint="eastAsia" w:hAnsi="宋体" w:cs="宋体"/>
          <w:sz w:val="24"/>
          <w:szCs w:val="24"/>
        </w:rPr>
      </w:pPr>
      <w:r>
        <w:rPr>
          <w:rFonts w:hint="eastAsia" w:hAnsi="宋体" w:cs="宋体"/>
          <w:sz w:val="24"/>
          <w:szCs w:val="24"/>
          <w:lang w:eastAsia="zh-CN"/>
        </w:rPr>
        <w:t>投标报价</w:t>
      </w:r>
      <w:r>
        <w:rPr>
          <w:rFonts w:hint="eastAsia" w:hAnsi="宋体" w:cs="宋体"/>
          <w:sz w:val="24"/>
          <w:szCs w:val="24"/>
        </w:rPr>
        <w:t>、</w:t>
      </w:r>
      <w:r>
        <w:rPr>
          <w:rFonts w:hint="eastAsia" w:hAnsi="宋体" w:cs="宋体"/>
          <w:sz w:val="24"/>
          <w:szCs w:val="24"/>
          <w:lang w:eastAsia="zh-CN"/>
        </w:rPr>
        <w:t>销售条件、配送方案、质量保证、投标人业绩、售后服务</w:t>
      </w:r>
      <w:r>
        <w:rPr>
          <w:rFonts w:hint="eastAsia" w:hAnsi="宋体" w:cs="宋体"/>
          <w:sz w:val="24"/>
          <w:szCs w:val="24"/>
        </w:rPr>
        <w:t>的得分之和为该投标人的投标得分，按照综合得分高低推荐中标候选人。</w:t>
      </w:r>
    </w:p>
    <w:p>
      <w:pPr>
        <w:pStyle w:val="15"/>
        <w:numPr>
          <w:ilvl w:val="0"/>
          <w:numId w:val="7"/>
        </w:numPr>
        <w:spacing w:line="440" w:lineRule="exact"/>
        <w:ind w:firstLine="480" w:firstLineChars="200"/>
        <w:rPr>
          <w:rFonts w:hint="eastAsia" w:hAnsi="宋体" w:cs="宋体"/>
          <w:sz w:val="24"/>
          <w:szCs w:val="24"/>
        </w:rPr>
      </w:pPr>
      <w:r>
        <w:rPr>
          <w:rFonts w:hint="eastAsia" w:hAnsi="宋体" w:cs="宋体"/>
          <w:sz w:val="24"/>
          <w:szCs w:val="24"/>
        </w:rPr>
        <w:t>若出现综合得分并列第一时，比较投标报价，此分项得分高者为第一中标侯选人，若投标报价得分相同，依次比较其他分项。</w:t>
      </w:r>
    </w:p>
    <w:p>
      <w:pPr>
        <w:pStyle w:val="15"/>
        <w:numPr>
          <w:ilvl w:val="0"/>
          <w:numId w:val="7"/>
        </w:numPr>
        <w:spacing w:line="440" w:lineRule="exact"/>
        <w:ind w:firstLine="480" w:firstLineChars="200"/>
        <w:rPr>
          <w:rFonts w:hint="eastAsia" w:hAnsi="宋体" w:cs="宋体"/>
          <w:sz w:val="24"/>
          <w:szCs w:val="24"/>
        </w:rPr>
      </w:pPr>
      <w:r>
        <w:rPr>
          <w:rFonts w:hint="eastAsia" w:hAnsi="宋体" w:cs="宋体"/>
          <w:sz w:val="24"/>
          <w:szCs w:val="24"/>
        </w:rPr>
        <w:t>投标文件中缺少某分项时，该分项为0分。</w:t>
      </w:r>
    </w:p>
    <w:p>
      <w:pPr>
        <w:pStyle w:val="15"/>
        <w:numPr>
          <w:ilvl w:val="0"/>
          <w:numId w:val="7"/>
        </w:numPr>
        <w:spacing w:line="440" w:lineRule="exact"/>
        <w:ind w:firstLine="480" w:firstLineChars="200"/>
        <w:rPr>
          <w:rFonts w:hint="eastAsia" w:hAnsi="宋体" w:cs="宋体"/>
          <w:sz w:val="24"/>
          <w:szCs w:val="24"/>
        </w:rPr>
      </w:pPr>
      <w:r>
        <w:rPr>
          <w:rFonts w:hint="eastAsia" w:hAnsi="宋体" w:cs="宋体"/>
          <w:sz w:val="24"/>
          <w:szCs w:val="24"/>
        </w:rPr>
        <w:t>评标过程中，各种数字计算均精确至小数点后二位。</w:t>
      </w:r>
    </w:p>
    <w:p>
      <w:pPr>
        <w:pStyle w:val="15"/>
        <w:numPr>
          <w:ilvl w:val="0"/>
          <w:numId w:val="7"/>
        </w:numPr>
        <w:spacing w:line="440" w:lineRule="exact"/>
        <w:ind w:firstLine="480" w:firstLineChars="200"/>
        <w:jc w:val="center"/>
        <w:rPr>
          <w:rFonts w:hint="eastAsia" w:hAnsi="宋体" w:cs="宋体"/>
          <w:lang w:val="zh-CN"/>
        </w:rPr>
      </w:pPr>
      <w:r>
        <w:rPr>
          <w:rFonts w:hint="eastAsia" w:hAnsi="宋体" w:cs="宋体"/>
          <w:sz w:val="24"/>
          <w:szCs w:val="24"/>
        </w:rPr>
        <w:t>方案、服务方面有缺陷的，或其它方面有重大缺项或错误表述的为无效投标。</w:t>
      </w:r>
    </w:p>
    <w:p>
      <w:pPr>
        <w:pStyle w:val="15"/>
        <w:numPr>
          <w:ilvl w:val="0"/>
          <w:numId w:val="0"/>
        </w:numPr>
        <w:spacing w:line="440" w:lineRule="exact"/>
        <w:rPr>
          <w:rFonts w:hint="eastAsia" w:ascii="Times New Roman" w:hAnsi="宋体" w:eastAsia="宋体" w:cs="宋体"/>
          <w:b/>
          <w:bCs/>
          <w:sz w:val="24"/>
          <w:szCs w:val="24"/>
        </w:rPr>
      </w:pPr>
      <w:r>
        <w:rPr>
          <w:rFonts w:hint="eastAsia" w:ascii="Times New Roman" w:hAnsi="宋体" w:eastAsia="宋体" w:cs="宋体"/>
          <w:b/>
          <w:bCs/>
          <w:sz w:val="24"/>
          <w:szCs w:val="24"/>
        </w:rPr>
        <w:t>五、定标：</w:t>
      </w:r>
    </w:p>
    <w:p>
      <w:pPr>
        <w:pStyle w:val="15"/>
        <w:numPr>
          <w:ilvl w:val="0"/>
          <w:numId w:val="0"/>
        </w:numPr>
        <w:spacing w:line="440" w:lineRule="exact"/>
        <w:rPr>
          <w:rFonts w:hint="eastAsia" w:ascii="Times New Roman" w:hAnsi="宋体" w:eastAsia="宋体" w:cs="宋体"/>
          <w:sz w:val="24"/>
          <w:szCs w:val="24"/>
        </w:rPr>
      </w:pPr>
      <w:r>
        <w:rPr>
          <w:rFonts w:hint="eastAsia" w:ascii="Times New Roman" w:hAnsi="宋体" w:eastAsia="宋体" w:cs="宋体"/>
          <w:sz w:val="24"/>
          <w:szCs w:val="24"/>
        </w:rPr>
        <w:t>1、评标结果由全体评标委员会成员签字确认。</w:t>
      </w:r>
    </w:p>
    <w:p>
      <w:pPr>
        <w:pStyle w:val="15"/>
        <w:numPr>
          <w:ilvl w:val="0"/>
          <w:numId w:val="0"/>
        </w:numPr>
        <w:spacing w:line="440" w:lineRule="exact"/>
        <w:rPr>
          <w:rFonts w:hint="eastAsia" w:ascii="Times New Roman" w:hAnsi="宋体" w:eastAsia="宋体" w:cs="宋体"/>
          <w:sz w:val="24"/>
          <w:szCs w:val="24"/>
        </w:rPr>
      </w:pPr>
      <w:r>
        <w:rPr>
          <w:rFonts w:hint="eastAsia" w:ascii="Times New Roman" w:hAnsi="宋体" w:eastAsia="宋体" w:cs="宋体"/>
          <w:sz w:val="24"/>
          <w:szCs w:val="24"/>
        </w:rPr>
        <w:t>2、采购人根据评标报告中推荐的中标候选人排列顺序确定中标人，以复函通知采购代理机构。</w:t>
      </w:r>
    </w:p>
    <w:bookmarkEnd w:id="59"/>
    <w:bookmarkEnd w:id="114"/>
    <w:bookmarkEnd w:id="115"/>
    <w:bookmarkEnd w:id="116"/>
    <w:bookmarkEnd w:id="117"/>
    <w:bookmarkEnd w:id="118"/>
    <w:bookmarkEnd w:id="119"/>
    <w:bookmarkEnd w:id="120"/>
    <w:p>
      <w:pPr>
        <w:pStyle w:val="3"/>
        <w:spacing w:line="360" w:lineRule="auto"/>
        <w:jc w:val="center"/>
        <w:rPr>
          <w:rFonts w:hint="eastAsia" w:ascii="宋体" w:hAnsi="宋体" w:eastAsia="宋体" w:cs="宋体"/>
          <w:bCs/>
          <w:sz w:val="28"/>
          <w:szCs w:val="28"/>
        </w:rPr>
      </w:pPr>
      <w:bookmarkStart w:id="174" w:name="_Toc28411"/>
      <w:bookmarkStart w:id="175" w:name="_Toc426457698"/>
      <w:bookmarkStart w:id="176" w:name="_Toc22538"/>
      <w:bookmarkStart w:id="177" w:name="_Toc363474025"/>
      <w:bookmarkStart w:id="178" w:name="_Toc8830"/>
      <w:r>
        <w:rPr>
          <w:rFonts w:hint="eastAsia" w:ascii="宋体" w:hAnsi="宋体" w:eastAsia="宋体" w:cs="宋体"/>
          <w:bCs/>
          <w:sz w:val="36"/>
          <w:szCs w:val="36"/>
        </w:rPr>
        <w:br w:type="page"/>
      </w:r>
      <w:bookmarkStart w:id="179" w:name="_Toc18901"/>
      <w:r>
        <w:rPr>
          <w:rFonts w:hint="eastAsia" w:ascii="宋体" w:hAnsi="宋体" w:eastAsia="宋体" w:cs="宋体"/>
          <w:bCs/>
          <w:sz w:val="28"/>
          <w:szCs w:val="28"/>
        </w:rPr>
        <w:t>第六章 投标文件构成及格式</w:t>
      </w:r>
      <w:bookmarkEnd w:id="174"/>
      <w:bookmarkEnd w:id="175"/>
      <w:bookmarkEnd w:id="176"/>
      <w:bookmarkEnd w:id="177"/>
      <w:bookmarkEnd w:id="178"/>
      <w:bookmarkEnd w:id="179"/>
    </w:p>
    <w:p>
      <w:pPr>
        <w:rPr>
          <w:rFonts w:hint="eastAsia" w:ascii="宋体" w:hAnsi="宋体" w:eastAsia="宋体" w:cs="宋体"/>
        </w:rPr>
      </w:pPr>
    </w:p>
    <w:p>
      <w:pPr>
        <w:rPr>
          <w:rFonts w:hint="eastAsia" w:ascii="宋体" w:hAnsi="宋体" w:eastAsia="宋体" w:cs="宋体"/>
          <w:b/>
          <w:sz w:val="32"/>
          <w:szCs w:val="32"/>
        </w:rPr>
      </w:pPr>
      <w:r>
        <w:rPr>
          <w:rFonts w:hint="eastAsia" w:ascii="宋体" w:hAnsi="宋体" w:eastAsia="宋体" w:cs="宋体"/>
          <w:b/>
          <w:sz w:val="28"/>
          <w:szCs w:val="28"/>
        </w:rPr>
        <w:t>项目编号：</w:t>
      </w:r>
      <w:r>
        <w:rPr>
          <w:rFonts w:hint="eastAsia" w:hAnsi="宋体" w:cs="宋体"/>
          <w:b/>
          <w:sz w:val="28"/>
          <w:szCs w:val="28"/>
          <w:lang w:eastAsia="zh-CN"/>
        </w:rPr>
        <w:t>ZSJC-BJ-[2022]-0803-CG</w:t>
      </w:r>
      <w:r>
        <w:rPr>
          <w:rFonts w:hint="eastAsia" w:hAnsi="宋体" w:cs="宋体"/>
          <w:b/>
          <w:sz w:val="28"/>
          <w:szCs w:val="28"/>
          <w:lang w:val="en-US" w:eastAsia="zh-CN"/>
        </w:rPr>
        <w:t>-01/02</w:t>
      </w:r>
      <w:r>
        <w:rPr>
          <w:rFonts w:hint="eastAsia" w:ascii="宋体" w:hAnsi="宋体" w:eastAsia="宋体" w:cs="宋体"/>
          <w:b/>
          <w:sz w:val="28"/>
          <w:szCs w:val="28"/>
        </w:rPr>
        <w:t xml:space="preserve">  </w:t>
      </w:r>
      <w:r>
        <w:rPr>
          <w:rFonts w:hint="eastAsia" w:ascii="宋体" w:hAnsi="宋体" w:eastAsia="宋体" w:cs="宋体"/>
          <w:b/>
          <w:sz w:val="32"/>
          <w:szCs w:val="32"/>
        </w:rPr>
        <w:t xml:space="preserve">              </w:t>
      </w:r>
    </w:p>
    <w:p>
      <w:pPr>
        <w:jc w:val="right"/>
        <w:rPr>
          <w:rFonts w:hint="eastAsia" w:ascii="宋体" w:hAnsi="宋体" w:eastAsia="宋体" w:cs="宋体"/>
          <w:b/>
          <w:sz w:val="32"/>
          <w:szCs w:val="32"/>
        </w:rPr>
      </w:pPr>
      <w:r>
        <w:rPr>
          <w:rFonts w:hint="eastAsia" w:ascii="宋体" w:hAnsi="宋体" w:eastAsia="宋体" w:cs="宋体"/>
          <w:b/>
          <w:sz w:val="32"/>
          <w:szCs w:val="32"/>
        </w:rPr>
        <w:t>（正本或副本）</w:t>
      </w:r>
    </w:p>
    <w:p>
      <w:pPr>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rPr>
          <w:rFonts w:hint="eastAsia" w:ascii="宋体" w:hAnsi="宋体" w:eastAsia="宋体" w:cs="宋体"/>
          <w:b/>
          <w:sz w:val="52"/>
          <w:szCs w:val="52"/>
        </w:rPr>
      </w:pPr>
    </w:p>
    <w:p>
      <w:pPr>
        <w:jc w:val="center"/>
        <w:rPr>
          <w:rFonts w:hint="default" w:ascii="宋体" w:hAnsi="宋体" w:eastAsia="宋体" w:cs="宋体"/>
          <w:b/>
          <w:sz w:val="48"/>
          <w:szCs w:val="48"/>
          <w:lang w:val="en-US"/>
        </w:rPr>
      </w:pPr>
      <w:r>
        <w:rPr>
          <w:rFonts w:hint="eastAsia" w:hAnsi="宋体" w:cs="宋体"/>
          <w:b/>
          <w:sz w:val="48"/>
          <w:szCs w:val="48"/>
          <w:lang w:eastAsia="zh-CN"/>
        </w:rPr>
        <w:t>眉县教育体育局眉县义务教育“营养餐计划”项目</w:t>
      </w:r>
      <w:r>
        <w:rPr>
          <w:rFonts w:hint="eastAsia" w:hAnsi="宋体" w:cs="宋体"/>
          <w:b/>
          <w:sz w:val="48"/>
          <w:szCs w:val="48"/>
          <w:lang w:val="en-US" w:eastAsia="zh-CN"/>
        </w:rPr>
        <w:t>一包/二包</w:t>
      </w:r>
    </w:p>
    <w:p>
      <w:pPr>
        <w:rPr>
          <w:rFonts w:hint="eastAsia" w:ascii="宋体" w:hAnsi="宋体" w:eastAsia="宋体" w:cs="宋体"/>
        </w:rPr>
      </w:pPr>
    </w:p>
    <w:p>
      <w:pPr>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jc w:val="center"/>
        <w:rPr>
          <w:rFonts w:hint="eastAsia" w:ascii="宋体" w:hAnsi="宋体" w:eastAsia="宋体" w:cs="宋体"/>
          <w:b/>
          <w:sz w:val="72"/>
          <w:szCs w:val="72"/>
        </w:rPr>
      </w:pPr>
    </w:p>
    <w:p>
      <w:pPr>
        <w:jc w:val="center"/>
        <w:rPr>
          <w:rFonts w:hint="eastAsia" w:ascii="宋体" w:hAnsi="宋体" w:eastAsia="宋体" w:cs="宋体"/>
          <w:b/>
          <w:sz w:val="36"/>
          <w:szCs w:val="36"/>
        </w:rPr>
      </w:pPr>
    </w:p>
    <w:p>
      <w:pPr>
        <w:rPr>
          <w:rFonts w:hint="eastAsia" w:ascii="宋体" w:hAnsi="宋体" w:eastAsia="宋体" w:cs="宋体"/>
          <w:b/>
          <w:sz w:val="36"/>
          <w:szCs w:val="36"/>
        </w:rPr>
      </w:pPr>
    </w:p>
    <w:p>
      <w:pPr>
        <w:pStyle w:val="21"/>
        <w:rPr>
          <w:rFonts w:hint="eastAsia" w:ascii="宋体" w:hAnsi="宋体" w:eastAsia="宋体" w:cs="宋体"/>
          <w:b/>
          <w:sz w:val="36"/>
          <w:szCs w:val="36"/>
        </w:rPr>
      </w:pPr>
    </w:p>
    <w:p>
      <w:pPr>
        <w:pStyle w:val="12"/>
        <w:rPr>
          <w:rFonts w:hint="eastAsia" w:ascii="宋体" w:hAnsi="宋体" w:eastAsia="宋体" w:cs="宋体"/>
          <w:b/>
          <w:sz w:val="36"/>
          <w:szCs w:val="36"/>
        </w:rPr>
      </w:pPr>
    </w:p>
    <w:p>
      <w:pPr>
        <w:rPr>
          <w:rFonts w:hint="eastAsia" w:ascii="宋体" w:hAnsi="宋体" w:eastAsia="宋体" w:cs="宋体"/>
          <w:b/>
          <w:sz w:val="36"/>
          <w:szCs w:val="36"/>
        </w:rPr>
      </w:pPr>
    </w:p>
    <w:p>
      <w:pPr>
        <w:pStyle w:val="21"/>
        <w:rPr>
          <w:rFonts w:hint="eastAsia"/>
        </w:rPr>
      </w:pPr>
    </w:p>
    <w:p>
      <w:pPr>
        <w:tabs>
          <w:tab w:val="center" w:pos="5346"/>
        </w:tabs>
        <w:spacing w:line="720" w:lineRule="auto"/>
        <w:jc w:val="center"/>
        <w:rPr>
          <w:rFonts w:hint="eastAsia" w:ascii="宋体" w:hAnsi="宋体" w:eastAsia="宋体" w:cs="宋体"/>
          <w:b/>
          <w:sz w:val="32"/>
          <w:szCs w:val="32"/>
        </w:rPr>
      </w:pPr>
      <w:r>
        <w:rPr>
          <w:rFonts w:hint="eastAsia" w:ascii="宋体" w:hAnsi="宋体" w:eastAsia="宋体" w:cs="宋体"/>
          <w:b/>
          <w:sz w:val="32"/>
          <w:szCs w:val="32"/>
        </w:rPr>
        <w:t xml:space="preserve"> 供应商名称（公章）</w:t>
      </w:r>
    </w:p>
    <w:p>
      <w:pPr>
        <w:spacing w:line="720" w:lineRule="auto"/>
        <w:ind w:firstLine="3534" w:firstLineChars="1100"/>
        <w:rPr>
          <w:rFonts w:hint="eastAsia" w:ascii="宋体" w:hAnsi="宋体" w:eastAsia="宋体" w:cs="宋体"/>
          <w:b/>
          <w:sz w:val="32"/>
          <w:szCs w:val="32"/>
        </w:rPr>
      </w:pPr>
      <w:r>
        <w:rPr>
          <w:rFonts w:hint="eastAsia" w:ascii="宋体" w:hAnsi="宋体" w:eastAsia="宋体" w:cs="宋体"/>
          <w:b/>
          <w:sz w:val="32"/>
          <w:szCs w:val="32"/>
        </w:rPr>
        <w:t>年   月   日</w:t>
      </w:r>
    </w:p>
    <w:p>
      <w:pPr>
        <w:pStyle w:val="5"/>
        <w:spacing w:beforeLines="100" w:afterLines="50"/>
        <w:rPr>
          <w:rFonts w:hint="eastAsia" w:ascii="宋体" w:hAnsi="宋体" w:eastAsia="宋体" w:cs="宋体"/>
          <w:sz w:val="32"/>
          <w:szCs w:val="32"/>
        </w:rPr>
      </w:pPr>
      <w:r>
        <w:rPr>
          <w:rFonts w:hint="eastAsia" w:ascii="宋体" w:hAnsi="宋体" w:eastAsia="宋体" w:cs="宋体"/>
          <w:b/>
          <w:sz w:val="36"/>
          <w:szCs w:val="36"/>
        </w:rPr>
        <w:br w:type="page"/>
      </w:r>
      <w:bookmarkStart w:id="180" w:name="_Toc19326"/>
      <w:bookmarkStart w:id="181" w:name="_Toc426457699"/>
      <w:bookmarkStart w:id="182" w:name="_Toc23267"/>
      <w:bookmarkStart w:id="183" w:name="_Toc363474026"/>
      <w:bookmarkStart w:id="184" w:name="_Toc17702"/>
      <w:bookmarkStart w:id="185" w:name="_Toc403077647"/>
      <w:bookmarkStart w:id="186" w:name="_Toc30983"/>
      <w:bookmarkStart w:id="187" w:name="_Toc22537"/>
      <w:bookmarkStart w:id="188" w:name="_Toc23850"/>
      <w:r>
        <w:rPr>
          <w:rFonts w:hint="eastAsia" w:ascii="宋体" w:hAnsi="宋体" w:eastAsia="宋体" w:cs="宋体"/>
          <w:sz w:val="32"/>
          <w:szCs w:val="32"/>
        </w:rPr>
        <w:t>资格证明文件</w:t>
      </w:r>
      <w:bookmarkEnd w:id="180"/>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合同包1(</w:t>
      </w:r>
      <w:r>
        <w:rPr>
          <w:rFonts w:hint="eastAsia" w:ascii="宋体" w:cs="宋体"/>
          <w:b/>
          <w:bCs/>
          <w:i w:val="0"/>
          <w:iCs w:val="0"/>
          <w:caps w:val="0"/>
          <w:color w:val="auto"/>
          <w:spacing w:val="0"/>
          <w:sz w:val="24"/>
          <w:szCs w:val="24"/>
          <w:shd w:val="clear" w:color="auto" w:fill="FFFFFF"/>
          <w:lang w:eastAsia="zh-CN"/>
        </w:rPr>
        <w:t>眉县义务教育“营养餐计划”项目</w:t>
      </w:r>
      <w:r>
        <w:rPr>
          <w:rFonts w:hint="eastAsia" w:hAnsi="宋体" w:cs="宋体"/>
          <w:b/>
          <w:bCs/>
          <w:color w:val="auto"/>
          <w:kern w:val="0"/>
          <w:sz w:val="22"/>
          <w:szCs w:val="22"/>
          <w:lang w:val="en-US" w:eastAsia="zh-CN" w:bidi="ar"/>
        </w:rPr>
        <w:t>一标段</w:t>
      </w:r>
      <w:r>
        <w:rPr>
          <w:rFonts w:hint="eastAsia" w:ascii="宋体" w:hAnsi="宋体" w:eastAsia="宋体" w:cs="宋体"/>
          <w:b/>
          <w:bCs/>
          <w:i w:val="0"/>
          <w:iCs w:val="0"/>
          <w:caps w:val="0"/>
          <w:color w:val="auto"/>
          <w:spacing w:val="0"/>
          <w:sz w:val="24"/>
          <w:szCs w:val="24"/>
          <w:shd w:val="clear" w:color="auto" w:fill="FFFFFF"/>
        </w:rPr>
        <w:t>)特定资格要求如下: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宋体" w:hAnsi="宋体" w:eastAsia="宋体" w:cs="宋体"/>
          <w:b/>
          <w:bCs/>
          <w:i w:val="0"/>
          <w:iCs w:val="0"/>
          <w:caps w:val="0"/>
          <w:color w:val="auto"/>
          <w:spacing w:val="0"/>
          <w:sz w:val="24"/>
          <w:szCs w:val="24"/>
          <w:shd w:val="clear" w:color="auto" w:fill="FFFFFF"/>
          <w:lang w:val="en-US" w:eastAsia="zh-CN"/>
        </w:rPr>
      </w:pPr>
      <w:r>
        <w:rPr>
          <w:rFonts w:hint="eastAsia" w:ascii="宋体" w:cs="宋体"/>
          <w:b/>
          <w:bCs/>
          <w:i w:val="0"/>
          <w:iCs w:val="0"/>
          <w:caps w:val="0"/>
          <w:color w:val="auto"/>
          <w:spacing w:val="0"/>
          <w:sz w:val="24"/>
          <w:szCs w:val="24"/>
          <w:shd w:val="clear" w:color="auto" w:fill="FFFFFF"/>
          <w:lang w:val="en-US" w:eastAsia="zh-CN"/>
        </w:rPr>
        <w:t>2.特定资格条件：</w:t>
      </w:r>
    </w:p>
    <w:p>
      <w:pPr>
        <w:widowControl/>
        <w:spacing w:line="400" w:lineRule="exact"/>
        <w:ind w:firstLine="480" w:firstLineChars="200"/>
        <w:jc w:val="left"/>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（1）</w:t>
      </w:r>
      <w:r>
        <w:rPr>
          <w:rFonts w:hint="eastAsia" w:ascii="宋体" w:hAnsi="宋体" w:cs="宋体"/>
          <w:kern w:val="0"/>
          <w:sz w:val="24"/>
        </w:rPr>
        <w:t>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2）投标供应商应授权合法的人员参加投标全过程，其中法定代表人直接参加投标的，须出具法人身份证，并与营业执照上信息一致。法定代表人授权代表参加投标的，须出具法定代表人授权书及授权代表身份证、授权代表本单位证明（投标截止前三个月的养老保险缴纳证明或劳动合同）；</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（3）供应商若为生产厂家的须提供食品生产许可证及动物防疫条件合格证；投标人若为代理商的须提供食品经营许可证及所投产品生产厂家的食品生产许可证、动物防疫条件合格证；</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4）供应商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（5）供应商社会保障资金缴纳证明：提供近一年至少连续三个月已缴存的社会保障资金缴存单据或社保机构开具的社会保险参保缴费情况证明；依法不需要缴纳社会保障资金的供应商应提供相关文件证明；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（6）供应商税收缴纳证明：提近一年至少连续三个月已缴纳的纳税证明或完税证明，依法免税的供应商应提供相关证明材料；</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（7）书面声明：参加本次政府采购活动前三年内在经营活动中没有重大违纪，以及未被列入失信被执行人、重大税收违法案件当事人名单、政府采购严重违法失信行为记录名单的书面声明。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（8）提供具有履行本合同所必需的设备和专业技术能力的说明及承诺；</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（9）单位负责人为同一人或者存在直接控股、管理关系的不同供应商，不得参加同一合同项下的政府采购活动；（提供书面承诺函）</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（10）不接受联合体投标；</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（1</w:t>
      </w:r>
      <w:r>
        <w:rPr>
          <w:rFonts w:hint="eastAsia" w:ascii="宋体" w:cs="宋体"/>
          <w:i w:val="0"/>
          <w:iCs w:val="0"/>
          <w:caps w:val="0"/>
          <w:color w:val="auto"/>
          <w:spacing w:val="0"/>
          <w:sz w:val="24"/>
          <w:szCs w:val="24"/>
          <w:shd w:val="clear" w:color="auto" w:fill="FFFFFF"/>
          <w:lang w:val="en-US" w:eastAsia="zh-CN" w:bidi="ar-SA"/>
        </w:rPr>
        <w:t>1</w:t>
      </w:r>
      <w:r>
        <w:rPr>
          <w:rFonts w:hint="eastAsia" w:ascii="宋体" w:hAnsi="宋体" w:eastAsia="宋体" w:cs="宋体"/>
          <w:i w:val="0"/>
          <w:iCs w:val="0"/>
          <w:caps w:val="0"/>
          <w:color w:val="auto"/>
          <w:spacing w:val="0"/>
          <w:sz w:val="24"/>
          <w:szCs w:val="24"/>
          <w:shd w:val="clear" w:color="auto" w:fill="FFFFFF"/>
          <w:lang w:val="en-US" w:eastAsia="zh-CN" w:bidi="ar-SA"/>
        </w:rPr>
        <w:t>）投标人不得为“信用中国”网站和中国政府采购网（www.ccgp.gov.cn）上被列入失信被执行人、重大税收违法失信主体、政府采购严重违法失信行为记录名单的。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合同包</w:t>
      </w:r>
      <w:r>
        <w:rPr>
          <w:rFonts w:hint="eastAsia" w:ascii="宋体" w:hAnsi="宋体" w:eastAsia="宋体" w:cs="宋体"/>
          <w:b/>
          <w:bCs/>
          <w:i w:val="0"/>
          <w:iCs w:val="0"/>
          <w:caps w:val="0"/>
          <w:color w:val="auto"/>
          <w:spacing w:val="0"/>
          <w:sz w:val="24"/>
          <w:szCs w:val="24"/>
          <w:shd w:val="clear" w:color="auto" w:fill="FFFFFF"/>
          <w:lang w:val="en-US" w:eastAsia="zh-CN"/>
        </w:rPr>
        <w:t>2</w:t>
      </w:r>
      <w:r>
        <w:rPr>
          <w:rFonts w:hint="eastAsia" w:ascii="宋体" w:hAnsi="宋体" w:eastAsia="宋体" w:cs="宋体"/>
          <w:b/>
          <w:bCs/>
          <w:i w:val="0"/>
          <w:iCs w:val="0"/>
          <w:caps w:val="0"/>
          <w:color w:val="auto"/>
          <w:spacing w:val="0"/>
          <w:sz w:val="24"/>
          <w:szCs w:val="24"/>
          <w:shd w:val="clear" w:color="auto" w:fill="FFFFFF"/>
        </w:rPr>
        <w:t>(</w:t>
      </w:r>
      <w:r>
        <w:rPr>
          <w:rFonts w:hint="eastAsia" w:ascii="宋体" w:cs="宋体"/>
          <w:b/>
          <w:bCs/>
          <w:i w:val="0"/>
          <w:iCs w:val="0"/>
          <w:caps w:val="0"/>
          <w:color w:val="auto"/>
          <w:spacing w:val="0"/>
          <w:sz w:val="24"/>
          <w:szCs w:val="24"/>
          <w:shd w:val="clear" w:color="auto" w:fill="FFFFFF"/>
          <w:lang w:eastAsia="zh-CN"/>
        </w:rPr>
        <w:t>眉县义务教育“营养餐计划”项目</w:t>
      </w:r>
      <w:r>
        <w:rPr>
          <w:rFonts w:hint="eastAsia" w:hAnsi="宋体" w:cs="宋体"/>
          <w:b/>
          <w:bCs/>
          <w:color w:val="auto"/>
          <w:kern w:val="0"/>
          <w:sz w:val="22"/>
          <w:szCs w:val="22"/>
          <w:lang w:val="en-US" w:eastAsia="zh-CN" w:bidi="ar"/>
        </w:rPr>
        <w:t>二标段</w:t>
      </w:r>
      <w:r>
        <w:rPr>
          <w:rFonts w:hint="eastAsia" w:ascii="宋体" w:hAnsi="宋体" w:eastAsia="宋体" w:cs="宋体"/>
          <w:b/>
          <w:bCs/>
          <w:i w:val="0"/>
          <w:iCs w:val="0"/>
          <w:caps w:val="0"/>
          <w:color w:val="auto"/>
          <w:spacing w:val="0"/>
          <w:sz w:val="24"/>
          <w:szCs w:val="24"/>
          <w:shd w:val="clear" w:color="auto" w:fill="FFFFFF"/>
        </w:rPr>
        <w:t>)特定资格要求如下: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cs="宋体"/>
          <w:b/>
          <w:bCs/>
          <w:i w:val="0"/>
          <w:iCs w:val="0"/>
          <w:caps w:val="0"/>
          <w:color w:val="auto"/>
          <w:spacing w:val="0"/>
          <w:sz w:val="24"/>
          <w:szCs w:val="24"/>
          <w:shd w:val="clear" w:color="auto" w:fill="FFFFFF"/>
          <w:lang w:val="en-US" w:eastAsia="zh-CN"/>
        </w:rPr>
        <w:t>2.特定资格条件：</w:t>
      </w:r>
    </w:p>
    <w:p>
      <w:pPr>
        <w:widowControl/>
        <w:spacing w:line="400" w:lineRule="exact"/>
        <w:ind w:firstLine="480" w:firstLineChars="200"/>
        <w:jc w:val="left"/>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（1）</w:t>
      </w:r>
      <w:r>
        <w:rPr>
          <w:rFonts w:hint="eastAsia" w:ascii="宋体" w:hAnsi="宋体" w:cs="宋体"/>
          <w:kern w:val="0"/>
          <w:sz w:val="24"/>
        </w:rPr>
        <w:t>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2）投标供应商应授权合法的人员参加投标全过程，其中法定代表人直接参加投标的，须出具法人身份证，并与营业执照上信息一致。法定代表人授权代表参加投标的，须出具法定代表人授权书及授权代表身份证、授权代表本单位证明 （投标截止前三个月的养老保险缴纳证明或劳动合同）；</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（3）供应商若为生产厂家的须提供食品生产许可证及动物防疫条件合格证；投标人若为代理商的须提供食品经营许可证及所投产品生产厂家的食品生产许可证、动物防疫条件合格证；</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4）供应商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（5）供应商社会保障资金缴纳证明：提供近一年至少连续三个月已缴存的社会保障资金缴存单据或社保机构开具的社会保险参保缴费情况证明；依法不需要缴纳社会保障资金的供应商应提供相关文件证明；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（6）供应商税收缴纳证明：提近一年至少连续三个月已缴纳的纳税证明或完税证明，依法免税的供应商应提供相关证明材料；</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（7）书面声明：参加本次政府采购活动前三年内在经营活动中没有重大违纪，以及未被列入失信被执行人、重大税收违法案件当事人名单、政府采购严重违法失信行为记录名单的书面声明。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（8）提供具有履行本合同所必需的设备和专业技术能力的说明及承诺；</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（9）单位负责人为同一人或者存在直接控股、管理关系的不同供应商，不得参加同一合同项下的政府采购活动；（提供书面承诺函）</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（10）不接受联合体投标；</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（1</w:t>
      </w:r>
      <w:r>
        <w:rPr>
          <w:rFonts w:hint="eastAsia" w:hAnsi="宋体" w:cs="宋体"/>
          <w:i w:val="0"/>
          <w:iCs w:val="0"/>
          <w:caps w:val="0"/>
          <w:color w:val="auto"/>
          <w:spacing w:val="0"/>
          <w:sz w:val="24"/>
          <w:szCs w:val="24"/>
          <w:shd w:val="clear" w:color="auto" w:fill="FFFFFF"/>
          <w:lang w:val="en-US" w:eastAsia="zh-CN" w:bidi="ar-SA"/>
        </w:rPr>
        <w:t>1</w:t>
      </w:r>
      <w:r>
        <w:rPr>
          <w:rFonts w:hint="eastAsia" w:ascii="宋体" w:hAnsi="宋体" w:eastAsia="宋体" w:cs="宋体"/>
          <w:i w:val="0"/>
          <w:iCs w:val="0"/>
          <w:caps w:val="0"/>
          <w:color w:val="auto"/>
          <w:spacing w:val="0"/>
          <w:sz w:val="24"/>
          <w:szCs w:val="24"/>
          <w:shd w:val="clear" w:color="auto" w:fill="FFFFFF"/>
          <w:lang w:val="en-US" w:eastAsia="zh-CN" w:bidi="ar-SA"/>
        </w:rPr>
        <w:t>）投标人不得为“信用中国”网站和中国政府采购网（www.ccgp.gov.cn）上被列入失信被执行人、重大税收违法失信主体、政府采购严重违法失信行为记录名单的。</w:t>
      </w:r>
    </w:p>
    <w:p>
      <w:pPr>
        <w:spacing w:line="720" w:lineRule="auto"/>
        <w:jc w:val="center"/>
        <w:rPr>
          <w:rFonts w:hint="eastAsia" w:hAnsi="宋体" w:cs="宋体"/>
          <w:b/>
          <w:sz w:val="36"/>
          <w:szCs w:val="36"/>
          <w:lang w:eastAsia="zh-CN"/>
        </w:rPr>
      </w:pPr>
      <w:r>
        <w:rPr>
          <w:rFonts w:hint="eastAsia" w:hAnsi="宋体" w:cs="宋体"/>
          <w:b/>
          <w:sz w:val="36"/>
          <w:szCs w:val="36"/>
          <w:lang w:eastAsia="zh-CN"/>
        </w:rPr>
        <w:t>（</w:t>
      </w:r>
      <w:r>
        <w:rPr>
          <w:rFonts w:hint="eastAsia" w:hAnsi="宋体" w:cs="宋体"/>
          <w:b/>
          <w:sz w:val="36"/>
          <w:szCs w:val="36"/>
          <w:lang w:val="en-US" w:eastAsia="zh-CN"/>
        </w:rPr>
        <w:t>请各供应商认真阅读资格证明文件</w:t>
      </w:r>
      <w:r>
        <w:rPr>
          <w:rFonts w:hint="eastAsia" w:hAnsi="宋体" w:cs="宋体"/>
          <w:b/>
          <w:sz w:val="36"/>
          <w:szCs w:val="36"/>
          <w:lang w:eastAsia="zh-CN"/>
        </w:rPr>
        <w:t>）</w:t>
      </w: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pStyle w:val="2"/>
        <w:rPr>
          <w:rFonts w:hint="eastAsia" w:hAnsi="宋体" w:cs="宋体"/>
          <w:b/>
          <w:sz w:val="36"/>
          <w:szCs w:val="36"/>
          <w:lang w:eastAsia="zh-CN"/>
        </w:rPr>
      </w:pPr>
    </w:p>
    <w:p>
      <w:pPr>
        <w:spacing w:line="720" w:lineRule="auto"/>
        <w:jc w:val="center"/>
        <w:rPr>
          <w:rFonts w:hint="eastAsia" w:ascii="宋体" w:hAnsi="宋体" w:eastAsia="宋体" w:cs="宋体"/>
          <w:b/>
          <w:sz w:val="44"/>
          <w:szCs w:val="44"/>
        </w:rPr>
      </w:pPr>
      <w:r>
        <w:rPr>
          <w:rFonts w:hint="eastAsia" w:ascii="宋体" w:hAnsi="宋体" w:eastAsia="宋体" w:cs="宋体"/>
          <w:b/>
          <w:sz w:val="44"/>
          <w:szCs w:val="44"/>
        </w:rPr>
        <w:t>目  录</w:t>
      </w:r>
      <w:bookmarkEnd w:id="181"/>
      <w:bookmarkEnd w:id="182"/>
      <w:bookmarkEnd w:id="183"/>
      <w:bookmarkEnd w:id="184"/>
      <w:bookmarkEnd w:id="185"/>
      <w:bookmarkEnd w:id="186"/>
      <w:bookmarkEnd w:id="187"/>
      <w:bookmarkEnd w:id="188"/>
    </w:p>
    <w:p>
      <w:pPr>
        <w:rPr>
          <w:rFonts w:hint="eastAsia" w:ascii="宋体" w:hAnsi="宋体" w:eastAsia="宋体" w:cs="宋体"/>
        </w:rPr>
      </w:pPr>
    </w:p>
    <w:p>
      <w:pPr>
        <w:spacing w:line="480" w:lineRule="auto"/>
        <w:ind w:firstLine="1574" w:firstLineChars="635"/>
        <w:rPr>
          <w:rFonts w:hint="eastAsia" w:ascii="宋体" w:hAnsi="宋体" w:eastAsia="宋体" w:cs="宋体"/>
          <w:spacing w:val="4"/>
          <w:szCs w:val="24"/>
          <w:lang w:eastAsia="zh-CN"/>
        </w:rPr>
      </w:pPr>
      <w:r>
        <w:rPr>
          <w:rFonts w:hint="eastAsia" w:hAnsi="宋体" w:cs="宋体"/>
          <w:spacing w:val="4"/>
          <w:szCs w:val="24"/>
          <w:lang w:val="en-US" w:eastAsia="zh-CN"/>
        </w:rPr>
        <w:t>自行编制</w:t>
      </w:r>
    </w:p>
    <w:p>
      <w:pPr>
        <w:spacing w:line="480" w:lineRule="auto"/>
        <w:ind w:left="105"/>
        <w:rPr>
          <w:rFonts w:hint="eastAsia" w:ascii="宋体" w:hAnsi="宋体" w:eastAsia="宋体" w:cs="宋体"/>
          <w:spacing w:val="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rPr>
      </w:pPr>
      <w:r>
        <w:rPr>
          <w:rFonts w:hint="eastAsia"/>
        </w:rPr>
        <w:br w:type="page"/>
      </w:r>
      <w:bookmarkStart w:id="189" w:name="_Toc363474027"/>
      <w:bookmarkStart w:id="190" w:name="_Toc403077648"/>
      <w:bookmarkStart w:id="191" w:name="_Toc29720"/>
      <w:bookmarkStart w:id="192" w:name="_Toc28404"/>
      <w:bookmarkStart w:id="193" w:name="_Toc22837"/>
      <w:bookmarkStart w:id="194" w:name="_Toc426457700"/>
      <w:bookmarkStart w:id="195" w:name="_Toc14057"/>
      <w:bookmarkStart w:id="196" w:name="_Toc10573"/>
      <w:bookmarkStart w:id="197" w:name="_Toc24231"/>
      <w:bookmarkStart w:id="198" w:name="_Toc4930"/>
      <w:bookmarkStart w:id="199" w:name="_Toc2370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sz w:val="28"/>
          <w:szCs w:val="21"/>
          <w:lang w:val="en-US" w:eastAsia="zh-CN"/>
        </w:rPr>
      </w:pPr>
      <w:r>
        <w:rPr>
          <w:rFonts w:hint="eastAsia"/>
          <w:b/>
          <w:bCs/>
          <w:sz w:val="28"/>
          <w:szCs w:val="21"/>
          <w:lang w:val="en-US" w:eastAsia="zh-CN"/>
        </w:rPr>
        <w:t>第一部分  资格部分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kern w:val="2"/>
          <w:sz w:val="24"/>
          <w:szCs w:val="24"/>
        </w:rPr>
      </w:pPr>
      <w:r>
        <w:rPr>
          <w:rFonts w:hint="eastAsia" w:hAnsi="宋体" w:cs="宋体"/>
          <w:b/>
          <w:bCs/>
          <w:kern w:val="2"/>
          <w:sz w:val="24"/>
          <w:szCs w:val="24"/>
          <w:lang w:val="en-US" w:eastAsia="zh-CN"/>
        </w:rPr>
        <w:t>1-1</w:t>
      </w:r>
      <w:r>
        <w:rPr>
          <w:rFonts w:hint="eastAsia" w:ascii="宋体" w:hAnsi="宋体" w:eastAsia="宋体" w:cs="宋体"/>
          <w:b/>
          <w:bCs/>
          <w:kern w:val="2"/>
          <w:sz w:val="24"/>
          <w:szCs w:val="24"/>
        </w:rPr>
        <w:t>营业执照等</w:t>
      </w:r>
      <w:r>
        <w:rPr>
          <w:rFonts w:hint="eastAsia" w:ascii="宋体" w:hAnsi="宋体" w:eastAsia="宋体" w:cs="宋体"/>
          <w:b/>
          <w:bCs/>
          <w:kern w:val="2"/>
          <w:sz w:val="24"/>
          <w:szCs w:val="24"/>
          <w:lang w:val="en-US" w:eastAsia="zh-CN"/>
        </w:rPr>
        <w:t>主体</w:t>
      </w:r>
      <w:r>
        <w:rPr>
          <w:rFonts w:hint="eastAsia" w:ascii="宋体" w:hAnsi="宋体" w:eastAsia="宋体" w:cs="宋体"/>
          <w:b/>
          <w:bCs/>
          <w:kern w:val="2"/>
          <w:sz w:val="24"/>
          <w:szCs w:val="24"/>
        </w:rPr>
        <w:t>证明文件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hAnsi="宋体" w:cs="宋体"/>
          <w:kern w:val="0"/>
          <w:sz w:val="24"/>
          <w:lang w:val="en-US" w:eastAsia="zh-CN"/>
        </w:rPr>
        <w:t>1、</w:t>
      </w:r>
      <w:r>
        <w:rPr>
          <w:rFonts w:hint="eastAsia" w:ascii="宋体" w:hAnsi="宋体" w:cs="宋体"/>
          <w:kern w:val="0"/>
          <w:sz w:val="24"/>
        </w:rPr>
        <w:t>具有独立承担民事责任能力的法人、其他组织或自然人，并出具合法有效的营业执照或事业单位法人证书等国家规定的相关证明，自然人参与的提供其身份证明；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p>
    <w:p>
      <w:pPr>
        <w:pStyle w:val="21"/>
        <w:keepNext w:val="0"/>
        <w:keepLines w:val="0"/>
        <w:pageBreakBefore w:val="0"/>
        <w:kinsoku/>
        <w:wordWrap/>
        <w:overflowPunct/>
        <w:topLinePunct w:val="0"/>
        <w:autoSpaceDE/>
        <w:autoSpaceDN/>
        <w:bidi w:val="0"/>
        <w:adjustRightInd/>
        <w:snapToGrid/>
        <w:spacing w:line="360" w:lineRule="auto"/>
        <w:textAlignment w:val="auto"/>
        <w:rPr>
          <w:rFonts w:hint="eastAsia"/>
        </w:rPr>
      </w:pPr>
    </w:p>
    <w:p>
      <w:pPr>
        <w:pStyle w:val="12"/>
        <w:keepNext w:val="0"/>
        <w:keepLines w:val="0"/>
        <w:pageBreakBefore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bidi="ar-SA"/>
        </w:rPr>
        <w:t>供应商若为生产厂家的须提供食品生产许可证及动物防疫条件合格证；投标人若为代理商的须提供食品经营许可证及所投产品生产厂家的食品生产许可证、动物防疫条件合格证；</w:t>
      </w:r>
    </w:p>
    <w:p>
      <w:pPr>
        <w:pStyle w:val="21"/>
        <w:keepNext w:val="0"/>
        <w:keepLines w:val="0"/>
        <w:pageBreakBefore w:val="0"/>
        <w:kinsoku/>
        <w:wordWrap/>
        <w:overflowPunct/>
        <w:topLinePunct w:val="0"/>
        <w:autoSpaceDE/>
        <w:autoSpaceDN/>
        <w:bidi w:val="0"/>
        <w:adjustRightInd/>
        <w:snapToGrid/>
        <w:spacing w:line="360" w:lineRule="auto"/>
        <w:textAlignment w:val="auto"/>
        <w:rPr>
          <w:rFonts w:hint="eastAsia" w:eastAsia="宋体"/>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6"/>
        <w:jc w:val="center"/>
        <w:rPr>
          <w:rFonts w:hint="eastAsia" w:ascii="Arial" w:hAnsi="Arial" w:eastAsia="宋体" w:cs="Times New Roman"/>
          <w:b/>
          <w:bCs w:val="0"/>
          <w:sz w:val="24"/>
          <w:szCs w:val="24"/>
          <w:lang w:val="en-US" w:eastAsia="zh-CN"/>
        </w:rPr>
      </w:pPr>
      <w:r>
        <w:rPr>
          <w:rFonts w:hint="eastAsia" w:ascii="Arial" w:hAnsi="Arial" w:eastAsia="宋体" w:cs="Times New Roman"/>
          <w:b/>
          <w:bCs w:val="0"/>
          <w:sz w:val="24"/>
          <w:szCs w:val="24"/>
          <w:lang w:val="en-US" w:eastAsia="zh-CN"/>
        </w:rPr>
        <w:t>1-2财务状况报告</w:t>
      </w:r>
    </w:p>
    <w:p>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kern w:val="0"/>
          <w:sz w:val="24"/>
          <w:lang w:val="en-US" w:eastAsia="zh-CN"/>
        </w:rPr>
      </w:pPr>
      <w:r>
        <w:rPr>
          <w:rFonts w:hint="eastAsia" w:hAnsi="宋体" w:cs="宋体"/>
          <w:kern w:val="0"/>
          <w:sz w:val="24"/>
          <w:lang w:val="en-US" w:eastAsia="zh-CN"/>
        </w:rPr>
        <w:t>供应商财务状况报告：须提供2021年度的财务报表或具有财务审计资质的单位出具的财务报告（至少包括资产负债表和利润表，成立时间至提交投标文件截止时间不足一年的可提供成立后任意时段的资产负债表），或银行出具的资信证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kern w:val="0"/>
          <w:sz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kern w:val="0"/>
          <w:sz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kern w:val="0"/>
          <w:sz w:val="24"/>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pStyle w:val="6"/>
        <w:jc w:val="center"/>
        <w:rPr>
          <w:rFonts w:hint="eastAsia" w:ascii="Arial" w:hAnsi="Arial" w:eastAsia="宋体" w:cs="Times New Roman"/>
          <w:b/>
          <w:bCs w:val="0"/>
          <w:sz w:val="24"/>
          <w:szCs w:val="24"/>
          <w:lang w:val="en-US" w:eastAsia="zh-CN"/>
        </w:rPr>
      </w:pPr>
      <w:r>
        <w:rPr>
          <w:rFonts w:hint="eastAsia" w:ascii="Arial" w:hAnsi="Arial" w:eastAsia="宋体" w:cs="Times New Roman"/>
          <w:b/>
          <w:bCs w:val="0"/>
          <w:sz w:val="24"/>
          <w:szCs w:val="24"/>
          <w:lang w:val="en-US" w:eastAsia="zh-CN"/>
        </w:rPr>
        <w:t>1-3社保缴纳证明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供应商社会保障资金缴纳证明：提供近一年至少连续三个月已缴存的社会保障资金缴存单据或社保机构开具的社会保险参保缴费情况证明；依法不需要缴纳社会保障资金的供应商应提供相关文件证明；</w:t>
      </w:r>
    </w:p>
    <w:p>
      <w:pPr>
        <w:rPr>
          <w:rFonts w:hint="eastAsia"/>
          <w:b w:val="0"/>
          <w:bCs/>
          <w:sz w:val="28"/>
          <w:szCs w:val="28"/>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6"/>
        <w:jc w:val="center"/>
        <w:rPr>
          <w:rFonts w:hint="default" w:ascii="Arial" w:hAnsi="Arial" w:eastAsia="宋体" w:cs="Times New Roman"/>
          <w:b/>
          <w:bCs w:val="0"/>
          <w:sz w:val="24"/>
          <w:szCs w:val="24"/>
          <w:lang w:val="en-US" w:eastAsia="zh-CN"/>
        </w:rPr>
      </w:pPr>
      <w:r>
        <w:rPr>
          <w:rFonts w:hint="eastAsia" w:ascii="Arial" w:hAnsi="Arial" w:eastAsia="宋体" w:cs="Times New Roman"/>
          <w:b/>
          <w:bCs w:val="0"/>
          <w:sz w:val="24"/>
          <w:szCs w:val="24"/>
          <w:lang w:val="en-US" w:eastAsia="zh-CN"/>
        </w:rPr>
        <w:t>1-4税收缴纳证明</w:t>
      </w:r>
    </w:p>
    <w:p>
      <w:pPr>
        <w:keepNext w:val="0"/>
        <w:keepLines w:val="0"/>
        <w:pageBreakBefore w:val="0"/>
        <w:widowControl w:val="0"/>
        <w:pBdr>
          <w:top w:val="none" w:color="auto" w:sz="0" w:space="0"/>
          <w:left w:val="none" w:color="auto" w:sz="0" w:space="0"/>
          <w:bottom w:val="none" w:color="FF0000" w:sz="0" w:space="0"/>
          <w:right w:val="none" w:color="auto" w:sz="0" w:space="0"/>
          <w:between w:val="none" w:color="auto" w:sz="0" w:space="0"/>
        </w:pBd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bidi="ar-SA"/>
        </w:rPr>
        <w:t>供应商税收缴纳证明：提近一年至少连续三个月已缴纳的纳税证明或完税证明，依法免税的供应商应提供相关证明材料；</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bidi w:val="0"/>
        <w:rPr>
          <w:rFonts w:hint="eastAsia"/>
          <w:lang w:val="en-US" w:eastAsia="zh-CN"/>
        </w:rPr>
      </w:pPr>
    </w:p>
    <w:p>
      <w:pPr>
        <w:pStyle w:val="6"/>
        <w:jc w:val="center"/>
        <w:rPr>
          <w:rFonts w:hint="default"/>
          <w:sz w:val="24"/>
          <w:szCs w:val="24"/>
          <w:lang w:val="en-US" w:eastAsia="zh-CN"/>
        </w:rPr>
      </w:pPr>
      <w:r>
        <w:rPr>
          <w:rFonts w:hint="eastAsia"/>
          <w:b/>
          <w:bCs w:val="0"/>
          <w:sz w:val="24"/>
          <w:szCs w:val="24"/>
          <w:lang w:val="en-US" w:eastAsia="zh-CN"/>
        </w:rPr>
        <w:t>1-5信用记录</w:t>
      </w:r>
    </w:p>
    <w:p>
      <w:pPr>
        <w:overflowPunct w:val="0"/>
        <w:adjustRightInd w:val="0"/>
        <w:snapToGrid w:val="0"/>
        <w:spacing w:line="460" w:lineRule="exact"/>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致：</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（采购人）     </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我方作为</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项目（</w:t>
      </w:r>
      <w:r>
        <w:rPr>
          <w:rFonts w:hint="eastAsia" w:cs="仿宋_GB2312" w:asciiTheme="minorEastAsia" w:hAnsiTheme="minorEastAsia" w:eastAsiaTheme="minorEastAsia"/>
          <w:bCs/>
          <w:color w:val="000000" w:themeColor="text1"/>
          <w:sz w:val="24"/>
          <w:szCs w:val="24"/>
          <w14:textFill>
            <w14:solidFill>
              <w14:schemeClr w14:val="tx1"/>
            </w14:solidFill>
          </w14:textFill>
        </w:rPr>
        <w:t>项目</w:t>
      </w:r>
      <w:r>
        <w:rPr>
          <w:rFonts w:hint="eastAsia" w:cs="仿宋_GB2312" w:asciiTheme="minorEastAsia" w:hAnsiTheme="minorEastAsia" w:eastAsiaTheme="minorEastAsia"/>
          <w:color w:val="000000" w:themeColor="text1"/>
          <w:sz w:val="24"/>
          <w:szCs w:val="24"/>
          <w14:textFill>
            <w14:solidFill>
              <w14:schemeClr w14:val="tx1"/>
            </w14:solidFill>
          </w14:textFill>
        </w:rPr>
        <w:t>编号：</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）的</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供应商</w:t>
      </w:r>
      <w:r>
        <w:rPr>
          <w:rFonts w:hint="eastAsia" w:cs="仿宋_GB2312" w:asciiTheme="minorEastAsia" w:hAnsiTheme="minorEastAsia" w:eastAsiaTheme="minorEastAsia"/>
          <w:color w:val="000000" w:themeColor="text1"/>
          <w:sz w:val="24"/>
          <w:szCs w:val="24"/>
          <w14:textFill>
            <w14:solidFill>
              <w14:schemeClr w14:val="tx1"/>
            </w14:solidFill>
          </w14:textFill>
        </w:rPr>
        <w:t>，在此郑重声明：</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1.我方在参加本次政府采购活动前3年内的经营活动中</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（填“没有”或“有”）重大违法记录。（</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供应商</w:t>
      </w:r>
      <w:r>
        <w:rPr>
          <w:rFonts w:hint="eastAsia" w:cs="仿宋_GB2312" w:asciiTheme="minorEastAsia" w:hAnsiTheme="minorEastAsia" w:eastAsiaTheme="minorEastAsia"/>
          <w:color w:val="000000" w:themeColor="text1"/>
          <w:sz w:val="24"/>
          <w:szCs w:val="24"/>
          <w14:textFill>
            <w14:solidFill>
              <w14:schemeClr w14:val="tx1"/>
            </w14:solidFill>
          </w14:textFill>
        </w:rPr>
        <w:t>在参加政府采购活动前3年内因违法经营被禁止在一定期限内参加政府采购活动，期限届满的，可以参加政府采购活动，但应提供期限届满的证明材料）</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2.我方</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（填“未被列入”或“被列入”）信用</w:t>
      </w:r>
      <w:r>
        <w:rPr>
          <w:rFonts w:cs="仿宋_GB2312" w:asciiTheme="minorEastAsia" w:hAnsiTheme="minorEastAsia" w:eastAsiaTheme="minorEastAsia"/>
          <w:color w:val="000000" w:themeColor="text1"/>
          <w:sz w:val="24"/>
          <w:szCs w:val="24"/>
          <w14:textFill>
            <w14:solidFill>
              <w14:schemeClr w14:val="tx1"/>
            </w14:solidFill>
          </w14:textFill>
        </w:rPr>
        <w:t>中国</w:t>
      </w:r>
      <w:r>
        <w:rPr>
          <w:rFonts w:hint="eastAsia" w:cs="仿宋_GB2312" w:asciiTheme="minorEastAsia" w:hAnsiTheme="minorEastAsia" w:eastAsiaTheme="minorEastAsia"/>
          <w:color w:val="000000" w:themeColor="text1"/>
          <w:sz w:val="24"/>
          <w:szCs w:val="24"/>
          <w14:textFill>
            <w14:solidFill>
              <w14:schemeClr w14:val="tx1"/>
            </w14:solidFill>
          </w14:textFill>
        </w:rPr>
        <w:t>失信被执行人名单。</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3.我方</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（填“未被列入”或“被列入”）信用</w:t>
      </w:r>
      <w:r>
        <w:rPr>
          <w:rFonts w:cs="仿宋_GB2312" w:asciiTheme="minorEastAsia" w:hAnsiTheme="minorEastAsia" w:eastAsiaTheme="minorEastAsia"/>
          <w:color w:val="000000" w:themeColor="text1"/>
          <w:sz w:val="24"/>
          <w:szCs w:val="24"/>
          <w14:textFill>
            <w14:solidFill>
              <w14:schemeClr w14:val="tx1"/>
            </w14:solidFill>
          </w14:textFill>
        </w:rPr>
        <w:t>中国</w:t>
      </w:r>
      <w:r>
        <w:rPr>
          <w:rFonts w:hint="eastAsia" w:ascii="宋体" w:hAnsi="宋体" w:eastAsia="宋体" w:cs="宋体"/>
          <w:kern w:val="0"/>
          <w:sz w:val="24"/>
          <w:szCs w:val="24"/>
          <w:highlight w:val="none"/>
        </w:rPr>
        <w:t>重大税收违法</w:t>
      </w:r>
      <w:r>
        <w:rPr>
          <w:rFonts w:hint="eastAsia" w:ascii="宋体" w:hAnsi="宋体" w:eastAsia="宋体" w:cs="宋体"/>
          <w:kern w:val="0"/>
          <w:sz w:val="24"/>
          <w:szCs w:val="24"/>
          <w:highlight w:val="none"/>
          <w:lang w:val="en-US" w:eastAsia="zh-CN"/>
        </w:rPr>
        <w:t>失信主体</w:t>
      </w:r>
      <w:r>
        <w:rPr>
          <w:rFonts w:hint="eastAsia" w:cs="仿宋_GB2312" w:asciiTheme="minorEastAsia" w:hAnsiTheme="minorEastAsia" w:eastAsiaTheme="minorEastAsia"/>
          <w:color w:val="000000" w:themeColor="text1"/>
          <w:sz w:val="24"/>
          <w:szCs w:val="24"/>
          <w14:textFill>
            <w14:solidFill>
              <w14:schemeClr w14:val="tx1"/>
            </w14:solidFill>
          </w14:textFill>
        </w:rPr>
        <w:t>。</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4.我方</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（填“未被列入”或“被列入”）政府采购严重违法失信行为记录名单。</w:t>
      </w:r>
    </w:p>
    <w:p>
      <w:pPr>
        <w:pStyle w:val="53"/>
        <w:overflowPunct w:val="0"/>
        <w:adjustRightInd w:val="0"/>
        <w:snapToGrid w:val="0"/>
        <w:spacing w:line="460" w:lineRule="atLeast"/>
        <w:ind w:firstLine="480"/>
        <w:rPr>
          <w:rFonts w:cs="仿宋_GB2312" w:asciiTheme="minorEastAsia" w:hAnsiTheme="minorEastAsia" w:eastAsiaTheme="minorEastAsia"/>
          <w:color w:val="000000" w:themeColor="text1"/>
          <w:kern w:val="28"/>
          <w:sz w:val="24"/>
          <w:szCs w:val="24"/>
          <w14:textFill>
            <w14:solidFill>
              <w14:schemeClr w14:val="tx1"/>
            </w14:solidFill>
          </w14:textFill>
        </w:rPr>
      </w:pPr>
      <w:r>
        <w:rPr>
          <w:rFonts w:hint="eastAsia" w:cs="仿宋_GB2312" w:asciiTheme="minorEastAsia" w:hAnsiTheme="minorEastAsia" w:eastAsiaTheme="minorEastAsia"/>
          <w:color w:val="000000" w:themeColor="text1"/>
          <w:kern w:val="28"/>
          <w:sz w:val="24"/>
          <w:szCs w:val="24"/>
          <w14:textFill>
            <w14:solidFill>
              <w14:schemeClr w14:val="tx1"/>
            </w14:solidFill>
          </w14:textFill>
        </w:rPr>
        <w:t>同时，我方保证投标文件</w:t>
      </w:r>
      <w:r>
        <w:rPr>
          <w:rFonts w:cs="仿宋_GB2312" w:asciiTheme="minorEastAsia" w:hAnsiTheme="minorEastAsia" w:eastAsiaTheme="minorEastAsia"/>
          <w:color w:val="000000" w:themeColor="text1"/>
          <w:kern w:val="28"/>
          <w:sz w:val="24"/>
          <w:szCs w:val="24"/>
          <w14:textFill>
            <w14:solidFill>
              <w14:schemeClr w14:val="tx1"/>
            </w14:solidFill>
          </w14:textFill>
        </w:rPr>
        <w:t>中</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所提交的材料均真实有效且不具有任何误导性。如经</w:t>
      </w:r>
      <w:r>
        <w:rPr>
          <w:rFonts w:cs="仿宋_GB2312" w:asciiTheme="minorEastAsia" w:hAnsiTheme="minorEastAsia" w:eastAsiaTheme="minorEastAsia"/>
          <w:color w:val="000000" w:themeColor="text1"/>
          <w:kern w:val="28"/>
          <w:sz w:val="24"/>
          <w:szCs w:val="24"/>
          <w14:textFill>
            <w14:solidFill>
              <w14:schemeClr w14:val="tx1"/>
            </w14:solidFill>
          </w14:textFill>
        </w:rPr>
        <w:t>查证属于虚假材料或存在不实</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（含</w:t>
      </w:r>
      <w:r>
        <w:rPr>
          <w:rFonts w:cs="仿宋_GB2312" w:asciiTheme="minorEastAsia" w:hAnsiTheme="minorEastAsia" w:eastAsiaTheme="minorEastAsia"/>
          <w:color w:val="000000" w:themeColor="text1"/>
          <w:kern w:val="28"/>
          <w:sz w:val="24"/>
          <w:szCs w:val="24"/>
          <w14:textFill>
            <w14:solidFill>
              <w14:schemeClr w14:val="tx1"/>
            </w14:solidFill>
          </w14:textFill>
        </w:rPr>
        <w:t>属于我方疏忽或</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我方</w:t>
      </w:r>
      <w:r>
        <w:rPr>
          <w:rFonts w:cs="仿宋_GB2312" w:asciiTheme="minorEastAsia" w:hAnsiTheme="minorEastAsia" w:eastAsiaTheme="minorEastAsia"/>
          <w:color w:val="000000" w:themeColor="text1"/>
          <w:kern w:val="28"/>
          <w:sz w:val="24"/>
          <w:szCs w:val="24"/>
          <w14:textFill>
            <w14:solidFill>
              <w14:schemeClr w14:val="tx1"/>
            </w14:solidFill>
          </w14:textFill>
        </w:rPr>
        <w:t>原因</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提供）</w:t>
      </w:r>
      <w:r>
        <w:rPr>
          <w:rFonts w:cs="仿宋_GB2312" w:asciiTheme="minorEastAsia" w:hAnsiTheme="minorEastAsia" w:eastAsiaTheme="minorEastAsia"/>
          <w:color w:val="000000" w:themeColor="text1"/>
          <w:kern w:val="28"/>
          <w:sz w:val="24"/>
          <w:szCs w:val="24"/>
          <w14:textFill>
            <w14:solidFill>
              <w14:schemeClr w14:val="tx1"/>
            </w14:solidFill>
          </w14:textFill>
        </w:rPr>
        <w:t>，我方将自动放弃投标和中标资格</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w:t>
      </w:r>
      <w:r>
        <w:rPr>
          <w:rFonts w:cs="仿宋_GB2312" w:asciiTheme="minorEastAsia" w:hAnsiTheme="minorEastAsia" w:eastAsiaTheme="minorEastAsia"/>
          <w:color w:val="000000" w:themeColor="text1"/>
          <w:kern w:val="28"/>
          <w:sz w:val="24"/>
          <w:szCs w:val="24"/>
          <w14:textFill>
            <w14:solidFill>
              <w14:schemeClr w14:val="tx1"/>
            </w14:solidFill>
          </w14:textFill>
        </w:rPr>
        <w:t>承担</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相关</w:t>
      </w:r>
      <w:r>
        <w:rPr>
          <w:rFonts w:cs="仿宋_GB2312" w:asciiTheme="minorEastAsia" w:hAnsiTheme="minorEastAsia" w:eastAsiaTheme="minorEastAsia"/>
          <w:color w:val="000000" w:themeColor="text1"/>
          <w:kern w:val="28"/>
          <w:sz w:val="24"/>
          <w:szCs w:val="24"/>
          <w14:textFill>
            <w14:solidFill>
              <w14:schemeClr w14:val="tx1"/>
            </w14:solidFill>
          </w14:textFill>
        </w:rPr>
        <w:t>责任并</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接受按</w:t>
      </w:r>
      <w:r>
        <w:rPr>
          <w:rFonts w:cs="仿宋_GB2312" w:asciiTheme="minorEastAsia" w:hAnsiTheme="minorEastAsia" w:eastAsiaTheme="minorEastAsia"/>
          <w:color w:val="000000" w:themeColor="text1"/>
          <w:kern w:val="28"/>
          <w:sz w:val="24"/>
          <w:szCs w:val="24"/>
          <w14:textFill>
            <w14:solidFill>
              <w14:schemeClr w14:val="tx1"/>
            </w14:solidFill>
          </w14:textFill>
        </w:rPr>
        <w:t>提供虚假</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信息</w:t>
      </w:r>
      <w:r>
        <w:rPr>
          <w:rFonts w:cs="仿宋_GB2312" w:asciiTheme="minorEastAsia" w:hAnsiTheme="minorEastAsia" w:eastAsiaTheme="minorEastAsia"/>
          <w:color w:val="000000" w:themeColor="text1"/>
          <w:kern w:val="28"/>
          <w:sz w:val="24"/>
          <w:szCs w:val="24"/>
          <w14:textFill>
            <w14:solidFill>
              <w14:schemeClr w14:val="tx1"/>
            </w14:solidFill>
          </w14:textFill>
        </w:rPr>
        <w:t>和材料</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的处罚。</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采购人或评标委员会可以通过“信用中国”网站（www.creditchina.gov.cn）和中国政府采购网（www.ccgp.gov.cn）进行查询，我公司完全接受由此查询的结果（截止时点为投标截止时间）。</w:t>
      </w:r>
    </w:p>
    <w:p>
      <w:pPr>
        <w:overflowPunct w:val="0"/>
        <w:adjustRightInd w:val="0"/>
        <w:snapToGrid w:val="0"/>
        <w:spacing w:line="440" w:lineRule="exact"/>
        <w:ind w:firstLine="480" w:firstLineChars="200"/>
        <w:rPr>
          <w:rFonts w:cs="仿宋_GB2312" w:asciiTheme="minorEastAsia" w:hAnsiTheme="minorEastAsia" w:eastAsiaTheme="minorEastAsia"/>
          <w:color w:val="000000" w:themeColor="text1"/>
          <w:sz w:val="24"/>
          <w:szCs w:val="32"/>
          <w14:textFill>
            <w14:solidFill>
              <w14:schemeClr w14:val="tx1"/>
            </w14:solidFill>
          </w14:textFill>
        </w:rPr>
      </w:pPr>
    </w:p>
    <w:p>
      <w:pPr>
        <w:overflowPunct w:val="0"/>
        <w:adjustRightInd w:val="0"/>
        <w:snapToGrid w:val="0"/>
        <w:spacing w:line="440" w:lineRule="exact"/>
        <w:ind w:firstLine="480" w:firstLineChars="200"/>
        <w:rPr>
          <w:rFonts w:cs="仿宋_GB2312" w:asciiTheme="minorEastAsia" w:hAnsiTheme="minorEastAsia" w:eastAsiaTheme="minorEastAsia"/>
          <w:color w:val="000000" w:themeColor="text1"/>
          <w:sz w:val="24"/>
          <w:szCs w:val="32"/>
          <w14:textFill>
            <w14:solidFill>
              <w14:schemeClr w14:val="tx1"/>
            </w14:solidFill>
          </w14:textFill>
        </w:rPr>
      </w:pPr>
      <w:r>
        <w:rPr>
          <w:rFonts w:hint="eastAsia" w:cs="仿宋_GB2312" w:asciiTheme="minorEastAsia" w:hAnsiTheme="minorEastAsia" w:eastAsiaTheme="minorEastAsia"/>
          <w:color w:val="000000" w:themeColor="text1"/>
          <w:sz w:val="24"/>
          <w:szCs w:val="32"/>
          <w14:textFill>
            <w14:solidFill>
              <w14:schemeClr w14:val="tx1"/>
            </w14:solidFill>
          </w14:textFill>
        </w:rPr>
        <w:t>特此声明。</w:t>
      </w:r>
    </w:p>
    <w:p>
      <w:pPr>
        <w:overflowPunct w:val="0"/>
        <w:adjustRightInd w:val="0"/>
        <w:snapToGrid w:val="0"/>
        <w:spacing w:line="440" w:lineRule="exact"/>
        <w:ind w:firstLine="480" w:firstLineChars="200"/>
        <w:rPr>
          <w:rFonts w:cs="仿宋_GB2312" w:asciiTheme="minorEastAsia" w:hAnsiTheme="minorEastAsia" w:eastAsiaTheme="minorEastAsia"/>
          <w:color w:val="000000" w:themeColor="text1"/>
          <w:sz w:val="24"/>
          <w:szCs w:val="32"/>
          <w14:textFill>
            <w14:solidFill>
              <w14:schemeClr w14:val="tx1"/>
            </w14:solidFill>
          </w14:textFill>
        </w:rPr>
      </w:pPr>
    </w:p>
    <w:p>
      <w:pPr>
        <w:pStyle w:val="10"/>
        <w:overflowPunct w:val="0"/>
        <w:adjustRightInd w:val="0"/>
        <w:snapToGrid w:val="0"/>
        <w:rPr>
          <w:color w:val="000000" w:themeColor="text1"/>
          <w14:textFill>
            <w14:solidFill>
              <w14:schemeClr w14:val="tx1"/>
            </w14:solidFill>
          </w14:textFill>
        </w:rPr>
      </w:pPr>
    </w:p>
    <w:p>
      <w:pPr>
        <w:overflowPunct w:val="0"/>
        <w:adjustRightInd w:val="0"/>
        <w:snapToGrid w:val="0"/>
        <w:spacing w:line="460" w:lineRule="exact"/>
        <w:jc w:val="right"/>
        <w:rPr>
          <w:rFonts w:cs="仿宋_GB2312" w:asciiTheme="minorEastAsia" w:hAnsiTheme="minorEastAsia" w:eastAsiaTheme="minorEastAsia"/>
          <w:color w:val="000000" w:themeColor="text1"/>
          <w:sz w:val="24"/>
          <w:szCs w:val="32"/>
          <w14:textFill>
            <w14:solidFill>
              <w14:schemeClr w14:val="tx1"/>
            </w14:solidFill>
          </w14:textFill>
        </w:rPr>
      </w:pPr>
      <w:r>
        <w:rPr>
          <w:rFonts w:hint="eastAsia" w:cs="仿宋_GB2312" w:asciiTheme="minorEastAsia" w:hAnsiTheme="minorEastAsia" w:eastAsiaTheme="minorEastAsia"/>
          <w:color w:val="000000" w:themeColor="text1"/>
          <w:sz w:val="24"/>
          <w:szCs w:val="32"/>
          <w:lang w:eastAsia="zh-CN"/>
          <w14:textFill>
            <w14:solidFill>
              <w14:schemeClr w14:val="tx1"/>
            </w14:solidFill>
          </w14:textFill>
        </w:rPr>
        <w:t>供应商</w:t>
      </w:r>
      <w:r>
        <w:rPr>
          <w:rFonts w:hint="eastAsia" w:cs="仿宋_GB2312" w:asciiTheme="minorEastAsia" w:hAnsiTheme="minorEastAsia" w:eastAsiaTheme="minorEastAsia"/>
          <w:color w:val="000000" w:themeColor="text1"/>
          <w:sz w:val="24"/>
          <w:szCs w:val="32"/>
          <w14:textFill>
            <w14:solidFill>
              <w14:schemeClr w14:val="tx1"/>
            </w14:solidFill>
          </w14:textFill>
        </w:rPr>
        <w:t>名称：</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（盖公章）</w:t>
      </w:r>
    </w:p>
    <w:p>
      <w:pPr>
        <w:overflowPunct w:val="0"/>
        <w:adjustRightInd w:val="0"/>
        <w:snapToGrid w:val="0"/>
        <w:spacing w:line="460" w:lineRule="exact"/>
        <w:jc w:val="right"/>
        <w:rPr>
          <w:rFonts w:cs="仿宋_GB2312" w:asciiTheme="minorEastAsia" w:hAnsiTheme="minorEastAsia" w:eastAsiaTheme="minorEastAsia"/>
          <w:color w:val="000000" w:themeColor="text1"/>
          <w:sz w:val="24"/>
          <w:szCs w:val="32"/>
          <w:u w:val="single"/>
          <w14:textFill>
            <w14:solidFill>
              <w14:schemeClr w14:val="tx1"/>
            </w14:solidFill>
          </w14:textFill>
        </w:rPr>
      </w:pPr>
      <w:r>
        <w:rPr>
          <w:rFonts w:hint="eastAsia" w:cs="仿宋_GB2312" w:asciiTheme="minorEastAsia" w:hAnsiTheme="minorEastAsia" w:eastAsiaTheme="minorEastAsia"/>
          <w:color w:val="000000" w:themeColor="text1"/>
          <w:sz w:val="24"/>
          <w:szCs w:val="32"/>
          <w14:textFill>
            <w14:solidFill>
              <w14:schemeClr w14:val="tx1"/>
            </w14:solidFill>
          </w14:textFill>
        </w:rPr>
        <w:t>法定代表人或其授权代表人：</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（签字或盖章）</w:t>
      </w:r>
    </w:p>
    <w:p>
      <w:pPr>
        <w:pStyle w:val="20"/>
        <w:wordWrap w:val="0"/>
        <w:spacing w:before="0" w:beforeAutospacing="0" w:after="0" w:afterAutospacing="0" w:line="360" w:lineRule="auto"/>
        <w:ind w:firstLine="480" w:firstLineChars="200"/>
        <w:jc w:val="both"/>
        <w:rPr>
          <w:rFonts w:hint="eastAsia"/>
          <w:shd w:val="clear" w:color="auto" w:fill="FFFFFF"/>
        </w:rPr>
      </w:pPr>
      <w:r>
        <w:rPr>
          <w:rFonts w:hint="eastAsia" w:cs="仿宋_GB2312" w:asciiTheme="minorEastAsia" w:hAnsiTheme="minorEastAsia" w:eastAsiaTheme="minorEastAsia"/>
          <w:color w:val="000000" w:themeColor="text1"/>
          <w:sz w:val="24"/>
          <w:szCs w:val="32"/>
          <w14:textFill>
            <w14:solidFill>
              <w14:schemeClr w14:val="tx1"/>
            </w14:solidFill>
          </w14:textFill>
        </w:rPr>
        <w:t xml:space="preserve">                              日期：</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年</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月</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 xml:space="preserve">日  </w:t>
      </w:r>
    </w:p>
    <w:p>
      <w:pPr>
        <w:pStyle w:val="21"/>
        <w:ind w:firstLine="240"/>
        <w:rPr>
          <w:rFonts w:hint="eastAsia" w:ascii="宋体" w:hAnsi="宋体" w:eastAsia="宋体" w:cs="宋体"/>
          <w:sz w:val="24"/>
          <w:szCs w:val="24"/>
          <w:shd w:val="clear" w:color="auto" w:fill="FFFFFF"/>
        </w:rPr>
      </w:pPr>
    </w:p>
    <w:p>
      <w:pPr>
        <w:pStyle w:val="12"/>
        <w:rPr>
          <w:rFonts w:hint="default"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备注：后附网站查询截图</w:t>
      </w:r>
    </w:p>
    <w:p>
      <w:pPr>
        <w:rPr>
          <w:rFonts w:hint="eastAsia" w:ascii="宋体" w:hAnsi="宋体" w:eastAsia="宋体" w:cs="宋体"/>
          <w:b/>
          <w:bCs/>
          <w:sz w:val="24"/>
          <w:szCs w:val="24"/>
          <w:shd w:val="clear" w:color="auto" w:fill="FFFFFF"/>
        </w:rPr>
      </w:pPr>
    </w:p>
    <w:p>
      <w:pPr>
        <w:pStyle w:val="6"/>
        <w:keepNext/>
        <w:keepLines/>
        <w:pageBreakBefore w:val="0"/>
        <w:widowControl w:val="0"/>
        <w:kinsoku/>
        <w:wordWrap/>
        <w:overflowPunct/>
        <w:topLinePunct w:val="0"/>
        <w:autoSpaceDE/>
        <w:autoSpaceDN/>
        <w:bidi w:val="0"/>
        <w:adjustRightInd/>
        <w:snapToGrid/>
        <w:spacing w:before="0"/>
        <w:ind w:left="0" w:firstLine="0"/>
        <w:textAlignment w:val="auto"/>
        <w:rPr>
          <w:rFonts w:hint="default"/>
          <w:lang w:val="en-US" w:eastAsia="zh-CN"/>
        </w:rPr>
      </w:pPr>
    </w:p>
    <w:p>
      <w:pPr>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jc w:val="center"/>
        <w:rPr>
          <w:rFonts w:hint="default" w:eastAsia="宋体"/>
          <w:b/>
          <w:bCs w:val="0"/>
          <w:sz w:val="24"/>
          <w:szCs w:val="24"/>
          <w:lang w:val="en-US" w:eastAsia="zh-CN"/>
        </w:rPr>
      </w:pPr>
      <w:r>
        <w:rPr>
          <w:rFonts w:hint="eastAsia"/>
          <w:b/>
          <w:bCs w:val="0"/>
          <w:sz w:val="24"/>
          <w:szCs w:val="24"/>
          <w:lang w:val="en-US" w:eastAsia="zh-CN"/>
        </w:rPr>
        <w:t>1-6</w:t>
      </w:r>
      <w:r>
        <w:rPr>
          <w:rFonts w:hint="eastAsia" w:eastAsia="宋体"/>
          <w:b/>
          <w:bCs w:val="0"/>
          <w:sz w:val="24"/>
          <w:szCs w:val="24"/>
          <w:lang w:val="en-US" w:eastAsia="zh-CN"/>
        </w:rPr>
        <w:t>控股管理关系</w:t>
      </w: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中盛精诚项目管理有限责任公司：</w:t>
      </w:r>
    </w:p>
    <w:p>
      <w:pPr>
        <w:spacing w:after="120"/>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r>
        <w:rPr>
          <w:rFonts w:hint="eastAsia" w:ascii="宋体" w:hAnsi="宋体" w:eastAsia="宋体" w:cs="宋体"/>
          <w:sz w:val="24"/>
          <w:szCs w:val="24"/>
          <w:highlight w:val="none"/>
        </w:rPr>
        <w:t>与我方的法定代表人（单位负责人）为同一人的企业如下：</w:t>
      </w:r>
    </w:p>
    <w:p>
      <w:pPr>
        <w:ind w:firstLine="426"/>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r>
        <w:rPr>
          <w:rFonts w:hint="eastAsia" w:ascii="宋体" w:hAnsi="宋体" w:eastAsia="宋体" w:cs="宋体"/>
          <w:sz w:val="24"/>
          <w:szCs w:val="24"/>
          <w:highlight w:val="none"/>
        </w:rPr>
        <w:t>我方的控股股东如下：</w:t>
      </w:r>
    </w:p>
    <w:p>
      <w:pPr>
        <w:ind w:firstLine="426"/>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r>
        <w:rPr>
          <w:rFonts w:hint="eastAsia" w:ascii="宋体" w:hAnsi="宋体" w:eastAsia="宋体" w:cs="宋体"/>
          <w:sz w:val="24"/>
          <w:szCs w:val="24"/>
          <w:highlight w:val="none"/>
        </w:rPr>
        <w:t>我方直接控股的企业如下：</w:t>
      </w:r>
    </w:p>
    <w:p>
      <w:pPr>
        <w:ind w:firstLine="426"/>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r>
        <w:rPr>
          <w:rFonts w:hint="eastAsia" w:ascii="宋体" w:hAnsi="宋体" w:eastAsia="宋体" w:cs="宋体"/>
          <w:sz w:val="24"/>
          <w:szCs w:val="24"/>
          <w:highlight w:val="none"/>
        </w:rPr>
        <w:t>与我方存在管理、被管理关系的单位名称如下：</w:t>
      </w:r>
    </w:p>
    <w:p>
      <w:pPr>
        <w:ind w:firstLine="426"/>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p>
    <w:p>
      <w:pPr>
        <w:spacing w:before="120" w:after="12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供应商名称（公章）： </w:t>
      </w:r>
      <w:r>
        <w:rPr>
          <w:rFonts w:hint="eastAsia" w:ascii="宋体" w:hAnsi="宋体" w:eastAsia="宋体" w:cs="宋体"/>
          <w:sz w:val="24"/>
          <w:szCs w:val="24"/>
          <w:highlight w:val="none"/>
          <w:u w:val="single"/>
        </w:rPr>
        <w:t xml:space="preserve">              </w:t>
      </w:r>
    </w:p>
    <w:p>
      <w:pPr>
        <w:spacing w:before="120" w:after="12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法定代表人或其授权代表（签字或加盖人名章）：</w:t>
      </w:r>
      <w:r>
        <w:rPr>
          <w:rFonts w:hint="eastAsia" w:ascii="宋体" w:hAnsi="宋体" w:eastAsia="宋体" w:cs="宋体"/>
          <w:sz w:val="24"/>
          <w:szCs w:val="24"/>
          <w:highlight w:val="none"/>
          <w:u w:val="single"/>
        </w:rPr>
        <w:t xml:space="preserve">                  </w:t>
      </w:r>
    </w:p>
    <w:p>
      <w:pPr>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bidi w:val="0"/>
        <w:rPr>
          <w:rFonts w:hint="eastAsia"/>
          <w:lang w:val="en-US" w:eastAsia="zh-CN"/>
        </w:rPr>
      </w:pPr>
    </w:p>
    <w:p>
      <w:pPr>
        <w:pStyle w:val="6"/>
        <w:jc w:val="center"/>
        <w:rPr>
          <w:rFonts w:hint="default" w:ascii="Arial" w:hAnsi="Arial" w:eastAsia="宋体" w:cs="Times New Roman"/>
          <w:b/>
          <w:bCs w:val="0"/>
          <w:sz w:val="24"/>
          <w:szCs w:val="24"/>
          <w:lang w:val="en-US" w:eastAsia="zh-CN"/>
        </w:rPr>
      </w:pPr>
      <w:r>
        <w:rPr>
          <w:rFonts w:hint="eastAsia" w:ascii="Arial" w:hAnsi="Arial" w:eastAsia="宋体" w:cs="Times New Roman"/>
          <w:b/>
          <w:bCs w:val="0"/>
          <w:sz w:val="24"/>
          <w:szCs w:val="24"/>
          <w:lang w:val="en-US" w:eastAsia="zh-CN"/>
        </w:rPr>
        <w:t>1-7书面声明</w:t>
      </w: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p>
    <w:p>
      <w:pPr>
        <w:jc w:val="center"/>
        <w:rPr>
          <w:rFonts w:hint="eastAsia" w:ascii="宋体" w:hAnsi="宋体" w:eastAsia="宋体" w:cs="宋体"/>
          <w:b/>
          <w:sz w:val="24"/>
          <w:highlight w:val="none"/>
        </w:rPr>
      </w:pPr>
      <w:r>
        <w:rPr>
          <w:rFonts w:hint="eastAsia" w:ascii="宋体" w:hAnsi="宋体" w:eastAsia="宋体" w:cs="宋体"/>
          <w:b/>
          <w:sz w:val="24"/>
          <w:highlight w:val="none"/>
        </w:rPr>
        <w:t>声明函</w:t>
      </w:r>
    </w:p>
    <w:p>
      <w:pPr>
        <w:jc w:val="center"/>
        <w:rPr>
          <w:rFonts w:hint="eastAsia" w:ascii="宋体" w:hAnsi="宋体" w:eastAsia="宋体" w:cs="宋体"/>
          <w:sz w:val="24"/>
          <w:highlight w:val="none"/>
        </w:rPr>
      </w:pPr>
    </w:p>
    <w:p>
      <w:pPr>
        <w:tabs>
          <w:tab w:val="left" w:pos="5580"/>
        </w:tabs>
        <w:spacing w:before="120" w:line="360" w:lineRule="auto"/>
        <w:rPr>
          <w:rFonts w:hint="eastAsia" w:ascii="宋体" w:hAnsi="宋体" w:eastAsia="宋体" w:cs="宋体"/>
          <w:sz w:val="24"/>
          <w:highlight w:val="none"/>
          <w:u w:val="none"/>
        </w:rPr>
      </w:pPr>
      <w:r>
        <w:rPr>
          <w:rFonts w:hint="eastAsia" w:ascii="宋体" w:hAnsi="宋体" w:eastAsia="宋体" w:cs="宋体"/>
          <w:sz w:val="24"/>
          <w:highlight w:val="none"/>
          <w:u w:val="none"/>
          <w:lang w:eastAsia="zh-CN"/>
        </w:rPr>
        <w:t>中盛精诚项目管理有限责任公司：</w:t>
      </w:r>
      <w:r>
        <w:rPr>
          <w:rFonts w:hint="eastAsia" w:ascii="宋体" w:hAnsi="宋体" w:eastAsia="宋体" w:cs="宋体"/>
          <w:sz w:val="24"/>
          <w:highlight w:val="none"/>
          <w:u w:val="none"/>
        </w:rPr>
        <w:t xml:space="preserve">  </w:t>
      </w:r>
    </w:p>
    <w:p>
      <w:pPr>
        <w:tabs>
          <w:tab w:val="left" w:pos="5580"/>
        </w:tabs>
        <w:spacing w:before="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pPr>
        <w:tabs>
          <w:tab w:val="left" w:pos="5580"/>
        </w:tabs>
        <w:spacing w:before="120" w:line="360" w:lineRule="auto"/>
        <w:ind w:firstLine="480" w:firstLineChars="200"/>
        <w:rPr>
          <w:rFonts w:hint="eastAsia" w:ascii="宋体" w:hAnsi="宋体" w:eastAsia="宋体" w:cs="宋体"/>
          <w:sz w:val="24"/>
          <w:highlight w:val="none"/>
        </w:rPr>
      </w:pP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供应商名称（公章）： </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法定代表人或其授权代表（签字或加盖人名章）：</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5"/>
        <w:spacing w:beforeLines="100"/>
        <w:rPr>
          <w:rFonts w:hint="default" w:ascii="宋体" w:hAnsi="宋体" w:eastAsia="宋体" w:cs="宋体"/>
          <w:sz w:val="24"/>
          <w:szCs w:val="24"/>
          <w:lang w:val="en-US" w:eastAsia="zh-CN"/>
        </w:rPr>
      </w:pPr>
      <w:bookmarkStart w:id="200" w:name="_Toc583"/>
      <w:r>
        <w:rPr>
          <w:rFonts w:hint="eastAsia" w:ascii="宋体" w:hAnsi="宋体" w:cs="宋体"/>
          <w:sz w:val="24"/>
          <w:szCs w:val="24"/>
          <w:lang w:val="en-US" w:eastAsia="zh-CN"/>
        </w:rPr>
        <w:t>1-8法定代表人授权委托书</w:t>
      </w:r>
      <w:bookmarkEnd w:id="200"/>
    </w:p>
    <w:p>
      <w:pPr>
        <w:jc w:val="center"/>
        <w:rPr>
          <w:rFonts w:hint="eastAsia" w:ascii="宋体" w:hAnsi="宋体" w:cs="宋体"/>
          <w:b/>
          <w:bCs/>
        </w:rPr>
      </w:pPr>
      <w:bookmarkStart w:id="201" w:name="_Toc22693"/>
      <w:bookmarkStart w:id="202" w:name="_Toc2775"/>
      <w:bookmarkStart w:id="203" w:name="_Toc47418939"/>
      <w:bookmarkStart w:id="204" w:name="_Toc48995852"/>
      <w:bookmarkStart w:id="205" w:name="_Toc48791236"/>
      <w:bookmarkStart w:id="206" w:name="_Toc47418256"/>
      <w:bookmarkStart w:id="207" w:name="_Toc47262070"/>
      <w:bookmarkStart w:id="208" w:name="_Toc47261886"/>
      <w:bookmarkStart w:id="209" w:name="_Toc49019498"/>
      <w:bookmarkStart w:id="210" w:name="_Toc47261691"/>
      <w:bookmarkStart w:id="211" w:name="_Toc47418732"/>
      <w:bookmarkStart w:id="212" w:name="_Toc49019237"/>
      <w:r>
        <w:rPr>
          <w:rFonts w:hint="eastAsia" w:ascii="宋体" w:hAnsi="宋体" w:cs="宋体"/>
          <w:b/>
          <w:bCs/>
        </w:rPr>
        <w:t>法定代表人资格证明书</w:t>
      </w:r>
      <w:bookmarkEnd w:id="201"/>
      <w:bookmarkEnd w:id="202"/>
    </w:p>
    <w:tbl>
      <w:tblPr>
        <w:tblStyle w:val="2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472"/>
        <w:gridCol w:w="991"/>
        <w:gridCol w:w="976"/>
        <w:gridCol w:w="133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80" w:type="dxa"/>
            <w:gridSpan w:val="6"/>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致：中盛精诚工程项目管理有限公司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项目名称</w:t>
            </w:r>
          </w:p>
        </w:tc>
        <w:tc>
          <w:tcPr>
            <w:tcW w:w="7458"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项目编号</w:t>
            </w:r>
          </w:p>
        </w:tc>
        <w:tc>
          <w:tcPr>
            <w:tcW w:w="7458"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22"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权   限</w:t>
            </w:r>
          </w:p>
        </w:tc>
        <w:tc>
          <w:tcPr>
            <w:tcW w:w="7458" w:type="dxa"/>
            <w:gridSpan w:val="5"/>
            <w:noWrap w:val="0"/>
            <w:vAlign w:val="center"/>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有效期</w:t>
            </w:r>
          </w:p>
        </w:tc>
        <w:tc>
          <w:tcPr>
            <w:tcW w:w="7458" w:type="dxa"/>
            <w:gridSpan w:val="5"/>
            <w:noWrap w:val="0"/>
            <w:vAlign w:val="center"/>
          </w:tcPr>
          <w:p>
            <w:pPr>
              <w:tabs>
                <w:tab w:val="right" w:leader="dot" w:pos="9022"/>
              </w:tabs>
              <w:autoSpaceDE w:val="0"/>
              <w:autoSpaceDN w:val="0"/>
              <w:adjustRightInd w:val="0"/>
              <w:spacing w:line="312" w:lineRule="auto"/>
              <w:jc w:val="left"/>
              <w:rPr>
                <w:rFonts w:hint="eastAsia" w:ascii="宋体" w:hAnsi="宋体" w:cs="宋体"/>
              </w:rPr>
            </w:pPr>
            <w:r>
              <w:rPr>
                <w:rFonts w:hint="eastAsia" w:ascii="宋体" w:hAnsi="宋体" w:cs="宋体"/>
              </w:rPr>
              <w:t>自提交投标文件的截止之日起90日历天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vMerge w:val="restart"/>
            <w:noWrap w:val="0"/>
            <w:vAlign w:val="center"/>
          </w:tcPr>
          <w:p>
            <w:pPr>
              <w:tabs>
                <w:tab w:val="right" w:leader="dot" w:pos="9022"/>
              </w:tabs>
              <w:autoSpaceDE w:val="0"/>
              <w:autoSpaceDN w:val="0"/>
              <w:adjustRightInd w:val="0"/>
              <w:spacing w:line="312" w:lineRule="auto"/>
              <w:ind w:firstLine="240" w:firstLineChars="100"/>
              <w:rPr>
                <w:rFonts w:hint="eastAsia" w:ascii="宋体" w:hAnsi="宋体" w:cs="宋体"/>
                <w:bCs/>
                <w:caps/>
                <w:sz w:val="24"/>
              </w:rPr>
            </w:pPr>
            <w:r>
              <w:rPr>
                <w:rFonts w:hint="eastAsia" w:ascii="宋体" w:hAnsi="宋体" w:cs="宋体"/>
                <w:bCs/>
                <w:caps/>
                <w:sz w:val="24"/>
              </w:rPr>
              <w:t>企业</w:t>
            </w:r>
          </w:p>
          <w:p>
            <w:pPr>
              <w:tabs>
                <w:tab w:val="right" w:leader="dot" w:pos="9022"/>
              </w:tabs>
              <w:autoSpaceDE w:val="0"/>
              <w:autoSpaceDN w:val="0"/>
              <w:adjustRightInd w:val="0"/>
              <w:spacing w:line="312" w:lineRule="auto"/>
              <w:ind w:firstLine="240" w:firstLineChars="100"/>
              <w:rPr>
                <w:rFonts w:hint="eastAsia" w:ascii="宋体" w:hAnsi="宋体" w:cs="宋体"/>
                <w:bCs/>
                <w:caps/>
                <w:sz w:val="24"/>
              </w:rPr>
            </w:pPr>
            <w:r>
              <w:rPr>
                <w:rFonts w:hint="eastAsia" w:ascii="宋体" w:hAnsi="宋体" w:cs="宋体"/>
                <w:bCs/>
                <w:caps/>
                <w:sz w:val="24"/>
              </w:rPr>
              <w:t>信息</w:t>
            </w:r>
          </w:p>
        </w:tc>
        <w:tc>
          <w:tcPr>
            <w:tcW w:w="2472"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 xml:space="preserve">企 业 名 称 </w:t>
            </w:r>
          </w:p>
        </w:tc>
        <w:tc>
          <w:tcPr>
            <w:tcW w:w="4986"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472"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法 定 地 址</w:t>
            </w:r>
          </w:p>
        </w:tc>
        <w:tc>
          <w:tcPr>
            <w:tcW w:w="4986"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472"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营业执照注册证号</w:t>
            </w:r>
          </w:p>
        </w:tc>
        <w:tc>
          <w:tcPr>
            <w:tcW w:w="4986"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472" w:type="dxa"/>
            <w:noWrap w:val="0"/>
            <w:vAlign w:val="top"/>
          </w:tcPr>
          <w:p>
            <w:pPr>
              <w:tabs>
                <w:tab w:val="right" w:leader="dot" w:pos="9022"/>
              </w:tabs>
              <w:spacing w:line="312" w:lineRule="auto"/>
              <w:rPr>
                <w:rFonts w:hint="eastAsia" w:ascii="宋体" w:hAnsi="宋体" w:cs="宋体"/>
                <w:bCs/>
                <w:caps/>
                <w:sz w:val="24"/>
              </w:rPr>
            </w:pPr>
            <w:r>
              <w:rPr>
                <w:rFonts w:hint="eastAsia" w:ascii="宋体" w:hAnsi="宋体" w:cs="宋体"/>
                <w:bCs/>
                <w:caps/>
                <w:sz w:val="24"/>
              </w:rPr>
              <w:t>网        址</w:t>
            </w:r>
          </w:p>
        </w:tc>
        <w:tc>
          <w:tcPr>
            <w:tcW w:w="4986"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vMerge w:val="restart"/>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法定代</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表人</w:t>
            </w:r>
          </w:p>
        </w:tc>
        <w:tc>
          <w:tcPr>
            <w:tcW w:w="2472" w:type="dxa"/>
            <w:noWrap w:val="0"/>
            <w:vAlign w:val="top"/>
          </w:tcPr>
          <w:p>
            <w:pPr>
              <w:tabs>
                <w:tab w:val="right" w:leader="dot" w:pos="9022"/>
              </w:tabs>
              <w:autoSpaceDE w:val="0"/>
              <w:autoSpaceDN w:val="0"/>
              <w:adjustRightInd w:val="0"/>
              <w:spacing w:line="312" w:lineRule="auto"/>
              <w:ind w:firstLine="240" w:firstLineChars="100"/>
              <w:jc w:val="left"/>
              <w:rPr>
                <w:rFonts w:hint="eastAsia" w:ascii="宋体" w:hAnsi="宋体" w:cs="宋体"/>
                <w:bCs/>
                <w:caps/>
                <w:sz w:val="24"/>
              </w:rPr>
            </w:pPr>
            <w:r>
              <w:rPr>
                <w:rFonts w:hint="eastAsia" w:ascii="宋体" w:hAnsi="宋体" w:cs="宋体"/>
                <w:bCs/>
                <w:caps/>
                <w:sz w:val="24"/>
              </w:rPr>
              <w:t>姓    名</w:t>
            </w:r>
          </w:p>
        </w:tc>
        <w:tc>
          <w:tcPr>
            <w:tcW w:w="1967" w:type="dxa"/>
            <w:gridSpan w:val="2"/>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337"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性    别</w:t>
            </w:r>
          </w:p>
        </w:tc>
        <w:tc>
          <w:tcPr>
            <w:tcW w:w="1682"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472" w:type="dxa"/>
            <w:noWrap w:val="0"/>
            <w:vAlign w:val="top"/>
          </w:tcPr>
          <w:p>
            <w:pPr>
              <w:tabs>
                <w:tab w:val="right" w:leader="dot" w:pos="9022"/>
              </w:tabs>
              <w:autoSpaceDE w:val="0"/>
              <w:autoSpaceDN w:val="0"/>
              <w:adjustRightInd w:val="0"/>
              <w:spacing w:line="312" w:lineRule="auto"/>
              <w:ind w:firstLine="240" w:firstLineChars="100"/>
              <w:jc w:val="left"/>
              <w:rPr>
                <w:rFonts w:hint="eastAsia" w:ascii="宋体" w:hAnsi="宋体" w:cs="宋体"/>
                <w:bCs/>
                <w:caps/>
                <w:sz w:val="24"/>
              </w:rPr>
            </w:pPr>
            <w:r>
              <w:rPr>
                <w:rFonts w:hint="eastAsia" w:ascii="宋体" w:hAnsi="宋体" w:cs="宋体"/>
                <w:bCs/>
                <w:caps/>
                <w:sz w:val="24"/>
              </w:rPr>
              <w:t>职    务</w:t>
            </w:r>
          </w:p>
        </w:tc>
        <w:tc>
          <w:tcPr>
            <w:tcW w:w="1967" w:type="dxa"/>
            <w:gridSpan w:val="2"/>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337"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联系电话</w:t>
            </w:r>
          </w:p>
        </w:tc>
        <w:tc>
          <w:tcPr>
            <w:tcW w:w="1682"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22"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472" w:type="dxa"/>
            <w:noWrap w:val="0"/>
            <w:vAlign w:val="top"/>
          </w:tcPr>
          <w:p>
            <w:pPr>
              <w:tabs>
                <w:tab w:val="right" w:leader="dot" w:pos="9022"/>
              </w:tabs>
              <w:autoSpaceDE w:val="0"/>
              <w:autoSpaceDN w:val="0"/>
              <w:adjustRightInd w:val="0"/>
              <w:spacing w:line="312" w:lineRule="auto"/>
              <w:ind w:firstLine="240" w:firstLineChars="100"/>
              <w:jc w:val="left"/>
              <w:rPr>
                <w:rFonts w:hint="eastAsia" w:ascii="宋体" w:hAnsi="宋体" w:cs="宋体"/>
                <w:bCs/>
                <w:caps/>
                <w:sz w:val="24"/>
              </w:rPr>
            </w:pPr>
            <w:r>
              <w:rPr>
                <w:rFonts w:hint="eastAsia" w:ascii="宋体" w:hAnsi="宋体" w:cs="宋体"/>
                <w:bCs/>
                <w:caps/>
                <w:sz w:val="24"/>
              </w:rPr>
              <w:t>通讯地址</w:t>
            </w:r>
          </w:p>
        </w:tc>
        <w:tc>
          <w:tcPr>
            <w:tcW w:w="4986"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jc w:val="center"/>
        </w:trPr>
        <w:tc>
          <w:tcPr>
            <w:tcW w:w="5085" w:type="dxa"/>
            <w:gridSpan w:val="3"/>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法定代表人身份证复印件</w:t>
            </w:r>
          </w:p>
          <w:p>
            <w:pPr>
              <w:tabs>
                <w:tab w:val="right" w:leader="dot" w:pos="9022"/>
              </w:tabs>
              <w:autoSpaceDE w:val="0"/>
              <w:autoSpaceDN w:val="0"/>
              <w:adjustRightInd w:val="0"/>
              <w:spacing w:line="312" w:lineRule="auto"/>
              <w:jc w:val="center"/>
              <w:rPr>
                <w:rFonts w:hint="eastAsia" w:ascii="宋体" w:hAnsi="宋体" w:cs="宋体"/>
                <w:spacing w:val="-4"/>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spacing w:val="-4"/>
                <w:sz w:val="24"/>
              </w:rPr>
              <w:t>二代身份证正面</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312" w:lineRule="auto"/>
              <w:jc w:val="center"/>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3995" w:type="dxa"/>
            <w:gridSpan w:val="3"/>
            <w:noWrap w:val="0"/>
            <w:vAlign w:val="top"/>
          </w:tcPr>
          <w:p>
            <w:pPr>
              <w:tabs>
                <w:tab w:val="right" w:leader="dot" w:pos="9022"/>
              </w:tabs>
              <w:autoSpaceDE w:val="0"/>
              <w:autoSpaceDN w:val="0"/>
              <w:adjustRightInd w:val="0"/>
              <w:spacing w:line="312" w:lineRule="auto"/>
              <w:jc w:val="center"/>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法定代表人身份证复印件</w:t>
            </w:r>
          </w:p>
          <w:p>
            <w:pPr>
              <w:tabs>
                <w:tab w:val="right" w:leader="dot" w:pos="9022"/>
              </w:tabs>
              <w:autoSpaceDE w:val="0"/>
              <w:autoSpaceDN w:val="0"/>
              <w:adjustRightInd w:val="0"/>
              <w:spacing w:line="312" w:lineRule="auto"/>
              <w:jc w:val="center"/>
              <w:rPr>
                <w:rFonts w:hint="eastAsia" w:ascii="宋体" w:hAnsi="宋体" w:cs="宋体"/>
                <w:spacing w:val="-4"/>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spacing w:val="-4"/>
                <w:sz w:val="24"/>
              </w:rPr>
              <w:t>二代身份证反面</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312" w:lineRule="auto"/>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080" w:type="dxa"/>
            <w:gridSpan w:val="6"/>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法定代表人签字及盖章：</w:t>
            </w:r>
          </w:p>
        </w:tc>
      </w:tr>
    </w:tbl>
    <w:p>
      <w:pPr>
        <w:spacing w:line="312" w:lineRule="auto"/>
        <w:rPr>
          <w:rFonts w:hint="eastAsia" w:ascii="宋体" w:hAnsi="宋体" w:cs="宋体"/>
          <w:b/>
          <w:bCs/>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（公章）      日 期：</w:t>
      </w:r>
    </w:p>
    <w:p>
      <w:pPr>
        <w:spacing w:line="312" w:lineRule="auto"/>
        <w:rPr>
          <w:rFonts w:hint="eastAsia" w:ascii="宋体" w:hAnsi="宋体" w:cs="宋体"/>
          <w:b/>
          <w:bCs/>
          <w:sz w:val="24"/>
        </w:rPr>
      </w:pPr>
    </w:p>
    <w:p>
      <w:pPr>
        <w:pStyle w:val="21"/>
        <w:rPr>
          <w:rFonts w:hint="eastAsia"/>
        </w:rPr>
      </w:pPr>
    </w:p>
    <w:p>
      <w:pPr>
        <w:jc w:val="center"/>
        <w:rPr>
          <w:rFonts w:hint="eastAsia"/>
          <w:b/>
          <w:bCs/>
        </w:rPr>
      </w:pPr>
      <w:bookmarkStart w:id="213" w:name="_Toc15365"/>
      <w:bookmarkStart w:id="214" w:name="_Toc14264"/>
      <w:r>
        <w:rPr>
          <w:rFonts w:hint="eastAsia"/>
          <w:b/>
          <w:bCs/>
        </w:rPr>
        <w:t>法定代表人授权委托书</w:t>
      </w:r>
      <w:bookmarkEnd w:id="213"/>
      <w:bookmarkEnd w:id="214"/>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350"/>
        <w:gridCol w:w="1130"/>
        <w:gridCol w:w="705"/>
        <w:gridCol w:w="848"/>
        <w:gridCol w:w="1553"/>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180" w:type="dxa"/>
            <w:gridSpan w:val="7"/>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致：中盛精诚工程项目管理有限公司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vMerge w:val="restart"/>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被授</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权项</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目与</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内容</w:t>
            </w:r>
          </w:p>
        </w:tc>
        <w:tc>
          <w:tcPr>
            <w:tcW w:w="1350"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项目名称</w:t>
            </w:r>
          </w:p>
        </w:tc>
        <w:tc>
          <w:tcPr>
            <w:tcW w:w="6134"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350"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项目编号</w:t>
            </w:r>
          </w:p>
        </w:tc>
        <w:tc>
          <w:tcPr>
            <w:tcW w:w="6134" w:type="dxa"/>
            <w:gridSpan w:val="5"/>
            <w:noWrap w:val="0"/>
            <w:vAlign w:val="top"/>
          </w:tcPr>
          <w:p>
            <w:pPr>
              <w:tabs>
                <w:tab w:val="right" w:leader="dot" w:pos="9022"/>
              </w:tabs>
              <w:autoSpaceDE w:val="0"/>
              <w:autoSpaceDN w:val="0"/>
              <w:adjustRightInd w:val="0"/>
              <w:spacing w:line="312" w:lineRule="auto"/>
              <w:ind w:firstLine="1200" w:firstLineChars="500"/>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696"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350"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授权范围</w:t>
            </w:r>
          </w:p>
        </w:tc>
        <w:tc>
          <w:tcPr>
            <w:tcW w:w="6134"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350"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法律责任</w:t>
            </w:r>
          </w:p>
        </w:tc>
        <w:tc>
          <w:tcPr>
            <w:tcW w:w="6134"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350" w:type="dxa"/>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授权期限</w:t>
            </w:r>
          </w:p>
        </w:tc>
        <w:tc>
          <w:tcPr>
            <w:tcW w:w="6134" w:type="dxa"/>
            <w:gridSpan w:val="5"/>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本授权书</w:t>
            </w:r>
            <w:r>
              <w:rPr>
                <w:rFonts w:hint="eastAsia" w:ascii="宋体" w:hAnsi="宋体" w:cs="宋体"/>
                <w:sz w:val="24"/>
              </w:rPr>
              <w:t>自提交投标文件的截止之日起90日历天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vMerge w:val="restart"/>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企业信息</w:t>
            </w:r>
          </w:p>
        </w:tc>
        <w:tc>
          <w:tcPr>
            <w:tcW w:w="2480" w:type="dxa"/>
            <w:gridSpan w:val="2"/>
            <w:noWrap w:val="0"/>
            <w:vAlign w:val="top"/>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 xml:space="preserve">企 业 名 称 </w:t>
            </w:r>
          </w:p>
        </w:tc>
        <w:tc>
          <w:tcPr>
            <w:tcW w:w="5004" w:type="dxa"/>
            <w:gridSpan w:val="4"/>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2480" w:type="dxa"/>
            <w:gridSpan w:val="2"/>
            <w:noWrap w:val="0"/>
            <w:vAlign w:val="top"/>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法 定 地 址</w:t>
            </w:r>
          </w:p>
        </w:tc>
        <w:tc>
          <w:tcPr>
            <w:tcW w:w="5004" w:type="dxa"/>
            <w:gridSpan w:val="4"/>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2480" w:type="dxa"/>
            <w:gridSpan w:val="2"/>
            <w:noWrap w:val="0"/>
            <w:vAlign w:val="top"/>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营业执照注册证号</w:t>
            </w:r>
          </w:p>
        </w:tc>
        <w:tc>
          <w:tcPr>
            <w:tcW w:w="5004" w:type="dxa"/>
            <w:gridSpan w:val="4"/>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法定代表人</w:t>
            </w:r>
          </w:p>
        </w:tc>
        <w:tc>
          <w:tcPr>
            <w:tcW w:w="1350"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姓名</w:t>
            </w:r>
          </w:p>
        </w:tc>
        <w:tc>
          <w:tcPr>
            <w:tcW w:w="2683" w:type="dxa"/>
            <w:gridSpan w:val="3"/>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1553" w:type="dxa"/>
            <w:noWrap w:val="0"/>
            <w:vAlign w:val="center"/>
          </w:tcPr>
          <w:p>
            <w:pPr>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手机号码</w:t>
            </w:r>
          </w:p>
        </w:tc>
        <w:tc>
          <w:tcPr>
            <w:tcW w:w="1898" w:type="dxa"/>
            <w:noWrap w:val="0"/>
            <w:vAlign w:val="center"/>
          </w:tcPr>
          <w:p>
            <w:pPr>
              <w:autoSpaceDE w:val="0"/>
              <w:autoSpaceDN w:val="0"/>
              <w:adjustRightInd w:val="0"/>
              <w:spacing w:line="312" w:lineRule="auto"/>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被授权人</w:t>
            </w:r>
          </w:p>
        </w:tc>
        <w:tc>
          <w:tcPr>
            <w:tcW w:w="1350"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姓名</w:t>
            </w:r>
          </w:p>
        </w:tc>
        <w:tc>
          <w:tcPr>
            <w:tcW w:w="2683" w:type="dxa"/>
            <w:gridSpan w:val="3"/>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1553" w:type="dxa"/>
            <w:noWrap w:val="0"/>
            <w:vAlign w:val="center"/>
          </w:tcPr>
          <w:p>
            <w:pPr>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手机号码</w:t>
            </w:r>
          </w:p>
        </w:tc>
        <w:tc>
          <w:tcPr>
            <w:tcW w:w="1898" w:type="dxa"/>
            <w:noWrap w:val="0"/>
            <w:vAlign w:val="center"/>
          </w:tcPr>
          <w:p>
            <w:pPr>
              <w:autoSpaceDE w:val="0"/>
              <w:autoSpaceDN w:val="0"/>
              <w:adjustRightInd w:val="0"/>
              <w:spacing w:line="312" w:lineRule="auto"/>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6"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通讯地址</w:t>
            </w:r>
          </w:p>
        </w:tc>
        <w:tc>
          <w:tcPr>
            <w:tcW w:w="7484" w:type="dxa"/>
            <w:gridSpan w:val="6"/>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4881" w:type="dxa"/>
            <w:gridSpan w:val="4"/>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法定代表人身份证复印件</w:t>
            </w:r>
          </w:p>
          <w:p>
            <w:pPr>
              <w:tabs>
                <w:tab w:val="right" w:leader="dot" w:pos="9022"/>
              </w:tabs>
              <w:autoSpaceDE w:val="0"/>
              <w:autoSpaceDN w:val="0"/>
              <w:adjustRightInd w:val="0"/>
              <w:spacing w:line="312" w:lineRule="auto"/>
              <w:jc w:val="left"/>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spacing w:val="-4"/>
                <w:sz w:val="24"/>
              </w:rPr>
              <w:t>二代身份证正反面</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4299" w:type="dxa"/>
            <w:gridSpan w:val="3"/>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被授权人身份证复印件</w:t>
            </w:r>
          </w:p>
          <w:p>
            <w:pPr>
              <w:tabs>
                <w:tab w:val="right" w:leader="dot" w:pos="9022"/>
              </w:tabs>
              <w:autoSpaceDE w:val="0"/>
              <w:autoSpaceDN w:val="0"/>
              <w:adjustRightInd w:val="0"/>
              <w:spacing w:line="312" w:lineRule="auto"/>
              <w:jc w:val="left"/>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spacing w:val="-4"/>
                <w:sz w:val="24"/>
              </w:rPr>
              <w:t>二代身份证正反面</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9180" w:type="dxa"/>
            <w:gridSpan w:val="7"/>
            <w:tcBorders>
              <w:bottom w:val="single" w:color="auto" w:sz="4" w:space="0"/>
            </w:tcBorders>
            <w:noWrap w:val="0"/>
            <w:vAlign w:val="center"/>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法定代表人及被授权人签字或盖章：</w:t>
            </w:r>
          </w:p>
        </w:tc>
      </w:tr>
      <w:bookmarkEnd w:id="203"/>
      <w:bookmarkEnd w:id="204"/>
      <w:bookmarkEnd w:id="205"/>
      <w:bookmarkEnd w:id="206"/>
      <w:bookmarkEnd w:id="207"/>
      <w:bookmarkEnd w:id="208"/>
      <w:bookmarkEnd w:id="209"/>
      <w:bookmarkEnd w:id="210"/>
      <w:bookmarkEnd w:id="211"/>
      <w:bookmarkEnd w:id="212"/>
    </w:tbl>
    <w:p>
      <w:pPr>
        <w:autoSpaceDE w:val="0"/>
        <w:autoSpaceDN w:val="0"/>
        <w:adjustRightInd w:val="0"/>
        <w:snapToGrid w:val="0"/>
        <w:spacing w:line="312" w:lineRule="auto"/>
        <w:rPr>
          <w:rFonts w:hint="eastAsia" w:ascii="宋体" w:hAnsi="宋体" w:cs="宋体"/>
          <w:b/>
          <w:sz w:val="24"/>
        </w:rPr>
      </w:pPr>
      <w:r>
        <w:rPr>
          <w:rFonts w:hint="eastAsia" w:ascii="宋体" w:hAnsi="宋体" w:cs="宋体"/>
          <w:bCs/>
          <w:caps/>
          <w:sz w:val="24"/>
        </w:rPr>
        <w:t>供应商：</w:t>
      </w:r>
      <w:r>
        <w:rPr>
          <w:rFonts w:hint="eastAsia" w:ascii="宋体" w:hAnsi="宋体" w:cs="宋体"/>
          <w:bCs/>
          <w:caps/>
          <w:sz w:val="24"/>
          <w:u w:val="single"/>
        </w:rPr>
        <w:t xml:space="preserve">             </w:t>
      </w:r>
      <w:r>
        <w:rPr>
          <w:rFonts w:hint="eastAsia" w:ascii="宋体" w:hAnsi="宋体" w:cs="宋体"/>
          <w:bCs/>
          <w:caps/>
          <w:sz w:val="24"/>
        </w:rPr>
        <w:t xml:space="preserve">（公章）     日 期：  </w:t>
      </w:r>
    </w:p>
    <w:p>
      <w:pPr>
        <w:rPr>
          <w:rFonts w:hint="eastAsia" w:ascii="宋体" w:hAnsi="宋体" w:cs="宋体"/>
          <w:sz w:val="24"/>
          <w:shd w:val="clear" w:color="auto" w:fill="FFFFFF"/>
        </w:rPr>
      </w:pPr>
    </w:p>
    <w:p>
      <w:pPr>
        <w:pStyle w:val="5"/>
        <w:spacing w:beforeLines="100"/>
        <w:rPr>
          <w:rFonts w:hint="default" w:ascii="宋体" w:hAnsi="宋体" w:eastAsia="宋体" w:cs="宋体"/>
          <w:sz w:val="24"/>
          <w:szCs w:val="24"/>
          <w:lang w:val="en-US" w:eastAsia="zh-CN"/>
        </w:rPr>
      </w:pPr>
      <w:bookmarkStart w:id="215" w:name="_Toc21009"/>
      <w:r>
        <w:rPr>
          <w:rFonts w:hint="eastAsia" w:ascii="宋体" w:hAnsi="宋体" w:cs="宋体"/>
          <w:sz w:val="24"/>
          <w:szCs w:val="24"/>
          <w:lang w:val="en-US" w:eastAsia="zh-CN"/>
        </w:rPr>
        <w:t>1-9符合《中华人民共和国政府采购法》第二十二条的规定</w:t>
      </w:r>
      <w:bookmarkEnd w:id="215"/>
    </w:p>
    <w:p>
      <w:pPr>
        <w:pStyle w:val="4"/>
        <w:jc w:val="center"/>
        <w:rPr>
          <w:sz w:val="24"/>
          <w:szCs w:val="24"/>
        </w:rPr>
      </w:pPr>
      <w:bookmarkStart w:id="216" w:name="_Toc20464"/>
      <w:r>
        <w:rPr>
          <w:rFonts w:hint="eastAsia"/>
          <w:sz w:val="24"/>
          <w:szCs w:val="24"/>
        </w:rPr>
        <w:t>具备《中华人民共和国政府采购法》第二十二条规定条件的书面声明</w:t>
      </w:r>
      <w:bookmarkEnd w:id="216"/>
    </w:p>
    <w:p>
      <w:pPr>
        <w:adjustRightInd w:val="0"/>
        <w:snapToGrid w:val="0"/>
        <w:spacing w:line="480" w:lineRule="exact"/>
        <w:rPr>
          <w:rFonts w:ascii="宋体" w:hAnsi="宋体"/>
          <w:sz w:val="24"/>
        </w:rPr>
      </w:pPr>
      <w:r>
        <w:rPr>
          <w:rFonts w:hint="eastAsia" w:hAnsi="宋体" w:cs="宋体"/>
          <w:b/>
          <w:spacing w:val="4"/>
          <w:szCs w:val="24"/>
          <w:u w:val="single"/>
          <w:lang w:eastAsia="zh-CN"/>
        </w:rPr>
        <w:t>眉县教育体育局</w:t>
      </w:r>
      <w:r>
        <w:rPr>
          <w:rFonts w:hint="eastAsia" w:ascii="宋体" w:hAnsi="宋体" w:eastAsia="宋体" w:cs="宋体"/>
          <w:b/>
          <w:spacing w:val="4"/>
          <w:szCs w:val="24"/>
          <w:u w:val="single"/>
        </w:rPr>
        <w:t>/</w:t>
      </w:r>
      <w:r>
        <w:rPr>
          <w:rFonts w:hint="eastAsia" w:ascii="宋体" w:hAnsi="宋体" w:eastAsia="宋体" w:cs="宋体"/>
          <w:b/>
          <w:spacing w:val="4"/>
          <w:szCs w:val="24"/>
          <w:u w:val="single"/>
          <w:lang w:eastAsia="zh-CN"/>
        </w:rPr>
        <w:t>中盛精诚工程项目管理有限公司</w:t>
      </w:r>
      <w:r>
        <w:rPr>
          <w:rFonts w:hint="eastAsia" w:ascii="宋体" w:hAnsi="宋体"/>
          <w:sz w:val="24"/>
        </w:rPr>
        <w:t>：</w:t>
      </w:r>
    </w:p>
    <w:p>
      <w:pPr>
        <w:adjustRightInd w:val="0"/>
        <w:snapToGrid w:val="0"/>
        <w:spacing w:line="480" w:lineRule="exact"/>
        <w:ind w:firstLine="480" w:firstLineChars="200"/>
        <w:rPr>
          <w:rFonts w:ascii="宋体" w:hAnsi="宋体"/>
          <w:sz w:val="24"/>
        </w:rPr>
      </w:pPr>
      <w:r>
        <w:rPr>
          <w:rFonts w:hint="eastAsia" w:ascii="宋体" w:hAnsi="宋体"/>
          <w:sz w:val="24"/>
        </w:rPr>
        <w:t>我公司参加</w:t>
      </w:r>
      <w:r>
        <w:rPr>
          <w:rFonts w:hint="eastAsia" w:ascii="宋体" w:hAnsi="宋体"/>
          <w:sz w:val="24"/>
          <w:u w:val="single"/>
        </w:rPr>
        <w:t xml:space="preserve">           </w:t>
      </w:r>
      <w:r>
        <w:rPr>
          <w:rFonts w:hint="eastAsia" w:ascii="宋体" w:hAnsi="宋体"/>
          <w:sz w:val="24"/>
        </w:rPr>
        <w:t>项目（采购编号</w:t>
      </w:r>
      <w:r>
        <w:rPr>
          <w:rFonts w:hint="eastAsia" w:ascii="宋体" w:hAnsi="宋体"/>
          <w:sz w:val="24"/>
          <w:u w:val="single"/>
        </w:rPr>
        <w:t xml:space="preserve">：        </w:t>
      </w:r>
      <w:r>
        <w:rPr>
          <w:rFonts w:hint="eastAsia" w:ascii="宋体" w:hAnsi="宋体"/>
          <w:sz w:val="24"/>
        </w:rPr>
        <w:t>）的</w:t>
      </w:r>
      <w:r>
        <w:rPr>
          <w:rFonts w:hint="eastAsia" w:ascii="宋体" w:hAnsi="宋体"/>
          <w:sz w:val="24"/>
          <w:lang w:val="en-US" w:eastAsia="zh-CN"/>
        </w:rPr>
        <w:t>公开招标</w:t>
      </w:r>
      <w:r>
        <w:rPr>
          <w:rFonts w:hint="eastAsia" w:ascii="宋体" w:hAnsi="宋体"/>
          <w:sz w:val="24"/>
        </w:rPr>
        <w:t>，在此郑重声明：</w:t>
      </w:r>
    </w:p>
    <w:p>
      <w:pPr>
        <w:adjustRightInd w:val="0"/>
        <w:snapToGrid w:val="0"/>
        <w:spacing w:line="480" w:lineRule="exact"/>
        <w:ind w:firstLine="480" w:firstLineChars="200"/>
        <w:rPr>
          <w:rFonts w:ascii="宋体" w:hAnsi="宋体"/>
          <w:sz w:val="24"/>
        </w:rPr>
      </w:pPr>
      <w:r>
        <w:rPr>
          <w:rFonts w:hint="eastAsia" w:ascii="宋体" w:hAnsi="宋体"/>
          <w:sz w:val="24"/>
        </w:rPr>
        <w:t>我公司完全清楚政府采购法第二十二条关于供应商资格条件要求和相应的条件，我公司：</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（1）具有独立承担民事责任的能力；</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（2）具有良好的商业信誉和健全的财务会计制度；</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（3）具有履行合同所必需的设备和专业技术能力；</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（4）有依法缴纳税收和社会保障资金的良好记录；</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（5）参加政府采购活动前三年内，在经营活动中没有重大违法记录；</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（6）具有法律、行政法规规定的其他条件。</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我公司对本声明内容和附件的真实性负责。如经查实本声明内容及附件资料存在虚假，我公司愿意承担以提供虚假材料谋取成交的后果和法律责任，并接受相关处罚。</w:t>
      </w:r>
    </w:p>
    <w:p>
      <w:pPr>
        <w:adjustRightInd w:val="0"/>
        <w:snapToGrid w:val="0"/>
        <w:spacing w:line="480" w:lineRule="exact"/>
        <w:ind w:firstLine="480" w:firstLineChars="200"/>
        <w:rPr>
          <w:rFonts w:ascii="宋体" w:hAnsi="宋体"/>
          <w:sz w:val="24"/>
        </w:rPr>
      </w:pPr>
    </w:p>
    <w:p>
      <w:pPr>
        <w:adjustRightInd w:val="0"/>
        <w:snapToGrid w:val="0"/>
        <w:spacing w:line="480" w:lineRule="exact"/>
        <w:ind w:firstLine="480" w:firstLineChars="200"/>
        <w:rPr>
          <w:rFonts w:ascii="宋体" w:hAnsi="宋体"/>
          <w:sz w:val="24"/>
        </w:rPr>
      </w:pPr>
    </w:p>
    <w:p>
      <w:pPr>
        <w:overflowPunct w:val="0"/>
        <w:jc w:val="left"/>
        <w:rPr>
          <w:rFonts w:ascii="宋体" w:hAnsi="宋体"/>
          <w:sz w:val="24"/>
          <w:szCs w:val="28"/>
        </w:rPr>
      </w:pPr>
    </w:p>
    <w:p>
      <w:pPr>
        <w:wordWrap w:val="0"/>
        <w:overflowPunct w:val="0"/>
        <w:adjustRightInd w:val="0"/>
        <w:snapToGrid w:val="0"/>
        <w:spacing w:line="360" w:lineRule="auto"/>
        <w:jc w:val="right"/>
        <w:rPr>
          <w:rFonts w:ascii="宋体" w:hAnsi="宋体"/>
          <w:sz w:val="24"/>
          <w:szCs w:val="28"/>
        </w:rPr>
      </w:pPr>
      <w:r>
        <w:rPr>
          <w:rFonts w:hint="eastAsia" w:ascii="宋体" w:hAnsi="宋体"/>
          <w:sz w:val="24"/>
          <w:szCs w:val="28"/>
        </w:rPr>
        <w:t>供应商名称：</w:t>
      </w:r>
      <w:r>
        <w:rPr>
          <w:rFonts w:hint="eastAsia" w:ascii="宋体" w:hAnsi="宋体"/>
          <w:sz w:val="24"/>
          <w:szCs w:val="28"/>
          <w:u w:val="single"/>
        </w:rPr>
        <w:t xml:space="preserve">                       </w:t>
      </w:r>
      <w:r>
        <w:rPr>
          <w:rFonts w:hint="eastAsia" w:ascii="宋体" w:hAnsi="宋体"/>
          <w:sz w:val="24"/>
          <w:szCs w:val="28"/>
        </w:rPr>
        <w:t>（盖单位章）</w:t>
      </w:r>
    </w:p>
    <w:p>
      <w:pPr>
        <w:wordWrap w:val="0"/>
        <w:overflowPunct w:val="0"/>
        <w:adjustRightInd w:val="0"/>
        <w:snapToGrid w:val="0"/>
        <w:spacing w:line="360" w:lineRule="auto"/>
        <w:jc w:val="right"/>
        <w:rPr>
          <w:rFonts w:ascii="宋体" w:hAnsi="宋体"/>
          <w:sz w:val="24"/>
          <w:szCs w:val="28"/>
          <w:u w:val="single"/>
        </w:rPr>
      </w:pPr>
      <w:r>
        <w:rPr>
          <w:rFonts w:hint="eastAsia" w:ascii="宋体" w:hAnsi="宋体"/>
          <w:sz w:val="24"/>
          <w:szCs w:val="28"/>
        </w:rPr>
        <w:t>法定代表人或其授权代表人：</w:t>
      </w:r>
      <w:r>
        <w:rPr>
          <w:rFonts w:hint="eastAsia" w:ascii="宋体" w:hAnsi="宋体"/>
          <w:sz w:val="24"/>
          <w:szCs w:val="28"/>
          <w:u w:val="single"/>
        </w:rPr>
        <w:t xml:space="preserve">       </w:t>
      </w:r>
      <w:r>
        <w:rPr>
          <w:rFonts w:hint="eastAsia" w:ascii="宋体" w:hAnsi="宋体"/>
          <w:sz w:val="24"/>
          <w:szCs w:val="28"/>
        </w:rPr>
        <w:t>（签字或盖章）</w:t>
      </w:r>
    </w:p>
    <w:p>
      <w:pPr>
        <w:wordWrap w:val="0"/>
        <w:overflowPunct w:val="0"/>
        <w:adjustRightInd w:val="0"/>
        <w:snapToGrid w:val="0"/>
        <w:spacing w:line="360" w:lineRule="auto"/>
        <w:jc w:val="right"/>
        <w:rPr>
          <w:rFonts w:ascii="宋体" w:hAnsi="宋体"/>
          <w:sz w:val="24"/>
          <w:szCs w:val="28"/>
        </w:rPr>
      </w:pPr>
      <w:r>
        <w:rPr>
          <w:rFonts w:hint="eastAsia" w:ascii="宋体" w:hAnsi="宋体"/>
          <w:sz w:val="24"/>
          <w:szCs w:val="28"/>
        </w:rPr>
        <w:t>日期：</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ascii="宋体" w:hAnsi="宋体" w:eastAsia="宋体" w:cs="宋体"/>
          <w:sz w:val="32"/>
          <w:szCs w:val="32"/>
        </w:rPr>
      </w:pPr>
    </w:p>
    <w:p>
      <w:pPr>
        <w:bidi w:val="0"/>
        <w:rPr>
          <w:rFonts w:hint="eastAsia"/>
        </w:rPr>
      </w:pPr>
    </w:p>
    <w:p>
      <w:pPr>
        <w:bidi w:val="0"/>
        <w:rPr>
          <w:rFonts w:hint="eastAsia"/>
        </w:rPr>
      </w:pPr>
    </w:p>
    <w:p>
      <w:pPr>
        <w:bidi w:val="0"/>
        <w:rPr>
          <w:rFonts w:hint="eastAsia"/>
        </w:rPr>
      </w:pPr>
    </w:p>
    <w:p>
      <w:pPr>
        <w:pStyle w:val="6"/>
        <w:jc w:val="center"/>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1-10</w:t>
      </w:r>
      <w:r>
        <w:rPr>
          <w:rFonts w:hint="eastAsia" w:ascii="宋体" w:hAnsi="宋体" w:eastAsia="宋体" w:cs="宋体"/>
          <w:b/>
          <w:bCs/>
          <w:kern w:val="2"/>
          <w:sz w:val="24"/>
          <w:szCs w:val="24"/>
          <w:lang w:val="en-US" w:eastAsia="zh-CN" w:bidi="ar-SA"/>
        </w:rPr>
        <w:t>非联合体声明</w:t>
      </w:r>
    </w:p>
    <w:p>
      <w:pPr>
        <w:pStyle w:val="3"/>
        <w:bidi w:val="0"/>
        <w:jc w:val="center"/>
        <w:rPr>
          <w:rFonts w:hint="eastAsia" w:ascii="宋体" w:hAnsi="宋体" w:eastAsia="宋体" w:cs="宋体"/>
          <w:sz w:val="24"/>
          <w:szCs w:val="24"/>
          <w:lang w:val="en-US"/>
        </w:rPr>
      </w:pPr>
      <w:bookmarkStart w:id="217" w:name="_Toc29072"/>
      <w:r>
        <w:rPr>
          <w:rFonts w:hint="eastAsia" w:ascii="宋体" w:hAnsi="宋体" w:eastAsia="宋体" w:cs="宋体"/>
          <w:sz w:val="24"/>
          <w:szCs w:val="24"/>
          <w:lang w:eastAsia="zh-CN"/>
        </w:rPr>
        <w:t>非联合体投标</w:t>
      </w:r>
      <w:r>
        <w:rPr>
          <w:rFonts w:hint="eastAsia" w:ascii="宋体" w:hAnsi="宋体" w:eastAsia="宋体" w:cs="宋体"/>
          <w:sz w:val="24"/>
          <w:szCs w:val="24"/>
          <w:lang w:val="en-US" w:eastAsia="zh-CN"/>
        </w:rPr>
        <w:t>声明</w:t>
      </w:r>
      <w:bookmarkEnd w:id="217"/>
    </w:p>
    <w:p>
      <w:pPr>
        <w:pStyle w:val="12"/>
        <w:rPr>
          <w:rFonts w:hint="eastAsia" w:ascii="仿宋" w:hAnsi="仿宋" w:eastAsia="仿宋" w:cs="仿宋"/>
          <w:sz w:val="28"/>
          <w:szCs w:val="28"/>
        </w:rPr>
      </w:pPr>
    </w:p>
    <w:p>
      <w:pPr>
        <w:ind w:right="794" w:rightChars="331"/>
        <w:rPr>
          <w:rFonts w:hint="eastAsia" w:ascii="宋体" w:hAnsi="宋体" w:eastAsia="宋体" w:cs="宋体"/>
          <w:sz w:val="24"/>
          <w:szCs w:val="24"/>
          <w:lang w:eastAsia="zh-CN"/>
        </w:rPr>
      </w:pPr>
      <w:r>
        <w:rPr>
          <w:rFonts w:hint="eastAsia" w:ascii="宋体" w:hAnsi="宋体" w:eastAsia="宋体" w:cs="宋体"/>
          <w:color w:val="000000"/>
          <w:kern w:val="0"/>
          <w:sz w:val="24"/>
          <w:szCs w:val="24"/>
          <w:u w:val="single"/>
          <w:lang w:val="en-US" w:eastAsia="zh-CN" w:bidi="ar"/>
        </w:rPr>
        <w:t>中盛精诚项目管理有限责任公司</w:t>
      </w:r>
      <w:r>
        <w:rPr>
          <w:rFonts w:hint="eastAsia" w:ascii="宋体" w:hAnsi="宋体" w:eastAsia="宋体" w:cs="宋体"/>
          <w:sz w:val="24"/>
          <w:szCs w:val="24"/>
          <w:lang w:eastAsia="zh-CN"/>
        </w:rPr>
        <w:t xml:space="preserve">：                        </w:t>
      </w:r>
    </w:p>
    <w:p>
      <w:pPr>
        <w:ind w:right="794" w:rightChars="331"/>
        <w:rPr>
          <w:rFonts w:hint="eastAsia" w:ascii="宋体" w:hAnsi="宋体" w:eastAsia="宋体" w:cs="宋体"/>
          <w:sz w:val="24"/>
          <w:szCs w:val="24"/>
          <w:lang w:eastAsia="zh-CN"/>
        </w:rPr>
      </w:pPr>
    </w:p>
    <w:p>
      <w:pPr>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我公司参加本次</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（项目名称），非联合体投标。</w:t>
      </w:r>
    </w:p>
    <w:p>
      <w:pPr>
        <w:spacing w:line="480" w:lineRule="auto"/>
        <w:ind w:left="960" w:leftChars="400" w:right="794" w:rightChars="331" w:firstLine="564" w:firstLineChars="235"/>
        <w:rPr>
          <w:rFonts w:hint="eastAsia" w:ascii="宋体" w:hAnsi="宋体" w:eastAsia="宋体" w:cs="宋体"/>
          <w:sz w:val="24"/>
          <w:szCs w:val="24"/>
          <w:lang w:eastAsia="zh-CN"/>
        </w:rPr>
      </w:pPr>
    </w:p>
    <w:p>
      <w:pPr>
        <w:spacing w:line="480" w:lineRule="auto"/>
        <w:ind w:right="794" w:rightChars="331"/>
        <w:rPr>
          <w:rFonts w:hint="eastAsia" w:ascii="宋体" w:hAnsi="宋体" w:eastAsia="宋体" w:cs="宋体"/>
          <w:sz w:val="24"/>
          <w:szCs w:val="24"/>
          <w:lang w:eastAsia="zh-CN"/>
        </w:rPr>
      </w:pPr>
      <w:r>
        <w:rPr>
          <w:rFonts w:hint="eastAsia" w:ascii="宋体" w:hAnsi="宋体" w:eastAsia="宋体" w:cs="宋体"/>
          <w:sz w:val="24"/>
          <w:szCs w:val="24"/>
          <w:lang w:eastAsia="zh-CN"/>
        </w:rPr>
        <w:t>特此承诺！</w:t>
      </w:r>
    </w:p>
    <w:p>
      <w:pPr>
        <w:ind w:firstLine="560" w:firstLineChars="200"/>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rPr>
          <w:rFonts w:hint="eastAsia" w:ascii="仿宋" w:hAnsi="仿宋" w:eastAsia="仿宋" w:cs="仿宋"/>
          <w:sz w:val="28"/>
          <w:szCs w:val="28"/>
        </w:rPr>
      </w:pP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供应商名称（公章）： </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法定代表人或其授权代表（签字或加盖人名章）：</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5"/>
        <w:spacing w:beforeLines="100"/>
        <w:rPr>
          <w:rFonts w:hint="default" w:ascii="宋体" w:hAnsi="宋体" w:eastAsia="宋体" w:cs="宋体"/>
          <w:sz w:val="24"/>
          <w:szCs w:val="24"/>
          <w:lang w:val="en-US" w:eastAsia="zh-CN"/>
        </w:rPr>
      </w:pPr>
      <w:bookmarkStart w:id="218" w:name="_Toc21035"/>
      <w:r>
        <w:rPr>
          <w:rFonts w:hint="eastAsia" w:ascii="宋体" w:hAnsi="宋体" w:cs="宋体"/>
          <w:sz w:val="24"/>
          <w:szCs w:val="24"/>
          <w:lang w:val="en-US" w:eastAsia="zh-CN"/>
        </w:rPr>
        <w:t>1-11提供具有履行合同所必需的设备和专业技术能力的承诺</w:t>
      </w:r>
      <w:bookmarkEnd w:id="218"/>
    </w:p>
    <w:p>
      <w:pPr>
        <w:rPr>
          <w:rFonts w:hint="eastAsia" w:ascii="宋体" w:hAnsi="宋体" w:eastAsia="宋体" w:cs="宋体"/>
          <w:kern w:val="0"/>
          <w:sz w:val="24"/>
          <w:highlight w:val="none"/>
          <w:u w:val="none"/>
          <w:lang w:eastAsia="zh-CN"/>
        </w:rPr>
      </w:pPr>
    </w:p>
    <w:p>
      <w:pPr>
        <w:rPr>
          <w:rFonts w:hint="eastAsia" w:ascii="宋体" w:hAnsi="宋体" w:eastAsia="宋体" w:cs="宋体"/>
          <w:kern w:val="0"/>
          <w:sz w:val="24"/>
          <w:highlight w:val="none"/>
          <w:u w:val="single"/>
        </w:rPr>
      </w:pPr>
      <w:r>
        <w:rPr>
          <w:rFonts w:hint="eastAsia" w:ascii="宋体" w:hAnsi="宋体" w:eastAsia="宋体" w:cs="宋体"/>
          <w:kern w:val="0"/>
          <w:sz w:val="24"/>
          <w:highlight w:val="none"/>
          <w:u w:val="none"/>
          <w:lang w:eastAsia="zh-CN"/>
        </w:rPr>
        <w:t>中盛精诚项目管理有限责任公司</w:t>
      </w:r>
      <w:r>
        <w:rPr>
          <w:rFonts w:hint="eastAsia" w:ascii="宋体" w:hAnsi="宋体" w:eastAsia="宋体" w:cs="宋体"/>
          <w:kern w:val="0"/>
          <w:sz w:val="24"/>
          <w:highlight w:val="none"/>
          <w:u w:val="none"/>
        </w:rPr>
        <w:t>：</w:t>
      </w:r>
    </w:p>
    <w:p>
      <w:pPr>
        <w:ind w:firstLine="480"/>
        <w:rPr>
          <w:rFonts w:hint="eastAsia" w:ascii="宋体" w:hAnsi="宋体" w:eastAsia="宋体" w:cs="宋体"/>
          <w:kern w:val="0"/>
          <w:sz w:val="24"/>
          <w:highlight w:val="none"/>
        </w:rPr>
      </w:pPr>
    </w:p>
    <w:p>
      <w:pPr>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我公司承诺</w:t>
      </w:r>
      <w:r>
        <w:rPr>
          <w:rFonts w:hint="eastAsia" w:ascii="宋体" w:hAnsi="宋体" w:eastAsia="宋体" w:cs="宋体"/>
          <w:sz w:val="24"/>
          <w:highlight w:val="none"/>
        </w:rPr>
        <w:t>具备履行合同所必需的设备和专业技术能力</w:t>
      </w:r>
      <w:r>
        <w:rPr>
          <w:rFonts w:hint="eastAsia" w:ascii="宋体" w:hAnsi="宋体" w:eastAsia="宋体" w:cs="宋体"/>
          <w:kern w:val="0"/>
          <w:sz w:val="24"/>
          <w:highlight w:val="none"/>
        </w:rPr>
        <w:t>。</w:t>
      </w:r>
    </w:p>
    <w:p>
      <w:pPr>
        <w:ind w:firstLine="480"/>
        <w:rPr>
          <w:rFonts w:hint="eastAsia" w:ascii="宋体" w:hAnsi="宋体" w:eastAsia="宋体" w:cs="宋体"/>
          <w:b/>
          <w:sz w:val="24"/>
          <w:highlight w:val="none"/>
        </w:rPr>
      </w:pPr>
    </w:p>
    <w:p>
      <w:pPr>
        <w:ind w:firstLine="480"/>
        <w:rPr>
          <w:rFonts w:hint="eastAsia" w:ascii="宋体" w:hAnsi="宋体" w:eastAsia="宋体" w:cs="宋体"/>
          <w:b/>
          <w:sz w:val="24"/>
          <w:highlight w:val="none"/>
        </w:rPr>
      </w:pPr>
    </w:p>
    <w:p>
      <w:pPr>
        <w:ind w:firstLine="480"/>
        <w:rPr>
          <w:rFonts w:hint="eastAsia" w:ascii="宋体" w:hAnsi="宋体" w:eastAsia="宋体" w:cs="宋体"/>
          <w:b/>
          <w:sz w:val="24"/>
          <w:highlight w:val="none"/>
        </w:rPr>
      </w:pP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供应商名称（公章）： </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法定代表人或其授权代表（签字或加盖人名章）：</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pStyle w:val="6"/>
        <w:rPr>
          <w:rFonts w:hint="eastAsia"/>
        </w:rPr>
      </w:pPr>
    </w:p>
    <w:p>
      <w:pPr>
        <w:rPr>
          <w:rFonts w:hint="eastAsia"/>
        </w:rPr>
      </w:pPr>
    </w:p>
    <w:p>
      <w:pPr>
        <w:bidi w:val="0"/>
        <w:rPr>
          <w:rFonts w:hint="eastAsia"/>
        </w:rPr>
      </w:pPr>
    </w:p>
    <w:p>
      <w:pPr>
        <w:pStyle w:val="5"/>
        <w:spacing w:beforeLines="100"/>
        <w:rPr>
          <w:rFonts w:hint="default" w:ascii="宋体" w:hAnsi="宋体" w:eastAsia="宋体" w:cs="宋体"/>
          <w:sz w:val="28"/>
          <w:szCs w:val="28"/>
          <w:lang w:val="en-US" w:eastAsia="zh-CN"/>
        </w:rPr>
      </w:pPr>
      <w:bookmarkStart w:id="219" w:name="_Toc23125"/>
      <w:r>
        <w:rPr>
          <w:rFonts w:hint="eastAsia" w:ascii="宋体" w:hAnsi="宋体" w:cs="宋体"/>
          <w:sz w:val="28"/>
          <w:szCs w:val="28"/>
          <w:lang w:val="en-US" w:eastAsia="zh-CN"/>
        </w:rPr>
        <w:t>第二部分  符合性审查</w:t>
      </w:r>
      <w:bookmarkEnd w:id="219"/>
    </w:p>
    <w:p>
      <w:pPr>
        <w:pStyle w:val="5"/>
        <w:spacing w:beforeLines="100"/>
        <w:rPr>
          <w:rFonts w:hint="eastAsia" w:ascii="宋体" w:hAnsi="宋体" w:eastAsia="宋体" w:cs="宋体"/>
          <w:sz w:val="24"/>
          <w:szCs w:val="24"/>
        </w:rPr>
      </w:pPr>
      <w:bookmarkStart w:id="220" w:name="_Toc5267"/>
      <w:r>
        <w:rPr>
          <w:rFonts w:hint="eastAsia" w:ascii="宋体" w:hAnsi="宋体" w:cs="宋体"/>
          <w:sz w:val="24"/>
          <w:szCs w:val="24"/>
          <w:lang w:val="en-US" w:eastAsia="zh-CN"/>
        </w:rPr>
        <w:t>2-1</w:t>
      </w:r>
      <w:r>
        <w:rPr>
          <w:rFonts w:hint="eastAsia" w:ascii="宋体" w:hAnsi="宋体" w:eastAsia="宋体" w:cs="宋体"/>
          <w:sz w:val="24"/>
          <w:szCs w:val="24"/>
        </w:rPr>
        <w:t>投标</w:t>
      </w:r>
      <w:bookmarkEnd w:id="189"/>
      <w:bookmarkEnd w:id="190"/>
      <w:r>
        <w:rPr>
          <w:rFonts w:hint="eastAsia" w:ascii="宋体" w:hAnsi="宋体" w:eastAsia="宋体" w:cs="宋体"/>
          <w:sz w:val="24"/>
          <w:szCs w:val="24"/>
        </w:rPr>
        <w:t>函</w:t>
      </w:r>
      <w:bookmarkEnd w:id="191"/>
      <w:bookmarkEnd w:id="192"/>
      <w:bookmarkEnd w:id="193"/>
      <w:bookmarkEnd w:id="194"/>
      <w:bookmarkEnd w:id="195"/>
      <w:bookmarkEnd w:id="196"/>
      <w:bookmarkEnd w:id="197"/>
      <w:bookmarkEnd w:id="198"/>
      <w:bookmarkEnd w:id="199"/>
      <w:bookmarkEnd w:id="220"/>
    </w:p>
    <w:p>
      <w:pPr>
        <w:spacing w:line="500" w:lineRule="exact"/>
        <w:jc w:val="left"/>
        <w:rPr>
          <w:rFonts w:hint="eastAsia" w:ascii="宋体" w:hAnsi="宋体" w:eastAsia="宋体" w:cs="宋体"/>
          <w:spacing w:val="4"/>
          <w:szCs w:val="24"/>
          <w:u w:val="single"/>
          <w:lang w:eastAsia="zh-CN"/>
        </w:rPr>
      </w:pPr>
      <w:r>
        <w:rPr>
          <w:rFonts w:hint="eastAsia" w:ascii="宋体" w:hAnsi="宋体" w:cs="仿宋_GB2312"/>
          <w:b/>
          <w:sz w:val="24"/>
          <w:lang w:bidi="ar"/>
        </w:rPr>
        <w:t>致：</w:t>
      </w:r>
      <w:r>
        <w:rPr>
          <w:rFonts w:hint="eastAsia" w:hAnsi="宋体" w:cs="宋体"/>
          <w:b/>
          <w:spacing w:val="4"/>
          <w:szCs w:val="24"/>
          <w:u w:val="single"/>
          <w:lang w:eastAsia="zh-CN"/>
        </w:rPr>
        <w:t>眉县教育体育局</w:t>
      </w:r>
      <w:r>
        <w:rPr>
          <w:rFonts w:hint="eastAsia" w:ascii="宋体" w:hAnsi="宋体" w:eastAsia="宋体" w:cs="宋体"/>
          <w:b/>
          <w:spacing w:val="4"/>
          <w:szCs w:val="24"/>
          <w:u w:val="single"/>
        </w:rPr>
        <w:t>/</w:t>
      </w:r>
      <w:r>
        <w:rPr>
          <w:rFonts w:hint="eastAsia" w:ascii="宋体" w:hAnsi="宋体" w:eastAsia="宋体" w:cs="宋体"/>
          <w:b/>
          <w:spacing w:val="4"/>
          <w:szCs w:val="24"/>
          <w:u w:val="single"/>
          <w:lang w:eastAsia="zh-CN"/>
        </w:rPr>
        <w:t>中盛精诚工程项目管理有限公司</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根据贵单位</w:t>
      </w:r>
      <w:r>
        <w:rPr>
          <w:rFonts w:hint="eastAsia" w:ascii="宋体" w:hAnsi="宋体" w:cs="仿宋_GB2312"/>
          <w:sz w:val="24"/>
          <w:u w:val="single"/>
          <w:lang w:bidi="ar"/>
        </w:rPr>
        <w:t xml:space="preserve">       （招标项目名称）   </w:t>
      </w:r>
      <w:r>
        <w:rPr>
          <w:rFonts w:hint="eastAsia" w:ascii="宋体" w:hAnsi="宋体" w:cs="仿宋_GB2312"/>
          <w:sz w:val="24"/>
          <w:lang w:bidi="ar"/>
        </w:rPr>
        <w:t>项目</w:t>
      </w:r>
      <w:r>
        <w:rPr>
          <w:rFonts w:hint="eastAsia" w:ascii="宋体" w:hAnsi="宋体" w:cs="仿宋_GB2312"/>
          <w:sz w:val="24"/>
          <w:u w:val="single"/>
          <w:lang w:bidi="ar"/>
        </w:rPr>
        <w:t>（项目编号）</w:t>
      </w:r>
      <w:r>
        <w:rPr>
          <w:rFonts w:hint="eastAsia" w:ascii="宋体" w:hAnsi="宋体" w:cs="仿宋_GB2312"/>
          <w:sz w:val="24"/>
          <w:lang w:bidi="ar"/>
        </w:rPr>
        <w:t>的招标公告，我方代表</w:t>
      </w:r>
      <w:r>
        <w:rPr>
          <w:rFonts w:hint="eastAsia" w:ascii="宋体" w:hAnsi="宋体" w:cs="仿宋_GB2312"/>
          <w:sz w:val="24"/>
          <w:u w:val="single"/>
          <w:lang w:bidi="ar"/>
        </w:rPr>
        <w:t xml:space="preserve">   （姓名、职务）   </w:t>
      </w:r>
      <w:r>
        <w:rPr>
          <w:rFonts w:hint="eastAsia" w:ascii="宋体" w:hAnsi="宋体" w:cs="仿宋_GB2312"/>
          <w:sz w:val="24"/>
          <w:lang w:bidi="ar"/>
        </w:rPr>
        <w:t>经正式授权并代表</w:t>
      </w:r>
      <w:r>
        <w:rPr>
          <w:rFonts w:hint="eastAsia" w:ascii="宋体" w:hAnsi="宋体" w:cs="仿宋_GB2312"/>
          <w:sz w:val="24"/>
          <w:u w:val="single"/>
          <w:lang w:bidi="ar"/>
        </w:rPr>
        <w:t xml:space="preserve">     （投标人名称）     </w:t>
      </w:r>
      <w:r>
        <w:rPr>
          <w:rFonts w:hint="eastAsia" w:ascii="宋体" w:hAnsi="宋体" w:cs="仿宋_GB2312"/>
          <w:sz w:val="24"/>
          <w:lang w:bidi="ar"/>
        </w:rPr>
        <w:t>就该项目进行投标。</w:t>
      </w:r>
    </w:p>
    <w:p>
      <w:pPr>
        <w:spacing w:line="370" w:lineRule="atLeast"/>
        <w:ind w:firstLine="482" w:firstLineChars="200"/>
        <w:rPr>
          <w:rFonts w:hint="eastAsia" w:ascii="宋体" w:hAnsi="宋体" w:cs="仿宋_GB2312"/>
          <w:b/>
          <w:sz w:val="24"/>
        </w:rPr>
      </w:pPr>
      <w:r>
        <w:rPr>
          <w:rFonts w:hint="eastAsia" w:ascii="宋体" w:hAnsi="宋体" w:cs="仿宋_GB2312"/>
          <w:b/>
          <w:sz w:val="24"/>
          <w:lang w:bidi="ar"/>
        </w:rPr>
        <w:t>在此，我方郑重声明以下诸点，并负法律责任：</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1、我方提交的投标文件正本一份，副本</w:t>
      </w:r>
      <w:r>
        <w:rPr>
          <w:rFonts w:hint="eastAsia" w:ascii="宋体" w:hAnsi="宋体" w:cs="仿宋_GB2312"/>
          <w:sz w:val="24"/>
          <w:lang w:eastAsia="zh-CN" w:bidi="ar"/>
        </w:rPr>
        <w:t>贰</w:t>
      </w:r>
      <w:r>
        <w:rPr>
          <w:rFonts w:hint="eastAsia" w:ascii="宋体" w:hAnsi="宋体" w:cs="仿宋_GB2312"/>
          <w:sz w:val="24"/>
          <w:lang w:bidi="ar"/>
        </w:rPr>
        <w:t>份，电子文件一份。</w:t>
      </w:r>
    </w:p>
    <w:p>
      <w:pPr>
        <w:spacing w:line="370" w:lineRule="atLeast"/>
        <w:ind w:firstLine="480" w:firstLineChars="200"/>
        <w:rPr>
          <w:rFonts w:hint="eastAsia" w:ascii="宋体" w:hAnsi="宋体" w:cs="仿宋_GB2312"/>
          <w:sz w:val="24"/>
          <w:lang w:bidi="ar"/>
        </w:rPr>
      </w:pPr>
      <w:r>
        <w:rPr>
          <w:rFonts w:hint="eastAsia" w:ascii="宋体" w:hAnsi="宋体" w:cs="仿宋_GB2312"/>
          <w:sz w:val="24"/>
          <w:lang w:bidi="ar"/>
        </w:rPr>
        <w:t>2、我方所附投标报价表中应提交和交付的货物/服务投标单价为人民币：</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rPr>
      </w:pPr>
      <w:r>
        <w:rPr>
          <w:rFonts w:hint="eastAsia"/>
          <w:b/>
          <w:bCs/>
          <w:lang w:val="en-US" w:eastAsia="zh-CN"/>
        </w:rPr>
        <w:t xml:space="preserve">大  </w:t>
      </w:r>
      <w:r>
        <w:rPr>
          <w:rFonts w:hint="eastAsia"/>
          <w:b/>
          <w:bCs/>
        </w:rPr>
        <w:t>米：</w:t>
      </w:r>
      <w:r>
        <w:rPr>
          <w:rFonts w:hint="eastAsia"/>
          <w:u w:val="single"/>
          <w:lang w:val="en-US" w:eastAsia="zh-CN"/>
        </w:rPr>
        <w:t xml:space="preserve">      </w:t>
      </w:r>
      <w:r>
        <w:rPr>
          <w:rFonts w:hint="eastAsia"/>
        </w:rPr>
        <w:t>元/袋，25Kg/袋</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lang w:eastAsia="zh-CN"/>
        </w:rPr>
      </w:pPr>
      <w:r>
        <w:rPr>
          <w:rFonts w:hint="eastAsia"/>
          <w:b/>
          <w:bCs/>
        </w:rPr>
        <w:t>小麦粉：</w:t>
      </w:r>
      <w:r>
        <w:rPr>
          <w:rFonts w:hint="eastAsia"/>
          <w:u w:val="single"/>
          <w:lang w:val="en-US" w:eastAsia="zh-CN"/>
        </w:rPr>
        <w:t xml:space="preserve">      </w:t>
      </w:r>
      <w:r>
        <w:rPr>
          <w:rFonts w:hint="eastAsia"/>
        </w:rPr>
        <w:t>元/袋，25Kg/袋</w:t>
      </w:r>
      <w:r>
        <w:rPr>
          <w:rFonts w:hint="eastAsia"/>
          <w:lang w:eastAsia="zh-CN"/>
        </w:rPr>
        <w:t>（特制一等高筋粉）</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lang w:eastAsia="zh-CN"/>
        </w:rPr>
      </w:pPr>
      <w:r>
        <w:rPr>
          <w:rFonts w:hint="eastAsia"/>
          <w:lang w:val="en-US" w:eastAsia="zh-CN"/>
        </w:rPr>
        <w:t xml:space="preserve">        </w:t>
      </w:r>
      <w:r>
        <w:rPr>
          <w:rFonts w:hint="eastAsia"/>
          <w:u w:val="single"/>
          <w:lang w:val="en-US" w:eastAsia="zh-CN"/>
        </w:rPr>
        <w:t xml:space="preserve">      </w:t>
      </w:r>
      <w:r>
        <w:rPr>
          <w:rFonts w:hint="eastAsia"/>
        </w:rPr>
        <w:t>元/袋，25Kg/袋</w:t>
      </w:r>
      <w:r>
        <w:rPr>
          <w:rFonts w:hint="eastAsia"/>
          <w:lang w:eastAsia="zh-CN"/>
        </w:rPr>
        <w:t>（特制一等小麦粉）</w:t>
      </w:r>
    </w:p>
    <w:p>
      <w:pPr>
        <w:pStyle w:val="21"/>
        <w:keepNext w:val="0"/>
        <w:keepLines w:val="0"/>
        <w:pageBreakBefore w:val="0"/>
        <w:kinsoku/>
        <w:overflowPunct/>
        <w:topLinePunct w:val="0"/>
        <w:autoSpaceDE/>
        <w:autoSpaceDN/>
        <w:bidi w:val="0"/>
        <w:spacing w:after="0" w:line="360" w:lineRule="exact"/>
        <w:ind w:firstLine="1050" w:firstLineChars="500"/>
        <w:textAlignment w:val="auto"/>
        <w:rPr>
          <w:rFonts w:hint="default"/>
          <w:lang w:val="en-US" w:eastAsia="zh-CN"/>
        </w:rPr>
      </w:pPr>
      <w:r>
        <w:rPr>
          <w:rFonts w:hint="eastAsia"/>
          <w:u w:val="single"/>
          <w:lang w:val="en-US" w:eastAsia="zh-CN"/>
        </w:rPr>
        <w:t xml:space="preserve">      </w:t>
      </w:r>
      <w:r>
        <w:rPr>
          <w:rFonts w:hint="eastAsia"/>
        </w:rPr>
        <w:t>元/袋</w:t>
      </w:r>
      <w:r>
        <w:rPr>
          <w:rFonts w:hint="eastAsia" w:ascii="宋体" w:hAnsi="Times New Roman" w:eastAsia="宋体" w:cs="Times New Roman"/>
          <w:sz w:val="24"/>
          <w:lang w:val="en-US" w:eastAsia="zh-CN" w:bidi="ar-SA"/>
        </w:rPr>
        <w:t>，25KG/袋；</w:t>
      </w:r>
      <w:r>
        <w:rPr>
          <w:rFonts w:hint="eastAsia"/>
          <w:lang w:val="en-US" w:eastAsia="zh-CN"/>
        </w:rPr>
        <w:t>（</w:t>
      </w:r>
      <w:r>
        <w:rPr>
          <w:rFonts w:hint="eastAsia"/>
          <w:lang w:eastAsia="zh-CN"/>
        </w:rPr>
        <w:t>特制一等</w:t>
      </w:r>
      <w:r>
        <w:rPr>
          <w:rFonts w:hint="eastAsia"/>
          <w:lang w:val="en-US" w:eastAsia="zh-CN"/>
        </w:rPr>
        <w:t>馒头粉）</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eastAsia="宋体"/>
          <w:u w:val="single"/>
          <w:lang w:val="en-US" w:eastAsia="zh-CN"/>
        </w:rPr>
      </w:pPr>
      <w:r>
        <w:rPr>
          <w:rFonts w:hint="eastAsia"/>
          <w:b/>
          <w:bCs/>
        </w:rPr>
        <w:t>菜籽油：</w:t>
      </w:r>
      <w:r>
        <w:rPr>
          <w:rFonts w:hint="eastAsia"/>
          <w:u w:val="single"/>
          <w:lang w:val="en-US" w:eastAsia="zh-CN"/>
        </w:rPr>
        <w:t xml:space="preserve">      </w:t>
      </w:r>
      <w:r>
        <w:rPr>
          <w:rFonts w:hint="eastAsia"/>
        </w:rPr>
        <w:t>元/桶，16.</w:t>
      </w:r>
      <w:r>
        <w:rPr>
          <w:rFonts w:hint="eastAsia"/>
          <w:lang w:val="en-US" w:eastAsia="zh-CN"/>
        </w:rPr>
        <w:t>3</w:t>
      </w:r>
      <w:r>
        <w:rPr>
          <w:rFonts w:hint="eastAsia"/>
        </w:rPr>
        <w:t>升/桶</w:t>
      </w:r>
      <w:r>
        <w:rPr>
          <w:rFonts w:hint="eastAsia"/>
          <w:lang w:eastAsia="zh-CN"/>
        </w:rPr>
        <w:t>，</w:t>
      </w:r>
      <w:r>
        <w:rPr>
          <w:rFonts w:hint="eastAsia"/>
          <w:lang w:val="en-US" w:eastAsia="zh-CN"/>
        </w:rPr>
        <w:t>合计单价：</w:t>
      </w:r>
      <w:r>
        <w:rPr>
          <w:rFonts w:hint="eastAsia"/>
          <w:u w:val="single"/>
          <w:lang w:val="en-US" w:eastAsia="zh-CN"/>
        </w:rPr>
        <w:t>大写：      （</w:t>
      </w:r>
      <w:r>
        <w:rPr>
          <w:rFonts w:hint="eastAsia" w:ascii="微软雅黑" w:hAnsi="微软雅黑" w:eastAsia="微软雅黑" w:cs="微软雅黑"/>
          <w:u w:val="single"/>
          <w:lang w:val="en-US" w:eastAsia="zh-CN"/>
        </w:rPr>
        <w:t>￥</w:t>
      </w:r>
      <w:r>
        <w:rPr>
          <w:rFonts w:hint="eastAsia"/>
          <w:u w:val="single"/>
          <w:lang w:val="en-US" w:eastAsia="zh-CN"/>
        </w:rPr>
        <w:t xml:space="preserve">       元）</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3、我方已详细审查全部招标文件，完全理解并同意放弃对这方面有不明及误解质疑的权力。</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4、我方完全理解并同意招标文件中有关没收投标保证金、要求专业担保机构先行偿付和拒绝投标的条款。</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5、我方同意按照要求提供投标有关的一切数据或资料。</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6、我方将按招标文件的规定履行合同责任和义务。</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7、我方完全理解最低报价不是中标的唯一条件，采购人有权选择质优价廉的货物/服务。</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8、我方同意按招标文件规定，遵守贵方有关招标的各项规定。</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9、若我方中标，我方保证按有关规定向贵方支付招标服务费。</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10、投标有效期为自开标日起90个日历日。</w:t>
      </w:r>
    </w:p>
    <w:p>
      <w:pPr>
        <w:spacing w:line="370" w:lineRule="atLeast"/>
        <w:ind w:firstLine="480" w:firstLineChars="200"/>
        <w:rPr>
          <w:rFonts w:hint="eastAsia" w:ascii="宋体" w:hAnsi="宋体" w:cs="仿宋_GB2312"/>
          <w:b/>
          <w:sz w:val="24"/>
        </w:rPr>
      </w:pPr>
      <w:r>
        <w:rPr>
          <w:rFonts w:hint="eastAsia" w:ascii="宋体" w:hAnsi="宋体" w:cs="仿宋_GB2312"/>
          <w:sz w:val="24"/>
          <w:lang w:bidi="ar"/>
        </w:rPr>
        <w:t>11、所有关于本项目的函电，请按下列地址联系：</w:t>
      </w:r>
    </w:p>
    <w:p>
      <w:pPr>
        <w:spacing w:line="370" w:lineRule="atLeast"/>
        <w:ind w:firstLine="480" w:firstLineChars="200"/>
        <w:rPr>
          <w:rFonts w:hint="eastAsia" w:ascii="宋体" w:hAnsi="宋体" w:cs="仿宋_GB2312"/>
          <w:sz w:val="24"/>
          <w:u w:val="single"/>
        </w:rPr>
      </w:pPr>
      <w:r>
        <w:rPr>
          <w:rFonts w:hint="eastAsia" w:ascii="宋体" w:hAnsi="宋体" w:cs="仿宋_GB2312"/>
          <w:sz w:val="24"/>
          <w:lang w:bidi="ar"/>
        </w:rPr>
        <w:t>投标人名称（公章）：</w:t>
      </w:r>
    </w:p>
    <w:p>
      <w:pPr>
        <w:spacing w:line="370" w:lineRule="atLeast"/>
        <w:ind w:firstLine="480" w:firstLineChars="200"/>
        <w:rPr>
          <w:rFonts w:hint="eastAsia" w:ascii="宋体" w:hAnsi="宋体" w:cs="仿宋_GB2312"/>
          <w:sz w:val="24"/>
          <w:u w:val="single"/>
        </w:rPr>
      </w:pPr>
      <w:r>
        <w:rPr>
          <w:rFonts w:hint="eastAsia" w:ascii="宋体" w:hAnsi="宋体" w:cs="仿宋_GB2312"/>
          <w:sz w:val="24"/>
          <w:lang w:bidi="ar"/>
        </w:rPr>
        <w:t>详 细 地 址：</w:t>
      </w:r>
    </w:p>
    <w:p>
      <w:pPr>
        <w:spacing w:line="370" w:lineRule="atLeast"/>
        <w:ind w:firstLine="480" w:firstLineChars="200"/>
        <w:rPr>
          <w:rFonts w:hint="eastAsia" w:ascii="宋体" w:hAnsi="宋体" w:cs="仿宋_GB2312"/>
          <w:sz w:val="24"/>
          <w:u w:val="single"/>
        </w:rPr>
      </w:pPr>
      <w:r>
        <w:rPr>
          <w:rFonts w:hint="eastAsia" w:ascii="宋体" w:hAnsi="宋体" w:cs="仿宋_GB2312"/>
          <w:sz w:val="24"/>
          <w:lang w:bidi="ar"/>
        </w:rPr>
        <w:t>邮 政 编 码：</w:t>
      </w:r>
    </w:p>
    <w:p>
      <w:pPr>
        <w:spacing w:line="370" w:lineRule="atLeast"/>
        <w:ind w:firstLine="480" w:firstLineChars="200"/>
        <w:rPr>
          <w:rFonts w:hint="eastAsia" w:ascii="宋体" w:hAnsi="宋体" w:cs="仿宋_GB2312"/>
          <w:sz w:val="24"/>
          <w:u w:val="single"/>
        </w:rPr>
      </w:pPr>
      <w:r>
        <w:rPr>
          <w:rFonts w:hint="eastAsia" w:ascii="宋体" w:hAnsi="宋体" w:cs="仿宋_GB2312"/>
          <w:sz w:val="24"/>
          <w:lang w:val="zh-CN" w:bidi="ar"/>
        </w:rPr>
        <w:t>电       话：</w:t>
      </w:r>
    </w:p>
    <w:p>
      <w:pPr>
        <w:spacing w:line="370" w:lineRule="atLeast"/>
        <w:ind w:firstLine="480" w:firstLineChars="200"/>
        <w:rPr>
          <w:rFonts w:hint="eastAsia" w:ascii="宋体" w:hAnsi="宋体" w:cs="仿宋_GB2312"/>
          <w:sz w:val="24"/>
          <w:u w:val="single"/>
        </w:rPr>
      </w:pPr>
      <w:r>
        <w:rPr>
          <w:rFonts w:hint="eastAsia" w:ascii="宋体" w:hAnsi="宋体" w:cs="仿宋_GB2312"/>
          <w:sz w:val="24"/>
          <w:lang w:val="zh-CN" w:bidi="ar"/>
        </w:rPr>
        <w:t>传       真：</w:t>
      </w:r>
    </w:p>
    <w:p>
      <w:pPr>
        <w:spacing w:line="370" w:lineRule="atLeast"/>
        <w:ind w:firstLine="480" w:firstLineChars="200"/>
        <w:rPr>
          <w:rFonts w:hint="eastAsia" w:ascii="宋体" w:hAnsi="宋体" w:cs="仿宋_GB2312"/>
          <w:sz w:val="24"/>
          <w:u w:val="single"/>
        </w:rPr>
      </w:pPr>
      <w:r>
        <w:rPr>
          <w:rFonts w:hint="eastAsia" w:ascii="宋体" w:hAnsi="宋体" w:cs="仿宋_GB2312"/>
          <w:sz w:val="24"/>
          <w:lang w:bidi="ar"/>
        </w:rPr>
        <w:t>电 子 邮 件：</w:t>
      </w:r>
    </w:p>
    <w:p>
      <w:pPr>
        <w:spacing w:line="370" w:lineRule="atLeast"/>
        <w:ind w:firstLine="480" w:firstLineChars="200"/>
        <w:rPr>
          <w:rFonts w:hint="eastAsia" w:ascii="宋体" w:hAnsi="宋体" w:cs="仿宋_GB2312"/>
          <w:sz w:val="24"/>
          <w:u w:val="single"/>
        </w:rPr>
      </w:pPr>
      <w:r>
        <w:rPr>
          <w:rFonts w:hint="eastAsia" w:ascii="宋体" w:hAnsi="宋体" w:cs="仿宋_GB2312"/>
          <w:sz w:val="24"/>
          <w:lang w:val="zh-CN" w:bidi="ar"/>
        </w:rPr>
        <w:t>开 户 银 行：</w:t>
      </w:r>
    </w:p>
    <w:p>
      <w:pPr>
        <w:spacing w:line="370" w:lineRule="atLeast"/>
        <w:ind w:firstLine="480" w:firstLineChars="200"/>
        <w:rPr>
          <w:rFonts w:hint="eastAsia" w:ascii="宋体" w:hAnsi="宋体" w:cs="仿宋_GB2312"/>
          <w:sz w:val="24"/>
          <w:lang w:val="zh-CN"/>
        </w:rPr>
      </w:pPr>
      <w:r>
        <w:rPr>
          <w:rFonts w:hint="eastAsia" w:ascii="宋体" w:hAnsi="宋体" w:cs="仿宋_GB2312"/>
          <w:sz w:val="24"/>
          <w:lang w:val="zh-CN" w:bidi="ar"/>
        </w:rPr>
        <w:t>帐       号：</w:t>
      </w:r>
    </w:p>
    <w:p>
      <w:pPr>
        <w:spacing w:line="370" w:lineRule="atLeast"/>
        <w:ind w:firstLine="480" w:firstLineChars="200"/>
        <w:rPr>
          <w:rFonts w:hint="eastAsia" w:ascii="宋体" w:hAnsi="宋体" w:cs="仿宋_GB2312"/>
          <w:sz w:val="24"/>
          <w:lang w:val="zh-CN"/>
        </w:rPr>
      </w:pPr>
      <w:r>
        <w:rPr>
          <w:rFonts w:hint="eastAsia" w:ascii="宋体" w:hAnsi="宋体" w:cs="仿宋_GB2312"/>
          <w:sz w:val="24"/>
          <w:lang w:val="zh-CN" w:bidi="ar"/>
        </w:rPr>
        <w:t xml:space="preserve">          法定代表人及被授权人（签字或盖章）：</w:t>
      </w:r>
    </w:p>
    <w:p>
      <w:pPr>
        <w:spacing w:line="370" w:lineRule="atLeast"/>
        <w:ind w:firstLine="480" w:firstLineChars="200"/>
        <w:rPr>
          <w:rFonts w:hint="eastAsia" w:ascii="宋体" w:hAnsi="宋体" w:cs="仿宋_GB2312"/>
          <w:sz w:val="24"/>
          <w:lang w:val="zh-CN" w:bidi="ar"/>
        </w:rPr>
      </w:pPr>
      <w:r>
        <w:rPr>
          <w:rFonts w:hint="eastAsia" w:ascii="宋体" w:hAnsi="宋体" w:cs="仿宋_GB2312"/>
          <w:sz w:val="24"/>
          <w:lang w:val="zh-CN" w:bidi="ar"/>
        </w:rPr>
        <w:t xml:space="preserve">                              联系电话/手机：</w:t>
      </w:r>
    </w:p>
    <w:p>
      <w:pPr>
        <w:spacing w:beforeLines="50"/>
        <w:jc w:val="center"/>
        <w:outlineLvl w:val="2"/>
        <w:rPr>
          <w:rFonts w:hint="eastAsia" w:ascii="宋体" w:hAnsi="宋体" w:eastAsia="宋体" w:cs="宋体"/>
          <w:b/>
          <w:bCs/>
          <w:sz w:val="24"/>
          <w:szCs w:val="24"/>
        </w:rPr>
      </w:pPr>
      <w:bookmarkStart w:id="221" w:name="_Toc15257"/>
      <w:r>
        <w:rPr>
          <w:rFonts w:hint="eastAsia" w:ascii="宋体" w:hAnsi="宋体" w:cs="仿宋_GB2312"/>
          <w:sz w:val="24"/>
          <w:lang w:bidi="ar"/>
        </w:rPr>
        <w:t>年月日</w:t>
      </w:r>
      <w:r>
        <w:rPr>
          <w:rFonts w:hint="eastAsia" w:ascii="宋体" w:hAnsi="宋体" w:eastAsia="宋体" w:cs="宋体"/>
          <w:sz w:val="28"/>
        </w:rPr>
        <w:br w:type="page"/>
      </w:r>
      <w:bookmarkStart w:id="222" w:name="_Toc22980"/>
      <w:bookmarkStart w:id="223" w:name="_Toc17802"/>
      <w:bookmarkStart w:id="224" w:name="_Toc403077651"/>
      <w:bookmarkStart w:id="225" w:name="_Toc27599"/>
      <w:bookmarkStart w:id="226" w:name="_Toc363474030"/>
      <w:bookmarkStart w:id="227" w:name="_Toc29025"/>
      <w:bookmarkStart w:id="228" w:name="_Toc6981"/>
      <w:bookmarkStart w:id="229" w:name="_Toc4332"/>
      <w:bookmarkStart w:id="230" w:name="_Toc21319"/>
      <w:bookmarkStart w:id="231" w:name="_Toc426457703"/>
      <w:bookmarkStart w:id="232" w:name="_Toc2656"/>
      <w:r>
        <w:rPr>
          <w:rFonts w:hint="eastAsia" w:hAnsi="宋体" w:cs="宋体"/>
          <w:sz w:val="24"/>
          <w:szCs w:val="24"/>
          <w:lang w:val="en-US" w:eastAsia="zh-CN"/>
        </w:rPr>
        <w:t>2-2</w:t>
      </w:r>
      <w:r>
        <w:rPr>
          <w:rFonts w:hint="eastAsia" w:ascii="宋体" w:hAnsi="宋体" w:eastAsia="宋体" w:cs="宋体"/>
          <w:b/>
          <w:bCs/>
          <w:sz w:val="24"/>
          <w:szCs w:val="24"/>
        </w:rPr>
        <w:t>投标报价表</w:t>
      </w:r>
      <w:bookmarkEnd w:id="221"/>
      <w:bookmarkEnd w:id="222"/>
      <w:bookmarkEnd w:id="223"/>
      <w:bookmarkEnd w:id="224"/>
      <w:bookmarkEnd w:id="225"/>
      <w:bookmarkEnd w:id="226"/>
      <w:bookmarkEnd w:id="227"/>
      <w:bookmarkEnd w:id="228"/>
      <w:bookmarkEnd w:id="229"/>
      <w:bookmarkEnd w:id="230"/>
      <w:bookmarkEnd w:id="231"/>
      <w:bookmarkEnd w:id="232"/>
    </w:p>
    <w:p>
      <w:pPr>
        <w:jc w:val="center"/>
        <w:rPr>
          <w:rFonts w:hint="eastAsia" w:ascii="宋体" w:hAnsi="宋体" w:eastAsia="宋体" w:cs="宋体"/>
          <w:b/>
          <w:sz w:val="24"/>
          <w:szCs w:val="24"/>
        </w:rPr>
      </w:pPr>
      <w:r>
        <w:rPr>
          <w:rFonts w:hint="eastAsia" w:hAnsi="宋体" w:cs="宋体"/>
          <w:b/>
          <w:sz w:val="24"/>
          <w:szCs w:val="24"/>
          <w:lang w:val="en-US" w:eastAsia="zh-CN"/>
        </w:rPr>
        <w:t>2-2-1</w:t>
      </w:r>
      <w:r>
        <w:rPr>
          <w:rFonts w:hint="eastAsia" w:ascii="宋体" w:hAnsi="宋体" w:eastAsia="宋体" w:cs="宋体"/>
          <w:b/>
          <w:sz w:val="24"/>
          <w:szCs w:val="24"/>
        </w:rPr>
        <w:t>开标一览表</w:t>
      </w:r>
    </w:p>
    <w:p>
      <w:pPr>
        <w:jc w:val="left"/>
        <w:rPr>
          <w:rFonts w:hint="default" w:ascii="宋体" w:hAnsi="宋体" w:eastAsia="宋体" w:cs="宋体"/>
          <w:bCs/>
          <w:szCs w:val="24"/>
          <w:lang w:val="en-US" w:eastAsia="zh-CN"/>
        </w:rPr>
      </w:pPr>
      <w:r>
        <w:rPr>
          <w:rFonts w:hint="eastAsia" w:ascii="宋体" w:hAnsi="宋体" w:eastAsia="宋体" w:cs="宋体"/>
          <w:bCs/>
          <w:szCs w:val="24"/>
        </w:rPr>
        <w:t>项目编号：</w:t>
      </w:r>
      <w:r>
        <w:rPr>
          <w:rFonts w:hint="eastAsia" w:hAnsi="宋体" w:cs="宋体"/>
          <w:bCs/>
          <w:szCs w:val="24"/>
          <w:lang w:eastAsia="zh-CN"/>
        </w:rPr>
        <w:t>ZSJC-BJ-[2022]-0803-CG</w:t>
      </w:r>
      <w:r>
        <w:rPr>
          <w:rFonts w:hint="eastAsia" w:hAnsi="宋体" w:cs="宋体"/>
          <w:bCs/>
          <w:szCs w:val="24"/>
          <w:lang w:val="en-US" w:eastAsia="zh-CN"/>
        </w:rPr>
        <w:t>-01/02</w:t>
      </w:r>
    </w:p>
    <w:p>
      <w:pPr>
        <w:jc w:val="left"/>
        <w:rPr>
          <w:rFonts w:hint="default" w:ascii="宋体" w:hAnsi="宋体" w:eastAsia="宋体" w:cs="宋体"/>
          <w:bCs/>
          <w:szCs w:val="24"/>
          <w:lang w:val="en-US"/>
        </w:rPr>
      </w:pPr>
      <w:r>
        <w:rPr>
          <w:rFonts w:hint="eastAsia" w:ascii="宋体" w:hAnsi="宋体" w:eastAsia="宋体" w:cs="宋体"/>
          <w:bCs/>
          <w:szCs w:val="24"/>
        </w:rPr>
        <w:t>项目名称：</w:t>
      </w:r>
      <w:r>
        <w:rPr>
          <w:rFonts w:hint="eastAsia" w:hAnsi="宋体" w:cs="宋体"/>
          <w:bCs/>
          <w:szCs w:val="24"/>
          <w:lang w:eastAsia="zh-CN"/>
        </w:rPr>
        <w:t>眉县教育体育局眉县义务教育“营养餐计划”项目</w:t>
      </w:r>
      <w:r>
        <w:rPr>
          <w:rFonts w:hint="eastAsia" w:hAnsi="宋体" w:cs="宋体"/>
          <w:bCs/>
          <w:szCs w:val="24"/>
          <w:lang w:val="en-US" w:eastAsia="zh-CN"/>
        </w:rPr>
        <w:t>一包/二包</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3281"/>
        <w:gridCol w:w="2221"/>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77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投标</w:t>
            </w:r>
            <w:r>
              <w:rPr>
                <w:rFonts w:hint="eastAsia" w:hAnsi="宋体" w:cs="宋体"/>
                <w:kern w:val="2"/>
                <w:szCs w:val="24"/>
                <w:lang w:val="en-US" w:eastAsia="zh-CN"/>
              </w:rPr>
              <w:t>单价</w:t>
            </w:r>
            <w:r>
              <w:rPr>
                <w:rFonts w:hint="eastAsia" w:ascii="宋体" w:hAnsi="宋体" w:eastAsia="宋体" w:cs="宋体"/>
                <w:kern w:val="2"/>
                <w:szCs w:val="24"/>
              </w:rPr>
              <w:t>总报价</w:t>
            </w:r>
          </w:p>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（元）</w:t>
            </w:r>
          </w:p>
        </w:tc>
        <w:tc>
          <w:tcPr>
            <w:tcW w:w="3281"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Cs w:val="24"/>
                <w:lang w:val="en-US" w:eastAsia="zh-CN"/>
              </w:rPr>
            </w:pPr>
            <w:r>
              <w:rPr>
                <w:rFonts w:hint="eastAsia" w:hAnsi="宋体" w:cs="宋体"/>
                <w:kern w:val="2"/>
                <w:szCs w:val="24"/>
                <w:lang w:val="en-US" w:eastAsia="zh-CN"/>
              </w:rPr>
              <w:t>配送周期</w:t>
            </w:r>
          </w:p>
        </w:tc>
        <w:tc>
          <w:tcPr>
            <w:tcW w:w="222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lang w:val="en-US" w:eastAsia="zh-CN"/>
              </w:rPr>
            </w:pPr>
            <w:r>
              <w:rPr>
                <w:rFonts w:hint="eastAsia" w:hAnsi="宋体" w:cs="宋体"/>
                <w:kern w:val="2"/>
                <w:szCs w:val="24"/>
                <w:lang w:val="en-US" w:eastAsia="zh-CN"/>
              </w:rPr>
              <w:t>供货地点</w:t>
            </w:r>
          </w:p>
        </w:tc>
        <w:tc>
          <w:tcPr>
            <w:tcW w:w="1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77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p>
        </w:tc>
        <w:tc>
          <w:tcPr>
            <w:tcW w:w="328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lang w:val="en-US" w:eastAsia="zh-CN"/>
              </w:rPr>
            </w:pPr>
            <w:r>
              <w:rPr>
                <w:rFonts w:hint="eastAsia" w:hAnsi="宋体" w:cs="宋体"/>
                <w:kern w:val="2"/>
                <w:szCs w:val="24"/>
                <w:lang w:val="en-US" w:eastAsia="zh-CN"/>
              </w:rPr>
              <w:t>每天</w:t>
            </w:r>
          </w:p>
        </w:tc>
        <w:tc>
          <w:tcPr>
            <w:tcW w:w="222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cs="仿宋_GB2312"/>
                <w:bCs/>
                <w:sz w:val="24"/>
                <w:lang w:bidi="ar"/>
              </w:rPr>
              <w:t>采购方指定学校</w:t>
            </w:r>
          </w:p>
        </w:tc>
        <w:tc>
          <w:tcPr>
            <w:tcW w:w="1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398"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投标总报价（大写）：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9398"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备注：表内报价内容以元为单位，保留小数点后两位。</w:t>
            </w:r>
          </w:p>
        </w:tc>
      </w:tr>
    </w:tbl>
    <w:p>
      <w:pPr>
        <w:tabs>
          <w:tab w:val="left" w:pos="7200"/>
          <w:tab w:val="left" w:pos="8504"/>
        </w:tabs>
        <w:spacing w:line="360" w:lineRule="auto"/>
        <w:ind w:right="-1"/>
        <w:rPr>
          <w:rFonts w:hint="eastAsia" w:ascii="宋体" w:hAnsi="宋体" w:eastAsia="宋体" w:cs="宋体"/>
        </w:rPr>
      </w:pPr>
    </w:p>
    <w:p>
      <w:pPr>
        <w:spacing w:line="120" w:lineRule="exact"/>
        <w:rPr>
          <w:rFonts w:hint="eastAsia" w:ascii="宋体" w:hAnsi="宋体" w:eastAsia="宋体" w:cs="宋体"/>
        </w:rPr>
      </w:pPr>
    </w:p>
    <w:p>
      <w:pPr>
        <w:spacing w:line="600" w:lineRule="auto"/>
        <w:ind w:right="617" w:rightChars="257"/>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xml:space="preserve">      （加盖单位公章）      </w:t>
      </w:r>
    </w:p>
    <w:p>
      <w:pPr>
        <w:spacing w:line="600" w:lineRule="auto"/>
        <w:ind w:right="617" w:rightChars="257"/>
        <w:jc w:val="left"/>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szCs w:val="24"/>
        </w:rPr>
        <w:t>被授权人</w:t>
      </w:r>
      <w:r>
        <w:rPr>
          <w:rFonts w:hint="eastAsia" w:ascii="宋体" w:hAnsi="宋体" w:eastAsia="宋体" w:cs="宋体"/>
          <w:spacing w:val="4"/>
          <w:szCs w:val="24"/>
        </w:rPr>
        <w:t>签字</w:t>
      </w:r>
      <w:r>
        <w:rPr>
          <w:rFonts w:hint="eastAsia" w:ascii="宋体" w:hAnsi="宋体" w:eastAsia="宋体" w:cs="宋体"/>
        </w:rPr>
        <w:t>或</w:t>
      </w:r>
      <w:r>
        <w:rPr>
          <w:rFonts w:hint="eastAsia" w:ascii="宋体" w:hAnsi="宋体" w:eastAsia="宋体" w:cs="宋体"/>
          <w:spacing w:val="4"/>
          <w:szCs w:val="24"/>
        </w:rPr>
        <w:t>盖章</w:t>
      </w:r>
      <w:r>
        <w:rPr>
          <w:rFonts w:hint="eastAsia" w:ascii="宋体" w:hAnsi="宋体" w:eastAsia="宋体" w:cs="宋体"/>
        </w:rPr>
        <w:t>：</w:t>
      </w:r>
    </w:p>
    <w:p>
      <w:pPr>
        <w:spacing w:line="600" w:lineRule="auto"/>
        <w:ind w:right="617" w:rightChars="257"/>
        <w:rPr>
          <w:rFonts w:hint="eastAsia" w:ascii="宋体" w:hAnsi="宋体" w:eastAsia="宋体" w:cs="宋体"/>
        </w:rPr>
      </w:pPr>
      <w:r>
        <w:rPr>
          <w:rFonts w:hint="eastAsia" w:ascii="宋体" w:hAnsi="宋体" w:eastAsia="宋体" w:cs="宋体"/>
        </w:rPr>
        <w:t>日    期：</w:t>
      </w:r>
    </w:p>
    <w:p>
      <w:pPr>
        <w:rPr>
          <w:rFonts w:hint="default" w:ascii="宋体" w:hAnsi="宋体" w:eastAsia="宋体" w:cs="宋体"/>
          <w:szCs w:val="22"/>
          <w:lang w:val="en-US" w:eastAsia="zh-CN"/>
        </w:rPr>
      </w:pPr>
      <w:r>
        <w:rPr>
          <w:rFonts w:hint="eastAsia" w:hAnsi="宋体" w:cs="宋体"/>
          <w:lang w:val="en-US" w:eastAsia="zh-CN"/>
        </w:rPr>
        <w:t>备注：1、本表总价为</w:t>
      </w:r>
      <w:r>
        <w:rPr>
          <w:rFonts w:hint="eastAsia" w:hAnsi="宋体" w:cs="宋体"/>
          <w:b/>
          <w:bCs/>
          <w:lang w:val="en-US" w:eastAsia="zh-CN"/>
        </w:rPr>
        <w:t>2-2-2投标分项报价表</w:t>
      </w:r>
      <w:r>
        <w:rPr>
          <w:rFonts w:hint="eastAsia" w:hAnsi="宋体" w:cs="宋体"/>
          <w:lang w:val="en-US" w:eastAsia="zh-CN"/>
        </w:rPr>
        <w:t>的合计单价的总价</w:t>
      </w:r>
    </w:p>
    <w:p>
      <w:pPr>
        <w:jc w:val="center"/>
        <w:rPr>
          <w:rFonts w:hint="eastAsia" w:ascii="宋体" w:hAnsi="宋体" w:eastAsia="宋体" w:cs="宋体"/>
        </w:rPr>
        <w:sectPr>
          <w:headerReference r:id="rId8" w:type="first"/>
          <w:footerReference r:id="rId10" w:type="first"/>
          <w:headerReference r:id="rId7" w:type="default"/>
          <w:footerReference r:id="rId9" w:type="default"/>
          <w:type w:val="continuous"/>
          <w:pgSz w:w="11906" w:h="16838"/>
          <w:pgMar w:top="1304" w:right="1417" w:bottom="1304" w:left="1417" w:header="1134" w:footer="992" w:gutter="0"/>
          <w:pgNumType w:fmt="decimal"/>
          <w:cols w:space="720" w:num="1"/>
          <w:titlePg/>
          <w:docGrid w:type="lines" w:linePitch="333" w:charSpace="0"/>
        </w:sectPr>
      </w:pPr>
    </w:p>
    <w:p>
      <w:pPr>
        <w:jc w:val="center"/>
        <w:rPr>
          <w:rFonts w:hint="eastAsia" w:ascii="宋体" w:hAnsi="宋体" w:eastAsia="宋体" w:cs="宋体"/>
          <w:bCs/>
          <w:sz w:val="24"/>
          <w:szCs w:val="24"/>
        </w:rPr>
      </w:pPr>
      <w:r>
        <w:rPr>
          <w:rFonts w:hint="eastAsia" w:hAnsi="宋体" w:cs="宋体"/>
          <w:b/>
          <w:sz w:val="24"/>
          <w:szCs w:val="24"/>
          <w:lang w:val="en-US" w:eastAsia="zh-CN"/>
        </w:rPr>
        <w:t>2-2-2</w:t>
      </w:r>
      <w:r>
        <w:rPr>
          <w:rFonts w:hint="eastAsia" w:ascii="宋体" w:hAnsi="宋体" w:eastAsia="宋体" w:cs="宋体"/>
          <w:b/>
          <w:sz w:val="24"/>
          <w:szCs w:val="24"/>
        </w:rPr>
        <w:t>投标分项报价表</w:t>
      </w:r>
    </w:p>
    <w:p>
      <w:pPr>
        <w:spacing w:line="360" w:lineRule="auto"/>
        <w:jc w:val="left"/>
        <w:rPr>
          <w:rFonts w:hint="default" w:ascii="宋体" w:hAnsi="宋体" w:eastAsia="宋体" w:cs="宋体"/>
          <w:bCs/>
          <w:szCs w:val="24"/>
          <w:lang w:val="en-US" w:eastAsia="zh-CN"/>
        </w:rPr>
      </w:pPr>
      <w:r>
        <w:rPr>
          <w:rFonts w:hint="eastAsia" w:ascii="宋体" w:hAnsi="宋体" w:eastAsia="宋体" w:cs="宋体"/>
          <w:bCs/>
          <w:szCs w:val="24"/>
        </w:rPr>
        <w:t>项目编号：</w:t>
      </w:r>
      <w:r>
        <w:rPr>
          <w:rFonts w:hint="eastAsia" w:hAnsi="宋体" w:cs="宋体"/>
          <w:bCs/>
          <w:szCs w:val="24"/>
          <w:lang w:eastAsia="zh-CN"/>
        </w:rPr>
        <w:t>ZSJC-BJ-[2022]-0803-CG</w:t>
      </w:r>
      <w:r>
        <w:rPr>
          <w:rFonts w:hint="eastAsia" w:hAnsi="宋体" w:cs="宋体"/>
          <w:bCs/>
          <w:szCs w:val="24"/>
          <w:lang w:val="en-US" w:eastAsia="zh-CN"/>
        </w:rPr>
        <w:t>/01/02</w:t>
      </w:r>
    </w:p>
    <w:p>
      <w:pPr>
        <w:spacing w:line="360" w:lineRule="auto"/>
        <w:jc w:val="left"/>
        <w:rPr>
          <w:rFonts w:hint="eastAsia" w:ascii="宋体" w:hAnsi="宋体" w:eastAsia="宋体" w:cs="宋体"/>
          <w:bCs/>
          <w:szCs w:val="24"/>
        </w:rPr>
      </w:pPr>
      <w:r>
        <w:rPr>
          <w:rFonts w:hint="eastAsia" w:ascii="宋体" w:hAnsi="宋体" w:eastAsia="宋体" w:cs="宋体"/>
          <w:bCs/>
          <w:szCs w:val="24"/>
        </w:rPr>
        <w:t>项目名称：</w:t>
      </w:r>
      <w:r>
        <w:rPr>
          <w:rFonts w:hint="eastAsia" w:hAnsi="宋体" w:cs="宋体"/>
          <w:bCs/>
          <w:szCs w:val="24"/>
          <w:lang w:eastAsia="zh-CN"/>
        </w:rPr>
        <w:t>眉县教育体育局眉县义务教育“营养餐计划”项目一包/二包</w:t>
      </w:r>
    </w:p>
    <w:tbl>
      <w:tblPr>
        <w:tblStyle w:val="22"/>
        <w:tblW w:w="12825" w:type="dxa"/>
        <w:jc w:val="center"/>
        <w:tblLayout w:type="fixed"/>
        <w:tblCellMar>
          <w:top w:w="0" w:type="dxa"/>
          <w:left w:w="28" w:type="dxa"/>
          <w:bottom w:w="0" w:type="dxa"/>
          <w:right w:w="28" w:type="dxa"/>
        </w:tblCellMar>
      </w:tblPr>
      <w:tblGrid>
        <w:gridCol w:w="736"/>
        <w:gridCol w:w="915"/>
        <w:gridCol w:w="1740"/>
        <w:gridCol w:w="1572"/>
        <w:gridCol w:w="1572"/>
        <w:gridCol w:w="2091"/>
        <w:gridCol w:w="1053"/>
        <w:gridCol w:w="1572"/>
        <w:gridCol w:w="1566"/>
        <w:gridCol w:w="8"/>
      </w:tblGrid>
      <w:tr>
        <w:tblPrEx>
          <w:tblCellMar>
            <w:top w:w="0" w:type="dxa"/>
            <w:left w:w="28" w:type="dxa"/>
            <w:bottom w:w="0" w:type="dxa"/>
            <w:right w:w="28" w:type="dxa"/>
          </w:tblCellMar>
        </w:tblPrEx>
        <w:trPr>
          <w:trHeight w:val="567" w:hRule="atLeast"/>
          <w:jc w:val="center"/>
        </w:trPr>
        <w:tc>
          <w:tcPr>
            <w:tcW w:w="736" w:type="dxa"/>
            <w:tcBorders>
              <w:top w:val="single" w:color="auto" w:sz="6" w:space="0"/>
              <w:left w:val="single" w:color="auto" w:sz="4"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ascii="宋体" w:hAnsi="宋体" w:eastAsia="宋体" w:cs="宋体"/>
                <w:kern w:val="2"/>
                <w:szCs w:val="22"/>
              </w:rPr>
              <w:t>序号</w:t>
            </w:r>
          </w:p>
        </w:tc>
        <w:tc>
          <w:tcPr>
            <w:tcW w:w="2655"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ascii="宋体" w:hAnsi="宋体" w:eastAsia="宋体" w:cs="宋体"/>
                <w:kern w:val="2"/>
                <w:szCs w:val="22"/>
              </w:rPr>
              <w:t>名称</w:t>
            </w:r>
          </w:p>
        </w:tc>
        <w:tc>
          <w:tcPr>
            <w:tcW w:w="1572"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ascii="宋体" w:hAnsi="宋体" w:eastAsia="宋体" w:cs="宋体"/>
                <w:kern w:val="2"/>
                <w:szCs w:val="22"/>
              </w:rPr>
              <w:t>品牌</w:t>
            </w:r>
          </w:p>
        </w:tc>
        <w:tc>
          <w:tcPr>
            <w:tcW w:w="157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ascii="宋体" w:hAnsi="宋体" w:eastAsia="宋体" w:cs="宋体"/>
                <w:kern w:val="2"/>
                <w:szCs w:val="22"/>
              </w:rPr>
              <w:t>规格</w:t>
            </w:r>
          </w:p>
        </w:tc>
        <w:tc>
          <w:tcPr>
            <w:tcW w:w="20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ascii="宋体" w:hAnsi="宋体" w:eastAsia="宋体" w:cs="宋体"/>
                <w:kern w:val="2"/>
                <w:szCs w:val="22"/>
              </w:rPr>
              <w:t>原产地及制造厂名</w:t>
            </w:r>
          </w:p>
        </w:tc>
        <w:tc>
          <w:tcPr>
            <w:tcW w:w="105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lang w:eastAsia="zh-CN"/>
              </w:rPr>
            </w:pPr>
            <w:r>
              <w:rPr>
                <w:rFonts w:hint="eastAsia" w:hAnsi="宋体" w:cs="宋体"/>
                <w:kern w:val="2"/>
                <w:szCs w:val="22"/>
                <w:lang w:val="en-US" w:eastAsia="zh-CN"/>
              </w:rPr>
              <w:t>等级</w:t>
            </w:r>
          </w:p>
        </w:tc>
        <w:tc>
          <w:tcPr>
            <w:tcW w:w="15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bCs/>
                <w:kern w:val="2"/>
                <w:szCs w:val="22"/>
              </w:rPr>
            </w:pPr>
            <w:r>
              <w:rPr>
                <w:rFonts w:hint="eastAsia" w:ascii="宋体" w:hAnsi="宋体" w:eastAsia="宋体" w:cs="宋体"/>
                <w:kern w:val="2"/>
                <w:szCs w:val="22"/>
              </w:rPr>
              <w:t>单价（元）</w:t>
            </w:r>
          </w:p>
        </w:tc>
        <w:tc>
          <w:tcPr>
            <w:tcW w:w="1574"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bCs/>
                <w:kern w:val="2"/>
                <w:szCs w:val="22"/>
                <w:lang w:val="en-US" w:eastAsia="zh-CN"/>
              </w:rPr>
            </w:pPr>
            <w:r>
              <w:rPr>
                <w:rFonts w:hint="eastAsia" w:hAnsi="宋体" w:cs="宋体"/>
                <w:bCs/>
                <w:kern w:val="2"/>
                <w:szCs w:val="22"/>
                <w:lang w:val="en-US" w:eastAsia="zh-CN"/>
              </w:rPr>
              <w:t>备注</w:t>
            </w:r>
          </w:p>
        </w:tc>
      </w:tr>
      <w:tr>
        <w:tblPrEx>
          <w:tblCellMar>
            <w:top w:w="0" w:type="dxa"/>
            <w:left w:w="28" w:type="dxa"/>
            <w:bottom w:w="0" w:type="dxa"/>
            <w:right w:w="28" w:type="dxa"/>
          </w:tblCellMar>
        </w:tblPrEx>
        <w:trPr>
          <w:trHeight w:val="528" w:hRule="atLeast"/>
          <w:jc w:val="center"/>
        </w:trPr>
        <w:tc>
          <w:tcPr>
            <w:tcW w:w="736" w:type="dxa"/>
            <w:tcBorders>
              <w:top w:val="single" w:color="auto" w:sz="6" w:space="0"/>
              <w:left w:val="single" w:color="auto" w:sz="4" w:space="0"/>
              <w:bottom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ascii="宋体" w:hAnsi="宋体" w:eastAsia="宋体" w:cs="宋体"/>
                <w:kern w:val="2"/>
                <w:szCs w:val="22"/>
              </w:rPr>
              <w:t>1</w:t>
            </w:r>
          </w:p>
        </w:tc>
        <w:tc>
          <w:tcPr>
            <w:tcW w:w="2655" w:type="dxa"/>
            <w:gridSpan w:val="2"/>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b/>
                <w:bCs/>
                <w:lang w:val="en-US" w:eastAsia="zh-CN"/>
              </w:rPr>
              <w:t xml:space="preserve">大  </w:t>
            </w:r>
            <w:r>
              <w:rPr>
                <w:rFonts w:hint="eastAsia"/>
                <w:b/>
                <w:bCs/>
              </w:rPr>
              <w:t>米</w:t>
            </w:r>
          </w:p>
        </w:tc>
        <w:tc>
          <w:tcPr>
            <w:tcW w:w="1572"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209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053"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4" w:type="dxa"/>
            <w:gridSpan w:val="2"/>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r>
      <w:tr>
        <w:tblPrEx>
          <w:tblCellMar>
            <w:top w:w="0" w:type="dxa"/>
            <w:left w:w="28" w:type="dxa"/>
            <w:bottom w:w="0" w:type="dxa"/>
            <w:right w:w="28" w:type="dxa"/>
          </w:tblCellMar>
        </w:tblPrEx>
        <w:trPr>
          <w:trHeight w:val="668" w:hRule="atLeast"/>
          <w:jc w:val="center"/>
        </w:trPr>
        <w:tc>
          <w:tcPr>
            <w:tcW w:w="736" w:type="dxa"/>
            <w:vMerge w:val="restart"/>
            <w:tcBorders>
              <w:top w:val="single" w:color="auto" w:sz="4" w:space="0"/>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ascii="宋体" w:hAnsi="宋体" w:eastAsia="宋体" w:cs="宋体"/>
                <w:kern w:val="2"/>
                <w:szCs w:val="22"/>
              </w:rPr>
              <w:t>2</w:t>
            </w:r>
          </w:p>
        </w:tc>
        <w:tc>
          <w:tcPr>
            <w:tcW w:w="915" w:type="dxa"/>
            <w:vMerge w:val="restart"/>
            <w:tcBorders>
              <w:top w:val="single" w:color="auto" w:sz="4" w:space="0"/>
              <w:left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b/>
                <w:bCs/>
              </w:rPr>
              <w:t>小麦粉</w:t>
            </w:r>
          </w:p>
        </w:tc>
        <w:tc>
          <w:tcPr>
            <w:tcW w:w="1740"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b/>
                <w:bCs/>
              </w:rPr>
            </w:pPr>
            <w:r>
              <w:rPr>
                <w:rFonts w:hint="eastAsia"/>
                <w:lang w:eastAsia="zh-CN"/>
              </w:rPr>
              <w:t>特制一等高筋粉</w:t>
            </w:r>
          </w:p>
        </w:tc>
        <w:tc>
          <w:tcPr>
            <w:tcW w:w="1572"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209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05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4" w:type="dxa"/>
            <w:gridSpan w:val="2"/>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r>
      <w:tr>
        <w:tblPrEx>
          <w:tblCellMar>
            <w:top w:w="0" w:type="dxa"/>
            <w:left w:w="28" w:type="dxa"/>
            <w:bottom w:w="0" w:type="dxa"/>
            <w:right w:w="28" w:type="dxa"/>
          </w:tblCellMar>
        </w:tblPrEx>
        <w:trPr>
          <w:trHeight w:val="673" w:hRule="atLeast"/>
          <w:jc w:val="center"/>
        </w:trPr>
        <w:tc>
          <w:tcPr>
            <w:tcW w:w="736" w:type="dxa"/>
            <w:vMerge w:val="continue"/>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915" w:type="dxa"/>
            <w:vMerge w:val="continue"/>
            <w:tcBorders>
              <w:left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740"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lang w:eastAsia="zh-CN"/>
              </w:rPr>
              <w:t>特制</w:t>
            </w:r>
            <w:r>
              <w:rPr>
                <w:rFonts w:hint="eastAsia"/>
                <w:lang w:val="en-US" w:eastAsia="zh-CN"/>
              </w:rPr>
              <w:t>二</w:t>
            </w:r>
            <w:r>
              <w:rPr>
                <w:rFonts w:hint="eastAsia"/>
                <w:lang w:eastAsia="zh-CN"/>
              </w:rPr>
              <w:t>等小麦粉</w:t>
            </w:r>
          </w:p>
        </w:tc>
        <w:tc>
          <w:tcPr>
            <w:tcW w:w="1572"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209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05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4" w:type="dxa"/>
            <w:gridSpan w:val="2"/>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r>
      <w:tr>
        <w:tblPrEx>
          <w:tblCellMar>
            <w:top w:w="0" w:type="dxa"/>
            <w:left w:w="28" w:type="dxa"/>
            <w:bottom w:w="0" w:type="dxa"/>
            <w:right w:w="28" w:type="dxa"/>
          </w:tblCellMar>
        </w:tblPrEx>
        <w:trPr>
          <w:trHeight w:val="660" w:hRule="atLeast"/>
          <w:jc w:val="center"/>
        </w:trPr>
        <w:tc>
          <w:tcPr>
            <w:tcW w:w="736" w:type="dxa"/>
            <w:vMerge w:val="continue"/>
            <w:tcBorders>
              <w:left w:val="single" w:color="auto" w:sz="4"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915" w:type="dxa"/>
            <w:vMerge w:val="continue"/>
            <w:tcBorders>
              <w:left w:val="single" w:color="auto" w:sz="6"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740"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lang w:eastAsia="zh-CN"/>
              </w:rPr>
              <w:t>特制一等</w:t>
            </w:r>
            <w:r>
              <w:rPr>
                <w:rFonts w:hint="eastAsia"/>
                <w:lang w:val="en-US" w:eastAsia="zh-CN"/>
              </w:rPr>
              <w:t>馒头粉</w:t>
            </w:r>
          </w:p>
        </w:tc>
        <w:tc>
          <w:tcPr>
            <w:tcW w:w="1572"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209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05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4" w:type="dxa"/>
            <w:gridSpan w:val="2"/>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r>
      <w:tr>
        <w:tblPrEx>
          <w:tblCellMar>
            <w:top w:w="0" w:type="dxa"/>
            <w:left w:w="28" w:type="dxa"/>
            <w:bottom w:w="0" w:type="dxa"/>
            <w:right w:w="28" w:type="dxa"/>
          </w:tblCellMar>
        </w:tblPrEx>
        <w:trPr>
          <w:trHeight w:val="483" w:hRule="atLeast"/>
          <w:jc w:val="center"/>
        </w:trPr>
        <w:tc>
          <w:tcPr>
            <w:tcW w:w="736" w:type="dxa"/>
            <w:tcBorders>
              <w:top w:val="single" w:color="auto" w:sz="4" w:space="0"/>
              <w:left w:val="single" w:color="auto" w:sz="4"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b/>
                <w:kern w:val="2"/>
                <w:szCs w:val="22"/>
                <w:lang w:eastAsia="zh-CN"/>
              </w:rPr>
            </w:pPr>
            <w:r>
              <w:rPr>
                <w:rFonts w:hint="eastAsia" w:hAnsi="宋体" w:cs="宋体"/>
                <w:kern w:val="2"/>
                <w:szCs w:val="24"/>
                <w:lang w:val="en-US" w:eastAsia="zh-CN"/>
              </w:rPr>
              <w:t>3</w:t>
            </w:r>
          </w:p>
        </w:tc>
        <w:tc>
          <w:tcPr>
            <w:tcW w:w="2655" w:type="dxa"/>
            <w:gridSpan w:val="2"/>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r>
              <w:rPr>
                <w:rFonts w:hint="eastAsia"/>
                <w:b/>
                <w:bCs/>
              </w:rPr>
              <w:t>菜籽油</w:t>
            </w:r>
          </w:p>
        </w:tc>
        <w:tc>
          <w:tcPr>
            <w:tcW w:w="1572"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209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05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c>
          <w:tcPr>
            <w:tcW w:w="1574" w:type="dxa"/>
            <w:gridSpan w:val="2"/>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2"/>
              </w:rPr>
            </w:pPr>
          </w:p>
        </w:tc>
      </w:tr>
      <w:tr>
        <w:tblPrEx>
          <w:tblCellMar>
            <w:top w:w="0" w:type="dxa"/>
            <w:left w:w="28" w:type="dxa"/>
            <w:bottom w:w="0" w:type="dxa"/>
            <w:right w:w="28" w:type="dxa"/>
          </w:tblCellMar>
        </w:tblPrEx>
        <w:trPr>
          <w:gridAfter w:val="1"/>
          <w:wAfter w:w="8" w:type="dxa"/>
          <w:trHeight w:val="550" w:hRule="atLeast"/>
          <w:jc w:val="center"/>
        </w:trPr>
        <w:tc>
          <w:tcPr>
            <w:tcW w:w="3391" w:type="dxa"/>
            <w:gridSpan w:val="3"/>
            <w:tcBorders>
              <w:top w:val="single" w:color="auto" w:sz="4" w:space="0"/>
              <w:left w:val="single" w:color="auto" w:sz="4" w:space="0"/>
              <w:bottom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4"/>
              </w:rPr>
            </w:pPr>
            <w:r>
              <w:rPr>
                <w:rFonts w:hint="eastAsia" w:ascii="宋体" w:hAnsi="宋体" w:eastAsia="宋体" w:cs="宋体"/>
                <w:kern w:val="2"/>
                <w:szCs w:val="24"/>
              </w:rPr>
              <w:t>投标</w:t>
            </w:r>
            <w:r>
              <w:rPr>
                <w:rFonts w:hint="eastAsia" w:hAnsi="宋体" w:cs="宋体"/>
                <w:kern w:val="2"/>
                <w:szCs w:val="24"/>
                <w:lang w:val="en-US" w:eastAsia="zh-CN"/>
              </w:rPr>
              <w:t>单价的</w:t>
            </w:r>
            <w:r>
              <w:rPr>
                <w:rFonts w:hint="eastAsia" w:ascii="宋体" w:hAnsi="宋体" w:eastAsia="宋体" w:cs="宋体"/>
                <w:kern w:val="2"/>
                <w:szCs w:val="24"/>
              </w:rPr>
              <w:t>总报价</w:t>
            </w:r>
          </w:p>
        </w:tc>
        <w:tc>
          <w:tcPr>
            <w:tcW w:w="9426" w:type="dxa"/>
            <w:gridSpan w:val="6"/>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80" w:lineRule="exact"/>
              <w:ind w:left="0" w:right="0"/>
              <w:jc w:val="center"/>
              <w:textAlignment w:val="auto"/>
              <w:rPr>
                <w:rFonts w:hint="eastAsia" w:ascii="宋体" w:hAnsi="宋体" w:eastAsia="宋体" w:cs="宋体"/>
                <w:kern w:val="2"/>
                <w:szCs w:val="24"/>
              </w:rPr>
            </w:pPr>
            <w:r>
              <w:rPr>
                <w:rFonts w:hint="eastAsia" w:ascii="宋体" w:hAnsi="宋体" w:eastAsia="宋体" w:cs="宋体"/>
                <w:kern w:val="2"/>
                <w:szCs w:val="24"/>
              </w:rPr>
              <w:t>大写：                           小写：</w:t>
            </w:r>
          </w:p>
        </w:tc>
      </w:tr>
    </w:tbl>
    <w:p>
      <w:pPr>
        <w:spacing w:line="560" w:lineRule="exact"/>
        <w:ind w:right="617" w:rightChars="257"/>
        <w:jc w:val="left"/>
        <w:rPr>
          <w:rFonts w:hint="eastAsia" w:ascii="宋体" w:hAnsi="宋体" w:eastAsia="宋体" w:cs="宋体"/>
          <w:u w:val="single"/>
        </w:rPr>
      </w:pPr>
      <w:r>
        <w:rPr>
          <w:rFonts w:hint="eastAsia" w:ascii="宋体" w:hAnsi="宋体" w:eastAsia="宋体" w:cs="宋体"/>
        </w:rPr>
        <w:t>供应商名称：</w:t>
      </w:r>
      <w:r>
        <w:rPr>
          <w:rFonts w:hint="eastAsia" w:ascii="宋体" w:hAnsi="宋体" w:eastAsia="宋体" w:cs="宋体"/>
          <w:u w:val="single"/>
        </w:rPr>
        <w:t xml:space="preserve">      （加盖单位公章）      </w:t>
      </w:r>
    </w:p>
    <w:p>
      <w:pPr>
        <w:spacing w:line="560" w:lineRule="exact"/>
        <w:ind w:right="617" w:rightChars="257"/>
        <w:jc w:val="left"/>
        <w:rPr>
          <w:rFonts w:hint="default" w:ascii="宋体" w:hAnsi="宋体" w:eastAsia="宋体" w:cs="宋体"/>
          <w:u w:val="single"/>
          <w:lang w:val="en-US" w:eastAsia="zh-CN"/>
        </w:rPr>
      </w:pPr>
      <w:r>
        <w:rPr>
          <w:rFonts w:hint="eastAsia" w:ascii="宋体" w:hAnsi="宋体" w:eastAsia="宋体" w:cs="宋体"/>
        </w:rPr>
        <w:t>法定代表人/被授权人签字或盖章：</w:t>
      </w:r>
      <w:r>
        <w:rPr>
          <w:rFonts w:hint="eastAsia" w:hAnsi="宋体" w:cs="宋体"/>
          <w:u w:val="single"/>
          <w:lang w:val="en-US" w:eastAsia="zh-CN"/>
        </w:rPr>
        <w:t xml:space="preserve">         </w:t>
      </w:r>
    </w:p>
    <w:p>
      <w:pPr>
        <w:spacing w:line="560" w:lineRule="exact"/>
        <w:ind w:right="617" w:rightChars="257"/>
        <w:rPr>
          <w:rFonts w:hint="default" w:ascii="宋体" w:hAnsi="宋体" w:eastAsia="宋体" w:cs="宋体"/>
          <w:u w:val="single"/>
          <w:lang w:val="en-US" w:eastAsia="zh-CN"/>
        </w:rPr>
      </w:pPr>
      <w:r>
        <w:rPr>
          <w:rFonts w:hint="eastAsia" w:ascii="宋体" w:hAnsi="宋体" w:eastAsia="宋体" w:cs="宋体"/>
        </w:rPr>
        <w:t>日    期</w:t>
      </w:r>
      <w:r>
        <w:rPr>
          <w:rFonts w:hint="eastAsia" w:ascii="宋体" w:hAnsi="宋体" w:eastAsia="宋体" w:cs="宋体"/>
          <w:u w:val="single"/>
        </w:rPr>
        <w:t>：</w:t>
      </w:r>
      <w:r>
        <w:rPr>
          <w:rFonts w:hint="eastAsia" w:hAnsi="宋体" w:cs="宋体"/>
          <w:u w:val="single"/>
          <w:lang w:val="en-US" w:eastAsia="zh-CN"/>
        </w:rPr>
        <w:t xml:space="preserve">                              </w:t>
      </w:r>
    </w:p>
    <w:p>
      <w:pPr>
        <w:spacing w:line="360" w:lineRule="auto"/>
        <w:rPr>
          <w:rFonts w:hint="eastAsia" w:ascii="宋体" w:hAnsi="宋体" w:eastAsia="宋体" w:cs="宋体"/>
        </w:rPr>
      </w:pPr>
      <w:r>
        <w:rPr>
          <w:rFonts w:hint="eastAsia" w:ascii="宋体" w:hAnsi="宋体" w:eastAsia="宋体" w:cs="宋体"/>
        </w:rPr>
        <w:t>注：1.如果按单价计算的结果与总价不一致，以单价为准修正总价。</w:t>
      </w:r>
    </w:p>
    <w:p>
      <w:pPr>
        <w:spacing w:line="360" w:lineRule="auto"/>
        <w:ind w:firstLine="480" w:firstLineChars="200"/>
        <w:rPr>
          <w:rFonts w:hint="eastAsia" w:ascii="宋体" w:hAnsi="宋体" w:eastAsia="宋体" w:cs="宋体"/>
        </w:rPr>
      </w:pPr>
      <w:r>
        <w:rPr>
          <w:rFonts w:hint="eastAsia" w:ascii="宋体" w:hAnsi="宋体" w:eastAsia="宋体" w:cs="宋体"/>
        </w:rPr>
        <w:t>2.如果不提供分项报价将视为没有实质性响应招标文件。</w:t>
      </w:r>
    </w:p>
    <w:p>
      <w:pPr>
        <w:spacing w:line="360" w:lineRule="auto"/>
        <w:ind w:firstLine="480" w:firstLineChars="200"/>
        <w:rPr>
          <w:rFonts w:hint="eastAsia" w:ascii="宋体" w:hAnsi="宋体" w:eastAsia="宋体" w:cs="宋体"/>
          <w:szCs w:val="22"/>
        </w:rPr>
      </w:pPr>
      <w:r>
        <w:rPr>
          <w:rFonts w:hint="eastAsia" w:ascii="宋体" w:hAnsi="宋体" w:eastAsia="宋体" w:cs="宋体"/>
          <w:szCs w:val="22"/>
        </w:rPr>
        <w:t>3.保留两位小数。</w:t>
      </w:r>
    </w:p>
    <w:p>
      <w:pPr>
        <w:rPr>
          <w:rFonts w:hint="eastAsia"/>
        </w:rPr>
      </w:pPr>
      <w:r>
        <w:rPr>
          <w:rFonts w:hint="eastAsia"/>
        </w:rPr>
        <w:br w:type="page"/>
      </w:r>
    </w:p>
    <w:p>
      <w:pPr>
        <w:pStyle w:val="12"/>
        <w:rPr>
          <w:rFonts w:hint="eastAsia"/>
        </w:rPr>
        <w:sectPr>
          <w:pgSz w:w="16838" w:h="11906" w:orient="landscape"/>
          <w:pgMar w:top="1417" w:right="1304" w:bottom="1417" w:left="1304" w:header="1134" w:footer="992" w:gutter="0"/>
          <w:pgNumType w:fmt="decimal"/>
          <w:cols w:space="720" w:num="1"/>
          <w:titlePg/>
          <w:docGrid w:type="lines" w:linePitch="333" w:charSpace="0"/>
        </w:sectPr>
      </w:pPr>
    </w:p>
    <w:p>
      <w:pPr>
        <w:pStyle w:val="12"/>
        <w:jc w:val="center"/>
        <w:rPr>
          <w:rFonts w:hint="eastAsia" w:ascii="宋体" w:hAnsi="宋体" w:eastAsia="宋体" w:cs="宋体"/>
          <w:b/>
          <w:bCs/>
          <w:sz w:val="24"/>
          <w:szCs w:val="24"/>
          <w:lang w:val="en-US" w:eastAsia="zh-CN" w:bidi="ar-SA"/>
        </w:rPr>
      </w:pPr>
      <w:r>
        <w:rPr>
          <w:rFonts w:hint="eastAsia" w:ascii="宋体" w:hAnsi="宋体" w:cs="宋体"/>
          <w:b/>
          <w:bCs/>
          <w:sz w:val="24"/>
          <w:szCs w:val="24"/>
          <w:lang w:val="en-US" w:eastAsia="zh-CN" w:bidi="ar-SA"/>
        </w:rPr>
        <w:t>2-3</w:t>
      </w:r>
      <w:r>
        <w:rPr>
          <w:rFonts w:hint="eastAsia" w:ascii="宋体" w:hAnsi="宋体" w:eastAsia="宋体" w:cs="宋体"/>
          <w:b/>
          <w:bCs/>
          <w:sz w:val="24"/>
          <w:szCs w:val="24"/>
          <w:lang w:val="en-US" w:eastAsia="zh-CN" w:bidi="ar-SA"/>
        </w:rPr>
        <w:t>投标保证金缴纳凭证</w:t>
      </w:r>
    </w:p>
    <w:p>
      <w:pPr>
        <w:pStyle w:val="21"/>
        <w:jc w:val="center"/>
        <w:rPr>
          <w:rFonts w:hint="eastAsia" w:ascii="宋体" w:hAnsi="宋体" w:eastAsia="宋体" w:cs="宋体"/>
          <w:b/>
          <w:bCs/>
          <w:sz w:val="24"/>
          <w:szCs w:val="24"/>
          <w:lang w:val="en-US" w:eastAsia="zh-CN" w:bidi="ar-SA"/>
        </w:rPr>
      </w:pPr>
    </w:p>
    <w:p>
      <w:pPr>
        <w:pStyle w:val="21"/>
        <w:jc w:val="center"/>
        <w:rPr>
          <w:rFonts w:hint="eastAsia" w:ascii="宋体" w:hAnsi="宋体" w:eastAsia="宋体" w:cs="宋体"/>
          <w:b/>
          <w:bCs/>
          <w:sz w:val="24"/>
          <w:szCs w:val="24"/>
          <w:lang w:val="en-US" w:eastAsia="zh-CN" w:bidi="ar-SA"/>
        </w:rPr>
      </w:pPr>
    </w:p>
    <w:p>
      <w:pPr>
        <w:pStyle w:val="21"/>
        <w:jc w:val="center"/>
        <w:rPr>
          <w:rFonts w:hint="eastAsia" w:ascii="宋体" w:hAnsi="宋体" w:eastAsia="宋体" w:cs="宋体"/>
          <w:b/>
          <w:bCs/>
          <w:sz w:val="24"/>
          <w:szCs w:val="24"/>
          <w:lang w:val="en-US" w:eastAsia="zh-CN" w:bidi="ar-SA"/>
        </w:rPr>
      </w:pPr>
    </w:p>
    <w:p>
      <w:pPr>
        <w:pStyle w:val="21"/>
        <w:jc w:val="center"/>
        <w:rPr>
          <w:rFonts w:hint="eastAsia" w:ascii="宋体" w:hAnsi="宋体" w:eastAsia="宋体" w:cs="宋体"/>
          <w:b/>
          <w:bCs/>
          <w:sz w:val="24"/>
          <w:szCs w:val="24"/>
          <w:lang w:val="en-US" w:eastAsia="zh-CN" w:bidi="ar-SA"/>
        </w:rPr>
      </w:pPr>
    </w:p>
    <w:p>
      <w:pPr>
        <w:pStyle w:val="21"/>
        <w:jc w:val="center"/>
        <w:rPr>
          <w:rFonts w:hint="eastAsia" w:ascii="宋体" w:hAnsi="宋体" w:eastAsia="宋体" w:cs="宋体"/>
          <w:b/>
          <w:bCs/>
          <w:sz w:val="24"/>
          <w:szCs w:val="24"/>
          <w:lang w:val="en-US" w:eastAsia="zh-CN" w:bidi="ar-SA"/>
        </w:rPr>
      </w:pPr>
    </w:p>
    <w:p>
      <w:pPr>
        <w:pStyle w:val="21"/>
        <w:jc w:val="center"/>
        <w:rPr>
          <w:rFonts w:hint="eastAsia" w:ascii="宋体" w:hAnsi="宋体" w:eastAsia="宋体" w:cs="宋体"/>
          <w:b/>
          <w:bCs/>
          <w:sz w:val="24"/>
          <w:szCs w:val="24"/>
          <w:lang w:val="en-US" w:eastAsia="zh-CN" w:bidi="ar-SA"/>
        </w:rPr>
      </w:pPr>
    </w:p>
    <w:p>
      <w:pPr>
        <w:pStyle w:val="21"/>
        <w:jc w:val="center"/>
        <w:rPr>
          <w:rFonts w:hint="eastAsia" w:ascii="宋体" w:hAnsi="宋体" w:eastAsia="宋体" w:cs="宋体"/>
          <w:b/>
          <w:bCs/>
          <w:sz w:val="24"/>
          <w:szCs w:val="24"/>
          <w:lang w:val="en-US" w:eastAsia="zh-CN" w:bidi="ar-SA"/>
        </w:rPr>
      </w:pPr>
    </w:p>
    <w:p>
      <w:pPr>
        <w:pStyle w:val="21"/>
        <w:jc w:val="center"/>
        <w:rPr>
          <w:rFonts w:hint="default"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转账凭证粘贴处</w:t>
      </w:r>
    </w:p>
    <w:p>
      <w:pPr>
        <w:pStyle w:val="12"/>
        <w:rPr>
          <w:rFonts w:hint="eastAsia" w:ascii="宋体" w:hAnsi="宋体" w:eastAsia="宋体" w:cs="宋体"/>
          <w:b/>
          <w:bCs/>
          <w:sz w:val="32"/>
          <w:szCs w:val="32"/>
          <w:lang w:val="en-US" w:eastAsia="zh-CN" w:bidi="ar-SA"/>
        </w:rPr>
      </w:pPr>
    </w:p>
    <w:p>
      <w:pPr>
        <w:pStyle w:val="21"/>
        <w:rPr>
          <w:rFonts w:hint="eastAsia" w:ascii="宋体" w:hAnsi="宋体" w:eastAsia="宋体" w:cs="宋体"/>
          <w:b/>
          <w:bCs/>
          <w:sz w:val="32"/>
          <w:szCs w:val="32"/>
          <w:lang w:val="en-US" w:eastAsia="zh-CN" w:bidi="ar-SA"/>
        </w:rPr>
      </w:pPr>
    </w:p>
    <w:p>
      <w:pPr>
        <w:pStyle w:val="12"/>
        <w:rPr>
          <w:rFonts w:hint="eastAsia" w:ascii="宋体" w:hAnsi="宋体" w:eastAsia="宋体" w:cs="宋体"/>
          <w:b/>
          <w:bCs/>
          <w:sz w:val="32"/>
          <w:szCs w:val="32"/>
          <w:lang w:val="en-US" w:eastAsia="zh-CN" w:bidi="ar-SA"/>
        </w:rPr>
      </w:pPr>
    </w:p>
    <w:p>
      <w:pPr>
        <w:pStyle w:val="21"/>
        <w:rPr>
          <w:rFonts w:hint="eastAsia" w:ascii="宋体" w:hAnsi="宋体" w:eastAsia="宋体" w:cs="宋体"/>
          <w:b/>
          <w:bCs/>
          <w:sz w:val="32"/>
          <w:szCs w:val="32"/>
          <w:lang w:val="en-US" w:eastAsia="zh-CN" w:bidi="ar-SA"/>
        </w:rPr>
      </w:pPr>
    </w:p>
    <w:p>
      <w:pPr>
        <w:pStyle w:val="12"/>
        <w:rPr>
          <w:rFonts w:hint="eastAsia" w:ascii="宋体" w:hAnsi="宋体" w:eastAsia="宋体" w:cs="宋体"/>
          <w:b/>
          <w:bCs/>
          <w:sz w:val="32"/>
          <w:szCs w:val="32"/>
          <w:lang w:val="en-US" w:eastAsia="zh-CN" w:bidi="ar-SA"/>
        </w:rPr>
      </w:pPr>
    </w:p>
    <w:p>
      <w:pPr>
        <w:pStyle w:val="21"/>
        <w:rPr>
          <w:rFonts w:hint="eastAsia" w:ascii="宋体" w:hAnsi="宋体" w:eastAsia="宋体" w:cs="宋体"/>
          <w:b/>
          <w:bCs/>
          <w:sz w:val="32"/>
          <w:szCs w:val="32"/>
          <w:lang w:val="en-US" w:eastAsia="zh-CN" w:bidi="ar-SA"/>
        </w:rPr>
      </w:pPr>
    </w:p>
    <w:p>
      <w:pPr>
        <w:pStyle w:val="12"/>
        <w:rPr>
          <w:rFonts w:hint="eastAsia" w:ascii="宋体" w:hAnsi="宋体" w:eastAsia="宋体" w:cs="宋体"/>
          <w:b/>
          <w:bCs/>
          <w:sz w:val="32"/>
          <w:szCs w:val="32"/>
          <w:lang w:val="en-US" w:eastAsia="zh-CN" w:bidi="ar-SA"/>
        </w:rPr>
      </w:pPr>
    </w:p>
    <w:p>
      <w:pPr>
        <w:pStyle w:val="21"/>
        <w:rPr>
          <w:rFonts w:hint="eastAsia" w:ascii="宋体" w:hAnsi="宋体" w:eastAsia="宋体" w:cs="宋体"/>
          <w:b/>
          <w:bCs/>
          <w:sz w:val="32"/>
          <w:szCs w:val="32"/>
          <w:lang w:val="en-US" w:eastAsia="zh-CN" w:bidi="ar-SA"/>
        </w:rPr>
      </w:pPr>
    </w:p>
    <w:p>
      <w:pPr>
        <w:pStyle w:val="12"/>
        <w:rPr>
          <w:rFonts w:hint="eastAsia" w:ascii="宋体" w:hAnsi="宋体" w:eastAsia="宋体" w:cs="宋体"/>
          <w:b/>
          <w:bCs/>
          <w:sz w:val="32"/>
          <w:szCs w:val="32"/>
          <w:lang w:val="en-US" w:eastAsia="zh-CN" w:bidi="ar-SA"/>
        </w:rPr>
      </w:pPr>
    </w:p>
    <w:p>
      <w:pPr>
        <w:pStyle w:val="21"/>
        <w:rPr>
          <w:rFonts w:hint="eastAsia" w:ascii="宋体" w:hAnsi="宋体" w:eastAsia="宋体" w:cs="宋体"/>
          <w:b/>
          <w:bCs/>
          <w:sz w:val="32"/>
          <w:szCs w:val="32"/>
          <w:lang w:val="en-US" w:eastAsia="zh-CN" w:bidi="ar-SA"/>
        </w:rPr>
      </w:pPr>
    </w:p>
    <w:p>
      <w:pPr>
        <w:pStyle w:val="12"/>
        <w:rPr>
          <w:rFonts w:hint="eastAsia" w:ascii="宋体" w:hAnsi="宋体" w:eastAsia="宋体" w:cs="宋体"/>
          <w:b/>
          <w:bCs/>
          <w:sz w:val="32"/>
          <w:szCs w:val="32"/>
          <w:lang w:val="en-US" w:eastAsia="zh-CN" w:bidi="ar-SA"/>
        </w:rPr>
      </w:pPr>
    </w:p>
    <w:p>
      <w:pPr>
        <w:pStyle w:val="21"/>
        <w:rPr>
          <w:rFonts w:hint="eastAsia" w:ascii="宋体" w:hAnsi="宋体" w:eastAsia="宋体" w:cs="宋体"/>
          <w:b/>
          <w:bCs/>
          <w:sz w:val="32"/>
          <w:szCs w:val="32"/>
          <w:lang w:val="en-US" w:eastAsia="zh-CN" w:bidi="ar-SA"/>
        </w:rPr>
      </w:pPr>
    </w:p>
    <w:p>
      <w:pPr>
        <w:pStyle w:val="12"/>
        <w:rPr>
          <w:rFonts w:hint="eastAsia" w:ascii="宋体" w:hAnsi="宋体" w:eastAsia="宋体" w:cs="宋体"/>
          <w:b/>
          <w:bCs/>
          <w:sz w:val="32"/>
          <w:szCs w:val="32"/>
          <w:lang w:val="en-US" w:eastAsia="zh-CN" w:bidi="ar-SA"/>
        </w:rPr>
      </w:pPr>
    </w:p>
    <w:p>
      <w:pPr>
        <w:rPr>
          <w:rFonts w:hint="eastAsia"/>
          <w:lang w:val="en-US" w:eastAsia="zh-CN"/>
        </w:rPr>
      </w:pPr>
    </w:p>
    <w:p>
      <w:pPr>
        <w:pStyle w:val="4"/>
        <w:widowControl/>
        <w:spacing w:before="0" w:after="0" w:line="240" w:lineRule="auto"/>
        <w:rPr>
          <w:rFonts w:hint="eastAsia" w:ascii="宋体" w:hAnsi="宋体" w:eastAsia="宋体" w:cs="宋体"/>
          <w:sz w:val="24"/>
          <w:szCs w:val="24"/>
        </w:rPr>
      </w:pPr>
      <w:bookmarkStart w:id="233" w:name="_Toc7032"/>
      <w:bookmarkStart w:id="234" w:name="_Toc458437949"/>
      <w:bookmarkStart w:id="235" w:name="_Toc11615"/>
      <w:bookmarkStart w:id="236" w:name="_Toc25744"/>
      <w:bookmarkStart w:id="237" w:name="_Toc188808839"/>
      <w:bookmarkStart w:id="238" w:name="_Toc47261690"/>
      <w:bookmarkStart w:id="239" w:name="_Toc49019236"/>
      <w:bookmarkStart w:id="240" w:name="_Toc48791235"/>
      <w:bookmarkStart w:id="241" w:name="_Toc193187104"/>
      <w:bookmarkStart w:id="242" w:name="_Toc47261885"/>
      <w:bookmarkStart w:id="243" w:name="_Toc48995851"/>
      <w:bookmarkStart w:id="244" w:name="_Toc47418255"/>
      <w:bookmarkStart w:id="245" w:name="_Toc458437950"/>
      <w:bookmarkStart w:id="246" w:name="_Toc47418731"/>
      <w:bookmarkStart w:id="247" w:name="_Toc47418938"/>
      <w:bookmarkStart w:id="248" w:name="_Toc49019497"/>
      <w:bookmarkStart w:id="249" w:name="_Toc47262069"/>
      <w:bookmarkStart w:id="250" w:name="_Toc194663925"/>
      <w:bookmarkStart w:id="251" w:name="_Toc193126888"/>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商务条款响应偏离表（格式）</w:t>
      </w:r>
      <w:bookmarkEnd w:id="233"/>
      <w:bookmarkEnd w:id="234"/>
      <w:bookmarkEnd w:id="235"/>
      <w:bookmarkEnd w:id="236"/>
    </w:p>
    <w:p>
      <w:pPr>
        <w:spacing w:line="240" w:lineRule="exact"/>
        <w:ind w:left="240" w:leftChars="100"/>
        <w:rPr>
          <w:rFonts w:hint="eastAsia" w:ascii="宋体" w:hAnsi="宋体" w:eastAsia="宋体" w:cs="宋体"/>
          <w:b/>
          <w:sz w:val="24"/>
          <w:szCs w:val="24"/>
        </w:rPr>
      </w:pPr>
    </w:p>
    <w:p>
      <w:pPr>
        <w:spacing w:line="480" w:lineRule="exact"/>
        <w:ind w:left="240" w:leftChars="100"/>
        <w:jc w:val="center"/>
        <w:rPr>
          <w:rFonts w:hint="eastAsia" w:ascii="宋体" w:hAnsi="宋体" w:eastAsia="宋体" w:cs="宋体"/>
          <w:b/>
          <w:sz w:val="24"/>
          <w:szCs w:val="24"/>
        </w:rPr>
      </w:pPr>
      <w:r>
        <w:rPr>
          <w:rFonts w:hint="eastAsia" w:ascii="宋体" w:hAnsi="宋体" w:eastAsia="宋体" w:cs="宋体"/>
          <w:b/>
          <w:sz w:val="24"/>
          <w:szCs w:val="24"/>
          <w:lang w:bidi="ar"/>
        </w:rPr>
        <w:t>商务条款响应偏离表</w:t>
      </w:r>
    </w:p>
    <w:p>
      <w:pPr>
        <w:spacing w:line="480" w:lineRule="exact"/>
        <w:ind w:left="240" w:leftChars="100"/>
        <w:rPr>
          <w:rFonts w:hint="eastAsia" w:ascii="宋体" w:hAnsi="宋体" w:cs="仿宋_GB2312"/>
          <w:sz w:val="24"/>
          <w:szCs w:val="24"/>
          <w:u w:val="single"/>
        </w:rPr>
      </w:pPr>
      <w:r>
        <w:rPr>
          <w:rFonts w:hint="eastAsia" w:ascii="宋体" w:hAnsi="宋体" w:cs="仿宋_GB2312"/>
          <w:sz w:val="24"/>
          <w:szCs w:val="24"/>
          <w:lang w:bidi="ar"/>
        </w:rPr>
        <w:t>投标人名称：              项目编号：</w:t>
      </w:r>
    </w:p>
    <w:tbl>
      <w:tblPr>
        <w:tblStyle w:val="22"/>
        <w:tblW w:w="92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49"/>
        <w:gridCol w:w="2378"/>
        <w:gridCol w:w="1649"/>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320" w:lineRule="exact"/>
              <w:ind w:left="-110" w:leftChars="-46"/>
              <w:jc w:val="center"/>
              <w:rPr>
                <w:rFonts w:hint="eastAsia" w:ascii="宋体" w:hAnsi="宋体" w:cs="仿宋_GB2312"/>
                <w:b/>
                <w:sz w:val="24"/>
                <w:szCs w:val="24"/>
              </w:rPr>
            </w:pPr>
            <w:r>
              <w:rPr>
                <w:rFonts w:hint="eastAsia" w:ascii="宋体" w:hAnsi="宋体" w:cs="仿宋_GB2312"/>
                <w:b/>
                <w:sz w:val="24"/>
                <w:szCs w:val="24"/>
              </w:rPr>
              <w:t xml:space="preserve"> 序号</w:t>
            </w:r>
          </w:p>
        </w:tc>
        <w:tc>
          <w:tcPr>
            <w:tcW w:w="2950"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320" w:lineRule="exact"/>
              <w:ind w:left="240" w:leftChars="100"/>
              <w:jc w:val="center"/>
              <w:rPr>
                <w:rFonts w:hint="eastAsia" w:ascii="宋体" w:hAnsi="宋体" w:cs="仿宋_GB2312"/>
                <w:b/>
                <w:sz w:val="24"/>
                <w:szCs w:val="24"/>
              </w:rPr>
            </w:pPr>
            <w:r>
              <w:rPr>
                <w:rFonts w:hint="eastAsia" w:ascii="宋体" w:hAnsi="宋体" w:cs="仿宋_GB2312"/>
                <w:b/>
                <w:sz w:val="24"/>
                <w:szCs w:val="24"/>
                <w:lang w:bidi="ar"/>
              </w:rPr>
              <w:t>招标文件</w:t>
            </w:r>
          </w:p>
          <w:p>
            <w:pPr>
              <w:spacing w:line="320" w:lineRule="exact"/>
              <w:ind w:left="240" w:leftChars="100"/>
              <w:jc w:val="center"/>
              <w:rPr>
                <w:rFonts w:hint="eastAsia" w:ascii="宋体" w:hAnsi="宋体" w:cs="仿宋_GB2312"/>
                <w:b/>
                <w:sz w:val="24"/>
                <w:szCs w:val="24"/>
              </w:rPr>
            </w:pPr>
            <w:r>
              <w:rPr>
                <w:rFonts w:hint="eastAsia" w:ascii="宋体" w:hAnsi="宋体" w:cs="仿宋_GB2312"/>
                <w:b/>
                <w:sz w:val="24"/>
                <w:szCs w:val="24"/>
              </w:rPr>
              <w:t>商务要求</w:t>
            </w:r>
          </w:p>
        </w:tc>
        <w:tc>
          <w:tcPr>
            <w:tcW w:w="2379"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320" w:lineRule="exact"/>
              <w:ind w:left="240" w:leftChars="100"/>
              <w:jc w:val="center"/>
              <w:rPr>
                <w:rFonts w:hint="eastAsia" w:ascii="宋体" w:hAnsi="宋体" w:cs="仿宋_GB2312"/>
                <w:b/>
                <w:sz w:val="24"/>
                <w:szCs w:val="24"/>
              </w:rPr>
            </w:pPr>
            <w:r>
              <w:rPr>
                <w:rFonts w:hint="eastAsia" w:ascii="宋体" w:hAnsi="宋体" w:cs="仿宋_GB2312"/>
                <w:b/>
                <w:sz w:val="24"/>
                <w:szCs w:val="24"/>
                <w:lang w:bidi="ar"/>
              </w:rPr>
              <w:t>投标文件</w:t>
            </w:r>
          </w:p>
          <w:p>
            <w:pPr>
              <w:spacing w:line="320" w:lineRule="exact"/>
              <w:ind w:left="240" w:leftChars="100"/>
              <w:jc w:val="center"/>
              <w:rPr>
                <w:rFonts w:hint="eastAsia" w:ascii="宋体" w:hAnsi="宋体" w:cs="仿宋_GB2312"/>
                <w:b/>
                <w:sz w:val="24"/>
                <w:szCs w:val="24"/>
              </w:rPr>
            </w:pPr>
            <w:r>
              <w:rPr>
                <w:rFonts w:hint="eastAsia" w:ascii="宋体" w:hAnsi="宋体" w:cs="仿宋_GB2312"/>
                <w:b/>
                <w:sz w:val="24"/>
                <w:szCs w:val="24"/>
              </w:rPr>
              <w:t>商务响应</w:t>
            </w:r>
          </w:p>
        </w:tc>
        <w:tc>
          <w:tcPr>
            <w:tcW w:w="1650"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320" w:lineRule="exact"/>
              <w:ind w:left="240" w:leftChars="100"/>
              <w:jc w:val="center"/>
              <w:rPr>
                <w:rFonts w:hint="eastAsia" w:ascii="宋体" w:hAnsi="宋体" w:cs="仿宋_GB2312"/>
                <w:b/>
                <w:sz w:val="24"/>
                <w:szCs w:val="24"/>
              </w:rPr>
            </w:pPr>
            <w:r>
              <w:rPr>
                <w:rFonts w:hint="eastAsia" w:ascii="宋体" w:hAnsi="宋体" w:cs="仿宋_GB2312"/>
                <w:b/>
                <w:sz w:val="24"/>
                <w:szCs w:val="24"/>
              </w:rPr>
              <w:t>偏离情况</w:t>
            </w:r>
          </w:p>
        </w:tc>
        <w:tc>
          <w:tcPr>
            <w:tcW w:w="1438" w:type="dxa"/>
            <w:tcBorders>
              <w:top w:val="double" w:color="auto" w:sz="4" w:space="0"/>
              <w:left w:val="single" w:color="auto" w:sz="4" w:space="0"/>
              <w:bottom w:val="single" w:color="auto" w:sz="4" w:space="0"/>
              <w:right w:val="double" w:color="auto" w:sz="4" w:space="0"/>
            </w:tcBorders>
            <w:noWrap w:val="0"/>
            <w:vAlign w:val="center"/>
          </w:tcPr>
          <w:p>
            <w:pPr>
              <w:spacing w:line="320" w:lineRule="exact"/>
              <w:ind w:left="240" w:leftChars="100"/>
              <w:jc w:val="center"/>
              <w:rPr>
                <w:rFonts w:hint="eastAsia" w:ascii="宋体" w:hAnsi="宋体" w:cs="仿宋_GB2312"/>
                <w:b/>
                <w:sz w:val="24"/>
                <w:szCs w:val="24"/>
              </w:rPr>
            </w:pPr>
            <w:r>
              <w:rPr>
                <w:rFonts w:hint="eastAsia" w:ascii="宋体" w:hAnsi="宋体" w:cs="仿宋_GB2312"/>
                <w:b/>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4"/>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4"/>
                <w:szCs w:val="24"/>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4"/>
                <w:szCs w:val="24"/>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4"/>
                <w:szCs w:val="24"/>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sing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doub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950"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2379"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650"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仿宋_GB2312"/>
                <w:sz w:val="28"/>
                <w:szCs w:val="28"/>
              </w:rPr>
            </w:pPr>
          </w:p>
        </w:tc>
        <w:tc>
          <w:tcPr>
            <w:tcW w:w="1438" w:type="dxa"/>
            <w:tcBorders>
              <w:top w:val="single" w:color="auto" w:sz="4" w:space="0"/>
              <w:left w:val="single" w:color="auto" w:sz="4" w:space="0"/>
              <w:bottom w:val="double" w:color="auto" w:sz="4" w:space="0"/>
              <w:right w:val="double" w:color="auto" w:sz="4" w:space="0"/>
            </w:tcBorders>
            <w:noWrap w:val="0"/>
            <w:vAlign w:val="center"/>
          </w:tcPr>
          <w:p>
            <w:pPr>
              <w:spacing w:line="480" w:lineRule="exact"/>
              <w:ind w:left="240" w:leftChars="100"/>
              <w:rPr>
                <w:rFonts w:hint="eastAsia" w:ascii="宋体" w:hAnsi="宋体" w:cs="仿宋_GB2312"/>
                <w:sz w:val="28"/>
                <w:szCs w:val="28"/>
              </w:rPr>
            </w:pPr>
          </w:p>
        </w:tc>
      </w:tr>
    </w:tbl>
    <w:p>
      <w:pPr>
        <w:spacing w:line="240" w:lineRule="exact"/>
        <w:ind w:left="240" w:leftChars="100"/>
        <w:rPr>
          <w:rFonts w:hint="eastAsia" w:ascii="宋体" w:hAnsi="宋体" w:cs="仿宋_GB2312"/>
          <w:szCs w:val="21"/>
        </w:rPr>
      </w:pPr>
    </w:p>
    <w:p>
      <w:pPr>
        <w:spacing w:line="240" w:lineRule="exact"/>
        <w:ind w:left="240" w:leftChars="100"/>
        <w:rPr>
          <w:rFonts w:hint="eastAsia" w:ascii="宋体" w:hAnsi="宋体" w:cs="仿宋_GB2312"/>
          <w:szCs w:val="21"/>
        </w:rPr>
      </w:pPr>
    </w:p>
    <w:p>
      <w:pPr>
        <w:spacing w:line="240" w:lineRule="exact"/>
        <w:ind w:left="240" w:leftChars="100"/>
        <w:rPr>
          <w:rFonts w:hint="eastAsia" w:ascii="宋体" w:hAnsi="宋体" w:cs="仿宋_GB2312"/>
          <w:szCs w:val="21"/>
        </w:rPr>
      </w:pPr>
    </w:p>
    <w:p>
      <w:pPr>
        <w:spacing w:line="240" w:lineRule="exact"/>
        <w:ind w:left="240" w:leftChars="100"/>
        <w:rPr>
          <w:rFonts w:hint="eastAsia" w:ascii="宋体" w:hAnsi="宋体" w:cs="仿宋_GB2312"/>
          <w:szCs w:val="21"/>
        </w:rPr>
      </w:pPr>
    </w:p>
    <w:p>
      <w:pPr>
        <w:spacing w:line="240" w:lineRule="exact"/>
        <w:ind w:left="240" w:leftChars="100"/>
        <w:rPr>
          <w:rFonts w:hint="eastAsia" w:ascii="宋体" w:hAnsi="宋体" w:cs="仿宋_GB2312"/>
          <w:szCs w:val="21"/>
        </w:rPr>
      </w:pPr>
    </w:p>
    <w:p>
      <w:pPr>
        <w:spacing w:line="480" w:lineRule="exact"/>
        <w:ind w:left="240" w:leftChars="100"/>
        <w:rPr>
          <w:rFonts w:hint="eastAsia" w:ascii="宋体" w:hAnsi="宋体" w:cs="仿宋_GB2312"/>
          <w:u w:val="single"/>
        </w:rPr>
      </w:pPr>
      <w:r>
        <w:rPr>
          <w:rFonts w:hint="eastAsia" w:ascii="宋体" w:hAnsi="宋体" w:cs="仿宋_GB2312"/>
          <w:szCs w:val="22"/>
          <w:lang w:bidi="ar"/>
        </w:rPr>
        <w:t>投标人授权代表签字：(投标人单位公章)               日 期：</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Pr>
        <w:pStyle w:val="2"/>
        <w:rPr>
          <w:rFonts w:hint="eastAsia"/>
          <w:lang w:val="en-US" w:eastAsia="zh-CN"/>
        </w:rPr>
      </w:pPr>
    </w:p>
    <w:p>
      <w:pPr>
        <w:spacing w:line="440" w:lineRule="exact"/>
        <w:jc w:val="center"/>
        <w:rPr>
          <w:rFonts w:hint="default" w:ascii="宋体" w:hAnsi="宋体" w:eastAsia="宋体" w:cs="宋体"/>
          <w:b/>
          <w:sz w:val="28"/>
          <w:szCs w:val="28"/>
          <w:lang w:val="en-US" w:eastAsia="zh-CN"/>
        </w:rPr>
      </w:pPr>
      <w:r>
        <w:rPr>
          <w:rFonts w:hint="eastAsia" w:hAnsi="宋体" w:cs="宋体"/>
          <w:b/>
          <w:sz w:val="28"/>
          <w:szCs w:val="28"/>
          <w:lang w:val="en-US" w:eastAsia="zh-CN"/>
        </w:rPr>
        <w:t>2-5供应商承诺书</w:t>
      </w:r>
    </w:p>
    <w:p>
      <w:pPr>
        <w:pageBreakBefore w:val="0"/>
        <w:kinsoku/>
        <w:topLinePunct w:val="0"/>
        <w:autoSpaceDE w:val="0"/>
        <w:autoSpaceDN w:val="0"/>
        <w:bidi w:val="0"/>
        <w:adjustRightInd w:val="0"/>
        <w:spacing w:line="48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投标人承诺书</w:t>
      </w:r>
    </w:p>
    <w:p>
      <w:pPr>
        <w:pageBreakBefore w:val="0"/>
        <w:kinsoku/>
        <w:topLinePunct w:val="0"/>
        <w:autoSpaceDE w:val="0"/>
        <w:autoSpaceDN w:val="0"/>
        <w:bidi w:val="0"/>
        <w:adjustRightInd w:val="0"/>
        <w:spacing w:line="480" w:lineRule="exact"/>
        <w:rPr>
          <w:rFonts w:hint="eastAsia" w:ascii="宋体" w:hAnsi="宋体" w:eastAsia="宋体" w:cs="宋体"/>
          <w:sz w:val="24"/>
          <w:szCs w:val="24"/>
        </w:rPr>
      </w:pPr>
      <w:r>
        <w:rPr>
          <w:rFonts w:hint="eastAsia" w:ascii="宋体" w:hAnsi="宋体" w:eastAsia="宋体" w:cs="宋体"/>
          <w:kern w:val="0"/>
          <w:sz w:val="24"/>
          <w:szCs w:val="24"/>
          <w:lang w:eastAsia="zh-CN"/>
        </w:rPr>
        <w:t>中盛精诚工程项目管理有限公司</w:t>
      </w:r>
      <w:r>
        <w:rPr>
          <w:rFonts w:hint="eastAsia" w:ascii="宋体" w:hAnsi="宋体" w:eastAsia="宋体" w:cs="宋体"/>
          <w:kern w:val="0"/>
          <w:sz w:val="24"/>
          <w:szCs w:val="24"/>
        </w:rPr>
        <w:t>：</w:t>
      </w:r>
    </w:p>
    <w:p>
      <w:pPr>
        <w:pageBreakBefore w:val="0"/>
        <w:kinsoku/>
        <w:topLinePunct w:val="0"/>
        <w:autoSpaceDE w:val="0"/>
        <w:autoSpaceDN w:val="0"/>
        <w:bidi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做为参加贵单位组织的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项目的投标人，本公司郑重承诺：</w:t>
      </w:r>
    </w:p>
    <w:p>
      <w:pPr>
        <w:pageBreakBefore w:val="0"/>
        <w:kinsoku/>
        <w:topLinePunct w:val="0"/>
        <w:autoSpaceDE w:val="0"/>
        <w:autoSpaceDN w:val="0"/>
        <w:bidi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1、在参加本项目投标之前不存在被依法禁止经营行为、财产被接管或冻结的情况，如有隐瞒实情，愿承担一切责任及后果。</w:t>
      </w:r>
    </w:p>
    <w:p>
      <w:pPr>
        <w:pageBreakBefore w:val="0"/>
        <w:kinsoku/>
        <w:topLinePunct w:val="0"/>
        <w:autoSpaceDE w:val="0"/>
        <w:autoSpaceDN w:val="0"/>
        <w:bidi w:val="0"/>
        <w:adjustRightInd w:val="0"/>
        <w:spacing w:line="4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sz w:val="24"/>
          <w:szCs w:val="24"/>
        </w:rPr>
        <w:t>近三年受到有关行政主管部门的行政处理、不良行为记录为    次（没有填零），如有隐瞒实情，愿承担一切责任及后果。</w:t>
      </w:r>
    </w:p>
    <w:p>
      <w:pPr>
        <w:pageBreakBefore w:val="0"/>
        <w:kinsoku/>
        <w:topLinePunct w:val="0"/>
        <w:autoSpaceDE w:val="0"/>
        <w:autoSpaceDN w:val="0"/>
        <w:bidi w:val="0"/>
        <w:adjustRightInd w:val="0"/>
        <w:spacing w:line="48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3、参加本次投标提交的所有资质证明文件及业绩证明文件是真实的、有效的，如有隐瞒实情，愿承担一切责任及后果。</w:t>
      </w:r>
    </w:p>
    <w:p>
      <w:pPr>
        <w:pageBreakBefore w:val="0"/>
        <w:kinsoku/>
        <w:topLinePunct w:val="0"/>
        <w:autoSpaceDE w:val="0"/>
        <w:autoSpaceDN w:val="0"/>
        <w:bidi w:val="0"/>
        <w:adjustRightInd w:val="0"/>
        <w:spacing w:line="480" w:lineRule="exact"/>
        <w:jc w:val="center"/>
        <w:rPr>
          <w:rFonts w:hint="eastAsia" w:ascii="宋体" w:hAnsi="宋体" w:eastAsia="宋体" w:cs="宋体"/>
          <w:b/>
          <w:sz w:val="24"/>
          <w:szCs w:val="24"/>
        </w:rPr>
      </w:pPr>
    </w:p>
    <w:p>
      <w:pPr>
        <w:pageBreakBefore w:val="0"/>
        <w:kinsoku/>
        <w:topLinePunct w:val="0"/>
        <w:autoSpaceDE w:val="0"/>
        <w:autoSpaceDN w:val="0"/>
        <w:bidi w:val="0"/>
        <w:adjustRightInd w:val="0"/>
        <w:spacing w:line="480" w:lineRule="exact"/>
        <w:rPr>
          <w:rFonts w:hint="eastAsia" w:ascii="宋体" w:hAnsi="宋体" w:eastAsia="宋体" w:cs="宋体"/>
          <w:b/>
          <w:sz w:val="24"/>
          <w:szCs w:val="24"/>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pageBreakBefore w:val="0"/>
        <w:kinsoku/>
        <w:topLinePunct w:val="0"/>
        <w:bidi w:val="0"/>
        <w:adjustRightInd w:val="0"/>
        <w:snapToGrid w:val="0"/>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投标人                              法定代表人或</w:t>
      </w:r>
    </w:p>
    <w:p>
      <w:pPr>
        <w:pageBreakBefore w:val="0"/>
        <w:kinsoku/>
        <w:topLinePunct w:val="0"/>
        <w:bidi w:val="0"/>
        <w:adjustRightInd w:val="0"/>
        <w:snapToGrid w:val="0"/>
        <w:spacing w:line="480" w:lineRule="exact"/>
        <w:ind w:firstLine="5040" w:firstLineChars="2100"/>
        <w:rPr>
          <w:rFonts w:hint="eastAsia" w:ascii="宋体" w:hAnsi="宋体" w:eastAsia="宋体" w:cs="宋体"/>
          <w:sz w:val="24"/>
          <w:szCs w:val="24"/>
        </w:rPr>
      </w:pPr>
      <w:r>
        <w:rPr>
          <w:rFonts w:hint="eastAsia" w:ascii="宋体" w:hAnsi="宋体" w:eastAsia="宋体" w:cs="宋体"/>
          <w:sz w:val="24"/>
          <w:szCs w:val="24"/>
        </w:rPr>
        <w:t>被授权代表</w:t>
      </w:r>
    </w:p>
    <w:p>
      <w:pPr>
        <w:pageBreakBefore w:val="0"/>
        <w:kinsoku/>
        <w:topLinePunct w:val="0"/>
        <w:bidi w:val="0"/>
        <w:adjustRightInd w:val="0"/>
        <w:snapToGrid w:val="0"/>
        <w:spacing w:line="480" w:lineRule="exact"/>
        <w:rPr>
          <w:rFonts w:hint="eastAsia" w:ascii="宋体" w:hAnsi="宋体" w:eastAsia="宋体" w:cs="宋体"/>
          <w:sz w:val="24"/>
          <w:szCs w:val="24"/>
        </w:rPr>
      </w:pPr>
    </w:p>
    <w:p>
      <w:pPr>
        <w:pageBreakBefore w:val="0"/>
        <w:kinsoku/>
        <w:topLinePunct w:val="0"/>
        <w:bidi w:val="0"/>
        <w:adjustRightInd w:val="0"/>
        <w:snapToGrid w:val="0"/>
        <w:spacing w:line="4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（公章）：                           （签字或盖章）</w:t>
      </w:r>
    </w:p>
    <w:p>
      <w:pPr>
        <w:pageBreakBefore w:val="0"/>
        <w:kinsoku/>
        <w:topLinePunct w:val="0"/>
        <w:bidi w:val="0"/>
        <w:adjustRightInd w:val="0"/>
        <w:snapToGrid w:val="0"/>
        <w:spacing w:line="480" w:lineRule="exact"/>
        <w:rPr>
          <w:rFonts w:hint="eastAsia" w:ascii="宋体" w:hAnsi="宋体" w:eastAsia="宋体" w:cs="宋体"/>
          <w:sz w:val="24"/>
          <w:szCs w:val="24"/>
        </w:rPr>
      </w:pPr>
    </w:p>
    <w:p>
      <w:pPr>
        <w:pageBreakBefore w:val="0"/>
        <w:widowControl/>
        <w:kinsoku/>
        <w:topLinePunct w:val="0"/>
        <w:bidi w:val="0"/>
        <w:spacing w:line="480" w:lineRule="exact"/>
        <w:rPr>
          <w:rFonts w:hint="eastAsia" w:ascii="宋体" w:hAnsi="宋体" w:eastAsia="宋体" w:cs="宋体"/>
          <w:b/>
          <w:bCs/>
          <w:color w:val="auto"/>
          <w:kern w:val="0"/>
          <w:sz w:val="24"/>
          <w:szCs w:val="24"/>
          <w:highlight w:val="none"/>
        </w:rPr>
      </w:pPr>
      <w:r>
        <w:rPr>
          <w:rFonts w:hint="eastAsia" w:ascii="宋体" w:hAnsi="宋体" w:eastAsia="宋体" w:cs="宋体"/>
          <w:sz w:val="24"/>
          <w:szCs w:val="24"/>
        </w:rPr>
        <w:t xml:space="preserve">                                        年    月    日</w:t>
      </w:r>
    </w:p>
    <w:p>
      <w:pPr>
        <w:pageBreakBefore w:val="0"/>
        <w:widowControl/>
        <w:kinsoku/>
        <w:topLinePunct w:val="0"/>
        <w:bidi w:val="0"/>
        <w:spacing w:line="480" w:lineRule="exact"/>
        <w:jc w:val="center"/>
        <w:rPr>
          <w:rFonts w:hint="eastAsia" w:ascii="宋体" w:hAnsi="宋体" w:eastAsia="宋体" w:cs="宋体"/>
          <w:b/>
          <w:bCs/>
          <w:color w:val="auto"/>
          <w:kern w:val="0"/>
          <w:sz w:val="24"/>
          <w:szCs w:val="24"/>
          <w:highlight w:val="none"/>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pStyle w:val="6"/>
        <w:rPr>
          <w:rFonts w:hint="eastAsia" w:ascii="宋体" w:hAnsi="宋体" w:eastAsia="宋体" w:cs="宋体"/>
        </w:rPr>
      </w:pPr>
    </w:p>
    <w:p>
      <w:pPr>
        <w:rPr>
          <w:rFonts w:hint="eastAsia" w:ascii="宋体" w:hAnsi="宋体" w:eastAsia="宋体" w:cs="宋体"/>
        </w:rPr>
      </w:pPr>
    </w:p>
    <w:p>
      <w:pPr>
        <w:pStyle w:val="2"/>
        <w:rPr>
          <w:rFonts w:hint="eastAsia"/>
        </w:rPr>
      </w:pPr>
    </w:p>
    <w:p>
      <w:pPr>
        <w:rPr>
          <w:rFonts w:hint="eastAsia" w:ascii="宋体" w:hAnsi="宋体" w:eastAsia="宋体" w:cs="宋体"/>
        </w:rPr>
      </w:pPr>
    </w:p>
    <w:p>
      <w:pPr>
        <w:pageBreakBefore w:val="0"/>
        <w:widowControl/>
        <w:kinsoku/>
        <w:topLinePunct w:val="0"/>
        <w:bidi w:val="0"/>
        <w:spacing w:line="480" w:lineRule="exact"/>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陕西省政府采购</w:t>
      </w:r>
      <w:r>
        <w:rPr>
          <w:rFonts w:hint="eastAsia" w:ascii="宋体" w:hAnsi="宋体" w:eastAsia="宋体" w:cs="宋体"/>
          <w:b/>
          <w:bCs/>
          <w:color w:val="auto"/>
          <w:kern w:val="0"/>
          <w:sz w:val="24"/>
          <w:szCs w:val="24"/>
          <w:highlight w:val="none"/>
          <w:lang w:eastAsia="zh-CN"/>
        </w:rPr>
        <w:t>供应商</w:t>
      </w:r>
    </w:p>
    <w:p>
      <w:pPr>
        <w:pageBreakBefore w:val="0"/>
        <w:widowControl/>
        <w:kinsoku/>
        <w:topLinePunct w:val="0"/>
        <w:bidi w:val="0"/>
        <w:spacing w:line="48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拒绝政府采购领域商业贿赂承诺书</w:t>
      </w:r>
    </w:p>
    <w:p>
      <w:pPr>
        <w:pageBreakBefore w:val="0"/>
        <w:widowControl/>
        <w:kinsoku/>
        <w:topLinePunct w:val="0"/>
        <w:bidi w:val="0"/>
        <w:spacing w:line="480" w:lineRule="exact"/>
        <w:ind w:firstLine="480" w:firstLineChars="200"/>
        <w:jc w:val="left"/>
        <w:rPr>
          <w:rFonts w:hint="eastAsia" w:ascii="宋体" w:hAnsi="宋体" w:eastAsia="宋体" w:cs="宋体"/>
          <w:color w:val="auto"/>
          <w:kern w:val="0"/>
          <w:sz w:val="24"/>
          <w:szCs w:val="24"/>
          <w:highlight w:val="none"/>
        </w:rPr>
      </w:pP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为响应党中央、国务院关于治理政府采购领域商业贿赂行为的号召，我单位作为     </w:t>
      </w:r>
      <w:r>
        <w:rPr>
          <w:rFonts w:hint="eastAsia" w:ascii="宋体" w:hAnsi="宋体" w:eastAsia="宋体" w:cs="宋体"/>
          <w:color w:val="auto"/>
          <w:kern w:val="0"/>
          <w:sz w:val="24"/>
          <w:szCs w:val="24"/>
          <w:highlight w:val="none"/>
          <w:u w:val="single"/>
        </w:rPr>
        <w:t xml:space="preserve">（项目名称）         </w:t>
      </w:r>
      <w:r>
        <w:rPr>
          <w:rFonts w:hint="eastAsia" w:ascii="宋体" w:hAnsi="宋体" w:eastAsia="宋体" w:cs="宋体"/>
          <w:color w:val="auto"/>
          <w:kern w:val="0"/>
          <w:sz w:val="24"/>
          <w:szCs w:val="24"/>
          <w:highlight w:val="none"/>
        </w:rPr>
        <w:t xml:space="preserve"> 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，在此庄严承诺：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1、在参与政府采购活动中遵纪守法、诚信经营、公平竞标。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2、不向采购人、采购代理机构和政府采购评审专家进行任何形式的商业贿赂以谋取交易机会。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3、不向政府采购采购代理机构和采购人提供虚假资质文件或采用虚假应标方式参与政府采购市场竞争并谋取中标、成交。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4、不采取“围标、陪标”等商业欺诈手段获得政府采购定单。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5、不采取不正当手段低毁、排挤其他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6、不在提供商品和服务时“偷梁换柱、以次充好”损害采购人的合法权益。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7、不与采购人、采购代理机构政府采购评审专家或其它</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恶意串通，进行质疑和投诉，维护政府采购市场秩序。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8、尊重和接受政府采购监督管理部门的监督和政府采购代理机构招标要求，承担因违约行为给采购人造成的损失。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9、不发生其他有悖于政府采购公开、公平、公正和诚信原则的行为。 </w:t>
      </w:r>
    </w:p>
    <w:p>
      <w:pPr>
        <w:pStyle w:val="13"/>
        <w:pageBreakBefore w:val="0"/>
        <w:kinsoku/>
        <w:topLinePunct w:val="0"/>
        <w:bidi w:val="0"/>
        <w:spacing w:line="480" w:lineRule="exact"/>
        <w:rPr>
          <w:rFonts w:hint="eastAsia" w:ascii="宋体" w:hAnsi="宋体" w:eastAsia="宋体" w:cs="宋体"/>
          <w:color w:val="auto"/>
          <w:sz w:val="24"/>
          <w:szCs w:val="24"/>
          <w:highlight w:val="none"/>
          <w:lang w:eastAsia="zh-CN"/>
        </w:rPr>
      </w:pP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pPr>
        <w:pageBreakBefore w:val="0"/>
        <w:widowControl/>
        <w:kinsoku/>
        <w:topLinePunct w:val="0"/>
        <w:bidi w:val="0"/>
        <w:spacing w:line="480" w:lineRule="exact"/>
        <w:ind w:firstLine="120" w:firstLineChars="5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single"/>
        </w:rPr>
        <w:t xml:space="preserve">                              </w:t>
      </w:r>
    </w:p>
    <w:p>
      <w:pPr>
        <w:pageBreakBefore w:val="0"/>
        <w:widowControl/>
        <w:kinsoku/>
        <w:topLinePunct w:val="0"/>
        <w:bidi w:val="0"/>
        <w:spacing w:line="480" w:lineRule="exact"/>
        <w:ind w:left="120" w:leftChars="5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pPr>
        <w:pageBreakBefore w:val="0"/>
        <w:widowControl/>
        <w:kinsoku/>
        <w:topLinePunct w:val="0"/>
        <w:bidi w:val="0"/>
        <w:spacing w:line="480" w:lineRule="exact"/>
        <w:ind w:left="120" w:left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rPr>
      </w:pPr>
    </w:p>
    <w:p>
      <w:pPr>
        <w:pageBreakBefore w:val="0"/>
        <w:kinsoku/>
        <w:topLinePunct w:val="0"/>
        <w:bidi w:val="0"/>
        <w:spacing w:line="480" w:lineRule="exact"/>
        <w:ind w:firstLine="4920" w:firstLineChars="20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pPr>
        <w:pStyle w:val="2"/>
        <w:rPr>
          <w:rFonts w:hint="eastAsia"/>
        </w:rPr>
      </w:pPr>
    </w:p>
    <w:p>
      <w:pPr>
        <w:pageBreakBefore w:val="0"/>
        <w:kinsoku/>
        <w:topLinePunct w:val="0"/>
        <w:bidi w:val="0"/>
        <w:spacing w:line="480" w:lineRule="exact"/>
        <w:jc w:val="center"/>
        <w:rPr>
          <w:rFonts w:hint="eastAsia" w:ascii="宋体" w:hAnsi="宋体" w:eastAsia="宋体" w:cs="宋体"/>
          <w:b/>
          <w:sz w:val="24"/>
          <w:szCs w:val="24"/>
        </w:rPr>
      </w:pPr>
      <w:r>
        <w:rPr>
          <w:rFonts w:hint="eastAsia" w:ascii="宋体" w:hAnsi="宋体" w:eastAsia="宋体" w:cs="宋体"/>
          <w:b/>
          <w:bCs/>
          <w:sz w:val="24"/>
          <w:szCs w:val="24"/>
          <w:lang w:val="zh-CN"/>
        </w:rPr>
        <w:t>宝鸡市政府采购供应商反商业贿赂承诺书</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我公司承诺：</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在参加</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招投标活动中做到：</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一、诚信公平竞争参加本次招标活动。</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三、本公司如认为采购文件、采购过程、中标和成交结果使本公司的合法权益受到损害的，严格按照法律法规规定的程序进行质疑、投诉、复议、诉讼或者举报。</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四、在签约与履约过程中，恪守商业道德和机密，严格遵守招标文件和合同，不降低标准和质量，更不为此向采购方及其工作人员给予其他好处。</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五、若违反上述承诺，我公司及参与投标的工作人员愿意接受按照国家法律法规等有关规定给予的处扣除服务费。</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供应商：（签章）</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年</w:t>
      </w:r>
      <w:r>
        <w:rPr>
          <w:rFonts w:hint="eastAsia" w:ascii="宋体" w:hAnsi="宋体" w:eastAsia="宋体" w:cs="宋体"/>
          <w:sz w:val="24"/>
          <w:szCs w:val="24"/>
        </w:rPr>
        <w:t xml:space="preserve">   </w:t>
      </w:r>
      <w:r>
        <w:rPr>
          <w:rFonts w:hint="eastAsia" w:ascii="宋体" w:hAnsi="宋体" w:eastAsia="宋体" w:cs="宋体"/>
          <w:sz w:val="24"/>
          <w:szCs w:val="24"/>
          <w:lang w:val="zh-CN"/>
        </w:rPr>
        <w:t>月</w:t>
      </w:r>
      <w:r>
        <w:rPr>
          <w:rFonts w:hint="eastAsia" w:ascii="宋体" w:hAnsi="宋体" w:eastAsia="宋体" w:cs="宋体"/>
          <w:sz w:val="24"/>
          <w:szCs w:val="24"/>
        </w:rPr>
        <w:t xml:space="preserve">   </w:t>
      </w:r>
      <w:r>
        <w:rPr>
          <w:rFonts w:hint="eastAsia" w:ascii="宋体" w:hAnsi="宋体" w:eastAsia="宋体" w:cs="宋体"/>
          <w:sz w:val="24"/>
          <w:szCs w:val="24"/>
          <w:lang w:val="zh-CN"/>
        </w:rPr>
        <w:t>日</w:t>
      </w:r>
    </w:p>
    <w:p>
      <w:pPr>
        <w:pageBreakBefore w:val="0"/>
        <w:kinsoku/>
        <w:topLinePunct w:val="0"/>
        <w:bidi w:val="0"/>
        <w:spacing w:line="480" w:lineRule="exact"/>
        <w:jc w:val="center"/>
        <w:rPr>
          <w:rFonts w:hint="eastAsia" w:ascii="宋体" w:hAnsi="宋体" w:eastAsia="宋体" w:cs="宋体"/>
          <w:b/>
          <w:sz w:val="24"/>
          <w:szCs w:val="24"/>
        </w:rPr>
      </w:pPr>
    </w:p>
    <w:p>
      <w:pPr>
        <w:pageBreakBefore w:val="0"/>
        <w:kinsoku/>
        <w:topLinePunct w:val="0"/>
        <w:bidi w:val="0"/>
        <w:spacing w:line="480" w:lineRule="exact"/>
        <w:jc w:val="center"/>
        <w:rPr>
          <w:rFonts w:hint="eastAsia" w:ascii="宋体" w:hAnsi="宋体" w:eastAsia="宋体" w:cs="宋体"/>
          <w:b/>
          <w:sz w:val="24"/>
          <w:szCs w:val="24"/>
        </w:rPr>
      </w:pPr>
    </w:p>
    <w:p>
      <w:pPr>
        <w:pageBreakBefore w:val="0"/>
        <w:kinsoku/>
        <w:topLinePunct w:val="0"/>
        <w:bidi w:val="0"/>
        <w:spacing w:line="480" w:lineRule="exact"/>
        <w:jc w:val="center"/>
        <w:rPr>
          <w:rFonts w:hint="eastAsia" w:ascii="宋体" w:hAnsi="宋体" w:eastAsia="宋体" w:cs="宋体"/>
          <w:b/>
          <w:sz w:val="24"/>
          <w:szCs w:val="24"/>
        </w:rPr>
      </w:pPr>
    </w:p>
    <w:p>
      <w:pPr>
        <w:pStyle w:val="8"/>
        <w:pageBreakBefore w:val="0"/>
        <w:kinsoku/>
        <w:topLinePunct w:val="0"/>
        <w:bidi w:val="0"/>
        <w:spacing w:line="480" w:lineRule="exact"/>
        <w:ind w:firstLine="562"/>
        <w:rPr>
          <w:rFonts w:hint="eastAsia" w:ascii="宋体" w:hAnsi="宋体" w:eastAsia="宋体" w:cs="宋体"/>
          <w:b/>
          <w:sz w:val="24"/>
          <w:szCs w:val="24"/>
        </w:rPr>
      </w:pPr>
    </w:p>
    <w:p>
      <w:pPr>
        <w:pStyle w:val="8"/>
        <w:pageBreakBefore w:val="0"/>
        <w:kinsoku/>
        <w:topLinePunct w:val="0"/>
        <w:bidi w:val="0"/>
        <w:spacing w:line="480" w:lineRule="exact"/>
        <w:ind w:firstLine="562"/>
        <w:rPr>
          <w:rFonts w:hint="eastAsia" w:ascii="宋体" w:hAnsi="宋体" w:eastAsia="宋体" w:cs="宋体"/>
          <w:b/>
          <w:sz w:val="24"/>
          <w:szCs w:val="24"/>
        </w:rPr>
      </w:pPr>
    </w:p>
    <w:p>
      <w:pPr>
        <w:pStyle w:val="8"/>
        <w:pageBreakBefore w:val="0"/>
        <w:kinsoku/>
        <w:topLinePunct w:val="0"/>
        <w:bidi w:val="0"/>
        <w:spacing w:line="480" w:lineRule="exact"/>
        <w:ind w:firstLine="562"/>
        <w:rPr>
          <w:rFonts w:hint="eastAsia" w:ascii="宋体" w:hAnsi="宋体" w:eastAsia="宋体" w:cs="宋体"/>
          <w:b/>
          <w:sz w:val="24"/>
          <w:szCs w:val="24"/>
        </w:rPr>
      </w:pPr>
    </w:p>
    <w:p>
      <w:pPr>
        <w:pStyle w:val="8"/>
        <w:pageBreakBefore w:val="0"/>
        <w:kinsoku/>
        <w:topLinePunct w:val="0"/>
        <w:bidi w:val="0"/>
        <w:spacing w:line="480" w:lineRule="exact"/>
        <w:ind w:firstLine="562"/>
        <w:rPr>
          <w:rFonts w:hint="eastAsia" w:ascii="宋体" w:hAnsi="宋体" w:eastAsia="宋体" w:cs="宋体"/>
          <w:b/>
          <w:sz w:val="24"/>
          <w:szCs w:val="24"/>
        </w:rPr>
      </w:pPr>
    </w:p>
    <w:p>
      <w:pPr>
        <w:pStyle w:val="8"/>
        <w:pageBreakBefore w:val="0"/>
        <w:kinsoku/>
        <w:topLinePunct w:val="0"/>
        <w:bidi w:val="0"/>
        <w:spacing w:line="480" w:lineRule="exact"/>
        <w:ind w:firstLine="562"/>
        <w:rPr>
          <w:rFonts w:hint="eastAsia" w:ascii="宋体" w:hAnsi="宋体" w:eastAsia="宋体" w:cs="宋体"/>
          <w:b/>
          <w:sz w:val="24"/>
          <w:szCs w:val="24"/>
        </w:rPr>
      </w:pPr>
    </w:p>
    <w:p>
      <w:pPr>
        <w:pStyle w:val="8"/>
        <w:pageBreakBefore w:val="0"/>
        <w:kinsoku/>
        <w:topLinePunct w:val="0"/>
        <w:bidi w:val="0"/>
        <w:spacing w:line="480" w:lineRule="exact"/>
        <w:ind w:firstLine="562"/>
        <w:rPr>
          <w:rFonts w:hint="eastAsia" w:ascii="宋体" w:hAnsi="宋体" w:eastAsia="宋体" w:cs="宋体"/>
          <w:b/>
          <w:sz w:val="24"/>
          <w:szCs w:val="24"/>
        </w:rPr>
      </w:pPr>
    </w:p>
    <w:p>
      <w:pPr>
        <w:pageBreakBefore w:val="0"/>
        <w:kinsoku/>
        <w:topLinePunct w:val="0"/>
        <w:bidi w:val="0"/>
        <w:spacing w:line="480" w:lineRule="exact"/>
        <w:rPr>
          <w:rFonts w:hint="eastAsia" w:ascii="宋体" w:hAnsi="宋体" w:eastAsia="宋体" w:cs="宋体"/>
          <w:b/>
          <w:sz w:val="24"/>
          <w:szCs w:val="24"/>
        </w:rPr>
      </w:pPr>
    </w:p>
    <w:p>
      <w:pPr>
        <w:pageBreakBefore w:val="0"/>
        <w:kinsoku/>
        <w:topLinePunct w:val="0"/>
        <w:bidi w:val="0"/>
        <w:spacing w:line="48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br w:type="page"/>
      </w:r>
      <w:r>
        <w:rPr>
          <w:rFonts w:hint="eastAsia" w:ascii="宋体" w:hAnsi="宋体" w:eastAsia="宋体" w:cs="宋体"/>
          <w:b/>
          <w:bCs/>
          <w:sz w:val="24"/>
          <w:szCs w:val="24"/>
          <w:lang w:val="zh-CN"/>
        </w:rPr>
        <w:t>宝鸡市政府采购供应商诚信承诺书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统一社会信用代码为</w:t>
      </w:r>
      <w:r>
        <w:rPr>
          <w:rFonts w:hint="eastAsia" w:ascii="宋体" w:hAnsi="宋体" w:eastAsia="宋体" w:cs="宋体"/>
          <w:sz w:val="24"/>
          <w:szCs w:val="24"/>
          <w:u w:val="single"/>
        </w:rPr>
        <w:t xml:space="preserve">         </w:t>
      </w:r>
      <w:r>
        <w:rPr>
          <w:rFonts w:hint="eastAsia" w:ascii="宋体" w:hAnsi="宋体" w:eastAsia="宋体" w:cs="宋体"/>
          <w:sz w:val="24"/>
          <w:szCs w:val="24"/>
        </w:rPr>
        <w:t>的我方</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（供应商名称）自愿参加贵单位组织的编号为</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（采购项目编号）的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项目（采购项目名称）的政府采购活动，我方已知悉并理解本项目采购文件的各项要求。为贯彻公开、公平、公正和诚实信用的政府采购原则，共同维护宝鸡市政府采购市场良好秩序，我方郑重声明和承诺如下：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一、在参加本次政府采购活动中严格遵守《中华人民共和国政府采购法》等法律、法规、规章及宝鸡市有关规定。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二、我方郑重声明，在参加本次政府采购活动前三年内，无因违法经营受到刑事处扣除服务费或者责令停产停业、吊销许可证或者执照、较大数额扣除服务费款等重大违法记录。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我方同时声明，在参加本次政府采购活动前，未被列入失信被执行人、重大税收违法案件当事人名单、政府采购严重违法失信行为记录名单。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我方对以上声明的真实性负责，接受采购人、采购代理机构根据相关政策规定进行的信用记录查询。如发现以上声明不实，我方承担响应后果。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三、我方郑重承诺，在参加本次政府采购活动中：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（1）不向采购人、采购代理机构和评审专家提供任何形式的商业贿赂或者提供其他不正当利益。对索取或接受商业贿赂的单位和个人，及时向财政部门和监察机关举报；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（2）不与其他供应商串通采取围标、陪标等商业欺诈手段谋取中标（成交）；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（3）不出借或借用资质；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（4）不与采购人、采购代理机构、评审专家恶意串通；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（6）不以虚假材料谋取中标（成交）；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（7）不以低于成本价或恶意低价竞争；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（8）不与采购人在招标采购过程中进行协商谈判；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（9）中标或者成交后不得提供假冒伪劣产品；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（10）中标或者成交后非因不可抗力不得变更投标（响应）文件中承诺的项目管理实施人员；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（11）中标或者成交后无正当理由不得拒不与采购人签订政府采购合同；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（12）不得有未按照采购文件确定的事项与采购人签订政府采购合同，或者与采购人员另行订立背离合同实质性内容协议的行为；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（13）不转包或违法分包政府采购合同，不擅自变更、中止或者终止政府采购合同；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（14）不捏造事实、提供虚假材料或者以非法手段取得证明材料进行质疑、投诉；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（15）不得有拒绝有关部门监督检查或者提供虚假情况的行为；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（16）不得有其他违反国家法律法规和规章要求的违法犯罪或者失信行为。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四、如有违反以上声明或者承诺之一情形的，我方知悉并接受采购人、采购代理机构和政府采购监督管理部门等政府职能部门将采取以下一种或几种方式追究我方责任：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1、投标（响应）无效；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2、不予退还投标保证金或者履约保证金；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3、约谈法人代表或者主要负责人，责令整改；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5、处以采购金额千分之五以上千分之十以下的扣除服务费款，列入不良行为记录名单，在一至三年内禁止参加政府采购活动；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6、没收违法的所得；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7、吊销营业执照；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8、政府相关部门的联合惩戒措施；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9、追究民事责任；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10、追究刑事责任；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11、法律法规规定的其他处理处扣除服务费措施。</w:t>
      </w:r>
    </w:p>
    <w:p>
      <w:pPr>
        <w:pageBreakBefore w:val="0"/>
        <w:kinsoku/>
        <w:topLinePunct w:val="0"/>
        <w:bidi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单位名称（公章）：</w:t>
      </w:r>
      <w:r>
        <w:rPr>
          <w:rFonts w:hint="eastAsia" w:ascii="宋体" w:hAnsi="宋体" w:eastAsia="宋体" w:cs="宋体"/>
          <w:sz w:val="24"/>
          <w:szCs w:val="24"/>
          <w:u w:val="single"/>
          <w:lang w:val="en-US" w:eastAsia="zh-CN"/>
        </w:rPr>
        <w:t xml:space="preserve">                                       </w:t>
      </w:r>
    </w:p>
    <w:p>
      <w:pPr>
        <w:pageBreakBefore w:val="0"/>
        <w:kinsoku/>
        <w:topLinePunct w:val="0"/>
        <w:bidi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法定代表人或主要负责人签字：</w:t>
      </w:r>
      <w:r>
        <w:rPr>
          <w:rFonts w:hint="eastAsia" w:ascii="宋体" w:hAnsi="宋体" w:eastAsia="宋体" w:cs="宋体"/>
          <w:sz w:val="24"/>
          <w:szCs w:val="24"/>
          <w:u w:val="single"/>
          <w:lang w:val="en-US" w:eastAsia="zh-CN"/>
        </w:rPr>
        <w:t xml:space="preserve">                             </w:t>
      </w:r>
    </w:p>
    <w:p>
      <w:pPr>
        <w:pageBreakBefore w:val="0"/>
        <w:kinsoku/>
        <w:topLinePunct w:val="0"/>
        <w:bidi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法定代表人或主要负责人身份证复印件：</w:t>
      </w:r>
      <w:r>
        <w:rPr>
          <w:rFonts w:hint="eastAsia" w:ascii="宋体" w:hAnsi="宋体" w:eastAsia="宋体" w:cs="宋体"/>
          <w:sz w:val="24"/>
          <w:szCs w:val="24"/>
          <w:u w:val="single"/>
          <w:lang w:val="en-US" w:eastAsia="zh-CN"/>
        </w:rPr>
        <w:t xml:space="preserve">                     </w:t>
      </w:r>
    </w:p>
    <w:p>
      <w:pPr>
        <w:pageBreakBefore w:val="0"/>
        <w:kinsoku/>
        <w:topLinePunct w:val="0"/>
        <w:bidi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法定代表人或主要负责人联系电话：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pPr>
        <w:pageBreakBefore w:val="0"/>
        <w:kinsoku/>
        <w:topLinePunct w:val="0"/>
        <w:bidi w:val="0"/>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法定代表人或主要负责人传真：</w:t>
      </w:r>
      <w:r>
        <w:rPr>
          <w:rFonts w:hint="eastAsia" w:ascii="宋体" w:hAnsi="宋体" w:eastAsia="宋体" w:cs="宋体"/>
          <w:sz w:val="24"/>
          <w:szCs w:val="24"/>
          <w:u w:val="single"/>
          <w:lang w:val="en-US" w:eastAsia="zh-CN"/>
        </w:rPr>
        <w:t xml:space="preserve">                             </w:t>
      </w:r>
    </w:p>
    <w:p>
      <w:pPr>
        <w:pageBreakBefore w:val="0"/>
        <w:widowControl/>
        <w:kinsoku/>
        <w:topLinePunct w:val="0"/>
        <w:bidi w:val="0"/>
        <w:spacing w:line="480" w:lineRule="exact"/>
        <w:ind w:firstLine="5762" w:firstLineChars="2401"/>
        <w:jc w:val="left"/>
        <w:rPr>
          <w:rFonts w:hint="eastAsia" w:ascii="宋体" w:hAnsi="宋体" w:eastAsia="宋体" w:cs="宋体"/>
          <w:kern w:val="0"/>
          <w:sz w:val="24"/>
          <w:szCs w:val="24"/>
        </w:rPr>
      </w:pPr>
      <w:r>
        <w:rPr>
          <w:rFonts w:hint="eastAsia" w:ascii="宋体" w:hAnsi="宋体" w:eastAsia="宋体" w:cs="宋体"/>
          <w:sz w:val="24"/>
          <w:szCs w:val="24"/>
        </w:rPr>
        <w:t>年    月   日</w:t>
      </w:r>
    </w:p>
    <w:p>
      <w:pPr>
        <w:spacing w:line="440" w:lineRule="exact"/>
        <w:jc w:val="center"/>
        <w:rPr>
          <w:rFonts w:hint="eastAsia" w:ascii="宋体" w:hAnsi="宋体" w:eastAsia="宋体" w:cs="宋体"/>
          <w:b/>
          <w:sz w:val="30"/>
          <w:szCs w:val="30"/>
        </w:rPr>
      </w:pPr>
    </w:p>
    <w:p>
      <w:pPr>
        <w:pStyle w:val="6"/>
        <w:rPr>
          <w:rFonts w:hint="eastAsia" w:ascii="宋体" w:hAnsi="宋体" w:eastAsia="宋体" w:cs="宋体"/>
          <w:b/>
          <w:sz w:val="30"/>
          <w:szCs w:val="30"/>
        </w:rPr>
      </w:pPr>
    </w:p>
    <w:p>
      <w:pPr>
        <w:rPr>
          <w:rFonts w:hint="eastAsia" w:ascii="宋体" w:hAnsi="宋体" w:eastAsia="宋体" w:cs="宋体"/>
          <w:b/>
          <w:sz w:val="30"/>
          <w:szCs w:val="30"/>
        </w:rPr>
      </w:pPr>
    </w:p>
    <w:p>
      <w:pPr>
        <w:pStyle w:val="2"/>
        <w:rPr>
          <w:rFonts w:hint="eastAsia"/>
        </w:rPr>
      </w:pPr>
    </w:p>
    <w:p>
      <w:pPr>
        <w:pStyle w:val="5"/>
        <w:adjustRightInd w:val="0"/>
        <w:snapToGrid w:val="0"/>
        <w:spacing w:beforeLines="100" w:afterLines="50" w:line="240" w:lineRule="auto"/>
        <w:rPr>
          <w:rFonts w:hint="default" w:ascii="宋体" w:hAnsi="宋体" w:cs="宋体"/>
          <w:sz w:val="24"/>
          <w:szCs w:val="24"/>
          <w:lang w:val="en-US" w:eastAsia="zh-CN"/>
        </w:rPr>
      </w:pPr>
      <w:bookmarkStart w:id="252" w:name="_Toc14969"/>
      <w:bookmarkStart w:id="253" w:name="_Toc31326"/>
      <w:bookmarkStart w:id="254" w:name="_Toc8367"/>
      <w:bookmarkStart w:id="255" w:name="_Toc12427"/>
      <w:bookmarkStart w:id="256" w:name="_Toc4085"/>
      <w:bookmarkStart w:id="257" w:name="_Toc14384"/>
      <w:bookmarkStart w:id="258" w:name="_Toc19152"/>
      <w:bookmarkStart w:id="259" w:name="_Toc4126"/>
      <w:bookmarkStart w:id="260" w:name="_Toc19994"/>
      <w:r>
        <w:rPr>
          <w:rFonts w:hint="eastAsia" w:ascii="宋体" w:hAnsi="宋体" w:cs="宋体"/>
          <w:sz w:val="24"/>
          <w:szCs w:val="24"/>
          <w:lang w:val="en-US" w:eastAsia="zh-CN"/>
        </w:rPr>
        <w:t>第三部分  技术部分</w:t>
      </w:r>
      <w:bookmarkEnd w:id="252"/>
    </w:p>
    <w:p>
      <w:pPr>
        <w:pStyle w:val="5"/>
        <w:adjustRightInd w:val="0"/>
        <w:snapToGrid w:val="0"/>
        <w:spacing w:beforeLines="100" w:afterLines="50" w:line="240" w:lineRule="auto"/>
        <w:rPr>
          <w:rFonts w:hint="eastAsia" w:ascii="宋体" w:hAnsi="宋体" w:cs="宋体"/>
          <w:sz w:val="24"/>
          <w:szCs w:val="24"/>
          <w:lang w:val="en-US" w:eastAsia="zh-CN"/>
        </w:rPr>
      </w:pPr>
      <w:bookmarkStart w:id="261" w:name="_Toc10570"/>
      <w:r>
        <w:rPr>
          <w:rFonts w:hint="eastAsia" w:ascii="宋体" w:hAnsi="宋体" w:cs="宋体"/>
          <w:sz w:val="24"/>
          <w:szCs w:val="24"/>
          <w:lang w:val="en-US" w:eastAsia="zh-CN"/>
        </w:rPr>
        <w:t>3-1供应商基本情况及性质</w:t>
      </w:r>
      <w:bookmarkEnd w:id="261"/>
    </w:p>
    <w:p>
      <w:pPr>
        <w:widowControl/>
        <w:spacing w:before="120" w:beforeLines="50" w:line="500" w:lineRule="exact"/>
        <w:ind w:firstLine="482" w:firstLineChars="200"/>
        <w:rPr>
          <w:rFonts w:hint="eastAsia" w:ascii="宋体" w:hAnsi="宋体" w:cs="宋体"/>
          <w:b/>
          <w:sz w:val="24"/>
          <w:szCs w:val="32"/>
        </w:rPr>
      </w:pPr>
      <w:r>
        <w:rPr>
          <w:rFonts w:hint="eastAsia" w:ascii="宋体" w:hAnsi="宋体" w:cs="宋体"/>
          <w:b/>
          <w:sz w:val="24"/>
          <w:szCs w:val="32"/>
        </w:rPr>
        <w:t>（一）供应商基本信息</w:t>
      </w:r>
    </w:p>
    <w:p>
      <w:pPr>
        <w:widowControl/>
        <w:spacing w:line="500" w:lineRule="exact"/>
        <w:ind w:firstLine="480" w:firstLineChars="200"/>
        <w:rPr>
          <w:rFonts w:hint="eastAsia" w:ascii="宋体" w:hAnsi="宋体" w:cs="宋体"/>
          <w:sz w:val="24"/>
          <w:szCs w:val="32"/>
        </w:rPr>
      </w:pPr>
      <w:r>
        <w:rPr>
          <w:rFonts w:hint="eastAsia" w:ascii="宋体" w:hAnsi="宋体" w:cs="宋体"/>
          <w:sz w:val="24"/>
          <w:szCs w:val="32"/>
        </w:rPr>
        <w:t>如设立时间、隶属关系、经营范围、资质等级及单位人员情况。</w:t>
      </w:r>
    </w:p>
    <w:p>
      <w:pPr>
        <w:widowControl/>
        <w:spacing w:before="120" w:beforeLines="50" w:line="500" w:lineRule="exact"/>
        <w:ind w:firstLine="482" w:firstLineChars="200"/>
        <w:rPr>
          <w:rFonts w:hint="eastAsia" w:ascii="宋体" w:hAnsi="宋体" w:cs="宋体"/>
          <w:b/>
          <w:sz w:val="24"/>
          <w:szCs w:val="32"/>
        </w:rPr>
      </w:pPr>
      <w:r>
        <w:rPr>
          <w:rFonts w:hint="eastAsia" w:ascii="宋体" w:hAnsi="宋体" w:cs="宋体"/>
          <w:b/>
          <w:sz w:val="24"/>
          <w:szCs w:val="32"/>
        </w:rPr>
        <w:t>（二）供应商性质</w:t>
      </w:r>
    </w:p>
    <w:p>
      <w:pPr>
        <w:widowControl/>
        <w:spacing w:line="500" w:lineRule="exact"/>
        <w:ind w:firstLine="480" w:firstLineChars="200"/>
        <w:rPr>
          <w:rFonts w:hint="eastAsia" w:ascii="宋体" w:hAnsi="宋体" w:cs="宋体"/>
          <w:sz w:val="24"/>
          <w:szCs w:val="32"/>
        </w:rPr>
      </w:pPr>
      <w:r>
        <w:rPr>
          <w:rFonts w:hint="eastAsia" w:ascii="宋体" w:hAnsi="宋体" w:cs="宋体"/>
          <w:sz w:val="24"/>
          <w:szCs w:val="32"/>
        </w:rPr>
        <w:t>中小企业、残疾人福利性单位投标时，应提供声明函（按下文给定格式）。未提供或未按给定格式提供</w:t>
      </w:r>
      <w:r>
        <w:rPr>
          <w:rFonts w:hint="eastAsia" w:ascii="宋体" w:hAnsi="宋体" w:cs="宋体"/>
          <w:b/>
          <w:bCs/>
          <w:sz w:val="24"/>
          <w:szCs w:val="32"/>
        </w:rPr>
        <w:t>声明函</w:t>
      </w:r>
      <w:r>
        <w:rPr>
          <w:rFonts w:hint="eastAsia" w:ascii="宋体" w:hAnsi="宋体" w:cs="宋体"/>
          <w:sz w:val="24"/>
          <w:szCs w:val="32"/>
        </w:rPr>
        <w:t>的，其投标产品中的小型、微型企业产品、残疾人福利性单位生产的产品将不能享受招标文件规定的价格扣除，但不影响投标文件的有效性。</w:t>
      </w:r>
    </w:p>
    <w:p>
      <w:pPr>
        <w:widowControl/>
        <w:spacing w:line="500" w:lineRule="exact"/>
        <w:ind w:firstLine="480" w:firstLineChars="200"/>
        <w:rPr>
          <w:rFonts w:hint="eastAsia" w:ascii="宋体" w:hAnsi="宋体" w:cs="宋体"/>
          <w:sz w:val="24"/>
          <w:szCs w:val="32"/>
        </w:rPr>
      </w:pPr>
      <w:r>
        <w:rPr>
          <w:rFonts w:hint="eastAsia" w:ascii="宋体" w:hAnsi="宋体" w:cs="宋体"/>
          <w:sz w:val="24"/>
          <w:szCs w:val="32"/>
        </w:rPr>
        <w:t>监狱企业投标时，应当提供由省级以上监狱管理局、戒毒管理局（含新疆生产建设兵团）出具的属于监狱企业的</w:t>
      </w:r>
      <w:r>
        <w:rPr>
          <w:rFonts w:hint="eastAsia" w:ascii="宋体" w:hAnsi="宋体" w:cs="宋体"/>
          <w:b/>
          <w:bCs/>
          <w:sz w:val="24"/>
          <w:szCs w:val="32"/>
        </w:rPr>
        <w:t>证明文件</w:t>
      </w:r>
      <w:r>
        <w:rPr>
          <w:rFonts w:hint="eastAsia" w:ascii="宋体" w:hAnsi="宋体" w:cs="宋体"/>
          <w:sz w:val="24"/>
          <w:szCs w:val="32"/>
        </w:rPr>
        <w:t>（格式不做要求）。未提供证明文件的不能享受招标文件规定的价格扣除，但不影响投标文件的有效性。</w:t>
      </w:r>
    </w:p>
    <w:p>
      <w:pPr>
        <w:widowControl/>
        <w:spacing w:line="500" w:lineRule="exact"/>
        <w:ind w:firstLine="480" w:firstLineChars="200"/>
        <w:rPr>
          <w:rFonts w:ascii="宋体" w:hAnsi="宋体" w:cs="宋体"/>
          <w:sz w:val="24"/>
          <w:szCs w:val="32"/>
        </w:rPr>
      </w:pPr>
      <w:r>
        <w:rPr>
          <w:rFonts w:hint="eastAsia" w:ascii="宋体" w:hAnsi="宋体" w:cs="宋体"/>
          <w:sz w:val="24"/>
          <w:szCs w:val="32"/>
        </w:rPr>
        <w:t>招标文件允许联合体投标的，联合体成员应分别提供上述声明函或证明文件，此外，还须按下文给定格式提供联合体协议书。投标联合体未提供联合体协议书的，其响应文件无效。</w:t>
      </w:r>
    </w:p>
    <w:p>
      <w:pPr>
        <w:widowControl/>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特别提醒：</w:t>
      </w:r>
      <w:r>
        <w:rPr>
          <w:rFonts w:hint="eastAsia" w:ascii="宋体" w:hAnsi="宋体" w:cs="宋体"/>
          <w:b/>
          <w:sz w:val="24"/>
          <w:szCs w:val="32"/>
        </w:rPr>
        <w:t>供应商</w:t>
      </w:r>
      <w:r>
        <w:rPr>
          <w:rFonts w:hint="eastAsia" w:ascii="宋体" w:hAnsi="宋体" w:cs="宋体"/>
          <w:b/>
          <w:bCs/>
          <w:sz w:val="24"/>
          <w:szCs w:val="32"/>
        </w:rPr>
        <w:t>性质（声明函或证明文件）将随成交公告一同公布。</w:t>
      </w:r>
    </w:p>
    <w:p>
      <w:pPr>
        <w:keepLines/>
        <w:pageBreakBefore/>
        <w:spacing w:before="100" w:beforeAutospacing="1" w:after="120" w:afterLines="50" w:line="360" w:lineRule="auto"/>
        <w:rPr>
          <w:rFonts w:hint="eastAsia" w:ascii="宋体" w:hAnsi="宋体" w:cs="宋体"/>
          <w:b/>
          <w:sz w:val="24"/>
          <w:szCs w:val="24"/>
        </w:rPr>
      </w:pPr>
      <w:r>
        <w:rPr>
          <w:rFonts w:hint="eastAsia" w:ascii="宋体" w:hAnsi="宋体" w:cs="宋体"/>
          <w:b/>
          <w:sz w:val="24"/>
          <w:szCs w:val="24"/>
        </w:rPr>
        <w:t>附件1：（如是）</w:t>
      </w:r>
    </w:p>
    <w:p>
      <w:pPr>
        <w:spacing w:line="360" w:lineRule="auto"/>
        <w:jc w:val="center"/>
        <w:rPr>
          <w:rFonts w:hint="eastAsia" w:ascii="宋体" w:hAnsi="宋体" w:cs="宋体"/>
          <w:b/>
          <w:sz w:val="24"/>
          <w:szCs w:val="24"/>
        </w:rPr>
      </w:pPr>
      <w:r>
        <w:rPr>
          <w:rFonts w:hint="eastAsia" w:ascii="宋体" w:hAnsi="宋体" w:cs="宋体"/>
          <w:b/>
          <w:sz w:val="24"/>
          <w:szCs w:val="24"/>
        </w:rPr>
        <w:t>中小企业声明函（货物）</w:t>
      </w:r>
    </w:p>
    <w:p>
      <w:pPr>
        <w:spacing w:line="360" w:lineRule="auto"/>
        <w:ind w:firstLine="424" w:firstLineChars="177"/>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w:t>
      </w:r>
      <w:r>
        <w:rPr>
          <w:rFonts w:hint="eastAsia" w:ascii="宋体" w:hAnsi="宋体" w:cs="宋体"/>
          <w:sz w:val="24"/>
          <w:u w:val="single"/>
        </w:rPr>
        <w:t>（联合体）</w:t>
      </w:r>
      <w:r>
        <w:rPr>
          <w:rFonts w:hint="eastAsia" w:ascii="宋体" w:hAnsi="宋体" w:cs="宋体"/>
          <w:sz w:val="24"/>
        </w:rPr>
        <w:t xml:space="preserve">参加 </w:t>
      </w:r>
      <w:r>
        <w:rPr>
          <w:rFonts w:hint="eastAsia" w:ascii="宋体" w:hAnsi="宋体" w:cs="宋体"/>
          <w:sz w:val="24"/>
          <w:u w:val="single"/>
        </w:rPr>
        <w:t xml:space="preserve">（单位名称）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pPr>
        <w:spacing w:line="360" w:lineRule="auto"/>
        <w:ind w:firstLine="424" w:firstLineChars="177"/>
        <w:rPr>
          <w:rFonts w:hint="eastAsia"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hint="eastAsia"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hint="eastAsia" w:ascii="宋体" w:hAnsi="宋体" w:cs="宋体"/>
          <w:sz w:val="24"/>
        </w:rPr>
      </w:pPr>
      <w:r>
        <w:rPr>
          <w:rFonts w:hint="eastAsia" w:ascii="宋体" w:hAnsi="宋体" w:cs="宋体"/>
          <w:sz w:val="24"/>
        </w:rPr>
        <w:t>……</w:t>
      </w:r>
    </w:p>
    <w:p>
      <w:pPr>
        <w:spacing w:line="360" w:lineRule="auto"/>
        <w:ind w:firstLine="424" w:firstLineChars="177"/>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24" w:firstLineChars="177"/>
        <w:rPr>
          <w:rFonts w:hint="eastAsia" w:ascii="宋体" w:hAnsi="宋体" w:cs="宋体"/>
          <w:sz w:val="24"/>
        </w:rPr>
      </w:pPr>
      <w:r>
        <w:rPr>
          <w:rFonts w:hint="eastAsia" w:ascii="宋体" w:hAnsi="宋体" w:cs="宋体"/>
          <w:sz w:val="24"/>
        </w:rPr>
        <w:t>本企业对上述声明内容的真实性负责。如有虚假，将依法承担相应责任。</w:t>
      </w:r>
    </w:p>
    <w:p>
      <w:pPr>
        <w:wordWrap w:val="0"/>
        <w:spacing w:line="360" w:lineRule="auto"/>
        <w:jc w:val="center"/>
        <w:rPr>
          <w:rFonts w:hint="eastAsia" w:ascii="宋体" w:hAnsi="宋体" w:cs="宋体"/>
          <w:sz w:val="24"/>
        </w:rPr>
      </w:pPr>
      <w:r>
        <w:rPr>
          <w:rFonts w:hint="eastAsia" w:ascii="宋体" w:hAnsi="宋体" w:cs="宋体"/>
          <w:sz w:val="24"/>
        </w:rPr>
        <w:t xml:space="preserve">                                           </w:t>
      </w:r>
    </w:p>
    <w:p>
      <w:pPr>
        <w:wordWrap w:val="0"/>
        <w:spacing w:line="360" w:lineRule="auto"/>
        <w:jc w:val="center"/>
        <w:rPr>
          <w:rFonts w:hint="eastAsia" w:ascii="宋体" w:hAnsi="宋体" w:cs="宋体"/>
          <w:sz w:val="24"/>
        </w:rPr>
      </w:pPr>
      <w:r>
        <w:rPr>
          <w:rFonts w:hint="eastAsia" w:ascii="宋体" w:hAnsi="宋体" w:cs="宋体"/>
          <w:sz w:val="24"/>
        </w:rPr>
        <w:t xml:space="preserve">                                           企业名称（盖章）：         </w:t>
      </w:r>
    </w:p>
    <w:p>
      <w:pPr>
        <w:wordWrap w:val="0"/>
        <w:spacing w:line="360" w:lineRule="auto"/>
        <w:jc w:val="right"/>
        <w:rPr>
          <w:rFonts w:hint="eastAsia" w:ascii="宋体" w:hAnsi="宋体" w:cs="宋体"/>
          <w:sz w:val="24"/>
        </w:rPr>
      </w:pPr>
      <w:r>
        <w:rPr>
          <w:rFonts w:hint="eastAsia" w:ascii="宋体" w:hAnsi="宋体" w:cs="宋体"/>
          <w:sz w:val="24"/>
        </w:rPr>
        <w:t xml:space="preserve">                 日 期：                       </w:t>
      </w:r>
    </w:p>
    <w:p>
      <w:pPr>
        <w:pStyle w:val="54"/>
        <w:spacing w:line="360" w:lineRule="auto"/>
        <w:ind w:firstLine="0" w:firstLineChars="0"/>
        <w:jc w:val="left"/>
        <w:rPr>
          <w:rFonts w:hint="eastAsia" w:ascii="宋体" w:hAnsi="宋体" w:cs="宋体"/>
          <w:szCs w:val="21"/>
        </w:rPr>
      </w:pPr>
    </w:p>
    <w:p>
      <w:pPr>
        <w:pStyle w:val="54"/>
        <w:spacing w:line="360" w:lineRule="auto"/>
        <w:ind w:firstLine="0" w:firstLineChars="0"/>
        <w:jc w:val="left"/>
        <w:rPr>
          <w:rFonts w:hint="eastAsia" w:ascii="宋体" w:hAnsi="宋体" w:cs="宋体"/>
          <w:sz w:val="32"/>
        </w:rPr>
      </w:pPr>
      <w:r>
        <w:rPr>
          <w:rFonts w:hint="eastAsia" w:ascii="宋体" w:hAnsi="宋体" w:cs="宋体"/>
          <w:szCs w:val="21"/>
        </w:rPr>
        <w:t>备注：</w:t>
      </w:r>
      <w:r>
        <w:rPr>
          <w:rFonts w:hint="eastAsia" w:ascii="宋体" w:hAnsi="宋体" w:cs="宋体"/>
          <w:color w:val="000000"/>
          <w:kern w:val="0"/>
          <w:sz w:val="24"/>
          <w:lang w:bidi="ar"/>
        </w:rPr>
        <w:t>从业人员、营业收入、资产总额填报上一年度数据，无上一年度数据的新成立企业可不填报。</w:t>
      </w:r>
    </w:p>
    <w:p>
      <w:pPr>
        <w:keepLines/>
        <w:pageBreakBefore/>
        <w:spacing w:line="480" w:lineRule="exact"/>
        <w:rPr>
          <w:rFonts w:hint="eastAsia" w:ascii="宋体" w:hAnsi="宋体" w:cs="宋体"/>
          <w:b/>
          <w:sz w:val="24"/>
          <w:szCs w:val="24"/>
        </w:rPr>
      </w:pPr>
      <w:bookmarkStart w:id="262" w:name="_Toc27915"/>
      <w:bookmarkStart w:id="263" w:name="_Toc27480"/>
      <w:bookmarkStart w:id="264" w:name="_Toc20679"/>
      <w:bookmarkStart w:id="265" w:name="_Toc10198"/>
      <w:bookmarkStart w:id="266" w:name="_Toc25157"/>
      <w:bookmarkStart w:id="267" w:name="_Toc8112"/>
      <w:bookmarkStart w:id="268" w:name="_Toc2277"/>
      <w:bookmarkStart w:id="269" w:name="_Toc4925"/>
      <w:bookmarkStart w:id="270" w:name="_Toc30157"/>
      <w:bookmarkStart w:id="271" w:name="_Toc12760"/>
      <w:bookmarkStart w:id="272" w:name="_Toc809"/>
      <w:bookmarkStart w:id="273" w:name="_Toc1692"/>
      <w:bookmarkStart w:id="274" w:name="_Toc6684"/>
      <w:r>
        <w:rPr>
          <w:rFonts w:hint="eastAsia" w:ascii="宋体" w:hAnsi="宋体" w:cs="宋体"/>
          <w:b/>
          <w:sz w:val="24"/>
          <w:szCs w:val="24"/>
        </w:rPr>
        <w:t>附件2：（参考格式）</w:t>
      </w:r>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line="480" w:lineRule="exact"/>
        <w:jc w:val="center"/>
        <w:rPr>
          <w:rFonts w:hint="eastAsia" w:ascii="宋体" w:hAnsi="宋体" w:cs="宋体"/>
          <w:sz w:val="24"/>
          <w:szCs w:val="24"/>
        </w:rPr>
      </w:pPr>
      <w:r>
        <w:rPr>
          <w:rFonts w:hint="eastAsia" w:ascii="宋体" w:hAnsi="宋体" w:cs="宋体"/>
          <w:b/>
          <w:sz w:val="24"/>
          <w:szCs w:val="24"/>
        </w:rPr>
        <w:t>投标担保函</w:t>
      </w:r>
      <w:r>
        <w:rPr>
          <w:rFonts w:hint="eastAsia" w:ascii="宋体" w:hAnsi="宋体" w:cs="宋体"/>
          <w:sz w:val="24"/>
          <w:szCs w:val="24"/>
        </w:rPr>
        <w:t xml:space="preserve">               </w:t>
      </w:r>
    </w:p>
    <w:p>
      <w:pPr>
        <w:spacing w:line="480" w:lineRule="exact"/>
        <w:jc w:val="center"/>
        <w:rPr>
          <w:rFonts w:hint="eastAsia" w:ascii="宋体" w:hAnsi="宋体" w:cs="宋体"/>
          <w:sz w:val="24"/>
          <w:szCs w:val="24"/>
        </w:rPr>
      </w:pPr>
      <w:r>
        <w:rPr>
          <w:rFonts w:hint="eastAsia" w:ascii="宋体" w:hAnsi="宋体" w:cs="宋体"/>
          <w:sz w:val="24"/>
          <w:szCs w:val="24"/>
        </w:rPr>
        <w:t xml:space="preserve">                              </w:t>
      </w:r>
      <w:bookmarkStart w:id="275" w:name="_Toc9479"/>
      <w:bookmarkStart w:id="276" w:name="_Toc10259"/>
      <w:bookmarkStart w:id="277" w:name="_Toc13498"/>
      <w:bookmarkStart w:id="278" w:name="_Toc25927"/>
      <w:bookmarkStart w:id="279" w:name="_Toc10564"/>
      <w:bookmarkStart w:id="280" w:name="_Toc7090"/>
      <w:bookmarkStart w:id="281" w:name="_Toc3047"/>
      <w:r>
        <w:rPr>
          <w:rFonts w:hint="eastAsia" w:ascii="宋体" w:hAnsi="宋体" w:cs="宋体"/>
          <w:sz w:val="24"/>
          <w:szCs w:val="24"/>
        </w:rPr>
        <w:t>编号：</w:t>
      </w:r>
      <w:bookmarkEnd w:id="275"/>
      <w:bookmarkEnd w:id="276"/>
      <w:bookmarkEnd w:id="277"/>
      <w:bookmarkEnd w:id="278"/>
      <w:bookmarkEnd w:id="279"/>
      <w:bookmarkEnd w:id="280"/>
      <w:bookmarkEnd w:id="281"/>
      <w:r>
        <w:rPr>
          <w:rFonts w:hint="eastAsia" w:ascii="宋体" w:hAnsi="宋体" w:cs="宋体"/>
          <w:sz w:val="24"/>
          <w:szCs w:val="24"/>
        </w:rPr>
        <w:t xml:space="preserve"> </w:t>
      </w:r>
    </w:p>
    <w:p>
      <w:pPr>
        <w:rPr>
          <w:rFonts w:hint="eastAsia" w:ascii="宋体" w:hAnsi="宋体" w:cs="宋体"/>
          <w:sz w:val="24"/>
          <w:szCs w:val="24"/>
          <w:u w:val="single"/>
        </w:rPr>
      </w:pPr>
    </w:p>
    <w:p>
      <w:pPr>
        <w:spacing w:line="360" w:lineRule="auto"/>
        <w:rPr>
          <w:rFonts w:hint="eastAsia" w:ascii="宋体" w:hAnsi="宋体" w:cs="宋体"/>
          <w:sz w:val="24"/>
          <w:szCs w:val="24"/>
        </w:rPr>
      </w:pPr>
      <w:r>
        <w:rPr>
          <w:rFonts w:hint="eastAsia" w:ascii="宋体" w:hAnsi="宋体" w:cs="宋体"/>
          <w:sz w:val="24"/>
          <w:szCs w:val="24"/>
        </w:rPr>
        <w:t xml:space="preserve">___________________： </w:t>
      </w:r>
    </w:p>
    <w:p>
      <w:pPr>
        <w:spacing w:line="360" w:lineRule="auto"/>
        <w:jc w:val="left"/>
        <w:rPr>
          <w:rFonts w:hint="eastAsia" w:ascii="宋体" w:hAnsi="宋体" w:cs="宋体"/>
          <w:sz w:val="24"/>
          <w:szCs w:val="24"/>
        </w:rPr>
      </w:pPr>
      <w:r>
        <w:rPr>
          <w:rFonts w:hint="eastAsia" w:ascii="宋体" w:hAnsi="宋体" w:cs="宋体"/>
          <w:sz w:val="24"/>
          <w:szCs w:val="24"/>
        </w:rPr>
        <w:t xml:space="preserve">    鉴于____________（以下简称“投标人”）拟参加编号为___________的_______项目</w:t>
      </w:r>
      <w:r>
        <w:rPr>
          <w:rFonts w:hint="eastAsia" w:ascii="宋体" w:hAnsi="宋体" w:cs="宋体"/>
          <w:sz w:val="24"/>
          <w:szCs w:val="24"/>
          <w:u w:val="single"/>
        </w:rPr>
        <w:t xml:space="preserve">      </w:t>
      </w:r>
      <w:r>
        <w:rPr>
          <w:rFonts w:hint="eastAsia" w:ascii="宋体" w:hAnsi="宋体" w:cs="宋体"/>
          <w:sz w:val="24"/>
          <w:szCs w:val="24"/>
        </w:rPr>
        <w:t xml:space="preserve">（以下简称“本项目”）投标，根据本项目招标文件，供应商参加投标时应向你方交纳投标保证金，且可以投标担保函的形式交纳投标保证金。应供应商的申请，我方以保证的方式向你方提供如下投标保证金担保： </w:t>
      </w:r>
    </w:p>
    <w:p>
      <w:pPr>
        <w:spacing w:line="360" w:lineRule="auto"/>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w:t>
      </w:r>
      <w:bookmarkStart w:id="282" w:name="_Toc1753"/>
      <w:bookmarkStart w:id="283" w:name="_Toc24279"/>
      <w:bookmarkStart w:id="284" w:name="_Toc7054"/>
      <w:bookmarkStart w:id="285" w:name="_Toc10290"/>
      <w:bookmarkStart w:id="286" w:name="_Toc4107"/>
      <w:bookmarkStart w:id="287" w:name="_Toc28196"/>
      <w:r>
        <w:rPr>
          <w:rFonts w:hint="eastAsia" w:ascii="宋体" w:hAnsi="宋体" w:cs="宋体"/>
          <w:b/>
          <w:sz w:val="24"/>
          <w:szCs w:val="24"/>
        </w:rPr>
        <w:t>一、保证责任的情形及保证金额</w:t>
      </w:r>
      <w:bookmarkEnd w:id="282"/>
      <w:bookmarkEnd w:id="283"/>
      <w:bookmarkEnd w:id="284"/>
      <w:bookmarkEnd w:id="285"/>
      <w:bookmarkEnd w:id="286"/>
      <w:bookmarkEnd w:id="287"/>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（一）在投标人出现下列情形之一时，我方承担保证责任： </w:t>
      </w:r>
    </w:p>
    <w:p>
      <w:pPr>
        <w:spacing w:line="360" w:lineRule="auto"/>
        <w:rPr>
          <w:rFonts w:hint="eastAsia" w:ascii="宋体" w:hAnsi="宋体" w:cs="宋体"/>
          <w:sz w:val="24"/>
          <w:szCs w:val="24"/>
        </w:rPr>
      </w:pPr>
      <w:r>
        <w:rPr>
          <w:rFonts w:hint="eastAsia" w:ascii="宋体" w:hAnsi="宋体" w:cs="宋体"/>
          <w:sz w:val="24"/>
          <w:szCs w:val="24"/>
        </w:rPr>
        <w:t xml:space="preserve">    1．中标后投标人无正当理由不与采购人或者采购代理机构签订《政府采购合同》； </w:t>
      </w:r>
    </w:p>
    <w:p>
      <w:pPr>
        <w:spacing w:line="360" w:lineRule="auto"/>
        <w:rPr>
          <w:rFonts w:hint="eastAsia" w:ascii="宋体" w:hAnsi="宋体" w:cs="宋体"/>
          <w:sz w:val="24"/>
          <w:szCs w:val="24"/>
        </w:rPr>
      </w:pPr>
      <w:r>
        <w:rPr>
          <w:rFonts w:hint="eastAsia" w:ascii="宋体" w:hAnsi="宋体" w:cs="宋体"/>
          <w:sz w:val="24"/>
          <w:szCs w:val="24"/>
        </w:rPr>
        <w:t xml:space="preserve">    2．招标文件规定的投标人应当缴纳保证金的其他情形。 </w:t>
      </w:r>
    </w:p>
    <w:p>
      <w:pPr>
        <w:spacing w:line="360" w:lineRule="auto"/>
        <w:jc w:val="left"/>
        <w:rPr>
          <w:rFonts w:hint="eastAsia" w:ascii="宋体" w:hAnsi="宋体" w:cs="宋体"/>
          <w:sz w:val="24"/>
          <w:szCs w:val="24"/>
        </w:rPr>
      </w:pPr>
      <w:r>
        <w:rPr>
          <w:rFonts w:hint="eastAsia" w:ascii="宋体" w:hAnsi="宋体" w:cs="宋体"/>
          <w:sz w:val="24"/>
          <w:szCs w:val="24"/>
        </w:rPr>
        <w:t xml:space="preserve">  （二）我方承担保证责任的最高金额为人民币______元（大写_________________），即本项目</w:t>
      </w:r>
      <w:r>
        <w:rPr>
          <w:rFonts w:hint="eastAsia" w:ascii="宋体" w:hAnsi="宋体" w:cs="宋体"/>
          <w:sz w:val="24"/>
          <w:szCs w:val="24"/>
          <w:u w:val="single"/>
        </w:rPr>
        <w:t xml:space="preserve">     </w:t>
      </w:r>
      <w:r>
        <w:rPr>
          <w:rFonts w:hint="eastAsia" w:ascii="宋体" w:hAnsi="宋体" w:cs="宋体"/>
          <w:sz w:val="24"/>
          <w:szCs w:val="24"/>
        </w:rPr>
        <w:t xml:space="preserve">的投标保证金金额。 </w:t>
      </w:r>
    </w:p>
    <w:p>
      <w:pPr>
        <w:spacing w:line="360" w:lineRule="auto"/>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w:t>
      </w:r>
      <w:bookmarkStart w:id="288" w:name="_Toc8077"/>
      <w:bookmarkStart w:id="289" w:name="_Toc22433"/>
      <w:bookmarkStart w:id="290" w:name="_Toc9192"/>
      <w:bookmarkStart w:id="291" w:name="_Toc1355"/>
      <w:bookmarkStart w:id="292" w:name="_Toc25836"/>
      <w:bookmarkStart w:id="293" w:name="_Toc2777"/>
      <w:r>
        <w:rPr>
          <w:rFonts w:hint="eastAsia" w:ascii="宋体" w:hAnsi="宋体" w:cs="宋体"/>
          <w:b/>
          <w:sz w:val="24"/>
          <w:szCs w:val="24"/>
        </w:rPr>
        <w:t>二、保证的方式及保证期间</w:t>
      </w:r>
      <w:bookmarkEnd w:id="288"/>
      <w:bookmarkEnd w:id="289"/>
      <w:bookmarkEnd w:id="290"/>
      <w:bookmarkEnd w:id="291"/>
      <w:bookmarkEnd w:id="292"/>
      <w:bookmarkEnd w:id="293"/>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我方保证的方式为：连带责任保证。 </w:t>
      </w:r>
    </w:p>
    <w:p>
      <w:pPr>
        <w:spacing w:line="360" w:lineRule="auto"/>
        <w:rPr>
          <w:rFonts w:hint="eastAsia" w:ascii="宋体" w:hAnsi="宋体" w:cs="宋体"/>
          <w:sz w:val="24"/>
          <w:szCs w:val="24"/>
        </w:rPr>
      </w:pPr>
      <w:r>
        <w:rPr>
          <w:rFonts w:hint="eastAsia" w:ascii="宋体" w:hAnsi="宋体" w:cs="宋体"/>
          <w:sz w:val="24"/>
          <w:szCs w:val="24"/>
        </w:rPr>
        <w:t xml:space="preserve">    我方的保证期间为：自本保函生效之日起______个月止。 </w:t>
      </w:r>
    </w:p>
    <w:p>
      <w:pPr>
        <w:spacing w:line="360" w:lineRule="auto"/>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w:t>
      </w:r>
      <w:bookmarkStart w:id="294" w:name="_Toc13800"/>
      <w:bookmarkStart w:id="295" w:name="_Toc9642"/>
      <w:bookmarkStart w:id="296" w:name="_Toc26687"/>
      <w:bookmarkStart w:id="297" w:name="_Toc3496"/>
      <w:bookmarkStart w:id="298" w:name="_Toc27965"/>
      <w:bookmarkStart w:id="299" w:name="_Toc31397"/>
      <w:r>
        <w:rPr>
          <w:rFonts w:hint="eastAsia" w:ascii="宋体" w:hAnsi="宋体" w:cs="宋体"/>
          <w:b/>
          <w:sz w:val="24"/>
          <w:szCs w:val="24"/>
        </w:rPr>
        <w:t>三、承担保证责任的程序</w:t>
      </w:r>
      <w:bookmarkEnd w:id="294"/>
      <w:bookmarkEnd w:id="295"/>
      <w:bookmarkEnd w:id="296"/>
      <w:bookmarkEnd w:id="297"/>
      <w:bookmarkEnd w:id="298"/>
      <w:bookmarkEnd w:id="299"/>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1．你方要求我方承担保证责任的，应在本保函保证期间内向我方发出书面索赔通知。索赔通知应写明要求索赔的金额，支付款项应到达的账号，并附有证明投标人发生我方应承担保证责任情形的事实材料。 </w:t>
      </w:r>
    </w:p>
    <w:p>
      <w:pPr>
        <w:spacing w:line="360" w:lineRule="auto"/>
        <w:rPr>
          <w:rFonts w:hint="eastAsia" w:ascii="宋体" w:hAnsi="宋体" w:cs="宋体"/>
          <w:sz w:val="24"/>
          <w:szCs w:val="24"/>
        </w:rPr>
      </w:pPr>
      <w:r>
        <w:rPr>
          <w:rFonts w:hint="eastAsia" w:ascii="宋体" w:hAnsi="宋体" w:cs="宋体"/>
          <w:sz w:val="24"/>
          <w:szCs w:val="24"/>
        </w:rPr>
        <w:t xml:space="preserve">    2．我方在收到索赔通知及相关证明材料后，在_____个工作日内进行审查，符合应承担保证责任情形的，我方应按照你方的要求代投标人向你方支付投标保证金。 </w:t>
      </w:r>
    </w:p>
    <w:p>
      <w:pPr>
        <w:spacing w:line="360" w:lineRule="auto"/>
        <w:rPr>
          <w:rFonts w:hint="eastAsia" w:ascii="宋体" w:hAnsi="宋体" w:cs="宋体"/>
          <w:b/>
          <w:sz w:val="24"/>
          <w:szCs w:val="24"/>
        </w:rPr>
      </w:pPr>
      <w:r>
        <w:rPr>
          <w:rFonts w:hint="eastAsia" w:ascii="宋体" w:hAnsi="宋体" w:cs="宋体"/>
          <w:b/>
          <w:sz w:val="24"/>
          <w:szCs w:val="24"/>
        </w:rPr>
        <w:t xml:space="preserve">    </w:t>
      </w:r>
      <w:bookmarkStart w:id="300" w:name="_Toc5653"/>
      <w:bookmarkStart w:id="301" w:name="_Toc18075"/>
      <w:bookmarkStart w:id="302" w:name="_Toc19540"/>
      <w:bookmarkStart w:id="303" w:name="_Toc26791"/>
      <w:bookmarkStart w:id="304" w:name="_Toc26440"/>
      <w:bookmarkStart w:id="305" w:name="_Toc16678"/>
      <w:r>
        <w:rPr>
          <w:rFonts w:hint="eastAsia" w:ascii="宋体" w:hAnsi="宋体" w:cs="宋体"/>
          <w:b/>
          <w:sz w:val="24"/>
          <w:szCs w:val="24"/>
        </w:rPr>
        <w:t>四、保证责任的终止</w:t>
      </w:r>
      <w:bookmarkEnd w:id="300"/>
      <w:bookmarkEnd w:id="301"/>
      <w:bookmarkEnd w:id="302"/>
      <w:bookmarkEnd w:id="303"/>
      <w:bookmarkEnd w:id="304"/>
      <w:bookmarkEnd w:id="305"/>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1．保证期间届满你方未向我方书面主张保证责任的，自保证期间届满次日起，我方保证责任自动终止。 </w:t>
      </w:r>
    </w:p>
    <w:p>
      <w:pPr>
        <w:spacing w:line="360" w:lineRule="auto"/>
        <w:rPr>
          <w:rFonts w:hint="eastAsia" w:ascii="宋体" w:hAnsi="宋体" w:cs="宋体"/>
          <w:sz w:val="24"/>
          <w:szCs w:val="24"/>
        </w:rPr>
      </w:pPr>
      <w:r>
        <w:rPr>
          <w:rFonts w:hint="eastAsia" w:ascii="宋体" w:hAnsi="宋体" w:cs="宋体"/>
          <w:sz w:val="24"/>
          <w:szCs w:val="24"/>
        </w:rPr>
        <w:t xml:space="preserve">    2．我方按照本保函向你方履行了保证责任后，自我方向你方支付款项（支付款项从我方账户划出）之日起，保证责任终止。 </w:t>
      </w:r>
    </w:p>
    <w:p>
      <w:pPr>
        <w:spacing w:line="360" w:lineRule="auto"/>
        <w:rPr>
          <w:rFonts w:hint="eastAsia" w:ascii="宋体" w:hAnsi="宋体" w:cs="宋体"/>
          <w:sz w:val="24"/>
          <w:szCs w:val="24"/>
        </w:rPr>
      </w:pPr>
      <w:r>
        <w:rPr>
          <w:rFonts w:hint="eastAsia" w:ascii="宋体" w:hAnsi="宋体" w:cs="宋体"/>
          <w:sz w:val="24"/>
          <w:szCs w:val="24"/>
        </w:rPr>
        <w:t xml:space="preserve">    3．按照法律法规的规定或出现我方保证责任终止的其它情形的，我方在本保函项下的保证责任亦终止。 </w:t>
      </w:r>
    </w:p>
    <w:p>
      <w:pPr>
        <w:spacing w:line="360" w:lineRule="auto"/>
        <w:rPr>
          <w:rFonts w:hint="eastAsia" w:ascii="宋体" w:hAnsi="宋体" w:cs="宋体"/>
          <w:b/>
          <w:sz w:val="24"/>
          <w:szCs w:val="24"/>
        </w:rPr>
      </w:pPr>
      <w:r>
        <w:rPr>
          <w:rFonts w:hint="eastAsia" w:ascii="宋体" w:hAnsi="宋体" w:cs="宋体"/>
          <w:b/>
          <w:sz w:val="24"/>
          <w:szCs w:val="24"/>
        </w:rPr>
        <w:t xml:space="preserve">    </w:t>
      </w:r>
      <w:bookmarkStart w:id="306" w:name="_Toc7713"/>
      <w:bookmarkStart w:id="307" w:name="_Toc7578"/>
      <w:bookmarkStart w:id="308" w:name="_Toc8951"/>
      <w:bookmarkStart w:id="309" w:name="_Toc16007"/>
      <w:bookmarkStart w:id="310" w:name="_Toc8897"/>
      <w:bookmarkStart w:id="311" w:name="_Toc328"/>
      <w:r>
        <w:rPr>
          <w:rFonts w:hint="eastAsia" w:ascii="宋体" w:hAnsi="宋体" w:cs="宋体"/>
          <w:b/>
          <w:sz w:val="24"/>
          <w:szCs w:val="24"/>
        </w:rPr>
        <w:t>五、免责条款</w:t>
      </w:r>
      <w:bookmarkEnd w:id="306"/>
      <w:bookmarkEnd w:id="307"/>
      <w:bookmarkEnd w:id="308"/>
      <w:bookmarkEnd w:id="309"/>
      <w:bookmarkEnd w:id="310"/>
      <w:bookmarkEnd w:id="311"/>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1．依照法律规定或你方与投标人的另行约定，全部或者部分免除投标人投标保证金义务时，我方亦免除相应的保证责任。 </w:t>
      </w:r>
    </w:p>
    <w:p>
      <w:pPr>
        <w:spacing w:line="360" w:lineRule="auto"/>
        <w:rPr>
          <w:rFonts w:hint="eastAsia" w:ascii="宋体" w:hAnsi="宋体" w:cs="宋体"/>
          <w:sz w:val="24"/>
          <w:szCs w:val="24"/>
        </w:rPr>
      </w:pPr>
      <w:r>
        <w:rPr>
          <w:rFonts w:hint="eastAsia" w:ascii="宋体" w:hAnsi="宋体" w:cs="宋体"/>
          <w:sz w:val="24"/>
          <w:szCs w:val="24"/>
        </w:rPr>
        <w:t xml:space="preserve">    2．因你方原因致使投标人发生本保函第一条第（一）款约定情形的，我方不承担保证责任。 </w:t>
      </w:r>
    </w:p>
    <w:p>
      <w:pPr>
        <w:spacing w:line="360" w:lineRule="auto"/>
        <w:rPr>
          <w:rFonts w:hint="eastAsia" w:ascii="宋体" w:hAnsi="宋体" w:cs="宋体"/>
          <w:sz w:val="24"/>
          <w:szCs w:val="24"/>
        </w:rPr>
      </w:pPr>
      <w:r>
        <w:rPr>
          <w:rFonts w:hint="eastAsia" w:ascii="宋体" w:hAnsi="宋体" w:cs="宋体"/>
          <w:sz w:val="24"/>
          <w:szCs w:val="24"/>
        </w:rPr>
        <w:t xml:space="preserve">    3．因不可抗力造成投标人发生本保函第一条约定情形的，我方不承担保证责任。 </w:t>
      </w:r>
    </w:p>
    <w:p>
      <w:pPr>
        <w:spacing w:line="360" w:lineRule="auto"/>
        <w:rPr>
          <w:rFonts w:hint="eastAsia" w:ascii="宋体" w:hAnsi="宋体" w:cs="宋体"/>
          <w:sz w:val="24"/>
          <w:szCs w:val="24"/>
        </w:rPr>
      </w:pPr>
      <w:r>
        <w:rPr>
          <w:rFonts w:hint="eastAsia" w:ascii="宋体" w:hAnsi="宋体" w:cs="宋体"/>
          <w:sz w:val="24"/>
          <w:szCs w:val="24"/>
        </w:rPr>
        <w:t xml:space="preserve">    4．你方或其他有权机关对招标文件进行任何澄清或修改，加重我方保证责任的，我方对加重部分不承担保证责任，但该澄清或修改经我方事先书面同意的除外。 </w:t>
      </w:r>
    </w:p>
    <w:p>
      <w:pPr>
        <w:spacing w:line="360" w:lineRule="auto"/>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w:t>
      </w:r>
      <w:bookmarkStart w:id="312" w:name="_Toc22740"/>
      <w:bookmarkStart w:id="313" w:name="_Toc14175"/>
      <w:bookmarkStart w:id="314" w:name="_Toc11247"/>
      <w:bookmarkStart w:id="315" w:name="_Toc29469"/>
      <w:bookmarkStart w:id="316" w:name="_Toc19817"/>
      <w:bookmarkStart w:id="317" w:name="_Toc30748"/>
      <w:r>
        <w:rPr>
          <w:rFonts w:hint="eastAsia" w:ascii="宋体" w:hAnsi="宋体" w:cs="宋体"/>
          <w:b/>
          <w:sz w:val="24"/>
          <w:szCs w:val="24"/>
        </w:rPr>
        <w:t>六、争议的解决</w:t>
      </w:r>
      <w:bookmarkEnd w:id="312"/>
      <w:bookmarkEnd w:id="313"/>
      <w:bookmarkEnd w:id="314"/>
      <w:bookmarkEnd w:id="315"/>
      <w:bookmarkEnd w:id="316"/>
      <w:bookmarkEnd w:id="317"/>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因本保函发生的纠纷，由你我双方协商解决，协商不成的，通过诉讼程序解决，诉讼管辖地法院为________________法院。 </w:t>
      </w:r>
    </w:p>
    <w:p>
      <w:pPr>
        <w:spacing w:line="360" w:lineRule="auto"/>
        <w:rPr>
          <w:rFonts w:hint="eastAsia" w:ascii="宋体" w:hAnsi="宋体" w:cs="宋体"/>
          <w:b/>
          <w:sz w:val="24"/>
          <w:szCs w:val="24"/>
        </w:rPr>
      </w:pPr>
      <w:r>
        <w:rPr>
          <w:rFonts w:hint="eastAsia" w:ascii="宋体" w:hAnsi="宋体" w:cs="宋体"/>
          <w:b/>
          <w:sz w:val="24"/>
          <w:szCs w:val="24"/>
        </w:rPr>
        <w:t xml:space="preserve">    </w:t>
      </w:r>
      <w:bookmarkStart w:id="318" w:name="_Toc9787"/>
      <w:bookmarkStart w:id="319" w:name="_Toc15120"/>
      <w:bookmarkStart w:id="320" w:name="_Toc26133"/>
      <w:bookmarkStart w:id="321" w:name="_Toc3826"/>
      <w:bookmarkStart w:id="322" w:name="_Toc673"/>
      <w:bookmarkStart w:id="323" w:name="_Toc28520"/>
      <w:r>
        <w:rPr>
          <w:rFonts w:hint="eastAsia" w:ascii="宋体" w:hAnsi="宋体" w:cs="宋体"/>
          <w:b/>
          <w:sz w:val="24"/>
          <w:szCs w:val="24"/>
        </w:rPr>
        <w:t>七、保函的生效</w:t>
      </w:r>
      <w:bookmarkEnd w:id="318"/>
      <w:bookmarkEnd w:id="319"/>
      <w:bookmarkEnd w:id="320"/>
      <w:bookmarkEnd w:id="321"/>
      <w:bookmarkEnd w:id="322"/>
      <w:bookmarkEnd w:id="323"/>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本保函自我方加盖公章之日起生效。</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p>
    <w:p>
      <w:pPr>
        <w:spacing w:line="360" w:lineRule="auto"/>
        <w:ind w:right="640" w:firstLine="3840" w:firstLineChars="1600"/>
        <w:rPr>
          <w:rFonts w:hint="eastAsia" w:ascii="宋体" w:hAnsi="宋体" w:cs="宋体"/>
          <w:sz w:val="24"/>
          <w:szCs w:val="24"/>
        </w:rPr>
      </w:pPr>
      <w:r>
        <w:rPr>
          <w:rFonts w:hint="eastAsia" w:ascii="宋体" w:hAnsi="宋体" w:cs="宋体"/>
          <w:sz w:val="24"/>
          <w:szCs w:val="24"/>
        </w:rPr>
        <w:t>保证人：（公章）</w:t>
      </w:r>
    </w:p>
    <w:p>
      <w:pPr>
        <w:spacing w:line="360" w:lineRule="auto"/>
        <w:ind w:right="640"/>
        <w:jc w:val="right"/>
        <w:rPr>
          <w:rFonts w:hint="eastAsia" w:ascii="宋体" w:hAnsi="宋体" w:cs="宋体"/>
          <w:sz w:val="24"/>
          <w:szCs w:val="24"/>
        </w:rPr>
      </w:pPr>
      <w:r>
        <w:rPr>
          <w:rFonts w:hint="eastAsia" w:ascii="宋体" w:hAnsi="宋体" w:cs="宋体"/>
          <w:sz w:val="24"/>
          <w:szCs w:val="24"/>
        </w:rPr>
        <w:t xml:space="preserve">                                年   月   日</w:t>
      </w:r>
    </w:p>
    <w:p>
      <w:pPr>
        <w:spacing w:line="520" w:lineRule="exact"/>
        <w:ind w:right="480"/>
        <w:jc w:val="right"/>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pStyle w:val="21"/>
        <w:ind w:firstLine="210"/>
        <w:rPr>
          <w:rFonts w:hint="eastAsia" w:ascii="宋体" w:hAnsi="宋体" w:eastAsia="宋体" w:cs="宋体"/>
        </w:rPr>
      </w:pPr>
    </w:p>
    <w:p>
      <w:pPr>
        <w:spacing w:before="100" w:beforeAutospacing="1" w:after="120" w:afterLines="50" w:line="360" w:lineRule="auto"/>
        <w:rPr>
          <w:rFonts w:hint="eastAsia" w:ascii="宋体" w:hAnsi="宋体" w:cs="宋体"/>
          <w:b/>
          <w:bCs/>
          <w:spacing w:val="6"/>
          <w:sz w:val="24"/>
          <w:szCs w:val="24"/>
        </w:rPr>
      </w:pPr>
      <w:r>
        <w:rPr>
          <w:rFonts w:hint="eastAsia" w:ascii="宋体" w:hAnsi="宋体" w:cs="宋体"/>
          <w:b/>
          <w:bCs/>
          <w:spacing w:val="6"/>
          <w:sz w:val="24"/>
          <w:szCs w:val="24"/>
        </w:rPr>
        <w:t>附件3：（如是）</w:t>
      </w:r>
    </w:p>
    <w:p>
      <w:pPr>
        <w:spacing w:line="588" w:lineRule="exact"/>
        <w:jc w:val="center"/>
        <w:rPr>
          <w:rFonts w:hint="eastAsia" w:ascii="宋体" w:hAnsi="宋体" w:cs="宋体"/>
          <w:b/>
          <w:spacing w:val="6"/>
          <w:sz w:val="24"/>
          <w:szCs w:val="24"/>
        </w:rPr>
      </w:pPr>
      <w:r>
        <w:rPr>
          <w:rFonts w:hint="eastAsia" w:ascii="宋体" w:hAnsi="宋体" w:cs="宋体"/>
          <w:b/>
          <w:spacing w:val="6"/>
          <w:sz w:val="24"/>
          <w:szCs w:val="24"/>
        </w:rPr>
        <w:t>残疾人福利性单位声明函</w:t>
      </w:r>
    </w:p>
    <w:p>
      <w:pPr>
        <w:spacing w:line="588" w:lineRule="exact"/>
        <w:rPr>
          <w:rFonts w:hint="eastAsia" w:ascii="宋体" w:hAnsi="宋体" w:cs="宋体"/>
          <w:b/>
          <w:spacing w:val="6"/>
          <w:sz w:val="30"/>
          <w:szCs w:val="30"/>
        </w:rPr>
      </w:pP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widowControl/>
        <w:spacing w:before="624"/>
        <w:jc w:val="left"/>
        <w:rPr>
          <w:rFonts w:hint="eastAsia" w:ascii="宋体" w:hAnsi="宋体" w:cs="宋体"/>
        </w:rPr>
      </w:pPr>
      <w:bookmarkStart w:id="324" w:name="_Toc6125"/>
      <w:bookmarkStart w:id="325" w:name="_Toc24818"/>
      <w:bookmarkStart w:id="326" w:name="_Toc28360"/>
    </w:p>
    <w:p>
      <w:pPr>
        <w:widowControl/>
        <w:spacing w:before="624"/>
        <w:jc w:val="left"/>
        <w:rPr>
          <w:rFonts w:hint="eastAsia" w:ascii="宋体" w:hAnsi="宋体" w:cs="宋体"/>
        </w:rPr>
      </w:pPr>
    </w:p>
    <w:p>
      <w:pPr>
        <w:widowControl/>
        <w:spacing w:before="624"/>
        <w:jc w:val="left"/>
        <w:rPr>
          <w:rFonts w:hint="eastAsia" w:ascii="宋体" w:hAnsi="宋体" w:cs="宋体"/>
        </w:rPr>
      </w:pPr>
    </w:p>
    <w:p>
      <w:pPr>
        <w:spacing w:before="100" w:beforeAutospacing="1" w:after="120" w:afterLines="50" w:line="360" w:lineRule="auto"/>
        <w:rPr>
          <w:rFonts w:hint="eastAsia" w:ascii="宋体" w:hAnsi="宋体" w:cs="宋体"/>
          <w:b/>
          <w:bCs/>
          <w:spacing w:val="6"/>
          <w:sz w:val="24"/>
          <w:szCs w:val="24"/>
        </w:rPr>
      </w:pPr>
      <w:r>
        <w:rPr>
          <w:rFonts w:hint="eastAsia" w:ascii="宋体" w:hAnsi="宋体" w:cs="宋体"/>
          <w:b/>
          <w:bCs/>
          <w:spacing w:val="6"/>
          <w:sz w:val="24"/>
          <w:szCs w:val="24"/>
        </w:rPr>
        <w:t>附件4：</w:t>
      </w:r>
      <w:bookmarkEnd w:id="324"/>
      <w:bookmarkEnd w:id="325"/>
      <w:bookmarkStart w:id="327" w:name="_Toc25690"/>
      <w:bookmarkStart w:id="328" w:name="_Toc12997"/>
      <w:r>
        <w:rPr>
          <w:rFonts w:hint="eastAsia" w:ascii="宋体" w:hAnsi="宋体" w:cs="宋体"/>
          <w:b/>
          <w:bCs/>
          <w:spacing w:val="6"/>
          <w:sz w:val="24"/>
          <w:szCs w:val="24"/>
        </w:rPr>
        <w:t>（如是）监狱企业、福利企业相关资格证明材料</w:t>
      </w:r>
      <w:bookmarkEnd w:id="326"/>
      <w:bookmarkEnd w:id="327"/>
      <w:bookmarkEnd w:id="328"/>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监狱企业参加政府采购活动时，应当提供由省级以上监狱管理局、戒毒管理局（含新疆生产建设兵团）出具的属于监狱企业的证明文件。</w:t>
      </w:r>
    </w:p>
    <w:p>
      <w:pPr>
        <w:spacing w:before="240" w:beforeLines="100"/>
        <w:jc w:val="center"/>
        <w:rPr>
          <w:rFonts w:hint="eastAsia" w:ascii="宋体" w:hAnsi="宋体" w:cs="宋体"/>
          <w:sz w:val="32"/>
        </w:rPr>
      </w:pPr>
    </w:p>
    <w:p>
      <w:pPr>
        <w:spacing w:before="240" w:beforeLines="100"/>
        <w:jc w:val="center"/>
        <w:rPr>
          <w:rFonts w:hint="eastAsia" w:ascii="宋体" w:hAnsi="宋体" w:cs="宋体"/>
          <w:sz w:val="32"/>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jc w:val="center"/>
        <w:rPr>
          <w:rFonts w:hint="eastAsia"/>
          <w:b/>
          <w:bCs/>
          <w:sz w:val="24"/>
          <w:szCs w:val="20"/>
          <w:lang w:val="en-US" w:eastAsia="zh-CN"/>
        </w:rPr>
      </w:pPr>
      <w:r>
        <w:rPr>
          <w:rFonts w:hint="eastAsia"/>
          <w:b/>
          <w:bCs/>
          <w:sz w:val="24"/>
          <w:szCs w:val="20"/>
          <w:lang w:val="en-US" w:eastAsia="zh-CN"/>
        </w:rPr>
        <w:t>3-2  技术部分</w:t>
      </w: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eastAsia"/>
          <w:b/>
          <w:bCs/>
          <w:sz w:val="28"/>
          <w:szCs w:val="21"/>
          <w:lang w:val="en-US" w:eastAsia="zh-CN"/>
        </w:rPr>
      </w:pPr>
    </w:p>
    <w:p>
      <w:pPr>
        <w:pStyle w:val="2"/>
        <w:jc w:val="center"/>
        <w:rPr>
          <w:rFonts w:hint="default"/>
          <w:b/>
          <w:bCs/>
          <w:sz w:val="28"/>
          <w:szCs w:val="21"/>
          <w:lang w:val="en-US" w:eastAsia="zh-CN"/>
        </w:rPr>
      </w:pPr>
    </w:p>
    <w:p>
      <w:pPr>
        <w:pStyle w:val="6"/>
        <w:jc w:val="center"/>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3-3 </w:t>
      </w:r>
      <w:r>
        <w:rPr>
          <w:rFonts w:hint="eastAsia" w:ascii="宋体" w:hAnsi="宋体" w:eastAsia="宋体" w:cs="宋体"/>
          <w:b/>
          <w:bCs/>
          <w:kern w:val="2"/>
          <w:sz w:val="24"/>
          <w:szCs w:val="24"/>
          <w:lang w:val="en-US" w:eastAsia="zh-CN" w:bidi="ar-SA"/>
        </w:rPr>
        <w:t>业绩</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bidi w:val="0"/>
        <w:rPr>
          <w:rFonts w:hint="default"/>
          <w:lang w:val="en-US" w:eastAsia="zh-CN"/>
        </w:rPr>
      </w:pPr>
    </w:p>
    <w:p>
      <w:pPr>
        <w:bidi w:val="0"/>
        <w:rPr>
          <w:rFonts w:hint="default"/>
          <w:lang w:val="en-US" w:eastAsia="zh-CN"/>
        </w:rPr>
      </w:pPr>
    </w:p>
    <w:p>
      <w:pPr>
        <w:pStyle w:val="21"/>
        <w:rPr>
          <w:rFonts w:hint="default"/>
          <w:lang w:val="en-US" w:eastAsia="zh-CN"/>
        </w:rPr>
      </w:pPr>
    </w:p>
    <w:bookmarkEnd w:id="253"/>
    <w:bookmarkEnd w:id="254"/>
    <w:bookmarkEnd w:id="255"/>
    <w:bookmarkEnd w:id="256"/>
    <w:bookmarkEnd w:id="257"/>
    <w:bookmarkEnd w:id="258"/>
    <w:bookmarkEnd w:id="259"/>
    <w:bookmarkEnd w:id="260"/>
    <w:p>
      <w:pPr>
        <w:tabs>
          <w:tab w:val="left" w:pos="7839"/>
        </w:tabs>
        <w:jc w:val="center"/>
        <w:rPr>
          <w:rFonts w:hint="eastAsia" w:ascii="宋体" w:hAnsi="宋体" w:eastAsia="宋体" w:cs="宋体"/>
          <w:b/>
          <w:bCs/>
          <w:sz w:val="24"/>
          <w:szCs w:val="24"/>
        </w:rPr>
      </w:pPr>
      <w:r>
        <w:rPr>
          <w:rFonts w:hint="eastAsia" w:hAnsi="宋体" w:cs="宋体"/>
          <w:b/>
          <w:bCs/>
          <w:sz w:val="24"/>
          <w:szCs w:val="24"/>
          <w:lang w:val="en-US" w:eastAsia="zh-CN"/>
        </w:rPr>
        <w:t>3-4</w:t>
      </w:r>
      <w:r>
        <w:rPr>
          <w:rFonts w:hint="eastAsia" w:ascii="宋体" w:hAnsi="宋体" w:eastAsia="宋体" w:cs="宋体"/>
          <w:b/>
          <w:bCs/>
          <w:sz w:val="24"/>
          <w:szCs w:val="24"/>
        </w:rPr>
        <w:t>其它说明</w:t>
      </w:r>
    </w:p>
    <w:p>
      <w:pPr>
        <w:pStyle w:val="10"/>
        <w:rPr>
          <w:rFonts w:hint="eastAsia" w:ascii="宋体" w:hAnsi="宋体" w:eastAsia="宋体" w:cs="宋体"/>
          <w:sz w:val="24"/>
          <w:szCs w:val="24"/>
        </w:rPr>
      </w:pPr>
      <w:r>
        <w:rPr>
          <w:rFonts w:hint="eastAsia" w:ascii="宋体" w:hAnsi="宋体" w:eastAsia="宋体" w:cs="宋体"/>
          <w:sz w:val="24"/>
          <w:szCs w:val="24"/>
        </w:rPr>
        <w:t>1、依据招标文件要求，供应商认为有必要说明的其他内容</w:t>
      </w:r>
    </w:p>
    <w:p>
      <w:pPr>
        <w:pStyle w:val="10"/>
        <w:rPr>
          <w:rFonts w:hint="eastAsia" w:ascii="宋体" w:hAnsi="宋体" w:eastAsia="宋体" w:cs="宋体"/>
          <w:sz w:val="24"/>
          <w:szCs w:val="24"/>
        </w:rPr>
      </w:pPr>
      <w:r>
        <w:rPr>
          <w:rFonts w:hint="eastAsia" w:ascii="宋体" w:hAnsi="宋体" w:eastAsia="宋体" w:cs="宋体"/>
          <w:sz w:val="24"/>
          <w:szCs w:val="24"/>
        </w:rPr>
        <w:t xml:space="preserve">2、其他可以证明供应商实力的文件 </w:t>
      </w:r>
    </w:p>
    <w:p>
      <w:pPr>
        <w:rPr>
          <w:rFonts w:hint="eastAsia" w:ascii="宋体" w:hAnsi="宋体" w:eastAsia="宋体" w:cs="宋体"/>
          <w:szCs w:val="24"/>
        </w:rPr>
      </w:pPr>
    </w:p>
    <w:p>
      <w:pPr>
        <w:pStyle w:val="49"/>
      </w:pPr>
    </w:p>
    <w:sectPr>
      <w:pgSz w:w="11906" w:h="16838"/>
      <w:pgMar w:top="1304" w:right="1417" w:bottom="1304" w:left="1417" w:header="1134" w:footer="992" w:gutter="0"/>
      <w:pgNumType w:fmt="decimal"/>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7A"/>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7A"/>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楷体" w:hAnsi="楷体" w:eastAsia="楷体" w:cs="楷体"/>
        <w:sz w:val="21"/>
        <w:szCs w:val="21"/>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ascii="楷体" w:hAnsi="楷体" w:eastAsia="楷体" w:cs="楷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宋体" w:hAnsi="宋体" w:eastAsia="宋体" w:cs="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宋体" w:hAnsi="宋体" w:eastAsia="宋体" w:cs="宋体"/>
        <w:kern w:val="2"/>
        <w:sz w:val="21"/>
        <w:szCs w:val="21"/>
        <w:u w:val="single"/>
      </w:rPr>
    </w:pPr>
    <w:r>
      <w:rPr>
        <w:rFonts w:hint="eastAsia" w:hAnsi="宋体" w:cs="宋体"/>
        <w:kern w:val="2"/>
        <w:sz w:val="21"/>
        <w:szCs w:val="21"/>
        <w:u w:val="single"/>
        <w:lang w:eastAsia="zh-CN"/>
      </w:rPr>
      <w:t>眉县教育体育局眉县义务教育“营养餐计划”项目</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hAnsi="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rPr>
    </w:pPr>
    <w:r>
      <w:rPr>
        <w:rFonts w:hint="eastAsia" w:hAnsi="宋体" w:cs="宋体"/>
        <w:kern w:val="2"/>
        <w:sz w:val="21"/>
        <w:szCs w:val="21"/>
        <w:u w:val="single"/>
        <w:lang w:eastAsia="zh-CN"/>
      </w:rPr>
      <w:t>眉县教育体育局眉县义务教育“营养餐计划”项目</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r>
      <w:rPr>
        <w:rFonts w:hint="eastAsia" w:hAnsi="宋体" w:cs="宋体"/>
        <w:kern w:val="2"/>
        <w:sz w:val="21"/>
        <w:szCs w:val="21"/>
        <w:u w:val="single"/>
        <w:lang w:val="en-US" w:eastAsia="zh-CN"/>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D9C73"/>
    <w:multiLevelType w:val="singleLevel"/>
    <w:tmpl w:val="C7AD9C73"/>
    <w:lvl w:ilvl="0" w:tentative="0">
      <w:start w:val="5"/>
      <w:numFmt w:val="chineseCounting"/>
      <w:suff w:val="nothing"/>
      <w:lvlText w:val="%1、"/>
      <w:lvlJc w:val="left"/>
      <w:rPr>
        <w:rFonts w:hint="eastAsia"/>
      </w:rPr>
    </w:lvl>
  </w:abstractNum>
  <w:abstractNum w:abstractNumId="1">
    <w:nsid w:val="00000036"/>
    <w:multiLevelType w:val="singleLevel"/>
    <w:tmpl w:val="00000036"/>
    <w:lvl w:ilvl="0" w:tentative="0">
      <w:start w:val="2"/>
      <w:numFmt w:val="decimal"/>
      <w:suff w:val="nothing"/>
      <w:lvlText w:val="%1."/>
      <w:lvlJc w:val="left"/>
    </w:lvl>
  </w:abstractNum>
  <w:abstractNum w:abstractNumId="2">
    <w:nsid w:val="00000037"/>
    <w:multiLevelType w:val="singleLevel"/>
    <w:tmpl w:val="00000037"/>
    <w:lvl w:ilvl="0" w:tentative="0">
      <w:start w:val="1"/>
      <w:numFmt w:val="decimal"/>
      <w:suff w:val="nothing"/>
      <w:lvlText w:val="（%1）"/>
      <w:lvlJc w:val="left"/>
    </w:lvl>
  </w:abstractNum>
  <w:abstractNum w:abstractNumId="3">
    <w:nsid w:val="0000003B"/>
    <w:multiLevelType w:val="singleLevel"/>
    <w:tmpl w:val="0000003B"/>
    <w:lvl w:ilvl="0" w:tentative="0">
      <w:start w:val="4"/>
      <w:numFmt w:val="chineseCounting"/>
      <w:suff w:val="space"/>
      <w:lvlText w:val="第%1章"/>
      <w:lvlJc w:val="left"/>
      <w:rPr>
        <w:rFonts w:hint="eastAsia"/>
      </w:rPr>
    </w:lvl>
  </w:abstractNum>
  <w:abstractNum w:abstractNumId="4">
    <w:nsid w:val="52BE0EFC"/>
    <w:multiLevelType w:val="singleLevel"/>
    <w:tmpl w:val="52BE0EFC"/>
    <w:lvl w:ilvl="0" w:tentative="0">
      <w:start w:val="1"/>
      <w:numFmt w:val="decimal"/>
      <w:suff w:val="nothing"/>
      <w:lvlText w:val="%1、"/>
      <w:lvlJc w:val="left"/>
    </w:lvl>
  </w:abstractNum>
  <w:abstractNum w:abstractNumId="5">
    <w:nsid w:val="532CE218"/>
    <w:multiLevelType w:val="singleLevel"/>
    <w:tmpl w:val="532CE218"/>
    <w:lvl w:ilvl="0" w:tentative="0">
      <w:start w:val="1"/>
      <w:numFmt w:val="decimal"/>
      <w:suff w:val="nothing"/>
      <w:lvlText w:val="%1、"/>
      <w:lvlJc w:val="left"/>
    </w:lvl>
  </w:abstractNum>
  <w:abstractNum w:abstractNumId="6">
    <w:nsid w:val="56ECAE1B"/>
    <w:multiLevelType w:val="singleLevel"/>
    <w:tmpl w:val="56ECAE1B"/>
    <w:lvl w:ilvl="0" w:tentative="0">
      <w:start w:val="1"/>
      <w:numFmt w:val="decimal"/>
      <w:suff w:val="nothing"/>
      <w:lvlText w:val="（%1）"/>
      <w:lvlJc w:val="left"/>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jc3NGI3MGI5MDE3MTQ0N2QwZmUxN2M1MTc1NzIifQ=="/>
  </w:docVars>
  <w:rsids>
    <w:rsidRoot w:val="00000000"/>
    <w:rsid w:val="07100D4C"/>
    <w:rsid w:val="081163FE"/>
    <w:rsid w:val="085B1D6F"/>
    <w:rsid w:val="090F3DB8"/>
    <w:rsid w:val="0F380715"/>
    <w:rsid w:val="128D6FC9"/>
    <w:rsid w:val="19434886"/>
    <w:rsid w:val="25CE54D7"/>
    <w:rsid w:val="26B156FB"/>
    <w:rsid w:val="27FA2B44"/>
    <w:rsid w:val="28381E9E"/>
    <w:rsid w:val="2BB313F7"/>
    <w:rsid w:val="2C78368D"/>
    <w:rsid w:val="2DDB64A8"/>
    <w:rsid w:val="2F6A44C2"/>
    <w:rsid w:val="31817195"/>
    <w:rsid w:val="32E243E7"/>
    <w:rsid w:val="34F85BAE"/>
    <w:rsid w:val="35A1047D"/>
    <w:rsid w:val="35DB1CF9"/>
    <w:rsid w:val="36365C6D"/>
    <w:rsid w:val="3F5D3D26"/>
    <w:rsid w:val="43C20501"/>
    <w:rsid w:val="43F1069D"/>
    <w:rsid w:val="46623CEE"/>
    <w:rsid w:val="4DE251C3"/>
    <w:rsid w:val="4E572490"/>
    <w:rsid w:val="553D157C"/>
    <w:rsid w:val="554C5C55"/>
    <w:rsid w:val="55C17BEE"/>
    <w:rsid w:val="5D064F7B"/>
    <w:rsid w:val="5D4042F0"/>
    <w:rsid w:val="5EB34C8F"/>
    <w:rsid w:val="5FF335E8"/>
    <w:rsid w:val="64061D04"/>
    <w:rsid w:val="6477495A"/>
    <w:rsid w:val="67405592"/>
    <w:rsid w:val="6B8458BA"/>
    <w:rsid w:val="6BE90645"/>
    <w:rsid w:val="6C0E6E3A"/>
    <w:rsid w:val="710C7288"/>
    <w:rsid w:val="74467071"/>
    <w:rsid w:val="77721C78"/>
    <w:rsid w:val="77AC7D3A"/>
    <w:rsid w:val="77AE0291"/>
    <w:rsid w:val="7A556EB1"/>
    <w:rsid w:val="7A804167"/>
    <w:rsid w:val="7B091065"/>
    <w:rsid w:val="7BFA3AA5"/>
    <w:rsid w:val="7CC73166"/>
    <w:rsid w:val="7D8D3474"/>
    <w:rsid w:val="7E2A2ABD"/>
    <w:rsid w:val="7F17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9"/>
    <w:qFormat/>
    <w:uiPriority w:val="0"/>
    <w:pPr>
      <w:keepNext/>
      <w:jc w:val="center"/>
      <w:outlineLvl w:val="0"/>
    </w:pPr>
    <w:rPr>
      <w:rFonts w:ascii="仿宋_GB2312" w:hAnsi="仿宋_GB2312" w:eastAsia="宋体"/>
      <w:b/>
      <w:kern w:val="2"/>
      <w:sz w:val="28"/>
    </w:rPr>
  </w:style>
  <w:style w:type="paragraph" w:styleId="4">
    <w:name w:val="heading 2"/>
    <w:basedOn w:val="1"/>
    <w:next w:val="1"/>
    <w:qFormat/>
    <w:uiPriority w:val="0"/>
    <w:pPr>
      <w:keepNext/>
      <w:keepLines/>
      <w:widowControl/>
      <w:spacing w:before="260" w:after="260"/>
      <w:ind w:left="284"/>
      <w:jc w:val="left"/>
      <w:outlineLvl w:val="1"/>
    </w:pPr>
    <w:rPr>
      <w:rFonts w:ascii="Arial" w:hAnsi="Arial" w:eastAsia="宋体" w:cs="Times New Roman"/>
      <w:b/>
      <w:bCs/>
      <w:sz w:val="28"/>
      <w:szCs w:val="32"/>
    </w:rPr>
  </w:style>
  <w:style w:type="paragraph" w:styleId="5">
    <w:name w:val="heading 3"/>
    <w:basedOn w:val="1"/>
    <w:next w:val="1"/>
    <w:qFormat/>
    <w:uiPriority w:val="0"/>
    <w:pPr>
      <w:keepNext/>
      <w:spacing w:beforeLines="200" w:line="400" w:lineRule="exact"/>
      <w:jc w:val="center"/>
      <w:outlineLvl w:val="2"/>
    </w:pPr>
    <w:rPr>
      <w:rFonts w:ascii="Times New Roman" w:hAnsi="Times New Roman" w:eastAsia="宋体" w:cs="Times New Roman"/>
      <w:b/>
      <w:bCs/>
      <w:kern w:val="2"/>
      <w:szCs w:val="24"/>
    </w:rPr>
  </w:style>
  <w:style w:type="paragraph" w:styleId="6">
    <w:name w:val="heading 4"/>
    <w:basedOn w:val="1"/>
    <w:next w:val="1"/>
    <w:qFormat/>
    <w:uiPriority w:val="0"/>
    <w:pPr>
      <w:keepNext/>
      <w:keepLines/>
      <w:tabs>
        <w:tab w:val="left" w:pos="864"/>
      </w:tabs>
      <w:spacing w:before="120" w:line="360" w:lineRule="auto"/>
      <w:ind w:left="864" w:hanging="864"/>
      <w:jc w:val="center"/>
      <w:outlineLvl w:val="3"/>
    </w:pPr>
    <w:rPr>
      <w:rFonts w:ascii="Arial" w:hAnsi="Arial" w:eastAsia="宋体"/>
      <w:bCs/>
      <w:kern w:val="2"/>
      <w:szCs w:val="28"/>
    </w:rPr>
  </w:style>
  <w:style w:type="paragraph" w:styleId="7">
    <w:name w:val="heading 6"/>
    <w:basedOn w:val="1"/>
    <w:next w:val="1"/>
    <w:qFormat/>
    <w:uiPriority w:val="0"/>
    <w:pPr>
      <w:keepNext/>
      <w:keepLines/>
      <w:tabs>
        <w:tab w:val="left" w:pos="1152"/>
      </w:tabs>
      <w:spacing w:before="60" w:line="360" w:lineRule="auto"/>
      <w:ind w:left="1152" w:hanging="1152"/>
      <w:outlineLvl w:val="5"/>
    </w:pPr>
    <w:rPr>
      <w:rFonts w:ascii="Arial Unicode MS" w:hAnsi="Arial Unicode MS" w:eastAsia="宋体" w:cs="Times New Roman"/>
      <w:bCs/>
      <w:kern w:val="2"/>
      <w:szCs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rPr>
      <w:rFonts w:ascii="宋体" w:hAnsi="宋体" w:eastAsia="宋体"/>
    </w:rPr>
  </w:style>
  <w:style w:type="paragraph" w:styleId="8">
    <w:name w:val="Normal Indent"/>
    <w:basedOn w:val="1"/>
    <w:qFormat/>
    <w:uiPriority w:val="0"/>
    <w:pPr>
      <w:spacing w:line="300" w:lineRule="auto"/>
      <w:ind w:firstLine="420" w:firstLineChars="200"/>
    </w:pPr>
    <w:rPr>
      <w:rFonts w:ascii="Times New Roman" w:hAnsi="Times New Roman" w:eastAsia="宋体" w:cs="Times New Roman"/>
      <w:kern w:val="2"/>
      <w:sz w:val="21"/>
      <w:szCs w:val="24"/>
    </w:rPr>
  </w:style>
  <w:style w:type="paragraph" w:styleId="9">
    <w:name w:val="Body Text 3"/>
    <w:basedOn w:val="1"/>
    <w:qFormat/>
    <w:uiPriority w:val="0"/>
    <w:rPr>
      <w:rFonts w:ascii="宋体"/>
      <w:sz w:val="24"/>
      <w:szCs w:val="20"/>
    </w:rPr>
  </w:style>
  <w:style w:type="paragraph" w:styleId="10">
    <w:name w:val="Body Text"/>
    <w:basedOn w:val="1"/>
    <w:next w:val="1"/>
    <w:qFormat/>
    <w:uiPriority w:val="0"/>
    <w:pPr>
      <w:spacing w:after="120"/>
    </w:pPr>
    <w:rPr>
      <w:rFonts w:ascii="Times New Roman" w:hAnsi="Times New Roman" w:eastAsia="宋体" w:cs="Times New Roman"/>
      <w:kern w:val="2"/>
      <w:sz w:val="21"/>
    </w:rPr>
  </w:style>
  <w:style w:type="paragraph" w:styleId="11">
    <w:name w:val="Body Text Indent"/>
    <w:basedOn w:val="1"/>
    <w:next w:val="12"/>
    <w:qFormat/>
    <w:uiPriority w:val="0"/>
    <w:pPr>
      <w:widowControl/>
      <w:ind w:firstLine="652" w:firstLineChars="233"/>
    </w:pPr>
    <w:rPr>
      <w:rFonts w:ascii="Times New Roman" w:hAnsi="Times New Roman" w:eastAsia="宋体" w:cs="Times New Roman"/>
      <w:sz w:val="28"/>
    </w:rPr>
  </w:style>
  <w:style w:type="paragraph" w:styleId="12">
    <w:name w:val="Body Text First Indent 2"/>
    <w:basedOn w:val="11"/>
    <w:next w:val="1"/>
    <w:qFormat/>
    <w:uiPriority w:val="0"/>
    <w:pPr>
      <w:ind w:firstLine="420"/>
    </w:pPr>
    <w:rPr>
      <w:rFonts w:ascii="Times New Roman" w:hAnsi="Times New Roman" w:eastAsia="宋体" w:cs="Times New Roman"/>
    </w:rPr>
  </w:style>
  <w:style w:type="paragraph" w:styleId="13">
    <w:name w:val="Block Text"/>
    <w:basedOn w:val="1"/>
    <w:qFormat/>
    <w:uiPriority w:val="0"/>
    <w:pPr>
      <w:spacing w:after="120"/>
      <w:ind w:left="1440" w:leftChars="700" w:right="1440" w:rightChars="700"/>
    </w:pPr>
    <w:rPr>
      <w:rFonts w:ascii="Calibri" w:hAnsi="Calibri" w:eastAsia="宋体" w:cs="Times New Roman"/>
      <w:szCs w:val="20"/>
    </w:rPr>
  </w:style>
  <w:style w:type="paragraph" w:styleId="14">
    <w:name w:val="toc 3"/>
    <w:basedOn w:val="1"/>
    <w:next w:val="1"/>
    <w:qFormat/>
    <w:uiPriority w:val="0"/>
    <w:pPr>
      <w:ind w:left="840" w:leftChars="400"/>
    </w:pPr>
  </w:style>
  <w:style w:type="paragraph" w:styleId="15">
    <w:name w:val="Plain Text"/>
    <w:basedOn w:val="1"/>
    <w:qFormat/>
    <w:uiPriority w:val="0"/>
    <w:rPr>
      <w:rFonts w:ascii="Times New Roman" w:hAnsi="Courier New" w:eastAsia="宋体" w:cs="Times New Roman"/>
      <w:kern w:val="2"/>
      <w:sz w:val="21"/>
    </w:rPr>
  </w:style>
  <w:style w:type="paragraph" w:styleId="16">
    <w:name w:val="footer"/>
    <w:basedOn w:val="1"/>
    <w:qFormat/>
    <w:uiPriority w:val="0"/>
    <w:pPr>
      <w:tabs>
        <w:tab w:val="center" w:pos="4153"/>
        <w:tab w:val="right" w:pos="8306"/>
      </w:tabs>
      <w:snapToGrid w:val="0"/>
      <w:jc w:val="left"/>
    </w:pPr>
    <w:rPr>
      <w:rFonts w:ascii="Times New Roman" w:hAnsi="Times New Roman" w:eastAsia="宋体" w:cs="Times New Roman"/>
      <w:kern w:val="2"/>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rPr>
  </w:style>
  <w:style w:type="paragraph" w:styleId="18">
    <w:name w:val="toc 1"/>
    <w:basedOn w:val="1"/>
    <w:next w:val="1"/>
    <w:qFormat/>
    <w:uiPriority w:val="0"/>
    <w:pPr>
      <w:tabs>
        <w:tab w:val="left" w:pos="1418"/>
        <w:tab w:val="right" w:leader="dot" w:pos="8302"/>
      </w:tabs>
      <w:spacing w:line="960" w:lineRule="auto"/>
    </w:pPr>
    <w:rPr>
      <w:rFonts w:ascii="Times New Roman" w:hAnsi="Times New Roman" w:eastAsia="宋体" w:cs="Times New Roman"/>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Times New Roman" w:hAnsi="宋体" w:eastAsia="宋体" w:cs="Times New Roman"/>
      <w:szCs w:val="24"/>
    </w:rPr>
  </w:style>
  <w:style w:type="paragraph" w:styleId="21">
    <w:name w:val="Body Text First Indent"/>
    <w:basedOn w:val="10"/>
    <w:next w:val="12"/>
    <w:qFormat/>
    <w:uiPriority w:val="0"/>
    <w:pPr>
      <w:ind w:firstLine="420" w:firstLineChars="100"/>
    </w:pPr>
    <w:rPr>
      <w:rFonts w:ascii="Times New Roman" w:hAnsi="Times New Roman" w:eastAsia="宋体" w:cs="Times New Roman"/>
    </w:rPr>
  </w:style>
  <w:style w:type="character" w:styleId="24">
    <w:name w:val="Strong"/>
    <w:basedOn w:val="23"/>
    <w:qFormat/>
    <w:uiPriority w:val="0"/>
    <w:rPr>
      <w:rFonts w:ascii="Times New Roman" w:hAnsi="Times New Roman" w:eastAsia="宋体" w:cs="Times New Roman"/>
      <w:b/>
      <w:bCs/>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Emphasis"/>
    <w:basedOn w:val="23"/>
    <w:qFormat/>
    <w:uiPriority w:val="0"/>
    <w:rPr>
      <w:b/>
      <w:bCs/>
    </w:rPr>
  </w:style>
  <w:style w:type="character" w:styleId="28">
    <w:name w:val="HTML Definition"/>
    <w:basedOn w:val="23"/>
    <w:uiPriority w:val="0"/>
  </w:style>
  <w:style w:type="character" w:styleId="29">
    <w:name w:val="HTML Typewriter"/>
    <w:basedOn w:val="23"/>
    <w:qFormat/>
    <w:uiPriority w:val="0"/>
    <w:rPr>
      <w:rFonts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basedOn w:val="23"/>
    <w:qFormat/>
    <w:uiPriority w:val="0"/>
    <w:rPr>
      <w:color w:val="0000FF"/>
      <w:u w:val="single"/>
    </w:rPr>
  </w:style>
  <w:style w:type="character" w:styleId="33">
    <w:name w:val="HTML Code"/>
    <w:basedOn w:val="23"/>
    <w:qFormat/>
    <w:uiPriority w:val="0"/>
    <w:rPr>
      <w:rFonts w:hint="default" w:ascii="monospace" w:hAnsi="monospace" w:eastAsia="monospace" w:cs="monospace"/>
      <w:sz w:val="20"/>
    </w:rPr>
  </w:style>
  <w:style w:type="character" w:styleId="34">
    <w:name w:val="annotation reference"/>
    <w:qFormat/>
    <w:uiPriority w:val="0"/>
    <w:rPr>
      <w:rFonts w:ascii="Times New Roman" w:hAnsi="Times New Roman" w:eastAsia="宋体" w:cs="Times New Roman"/>
      <w:sz w:val="21"/>
      <w:szCs w:val="21"/>
    </w:rPr>
  </w:style>
  <w:style w:type="character" w:styleId="35">
    <w:name w:val="HTML Cite"/>
    <w:basedOn w:val="23"/>
    <w:uiPriority w:val="0"/>
  </w:style>
  <w:style w:type="character" w:styleId="36">
    <w:name w:val="HTML Keyboard"/>
    <w:basedOn w:val="23"/>
    <w:qFormat/>
    <w:uiPriority w:val="0"/>
    <w:rPr>
      <w:rFonts w:hint="default" w:ascii="monospace" w:hAnsi="monospace" w:eastAsia="monospace" w:cs="monospace"/>
      <w:sz w:val="20"/>
    </w:rPr>
  </w:style>
  <w:style w:type="character" w:styleId="37">
    <w:name w:val="HTML Sample"/>
    <w:basedOn w:val="23"/>
    <w:qFormat/>
    <w:uiPriority w:val="0"/>
    <w:rPr>
      <w:rFonts w:hint="default" w:ascii="monospace" w:hAnsi="monospace" w:eastAsia="monospace" w:cs="monospace"/>
    </w:rPr>
  </w:style>
  <w:style w:type="paragraph" w:customStyle="1" w:styleId="38">
    <w:name w:val="title1"/>
    <w:basedOn w:val="1"/>
    <w:qFormat/>
    <w:uiPriority w:val="0"/>
    <w:pPr>
      <w:spacing w:before="150" w:beforeAutospacing="0" w:after="0" w:afterAutospacing="0" w:line="450" w:lineRule="atLeast"/>
      <w:ind w:left="0" w:right="0"/>
      <w:jc w:val="left"/>
    </w:pPr>
    <w:rPr>
      <w:rFonts w:ascii="Times New Roman" w:hAnsi="Times New Roman" w:eastAsia="宋体" w:cs="Times New Roman"/>
      <w:b/>
      <w:kern w:val="0"/>
      <w:sz w:val="24"/>
      <w:szCs w:val="24"/>
      <w:lang w:val="en-US" w:eastAsia="zh-CN" w:bidi="ar"/>
    </w:rPr>
  </w:style>
  <w:style w:type="character" w:customStyle="1" w:styleId="39">
    <w:name w:val="标题 1 Char"/>
    <w:link w:val="3"/>
    <w:qFormat/>
    <w:uiPriority w:val="0"/>
    <w:rPr>
      <w:rFonts w:ascii="仿宋_GB2312" w:hAnsi="仿宋_GB2312" w:eastAsia="宋体" w:cs="Times New Roman"/>
      <w:b/>
      <w:kern w:val="2"/>
      <w:sz w:val="28"/>
    </w:rPr>
  </w:style>
  <w:style w:type="paragraph" w:customStyle="1" w:styleId="40">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41">
    <w:name w:val="List Paragraph1"/>
    <w:basedOn w:val="1"/>
    <w:qFormat/>
    <w:uiPriority w:val="0"/>
    <w:pPr>
      <w:ind w:firstLine="420" w:firstLineChars="200"/>
    </w:pPr>
    <w:rPr>
      <w:rFonts w:ascii="Times New Roman" w:hAnsi="Times New Roman" w:eastAsia="宋体" w:cs="Times New Roman"/>
    </w:rPr>
  </w:style>
  <w:style w:type="paragraph" w:styleId="42">
    <w:name w:val="List Paragraph"/>
    <w:basedOn w:val="1"/>
    <w:qFormat/>
    <w:uiPriority w:val="0"/>
    <w:pPr>
      <w:ind w:firstLine="420" w:firstLineChars="200"/>
    </w:pPr>
    <w:rPr>
      <w:rFonts w:ascii="Calibri" w:hAnsi="Calibri" w:eastAsia="宋体" w:cs="Times New Roman"/>
      <w:kern w:val="2"/>
      <w:sz w:val="21"/>
      <w:szCs w:val="22"/>
    </w:rPr>
  </w:style>
  <w:style w:type="character" w:customStyle="1" w:styleId="43">
    <w:name w:val="font31"/>
    <w:basedOn w:val="23"/>
    <w:qFormat/>
    <w:uiPriority w:val="0"/>
    <w:rPr>
      <w:rFonts w:hint="eastAsia" w:ascii="宋体" w:hAnsi="宋体" w:eastAsia="宋体" w:cs="宋体"/>
      <w:color w:val="000000"/>
      <w:sz w:val="20"/>
      <w:szCs w:val="20"/>
      <w:u w:val="none"/>
    </w:rPr>
  </w:style>
  <w:style w:type="table" w:customStyle="1" w:styleId="44">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45">
    <w:name w:val="Table Paragraph"/>
    <w:basedOn w:val="1"/>
    <w:qFormat/>
    <w:uiPriority w:val="0"/>
    <w:rPr>
      <w:rFonts w:ascii="仿宋" w:hAnsi="仿宋" w:eastAsia="仿宋" w:cs="仿宋"/>
      <w:lang w:val="zh-CN" w:eastAsia="zh-CN" w:bidi="zh-CN"/>
    </w:rPr>
  </w:style>
  <w:style w:type="paragraph" w:customStyle="1" w:styleId="46">
    <w:name w:val="表注1"/>
    <w:basedOn w:val="1"/>
    <w:qFormat/>
    <w:uiPriority w:val="0"/>
    <w:pPr>
      <w:adjustRightInd w:val="0"/>
      <w:snapToGrid w:val="0"/>
      <w:spacing w:beforeLines="50" w:line="300" w:lineRule="auto"/>
      <w:ind w:left="350" w:hanging="350" w:hangingChars="350"/>
    </w:pPr>
    <w:rPr>
      <w:rFonts w:ascii="Times New Roman" w:hAnsi="Times New Roman" w:eastAsia="仿宋_GB2312" w:cs="Times New Roman"/>
      <w:bCs/>
      <w:color w:val="000000"/>
      <w:szCs w:val="24"/>
    </w:rPr>
  </w:style>
  <w:style w:type="paragraph" w:customStyle="1" w:styleId="47">
    <w:name w:val="纯文本1"/>
    <w:basedOn w:val="1"/>
    <w:qFormat/>
    <w:uiPriority w:val="0"/>
    <w:pPr>
      <w:spacing w:line="324" w:lineRule="auto"/>
    </w:pPr>
    <w:rPr>
      <w:rFonts w:ascii="Times New Roman" w:hAnsi="Courier New" w:eastAsia="宋体" w:cs="Courier New"/>
      <w:szCs w:val="21"/>
    </w:rPr>
  </w:style>
  <w:style w:type="paragraph" w:customStyle="1" w:styleId="48">
    <w:name w:val="Char121"/>
    <w:basedOn w:val="1"/>
    <w:qFormat/>
    <w:uiPriority w:val="0"/>
    <w:pPr>
      <w:tabs>
        <w:tab w:val="left" w:pos="360"/>
      </w:tabs>
      <w:ind w:left="360" w:hanging="360" w:hangingChars="200"/>
    </w:pPr>
    <w:rPr>
      <w:rFonts w:ascii="Times New Roman" w:hAnsi="Times New Roman" w:eastAsia="宋体" w:cs="Times New Roman"/>
      <w:szCs w:val="24"/>
    </w:rPr>
  </w:style>
  <w:style w:type="paragraph" w:customStyle="1" w:styleId="49">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50">
    <w:name w:val="p15"/>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2">
    <w:name w:val="fontstyle01"/>
    <w:basedOn w:val="23"/>
    <w:qFormat/>
    <w:uiPriority w:val="0"/>
    <w:rPr>
      <w:rFonts w:hint="eastAsia" w:ascii="宋体" w:hAnsi="宋体" w:eastAsia="宋体" w:cs="宋体"/>
      <w:color w:val="000000"/>
      <w:sz w:val="28"/>
      <w:szCs w:val="28"/>
    </w:rPr>
  </w:style>
  <w:style w:type="paragraph" w:customStyle="1" w:styleId="53">
    <w:name w:val="列出段落2"/>
    <w:basedOn w:val="1"/>
    <w:unhideWhenUsed/>
    <w:qFormat/>
    <w:uiPriority w:val="0"/>
    <w:pPr>
      <w:ind w:firstLine="420" w:firstLineChars="200"/>
    </w:pPr>
  </w:style>
  <w:style w:type="paragraph" w:customStyle="1" w:styleId="5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46207</Words>
  <Characters>48873</Characters>
  <Lines>0</Lines>
  <Paragraphs>0</Paragraphs>
  <TotalTime>46</TotalTime>
  <ScaleCrop>false</ScaleCrop>
  <LinksUpToDate>false</LinksUpToDate>
  <CharactersWithSpaces>51411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2022-06-21T11:52:00Z</dcterms:created>
  <dc:creator>Administrator</dc:creator>
  <cp:lastModifiedBy>阿白</cp:lastModifiedBy>
  <cp:lastPrinted>2022-07-27T04:30:00Z</cp:lastPrinted>
  <dcterms:modified xsi:type="dcterms:W3CDTF">2022-08-22T09:15:43Z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0A7622FF72E44DE4BB1F4E1CA3C6FA65</vt:lpwstr>
  </property>
</Properties>
</file>