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eastAsia="宋体" w:cs="宋体"/>
          <w:b/>
          <w:sz w:val="28"/>
          <w:szCs w:val="28"/>
          <w:bdr w:val="single" w:color="auto" w:sz="4" w:space="0"/>
          <w:shd w:val="pct10" w:color="auto" w:fill="FFFFFF"/>
        </w:rPr>
      </w:pPr>
      <w:bookmarkStart w:id="332" w:name="_GoBack"/>
      <w:bookmarkEnd w:id="332"/>
    </w:p>
    <w:p>
      <w:pPr>
        <w:jc w:val="right"/>
        <w:rPr>
          <w:rFonts w:hint="eastAsia" w:ascii="宋体" w:hAnsi="宋体" w:eastAsia="宋体" w:cs="宋体"/>
          <w:b/>
          <w:sz w:val="28"/>
          <w:szCs w:val="28"/>
          <w:bdr w:val="single" w:color="auto" w:sz="4" w:space="0"/>
          <w:shd w:val="pct10" w:color="auto" w:fill="FFFFFF"/>
        </w:rPr>
      </w:pPr>
      <w:r>
        <w:rPr>
          <w:rFonts w:hint="eastAsia" w:ascii="宋体" w:hAnsi="宋体" w:eastAsia="宋体" w:cs="宋体"/>
          <w:b/>
          <w:sz w:val="28"/>
          <w:szCs w:val="28"/>
          <w:bdr w:val="single" w:color="auto" w:sz="4" w:space="0"/>
          <w:shd w:val="pct10" w:color="auto" w:fill="FFFFFF"/>
        </w:rPr>
        <w:t>政府采购项目</w:t>
      </w:r>
    </w:p>
    <w:p>
      <w:pPr>
        <w:rPr>
          <w:rFonts w:hint="eastAsia" w:ascii="宋体" w:hAnsi="宋体" w:eastAsia="宋体" w:cs="宋体"/>
          <w:b/>
          <w:color w:val="FF0000"/>
          <w:sz w:val="28"/>
          <w:szCs w:val="28"/>
          <w:highlight w:val="none"/>
          <w:lang w:val="en-US" w:eastAsia="zh-CN"/>
        </w:rPr>
      </w:pPr>
      <w:r>
        <w:rPr>
          <w:rFonts w:hint="eastAsia" w:ascii="宋体" w:hAnsi="宋体" w:eastAsia="宋体" w:cs="宋体"/>
          <w:b/>
          <w:sz w:val="28"/>
          <w:szCs w:val="28"/>
          <w:highlight w:val="none"/>
          <w:lang w:eastAsia="zh-CN"/>
        </w:rPr>
        <w:t>项目</w:t>
      </w:r>
      <w:r>
        <w:rPr>
          <w:rFonts w:hint="eastAsia" w:ascii="宋体" w:hAnsi="宋体" w:eastAsia="宋体" w:cs="宋体"/>
          <w:b/>
          <w:sz w:val="28"/>
          <w:szCs w:val="28"/>
          <w:highlight w:val="none"/>
        </w:rPr>
        <w:t>编号: HTZB-BJ2022-090</w:t>
      </w:r>
      <w:r>
        <w:rPr>
          <w:rFonts w:hint="eastAsia" w:ascii="宋体" w:hAnsi="宋体" w:eastAsia="宋体" w:cs="宋体"/>
          <w:b/>
          <w:sz w:val="28"/>
          <w:szCs w:val="28"/>
          <w:highlight w:val="none"/>
          <w:lang w:val="en-US" w:eastAsia="zh-CN"/>
        </w:rPr>
        <w:t>2</w:t>
      </w:r>
    </w:p>
    <w:p>
      <w:pPr>
        <w:widowControl/>
        <w:spacing w:line="300" w:lineRule="atLeast"/>
        <w:rPr>
          <w:rFonts w:hint="eastAsia" w:ascii="宋体" w:hAnsi="宋体" w:eastAsia="宋体" w:cs="宋体"/>
          <w:b/>
          <w:sz w:val="52"/>
          <w:szCs w:val="52"/>
        </w:rPr>
      </w:pP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Lines="50" w:line="700" w:lineRule="exact"/>
        <w:ind w:left="0" w:leftChars="0" w:right="0" w:rightChars="0" w:firstLine="0" w:firstLineChars="0"/>
        <w:jc w:val="center"/>
        <w:textAlignment w:val="auto"/>
        <w:rPr>
          <w:rFonts w:hint="eastAsia" w:ascii="宋体" w:hAnsi="宋体" w:eastAsia="宋体" w:cs="宋体"/>
          <w:b/>
          <w:bCs/>
          <w:spacing w:val="20"/>
          <w:kern w:val="0"/>
          <w:sz w:val="44"/>
          <w:szCs w:val="44"/>
          <w:lang w:eastAsia="zh-CN"/>
        </w:rPr>
      </w:pPr>
      <w:r>
        <w:rPr>
          <w:rFonts w:hint="eastAsia" w:ascii="宋体" w:hAnsi="宋体" w:eastAsia="宋体" w:cs="宋体"/>
          <w:b/>
          <w:bCs/>
          <w:spacing w:val="20"/>
          <w:kern w:val="0"/>
          <w:sz w:val="36"/>
          <w:szCs w:val="36"/>
          <w:lang w:eastAsia="zh-CN"/>
        </w:rPr>
        <w:t>陇县群众文化活动中心建设项目总平面规划图、方案设计、初步设计、施工图设计等全过程设计服务</w:t>
      </w:r>
    </w:p>
    <w:p>
      <w:pPr>
        <w:spacing w:beforeLines="50" w:line="800" w:lineRule="exact"/>
        <w:jc w:val="both"/>
        <w:rPr>
          <w:rFonts w:hint="eastAsia" w:ascii="宋体" w:hAnsi="宋体" w:eastAsia="宋体" w:cs="宋体"/>
          <w:b/>
          <w:bCs/>
          <w:spacing w:val="20"/>
          <w:kern w:val="0"/>
          <w:sz w:val="72"/>
          <w:szCs w:val="72"/>
        </w:rPr>
      </w:pPr>
    </w:p>
    <w:p>
      <w:pPr>
        <w:pStyle w:val="4"/>
        <w:rPr>
          <w:rFonts w:hint="eastAsia"/>
        </w:rPr>
      </w:pPr>
    </w:p>
    <w:p>
      <w:pPr>
        <w:spacing w:beforeLines="50" w:line="800" w:lineRule="exact"/>
        <w:jc w:val="center"/>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公开招标文件</w:t>
      </w:r>
    </w:p>
    <w:p>
      <w:pPr>
        <w:pStyle w:val="2"/>
        <w:rPr>
          <w:rFonts w:hint="eastAsia" w:ascii="宋体" w:hAnsi="宋体" w:eastAsia="宋体" w:cs="宋体"/>
        </w:rPr>
      </w:pPr>
    </w:p>
    <w:p>
      <w:pPr>
        <w:pStyle w:val="4"/>
        <w:rPr>
          <w:rFonts w:hint="eastAsia" w:ascii="宋体" w:hAnsi="宋体" w:eastAsia="宋体" w:cs="宋体"/>
          <w:sz w:val="32"/>
        </w:rPr>
      </w:pPr>
    </w:p>
    <w:p>
      <w:pPr>
        <w:jc w:val="center"/>
        <w:rPr>
          <w:rFonts w:hint="eastAsia" w:ascii="宋体" w:hAnsi="宋体" w:eastAsia="宋体" w:cs="宋体"/>
          <w:sz w:val="32"/>
        </w:rPr>
      </w:pPr>
      <w:r>
        <w:rPr>
          <w:rFonts w:hint="eastAsia" w:ascii="宋体" w:hAnsi="宋体" w:eastAsia="宋体" w:cs="宋体"/>
          <w:b/>
          <w:kern w:val="1"/>
          <w:sz w:val="84"/>
          <w:lang w:eastAsia="zh-CN"/>
        </w:rPr>
        <w:drawing>
          <wp:inline distT="0" distB="0" distL="114300" distR="114300">
            <wp:extent cx="1718310" cy="2080260"/>
            <wp:effectExtent l="0" t="0" r="15240" b="0"/>
            <wp:docPr id="1" name="图片 1" descr="鸿图造价LOGO透明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鸿图造价LOGO透明版"/>
                    <pic:cNvPicPr>
                      <a:picLocks noChangeAspect="1"/>
                    </pic:cNvPicPr>
                  </pic:nvPicPr>
                  <pic:blipFill>
                    <a:blip r:embed="rId33"/>
                    <a:stretch>
                      <a:fillRect/>
                    </a:stretch>
                  </pic:blipFill>
                  <pic:spPr>
                    <a:xfrm>
                      <a:off x="0" y="0"/>
                      <a:ext cx="1718310" cy="2080260"/>
                    </a:xfrm>
                    <a:prstGeom prst="rect">
                      <a:avLst/>
                    </a:prstGeom>
                    <a:noFill/>
                    <a:ln>
                      <a:noFill/>
                    </a:ln>
                  </pic:spPr>
                </pic:pic>
              </a:graphicData>
            </a:graphic>
          </wp:inline>
        </w:drawing>
      </w:r>
    </w:p>
    <w:p>
      <w:pPr>
        <w:rPr>
          <w:rFonts w:hint="eastAsia" w:ascii="宋体" w:hAnsi="宋体" w:eastAsia="宋体" w:cs="宋体"/>
          <w:sz w:val="32"/>
        </w:rPr>
      </w:pP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52" w:lineRule="auto"/>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购</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陇县文化和旅游局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rPr>
        <w:t>（盖</w:t>
      </w:r>
      <w:r>
        <w:rPr>
          <w:rFonts w:hint="eastAsia" w:ascii="宋体" w:hAnsi="宋体" w:eastAsia="宋体" w:cs="宋体"/>
          <w:b/>
          <w:bCs/>
          <w:sz w:val="28"/>
          <w:szCs w:val="28"/>
          <w:lang w:eastAsia="zh-CN"/>
        </w:rPr>
        <w:t>单位</w:t>
      </w:r>
      <w:r>
        <w:rPr>
          <w:rFonts w:hint="eastAsia" w:ascii="宋体" w:hAnsi="宋体" w:eastAsia="宋体" w:cs="宋体"/>
          <w:b/>
          <w:bCs/>
          <w:sz w:val="28"/>
          <w:szCs w:val="28"/>
        </w:rPr>
        <w:t>章）</w:t>
      </w:r>
    </w:p>
    <w:p>
      <w:pPr>
        <w:pStyle w:val="2"/>
        <w:keepNext w:val="0"/>
        <w:keepLines w:val="0"/>
        <w:pageBreakBefore w:val="0"/>
        <w:widowControl w:val="0"/>
        <w:kinsoku/>
        <w:wordWrap/>
        <w:overflowPunct/>
        <w:topLinePunct w:val="0"/>
        <w:autoSpaceDE/>
        <w:autoSpaceDN/>
        <w:bidi w:val="0"/>
        <w:adjustRightInd/>
        <w:snapToGrid/>
        <w:spacing w:after="0" w:line="552" w:lineRule="auto"/>
        <w:ind w:firstLine="562" w:firstLineChars="200"/>
        <w:textAlignment w:val="auto"/>
        <w:rPr>
          <w:rFonts w:hint="eastAsia"/>
        </w:rPr>
      </w:pPr>
      <w:r>
        <w:rPr>
          <w:rFonts w:hint="eastAsia" w:ascii="宋体" w:hAnsi="宋体" w:eastAsia="宋体" w:cs="宋体"/>
          <w:b/>
          <w:bCs/>
          <w:sz w:val="28"/>
          <w:szCs w:val="28"/>
        </w:rPr>
        <w:t>采购代理机构：</w:t>
      </w:r>
      <w:r>
        <w:rPr>
          <w:rFonts w:hint="eastAsia" w:ascii="宋体" w:hAnsi="宋体" w:eastAsia="宋体" w:cs="宋体"/>
          <w:b/>
          <w:bCs/>
          <w:sz w:val="28"/>
          <w:szCs w:val="28"/>
          <w:u w:val="single"/>
          <w:lang w:val="en-US" w:eastAsia="zh-CN"/>
        </w:rPr>
        <w:t xml:space="preserve">   鸿图造价咨询有限责任公司   </w:t>
      </w:r>
      <w:r>
        <w:rPr>
          <w:rFonts w:hint="eastAsia" w:ascii="宋体" w:hAnsi="宋体" w:eastAsia="宋体" w:cs="宋体"/>
          <w:b/>
          <w:bCs/>
          <w:sz w:val="28"/>
          <w:szCs w:val="28"/>
        </w:rPr>
        <w:t>（盖</w:t>
      </w:r>
      <w:r>
        <w:rPr>
          <w:rFonts w:hint="eastAsia" w:ascii="宋体" w:hAnsi="宋体" w:eastAsia="宋体" w:cs="宋体"/>
          <w:b/>
          <w:bCs/>
          <w:sz w:val="28"/>
          <w:szCs w:val="28"/>
          <w:lang w:eastAsia="zh-CN"/>
        </w:rPr>
        <w:t>单位</w:t>
      </w:r>
      <w:r>
        <w:rPr>
          <w:rFonts w:hint="eastAsia" w:ascii="宋体" w:hAnsi="宋体" w:eastAsia="宋体" w:cs="宋体"/>
          <w:b/>
          <w:bCs/>
          <w:sz w:val="28"/>
          <w:szCs w:val="28"/>
        </w:rPr>
        <w:t>章）</w:t>
      </w:r>
    </w:p>
    <w:p>
      <w:pPr>
        <w:keepNext w:val="0"/>
        <w:keepLines w:val="0"/>
        <w:pageBreakBefore w:val="0"/>
        <w:widowControl w:val="0"/>
        <w:kinsoku/>
        <w:wordWrap/>
        <w:overflowPunct/>
        <w:topLinePunct w:val="0"/>
        <w:autoSpaceDE/>
        <w:autoSpaceDN/>
        <w:bidi w:val="0"/>
        <w:adjustRightInd/>
        <w:snapToGrid/>
        <w:spacing w:line="552" w:lineRule="auto"/>
        <w:ind w:firstLine="3795" w:firstLineChars="1350"/>
        <w:textAlignment w:val="auto"/>
        <w:rPr>
          <w:rFonts w:hint="eastAsia" w:ascii="宋体" w:hAnsi="宋体" w:eastAsia="宋体" w:cs="宋体"/>
          <w:b/>
          <w:bCs/>
          <w:sz w:val="28"/>
          <w:szCs w:val="28"/>
        </w:rPr>
        <w:sectPr>
          <w:headerReference r:id="rId4" w:type="first"/>
          <w:footerReference r:id="rId6" w:type="first"/>
          <w:headerReference r:id="rId3" w:type="default"/>
          <w:footerReference r:id="rId5" w:type="default"/>
          <w:pgSz w:w="11907" w:h="16840"/>
          <w:pgMar w:top="1417" w:right="1361" w:bottom="1417" w:left="1361" w:header="935" w:footer="907" w:gutter="0"/>
          <w:pgNumType w:start="1"/>
          <w:cols w:space="0" w:num="1"/>
          <w:titlePg/>
          <w:docGrid w:linePitch="312" w:charSpace="0"/>
        </w:sectPr>
      </w:pPr>
      <w:r>
        <w:rPr>
          <w:rFonts w:hint="eastAsia" w:ascii="宋体" w:hAnsi="宋体" w:eastAsia="宋体" w:cs="宋体"/>
          <w:b/>
          <w:bCs/>
          <w:sz w:val="28"/>
          <w:szCs w:val="28"/>
        </w:rPr>
        <w:t>二零</w:t>
      </w:r>
      <w:r>
        <w:rPr>
          <w:rFonts w:hint="eastAsia" w:ascii="宋体" w:hAnsi="宋体" w:eastAsia="宋体" w:cs="宋体"/>
          <w:b/>
          <w:bCs/>
          <w:sz w:val="28"/>
          <w:szCs w:val="28"/>
          <w:lang w:eastAsia="zh-CN"/>
        </w:rPr>
        <w:t>二二</w:t>
      </w:r>
      <w:r>
        <w:rPr>
          <w:rFonts w:hint="eastAsia" w:ascii="宋体" w:hAnsi="宋体" w:eastAsia="宋体" w:cs="宋体"/>
          <w:b/>
          <w:bCs/>
          <w:sz w:val="28"/>
          <w:szCs w:val="28"/>
        </w:rPr>
        <w:t>年</w:t>
      </w:r>
      <w:r>
        <w:rPr>
          <w:rFonts w:hint="eastAsia" w:ascii="宋体" w:hAnsi="宋体" w:eastAsia="宋体" w:cs="宋体"/>
          <w:b/>
          <w:bCs/>
          <w:sz w:val="28"/>
          <w:szCs w:val="28"/>
          <w:lang w:eastAsia="zh-CN"/>
        </w:rPr>
        <w:t>九</w:t>
      </w:r>
      <w:r>
        <w:rPr>
          <w:rFonts w:hint="eastAsia" w:ascii="宋体" w:hAnsi="宋体" w:eastAsia="宋体" w:cs="宋体"/>
          <w:b/>
          <w:bCs/>
          <w:sz w:val="28"/>
          <w:szCs w:val="28"/>
        </w:rPr>
        <w:t>月</w:t>
      </w:r>
    </w:p>
    <w:p>
      <w:pPr>
        <w:tabs>
          <w:tab w:val="left" w:pos="2775"/>
        </w:tabs>
        <w:jc w:val="center"/>
        <w:rPr>
          <w:rFonts w:hint="eastAsia" w:ascii="宋体" w:hAnsi="宋体" w:eastAsia="宋体" w:cs="宋体"/>
          <w:b/>
          <w:sz w:val="36"/>
          <w:szCs w:val="36"/>
          <w:lang w:val="zh-CN"/>
        </w:rPr>
      </w:pPr>
      <w:r>
        <w:rPr>
          <w:rFonts w:hint="eastAsia" w:ascii="宋体" w:hAnsi="宋体" w:eastAsia="宋体" w:cs="宋体"/>
          <w:b/>
          <w:sz w:val="36"/>
          <w:szCs w:val="36"/>
          <w:lang w:val="zh-CN"/>
        </w:rPr>
        <w:t>目</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val="zh-CN"/>
        </w:rPr>
        <w:t xml:space="preserve">  录</w:t>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TOC \o "1-3" \h \z \u </w:instrText>
      </w:r>
      <w:r>
        <w:rPr>
          <w:rFonts w:hint="eastAsia" w:ascii="宋体" w:hAnsi="宋体" w:eastAsia="宋体" w:cs="宋体"/>
          <w:b/>
          <w:bCs/>
          <w:sz w:val="24"/>
          <w:szCs w:val="24"/>
        </w:rPr>
        <w:fldChar w:fldCharType="separate"/>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_Toc6491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_Toc6491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_Toc25198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第二章 投标</w:t>
      </w:r>
      <w:r>
        <w:rPr>
          <w:rFonts w:hint="eastAsia" w:ascii="宋体" w:hAnsi="宋体" w:eastAsia="宋体" w:cs="宋体"/>
          <w:sz w:val="24"/>
          <w:szCs w:val="24"/>
          <w:lang w:eastAsia="zh-CN"/>
        </w:rPr>
        <w:t>供应商</w:t>
      </w:r>
      <w:r>
        <w:rPr>
          <w:rFonts w:hint="eastAsia" w:ascii="宋体" w:hAnsi="宋体" w:eastAsia="宋体" w:cs="宋体"/>
          <w:sz w:val="24"/>
          <w:szCs w:val="24"/>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_Toc25198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_Toc30357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第三章 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_Toc30357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_Toc3053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第四章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_Toc3231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第五章 合同条款及格式（以甲乙双方最终签订为准）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_Toc3231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6"/>
        <w:keepNext w:val="0"/>
        <w:keepLines w:val="0"/>
        <w:pageBreakBefore w:val="0"/>
        <w:widowControl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_Toc17813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w:t>
      </w:r>
      <w:r>
        <w:rPr>
          <w:rFonts w:hint="eastAsia" w:ascii="宋体" w:hAnsi="宋体" w:eastAsia="宋体" w:cs="宋体"/>
          <w:sz w:val="24"/>
          <w:szCs w:val="24"/>
          <w:lang w:eastAsia="zh-CN"/>
        </w:rPr>
        <w:t>六</w:t>
      </w:r>
      <w:r>
        <w:rPr>
          <w:rFonts w:hint="eastAsia" w:ascii="宋体" w:hAnsi="宋体" w:eastAsia="宋体" w:cs="宋体"/>
          <w:sz w:val="24"/>
          <w:szCs w:val="24"/>
        </w:rPr>
        <w:t>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_Toc17813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_Toc15086 </w:instrText>
      </w:r>
      <w:r>
        <w:rPr>
          <w:rFonts w:hint="eastAsia" w:ascii="宋体" w:hAnsi="宋体" w:eastAsia="宋体" w:cs="宋体"/>
          <w:bCs/>
          <w:sz w:val="24"/>
          <w:szCs w:val="24"/>
        </w:rPr>
        <w:fldChar w:fldCharType="separate"/>
      </w:r>
      <w:r>
        <w:rPr>
          <w:rFonts w:hint="eastAsia" w:ascii="宋体" w:hAnsi="宋体" w:eastAsia="宋体" w:cs="宋体"/>
          <w:sz w:val="24"/>
          <w:szCs w:val="24"/>
        </w:rPr>
        <w:t>一、投标函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_Toc15086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_Toc22748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二、法定代表人资格证明书或法定代表人授权委托书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_Toc22748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_Toc14549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三、开标一览表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_Toc14549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_Toc29618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四</w:t>
      </w:r>
      <w:r>
        <w:rPr>
          <w:rFonts w:hint="eastAsia" w:ascii="宋体" w:hAnsi="宋体" w:eastAsia="宋体" w:cs="宋体"/>
          <w:sz w:val="24"/>
          <w:szCs w:val="24"/>
          <w:lang w:eastAsia="zh-CN"/>
        </w:rPr>
        <w:t>、投标保证金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_Toc29618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_Toc22485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资格</w:t>
      </w:r>
      <w:r>
        <w:rPr>
          <w:rFonts w:hint="eastAsia" w:ascii="宋体" w:hAnsi="宋体" w:eastAsia="宋体" w:cs="宋体"/>
          <w:sz w:val="24"/>
          <w:szCs w:val="24"/>
          <w:lang w:eastAsia="zh-CN"/>
        </w:rPr>
        <w:t>审查资料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_Toc22485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9"/>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_Toc23013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六</w:t>
      </w:r>
      <w:r>
        <w:rPr>
          <w:rFonts w:hint="eastAsia" w:ascii="宋体" w:hAnsi="宋体" w:eastAsia="宋体" w:cs="宋体"/>
          <w:sz w:val="24"/>
          <w:szCs w:val="24"/>
          <w:lang w:eastAsia="zh-CN"/>
        </w:rPr>
        <w:t>、技术文件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_Toc23013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_Toc29038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七</w:t>
      </w:r>
      <w:r>
        <w:rPr>
          <w:rFonts w:hint="eastAsia" w:ascii="宋体" w:hAnsi="宋体" w:eastAsia="宋体" w:cs="宋体"/>
          <w:sz w:val="24"/>
          <w:szCs w:val="24"/>
          <w:lang w:val="en-US" w:eastAsia="zh-CN"/>
        </w:rPr>
        <w:t>、承诺书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_Toc29038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_Toc6508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八</w:t>
      </w:r>
      <w:r>
        <w:rPr>
          <w:rFonts w:hint="eastAsia" w:ascii="宋体" w:hAnsi="宋体" w:eastAsia="宋体" w:cs="宋体"/>
          <w:sz w:val="24"/>
          <w:szCs w:val="24"/>
          <w:lang w:eastAsia="zh-CN"/>
        </w:rPr>
        <w:t>、《拒绝政府采购领域商业贿赂承诺书》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_Toc6508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_Toc30227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九</w:t>
      </w:r>
      <w:r>
        <w:rPr>
          <w:rFonts w:hint="eastAsia" w:ascii="宋体" w:hAnsi="宋体" w:eastAsia="宋体" w:cs="宋体"/>
          <w:sz w:val="24"/>
          <w:szCs w:val="24"/>
          <w:lang w:eastAsia="zh-CN"/>
        </w:rPr>
        <w:t>、宝鸡市政府采购投标供应商诚信承诺书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_Toc30227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bCs/>
          <w:sz w:val="24"/>
          <w:szCs w:val="24"/>
        </w:rPr>
        <w:fldChar w:fldCharType="end"/>
      </w:r>
    </w:p>
    <w:p>
      <w:pPr>
        <w:pStyle w:val="11"/>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\l _Toc23204 </w:instrText>
      </w:r>
      <w:r>
        <w:rPr>
          <w:rFonts w:hint="eastAsia" w:ascii="宋体" w:hAnsi="宋体" w:eastAsia="宋体" w:cs="宋体"/>
          <w:bCs/>
          <w:sz w:val="24"/>
          <w:szCs w:val="24"/>
        </w:rPr>
        <w:fldChar w:fldCharType="separate"/>
      </w:r>
      <w:r>
        <w:rPr>
          <w:rFonts w:hint="eastAsia" w:ascii="宋体" w:hAnsi="宋体" w:eastAsia="宋体" w:cs="宋体"/>
          <w:sz w:val="24"/>
          <w:szCs w:val="24"/>
          <w:lang w:eastAsia="zh-CN"/>
        </w:rPr>
        <w:t>十、中小企业声明函</w:t>
      </w:r>
      <w:r>
        <w:rPr>
          <w:rFonts w:hint="eastAsia" w:ascii="宋体" w:hAnsi="宋体" w:eastAsia="宋体" w:cs="宋体"/>
          <w:sz w:val="24"/>
          <w:szCs w:val="24"/>
        </w:rPr>
        <w:tab/>
      </w:r>
      <w:r>
        <w:rPr>
          <w:rFonts w:hint="eastAsia" w:ascii="宋体" w:hAnsi="宋体" w:eastAsia="宋体" w:cs="宋体"/>
          <w:sz w:val="24"/>
          <w:szCs w:val="24"/>
          <w:lang w:val="en-US" w:eastAsia="zh-CN"/>
        </w:rPr>
        <w:t>7</w:t>
      </w:r>
      <w:r>
        <w:rPr>
          <w:rFonts w:hint="eastAsia" w:ascii="宋体" w:hAnsi="宋体" w:eastAsia="宋体" w:cs="宋体"/>
          <w:bCs/>
          <w:sz w:val="24"/>
          <w:szCs w:val="24"/>
        </w:rPr>
        <w:fldChar w:fldCharType="end"/>
      </w:r>
      <w:r>
        <w:rPr>
          <w:rFonts w:hint="eastAsia" w:ascii="宋体" w:hAnsi="宋体" w:eastAsia="宋体" w:cs="宋体"/>
          <w:bCs/>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Cs w:val="24"/>
        </w:rPr>
        <w:sectPr>
          <w:footerReference r:id="rId7" w:type="default"/>
          <w:pgSz w:w="11907" w:h="16840"/>
          <w:pgMar w:top="1417" w:right="1361" w:bottom="1417" w:left="1361" w:header="850" w:footer="850" w:gutter="0"/>
          <w:pgNumType w:fmt="decimal" w:start="1"/>
          <w:cols w:space="0" w:num="1"/>
          <w:docGrid w:linePitch="312" w:charSpace="0"/>
        </w:sectPr>
      </w:pPr>
      <w:r>
        <w:rPr>
          <w:rFonts w:hint="eastAsia" w:ascii="宋体" w:hAnsi="宋体" w:eastAsia="宋体" w:cs="宋体"/>
          <w:bCs/>
          <w:sz w:val="24"/>
          <w:szCs w:val="24"/>
        </w:rPr>
        <w:fldChar w:fldCharType="end"/>
      </w:r>
      <w:bookmarkStart w:id="0" w:name="_Toc19866"/>
      <w:bookmarkStart w:id="1" w:name="_Toc6491"/>
      <w:bookmarkStart w:id="2" w:name="_Toc458617452"/>
      <w:bookmarkStart w:id="3" w:name="_Toc458617729"/>
      <w:bookmarkStart w:id="4" w:name="_Toc30185"/>
    </w:p>
    <w:p>
      <w:pPr>
        <w:pStyle w:val="3"/>
        <w:rPr>
          <w:rFonts w:hint="eastAsia" w:ascii="宋体" w:hAnsi="宋体" w:eastAsia="宋体" w:cs="宋体"/>
          <w:sz w:val="32"/>
          <w:szCs w:val="32"/>
        </w:rPr>
      </w:pPr>
      <w:r>
        <w:rPr>
          <w:rFonts w:hint="eastAsia" w:ascii="宋体" w:hAnsi="宋体" w:eastAsia="宋体" w:cs="宋体"/>
          <w:sz w:val="32"/>
          <w:szCs w:val="32"/>
          <w:lang w:eastAsia="zh-CN"/>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招标公告</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28"/>
          <w:szCs w:val="28"/>
          <w:lang w:eastAsia="zh-CN"/>
        </w:rPr>
      </w:pPr>
      <w:bookmarkStart w:id="5" w:name="_Toc26811"/>
      <w:bookmarkStart w:id="6" w:name="_Toc28516"/>
      <w:bookmarkStart w:id="7" w:name="_Toc15358"/>
      <w:bookmarkStart w:id="8" w:name="_Toc458617453"/>
      <w:bookmarkStart w:id="9" w:name="_Toc458617730"/>
      <w:r>
        <w:rPr>
          <w:rFonts w:hint="eastAsia" w:ascii="宋体" w:hAnsi="宋体" w:eastAsia="宋体" w:cs="宋体"/>
          <w:b/>
          <w:bCs/>
          <w:sz w:val="28"/>
          <w:szCs w:val="28"/>
          <w:lang w:eastAsia="zh-CN"/>
        </w:rPr>
        <w:t>陇县群众文化活动中心建设项目总平面规划图、方案设计、初步设计、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施工图设计等全过程设计服务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招标公告</w:t>
      </w:r>
      <w:bookmarkEnd w:id="5"/>
      <w:bookmarkEnd w:id="6"/>
      <w:bookmarkEnd w:id="7"/>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vertAlign w:val="baseline"/>
                <w:lang w:val="en-US" w:eastAsia="zh-CN"/>
              </w:rPr>
            </w:pPr>
            <w:r>
              <w:rPr>
                <w:rFonts w:hint="eastAsia" w:ascii="宋体" w:hAnsi="宋体" w:eastAsia="宋体" w:cs="宋体"/>
                <w:sz w:val="24"/>
                <w:lang w:eastAsia="zh-CN"/>
              </w:rPr>
              <w:t>陇县群众文化活动中心建设项目总平面规划图、方案设计、初步设计、施工图设计等全过程设计服务招标项目的潜在投标人应</w:t>
            </w:r>
            <w:r>
              <w:rPr>
                <w:rFonts w:hint="eastAsia" w:ascii="宋体" w:hAnsi="宋体" w:eastAsia="宋体" w:cs="宋体"/>
                <w:sz w:val="24"/>
                <w:highlight w:val="none"/>
                <w:lang w:eastAsia="zh-CN"/>
              </w:rPr>
              <w:t>在</w:t>
            </w:r>
            <w:r>
              <w:rPr>
                <w:rFonts w:hint="eastAsia" w:ascii="宋体" w:hAnsi="宋体" w:eastAsia="宋体" w:cs="宋体"/>
                <w:sz w:val="24"/>
                <w:highlight w:val="none"/>
                <w:lang w:val="en-US" w:eastAsia="zh-CN"/>
              </w:rPr>
              <w:t>【全国公共资源交易平台（陕西省·宝鸡市）宝鸡市公共资源交易中心】</w:t>
            </w:r>
            <w:r>
              <w:rPr>
                <w:rFonts w:hint="eastAsia" w:ascii="宋体" w:hAnsi="宋体" w:eastAsia="宋体" w:cs="宋体"/>
                <w:sz w:val="24"/>
                <w:lang w:val="en-US" w:eastAsia="zh-CN"/>
              </w:rPr>
              <w:t>获取招标文件，</w:t>
            </w:r>
            <w:r>
              <w:rPr>
                <w:rFonts w:hint="eastAsia" w:ascii="宋体" w:hAnsi="宋体" w:eastAsia="宋体" w:cs="宋体"/>
                <w:sz w:val="24"/>
                <w:highlight w:val="none"/>
                <w:lang w:val="en-US" w:eastAsia="zh-CN"/>
              </w:rPr>
              <w:t>并于2022年09月26日09时00分（北京时间）前递交投标文件</w:t>
            </w:r>
            <w:r>
              <w:rPr>
                <w:rFonts w:hint="eastAsia" w:ascii="宋体" w:hAnsi="宋体" w:eastAsia="宋体" w:cs="宋体"/>
                <w:sz w:val="24"/>
              </w:rPr>
              <w:t>。</w:t>
            </w:r>
          </w:p>
        </w:tc>
      </w:tr>
    </w:tbl>
    <w:p>
      <w:pPr>
        <w:keepNext w:val="0"/>
        <w:keepLines w:val="0"/>
        <w:pageBreakBefore w:val="0"/>
        <w:widowControl w:val="0"/>
        <w:kinsoku/>
        <w:wordWrap/>
        <w:overflowPunct/>
        <w:topLinePunct w:val="0"/>
        <w:autoSpaceDE/>
        <w:autoSpaceDN/>
        <w:bidi w:val="0"/>
        <w:adjustRightInd/>
        <w:snapToGrid/>
        <w:spacing w:before="157" w:beforeLines="50" w:line="384" w:lineRule="auto"/>
        <w:textAlignment w:val="auto"/>
        <w:rPr>
          <w:rFonts w:hint="eastAsia" w:ascii="宋体" w:hAnsi="宋体" w:eastAsia="宋体" w:cs="宋体"/>
          <w:b/>
          <w:bCs/>
          <w:sz w:val="24"/>
          <w:lang w:val="en-US" w:eastAsia="zh-CN"/>
        </w:rPr>
      </w:pPr>
      <w:r>
        <w:rPr>
          <w:rFonts w:hint="eastAsia" w:ascii="宋体" w:hAnsi="宋体" w:eastAsia="宋体" w:cs="宋体"/>
          <w:b/>
          <w:bCs/>
          <w:sz w:val="24"/>
        </w:rPr>
        <w:t>一、</w:t>
      </w:r>
      <w:r>
        <w:rPr>
          <w:rFonts w:hint="eastAsia" w:ascii="宋体" w:hAnsi="宋体" w:eastAsia="宋体" w:cs="宋体"/>
          <w:b/>
          <w:bCs/>
          <w:sz w:val="24"/>
          <w:lang w:eastAsia="zh-CN"/>
        </w:rPr>
        <w:t>项目基本情况</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项目编号：HTZB-BJ2022-090</w:t>
      </w:r>
      <w:r>
        <w:rPr>
          <w:rFonts w:hint="eastAsia" w:ascii="宋体" w:hAnsi="宋体" w:eastAsia="宋体" w:cs="宋体"/>
          <w:sz w:val="24"/>
          <w:lang w:val="en-US" w:eastAsia="zh-CN"/>
        </w:rPr>
        <w:t>2</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陇县群众文化活动中心建设项目总平面规划图、方案设计、初步设计、</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施工图设计等全过程设计服务</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采购方式：公开招标</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val="en-US" w:eastAsia="zh-CN"/>
        </w:rPr>
        <w:t>3000000.00元</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rPr>
      </w:pPr>
      <w:r>
        <w:rPr>
          <w:rFonts w:hint="eastAsia" w:ascii="宋体" w:hAnsi="宋体" w:eastAsia="宋体" w:cs="宋体"/>
          <w:sz w:val="24"/>
        </w:rPr>
        <w:t>采购需求：</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rPr>
      </w:pPr>
      <w:r>
        <w:rPr>
          <w:rFonts w:hint="eastAsia" w:ascii="宋体" w:hAnsi="宋体" w:cs="华文楷体"/>
          <w:sz w:val="24"/>
          <w:szCs w:val="24"/>
          <w:highlight w:val="none"/>
        </w:rPr>
        <w:t>合同包1(陇县群众文化活动中心建设项目总平面规划图、方案设计、初步设计、施工图设计等全过程设计服务):</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rPr>
      </w:pPr>
      <w:r>
        <w:rPr>
          <w:rFonts w:hint="eastAsia" w:ascii="宋体" w:hAnsi="宋体" w:cs="华文楷体"/>
          <w:sz w:val="24"/>
          <w:szCs w:val="24"/>
          <w:highlight w:val="none"/>
        </w:rPr>
        <w:t>合同包预算金额：</w:t>
      </w:r>
      <w:r>
        <w:rPr>
          <w:rFonts w:hint="eastAsia" w:ascii="宋体" w:hAnsi="宋体" w:eastAsia="宋体" w:cs="宋体"/>
          <w:sz w:val="24"/>
          <w:highlight w:val="none"/>
          <w:lang w:val="en-US" w:eastAsia="zh-CN"/>
        </w:rPr>
        <w:t>3000000.00</w:t>
      </w:r>
      <w:r>
        <w:rPr>
          <w:rFonts w:hint="eastAsia" w:ascii="宋体" w:hAnsi="宋体" w:cs="华文楷体"/>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rPr>
      </w:pPr>
      <w:r>
        <w:rPr>
          <w:rFonts w:hint="eastAsia" w:ascii="宋体" w:hAnsi="宋体" w:cs="华文楷体"/>
          <w:sz w:val="24"/>
          <w:szCs w:val="24"/>
          <w:highlight w:val="none"/>
        </w:rPr>
        <w:t>合同包最高限价：</w:t>
      </w:r>
      <w:r>
        <w:rPr>
          <w:rFonts w:hint="eastAsia" w:ascii="宋体" w:hAnsi="宋体" w:eastAsia="宋体" w:cs="宋体"/>
          <w:sz w:val="24"/>
          <w:highlight w:val="none"/>
          <w:lang w:val="en-US" w:eastAsia="zh-CN"/>
        </w:rPr>
        <w:t>3000000.00</w:t>
      </w:r>
      <w:r>
        <w:rPr>
          <w:rFonts w:hint="eastAsia" w:ascii="宋体" w:hAnsi="宋体" w:cs="华文楷体"/>
          <w:sz w:val="24"/>
          <w:szCs w:val="24"/>
          <w:highlight w:val="none"/>
        </w:rPr>
        <w:t>元</w:t>
      </w:r>
    </w:p>
    <w:tbl>
      <w:tblPr>
        <w:tblStyle w:val="23"/>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50"/>
        <w:gridCol w:w="2300"/>
        <w:gridCol w:w="1064"/>
        <w:gridCol w:w="1330"/>
        <w:gridCol w:w="1356"/>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品目号</w:t>
            </w:r>
          </w:p>
        </w:tc>
        <w:tc>
          <w:tcPr>
            <w:tcW w:w="125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品目名称</w:t>
            </w:r>
          </w:p>
        </w:tc>
        <w:tc>
          <w:tcPr>
            <w:tcW w:w="230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采购标的</w:t>
            </w:r>
          </w:p>
        </w:tc>
        <w:tc>
          <w:tcPr>
            <w:tcW w:w="1064"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aps w:val="0"/>
                <w:color w:val="333333"/>
                <w:spacing w:val="0"/>
                <w:sz w:val="21"/>
                <w:szCs w:val="21"/>
                <w:highlight w:val="none"/>
                <w:shd w:val="clear" w:color="auto" w:fill="FFFFFF"/>
              </w:rPr>
            </w:pPr>
            <w:r>
              <w:rPr>
                <w:rFonts w:hint="eastAsia" w:ascii="宋体" w:hAnsi="宋体" w:eastAsia="宋体" w:cs="宋体"/>
                <w:b/>
                <w:bCs/>
                <w:i w:val="0"/>
                <w:iCs w:val="0"/>
                <w:caps w:val="0"/>
                <w:color w:val="333333"/>
                <w:spacing w:val="0"/>
                <w:sz w:val="21"/>
                <w:szCs w:val="21"/>
                <w:highlight w:val="none"/>
                <w:shd w:val="clear" w:color="auto" w:fill="FFFFFF"/>
              </w:rPr>
              <w:t>数量</w:t>
            </w:r>
          </w:p>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（单位）</w:t>
            </w:r>
          </w:p>
        </w:tc>
        <w:tc>
          <w:tcPr>
            <w:tcW w:w="133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技术规格、参数及要求</w:t>
            </w:r>
          </w:p>
        </w:tc>
        <w:tc>
          <w:tcPr>
            <w:tcW w:w="1356"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品目预算(元)</w:t>
            </w:r>
          </w:p>
        </w:tc>
        <w:tc>
          <w:tcPr>
            <w:tcW w:w="1412"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rPr>
            </w:pPr>
            <w:r>
              <w:rPr>
                <w:rFonts w:hint="eastAsia" w:ascii="宋体" w:hAnsi="宋体" w:eastAsia="宋体" w:cs="宋体"/>
                <w:b/>
                <w:bCs/>
                <w:i w:val="0"/>
                <w:iCs w:val="0"/>
                <w:caps w:val="0"/>
                <w:color w:val="333333"/>
                <w:spacing w:val="0"/>
                <w:sz w:val="21"/>
                <w:szCs w:val="21"/>
                <w:highlight w:val="none"/>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8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w:t>
            </w:r>
          </w:p>
        </w:tc>
        <w:tc>
          <w:tcPr>
            <w:tcW w:w="125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val="en-US" w:eastAsia="zh-CN"/>
              </w:rPr>
              <w:t>工程设计服务</w:t>
            </w:r>
          </w:p>
        </w:tc>
        <w:tc>
          <w:tcPr>
            <w:tcW w:w="2300"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陇县群众文化活动中心建设项目方案设计、初步设计、施工图设计等全过程设计服务</w:t>
            </w:r>
          </w:p>
        </w:tc>
        <w:tc>
          <w:tcPr>
            <w:tcW w:w="1064"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1（项）</w:t>
            </w:r>
          </w:p>
        </w:tc>
        <w:tc>
          <w:tcPr>
            <w:tcW w:w="1330"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详见采购文件</w:t>
            </w:r>
          </w:p>
        </w:tc>
        <w:tc>
          <w:tcPr>
            <w:tcW w:w="1356"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sz w:val="21"/>
                <w:szCs w:val="21"/>
                <w:highlight w:val="none"/>
                <w:vertAlign w:val="baseline"/>
                <w:lang w:val="en-US"/>
              </w:rPr>
            </w:pPr>
            <w:r>
              <w:rPr>
                <w:rFonts w:hint="default" w:ascii="宋体" w:hAnsi="宋体" w:eastAsia="宋体" w:cs="宋体"/>
                <w:sz w:val="21"/>
                <w:szCs w:val="21"/>
                <w:highlight w:val="none"/>
                <w:vertAlign w:val="baseline"/>
                <w:lang w:val="en-US" w:eastAsia="zh-CN"/>
              </w:rPr>
              <w:t>3000000.00</w:t>
            </w:r>
          </w:p>
        </w:tc>
        <w:tc>
          <w:tcPr>
            <w:tcW w:w="1412"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3000000.00元</w:t>
            </w:r>
          </w:p>
        </w:tc>
      </w:tr>
    </w:tbl>
    <w:p>
      <w:pPr>
        <w:pStyle w:val="20"/>
        <w:keepNext w:val="0"/>
        <w:keepLines w:val="0"/>
        <w:pageBreakBefore w:val="0"/>
        <w:widowControl w:val="0"/>
        <w:kinsoku/>
        <w:wordWrap/>
        <w:overflowPunct/>
        <w:topLinePunct w:val="0"/>
        <w:autoSpaceDE/>
        <w:autoSpaceDN/>
        <w:bidi w:val="0"/>
        <w:adjustRightInd/>
        <w:snapToGrid/>
        <w:spacing w:line="384" w:lineRule="auto"/>
        <w:jc w:val="both"/>
        <w:textAlignment w:val="auto"/>
        <w:rPr>
          <w:rFonts w:hint="eastAsia" w:ascii="宋体" w:hAnsi="宋体" w:cs="华文楷体"/>
          <w:sz w:val="24"/>
          <w:szCs w:val="24"/>
          <w:highlight w:val="none"/>
        </w:rPr>
      </w:pPr>
      <w:r>
        <w:rPr>
          <w:rFonts w:hint="eastAsia" w:ascii="宋体" w:hAnsi="宋体" w:cs="华文楷体"/>
          <w:sz w:val="24"/>
          <w:szCs w:val="24"/>
          <w:highlight w:val="none"/>
        </w:rPr>
        <w:t>本合同包不接受联合体投标</w:t>
      </w:r>
    </w:p>
    <w:p>
      <w:pPr>
        <w:pStyle w:val="20"/>
        <w:keepNext w:val="0"/>
        <w:keepLines w:val="0"/>
        <w:pageBreakBefore w:val="0"/>
        <w:widowControl w:val="0"/>
        <w:kinsoku/>
        <w:wordWrap/>
        <w:overflowPunct/>
        <w:topLinePunct w:val="0"/>
        <w:autoSpaceDE/>
        <w:autoSpaceDN/>
        <w:bidi w:val="0"/>
        <w:adjustRightInd/>
        <w:snapToGrid/>
        <w:spacing w:line="384" w:lineRule="auto"/>
        <w:jc w:val="both"/>
        <w:textAlignment w:val="auto"/>
        <w:rPr>
          <w:rFonts w:hint="eastAsia" w:ascii="宋体" w:hAnsi="宋体" w:cs="华文楷体"/>
          <w:sz w:val="24"/>
          <w:szCs w:val="24"/>
          <w:highlight w:val="none"/>
        </w:rPr>
      </w:pPr>
      <w:r>
        <w:rPr>
          <w:rFonts w:hint="eastAsia" w:ascii="宋体" w:hAnsi="宋体" w:cs="华文楷体"/>
          <w:sz w:val="24"/>
          <w:szCs w:val="24"/>
          <w:highlight w:val="none"/>
        </w:rPr>
        <w:t>合同履行期限：签订合同后60日历天内完成项目总平面规划图、建筑方案及建筑施工图设计</w:t>
      </w:r>
      <w:r>
        <w:rPr>
          <w:rFonts w:hint="eastAsia" w:ascii="宋体" w:hAnsi="宋体" w:cs="华文楷体"/>
          <w:sz w:val="24"/>
          <w:szCs w:val="24"/>
          <w:highlight w:val="none"/>
          <w:lang w:val="en-US" w:eastAsia="zh-CN"/>
        </w:rPr>
        <w:t>并交付设计成果（含图纸）</w:t>
      </w:r>
      <w:r>
        <w:rPr>
          <w:rFonts w:hint="eastAsia" w:ascii="宋体" w:hAnsi="宋体" w:cs="华文楷体"/>
          <w:sz w:val="24"/>
          <w:szCs w:val="24"/>
          <w:highlight w:val="none"/>
        </w:rPr>
        <w:t>（其余相关专项设计，按照采购人要求按期保质完成）。</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二</w:t>
      </w:r>
      <w:r>
        <w:rPr>
          <w:rFonts w:hint="eastAsia" w:ascii="宋体" w:hAnsi="宋体" w:eastAsia="宋体" w:cs="宋体"/>
          <w:b/>
          <w:bCs/>
          <w:sz w:val="24"/>
          <w:highlight w:val="none"/>
        </w:rPr>
        <w:t>、</w:t>
      </w:r>
      <w:r>
        <w:rPr>
          <w:rFonts w:hint="eastAsia" w:ascii="宋体" w:hAnsi="宋体" w:eastAsia="宋体" w:cs="宋体"/>
          <w:b/>
          <w:bCs/>
          <w:sz w:val="24"/>
          <w:highlight w:val="none"/>
          <w:lang w:eastAsia="zh-CN"/>
        </w:rPr>
        <w:t>申请人</w:t>
      </w:r>
      <w:r>
        <w:rPr>
          <w:rFonts w:hint="eastAsia" w:ascii="宋体" w:hAnsi="宋体" w:eastAsia="宋体" w:cs="宋体"/>
          <w:b/>
          <w:bCs/>
          <w:sz w:val="24"/>
          <w:highlight w:val="none"/>
        </w:rPr>
        <w:t>的资格要求</w:t>
      </w:r>
      <w:r>
        <w:rPr>
          <w:rFonts w:hint="eastAsia" w:ascii="宋体" w:hAnsi="宋体" w:eastAsia="宋体" w:cs="宋体"/>
          <w:b/>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满足</w:t>
      </w:r>
      <w:r>
        <w:rPr>
          <w:rFonts w:hint="eastAsia" w:ascii="宋体" w:hAnsi="宋体" w:eastAsia="宋体" w:cs="宋体"/>
          <w:sz w:val="24"/>
          <w:highlight w:val="none"/>
        </w:rPr>
        <w:t>《中华人民共和国政府采购法》第二十二条的规定；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1（陇县群众文化活动中心建设项目总平面规划图、方案设计、初步设计、施工图设计等全过程设计服务）</w:t>
      </w:r>
      <w:r>
        <w:rPr>
          <w:rFonts w:hint="eastAsia" w:ascii="宋体" w:hAnsi="宋体" w:eastAsia="宋体" w:cs="宋体"/>
          <w:sz w:val="24"/>
          <w:highlight w:val="none"/>
        </w:rPr>
        <w:t>落实政府采购政策需满足的资格要求</w:t>
      </w:r>
      <w:r>
        <w:rPr>
          <w:rFonts w:hint="eastAsia" w:ascii="宋体" w:hAnsi="宋体" w:eastAsia="宋体" w:cs="宋体"/>
          <w:sz w:val="24"/>
          <w:highlight w:val="none"/>
          <w:lang w:eastAsia="zh-CN"/>
        </w:rPr>
        <w:t>如下：</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（1）、《三部门联合发布关于促进残疾人就业政府采购政策的通知》（财库[2017]141号）；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（2）、《政府采购促进中小企业发展管理办法》（财库[2020]46号）；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（3） 《关于进一步加大政府采购支持中小企业力度的通知》（财库〔2022〕19号）；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（4）、《财政部、司法部关于政府采购支持监狱企业发展有关问题的通知》（财库[2014]68号））；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（5）、《国务院办公厅关于建立政府强制采购节能产品制度的通知》（国办发[2007]51号）；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 xml:space="preserve">（6）、《节能产品政府采购实施意见》（财库[2004]185号）；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 xml:space="preserve">（7）、《环境标志产品政府采购实施的意见》（财库[2006]90号；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（8）、《市场监督总局关于发布参与实施政府采购节能产品、环境标志产品认证机构名录的公告》—2019年第16号；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（9）、《财政部 发展改革委 生态环境部 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（10）、《关于运用政府采购政策支持脱贫攻坚的通知》--财库[2019]27号；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（11）、《关于运用政府采购政策支持乡村产业振兴的通知》（财库〔2021〕19号）；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（12）、陕西省财政厅关于印发《陕西省中小企业政府采购信用融资办法》（陕财办采[2018]23号）；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cs="华文楷体"/>
          <w:sz w:val="24"/>
          <w:szCs w:val="24"/>
          <w:highlight w:val="none"/>
          <w:lang w:val="en-US" w:eastAsia="zh-CN"/>
        </w:rPr>
      </w:pPr>
      <w:r>
        <w:rPr>
          <w:rFonts w:hint="eastAsia" w:ascii="宋体" w:hAnsi="宋体" w:cs="华文楷体"/>
          <w:sz w:val="24"/>
          <w:szCs w:val="24"/>
          <w:highlight w:val="none"/>
          <w:lang w:val="en-US" w:eastAsia="zh-CN"/>
        </w:rPr>
        <w:t>（13）、其他需要落实的政府采购政策。</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、本项目的特定资格要求：</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合同包1（陇县群众文化活动中心建设项目总平面规划图、方案设计、初步设计、施工图设计等全过程设计服务）特定资格要求如下：</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投标</w:t>
      </w:r>
      <w:r>
        <w:rPr>
          <w:rFonts w:hint="eastAsia" w:ascii="宋体" w:hAnsi="宋体" w:cs="华文楷体"/>
          <w:sz w:val="24"/>
          <w:szCs w:val="24"/>
          <w:highlight w:val="none"/>
          <w:lang w:val="en-US" w:eastAsia="zh-CN"/>
        </w:rPr>
        <w:t>供应商</w:t>
      </w:r>
      <w:r>
        <w:rPr>
          <w:rFonts w:hint="eastAsia" w:ascii="宋体" w:hAnsi="宋体" w:eastAsia="宋体" w:cs="宋体"/>
          <w:sz w:val="24"/>
          <w:highlight w:val="none"/>
          <w:lang w:eastAsia="zh-CN"/>
        </w:rPr>
        <w:t>应为具有独立承担民事责任能力的企业法人、事业法人、其他组织或自</w:t>
      </w:r>
      <w:r>
        <w:rPr>
          <w:rFonts w:hint="eastAsia" w:ascii="宋体" w:hAnsi="宋体" w:eastAsia="宋体" w:cs="宋体"/>
          <w:sz w:val="24"/>
          <w:highlight w:val="none"/>
          <w:lang w:val="en-US" w:eastAsia="zh-CN"/>
        </w:rPr>
        <w:t>然人，企业法人须提供统一社会信用代码的营业执照、事业单位须提供事业单位法人证、组织机构代码证等证明文件、其他组织应提供合法证明文件、自然人参与的提供其身份证；</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（2）、投标供应商须具有建设行政主管部门颁发的建筑行业（建筑工程）甲级资质及以上且同时具有风景园林工程设计专项甲级资质。</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（3）、拟派的项目负责人须为本单位注册人员，持有一级注册建筑师或一级注册结构师资格，并具有建筑工程相关专业中级及以上技术职称。</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r>
        <w:rPr>
          <w:rFonts w:hint="eastAsia" w:ascii="宋体" w:hAnsi="宋体" w:cs="华文楷体"/>
          <w:sz w:val="24"/>
          <w:szCs w:val="24"/>
          <w:highlight w:val="none"/>
          <w:lang w:eastAsia="zh-CN"/>
        </w:rPr>
        <w:t>财务状况报告：</w:t>
      </w:r>
      <w:r>
        <w:rPr>
          <w:rFonts w:hint="eastAsia" w:ascii="宋体" w:hAnsi="宋体" w:cs="华文楷体"/>
          <w:sz w:val="24"/>
          <w:szCs w:val="24"/>
          <w:highlight w:val="none"/>
          <w:lang w:val="en-US" w:eastAsia="zh-CN"/>
        </w:rPr>
        <w:t>投标供应商须</w:t>
      </w:r>
      <w:r>
        <w:rPr>
          <w:rFonts w:hint="eastAsia" w:ascii="宋体" w:hAnsi="宋体" w:cs="华文楷体"/>
          <w:sz w:val="24"/>
          <w:szCs w:val="24"/>
          <w:highlight w:val="none"/>
        </w:rPr>
        <w:t>提供</w:t>
      </w:r>
      <w:r>
        <w:rPr>
          <w:rFonts w:hint="eastAsia" w:ascii="宋体" w:hAnsi="宋体" w:cs="华文楷体"/>
          <w:sz w:val="24"/>
          <w:szCs w:val="24"/>
          <w:highlight w:val="none"/>
          <w:lang w:val="en-US" w:eastAsia="zh-CN"/>
        </w:rPr>
        <w:t>2021年度</w:t>
      </w:r>
      <w:r>
        <w:rPr>
          <w:rFonts w:hint="eastAsia" w:ascii="宋体" w:hAnsi="宋体" w:cs="华文楷体"/>
          <w:sz w:val="24"/>
          <w:szCs w:val="24"/>
          <w:highlight w:val="none"/>
        </w:rPr>
        <w:t>经会计师事务所或审计机构审计的财务审计报告</w:t>
      </w:r>
      <w:r>
        <w:rPr>
          <w:rFonts w:hint="eastAsia" w:ascii="宋体" w:hAnsi="宋体" w:cs="华文楷体"/>
          <w:sz w:val="24"/>
          <w:szCs w:val="24"/>
          <w:highlight w:val="none"/>
          <w:lang w:eastAsia="zh-CN"/>
        </w:rPr>
        <w:t>（至少包括资产负债表和利润表，</w:t>
      </w:r>
      <w:r>
        <w:rPr>
          <w:rFonts w:hint="eastAsia" w:ascii="宋体" w:hAnsi="宋体" w:cs="华文楷体"/>
          <w:sz w:val="24"/>
          <w:szCs w:val="24"/>
          <w:highlight w:val="none"/>
        </w:rPr>
        <w:t>成立时间至提交</w:t>
      </w:r>
      <w:r>
        <w:rPr>
          <w:rFonts w:hint="eastAsia" w:ascii="宋体" w:hAnsi="宋体" w:cs="华文楷体"/>
          <w:sz w:val="24"/>
          <w:szCs w:val="24"/>
          <w:highlight w:val="none"/>
          <w:lang w:eastAsia="zh-CN"/>
        </w:rPr>
        <w:t>投标</w:t>
      </w:r>
      <w:r>
        <w:rPr>
          <w:rFonts w:hint="eastAsia" w:ascii="宋体" w:hAnsi="宋体" w:cs="华文楷体"/>
          <w:sz w:val="24"/>
          <w:szCs w:val="24"/>
          <w:highlight w:val="none"/>
        </w:rPr>
        <w:t>文件截止时间不足一年的可提供成立后任意时段的资产负债表</w:t>
      </w:r>
      <w:r>
        <w:rPr>
          <w:rFonts w:hint="eastAsia" w:ascii="宋体" w:hAnsi="宋体" w:cs="华文楷体"/>
          <w:sz w:val="24"/>
          <w:szCs w:val="24"/>
          <w:highlight w:val="none"/>
          <w:lang w:eastAsia="zh-CN"/>
        </w:rPr>
        <w:t>）或其基本存款账户开户银行出具的资信证明。</w:t>
      </w:r>
      <w:r>
        <w:rPr>
          <w:rFonts w:hint="eastAsia" w:ascii="宋体" w:hAnsi="宋体" w:cs="华文楷体"/>
          <w:sz w:val="24"/>
          <w:szCs w:val="24"/>
          <w:highlight w:val="none"/>
          <w:lang w:val="en-US" w:eastAsia="zh-CN"/>
        </w:rPr>
        <w:t>其他组织和自然人提供银行出具的资信证明</w:t>
      </w:r>
      <w:r>
        <w:rPr>
          <w:rFonts w:hint="eastAsia" w:ascii="宋体" w:hAnsi="宋体" w:eastAsia="宋体" w:cs="宋体"/>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社会保障资金缴纳证明：投标供应商须提供参加本次政府采购活动前近一年内（2021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r>
        <w:rPr>
          <w:rFonts w:hint="eastAsia" w:ascii="宋体" w:hAnsi="宋体" w:cs="华文楷体"/>
          <w:sz w:val="24"/>
          <w:szCs w:val="24"/>
          <w:highlight w:val="none"/>
        </w:rPr>
        <w:t>税收缴纳证明：</w:t>
      </w:r>
      <w:r>
        <w:rPr>
          <w:rFonts w:hint="eastAsia" w:ascii="宋体" w:hAnsi="宋体" w:cs="华文楷体"/>
          <w:sz w:val="24"/>
          <w:szCs w:val="24"/>
          <w:highlight w:val="none"/>
          <w:lang w:val="en-US" w:eastAsia="zh-CN"/>
        </w:rPr>
        <w:t>投标供应商须提供参加本次政府采购活动前近一年内（2021年8月至今）本单位已缴纳的至少六个月的纳税证明或完税证明（依法免税的单位应提供相关证明材料）</w:t>
      </w:r>
      <w:r>
        <w:rPr>
          <w:rFonts w:hint="eastAsia" w:ascii="宋体" w:hAnsi="宋体" w:eastAsia="宋体" w:cs="宋体"/>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（7）、投标供应商提供参加本次政府采购活动前3年内，在经营活动中没有重大违法记录的书面声明；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（8）、投标供应商提供具有履行合同所必需的设备和专业技术能力的承诺函。</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r>
        <w:rPr>
          <w:rFonts w:hint="eastAsia" w:ascii="宋体" w:hAnsi="宋体" w:cs="华文楷体"/>
          <w:sz w:val="24"/>
          <w:szCs w:val="24"/>
          <w:highlight w:val="none"/>
          <w:lang w:val="en-US" w:eastAsia="zh-CN"/>
        </w:rPr>
        <w:t>投标供应商应授权合法的人员参加投标，法定代表人（或单位负责人）直接参加的，须出具法定代表人（或单位负责人）资格证明书和身份证原件，并与营业执照上信息一致；授权代表参加的，须出具法定代表人（或单位负责人）授权委托书及被授权人身份证原件</w:t>
      </w:r>
      <w:r>
        <w:rPr>
          <w:rFonts w:hint="eastAsia" w:ascii="宋体" w:hAnsi="宋体" w:eastAsia="宋体" w:cs="宋体"/>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投标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（11）、单位负责人为同一人或者存在直接控股、管理关系的不同投标供应商，不得同时参加同一合同项下的政府采购活动；</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（12）、本项目不允许联合体投标。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时间：</w:t>
      </w:r>
      <w:r>
        <w:rPr>
          <w:rFonts w:hint="eastAsia" w:ascii="宋体" w:hAnsi="宋体" w:eastAsia="宋体" w:cs="宋体"/>
          <w:sz w:val="24"/>
          <w:highlight w:val="none"/>
          <w:lang w:val="en-US" w:eastAsia="zh-CN"/>
        </w:rPr>
        <w:t>2022年09月06日至2022年09月13日，每日上午09:00:00至12:00:00，下午14:00:00至17:00:00（北京时间，法定节假日除</w:t>
      </w:r>
      <w:r>
        <w:rPr>
          <w:rFonts w:hint="eastAsia" w:ascii="宋体" w:hAnsi="宋体" w:eastAsia="宋体" w:cs="宋体"/>
          <w:sz w:val="24"/>
          <w:lang w:val="en-US" w:eastAsia="zh-CN"/>
        </w:rPr>
        <w:t>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地</w:t>
      </w:r>
      <w:r>
        <w:rPr>
          <w:rFonts w:hint="eastAsia" w:ascii="宋体" w:hAnsi="宋体" w:eastAsia="宋体" w:cs="宋体"/>
          <w:sz w:val="24"/>
          <w:highlight w:val="none"/>
          <w:lang w:val="en-US" w:eastAsia="zh-CN"/>
        </w:rPr>
        <w:t>点：全国公共资源交易平台（陕西省·宝鸡市）宝鸡市公共资源交易中心下载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售价：500.00元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时间：2022年09月26日09时00分00秒（北京时间）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提交投标文件地点：宝鸡市公共资源交易中心五楼第11开标室（不见面开标室）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开标地点：宝鸡市公共资源交易中心五楼第11开标室（不见面开标室）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5</w:t>
      </w:r>
      <w:r>
        <w:rPr>
          <w:rFonts w:hint="eastAsia" w:ascii="宋体" w:hAnsi="宋体" w:eastAsia="宋体" w:cs="宋体"/>
          <w:sz w:val="24"/>
        </w:rPr>
        <w:t>个工作日。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lang w:eastAsia="zh-CN"/>
        </w:rPr>
      </w:pPr>
      <w:r>
        <w:rPr>
          <w:rFonts w:hint="eastAsia" w:ascii="宋体" w:hAnsi="宋体" w:eastAsia="宋体" w:cs="宋体"/>
          <w:b/>
          <w:bCs/>
          <w:sz w:val="24"/>
          <w:lang w:eastAsia="zh-CN"/>
        </w:rPr>
        <w:t>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注：</w:t>
      </w:r>
      <w:r>
        <w:rPr>
          <w:rFonts w:hint="eastAsia" w:ascii="宋体" w:hAnsi="宋体" w:eastAsia="宋体" w:cs="宋体"/>
          <w:b/>
          <w:bCs/>
          <w:sz w:val="24"/>
          <w:szCs w:val="24"/>
          <w:highlight w:val="none"/>
          <w:lang w:val="en-US" w:eastAsia="zh-CN"/>
        </w:rPr>
        <w:t>本项目专门面向中小企业采购（投标供应商须为中小企业）</w:t>
      </w:r>
      <w:r>
        <w:rPr>
          <w:rFonts w:hint="eastAsia" w:ascii="宋体" w:hAnsi="宋体" w:eastAsia="宋体" w:cs="宋体"/>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请投标供应商按照陕西省财政厅关于政府采购供应商注册登记有关事项的通知中的要求，通过陕西省政府采购网（http://www.ccgp-shaanxi.gov.cn/）注册登记加入陕西省政府采购供应商库并及时办理CA数字证书（陕西CA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lang w:val="en-US" w:eastAsia="zh-CN"/>
        </w:rPr>
        <w:t>2.本项目有意向投标</w:t>
      </w:r>
      <w:r>
        <w:rPr>
          <w:rFonts w:hint="eastAsia" w:ascii="宋体" w:hAnsi="宋体" w:eastAsia="宋体" w:cs="华文楷体"/>
          <w:sz w:val="24"/>
          <w:szCs w:val="24"/>
          <w:highlight w:val="none"/>
          <w:lang w:val="en-US" w:eastAsia="zh-CN"/>
        </w:rPr>
        <w:t>供应商</w:t>
      </w:r>
      <w:r>
        <w:rPr>
          <w:rFonts w:hint="eastAsia" w:ascii="宋体" w:hAnsi="宋体" w:eastAsia="宋体" w:cs="宋体"/>
          <w:sz w:val="24"/>
          <w:lang w:val="en-US" w:eastAsia="zh-CN"/>
        </w:rPr>
        <w:t>使用捆绑CA证书在全国公共资源交易平台（陕西省·宝鸡市）宝鸡市公共资源交易中心（http://bj.sxggzyjy.cn/）选择电子交易平台〖首页〉陕西政府采购交易系统〉企业端〗进行登录，登录后选择“交易乙方”身份在〖招标公告/出让公告〗模块中选择本项目点击“我要投标”进行项目确认，完善相关信息并打印回执单。在招标文件发售时间段内携带回执单、单位介绍信、法定代表人授权委托书（后附法定代表人身份证及被授权人身份证复印件）、被授权人身份证原件及被授权代理人近一年在本单位缴纳的养老保险证明到</w:t>
      </w:r>
      <w:r>
        <w:rPr>
          <w:rFonts w:hint="eastAsia" w:ascii="宋体" w:hAnsi="宋体" w:eastAsia="宋体" w:cs="华文楷体"/>
          <w:sz w:val="24"/>
          <w:szCs w:val="24"/>
          <w:highlight w:val="none"/>
          <w:lang w:val="en-US" w:eastAsia="zh-CN"/>
        </w:rPr>
        <w:t>鸿图造价咨询有限责任公司（宝鸡市高新四路星钻国际A座1202室）</w:t>
      </w:r>
      <w:r>
        <w:rPr>
          <w:rFonts w:hint="eastAsia" w:ascii="宋体" w:hAnsi="宋体" w:eastAsia="宋体" w:cs="宋体"/>
          <w:sz w:val="24"/>
          <w:highlight w:val="none"/>
          <w:lang w:val="en-US" w:eastAsia="zh-CN"/>
        </w:rPr>
        <w:t>报名，报名成功后可从〖我的项目〉项目流程〉交易文件下载〗中下载电子招标文件（*.SXSZF 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3.投标供应商在网上填写的单位信息（单位名称、营业执照相关信息）应与招标文件要求及后期上传的电子投标文件中的相关信息一致，否则造成资格审查不通过的后果投标供应商自负。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4.未完成网上投标或未在规定时间内在平台上下载电子招标文件的，导致无法完成后续流程的责任自负。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lang w:val="en-US" w:eastAsia="zh-CN"/>
        </w:rPr>
        <w:t>5.本项目采用不见面开标方式，各投标供应商可登录全国公共资源交易平台（陕西省·宝鸡市）宝鸡市公共资源交易中心（http://bj.sxggzyjy.cn/）下载《政府采购电子标书制作工具》、《政府采购投标单位操作手册》和《宝鸡市不见面大厅投标人操作手册》,按照流程制作电子标书并在投标截止时间前上传电子投标文件。为了保证远程不见面开标顺利进行，投标供应商需使用配备相关设备的电脑提前一小时登录网络开标大厅进行线上签到。因投标供应商自身设施故障或自身原因导致无法完成投标的，由投标供应商自行承担后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lang w:eastAsia="zh-CN"/>
        </w:rPr>
      </w:pPr>
      <w:r>
        <w:rPr>
          <w:rFonts w:hint="eastAsia" w:ascii="宋体" w:hAnsi="宋体" w:eastAsia="宋体" w:cs="宋体"/>
          <w:b/>
          <w:bCs/>
          <w:sz w:val="24"/>
          <w:lang w:val="en-US" w:eastAsia="zh-CN"/>
        </w:rPr>
        <w:t>对本次招标提出询问，请按以下方式联系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名称：陇县文化和旅游局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地址：宝鸡市陇县城关镇东大街57号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联系方式：13892477820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名称：</w:t>
      </w:r>
      <w:r>
        <w:rPr>
          <w:rFonts w:hint="eastAsia" w:ascii="宋体" w:hAnsi="宋体" w:eastAsia="宋体" w:cs="宋体"/>
          <w:sz w:val="24"/>
          <w:highlight w:val="none"/>
          <w:lang w:val="en-US" w:eastAsia="zh-CN"/>
        </w:rPr>
        <w:t>鸿图造价咨询有限责任公司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地址：宝鸡市高新四路星钻国际A座1202室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联系方式：18091701814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项目联系人：</w:t>
      </w:r>
      <w:r>
        <w:rPr>
          <w:rFonts w:hint="eastAsia" w:ascii="宋体" w:hAnsi="宋体" w:eastAsia="宋体" w:cs="宋体"/>
          <w:sz w:val="24"/>
          <w:highlight w:val="none"/>
          <w:lang w:eastAsia="zh-CN"/>
        </w:rPr>
        <w:t>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18091701814</w:t>
      </w:r>
    </w:p>
    <w:p>
      <w:pPr>
        <w:keepNext w:val="0"/>
        <w:keepLines w:val="0"/>
        <w:pageBreakBefore w:val="0"/>
        <w:widowControl w:val="0"/>
        <w:kinsoku/>
        <w:wordWrap/>
        <w:overflowPunct/>
        <w:topLinePunct w:val="0"/>
        <w:autoSpaceDE/>
        <w:autoSpaceDN/>
        <w:bidi w:val="0"/>
        <w:adjustRightInd/>
        <w:snapToGrid/>
        <w:spacing w:line="240" w:lineRule="exact"/>
        <w:ind w:firstLine="6240" w:firstLineChars="2600"/>
        <w:textAlignment w:val="auto"/>
        <w:rPr>
          <w:rFonts w:hint="eastAsia" w:ascii="宋体" w:hAnsi="宋体" w:eastAsia="宋体" w:cs="宋体"/>
          <w:sz w:val="24"/>
          <w:lang w:val="zh-CN"/>
        </w:rPr>
      </w:pPr>
    </w:p>
    <w:p>
      <w:pPr>
        <w:keepNext w:val="0"/>
        <w:keepLines w:val="0"/>
        <w:pageBreakBefore w:val="0"/>
        <w:widowControl w:val="0"/>
        <w:kinsoku/>
        <w:wordWrap/>
        <w:overflowPunct/>
        <w:topLinePunct w:val="0"/>
        <w:autoSpaceDE/>
        <w:autoSpaceDN/>
        <w:bidi w:val="0"/>
        <w:adjustRightInd/>
        <w:snapToGrid/>
        <w:spacing w:line="240" w:lineRule="exact"/>
        <w:ind w:firstLine="6240" w:firstLineChars="2600"/>
        <w:textAlignment w:val="auto"/>
        <w:rPr>
          <w:rFonts w:hint="eastAsia" w:ascii="宋体" w:hAnsi="宋体" w:eastAsia="宋体" w:cs="宋体"/>
          <w:sz w:val="24"/>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宋体" w:hAnsi="宋体" w:eastAsia="宋体" w:cs="宋体"/>
          <w:sz w:val="24"/>
          <w:lang w:val="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鸿图造价咨询有限责任公司</w:t>
      </w:r>
    </w:p>
    <w:p>
      <w:pPr>
        <w:pStyle w:val="3"/>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 xml:space="preserve"> </w:t>
      </w:r>
      <w:bookmarkStart w:id="10" w:name="_Toc937"/>
      <w:bookmarkStart w:id="11" w:name="_Toc10089"/>
      <w:r>
        <w:rPr>
          <w:rFonts w:hint="eastAsia" w:ascii="宋体" w:hAnsi="宋体" w:eastAsia="宋体" w:cs="宋体"/>
          <w:b w:val="0"/>
          <w:bCs w:val="0"/>
          <w:sz w:val="24"/>
          <w:highlight w:val="none"/>
          <w:lang w:val="en-US" w:eastAsia="zh-CN"/>
        </w:rPr>
        <w:t>2022</w:t>
      </w:r>
      <w:r>
        <w:rPr>
          <w:rFonts w:hint="eastAsia" w:ascii="宋体" w:hAnsi="宋体" w:eastAsia="宋体" w:cs="宋体"/>
          <w:b w:val="0"/>
          <w:bCs w:val="0"/>
          <w:sz w:val="24"/>
          <w:highlight w:val="none"/>
        </w:rPr>
        <w:t>年</w:t>
      </w:r>
      <w:r>
        <w:rPr>
          <w:rFonts w:hint="eastAsia" w:ascii="宋体" w:hAnsi="宋体" w:eastAsia="宋体" w:cs="宋体"/>
          <w:b w:val="0"/>
          <w:bCs w:val="0"/>
          <w:sz w:val="24"/>
          <w:highlight w:val="none"/>
          <w:lang w:val="en-US" w:eastAsia="zh-CN"/>
        </w:rPr>
        <w:t>09</w:t>
      </w:r>
      <w:r>
        <w:rPr>
          <w:rFonts w:hint="eastAsia" w:ascii="宋体" w:hAnsi="宋体" w:eastAsia="宋体" w:cs="宋体"/>
          <w:b w:val="0"/>
          <w:bCs w:val="0"/>
          <w:sz w:val="24"/>
          <w:highlight w:val="none"/>
        </w:rPr>
        <w:t>月</w:t>
      </w:r>
      <w:r>
        <w:rPr>
          <w:rFonts w:hint="eastAsia" w:ascii="宋体" w:hAnsi="宋体" w:eastAsia="宋体" w:cs="宋体"/>
          <w:b w:val="0"/>
          <w:bCs w:val="0"/>
          <w:sz w:val="24"/>
          <w:highlight w:val="none"/>
          <w:lang w:val="en-US" w:eastAsia="zh-CN"/>
        </w:rPr>
        <w:t>05</w:t>
      </w:r>
      <w:r>
        <w:rPr>
          <w:rFonts w:hint="eastAsia" w:ascii="宋体" w:hAnsi="宋体" w:eastAsia="宋体" w:cs="宋体"/>
          <w:b w:val="0"/>
          <w:bCs w:val="0"/>
          <w:sz w:val="24"/>
          <w:highlight w:val="none"/>
        </w:rPr>
        <w:t>日</w:t>
      </w:r>
      <w:bookmarkEnd w:id="10"/>
      <w:bookmarkEnd w:id="11"/>
    </w:p>
    <w:p>
      <w:pPr>
        <w:pStyle w:val="3"/>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yellow"/>
        </w:rPr>
        <w:sectPr>
          <w:footerReference r:id="rId10" w:type="first"/>
          <w:headerReference r:id="rId8" w:type="default"/>
          <w:footerReference r:id="rId9" w:type="default"/>
          <w:pgSz w:w="11907" w:h="16840"/>
          <w:pgMar w:top="1417" w:right="1361" w:bottom="1417" w:left="1361" w:header="1020" w:footer="964" w:gutter="0"/>
          <w:pgNumType w:fmt="decimal" w:start="1"/>
          <w:cols w:space="0" w:num="1"/>
          <w:titlePg/>
          <w:docGrid w:linePitch="312" w:charSpace="0"/>
        </w:sectPr>
      </w:pPr>
    </w:p>
    <w:p>
      <w:pPr>
        <w:pStyle w:val="3"/>
        <w:rPr>
          <w:rFonts w:hint="eastAsia" w:ascii="宋体" w:hAnsi="宋体" w:eastAsia="宋体" w:cs="宋体"/>
          <w:sz w:val="32"/>
          <w:szCs w:val="32"/>
        </w:rPr>
      </w:pPr>
      <w:bookmarkStart w:id="12" w:name="_Toc25198"/>
      <w:r>
        <w:rPr>
          <w:rFonts w:hint="eastAsia" w:ascii="宋体" w:hAnsi="宋体" w:eastAsia="宋体" w:cs="宋体"/>
          <w:sz w:val="32"/>
          <w:szCs w:val="32"/>
        </w:rPr>
        <w:t>第二章  投标</w:t>
      </w:r>
      <w:r>
        <w:rPr>
          <w:rFonts w:hint="eastAsia" w:ascii="宋体" w:hAnsi="宋体" w:eastAsia="宋体" w:cs="宋体"/>
          <w:sz w:val="32"/>
          <w:szCs w:val="32"/>
          <w:lang w:eastAsia="zh-CN"/>
        </w:rPr>
        <w:t>供应商</w:t>
      </w:r>
      <w:r>
        <w:rPr>
          <w:rFonts w:hint="eastAsia" w:ascii="宋体" w:hAnsi="宋体" w:eastAsia="宋体" w:cs="宋体"/>
          <w:sz w:val="32"/>
          <w:szCs w:val="32"/>
        </w:rPr>
        <w:t>须知</w:t>
      </w:r>
      <w:bookmarkEnd w:id="8"/>
      <w:bookmarkEnd w:id="9"/>
      <w:bookmarkEnd w:id="12"/>
    </w:p>
    <w:p>
      <w:pPr>
        <w:pStyle w:val="4"/>
        <w:jc w:val="center"/>
        <w:rPr>
          <w:rFonts w:hint="eastAsia" w:ascii="宋体" w:hAnsi="宋体" w:eastAsia="宋体" w:cs="宋体"/>
          <w:szCs w:val="28"/>
        </w:rPr>
      </w:pPr>
      <w:bookmarkStart w:id="13" w:name="_Toc23494"/>
      <w:bookmarkStart w:id="14" w:name="_Toc16167"/>
      <w:bookmarkStart w:id="15" w:name="_Toc458617454"/>
      <w:bookmarkStart w:id="16" w:name="_Toc458617731"/>
      <w:bookmarkStart w:id="17" w:name="_Toc30543"/>
      <w:bookmarkStart w:id="18" w:name="_Toc13187"/>
      <w:r>
        <w:rPr>
          <w:rFonts w:hint="eastAsia" w:ascii="宋体" w:hAnsi="宋体" w:eastAsia="宋体" w:cs="宋体"/>
          <w:szCs w:val="28"/>
        </w:rPr>
        <w:t>一、投标</w:t>
      </w:r>
      <w:r>
        <w:rPr>
          <w:rFonts w:hint="eastAsia" w:ascii="宋体" w:hAnsi="宋体" w:eastAsia="宋体" w:cs="宋体"/>
          <w:szCs w:val="28"/>
          <w:lang w:eastAsia="zh-CN"/>
        </w:rPr>
        <w:t>供应商</w:t>
      </w:r>
      <w:r>
        <w:rPr>
          <w:rFonts w:hint="eastAsia" w:ascii="宋体" w:hAnsi="宋体" w:eastAsia="宋体" w:cs="宋体"/>
          <w:szCs w:val="28"/>
        </w:rPr>
        <w:t>须知前附表</w:t>
      </w:r>
      <w:bookmarkEnd w:id="13"/>
      <w:bookmarkEnd w:id="14"/>
      <w:bookmarkEnd w:id="15"/>
      <w:bookmarkEnd w:id="16"/>
      <w:bookmarkEnd w:id="17"/>
      <w:bookmarkEnd w:id="18"/>
    </w:p>
    <w:tbl>
      <w:tblPr>
        <w:tblStyle w:val="22"/>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16"/>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1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rPr>
            </w:pPr>
            <w:r>
              <w:rPr>
                <w:rFonts w:hint="eastAsia" w:ascii="宋体" w:hAnsi="宋体" w:eastAsia="宋体" w:cs="宋体"/>
                <w:b/>
                <w:sz w:val="24"/>
                <w:szCs w:val="24"/>
              </w:rPr>
              <w:t>条款名称</w:t>
            </w:r>
          </w:p>
        </w:tc>
        <w:tc>
          <w:tcPr>
            <w:tcW w:w="68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1</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购</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人</w:t>
            </w:r>
          </w:p>
        </w:tc>
        <w:tc>
          <w:tcPr>
            <w:tcW w:w="68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陇县文化和旅游局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val="en-US" w:eastAsia="zh-CN"/>
              </w:rPr>
              <w:t>宝鸡市陇县城关镇东大街57号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严永平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13892477820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采购代理机构</w:t>
            </w:r>
          </w:p>
        </w:tc>
        <w:tc>
          <w:tcPr>
            <w:tcW w:w="68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称：鸿图造价咨询有限责任公司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址：宝鸡市高新四路星钻国际A座1202室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联系人：白雪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电  话：18091701814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09" w:type="dxa"/>
            <w:vAlign w:val="center"/>
          </w:tcPr>
          <w:p>
            <w:pPr>
              <w:keepNext w:val="0"/>
              <w:keepLines w:val="0"/>
              <w:suppressLineNumbers w:val="0"/>
              <w:spacing w:before="0" w:beforeAutospacing="0" w:after="0" w:afterAutospacing="0" w:line="42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监督管理机构</w:t>
            </w:r>
          </w:p>
        </w:tc>
        <w:tc>
          <w:tcPr>
            <w:tcW w:w="6888" w:type="dxa"/>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陇县财政局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09" w:type="dxa"/>
            <w:vAlign w:val="center"/>
          </w:tcPr>
          <w:p>
            <w:pPr>
              <w:keepNext w:val="0"/>
              <w:keepLines w:val="0"/>
              <w:suppressLineNumbers w:val="0"/>
              <w:spacing w:before="0" w:beforeAutospacing="0" w:after="0" w:afterAutospacing="0" w:line="420" w:lineRule="exact"/>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916" w:type="dxa"/>
            <w:vAlign w:val="center"/>
          </w:tcPr>
          <w:p>
            <w:pPr>
              <w:keepNext w:val="0"/>
              <w:keepLines w:val="0"/>
              <w:suppressLineNumbers w:val="0"/>
              <w:spacing w:before="0" w:beforeAutospacing="0" w:after="0" w:afterAutospacing="0" w:line="420" w:lineRule="exact"/>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采购项目名称</w:t>
            </w:r>
          </w:p>
        </w:tc>
        <w:tc>
          <w:tcPr>
            <w:tcW w:w="6888"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陇县群众文化活动中心建设项目总平面规划图、方案设计、初步设计、施工图设计等全过程设计服务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888" w:type="dxa"/>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宋体"/>
                <w:sz w:val="24"/>
                <w:szCs w:val="24"/>
              </w:rPr>
            </w:pPr>
            <w:r>
              <w:rPr>
                <w:rFonts w:hint="eastAsia" w:ascii="宋体" w:hAnsi="宋体" w:eastAsia="宋体" w:cs="宋体"/>
                <w:sz w:val="24"/>
                <w:szCs w:val="24"/>
              </w:rPr>
              <w:t>HTZB-BJ2022-0902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资金</w:t>
            </w:r>
            <w:r>
              <w:rPr>
                <w:rFonts w:hint="eastAsia" w:ascii="宋体" w:hAnsi="宋体" w:eastAsia="宋体" w:cs="宋体"/>
                <w:sz w:val="24"/>
                <w:szCs w:val="24"/>
                <w:highlight w:val="none"/>
                <w:lang w:eastAsia="zh-CN"/>
              </w:rPr>
              <w:t>来源</w:t>
            </w:r>
          </w:p>
        </w:tc>
        <w:tc>
          <w:tcPr>
            <w:tcW w:w="6888" w:type="dxa"/>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财政</w:t>
            </w:r>
            <w:r>
              <w:rPr>
                <w:rFonts w:hint="eastAsia" w:ascii="宋体" w:hAnsi="宋体" w:eastAsia="宋体" w:cs="宋体"/>
                <w:sz w:val="24"/>
                <w:szCs w:val="24"/>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需求</w:t>
            </w:r>
            <w:r>
              <w:rPr>
                <w:rFonts w:hint="eastAsia" w:ascii="宋体" w:hAnsi="宋体" w:eastAsia="宋体" w:cs="宋体"/>
                <w:sz w:val="24"/>
                <w:szCs w:val="24"/>
                <w:highlight w:val="none"/>
              </w:rPr>
              <w:t>和要求</w:t>
            </w:r>
          </w:p>
        </w:tc>
        <w:tc>
          <w:tcPr>
            <w:tcW w:w="6888" w:type="dxa"/>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详见招标文件第四章“</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需求</w:t>
            </w:r>
            <w:r>
              <w:rPr>
                <w:rFonts w:hint="eastAsia" w:ascii="宋体" w:hAnsi="宋体" w:eastAsia="宋体" w:cs="宋体"/>
                <w:sz w:val="24"/>
                <w:szCs w:val="24"/>
                <w:highlight w:val="none"/>
              </w:rPr>
              <w:t>和要求</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916" w:type="dxa"/>
            <w:vAlign w:val="center"/>
          </w:tcPr>
          <w:p>
            <w:pPr>
              <w:keepNext w:val="0"/>
              <w:keepLines w:val="0"/>
              <w:suppressLineNumbers w:val="0"/>
              <w:spacing w:before="0" w:beforeAutospacing="0" w:after="0" w:afterAutospacing="0" w:line="48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供应商</w:t>
            </w:r>
          </w:p>
        </w:tc>
        <w:tc>
          <w:tcPr>
            <w:tcW w:w="68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"http://baike.baidu.com/view/8707.htm"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招标</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并且</w:t>
            </w:r>
            <w:r>
              <w:rPr>
                <w:rFonts w:hint="eastAsia" w:ascii="宋体" w:hAnsi="宋体" w:eastAsia="宋体" w:cs="宋体"/>
                <w:sz w:val="24"/>
                <w:szCs w:val="24"/>
                <w:highlight w:val="none"/>
              </w:rPr>
              <w:t>符合招标文件规定资格条件和参加投标竞争的法人或其他组织</w:t>
            </w:r>
            <w:r>
              <w:rPr>
                <w:rFonts w:hint="eastAsia" w:ascii="宋体" w:hAnsi="宋体" w:eastAsia="宋体" w:cs="宋体"/>
                <w:sz w:val="24"/>
                <w:szCs w:val="24"/>
                <w:highlight w:val="none"/>
                <w:lang w:eastAsia="zh-CN"/>
              </w:rPr>
              <w:t>或自然人</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rPr>
            </w:pPr>
          </w:p>
          <w:p>
            <w:pPr>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916" w:type="dxa"/>
            <w:vAlign w:val="center"/>
          </w:tcPr>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both"/>
              <w:rPr>
                <w:rFonts w:hint="eastAsia" w:ascii="宋体" w:hAnsi="宋体" w:eastAsia="宋体" w:cs="宋体"/>
                <w:sz w:val="24"/>
                <w:szCs w:val="24"/>
                <w:highlight w:val="none"/>
              </w:rPr>
            </w:pPr>
          </w:p>
          <w:p>
            <w:pPr>
              <w:keepNext w:val="0"/>
              <w:keepLines w:val="0"/>
              <w:suppressLineNumbers w:val="0"/>
              <w:spacing w:before="0" w:beforeAutospacing="0" w:after="0" w:afterAutospacing="0" w:line="48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eastAsia="zh-CN"/>
              </w:rPr>
              <w:t>供应商</w:t>
            </w:r>
          </w:p>
          <w:p>
            <w:pPr>
              <w:keepNext w:val="0"/>
              <w:keepLines w:val="0"/>
              <w:suppressLineNumbers w:val="0"/>
              <w:spacing w:before="0" w:beforeAutospacing="0" w:after="0" w:afterAutospacing="0" w:line="48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资格要求</w:t>
            </w:r>
          </w:p>
        </w:tc>
        <w:tc>
          <w:tcPr>
            <w:tcW w:w="6888" w:type="dxa"/>
          </w:tcPr>
          <w:p>
            <w:pPr>
              <w:pStyle w:val="40"/>
              <w:keepNext w:val="0"/>
              <w:keepLines w:val="0"/>
              <w:widowControl/>
              <w:numPr>
                <w:ilvl w:val="0"/>
                <w:numId w:val="3"/>
              </w:numPr>
              <w:suppressLineNumbers w:val="0"/>
              <w:spacing w:before="0" w:beforeAutospacing="0" w:after="0" w:afterAutospacing="0" w:line="480" w:lineRule="exact"/>
              <w:ind w:left="0" w:right="0" w:firstLine="0" w:firstLineChars="0"/>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基本资格条件：</w:t>
            </w:r>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19" w:name="_Toc29471"/>
            <w:bookmarkStart w:id="20" w:name="_Toc24155"/>
            <w:r>
              <w:rPr>
                <w:rFonts w:hint="eastAsia" w:ascii="宋体" w:hAnsi="宋体" w:eastAsia="宋体" w:cs="宋体"/>
                <w:b w:val="0"/>
                <w:bCs w:val="0"/>
                <w:sz w:val="24"/>
                <w:szCs w:val="24"/>
                <w:highlight w:val="none"/>
                <w:lang w:val="en-US" w:eastAsia="zh-CN"/>
              </w:rPr>
              <w:t>满足《中华人民共和国政府采购法》第二十二条规定。</w:t>
            </w:r>
            <w:bookmarkEnd w:id="19"/>
            <w:bookmarkEnd w:id="20"/>
            <w:bookmarkStart w:id="21" w:name="_Toc21572"/>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22" w:name="_Toc15790"/>
            <w:r>
              <w:rPr>
                <w:rFonts w:hint="eastAsia" w:ascii="宋体" w:hAnsi="宋体" w:eastAsia="宋体" w:cs="宋体"/>
                <w:b w:val="0"/>
                <w:bCs w:val="0"/>
                <w:sz w:val="24"/>
                <w:szCs w:val="24"/>
                <w:highlight w:val="none"/>
                <w:lang w:val="en-US" w:eastAsia="zh-CN"/>
              </w:rPr>
              <w:t>（1）投标供应商应为具有独立承担民事责任能力的企业法人、事业法人、其他组织或自然人，企业法人须提供统一社会信用代码的营业执照、事业单位须提供事业单位法人证、组织机构代码证等证明文件、其他组织应提供合法证明文件、自然人参与的提供其身份证；</w:t>
            </w:r>
            <w:bookmarkEnd w:id="22"/>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23" w:name="_Toc24060"/>
            <w:r>
              <w:rPr>
                <w:rFonts w:hint="eastAsia" w:ascii="宋体" w:hAnsi="宋体" w:eastAsia="宋体" w:cs="宋体"/>
                <w:b w:val="0"/>
                <w:bCs w:val="0"/>
                <w:sz w:val="24"/>
                <w:szCs w:val="24"/>
                <w:highlight w:val="none"/>
                <w:lang w:val="en-US" w:eastAsia="zh-CN"/>
              </w:rPr>
              <w:t>（2）</w:t>
            </w:r>
            <w:bookmarkEnd w:id="21"/>
            <w:r>
              <w:rPr>
                <w:rFonts w:hint="eastAsia" w:ascii="宋体" w:hAnsi="宋体" w:eastAsia="宋体" w:cs="宋体"/>
                <w:b w:val="0"/>
                <w:bCs w:val="0"/>
                <w:sz w:val="24"/>
                <w:szCs w:val="24"/>
                <w:highlight w:val="none"/>
                <w:lang w:val="en-US" w:eastAsia="zh-CN"/>
              </w:rPr>
              <w:t>财务状况报告：投标供应商须提供2021年度经会计师事务所或审计机构审计的财务审计报告（至少包括资产负债表和利润表，成立时间至提交投标文件截止时间不足一年的可提供成立后任意时段的资产负债表）或其基本存款账户开户银行出具的资信证明。其他组织和自然人提供银行出具的资信证明；</w:t>
            </w:r>
            <w:bookmarkEnd w:id="23"/>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24" w:name="_Toc9071"/>
            <w:r>
              <w:rPr>
                <w:rFonts w:hint="eastAsia" w:ascii="宋体" w:hAnsi="宋体" w:eastAsia="宋体" w:cs="宋体"/>
                <w:b w:val="0"/>
                <w:bCs w:val="0"/>
                <w:sz w:val="24"/>
                <w:szCs w:val="24"/>
                <w:highlight w:val="none"/>
                <w:lang w:val="en-US" w:eastAsia="zh-CN"/>
              </w:rPr>
              <w:t>（3）社会保障资金缴纳证明：投标供应商须提供参加本次政府采购活动前近一年内（2021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bookmarkEnd w:id="24"/>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25" w:name="_Toc31857"/>
            <w:r>
              <w:rPr>
                <w:rFonts w:hint="eastAsia" w:ascii="宋体" w:hAnsi="宋体" w:eastAsia="宋体" w:cs="宋体"/>
                <w:b w:val="0"/>
                <w:bCs w:val="0"/>
                <w:sz w:val="24"/>
                <w:szCs w:val="24"/>
                <w:highlight w:val="none"/>
                <w:lang w:val="en-US" w:eastAsia="zh-CN"/>
              </w:rPr>
              <w:t>（4）税收缴纳证明：投标供应商须提供参加本次政府采购活动前近一年内（2021年8月至今）本单位已缴纳的至少六个月的纳税证明或完税证明（依法免税的单位应提供相关证明材料）；</w:t>
            </w:r>
            <w:bookmarkEnd w:id="25"/>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26" w:name="_Toc24586"/>
            <w:r>
              <w:rPr>
                <w:rFonts w:hint="eastAsia" w:ascii="宋体" w:hAnsi="宋体" w:eastAsia="宋体" w:cs="宋体"/>
                <w:b w:val="0"/>
                <w:bCs w:val="0"/>
                <w:sz w:val="24"/>
                <w:szCs w:val="24"/>
                <w:highlight w:val="none"/>
                <w:lang w:val="en-US" w:eastAsia="zh-CN"/>
              </w:rPr>
              <w:t>（5）投标供应商提供参加本次政府采购活动前3年内，在经营活动中没有重大违法记录的书面声明；</w:t>
            </w:r>
            <w:bookmarkEnd w:id="26"/>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27" w:name="_Toc26963"/>
            <w:r>
              <w:rPr>
                <w:rFonts w:hint="eastAsia" w:ascii="宋体" w:hAnsi="宋体" w:eastAsia="宋体" w:cs="宋体"/>
                <w:b w:val="0"/>
                <w:bCs w:val="0"/>
                <w:sz w:val="24"/>
                <w:szCs w:val="24"/>
                <w:highlight w:val="none"/>
                <w:lang w:val="en-US" w:eastAsia="zh-CN"/>
              </w:rPr>
              <w:t>（6）投标供应商提供具有履行合同所必需的设备和专业技术能力的承诺函。</w:t>
            </w:r>
            <w:bookmarkEnd w:id="27"/>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bCs/>
                <w:kern w:val="2"/>
                <w:sz w:val="24"/>
                <w:szCs w:val="24"/>
                <w:highlight w:val="none"/>
                <w:lang w:val="en-US" w:eastAsia="zh-CN"/>
              </w:rPr>
            </w:pPr>
            <w:bookmarkStart w:id="28" w:name="_Toc29041"/>
            <w:bookmarkStart w:id="29" w:name="_Toc14771"/>
            <w:r>
              <w:rPr>
                <w:rFonts w:hint="eastAsia" w:ascii="宋体" w:hAnsi="宋体" w:eastAsia="宋体" w:cs="宋体"/>
                <w:b/>
                <w:bCs/>
                <w:kern w:val="2"/>
                <w:sz w:val="24"/>
                <w:szCs w:val="24"/>
                <w:highlight w:val="none"/>
                <w:lang w:val="en-US" w:eastAsia="zh-CN"/>
              </w:rPr>
              <w:t>2</w:t>
            </w:r>
            <w:r>
              <w:rPr>
                <w:rFonts w:hint="eastAsia" w:ascii="宋体" w:hAnsi="宋体" w:eastAsia="宋体" w:cs="宋体"/>
                <w:b/>
                <w:bCs/>
                <w:kern w:val="2"/>
                <w:sz w:val="24"/>
                <w:szCs w:val="24"/>
                <w:highlight w:val="none"/>
                <w:lang w:val="en-US" w:eastAsia="zh-CN" w:bidi="ar-SA"/>
              </w:rPr>
              <w:t>、特定资格条件：</w:t>
            </w:r>
            <w:bookmarkEnd w:id="28"/>
            <w:bookmarkEnd w:id="29"/>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30" w:name="_Toc1501"/>
            <w:bookmarkStart w:id="31" w:name="_Toc27804"/>
            <w:bookmarkStart w:id="32" w:name="_Toc6112"/>
            <w:r>
              <w:rPr>
                <w:rFonts w:hint="eastAsia" w:ascii="宋体" w:hAnsi="宋体" w:eastAsia="宋体" w:cs="宋体"/>
                <w:b w:val="0"/>
                <w:bCs w:val="0"/>
                <w:sz w:val="24"/>
                <w:szCs w:val="24"/>
                <w:highlight w:val="none"/>
                <w:lang w:val="en-US" w:eastAsia="zh-CN"/>
              </w:rPr>
              <w:t>（1）</w:t>
            </w:r>
            <w:bookmarkEnd w:id="30"/>
            <w:r>
              <w:rPr>
                <w:rFonts w:hint="eastAsia" w:ascii="宋体" w:hAnsi="宋体" w:eastAsia="宋体" w:cs="宋体"/>
                <w:b w:val="0"/>
                <w:bCs w:val="0"/>
                <w:sz w:val="24"/>
                <w:szCs w:val="24"/>
                <w:highlight w:val="none"/>
                <w:lang w:val="en-US" w:eastAsia="zh-CN"/>
              </w:rPr>
              <w:t>投标供应商须具有建设行政主管部门颁发的建筑行业（建筑工程）甲级资质及以上且同时具有风景园林工程设计专项甲级资质；</w:t>
            </w:r>
            <w:bookmarkEnd w:id="31"/>
          </w:p>
          <w:bookmarkEnd w:id="32"/>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33" w:name="_Toc572"/>
            <w:bookmarkStart w:id="34" w:name="_Toc6975"/>
            <w:r>
              <w:rPr>
                <w:rFonts w:hint="eastAsia" w:ascii="宋体" w:hAnsi="宋体" w:eastAsia="宋体" w:cs="宋体"/>
                <w:b w:val="0"/>
                <w:bCs w:val="0"/>
                <w:sz w:val="24"/>
                <w:szCs w:val="24"/>
                <w:highlight w:val="none"/>
                <w:lang w:val="en-US" w:eastAsia="zh-CN"/>
              </w:rPr>
              <w:t>（2）拟派的项目负责人须为本单位注册人员，持有一级注册建筑师或一级注册结构师资格，并具有建筑工程相关专业中级及以上技术职称；</w:t>
            </w:r>
            <w:bookmarkEnd w:id="33"/>
            <w:bookmarkEnd w:id="34"/>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35" w:name="_Toc9956"/>
            <w:bookmarkStart w:id="36" w:name="_Toc19993"/>
            <w:r>
              <w:rPr>
                <w:rFonts w:hint="eastAsia" w:ascii="宋体" w:hAnsi="宋体" w:eastAsia="宋体" w:cs="宋体"/>
                <w:b w:val="0"/>
                <w:bCs w:val="0"/>
                <w:sz w:val="24"/>
                <w:szCs w:val="24"/>
                <w:highlight w:val="none"/>
                <w:lang w:val="en-US" w:eastAsia="zh-CN"/>
              </w:rPr>
              <w:t>（3）投标供应商应授权合法的人员参加投标，法定代表人（或单位负责人）直接参加的，须出具法定代表人（或单位负责人）资格证明书和身份证原件，并与营业执照上信息一致；授权代表参加的，须出具法定代表人（或单位负责人）授权委托书及被授权人身份证原件；</w:t>
            </w:r>
            <w:bookmarkEnd w:id="35"/>
            <w:bookmarkEnd w:id="36"/>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37" w:name="_Toc791"/>
            <w:bookmarkStart w:id="38" w:name="_Toc22400"/>
            <w:r>
              <w:rPr>
                <w:rFonts w:hint="eastAsia" w:ascii="宋体" w:hAnsi="宋体" w:eastAsia="宋体" w:cs="宋体"/>
                <w:b w:val="0"/>
                <w:bCs w:val="0"/>
                <w:sz w:val="24"/>
                <w:szCs w:val="24"/>
                <w:highlight w:val="none"/>
                <w:lang w:val="en-US" w:eastAsia="zh-CN"/>
              </w:rPr>
              <w:t>（4）投标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bookmarkEnd w:id="37"/>
            <w:bookmarkEnd w:id="38"/>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highlight w:val="none"/>
                <w:lang w:val="en-US" w:eastAsia="zh-CN"/>
              </w:rPr>
            </w:pPr>
            <w:bookmarkStart w:id="39" w:name="_Toc15463"/>
            <w:bookmarkStart w:id="40" w:name="_Toc11814"/>
            <w:r>
              <w:rPr>
                <w:rFonts w:hint="eastAsia" w:ascii="宋体" w:hAnsi="宋体" w:eastAsia="宋体" w:cs="宋体"/>
                <w:b w:val="0"/>
                <w:bCs w:val="0"/>
                <w:sz w:val="24"/>
                <w:szCs w:val="24"/>
                <w:highlight w:val="none"/>
                <w:lang w:val="en-US" w:eastAsia="zh-CN"/>
              </w:rPr>
              <w:t>（5）</w:t>
            </w:r>
            <w:bookmarkEnd w:id="39"/>
            <w:bookmarkEnd w:id="40"/>
            <w:r>
              <w:rPr>
                <w:rFonts w:hint="eastAsia" w:ascii="宋体" w:hAnsi="宋体" w:eastAsia="宋体" w:cs="宋体"/>
                <w:b w:val="0"/>
                <w:bCs w:val="0"/>
                <w:sz w:val="24"/>
                <w:szCs w:val="24"/>
                <w:highlight w:val="none"/>
                <w:lang w:val="en-US" w:eastAsia="zh-CN"/>
              </w:rPr>
              <w:t>单位负责人为同一人或者存在直接控股、管理关系的不同投标供应商，不得同时参加同一合同项下的政府采购活动；</w:t>
            </w:r>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kern w:val="2"/>
                <w:sz w:val="24"/>
                <w:szCs w:val="24"/>
                <w:highlight w:val="none"/>
              </w:rPr>
            </w:pPr>
            <w:bookmarkStart w:id="41" w:name="_Toc30414"/>
            <w:bookmarkStart w:id="42" w:name="_Toc29234"/>
            <w:r>
              <w:rPr>
                <w:rFonts w:hint="eastAsia" w:ascii="宋体" w:hAnsi="宋体" w:eastAsia="宋体" w:cs="宋体"/>
                <w:b w:val="0"/>
                <w:bCs w:val="0"/>
                <w:sz w:val="24"/>
                <w:szCs w:val="24"/>
                <w:highlight w:val="none"/>
                <w:lang w:val="en-US" w:eastAsia="zh-CN"/>
              </w:rPr>
              <w:t>（6）</w:t>
            </w:r>
            <w:bookmarkEnd w:id="41"/>
            <w:r>
              <w:rPr>
                <w:rFonts w:hint="eastAsia" w:ascii="宋体" w:hAnsi="宋体" w:eastAsia="宋体" w:cs="宋体"/>
                <w:b w:val="0"/>
                <w:bCs w:val="0"/>
                <w:sz w:val="24"/>
                <w:szCs w:val="24"/>
                <w:highlight w:val="none"/>
                <w:lang w:val="en-US" w:eastAsia="zh-CN"/>
              </w:rPr>
              <w:t>本项目不允许联合体投标。</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服务期限</w:t>
            </w:r>
          </w:p>
        </w:tc>
        <w:tc>
          <w:tcPr>
            <w:tcW w:w="6888" w:type="dxa"/>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签订合同后60日历天内完成项目总平面规划图、建筑方案及建筑施工图设计</w:t>
            </w:r>
            <w:r>
              <w:rPr>
                <w:rFonts w:hint="eastAsia" w:ascii="宋体" w:hAnsi="宋体" w:eastAsia="宋体" w:cs="宋体"/>
                <w:color w:val="auto"/>
                <w:sz w:val="24"/>
                <w:szCs w:val="24"/>
                <w:highlight w:val="none"/>
                <w:lang w:val="en-US" w:eastAsia="zh-CN"/>
              </w:rPr>
              <w:t>并交付设计成果（含图纸）</w:t>
            </w:r>
            <w:r>
              <w:rPr>
                <w:rFonts w:hint="eastAsia" w:ascii="宋体" w:hAnsi="宋体" w:eastAsia="宋体" w:cs="宋体"/>
                <w:color w:val="auto"/>
                <w:sz w:val="24"/>
                <w:szCs w:val="24"/>
                <w:highlight w:val="none"/>
                <w:lang w:eastAsia="zh-CN"/>
              </w:rPr>
              <w:t>（其余相关专项设计，按照采购人要求按期保质完成）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68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符合国家</w:t>
            </w:r>
            <w:r>
              <w:rPr>
                <w:rFonts w:hint="eastAsia" w:ascii="宋体" w:hAnsi="宋体" w:eastAsia="宋体" w:cs="宋体"/>
                <w:b/>
                <w:bCs/>
                <w:sz w:val="24"/>
                <w:szCs w:val="24"/>
                <w:highlight w:val="none"/>
                <w:u w:val="single"/>
                <w:lang w:val="en-US" w:eastAsia="zh-CN"/>
              </w:rPr>
              <w:t xml:space="preserve"> 合格 </w:t>
            </w:r>
            <w:r>
              <w:rPr>
                <w:rFonts w:hint="eastAsia" w:ascii="宋体" w:hAnsi="宋体" w:eastAsia="宋体" w:cs="宋体"/>
                <w:sz w:val="24"/>
                <w:szCs w:val="24"/>
                <w:highlight w:val="none"/>
                <w:lang w:val="en-US" w:eastAsia="zh-CN"/>
              </w:rPr>
              <w:t xml:space="preserve">等级（所有文件应符合国家、地方以及相关专业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4" w:lineRule="auto"/>
              <w:ind w:left="0" w:right="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的现行技术规范、法规、标准）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招标文件发售</w:t>
            </w:r>
          </w:p>
        </w:tc>
        <w:tc>
          <w:tcPr>
            <w:tcW w:w="6888" w:type="dxa"/>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left"/>
              <w:textAlignment w:val="auto"/>
              <w:rPr>
                <w:rFonts w:hint="eastAsia" w:ascii="宋体" w:hAnsi="宋体" w:eastAsia="宋体" w:cs="宋体"/>
                <w:b w:val="0"/>
                <w:bCs w:val="0"/>
                <w:sz w:val="24"/>
                <w:szCs w:val="24"/>
              </w:rPr>
            </w:pPr>
            <w:bookmarkStart w:id="43" w:name="_Toc31747"/>
            <w:bookmarkStart w:id="44" w:name="_Toc2367"/>
            <w:r>
              <w:rPr>
                <w:rFonts w:hint="eastAsia" w:ascii="宋体" w:hAnsi="宋体" w:eastAsia="宋体" w:cs="宋体"/>
                <w:b w:val="0"/>
                <w:bCs w:val="0"/>
                <w:sz w:val="24"/>
                <w:szCs w:val="24"/>
              </w:rPr>
              <w:t>发售时间</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2022</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09</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06</w:t>
            </w:r>
            <w:r>
              <w:rPr>
                <w:rFonts w:hint="eastAsia" w:ascii="宋体" w:hAnsi="宋体" w:eastAsia="宋体" w:cs="宋体"/>
                <w:b w:val="0"/>
                <w:bCs w:val="0"/>
                <w:sz w:val="24"/>
                <w:szCs w:val="24"/>
                <w:highlight w:val="none"/>
              </w:rPr>
              <w:t>日至</w:t>
            </w:r>
            <w:r>
              <w:rPr>
                <w:rFonts w:hint="eastAsia" w:ascii="宋体" w:hAnsi="宋体" w:eastAsia="宋体" w:cs="宋体"/>
                <w:b w:val="0"/>
                <w:bCs w:val="0"/>
                <w:sz w:val="24"/>
                <w:szCs w:val="24"/>
                <w:highlight w:val="none"/>
                <w:lang w:val="en-US" w:eastAsia="zh-CN"/>
              </w:rPr>
              <w:t>2022</w:t>
            </w:r>
            <w:r>
              <w:rPr>
                <w:rFonts w:hint="eastAsia" w:ascii="宋体" w:hAnsi="宋体" w:eastAsia="宋体" w:cs="宋体"/>
                <w:b w:val="0"/>
                <w:bCs w:val="0"/>
                <w:sz w:val="24"/>
                <w:szCs w:val="24"/>
                <w:highlight w:val="none"/>
              </w:rPr>
              <w:t>年</w:t>
            </w:r>
            <w:r>
              <w:rPr>
                <w:rFonts w:hint="eastAsia" w:ascii="宋体" w:hAnsi="宋体" w:eastAsia="宋体" w:cs="宋体"/>
                <w:b w:val="0"/>
                <w:bCs w:val="0"/>
                <w:sz w:val="24"/>
                <w:szCs w:val="24"/>
                <w:highlight w:val="none"/>
                <w:lang w:val="en-US" w:eastAsia="zh-CN"/>
              </w:rPr>
              <w:t>09</w:t>
            </w:r>
            <w:r>
              <w:rPr>
                <w:rFonts w:hint="eastAsia" w:ascii="宋体" w:hAnsi="宋体" w:eastAsia="宋体" w:cs="宋体"/>
                <w:b w:val="0"/>
                <w:bCs w:val="0"/>
                <w:sz w:val="24"/>
                <w:szCs w:val="24"/>
                <w:highlight w:val="none"/>
              </w:rPr>
              <w:t>月</w:t>
            </w:r>
            <w:r>
              <w:rPr>
                <w:rFonts w:hint="eastAsia" w:ascii="宋体" w:hAnsi="宋体" w:eastAsia="宋体" w:cs="宋体"/>
                <w:b w:val="0"/>
                <w:bCs w:val="0"/>
                <w:sz w:val="24"/>
                <w:szCs w:val="24"/>
                <w:highlight w:val="none"/>
                <w:lang w:val="en-US" w:eastAsia="zh-CN"/>
              </w:rPr>
              <w:t>13</w:t>
            </w:r>
            <w:r>
              <w:rPr>
                <w:rFonts w:hint="eastAsia" w:ascii="宋体" w:hAnsi="宋体" w:eastAsia="宋体" w:cs="宋体"/>
                <w:b w:val="0"/>
                <w:bCs w:val="0"/>
                <w:sz w:val="24"/>
                <w:szCs w:val="24"/>
                <w:highlight w:val="none"/>
              </w:rPr>
              <w:t>日</w:t>
            </w:r>
            <w:r>
              <w:rPr>
                <w:rFonts w:hint="eastAsia" w:ascii="宋体" w:hAnsi="宋体" w:eastAsia="宋体" w:cs="宋体"/>
                <w:b w:val="0"/>
                <w:bCs w:val="0"/>
                <w:sz w:val="24"/>
                <w:szCs w:val="24"/>
                <w:highlight w:val="none"/>
                <w:lang w:eastAsia="zh-CN"/>
              </w:rPr>
              <w:t>，每日</w:t>
            </w:r>
            <w:r>
              <w:rPr>
                <w:rFonts w:hint="eastAsia" w:ascii="宋体" w:hAnsi="宋体" w:eastAsia="宋体" w:cs="宋体"/>
                <w:b w:val="0"/>
                <w:bCs w:val="0"/>
                <w:sz w:val="24"/>
                <w:szCs w:val="24"/>
              </w:rPr>
              <w:t>上午9:00-12:00，下午</w:t>
            </w: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rPr>
              <w:t>:00-17:</w:t>
            </w:r>
            <w:r>
              <w:rPr>
                <w:rFonts w:hint="eastAsia" w:ascii="宋体" w:hAnsi="宋体" w:eastAsia="宋体" w:cs="宋体"/>
                <w:b w:val="0"/>
                <w:bCs w:val="0"/>
                <w:sz w:val="24"/>
                <w:szCs w:val="24"/>
                <w:lang w:val="en-US" w:eastAsia="zh-CN"/>
              </w:rPr>
              <w:t>00</w:t>
            </w:r>
            <w:r>
              <w:rPr>
                <w:rFonts w:hint="eastAsia" w:ascii="宋体" w:hAnsi="宋体" w:eastAsia="宋体" w:cs="宋体"/>
                <w:b w:val="0"/>
                <w:bCs w:val="0"/>
                <w:sz w:val="24"/>
                <w:szCs w:val="24"/>
              </w:rPr>
              <w:t>时止（</w:t>
            </w:r>
            <w:r>
              <w:rPr>
                <w:rFonts w:hint="eastAsia" w:ascii="宋体" w:hAnsi="宋体" w:eastAsia="宋体" w:cs="宋体"/>
                <w:b w:val="0"/>
                <w:bCs w:val="0"/>
                <w:sz w:val="24"/>
                <w:szCs w:val="24"/>
                <w:lang w:val="en-US" w:eastAsia="zh-CN"/>
              </w:rPr>
              <w:t>北京时间，法定节假日除外</w:t>
            </w:r>
            <w:r>
              <w:rPr>
                <w:rFonts w:hint="eastAsia" w:ascii="宋体" w:hAnsi="宋体" w:eastAsia="宋体" w:cs="宋体"/>
                <w:b w:val="0"/>
                <w:bCs w:val="0"/>
                <w:sz w:val="24"/>
                <w:szCs w:val="24"/>
              </w:rPr>
              <w:t>）。</w:t>
            </w:r>
            <w:bookmarkEnd w:id="43"/>
            <w:bookmarkEnd w:id="44"/>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sz w:val="24"/>
                <w:szCs w:val="24"/>
              </w:rPr>
            </w:pPr>
            <w:bookmarkStart w:id="45" w:name="_Toc10493"/>
            <w:bookmarkStart w:id="46" w:name="_Toc14917"/>
            <w:r>
              <w:rPr>
                <w:rFonts w:hint="eastAsia" w:ascii="宋体" w:hAnsi="宋体" w:eastAsia="宋体" w:cs="宋体"/>
                <w:b w:val="0"/>
                <w:bCs w:val="0"/>
                <w:sz w:val="24"/>
                <w:szCs w:val="24"/>
              </w:rPr>
              <w:t>发售地点：</w:t>
            </w:r>
            <w:r>
              <w:rPr>
                <w:rFonts w:hint="eastAsia" w:ascii="宋体" w:hAnsi="宋体" w:eastAsia="宋体" w:cs="宋体"/>
                <w:b w:val="0"/>
                <w:bCs w:val="0"/>
                <w:sz w:val="24"/>
                <w:szCs w:val="24"/>
                <w:lang w:val="zh-CN" w:eastAsia="zh-CN"/>
              </w:rPr>
              <w:t>各投标供应商凭数字证书（陕西CA锁）自行登录【全国公共资源交易平台（陕西省·宝鸡市）宝鸡市公共资源交易中心】（http://bj.sxggzyjy.cn）下载招标文件。</w:t>
            </w:r>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联合体投标</w:t>
            </w:r>
          </w:p>
        </w:tc>
        <w:tc>
          <w:tcPr>
            <w:tcW w:w="68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9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rPr>
              <w:t>不接受</w:t>
            </w:r>
            <w:r>
              <w:rPr>
                <w:rFonts w:hint="eastAsia" w:ascii="宋体" w:hAnsi="宋体" w:eastAsia="宋体" w:cs="宋体"/>
                <w:sz w:val="24"/>
                <w:szCs w:val="24"/>
                <w:lang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15</w:t>
            </w:r>
          </w:p>
        </w:tc>
        <w:tc>
          <w:tcPr>
            <w:tcW w:w="1916"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val="0"/>
                <w:bCs w:val="0"/>
                <w:sz w:val="24"/>
                <w:szCs w:val="24"/>
              </w:rPr>
            </w:pPr>
            <w:bookmarkStart w:id="47" w:name="_Toc12415"/>
            <w:bookmarkStart w:id="48" w:name="_Toc23467"/>
            <w:r>
              <w:rPr>
                <w:rFonts w:hint="eastAsia" w:ascii="宋体" w:hAnsi="宋体" w:eastAsia="宋体" w:cs="宋体"/>
                <w:b w:val="0"/>
                <w:bCs w:val="0"/>
                <w:sz w:val="24"/>
                <w:szCs w:val="24"/>
              </w:rPr>
              <w:t>现场勘查、标前</w:t>
            </w:r>
            <w:bookmarkEnd w:id="47"/>
            <w:bookmarkEnd w:id="48"/>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color w:val="000000" w:themeColor="text1"/>
                <w:sz w:val="24"/>
                <w:szCs w:val="24"/>
              </w:rPr>
            </w:pPr>
            <w:bookmarkStart w:id="49" w:name="_Toc25974"/>
            <w:bookmarkStart w:id="50" w:name="_Toc29606"/>
            <w:r>
              <w:rPr>
                <w:rFonts w:hint="eastAsia" w:ascii="宋体" w:hAnsi="宋体" w:eastAsia="宋体" w:cs="宋体"/>
                <w:b w:val="0"/>
                <w:bCs w:val="0"/>
                <w:sz w:val="24"/>
                <w:szCs w:val="24"/>
              </w:rPr>
              <w:t>答疑会</w:t>
            </w:r>
            <w:bookmarkEnd w:id="49"/>
            <w:bookmarkEnd w:id="50"/>
          </w:p>
        </w:tc>
        <w:tc>
          <w:tcPr>
            <w:tcW w:w="6888"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sz w:val="24"/>
                <w:szCs w:val="24"/>
              </w:rPr>
            </w:pPr>
            <w:bookmarkStart w:id="51" w:name="_Toc9485"/>
            <w:bookmarkStart w:id="52" w:name="_Toc17700"/>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人不组织踏勘现场</w:t>
            </w:r>
            <w:r>
              <w:rPr>
                <w:rFonts w:hint="eastAsia" w:ascii="宋体" w:hAnsi="宋体" w:eastAsia="宋体" w:cs="宋体"/>
                <w:b w:val="0"/>
                <w:bCs w:val="0"/>
                <w:sz w:val="24"/>
                <w:szCs w:val="24"/>
                <w:lang w:eastAsia="zh-CN"/>
              </w:rPr>
              <w:t>和标前答疑会</w:t>
            </w:r>
            <w:r>
              <w:rPr>
                <w:rFonts w:hint="eastAsia" w:ascii="宋体" w:hAnsi="宋体" w:eastAsia="宋体" w:cs="宋体"/>
                <w:b w:val="0"/>
                <w:bCs w:val="0"/>
                <w:sz w:val="24"/>
                <w:szCs w:val="24"/>
              </w:rPr>
              <w:t>。投标</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认为有必要可自行勘查，并承担所有费用及风险。</w:t>
            </w:r>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1916"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sz w:val="24"/>
                <w:szCs w:val="24"/>
              </w:rPr>
            </w:pPr>
            <w:bookmarkStart w:id="53" w:name="_Toc18432"/>
            <w:bookmarkStart w:id="54" w:name="_Toc6794"/>
            <w:r>
              <w:rPr>
                <w:rFonts w:hint="eastAsia" w:ascii="宋体" w:hAnsi="宋体" w:eastAsia="宋体" w:cs="宋体"/>
                <w:b w:val="0"/>
                <w:bCs w:val="0"/>
                <w:sz w:val="24"/>
                <w:szCs w:val="24"/>
              </w:rPr>
              <w:t>投标</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对招标文件提出质疑时间</w:t>
            </w:r>
            <w:bookmarkEnd w:id="53"/>
            <w:bookmarkEnd w:id="54"/>
          </w:p>
        </w:tc>
        <w:tc>
          <w:tcPr>
            <w:tcW w:w="6888"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sz w:val="24"/>
                <w:szCs w:val="24"/>
                <w:lang w:eastAsia="zh-CN"/>
              </w:rPr>
            </w:pPr>
            <w:bookmarkStart w:id="55" w:name="_Toc14888"/>
            <w:bookmarkStart w:id="56" w:name="_Toc626"/>
            <w:r>
              <w:rPr>
                <w:rFonts w:hint="eastAsia" w:ascii="宋体" w:hAnsi="宋体" w:eastAsia="宋体" w:cs="宋体"/>
                <w:b w:val="0"/>
                <w:bCs w:val="0"/>
                <w:sz w:val="24"/>
                <w:szCs w:val="24"/>
              </w:rPr>
              <w:t>投标</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认为招标文件使自己的权益受到损害的，在收到招标文件之日起七个工作日内</w:t>
            </w:r>
            <w:r>
              <w:rPr>
                <w:rFonts w:hint="eastAsia" w:ascii="宋体" w:hAnsi="宋体" w:eastAsia="宋体" w:cs="宋体"/>
                <w:b w:val="0"/>
                <w:bCs w:val="0"/>
                <w:sz w:val="24"/>
                <w:szCs w:val="24"/>
                <w:lang w:eastAsia="zh-CN"/>
              </w:rPr>
              <w:t>，在全国公共资源交易平台（陕西省</w:t>
            </w:r>
            <w:r>
              <w:rPr>
                <w:rFonts w:hint="eastAsia" w:ascii="宋体" w:hAnsi="宋体" w:eastAsia="宋体" w:cs="宋体"/>
                <w:b w:val="0"/>
                <w:bCs w:val="0"/>
                <w:sz w:val="24"/>
                <w:szCs w:val="24"/>
                <w:lang w:val="zh-CN" w:eastAsia="zh-CN"/>
              </w:rPr>
              <w:t>·</w:t>
            </w:r>
            <w:r>
              <w:rPr>
                <w:rFonts w:hint="eastAsia" w:ascii="宋体" w:hAnsi="宋体" w:eastAsia="宋体" w:cs="宋体"/>
                <w:b w:val="0"/>
                <w:bCs w:val="0"/>
                <w:sz w:val="24"/>
                <w:szCs w:val="24"/>
                <w:lang w:eastAsia="zh-CN"/>
              </w:rPr>
              <w:t>宝鸡市）</w:t>
            </w:r>
            <w:r>
              <w:rPr>
                <w:rFonts w:hint="eastAsia" w:ascii="宋体" w:hAnsi="宋体" w:eastAsia="宋体" w:cs="宋体"/>
                <w:b w:val="0"/>
                <w:bCs w:val="0"/>
                <w:sz w:val="24"/>
                <w:szCs w:val="24"/>
                <w:lang w:val="zh-CN" w:eastAsia="zh-CN"/>
              </w:rPr>
              <w:t>宝鸡市公共资源交易中心</w:t>
            </w:r>
            <w:r>
              <w:rPr>
                <w:rFonts w:hint="eastAsia" w:ascii="宋体" w:hAnsi="宋体" w:eastAsia="宋体" w:cs="宋体"/>
                <w:b w:val="0"/>
                <w:bCs w:val="0"/>
                <w:sz w:val="24"/>
                <w:szCs w:val="24"/>
                <w:lang w:eastAsia="zh-CN"/>
              </w:rPr>
              <w:t>提出，</w:t>
            </w:r>
            <w:r>
              <w:rPr>
                <w:rFonts w:hint="eastAsia" w:ascii="宋体" w:hAnsi="宋体" w:eastAsia="宋体" w:cs="宋体"/>
                <w:b w:val="0"/>
                <w:bCs w:val="0"/>
                <w:sz w:val="24"/>
                <w:szCs w:val="24"/>
              </w:rPr>
              <w:t>逾期</w:t>
            </w:r>
            <w:r>
              <w:rPr>
                <w:rFonts w:hint="eastAsia" w:ascii="宋体" w:hAnsi="宋体" w:eastAsia="宋体" w:cs="宋体"/>
                <w:b w:val="0"/>
                <w:bCs w:val="0"/>
                <w:sz w:val="24"/>
                <w:szCs w:val="24"/>
                <w:lang w:eastAsia="zh-CN"/>
              </w:rPr>
              <w:t>不予答复</w:t>
            </w:r>
            <w:r>
              <w:rPr>
                <w:rFonts w:hint="eastAsia" w:ascii="宋体" w:hAnsi="宋体" w:eastAsia="宋体" w:cs="宋体"/>
                <w:b w:val="0"/>
                <w:bCs w:val="0"/>
                <w:sz w:val="24"/>
                <w:szCs w:val="24"/>
              </w:rPr>
              <w:t>，因此带来的一切不利后果由投标</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szCs w:val="24"/>
              </w:rPr>
              <w:t>自负</w:t>
            </w:r>
            <w:r>
              <w:rPr>
                <w:rFonts w:hint="eastAsia" w:ascii="宋体" w:hAnsi="宋体" w:eastAsia="宋体" w:cs="宋体"/>
                <w:b w:val="0"/>
                <w:bCs w:val="0"/>
                <w:sz w:val="24"/>
                <w:szCs w:val="24"/>
                <w:lang w:eastAsia="zh-CN"/>
              </w:rPr>
              <w:t>。</w:t>
            </w:r>
            <w:bookmarkEnd w:id="55"/>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1916"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b w:val="0"/>
                <w:bCs w:val="0"/>
                <w:sz w:val="24"/>
                <w:szCs w:val="24"/>
              </w:rPr>
            </w:pPr>
            <w:bookmarkStart w:id="57" w:name="_Toc17299"/>
            <w:bookmarkStart w:id="58" w:name="_Toc20462"/>
            <w:r>
              <w:rPr>
                <w:rFonts w:hint="eastAsia" w:ascii="宋体" w:hAnsi="宋体" w:eastAsia="宋体" w:cs="宋体"/>
                <w:b w:val="0"/>
                <w:bCs w:val="0"/>
                <w:sz w:val="24"/>
                <w:szCs w:val="24"/>
              </w:rPr>
              <w:t>构成招标文件的</w:t>
            </w:r>
            <w:bookmarkEnd w:id="57"/>
            <w:bookmarkEnd w:id="58"/>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leftChars="0" w:right="0" w:rightChars="0" w:firstLine="0" w:firstLineChars="0"/>
              <w:jc w:val="center"/>
              <w:textAlignment w:val="auto"/>
              <w:rPr>
                <w:rFonts w:hint="eastAsia" w:ascii="宋体" w:hAnsi="宋体" w:eastAsia="宋体" w:cs="宋体"/>
                <w:sz w:val="24"/>
                <w:szCs w:val="24"/>
              </w:rPr>
            </w:pPr>
            <w:bookmarkStart w:id="59" w:name="_Toc22384"/>
            <w:bookmarkStart w:id="60" w:name="_Toc31988"/>
            <w:r>
              <w:rPr>
                <w:rFonts w:hint="eastAsia" w:ascii="宋体" w:hAnsi="宋体" w:eastAsia="宋体" w:cs="宋体"/>
                <w:b w:val="0"/>
                <w:bCs w:val="0"/>
                <w:sz w:val="24"/>
                <w:szCs w:val="24"/>
              </w:rPr>
              <w:t>其他文件</w:t>
            </w:r>
            <w:bookmarkEnd w:id="59"/>
            <w:bookmarkEnd w:id="60"/>
          </w:p>
        </w:tc>
        <w:tc>
          <w:tcPr>
            <w:tcW w:w="6888"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sz w:val="24"/>
                <w:szCs w:val="24"/>
              </w:rPr>
            </w:pPr>
            <w:bookmarkStart w:id="61" w:name="_Toc4267"/>
            <w:bookmarkStart w:id="62" w:name="_Toc20901"/>
            <w:r>
              <w:rPr>
                <w:rFonts w:hint="eastAsia" w:ascii="宋体" w:hAnsi="宋体" w:eastAsia="宋体" w:cs="宋体"/>
                <w:b w:val="0"/>
                <w:bCs w:val="0"/>
                <w:sz w:val="24"/>
                <w:szCs w:val="24"/>
              </w:rPr>
              <w:t>招标文件的澄清、修改及有关补充通知均为招标文件的有效组成部分。</w:t>
            </w:r>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1916" w:type="dxa"/>
            <w:vAlign w:val="center"/>
          </w:tcPr>
          <w:p>
            <w:pPr>
              <w:pStyle w:val="41"/>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投标文件提交截止时间、开标时间和地点</w:t>
            </w:r>
          </w:p>
        </w:tc>
        <w:tc>
          <w:tcPr>
            <w:tcW w:w="6888"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val="0"/>
                <w:bCs w:val="0"/>
                <w:sz w:val="24"/>
                <w:szCs w:val="24"/>
                <w:highlight w:val="none"/>
                <w:lang w:val="en-US" w:eastAsia="zh-CN"/>
              </w:rPr>
            </w:pPr>
            <w:bookmarkStart w:id="63" w:name="_Toc11191"/>
            <w:bookmarkStart w:id="64" w:name="_Toc14071"/>
            <w:r>
              <w:rPr>
                <w:rFonts w:hint="eastAsia" w:ascii="宋体" w:hAnsi="宋体" w:eastAsia="宋体" w:cs="宋体"/>
                <w:b w:val="0"/>
                <w:bCs w:val="0"/>
                <w:sz w:val="24"/>
                <w:szCs w:val="24"/>
                <w:highlight w:val="none"/>
                <w:lang w:val="en-US" w:eastAsia="zh-CN"/>
              </w:rPr>
              <w:t>1.投标文件提交截止时间：2022年09月26日09时00分</w:t>
            </w:r>
            <w:bookmarkEnd w:id="63"/>
            <w:bookmarkEnd w:id="64"/>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val="0"/>
                <w:bCs w:val="0"/>
                <w:sz w:val="24"/>
                <w:szCs w:val="24"/>
                <w:highlight w:val="none"/>
                <w:lang w:val="en-US" w:eastAsia="zh-CN"/>
              </w:rPr>
            </w:pPr>
            <w:bookmarkStart w:id="65" w:name="_Toc31951"/>
            <w:bookmarkStart w:id="66" w:name="_Toc4805"/>
            <w:r>
              <w:rPr>
                <w:rFonts w:hint="eastAsia" w:ascii="宋体" w:hAnsi="宋体" w:eastAsia="宋体" w:cs="宋体"/>
                <w:b w:val="0"/>
                <w:bCs w:val="0"/>
                <w:sz w:val="24"/>
                <w:szCs w:val="24"/>
                <w:highlight w:val="none"/>
                <w:lang w:val="en-US" w:eastAsia="zh-CN"/>
              </w:rPr>
              <w:t>2.投标地点：宝鸡市公共资源交易中心五楼11开标室</w:t>
            </w:r>
            <w:bookmarkEnd w:id="65"/>
            <w:bookmarkEnd w:id="66"/>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val="0"/>
                <w:bCs w:val="0"/>
                <w:sz w:val="24"/>
                <w:szCs w:val="24"/>
                <w:highlight w:val="none"/>
                <w:lang w:val="en-US" w:eastAsia="zh-CN"/>
              </w:rPr>
            </w:pPr>
            <w:bookmarkStart w:id="67" w:name="_Toc13571"/>
            <w:bookmarkStart w:id="68" w:name="_Toc17595"/>
            <w:r>
              <w:rPr>
                <w:rFonts w:hint="eastAsia" w:ascii="宋体" w:hAnsi="宋体" w:eastAsia="宋体" w:cs="宋体"/>
                <w:b w:val="0"/>
                <w:bCs w:val="0"/>
                <w:sz w:val="24"/>
                <w:szCs w:val="24"/>
                <w:highlight w:val="none"/>
                <w:lang w:val="en-US" w:eastAsia="zh-CN"/>
              </w:rPr>
              <w:t>3.开标时间：</w:t>
            </w:r>
            <w:bookmarkEnd w:id="67"/>
            <w:r>
              <w:rPr>
                <w:rFonts w:hint="eastAsia" w:ascii="宋体" w:hAnsi="宋体" w:eastAsia="宋体" w:cs="宋体"/>
                <w:b w:val="0"/>
                <w:bCs w:val="0"/>
                <w:sz w:val="24"/>
                <w:szCs w:val="24"/>
                <w:highlight w:val="none"/>
                <w:lang w:val="en-US" w:eastAsia="zh-CN"/>
              </w:rPr>
              <w:t>2022年09月26日09时00分</w:t>
            </w:r>
            <w:bookmarkEnd w:id="68"/>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val="0"/>
                <w:bCs w:val="0"/>
                <w:sz w:val="24"/>
                <w:szCs w:val="24"/>
                <w:highlight w:val="none"/>
                <w:lang w:val="en-US" w:eastAsia="zh-CN"/>
              </w:rPr>
            </w:pPr>
            <w:bookmarkStart w:id="69" w:name="_Toc25766"/>
            <w:bookmarkStart w:id="70" w:name="_Toc4965"/>
            <w:r>
              <w:rPr>
                <w:rFonts w:hint="eastAsia" w:ascii="宋体" w:hAnsi="宋体" w:eastAsia="宋体" w:cs="宋体"/>
                <w:b w:val="0"/>
                <w:bCs w:val="0"/>
                <w:sz w:val="24"/>
                <w:szCs w:val="24"/>
                <w:highlight w:val="none"/>
                <w:lang w:val="en-US" w:eastAsia="zh-CN"/>
              </w:rPr>
              <w:t>4.开标地点：宝鸡市公共资源交易中心五楼11开标室</w:t>
            </w:r>
            <w:bookmarkEnd w:id="69"/>
            <w:bookmarkEnd w:id="70"/>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sz w:val="24"/>
                <w:szCs w:val="24"/>
              </w:rPr>
            </w:pPr>
            <w:bookmarkStart w:id="71" w:name="_Toc25071"/>
            <w:bookmarkStart w:id="72" w:name="_Toc14004"/>
            <w:r>
              <w:rPr>
                <w:rFonts w:hint="eastAsia" w:ascii="宋体" w:hAnsi="宋体" w:eastAsia="宋体" w:cs="宋体"/>
                <w:b/>
                <w:bCs/>
                <w:sz w:val="24"/>
                <w:szCs w:val="24"/>
                <w:lang w:val="en-US" w:eastAsia="zh-CN"/>
              </w:rPr>
              <w:t>特别提示：</w:t>
            </w:r>
            <w:r>
              <w:rPr>
                <w:rFonts w:hint="eastAsia" w:ascii="宋体" w:hAnsi="宋体" w:eastAsia="宋体" w:cs="宋体"/>
                <w:b w:val="0"/>
                <w:bCs w:val="0"/>
                <w:sz w:val="24"/>
                <w:szCs w:val="24"/>
                <w:lang w:val="en-US" w:eastAsia="zh-CN"/>
              </w:rPr>
              <w:t>投标供应商须在投标文件提交截止时间（即开标时间）前，持陕西CA锁，登录</w:t>
            </w:r>
            <w:r>
              <w:rPr>
                <w:rFonts w:hint="eastAsia" w:ascii="宋体" w:hAnsi="宋体" w:eastAsia="宋体" w:cs="宋体"/>
                <w:b w:val="0"/>
                <w:bCs w:val="0"/>
                <w:sz w:val="24"/>
                <w:szCs w:val="24"/>
                <w:lang w:val="zh-CN" w:eastAsia="zh-CN"/>
              </w:rPr>
              <w:t>全国公共资源交易平台（陕西省·宝鸡市）宝鸡市公共资源交易中心（http://bj.sxggzyjy.cn）</w:t>
            </w:r>
            <w:r>
              <w:rPr>
                <w:rFonts w:hint="eastAsia" w:ascii="宋体" w:hAnsi="宋体" w:eastAsia="宋体" w:cs="宋体"/>
                <w:b w:val="0"/>
                <w:bCs w:val="0"/>
                <w:sz w:val="24"/>
                <w:szCs w:val="24"/>
                <w:lang w:val="en-US" w:eastAsia="zh-CN"/>
              </w:rPr>
              <w:t>上传电子投标文件，逾期提交，系统将拒绝接收。</w:t>
            </w:r>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916" w:type="dxa"/>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888"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自提交投标文件截止之日起90天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p>
        </w:tc>
        <w:tc>
          <w:tcPr>
            <w:tcW w:w="6888" w:type="dxa"/>
            <w:vAlign w:val="center"/>
          </w:tcPr>
          <w:p>
            <w:pPr>
              <w:pStyle w:val="12"/>
              <w:keepNext w:val="0"/>
              <w:keepLines w:val="0"/>
              <w:suppressLineNumbers w:val="0"/>
              <w:spacing w:before="0" w:beforeAutospacing="0" w:after="0" w:afterAutospacing="0"/>
              <w:ind w:left="0" w:right="0"/>
              <w:jc w:val="both"/>
              <w:rPr>
                <w:rFonts w:hint="eastAsia"/>
              </w:rPr>
            </w:pPr>
            <w:r>
              <w:rPr>
                <w:rFonts w:hint="eastAsia"/>
              </w:rPr>
              <w:t>投标保证金的金额：</w:t>
            </w:r>
            <w:r>
              <w:rPr>
                <w:rFonts w:hint="eastAsia"/>
                <w:lang w:eastAsia="zh-CN"/>
              </w:rPr>
              <w:t>伍万元整</w:t>
            </w:r>
            <w:r>
              <w:rPr>
                <w:rFonts w:hint="eastAsia"/>
              </w:rPr>
              <w:t>（￥：</w:t>
            </w:r>
            <w:r>
              <w:rPr>
                <w:rFonts w:hint="eastAsia"/>
                <w:lang w:val="en-US" w:eastAsia="zh-CN"/>
              </w:rPr>
              <w:t>50000.00</w:t>
            </w:r>
            <w:r>
              <w:rPr>
                <w:rFonts w:hint="eastAsia"/>
              </w:rPr>
              <w:t>元）</w:t>
            </w:r>
          </w:p>
          <w:p>
            <w:pPr>
              <w:pStyle w:val="12"/>
              <w:keepNext w:val="0"/>
              <w:keepLines w:val="0"/>
              <w:suppressLineNumbers w:val="0"/>
              <w:spacing w:before="0" w:beforeAutospacing="0" w:after="0" w:afterAutospacing="0"/>
              <w:ind w:left="0" w:right="0"/>
              <w:jc w:val="both"/>
              <w:rPr>
                <w:rFonts w:hint="eastAsia"/>
              </w:rPr>
            </w:pPr>
            <w:r>
              <w:rPr>
                <w:rFonts w:hint="eastAsia"/>
              </w:rPr>
              <w:t xml:space="preserve">投标保证金的形式：支票、银行转账或保函 </w:t>
            </w:r>
          </w:p>
          <w:p>
            <w:pPr>
              <w:pStyle w:val="12"/>
              <w:keepNext w:val="0"/>
              <w:keepLines w:val="0"/>
              <w:suppressLineNumbers w:val="0"/>
              <w:spacing w:before="0" w:beforeAutospacing="0" w:after="0" w:afterAutospacing="0"/>
              <w:ind w:left="0" w:right="0"/>
              <w:jc w:val="both"/>
              <w:rPr>
                <w:rFonts w:hint="eastAsia"/>
                <w:highlight w:val="none"/>
                <w:lang w:eastAsia="zh-CN"/>
              </w:rPr>
            </w:pPr>
            <w:r>
              <w:rPr>
                <w:rFonts w:hint="eastAsia"/>
                <w:highlight w:val="none"/>
                <w:lang w:eastAsia="zh-CN"/>
              </w:rPr>
              <w:t>开户行：长安银行股份有限公司宝鸡分行营业部</w:t>
            </w:r>
          </w:p>
          <w:p>
            <w:pPr>
              <w:pStyle w:val="12"/>
              <w:keepNext w:val="0"/>
              <w:keepLines w:val="0"/>
              <w:suppressLineNumbers w:val="0"/>
              <w:spacing w:before="0" w:beforeAutospacing="0" w:after="0" w:afterAutospacing="0"/>
              <w:ind w:left="0" w:right="0"/>
              <w:jc w:val="both"/>
              <w:rPr>
                <w:rFonts w:hint="eastAsia"/>
                <w:highlight w:val="none"/>
                <w:lang w:val="en-US" w:eastAsia="zh-CN"/>
              </w:rPr>
            </w:pPr>
            <w:r>
              <w:rPr>
                <w:rFonts w:hint="eastAsia"/>
                <w:highlight w:val="none"/>
                <w:lang w:val="en-US" w:eastAsia="zh-CN"/>
              </w:rPr>
              <w:t>行  号：3137 9300 0027</w:t>
            </w:r>
          </w:p>
          <w:p>
            <w:pPr>
              <w:pStyle w:val="12"/>
              <w:keepNext w:val="0"/>
              <w:keepLines w:val="0"/>
              <w:suppressLineNumbers w:val="0"/>
              <w:spacing w:before="0" w:beforeAutospacing="0" w:after="0" w:afterAutospacing="0"/>
              <w:ind w:left="0" w:right="0"/>
              <w:jc w:val="both"/>
              <w:rPr>
                <w:rFonts w:hint="eastAsia"/>
                <w:highlight w:val="none"/>
                <w:lang w:eastAsia="zh-CN"/>
              </w:rPr>
            </w:pPr>
            <w:r>
              <w:rPr>
                <w:rFonts w:hint="eastAsia"/>
                <w:highlight w:val="none"/>
                <w:lang w:eastAsia="zh-CN"/>
              </w:rPr>
              <w:t>账户名称：宝鸡市公共资源交易中心保证金专户</w:t>
            </w:r>
          </w:p>
          <w:p>
            <w:pPr>
              <w:pStyle w:val="12"/>
              <w:keepNext w:val="0"/>
              <w:keepLines w:val="0"/>
              <w:suppressLineNumbers w:val="0"/>
              <w:spacing w:before="0" w:beforeAutospacing="0" w:after="0" w:afterAutospacing="0"/>
              <w:ind w:left="0" w:right="0"/>
              <w:jc w:val="both"/>
              <w:rPr>
                <w:rFonts w:hint="eastAsia"/>
                <w:highlight w:val="none"/>
                <w:lang w:eastAsia="zh-CN"/>
              </w:rPr>
            </w:pPr>
            <w:r>
              <w:rPr>
                <w:rFonts w:hint="eastAsia"/>
                <w:highlight w:val="none"/>
                <w:lang w:eastAsia="zh-CN"/>
              </w:rPr>
              <w:t>账</w:t>
            </w:r>
            <w:r>
              <w:rPr>
                <w:rFonts w:hint="eastAsia"/>
                <w:highlight w:val="none"/>
                <w:lang w:val="en-US" w:eastAsia="zh-CN"/>
              </w:rPr>
              <w:t xml:space="preserve">   </w:t>
            </w:r>
            <w:r>
              <w:rPr>
                <w:rFonts w:hint="eastAsia"/>
                <w:highlight w:val="none"/>
                <w:lang w:eastAsia="zh-CN"/>
              </w:rPr>
              <w:t>号：80602000142101980602913</w:t>
            </w:r>
          </w:p>
          <w:p>
            <w:pPr>
              <w:keepNext w:val="0"/>
              <w:keepLines w:val="0"/>
              <w:suppressLineNumbers w:val="0"/>
              <w:spacing w:before="0" w:beforeAutospacing="0" w:after="0" w:afterAutospacing="0"/>
              <w:ind w:left="0" w:right="0"/>
              <w:rPr>
                <w:rFonts w:hint="eastAsia"/>
              </w:rPr>
            </w:pPr>
            <w:r>
              <w:rPr>
                <w:rFonts w:hint="eastAsia"/>
                <w:lang w:val="en-US" w:eastAsia="zh-CN"/>
              </w:rPr>
              <w:t>①投标供应商以支票或银行转账方式递交投标保证金的，必须在开标前将投标保证金从本单位基本账户缴存至宝鸡市公共资源</w:t>
            </w:r>
            <w:r>
              <w:rPr>
                <w:rFonts w:hint="eastAsia" w:ascii="宋体" w:hAnsi="宋体" w:eastAsia="宋体" w:cs="宋体"/>
                <w:b w:val="0"/>
                <w:bCs w:val="0"/>
                <w:sz w:val="24"/>
                <w:szCs w:val="24"/>
                <w:lang w:val="en-US" w:eastAsia="zh-CN"/>
              </w:rPr>
              <w:t>交易中心保证金专户，投标供应商在缴纳保证金时应充分考虑银行到账时间，否则由此造成的损失由投标供应商自行承担。交易中心</w:t>
            </w:r>
            <w:r>
              <w:rPr>
                <w:rFonts w:hint="eastAsia"/>
                <w:lang w:val="en-US" w:eastAsia="zh-CN"/>
              </w:rPr>
              <w:t>财务室电</w:t>
            </w:r>
            <w:r>
              <w:rPr>
                <w:rFonts w:hint="eastAsia" w:ascii="宋体" w:hAnsi="宋体" w:eastAsia="宋体" w:cs="宋体"/>
                <w:b w:val="0"/>
                <w:bCs w:val="0"/>
                <w:sz w:val="24"/>
                <w:szCs w:val="24"/>
                <w:lang w:val="en-US" w:eastAsia="zh-CN"/>
              </w:rPr>
              <w:t>话：0917-3262731。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888"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lang w:val="en-US" w:eastAsia="zh-CN"/>
              </w:rPr>
            </w:pPr>
            <w:bookmarkStart w:id="73" w:name="_Toc31855"/>
            <w:bookmarkStart w:id="74" w:name="_Toc24495"/>
            <w:r>
              <w:rPr>
                <w:rFonts w:hint="eastAsia" w:ascii="宋体" w:hAnsi="宋体" w:eastAsia="宋体" w:cs="宋体"/>
                <w:b w:val="0"/>
                <w:bCs w:val="0"/>
                <w:sz w:val="24"/>
                <w:szCs w:val="24"/>
                <w:lang w:val="en-US" w:eastAsia="zh-CN"/>
              </w:rPr>
              <w:t>投标供应商应将基本户转账回执单的彩色扫描件或复印件附于投标文件（正、副本）中。</w:t>
            </w:r>
            <w:bookmarkEnd w:id="73"/>
            <w:bookmarkEnd w:id="74"/>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b w:val="0"/>
                <w:bCs w:val="0"/>
                <w:sz w:val="24"/>
                <w:szCs w:val="24"/>
                <w:lang w:val="en-US" w:eastAsia="zh-CN"/>
              </w:rPr>
            </w:pPr>
            <w:bookmarkStart w:id="75" w:name="_Toc13832"/>
            <w:bookmarkStart w:id="76" w:name="_Toc13871"/>
            <w:r>
              <w:rPr>
                <w:rFonts w:hint="eastAsia" w:ascii="宋体" w:hAnsi="宋体" w:eastAsia="宋体" w:cs="宋体"/>
                <w:b/>
                <w:bCs/>
                <w:sz w:val="24"/>
                <w:szCs w:val="24"/>
                <w:lang w:val="en-US" w:eastAsia="zh-CN"/>
              </w:rPr>
              <w:t>转账时应注明：</w:t>
            </w:r>
            <w:r>
              <w:rPr>
                <w:rFonts w:hint="eastAsia" w:ascii="宋体" w:hAnsi="宋体" w:eastAsia="宋体" w:cs="宋体"/>
                <w:b w:val="0"/>
                <w:bCs w:val="0"/>
                <w:sz w:val="24"/>
                <w:szCs w:val="24"/>
                <w:lang w:val="en-US" w:eastAsia="zh-CN"/>
              </w:rPr>
              <w:t>陇县群众文化活动中心建设项目总平面规划图、方案设计、初步设计、施工图设计等全过程设计服务投标保证金。</w:t>
            </w:r>
            <w:bookmarkEnd w:id="75"/>
            <w:bookmarkEnd w:id="76"/>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40" w:firstLineChars="100"/>
              <w:textAlignment w:val="auto"/>
              <w:rPr>
                <w:rFonts w:hint="eastAsia" w:ascii="宋体" w:hAnsi="宋体" w:eastAsia="宋体" w:cs="宋体"/>
                <w:b w:val="0"/>
                <w:bCs w:val="0"/>
                <w:sz w:val="24"/>
                <w:szCs w:val="24"/>
                <w:lang w:val="en-US" w:eastAsia="zh-CN"/>
              </w:rPr>
            </w:pPr>
            <w:bookmarkStart w:id="77" w:name="_Toc10346"/>
            <w:bookmarkStart w:id="78" w:name="_Toc32508"/>
            <w:r>
              <w:rPr>
                <w:rFonts w:hint="eastAsia" w:ascii="宋体" w:hAnsi="宋体" w:eastAsia="宋体" w:cs="宋体"/>
                <w:b w:val="0"/>
                <w:bCs w:val="0"/>
                <w:sz w:val="24"/>
                <w:szCs w:val="24"/>
                <w:lang w:val="en-US" w:eastAsia="zh-CN"/>
              </w:rPr>
              <w:t>②投标供应商以保函形式缴纳投标保证金的，保函须为陕西省财政厅或宝鸡市财政局认定的具有开具投标保函资格的单位开具。投标供应商应保证保函有效，否则取消投标资格。</w:t>
            </w:r>
            <w:bookmarkEnd w:id="77"/>
            <w:bookmarkEnd w:id="78"/>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40" w:firstLineChars="100"/>
              <w:textAlignment w:val="auto"/>
              <w:rPr>
                <w:rFonts w:hint="eastAsia" w:ascii="宋体" w:hAnsi="宋体" w:eastAsia="宋体" w:cs="宋体"/>
                <w:b w:val="0"/>
                <w:bCs w:val="0"/>
                <w:sz w:val="24"/>
                <w:szCs w:val="24"/>
                <w:lang w:val="en-US" w:eastAsia="zh-CN"/>
              </w:rPr>
            </w:pPr>
            <w:bookmarkStart w:id="79" w:name="_Toc11319"/>
            <w:bookmarkStart w:id="80" w:name="_Toc23766"/>
            <w:r>
              <w:rPr>
                <w:rFonts w:hint="eastAsia" w:ascii="宋体" w:hAnsi="宋体" w:eastAsia="宋体" w:cs="宋体"/>
                <w:b w:val="0"/>
                <w:bCs w:val="0"/>
                <w:sz w:val="24"/>
                <w:szCs w:val="24"/>
                <w:lang w:val="en-US" w:eastAsia="zh-CN"/>
              </w:rPr>
              <w:t>投标供应商应将保函复印件附于投标文件（正本、副本）中。</w:t>
            </w:r>
            <w:bookmarkEnd w:id="79"/>
            <w:bookmarkEnd w:id="80"/>
          </w:p>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241" w:firstLineChars="100"/>
              <w:textAlignment w:val="auto"/>
              <w:rPr>
                <w:rFonts w:hint="eastAsia" w:ascii="宋体" w:hAnsi="宋体" w:eastAsia="宋体" w:cs="宋体"/>
                <w:color w:val="000000"/>
                <w:sz w:val="24"/>
                <w:szCs w:val="24"/>
              </w:rPr>
            </w:pPr>
            <w:bookmarkStart w:id="81" w:name="_Toc7749"/>
            <w:bookmarkStart w:id="82" w:name="_Toc2900"/>
            <w:r>
              <w:rPr>
                <w:rFonts w:hint="eastAsia" w:ascii="宋体" w:hAnsi="宋体" w:eastAsia="宋体" w:cs="宋体"/>
                <w:b/>
                <w:bCs/>
                <w:sz w:val="24"/>
                <w:szCs w:val="24"/>
                <w:lang w:val="en-US" w:eastAsia="zh-CN"/>
              </w:rPr>
              <w:t>投标保证金的有效期与投标有效期一致。</w:t>
            </w:r>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916" w:type="dxa"/>
            <w:vAlign w:val="center"/>
          </w:tcPr>
          <w:p>
            <w:pPr>
              <w:keepNext w:val="0"/>
              <w:keepLines w:val="0"/>
              <w:suppressLineNumbers w:val="0"/>
              <w:tabs>
                <w:tab w:val="left" w:pos="7013"/>
              </w:tabs>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备选投标方案</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和报价</w:t>
            </w:r>
          </w:p>
        </w:tc>
        <w:tc>
          <w:tcPr>
            <w:tcW w:w="6888" w:type="dxa"/>
            <w:vAlign w:val="center"/>
          </w:tcPr>
          <w:p>
            <w:pPr>
              <w:keepNext w:val="0"/>
              <w:keepLines w:val="0"/>
              <w:suppressLineNumbers w:val="0"/>
              <w:tabs>
                <w:tab w:val="left" w:pos="7013"/>
              </w:tabs>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888" w:type="dxa"/>
            <w:vAlign w:val="center"/>
          </w:tcPr>
          <w:p>
            <w:pPr>
              <w:keepNext w:val="0"/>
              <w:keepLines w:val="0"/>
              <w:suppressLineNumbers w:val="0"/>
              <w:tabs>
                <w:tab w:val="left" w:pos="7013"/>
              </w:tabs>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投标文件必须按照招标文件的规定和要求</w:t>
            </w:r>
            <w:bookmarkStart w:id="83" w:name="OLE_LINK5"/>
            <w:r>
              <w:rPr>
                <w:rFonts w:hint="eastAsia" w:ascii="宋体" w:hAnsi="宋体" w:eastAsia="宋体" w:cs="宋体"/>
                <w:sz w:val="24"/>
                <w:szCs w:val="24"/>
              </w:rPr>
              <w:t>由法定代表人或被授权</w:t>
            </w:r>
            <w:r>
              <w:rPr>
                <w:rFonts w:hint="eastAsia" w:ascii="宋体" w:hAnsi="宋体" w:eastAsia="宋体" w:cs="宋体"/>
                <w:sz w:val="24"/>
                <w:szCs w:val="24"/>
                <w:lang w:eastAsia="zh-CN"/>
              </w:rPr>
              <w:t>代理</w:t>
            </w:r>
            <w:r>
              <w:rPr>
                <w:rFonts w:hint="eastAsia" w:ascii="宋体" w:hAnsi="宋体" w:eastAsia="宋体" w:cs="宋体"/>
                <w:sz w:val="24"/>
                <w:szCs w:val="24"/>
              </w:rPr>
              <w:t>人签字（或盖章）</w:t>
            </w:r>
            <w:r>
              <w:rPr>
                <w:rFonts w:hint="eastAsia" w:ascii="宋体" w:hAnsi="宋体" w:eastAsia="宋体" w:cs="宋体"/>
                <w:sz w:val="24"/>
                <w:szCs w:val="24"/>
                <w:lang w:eastAsia="zh-CN"/>
              </w:rPr>
              <w:t>，并逐页加盖单位公章</w:t>
            </w:r>
            <w:r>
              <w:rPr>
                <w:rFonts w:hint="eastAsia" w:ascii="宋体" w:hAnsi="宋体" w:eastAsia="宋体" w:cs="宋体"/>
                <w:sz w:val="24"/>
                <w:szCs w:val="24"/>
              </w:rPr>
              <w:t>。</w:t>
            </w:r>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投标文件数量、装订</w:t>
            </w:r>
          </w:p>
        </w:tc>
        <w:tc>
          <w:tcPr>
            <w:tcW w:w="6888" w:type="dxa"/>
            <w:vAlign w:val="center"/>
          </w:tcPr>
          <w:p>
            <w:pPr>
              <w:keepNext w:val="0"/>
              <w:keepLines w:val="0"/>
              <w:suppressLineNumbers w:val="0"/>
              <w:tabs>
                <w:tab w:val="left" w:pos="7013"/>
              </w:tabs>
              <w:spacing w:before="0" w:beforeAutospacing="0" w:after="0" w:afterAutospacing="0" w:line="420" w:lineRule="exact"/>
              <w:ind w:left="0" w:right="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lang w:eastAsia="zh-CN"/>
              </w:rPr>
              <w:t>）成交单位在领取成交通知书时须向采购代理机构提交</w:t>
            </w:r>
            <w:r>
              <w:rPr>
                <w:rFonts w:hint="eastAsia" w:ascii="宋体" w:hAnsi="宋体" w:eastAsia="宋体" w:cs="宋体"/>
                <w:bCs/>
                <w:sz w:val="24"/>
                <w:szCs w:val="24"/>
                <w:highlight w:val="none"/>
              </w:rPr>
              <w:t>投标文件正本一份，副本</w:t>
            </w:r>
            <w:r>
              <w:rPr>
                <w:rFonts w:hint="eastAsia" w:ascii="宋体" w:hAnsi="宋体" w:eastAsia="宋体" w:cs="宋体"/>
                <w:bCs/>
                <w:sz w:val="24"/>
                <w:szCs w:val="24"/>
                <w:highlight w:val="none"/>
                <w:lang w:eastAsia="zh-CN"/>
              </w:rPr>
              <w:t>三</w:t>
            </w:r>
            <w:r>
              <w:rPr>
                <w:rFonts w:hint="eastAsia" w:ascii="宋体" w:hAnsi="宋体" w:eastAsia="宋体" w:cs="宋体"/>
                <w:bCs/>
                <w:sz w:val="24"/>
                <w:szCs w:val="24"/>
                <w:highlight w:val="none"/>
              </w:rPr>
              <w:t>份，电子文件（U盘或移动硬盘，谢绝光盘）一份。</w:t>
            </w:r>
            <w:r>
              <w:rPr>
                <w:rFonts w:hint="eastAsia" w:ascii="宋体" w:hAnsi="宋体" w:eastAsia="宋体" w:cs="宋体"/>
                <w:b/>
                <w:bCs w:val="0"/>
                <w:sz w:val="24"/>
                <w:szCs w:val="24"/>
                <w:highlight w:val="none"/>
                <w:lang w:eastAsia="zh-CN"/>
              </w:rPr>
              <w:t>提交的纸质投标文件须与网上上传的电子投标文件内容一致，若不一致导致的一切后果由投标供应商自负。</w:t>
            </w:r>
          </w:p>
          <w:p>
            <w:pPr>
              <w:keepNext w:val="0"/>
              <w:keepLines w:val="0"/>
              <w:suppressLineNumbers w:val="0"/>
              <w:tabs>
                <w:tab w:val="left" w:pos="7013"/>
              </w:tabs>
              <w:spacing w:before="0" w:beforeAutospacing="0" w:after="0" w:afterAutospacing="0" w:line="420" w:lineRule="exact"/>
              <w:ind w:left="0" w:right="0"/>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正本和副本的封面上应清楚的标记“正本”或“副本”的字样</w:t>
            </w:r>
            <w:r>
              <w:rPr>
                <w:rFonts w:hint="eastAsia" w:ascii="宋体" w:hAnsi="宋体" w:eastAsia="宋体" w:cs="宋体"/>
                <w:sz w:val="24"/>
                <w:szCs w:val="24"/>
                <w:highlight w:val="none"/>
              </w:rPr>
              <w:t>。投标文件的正本与副本均应采用A4纸印刷，分别各自胶装成册，并编</w:t>
            </w:r>
            <w:r>
              <w:rPr>
                <w:rFonts w:hint="eastAsia" w:ascii="宋体" w:hAnsi="宋体" w:eastAsia="宋体" w:cs="宋体"/>
                <w:bCs/>
                <w:sz w:val="24"/>
                <w:szCs w:val="24"/>
                <w:highlight w:val="none"/>
              </w:rPr>
              <w:t>制目录和页码，不得采用活页装订。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评标</w:t>
            </w:r>
            <w:r>
              <w:rPr>
                <w:rFonts w:hint="eastAsia" w:ascii="宋体" w:hAnsi="宋体" w:eastAsia="宋体" w:cs="宋体"/>
                <w:sz w:val="24"/>
                <w:szCs w:val="24"/>
                <w:highlight w:val="none"/>
                <w:lang w:eastAsia="zh-CN"/>
              </w:rPr>
              <w:t>委员会</w:t>
            </w:r>
            <w:r>
              <w:rPr>
                <w:rFonts w:hint="eastAsia" w:ascii="宋体" w:hAnsi="宋体" w:eastAsia="宋体" w:cs="宋体"/>
                <w:sz w:val="24"/>
                <w:szCs w:val="24"/>
                <w:lang w:eastAsia="zh-CN"/>
              </w:rPr>
              <w:t>组建</w:t>
            </w:r>
          </w:p>
        </w:tc>
        <w:tc>
          <w:tcPr>
            <w:tcW w:w="6888" w:type="dxa"/>
            <w:vAlign w:val="center"/>
          </w:tcPr>
          <w:p>
            <w:pPr>
              <w:keepNext w:val="0"/>
              <w:keepLines w:val="0"/>
              <w:suppressLineNumbers w:val="0"/>
              <w:tabs>
                <w:tab w:val="left" w:pos="7013"/>
              </w:tabs>
              <w:spacing w:before="0" w:beforeAutospacing="0" w:after="0" w:afterAutospacing="0" w:line="420" w:lineRule="exact"/>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评标委员会构成：</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其中，</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代表：</w:t>
            </w:r>
            <w:r>
              <w:rPr>
                <w:rFonts w:hint="eastAsia" w:ascii="宋体" w:hAnsi="宋体" w:eastAsia="宋体" w:cs="宋体"/>
                <w:sz w:val="24"/>
                <w:szCs w:val="24"/>
                <w:highlight w:val="none"/>
                <w:u w:val="single"/>
                <w:lang w:val="en-US" w:eastAsia="zh-CN"/>
              </w:rPr>
              <w:t xml:space="preserve"> / </w:t>
            </w:r>
            <w:r>
              <w:rPr>
                <w:rFonts w:hint="eastAsia" w:ascii="宋体" w:hAnsi="宋体" w:eastAsia="宋体" w:cs="宋体"/>
                <w:sz w:val="24"/>
                <w:szCs w:val="24"/>
                <w:highlight w:val="none"/>
                <w:lang w:val="en-US" w:eastAsia="zh-CN"/>
              </w:rPr>
              <w:t>人，专家</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eastAsia="zh-CN"/>
              </w:rPr>
              <w:t>。</w:t>
            </w:r>
          </w:p>
          <w:p>
            <w:pPr>
              <w:keepNext w:val="0"/>
              <w:keepLines w:val="0"/>
              <w:suppressLineNumbers w:val="0"/>
              <w:tabs>
                <w:tab w:val="left" w:pos="7013"/>
              </w:tabs>
              <w:spacing w:before="0" w:beforeAutospacing="0" w:after="0" w:afterAutospacing="0" w:line="4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专家确定方式：</w:t>
            </w:r>
            <w:r>
              <w:rPr>
                <w:rFonts w:hint="eastAsia" w:ascii="宋体" w:hAnsi="宋体" w:eastAsia="宋体" w:cs="宋体"/>
                <w:sz w:val="24"/>
                <w:szCs w:val="24"/>
                <w:highlight w:val="none"/>
                <w:lang w:eastAsia="zh-CN"/>
              </w:rPr>
              <w:t>开标</w:t>
            </w:r>
            <w:r>
              <w:rPr>
                <w:rFonts w:hint="eastAsia" w:ascii="宋体" w:hAnsi="宋体" w:eastAsia="宋体" w:cs="宋体"/>
                <w:sz w:val="24"/>
                <w:szCs w:val="24"/>
                <w:highlight w:val="none"/>
              </w:rPr>
              <w:t>前由采购代理机构在陕西省政府采购网评标专家系统中随机抽取评标专家。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25</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评标办法及标准</w:t>
            </w:r>
          </w:p>
        </w:tc>
        <w:tc>
          <w:tcPr>
            <w:tcW w:w="6888" w:type="dxa"/>
            <w:vAlign w:val="center"/>
          </w:tcPr>
          <w:p>
            <w:pPr>
              <w:pStyle w:val="41"/>
              <w:keepNext w:val="0"/>
              <w:keepLines w:val="0"/>
              <w:suppressLineNumbers w:val="0"/>
              <w:spacing w:before="0" w:beforeAutospacing="0" w:after="0" w:afterAutospacing="0" w:line="4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采用综合评估法，具体详</w:t>
            </w:r>
            <w:r>
              <w:rPr>
                <w:rFonts w:hint="eastAsia" w:ascii="宋体" w:hAnsi="宋体" w:eastAsia="宋体" w:cs="宋体"/>
                <w:sz w:val="24"/>
                <w:szCs w:val="24"/>
                <w:highlight w:val="none"/>
                <w:lang w:eastAsia="zh-CN"/>
              </w:rPr>
              <w:t>见</w:t>
            </w:r>
            <w:r>
              <w:rPr>
                <w:rFonts w:hint="eastAsia" w:ascii="宋体" w:hAnsi="宋体" w:eastAsia="宋体" w:cs="宋体"/>
                <w:sz w:val="24"/>
                <w:szCs w:val="24"/>
                <w:highlight w:val="none"/>
              </w:rPr>
              <w:t>招标文件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eastAsia="zh-CN"/>
              </w:rPr>
              <w:t>三章评标办法”</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09"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191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最高投标限价</w:t>
            </w:r>
          </w:p>
        </w:tc>
        <w:tc>
          <w:tcPr>
            <w:tcW w:w="6888" w:type="dxa"/>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本项目最高投标限价为人民币：</w:t>
            </w:r>
            <w:r>
              <w:rPr>
                <w:rFonts w:hint="eastAsia" w:ascii="宋体" w:hAnsi="宋体" w:eastAsia="宋体" w:cs="宋体"/>
                <w:b/>
                <w:bCs/>
                <w:sz w:val="24"/>
                <w:szCs w:val="24"/>
                <w:highlight w:val="none"/>
                <w:lang w:eastAsia="zh-CN"/>
              </w:rPr>
              <w:t>叁佰万元整</w:t>
            </w:r>
            <w:r>
              <w:rPr>
                <w:rFonts w:hint="eastAsia" w:ascii="宋体" w:hAnsi="宋体" w:eastAsia="宋体" w:cs="宋体"/>
                <w:b/>
                <w:bCs/>
                <w:kern w:val="0"/>
                <w:sz w:val="24"/>
                <w:szCs w:val="24"/>
                <w:highlight w:val="none"/>
                <w:lang w:val="en-US" w:eastAsia="zh-CN" w:bidi="ar-SA"/>
              </w:rPr>
              <w:t>（¥：3000000.00元）</w:t>
            </w:r>
            <w:r>
              <w:rPr>
                <w:rFonts w:hint="eastAsia" w:ascii="宋体" w:hAnsi="宋体" w:eastAsia="宋体" w:cs="宋体"/>
                <w:sz w:val="24"/>
                <w:szCs w:val="24"/>
                <w:highlight w:val="none"/>
                <w:lang w:eastAsia="zh-CN"/>
              </w:rPr>
              <w:t>。</w:t>
            </w:r>
            <w:r>
              <w:rPr>
                <w:rFonts w:hint="eastAsia" w:ascii="宋体" w:hAnsi="宋体" w:eastAsia="宋体" w:cs="宋体"/>
                <w:sz w:val="24"/>
                <w:szCs w:val="24"/>
                <w:lang w:eastAsia="zh-CN"/>
              </w:rPr>
              <w:t>投标供应商的投标报价不得高于最高投标限价，否则将按无效标处理。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09"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191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时限要求</w:t>
            </w:r>
          </w:p>
        </w:tc>
        <w:tc>
          <w:tcPr>
            <w:tcW w:w="6888" w:type="dxa"/>
            <w:vAlign w:val="center"/>
          </w:tcPr>
          <w:p>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rPr>
              <w:t>招标文件要求投标</w:t>
            </w:r>
            <w:r>
              <w:rPr>
                <w:rFonts w:hint="eastAsia" w:ascii="宋体" w:hAnsi="宋体" w:eastAsia="宋体" w:cs="宋体"/>
                <w:sz w:val="24"/>
                <w:szCs w:val="24"/>
                <w:lang w:eastAsia="zh-CN"/>
              </w:rPr>
              <w:t>供应商</w:t>
            </w:r>
            <w:r>
              <w:rPr>
                <w:rFonts w:hint="eastAsia" w:ascii="宋体" w:hAnsi="宋体" w:eastAsia="宋体" w:cs="宋体"/>
                <w:sz w:val="24"/>
                <w:szCs w:val="24"/>
              </w:rPr>
              <w:t>提供具体日期至今资料的，若</w:t>
            </w:r>
            <w:r>
              <w:rPr>
                <w:rFonts w:hint="eastAsia" w:ascii="宋体" w:hAnsi="宋体" w:eastAsia="宋体" w:cs="宋体"/>
                <w:sz w:val="24"/>
                <w:szCs w:val="24"/>
                <w:lang w:eastAsia="zh-CN"/>
              </w:rPr>
              <w:t>投标供应商</w:t>
            </w:r>
            <w:r>
              <w:rPr>
                <w:rFonts w:hint="eastAsia" w:ascii="宋体" w:hAnsi="宋体" w:eastAsia="宋体" w:cs="宋体"/>
                <w:sz w:val="24"/>
                <w:szCs w:val="24"/>
              </w:rPr>
              <w:t>在该日期后成立，只需提供自成立之日起至今的资料文件。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jc w:val="center"/>
        </w:trPr>
        <w:tc>
          <w:tcPr>
            <w:tcW w:w="709" w:type="dxa"/>
            <w:vAlign w:val="center"/>
          </w:tcPr>
          <w:p>
            <w:pPr>
              <w:keepNext w:val="0"/>
              <w:keepLines w:val="0"/>
              <w:suppressLineNumbers w:val="0"/>
              <w:adjustRightInd w:val="0"/>
              <w:snapToGrid w:val="0"/>
              <w:spacing w:before="0" w:beforeAutospacing="0" w:after="0" w:afterAutospacing="0" w:line="276"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1916" w:type="dxa"/>
            <w:vAlign w:val="center"/>
          </w:tcPr>
          <w:p>
            <w:pPr>
              <w:pStyle w:val="7"/>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履约保证金</w:t>
            </w:r>
          </w:p>
        </w:tc>
        <w:tc>
          <w:tcPr>
            <w:tcW w:w="6888" w:type="dxa"/>
            <w:vAlign w:val="center"/>
          </w:tcPr>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ascii="宋体" w:hAnsi="宋体" w:eastAsia="宋体" w:cs="宋体"/>
                <w:kern w:val="0"/>
                <w:sz w:val="24"/>
                <w:szCs w:val="24"/>
              </w:rPr>
              <w:t>履约保证金的形式：</w:t>
            </w:r>
            <w:r>
              <w:rPr>
                <w:rFonts w:hint="eastAsia" w:ascii="宋体" w:hAnsi="宋体" w:eastAsia="宋体" w:cs="宋体"/>
                <w:b/>
                <w:bCs/>
                <w:kern w:val="0"/>
                <w:sz w:val="24"/>
                <w:szCs w:val="24"/>
                <w:u w:val="single"/>
              </w:rPr>
              <w:t xml:space="preserve">银行保函、银行转账 </w:t>
            </w:r>
          </w:p>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ascii="宋体" w:hAnsi="宋体" w:eastAsia="宋体" w:cs="宋体"/>
                <w:kern w:val="0"/>
                <w:sz w:val="24"/>
                <w:szCs w:val="24"/>
              </w:rPr>
              <w:t>履约保证金的金额</w:t>
            </w:r>
            <w:r>
              <w:rPr>
                <w:rFonts w:hint="eastAsia" w:ascii="宋体" w:hAnsi="宋体" w:eastAsia="宋体" w:cs="宋体"/>
                <w:kern w:val="0"/>
                <w:sz w:val="24"/>
                <w:szCs w:val="24"/>
                <w:highlight w:val="none"/>
              </w:rPr>
              <w:t xml:space="preserve">： </w:t>
            </w:r>
            <w:r>
              <w:rPr>
                <w:rFonts w:hint="eastAsia" w:ascii="宋体" w:hAnsi="宋体" w:eastAsia="宋体" w:cs="宋体"/>
                <w:b/>
                <w:bCs/>
                <w:kern w:val="0"/>
                <w:sz w:val="24"/>
                <w:szCs w:val="24"/>
                <w:highlight w:val="none"/>
                <w:u w:val="single"/>
              </w:rPr>
              <w:t xml:space="preserve"> </w:t>
            </w:r>
            <w:r>
              <w:rPr>
                <w:rFonts w:hint="eastAsia"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u w:val="single"/>
              </w:rPr>
              <w:t xml:space="preserve">％ </w:t>
            </w:r>
            <w:r>
              <w:rPr>
                <w:rFonts w:hint="eastAsia" w:ascii="宋体" w:hAnsi="宋体" w:eastAsia="宋体" w:cs="宋体"/>
                <w:kern w:val="0"/>
                <w:sz w:val="24"/>
                <w:szCs w:val="24"/>
                <w:highlight w:val="none"/>
              </w:rPr>
              <w:t>签约合同价</w:t>
            </w:r>
            <w:r>
              <w:rPr>
                <w:rFonts w:hint="eastAsia" w:ascii="宋体" w:hAnsi="宋体" w:eastAsia="宋体" w:cs="宋体"/>
                <w:kern w:val="0"/>
                <w:sz w:val="24"/>
                <w:szCs w:val="24"/>
              </w:rPr>
              <w:t xml:space="preserve">。      </w:t>
            </w:r>
          </w:p>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ascii="宋体" w:hAnsi="宋体" w:eastAsia="宋体" w:cs="宋体"/>
                <w:kern w:val="0"/>
                <w:sz w:val="24"/>
                <w:szCs w:val="24"/>
              </w:rPr>
              <w:t>以转账方式递交履约保证金的，须从投标</w:t>
            </w:r>
            <w:r>
              <w:rPr>
                <w:rFonts w:hint="eastAsia" w:hAnsi="宋体" w:cs="宋体"/>
                <w:kern w:val="0"/>
                <w:sz w:val="24"/>
                <w:szCs w:val="24"/>
                <w:lang w:eastAsia="zh-CN"/>
              </w:rPr>
              <w:t>供应商</w:t>
            </w:r>
            <w:r>
              <w:rPr>
                <w:rFonts w:hint="eastAsia" w:ascii="宋体" w:hAnsi="宋体" w:eastAsia="宋体" w:cs="宋体"/>
                <w:kern w:val="0"/>
                <w:sz w:val="24"/>
                <w:szCs w:val="24"/>
              </w:rPr>
              <w:t>的基本账户转入</w:t>
            </w:r>
          </w:p>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hAnsi="宋体" w:cs="宋体"/>
                <w:kern w:val="0"/>
                <w:sz w:val="24"/>
                <w:szCs w:val="24"/>
                <w:lang w:eastAsia="zh-CN"/>
              </w:rPr>
              <w:t>采购人</w:t>
            </w:r>
            <w:r>
              <w:rPr>
                <w:rFonts w:hint="eastAsia" w:ascii="宋体" w:hAnsi="宋体" w:eastAsia="宋体" w:cs="宋体"/>
                <w:kern w:val="0"/>
                <w:sz w:val="24"/>
                <w:szCs w:val="24"/>
              </w:rPr>
              <w:t>指定账户。</w:t>
            </w:r>
          </w:p>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以银行保函方式递交履约保证金的，出具保函的银行级别为：  </w:t>
            </w:r>
            <w:r>
              <w:rPr>
                <w:rFonts w:hint="eastAsia" w:ascii="宋体" w:hAnsi="宋体" w:eastAsia="宋体" w:cs="宋体"/>
                <w:kern w:val="0"/>
                <w:sz w:val="24"/>
                <w:szCs w:val="24"/>
                <w:u w:val="single"/>
              </w:rPr>
              <w:t xml:space="preserve">二级 </w:t>
            </w:r>
            <w:r>
              <w:rPr>
                <w:rFonts w:hint="eastAsia" w:ascii="宋体" w:hAnsi="宋体" w:eastAsia="宋体" w:cs="宋体"/>
                <w:kern w:val="0"/>
                <w:sz w:val="24"/>
                <w:szCs w:val="24"/>
              </w:rPr>
              <w:t>，所需费用由</w:t>
            </w:r>
            <w:r>
              <w:rPr>
                <w:rFonts w:hint="eastAsia" w:hAnsi="宋体" w:cs="宋体"/>
                <w:kern w:val="0"/>
                <w:sz w:val="24"/>
                <w:szCs w:val="24"/>
                <w:lang w:eastAsia="zh-CN"/>
              </w:rPr>
              <w:t>成交供应商</w:t>
            </w:r>
            <w:r>
              <w:rPr>
                <w:rFonts w:hint="eastAsia" w:ascii="宋体" w:hAnsi="宋体" w:eastAsia="宋体" w:cs="宋体"/>
                <w:kern w:val="0"/>
                <w:sz w:val="24"/>
                <w:szCs w:val="24"/>
              </w:rPr>
              <w:t>自行承担。且</w:t>
            </w:r>
            <w:r>
              <w:rPr>
                <w:rFonts w:hint="eastAsia" w:hAnsi="宋体" w:cs="宋体"/>
                <w:kern w:val="0"/>
                <w:sz w:val="24"/>
                <w:szCs w:val="24"/>
                <w:lang w:eastAsia="zh-CN"/>
              </w:rPr>
              <w:t>成交供应商</w:t>
            </w:r>
            <w:r>
              <w:rPr>
                <w:rFonts w:hint="eastAsia" w:ascii="宋体" w:hAnsi="宋体" w:eastAsia="宋体" w:cs="宋体"/>
                <w:kern w:val="0"/>
                <w:sz w:val="24"/>
                <w:szCs w:val="24"/>
              </w:rPr>
              <w:t>应保证银行保函有效，否则取消</w:t>
            </w:r>
            <w:r>
              <w:rPr>
                <w:rFonts w:hint="eastAsia" w:hAnsi="宋体" w:cs="宋体"/>
                <w:kern w:val="0"/>
                <w:sz w:val="24"/>
                <w:szCs w:val="24"/>
                <w:lang w:eastAsia="zh-CN"/>
              </w:rPr>
              <w:t>成交</w:t>
            </w:r>
            <w:r>
              <w:rPr>
                <w:rFonts w:hint="eastAsia" w:ascii="宋体" w:hAnsi="宋体" w:eastAsia="宋体" w:cs="宋体"/>
                <w:kern w:val="0"/>
                <w:sz w:val="24"/>
                <w:szCs w:val="24"/>
              </w:rPr>
              <w:t>资格。</w:t>
            </w:r>
          </w:p>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ascii="宋体" w:hAnsi="宋体" w:eastAsia="宋体" w:cs="宋体"/>
                <w:b/>
                <w:bCs/>
                <w:kern w:val="0"/>
                <w:sz w:val="24"/>
                <w:szCs w:val="24"/>
              </w:rPr>
              <w:t>提交时间：</w:t>
            </w:r>
            <w:r>
              <w:rPr>
                <w:rFonts w:hint="eastAsia" w:hAnsi="宋体" w:cs="宋体"/>
                <w:kern w:val="0"/>
                <w:sz w:val="24"/>
                <w:szCs w:val="24"/>
                <w:lang w:eastAsia="zh-CN"/>
              </w:rPr>
              <w:t>成交</w:t>
            </w:r>
            <w:r>
              <w:rPr>
                <w:rFonts w:hint="eastAsia" w:ascii="宋体" w:hAnsi="宋体" w:eastAsia="宋体" w:cs="宋体"/>
                <w:kern w:val="0"/>
                <w:sz w:val="24"/>
                <w:szCs w:val="24"/>
              </w:rPr>
              <w:t>通知书发出7日内，并在签订合同协议书之前。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pStyle w:val="7"/>
              <w:keepNext w:val="0"/>
              <w:keepLines w:val="0"/>
              <w:suppressLineNumbers w:val="0"/>
              <w:spacing w:before="0" w:beforeAutospacing="0" w:after="0" w:afterAutospacing="0" w:line="276" w:lineRule="auto"/>
              <w:ind w:left="0" w:leftChars="0" w:right="0" w:righ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1916" w:type="dxa"/>
            <w:vAlign w:val="center"/>
          </w:tcPr>
          <w:p>
            <w:pPr>
              <w:pStyle w:val="7"/>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电子投标</w:t>
            </w:r>
          </w:p>
          <w:p>
            <w:pPr>
              <w:pStyle w:val="7"/>
              <w:keepNext w:val="0"/>
              <w:keepLines w:val="0"/>
              <w:suppressLineNumbers w:val="0"/>
              <w:spacing w:before="0" w:beforeAutospacing="0" w:after="0" w:afterAutospacing="0" w:line="276" w:lineRule="auto"/>
              <w:ind w:left="0" w:leftChars="0" w:right="0" w:righ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注意事项</w:t>
            </w:r>
          </w:p>
        </w:tc>
        <w:tc>
          <w:tcPr>
            <w:tcW w:w="6888" w:type="dxa"/>
            <w:vAlign w:val="center"/>
          </w:tcPr>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1.投标</w:t>
            </w:r>
            <w:r>
              <w:rPr>
                <w:rFonts w:hint="eastAsia" w:hAnsi="宋体" w:cs="宋体"/>
                <w:kern w:val="0"/>
                <w:sz w:val="24"/>
                <w:szCs w:val="24"/>
                <w:lang w:eastAsia="zh-CN"/>
              </w:rPr>
              <w:t>供应商</w:t>
            </w:r>
            <w:r>
              <w:rPr>
                <w:rFonts w:hint="eastAsia" w:ascii="宋体" w:hAnsi="宋体" w:eastAsia="宋体" w:cs="宋体"/>
                <w:sz w:val="24"/>
                <w:szCs w:val="24"/>
                <w:lang w:val="en-US" w:eastAsia="zh-CN"/>
              </w:rPr>
              <w:t>应在规定的时间内及时下载招标文件、澄清和修改文件以及答疑纪要等相关文件，在投标文件递交截止时间前必须登录“陕西省公共资源交易平台（http://www.sxggzyjy.cn/）”上传电子投标文件。</w:t>
            </w:r>
            <w:r>
              <w:rPr>
                <w:rFonts w:hint="eastAsia" w:ascii="宋体" w:hAnsi="宋体" w:eastAsia="宋体" w:cs="宋体"/>
                <w:b/>
                <w:bCs/>
                <w:sz w:val="24"/>
                <w:szCs w:val="24"/>
                <w:lang w:val="en-US" w:eastAsia="zh-CN"/>
              </w:rPr>
              <w:t>除</w:t>
            </w:r>
            <w:r>
              <w:rPr>
                <w:rFonts w:hint="eastAsia" w:hAnsi="宋体" w:cs="宋体"/>
                <w:b/>
                <w:bCs/>
                <w:sz w:val="24"/>
                <w:szCs w:val="24"/>
                <w:lang w:val="en-US" w:eastAsia="zh-CN"/>
              </w:rPr>
              <w:t>成交</w:t>
            </w:r>
            <w:r>
              <w:rPr>
                <w:rFonts w:hint="eastAsia" w:ascii="宋体" w:hAnsi="宋体" w:eastAsia="宋体" w:cs="宋体"/>
                <w:b/>
                <w:bCs/>
                <w:sz w:val="24"/>
                <w:szCs w:val="24"/>
                <w:lang w:val="en-US" w:eastAsia="zh-CN"/>
              </w:rPr>
              <w:t>单位外，其余投标供应商无需提供纸质版投标文件。</w:t>
            </w:r>
          </w:p>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w:t>
            </w:r>
            <w:r>
              <w:rPr>
                <w:rFonts w:hint="eastAsia" w:hAnsi="宋体" w:cs="宋体"/>
                <w:kern w:val="0"/>
                <w:sz w:val="24"/>
                <w:szCs w:val="24"/>
                <w:lang w:eastAsia="zh-CN"/>
              </w:rPr>
              <w:t>供应商</w:t>
            </w:r>
            <w:r>
              <w:rPr>
                <w:rFonts w:hint="eastAsia" w:ascii="宋体" w:hAnsi="宋体" w:eastAsia="宋体" w:cs="宋体"/>
                <w:sz w:val="24"/>
                <w:szCs w:val="24"/>
                <w:lang w:val="en-US" w:eastAsia="zh-CN"/>
              </w:rPr>
              <w:t>应随时留意可能发布的变更公告，当澄清或修改的内容影响投标文件编制时，将在交易平台上同步发布答疑文件，此时投标</w:t>
            </w:r>
            <w:r>
              <w:rPr>
                <w:rFonts w:hint="eastAsia" w:hAnsi="宋体" w:cs="宋体"/>
                <w:kern w:val="0"/>
                <w:sz w:val="24"/>
                <w:szCs w:val="24"/>
                <w:lang w:eastAsia="zh-CN"/>
              </w:rPr>
              <w:t>供应商</w:t>
            </w:r>
            <w:r>
              <w:rPr>
                <w:rFonts w:hint="eastAsia" w:ascii="宋体" w:hAnsi="宋体" w:eastAsia="宋体" w:cs="宋体"/>
                <w:sz w:val="24"/>
                <w:szCs w:val="24"/>
                <w:lang w:val="en-US" w:eastAsia="zh-CN"/>
              </w:rPr>
              <w:t>应从“项目流程〉答疑文件下载”下载最新发布的答疑文件（*.SXSCF格式），并使用该文件重新编制电子投标文件（*.SXSTF格式），使用旧版电子招标文件或旧版答疑文件制作的电子投标文件，系统将拒绝接收。</w:t>
            </w:r>
          </w:p>
          <w:p>
            <w:pPr>
              <w:pStyle w:val="7"/>
              <w:keepNext w:val="0"/>
              <w:keepLines w:val="0"/>
              <w:suppressLineNumbers w:val="0"/>
              <w:spacing w:before="0" w:beforeAutospacing="0" w:after="0" w:afterAutospacing="0" w:line="276" w:lineRule="auto"/>
              <w:ind w:left="0" w:leftChars="0" w:right="0" w:rightChars="0"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3.为了保证远程不见面开标顺利进行，投标</w:t>
            </w:r>
            <w:r>
              <w:rPr>
                <w:rFonts w:hint="eastAsia" w:hAnsi="宋体" w:cs="宋体"/>
                <w:kern w:val="0"/>
                <w:sz w:val="24"/>
                <w:szCs w:val="24"/>
                <w:lang w:eastAsia="zh-CN"/>
              </w:rPr>
              <w:t>供应商</w:t>
            </w:r>
            <w:r>
              <w:rPr>
                <w:rFonts w:hint="eastAsia" w:ascii="宋体" w:hAnsi="宋体" w:eastAsia="宋体" w:cs="宋体"/>
                <w:sz w:val="24"/>
                <w:szCs w:val="24"/>
                <w:lang w:val="en-US" w:eastAsia="zh-CN"/>
              </w:rPr>
              <w:t>需使用配备相关设备的电脑提前一小时登录网络开标大厅进行线上签到。因投标</w:t>
            </w:r>
            <w:r>
              <w:rPr>
                <w:rFonts w:hint="eastAsia" w:hAnsi="宋体" w:cs="宋体"/>
                <w:kern w:val="0"/>
                <w:sz w:val="24"/>
                <w:szCs w:val="24"/>
                <w:lang w:eastAsia="zh-CN"/>
              </w:rPr>
              <w:t>供应商</w:t>
            </w:r>
            <w:r>
              <w:rPr>
                <w:rFonts w:hint="eastAsia" w:ascii="宋体" w:hAnsi="宋体" w:eastAsia="宋体" w:cs="宋体"/>
                <w:sz w:val="24"/>
                <w:szCs w:val="24"/>
                <w:lang w:val="en-US" w:eastAsia="zh-CN"/>
              </w:rPr>
              <w:t>自身设施故障或自身原因导致无法完成投标的，由投标</w:t>
            </w:r>
            <w:r>
              <w:rPr>
                <w:rFonts w:hint="eastAsia" w:hAnsi="宋体" w:cs="宋体"/>
                <w:kern w:val="0"/>
                <w:sz w:val="24"/>
                <w:szCs w:val="24"/>
                <w:lang w:eastAsia="zh-CN"/>
              </w:rPr>
              <w:t>供应商</w:t>
            </w:r>
            <w:r>
              <w:rPr>
                <w:rFonts w:hint="eastAsia" w:ascii="宋体" w:hAnsi="宋体" w:eastAsia="宋体" w:cs="宋体"/>
                <w:sz w:val="24"/>
                <w:szCs w:val="24"/>
                <w:lang w:val="en-US" w:eastAsia="zh-CN"/>
              </w:rPr>
              <w:t>自行承担后果。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pStyle w:val="7"/>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hAnsi="宋体" w:cs="宋体"/>
                <w:sz w:val="24"/>
                <w:szCs w:val="24"/>
                <w:lang w:val="en-US" w:eastAsia="zh-CN"/>
              </w:rPr>
              <w:t>0</w:t>
            </w:r>
          </w:p>
        </w:tc>
        <w:tc>
          <w:tcPr>
            <w:tcW w:w="1916" w:type="dxa"/>
            <w:vAlign w:val="center"/>
          </w:tcPr>
          <w:p>
            <w:pPr>
              <w:pStyle w:val="7"/>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同义词语</w:t>
            </w:r>
          </w:p>
        </w:tc>
        <w:tc>
          <w:tcPr>
            <w:tcW w:w="6888" w:type="dxa"/>
            <w:vAlign w:val="center"/>
          </w:tcPr>
          <w:p>
            <w:pPr>
              <w:pStyle w:val="7"/>
              <w:keepNext w:val="0"/>
              <w:keepLines w:val="0"/>
              <w:suppressLineNumbers w:val="0"/>
              <w:spacing w:before="0" w:beforeAutospacing="0" w:after="0" w:afterAutospacing="0" w:line="276" w:lineRule="auto"/>
              <w:ind w:left="0" w:right="0" w:firstLine="0"/>
              <w:jc w:val="both"/>
              <w:rPr>
                <w:rFonts w:hint="eastAsia" w:ascii="宋体" w:hAnsi="宋体" w:eastAsia="宋体" w:cs="宋体"/>
                <w:kern w:val="0"/>
                <w:sz w:val="24"/>
                <w:szCs w:val="24"/>
              </w:rPr>
            </w:pPr>
            <w:r>
              <w:rPr>
                <w:rFonts w:hint="eastAsia" w:ascii="宋体" w:hAnsi="宋体" w:eastAsia="宋体" w:cs="宋体"/>
                <w:sz w:val="24"/>
                <w:szCs w:val="24"/>
                <w:lang w:eastAsia="zh-CN"/>
              </w:rPr>
              <w:t>构成招标文件组成部分的各</w:t>
            </w:r>
            <w:r>
              <w:rPr>
                <w:rFonts w:hint="eastAsia" w:ascii="宋体" w:hAnsi="宋体" w:eastAsia="宋体" w:cs="宋体"/>
                <w:kern w:val="0"/>
                <w:sz w:val="24"/>
                <w:szCs w:val="24"/>
                <w:lang w:eastAsia="zh-CN"/>
              </w:rPr>
              <w:t>章节</w:t>
            </w:r>
            <w:r>
              <w:rPr>
                <w:rFonts w:hint="eastAsia" w:ascii="宋体" w:hAnsi="宋体" w:eastAsia="宋体" w:cs="宋体"/>
                <w:sz w:val="24"/>
                <w:szCs w:val="24"/>
                <w:lang w:eastAsia="zh-CN"/>
              </w:rPr>
              <w:t>中</w:t>
            </w:r>
            <w:r>
              <w:rPr>
                <w:rFonts w:hint="eastAsia" w:ascii="宋体" w:hAnsi="宋体" w:eastAsia="宋体" w:cs="宋体"/>
                <w:kern w:val="0"/>
                <w:sz w:val="24"/>
                <w:szCs w:val="24"/>
                <w:lang w:eastAsia="zh-CN"/>
              </w:rPr>
              <w:t>出现</w:t>
            </w:r>
            <w:r>
              <w:rPr>
                <w:rFonts w:hint="eastAsia" w:ascii="宋体" w:hAnsi="宋体" w:eastAsia="宋体" w:cs="宋体"/>
                <w:sz w:val="24"/>
                <w:szCs w:val="24"/>
                <w:lang w:eastAsia="zh-CN"/>
              </w:rPr>
              <w:t>的措辞“委托人”、“发包人”、“招标人”“和“</w:t>
            </w:r>
            <w:r>
              <w:rPr>
                <w:rFonts w:hint="eastAsia" w:hAnsi="宋体" w:cs="宋体"/>
                <w:sz w:val="24"/>
                <w:szCs w:val="24"/>
                <w:lang w:eastAsia="zh-CN"/>
              </w:rPr>
              <w:t>投标人</w:t>
            </w:r>
            <w:r>
              <w:rPr>
                <w:rFonts w:hint="eastAsia" w:ascii="宋体" w:hAnsi="宋体" w:eastAsia="宋体" w:cs="宋体"/>
                <w:sz w:val="24"/>
                <w:szCs w:val="24"/>
                <w:lang w:eastAsia="zh-CN"/>
              </w:rPr>
              <w:t>”、“承包人”在招标投标阶段应当分别按“采购人”和“</w:t>
            </w:r>
            <w:r>
              <w:rPr>
                <w:rFonts w:hint="eastAsia" w:hAnsi="宋体" w:cs="宋体"/>
                <w:sz w:val="24"/>
                <w:szCs w:val="24"/>
                <w:lang w:eastAsia="zh-CN"/>
              </w:rPr>
              <w:t>供应商</w:t>
            </w:r>
            <w:r>
              <w:rPr>
                <w:rFonts w:hint="eastAsia" w:ascii="宋体" w:hAnsi="宋体" w:eastAsia="宋体" w:cs="宋体"/>
                <w:sz w:val="24"/>
                <w:szCs w:val="24"/>
                <w:lang w:eastAsia="zh-CN"/>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sz w:val="24"/>
                <w:szCs w:val="24"/>
                <w:lang w:val="en-US" w:eastAsia="zh-CN"/>
              </w:rPr>
            </w:pPr>
            <w:bookmarkStart w:id="84" w:name="_Toc22502"/>
            <w:bookmarkStart w:id="85" w:name="_Toc18854"/>
            <w:bookmarkStart w:id="86" w:name="_Toc363473972"/>
            <w:bookmarkStart w:id="87" w:name="_Toc363474017"/>
            <w:bookmarkStart w:id="88" w:name="_Toc403077639"/>
            <w:r>
              <w:rPr>
                <w:rFonts w:hint="eastAsia" w:ascii="宋体" w:hAnsi="宋体" w:eastAsia="宋体" w:cs="宋体"/>
                <w:sz w:val="24"/>
                <w:szCs w:val="24"/>
                <w:highlight w:val="none"/>
                <w:lang w:val="en-US" w:eastAsia="zh-CN"/>
              </w:rPr>
              <w:t>31</w:t>
            </w:r>
          </w:p>
        </w:tc>
        <w:tc>
          <w:tcPr>
            <w:tcW w:w="191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招标代理服务费</w:t>
            </w:r>
          </w:p>
        </w:tc>
        <w:tc>
          <w:tcPr>
            <w:tcW w:w="6888" w:type="dxa"/>
            <w:vAlign w:val="center"/>
          </w:tcPr>
          <w:p>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本项目招标代理服务费参照国家发改委文件计价格〔2002〕1980号及发改价格〔2011〕534号文件规定标准收取。由成交供应商在领取成交通知书时向采购</w:t>
            </w:r>
            <w:r>
              <w:rPr>
                <w:rFonts w:hint="eastAsia" w:ascii="宋体" w:hAnsi="宋体" w:eastAsia="宋体" w:cs="宋体"/>
                <w:sz w:val="24"/>
                <w:szCs w:val="24"/>
                <w:highlight w:val="none"/>
                <w:lang w:val="en-US" w:eastAsia="zh-CN"/>
              </w:rPr>
              <w:t>代理机构</w:t>
            </w:r>
            <w:r>
              <w:rPr>
                <w:rFonts w:hint="eastAsia" w:ascii="宋体" w:hAnsi="宋体" w:eastAsia="宋体" w:cs="宋体"/>
                <w:sz w:val="24"/>
                <w:szCs w:val="24"/>
                <w:highlight w:val="none"/>
                <w:lang w:eastAsia="zh-CN"/>
              </w:rPr>
              <w:t>一次性付清。</w:t>
            </w:r>
          </w:p>
        </w:tc>
      </w:tr>
    </w:tbl>
    <w:p>
      <w:pPr>
        <w:pStyle w:val="4"/>
        <w:spacing w:line="500" w:lineRule="exact"/>
        <w:jc w:val="center"/>
        <w:rPr>
          <w:rFonts w:hint="eastAsia" w:ascii="宋体" w:hAnsi="宋体" w:eastAsia="宋体" w:cs="宋体"/>
          <w:szCs w:val="28"/>
        </w:rPr>
        <w:sectPr>
          <w:pgSz w:w="11907" w:h="16840"/>
          <w:pgMar w:top="1304" w:right="1418" w:bottom="1304" w:left="1361" w:header="1020" w:footer="964" w:gutter="0"/>
          <w:pgNumType w:fmt="decimal"/>
          <w:cols w:space="0" w:num="1"/>
          <w:titlePg/>
          <w:docGrid w:linePitch="312" w:charSpace="0"/>
        </w:sectPr>
      </w:pPr>
      <w:bookmarkStart w:id="89" w:name="_Toc4392"/>
    </w:p>
    <w:p>
      <w:pPr>
        <w:pStyle w:val="4"/>
        <w:spacing w:line="500" w:lineRule="exact"/>
        <w:jc w:val="center"/>
        <w:rPr>
          <w:rFonts w:hint="eastAsia" w:ascii="宋体" w:hAnsi="宋体" w:eastAsia="宋体" w:cs="宋体"/>
          <w:szCs w:val="28"/>
        </w:rPr>
      </w:pPr>
      <w:bookmarkStart w:id="90" w:name="_Toc26861"/>
      <w:r>
        <w:rPr>
          <w:rFonts w:hint="eastAsia" w:ascii="宋体" w:hAnsi="宋体" w:eastAsia="宋体" w:cs="宋体"/>
          <w:szCs w:val="28"/>
        </w:rPr>
        <w:t>二、投标</w:t>
      </w:r>
      <w:r>
        <w:rPr>
          <w:rFonts w:hint="eastAsia" w:ascii="宋体" w:hAnsi="宋体" w:eastAsia="宋体" w:cs="宋体"/>
          <w:szCs w:val="28"/>
          <w:lang w:eastAsia="zh-CN"/>
        </w:rPr>
        <w:t>供应商</w:t>
      </w:r>
      <w:r>
        <w:rPr>
          <w:rFonts w:hint="eastAsia" w:ascii="宋体" w:hAnsi="宋体" w:eastAsia="宋体" w:cs="宋体"/>
          <w:szCs w:val="28"/>
        </w:rPr>
        <w:t>须知正文</w:t>
      </w:r>
      <w:bookmarkEnd w:id="84"/>
      <w:bookmarkEnd w:id="85"/>
      <w:bookmarkEnd w:id="89"/>
      <w:bookmarkEnd w:id="90"/>
    </w:p>
    <w:p>
      <w:pPr>
        <w:pStyle w:val="4"/>
        <w:spacing w:line="500" w:lineRule="exact"/>
        <w:jc w:val="center"/>
        <w:rPr>
          <w:rFonts w:hint="eastAsia" w:ascii="宋体" w:hAnsi="宋体" w:eastAsia="宋体" w:cs="宋体"/>
          <w:szCs w:val="28"/>
        </w:rPr>
      </w:pPr>
      <w:bookmarkStart w:id="91" w:name="_Toc20340"/>
      <w:bookmarkStart w:id="92" w:name="_Toc27991"/>
      <w:bookmarkStart w:id="93" w:name="_Toc21970"/>
      <w:bookmarkStart w:id="94" w:name="_Toc6893"/>
      <w:r>
        <w:rPr>
          <w:rFonts w:hint="eastAsia" w:ascii="宋体" w:hAnsi="宋体" w:eastAsia="宋体" w:cs="宋体"/>
          <w:szCs w:val="28"/>
        </w:rPr>
        <w:t>一、总  则</w:t>
      </w:r>
      <w:bookmarkEnd w:id="86"/>
      <w:bookmarkEnd w:id="87"/>
      <w:bookmarkEnd w:id="88"/>
      <w:bookmarkEnd w:id="91"/>
      <w:bookmarkEnd w:id="92"/>
      <w:bookmarkEnd w:id="93"/>
      <w:bookmarkEnd w:id="94"/>
    </w:p>
    <w:p>
      <w:pPr>
        <w:spacing w:line="360" w:lineRule="auto"/>
        <w:rPr>
          <w:rFonts w:hint="eastAsia" w:ascii="宋体" w:hAnsi="宋体" w:eastAsia="宋体" w:cs="宋体"/>
          <w:b/>
          <w:szCs w:val="24"/>
          <w:lang w:eastAsia="zh-CN"/>
        </w:rPr>
      </w:pPr>
      <w:r>
        <w:rPr>
          <w:rFonts w:hint="eastAsia" w:ascii="宋体" w:hAnsi="宋体" w:eastAsia="宋体" w:cs="宋体"/>
          <w:b/>
          <w:szCs w:val="24"/>
        </w:rPr>
        <w:t>1.</w:t>
      </w:r>
      <w:r>
        <w:rPr>
          <w:rFonts w:hint="eastAsia" w:ascii="宋体" w:hAnsi="宋体" w:eastAsia="宋体" w:cs="宋体"/>
          <w:b/>
          <w:szCs w:val="24"/>
          <w:lang w:eastAsia="zh-CN"/>
        </w:rPr>
        <w:t>项目概况</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本项目说明详见投标</w:t>
      </w:r>
      <w:r>
        <w:rPr>
          <w:rFonts w:hint="eastAsia" w:ascii="宋体" w:hAnsi="宋体" w:eastAsia="宋体" w:cs="宋体"/>
          <w:szCs w:val="28"/>
          <w:lang w:eastAsia="zh-CN"/>
        </w:rPr>
        <w:t>供应商</w:t>
      </w:r>
      <w:r>
        <w:rPr>
          <w:rFonts w:hint="eastAsia" w:ascii="宋体" w:hAnsi="宋体" w:eastAsia="宋体" w:cs="宋体"/>
          <w:sz w:val="24"/>
          <w:szCs w:val="24"/>
        </w:rPr>
        <w:t>须知前附表。</w:t>
      </w:r>
    </w:p>
    <w:p>
      <w:pPr>
        <w:spacing w:line="360" w:lineRule="auto"/>
        <w:ind w:firstLine="480" w:firstLineChars="200"/>
        <w:rPr>
          <w:rFonts w:hint="eastAsia" w:ascii="宋体" w:hAnsi="宋体" w:eastAsia="宋体" w:cs="宋体"/>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本项目按照《中华人民共和国政府采购法》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eastAsia="zh-CN"/>
        </w:rPr>
        <w:t>招投标法</w:t>
      </w:r>
      <w:r>
        <w:rPr>
          <w:rFonts w:hint="eastAsia" w:ascii="宋体" w:hAnsi="宋体" w:eastAsia="宋体" w:cs="宋体"/>
          <w:sz w:val="24"/>
          <w:szCs w:val="24"/>
        </w:rPr>
        <w:t>》等有关法律、行政法规和部门规章，通过公开招标方式择优选定</w:t>
      </w:r>
      <w:r>
        <w:rPr>
          <w:rFonts w:hint="eastAsia" w:ascii="宋体" w:hAnsi="宋体" w:eastAsia="宋体" w:cs="宋体"/>
          <w:sz w:val="24"/>
          <w:szCs w:val="24"/>
          <w:lang w:eastAsia="zh-CN"/>
        </w:rPr>
        <w:t>成交供应商</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rPr>
      </w:pPr>
      <w:r>
        <w:rPr>
          <w:rFonts w:hint="eastAsia" w:ascii="宋体" w:hAnsi="宋体" w:eastAsia="宋体" w:cs="宋体"/>
          <w:szCs w:val="24"/>
          <w:lang w:val="en-US" w:eastAsia="zh-CN"/>
        </w:rPr>
        <w:t>3.</w:t>
      </w:r>
      <w:r>
        <w:rPr>
          <w:rFonts w:hint="eastAsia" w:ascii="宋体" w:hAnsi="宋体" w:eastAsia="宋体" w:cs="宋体"/>
          <w:szCs w:val="24"/>
        </w:rPr>
        <w:t>本次招标采购</w:t>
      </w:r>
      <w:r>
        <w:rPr>
          <w:rFonts w:hint="eastAsia" w:ascii="宋体" w:hAnsi="宋体" w:eastAsia="宋体" w:cs="宋体"/>
          <w:szCs w:val="24"/>
          <w:lang w:eastAsia="zh-CN"/>
        </w:rPr>
        <w:t>项目</w:t>
      </w:r>
      <w:r>
        <w:rPr>
          <w:rFonts w:hint="eastAsia" w:ascii="宋体" w:hAnsi="宋体" w:eastAsia="宋体" w:cs="宋体"/>
          <w:szCs w:val="24"/>
        </w:rPr>
        <w:t>所签合同</w:t>
      </w:r>
      <w:r>
        <w:rPr>
          <w:rFonts w:hint="eastAsia" w:ascii="宋体" w:hAnsi="宋体" w:eastAsia="宋体" w:cs="宋体"/>
          <w:szCs w:val="24"/>
          <w:highlight w:val="none"/>
        </w:rPr>
        <w:t>使用财政资金支付</w:t>
      </w:r>
      <w:r>
        <w:rPr>
          <w:rFonts w:hint="eastAsia" w:ascii="宋体" w:hAnsi="宋体" w:eastAsia="宋体" w:cs="宋体"/>
          <w:szCs w:val="24"/>
        </w:rPr>
        <w:t>，资金已落实到位。</w:t>
      </w:r>
    </w:p>
    <w:p>
      <w:pPr>
        <w:spacing w:line="360" w:lineRule="auto"/>
        <w:rPr>
          <w:rFonts w:hint="eastAsia" w:ascii="宋体" w:hAnsi="宋体" w:eastAsia="宋体" w:cs="宋体"/>
          <w:b/>
          <w:szCs w:val="24"/>
          <w:lang w:eastAsia="zh-CN"/>
        </w:rPr>
      </w:pPr>
      <w:r>
        <w:rPr>
          <w:rFonts w:hint="eastAsia" w:ascii="宋体" w:hAnsi="宋体" w:eastAsia="宋体" w:cs="宋体"/>
          <w:b/>
          <w:szCs w:val="24"/>
        </w:rPr>
        <w:t>2.采购代理机构及合格的</w:t>
      </w:r>
      <w:r>
        <w:rPr>
          <w:rFonts w:hint="eastAsia" w:ascii="宋体" w:hAnsi="宋体" w:eastAsia="宋体" w:cs="宋体"/>
          <w:b/>
          <w:szCs w:val="24"/>
          <w:lang w:eastAsia="zh-CN"/>
        </w:rPr>
        <w:t>投标供应商</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2.1 采购代理机构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实施本次招标的采购代理机构为</w:t>
      </w:r>
      <w:r>
        <w:rPr>
          <w:rFonts w:hint="eastAsia" w:ascii="宋体" w:hAnsi="宋体" w:eastAsia="宋体" w:cs="宋体"/>
          <w:szCs w:val="24"/>
          <w:lang w:val="en-US" w:eastAsia="zh-CN"/>
        </w:rPr>
        <w:t>鸿图造价咨询有限责任公司</w:t>
      </w:r>
      <w:r>
        <w:rPr>
          <w:rFonts w:hint="eastAsia" w:ascii="宋体" w:hAnsi="宋体" w:eastAsia="宋体" w:cs="宋体"/>
          <w:szCs w:val="24"/>
        </w:rPr>
        <w:t>。</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2.2合格的投标</w:t>
      </w:r>
      <w:r>
        <w:rPr>
          <w:rFonts w:hint="eastAsia" w:ascii="宋体" w:hAnsi="宋体" w:eastAsia="宋体" w:cs="宋体"/>
          <w:b/>
          <w:szCs w:val="24"/>
          <w:lang w:eastAsia="zh-CN"/>
        </w:rPr>
        <w:t>供应商</w:t>
      </w:r>
      <w:r>
        <w:rPr>
          <w:rFonts w:hint="eastAsia" w:ascii="宋体" w:hAnsi="宋体" w:eastAsia="宋体" w:cs="宋体"/>
          <w:b/>
          <w:szCs w:val="24"/>
        </w:rPr>
        <w:t>：</w:t>
      </w:r>
    </w:p>
    <w:p>
      <w:pPr>
        <w:tabs>
          <w:tab w:val="left" w:pos="851"/>
        </w:tabs>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2.2.1具备下列所有条件，方为合格的投标</w:t>
      </w:r>
      <w:r>
        <w:rPr>
          <w:rFonts w:hint="eastAsia" w:ascii="宋体" w:hAnsi="宋体" w:eastAsia="宋体" w:cs="宋体"/>
          <w:szCs w:val="24"/>
          <w:lang w:eastAsia="zh-CN"/>
        </w:rPr>
        <w:t>供应商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1）具有独立承担民事责任的能力；</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2）具有良好的商业信誉和健全的财务会计制度；</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3）具有履行合同所必需的设备和专业技术能力；</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4）有依法缴纳税收和社会保障资金的良好纪录；</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5）参加政府采购活动前三年内，在经营活动中没有重大违法纪录；</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6）法律、行政法规规定的其他条件；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    7）</w:t>
      </w:r>
      <w:r>
        <w:rPr>
          <w:rFonts w:hint="eastAsia" w:ascii="宋体" w:hAnsi="宋体" w:eastAsia="宋体" w:cs="宋体"/>
          <w:szCs w:val="24"/>
          <w:lang w:eastAsia="zh-CN"/>
        </w:rPr>
        <w:t>满足</w:t>
      </w:r>
      <w:r>
        <w:rPr>
          <w:rFonts w:hint="eastAsia" w:ascii="宋体" w:hAnsi="宋体" w:eastAsia="宋体" w:cs="宋体"/>
          <w:szCs w:val="24"/>
        </w:rPr>
        <w:t>本次采购项目规定的</w:t>
      </w:r>
      <w:r>
        <w:rPr>
          <w:rFonts w:hint="eastAsia" w:ascii="宋体" w:hAnsi="宋体" w:eastAsia="宋体" w:cs="宋体"/>
          <w:szCs w:val="24"/>
          <w:lang w:eastAsia="zh-CN"/>
        </w:rPr>
        <w:t>投标供应商</w:t>
      </w:r>
      <w:r>
        <w:rPr>
          <w:rFonts w:hint="eastAsia" w:ascii="宋体" w:hAnsi="宋体" w:eastAsia="宋体" w:cs="宋体"/>
          <w:szCs w:val="24"/>
        </w:rPr>
        <w:t>特</w:t>
      </w:r>
      <w:r>
        <w:rPr>
          <w:rFonts w:hint="eastAsia" w:ascii="宋体" w:hAnsi="宋体" w:eastAsia="宋体" w:cs="宋体"/>
          <w:szCs w:val="24"/>
          <w:lang w:eastAsia="zh-CN"/>
        </w:rPr>
        <w:t>定资格</w:t>
      </w:r>
      <w:r>
        <w:rPr>
          <w:rFonts w:hint="eastAsia" w:ascii="宋体" w:hAnsi="宋体" w:eastAsia="宋体" w:cs="宋体"/>
          <w:szCs w:val="24"/>
        </w:rPr>
        <w:t>条件（见投标</w:t>
      </w:r>
      <w:r>
        <w:rPr>
          <w:rFonts w:hint="eastAsia" w:ascii="宋体" w:hAnsi="宋体" w:eastAsia="宋体" w:cs="宋体"/>
          <w:szCs w:val="24"/>
          <w:lang w:eastAsia="zh-CN"/>
        </w:rPr>
        <w:t>供应商</w:t>
      </w:r>
      <w:r>
        <w:rPr>
          <w:rFonts w:hint="eastAsia" w:ascii="宋体" w:hAnsi="宋体" w:eastAsia="宋体" w:cs="宋体"/>
          <w:szCs w:val="24"/>
        </w:rPr>
        <w:t>须知前附表）。</w:t>
      </w:r>
    </w:p>
    <w:p>
      <w:pPr>
        <w:tabs>
          <w:tab w:val="left" w:pos="851"/>
        </w:tabs>
        <w:spacing w:line="360" w:lineRule="auto"/>
        <w:ind w:firstLine="480" w:firstLineChars="200"/>
        <w:rPr>
          <w:rFonts w:hint="eastAsia" w:ascii="宋体" w:hAnsi="宋体" w:eastAsia="宋体" w:cs="宋体"/>
          <w:szCs w:val="24"/>
        </w:rPr>
      </w:pPr>
      <w:r>
        <w:rPr>
          <w:rFonts w:hint="eastAsia" w:ascii="宋体" w:hAnsi="宋体" w:eastAsia="宋体" w:cs="宋体"/>
          <w:szCs w:val="24"/>
        </w:rPr>
        <w:t>2.2.2</w:t>
      </w:r>
      <w:r>
        <w:rPr>
          <w:rFonts w:hint="eastAsia" w:ascii="宋体" w:hAnsi="宋体" w:eastAsia="宋体" w:cs="宋体"/>
          <w:szCs w:val="24"/>
          <w:lang w:eastAsia="zh-CN"/>
        </w:rPr>
        <w:t>法定代表人（或</w:t>
      </w:r>
      <w:r>
        <w:rPr>
          <w:rFonts w:hint="eastAsia" w:ascii="宋体" w:hAnsi="宋体" w:eastAsia="宋体" w:cs="宋体"/>
          <w:sz w:val="24"/>
          <w:szCs w:val="24"/>
          <w:lang w:val="en-US" w:eastAsia="zh-CN"/>
        </w:rPr>
        <w:t>单位负责人</w:t>
      </w:r>
      <w:r>
        <w:rPr>
          <w:rFonts w:hint="eastAsia" w:ascii="宋体" w:hAnsi="宋体" w:eastAsia="宋体" w:cs="宋体"/>
          <w:szCs w:val="24"/>
          <w:lang w:eastAsia="zh-CN"/>
        </w:rPr>
        <w:t>）</w:t>
      </w:r>
      <w:r>
        <w:rPr>
          <w:rFonts w:hint="eastAsia" w:ascii="宋体" w:hAnsi="宋体" w:eastAsia="宋体" w:cs="宋体"/>
          <w:sz w:val="24"/>
          <w:szCs w:val="24"/>
          <w:lang w:val="en-US" w:eastAsia="zh-CN"/>
        </w:rPr>
        <w:t>为同一人或存在控股、管理关系的不同单位，不得同时参加本项目投标。</w:t>
      </w:r>
    </w:p>
    <w:p>
      <w:pPr>
        <w:spacing w:line="360" w:lineRule="auto"/>
        <w:ind w:firstLine="480" w:firstLineChars="200"/>
        <w:rPr>
          <w:rFonts w:hint="eastAsia" w:ascii="宋体" w:hAnsi="宋体" w:eastAsia="宋体" w:cs="宋体"/>
          <w:b/>
          <w:szCs w:val="24"/>
        </w:rPr>
      </w:pPr>
      <w:r>
        <w:rPr>
          <w:rFonts w:hint="eastAsia" w:ascii="宋体" w:hAnsi="宋体" w:eastAsia="宋体" w:cs="宋体"/>
          <w:szCs w:val="24"/>
        </w:rPr>
        <w:t>2.2.3投标</w:t>
      </w:r>
      <w:r>
        <w:rPr>
          <w:rFonts w:hint="eastAsia" w:ascii="宋体" w:hAnsi="宋体" w:eastAsia="宋体" w:cs="宋体"/>
          <w:szCs w:val="24"/>
          <w:lang w:eastAsia="zh-CN"/>
        </w:rPr>
        <w:t>供应商</w:t>
      </w:r>
      <w:r>
        <w:rPr>
          <w:rFonts w:hint="eastAsia" w:ascii="宋体" w:hAnsi="宋体" w:eastAsia="宋体" w:cs="宋体"/>
          <w:szCs w:val="24"/>
        </w:rPr>
        <w:t>不得直接或间接的与招标采购单位（包括</w:t>
      </w:r>
      <w:r>
        <w:rPr>
          <w:rFonts w:hint="eastAsia" w:ascii="宋体" w:hAnsi="宋体" w:eastAsia="宋体" w:cs="宋体"/>
          <w:szCs w:val="24"/>
          <w:lang w:val="en-US" w:eastAsia="zh-CN"/>
        </w:rPr>
        <w:t>鸿图造价咨询有限责任公司</w:t>
      </w:r>
      <w:r>
        <w:rPr>
          <w:rFonts w:hint="eastAsia" w:ascii="宋体" w:hAnsi="宋体" w:eastAsia="宋体" w:cs="宋体"/>
          <w:szCs w:val="24"/>
        </w:rPr>
        <w:t>及采购人）有任何关联，亦不得是招标采购单位的附属机构。如果投标</w:t>
      </w:r>
      <w:r>
        <w:rPr>
          <w:rFonts w:hint="eastAsia" w:ascii="宋体" w:hAnsi="宋体" w:eastAsia="宋体" w:cs="宋体"/>
          <w:szCs w:val="24"/>
          <w:lang w:eastAsia="zh-CN"/>
        </w:rPr>
        <w:t>供应商</w:t>
      </w:r>
      <w:r>
        <w:rPr>
          <w:rFonts w:hint="eastAsia" w:ascii="宋体" w:hAnsi="宋体" w:eastAsia="宋体" w:cs="宋体"/>
          <w:szCs w:val="24"/>
        </w:rPr>
        <w:t>在投标中隐瞒了上述关系，一经证实，则该投标无效。</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2.3本项目不接收联合体投标。</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2.4现场勘查、标前答疑会</w:t>
      </w:r>
    </w:p>
    <w:p>
      <w:pPr>
        <w:spacing w:line="360" w:lineRule="auto"/>
        <w:ind w:firstLine="600" w:firstLineChars="250"/>
        <w:rPr>
          <w:rFonts w:hint="eastAsia" w:ascii="宋体" w:hAnsi="宋体" w:eastAsia="宋体" w:cs="宋体"/>
          <w:szCs w:val="24"/>
        </w:rPr>
      </w:pPr>
      <w:r>
        <w:rPr>
          <w:rFonts w:hint="eastAsia" w:ascii="宋体" w:hAnsi="宋体" w:eastAsia="宋体" w:cs="宋体"/>
          <w:szCs w:val="24"/>
          <w:lang w:eastAsia="zh-CN"/>
        </w:rPr>
        <w:t>采购</w:t>
      </w:r>
      <w:r>
        <w:rPr>
          <w:rFonts w:hint="eastAsia" w:ascii="宋体" w:hAnsi="宋体" w:eastAsia="宋体" w:cs="宋体"/>
          <w:szCs w:val="24"/>
        </w:rPr>
        <w:t>人不组织踏勘现场</w:t>
      </w:r>
      <w:r>
        <w:rPr>
          <w:rFonts w:hint="eastAsia" w:ascii="宋体" w:hAnsi="宋体" w:eastAsia="宋体" w:cs="宋体"/>
          <w:szCs w:val="24"/>
          <w:lang w:eastAsia="zh-CN"/>
        </w:rPr>
        <w:t>和标前答疑会</w:t>
      </w:r>
      <w:r>
        <w:rPr>
          <w:rFonts w:hint="eastAsia" w:ascii="宋体" w:hAnsi="宋体" w:eastAsia="宋体" w:cs="宋体"/>
          <w:szCs w:val="24"/>
        </w:rPr>
        <w:t>。投标</w:t>
      </w:r>
      <w:r>
        <w:rPr>
          <w:rFonts w:hint="eastAsia" w:ascii="宋体" w:hAnsi="宋体" w:eastAsia="宋体" w:cs="宋体"/>
          <w:szCs w:val="24"/>
          <w:lang w:eastAsia="zh-CN"/>
        </w:rPr>
        <w:t>供应商</w:t>
      </w:r>
      <w:r>
        <w:rPr>
          <w:rFonts w:hint="eastAsia" w:ascii="宋体" w:hAnsi="宋体" w:eastAsia="宋体" w:cs="宋体"/>
          <w:szCs w:val="24"/>
        </w:rPr>
        <w:t>认为有必要可自行勘查，并承担所有费用及风险。</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2.5费用承担</w:t>
      </w:r>
    </w:p>
    <w:p>
      <w:pPr>
        <w:spacing w:line="360" w:lineRule="auto"/>
        <w:ind w:firstLine="600" w:firstLineChars="250"/>
        <w:rPr>
          <w:rFonts w:hint="eastAsia" w:ascii="宋体" w:hAnsi="宋体" w:eastAsia="宋体" w:cs="宋体"/>
          <w:szCs w:val="24"/>
        </w:rPr>
      </w:pPr>
      <w:r>
        <w:rPr>
          <w:rFonts w:hint="eastAsia" w:ascii="宋体" w:hAnsi="宋体" w:eastAsia="宋体" w:cs="宋体"/>
          <w:szCs w:val="24"/>
        </w:rPr>
        <w:t>不论投标的结果如何，投标</w:t>
      </w:r>
      <w:r>
        <w:rPr>
          <w:rFonts w:hint="eastAsia" w:ascii="宋体" w:hAnsi="宋体" w:eastAsia="宋体" w:cs="宋体"/>
          <w:szCs w:val="24"/>
          <w:lang w:eastAsia="zh-CN"/>
        </w:rPr>
        <w:t>供应商</w:t>
      </w:r>
      <w:r>
        <w:rPr>
          <w:rFonts w:hint="eastAsia" w:ascii="宋体" w:hAnsi="宋体" w:eastAsia="宋体" w:cs="宋体"/>
          <w:szCs w:val="24"/>
        </w:rPr>
        <w:t>均应自行承担所有与参加投标有关的费用。</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rPr>
        <w:t>2.6计量单位</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投标文件中所使用的计量单位，除有特殊要求外，均采用国家法定计量单位。</w:t>
      </w:r>
    </w:p>
    <w:p>
      <w:pPr>
        <w:spacing w:line="360" w:lineRule="auto"/>
        <w:rPr>
          <w:rFonts w:hint="eastAsia" w:ascii="宋体" w:hAnsi="宋体" w:eastAsia="宋体" w:cs="宋体"/>
          <w:b/>
          <w:szCs w:val="24"/>
        </w:rPr>
      </w:pPr>
      <w:r>
        <w:rPr>
          <w:rFonts w:hint="eastAsia" w:ascii="宋体" w:hAnsi="宋体" w:eastAsia="宋体" w:cs="宋体"/>
          <w:b/>
          <w:szCs w:val="24"/>
        </w:rPr>
        <w:t>3.投标服务的合格性和合法性</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投标服务应满足招标文件的要求并应符合国家法律法规、行业管理部门要求的强制性标准。</w:t>
      </w:r>
    </w:p>
    <w:p>
      <w:pPr>
        <w:spacing w:line="360" w:lineRule="auto"/>
        <w:rPr>
          <w:rFonts w:hint="eastAsia" w:ascii="宋体" w:hAnsi="宋体" w:eastAsia="宋体" w:cs="宋体"/>
          <w:b/>
          <w:szCs w:val="24"/>
        </w:rPr>
      </w:pPr>
      <w:r>
        <w:rPr>
          <w:rFonts w:hint="eastAsia" w:ascii="宋体" w:hAnsi="宋体" w:eastAsia="宋体" w:cs="宋体"/>
          <w:b/>
          <w:szCs w:val="24"/>
        </w:rPr>
        <w:t>4.投标文件内容的真实性</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投标</w:t>
      </w:r>
      <w:r>
        <w:rPr>
          <w:rFonts w:hint="eastAsia" w:ascii="宋体" w:hAnsi="宋体" w:eastAsia="宋体" w:cs="宋体"/>
          <w:szCs w:val="24"/>
          <w:lang w:eastAsia="zh-CN"/>
        </w:rPr>
        <w:t>供应商</w:t>
      </w:r>
      <w:r>
        <w:rPr>
          <w:rFonts w:hint="eastAsia" w:ascii="宋体" w:hAnsi="宋体" w:eastAsia="宋体" w:cs="宋体"/>
          <w:szCs w:val="24"/>
        </w:rPr>
        <w:t>应保证其投标文件中所提供的所有投标资料、信息是真实的，并且来源于合法的渠道。因投标文件中所提供的投标资料、信息不真实或者其来源不合法而导致的所有法律责任，由投标</w:t>
      </w:r>
      <w:r>
        <w:rPr>
          <w:rFonts w:hint="eastAsia" w:ascii="宋体" w:hAnsi="宋体" w:eastAsia="宋体" w:cs="宋体"/>
          <w:szCs w:val="24"/>
          <w:lang w:eastAsia="zh-CN"/>
        </w:rPr>
        <w:t>供应商</w:t>
      </w:r>
      <w:r>
        <w:rPr>
          <w:rFonts w:hint="eastAsia" w:ascii="宋体" w:hAnsi="宋体" w:eastAsia="宋体" w:cs="宋体"/>
          <w:szCs w:val="24"/>
        </w:rPr>
        <w:t>自行承担。</w:t>
      </w:r>
    </w:p>
    <w:p>
      <w:pPr>
        <w:spacing w:line="360" w:lineRule="auto"/>
        <w:rPr>
          <w:rFonts w:hint="eastAsia" w:ascii="宋体" w:hAnsi="宋体" w:eastAsia="宋体" w:cs="宋体"/>
          <w:b/>
          <w:szCs w:val="24"/>
        </w:rPr>
      </w:pPr>
      <w:r>
        <w:rPr>
          <w:rFonts w:hint="eastAsia" w:ascii="宋体" w:hAnsi="宋体" w:eastAsia="宋体" w:cs="宋体"/>
          <w:b/>
          <w:szCs w:val="24"/>
        </w:rPr>
        <w:t>5.招标过程的监督和管理</w:t>
      </w:r>
    </w:p>
    <w:p>
      <w:pPr>
        <w:spacing w:line="360" w:lineRule="auto"/>
        <w:ind w:firstLine="600" w:firstLineChars="250"/>
        <w:rPr>
          <w:rFonts w:hint="eastAsia" w:ascii="宋体" w:hAnsi="宋体" w:eastAsia="宋体" w:cs="宋体"/>
          <w:szCs w:val="24"/>
        </w:rPr>
      </w:pPr>
      <w:r>
        <w:rPr>
          <w:rFonts w:hint="eastAsia" w:ascii="宋体" w:hAnsi="宋体" w:eastAsia="宋体" w:cs="宋体"/>
          <w:sz w:val="24"/>
          <w:szCs w:val="24"/>
          <w:lang w:val="en-US" w:eastAsia="zh-CN"/>
        </w:rPr>
        <w:t>本项目招标监督</w:t>
      </w:r>
      <w:r>
        <w:rPr>
          <w:rFonts w:hint="eastAsia" w:ascii="宋体" w:hAnsi="宋体" w:eastAsia="宋体" w:cs="宋体"/>
          <w:sz w:val="24"/>
          <w:szCs w:val="24"/>
          <w:highlight w:val="none"/>
          <w:lang w:val="en-US" w:eastAsia="zh-CN"/>
        </w:rPr>
        <w:t>单位为：陇县财政局。</w:t>
      </w:r>
      <w:r>
        <w:rPr>
          <w:rFonts w:hint="eastAsia" w:ascii="宋体" w:hAnsi="宋体" w:eastAsia="宋体" w:cs="宋体"/>
          <w:szCs w:val="24"/>
          <w:highlight w:val="none"/>
        </w:rPr>
        <w:t xml:space="preserve">  </w:t>
      </w:r>
    </w:p>
    <w:p>
      <w:pPr>
        <w:pStyle w:val="4"/>
        <w:jc w:val="center"/>
        <w:rPr>
          <w:rFonts w:hint="eastAsia" w:ascii="宋体" w:hAnsi="宋体" w:eastAsia="宋体" w:cs="宋体"/>
          <w:szCs w:val="28"/>
        </w:rPr>
      </w:pPr>
      <w:bookmarkStart w:id="95" w:name="_Toc23078"/>
      <w:bookmarkStart w:id="96" w:name="_Toc403077640"/>
      <w:bookmarkStart w:id="97" w:name="_Toc12723"/>
      <w:bookmarkStart w:id="98" w:name="_Toc13380"/>
      <w:bookmarkStart w:id="99" w:name="_Toc363474018"/>
      <w:bookmarkStart w:id="100" w:name="_Toc6698"/>
      <w:bookmarkStart w:id="101" w:name="_Toc363473973"/>
      <w:r>
        <w:rPr>
          <w:rFonts w:hint="eastAsia" w:ascii="宋体" w:hAnsi="宋体" w:eastAsia="宋体" w:cs="宋体"/>
          <w:szCs w:val="28"/>
        </w:rPr>
        <w:t>二、招标文件</w:t>
      </w:r>
      <w:bookmarkEnd w:id="95"/>
      <w:bookmarkEnd w:id="96"/>
      <w:bookmarkEnd w:id="97"/>
      <w:bookmarkEnd w:id="98"/>
      <w:bookmarkEnd w:id="99"/>
      <w:bookmarkEnd w:id="100"/>
      <w:bookmarkEnd w:id="101"/>
    </w:p>
    <w:p>
      <w:pPr>
        <w:spacing w:line="360" w:lineRule="auto"/>
        <w:rPr>
          <w:rFonts w:hint="eastAsia" w:ascii="宋体" w:hAnsi="宋体" w:eastAsia="宋体" w:cs="宋体"/>
          <w:b/>
          <w:szCs w:val="24"/>
        </w:rPr>
      </w:pPr>
      <w:r>
        <w:rPr>
          <w:rFonts w:hint="eastAsia" w:ascii="宋体" w:hAnsi="宋体" w:eastAsia="宋体" w:cs="宋体"/>
          <w:b/>
          <w:szCs w:val="24"/>
        </w:rPr>
        <w:t>6.招标文件的组成　　</w:t>
      </w:r>
    </w:p>
    <w:p>
      <w:pPr>
        <w:spacing w:line="360" w:lineRule="auto"/>
        <w:ind w:firstLine="600" w:firstLineChars="250"/>
        <w:rPr>
          <w:rFonts w:hint="eastAsia" w:ascii="宋体" w:hAnsi="宋体" w:eastAsia="宋体" w:cs="宋体"/>
          <w:szCs w:val="24"/>
          <w:highlight w:val="none"/>
        </w:rPr>
      </w:pPr>
      <w:r>
        <w:rPr>
          <w:rFonts w:hint="eastAsia" w:ascii="宋体" w:hAnsi="宋体" w:eastAsia="宋体" w:cs="宋体"/>
          <w:szCs w:val="24"/>
        </w:rPr>
        <w:t>6.1 招标文件要求提供的</w:t>
      </w:r>
      <w:r>
        <w:rPr>
          <w:rFonts w:hint="eastAsia" w:ascii="宋体" w:hAnsi="宋体" w:eastAsia="宋体" w:cs="宋体"/>
          <w:szCs w:val="24"/>
          <w:lang w:eastAsia="zh-CN"/>
        </w:rPr>
        <w:t>服务</w:t>
      </w:r>
      <w:r>
        <w:rPr>
          <w:rFonts w:hint="eastAsia" w:ascii="宋体" w:hAnsi="宋体" w:eastAsia="宋体" w:cs="宋体"/>
          <w:szCs w:val="24"/>
        </w:rPr>
        <w:t>，招标程序和合同条件在招标文件中均有说明。招标</w:t>
      </w:r>
      <w:r>
        <w:rPr>
          <w:rFonts w:hint="eastAsia" w:ascii="宋体" w:hAnsi="宋体" w:eastAsia="宋体" w:cs="宋体"/>
          <w:szCs w:val="24"/>
          <w:highlight w:val="none"/>
        </w:rPr>
        <w:t>文件共</w:t>
      </w:r>
      <w:r>
        <w:rPr>
          <w:rFonts w:hint="eastAsia" w:ascii="宋体" w:hAnsi="宋体" w:eastAsia="宋体" w:cs="宋体"/>
          <w:szCs w:val="24"/>
          <w:highlight w:val="none"/>
          <w:lang w:eastAsia="zh-CN"/>
        </w:rPr>
        <w:t>六</w:t>
      </w:r>
      <w:r>
        <w:rPr>
          <w:rFonts w:hint="eastAsia" w:ascii="宋体" w:hAnsi="宋体" w:eastAsia="宋体" w:cs="宋体"/>
          <w:szCs w:val="24"/>
          <w:highlight w:val="none"/>
        </w:rPr>
        <w:t>章，内容如下：</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招标公告</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投标</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须知（投标</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w:t>
      </w:r>
    </w:p>
    <w:p>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 xml:space="preserve">第三章 </w:t>
      </w:r>
      <w:r>
        <w:rPr>
          <w:rFonts w:hint="eastAsia" w:ascii="宋体" w:hAnsi="宋体" w:eastAsia="宋体" w:cs="宋体"/>
          <w:szCs w:val="24"/>
          <w:highlight w:val="none"/>
          <w:lang w:eastAsia="zh-CN"/>
        </w:rPr>
        <w:t>评标办法</w:t>
      </w:r>
    </w:p>
    <w:p>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第</w:t>
      </w:r>
      <w:r>
        <w:rPr>
          <w:rFonts w:hint="eastAsia" w:ascii="宋体" w:hAnsi="宋体" w:eastAsia="宋体" w:cs="宋体"/>
          <w:szCs w:val="24"/>
          <w:highlight w:val="none"/>
          <w:lang w:eastAsia="zh-CN"/>
        </w:rPr>
        <w:t>四</w:t>
      </w:r>
      <w:r>
        <w:rPr>
          <w:rFonts w:hint="eastAsia" w:ascii="宋体" w:hAnsi="宋体" w:eastAsia="宋体" w:cs="宋体"/>
          <w:szCs w:val="24"/>
          <w:highlight w:val="none"/>
        </w:rPr>
        <w:t xml:space="preserve">章 </w:t>
      </w:r>
      <w:r>
        <w:rPr>
          <w:rFonts w:hint="eastAsia" w:ascii="宋体" w:hAnsi="宋体" w:eastAsia="宋体" w:cs="宋体"/>
          <w:szCs w:val="24"/>
          <w:highlight w:val="none"/>
          <w:lang w:eastAsia="zh-CN"/>
        </w:rPr>
        <w:t>采购内容及要求</w:t>
      </w:r>
    </w:p>
    <w:p>
      <w:pPr>
        <w:spacing w:line="360" w:lineRule="auto"/>
        <w:ind w:firstLine="480" w:firstLineChars="200"/>
        <w:rPr>
          <w:rFonts w:hint="eastAsia" w:ascii="宋体" w:hAnsi="宋体" w:eastAsia="宋体" w:cs="宋体"/>
          <w:szCs w:val="24"/>
          <w:highlight w:val="none"/>
          <w:lang w:val="en-US" w:eastAsia="zh-CN"/>
        </w:rPr>
      </w:pPr>
      <w:r>
        <w:rPr>
          <w:rFonts w:hint="eastAsia" w:ascii="宋体" w:hAnsi="宋体" w:eastAsia="宋体" w:cs="宋体"/>
          <w:szCs w:val="24"/>
          <w:highlight w:val="none"/>
          <w:lang w:eastAsia="zh-CN"/>
        </w:rPr>
        <w:t>第五章</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合同条款及格式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eastAsia="zh-CN"/>
        </w:rPr>
        <w:t>六</w:t>
      </w:r>
      <w:r>
        <w:rPr>
          <w:rFonts w:hint="eastAsia" w:ascii="宋体" w:hAnsi="宋体" w:eastAsia="宋体" w:cs="宋体"/>
          <w:szCs w:val="24"/>
          <w:highlight w:val="none"/>
        </w:rPr>
        <w:t xml:space="preserve">章 投标文件格式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highlight w:val="none"/>
        </w:rPr>
      </w:pPr>
      <w:r>
        <w:rPr>
          <w:rFonts w:hint="eastAsia" w:ascii="宋体" w:hAnsi="宋体" w:eastAsia="宋体" w:cs="宋体"/>
          <w:szCs w:val="24"/>
          <w:highlight w:val="none"/>
          <w:lang w:val="en-US" w:eastAsia="zh-CN"/>
        </w:rPr>
        <w:t>6.2</w:t>
      </w:r>
      <w:r>
        <w:rPr>
          <w:rFonts w:hint="eastAsia" w:ascii="宋体" w:hAnsi="宋体" w:eastAsia="宋体" w:cs="宋体"/>
          <w:szCs w:val="24"/>
          <w:highlight w:val="none"/>
        </w:rPr>
        <w:t>投标</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在</w:t>
      </w:r>
      <w:r>
        <w:rPr>
          <w:rFonts w:hint="eastAsia" w:ascii="宋体" w:hAnsi="宋体" w:eastAsia="宋体" w:cs="宋体"/>
          <w:szCs w:val="24"/>
          <w:highlight w:val="none"/>
          <w:lang w:val="en-US" w:eastAsia="zh-CN"/>
        </w:rPr>
        <w:t>鸿图造价咨询有限责任公司</w:t>
      </w:r>
      <w:r>
        <w:rPr>
          <w:rFonts w:hint="eastAsia" w:ascii="宋体" w:hAnsi="宋体" w:eastAsia="宋体" w:cs="宋体"/>
          <w:sz w:val="24"/>
          <w:szCs w:val="24"/>
          <w:highlight w:val="none"/>
          <w:lang w:val="en-US" w:eastAsia="zh-CN"/>
        </w:rPr>
        <w:t>报名成功后，自行</w:t>
      </w:r>
      <w:r>
        <w:rPr>
          <w:rFonts w:hint="eastAsia" w:ascii="宋体" w:hAnsi="宋体" w:eastAsia="宋体" w:cs="宋体"/>
          <w:sz w:val="24"/>
          <w:highlight w:val="none"/>
          <w:lang w:val="en-US" w:eastAsia="zh-CN"/>
        </w:rPr>
        <w:t>登录全国公共资源交易平台（陕西省·宝鸡市）宝鸡市公共资源交易中心（</w:t>
      </w:r>
      <w:r>
        <w:rPr>
          <w:rFonts w:hint="eastAsia" w:ascii="宋体" w:hAnsi="宋体" w:eastAsia="宋体" w:cs="宋体"/>
          <w:sz w:val="24"/>
          <w:lang w:val="en-US" w:eastAsia="zh-CN"/>
        </w:rPr>
        <w:t>http://bj.sxggzyjy.cn/</w:t>
      </w:r>
      <w:r>
        <w:rPr>
          <w:rFonts w:hint="eastAsia" w:ascii="宋体" w:hAnsi="宋体" w:eastAsia="宋体" w:cs="宋体"/>
          <w:sz w:val="24"/>
          <w:highlight w:val="none"/>
          <w:lang w:val="en-US" w:eastAsia="zh-CN"/>
        </w:rPr>
        <w:t>），选择电子交易平台〖首页〉陕西政府采购交易系统〉企业端〗进行登录，登录后</w:t>
      </w:r>
      <w:r>
        <w:rPr>
          <w:rFonts w:hint="eastAsia" w:ascii="宋体" w:hAnsi="宋体" w:eastAsia="宋体" w:cs="宋体"/>
          <w:sz w:val="24"/>
          <w:highlight w:val="none"/>
          <w:lang w:val="en-US" w:eastAsia="zh-CN"/>
        </w:rPr>
        <w:fldChar w:fldCharType="begin"/>
      </w:r>
      <w:r>
        <w:rPr>
          <w:rFonts w:hint="eastAsia" w:ascii="宋体" w:hAnsi="宋体" w:eastAsia="宋体" w:cs="宋体"/>
          <w:sz w:val="24"/>
          <w:highlight w:val="none"/>
          <w:lang w:val="en-US" w:eastAsia="zh-CN"/>
        </w:rPr>
        <w:instrText xml:space="preserve"> HYPERLINK "mailto:ZBK_SXMD@foxmail.com邮箱，并及时告知采购代理机构确认，待审核确认无误后代理公司通过邮箱向供应商发送报名登记表及招标文件费用缴纳账户信息，方可报名成功。报名成功后即可从〖我的项目〉项目流程〉交易文件下载〗中下载电子招标文件（*.SXSZF格式）；" </w:instrText>
      </w:r>
      <w:r>
        <w:rPr>
          <w:rFonts w:hint="eastAsia" w:ascii="宋体" w:hAnsi="宋体" w:eastAsia="宋体" w:cs="宋体"/>
          <w:sz w:val="24"/>
          <w:highlight w:val="none"/>
          <w:lang w:val="en-US" w:eastAsia="zh-CN"/>
        </w:rPr>
        <w:fldChar w:fldCharType="separate"/>
      </w:r>
      <w:r>
        <w:rPr>
          <w:rFonts w:hint="eastAsia" w:ascii="宋体" w:hAnsi="宋体" w:eastAsia="宋体" w:cs="宋体"/>
          <w:sz w:val="24"/>
          <w:highlight w:val="none"/>
          <w:lang w:val="en-US" w:eastAsia="zh-CN"/>
        </w:rPr>
        <w:t>从〖我的项目〉项目流程〉交易文件下载〗中下载电子招标文件（*.SXSZF格式）。</w:t>
      </w:r>
      <w:r>
        <w:rPr>
          <w:rFonts w:hint="eastAsia" w:ascii="宋体" w:hAnsi="宋体" w:eastAsia="宋体" w:cs="宋体"/>
          <w:sz w:val="24"/>
          <w:highlight w:val="none"/>
          <w:lang w:val="en-US" w:eastAsia="zh-CN"/>
        </w:rPr>
        <w:fldChar w:fldCharType="end"/>
      </w:r>
      <w:r>
        <w:rPr>
          <w:rFonts w:hint="eastAsia" w:ascii="宋体" w:hAnsi="宋体" w:eastAsia="宋体" w:cs="宋体"/>
          <w:szCs w:val="24"/>
          <w:highlight w:val="none"/>
        </w:rPr>
        <w:t>投标</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自行转让或复制招标文件</w:t>
      </w:r>
      <w:r>
        <w:rPr>
          <w:rFonts w:hint="eastAsia" w:ascii="宋体" w:hAnsi="宋体" w:eastAsia="宋体" w:cs="宋体"/>
          <w:szCs w:val="24"/>
          <w:highlight w:val="none"/>
          <w:lang w:eastAsia="zh-CN"/>
        </w:rPr>
        <w:t>的</w:t>
      </w:r>
      <w:r>
        <w:rPr>
          <w:rFonts w:hint="eastAsia" w:ascii="宋体" w:hAnsi="宋体" w:eastAsia="宋体" w:cs="宋体"/>
          <w:szCs w:val="24"/>
          <w:highlight w:val="none"/>
        </w:rPr>
        <w:t>视为无效。招标文件售后不退，仅作为本次招标使用。</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w:t>
      </w:r>
      <w:r>
        <w:rPr>
          <w:rFonts w:hint="eastAsia" w:ascii="宋体" w:hAnsi="宋体" w:eastAsia="宋体" w:cs="宋体"/>
          <w:szCs w:val="24"/>
          <w:lang w:val="en-US" w:eastAsia="zh-CN"/>
        </w:rPr>
        <w:t>3</w:t>
      </w:r>
      <w:r>
        <w:rPr>
          <w:rFonts w:hint="eastAsia" w:ascii="宋体" w:hAnsi="宋体" w:eastAsia="宋体" w:cs="宋体"/>
          <w:szCs w:val="24"/>
        </w:rPr>
        <w:t>投标</w:t>
      </w:r>
      <w:r>
        <w:rPr>
          <w:rFonts w:hint="eastAsia" w:ascii="宋体" w:hAnsi="宋体" w:eastAsia="宋体" w:cs="宋体"/>
          <w:szCs w:val="24"/>
          <w:highlight w:val="none"/>
          <w:lang w:eastAsia="zh-CN"/>
        </w:rPr>
        <w:t>供应商</w:t>
      </w:r>
      <w:r>
        <w:rPr>
          <w:rFonts w:hint="eastAsia" w:ascii="宋体" w:hAnsi="宋体" w:eastAsia="宋体" w:cs="宋体"/>
          <w:szCs w:val="24"/>
        </w:rPr>
        <w:t>应认真阅读招标文件中的所有事项、格式、条款和规范等要求。如果投标</w:t>
      </w:r>
      <w:r>
        <w:rPr>
          <w:rFonts w:hint="eastAsia" w:ascii="宋体" w:hAnsi="宋体" w:eastAsia="宋体" w:cs="宋体"/>
          <w:szCs w:val="24"/>
          <w:highlight w:val="none"/>
          <w:lang w:eastAsia="zh-CN"/>
        </w:rPr>
        <w:t>供应商</w:t>
      </w:r>
      <w:r>
        <w:rPr>
          <w:rFonts w:hint="eastAsia" w:ascii="宋体" w:hAnsi="宋体" w:eastAsia="宋体" w:cs="宋体"/>
          <w:szCs w:val="24"/>
        </w:rPr>
        <w:t>没有按照招标文件要求提交全部资料，或者投标文件没有对招标文件各方面做出实质性响应，由此带来不利于投标</w:t>
      </w:r>
      <w:r>
        <w:rPr>
          <w:rFonts w:hint="eastAsia" w:ascii="宋体" w:hAnsi="宋体" w:eastAsia="宋体" w:cs="宋体"/>
          <w:szCs w:val="24"/>
          <w:highlight w:val="none"/>
          <w:lang w:eastAsia="zh-CN"/>
        </w:rPr>
        <w:t>供应商</w:t>
      </w:r>
      <w:r>
        <w:rPr>
          <w:rFonts w:hint="eastAsia" w:ascii="宋体" w:hAnsi="宋体" w:eastAsia="宋体" w:cs="宋体"/>
          <w:szCs w:val="24"/>
        </w:rPr>
        <w:t>的评标结果，其风险由投标</w:t>
      </w:r>
      <w:r>
        <w:rPr>
          <w:rFonts w:hint="eastAsia" w:ascii="宋体" w:hAnsi="宋体" w:eastAsia="宋体" w:cs="宋体"/>
          <w:szCs w:val="24"/>
          <w:highlight w:val="none"/>
          <w:lang w:eastAsia="zh-CN"/>
        </w:rPr>
        <w:t>供应商</w:t>
      </w:r>
      <w:r>
        <w:rPr>
          <w:rFonts w:hint="eastAsia" w:ascii="宋体" w:hAnsi="宋体" w:eastAsia="宋体" w:cs="宋体"/>
          <w:szCs w:val="24"/>
        </w:rPr>
        <w:t>自行承担。</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w:t>
      </w:r>
      <w:r>
        <w:rPr>
          <w:rFonts w:hint="eastAsia" w:ascii="宋体" w:hAnsi="宋体" w:eastAsia="宋体" w:cs="宋体"/>
          <w:szCs w:val="24"/>
          <w:lang w:val="en-US" w:eastAsia="zh-CN"/>
        </w:rPr>
        <w:t>4</w:t>
      </w:r>
      <w:r>
        <w:rPr>
          <w:rFonts w:hint="eastAsia" w:ascii="宋体" w:hAnsi="宋体" w:eastAsia="宋体" w:cs="宋体"/>
          <w:szCs w:val="24"/>
        </w:rPr>
        <w:t>本招标文件的解释权归</w:t>
      </w:r>
      <w:r>
        <w:rPr>
          <w:rFonts w:hint="eastAsia" w:ascii="宋体" w:hAnsi="宋体" w:eastAsia="宋体" w:cs="宋体"/>
          <w:szCs w:val="24"/>
          <w:lang w:val="en-US" w:eastAsia="zh-CN"/>
        </w:rPr>
        <w:t>鸿图造价咨询有限责任公司</w:t>
      </w:r>
      <w:r>
        <w:rPr>
          <w:rFonts w:hint="eastAsia" w:ascii="宋体" w:hAnsi="宋体" w:eastAsia="宋体" w:cs="宋体"/>
          <w:szCs w:val="24"/>
        </w:rPr>
        <w:t>。如发现招标文件内容与现行法律法规不相符的情况，以现行法律法规为准。</w:t>
      </w:r>
    </w:p>
    <w:p>
      <w:pPr>
        <w:spacing w:line="360" w:lineRule="auto"/>
        <w:rPr>
          <w:rFonts w:hint="eastAsia" w:ascii="宋体" w:hAnsi="宋体" w:eastAsia="宋体" w:cs="宋体"/>
          <w:b/>
          <w:szCs w:val="24"/>
        </w:rPr>
      </w:pPr>
      <w:r>
        <w:rPr>
          <w:rFonts w:hint="eastAsia" w:ascii="宋体" w:hAnsi="宋体" w:eastAsia="宋体" w:cs="宋体"/>
          <w:b/>
          <w:szCs w:val="24"/>
        </w:rPr>
        <w:t>7.招标文件的修改</w:t>
      </w:r>
      <w:r>
        <w:rPr>
          <w:rFonts w:hint="eastAsia" w:ascii="宋体" w:hAnsi="宋体" w:eastAsia="宋体" w:cs="宋体"/>
          <w:b/>
          <w:szCs w:val="24"/>
          <w:lang w:eastAsia="zh-CN"/>
        </w:rPr>
        <w:t>或</w:t>
      </w:r>
      <w:r>
        <w:rPr>
          <w:rFonts w:hint="eastAsia" w:ascii="宋体" w:hAnsi="宋体" w:eastAsia="宋体" w:cs="宋体"/>
          <w:b/>
          <w:szCs w:val="24"/>
        </w:rPr>
        <w:t>澄清</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7.1采购人或采购代理机构可</w:t>
      </w:r>
      <w:r>
        <w:rPr>
          <w:rFonts w:hint="eastAsia" w:ascii="宋体" w:hAnsi="宋体" w:eastAsia="宋体" w:cs="宋体"/>
          <w:szCs w:val="24"/>
          <w:lang w:eastAsia="zh-CN"/>
        </w:rPr>
        <w:t>通过“电子交易平台”</w:t>
      </w:r>
      <w:r>
        <w:rPr>
          <w:rFonts w:hint="eastAsia" w:ascii="宋体" w:hAnsi="宋体" w:eastAsia="宋体" w:cs="宋体"/>
          <w:szCs w:val="24"/>
        </w:rPr>
        <w:t>对招标文件进行必要的澄清或修改，但不得改变资格条件，并在原信息发布媒体上发布变更公告。澄清或修改的内容均为招标文件的组成部分，并对采购人及投标</w:t>
      </w:r>
      <w:r>
        <w:rPr>
          <w:rFonts w:hint="eastAsia" w:ascii="宋体" w:hAnsi="宋体" w:eastAsia="宋体" w:cs="宋体"/>
          <w:szCs w:val="24"/>
          <w:lang w:eastAsia="zh-CN"/>
        </w:rPr>
        <w:t>供应商</w:t>
      </w:r>
      <w:r>
        <w:rPr>
          <w:rFonts w:hint="eastAsia" w:ascii="宋体" w:hAnsi="宋体" w:eastAsia="宋体" w:cs="宋体"/>
          <w:szCs w:val="24"/>
        </w:rPr>
        <w:t>起约束作用。澄清或修改的内容可能影响投标文件编制的，都将于提交投标文件截止时间15日前通知所有获取招标文件的潜在投标</w:t>
      </w:r>
      <w:r>
        <w:rPr>
          <w:rFonts w:hint="eastAsia" w:ascii="宋体" w:hAnsi="宋体" w:eastAsia="宋体" w:cs="宋体"/>
          <w:szCs w:val="24"/>
          <w:lang w:eastAsia="zh-CN"/>
        </w:rPr>
        <w:t>供应商</w:t>
      </w:r>
      <w:r>
        <w:rPr>
          <w:rFonts w:hint="eastAsia" w:ascii="宋体" w:hAnsi="宋体" w:eastAsia="宋体" w:cs="宋体"/>
          <w:szCs w:val="24"/>
        </w:rPr>
        <w:t>；不足15日的，采购人或者采购代理机构应当顺延提交投标文件的截止时间。</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7.2招标文件的澄清或修改内容均以</w:t>
      </w:r>
      <w:r>
        <w:rPr>
          <w:rFonts w:hint="eastAsia" w:ascii="宋体" w:hAnsi="宋体" w:eastAsia="宋体" w:cs="宋体"/>
          <w:szCs w:val="24"/>
          <w:lang w:eastAsia="zh-CN"/>
        </w:rPr>
        <w:t>“电子交易平台”发出</w:t>
      </w:r>
      <w:r>
        <w:rPr>
          <w:rFonts w:hint="eastAsia" w:ascii="宋体" w:hAnsi="宋体" w:eastAsia="宋体" w:cs="宋体"/>
          <w:szCs w:val="24"/>
        </w:rPr>
        <w:t>的内容为准。当招标文件的澄清、修改、补充等在同一内容的表述上不一致时，以最后发出的为准。所有补充文件将作为招标文件的组成部分，对所有投标</w:t>
      </w:r>
      <w:r>
        <w:rPr>
          <w:rFonts w:hint="eastAsia" w:ascii="宋体" w:hAnsi="宋体" w:eastAsia="宋体" w:cs="宋体"/>
          <w:szCs w:val="24"/>
          <w:lang w:eastAsia="zh-CN"/>
        </w:rPr>
        <w:t>供应商</w:t>
      </w:r>
      <w:r>
        <w:rPr>
          <w:rFonts w:hint="eastAsia" w:ascii="宋体" w:hAnsi="宋体" w:eastAsia="宋体" w:cs="宋体"/>
          <w:szCs w:val="24"/>
        </w:rPr>
        <w:t>具有约束力。</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7.3投标</w:t>
      </w:r>
      <w:r>
        <w:rPr>
          <w:rFonts w:hint="eastAsia" w:ascii="宋体" w:hAnsi="宋体" w:eastAsia="宋体" w:cs="宋体"/>
          <w:szCs w:val="24"/>
          <w:lang w:eastAsia="zh-CN"/>
        </w:rPr>
        <w:t>供应商</w:t>
      </w:r>
      <w:r>
        <w:rPr>
          <w:rFonts w:hint="eastAsia" w:ascii="宋体" w:hAnsi="宋体" w:eastAsia="宋体" w:cs="宋体"/>
          <w:szCs w:val="24"/>
        </w:rPr>
        <w:t>若对招标文件有任何疑问，</w:t>
      </w:r>
      <w:r>
        <w:rPr>
          <w:rFonts w:hint="eastAsia" w:ascii="宋体" w:hAnsi="宋体" w:eastAsia="宋体" w:cs="宋体"/>
          <w:szCs w:val="24"/>
          <w:lang w:eastAsia="zh-CN"/>
        </w:rPr>
        <w:t>应在投标供应商须知前附表规定的时间前在</w:t>
      </w:r>
      <w:r>
        <w:rPr>
          <w:rFonts w:hint="eastAsia" w:ascii="宋体" w:hAnsi="宋体" w:eastAsia="宋体" w:cs="宋体"/>
          <w:b w:val="0"/>
          <w:bCs w:val="0"/>
          <w:sz w:val="24"/>
          <w:szCs w:val="24"/>
          <w:lang w:eastAsia="zh-CN"/>
        </w:rPr>
        <w:t>全国公共资源交易平台（陕西省</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宝鸡市）宝鸡市公共资源交易中心提出</w:t>
      </w:r>
      <w:r>
        <w:rPr>
          <w:rFonts w:hint="eastAsia" w:ascii="宋体" w:hAnsi="宋体" w:eastAsia="宋体" w:cs="宋体"/>
          <w:szCs w:val="24"/>
          <w:lang w:eastAsia="zh-CN"/>
        </w:rPr>
        <w:t>，要求采购人对招标文件予以澄清。</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7.4投标</w:t>
      </w:r>
      <w:r>
        <w:rPr>
          <w:rFonts w:hint="eastAsia" w:ascii="宋体" w:hAnsi="宋体" w:eastAsia="宋体" w:cs="宋体"/>
          <w:szCs w:val="24"/>
          <w:lang w:eastAsia="zh-CN"/>
        </w:rPr>
        <w:t>供应商</w:t>
      </w:r>
      <w:r>
        <w:rPr>
          <w:rFonts w:hint="eastAsia" w:ascii="宋体" w:hAnsi="宋体" w:eastAsia="宋体" w:cs="宋体"/>
          <w:szCs w:val="24"/>
        </w:rPr>
        <w:t>认为招标文件使自己的权益受到损害的，在收到招标文件之日起七个工作日内</w:t>
      </w:r>
      <w:r>
        <w:rPr>
          <w:rFonts w:hint="eastAsia" w:ascii="宋体" w:hAnsi="宋体" w:eastAsia="宋体" w:cs="宋体"/>
          <w:szCs w:val="24"/>
          <w:lang w:eastAsia="zh-CN"/>
        </w:rPr>
        <w:t>，</w:t>
      </w:r>
      <w:r>
        <w:rPr>
          <w:rFonts w:hint="eastAsia" w:ascii="宋体" w:hAnsi="宋体" w:eastAsia="宋体" w:cs="宋体"/>
          <w:b w:val="0"/>
          <w:bCs w:val="0"/>
          <w:sz w:val="24"/>
          <w:szCs w:val="24"/>
          <w:lang w:eastAsia="zh-CN"/>
        </w:rPr>
        <w:t>在全国公共资源交易平台（陕西省</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宝鸡市）宝鸡市公共资源交易中心提出，</w:t>
      </w:r>
      <w:r>
        <w:rPr>
          <w:rFonts w:hint="eastAsia" w:ascii="宋体" w:hAnsi="宋体" w:eastAsia="宋体" w:cs="宋体"/>
          <w:b w:val="0"/>
          <w:bCs w:val="0"/>
          <w:sz w:val="24"/>
          <w:szCs w:val="24"/>
        </w:rPr>
        <w:t>逾期</w:t>
      </w:r>
      <w:r>
        <w:rPr>
          <w:rFonts w:hint="eastAsia" w:ascii="宋体" w:hAnsi="宋体" w:eastAsia="宋体" w:cs="宋体"/>
          <w:b w:val="0"/>
          <w:bCs w:val="0"/>
          <w:sz w:val="24"/>
          <w:szCs w:val="24"/>
          <w:lang w:eastAsia="zh-CN"/>
        </w:rPr>
        <w:t>不予答复</w:t>
      </w:r>
      <w:r>
        <w:rPr>
          <w:rFonts w:hint="eastAsia" w:ascii="宋体" w:hAnsi="宋体" w:eastAsia="宋体" w:cs="宋体"/>
          <w:b w:val="0"/>
          <w:bCs w:val="0"/>
          <w:sz w:val="24"/>
          <w:szCs w:val="24"/>
        </w:rPr>
        <w:t>，因此带来的一切不利后果由投标</w:t>
      </w:r>
      <w:r>
        <w:rPr>
          <w:rFonts w:hint="eastAsia" w:ascii="宋体" w:hAnsi="宋体" w:eastAsia="宋体" w:cs="宋体"/>
          <w:szCs w:val="24"/>
          <w:lang w:eastAsia="zh-CN"/>
        </w:rPr>
        <w:t>供应商</w:t>
      </w:r>
      <w:r>
        <w:rPr>
          <w:rFonts w:hint="eastAsia" w:ascii="宋体" w:hAnsi="宋体" w:eastAsia="宋体" w:cs="宋体"/>
          <w:b w:val="0"/>
          <w:bCs w:val="0"/>
          <w:sz w:val="24"/>
          <w:szCs w:val="24"/>
        </w:rPr>
        <w:t>自负</w:t>
      </w:r>
      <w:r>
        <w:rPr>
          <w:rFonts w:hint="eastAsia" w:ascii="宋体" w:hAnsi="宋体" w:eastAsia="宋体" w:cs="宋体"/>
          <w:b w:val="0"/>
          <w:bCs w:val="0"/>
          <w:sz w:val="24"/>
          <w:szCs w:val="24"/>
          <w:lang w:eastAsia="zh-CN"/>
        </w:rPr>
        <w:t>。</w:t>
      </w:r>
    </w:p>
    <w:p>
      <w:pPr>
        <w:kinsoku w:val="0"/>
        <w:spacing w:line="360" w:lineRule="auto"/>
        <w:ind w:firstLine="480" w:firstLineChars="200"/>
        <w:rPr>
          <w:rFonts w:hint="eastAsia" w:ascii="宋体" w:hAnsi="宋体" w:eastAsia="宋体" w:cs="宋体"/>
          <w:szCs w:val="24"/>
        </w:rPr>
      </w:pPr>
      <w:r>
        <w:rPr>
          <w:rFonts w:hint="eastAsia" w:ascii="宋体" w:hAnsi="宋体" w:eastAsia="宋体" w:cs="宋体"/>
          <w:szCs w:val="24"/>
        </w:rPr>
        <w:t>7.5在投标截止时间前，根据招标工作进展实际情况，采购人可酌情延长提交投标文件的截止时间，若延长将另行以书面形式通知各投标</w:t>
      </w:r>
      <w:r>
        <w:rPr>
          <w:rFonts w:hint="eastAsia" w:ascii="宋体" w:hAnsi="宋体" w:eastAsia="宋体" w:cs="宋体"/>
          <w:szCs w:val="24"/>
          <w:lang w:eastAsia="zh-CN"/>
        </w:rPr>
        <w:t>供应商</w:t>
      </w:r>
      <w:r>
        <w:rPr>
          <w:rFonts w:hint="eastAsia" w:ascii="宋体" w:hAnsi="宋体" w:eastAsia="宋体" w:cs="宋体"/>
          <w:szCs w:val="24"/>
        </w:rPr>
        <w:t>并在原信息发布媒体上发布变更公告。</w:t>
      </w:r>
      <w:bookmarkStart w:id="102" w:name="OLE_LINK7"/>
      <w:r>
        <w:rPr>
          <w:rFonts w:hint="eastAsia" w:ascii="宋体" w:hAnsi="宋体" w:eastAsia="宋体" w:cs="宋体"/>
          <w:szCs w:val="24"/>
        </w:rPr>
        <w:t>采购代理机构和投标</w:t>
      </w:r>
      <w:r>
        <w:rPr>
          <w:rFonts w:hint="eastAsia" w:ascii="宋体" w:hAnsi="宋体" w:eastAsia="宋体" w:cs="宋体"/>
          <w:szCs w:val="24"/>
          <w:lang w:eastAsia="zh-CN"/>
        </w:rPr>
        <w:t>供应商</w:t>
      </w:r>
      <w:r>
        <w:rPr>
          <w:rFonts w:hint="eastAsia" w:ascii="宋体" w:hAnsi="宋体" w:eastAsia="宋体" w:cs="宋体"/>
          <w:szCs w:val="24"/>
        </w:rPr>
        <w:t>的权利和义务将受到新的截止期的约束。</w:t>
      </w:r>
    </w:p>
    <w:bookmarkEnd w:id="102"/>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7.6</w:t>
      </w:r>
      <w:r>
        <w:rPr>
          <w:rFonts w:hint="eastAsia" w:ascii="宋体" w:hAnsi="宋体" w:eastAsia="宋体" w:cs="宋体"/>
          <w:szCs w:val="24"/>
          <w:lang w:val="en-US" w:eastAsia="zh-CN"/>
        </w:rPr>
        <w:t>投标</w:t>
      </w:r>
      <w:r>
        <w:rPr>
          <w:rFonts w:hint="eastAsia" w:ascii="宋体" w:hAnsi="宋体" w:eastAsia="宋体" w:cs="宋体"/>
          <w:szCs w:val="24"/>
          <w:lang w:eastAsia="zh-CN"/>
        </w:rPr>
        <w:t>供应商</w:t>
      </w:r>
      <w:r>
        <w:rPr>
          <w:rFonts w:hint="eastAsia" w:ascii="宋体" w:hAnsi="宋体" w:eastAsia="宋体" w:cs="宋体"/>
          <w:szCs w:val="24"/>
          <w:lang w:val="en-US" w:eastAsia="zh-CN"/>
        </w:rPr>
        <w:t>应注意及时浏览网上发出的澄清、修改通知等，因投标</w:t>
      </w:r>
      <w:r>
        <w:rPr>
          <w:rFonts w:hint="eastAsia" w:ascii="宋体" w:hAnsi="宋体" w:eastAsia="宋体" w:cs="宋体"/>
          <w:szCs w:val="24"/>
          <w:lang w:eastAsia="zh-CN"/>
        </w:rPr>
        <w:t>供应商</w:t>
      </w:r>
      <w:r>
        <w:rPr>
          <w:rFonts w:hint="eastAsia" w:ascii="宋体" w:hAnsi="宋体" w:eastAsia="宋体" w:cs="宋体"/>
          <w:szCs w:val="24"/>
          <w:lang w:val="en-US" w:eastAsia="zh-CN"/>
        </w:rPr>
        <w:t>自身原因未及时获知澄清/修改内容而导致的任何后果将由投标</w:t>
      </w:r>
      <w:r>
        <w:rPr>
          <w:rFonts w:hint="eastAsia" w:ascii="宋体" w:hAnsi="宋体" w:eastAsia="宋体" w:cs="宋体"/>
          <w:szCs w:val="24"/>
          <w:lang w:eastAsia="zh-CN"/>
        </w:rPr>
        <w:t>供应商</w:t>
      </w:r>
      <w:r>
        <w:rPr>
          <w:rFonts w:hint="eastAsia" w:ascii="宋体" w:hAnsi="宋体" w:eastAsia="宋体" w:cs="宋体"/>
          <w:szCs w:val="24"/>
          <w:lang w:val="en-US" w:eastAsia="zh-CN"/>
        </w:rPr>
        <w:t>自行承担。</w:t>
      </w:r>
    </w:p>
    <w:p>
      <w:pPr>
        <w:pStyle w:val="4"/>
        <w:jc w:val="center"/>
        <w:rPr>
          <w:rFonts w:hint="eastAsia" w:ascii="宋体" w:hAnsi="宋体" w:eastAsia="宋体" w:cs="宋体"/>
          <w:szCs w:val="28"/>
        </w:rPr>
      </w:pPr>
      <w:bookmarkStart w:id="103" w:name="_Toc363473974"/>
      <w:bookmarkStart w:id="104" w:name="_Toc15932"/>
      <w:bookmarkStart w:id="105" w:name="_Toc363474019"/>
      <w:bookmarkStart w:id="106" w:name="_Toc32512"/>
      <w:bookmarkStart w:id="107" w:name="_Toc2687"/>
      <w:bookmarkStart w:id="108" w:name="_Toc11629"/>
      <w:bookmarkStart w:id="109" w:name="_Toc403077641"/>
      <w:r>
        <w:rPr>
          <w:rFonts w:hint="eastAsia" w:ascii="宋体" w:hAnsi="宋体" w:eastAsia="宋体" w:cs="宋体"/>
          <w:szCs w:val="28"/>
        </w:rPr>
        <w:t>三、投标文件</w:t>
      </w:r>
      <w:bookmarkEnd w:id="103"/>
      <w:bookmarkEnd w:id="104"/>
      <w:bookmarkEnd w:id="105"/>
      <w:bookmarkEnd w:id="106"/>
      <w:bookmarkEnd w:id="107"/>
      <w:bookmarkEnd w:id="108"/>
      <w:bookmarkEnd w:id="109"/>
    </w:p>
    <w:p>
      <w:pPr>
        <w:spacing w:line="360" w:lineRule="auto"/>
        <w:rPr>
          <w:rFonts w:hint="eastAsia" w:ascii="宋体" w:hAnsi="宋体" w:eastAsia="宋体" w:cs="宋体"/>
          <w:b/>
          <w:szCs w:val="24"/>
        </w:rPr>
      </w:pPr>
      <w:r>
        <w:rPr>
          <w:rFonts w:hint="eastAsia" w:ascii="宋体" w:hAnsi="宋体" w:eastAsia="宋体" w:cs="宋体"/>
          <w:b/>
          <w:szCs w:val="24"/>
        </w:rPr>
        <w:t>8. 投标语言和投标货币</w:t>
      </w:r>
    </w:p>
    <w:p>
      <w:pPr>
        <w:spacing w:line="360" w:lineRule="auto"/>
        <w:ind w:firstLine="480" w:firstLineChars="200"/>
        <w:rPr>
          <w:rFonts w:hint="eastAsia" w:ascii="宋体" w:hAnsi="宋体" w:eastAsia="宋体" w:cs="宋体"/>
          <w:b/>
          <w:szCs w:val="24"/>
        </w:rPr>
      </w:pPr>
      <w:r>
        <w:rPr>
          <w:rFonts w:hint="eastAsia" w:ascii="宋体" w:hAnsi="宋体" w:eastAsia="宋体" w:cs="宋体"/>
          <w:szCs w:val="24"/>
        </w:rPr>
        <w:t>8.1投标</w:t>
      </w:r>
      <w:r>
        <w:rPr>
          <w:rFonts w:hint="eastAsia" w:ascii="宋体" w:hAnsi="宋体" w:eastAsia="宋体" w:cs="宋体"/>
          <w:szCs w:val="24"/>
          <w:lang w:eastAsia="zh-CN"/>
        </w:rPr>
        <w:t>供应商</w:t>
      </w:r>
      <w:r>
        <w:rPr>
          <w:rFonts w:hint="eastAsia" w:ascii="宋体" w:hAnsi="宋体" w:eastAsia="宋体" w:cs="宋体"/>
          <w:szCs w:val="24"/>
        </w:rPr>
        <w:t>提交的投标文件以及投标</w:t>
      </w:r>
      <w:r>
        <w:rPr>
          <w:rFonts w:hint="eastAsia" w:ascii="宋体" w:hAnsi="宋体" w:eastAsia="宋体" w:cs="宋体"/>
          <w:szCs w:val="24"/>
          <w:lang w:eastAsia="zh-CN"/>
        </w:rPr>
        <w:t>供应商</w:t>
      </w:r>
      <w:r>
        <w:rPr>
          <w:rFonts w:hint="eastAsia" w:ascii="宋体" w:hAnsi="宋体" w:eastAsia="宋体" w:cs="宋体"/>
          <w:szCs w:val="24"/>
        </w:rPr>
        <w:t>与采购代理机构就有关投标的所有来往函电均应使用中文。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8.2投标应以人民币报价。任何包含非人民币报价的投标将按无效</w:t>
      </w:r>
      <w:r>
        <w:rPr>
          <w:rFonts w:hint="eastAsia" w:ascii="宋体" w:hAnsi="宋体" w:eastAsia="宋体" w:cs="宋体"/>
          <w:szCs w:val="24"/>
          <w:lang w:eastAsia="zh-CN"/>
        </w:rPr>
        <w:t>标</w:t>
      </w:r>
      <w:r>
        <w:rPr>
          <w:rFonts w:hint="eastAsia" w:ascii="宋体" w:hAnsi="宋体" w:eastAsia="宋体" w:cs="宋体"/>
          <w:szCs w:val="24"/>
        </w:rPr>
        <w:t>处理。</w:t>
      </w:r>
    </w:p>
    <w:p>
      <w:pPr>
        <w:spacing w:line="360" w:lineRule="auto"/>
        <w:rPr>
          <w:rFonts w:hint="eastAsia" w:ascii="宋体" w:hAnsi="宋体" w:eastAsia="宋体" w:cs="宋体"/>
          <w:b/>
          <w:szCs w:val="24"/>
        </w:rPr>
      </w:pPr>
      <w:r>
        <w:rPr>
          <w:rFonts w:hint="eastAsia" w:ascii="宋体" w:hAnsi="宋体" w:eastAsia="宋体" w:cs="宋体"/>
          <w:b/>
          <w:szCs w:val="24"/>
        </w:rPr>
        <w:t>9.投标文件的组成</w:t>
      </w:r>
    </w:p>
    <w:p>
      <w:pPr>
        <w:spacing w:line="360" w:lineRule="auto"/>
        <w:ind w:firstLine="590" w:firstLineChars="246"/>
        <w:rPr>
          <w:rFonts w:hint="eastAsia" w:ascii="宋体" w:hAnsi="宋体" w:eastAsia="宋体" w:cs="宋体"/>
          <w:szCs w:val="24"/>
          <w:highlight w:val="none"/>
        </w:rPr>
      </w:pPr>
      <w:r>
        <w:rPr>
          <w:rFonts w:hint="eastAsia" w:ascii="宋体" w:hAnsi="宋体" w:eastAsia="宋体" w:cs="宋体"/>
          <w:szCs w:val="24"/>
          <w:highlight w:val="none"/>
        </w:rPr>
        <w:t>9.1投标文件应包括下列内容：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（1）投标函</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（2）法定代表人资格证明书或法定代表人授权委托书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（3）开标一览表</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（4）投标保证金</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（5）资格审查资料</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（6）技术文件</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（7）承诺书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（8）拒绝政府采购领域商业贿赂承诺书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（9）宝鸡市政府采购投标供应商诚信承诺书</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（10）中小企业声明函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Cs w:val="24"/>
          <w:lang w:val="en-US" w:eastAsia="zh-CN"/>
        </w:rPr>
      </w:pPr>
      <w:r>
        <w:rPr>
          <w:rFonts w:hint="eastAsia" w:ascii="宋体" w:hAnsi="宋体" w:eastAsia="宋体" w:cs="宋体"/>
          <w:b w:val="0"/>
          <w:bCs/>
          <w:szCs w:val="24"/>
          <w:lang w:val="en-US" w:eastAsia="zh-CN"/>
        </w:rPr>
        <w:t>9.2投标报价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（1）本项目最高限价见投标</w:t>
      </w:r>
      <w:r>
        <w:rPr>
          <w:rFonts w:hint="eastAsia" w:ascii="宋体" w:hAnsi="宋体" w:eastAsia="宋体" w:cs="宋体"/>
          <w:szCs w:val="24"/>
          <w:lang w:eastAsia="zh-CN"/>
        </w:rPr>
        <w:t>供应商</w:t>
      </w:r>
      <w:r>
        <w:rPr>
          <w:rFonts w:hint="eastAsia" w:ascii="宋体" w:hAnsi="宋体" w:eastAsia="宋体" w:cs="宋体"/>
          <w:sz w:val="24"/>
          <w:szCs w:val="24"/>
          <w:highlight w:val="none"/>
          <w:lang w:val="en-US" w:eastAsia="zh-CN"/>
        </w:rPr>
        <w:t>须知前附表。投标</w:t>
      </w:r>
      <w:r>
        <w:rPr>
          <w:rFonts w:hint="eastAsia" w:ascii="宋体" w:hAnsi="宋体" w:eastAsia="宋体" w:cs="宋体"/>
          <w:szCs w:val="24"/>
          <w:lang w:eastAsia="zh-CN"/>
        </w:rPr>
        <w:t>供应商</w:t>
      </w:r>
      <w:r>
        <w:rPr>
          <w:rFonts w:hint="eastAsia" w:ascii="宋体" w:hAnsi="宋体" w:eastAsia="宋体" w:cs="宋体"/>
          <w:sz w:val="24"/>
          <w:szCs w:val="24"/>
          <w:highlight w:val="none"/>
          <w:lang w:val="en-US" w:eastAsia="zh-CN"/>
        </w:rPr>
        <w:t>的投标报价不得大于最高限价，否则按无效投标处理。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（2）投标</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应当根据</w:t>
      </w:r>
      <w:r>
        <w:rPr>
          <w:rFonts w:hint="eastAsia" w:ascii="宋体" w:hAnsi="宋体" w:eastAsia="宋体" w:cs="宋体"/>
          <w:sz w:val="24"/>
          <w:highlight w:val="none"/>
          <w:lang w:eastAsia="zh-CN"/>
        </w:rPr>
        <w:t>招标</w:t>
      </w:r>
      <w:r>
        <w:rPr>
          <w:rFonts w:hint="eastAsia" w:ascii="宋体" w:hAnsi="宋体" w:eastAsia="宋体" w:cs="宋体"/>
          <w:sz w:val="24"/>
          <w:highlight w:val="none"/>
        </w:rPr>
        <w:t>文件的</w:t>
      </w:r>
      <w:r>
        <w:rPr>
          <w:rFonts w:hint="eastAsia" w:ascii="宋体" w:hAnsi="宋体" w:eastAsia="宋体" w:cs="宋体"/>
          <w:sz w:val="24"/>
          <w:highlight w:val="none"/>
          <w:lang w:eastAsia="zh-CN"/>
        </w:rPr>
        <w:t>服务</w:t>
      </w:r>
      <w:r>
        <w:rPr>
          <w:rFonts w:hint="eastAsia" w:ascii="宋体" w:hAnsi="宋体" w:eastAsia="宋体" w:cs="宋体"/>
          <w:sz w:val="24"/>
          <w:highlight w:val="none"/>
        </w:rPr>
        <w:t>要求和范围，以人民币报价，以元为单位，保留小数点后两位。</w:t>
      </w:r>
      <w:r>
        <w:rPr>
          <w:rFonts w:hint="eastAsia" w:ascii="宋体" w:hAnsi="宋体" w:eastAsia="宋体" w:cs="宋体"/>
          <w:b/>
          <w:bCs/>
          <w:sz w:val="24"/>
          <w:highlight w:val="none"/>
        </w:rPr>
        <w:t>本项目报价采用固定总价承包</w:t>
      </w:r>
      <w:r>
        <w:rPr>
          <w:rFonts w:hint="eastAsia" w:ascii="宋体" w:hAnsi="宋体" w:eastAsia="宋体" w:cs="宋体"/>
          <w:b/>
          <w:bCs/>
          <w:sz w:val="24"/>
          <w:highlight w:val="none"/>
          <w:lang w:eastAsia="zh-CN"/>
        </w:rPr>
        <w:t>，</w:t>
      </w:r>
      <w:r>
        <w:rPr>
          <w:rFonts w:hint="eastAsia" w:ascii="宋体" w:hAnsi="宋体" w:eastAsia="宋体" w:cs="宋体"/>
          <w:b w:val="0"/>
          <w:bCs w:val="0"/>
          <w:sz w:val="24"/>
          <w:highlight w:val="none"/>
          <w:lang w:eastAsia="zh-CN"/>
        </w:rPr>
        <w:t>投标供应商</w:t>
      </w:r>
      <w:r>
        <w:rPr>
          <w:rFonts w:hint="eastAsia" w:ascii="宋体" w:hAnsi="宋体" w:eastAsia="宋体" w:cs="宋体"/>
          <w:sz w:val="24"/>
          <w:highlight w:val="none"/>
        </w:rPr>
        <w:t>自行考虑并承担风险。</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4"/>
          <w:szCs w:val="22"/>
          <w:highlight w:val="none"/>
          <w:lang w:val="en-US" w:eastAsia="zh-CN" w:bidi="ar-SA"/>
        </w:rPr>
      </w:pPr>
      <w:r>
        <w:rPr>
          <w:rFonts w:hint="eastAsia"/>
          <w:lang w:eastAsia="zh-CN"/>
        </w:rPr>
        <w:t>即</w:t>
      </w:r>
      <w:r>
        <w:rPr>
          <w:rFonts w:hint="eastAsia" w:ascii="宋体" w:hAnsi="宋体" w:eastAsia="宋体" w:cs="宋体"/>
          <w:sz w:val="24"/>
          <w:szCs w:val="24"/>
          <w:highlight w:val="none"/>
          <w:lang w:eastAsia="zh-CN"/>
        </w:rPr>
        <w:t>投标供应商的</w:t>
      </w:r>
      <w:r>
        <w:rPr>
          <w:rFonts w:hint="eastAsia" w:ascii="宋体" w:hAnsi="宋体" w:eastAsia="宋体" w:cs="宋体"/>
          <w:sz w:val="24"/>
          <w:szCs w:val="24"/>
        </w:rPr>
        <w:t>投标报价是响应</w:t>
      </w:r>
      <w:r>
        <w:rPr>
          <w:rFonts w:hint="eastAsia" w:ascii="宋体" w:hAnsi="宋体" w:eastAsia="宋体" w:cs="宋体"/>
          <w:sz w:val="24"/>
          <w:szCs w:val="24"/>
          <w:lang w:eastAsia="zh-CN"/>
        </w:rPr>
        <w:t>本</w:t>
      </w:r>
      <w:r>
        <w:rPr>
          <w:rFonts w:hint="eastAsia" w:ascii="宋体" w:hAnsi="宋体" w:eastAsia="宋体" w:cs="宋体"/>
          <w:sz w:val="24"/>
          <w:szCs w:val="24"/>
        </w:rPr>
        <w:t>招标项目要求的全部工作内容的价格体现，</w:t>
      </w:r>
      <w:r>
        <w:rPr>
          <w:rFonts w:hint="eastAsia" w:ascii="宋体" w:hAnsi="宋体" w:eastAsia="宋体" w:cs="宋体"/>
          <w:sz w:val="24"/>
          <w:szCs w:val="24"/>
          <w:lang w:eastAsia="zh-CN"/>
        </w:rPr>
        <w:t>包括供应</w:t>
      </w:r>
      <w:r>
        <w:rPr>
          <w:rFonts w:hint="eastAsia" w:ascii="宋体" w:hAnsi="宋体" w:eastAsia="宋体" w:cs="宋体"/>
          <w:kern w:val="2"/>
          <w:sz w:val="24"/>
          <w:szCs w:val="22"/>
          <w:highlight w:val="none"/>
          <w:lang w:val="en-US" w:eastAsia="zh-CN" w:bidi="ar-SA"/>
        </w:rPr>
        <w:t>商完成本项目所需的设计费、利润、税金等全部费用以及合同明示或暗示的一切风险。</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在提供服务过程中的任何遗漏，均由供应商免费提供，采购人将不再支付任何费用。成交后不允许擅自改变服务内容、质量标准、期限和追加项目预算。</w:t>
      </w:r>
    </w:p>
    <w:p>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（3）投标供应商报价应按“第六章投标文件格式”中规定的内容和格式要求填写。总价中不得包含招标文件要求以外的内容，否则，在评审时不予核减。</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（4）投标</w:t>
      </w:r>
      <w:r>
        <w:rPr>
          <w:rFonts w:hint="eastAsia" w:ascii="宋体" w:hAnsi="宋体" w:eastAsia="宋体" w:cs="宋体"/>
          <w:sz w:val="24"/>
          <w:highlight w:val="none"/>
          <w:lang w:eastAsia="zh-CN"/>
        </w:rPr>
        <w:t>供应商</w:t>
      </w:r>
      <w:r>
        <w:rPr>
          <w:rFonts w:hint="eastAsia" w:ascii="宋体" w:hAnsi="宋体" w:eastAsia="宋体" w:cs="宋体"/>
          <w:sz w:val="24"/>
          <w:szCs w:val="24"/>
          <w:highlight w:val="none"/>
          <w:lang w:val="en-US" w:eastAsia="zh-CN"/>
        </w:rPr>
        <w:t>不得以低于成本的报价参与投标。当评审小组认为，某投标供应商的报价或者部分分项报价存在明显不合理的低于成本的报价，有可能影响服务质量和不能诚信履约的，可要求该投标供应商在规定期限内，提供必要的书面文件予以解释和说明并附带相关证明材料；否则，评审小组认定该投标供应商以低于成本价竞价，其投标文件作无效响应文件处理。</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9.3技术部分（施工组织设计）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投标供应商根据招标文件第三章“评标办法”中的打分标准，</w:t>
      </w:r>
      <w:r>
        <w:rPr>
          <w:rFonts w:hint="default" w:ascii="宋体" w:hAnsi="宋体" w:eastAsia="宋体" w:cs="宋体"/>
          <w:b w:val="0"/>
          <w:bCs/>
          <w:sz w:val="24"/>
          <w:szCs w:val="24"/>
          <w:highlight w:val="none"/>
          <w:lang w:val="en-US" w:eastAsia="zh-CN"/>
        </w:rPr>
        <w:t>并结合第四章《采购内容及要求》编制技术文件</w:t>
      </w:r>
      <w:r>
        <w:rPr>
          <w:rFonts w:hint="eastAsia" w:ascii="宋体" w:hAnsi="宋体" w:eastAsia="宋体" w:cs="宋体"/>
          <w:b w:val="0"/>
          <w:bCs/>
          <w:sz w:val="24"/>
          <w:szCs w:val="24"/>
          <w:highlight w:val="none"/>
          <w:lang w:val="en-US" w:eastAsia="zh-CN"/>
        </w:rPr>
        <w:t>。</w:t>
      </w:r>
      <w:r>
        <w:rPr>
          <w:rFonts w:hint="eastAsia" w:ascii="宋体" w:hAnsi="宋体" w:eastAsia="宋体" w:cs="宋体"/>
          <w:sz w:val="24"/>
          <w:szCs w:val="24"/>
          <w:highlight w:val="none"/>
          <w:lang w:val="en-US" w:eastAsia="zh-CN"/>
        </w:rPr>
        <w:t>针对本项目的采购内容和技术要求作出实质性响应。</w:t>
      </w:r>
    </w:p>
    <w:p>
      <w:pPr>
        <w:keepNext w:val="0"/>
        <w:keepLines w:val="0"/>
        <w:pageBreakBefore w:val="0"/>
        <w:widowControl w:val="0"/>
        <w:kinsoku/>
        <w:wordWrap/>
        <w:overflowPunct/>
        <w:topLinePunct w:val="0"/>
        <w:autoSpaceDE/>
        <w:autoSpaceDN/>
        <w:bidi w:val="0"/>
        <w:adjustRightInd/>
        <w:snapToGrid/>
        <w:spacing w:line="360" w:lineRule="auto"/>
        <w:ind w:firstLine="436" w:firstLineChars="1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9.4资格证明文件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投标</w:t>
      </w:r>
      <w:r>
        <w:rPr>
          <w:rFonts w:hint="eastAsia" w:ascii="宋体" w:hAnsi="宋体" w:eastAsia="宋体" w:cs="宋体"/>
          <w:szCs w:val="24"/>
          <w:lang w:eastAsia="zh-CN"/>
        </w:rPr>
        <w:t>供应商</w:t>
      </w:r>
      <w:r>
        <w:rPr>
          <w:rFonts w:hint="eastAsia" w:ascii="宋体" w:hAnsi="宋体" w:eastAsia="宋体" w:cs="宋体"/>
          <w:szCs w:val="24"/>
        </w:rPr>
        <w:t>应按照招标文件</w:t>
      </w:r>
      <w:r>
        <w:rPr>
          <w:rFonts w:hint="eastAsia" w:ascii="宋体" w:hAnsi="宋体" w:eastAsia="宋体" w:cs="宋体"/>
          <w:szCs w:val="24"/>
          <w:lang w:eastAsia="zh-CN"/>
        </w:rPr>
        <w:t>第二章</w:t>
      </w:r>
      <w:r>
        <w:rPr>
          <w:rFonts w:hint="eastAsia" w:ascii="宋体" w:hAnsi="宋体" w:eastAsia="宋体" w:cs="宋体"/>
          <w:szCs w:val="24"/>
        </w:rPr>
        <w:t>“投标</w:t>
      </w:r>
      <w:r>
        <w:rPr>
          <w:rFonts w:hint="eastAsia" w:ascii="宋体" w:hAnsi="宋体" w:eastAsia="宋体" w:cs="宋体"/>
          <w:szCs w:val="24"/>
          <w:lang w:eastAsia="zh-CN"/>
        </w:rPr>
        <w:t>供应商</w:t>
      </w:r>
      <w:r>
        <w:rPr>
          <w:rFonts w:hint="eastAsia" w:ascii="宋体" w:hAnsi="宋体" w:eastAsia="宋体" w:cs="宋体"/>
          <w:szCs w:val="24"/>
        </w:rPr>
        <w:t>须知前附表”</w:t>
      </w:r>
      <w:r>
        <w:rPr>
          <w:rFonts w:hint="eastAsia" w:ascii="宋体" w:hAnsi="宋体" w:eastAsia="宋体" w:cs="宋体"/>
          <w:szCs w:val="24"/>
          <w:lang w:eastAsia="zh-CN"/>
        </w:rPr>
        <w:t>中规定的投标供应商资格</w:t>
      </w:r>
      <w:r>
        <w:rPr>
          <w:rFonts w:hint="eastAsia" w:ascii="宋体" w:hAnsi="宋体" w:eastAsia="宋体" w:cs="宋体"/>
          <w:szCs w:val="24"/>
        </w:rPr>
        <w:t>要求，在投标文件中提交合格的资格证明文件。如果资格证明文件不全或不合格的，其投标将按无效投标处理。</w:t>
      </w:r>
    </w:p>
    <w:p>
      <w:pPr>
        <w:spacing w:line="360" w:lineRule="auto"/>
        <w:rPr>
          <w:rFonts w:hint="eastAsia" w:ascii="宋体" w:hAnsi="宋体" w:eastAsia="宋体" w:cs="宋体"/>
          <w:b/>
          <w:szCs w:val="24"/>
        </w:rPr>
      </w:pPr>
      <w:r>
        <w:rPr>
          <w:rFonts w:hint="eastAsia" w:ascii="宋体" w:hAnsi="宋体" w:eastAsia="宋体" w:cs="宋体"/>
          <w:b/>
          <w:szCs w:val="24"/>
        </w:rPr>
        <w:t>1</w:t>
      </w:r>
      <w:r>
        <w:rPr>
          <w:rFonts w:hint="eastAsia" w:ascii="宋体" w:hAnsi="宋体" w:eastAsia="宋体" w:cs="宋体"/>
          <w:b/>
          <w:szCs w:val="24"/>
          <w:lang w:val="en-US" w:eastAsia="zh-CN"/>
        </w:rPr>
        <w:t>0</w:t>
      </w:r>
      <w:r>
        <w:rPr>
          <w:rFonts w:hint="eastAsia" w:ascii="宋体" w:hAnsi="宋体" w:eastAsia="宋体" w:cs="宋体"/>
          <w:b/>
          <w:szCs w:val="24"/>
        </w:rPr>
        <w:t>.投标有效期</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10</w:t>
      </w:r>
      <w:r>
        <w:rPr>
          <w:rFonts w:hint="eastAsia" w:ascii="宋体" w:hAnsi="宋体" w:eastAsia="宋体" w:cs="宋体"/>
          <w:szCs w:val="24"/>
        </w:rPr>
        <w:t>.1投标有效期（含授权有效期）自提交投标文件截止之日起90天。</w:t>
      </w:r>
      <w:r>
        <w:rPr>
          <w:rFonts w:hint="eastAsia" w:ascii="宋体" w:hAnsi="宋体" w:eastAsia="宋体" w:cs="宋体"/>
          <w:spacing w:val="-4"/>
          <w:szCs w:val="24"/>
        </w:rPr>
        <w:t>投</w:t>
      </w:r>
      <w:r>
        <w:rPr>
          <w:rFonts w:hint="eastAsia" w:ascii="宋体" w:hAnsi="宋体" w:eastAsia="宋体" w:cs="宋体"/>
          <w:szCs w:val="24"/>
        </w:rPr>
        <w:t>标</w:t>
      </w:r>
      <w:r>
        <w:rPr>
          <w:rFonts w:hint="eastAsia" w:ascii="宋体" w:hAnsi="宋体" w:eastAsia="宋体" w:cs="宋体"/>
          <w:szCs w:val="24"/>
          <w:lang w:eastAsia="zh-CN"/>
        </w:rPr>
        <w:t>供应商</w:t>
      </w:r>
      <w:r>
        <w:rPr>
          <w:rFonts w:hint="eastAsia" w:ascii="宋体" w:hAnsi="宋体" w:eastAsia="宋体" w:cs="宋体"/>
          <w:szCs w:val="24"/>
        </w:rPr>
        <w:t>投标有效期短于</w:t>
      </w:r>
      <w:r>
        <w:rPr>
          <w:rFonts w:hint="eastAsia" w:ascii="宋体" w:hAnsi="宋体" w:eastAsia="宋体" w:cs="宋体"/>
          <w:spacing w:val="-4"/>
          <w:szCs w:val="24"/>
        </w:rPr>
        <w:t>招标文件规定</w:t>
      </w:r>
      <w:r>
        <w:rPr>
          <w:rFonts w:hint="eastAsia" w:ascii="宋体" w:hAnsi="宋体" w:eastAsia="宋体" w:cs="宋体"/>
          <w:szCs w:val="24"/>
        </w:rPr>
        <w:t>的投标有效期，按无效投标处理。</w:t>
      </w:r>
      <w:r>
        <w:rPr>
          <w:rFonts w:hint="eastAsia" w:ascii="宋体" w:hAnsi="宋体" w:eastAsia="宋体" w:cs="宋体"/>
          <w:szCs w:val="24"/>
          <w:lang w:eastAsia="zh-CN"/>
        </w:rPr>
        <w:t>成交</w:t>
      </w:r>
      <w:r>
        <w:rPr>
          <w:rFonts w:hint="eastAsia" w:ascii="宋体" w:hAnsi="宋体" w:eastAsia="宋体" w:cs="宋体"/>
          <w:szCs w:val="24"/>
        </w:rPr>
        <w:t>单位的投标有效期</w:t>
      </w:r>
      <w:r>
        <w:rPr>
          <w:rFonts w:hint="eastAsia" w:ascii="宋体" w:hAnsi="宋体" w:eastAsia="宋体" w:cs="宋体"/>
          <w:szCs w:val="24"/>
          <w:lang w:eastAsia="zh-CN"/>
        </w:rPr>
        <w:t>自动</w:t>
      </w:r>
      <w:r>
        <w:rPr>
          <w:rFonts w:hint="eastAsia" w:ascii="宋体" w:hAnsi="宋体" w:eastAsia="宋体" w:cs="宋体"/>
          <w:szCs w:val="24"/>
        </w:rPr>
        <w:t>延长至合同执行完毕。</w:t>
      </w:r>
    </w:p>
    <w:p>
      <w:pPr>
        <w:spacing w:line="360" w:lineRule="auto"/>
        <w:ind w:firstLine="480" w:firstLineChars="200"/>
        <w:rPr>
          <w:rFonts w:hint="eastAsia" w:ascii="宋体" w:hAnsi="宋体" w:eastAsia="宋体" w:cs="宋体"/>
          <w:lang w:val="en-US" w:eastAsia="zh-CN"/>
        </w:rPr>
      </w:pPr>
      <w:r>
        <w:rPr>
          <w:rFonts w:hint="eastAsia" w:ascii="宋体" w:hAnsi="宋体" w:eastAsia="宋体" w:cs="宋体"/>
          <w:szCs w:val="24"/>
          <w:lang w:val="en-US" w:eastAsia="zh-CN"/>
        </w:rPr>
        <w:t>10.2</w:t>
      </w:r>
      <w:r>
        <w:rPr>
          <w:rFonts w:hint="eastAsia" w:ascii="宋体" w:hAnsi="宋体" w:eastAsia="宋体" w:cs="宋体"/>
          <w:sz w:val="24"/>
          <w:szCs w:val="24"/>
        </w:rPr>
        <w:t>在投标</w:t>
      </w:r>
      <w:r>
        <w:rPr>
          <w:rFonts w:hint="eastAsia" w:ascii="宋体" w:hAnsi="宋体" w:eastAsia="宋体" w:cs="宋体"/>
          <w:szCs w:val="24"/>
          <w:lang w:eastAsia="zh-CN"/>
        </w:rPr>
        <w:t>供应商</w:t>
      </w:r>
      <w:r>
        <w:rPr>
          <w:rFonts w:hint="eastAsia" w:ascii="宋体" w:hAnsi="宋体" w:eastAsia="宋体" w:cs="宋体"/>
          <w:sz w:val="24"/>
          <w:szCs w:val="24"/>
        </w:rPr>
        <w:t>须知前</w:t>
      </w:r>
      <w:r>
        <w:rPr>
          <w:rFonts w:hint="eastAsia" w:ascii="宋体" w:hAnsi="宋体" w:eastAsia="宋体" w:cs="宋体"/>
          <w:szCs w:val="24"/>
        </w:rPr>
        <w:t>附表</w:t>
      </w:r>
      <w:r>
        <w:rPr>
          <w:rFonts w:hint="eastAsia" w:ascii="宋体" w:hAnsi="宋体" w:eastAsia="宋体" w:cs="宋体"/>
          <w:sz w:val="24"/>
          <w:szCs w:val="24"/>
        </w:rPr>
        <w:t>规定的投标有效期内，</w:t>
      </w:r>
      <w:r>
        <w:rPr>
          <w:rFonts w:hint="eastAsia" w:ascii="宋体" w:hAnsi="宋体" w:eastAsia="宋体" w:cs="宋体"/>
          <w:sz w:val="24"/>
          <w:szCs w:val="24"/>
          <w:lang w:eastAsia="zh-CN"/>
        </w:rPr>
        <w:t>投标</w:t>
      </w:r>
      <w:r>
        <w:rPr>
          <w:rFonts w:hint="eastAsia" w:ascii="宋体" w:hAnsi="宋体" w:eastAsia="宋体" w:cs="宋体"/>
          <w:szCs w:val="24"/>
          <w:lang w:eastAsia="zh-CN"/>
        </w:rPr>
        <w:t>供应商</w:t>
      </w:r>
      <w:r>
        <w:rPr>
          <w:rFonts w:hint="eastAsia" w:ascii="宋体" w:hAnsi="宋体" w:eastAsia="宋体" w:cs="宋体"/>
          <w:sz w:val="24"/>
          <w:szCs w:val="24"/>
          <w:lang w:eastAsia="zh-CN"/>
        </w:rPr>
        <w:t>不得要求撤销或修改其投标文件。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10</w:t>
      </w: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特殊情况下，在原投标有效期期满之前，采购</w:t>
      </w:r>
      <w:r>
        <w:rPr>
          <w:rFonts w:hint="eastAsia" w:ascii="宋体" w:hAnsi="宋体" w:eastAsia="宋体" w:cs="宋体"/>
          <w:szCs w:val="24"/>
          <w:lang w:eastAsia="zh-CN"/>
        </w:rPr>
        <w:t>人</w:t>
      </w:r>
      <w:r>
        <w:rPr>
          <w:rFonts w:hint="eastAsia" w:ascii="宋体" w:hAnsi="宋体" w:eastAsia="宋体" w:cs="宋体"/>
          <w:szCs w:val="24"/>
        </w:rPr>
        <w:t>可要求投标</w:t>
      </w:r>
      <w:r>
        <w:rPr>
          <w:rFonts w:hint="eastAsia" w:ascii="宋体" w:hAnsi="宋体" w:eastAsia="宋体" w:cs="宋体"/>
          <w:szCs w:val="24"/>
          <w:lang w:eastAsia="zh-CN"/>
        </w:rPr>
        <w:t>供应商</w:t>
      </w:r>
      <w:r>
        <w:rPr>
          <w:rFonts w:hint="eastAsia" w:ascii="宋体" w:hAnsi="宋体" w:eastAsia="宋体" w:cs="宋体"/>
          <w:szCs w:val="24"/>
        </w:rPr>
        <w:t>延长投标有效期。投标</w:t>
      </w:r>
      <w:r>
        <w:rPr>
          <w:rFonts w:hint="eastAsia" w:ascii="宋体" w:hAnsi="宋体" w:eastAsia="宋体" w:cs="宋体"/>
          <w:szCs w:val="24"/>
          <w:lang w:eastAsia="zh-CN"/>
        </w:rPr>
        <w:t>供应商</w:t>
      </w:r>
      <w:r>
        <w:rPr>
          <w:rFonts w:hint="eastAsia" w:ascii="宋体" w:hAnsi="宋体" w:eastAsia="宋体" w:cs="宋体"/>
          <w:szCs w:val="24"/>
        </w:rPr>
        <w:t>拒绝延长的，其投标失效，但</w:t>
      </w:r>
      <w:r>
        <w:rPr>
          <w:rFonts w:hint="eastAsia" w:ascii="宋体" w:hAnsi="宋体" w:eastAsia="宋体" w:cs="宋体"/>
          <w:szCs w:val="24"/>
          <w:lang w:eastAsia="zh-CN"/>
        </w:rPr>
        <w:t>投标供应商</w:t>
      </w:r>
      <w:r>
        <w:rPr>
          <w:rFonts w:hint="eastAsia" w:ascii="宋体" w:hAnsi="宋体" w:eastAsia="宋体" w:cs="宋体"/>
          <w:szCs w:val="24"/>
        </w:rPr>
        <w:t>有权收回其投标保证金。投标</w:t>
      </w:r>
      <w:r>
        <w:rPr>
          <w:rFonts w:hint="eastAsia" w:ascii="宋体" w:hAnsi="宋体" w:eastAsia="宋体" w:cs="宋体"/>
          <w:szCs w:val="24"/>
          <w:lang w:eastAsia="zh-CN"/>
        </w:rPr>
        <w:t>供应商</w:t>
      </w:r>
      <w:r>
        <w:rPr>
          <w:rFonts w:hint="eastAsia" w:ascii="宋体" w:hAnsi="宋体" w:eastAsia="宋体" w:cs="宋体"/>
          <w:szCs w:val="24"/>
        </w:rPr>
        <w:t>同意延长的，应相应延长其投标保证金的有效期，但不得修改投标文件的实质性内容。</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11.</w:t>
      </w:r>
      <w:r>
        <w:rPr>
          <w:rFonts w:hint="eastAsia" w:ascii="宋体" w:hAnsi="宋体" w:eastAsia="宋体" w:cs="宋体"/>
          <w:b/>
          <w:szCs w:val="24"/>
        </w:rPr>
        <w:t>投标保证金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11</w:t>
      </w:r>
      <w:r>
        <w:rPr>
          <w:rFonts w:hint="eastAsia" w:ascii="宋体" w:hAnsi="宋体" w:eastAsia="宋体" w:cs="宋体"/>
          <w:szCs w:val="24"/>
        </w:rPr>
        <w:t>.1投标</w:t>
      </w:r>
      <w:r>
        <w:rPr>
          <w:rFonts w:hint="eastAsia" w:ascii="宋体" w:hAnsi="宋体" w:eastAsia="宋体" w:cs="宋体"/>
          <w:szCs w:val="24"/>
          <w:lang w:eastAsia="zh-CN"/>
        </w:rPr>
        <w:t>供</w:t>
      </w:r>
      <w:r>
        <w:rPr>
          <w:rFonts w:hint="eastAsia" w:ascii="宋体" w:hAnsi="宋体" w:eastAsia="宋体" w:cs="宋体"/>
          <w:szCs w:val="24"/>
          <w:highlight w:val="none"/>
          <w:lang w:eastAsia="zh-CN"/>
        </w:rPr>
        <w:t>应商</w:t>
      </w:r>
      <w:r>
        <w:rPr>
          <w:rFonts w:hint="eastAsia" w:ascii="宋体" w:hAnsi="宋体" w:eastAsia="宋体" w:cs="宋体"/>
          <w:szCs w:val="24"/>
          <w:highlight w:val="none"/>
        </w:rPr>
        <w:t>在递交投标文件的同时，应按投标</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须知前附表规定的金额、</w:t>
      </w:r>
      <w:r>
        <w:rPr>
          <w:rFonts w:hint="eastAsia" w:ascii="宋体" w:hAnsi="宋体" w:eastAsia="宋体" w:cs="宋体"/>
          <w:szCs w:val="24"/>
          <w:highlight w:val="none"/>
          <w:lang w:eastAsia="zh-CN"/>
        </w:rPr>
        <w:t>形式</w:t>
      </w:r>
      <w:r>
        <w:rPr>
          <w:rFonts w:hint="eastAsia" w:ascii="宋体" w:hAnsi="宋体" w:eastAsia="宋体" w:cs="宋体"/>
          <w:szCs w:val="24"/>
          <w:highlight w:val="none"/>
        </w:rPr>
        <w:t>、截止时间和第</w:t>
      </w:r>
      <w:r>
        <w:rPr>
          <w:rFonts w:hint="eastAsia" w:ascii="宋体" w:hAnsi="宋体" w:eastAsia="宋体" w:cs="宋体"/>
          <w:szCs w:val="24"/>
          <w:highlight w:val="none"/>
          <w:lang w:eastAsia="zh-CN"/>
        </w:rPr>
        <w:t>六</w:t>
      </w:r>
      <w:r>
        <w:rPr>
          <w:rFonts w:hint="eastAsia" w:ascii="宋体" w:hAnsi="宋体" w:eastAsia="宋体" w:cs="宋体"/>
          <w:szCs w:val="24"/>
          <w:highlight w:val="none"/>
        </w:rPr>
        <w:t>章“投标文件格式”规定的投</w:t>
      </w:r>
      <w:r>
        <w:rPr>
          <w:rFonts w:hint="eastAsia" w:ascii="宋体" w:hAnsi="宋体" w:eastAsia="宋体" w:cs="宋体"/>
          <w:szCs w:val="24"/>
        </w:rPr>
        <w:t>标保证金递交方式递交投标保证金，并作为其投标文件的组成部分。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1</w:t>
      </w:r>
      <w:r>
        <w:rPr>
          <w:rFonts w:hint="eastAsia" w:ascii="宋体" w:hAnsi="宋体" w:eastAsia="宋体" w:cs="宋体"/>
          <w:szCs w:val="24"/>
        </w:rPr>
        <w:t>.2投标保证金是为了保护采购人和采购代理机构免遭因投标</w:t>
      </w:r>
      <w:r>
        <w:rPr>
          <w:rFonts w:hint="eastAsia" w:ascii="宋体" w:hAnsi="宋体" w:eastAsia="宋体" w:cs="宋体"/>
          <w:szCs w:val="24"/>
          <w:lang w:eastAsia="zh-CN"/>
        </w:rPr>
        <w:t>供应商</w:t>
      </w:r>
      <w:r>
        <w:rPr>
          <w:rFonts w:hint="eastAsia" w:ascii="宋体" w:hAnsi="宋体" w:eastAsia="宋体" w:cs="宋体"/>
          <w:szCs w:val="24"/>
        </w:rPr>
        <w:t>的行为而蒙受损失。采购单位在因投标</w:t>
      </w:r>
      <w:r>
        <w:rPr>
          <w:rFonts w:hint="eastAsia" w:ascii="宋体" w:hAnsi="宋体" w:eastAsia="宋体" w:cs="宋体"/>
          <w:szCs w:val="24"/>
          <w:lang w:eastAsia="zh-CN"/>
        </w:rPr>
        <w:t>供应商</w:t>
      </w:r>
      <w:r>
        <w:rPr>
          <w:rFonts w:hint="eastAsia" w:ascii="宋体" w:hAnsi="宋体" w:eastAsia="宋体" w:cs="宋体"/>
          <w:szCs w:val="24"/>
        </w:rPr>
        <w:t>的行为受到损害时可根据本须知</w:t>
      </w:r>
      <w:r>
        <w:rPr>
          <w:rFonts w:hint="eastAsia" w:ascii="宋体" w:hAnsi="宋体" w:eastAsia="宋体" w:cs="宋体"/>
          <w:szCs w:val="24"/>
          <w:lang w:eastAsia="zh-CN"/>
        </w:rPr>
        <w:t>第</w:t>
      </w:r>
      <w:r>
        <w:rPr>
          <w:rFonts w:hint="eastAsia" w:ascii="宋体" w:hAnsi="宋体" w:eastAsia="宋体" w:cs="宋体"/>
          <w:szCs w:val="24"/>
          <w:lang w:val="en-US" w:eastAsia="zh-CN"/>
        </w:rPr>
        <w:t>11.6条</w:t>
      </w:r>
      <w:r>
        <w:rPr>
          <w:rFonts w:hint="eastAsia" w:ascii="宋体" w:hAnsi="宋体" w:eastAsia="宋体" w:cs="宋体"/>
          <w:szCs w:val="24"/>
        </w:rPr>
        <w:t>的规定没收投标</w:t>
      </w:r>
      <w:r>
        <w:rPr>
          <w:rFonts w:hint="eastAsia" w:ascii="宋体" w:hAnsi="宋体" w:eastAsia="宋体" w:cs="宋体"/>
          <w:szCs w:val="24"/>
          <w:lang w:eastAsia="zh-CN"/>
        </w:rPr>
        <w:t>供应商</w:t>
      </w:r>
      <w:r>
        <w:rPr>
          <w:rFonts w:hint="eastAsia" w:ascii="宋体" w:hAnsi="宋体" w:eastAsia="宋体" w:cs="宋体"/>
          <w:szCs w:val="24"/>
        </w:rPr>
        <w:t>的投标保证金。</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eastAsia="宋体" w:cs="宋体"/>
          <w:szCs w:val="24"/>
          <w:lang w:val="en-US" w:eastAsia="zh-CN"/>
        </w:rPr>
        <w:t>1</w:t>
      </w:r>
      <w:r>
        <w:rPr>
          <w:rFonts w:hint="eastAsia" w:ascii="宋体" w:hAnsi="宋体" w:eastAsia="宋体" w:cs="宋体"/>
          <w:szCs w:val="24"/>
        </w:rPr>
        <w:t>.3投标保证金可采取“投标</w:t>
      </w:r>
      <w:r>
        <w:rPr>
          <w:rFonts w:hint="eastAsia" w:ascii="宋体" w:hAnsi="宋体" w:eastAsia="宋体" w:cs="宋体"/>
          <w:szCs w:val="24"/>
          <w:lang w:eastAsia="zh-CN"/>
        </w:rPr>
        <w:t>供应商</w:t>
      </w:r>
      <w:r>
        <w:rPr>
          <w:rFonts w:hint="eastAsia" w:ascii="宋体" w:hAnsi="宋体" w:eastAsia="宋体" w:cs="宋体"/>
          <w:szCs w:val="24"/>
        </w:rPr>
        <w:t>须知前附表”规定的任何一种形式</w:t>
      </w:r>
      <w:r>
        <w:rPr>
          <w:rFonts w:hint="eastAsia" w:ascii="宋体" w:hAnsi="宋体" w:eastAsia="宋体" w:cs="宋体"/>
          <w:szCs w:val="24"/>
          <w:lang w:eastAsia="zh-CN"/>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1</w:t>
      </w:r>
      <w:r>
        <w:rPr>
          <w:rFonts w:hint="eastAsia" w:ascii="宋体" w:hAnsi="宋体" w:eastAsia="宋体" w:cs="宋体"/>
          <w:szCs w:val="24"/>
        </w:rPr>
        <w:t>.4开标后经审查，未提交投标保证金、未按时提交投标保证金、投标保证金金额不足或投标保证金</w:t>
      </w:r>
      <w:r>
        <w:rPr>
          <w:rFonts w:hint="eastAsia" w:ascii="宋体" w:hAnsi="宋体" w:eastAsia="宋体" w:cs="宋体"/>
          <w:szCs w:val="24"/>
          <w:lang w:eastAsia="zh-CN"/>
        </w:rPr>
        <w:t>缴纳凭证</w:t>
      </w:r>
      <w:r>
        <w:rPr>
          <w:rFonts w:hint="eastAsia" w:ascii="宋体" w:hAnsi="宋体" w:eastAsia="宋体" w:cs="宋体"/>
          <w:szCs w:val="24"/>
        </w:rPr>
        <w:t>复印件或担保机构出具的保函复印件未附在投标文件</w:t>
      </w:r>
      <w:r>
        <w:rPr>
          <w:rFonts w:hint="eastAsia" w:ascii="宋体" w:hAnsi="宋体" w:eastAsia="宋体" w:cs="宋体"/>
          <w:sz w:val="24"/>
          <w:highlight w:val="none"/>
          <w:lang w:val="en-US" w:eastAsia="zh-CN"/>
        </w:rPr>
        <w:t>（正本、副本）</w:t>
      </w:r>
      <w:r>
        <w:rPr>
          <w:rFonts w:hint="eastAsia" w:ascii="宋体" w:hAnsi="宋体" w:eastAsia="宋体" w:cs="宋体"/>
          <w:szCs w:val="24"/>
        </w:rPr>
        <w:t>内的投标将按无效投标处理。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1</w:t>
      </w:r>
      <w:r>
        <w:rPr>
          <w:rFonts w:hint="eastAsia" w:ascii="宋体" w:hAnsi="宋体" w:eastAsia="宋体" w:cs="宋体"/>
          <w:szCs w:val="24"/>
        </w:rPr>
        <w:t>.5未</w:t>
      </w:r>
      <w:r>
        <w:rPr>
          <w:rFonts w:hint="eastAsia" w:ascii="宋体" w:hAnsi="宋体" w:eastAsia="宋体" w:cs="宋体"/>
          <w:szCs w:val="24"/>
          <w:lang w:eastAsia="zh-CN"/>
        </w:rPr>
        <w:t>成交供应商</w:t>
      </w:r>
      <w:r>
        <w:rPr>
          <w:rFonts w:hint="eastAsia" w:ascii="宋体" w:hAnsi="宋体" w:eastAsia="宋体" w:cs="宋体"/>
          <w:szCs w:val="24"/>
        </w:rPr>
        <w:t>的投标保证金，将在</w:t>
      </w:r>
      <w:r>
        <w:rPr>
          <w:rFonts w:hint="eastAsia" w:ascii="宋体" w:hAnsi="宋体" w:eastAsia="宋体" w:cs="宋体"/>
          <w:szCs w:val="24"/>
          <w:lang w:eastAsia="zh-CN"/>
        </w:rPr>
        <w:t>成交</w:t>
      </w:r>
      <w:r>
        <w:rPr>
          <w:rFonts w:hint="eastAsia" w:ascii="宋体" w:hAnsi="宋体" w:eastAsia="宋体" w:cs="宋体"/>
          <w:szCs w:val="24"/>
        </w:rPr>
        <w:t>通知书发出后五个工作日内退还；</w:t>
      </w:r>
      <w:r>
        <w:rPr>
          <w:rFonts w:hint="eastAsia" w:ascii="宋体" w:hAnsi="宋体" w:eastAsia="宋体" w:cs="宋体"/>
          <w:szCs w:val="24"/>
          <w:lang w:eastAsia="zh-CN"/>
        </w:rPr>
        <w:t>成交供应商</w:t>
      </w:r>
      <w:r>
        <w:rPr>
          <w:rFonts w:hint="eastAsia" w:ascii="宋体" w:hAnsi="宋体" w:eastAsia="宋体" w:cs="宋体"/>
          <w:szCs w:val="24"/>
        </w:rPr>
        <w:t>的投标保证金，将在合同签订并按规定交纳招标代理服务费后五个工作日内退还。在投标截止时间前撤回已提交投标文件的投标</w:t>
      </w:r>
      <w:r>
        <w:rPr>
          <w:rFonts w:hint="eastAsia" w:ascii="宋体" w:hAnsi="宋体" w:eastAsia="宋体" w:cs="宋体"/>
          <w:szCs w:val="24"/>
          <w:lang w:eastAsia="zh-CN"/>
        </w:rPr>
        <w:t>供应商</w:t>
      </w:r>
      <w:r>
        <w:rPr>
          <w:rFonts w:hint="eastAsia" w:ascii="宋体" w:hAnsi="宋体" w:eastAsia="宋体" w:cs="宋体"/>
          <w:szCs w:val="24"/>
        </w:rPr>
        <w:t>投标保证金，将在采购代理机构收到投标</w:t>
      </w:r>
      <w:r>
        <w:rPr>
          <w:rFonts w:hint="eastAsia" w:ascii="宋体" w:hAnsi="宋体" w:eastAsia="宋体" w:cs="宋体"/>
          <w:szCs w:val="24"/>
          <w:lang w:eastAsia="zh-CN"/>
        </w:rPr>
        <w:t>供应商</w:t>
      </w:r>
      <w:r>
        <w:rPr>
          <w:rFonts w:hint="eastAsia" w:ascii="宋体" w:hAnsi="宋体" w:eastAsia="宋体" w:cs="宋体"/>
          <w:szCs w:val="24"/>
        </w:rPr>
        <w:t>书面撤回通知之日起5个工作日内退还。</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1</w:t>
      </w:r>
      <w:r>
        <w:rPr>
          <w:rFonts w:hint="eastAsia" w:ascii="宋体" w:hAnsi="宋体" w:eastAsia="宋体" w:cs="宋体"/>
          <w:szCs w:val="24"/>
        </w:rPr>
        <w:t>.</w:t>
      </w:r>
      <w:r>
        <w:rPr>
          <w:rFonts w:hint="eastAsia" w:ascii="宋体" w:hAnsi="宋体" w:eastAsia="宋体" w:cs="宋体"/>
          <w:szCs w:val="24"/>
          <w:lang w:val="en-US" w:eastAsia="zh-CN"/>
        </w:rPr>
        <w:t>6</w:t>
      </w:r>
      <w:r>
        <w:rPr>
          <w:rFonts w:hint="eastAsia" w:ascii="宋体" w:hAnsi="宋体" w:eastAsia="宋体" w:cs="宋体"/>
          <w:szCs w:val="24"/>
        </w:rPr>
        <w:t>发生下列情况之一时，投标保证金将不予退还：</w:t>
      </w:r>
    </w:p>
    <w:p>
      <w:pPr>
        <w:spacing w:line="360" w:lineRule="auto"/>
        <w:ind w:left="720" w:leftChars="300" w:firstLine="0" w:firstLineChars="0"/>
        <w:rPr>
          <w:rFonts w:hint="eastAsia" w:ascii="宋体" w:hAnsi="宋体" w:eastAsia="宋体" w:cs="宋体"/>
          <w:szCs w:val="24"/>
        </w:rPr>
      </w:pPr>
      <w:r>
        <w:rPr>
          <w:rFonts w:hint="eastAsia" w:ascii="宋体" w:hAnsi="宋体" w:eastAsia="宋体" w:cs="宋体"/>
          <w:szCs w:val="24"/>
        </w:rPr>
        <w:t>（1）有围标、串标现象，经查证属实的；</w:t>
      </w:r>
      <w:r>
        <w:rPr>
          <w:rFonts w:hint="eastAsia" w:ascii="宋体" w:hAnsi="宋体" w:eastAsia="宋体" w:cs="宋体"/>
          <w:szCs w:val="24"/>
        </w:rPr>
        <w:br w:type="textWrapping"/>
      </w:r>
      <w:r>
        <w:rPr>
          <w:rFonts w:hint="eastAsia" w:ascii="宋体" w:hAnsi="宋体" w:eastAsia="宋体" w:cs="宋体"/>
          <w:szCs w:val="24"/>
        </w:rPr>
        <w:t>（2）</w:t>
      </w:r>
      <w:r>
        <w:rPr>
          <w:rFonts w:hint="eastAsia" w:ascii="宋体" w:hAnsi="宋体" w:eastAsia="宋体" w:cs="宋体"/>
          <w:sz w:val="24"/>
          <w:szCs w:val="24"/>
        </w:rPr>
        <w:t>投标</w:t>
      </w:r>
      <w:r>
        <w:rPr>
          <w:rFonts w:hint="eastAsia" w:ascii="宋体" w:hAnsi="宋体" w:eastAsia="宋体" w:cs="宋体"/>
          <w:szCs w:val="24"/>
          <w:lang w:eastAsia="zh-CN"/>
        </w:rPr>
        <w:t>供应商</w:t>
      </w:r>
      <w:r>
        <w:rPr>
          <w:rFonts w:hint="eastAsia" w:ascii="宋体" w:hAnsi="宋体" w:eastAsia="宋体" w:cs="宋体"/>
          <w:sz w:val="24"/>
          <w:szCs w:val="24"/>
        </w:rPr>
        <w:t>在规定的投标有效期内撤销或修改其投标文件</w:t>
      </w:r>
      <w:r>
        <w:rPr>
          <w:rFonts w:hint="eastAsia" w:ascii="宋体" w:hAnsi="宋体" w:eastAsia="宋体" w:cs="宋体"/>
          <w:szCs w:val="24"/>
        </w:rPr>
        <w:t>的；</w:t>
      </w:r>
    </w:p>
    <w:p>
      <w:pPr>
        <w:spacing w:line="360" w:lineRule="auto"/>
        <w:ind w:firstLine="720" w:firstLineChars="3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eastAsia="zh-CN"/>
        </w:rPr>
        <w:t>成交供应商</w:t>
      </w:r>
      <w:r>
        <w:rPr>
          <w:rFonts w:hint="eastAsia" w:ascii="宋体" w:hAnsi="宋体" w:eastAsia="宋体" w:cs="宋体"/>
          <w:szCs w:val="24"/>
        </w:rPr>
        <w:t>自行放弃</w:t>
      </w:r>
      <w:r>
        <w:rPr>
          <w:rFonts w:hint="eastAsia" w:ascii="宋体" w:hAnsi="宋体" w:eastAsia="宋体" w:cs="宋体"/>
          <w:szCs w:val="24"/>
          <w:lang w:eastAsia="zh-CN"/>
        </w:rPr>
        <w:t>成交</w:t>
      </w:r>
      <w:r>
        <w:rPr>
          <w:rFonts w:hint="eastAsia" w:ascii="宋体" w:hAnsi="宋体" w:eastAsia="宋体" w:cs="宋体"/>
          <w:szCs w:val="24"/>
        </w:rPr>
        <w:t>资格的；</w:t>
      </w:r>
    </w:p>
    <w:p>
      <w:pPr>
        <w:spacing w:line="360" w:lineRule="auto"/>
        <w:ind w:firstLine="720" w:firstLineChars="30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lang w:val="en-US" w:eastAsia="zh-CN"/>
        </w:rPr>
        <w:t>4</w:t>
      </w:r>
      <w:r>
        <w:rPr>
          <w:rFonts w:hint="eastAsia" w:ascii="宋体" w:hAnsi="宋体" w:eastAsia="宋体" w:cs="宋体"/>
          <w:szCs w:val="24"/>
        </w:rPr>
        <w:t>）</w:t>
      </w:r>
      <w:r>
        <w:rPr>
          <w:rFonts w:hint="eastAsia" w:ascii="宋体" w:hAnsi="宋体" w:eastAsia="宋体" w:cs="宋体"/>
          <w:szCs w:val="24"/>
          <w:lang w:eastAsia="zh-CN"/>
        </w:rPr>
        <w:t>成交供应商</w:t>
      </w:r>
      <w:r>
        <w:rPr>
          <w:rFonts w:hint="eastAsia" w:ascii="宋体" w:hAnsi="宋体" w:eastAsia="宋体" w:cs="宋体"/>
          <w:szCs w:val="24"/>
        </w:rPr>
        <w:t>不按规定支付招标服务费的；</w:t>
      </w:r>
    </w:p>
    <w:p>
      <w:pPr>
        <w:spacing w:line="360" w:lineRule="auto"/>
        <w:ind w:firstLine="720" w:firstLineChars="300"/>
        <w:rPr>
          <w:rFonts w:hint="eastAsia" w:ascii="宋体" w:hAnsi="宋体" w:eastAsia="宋体" w:cs="宋体"/>
          <w:szCs w:val="24"/>
          <w:lang w:eastAsia="zh-CN"/>
        </w:rPr>
      </w:pPr>
      <w:r>
        <w:rPr>
          <w:rFonts w:hint="eastAsia" w:ascii="宋体" w:hAnsi="宋体" w:eastAsia="宋体" w:cs="宋体"/>
          <w:szCs w:val="24"/>
        </w:rPr>
        <w:t>（</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成交供应商</w:t>
      </w:r>
      <w:r>
        <w:rPr>
          <w:rFonts w:hint="eastAsia" w:ascii="宋体" w:hAnsi="宋体" w:eastAsia="宋体" w:cs="宋体"/>
          <w:szCs w:val="24"/>
        </w:rPr>
        <w:t>在收到</w:t>
      </w:r>
      <w:r>
        <w:rPr>
          <w:rFonts w:hint="eastAsia" w:ascii="宋体" w:hAnsi="宋体" w:eastAsia="宋体" w:cs="宋体"/>
          <w:szCs w:val="24"/>
          <w:lang w:eastAsia="zh-CN"/>
        </w:rPr>
        <w:t>成交</w:t>
      </w:r>
      <w:r>
        <w:rPr>
          <w:rFonts w:hint="eastAsia" w:ascii="宋体" w:hAnsi="宋体" w:eastAsia="宋体" w:cs="宋体"/>
          <w:szCs w:val="24"/>
        </w:rPr>
        <w:t>通知书后，</w:t>
      </w:r>
      <w:r>
        <w:rPr>
          <w:rFonts w:hint="eastAsia" w:ascii="宋体" w:hAnsi="宋体" w:eastAsia="宋体" w:cs="宋体"/>
          <w:szCs w:val="24"/>
          <w:lang w:val="en-US" w:eastAsia="zh-CN"/>
        </w:rPr>
        <w:t>除因不可抗力或采购招标文件认可的情形以外，</w:t>
      </w:r>
      <w:r>
        <w:rPr>
          <w:rFonts w:hint="eastAsia" w:ascii="宋体" w:hAnsi="宋体" w:eastAsia="宋体" w:cs="宋体"/>
          <w:szCs w:val="24"/>
          <w:lang w:eastAsia="zh-CN"/>
        </w:rPr>
        <w:t>成交供应商</w:t>
      </w:r>
      <w:r>
        <w:rPr>
          <w:rFonts w:hint="eastAsia" w:ascii="宋体" w:hAnsi="宋体" w:eastAsia="宋体" w:cs="宋体"/>
          <w:szCs w:val="24"/>
          <w:lang w:val="en-US" w:eastAsia="zh-CN"/>
        </w:rPr>
        <w:t>不与采购人签订合</w:t>
      </w:r>
      <w:r>
        <w:rPr>
          <w:rFonts w:hint="eastAsia" w:ascii="宋体" w:hAnsi="宋体" w:eastAsia="宋体" w:cs="宋体"/>
          <w:szCs w:val="24"/>
          <w:highlight w:val="none"/>
          <w:lang w:val="en-US" w:eastAsia="zh-CN"/>
        </w:rPr>
        <w:t>同</w:t>
      </w:r>
      <w:r>
        <w:rPr>
          <w:rFonts w:hint="eastAsia" w:ascii="宋体" w:hAnsi="宋体" w:eastAsia="宋体" w:cs="宋体"/>
          <w:szCs w:val="24"/>
          <w:highlight w:val="none"/>
        </w:rPr>
        <w:t>或</w:t>
      </w:r>
      <w:r>
        <w:rPr>
          <w:rFonts w:hint="eastAsia" w:ascii="宋体" w:hAnsi="宋体" w:eastAsia="宋体" w:cs="宋体"/>
          <w:szCs w:val="24"/>
          <w:highlight w:val="none"/>
          <w:lang w:eastAsia="zh-CN"/>
        </w:rPr>
        <w:t>不</w:t>
      </w:r>
      <w:r>
        <w:rPr>
          <w:rFonts w:hint="eastAsia" w:ascii="宋体" w:hAnsi="宋体" w:eastAsia="宋体" w:cs="宋体"/>
          <w:szCs w:val="24"/>
          <w:highlight w:val="none"/>
        </w:rPr>
        <w:t>按招标文件规定提交履约担保</w:t>
      </w:r>
      <w:r>
        <w:rPr>
          <w:rFonts w:hint="eastAsia" w:ascii="宋体" w:hAnsi="宋体" w:eastAsia="宋体" w:cs="宋体"/>
          <w:szCs w:val="24"/>
          <w:highlight w:val="none"/>
          <w:lang w:eastAsia="zh-CN"/>
        </w:rPr>
        <w:t>的；</w:t>
      </w:r>
    </w:p>
    <w:p>
      <w:pPr>
        <w:spacing w:line="360" w:lineRule="auto"/>
        <w:ind w:firstLine="720" w:firstLineChars="300"/>
        <w:rPr>
          <w:rFonts w:hint="eastAsia" w:ascii="宋体" w:hAnsi="宋体" w:eastAsia="宋体" w:cs="宋体"/>
          <w:szCs w:val="24"/>
        </w:rPr>
      </w:pPr>
      <w:r>
        <w:rPr>
          <w:rFonts w:hint="eastAsia" w:ascii="宋体" w:hAnsi="宋体" w:eastAsia="宋体" w:cs="宋体"/>
          <w:szCs w:val="24"/>
          <w:lang w:eastAsia="zh-CN"/>
        </w:rPr>
        <w:t>（</w:t>
      </w:r>
      <w:r>
        <w:rPr>
          <w:rFonts w:hint="eastAsia" w:ascii="宋体" w:hAnsi="宋体" w:eastAsia="宋体" w:cs="宋体"/>
          <w:szCs w:val="24"/>
          <w:lang w:val="en-US" w:eastAsia="zh-CN"/>
        </w:rPr>
        <w:t>6</w:t>
      </w:r>
      <w:r>
        <w:rPr>
          <w:rFonts w:hint="eastAsia" w:ascii="宋体" w:hAnsi="宋体" w:eastAsia="宋体" w:cs="宋体"/>
          <w:szCs w:val="24"/>
          <w:lang w:eastAsia="zh-CN"/>
        </w:rPr>
        <w:t>）成交供应商</w:t>
      </w:r>
      <w:r>
        <w:rPr>
          <w:rFonts w:hint="eastAsia" w:ascii="宋体" w:hAnsi="宋体" w:eastAsia="宋体" w:cs="宋体"/>
          <w:szCs w:val="24"/>
        </w:rPr>
        <w:t>提供虚假资质谋取</w:t>
      </w:r>
      <w:r>
        <w:rPr>
          <w:rFonts w:hint="eastAsia" w:ascii="宋体" w:hAnsi="宋体" w:eastAsia="宋体" w:cs="宋体"/>
          <w:sz w:val="24"/>
          <w:szCs w:val="24"/>
          <w:highlight w:val="none"/>
          <w:lang w:eastAsia="zh-CN"/>
        </w:rPr>
        <w:t>成交</w:t>
      </w:r>
      <w:r>
        <w:rPr>
          <w:rFonts w:hint="eastAsia" w:ascii="宋体" w:hAnsi="宋体" w:eastAsia="宋体" w:cs="宋体"/>
          <w:szCs w:val="24"/>
        </w:rPr>
        <w:t>的；</w:t>
      </w:r>
    </w:p>
    <w:p>
      <w:pPr>
        <w:spacing w:line="360" w:lineRule="auto"/>
        <w:ind w:firstLine="720" w:firstLineChars="300"/>
        <w:rPr>
          <w:rFonts w:hint="eastAsia" w:ascii="宋体" w:hAnsi="宋体" w:eastAsia="宋体" w:cs="宋体"/>
          <w:szCs w:val="24"/>
        </w:rPr>
      </w:pPr>
      <w:r>
        <w:rPr>
          <w:rFonts w:hint="eastAsia" w:ascii="宋体" w:hAnsi="宋体" w:eastAsia="宋体" w:cs="宋体"/>
          <w:szCs w:val="24"/>
          <w:lang w:val="en-US" w:eastAsia="zh-CN"/>
        </w:rPr>
        <w:t>（7）</w:t>
      </w:r>
      <w:r>
        <w:rPr>
          <w:rFonts w:hint="eastAsia" w:ascii="宋体" w:hAnsi="宋体" w:eastAsia="宋体" w:cs="宋体"/>
          <w:szCs w:val="24"/>
          <w:lang w:eastAsia="zh-CN"/>
        </w:rPr>
        <w:t>成交供应商</w:t>
      </w:r>
      <w:r>
        <w:rPr>
          <w:rFonts w:hint="eastAsia" w:ascii="宋体" w:hAnsi="宋体" w:eastAsia="宋体" w:cs="宋体"/>
          <w:szCs w:val="24"/>
          <w:lang w:val="en-US" w:eastAsia="zh-CN"/>
        </w:rPr>
        <w:t>将成交项目转让给他人，或者在投标文件中未说明，且未经采购人同意，将成交项目分包给他人的。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1</w:t>
      </w:r>
      <w:r>
        <w:rPr>
          <w:rFonts w:hint="eastAsia" w:ascii="宋体" w:hAnsi="宋体" w:eastAsia="宋体" w:cs="宋体"/>
          <w:szCs w:val="24"/>
        </w:rPr>
        <w:t>.</w:t>
      </w:r>
      <w:r>
        <w:rPr>
          <w:rFonts w:hint="eastAsia" w:ascii="宋体" w:hAnsi="宋体" w:eastAsia="宋体" w:cs="宋体"/>
          <w:szCs w:val="24"/>
          <w:lang w:val="en-US" w:eastAsia="zh-CN"/>
        </w:rPr>
        <w:t>7</w:t>
      </w:r>
      <w:r>
        <w:rPr>
          <w:rFonts w:hint="eastAsia" w:ascii="宋体" w:hAnsi="宋体" w:eastAsia="宋体" w:cs="宋体"/>
          <w:szCs w:val="24"/>
        </w:rPr>
        <w:t>投标保证金的有效期与投标有效期一致。</w:t>
      </w:r>
    </w:p>
    <w:p>
      <w:pPr>
        <w:spacing w:line="360" w:lineRule="auto"/>
        <w:rPr>
          <w:rFonts w:hint="eastAsia" w:ascii="宋体" w:hAnsi="宋体" w:eastAsia="宋体" w:cs="宋体"/>
          <w:b/>
          <w:szCs w:val="24"/>
          <w:lang w:eastAsia="zh-CN"/>
        </w:rPr>
      </w:pPr>
      <w:r>
        <w:rPr>
          <w:rFonts w:hint="eastAsia" w:ascii="宋体" w:hAnsi="宋体" w:eastAsia="宋体" w:cs="宋体"/>
          <w:b/>
          <w:szCs w:val="24"/>
        </w:rPr>
        <w:t>1</w:t>
      </w:r>
      <w:r>
        <w:rPr>
          <w:rFonts w:hint="eastAsia" w:ascii="宋体" w:hAnsi="宋体" w:eastAsia="宋体" w:cs="宋体"/>
          <w:b/>
          <w:szCs w:val="24"/>
          <w:lang w:val="en-US" w:eastAsia="zh-CN"/>
        </w:rPr>
        <w:t>2</w:t>
      </w:r>
      <w:r>
        <w:rPr>
          <w:rFonts w:hint="eastAsia" w:ascii="宋体" w:hAnsi="宋体" w:eastAsia="宋体" w:cs="宋体"/>
          <w:b/>
          <w:szCs w:val="24"/>
        </w:rPr>
        <w:t>.备选投标方案</w:t>
      </w:r>
      <w:r>
        <w:rPr>
          <w:rFonts w:hint="eastAsia" w:ascii="宋体" w:hAnsi="宋体" w:eastAsia="宋体" w:cs="宋体"/>
          <w:b/>
          <w:szCs w:val="24"/>
          <w:lang w:eastAsia="zh-CN"/>
        </w:rPr>
        <w:t>和报价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如果在招标文件中没有允许提</w:t>
      </w:r>
      <w:r>
        <w:rPr>
          <w:rFonts w:hint="eastAsia" w:ascii="宋体" w:hAnsi="宋体" w:eastAsia="宋体" w:cs="宋体"/>
          <w:szCs w:val="24"/>
          <w:lang w:eastAsia="zh-CN"/>
        </w:rPr>
        <w:t>交</w:t>
      </w:r>
      <w:r>
        <w:rPr>
          <w:rFonts w:hint="eastAsia" w:ascii="宋体" w:hAnsi="宋体" w:eastAsia="宋体" w:cs="宋体"/>
          <w:szCs w:val="24"/>
        </w:rPr>
        <w:t>备选方案</w:t>
      </w:r>
      <w:r>
        <w:rPr>
          <w:rFonts w:hint="eastAsia" w:ascii="宋体" w:hAnsi="宋体" w:eastAsia="宋体" w:cs="宋体"/>
          <w:szCs w:val="24"/>
          <w:lang w:eastAsia="zh-CN"/>
        </w:rPr>
        <w:t>或多个报价</w:t>
      </w:r>
      <w:r>
        <w:rPr>
          <w:rFonts w:hint="eastAsia" w:ascii="宋体" w:hAnsi="宋体" w:eastAsia="宋体" w:cs="宋体"/>
          <w:szCs w:val="24"/>
        </w:rPr>
        <w:t>，则每个投标</w:t>
      </w:r>
      <w:r>
        <w:rPr>
          <w:rFonts w:hint="eastAsia" w:ascii="宋体" w:hAnsi="宋体" w:eastAsia="宋体" w:cs="宋体"/>
          <w:szCs w:val="24"/>
          <w:lang w:eastAsia="zh-CN"/>
        </w:rPr>
        <w:t>供应商</w:t>
      </w:r>
      <w:r>
        <w:rPr>
          <w:rFonts w:hint="eastAsia" w:ascii="宋体" w:hAnsi="宋体" w:eastAsia="宋体" w:cs="宋体"/>
          <w:szCs w:val="24"/>
        </w:rPr>
        <w:t>只允许提交一个投标方案</w:t>
      </w:r>
      <w:r>
        <w:rPr>
          <w:rFonts w:hint="eastAsia" w:ascii="宋体" w:hAnsi="宋体" w:eastAsia="宋体" w:cs="宋体"/>
          <w:szCs w:val="24"/>
          <w:lang w:eastAsia="zh-CN"/>
        </w:rPr>
        <w:t>和报价</w:t>
      </w:r>
      <w:r>
        <w:rPr>
          <w:rFonts w:hint="eastAsia" w:ascii="宋体" w:hAnsi="宋体" w:eastAsia="宋体" w:cs="宋体"/>
          <w:szCs w:val="24"/>
        </w:rPr>
        <w:t>，否则，其投标将按照无效投标处理。</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13.</w:t>
      </w:r>
      <w:r>
        <w:rPr>
          <w:rFonts w:hint="eastAsia" w:ascii="宋体" w:hAnsi="宋体" w:eastAsia="宋体" w:cs="宋体"/>
          <w:b/>
          <w:szCs w:val="24"/>
        </w:rPr>
        <w:t>投标文件的编制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3</w:t>
      </w:r>
      <w:r>
        <w:rPr>
          <w:rFonts w:hint="eastAsia" w:ascii="宋体" w:hAnsi="宋体" w:eastAsia="宋体" w:cs="宋体"/>
          <w:szCs w:val="24"/>
        </w:rPr>
        <w:t>.1投标文件应按</w:t>
      </w:r>
      <w:r>
        <w:rPr>
          <w:rFonts w:hint="eastAsia" w:ascii="宋体" w:hAnsi="宋体" w:eastAsia="宋体" w:cs="宋体"/>
          <w:szCs w:val="24"/>
          <w:lang w:eastAsia="zh-CN"/>
        </w:rPr>
        <w:t>照</w:t>
      </w:r>
      <w:r>
        <w:rPr>
          <w:rFonts w:hint="eastAsia" w:ascii="宋体" w:hAnsi="宋体" w:eastAsia="宋体" w:cs="宋体"/>
          <w:szCs w:val="24"/>
        </w:rPr>
        <w:t>招</w:t>
      </w:r>
      <w:r>
        <w:rPr>
          <w:rFonts w:hint="eastAsia" w:ascii="宋体" w:hAnsi="宋体" w:eastAsia="宋体" w:cs="宋体"/>
          <w:szCs w:val="24"/>
          <w:highlight w:val="none"/>
        </w:rPr>
        <w:t>标文件第</w:t>
      </w:r>
      <w:r>
        <w:rPr>
          <w:rFonts w:hint="eastAsia" w:ascii="宋体" w:hAnsi="宋体" w:eastAsia="宋体" w:cs="宋体"/>
          <w:szCs w:val="24"/>
          <w:highlight w:val="none"/>
          <w:lang w:eastAsia="zh-CN"/>
        </w:rPr>
        <w:t>六</w:t>
      </w:r>
      <w:r>
        <w:rPr>
          <w:rFonts w:hint="eastAsia" w:ascii="宋体" w:hAnsi="宋体" w:eastAsia="宋体" w:cs="宋体"/>
          <w:szCs w:val="24"/>
          <w:highlight w:val="none"/>
        </w:rPr>
        <w:t>章“投标文件格式”进行编</w:t>
      </w:r>
      <w:r>
        <w:rPr>
          <w:rFonts w:hint="eastAsia" w:ascii="宋体" w:hAnsi="宋体" w:eastAsia="宋体" w:cs="宋体"/>
          <w:szCs w:val="24"/>
        </w:rPr>
        <w:t>写，</w:t>
      </w:r>
      <w:r>
        <w:rPr>
          <w:rFonts w:hint="eastAsia" w:ascii="宋体" w:hAnsi="宋体" w:eastAsia="宋体" w:cs="宋体"/>
          <w:sz w:val="24"/>
          <w:szCs w:val="24"/>
        </w:rPr>
        <w:t>如有必要，可以增加附页，作为投标文件的组成部分。</w:t>
      </w:r>
      <w:r>
        <w:rPr>
          <w:rFonts w:hint="eastAsia" w:ascii="宋体" w:hAnsi="宋体" w:eastAsia="宋体" w:cs="宋体"/>
          <w:szCs w:val="24"/>
        </w:rPr>
        <w:t>除明确允许投标</w:t>
      </w:r>
      <w:r>
        <w:rPr>
          <w:rFonts w:hint="eastAsia" w:ascii="宋体" w:hAnsi="宋体" w:eastAsia="宋体" w:cs="宋体"/>
          <w:szCs w:val="24"/>
          <w:lang w:eastAsia="zh-CN"/>
        </w:rPr>
        <w:t>供应商</w:t>
      </w:r>
      <w:r>
        <w:rPr>
          <w:rFonts w:hint="eastAsia" w:ascii="宋体" w:hAnsi="宋体" w:eastAsia="宋体" w:cs="宋体"/>
          <w:szCs w:val="24"/>
        </w:rPr>
        <w:t>可以自行编写的外，投标</w:t>
      </w:r>
      <w:r>
        <w:rPr>
          <w:rFonts w:hint="eastAsia" w:ascii="宋体" w:hAnsi="宋体" w:eastAsia="宋体" w:cs="宋体"/>
          <w:szCs w:val="24"/>
          <w:lang w:eastAsia="zh-CN"/>
        </w:rPr>
        <w:t>供应商</w:t>
      </w:r>
      <w:r>
        <w:rPr>
          <w:rFonts w:hint="eastAsia" w:ascii="宋体" w:hAnsi="宋体" w:eastAsia="宋体" w:cs="宋体"/>
          <w:szCs w:val="24"/>
        </w:rPr>
        <w:t>不得以“投标文件格式”规定之外的方式填写相关内容。否则，将作为无效投标处理。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w:t>
      </w:r>
      <w:r>
        <w:rPr>
          <w:rFonts w:hint="eastAsia" w:ascii="宋体" w:hAnsi="宋体" w:eastAsia="宋体" w:cs="宋体"/>
          <w:szCs w:val="24"/>
          <w:lang w:val="en-US" w:eastAsia="zh-CN"/>
        </w:rPr>
        <w:t>3</w:t>
      </w:r>
      <w:r>
        <w:rPr>
          <w:rFonts w:hint="eastAsia" w:ascii="宋体" w:hAnsi="宋体" w:eastAsia="宋体" w:cs="宋体"/>
          <w:szCs w:val="24"/>
        </w:rPr>
        <w:t>.2投标文件应当对招标文件有关</w:t>
      </w:r>
      <w:r>
        <w:rPr>
          <w:rFonts w:hint="eastAsia" w:ascii="宋体" w:hAnsi="宋体" w:eastAsia="宋体" w:cs="宋体"/>
          <w:szCs w:val="24"/>
          <w:lang w:eastAsia="zh-CN"/>
        </w:rPr>
        <w:t>服务期限</w:t>
      </w:r>
      <w:r>
        <w:rPr>
          <w:rFonts w:hint="eastAsia" w:ascii="宋体" w:hAnsi="宋体" w:eastAsia="宋体" w:cs="宋体"/>
          <w:szCs w:val="24"/>
        </w:rPr>
        <w:t>、投标有效期、</w:t>
      </w:r>
      <w:r>
        <w:rPr>
          <w:rFonts w:hint="eastAsia" w:ascii="宋体" w:hAnsi="宋体" w:eastAsia="宋体" w:cs="宋体"/>
          <w:szCs w:val="24"/>
          <w:lang w:eastAsia="zh-CN"/>
        </w:rPr>
        <w:t>服务</w:t>
      </w:r>
      <w:r>
        <w:rPr>
          <w:rFonts w:hint="eastAsia" w:ascii="宋体" w:hAnsi="宋体" w:eastAsia="宋体" w:cs="宋体"/>
          <w:szCs w:val="24"/>
        </w:rPr>
        <w:t>要求、技术</w:t>
      </w:r>
      <w:r>
        <w:rPr>
          <w:rFonts w:hint="eastAsia" w:ascii="宋体" w:hAnsi="宋体" w:eastAsia="宋体" w:cs="宋体"/>
          <w:szCs w:val="24"/>
          <w:lang w:eastAsia="zh-CN"/>
        </w:rPr>
        <w:t>标准</w:t>
      </w:r>
      <w:r>
        <w:rPr>
          <w:rFonts w:hint="eastAsia" w:ascii="宋体" w:hAnsi="宋体" w:eastAsia="宋体" w:cs="宋体"/>
          <w:szCs w:val="24"/>
        </w:rPr>
        <w:t>和要求等实质性内容作出响应。</w:t>
      </w:r>
    </w:p>
    <w:p>
      <w:pPr>
        <w:spacing w:line="360" w:lineRule="auto"/>
        <w:ind w:firstLine="482" w:firstLineChars="200"/>
        <w:rPr>
          <w:rFonts w:hint="eastAsia" w:ascii="宋体" w:hAnsi="宋体" w:eastAsia="宋体" w:cs="宋体"/>
          <w:b/>
          <w:bCs/>
          <w:szCs w:val="24"/>
          <w:lang w:val="en-US" w:eastAsia="zh-CN"/>
        </w:rPr>
      </w:pPr>
      <w:r>
        <w:rPr>
          <w:rFonts w:hint="eastAsia" w:ascii="宋体" w:hAnsi="宋体" w:eastAsia="宋体" w:cs="宋体"/>
          <w:b/>
          <w:bCs/>
          <w:szCs w:val="24"/>
        </w:rPr>
        <w:t>1</w:t>
      </w:r>
      <w:r>
        <w:rPr>
          <w:rFonts w:hint="eastAsia" w:ascii="宋体" w:hAnsi="宋体" w:eastAsia="宋体" w:cs="宋体"/>
          <w:b/>
          <w:bCs/>
          <w:szCs w:val="24"/>
          <w:lang w:val="en-US" w:eastAsia="zh-CN"/>
        </w:rPr>
        <w:t>3</w:t>
      </w:r>
      <w:r>
        <w:rPr>
          <w:rFonts w:hint="eastAsia" w:ascii="宋体" w:hAnsi="宋体" w:eastAsia="宋体" w:cs="宋体"/>
          <w:b/>
          <w:bCs/>
          <w:szCs w:val="24"/>
        </w:rPr>
        <w:t>.3</w:t>
      </w:r>
      <w:r>
        <w:rPr>
          <w:rFonts w:hint="eastAsia" w:ascii="宋体" w:hAnsi="宋体" w:eastAsia="宋体" w:cs="宋体"/>
          <w:b/>
          <w:bCs/>
          <w:szCs w:val="24"/>
          <w:lang w:val="en-US" w:eastAsia="zh-CN"/>
        </w:rPr>
        <w:t xml:space="preserve">投标文件的制作应满足以下规定： </w:t>
      </w:r>
    </w:p>
    <w:p>
      <w:pPr>
        <w:numPr>
          <w:ilvl w:val="0"/>
          <w:numId w:val="0"/>
        </w:numPr>
        <w:spacing w:line="360" w:lineRule="auto"/>
        <w:ind w:firstLine="482" w:firstLineChars="200"/>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（1）投标供应商登录</w:t>
      </w:r>
      <w:r>
        <w:rPr>
          <w:rFonts w:hint="eastAsia" w:ascii="宋体" w:hAnsi="宋体" w:eastAsia="宋体" w:cs="宋体"/>
          <w:b/>
          <w:bCs/>
          <w:sz w:val="24"/>
          <w:lang w:val="en-US" w:eastAsia="zh-CN"/>
        </w:rPr>
        <w:t>全国公共资源交易平台（陕西省·宝鸡市）宝鸡市公共资源交易中心</w:t>
      </w:r>
      <w:r>
        <w:rPr>
          <w:rFonts w:hint="eastAsia" w:ascii="宋体" w:hAnsi="宋体" w:eastAsia="宋体" w:cs="宋体"/>
          <w:b/>
          <w:bCs/>
          <w:szCs w:val="24"/>
          <w:lang w:val="en-US" w:eastAsia="zh-CN"/>
        </w:rPr>
        <w:t>（http://bj.sxggzyjy.cn/）下载《政府采购电子标书制作工具》,按照流程制作生成电子标书。</w:t>
      </w:r>
    </w:p>
    <w:p>
      <w:pPr>
        <w:numPr>
          <w:ilvl w:val="0"/>
          <w:numId w:val="0"/>
        </w:numPr>
        <w:spacing w:line="360" w:lineRule="auto"/>
        <w:ind w:firstLine="482" w:firstLineChars="200"/>
        <w:rPr>
          <w:rFonts w:hint="eastAsia" w:ascii="宋体" w:hAnsi="宋体" w:eastAsia="宋体" w:cs="宋体"/>
          <w:b/>
          <w:bCs/>
          <w:szCs w:val="24"/>
          <w:lang w:val="en-US" w:eastAsia="zh-CN"/>
        </w:rPr>
      </w:pPr>
      <w:r>
        <w:rPr>
          <w:rFonts w:hint="eastAsia" w:ascii="宋体" w:hAnsi="宋体" w:eastAsia="宋体" w:cs="宋体"/>
          <w:b/>
          <w:bCs/>
          <w:szCs w:val="24"/>
          <w:lang w:val="en-US" w:eastAsia="zh-CN"/>
        </w:rPr>
        <w:t xml:space="preserve">（2）投标供应商在编制投标文件时应建立分级目录，并按照标签提示导入相关内容。 </w:t>
      </w:r>
    </w:p>
    <w:p>
      <w:pPr>
        <w:numPr>
          <w:ilvl w:val="0"/>
          <w:numId w:val="0"/>
        </w:numPr>
        <w:spacing w:line="360" w:lineRule="auto"/>
        <w:ind w:firstLine="482" w:firstLineChars="200"/>
        <w:rPr>
          <w:rFonts w:hint="eastAsia" w:ascii="宋体" w:hAnsi="宋体" w:eastAsia="宋体" w:cs="宋体"/>
          <w:b/>
          <w:bCs/>
          <w:szCs w:val="24"/>
          <w:highlight w:val="none"/>
          <w:lang w:val="en-US" w:eastAsia="zh-CN"/>
        </w:rPr>
      </w:pPr>
      <w:r>
        <w:rPr>
          <w:rFonts w:hint="eastAsia" w:ascii="宋体" w:hAnsi="宋体" w:eastAsia="宋体" w:cs="宋体"/>
          <w:b/>
          <w:bCs/>
          <w:szCs w:val="24"/>
          <w:lang w:val="en-US" w:eastAsia="zh-CN"/>
        </w:rPr>
        <w:t>（</w:t>
      </w:r>
      <w:r>
        <w:rPr>
          <w:rFonts w:hint="eastAsia" w:ascii="宋体" w:hAnsi="宋体" w:eastAsia="宋体" w:cs="宋体"/>
          <w:b/>
          <w:bCs/>
          <w:szCs w:val="24"/>
          <w:highlight w:val="none"/>
          <w:lang w:val="en-US" w:eastAsia="zh-CN"/>
        </w:rPr>
        <w:t>3）编制电子投标文件时，应使用最新发布的电子招标文件及专用制作工具进行编制。并使用数字认证证书（CA）对电子投标文件进行签署、加密、上传等相关操作。投标文件中需要法定代表人或授权代表签字或盖章的地方，请使用“法人 CA”进行签章或按要求手写签名，不得使用机打签名，否则不予认可。需要加盖投标供应商公章的地方，请使用“企业 CA”进行盖章。</w:t>
      </w:r>
    </w:p>
    <w:p>
      <w:pPr>
        <w:keepNext w:val="0"/>
        <w:keepLines w:val="0"/>
        <w:pageBreakBefore w:val="0"/>
        <w:kinsoku/>
        <w:wordWrap/>
        <w:overflowPunct/>
        <w:topLinePunct w:val="0"/>
        <w:bidi w:val="0"/>
        <w:spacing w:line="480" w:lineRule="exact"/>
        <w:ind w:firstLine="549" w:firstLineChars="228"/>
        <w:jc w:val="left"/>
        <w:textAlignment w:val="auto"/>
        <w:rPr>
          <w:rFonts w:hint="eastAsia" w:ascii="宋体" w:hAnsi="宋体" w:eastAsia="宋体" w:cs="宋体"/>
          <w:szCs w:val="24"/>
          <w:highlight w:val="yellow"/>
        </w:rPr>
      </w:pPr>
      <w:r>
        <w:rPr>
          <w:rFonts w:hint="eastAsia" w:ascii="宋体" w:hAnsi="宋体" w:eastAsia="宋体" w:cs="宋体"/>
          <w:b/>
          <w:bCs/>
          <w:szCs w:val="24"/>
          <w:lang w:val="en-US" w:eastAsia="zh-CN"/>
        </w:rPr>
        <w:t>（4）投标文件制作完成后，投标供应商应使用 CA 数字证书对投标文件进行文件加密，形成加密的投标文件。</w:t>
      </w:r>
      <w:r>
        <w:rPr>
          <w:rFonts w:hint="eastAsia" w:ascii="宋体" w:hAnsi="宋体" w:eastAsia="宋体" w:cs="宋体"/>
          <w:b/>
          <w:bCs/>
          <w:sz w:val="24"/>
          <w:lang w:val="en-US" w:eastAsia="zh-CN"/>
        </w:rPr>
        <w:t>加密和解密应当使用同一CA，否则将会导致解密失败，在编制过程中，如有技术性问题，请先翻阅操作手册或致电软件开发商，技术支持热线：4009280095、4009980000。</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13.4成交</w:t>
      </w:r>
      <w:r>
        <w:rPr>
          <w:rFonts w:hint="eastAsia" w:ascii="宋体" w:hAnsi="宋体" w:eastAsia="宋体" w:cs="宋体"/>
          <w:szCs w:val="24"/>
          <w:lang w:eastAsia="zh-CN"/>
        </w:rPr>
        <w:t>单位在领取成交通知书时须向采购代理机构提交</w:t>
      </w:r>
      <w:r>
        <w:rPr>
          <w:rFonts w:hint="eastAsia" w:ascii="宋体" w:hAnsi="宋体" w:eastAsia="宋体" w:cs="宋体"/>
          <w:szCs w:val="24"/>
        </w:rPr>
        <w:t>投标文件正本一份，副本</w:t>
      </w:r>
      <w:r>
        <w:rPr>
          <w:rFonts w:hint="eastAsia" w:ascii="宋体" w:hAnsi="宋体" w:eastAsia="宋体" w:cs="宋体"/>
          <w:szCs w:val="24"/>
          <w:lang w:eastAsia="zh-CN"/>
        </w:rPr>
        <w:t>三</w:t>
      </w:r>
      <w:r>
        <w:rPr>
          <w:rFonts w:hint="eastAsia" w:ascii="宋体" w:hAnsi="宋体" w:eastAsia="宋体" w:cs="宋体"/>
          <w:szCs w:val="24"/>
        </w:rPr>
        <w:t>份，电子文件（U盘或移动硬盘，谢绝光盘）一份。</w:t>
      </w:r>
      <w:r>
        <w:rPr>
          <w:rFonts w:hint="eastAsia" w:ascii="宋体" w:hAnsi="宋体" w:eastAsia="宋体" w:cs="宋体"/>
          <w:b/>
          <w:bCs/>
          <w:szCs w:val="24"/>
          <w:lang w:eastAsia="zh-CN"/>
        </w:rPr>
        <w:t>提交的纸质投标文件须与网上上传的电子投标文件内容一致，若不一致导致的一切后果由投标供应商自负。</w:t>
      </w:r>
      <w:r>
        <w:rPr>
          <w:rFonts w:hint="eastAsia" w:ascii="宋体" w:hAnsi="宋体" w:eastAsia="宋体" w:cs="宋体"/>
          <w:szCs w:val="24"/>
        </w:rPr>
        <w:t>正本和副本的封面上应清楚的标记“正本”或“副本”的字样。投标文件的正本与副本均应采用A4纸印刷，分别各自胶装成册，并编制目录和页码，不得采用活页装订。</w:t>
      </w:r>
    </w:p>
    <w:p>
      <w:pPr>
        <w:pStyle w:val="4"/>
        <w:jc w:val="center"/>
        <w:rPr>
          <w:rFonts w:hint="eastAsia" w:ascii="宋体" w:hAnsi="宋体" w:eastAsia="宋体" w:cs="宋体"/>
          <w:szCs w:val="28"/>
        </w:rPr>
      </w:pPr>
      <w:bookmarkStart w:id="110" w:name="_Toc26074"/>
      <w:bookmarkStart w:id="111" w:name="_Toc25758"/>
      <w:bookmarkStart w:id="112" w:name="_Toc23145"/>
      <w:bookmarkStart w:id="113" w:name="_Toc17119"/>
      <w:r>
        <w:rPr>
          <w:rFonts w:hint="eastAsia" w:ascii="宋体" w:hAnsi="宋体" w:eastAsia="宋体" w:cs="宋体"/>
          <w:szCs w:val="28"/>
        </w:rPr>
        <w:t>四、投标</w:t>
      </w:r>
      <w:bookmarkEnd w:id="110"/>
      <w:bookmarkEnd w:id="111"/>
      <w:bookmarkEnd w:id="112"/>
      <w:bookmarkEnd w:id="113"/>
    </w:p>
    <w:p>
      <w:pPr>
        <w:spacing w:line="360" w:lineRule="auto"/>
        <w:rPr>
          <w:rFonts w:hint="eastAsia" w:ascii="宋体" w:hAnsi="宋体" w:eastAsia="宋体" w:cs="宋体"/>
          <w:b/>
          <w:szCs w:val="24"/>
        </w:rPr>
      </w:pPr>
      <w:r>
        <w:rPr>
          <w:rFonts w:hint="eastAsia" w:ascii="宋体" w:hAnsi="宋体" w:eastAsia="宋体" w:cs="宋体"/>
          <w:b/>
          <w:szCs w:val="24"/>
        </w:rPr>
        <w:t>1</w:t>
      </w:r>
      <w:r>
        <w:rPr>
          <w:rFonts w:hint="eastAsia" w:ascii="宋体" w:hAnsi="宋体" w:eastAsia="宋体" w:cs="宋体"/>
          <w:b/>
          <w:szCs w:val="24"/>
          <w:lang w:val="en-US" w:eastAsia="zh-CN"/>
        </w:rPr>
        <w:t>4</w:t>
      </w:r>
      <w:r>
        <w:rPr>
          <w:rFonts w:hint="eastAsia" w:ascii="宋体" w:hAnsi="宋体" w:eastAsia="宋体" w:cs="宋体"/>
          <w:b/>
          <w:szCs w:val="24"/>
        </w:rPr>
        <w:t>．投标文件的递交</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 xml:space="preserve">14.1 投标供应商应在投标供应商须知前附表规定的投标截止时间前，通过互联网使用CA 数字证书登录全国公共资源交易平台（陕西省·宝鸡市）宝鸡市公共资源交易中心（http://bj.sxggzyjy.cn/）“电子交易平台”，将加密的投标文件上传，并保存上传成功后系统自动生成的电子签收凭证，递交时间即为电子签收凭证时间。投标供应商应充分考虑上传文件时的不可预见因素，未在投标截止时间前完成上传的，视为逾期送达，采购人（“电子交易平台”）将拒绝接收。 </w:t>
      </w:r>
    </w:p>
    <w:p>
      <w:pPr>
        <w:spacing w:line="360" w:lineRule="auto"/>
        <w:ind w:firstLine="480" w:firstLineChars="200"/>
        <w:rPr>
          <w:rFonts w:hint="eastAsia" w:ascii="宋体" w:hAnsi="宋体" w:eastAsia="宋体" w:cs="宋体"/>
          <w:lang w:val="en-US" w:eastAsia="zh-CN"/>
        </w:rPr>
      </w:pPr>
      <w:r>
        <w:rPr>
          <w:rFonts w:hint="eastAsia" w:ascii="宋体" w:hAnsi="宋体" w:eastAsia="宋体" w:cs="宋体"/>
          <w:szCs w:val="24"/>
          <w:lang w:val="en-US" w:eastAsia="zh-CN"/>
        </w:rPr>
        <w:t xml:space="preserve">14.2根据本章第14.1 款的规定，投标供应商递交的投标文件，只要出现应当拒收的情形，其投标文件予以拒收。 </w:t>
      </w:r>
    </w:p>
    <w:p>
      <w:pPr>
        <w:spacing w:line="360" w:lineRule="auto"/>
        <w:rPr>
          <w:rFonts w:hint="eastAsia" w:ascii="宋体" w:hAnsi="宋体" w:eastAsia="宋体" w:cs="宋体"/>
          <w:b/>
          <w:szCs w:val="24"/>
        </w:rPr>
      </w:pPr>
      <w:r>
        <w:rPr>
          <w:rFonts w:hint="eastAsia" w:ascii="宋体" w:hAnsi="宋体" w:eastAsia="宋体" w:cs="宋体"/>
          <w:b/>
          <w:szCs w:val="24"/>
        </w:rPr>
        <w:t>1</w:t>
      </w:r>
      <w:r>
        <w:rPr>
          <w:rFonts w:hint="eastAsia" w:ascii="宋体" w:hAnsi="宋体" w:eastAsia="宋体" w:cs="宋体"/>
          <w:b/>
          <w:szCs w:val="24"/>
          <w:lang w:val="en-US" w:eastAsia="zh-CN"/>
        </w:rPr>
        <w:t>5</w:t>
      </w:r>
      <w:r>
        <w:rPr>
          <w:rFonts w:hint="eastAsia" w:ascii="宋体" w:hAnsi="宋体" w:eastAsia="宋体" w:cs="宋体"/>
          <w:b/>
          <w:szCs w:val="24"/>
        </w:rPr>
        <w:t>．迟交的投标文件</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rPr>
        <w:t>按照招标文件的规定，在提交</w:t>
      </w:r>
      <w:r>
        <w:rPr>
          <w:rFonts w:hint="eastAsia" w:ascii="宋体" w:hAnsi="宋体" w:eastAsia="宋体" w:cs="宋体"/>
          <w:szCs w:val="24"/>
          <w:lang w:val="en-US" w:eastAsia="zh-CN"/>
        </w:rPr>
        <w:t>投标</w:t>
      </w:r>
      <w:r>
        <w:rPr>
          <w:rFonts w:hint="eastAsia" w:ascii="宋体" w:hAnsi="宋体" w:eastAsia="宋体" w:cs="宋体"/>
          <w:szCs w:val="24"/>
        </w:rPr>
        <w:t>文件的截止时间之后</w:t>
      </w:r>
      <w:r>
        <w:rPr>
          <w:rFonts w:hint="eastAsia" w:ascii="宋体" w:hAnsi="宋体" w:eastAsia="宋体" w:cs="宋体"/>
          <w:szCs w:val="24"/>
          <w:lang w:eastAsia="zh-CN"/>
        </w:rPr>
        <w:t>上传</w:t>
      </w:r>
      <w:r>
        <w:rPr>
          <w:rFonts w:hint="eastAsia" w:ascii="宋体" w:hAnsi="宋体" w:eastAsia="宋体" w:cs="宋体"/>
          <w:szCs w:val="24"/>
        </w:rPr>
        <w:t>的投标文件为无效投标文件，</w:t>
      </w:r>
      <w:r>
        <w:rPr>
          <w:rFonts w:hint="eastAsia" w:ascii="宋体" w:hAnsi="宋体" w:eastAsia="宋体" w:cs="宋体"/>
          <w:szCs w:val="24"/>
          <w:lang w:val="en-US" w:eastAsia="zh-CN"/>
        </w:rPr>
        <w:t xml:space="preserve">采购人（“电子交易平台”）将拒绝接收。 </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16</w:t>
      </w:r>
      <w:r>
        <w:rPr>
          <w:rFonts w:hint="eastAsia" w:ascii="宋体" w:hAnsi="宋体" w:eastAsia="宋体" w:cs="宋体"/>
          <w:b/>
          <w:szCs w:val="24"/>
        </w:rPr>
        <w:t>．投标文件的修改与撤回</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16</w:t>
      </w:r>
      <w:r>
        <w:rPr>
          <w:rFonts w:hint="eastAsia" w:ascii="宋体" w:hAnsi="宋体" w:eastAsia="宋体" w:cs="宋体"/>
          <w:szCs w:val="24"/>
        </w:rPr>
        <w:t>.1</w:t>
      </w:r>
      <w:r>
        <w:rPr>
          <w:rFonts w:hint="eastAsia" w:ascii="宋体" w:hAnsi="宋体" w:eastAsia="宋体" w:cs="宋体"/>
          <w:szCs w:val="24"/>
          <w:lang w:val="en-US" w:eastAsia="zh-CN"/>
        </w:rPr>
        <w:t>在投标供应商须知前附表规定的投标截止时间前</w:t>
      </w:r>
      <w:r>
        <w:rPr>
          <w:rFonts w:hint="eastAsia" w:ascii="宋体" w:hAnsi="宋体" w:eastAsia="宋体" w:cs="宋体"/>
          <w:szCs w:val="24"/>
        </w:rPr>
        <w:t>,</w:t>
      </w:r>
      <w:r>
        <w:rPr>
          <w:rFonts w:hint="eastAsia" w:ascii="宋体" w:hAnsi="宋体" w:eastAsia="宋体" w:cs="宋体"/>
          <w:szCs w:val="24"/>
          <w:lang w:eastAsia="zh-CN"/>
        </w:rPr>
        <w:t>投标</w:t>
      </w:r>
      <w:r>
        <w:rPr>
          <w:rFonts w:hint="eastAsia" w:ascii="宋体" w:hAnsi="宋体" w:eastAsia="宋体" w:cs="宋体"/>
          <w:szCs w:val="24"/>
          <w:lang w:val="en-US" w:eastAsia="zh-CN"/>
        </w:rPr>
        <w:t>供应商</w:t>
      </w:r>
      <w:r>
        <w:rPr>
          <w:rFonts w:hint="eastAsia" w:ascii="宋体" w:hAnsi="宋体" w:eastAsia="宋体" w:cs="宋体"/>
          <w:szCs w:val="24"/>
        </w:rPr>
        <w:t>可以修改或撤回已提交的投标文</w:t>
      </w:r>
      <w:r>
        <w:rPr>
          <w:rFonts w:hint="eastAsia" w:ascii="宋体" w:hAnsi="宋体" w:eastAsia="宋体" w:cs="宋体"/>
          <w:szCs w:val="24"/>
          <w:lang w:val="en-US" w:eastAsia="zh-CN"/>
        </w:rPr>
        <w:t>件，投标供应商对加密的投标文件进行撤回的，应在“电子交易平台”直接进行撤回操作；投标供应商对加密的投标文件进行修改的，应在投标截止时间前重新完成上传。</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16.2投标供应商修改投标文件的，应使用“电子标书制作工具”制作成完整的投标文件，并按照本章第13条、第14条规定进行编制、加密和递交。对采用网上递交加密的投标文件，以投标截止时间前最后完成上传的文件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16</w:t>
      </w: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在投标截止时间</w:t>
      </w:r>
      <w:r>
        <w:rPr>
          <w:rFonts w:hint="eastAsia" w:ascii="宋体" w:hAnsi="宋体" w:eastAsia="宋体" w:cs="宋体"/>
          <w:szCs w:val="24"/>
          <w:lang w:eastAsia="zh-CN"/>
        </w:rPr>
        <w:t>后</w:t>
      </w:r>
      <w:r>
        <w:rPr>
          <w:rFonts w:hint="eastAsia" w:ascii="宋体" w:hAnsi="宋体" w:eastAsia="宋体" w:cs="宋体"/>
          <w:szCs w:val="24"/>
        </w:rPr>
        <w:t>至投标有效期满之前，投标</w:t>
      </w:r>
      <w:r>
        <w:rPr>
          <w:rFonts w:hint="eastAsia" w:ascii="宋体" w:hAnsi="宋体" w:eastAsia="宋体" w:cs="宋体"/>
          <w:szCs w:val="24"/>
          <w:lang w:val="en-US" w:eastAsia="zh-CN"/>
        </w:rPr>
        <w:t>供应商</w:t>
      </w:r>
      <w:r>
        <w:rPr>
          <w:rFonts w:hint="eastAsia" w:ascii="宋体" w:hAnsi="宋体" w:eastAsia="宋体" w:cs="宋体"/>
          <w:szCs w:val="24"/>
        </w:rPr>
        <w:t>不得撤回其投标文件，否则其投标保证金将不予退还。</w:t>
      </w:r>
    </w:p>
    <w:p>
      <w:pPr>
        <w:pStyle w:val="4"/>
        <w:jc w:val="center"/>
        <w:rPr>
          <w:rFonts w:hint="eastAsia" w:ascii="宋体" w:hAnsi="宋体" w:eastAsia="宋体" w:cs="宋体"/>
          <w:szCs w:val="28"/>
        </w:rPr>
      </w:pPr>
      <w:bookmarkStart w:id="114" w:name="_Toc21938"/>
      <w:bookmarkStart w:id="115" w:name="_Toc363473976"/>
      <w:bookmarkStart w:id="116" w:name="_Toc363474021"/>
      <w:bookmarkStart w:id="117" w:name="_Toc15907"/>
      <w:bookmarkStart w:id="118" w:name="_Toc32647"/>
      <w:bookmarkStart w:id="119" w:name="_Toc16238"/>
      <w:bookmarkStart w:id="120" w:name="_Toc403077643"/>
      <w:r>
        <w:rPr>
          <w:rFonts w:hint="eastAsia" w:ascii="宋体" w:hAnsi="宋体" w:eastAsia="宋体" w:cs="宋体"/>
          <w:szCs w:val="28"/>
        </w:rPr>
        <w:t>五、开标</w:t>
      </w:r>
      <w:r>
        <w:rPr>
          <w:rFonts w:hint="eastAsia" w:ascii="宋体" w:hAnsi="宋体" w:eastAsia="宋体" w:cs="宋体"/>
          <w:szCs w:val="28"/>
          <w:lang w:eastAsia="zh-CN"/>
        </w:rPr>
        <w:t>、</w:t>
      </w:r>
      <w:r>
        <w:rPr>
          <w:rFonts w:hint="eastAsia" w:ascii="宋体" w:hAnsi="宋体" w:eastAsia="宋体" w:cs="宋体"/>
          <w:szCs w:val="28"/>
        </w:rPr>
        <w:t>评标</w:t>
      </w:r>
      <w:bookmarkEnd w:id="114"/>
      <w:bookmarkEnd w:id="115"/>
      <w:bookmarkEnd w:id="116"/>
      <w:bookmarkEnd w:id="117"/>
      <w:bookmarkEnd w:id="118"/>
      <w:bookmarkEnd w:id="119"/>
      <w:bookmarkEnd w:id="120"/>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17</w:t>
      </w:r>
      <w:r>
        <w:rPr>
          <w:rFonts w:hint="eastAsia" w:ascii="宋体" w:hAnsi="宋体" w:eastAsia="宋体" w:cs="宋体"/>
          <w:b/>
          <w:szCs w:val="24"/>
        </w:rPr>
        <w:t>.开标</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.1开标时间和地点</w:t>
      </w:r>
    </w:p>
    <w:p>
      <w:pPr>
        <w:spacing w:line="360" w:lineRule="auto"/>
        <w:ind w:firstLine="436" w:firstLineChars="182"/>
        <w:rPr>
          <w:rFonts w:hint="eastAsia" w:ascii="宋体" w:hAnsi="宋体" w:eastAsia="宋体" w:cs="宋体"/>
          <w:sz w:val="24"/>
          <w:lang w:val="en-US" w:eastAsia="zh-CN"/>
        </w:rPr>
      </w:pPr>
      <w:r>
        <w:rPr>
          <w:rFonts w:hint="eastAsia" w:ascii="宋体" w:hAnsi="宋体" w:eastAsia="宋体" w:cs="宋体"/>
          <w:sz w:val="24"/>
          <w:szCs w:val="24"/>
          <w:lang w:eastAsia="zh-CN"/>
        </w:rPr>
        <w:t>采购</w:t>
      </w:r>
      <w:r>
        <w:rPr>
          <w:rFonts w:hint="eastAsia" w:ascii="宋体" w:hAnsi="宋体" w:eastAsia="宋体" w:cs="宋体"/>
          <w:sz w:val="24"/>
          <w:szCs w:val="24"/>
        </w:rPr>
        <w:t>代理机构按招标文件规定的时间和地点组织公开开标。</w:t>
      </w:r>
      <w:r>
        <w:rPr>
          <w:rFonts w:hint="eastAsia" w:ascii="宋体" w:hAnsi="宋体" w:eastAsia="宋体" w:cs="宋体"/>
          <w:sz w:val="24"/>
          <w:lang w:val="en-US" w:eastAsia="zh-CN"/>
        </w:rPr>
        <w:t>投标供应商需使用配备相关设备的电脑提前一小时登录网络开标大厅线上签到。因投标</w:t>
      </w:r>
      <w:r>
        <w:rPr>
          <w:rFonts w:hint="eastAsia" w:ascii="宋体" w:hAnsi="宋体" w:eastAsia="宋体" w:cs="宋体"/>
          <w:szCs w:val="24"/>
          <w:lang w:val="en-US" w:eastAsia="zh-CN"/>
        </w:rPr>
        <w:t>供应商</w:t>
      </w:r>
      <w:r>
        <w:rPr>
          <w:rFonts w:hint="eastAsia" w:ascii="宋体" w:hAnsi="宋体" w:eastAsia="宋体" w:cs="宋体"/>
          <w:sz w:val="24"/>
          <w:lang w:val="en-US" w:eastAsia="zh-CN"/>
        </w:rPr>
        <w:t>自身设施故障或自身原因导致无法完成投标的，由投标</w:t>
      </w:r>
      <w:r>
        <w:rPr>
          <w:rFonts w:hint="eastAsia" w:ascii="宋体" w:hAnsi="宋体" w:eastAsia="宋体" w:cs="宋体"/>
          <w:szCs w:val="24"/>
          <w:lang w:val="en-US" w:eastAsia="zh-CN"/>
        </w:rPr>
        <w:t>供应商</w:t>
      </w:r>
      <w:r>
        <w:rPr>
          <w:rFonts w:hint="eastAsia" w:ascii="宋体" w:hAnsi="宋体" w:eastAsia="宋体" w:cs="宋体"/>
          <w:sz w:val="24"/>
          <w:lang w:val="en-US" w:eastAsia="zh-CN"/>
        </w:rPr>
        <w:t>自行承担后果。</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.2开标程序</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主持人按下列程序进行开标：</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宣布开标时间已到</w:t>
      </w:r>
      <w:r>
        <w:rPr>
          <w:rFonts w:hint="eastAsia" w:ascii="宋体" w:hAnsi="宋体" w:eastAsia="宋体" w:cs="宋体"/>
          <w:sz w:val="24"/>
          <w:szCs w:val="24"/>
        </w:rPr>
        <w:t>；</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）公布在投标截止时间前</w:t>
      </w:r>
      <w:r>
        <w:rPr>
          <w:rFonts w:hint="eastAsia" w:ascii="宋体" w:hAnsi="宋体" w:eastAsia="宋体" w:cs="宋体"/>
          <w:sz w:val="24"/>
          <w:szCs w:val="24"/>
          <w:lang w:eastAsia="zh-CN"/>
        </w:rPr>
        <w:t>按时</w:t>
      </w:r>
      <w:r>
        <w:rPr>
          <w:rFonts w:hint="eastAsia" w:ascii="宋体" w:hAnsi="宋体" w:eastAsia="宋体" w:cs="宋体"/>
          <w:sz w:val="24"/>
          <w:szCs w:val="24"/>
        </w:rPr>
        <w:t>递交投标文件的投标</w:t>
      </w:r>
      <w:r>
        <w:rPr>
          <w:rFonts w:hint="eastAsia" w:ascii="宋体" w:hAnsi="宋体" w:eastAsia="宋体" w:cs="宋体"/>
          <w:szCs w:val="24"/>
          <w:lang w:val="en-US" w:eastAsia="zh-CN"/>
        </w:rPr>
        <w:t>供应商</w:t>
      </w:r>
      <w:r>
        <w:rPr>
          <w:rFonts w:hint="eastAsia" w:ascii="宋体" w:hAnsi="宋体" w:eastAsia="宋体" w:cs="宋体"/>
          <w:sz w:val="24"/>
          <w:szCs w:val="24"/>
          <w:lang w:eastAsia="zh-CN"/>
        </w:rPr>
        <w:t>数量</w:t>
      </w:r>
      <w:r>
        <w:rPr>
          <w:rFonts w:hint="eastAsia" w:ascii="宋体" w:hAnsi="宋体" w:eastAsia="宋体" w:cs="宋体"/>
          <w:sz w:val="24"/>
          <w:szCs w:val="24"/>
        </w:rPr>
        <w:t>；</w:t>
      </w:r>
    </w:p>
    <w:p>
      <w:pPr>
        <w:spacing w:line="360" w:lineRule="auto"/>
        <w:ind w:firstLine="436" w:firstLineChars="182"/>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投标</w:t>
      </w:r>
      <w:r>
        <w:rPr>
          <w:rFonts w:hint="eastAsia" w:ascii="宋体" w:hAnsi="宋体" w:eastAsia="宋体" w:cs="宋体"/>
          <w:szCs w:val="24"/>
          <w:lang w:val="en-US" w:eastAsia="zh-CN"/>
        </w:rPr>
        <w:t>供应商</w:t>
      </w:r>
      <w:r>
        <w:rPr>
          <w:rFonts w:hint="eastAsia" w:ascii="宋体" w:hAnsi="宋体" w:eastAsia="宋体" w:cs="宋体"/>
          <w:sz w:val="24"/>
          <w:szCs w:val="24"/>
          <w:lang w:val="en-US" w:eastAsia="zh-CN"/>
        </w:rPr>
        <w:t>解密加密的投标文件</w:t>
      </w:r>
      <w:r>
        <w:rPr>
          <w:rFonts w:hint="eastAsia" w:ascii="宋体" w:hAnsi="宋体" w:eastAsia="宋体" w:cs="宋体"/>
          <w:sz w:val="24"/>
          <w:szCs w:val="24"/>
          <w:lang w:eastAsia="zh-CN"/>
        </w:rPr>
        <w:t>；</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导入并读取所有解密成功的投标文件</w:t>
      </w:r>
      <w:r>
        <w:rPr>
          <w:rFonts w:hint="eastAsia" w:ascii="宋体" w:hAnsi="宋体" w:eastAsia="宋体" w:cs="宋体"/>
          <w:sz w:val="24"/>
          <w:szCs w:val="24"/>
        </w:rPr>
        <w:t>；</w:t>
      </w:r>
    </w:p>
    <w:p>
      <w:pPr>
        <w:spacing w:line="360" w:lineRule="auto"/>
        <w:ind w:firstLine="436" w:firstLineChars="182"/>
        <w:rPr>
          <w:rFonts w:hint="eastAsia" w:ascii="宋体" w:hAnsi="宋体" w:eastAsia="宋体" w:cs="宋体"/>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）公布投标</w:t>
      </w:r>
      <w:r>
        <w:rPr>
          <w:rFonts w:hint="eastAsia" w:ascii="宋体" w:hAnsi="宋体" w:eastAsia="宋体" w:cs="宋体"/>
          <w:sz w:val="24"/>
          <w:szCs w:val="24"/>
          <w:lang w:eastAsia="zh-CN"/>
        </w:rPr>
        <w:t>供应商</w:t>
      </w:r>
      <w:r>
        <w:rPr>
          <w:rFonts w:hint="eastAsia" w:ascii="宋体" w:hAnsi="宋体" w:eastAsia="宋体" w:cs="宋体"/>
          <w:sz w:val="24"/>
          <w:szCs w:val="24"/>
        </w:rPr>
        <w:t>名称、投标报价、</w:t>
      </w:r>
      <w:r>
        <w:rPr>
          <w:rFonts w:hint="eastAsia" w:ascii="宋体" w:hAnsi="宋体" w:eastAsia="宋体" w:cs="宋体"/>
          <w:sz w:val="24"/>
          <w:szCs w:val="24"/>
          <w:lang w:eastAsia="zh-CN"/>
        </w:rPr>
        <w:t>服务期限</w:t>
      </w:r>
      <w:r>
        <w:rPr>
          <w:rFonts w:hint="eastAsia" w:ascii="宋体" w:hAnsi="宋体" w:eastAsia="宋体" w:cs="宋体"/>
          <w:sz w:val="24"/>
          <w:szCs w:val="24"/>
        </w:rPr>
        <w:t>及其他招标文件规定开标时公布的内容，并</w:t>
      </w:r>
      <w:r>
        <w:rPr>
          <w:rFonts w:hint="eastAsia" w:ascii="宋体" w:hAnsi="宋体" w:eastAsia="宋体" w:cs="宋体"/>
          <w:sz w:val="24"/>
          <w:szCs w:val="24"/>
          <w:lang w:eastAsia="zh-CN"/>
        </w:rPr>
        <w:t>记录在案</w:t>
      </w:r>
      <w:r>
        <w:rPr>
          <w:rFonts w:hint="eastAsia" w:ascii="宋体" w:hAnsi="宋体" w:eastAsia="宋体" w:cs="宋体"/>
          <w:sz w:val="24"/>
          <w:szCs w:val="24"/>
        </w:rPr>
        <w:t>；</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）开标结束。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zh-TW"/>
        </w:rPr>
      </w:pPr>
      <w:r>
        <w:rPr>
          <w:rFonts w:hint="eastAsia" w:ascii="宋体" w:hAnsi="宋体" w:eastAsia="宋体" w:cs="宋体"/>
          <w:kern w:val="0"/>
          <w:sz w:val="24"/>
        </w:rPr>
        <w:t>1</w:t>
      </w:r>
      <w:r>
        <w:rPr>
          <w:rFonts w:hint="eastAsia" w:ascii="宋体" w:hAnsi="宋体" w:eastAsia="宋体" w:cs="宋体"/>
          <w:kern w:val="0"/>
          <w:sz w:val="24"/>
          <w:lang w:val="en-US" w:eastAsia="zh-CN"/>
        </w:rPr>
        <w:t>7</w:t>
      </w:r>
      <w:r>
        <w:rPr>
          <w:rFonts w:hint="eastAsia" w:ascii="宋体" w:hAnsi="宋体" w:eastAsia="宋体" w:cs="宋体"/>
          <w:kern w:val="0"/>
          <w:sz w:val="24"/>
        </w:rPr>
        <w:t>.3</w:t>
      </w:r>
      <w:r>
        <w:rPr>
          <w:rFonts w:hint="eastAsia" w:ascii="宋体" w:hAnsi="宋体" w:eastAsia="宋体" w:cs="宋体"/>
          <w:kern w:val="0"/>
          <w:sz w:val="24"/>
          <w:lang w:val="zh-TW"/>
        </w:rPr>
        <w:t>在开标过程中，若唱标人宣读的内容与</w:t>
      </w:r>
      <w:r>
        <w:rPr>
          <w:rFonts w:hint="eastAsia" w:ascii="宋体" w:hAnsi="宋体" w:eastAsia="宋体" w:cs="宋体"/>
          <w:kern w:val="0"/>
          <w:sz w:val="24"/>
          <w:lang w:val="zh-TW" w:eastAsia="zh-CN"/>
        </w:rPr>
        <w:t>投标文件内容</w:t>
      </w:r>
      <w:r>
        <w:rPr>
          <w:rFonts w:hint="eastAsia" w:ascii="宋体" w:hAnsi="宋体" w:eastAsia="宋体" w:cs="宋体"/>
          <w:kern w:val="0"/>
          <w:sz w:val="24"/>
          <w:lang w:val="zh-TW"/>
        </w:rPr>
        <w:t>不符，投标</w:t>
      </w:r>
      <w:r>
        <w:rPr>
          <w:rFonts w:hint="eastAsia" w:ascii="宋体" w:hAnsi="宋体" w:eastAsia="宋体" w:cs="宋体"/>
          <w:szCs w:val="24"/>
          <w:lang w:val="en-US" w:eastAsia="zh-CN"/>
        </w:rPr>
        <w:t>供应商</w:t>
      </w:r>
      <w:r>
        <w:rPr>
          <w:rFonts w:hint="eastAsia" w:ascii="宋体" w:hAnsi="宋体" w:eastAsia="宋体" w:cs="宋体"/>
          <w:kern w:val="0"/>
          <w:sz w:val="24"/>
          <w:lang w:val="zh-TW"/>
        </w:rPr>
        <w:t>有权提出疑问，</w:t>
      </w:r>
      <w:r>
        <w:rPr>
          <w:rFonts w:hint="eastAsia" w:ascii="宋体" w:hAnsi="宋体" w:eastAsia="宋体" w:cs="宋体"/>
          <w:sz w:val="24"/>
          <w:szCs w:val="24"/>
        </w:rPr>
        <w:t>如属于宣读错误，</w:t>
      </w:r>
      <w:r>
        <w:rPr>
          <w:rFonts w:hint="eastAsia" w:ascii="宋体" w:hAnsi="宋体" w:eastAsia="宋体" w:cs="宋体"/>
          <w:kern w:val="0"/>
          <w:sz w:val="24"/>
          <w:lang w:val="zh-TW"/>
        </w:rPr>
        <w:t>经</w:t>
      </w:r>
      <w:r>
        <w:rPr>
          <w:rFonts w:hint="eastAsia" w:ascii="宋体" w:hAnsi="宋体" w:eastAsia="宋体" w:cs="宋体"/>
          <w:sz w:val="24"/>
          <w:szCs w:val="24"/>
          <w:highlight w:val="none"/>
          <w:lang w:val="en-US" w:eastAsia="zh-CN"/>
        </w:rPr>
        <w:t>采购人</w:t>
      </w:r>
      <w:r>
        <w:rPr>
          <w:rFonts w:hint="eastAsia" w:ascii="宋体" w:hAnsi="宋体" w:eastAsia="宋体" w:cs="宋体"/>
          <w:kern w:val="0"/>
          <w:sz w:val="24"/>
          <w:lang w:val="zh-TW"/>
        </w:rPr>
        <w:t>及监督人当场核查确认之后，可重新宣读</w:t>
      </w:r>
      <w:r>
        <w:rPr>
          <w:rFonts w:hint="eastAsia" w:ascii="宋体" w:hAnsi="宋体" w:eastAsia="宋体" w:cs="宋体"/>
          <w:kern w:val="0"/>
          <w:sz w:val="24"/>
          <w:lang w:val="zh-TW" w:eastAsia="zh-CN"/>
        </w:rPr>
        <w:t>并予以改正</w:t>
      </w:r>
      <w:r>
        <w:rPr>
          <w:rFonts w:hint="eastAsia" w:ascii="宋体" w:hAnsi="宋体" w:eastAsia="宋体" w:cs="宋体"/>
          <w:kern w:val="0"/>
          <w:sz w:val="24"/>
          <w:lang w:val="zh-TW"/>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highlight w:val="none"/>
          <w:lang w:val="zh-TW"/>
        </w:rPr>
      </w:pPr>
      <w:r>
        <w:rPr>
          <w:rFonts w:hint="eastAsia" w:ascii="宋体" w:hAnsi="宋体" w:eastAsia="宋体" w:cs="宋体"/>
          <w:kern w:val="0"/>
          <w:sz w:val="24"/>
          <w:lang w:val="en-US" w:eastAsia="zh-CN"/>
        </w:rPr>
        <w:t>17.4</w:t>
      </w:r>
      <w:r>
        <w:rPr>
          <w:rFonts w:hint="eastAsia" w:ascii="宋体" w:hAnsi="宋体" w:eastAsia="宋体" w:cs="宋体"/>
          <w:kern w:val="0"/>
          <w:sz w:val="24"/>
          <w:highlight w:val="none"/>
          <w:lang w:val="zh-TW"/>
        </w:rPr>
        <w:t>采购代理机构对开标过程进行全程录音录像，并存档备查。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zh-TW"/>
        </w:rPr>
      </w:pPr>
      <w:r>
        <w:rPr>
          <w:rFonts w:hint="eastAsia" w:ascii="宋体" w:hAnsi="宋体" w:eastAsia="宋体" w:cs="宋体"/>
          <w:kern w:val="0"/>
          <w:sz w:val="24"/>
          <w:lang w:val="en-US" w:eastAsia="zh-CN"/>
        </w:rPr>
        <w:t>17.5因“电子交易平台”系统故障导致投标</w:t>
      </w:r>
      <w:r>
        <w:rPr>
          <w:rFonts w:hint="eastAsia" w:ascii="宋体" w:hAnsi="宋体" w:eastAsia="宋体" w:cs="宋体"/>
          <w:szCs w:val="24"/>
          <w:lang w:val="en-US" w:eastAsia="zh-CN"/>
        </w:rPr>
        <w:t>供应商</w:t>
      </w:r>
      <w:r>
        <w:rPr>
          <w:rFonts w:hint="eastAsia" w:ascii="宋体" w:hAnsi="宋体" w:eastAsia="宋体" w:cs="宋体"/>
          <w:kern w:val="0"/>
          <w:sz w:val="24"/>
          <w:lang w:val="en-US" w:eastAsia="zh-CN"/>
        </w:rPr>
        <w:t>无法正常上传加密的投标文件，投标</w:t>
      </w:r>
      <w:r>
        <w:rPr>
          <w:rFonts w:hint="eastAsia" w:ascii="宋体" w:hAnsi="宋体" w:eastAsia="宋体" w:cs="宋体"/>
          <w:szCs w:val="24"/>
          <w:lang w:val="en-US" w:eastAsia="zh-CN"/>
        </w:rPr>
        <w:t>供应商</w:t>
      </w:r>
      <w:r>
        <w:rPr>
          <w:rFonts w:hint="eastAsia" w:ascii="宋体" w:hAnsi="宋体" w:eastAsia="宋体" w:cs="宋体"/>
          <w:kern w:val="0"/>
          <w:sz w:val="24"/>
          <w:lang w:val="en-US" w:eastAsia="zh-CN"/>
        </w:rPr>
        <w:t>应打印并递交电子交易平台自动生成的上传失败的异常记录单。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17.6当出现以下情况时，应对未开标的中止电子开标，并在恢复正常后及时安排时间开标： </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（1）系统服务器发生故障，无法访问或无法使用系统； </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（2）系统的软件或数据库出现错误，不能进行正常操作； </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（3）系统发现有安全漏洞，有潜在的泄密危险； </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（4）出现断电事故且短时间内无法恢复供电； </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（5）其他无法保证招投标过程正常进行的情形。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17.7中止电子开标时，必须对原有资料及信息作出妥善保密处理。</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18</w:t>
      </w:r>
      <w:r>
        <w:rPr>
          <w:rFonts w:hint="eastAsia" w:ascii="宋体" w:hAnsi="宋体" w:eastAsia="宋体" w:cs="宋体"/>
          <w:b/>
          <w:szCs w:val="24"/>
        </w:rPr>
        <w:t>．评标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18</w:t>
      </w:r>
      <w:r>
        <w:rPr>
          <w:rFonts w:hint="eastAsia" w:ascii="宋体" w:hAnsi="宋体" w:eastAsia="宋体" w:cs="宋体"/>
          <w:szCs w:val="24"/>
        </w:rPr>
        <w:t>.1评标委员会</w:t>
      </w:r>
      <w:r>
        <w:rPr>
          <w:rFonts w:hint="eastAsia" w:ascii="宋体" w:hAnsi="宋体" w:eastAsia="宋体" w:cs="宋体"/>
          <w:szCs w:val="24"/>
          <w:lang w:eastAsia="zh-CN"/>
        </w:rPr>
        <w:t>的</w:t>
      </w:r>
      <w:r>
        <w:rPr>
          <w:rFonts w:hint="eastAsia" w:ascii="宋体" w:hAnsi="宋体" w:eastAsia="宋体" w:cs="宋体"/>
          <w:szCs w:val="24"/>
        </w:rPr>
        <w:t>组成</w:t>
      </w:r>
    </w:p>
    <w:p>
      <w:pPr>
        <w:spacing w:line="360" w:lineRule="auto"/>
        <w:ind w:firstLine="480" w:firstLineChars="200"/>
        <w:rPr>
          <w:rFonts w:hint="eastAsia" w:ascii="宋体" w:hAnsi="宋体" w:eastAsia="宋体" w:cs="宋体"/>
          <w:kern w:val="0"/>
          <w:sz w:val="24"/>
          <w:highlight w:val="none"/>
          <w:lang w:val="zh-TW"/>
        </w:rPr>
      </w:pPr>
      <w:r>
        <w:rPr>
          <w:rFonts w:hint="eastAsia" w:ascii="宋体" w:hAnsi="宋体" w:eastAsia="宋体" w:cs="宋体"/>
          <w:kern w:val="0"/>
          <w:sz w:val="24"/>
          <w:highlight w:val="none"/>
          <w:lang w:val="zh-TW"/>
        </w:rPr>
        <w:t>（1）采购代理机构根据《中华人民共和国政府采购法》</w:t>
      </w:r>
      <w:r>
        <w:rPr>
          <w:rFonts w:hint="eastAsia" w:ascii="宋体" w:hAnsi="宋体" w:eastAsia="宋体" w:cs="宋体"/>
          <w:kern w:val="0"/>
          <w:sz w:val="24"/>
          <w:highlight w:val="none"/>
          <w:lang w:val="zh-TW"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eastAsia="zh-CN"/>
        </w:rPr>
        <w:t>招投标法</w:t>
      </w:r>
      <w:r>
        <w:rPr>
          <w:rFonts w:hint="eastAsia" w:ascii="宋体" w:hAnsi="宋体" w:eastAsia="宋体" w:cs="宋体"/>
          <w:sz w:val="24"/>
          <w:szCs w:val="24"/>
        </w:rPr>
        <w:t>》</w:t>
      </w:r>
      <w:r>
        <w:rPr>
          <w:rFonts w:hint="eastAsia" w:ascii="宋体" w:hAnsi="宋体" w:eastAsia="宋体" w:cs="宋体"/>
          <w:kern w:val="0"/>
          <w:sz w:val="24"/>
          <w:highlight w:val="none"/>
          <w:lang w:val="zh-TW"/>
        </w:rPr>
        <w:t>等</w:t>
      </w:r>
      <w:r>
        <w:rPr>
          <w:rFonts w:hint="eastAsia" w:ascii="宋体" w:hAnsi="宋体" w:eastAsia="宋体" w:cs="宋体"/>
          <w:kern w:val="0"/>
          <w:sz w:val="24"/>
          <w:highlight w:val="none"/>
          <w:lang w:val="zh-TW" w:eastAsia="zh-CN"/>
        </w:rPr>
        <w:t>相关</w:t>
      </w:r>
      <w:r>
        <w:rPr>
          <w:rFonts w:hint="eastAsia" w:ascii="宋体" w:hAnsi="宋体" w:eastAsia="宋体" w:cs="宋体"/>
          <w:kern w:val="0"/>
          <w:sz w:val="24"/>
          <w:highlight w:val="none"/>
          <w:lang w:val="zh-TW"/>
        </w:rPr>
        <w:t>规定，依法组建评标委员会。评标委员会由</w:t>
      </w:r>
      <w:r>
        <w:rPr>
          <w:rFonts w:hint="eastAsia" w:ascii="宋体" w:hAnsi="宋体" w:eastAsia="宋体" w:cs="宋体"/>
          <w:kern w:val="0"/>
          <w:sz w:val="24"/>
          <w:highlight w:val="none"/>
          <w:lang w:val="zh-TW" w:eastAsia="zh-CN"/>
        </w:rPr>
        <w:t>采购</w:t>
      </w:r>
      <w:r>
        <w:rPr>
          <w:rFonts w:hint="eastAsia" w:ascii="宋体" w:hAnsi="宋体" w:eastAsia="宋体" w:cs="宋体"/>
          <w:kern w:val="0"/>
          <w:sz w:val="24"/>
          <w:highlight w:val="none"/>
          <w:lang w:val="zh-TW"/>
        </w:rPr>
        <w:t>人以及有关技术、经济等方面的专家组成。评标委员会成员人数以及技术、经济等方面专家的确定方式见投标</w:t>
      </w:r>
      <w:r>
        <w:rPr>
          <w:rFonts w:hint="eastAsia" w:ascii="宋体" w:hAnsi="宋体" w:eastAsia="宋体" w:cs="宋体"/>
          <w:szCs w:val="24"/>
          <w:lang w:val="en-US" w:eastAsia="zh-CN"/>
        </w:rPr>
        <w:t>供应商</w:t>
      </w:r>
      <w:r>
        <w:rPr>
          <w:rFonts w:hint="eastAsia" w:ascii="宋体" w:hAnsi="宋体" w:eastAsia="宋体" w:cs="宋体"/>
          <w:kern w:val="0"/>
          <w:sz w:val="24"/>
          <w:highlight w:val="none"/>
          <w:lang w:val="zh-TW"/>
        </w:rPr>
        <w:t>须知前附表。</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（2）采购人派代表进入评标委员会时，须向采购代理机构出具授权函。</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（3）评标委员会应推荐一名评审专家担任评审组长，并由评审组长牵头组织该项目评审工作，采购人代表不得担任评审组长。</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（4）评标委员会成员不得参加开标活动。</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（5）评标委员会成员应当遵守并履行下列职责义务：</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a、遵纪守法，客观、公正、认真负责地履行职责，根据招标文件规定的评标程序、评标方法和评标标准审查投标文件；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b、符合性审查、评审投标文件是否符合招标文件的商务、技术等实质性要求；</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c、要求投标</w:t>
      </w:r>
      <w:r>
        <w:rPr>
          <w:rFonts w:hint="eastAsia" w:ascii="宋体" w:hAnsi="宋体" w:eastAsia="宋体" w:cs="宋体"/>
          <w:szCs w:val="24"/>
          <w:lang w:val="en-US" w:eastAsia="zh-CN"/>
        </w:rPr>
        <w:t>供应商</w:t>
      </w:r>
      <w:r>
        <w:rPr>
          <w:rFonts w:hint="eastAsia" w:ascii="宋体" w:hAnsi="宋体" w:eastAsia="宋体" w:cs="宋体"/>
          <w:szCs w:val="24"/>
        </w:rPr>
        <w:t>对投标文件有关事项作出澄清或者说明；</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d、对投标文件进行比较和评价；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e、确定</w:t>
      </w:r>
      <w:r>
        <w:rPr>
          <w:rFonts w:hint="eastAsia" w:ascii="宋体" w:hAnsi="宋体" w:eastAsia="宋体" w:cs="宋体"/>
          <w:szCs w:val="24"/>
          <w:lang w:eastAsia="zh-CN"/>
        </w:rPr>
        <w:t>成交</w:t>
      </w:r>
      <w:r>
        <w:rPr>
          <w:rFonts w:hint="eastAsia" w:ascii="宋体" w:hAnsi="宋体" w:eastAsia="宋体" w:cs="宋体"/>
          <w:szCs w:val="24"/>
        </w:rPr>
        <w:t>候选人名单，以及根据采购人委托直接确定</w:t>
      </w:r>
      <w:r>
        <w:rPr>
          <w:rFonts w:hint="eastAsia" w:ascii="宋体" w:hAnsi="宋体" w:eastAsia="宋体" w:cs="宋体"/>
          <w:szCs w:val="24"/>
          <w:lang w:eastAsia="zh-CN"/>
        </w:rPr>
        <w:t>成交人</w:t>
      </w:r>
      <w:r>
        <w:rPr>
          <w:rFonts w:hint="eastAsia" w:ascii="宋体" w:hAnsi="宋体" w:eastAsia="宋体" w:cs="宋体"/>
          <w:szCs w:val="24"/>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f、向采购人、采购代理机构或者有关部门报告评标中发现的违法行为； </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g、对评标过程及各投标</w:t>
      </w:r>
      <w:r>
        <w:rPr>
          <w:rFonts w:hint="eastAsia" w:ascii="宋体" w:hAnsi="宋体" w:eastAsia="宋体" w:cs="宋体"/>
          <w:szCs w:val="24"/>
          <w:lang w:val="en-US" w:eastAsia="zh-CN"/>
        </w:rPr>
        <w:t>供应商</w:t>
      </w:r>
      <w:r>
        <w:rPr>
          <w:rFonts w:hint="eastAsia" w:ascii="宋体" w:hAnsi="宋体" w:eastAsia="宋体" w:cs="宋体"/>
          <w:szCs w:val="24"/>
        </w:rPr>
        <w:t>的商业机密予以保密；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h、配合采购人、采购代理机构答复各投标</w:t>
      </w:r>
      <w:r>
        <w:rPr>
          <w:rFonts w:hint="eastAsia" w:ascii="宋体" w:hAnsi="宋体" w:eastAsia="宋体" w:cs="宋体"/>
          <w:szCs w:val="24"/>
          <w:lang w:val="en-US" w:eastAsia="zh-CN"/>
        </w:rPr>
        <w:t>供应商</w:t>
      </w:r>
      <w:r>
        <w:rPr>
          <w:rFonts w:hint="eastAsia" w:ascii="宋体" w:hAnsi="宋体" w:eastAsia="宋体" w:cs="宋体"/>
          <w:szCs w:val="24"/>
        </w:rPr>
        <w:t>提出的质疑；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i、配合各部门的投诉处理和监督检查工作。</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18</w:t>
      </w:r>
      <w:r>
        <w:rPr>
          <w:rFonts w:hint="eastAsia" w:ascii="宋体" w:hAnsi="宋体" w:eastAsia="宋体" w:cs="宋体"/>
          <w:szCs w:val="24"/>
        </w:rPr>
        <w:t>.2在政府采购活动中，采购人员及相关人员（包括评标委员会）与投标</w:t>
      </w:r>
      <w:r>
        <w:rPr>
          <w:rFonts w:hint="eastAsia" w:ascii="宋体" w:hAnsi="宋体" w:eastAsia="宋体" w:cs="宋体"/>
          <w:szCs w:val="24"/>
          <w:lang w:val="en-US" w:eastAsia="zh-CN"/>
        </w:rPr>
        <w:t>供应商</w:t>
      </w:r>
      <w:r>
        <w:rPr>
          <w:rFonts w:hint="eastAsia" w:ascii="宋体" w:hAnsi="宋体" w:eastAsia="宋体" w:cs="宋体"/>
          <w:szCs w:val="24"/>
        </w:rPr>
        <w:t>有下列利害关系之一的，应当回避：</w:t>
      </w:r>
      <w:r>
        <w:rPr>
          <w:rFonts w:hint="eastAsia" w:ascii="宋体" w:hAnsi="宋体" w:eastAsia="宋体" w:cs="宋体"/>
          <w:szCs w:val="24"/>
        </w:rPr>
        <w:br w:type="textWrapping"/>
      </w:r>
      <w:r>
        <w:rPr>
          <w:rFonts w:hint="eastAsia" w:ascii="宋体" w:hAnsi="宋体" w:eastAsia="宋体" w:cs="宋体"/>
          <w:szCs w:val="24"/>
        </w:rPr>
        <w:t>　　（1）参加采购活动前3年内与投标</w:t>
      </w:r>
      <w:r>
        <w:rPr>
          <w:rFonts w:hint="eastAsia" w:ascii="宋体" w:hAnsi="宋体" w:eastAsia="宋体" w:cs="宋体"/>
          <w:szCs w:val="24"/>
          <w:lang w:val="en-US" w:eastAsia="zh-CN"/>
        </w:rPr>
        <w:t>供应商</w:t>
      </w:r>
      <w:r>
        <w:rPr>
          <w:rFonts w:hint="eastAsia" w:ascii="宋体" w:hAnsi="宋体" w:eastAsia="宋体" w:cs="宋体"/>
          <w:szCs w:val="24"/>
        </w:rPr>
        <w:t>存在劳动关系；</w:t>
      </w:r>
      <w:r>
        <w:rPr>
          <w:rFonts w:hint="eastAsia" w:ascii="宋体" w:hAnsi="宋体" w:eastAsia="宋体" w:cs="宋体"/>
          <w:szCs w:val="24"/>
        </w:rPr>
        <w:br w:type="textWrapping"/>
      </w:r>
      <w:r>
        <w:rPr>
          <w:rFonts w:hint="eastAsia" w:ascii="宋体" w:hAnsi="宋体" w:eastAsia="宋体" w:cs="宋体"/>
          <w:szCs w:val="24"/>
        </w:rPr>
        <w:t>　　（2）参加采购活动前3年内担任投标</w:t>
      </w:r>
      <w:r>
        <w:rPr>
          <w:rFonts w:hint="eastAsia" w:ascii="宋体" w:hAnsi="宋体" w:eastAsia="宋体" w:cs="宋体"/>
          <w:szCs w:val="24"/>
          <w:lang w:val="en-US" w:eastAsia="zh-CN"/>
        </w:rPr>
        <w:t>供应商</w:t>
      </w:r>
      <w:r>
        <w:rPr>
          <w:rFonts w:hint="eastAsia" w:ascii="宋体" w:hAnsi="宋体" w:eastAsia="宋体" w:cs="宋体"/>
          <w:szCs w:val="24"/>
        </w:rPr>
        <w:t>的董事、监事；</w:t>
      </w:r>
      <w:r>
        <w:rPr>
          <w:rFonts w:hint="eastAsia" w:ascii="宋体" w:hAnsi="宋体" w:eastAsia="宋体" w:cs="宋体"/>
          <w:szCs w:val="24"/>
        </w:rPr>
        <w:br w:type="textWrapping"/>
      </w:r>
      <w:r>
        <w:rPr>
          <w:rFonts w:hint="eastAsia" w:ascii="宋体" w:hAnsi="宋体" w:eastAsia="宋体" w:cs="宋体"/>
          <w:szCs w:val="24"/>
        </w:rPr>
        <w:t>　　（3）参加采购活动前3年内是投标</w:t>
      </w:r>
      <w:r>
        <w:rPr>
          <w:rFonts w:hint="eastAsia" w:ascii="宋体" w:hAnsi="宋体" w:eastAsia="宋体" w:cs="宋体"/>
          <w:szCs w:val="24"/>
          <w:lang w:val="en-US" w:eastAsia="zh-CN"/>
        </w:rPr>
        <w:t>供应商</w:t>
      </w:r>
      <w:r>
        <w:rPr>
          <w:rFonts w:hint="eastAsia" w:ascii="宋体" w:hAnsi="宋体" w:eastAsia="宋体" w:cs="宋体"/>
          <w:szCs w:val="24"/>
        </w:rPr>
        <w:t>的控股股东或者实际控制人；</w:t>
      </w:r>
      <w:r>
        <w:rPr>
          <w:rFonts w:hint="eastAsia" w:ascii="宋体" w:hAnsi="宋体" w:eastAsia="宋体" w:cs="宋体"/>
          <w:szCs w:val="24"/>
        </w:rPr>
        <w:br w:type="textWrapping"/>
      </w:r>
      <w:r>
        <w:rPr>
          <w:rFonts w:hint="eastAsia" w:ascii="宋体" w:hAnsi="宋体" w:eastAsia="宋体" w:cs="宋体"/>
          <w:szCs w:val="24"/>
        </w:rPr>
        <w:t>　　（4）与投标</w:t>
      </w:r>
      <w:r>
        <w:rPr>
          <w:rFonts w:hint="eastAsia" w:ascii="宋体" w:hAnsi="宋体" w:eastAsia="宋体" w:cs="宋体"/>
          <w:szCs w:val="24"/>
          <w:lang w:val="en-US" w:eastAsia="zh-CN"/>
        </w:rPr>
        <w:t>供应商</w:t>
      </w:r>
      <w:r>
        <w:rPr>
          <w:rFonts w:hint="eastAsia" w:ascii="宋体" w:hAnsi="宋体" w:eastAsia="宋体" w:cs="宋体"/>
          <w:szCs w:val="24"/>
        </w:rPr>
        <w:t>的法定代表人或者负责人有夫妻、直系血亲、三代以内旁系血亲或者近姻亲关系；</w:t>
      </w:r>
      <w:r>
        <w:rPr>
          <w:rFonts w:hint="eastAsia" w:ascii="宋体" w:hAnsi="宋体" w:eastAsia="宋体" w:cs="宋体"/>
          <w:szCs w:val="24"/>
        </w:rPr>
        <w:br w:type="textWrapping"/>
      </w:r>
      <w:r>
        <w:rPr>
          <w:rFonts w:hint="eastAsia" w:ascii="宋体" w:hAnsi="宋体" w:eastAsia="宋体" w:cs="宋体"/>
          <w:szCs w:val="24"/>
        </w:rPr>
        <w:t>　　（5）与投标</w:t>
      </w:r>
      <w:r>
        <w:rPr>
          <w:rFonts w:hint="eastAsia" w:ascii="宋体" w:hAnsi="宋体" w:eastAsia="宋体" w:cs="宋体"/>
          <w:szCs w:val="24"/>
          <w:lang w:val="en-US" w:eastAsia="zh-CN"/>
        </w:rPr>
        <w:t>供应商</w:t>
      </w:r>
      <w:r>
        <w:rPr>
          <w:rFonts w:hint="eastAsia" w:ascii="宋体" w:hAnsi="宋体" w:eastAsia="宋体" w:cs="宋体"/>
          <w:szCs w:val="24"/>
        </w:rPr>
        <w:t>有其他可能影响政府采购活动公平、公正的关系。</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eastAsia="zh-CN"/>
        </w:rPr>
        <w:t>投标</w:t>
      </w:r>
      <w:r>
        <w:rPr>
          <w:rFonts w:hint="eastAsia" w:ascii="宋体" w:hAnsi="宋体" w:eastAsia="宋体" w:cs="宋体"/>
          <w:szCs w:val="24"/>
          <w:lang w:val="en-US" w:eastAsia="zh-CN"/>
        </w:rPr>
        <w:t>供应商</w:t>
      </w:r>
      <w:r>
        <w:rPr>
          <w:rFonts w:hint="eastAsia" w:ascii="宋体" w:hAnsi="宋体" w:eastAsia="宋体" w:cs="宋体"/>
          <w:szCs w:val="24"/>
        </w:rPr>
        <w:t>认为采购人员及相关人员与其他</w:t>
      </w:r>
      <w:r>
        <w:rPr>
          <w:rFonts w:hint="eastAsia" w:ascii="宋体" w:hAnsi="宋体" w:eastAsia="宋体" w:cs="宋体"/>
          <w:szCs w:val="24"/>
          <w:lang w:eastAsia="zh-CN"/>
        </w:rPr>
        <w:t>投标</w:t>
      </w:r>
      <w:r>
        <w:rPr>
          <w:rFonts w:hint="eastAsia" w:ascii="宋体" w:hAnsi="宋体" w:eastAsia="宋体" w:cs="宋体"/>
          <w:szCs w:val="24"/>
          <w:lang w:val="en-US" w:eastAsia="zh-CN"/>
        </w:rPr>
        <w:t>供应商</w:t>
      </w:r>
      <w:r>
        <w:rPr>
          <w:rFonts w:hint="eastAsia" w:ascii="宋体" w:hAnsi="宋体" w:eastAsia="宋体" w:cs="宋体"/>
          <w:szCs w:val="24"/>
        </w:rPr>
        <w:t>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18</w:t>
      </w:r>
      <w:r>
        <w:rPr>
          <w:rFonts w:hint="eastAsia" w:ascii="宋体" w:hAnsi="宋体" w:eastAsia="宋体" w:cs="宋体"/>
          <w:szCs w:val="24"/>
        </w:rPr>
        <w:t>.3评标原则</w:t>
      </w:r>
    </w:p>
    <w:p>
      <w:pPr>
        <w:spacing w:line="360" w:lineRule="auto"/>
        <w:ind w:firstLine="480" w:firstLineChars="200"/>
        <w:rPr>
          <w:rFonts w:hint="eastAsia" w:ascii="宋体" w:hAnsi="宋体" w:eastAsia="宋体" w:cs="宋体"/>
          <w:szCs w:val="24"/>
        </w:rPr>
      </w:pPr>
      <w:r>
        <w:rPr>
          <w:rFonts w:hint="eastAsia" w:ascii="宋体" w:hAnsi="宋体" w:eastAsia="宋体" w:cs="宋体"/>
          <w:kern w:val="0"/>
          <w:sz w:val="24"/>
        </w:rPr>
        <w:t>评标活动</w:t>
      </w:r>
      <w:r>
        <w:rPr>
          <w:rFonts w:hint="eastAsia" w:ascii="宋体" w:hAnsi="宋体" w:eastAsia="宋体" w:cs="宋体"/>
          <w:kern w:val="0"/>
          <w:sz w:val="24"/>
          <w:lang w:eastAsia="zh-CN"/>
        </w:rPr>
        <w:t>须</w:t>
      </w:r>
      <w:r>
        <w:rPr>
          <w:rFonts w:hint="eastAsia" w:ascii="宋体" w:hAnsi="宋体" w:eastAsia="宋体" w:cs="宋体"/>
          <w:szCs w:val="24"/>
        </w:rPr>
        <w:t>坚持公平、公正、科学、择优原则，禁止不正当竞争。</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18</w:t>
      </w:r>
      <w:r>
        <w:rPr>
          <w:rFonts w:hint="eastAsia" w:ascii="宋体" w:hAnsi="宋体" w:eastAsia="宋体" w:cs="宋体"/>
          <w:szCs w:val="24"/>
        </w:rPr>
        <w:t>.4评标办法</w:t>
      </w:r>
    </w:p>
    <w:p>
      <w:pPr>
        <w:spacing w:line="360" w:lineRule="auto"/>
        <w:ind w:firstLine="482" w:firstLineChars="200"/>
        <w:rPr>
          <w:rFonts w:hint="eastAsia" w:ascii="宋体" w:hAnsi="宋体" w:eastAsia="宋体" w:cs="宋体"/>
          <w:highlight w:val="none"/>
        </w:rPr>
      </w:pPr>
      <w:r>
        <w:rPr>
          <w:rFonts w:hint="eastAsia" w:ascii="宋体" w:hAnsi="宋体" w:eastAsia="宋体" w:cs="宋体"/>
          <w:b/>
          <w:bCs/>
          <w:kern w:val="0"/>
          <w:sz w:val="24"/>
        </w:rPr>
        <w:t>综合评估法。详见招标</w:t>
      </w:r>
      <w:r>
        <w:rPr>
          <w:rFonts w:hint="eastAsia" w:ascii="宋体" w:hAnsi="宋体" w:eastAsia="宋体" w:cs="宋体"/>
          <w:b/>
          <w:bCs/>
          <w:kern w:val="0"/>
          <w:sz w:val="24"/>
          <w:highlight w:val="none"/>
        </w:rPr>
        <w:t>文件第三章“评标办法”。</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highlight w:val="none"/>
          <w:lang w:val="en-US" w:eastAsia="zh-CN"/>
        </w:rPr>
        <w:t>18.4.1</w:t>
      </w:r>
      <w:r>
        <w:rPr>
          <w:rFonts w:hint="eastAsia" w:ascii="宋体" w:hAnsi="宋体" w:eastAsia="宋体" w:cs="宋体"/>
          <w:szCs w:val="24"/>
          <w:highlight w:val="none"/>
        </w:rPr>
        <w:t>评标委员会按照第</w:t>
      </w:r>
      <w:r>
        <w:rPr>
          <w:rFonts w:hint="eastAsia" w:ascii="宋体" w:hAnsi="宋体" w:eastAsia="宋体" w:cs="宋体"/>
          <w:szCs w:val="24"/>
          <w:highlight w:val="none"/>
          <w:lang w:eastAsia="zh-CN"/>
        </w:rPr>
        <w:t>三</w:t>
      </w:r>
      <w:r>
        <w:rPr>
          <w:rFonts w:hint="eastAsia" w:ascii="宋体" w:hAnsi="宋体" w:eastAsia="宋体" w:cs="宋体"/>
          <w:szCs w:val="24"/>
          <w:highlight w:val="none"/>
        </w:rPr>
        <w:t>章“评标办法”规</w:t>
      </w:r>
      <w:r>
        <w:rPr>
          <w:rFonts w:hint="eastAsia" w:ascii="宋体" w:hAnsi="宋体" w:eastAsia="宋体" w:cs="宋体"/>
          <w:szCs w:val="24"/>
        </w:rPr>
        <w:t>定的方法、评审因素、标准和程序对投标文件进行评审。第</w:t>
      </w:r>
      <w:r>
        <w:rPr>
          <w:rFonts w:hint="eastAsia" w:ascii="宋体" w:hAnsi="宋体" w:eastAsia="宋体" w:cs="宋体"/>
          <w:szCs w:val="24"/>
          <w:lang w:eastAsia="zh-CN"/>
        </w:rPr>
        <w:t>三</w:t>
      </w:r>
      <w:r>
        <w:rPr>
          <w:rFonts w:hint="eastAsia" w:ascii="宋体" w:hAnsi="宋体" w:eastAsia="宋体" w:cs="宋体"/>
          <w:szCs w:val="24"/>
        </w:rPr>
        <w:t>章“评标办法”没有规定的方法、评审因素和标准不得作为评标依据。</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 xml:space="preserve">18.4.2评标委员会按照本章第18.4.1项的规定在电子评标系统上开展评审工作。如果评标过程中出现异常情况，导致无法继续评审工作的，可暂停评标，对原有资料及信息作出妥善保密处理，待电子评标系统恢复正常之后，应重新组织评审。 </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19</w:t>
      </w:r>
      <w:r>
        <w:rPr>
          <w:rFonts w:hint="eastAsia" w:ascii="宋体" w:hAnsi="宋体" w:eastAsia="宋体" w:cs="宋体"/>
          <w:b/>
          <w:szCs w:val="24"/>
        </w:rPr>
        <w:t>．评标过程的保密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19</w:t>
      </w:r>
      <w:r>
        <w:rPr>
          <w:rFonts w:hint="eastAsia" w:ascii="宋体" w:hAnsi="宋体" w:eastAsia="宋体" w:cs="宋体"/>
          <w:szCs w:val="24"/>
        </w:rPr>
        <w:t>.1评标委员会成员和与评标活动有关的工作人员不得泄露有关投标文件的评审和比较、</w:t>
      </w:r>
      <w:r>
        <w:rPr>
          <w:rFonts w:hint="eastAsia" w:ascii="宋体" w:hAnsi="宋体" w:eastAsia="宋体" w:cs="宋体"/>
          <w:szCs w:val="24"/>
          <w:lang w:eastAsia="zh-CN"/>
        </w:rPr>
        <w:t>成交</w:t>
      </w:r>
      <w:r>
        <w:rPr>
          <w:rFonts w:hint="eastAsia" w:ascii="宋体" w:hAnsi="宋体" w:eastAsia="宋体" w:cs="宋体"/>
          <w:szCs w:val="24"/>
        </w:rPr>
        <w:t>候选人的推荐以及与评标有关的其他情况。</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19</w:t>
      </w:r>
      <w:r>
        <w:rPr>
          <w:rFonts w:hint="eastAsia" w:ascii="宋体" w:hAnsi="宋体" w:eastAsia="宋体" w:cs="宋体"/>
          <w:szCs w:val="24"/>
        </w:rPr>
        <w:t>.2在评标过程中，如果投标</w:t>
      </w:r>
      <w:r>
        <w:rPr>
          <w:rFonts w:hint="eastAsia" w:ascii="宋体" w:hAnsi="宋体" w:eastAsia="宋体" w:cs="宋体"/>
          <w:szCs w:val="24"/>
          <w:lang w:val="en-US" w:eastAsia="zh-CN"/>
        </w:rPr>
        <w:t>供应商</w:t>
      </w:r>
      <w:r>
        <w:rPr>
          <w:rFonts w:hint="eastAsia" w:ascii="宋体" w:hAnsi="宋体" w:eastAsia="宋体" w:cs="宋体"/>
          <w:szCs w:val="24"/>
        </w:rPr>
        <w:t>试图在投标文件的评审和比较、</w:t>
      </w:r>
      <w:r>
        <w:rPr>
          <w:rFonts w:hint="eastAsia" w:ascii="宋体" w:hAnsi="宋体" w:eastAsia="宋体" w:cs="宋体"/>
          <w:szCs w:val="24"/>
          <w:lang w:eastAsia="zh-CN"/>
        </w:rPr>
        <w:t>成交</w:t>
      </w:r>
      <w:r>
        <w:rPr>
          <w:rFonts w:hint="eastAsia" w:ascii="宋体" w:hAnsi="宋体" w:eastAsia="宋体" w:cs="宋体"/>
          <w:szCs w:val="24"/>
        </w:rPr>
        <w:t>候选人的推荐以及与评标有关的其他方面，向评标人、采购人和采购代理机构施加任何影响，应予废标。</w:t>
      </w:r>
    </w:p>
    <w:p>
      <w:pPr>
        <w:pStyle w:val="4"/>
        <w:jc w:val="center"/>
        <w:rPr>
          <w:rFonts w:hint="eastAsia" w:ascii="宋体" w:hAnsi="宋体" w:eastAsia="宋体" w:cs="宋体"/>
          <w:szCs w:val="28"/>
        </w:rPr>
      </w:pPr>
      <w:bookmarkStart w:id="121" w:name="_Toc363473977"/>
      <w:bookmarkStart w:id="122" w:name="_Toc29949"/>
      <w:bookmarkStart w:id="123" w:name="_Toc10445"/>
      <w:bookmarkStart w:id="124" w:name="_Toc403077644"/>
      <w:bookmarkStart w:id="125" w:name="_Toc363474022"/>
      <w:bookmarkStart w:id="126" w:name="_Toc21121"/>
      <w:bookmarkStart w:id="127" w:name="_Toc13152"/>
      <w:r>
        <w:rPr>
          <w:rFonts w:hint="eastAsia" w:ascii="宋体" w:hAnsi="宋体" w:eastAsia="宋体" w:cs="宋体"/>
          <w:szCs w:val="28"/>
        </w:rPr>
        <w:t>六、定标、</w:t>
      </w:r>
      <w:r>
        <w:rPr>
          <w:rFonts w:hint="eastAsia" w:ascii="宋体" w:hAnsi="宋体" w:eastAsia="宋体" w:cs="宋体"/>
          <w:szCs w:val="28"/>
          <w:lang w:eastAsia="zh-CN"/>
        </w:rPr>
        <w:t>成交</w:t>
      </w:r>
      <w:r>
        <w:rPr>
          <w:rFonts w:hint="eastAsia" w:ascii="宋体" w:hAnsi="宋体" w:eastAsia="宋体" w:cs="宋体"/>
          <w:szCs w:val="28"/>
        </w:rPr>
        <w:t>通知与签约</w:t>
      </w:r>
      <w:bookmarkEnd w:id="121"/>
      <w:bookmarkEnd w:id="122"/>
      <w:bookmarkEnd w:id="123"/>
      <w:bookmarkEnd w:id="124"/>
      <w:bookmarkEnd w:id="125"/>
      <w:bookmarkEnd w:id="126"/>
      <w:bookmarkEnd w:id="127"/>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20</w:t>
      </w:r>
      <w:r>
        <w:rPr>
          <w:rFonts w:hint="eastAsia" w:ascii="宋体" w:hAnsi="宋体" w:eastAsia="宋体" w:cs="宋体"/>
          <w:b/>
          <w:szCs w:val="24"/>
        </w:rPr>
        <w:t>．定标程序</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20</w:t>
      </w:r>
      <w:r>
        <w:rPr>
          <w:rFonts w:hint="eastAsia" w:ascii="宋体" w:hAnsi="宋体" w:eastAsia="宋体" w:cs="宋体"/>
          <w:szCs w:val="24"/>
        </w:rPr>
        <w:t>.1评标委员会依据评标办法，经过初步审查、澄清、比较与评价等程序后，在最大限度</w:t>
      </w:r>
      <w:r>
        <w:rPr>
          <w:rFonts w:hint="eastAsia" w:ascii="宋体" w:hAnsi="宋体" w:eastAsia="宋体" w:cs="宋体"/>
          <w:szCs w:val="24"/>
          <w:lang w:eastAsia="zh-CN"/>
        </w:rPr>
        <w:t>的</w:t>
      </w:r>
      <w:r>
        <w:rPr>
          <w:rFonts w:hint="eastAsia" w:ascii="宋体" w:hAnsi="宋体" w:eastAsia="宋体" w:cs="宋体"/>
          <w:szCs w:val="24"/>
        </w:rPr>
        <w:t>满足招标文件实质性要求前提下进行综合评审，以最终总得分由高到低的顺序推荐3名以上</w:t>
      </w:r>
      <w:r>
        <w:rPr>
          <w:rFonts w:hint="eastAsia" w:ascii="宋体" w:hAnsi="宋体" w:eastAsia="宋体" w:cs="宋体"/>
          <w:szCs w:val="24"/>
          <w:lang w:eastAsia="zh-CN"/>
        </w:rPr>
        <w:t>成交</w:t>
      </w:r>
      <w:r>
        <w:rPr>
          <w:rFonts w:hint="eastAsia" w:ascii="宋体" w:hAnsi="宋体" w:eastAsia="宋体" w:cs="宋体"/>
          <w:szCs w:val="24"/>
        </w:rPr>
        <w:t>候选人，并编写</w:t>
      </w:r>
      <w:bookmarkStart w:id="128" w:name="OLE_LINK4"/>
      <w:r>
        <w:rPr>
          <w:rFonts w:hint="eastAsia" w:ascii="宋体" w:hAnsi="宋体" w:eastAsia="宋体" w:cs="宋体"/>
          <w:szCs w:val="24"/>
        </w:rPr>
        <w:t>评标</w:t>
      </w:r>
      <w:bookmarkEnd w:id="128"/>
      <w:r>
        <w:rPr>
          <w:rFonts w:hint="eastAsia" w:ascii="宋体" w:hAnsi="宋体" w:eastAsia="宋体" w:cs="宋体"/>
          <w:szCs w:val="24"/>
        </w:rPr>
        <w:t>报告。</w:t>
      </w:r>
      <w:r>
        <w:rPr>
          <w:rFonts w:hint="eastAsia" w:ascii="宋体" w:hAnsi="宋体" w:eastAsia="宋体" w:cs="宋体"/>
          <w:sz w:val="24"/>
          <w:szCs w:val="24"/>
          <w:highlight w:val="none"/>
          <w:lang w:val="en-US" w:eastAsia="zh-CN"/>
        </w:rPr>
        <w:t>采购人</w:t>
      </w:r>
      <w:r>
        <w:rPr>
          <w:rFonts w:hint="eastAsia" w:ascii="宋体" w:hAnsi="宋体" w:eastAsia="宋体" w:cs="宋体"/>
          <w:szCs w:val="24"/>
        </w:rPr>
        <w:t>依据评标委员会推荐的</w:t>
      </w:r>
      <w:r>
        <w:rPr>
          <w:rFonts w:hint="eastAsia" w:ascii="宋体" w:hAnsi="宋体" w:eastAsia="宋体" w:cs="宋体"/>
          <w:szCs w:val="24"/>
          <w:lang w:eastAsia="zh-CN"/>
        </w:rPr>
        <w:t>成交</w:t>
      </w:r>
      <w:r>
        <w:rPr>
          <w:rFonts w:hint="eastAsia" w:ascii="宋体" w:hAnsi="宋体" w:eastAsia="宋体" w:cs="宋体"/>
          <w:szCs w:val="24"/>
        </w:rPr>
        <w:t>候选人确定</w:t>
      </w:r>
      <w:r>
        <w:rPr>
          <w:rFonts w:hint="eastAsia" w:ascii="宋体" w:hAnsi="宋体" w:eastAsia="宋体" w:cs="宋体"/>
          <w:szCs w:val="24"/>
          <w:lang w:eastAsia="zh-CN"/>
        </w:rPr>
        <w:t>成交供应商</w:t>
      </w:r>
      <w:r>
        <w:rPr>
          <w:rFonts w:hint="eastAsia" w:ascii="宋体" w:hAnsi="宋体" w:eastAsia="宋体" w:cs="宋体"/>
          <w:szCs w:val="24"/>
        </w:rPr>
        <w:t>。　</w:t>
      </w:r>
    </w:p>
    <w:p>
      <w:pPr>
        <w:spacing w:line="360" w:lineRule="auto"/>
        <w:ind w:firstLine="480" w:firstLineChars="200"/>
        <w:rPr>
          <w:rFonts w:hint="eastAsia" w:ascii="宋体" w:hAnsi="宋体" w:eastAsia="宋体" w:cs="宋体"/>
          <w:szCs w:val="24"/>
        </w:rPr>
      </w:pPr>
      <w:bookmarkStart w:id="129" w:name="OLE_LINK18"/>
      <w:r>
        <w:rPr>
          <w:rFonts w:hint="eastAsia" w:ascii="宋体" w:hAnsi="宋体" w:eastAsia="宋体" w:cs="宋体"/>
          <w:szCs w:val="24"/>
          <w:lang w:val="en-US" w:eastAsia="zh-CN"/>
        </w:rPr>
        <w:t>20</w:t>
      </w:r>
      <w:r>
        <w:rPr>
          <w:rFonts w:hint="eastAsia" w:ascii="宋体" w:hAnsi="宋体" w:eastAsia="宋体" w:cs="宋体"/>
          <w:szCs w:val="24"/>
        </w:rPr>
        <w:t>.2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129"/>
    <w:p>
      <w:pPr>
        <w:adjustRightInd w:val="0"/>
        <w:snapToGrid w:val="0"/>
        <w:spacing w:line="360" w:lineRule="auto"/>
        <w:ind w:left="480"/>
        <w:rPr>
          <w:rFonts w:hint="eastAsia" w:ascii="宋体" w:hAnsi="宋体" w:eastAsia="宋体" w:cs="宋体"/>
          <w:szCs w:val="24"/>
        </w:rPr>
      </w:pPr>
      <w:r>
        <w:rPr>
          <w:rFonts w:hint="eastAsia" w:ascii="宋体" w:hAnsi="宋体" w:eastAsia="宋体" w:cs="宋体"/>
          <w:szCs w:val="24"/>
          <w:lang w:val="en-US" w:eastAsia="zh-CN"/>
        </w:rPr>
        <w:t>20</w:t>
      </w:r>
      <w:r>
        <w:rPr>
          <w:rFonts w:hint="eastAsia" w:ascii="宋体" w:hAnsi="宋体" w:eastAsia="宋体" w:cs="宋体"/>
          <w:szCs w:val="24"/>
        </w:rPr>
        <w:t>.3采购代理机构应当自评审结束之日起2个工作日内将评标报告送交采购人。采</w:t>
      </w:r>
    </w:p>
    <w:p>
      <w:pPr>
        <w:adjustRightInd w:val="0"/>
        <w:snapToGrid w:val="0"/>
        <w:spacing w:line="360" w:lineRule="auto"/>
        <w:rPr>
          <w:rFonts w:hint="eastAsia" w:ascii="宋体" w:hAnsi="宋体" w:eastAsia="宋体" w:cs="宋体"/>
          <w:szCs w:val="24"/>
        </w:rPr>
      </w:pPr>
      <w:r>
        <w:rPr>
          <w:rFonts w:hint="eastAsia" w:ascii="宋体" w:hAnsi="宋体" w:eastAsia="宋体" w:cs="宋体"/>
          <w:szCs w:val="24"/>
        </w:rPr>
        <w:t>购人在收到评审报告5个工作日内，从评审报告推荐的</w:t>
      </w:r>
      <w:r>
        <w:rPr>
          <w:rFonts w:hint="eastAsia" w:ascii="宋体" w:hAnsi="宋体" w:eastAsia="宋体" w:cs="宋体"/>
          <w:szCs w:val="24"/>
          <w:lang w:eastAsia="zh-CN"/>
        </w:rPr>
        <w:t>成交</w:t>
      </w:r>
      <w:r>
        <w:rPr>
          <w:rFonts w:hint="eastAsia" w:ascii="宋体" w:hAnsi="宋体" w:eastAsia="宋体" w:cs="宋体"/>
          <w:szCs w:val="24"/>
        </w:rPr>
        <w:t>候选人中按顺序确定</w:t>
      </w:r>
      <w:r>
        <w:rPr>
          <w:rFonts w:hint="eastAsia" w:ascii="宋体" w:hAnsi="宋体" w:eastAsia="宋体" w:cs="宋体"/>
          <w:szCs w:val="24"/>
          <w:lang w:eastAsia="zh-CN"/>
        </w:rPr>
        <w:t>成交供应商</w:t>
      </w:r>
      <w:r>
        <w:rPr>
          <w:rFonts w:hint="eastAsia" w:ascii="宋体" w:hAnsi="宋体" w:eastAsia="宋体" w:cs="宋体"/>
          <w:szCs w:val="24"/>
        </w:rPr>
        <w:t>。</w:t>
      </w:r>
      <w:r>
        <w:rPr>
          <w:rFonts w:hint="eastAsia" w:ascii="宋体" w:hAnsi="宋体" w:eastAsia="宋体" w:cs="宋体"/>
          <w:szCs w:val="24"/>
          <w:lang w:eastAsia="zh-CN"/>
        </w:rPr>
        <w:t>成交</w:t>
      </w:r>
      <w:r>
        <w:rPr>
          <w:rFonts w:hint="eastAsia" w:ascii="宋体" w:hAnsi="宋体" w:eastAsia="宋体" w:cs="宋体"/>
          <w:szCs w:val="24"/>
        </w:rPr>
        <w:t>候选人并列的，投标报价得分高者成为</w:t>
      </w:r>
      <w:r>
        <w:rPr>
          <w:rFonts w:hint="eastAsia" w:ascii="宋体" w:hAnsi="宋体" w:eastAsia="宋体" w:cs="宋体"/>
          <w:szCs w:val="24"/>
          <w:lang w:eastAsia="zh-CN"/>
        </w:rPr>
        <w:t>成交供应商</w:t>
      </w:r>
      <w:r>
        <w:rPr>
          <w:rFonts w:hint="eastAsia" w:ascii="宋体" w:hAnsi="宋体" w:eastAsia="宋体" w:cs="宋体"/>
          <w:szCs w:val="24"/>
        </w:rPr>
        <w:t>，若投标报价得分相同，技术得分高者成为</w:t>
      </w:r>
      <w:r>
        <w:rPr>
          <w:rFonts w:hint="eastAsia" w:ascii="宋体" w:hAnsi="宋体" w:eastAsia="宋体" w:cs="宋体"/>
          <w:szCs w:val="24"/>
          <w:lang w:eastAsia="zh-CN"/>
        </w:rPr>
        <w:t>成交供应商</w:t>
      </w:r>
      <w:r>
        <w:rPr>
          <w:rFonts w:hint="eastAsia" w:ascii="宋体" w:hAnsi="宋体" w:eastAsia="宋体" w:cs="宋体"/>
          <w:szCs w:val="24"/>
        </w:rPr>
        <w:t>。确定结果后，采购人向采购代理机构出具《</w:t>
      </w:r>
      <w:r>
        <w:rPr>
          <w:rFonts w:hint="eastAsia" w:ascii="宋体" w:hAnsi="宋体" w:eastAsia="宋体" w:cs="宋体"/>
          <w:szCs w:val="24"/>
          <w:lang w:eastAsia="zh-CN"/>
        </w:rPr>
        <w:t>成交</w:t>
      </w:r>
      <w:r>
        <w:rPr>
          <w:rFonts w:hint="eastAsia" w:ascii="宋体" w:hAnsi="宋体" w:eastAsia="宋体" w:cs="宋体"/>
          <w:szCs w:val="24"/>
        </w:rPr>
        <w:t>复函》。采购人逾期未按评标报告推荐的</w:t>
      </w:r>
      <w:r>
        <w:rPr>
          <w:rFonts w:hint="eastAsia" w:ascii="宋体" w:hAnsi="宋体" w:eastAsia="宋体" w:cs="宋体"/>
          <w:szCs w:val="24"/>
          <w:lang w:eastAsia="zh-CN"/>
        </w:rPr>
        <w:t>成交</w:t>
      </w:r>
      <w:r>
        <w:rPr>
          <w:rFonts w:hint="eastAsia" w:ascii="宋体" w:hAnsi="宋体" w:eastAsia="宋体" w:cs="宋体"/>
          <w:szCs w:val="24"/>
        </w:rPr>
        <w:t>候选人顺序确定</w:t>
      </w:r>
      <w:r>
        <w:rPr>
          <w:rFonts w:hint="eastAsia" w:ascii="宋体" w:hAnsi="宋体" w:eastAsia="宋体" w:cs="宋体"/>
          <w:szCs w:val="24"/>
          <w:lang w:eastAsia="zh-CN"/>
        </w:rPr>
        <w:t>成交供应商</w:t>
      </w:r>
      <w:r>
        <w:rPr>
          <w:rFonts w:hint="eastAsia" w:ascii="宋体" w:hAnsi="宋体" w:eastAsia="宋体" w:cs="宋体"/>
          <w:szCs w:val="24"/>
        </w:rPr>
        <w:t>，又不能说明合法理由的，视同按评标报告推荐的顺序确定排名第一的</w:t>
      </w:r>
      <w:r>
        <w:rPr>
          <w:rFonts w:hint="eastAsia" w:ascii="宋体" w:hAnsi="宋体" w:eastAsia="宋体" w:cs="宋体"/>
          <w:szCs w:val="24"/>
          <w:lang w:eastAsia="zh-CN"/>
        </w:rPr>
        <w:t>成交</w:t>
      </w:r>
      <w:r>
        <w:rPr>
          <w:rFonts w:hint="eastAsia" w:ascii="宋体" w:hAnsi="宋体" w:eastAsia="宋体" w:cs="宋体"/>
          <w:szCs w:val="24"/>
        </w:rPr>
        <w:t>候选人为</w:t>
      </w:r>
      <w:r>
        <w:rPr>
          <w:rFonts w:hint="eastAsia" w:ascii="宋体" w:hAnsi="宋体" w:eastAsia="宋体" w:cs="宋体"/>
          <w:szCs w:val="24"/>
          <w:lang w:eastAsia="zh-CN"/>
        </w:rPr>
        <w:t>成交供应商</w:t>
      </w:r>
      <w:r>
        <w:rPr>
          <w:rFonts w:hint="eastAsia" w:ascii="宋体" w:hAnsi="宋体" w:eastAsia="宋体" w:cs="宋体"/>
          <w:szCs w:val="24"/>
        </w:rPr>
        <w:t>。</w:t>
      </w:r>
    </w:p>
    <w:p>
      <w:pPr>
        <w:adjustRightInd w:val="0"/>
        <w:snapToGrid w:val="0"/>
        <w:spacing w:line="360" w:lineRule="auto"/>
        <w:ind w:left="480"/>
        <w:rPr>
          <w:rFonts w:hint="eastAsia" w:ascii="宋体" w:hAnsi="宋体" w:eastAsia="宋体" w:cs="宋体"/>
          <w:szCs w:val="24"/>
        </w:rPr>
      </w:pPr>
      <w:r>
        <w:rPr>
          <w:rFonts w:hint="eastAsia" w:ascii="宋体" w:hAnsi="宋体" w:eastAsia="宋体" w:cs="宋体"/>
          <w:szCs w:val="24"/>
          <w:lang w:val="en-US" w:eastAsia="zh-CN"/>
        </w:rPr>
        <w:t>20</w:t>
      </w:r>
      <w:r>
        <w:rPr>
          <w:rFonts w:hint="eastAsia" w:ascii="宋体" w:hAnsi="宋体" w:eastAsia="宋体" w:cs="宋体"/>
          <w:szCs w:val="24"/>
        </w:rPr>
        <w:t>.4采购代理机构接到采购人的《</w:t>
      </w:r>
      <w:r>
        <w:rPr>
          <w:rFonts w:hint="eastAsia" w:ascii="宋体" w:hAnsi="宋体" w:eastAsia="宋体" w:cs="宋体"/>
          <w:szCs w:val="24"/>
          <w:lang w:eastAsia="zh-CN"/>
        </w:rPr>
        <w:t>成交</w:t>
      </w:r>
      <w:r>
        <w:rPr>
          <w:rFonts w:hint="eastAsia" w:ascii="宋体" w:hAnsi="宋体" w:eastAsia="宋体" w:cs="宋体"/>
          <w:szCs w:val="24"/>
        </w:rPr>
        <w:t>复函》后，在2个工作日内，将</w:t>
      </w:r>
      <w:r>
        <w:rPr>
          <w:rFonts w:hint="eastAsia" w:ascii="宋体" w:hAnsi="宋体" w:eastAsia="宋体" w:cs="宋体"/>
          <w:szCs w:val="24"/>
          <w:lang w:eastAsia="zh-CN"/>
        </w:rPr>
        <w:t>成交</w:t>
      </w:r>
      <w:r>
        <w:rPr>
          <w:rFonts w:hint="eastAsia" w:ascii="宋体" w:hAnsi="宋体" w:eastAsia="宋体" w:cs="宋体"/>
          <w:szCs w:val="24"/>
        </w:rPr>
        <w:t>结果在</w:t>
      </w:r>
    </w:p>
    <w:p>
      <w:pPr>
        <w:adjustRightInd w:val="0"/>
        <w:snapToGrid w:val="0"/>
        <w:spacing w:line="360" w:lineRule="auto"/>
        <w:rPr>
          <w:rFonts w:hint="eastAsia" w:ascii="宋体" w:hAnsi="宋体" w:eastAsia="宋体" w:cs="宋体"/>
          <w:szCs w:val="24"/>
        </w:rPr>
      </w:pPr>
      <w:r>
        <w:rPr>
          <w:rFonts w:hint="eastAsia" w:ascii="宋体" w:hAnsi="宋体" w:eastAsia="宋体" w:cs="宋体"/>
          <w:szCs w:val="24"/>
          <w:lang w:eastAsia="zh-CN"/>
        </w:rPr>
        <w:t>《</w:t>
      </w:r>
      <w:r>
        <w:rPr>
          <w:rFonts w:hint="eastAsia" w:ascii="宋体" w:hAnsi="宋体" w:eastAsia="宋体" w:cs="宋体"/>
          <w:szCs w:val="24"/>
        </w:rPr>
        <w:t>陕西省政府采购网</w:t>
      </w:r>
      <w:r>
        <w:rPr>
          <w:rFonts w:hint="eastAsia" w:ascii="宋体" w:hAnsi="宋体" w:eastAsia="宋体" w:cs="宋体"/>
          <w:szCs w:val="24"/>
          <w:lang w:eastAsia="zh-CN"/>
        </w:rPr>
        <w:t>》及《宝鸡市公共资源交易中心》</w:t>
      </w:r>
      <w:r>
        <w:rPr>
          <w:rFonts w:hint="eastAsia" w:ascii="宋体" w:hAnsi="宋体" w:eastAsia="宋体" w:cs="宋体"/>
          <w:szCs w:val="24"/>
        </w:rPr>
        <w:t>上进行公</w:t>
      </w:r>
      <w:r>
        <w:rPr>
          <w:rFonts w:hint="eastAsia" w:ascii="宋体" w:hAnsi="宋体" w:eastAsia="宋体" w:cs="宋体"/>
          <w:szCs w:val="24"/>
          <w:lang w:eastAsia="zh-CN"/>
        </w:rPr>
        <w:t>示</w:t>
      </w:r>
      <w:r>
        <w:rPr>
          <w:rFonts w:hint="eastAsia" w:ascii="宋体" w:hAnsi="宋体" w:eastAsia="宋体" w:cs="宋体"/>
          <w:szCs w:val="24"/>
        </w:rPr>
        <w:t>。公告发布1个工作日，其他投标</w:t>
      </w:r>
      <w:r>
        <w:rPr>
          <w:rFonts w:hint="eastAsia" w:ascii="宋体" w:hAnsi="宋体" w:eastAsia="宋体" w:cs="宋体"/>
          <w:szCs w:val="24"/>
          <w:lang w:eastAsia="zh-CN"/>
        </w:rPr>
        <w:t>供应商</w:t>
      </w:r>
      <w:r>
        <w:rPr>
          <w:rFonts w:hint="eastAsia" w:ascii="宋体" w:hAnsi="宋体" w:eastAsia="宋体" w:cs="宋体"/>
          <w:szCs w:val="24"/>
        </w:rPr>
        <w:t>若有异议，按相关规定提出质疑。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20.</w:t>
      </w:r>
      <w:r>
        <w:rPr>
          <w:rFonts w:hint="eastAsia" w:ascii="宋体" w:hAnsi="宋体" w:eastAsia="宋体" w:cs="宋体"/>
          <w:szCs w:val="24"/>
        </w:rPr>
        <w:t>5</w:t>
      </w:r>
      <w:r>
        <w:rPr>
          <w:rFonts w:hint="eastAsia" w:ascii="宋体" w:hAnsi="宋体" w:eastAsia="宋体" w:cs="宋体"/>
          <w:szCs w:val="24"/>
          <w:lang w:eastAsia="zh-CN"/>
        </w:rPr>
        <w:t>成交供应商</w:t>
      </w:r>
      <w:r>
        <w:rPr>
          <w:rFonts w:hint="eastAsia" w:ascii="宋体" w:hAnsi="宋体" w:eastAsia="宋体" w:cs="宋体"/>
          <w:szCs w:val="24"/>
        </w:rPr>
        <w:t>确定后，采购人和采购代理机构对未</w:t>
      </w:r>
      <w:r>
        <w:rPr>
          <w:rFonts w:hint="eastAsia" w:ascii="宋体" w:hAnsi="宋体" w:eastAsia="宋体" w:cs="宋体"/>
          <w:szCs w:val="24"/>
          <w:lang w:eastAsia="zh-CN"/>
        </w:rPr>
        <w:t>成交</w:t>
      </w:r>
      <w:r>
        <w:rPr>
          <w:rFonts w:hint="eastAsia" w:ascii="宋体" w:hAnsi="宋体" w:eastAsia="宋体" w:cs="宋体"/>
          <w:szCs w:val="24"/>
        </w:rPr>
        <w:t>原因不作任何解释。</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21</w:t>
      </w:r>
      <w:r>
        <w:rPr>
          <w:rFonts w:hint="eastAsia" w:ascii="宋体" w:hAnsi="宋体" w:eastAsia="宋体" w:cs="宋体"/>
          <w:b/>
          <w:szCs w:val="24"/>
        </w:rPr>
        <w:t>．</w:t>
      </w:r>
      <w:r>
        <w:rPr>
          <w:rFonts w:hint="eastAsia" w:ascii="宋体" w:hAnsi="宋体" w:eastAsia="宋体" w:cs="宋体"/>
          <w:b/>
          <w:szCs w:val="24"/>
          <w:lang w:eastAsia="zh-CN"/>
        </w:rPr>
        <w:t>成交</w:t>
      </w:r>
      <w:r>
        <w:rPr>
          <w:rFonts w:hint="eastAsia" w:ascii="宋体" w:hAnsi="宋体" w:eastAsia="宋体" w:cs="宋体"/>
          <w:b/>
          <w:szCs w:val="24"/>
        </w:rPr>
        <w:t>通知书及未</w:t>
      </w:r>
      <w:r>
        <w:rPr>
          <w:rFonts w:hint="eastAsia" w:ascii="宋体" w:hAnsi="宋体" w:eastAsia="宋体" w:cs="宋体"/>
          <w:b/>
          <w:szCs w:val="24"/>
          <w:lang w:eastAsia="zh-CN"/>
        </w:rPr>
        <w:t>成交</w:t>
      </w:r>
      <w:r>
        <w:rPr>
          <w:rFonts w:hint="eastAsia" w:ascii="宋体" w:hAnsi="宋体" w:eastAsia="宋体" w:cs="宋体"/>
          <w:b/>
          <w:szCs w:val="24"/>
        </w:rPr>
        <w:t>通知书</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21</w:t>
      </w:r>
      <w:r>
        <w:rPr>
          <w:rFonts w:hint="eastAsia" w:ascii="宋体" w:hAnsi="宋体" w:eastAsia="宋体" w:cs="宋体"/>
          <w:szCs w:val="24"/>
        </w:rPr>
        <w:t>.1</w:t>
      </w:r>
      <w:r>
        <w:rPr>
          <w:rFonts w:hint="eastAsia" w:ascii="宋体" w:hAnsi="宋体" w:eastAsia="宋体" w:cs="宋体"/>
          <w:szCs w:val="24"/>
          <w:lang w:eastAsia="zh-CN"/>
        </w:rPr>
        <w:t>成交</w:t>
      </w:r>
      <w:r>
        <w:rPr>
          <w:rFonts w:hint="eastAsia" w:ascii="宋体" w:hAnsi="宋体" w:eastAsia="宋体" w:cs="宋体"/>
          <w:szCs w:val="24"/>
        </w:rPr>
        <w:t>通知书及未</w:t>
      </w:r>
      <w:r>
        <w:rPr>
          <w:rFonts w:hint="eastAsia" w:ascii="宋体" w:hAnsi="宋体" w:eastAsia="宋体" w:cs="宋体"/>
          <w:szCs w:val="24"/>
          <w:lang w:eastAsia="zh-CN"/>
        </w:rPr>
        <w:t>成交</w:t>
      </w:r>
      <w:r>
        <w:rPr>
          <w:rFonts w:hint="eastAsia" w:ascii="宋体" w:hAnsi="宋体" w:eastAsia="宋体" w:cs="宋体"/>
          <w:szCs w:val="24"/>
        </w:rPr>
        <w:t>通知书将在</w:t>
      </w:r>
      <w:r>
        <w:rPr>
          <w:rFonts w:hint="eastAsia" w:ascii="宋体" w:hAnsi="宋体" w:eastAsia="宋体" w:cs="宋体"/>
          <w:szCs w:val="24"/>
          <w:lang w:eastAsia="zh-CN"/>
        </w:rPr>
        <w:t>成交</w:t>
      </w:r>
      <w:r>
        <w:rPr>
          <w:rFonts w:hint="eastAsia" w:ascii="宋体" w:hAnsi="宋体" w:eastAsia="宋体" w:cs="宋体"/>
          <w:szCs w:val="24"/>
        </w:rPr>
        <w:t>公告发布的同时由采购代理机构发出。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21</w:t>
      </w:r>
      <w:r>
        <w:rPr>
          <w:rFonts w:hint="eastAsia" w:ascii="宋体" w:hAnsi="宋体" w:eastAsia="宋体" w:cs="宋体"/>
          <w:szCs w:val="24"/>
        </w:rPr>
        <w:t>.2</w:t>
      </w:r>
      <w:r>
        <w:rPr>
          <w:rFonts w:hint="eastAsia" w:ascii="宋体" w:hAnsi="宋体" w:eastAsia="宋体" w:cs="宋体"/>
          <w:szCs w:val="24"/>
          <w:lang w:eastAsia="zh-CN"/>
        </w:rPr>
        <w:t>成交供应商</w:t>
      </w:r>
      <w:r>
        <w:rPr>
          <w:rFonts w:hint="eastAsia" w:ascii="宋体" w:hAnsi="宋体" w:eastAsia="宋体" w:cs="宋体"/>
          <w:szCs w:val="24"/>
        </w:rPr>
        <w:t>应在接到采购代理机构通知之日起</w:t>
      </w:r>
      <w:r>
        <w:rPr>
          <w:rFonts w:hint="eastAsia" w:ascii="宋体" w:hAnsi="宋体" w:eastAsia="宋体" w:cs="宋体"/>
          <w:szCs w:val="24"/>
          <w:lang w:val="en-US" w:eastAsia="zh-CN"/>
        </w:rPr>
        <w:t>7</w:t>
      </w:r>
      <w:r>
        <w:rPr>
          <w:rFonts w:hint="eastAsia" w:ascii="宋体" w:hAnsi="宋体" w:eastAsia="宋体" w:cs="宋体"/>
          <w:szCs w:val="24"/>
        </w:rPr>
        <w:t>日内领取</w:t>
      </w:r>
      <w:r>
        <w:rPr>
          <w:rFonts w:hint="eastAsia" w:ascii="宋体" w:hAnsi="宋体" w:eastAsia="宋体" w:cs="宋体"/>
          <w:szCs w:val="24"/>
          <w:lang w:eastAsia="zh-CN"/>
        </w:rPr>
        <w:t>成交</w:t>
      </w:r>
      <w:r>
        <w:rPr>
          <w:rFonts w:hint="eastAsia" w:ascii="宋体" w:hAnsi="宋体" w:eastAsia="宋体" w:cs="宋体"/>
          <w:szCs w:val="24"/>
        </w:rPr>
        <w:t>通知书。未在规定时间内领取</w:t>
      </w:r>
      <w:r>
        <w:rPr>
          <w:rFonts w:hint="eastAsia" w:ascii="宋体" w:hAnsi="宋体" w:eastAsia="宋体" w:cs="宋体"/>
          <w:szCs w:val="24"/>
          <w:lang w:eastAsia="zh-CN"/>
        </w:rPr>
        <w:t>成交</w:t>
      </w:r>
      <w:r>
        <w:rPr>
          <w:rFonts w:hint="eastAsia" w:ascii="宋体" w:hAnsi="宋体" w:eastAsia="宋体" w:cs="宋体"/>
          <w:szCs w:val="24"/>
        </w:rPr>
        <w:t>通知书的，投标保证金不予退还。提供投标担保的投标</w:t>
      </w:r>
      <w:r>
        <w:rPr>
          <w:rFonts w:hint="eastAsia" w:ascii="宋体" w:hAnsi="宋体" w:eastAsia="宋体" w:cs="宋体"/>
          <w:szCs w:val="24"/>
          <w:lang w:eastAsia="zh-CN"/>
        </w:rPr>
        <w:t>供应商</w:t>
      </w:r>
      <w:r>
        <w:rPr>
          <w:rFonts w:hint="eastAsia" w:ascii="宋体" w:hAnsi="宋体" w:eastAsia="宋体" w:cs="宋体"/>
          <w:szCs w:val="24"/>
        </w:rPr>
        <w:t>将由专业担保机构先行偿付采购人损失。</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21</w:t>
      </w:r>
      <w:r>
        <w:rPr>
          <w:rFonts w:hint="eastAsia" w:ascii="宋体" w:hAnsi="宋体" w:eastAsia="宋体" w:cs="宋体"/>
          <w:szCs w:val="24"/>
        </w:rPr>
        <w:t>.3</w:t>
      </w:r>
      <w:r>
        <w:rPr>
          <w:rFonts w:hint="eastAsia" w:ascii="宋体" w:hAnsi="宋体" w:eastAsia="宋体" w:cs="宋体"/>
          <w:szCs w:val="24"/>
          <w:lang w:eastAsia="zh-CN"/>
        </w:rPr>
        <w:t>成交</w:t>
      </w:r>
      <w:r>
        <w:rPr>
          <w:rFonts w:hint="eastAsia" w:ascii="宋体" w:hAnsi="宋体" w:eastAsia="宋体" w:cs="宋体"/>
          <w:szCs w:val="24"/>
        </w:rPr>
        <w:t>通知书对采购人和</w:t>
      </w:r>
      <w:r>
        <w:rPr>
          <w:rFonts w:hint="eastAsia" w:ascii="宋体" w:hAnsi="宋体" w:eastAsia="宋体" w:cs="宋体"/>
          <w:sz w:val="24"/>
          <w:szCs w:val="24"/>
          <w:highlight w:val="none"/>
          <w:lang w:eastAsia="zh-CN"/>
        </w:rPr>
        <w:t>成交</w:t>
      </w:r>
      <w:r>
        <w:rPr>
          <w:rFonts w:hint="eastAsia" w:ascii="宋体" w:hAnsi="宋体" w:eastAsia="宋体" w:cs="宋体"/>
          <w:szCs w:val="24"/>
          <w:lang w:eastAsia="zh-CN"/>
        </w:rPr>
        <w:t>供应商</w:t>
      </w:r>
      <w:r>
        <w:rPr>
          <w:rFonts w:hint="eastAsia" w:ascii="宋体" w:hAnsi="宋体" w:eastAsia="宋体" w:cs="宋体"/>
          <w:szCs w:val="24"/>
        </w:rPr>
        <w:t>具有同等法律效力。</w:t>
      </w:r>
      <w:r>
        <w:rPr>
          <w:rFonts w:hint="eastAsia" w:ascii="宋体" w:hAnsi="宋体" w:eastAsia="宋体" w:cs="宋体"/>
          <w:sz w:val="24"/>
          <w:szCs w:val="24"/>
          <w:highlight w:val="none"/>
          <w:lang w:eastAsia="zh-CN"/>
        </w:rPr>
        <w:t>成交</w:t>
      </w:r>
      <w:r>
        <w:rPr>
          <w:rFonts w:hint="eastAsia" w:ascii="宋体" w:hAnsi="宋体" w:eastAsia="宋体" w:cs="宋体"/>
          <w:szCs w:val="24"/>
        </w:rPr>
        <w:t>通知书发出之后，采购人改变</w:t>
      </w:r>
      <w:r>
        <w:rPr>
          <w:rFonts w:hint="eastAsia" w:ascii="宋体" w:hAnsi="宋体" w:eastAsia="宋体" w:cs="宋体"/>
          <w:szCs w:val="24"/>
          <w:lang w:eastAsia="zh-CN"/>
        </w:rPr>
        <w:t>成交</w:t>
      </w:r>
      <w:r>
        <w:rPr>
          <w:rFonts w:hint="eastAsia" w:ascii="宋体" w:hAnsi="宋体" w:eastAsia="宋体" w:cs="宋体"/>
          <w:szCs w:val="24"/>
        </w:rPr>
        <w:t>结果，或者</w:t>
      </w:r>
      <w:r>
        <w:rPr>
          <w:rFonts w:hint="eastAsia" w:ascii="宋体" w:hAnsi="宋体" w:eastAsia="宋体" w:cs="宋体"/>
          <w:szCs w:val="24"/>
          <w:lang w:eastAsia="zh-CN"/>
        </w:rPr>
        <w:t>成交供应商</w:t>
      </w:r>
      <w:r>
        <w:rPr>
          <w:rFonts w:hint="eastAsia" w:ascii="宋体" w:hAnsi="宋体" w:eastAsia="宋体" w:cs="宋体"/>
          <w:szCs w:val="24"/>
        </w:rPr>
        <w:t>放弃</w:t>
      </w:r>
      <w:r>
        <w:rPr>
          <w:rFonts w:hint="eastAsia" w:ascii="宋体" w:hAnsi="宋体" w:eastAsia="宋体" w:cs="宋体"/>
          <w:szCs w:val="24"/>
          <w:lang w:eastAsia="zh-CN"/>
        </w:rPr>
        <w:t>成交</w:t>
      </w:r>
      <w:r>
        <w:rPr>
          <w:rFonts w:hint="eastAsia" w:ascii="宋体" w:hAnsi="宋体" w:eastAsia="宋体" w:cs="宋体"/>
          <w:szCs w:val="24"/>
        </w:rPr>
        <w:t>，应当承担相应的法律责任。</w:t>
      </w:r>
    </w:p>
    <w:p>
      <w:pPr>
        <w:numPr>
          <w:ilvl w:val="0"/>
          <w:numId w:val="4"/>
        </w:numPr>
        <w:spacing w:line="360" w:lineRule="auto"/>
        <w:rPr>
          <w:rFonts w:hint="eastAsia" w:ascii="宋体" w:hAnsi="宋体" w:eastAsia="宋体" w:cs="宋体"/>
          <w:b/>
          <w:szCs w:val="24"/>
          <w:highlight w:val="none"/>
        </w:rPr>
      </w:pPr>
      <w:r>
        <w:rPr>
          <w:rFonts w:hint="eastAsia" w:ascii="宋体" w:hAnsi="宋体" w:eastAsia="宋体" w:cs="宋体"/>
          <w:b/>
          <w:szCs w:val="24"/>
          <w:highlight w:val="none"/>
          <w:lang w:eastAsia="zh-CN"/>
        </w:rPr>
        <w:t>履约担保</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lang w:val="en-US" w:eastAsia="zh-CN"/>
        </w:rPr>
        <w:t>22.1</w:t>
      </w:r>
      <w:r>
        <w:rPr>
          <w:rFonts w:hint="eastAsia" w:ascii="宋体" w:hAnsi="宋体" w:eastAsia="宋体" w:cs="宋体"/>
          <w:sz w:val="24"/>
          <w:szCs w:val="24"/>
        </w:rPr>
        <w:t>在签订合同前，</w:t>
      </w:r>
      <w:r>
        <w:rPr>
          <w:rFonts w:hint="eastAsia" w:ascii="宋体" w:hAnsi="宋体" w:eastAsia="宋体" w:cs="宋体"/>
          <w:szCs w:val="24"/>
          <w:lang w:eastAsia="zh-CN"/>
        </w:rPr>
        <w:t>成交</w:t>
      </w:r>
      <w:r>
        <w:rPr>
          <w:rFonts w:hint="eastAsia" w:ascii="宋体" w:hAnsi="宋体" w:eastAsia="宋体" w:cs="宋体"/>
          <w:sz w:val="24"/>
          <w:szCs w:val="24"/>
          <w:lang w:eastAsia="zh-CN"/>
        </w:rPr>
        <w:t>供应商</w:t>
      </w:r>
      <w:r>
        <w:rPr>
          <w:rFonts w:hint="eastAsia" w:ascii="宋体" w:hAnsi="宋体" w:eastAsia="宋体" w:cs="宋体"/>
          <w:sz w:val="24"/>
          <w:szCs w:val="24"/>
        </w:rPr>
        <w:t>应按投标</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须知前附表规定的金额、担保形</w:t>
      </w:r>
      <w:r>
        <w:rPr>
          <w:rFonts w:hint="eastAsia" w:ascii="宋体" w:hAnsi="宋体" w:eastAsia="宋体" w:cs="宋体"/>
          <w:sz w:val="24"/>
          <w:szCs w:val="24"/>
          <w:highlight w:val="none"/>
        </w:rPr>
        <w:t>式和招标文件第</w:t>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章“合同条款及格式”规定的履约担保格式向</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提交履约担保。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22.2</w:t>
      </w:r>
      <w:r>
        <w:rPr>
          <w:rFonts w:hint="eastAsia" w:ascii="宋体" w:hAnsi="宋体" w:eastAsia="宋体" w:cs="宋体"/>
          <w:sz w:val="24"/>
          <w:szCs w:val="24"/>
        </w:rPr>
        <w:t xml:space="preserve"> </w:t>
      </w:r>
      <w:r>
        <w:rPr>
          <w:rFonts w:hint="eastAsia" w:ascii="宋体" w:hAnsi="宋体" w:eastAsia="宋体" w:cs="宋体"/>
          <w:sz w:val="24"/>
          <w:szCs w:val="24"/>
          <w:lang w:eastAsia="zh-CN"/>
        </w:rPr>
        <w:t>成交供应商</w:t>
      </w:r>
      <w:r>
        <w:rPr>
          <w:rFonts w:hint="eastAsia" w:ascii="宋体" w:hAnsi="宋体" w:eastAsia="宋体" w:cs="宋体"/>
          <w:sz w:val="24"/>
          <w:szCs w:val="24"/>
        </w:rPr>
        <w:t>不能按本章第</w:t>
      </w:r>
      <w:r>
        <w:rPr>
          <w:rFonts w:hint="eastAsia" w:ascii="宋体" w:hAnsi="宋体" w:eastAsia="宋体" w:cs="宋体"/>
          <w:sz w:val="24"/>
          <w:szCs w:val="24"/>
          <w:lang w:val="en-US" w:eastAsia="zh-CN"/>
        </w:rPr>
        <w:t>22.1</w:t>
      </w:r>
      <w:r>
        <w:rPr>
          <w:rFonts w:hint="eastAsia" w:ascii="宋体" w:hAnsi="宋体" w:eastAsia="宋体" w:cs="宋体"/>
          <w:sz w:val="24"/>
          <w:szCs w:val="24"/>
        </w:rPr>
        <w:t>项要求提交履约担保的，视为放弃</w:t>
      </w:r>
      <w:r>
        <w:rPr>
          <w:rFonts w:hint="eastAsia" w:ascii="宋体" w:hAnsi="宋体" w:eastAsia="宋体" w:cs="宋体"/>
          <w:sz w:val="24"/>
          <w:szCs w:val="24"/>
          <w:lang w:eastAsia="zh-CN"/>
        </w:rPr>
        <w:t>成交</w:t>
      </w:r>
      <w:r>
        <w:rPr>
          <w:rFonts w:hint="eastAsia" w:ascii="宋体" w:hAnsi="宋体" w:eastAsia="宋体" w:cs="宋体"/>
          <w:sz w:val="24"/>
          <w:szCs w:val="24"/>
        </w:rPr>
        <w:t>，其投标保证金不予退还，给</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rPr>
        <w:t>造成的损失超过投标保证金数额的，</w:t>
      </w:r>
      <w:r>
        <w:rPr>
          <w:rFonts w:hint="eastAsia" w:ascii="宋体" w:hAnsi="宋体" w:eastAsia="宋体" w:cs="宋体"/>
          <w:sz w:val="24"/>
          <w:szCs w:val="24"/>
          <w:lang w:eastAsia="zh-CN"/>
        </w:rPr>
        <w:t>成交供应商</w:t>
      </w:r>
      <w:r>
        <w:rPr>
          <w:rFonts w:hint="eastAsia" w:ascii="宋体" w:hAnsi="宋体" w:eastAsia="宋体" w:cs="宋体"/>
          <w:sz w:val="24"/>
          <w:szCs w:val="24"/>
        </w:rPr>
        <w:t>还应当对超过部分予以赔偿。</w:t>
      </w:r>
    </w:p>
    <w:p>
      <w:pPr>
        <w:numPr>
          <w:ilvl w:val="0"/>
          <w:numId w:val="0"/>
        </w:numPr>
        <w:spacing w:line="360" w:lineRule="auto"/>
        <w:rPr>
          <w:rFonts w:hint="eastAsia" w:ascii="宋体" w:hAnsi="宋体" w:eastAsia="宋体" w:cs="宋体"/>
          <w:b/>
          <w:szCs w:val="24"/>
          <w:lang w:eastAsia="zh-CN"/>
        </w:rPr>
      </w:pPr>
      <w:r>
        <w:rPr>
          <w:rFonts w:hint="eastAsia" w:ascii="宋体" w:hAnsi="宋体" w:eastAsia="宋体" w:cs="宋体"/>
          <w:b/>
          <w:szCs w:val="24"/>
          <w:lang w:val="en-US" w:eastAsia="zh-CN"/>
        </w:rPr>
        <w:t xml:space="preserve">23. </w:t>
      </w:r>
      <w:r>
        <w:rPr>
          <w:rFonts w:hint="eastAsia" w:ascii="宋体" w:hAnsi="宋体" w:eastAsia="宋体" w:cs="宋体"/>
          <w:b/>
          <w:szCs w:val="24"/>
          <w:lang w:eastAsia="zh-CN"/>
        </w:rPr>
        <w:t>签订合同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szCs w:val="24"/>
          <w:lang w:val="en-US" w:eastAsia="zh-CN"/>
        </w:rPr>
        <w:t>23</w:t>
      </w:r>
      <w:r>
        <w:rPr>
          <w:rFonts w:hint="eastAsia" w:ascii="宋体" w:hAnsi="宋体" w:eastAsia="宋体" w:cs="宋体"/>
          <w:szCs w:val="24"/>
        </w:rPr>
        <w:t>.1采购人应当自</w:t>
      </w:r>
      <w:r>
        <w:rPr>
          <w:rFonts w:hint="eastAsia" w:ascii="宋体" w:hAnsi="宋体" w:eastAsia="宋体" w:cs="宋体"/>
          <w:szCs w:val="24"/>
          <w:lang w:eastAsia="zh-CN"/>
        </w:rPr>
        <w:t>成交</w:t>
      </w:r>
      <w:r>
        <w:rPr>
          <w:rFonts w:hint="eastAsia" w:ascii="宋体" w:hAnsi="宋体" w:eastAsia="宋体" w:cs="宋体"/>
          <w:szCs w:val="24"/>
        </w:rPr>
        <w:t>通知书发出之日起三十日内，按照招标文件和</w:t>
      </w:r>
      <w:r>
        <w:rPr>
          <w:rFonts w:hint="eastAsia" w:ascii="宋体" w:hAnsi="宋体" w:eastAsia="宋体" w:cs="宋体"/>
          <w:szCs w:val="24"/>
          <w:lang w:eastAsia="zh-CN"/>
        </w:rPr>
        <w:t>成交供应商</w:t>
      </w:r>
      <w:r>
        <w:rPr>
          <w:rFonts w:hint="eastAsia" w:ascii="宋体" w:hAnsi="宋体" w:eastAsia="宋体" w:cs="宋体"/>
          <w:szCs w:val="24"/>
        </w:rPr>
        <w:t>投标文件（包括评标中形成的澄清文件）的约定，与</w:t>
      </w:r>
      <w:r>
        <w:rPr>
          <w:rFonts w:hint="eastAsia" w:ascii="宋体" w:hAnsi="宋体" w:eastAsia="宋体" w:cs="宋体"/>
          <w:szCs w:val="24"/>
          <w:lang w:eastAsia="zh-CN"/>
        </w:rPr>
        <w:t>成交供应商</w:t>
      </w:r>
      <w:r>
        <w:rPr>
          <w:rFonts w:hint="eastAsia" w:ascii="宋体" w:hAnsi="宋体" w:eastAsia="宋体" w:cs="宋体"/>
          <w:szCs w:val="24"/>
        </w:rPr>
        <w:t>签订书面合同。所签订的合同不得对招标文件和</w:t>
      </w:r>
      <w:r>
        <w:rPr>
          <w:rFonts w:hint="eastAsia" w:ascii="宋体" w:hAnsi="宋体" w:eastAsia="宋体" w:cs="宋体"/>
          <w:szCs w:val="24"/>
          <w:lang w:eastAsia="zh-CN"/>
        </w:rPr>
        <w:t>成交供应商</w:t>
      </w:r>
      <w:r>
        <w:rPr>
          <w:rFonts w:hint="eastAsia" w:ascii="宋体" w:hAnsi="宋体" w:eastAsia="宋体" w:cs="宋体"/>
          <w:szCs w:val="24"/>
        </w:rPr>
        <w:t>的投标文件（包括评标中形成的澄清文件）作实质性修改。</w:t>
      </w:r>
      <w:r>
        <w:rPr>
          <w:rFonts w:hint="eastAsia" w:ascii="宋体" w:hAnsi="宋体" w:eastAsia="宋体" w:cs="宋体"/>
          <w:szCs w:val="24"/>
          <w:lang w:eastAsia="zh-CN"/>
        </w:rPr>
        <w:t>成交供应商</w:t>
      </w:r>
      <w:r>
        <w:rPr>
          <w:rFonts w:hint="eastAsia" w:ascii="宋体" w:hAnsi="宋体" w:eastAsia="宋体" w:cs="宋体"/>
          <w:kern w:val="0"/>
          <w:sz w:val="24"/>
        </w:rPr>
        <w:t>无正当理由拒签合同的，</w:t>
      </w:r>
      <w:r>
        <w:rPr>
          <w:rFonts w:hint="eastAsia" w:ascii="宋体" w:hAnsi="宋体" w:eastAsia="宋体" w:cs="宋体"/>
          <w:sz w:val="24"/>
          <w:szCs w:val="24"/>
          <w:highlight w:val="none"/>
          <w:lang w:val="en-US" w:eastAsia="zh-CN"/>
        </w:rPr>
        <w:t>采购人</w:t>
      </w:r>
      <w:r>
        <w:rPr>
          <w:rFonts w:hint="eastAsia" w:ascii="宋体" w:hAnsi="宋体" w:eastAsia="宋体" w:cs="宋体"/>
          <w:kern w:val="0"/>
          <w:sz w:val="24"/>
        </w:rPr>
        <w:t>取消其</w:t>
      </w:r>
      <w:r>
        <w:rPr>
          <w:rFonts w:hint="eastAsia" w:ascii="宋体" w:hAnsi="宋体" w:eastAsia="宋体" w:cs="宋体"/>
          <w:kern w:val="0"/>
          <w:sz w:val="24"/>
          <w:lang w:eastAsia="zh-CN"/>
        </w:rPr>
        <w:t>成交</w:t>
      </w:r>
      <w:r>
        <w:rPr>
          <w:rFonts w:hint="eastAsia" w:ascii="宋体" w:hAnsi="宋体" w:eastAsia="宋体" w:cs="宋体"/>
          <w:kern w:val="0"/>
          <w:sz w:val="24"/>
        </w:rPr>
        <w:t>资格，其投标保证金不予退还；给</w:t>
      </w:r>
      <w:r>
        <w:rPr>
          <w:rFonts w:hint="eastAsia" w:ascii="宋体" w:hAnsi="宋体" w:eastAsia="宋体" w:cs="宋体"/>
          <w:sz w:val="24"/>
          <w:szCs w:val="24"/>
          <w:highlight w:val="none"/>
          <w:lang w:val="en-US" w:eastAsia="zh-CN"/>
        </w:rPr>
        <w:t>采购人</w:t>
      </w:r>
      <w:r>
        <w:rPr>
          <w:rFonts w:hint="eastAsia" w:ascii="宋体" w:hAnsi="宋体" w:eastAsia="宋体" w:cs="宋体"/>
          <w:kern w:val="0"/>
          <w:sz w:val="24"/>
        </w:rPr>
        <w:t>造成的损失超过投标保证金数额的，</w:t>
      </w:r>
      <w:r>
        <w:rPr>
          <w:rFonts w:hint="eastAsia" w:ascii="宋体" w:hAnsi="宋体" w:eastAsia="宋体" w:cs="宋体"/>
          <w:szCs w:val="24"/>
          <w:lang w:eastAsia="zh-CN"/>
        </w:rPr>
        <w:t>成交供应商</w:t>
      </w:r>
      <w:r>
        <w:rPr>
          <w:rFonts w:hint="eastAsia" w:ascii="宋体" w:hAnsi="宋体" w:eastAsia="宋体" w:cs="宋体"/>
          <w:kern w:val="0"/>
          <w:sz w:val="24"/>
        </w:rPr>
        <w:t>还应当对超过部分予以赔偿。</w:t>
      </w:r>
    </w:p>
    <w:p>
      <w:pPr>
        <w:spacing w:line="360" w:lineRule="auto"/>
        <w:ind w:firstLine="480" w:firstLineChars="200"/>
        <w:rPr>
          <w:rFonts w:hint="eastAsia" w:ascii="宋体" w:hAnsi="宋体" w:eastAsia="宋体" w:cs="宋体"/>
        </w:rPr>
      </w:pPr>
      <w:r>
        <w:rPr>
          <w:rFonts w:hint="eastAsia" w:ascii="宋体" w:hAnsi="宋体" w:eastAsia="宋体" w:cs="宋体"/>
          <w:kern w:val="0"/>
          <w:sz w:val="24"/>
          <w:lang w:val="en-US" w:eastAsia="zh-CN"/>
        </w:rPr>
        <w:t>23</w:t>
      </w:r>
      <w:r>
        <w:rPr>
          <w:rFonts w:hint="eastAsia" w:ascii="宋体" w:hAnsi="宋体" w:eastAsia="宋体" w:cs="宋体"/>
          <w:kern w:val="0"/>
          <w:sz w:val="24"/>
        </w:rPr>
        <w:t>.2发出</w:t>
      </w:r>
      <w:r>
        <w:rPr>
          <w:rFonts w:hint="eastAsia" w:ascii="宋体" w:hAnsi="宋体" w:eastAsia="宋体" w:cs="宋体"/>
          <w:kern w:val="0"/>
          <w:sz w:val="24"/>
          <w:lang w:eastAsia="zh-CN"/>
        </w:rPr>
        <w:t>成交</w:t>
      </w:r>
      <w:r>
        <w:rPr>
          <w:rFonts w:hint="eastAsia" w:ascii="宋体" w:hAnsi="宋体" w:eastAsia="宋体" w:cs="宋体"/>
          <w:kern w:val="0"/>
          <w:sz w:val="24"/>
        </w:rPr>
        <w:t>通知书后，</w:t>
      </w:r>
      <w:r>
        <w:rPr>
          <w:rFonts w:hint="eastAsia" w:ascii="宋体" w:hAnsi="宋体" w:eastAsia="宋体" w:cs="宋体"/>
          <w:kern w:val="0"/>
          <w:sz w:val="24"/>
          <w:lang w:eastAsia="zh-CN"/>
        </w:rPr>
        <w:t>采购</w:t>
      </w:r>
      <w:r>
        <w:rPr>
          <w:rFonts w:hint="eastAsia" w:ascii="宋体" w:hAnsi="宋体" w:eastAsia="宋体" w:cs="宋体"/>
          <w:kern w:val="0"/>
          <w:sz w:val="24"/>
        </w:rPr>
        <w:t>人无正当理由拒签合同的，</w:t>
      </w:r>
      <w:r>
        <w:rPr>
          <w:rFonts w:hint="eastAsia" w:ascii="宋体" w:hAnsi="宋体" w:eastAsia="宋体" w:cs="宋体"/>
          <w:kern w:val="0"/>
          <w:sz w:val="24"/>
          <w:lang w:eastAsia="zh-CN"/>
        </w:rPr>
        <w:t>采购</w:t>
      </w:r>
      <w:r>
        <w:rPr>
          <w:rFonts w:hint="eastAsia" w:ascii="宋体" w:hAnsi="宋体" w:eastAsia="宋体" w:cs="宋体"/>
          <w:kern w:val="0"/>
          <w:sz w:val="24"/>
        </w:rPr>
        <w:t>人向</w:t>
      </w:r>
      <w:r>
        <w:rPr>
          <w:rFonts w:hint="eastAsia" w:ascii="宋体" w:hAnsi="宋体" w:eastAsia="宋体" w:cs="宋体"/>
          <w:szCs w:val="24"/>
          <w:lang w:eastAsia="zh-CN"/>
        </w:rPr>
        <w:t>成交供应商</w:t>
      </w:r>
      <w:r>
        <w:rPr>
          <w:rFonts w:hint="eastAsia" w:ascii="宋体" w:hAnsi="宋体" w:eastAsia="宋体" w:cs="宋体"/>
          <w:kern w:val="0"/>
          <w:sz w:val="24"/>
        </w:rPr>
        <w:t>退还投标保证金。</w:t>
      </w:r>
    </w:p>
    <w:p>
      <w:pPr>
        <w:spacing w:line="360" w:lineRule="auto"/>
        <w:ind w:firstLine="480" w:firstLineChars="200"/>
        <w:rPr>
          <w:rFonts w:hint="eastAsia" w:ascii="宋体" w:hAnsi="宋体" w:eastAsia="宋体" w:cs="宋体"/>
        </w:rPr>
      </w:pPr>
      <w:r>
        <w:rPr>
          <w:rFonts w:hint="eastAsia" w:ascii="宋体" w:hAnsi="宋体" w:eastAsia="宋体" w:cs="宋体"/>
          <w:szCs w:val="24"/>
          <w:lang w:val="en-US" w:eastAsia="zh-CN"/>
        </w:rPr>
        <w:t>23</w:t>
      </w:r>
      <w:r>
        <w:rPr>
          <w:rFonts w:hint="eastAsia" w:ascii="宋体" w:hAnsi="宋体" w:eastAsia="宋体" w:cs="宋体"/>
          <w:szCs w:val="24"/>
        </w:rPr>
        <w:t>.</w:t>
      </w:r>
      <w:r>
        <w:rPr>
          <w:rFonts w:hint="eastAsia" w:ascii="宋体" w:hAnsi="宋体" w:eastAsia="宋体" w:cs="宋体"/>
          <w:szCs w:val="24"/>
          <w:lang w:val="en-US" w:eastAsia="zh-CN"/>
        </w:rPr>
        <w:t>3</w:t>
      </w:r>
      <w:r>
        <w:rPr>
          <w:rFonts w:hint="eastAsia" w:ascii="宋体" w:hAnsi="宋体" w:eastAsia="宋体" w:cs="宋体"/>
          <w:szCs w:val="24"/>
        </w:rPr>
        <w:t>采购人</w:t>
      </w:r>
      <w:r>
        <w:rPr>
          <w:rFonts w:hint="eastAsia" w:ascii="宋体" w:hAnsi="宋体" w:eastAsia="宋体" w:cs="宋体"/>
          <w:szCs w:val="24"/>
          <w:lang w:eastAsia="zh-CN"/>
        </w:rPr>
        <w:t>应当</w:t>
      </w:r>
      <w:r>
        <w:rPr>
          <w:rFonts w:hint="eastAsia" w:ascii="宋体" w:hAnsi="宋体" w:eastAsia="宋体" w:cs="宋体"/>
          <w:szCs w:val="24"/>
        </w:rPr>
        <w:t>自</w:t>
      </w:r>
      <w:r>
        <w:rPr>
          <w:rFonts w:hint="eastAsia" w:ascii="宋体" w:hAnsi="宋体" w:eastAsia="宋体" w:cs="宋体"/>
          <w:szCs w:val="24"/>
          <w:lang w:eastAsia="zh-CN"/>
        </w:rPr>
        <w:t>施工</w:t>
      </w:r>
      <w:r>
        <w:rPr>
          <w:rFonts w:hint="eastAsia" w:ascii="宋体" w:hAnsi="宋体" w:eastAsia="宋体" w:cs="宋体"/>
          <w:szCs w:val="24"/>
        </w:rPr>
        <w:t>合同签订之日起</w:t>
      </w:r>
      <w:r>
        <w:rPr>
          <w:rFonts w:hint="eastAsia" w:ascii="宋体" w:hAnsi="宋体" w:eastAsia="宋体" w:cs="宋体"/>
          <w:szCs w:val="24"/>
          <w:lang w:val="en-US" w:eastAsia="zh-CN"/>
        </w:rPr>
        <w:t>2</w:t>
      </w:r>
      <w:r>
        <w:rPr>
          <w:rFonts w:hint="eastAsia" w:ascii="宋体" w:hAnsi="宋体" w:eastAsia="宋体" w:cs="宋体"/>
          <w:szCs w:val="24"/>
        </w:rPr>
        <w:t>个工作日内，将合同报同级人民</w:t>
      </w:r>
      <w:r>
        <w:rPr>
          <w:rFonts w:hint="eastAsia" w:ascii="宋体" w:hAnsi="宋体" w:eastAsia="宋体" w:cs="宋体"/>
          <w:szCs w:val="24"/>
          <w:highlight w:val="none"/>
        </w:rPr>
        <w:t>政府财政部门备案。</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24</w:t>
      </w:r>
      <w:r>
        <w:rPr>
          <w:rFonts w:hint="eastAsia" w:ascii="宋体" w:hAnsi="宋体" w:eastAsia="宋体" w:cs="宋体"/>
          <w:b/>
          <w:szCs w:val="24"/>
        </w:rPr>
        <w:t>. 重新组织采购活动</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一）评标委员会发现采购招标文件存在歧义、重大缺陷导致评标工作无法进行，或者采购招标文件内容违反国家有关强制性规定的，应当停止评标工作，与采购人或者采购代理机构沟通并作书面记录。采购人或者采购代理机构确认后，应当修改采购招标文件，重新组织采购活动。</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（二）根据《政府采购法》第三十六条规定，在招标采购中，出现下列情形之一的，本项目按废标处理：</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1、出现影响采购公正的违法、违规行为的；</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2、所有参与投标的投标供应商的报价超过采购最高限价，采购人不能支付的；</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3、因重大变故，采购任务取消的。</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废标后，除采购任务取消外，本项目将重新组织招标。</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（三）当出现有效投标</w:t>
      </w:r>
      <w:r>
        <w:rPr>
          <w:rFonts w:hint="eastAsia" w:ascii="宋体" w:hAnsi="宋体" w:eastAsia="宋体" w:cs="宋体"/>
          <w:color w:val="auto"/>
          <w:spacing w:val="0"/>
          <w:sz w:val="24"/>
          <w:lang w:eastAsia="zh-CN"/>
        </w:rPr>
        <w:t>供应商</w:t>
      </w:r>
      <w:r>
        <w:rPr>
          <w:rFonts w:hint="eastAsia" w:ascii="宋体" w:hAnsi="宋体" w:eastAsia="宋体" w:cs="宋体"/>
          <w:szCs w:val="24"/>
          <w:lang w:val="en-US" w:eastAsia="zh-CN"/>
        </w:rPr>
        <w:t>不足3家时，本项目将依据宝鸡市财政局关于印发《宝鸡市政府采购方式变更管理办法的通知》（宝市财办采〔2013〕5号）的有关规定，按政府采购监管部门事前批准的采购方式继续进行。</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（四）采购招标文件未明确的其他事项，按《政府采购法》及其相关法律法规执行。</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25</w:t>
      </w:r>
      <w:r>
        <w:rPr>
          <w:rFonts w:hint="eastAsia" w:ascii="宋体" w:hAnsi="宋体" w:eastAsia="宋体" w:cs="宋体"/>
          <w:b/>
          <w:szCs w:val="24"/>
        </w:rPr>
        <w:t>．招标代理服务费</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本项目招标代理服务费参照国家发改委文件计价格〔2002〕1980号及发改价格〔2011〕534号文件规定标准收取。成交供应商在领取成交通知书时向采购代理机构一次性付清。</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26</w:t>
      </w:r>
      <w:r>
        <w:rPr>
          <w:rFonts w:hint="eastAsia" w:ascii="宋体" w:hAnsi="宋体" w:eastAsia="宋体" w:cs="宋体"/>
          <w:b/>
          <w:szCs w:val="24"/>
        </w:rPr>
        <w:t>. 询问、质疑与投诉</w:t>
      </w:r>
    </w:p>
    <w:p>
      <w:pPr>
        <w:spacing w:line="360" w:lineRule="auto"/>
        <w:ind w:firstLine="480" w:firstLineChars="200"/>
        <w:rPr>
          <w:rFonts w:hint="default" w:ascii="宋体" w:hAnsi="宋体" w:eastAsia="宋体" w:cs="宋体"/>
          <w:szCs w:val="24"/>
          <w:lang w:val="en-US" w:eastAsia="zh-CN"/>
        </w:rPr>
      </w:pPr>
      <w:r>
        <w:rPr>
          <w:rFonts w:hint="eastAsia" w:ascii="宋体" w:hAnsi="宋体" w:eastAsia="宋体" w:cs="宋体"/>
          <w:szCs w:val="24"/>
          <w:lang w:val="en-US" w:eastAsia="zh-CN"/>
        </w:rPr>
        <w:t>26.1质疑</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eastAsia="zh-CN"/>
        </w:rPr>
        <w:t>投标供应商</w:t>
      </w:r>
      <w:r>
        <w:rPr>
          <w:rFonts w:hint="eastAsia" w:ascii="宋体" w:hAnsi="宋体" w:eastAsia="宋体" w:cs="宋体"/>
          <w:szCs w:val="24"/>
        </w:rPr>
        <w:t>提出质疑应符合中华人民共和国财政部令第94号《政府采购质疑和投诉办法》的规定：</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1、提出质疑的</w:t>
      </w:r>
      <w:r>
        <w:rPr>
          <w:rFonts w:hint="eastAsia" w:ascii="宋体" w:hAnsi="宋体" w:eastAsia="宋体" w:cs="宋体"/>
          <w:szCs w:val="24"/>
          <w:lang w:eastAsia="zh-CN"/>
        </w:rPr>
        <w:t>投标供应商</w:t>
      </w:r>
      <w:r>
        <w:rPr>
          <w:rFonts w:hint="eastAsia" w:ascii="宋体" w:hAnsi="宋体" w:eastAsia="宋体" w:cs="宋体"/>
          <w:szCs w:val="24"/>
        </w:rPr>
        <w:t>应当是参与所质疑项目采购活动的</w:t>
      </w:r>
      <w:r>
        <w:rPr>
          <w:rFonts w:hint="eastAsia" w:ascii="宋体" w:hAnsi="宋体" w:eastAsia="宋体" w:cs="宋体"/>
          <w:szCs w:val="24"/>
          <w:lang w:eastAsia="zh-CN"/>
        </w:rPr>
        <w:t>投标供应商</w:t>
      </w:r>
      <w:r>
        <w:rPr>
          <w:rFonts w:hint="eastAsia" w:ascii="宋体" w:hAnsi="宋体" w:eastAsia="宋体" w:cs="宋体"/>
          <w:szCs w:val="24"/>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w:t>
      </w:r>
      <w:r>
        <w:rPr>
          <w:rFonts w:hint="eastAsia" w:ascii="宋体" w:hAnsi="宋体" w:eastAsia="宋体" w:cs="宋体"/>
          <w:szCs w:val="24"/>
          <w:lang w:eastAsia="zh-CN"/>
        </w:rPr>
        <w:t>投标供应商</w:t>
      </w:r>
      <w:r>
        <w:rPr>
          <w:rFonts w:hint="eastAsia" w:ascii="宋体" w:hAnsi="宋体" w:eastAsia="宋体" w:cs="宋体"/>
          <w:szCs w:val="24"/>
        </w:rPr>
        <w:t>认为采购文件、采购过程、</w:t>
      </w:r>
      <w:r>
        <w:rPr>
          <w:rFonts w:hint="eastAsia" w:ascii="宋体" w:hAnsi="宋体" w:eastAsia="宋体" w:cs="宋体"/>
          <w:sz w:val="24"/>
          <w:szCs w:val="24"/>
          <w:highlight w:val="none"/>
          <w:lang w:eastAsia="zh-CN"/>
        </w:rPr>
        <w:t>成交</w:t>
      </w:r>
      <w:r>
        <w:rPr>
          <w:rFonts w:hint="eastAsia" w:ascii="宋体" w:hAnsi="宋体" w:eastAsia="宋体" w:cs="宋体"/>
          <w:szCs w:val="24"/>
        </w:rPr>
        <w:t>或者成交结果使自己的权益受到损害的，可以在知道或者应知其权益受到损害之日起7个工作日内，以书面形式向采购人、采购代理机构提出质疑，</w:t>
      </w:r>
      <w:r>
        <w:rPr>
          <w:rFonts w:hint="eastAsia" w:ascii="宋体" w:hAnsi="宋体" w:eastAsia="宋体" w:cs="宋体"/>
          <w:szCs w:val="24"/>
          <w:lang w:eastAsia="zh-CN"/>
        </w:rPr>
        <w:t>投标供应商</w:t>
      </w:r>
      <w:r>
        <w:rPr>
          <w:rFonts w:hint="eastAsia" w:ascii="宋体" w:hAnsi="宋体" w:eastAsia="宋体" w:cs="宋体"/>
          <w:szCs w:val="24"/>
        </w:rPr>
        <w:t>应在法定质疑期内一次性提出针对同一采购程序环节的质疑。</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lang w:eastAsia="zh-CN"/>
        </w:rPr>
        <w:t>投标</w:t>
      </w:r>
      <w:r>
        <w:rPr>
          <w:rFonts w:hint="eastAsia" w:ascii="宋体" w:hAnsi="宋体" w:eastAsia="宋体" w:cs="宋体"/>
          <w:szCs w:val="24"/>
          <w:lang w:eastAsia="zh-CN"/>
        </w:rPr>
        <w:t>供应商</w:t>
      </w:r>
      <w:r>
        <w:rPr>
          <w:rFonts w:hint="eastAsia" w:ascii="宋体" w:hAnsi="宋体" w:eastAsia="宋体" w:cs="宋体"/>
          <w:szCs w:val="24"/>
          <w:highlight w:val="none"/>
        </w:rPr>
        <w:t>应知其权益受到损害之日，是指：</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（1）对可以质疑的采购文件提出质疑的，为收到采购文件之日或者采购文件公告期限届满之日；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（2）对采购过程提出质疑的，为各采购程序环节结束之日；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（3）对</w:t>
      </w:r>
      <w:r>
        <w:rPr>
          <w:rFonts w:hint="eastAsia" w:ascii="宋体" w:hAnsi="宋体" w:eastAsia="宋体" w:cs="宋体"/>
          <w:sz w:val="24"/>
          <w:szCs w:val="24"/>
          <w:highlight w:val="none"/>
          <w:lang w:eastAsia="zh-CN"/>
        </w:rPr>
        <w:t>成交</w:t>
      </w:r>
      <w:r>
        <w:rPr>
          <w:rFonts w:hint="eastAsia" w:ascii="宋体" w:hAnsi="宋体" w:eastAsia="宋体" w:cs="宋体"/>
          <w:szCs w:val="24"/>
          <w:highlight w:val="none"/>
        </w:rPr>
        <w:t>或者成交结果提出质疑的，为</w:t>
      </w:r>
      <w:r>
        <w:rPr>
          <w:rFonts w:hint="eastAsia" w:ascii="宋体" w:hAnsi="宋体" w:eastAsia="宋体" w:cs="宋体"/>
          <w:sz w:val="24"/>
          <w:szCs w:val="24"/>
          <w:highlight w:val="none"/>
          <w:lang w:eastAsia="zh-CN"/>
        </w:rPr>
        <w:t>成交</w:t>
      </w:r>
      <w:r>
        <w:rPr>
          <w:rFonts w:hint="eastAsia" w:ascii="宋体" w:hAnsi="宋体" w:eastAsia="宋体" w:cs="宋体"/>
          <w:szCs w:val="24"/>
          <w:highlight w:val="none"/>
        </w:rPr>
        <w:t>或者成交结果公告期限届满之日。</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eastAsia="zh-CN"/>
        </w:rPr>
        <w:t>投标供应商</w:t>
      </w:r>
      <w:r>
        <w:rPr>
          <w:rFonts w:hint="eastAsia" w:ascii="宋体" w:hAnsi="宋体" w:eastAsia="宋体" w:cs="宋体"/>
          <w:szCs w:val="24"/>
        </w:rPr>
        <w:t>提出质疑应当提交质疑函和必要的证明材料。质疑函应当包括：</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szCs w:val="24"/>
          <w:lang w:eastAsia="zh-CN"/>
        </w:rPr>
        <w:t>投标供应商</w:t>
      </w:r>
      <w:r>
        <w:rPr>
          <w:rFonts w:hint="eastAsia" w:ascii="宋体" w:hAnsi="宋体" w:eastAsia="宋体" w:cs="宋体"/>
          <w:szCs w:val="24"/>
        </w:rPr>
        <w:t>的姓名或者名称、地址、邮编、联系人及联系电话；</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3.2质疑项目的名称、编号；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3.3具体、明确的质疑事项和与质疑事项相关的请求；</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3.4事实依据；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3.5必要的法律依据；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3.6提出质疑的日期。</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质疑函应采用财政部颁布的《政府采购供应商质疑函范本》。</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w:t>
      </w:r>
      <w:r>
        <w:rPr>
          <w:rFonts w:hint="eastAsia" w:ascii="宋体" w:hAnsi="宋体" w:eastAsia="宋体" w:cs="宋体"/>
          <w:szCs w:val="24"/>
          <w:lang w:eastAsia="zh-CN"/>
        </w:rPr>
        <w:t>投标供应商</w:t>
      </w:r>
      <w:r>
        <w:rPr>
          <w:rFonts w:hint="eastAsia" w:ascii="宋体" w:hAnsi="宋体" w:eastAsia="宋体" w:cs="宋体"/>
          <w:szCs w:val="24"/>
        </w:rPr>
        <w:t>可以委托代理人进行质疑</w:t>
      </w:r>
      <w:r>
        <w:rPr>
          <w:rFonts w:hint="eastAsia" w:ascii="宋体" w:hAnsi="宋体" w:eastAsia="宋体" w:cs="宋体"/>
          <w:szCs w:val="24"/>
          <w:lang w:eastAsia="zh-CN"/>
        </w:rPr>
        <w:t>和投诉</w:t>
      </w:r>
      <w:r>
        <w:rPr>
          <w:rFonts w:hint="eastAsia" w:ascii="宋体" w:hAnsi="宋体" w:eastAsia="宋体" w:cs="宋体"/>
          <w:szCs w:val="24"/>
        </w:rPr>
        <w:t>。其授权委托书应当载明代理人的姓名或者名称、代理事项、具体权限、期限和相关事项。</w:t>
      </w:r>
      <w:r>
        <w:rPr>
          <w:rFonts w:hint="eastAsia" w:ascii="宋体" w:hAnsi="宋体" w:eastAsia="宋体" w:cs="宋体"/>
          <w:szCs w:val="24"/>
          <w:lang w:eastAsia="zh-CN"/>
        </w:rPr>
        <w:t>投标供应商</w:t>
      </w:r>
      <w:r>
        <w:rPr>
          <w:rFonts w:hint="eastAsia" w:ascii="宋体" w:hAnsi="宋体" w:eastAsia="宋体" w:cs="宋体"/>
          <w:szCs w:val="24"/>
        </w:rPr>
        <w:t>为自然人的，应当由本人签字；</w:t>
      </w:r>
      <w:r>
        <w:rPr>
          <w:rFonts w:hint="eastAsia" w:ascii="宋体" w:hAnsi="宋体" w:eastAsia="宋体" w:cs="宋体"/>
          <w:szCs w:val="24"/>
          <w:lang w:eastAsia="zh-CN"/>
        </w:rPr>
        <w:t>投标供应商</w:t>
      </w:r>
      <w:r>
        <w:rPr>
          <w:rFonts w:hint="eastAsia" w:ascii="宋体" w:hAnsi="宋体" w:eastAsia="宋体" w:cs="宋体"/>
          <w:szCs w:val="24"/>
        </w:rPr>
        <w:t>为法人或者其他组织的，应当由法定代表人、主要负责人签字或者盖章，并加盖公章。</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5、有下列情形之一的，属于无效质疑，采购代理机构和采购人不予受理：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5.1</w:t>
      </w:r>
      <w:r>
        <w:rPr>
          <w:rFonts w:hint="eastAsia" w:ascii="宋体" w:hAnsi="宋体" w:eastAsia="宋体" w:cs="宋体"/>
          <w:szCs w:val="24"/>
        </w:rPr>
        <w:t>质疑人不是参与本次政府采购项目的</w:t>
      </w:r>
      <w:r>
        <w:rPr>
          <w:rFonts w:hint="eastAsia" w:ascii="宋体" w:hAnsi="宋体" w:eastAsia="宋体" w:cs="宋体"/>
          <w:szCs w:val="24"/>
          <w:lang w:eastAsia="zh-CN"/>
        </w:rPr>
        <w:t>投标供应商</w:t>
      </w:r>
      <w:r>
        <w:rPr>
          <w:rFonts w:hint="eastAsia" w:ascii="宋体" w:hAnsi="宋体" w:eastAsia="宋体" w:cs="宋体"/>
          <w:szCs w:val="24"/>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5.2</w:t>
      </w:r>
      <w:r>
        <w:rPr>
          <w:rFonts w:hint="eastAsia" w:ascii="宋体" w:hAnsi="宋体" w:eastAsia="宋体" w:cs="宋体"/>
          <w:szCs w:val="24"/>
        </w:rPr>
        <w:t>质疑人与质疑事项不存在利害关系的；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5.3</w:t>
      </w:r>
      <w:r>
        <w:rPr>
          <w:rFonts w:hint="eastAsia" w:ascii="宋体" w:hAnsi="宋体" w:eastAsia="宋体" w:cs="宋体"/>
          <w:szCs w:val="24"/>
        </w:rPr>
        <w:t>未在法定期限内提出质疑的；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5.4</w:t>
      </w:r>
      <w:r>
        <w:rPr>
          <w:rFonts w:hint="eastAsia" w:ascii="宋体" w:hAnsi="宋体" w:eastAsia="宋体" w:cs="宋体"/>
          <w:szCs w:val="24"/>
        </w:rPr>
        <w:t>质疑未以书面形式提出，以传真、电子邮件、移动通信等形式即时收悉提交的质疑材料；</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5.5</w:t>
      </w:r>
      <w:r>
        <w:rPr>
          <w:rFonts w:hint="eastAsia" w:ascii="宋体" w:hAnsi="宋体" w:eastAsia="宋体" w:cs="宋体"/>
          <w:szCs w:val="24"/>
        </w:rPr>
        <w:t>质疑未按质疑函范本格式提出的；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5.6</w:t>
      </w:r>
      <w:r>
        <w:rPr>
          <w:rFonts w:hint="eastAsia" w:ascii="宋体" w:hAnsi="宋体" w:eastAsia="宋体" w:cs="宋体"/>
          <w:szCs w:val="24"/>
        </w:rPr>
        <w:t>质疑书主要内容构成不完整的；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5.7</w:t>
      </w:r>
      <w:r>
        <w:rPr>
          <w:rFonts w:hint="eastAsia" w:ascii="宋体" w:hAnsi="宋体" w:eastAsia="宋体" w:cs="宋体"/>
          <w:szCs w:val="24"/>
        </w:rPr>
        <w:t>质疑书没有合法有效的签字、盖章或授权的；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5.8</w:t>
      </w:r>
      <w:r>
        <w:rPr>
          <w:rFonts w:hint="eastAsia" w:ascii="宋体" w:hAnsi="宋体" w:eastAsia="宋体" w:cs="宋体"/>
          <w:szCs w:val="24"/>
        </w:rPr>
        <w:t>以非法手段取得证据、材料的；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5.9</w:t>
      </w:r>
      <w:r>
        <w:rPr>
          <w:rFonts w:hint="eastAsia" w:ascii="宋体" w:hAnsi="宋体" w:eastAsia="宋体" w:cs="宋体"/>
          <w:szCs w:val="24"/>
        </w:rPr>
        <w:t>质疑答复后，同一质疑人就同一事项再次提出质疑的；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5.10</w:t>
      </w:r>
      <w:r>
        <w:rPr>
          <w:rFonts w:hint="eastAsia" w:ascii="宋体" w:hAnsi="宋体" w:eastAsia="宋体" w:cs="宋体"/>
          <w:szCs w:val="24"/>
        </w:rPr>
        <w:t>不符合法律、法规、规章和政府采购监管机构规定的其他条件的。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6、质疑答复</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采购人、采购代理机构在收到质疑函后七个工作日内做出答复，并以书面形式通知质疑</w:t>
      </w:r>
      <w:r>
        <w:rPr>
          <w:rFonts w:hint="eastAsia" w:ascii="宋体" w:hAnsi="宋体" w:eastAsia="宋体" w:cs="宋体"/>
          <w:szCs w:val="24"/>
          <w:lang w:eastAsia="zh-CN"/>
        </w:rPr>
        <w:t>投标供应商</w:t>
      </w:r>
      <w:r>
        <w:rPr>
          <w:rFonts w:hint="eastAsia" w:ascii="宋体" w:hAnsi="宋体" w:eastAsia="宋体" w:cs="宋体"/>
          <w:szCs w:val="24"/>
        </w:rPr>
        <w:t>和其他</w:t>
      </w:r>
      <w:r>
        <w:rPr>
          <w:rFonts w:hint="eastAsia" w:ascii="宋体" w:hAnsi="宋体" w:eastAsia="宋体" w:cs="宋体"/>
          <w:szCs w:val="24"/>
          <w:lang w:eastAsia="zh-CN"/>
        </w:rPr>
        <w:t>投标供应商</w:t>
      </w:r>
      <w:r>
        <w:rPr>
          <w:rFonts w:hint="eastAsia" w:ascii="宋体" w:hAnsi="宋体" w:eastAsia="宋体" w:cs="宋体"/>
          <w:szCs w:val="24"/>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7、质疑接收方式：</w:t>
      </w:r>
      <w:r>
        <w:rPr>
          <w:rFonts w:hint="eastAsia" w:ascii="宋体" w:hAnsi="宋体" w:eastAsia="宋体" w:cs="宋体"/>
          <w:szCs w:val="24"/>
          <w:lang w:eastAsia="zh-CN"/>
        </w:rPr>
        <w:t>投标供应商</w:t>
      </w:r>
      <w:r>
        <w:rPr>
          <w:rFonts w:hint="eastAsia" w:ascii="宋体" w:hAnsi="宋体" w:eastAsia="宋体" w:cs="宋体"/>
          <w:szCs w:val="24"/>
        </w:rPr>
        <w:t>以书面形式将质疑函原件和必要的证明材料送至接收部门，法定代表人、主要负责人、自然人提交质疑函须提交其身份证复印件，代理人提交质疑函须提交授权委托书及授权人和被授权人身份证复印件。　</w:t>
      </w:r>
    </w:p>
    <w:p>
      <w:pPr>
        <w:spacing w:line="360" w:lineRule="auto"/>
        <w:ind w:firstLine="480" w:firstLineChars="200"/>
        <w:rPr>
          <w:rFonts w:hint="default" w:ascii="宋体" w:hAnsi="宋体" w:eastAsia="宋体" w:cs="宋体"/>
          <w:szCs w:val="24"/>
          <w:lang w:val="en-US" w:eastAsia="zh-CN"/>
        </w:rPr>
      </w:pPr>
      <w:r>
        <w:rPr>
          <w:rFonts w:hint="eastAsia" w:ascii="宋体" w:hAnsi="宋体" w:eastAsia="宋体" w:cs="宋体"/>
          <w:szCs w:val="24"/>
        </w:rPr>
        <w:t>接 收 人：</w:t>
      </w:r>
      <w:r>
        <w:rPr>
          <w:rFonts w:hint="eastAsia" w:ascii="宋体" w:hAnsi="宋体" w:eastAsia="宋体" w:cs="宋体"/>
          <w:szCs w:val="24"/>
          <w:lang w:eastAsia="zh-CN"/>
        </w:rPr>
        <w:t>白工</w:t>
      </w:r>
      <w:r>
        <w:rPr>
          <w:rFonts w:hint="eastAsia" w:ascii="宋体" w:hAnsi="宋体" w:eastAsia="宋体" w:cs="宋体"/>
          <w:szCs w:val="24"/>
        </w:rPr>
        <w:t>　　联系电话：</w:t>
      </w:r>
      <w:r>
        <w:rPr>
          <w:rFonts w:hint="eastAsia" w:ascii="宋体" w:hAnsi="宋体" w:eastAsia="宋体" w:cs="宋体"/>
          <w:sz w:val="24"/>
          <w:highlight w:val="none"/>
          <w:lang w:val="en-US" w:eastAsia="zh-CN"/>
        </w:rPr>
        <w:t>18091701814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地 址：</w:t>
      </w:r>
      <w:r>
        <w:rPr>
          <w:rFonts w:hint="eastAsia" w:ascii="宋体" w:hAnsi="宋体" w:eastAsia="宋体" w:cs="宋体"/>
          <w:szCs w:val="24"/>
          <w:lang w:val="en-US" w:eastAsia="zh-CN"/>
        </w:rPr>
        <w:t>宝鸡市高新四路星钻国际A座1202室</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26.2</w:t>
      </w:r>
      <w:r>
        <w:rPr>
          <w:rFonts w:hint="eastAsia" w:ascii="宋体" w:hAnsi="宋体" w:eastAsia="宋体" w:cs="宋体"/>
          <w:szCs w:val="24"/>
        </w:rPr>
        <w:t>投诉</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8.1</w:t>
      </w:r>
      <w:r>
        <w:rPr>
          <w:rFonts w:hint="eastAsia" w:ascii="宋体" w:hAnsi="宋体" w:eastAsia="宋体" w:cs="宋体"/>
          <w:szCs w:val="24"/>
        </w:rPr>
        <w:t>质疑</w:t>
      </w:r>
      <w:r>
        <w:rPr>
          <w:rFonts w:hint="eastAsia" w:ascii="宋体" w:hAnsi="宋体" w:eastAsia="宋体" w:cs="宋体"/>
          <w:szCs w:val="24"/>
          <w:lang w:eastAsia="zh-CN"/>
        </w:rPr>
        <w:t>人</w:t>
      </w:r>
      <w:r>
        <w:rPr>
          <w:rFonts w:hint="eastAsia" w:ascii="宋体" w:hAnsi="宋体" w:eastAsia="宋体" w:cs="宋体"/>
          <w:szCs w:val="24"/>
        </w:rPr>
        <w:t>对采购人、采购代理机构的答复不满意或者采购人、采购代理机构未在规定的时间内作出答复的，可按《政府采购法》第55条和《政府采购质疑和投诉办法》（财政部令第94号）有关规定</w:t>
      </w:r>
      <w:r>
        <w:rPr>
          <w:rFonts w:hint="eastAsia" w:ascii="宋体" w:hAnsi="宋体" w:eastAsia="宋体" w:cs="宋体"/>
          <w:szCs w:val="24"/>
          <w:lang w:eastAsia="zh-CN"/>
        </w:rPr>
        <w:t>标准进行投诉</w:t>
      </w:r>
      <w:r>
        <w:rPr>
          <w:rFonts w:hint="eastAsia" w:ascii="宋体" w:hAnsi="宋体" w:eastAsia="宋体" w:cs="宋体"/>
          <w:szCs w:val="24"/>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8.2</w:t>
      </w:r>
      <w:r>
        <w:rPr>
          <w:rFonts w:hint="eastAsia" w:ascii="宋体" w:hAnsi="宋体" w:eastAsia="宋体" w:cs="宋体"/>
          <w:szCs w:val="24"/>
        </w:rPr>
        <w:t>响应</w:t>
      </w:r>
      <w:r>
        <w:rPr>
          <w:rFonts w:hint="eastAsia" w:ascii="宋体" w:hAnsi="宋体" w:eastAsia="宋体" w:cs="宋体"/>
          <w:szCs w:val="24"/>
          <w:lang w:eastAsia="zh-CN"/>
        </w:rPr>
        <w:t>投标供应商</w:t>
      </w:r>
      <w:r>
        <w:rPr>
          <w:rFonts w:hint="eastAsia" w:ascii="宋体" w:hAnsi="宋体" w:eastAsia="宋体" w:cs="宋体"/>
          <w:szCs w:val="24"/>
        </w:rPr>
        <w:t>投诉的事项不得超出已质疑事项的范围。</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8.3</w:t>
      </w:r>
      <w:r>
        <w:rPr>
          <w:rFonts w:hint="eastAsia" w:ascii="宋体" w:hAnsi="宋体" w:eastAsia="宋体" w:cs="宋体"/>
          <w:szCs w:val="24"/>
        </w:rPr>
        <w:t>投诉书范本格式在中国政府采购网站（http://www.ccgp.gov.cn/）自行下载。</w:t>
      </w:r>
    </w:p>
    <w:p>
      <w:pPr>
        <w:spacing w:line="360"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lang w:val="en-US" w:eastAsia="zh-CN"/>
        </w:rPr>
        <w:t>8.4对捏造事实、提供虚假材料进行质疑、投诉的行为予以严肃处理：</w:t>
      </w:r>
    </w:p>
    <w:p>
      <w:pPr>
        <w:spacing w:line="360" w:lineRule="auto"/>
        <w:ind w:firstLine="480" w:firstLineChars="200"/>
        <w:rPr>
          <w:rFonts w:hint="default" w:ascii="宋体" w:hAnsi="宋体" w:eastAsia="宋体" w:cs="宋体"/>
          <w:szCs w:val="24"/>
          <w:lang w:val="en-US" w:eastAsia="zh-CN"/>
        </w:rPr>
      </w:pPr>
      <w:r>
        <w:rPr>
          <w:rFonts w:hint="default" w:ascii="宋体" w:hAnsi="宋体" w:eastAsia="宋体" w:cs="宋体"/>
          <w:szCs w:val="24"/>
          <w:lang w:val="en-US" w:eastAsia="zh-CN"/>
        </w:rPr>
        <w:t>依据《中华人民共和国政府采购法》及其实施条例、《政府采购质疑和投诉办法》等法律法规的规定，供应商质疑、投诉应当有明确的请求和必要的证明材料。投诉人在全国范围内十二个月内三次以上投诉查无实据的，由财政部门列入不良行为记录名单。对于捏造事实、提供虚假材料或者以非法手段取得证明材料进行投诉的，财政部门应当予以驳回，并将其列入不良行为记录名单，禁止其一至三年内参加政府采购活动。</w:t>
      </w:r>
    </w:p>
    <w:p>
      <w:pPr>
        <w:spacing w:line="360" w:lineRule="auto"/>
        <w:ind w:firstLine="480" w:firstLineChars="200"/>
        <w:rPr>
          <w:rFonts w:hint="eastAsia" w:ascii="宋体" w:hAnsi="宋体" w:eastAsia="宋体" w:cs="宋体"/>
          <w:szCs w:val="24"/>
          <w:lang w:val="zh-CN" w:eastAsia="zh-CN"/>
        </w:rPr>
      </w:pPr>
      <w:r>
        <w:rPr>
          <w:rFonts w:hint="eastAsia" w:ascii="宋体" w:hAnsi="宋体" w:eastAsia="宋体" w:cs="宋体"/>
          <w:szCs w:val="24"/>
          <w:lang w:val="en-US" w:eastAsia="zh-CN"/>
        </w:rPr>
        <w:t>8.5</w:t>
      </w:r>
      <w:r>
        <w:rPr>
          <w:rFonts w:hint="eastAsia" w:ascii="宋体" w:hAnsi="宋体" w:eastAsia="宋体" w:cs="宋体"/>
          <w:szCs w:val="24"/>
          <w:lang w:val="zh-CN" w:eastAsia="zh-CN"/>
        </w:rPr>
        <w:t>对捏造事实诬告陷害他人、诽谤他人的法律适用：</w:t>
      </w:r>
    </w:p>
    <w:p>
      <w:pPr>
        <w:spacing w:line="360" w:lineRule="auto"/>
        <w:ind w:firstLine="480" w:firstLineChars="200"/>
        <w:rPr>
          <w:rFonts w:hint="default" w:ascii="宋体" w:hAnsi="宋体" w:eastAsia="宋体" w:cs="宋体"/>
          <w:szCs w:val="24"/>
          <w:lang w:val="en-US" w:eastAsia="zh-CN"/>
        </w:rPr>
      </w:pPr>
      <w:r>
        <w:rPr>
          <w:rFonts w:hint="default" w:ascii="宋体" w:hAnsi="宋体" w:eastAsia="宋体" w:cs="宋体"/>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rPr>
          <w:rFonts w:hint="default" w:ascii="宋体" w:hAnsi="宋体" w:eastAsia="宋体" w:cs="宋体"/>
          <w:szCs w:val="24"/>
          <w:lang w:val="en-US" w:eastAsia="zh-CN"/>
        </w:rPr>
      </w:pPr>
      <w:r>
        <w:rPr>
          <w:rFonts w:hint="default" w:ascii="宋体" w:hAnsi="宋体" w:eastAsia="宋体" w:cs="宋体"/>
          <w:szCs w:val="24"/>
          <w:lang w:val="en-US" w:eastAsia="zh-CN"/>
        </w:rPr>
        <w:t>《中华人民共和国刑法》第246条【侮辱罪、诽谤罪】以暴力或者其他方法公然侮辱他人或者捏造事实诽谤他人，情节严重的，处三年以下有期徒刑、拘役、管制或者剥夺政治权利。</w:t>
      </w:r>
    </w:p>
    <w:p>
      <w:pPr>
        <w:spacing w:line="360" w:lineRule="auto"/>
        <w:rPr>
          <w:rFonts w:hint="eastAsia" w:ascii="宋体" w:hAnsi="宋体" w:eastAsia="宋体" w:cs="宋体"/>
          <w:b/>
          <w:szCs w:val="24"/>
        </w:rPr>
      </w:pPr>
      <w:r>
        <w:rPr>
          <w:rFonts w:hint="eastAsia" w:ascii="宋体" w:hAnsi="宋体" w:eastAsia="宋体" w:cs="宋体"/>
          <w:b/>
          <w:szCs w:val="24"/>
          <w:lang w:val="en-US" w:eastAsia="zh-CN"/>
        </w:rPr>
        <w:t>27</w:t>
      </w:r>
      <w:r>
        <w:rPr>
          <w:rFonts w:hint="eastAsia" w:ascii="宋体" w:hAnsi="宋体" w:eastAsia="宋体" w:cs="宋体"/>
          <w:b/>
          <w:szCs w:val="24"/>
        </w:rPr>
        <w:t>.拒绝商业贿赂</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27</w:t>
      </w:r>
      <w:r>
        <w:rPr>
          <w:rFonts w:hint="eastAsia" w:ascii="宋体" w:hAnsi="宋体" w:eastAsia="宋体" w:cs="宋体"/>
          <w:szCs w:val="24"/>
        </w:rPr>
        <w:t>.1遵照陕西省财政厅的规定，采购人、采购代理机构、投标</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lang w:val="en-US" w:eastAsia="zh-CN"/>
        </w:rPr>
        <w:t>27</w:t>
      </w:r>
      <w:r>
        <w:rPr>
          <w:rFonts w:hint="eastAsia" w:ascii="宋体" w:hAnsi="宋体" w:eastAsia="宋体" w:cs="宋体"/>
          <w:szCs w:val="24"/>
        </w:rPr>
        <w:t>.2投标</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必须填写《拒绝政府采购领域商业贿赂承诺书》并附在投标文件中，同时应保证投标文件正、副本中一致。</w:t>
      </w:r>
    </w:p>
    <w:p>
      <w:pPr>
        <w:spacing w:line="480" w:lineRule="exact"/>
        <w:ind w:firstLine="480" w:firstLineChars="200"/>
        <w:rPr>
          <w:rFonts w:hint="eastAsia" w:ascii="宋体" w:hAnsi="宋体" w:eastAsia="宋体" w:cs="宋体"/>
          <w:szCs w:val="24"/>
        </w:rPr>
      </w:pPr>
    </w:p>
    <w:p>
      <w:pPr>
        <w:pStyle w:val="3"/>
        <w:spacing w:line="480" w:lineRule="auto"/>
        <w:rPr>
          <w:rFonts w:hint="eastAsia" w:ascii="宋体" w:hAnsi="宋体" w:eastAsia="宋体" w:cs="宋体"/>
          <w:kern w:val="0"/>
        </w:rPr>
        <w:sectPr>
          <w:pgSz w:w="11907" w:h="16840"/>
          <w:pgMar w:top="1418" w:right="1418" w:bottom="1418" w:left="1361" w:header="1020" w:footer="964" w:gutter="0"/>
          <w:pgNumType w:fmt="decimal"/>
          <w:cols w:space="0" w:num="1"/>
          <w:titlePg/>
          <w:docGrid w:linePitch="312" w:charSpace="0"/>
        </w:sectPr>
      </w:pPr>
      <w:bookmarkStart w:id="130" w:name="_Toc458617744"/>
      <w:bookmarkStart w:id="131" w:name="_Toc458617467"/>
    </w:p>
    <w:p>
      <w:pPr>
        <w:pStyle w:val="3"/>
        <w:rPr>
          <w:rFonts w:hint="eastAsia" w:ascii="宋体" w:hAnsi="宋体" w:eastAsia="宋体" w:cs="宋体"/>
          <w:sz w:val="32"/>
          <w:szCs w:val="32"/>
          <w:lang w:eastAsia="zh-CN"/>
        </w:rPr>
      </w:pPr>
      <w:bookmarkStart w:id="132" w:name="_Toc30357"/>
      <w:r>
        <w:rPr>
          <w:rFonts w:hint="eastAsia" w:ascii="宋体" w:hAnsi="宋体" w:eastAsia="宋体" w:cs="宋体"/>
          <w:sz w:val="32"/>
          <w:szCs w:val="32"/>
          <w:lang w:eastAsia="zh-CN"/>
        </w:rPr>
        <w:t xml:space="preserve">第三章 </w:t>
      </w:r>
      <w:bookmarkEnd w:id="130"/>
      <w:bookmarkEnd w:id="131"/>
      <w:r>
        <w:rPr>
          <w:rFonts w:hint="eastAsia" w:ascii="宋体" w:hAnsi="宋体" w:eastAsia="宋体" w:cs="宋体"/>
          <w:sz w:val="32"/>
          <w:szCs w:val="32"/>
          <w:lang w:eastAsia="zh-CN"/>
        </w:rPr>
        <w:t>评标办法</w:t>
      </w:r>
      <w:bookmarkEnd w:id="132"/>
    </w:p>
    <w:p>
      <w:pPr>
        <w:spacing w:line="360" w:lineRule="auto"/>
        <w:outlineLvl w:val="1"/>
        <w:rPr>
          <w:rFonts w:hint="eastAsia" w:ascii="宋体" w:hAnsi="宋体" w:eastAsia="宋体" w:cs="宋体"/>
          <w:b/>
          <w:bCs/>
          <w:sz w:val="24"/>
          <w:szCs w:val="24"/>
        </w:rPr>
      </w:pPr>
      <w:bookmarkStart w:id="133" w:name="_Toc2319"/>
      <w:bookmarkStart w:id="134" w:name="_Toc23188"/>
      <w:bookmarkStart w:id="135" w:name="_Toc17436"/>
      <w:bookmarkStart w:id="136" w:name="_Toc6217"/>
      <w:bookmarkStart w:id="137" w:name="_Toc27468"/>
      <w:bookmarkStart w:id="138" w:name="_Toc40896062"/>
      <w:r>
        <w:rPr>
          <w:rFonts w:hint="eastAsia" w:ascii="宋体" w:hAnsi="宋体" w:eastAsia="宋体" w:cs="宋体"/>
          <w:b/>
          <w:bCs/>
          <w:sz w:val="24"/>
          <w:szCs w:val="24"/>
        </w:rPr>
        <w:t>一、评标方法</w:t>
      </w:r>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根据《中华人民共和国</w:t>
      </w:r>
      <w:r>
        <w:rPr>
          <w:rFonts w:hint="eastAsia" w:ascii="宋体" w:hAnsi="宋体" w:eastAsia="宋体" w:cs="宋体"/>
          <w:kern w:val="0"/>
          <w:sz w:val="24"/>
          <w:lang w:eastAsia="zh-CN"/>
        </w:rPr>
        <w:t>政府采购</w:t>
      </w:r>
      <w:r>
        <w:rPr>
          <w:rFonts w:hint="eastAsia" w:ascii="宋体" w:hAnsi="宋体" w:eastAsia="宋体" w:cs="宋体"/>
          <w:kern w:val="0"/>
          <w:sz w:val="24"/>
        </w:rPr>
        <w:t>法》</w:t>
      </w:r>
      <w:r>
        <w:rPr>
          <w:rFonts w:hint="eastAsia" w:ascii="宋体" w:hAnsi="宋体" w:eastAsia="宋体" w:cs="宋体"/>
          <w:kern w:val="0"/>
          <w:sz w:val="24"/>
          <w:lang w:eastAsia="zh-CN"/>
        </w:rPr>
        <w:t>、《中华人民共和国政府采购法实施条例》及</w:t>
      </w:r>
      <w:r>
        <w:rPr>
          <w:rFonts w:hint="eastAsia" w:ascii="宋体" w:hAnsi="宋体" w:eastAsia="宋体" w:cs="宋体"/>
          <w:szCs w:val="24"/>
        </w:rPr>
        <w:t>《</w:t>
      </w:r>
      <w:r>
        <w:rPr>
          <w:rFonts w:hint="eastAsia" w:ascii="宋体" w:hAnsi="宋体" w:eastAsia="宋体" w:cs="宋体"/>
          <w:kern w:val="0"/>
          <w:sz w:val="24"/>
          <w:lang w:eastAsia="zh-CN"/>
        </w:rPr>
        <w:t>中华人民共和国招投标法</w:t>
      </w:r>
      <w:r>
        <w:rPr>
          <w:rFonts w:hint="eastAsia" w:ascii="宋体" w:hAnsi="宋体" w:eastAsia="宋体" w:cs="宋体"/>
          <w:szCs w:val="24"/>
        </w:rPr>
        <w:t>》</w:t>
      </w:r>
      <w:r>
        <w:rPr>
          <w:rFonts w:hint="eastAsia" w:ascii="宋体" w:hAnsi="宋体" w:eastAsia="宋体" w:cs="宋体"/>
          <w:kern w:val="0"/>
          <w:sz w:val="24"/>
        </w:rPr>
        <w:t>等法律法规规定，</w:t>
      </w:r>
      <w:r>
        <w:rPr>
          <w:rFonts w:hint="eastAsia" w:ascii="宋体" w:hAnsi="宋体" w:eastAsia="宋体" w:cs="宋体"/>
          <w:b/>
          <w:bCs/>
          <w:kern w:val="0"/>
          <w:sz w:val="24"/>
        </w:rPr>
        <w:t>本次评标采用综合评</w:t>
      </w:r>
      <w:r>
        <w:rPr>
          <w:rFonts w:hint="eastAsia" w:ascii="宋体" w:hAnsi="宋体" w:eastAsia="宋体" w:cs="宋体"/>
          <w:b/>
          <w:bCs/>
          <w:kern w:val="0"/>
          <w:sz w:val="24"/>
          <w:lang w:eastAsia="zh-CN"/>
        </w:rPr>
        <w:t>估</w:t>
      </w:r>
      <w:r>
        <w:rPr>
          <w:rFonts w:hint="eastAsia" w:ascii="宋体" w:hAnsi="宋体" w:eastAsia="宋体" w:cs="宋体"/>
          <w:b/>
          <w:bCs/>
          <w:kern w:val="0"/>
          <w:sz w:val="24"/>
        </w:rPr>
        <w:t>法，</w:t>
      </w:r>
      <w:r>
        <w:rPr>
          <w:rFonts w:hint="eastAsia" w:ascii="宋体" w:hAnsi="宋体" w:eastAsia="宋体" w:cs="宋体"/>
          <w:kern w:val="0"/>
          <w:sz w:val="24"/>
        </w:rPr>
        <w:t>即在最大限度</w:t>
      </w:r>
      <w:r>
        <w:rPr>
          <w:rFonts w:hint="eastAsia" w:ascii="宋体" w:hAnsi="宋体" w:eastAsia="宋体" w:cs="宋体"/>
          <w:kern w:val="0"/>
          <w:sz w:val="24"/>
          <w:lang w:eastAsia="zh-CN"/>
        </w:rPr>
        <w:t>的</w:t>
      </w:r>
      <w:r>
        <w:rPr>
          <w:rFonts w:hint="eastAsia" w:ascii="宋体" w:hAnsi="宋体" w:eastAsia="宋体" w:cs="宋体"/>
          <w:kern w:val="0"/>
          <w:sz w:val="24"/>
        </w:rPr>
        <w:t>满足招标文件实质性要求</w:t>
      </w:r>
      <w:r>
        <w:rPr>
          <w:rFonts w:hint="eastAsia" w:ascii="宋体" w:hAnsi="宋体" w:eastAsia="宋体" w:cs="宋体"/>
          <w:kern w:val="0"/>
          <w:sz w:val="24"/>
          <w:lang w:eastAsia="zh-CN"/>
        </w:rPr>
        <w:t>的</w:t>
      </w:r>
      <w:r>
        <w:rPr>
          <w:rFonts w:hint="eastAsia" w:ascii="宋体" w:hAnsi="宋体" w:eastAsia="宋体" w:cs="宋体"/>
          <w:kern w:val="0"/>
          <w:sz w:val="24"/>
        </w:rPr>
        <w:t>前提下，按照招标文件中规定的各项因素和相应的权重分值进行综合评审后，以总得分最高的投标</w:t>
      </w:r>
      <w:r>
        <w:rPr>
          <w:rFonts w:hint="eastAsia" w:ascii="宋体" w:hAnsi="宋体" w:eastAsia="宋体" w:cs="宋体"/>
          <w:kern w:val="0"/>
          <w:sz w:val="24"/>
          <w:lang w:eastAsia="zh-CN"/>
        </w:rPr>
        <w:t>供应商</w:t>
      </w:r>
      <w:r>
        <w:rPr>
          <w:rFonts w:hint="eastAsia" w:ascii="宋体" w:hAnsi="宋体" w:eastAsia="宋体" w:cs="宋体"/>
          <w:kern w:val="0"/>
          <w:sz w:val="24"/>
        </w:rPr>
        <w:t>作为</w:t>
      </w:r>
      <w:r>
        <w:rPr>
          <w:rFonts w:hint="eastAsia" w:ascii="宋体" w:hAnsi="宋体" w:eastAsia="宋体" w:cs="宋体"/>
          <w:kern w:val="0"/>
          <w:sz w:val="24"/>
          <w:lang w:eastAsia="zh-CN"/>
        </w:rPr>
        <w:t>成交供应商，</w:t>
      </w:r>
      <w:r>
        <w:rPr>
          <w:rFonts w:hint="eastAsia" w:ascii="宋体" w:hAnsi="宋体" w:eastAsia="宋体" w:cs="宋体"/>
          <w:kern w:val="0"/>
          <w:sz w:val="24"/>
        </w:rPr>
        <w:t>并依次排序（最低报价不是</w:t>
      </w:r>
      <w:r>
        <w:rPr>
          <w:rFonts w:hint="eastAsia" w:ascii="宋体" w:hAnsi="宋体" w:eastAsia="宋体" w:cs="宋体"/>
          <w:sz w:val="24"/>
          <w:szCs w:val="24"/>
          <w:highlight w:val="none"/>
          <w:lang w:eastAsia="zh-CN"/>
        </w:rPr>
        <w:t>成交</w:t>
      </w:r>
      <w:r>
        <w:rPr>
          <w:rFonts w:hint="eastAsia" w:ascii="宋体" w:hAnsi="宋体" w:eastAsia="宋体" w:cs="宋体"/>
          <w:kern w:val="0"/>
          <w:sz w:val="24"/>
        </w:rPr>
        <w:t>的唯一标准）。</w:t>
      </w:r>
    </w:p>
    <w:p>
      <w:pPr>
        <w:spacing w:line="360" w:lineRule="auto"/>
        <w:outlineLvl w:val="1"/>
        <w:rPr>
          <w:rFonts w:hint="eastAsia" w:ascii="宋体" w:hAnsi="宋体" w:eastAsia="宋体" w:cs="宋体"/>
          <w:b/>
          <w:bCs/>
          <w:sz w:val="24"/>
          <w:szCs w:val="24"/>
        </w:rPr>
      </w:pPr>
      <w:bookmarkStart w:id="139" w:name="_Toc22487"/>
      <w:bookmarkStart w:id="140" w:name="_Toc32297"/>
      <w:bookmarkStart w:id="141" w:name="_Toc7948"/>
      <w:bookmarkStart w:id="142" w:name="_Toc40896063"/>
      <w:bookmarkStart w:id="143" w:name="_Toc28486"/>
      <w:bookmarkStart w:id="144" w:name="_Toc7857"/>
      <w:r>
        <w:rPr>
          <w:rFonts w:hint="eastAsia" w:ascii="宋体" w:hAnsi="宋体" w:eastAsia="宋体" w:cs="宋体"/>
          <w:b/>
          <w:bCs/>
          <w:sz w:val="24"/>
          <w:szCs w:val="24"/>
        </w:rPr>
        <w:t>二、评标原则</w:t>
      </w:r>
      <w:bookmarkEnd w:id="139"/>
      <w:bookmarkEnd w:id="140"/>
      <w:bookmarkEnd w:id="141"/>
      <w:bookmarkEnd w:id="142"/>
      <w:bookmarkEnd w:id="143"/>
      <w:bookmarkEnd w:id="144"/>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坚持公平、公正、科学、择优原则，禁止不正当竞争。</w:t>
      </w:r>
    </w:p>
    <w:p>
      <w:pPr>
        <w:spacing w:line="360" w:lineRule="auto"/>
        <w:outlineLvl w:val="1"/>
        <w:rPr>
          <w:rFonts w:hint="eastAsia" w:ascii="宋体" w:hAnsi="宋体" w:eastAsia="宋体" w:cs="宋体"/>
          <w:b/>
          <w:bCs/>
          <w:sz w:val="24"/>
          <w:szCs w:val="24"/>
        </w:rPr>
      </w:pPr>
      <w:bookmarkStart w:id="145" w:name="_Toc19262"/>
      <w:bookmarkStart w:id="146" w:name="_Toc24848"/>
      <w:bookmarkStart w:id="147" w:name="_Toc40896064"/>
      <w:bookmarkStart w:id="148" w:name="_Toc24389"/>
      <w:bookmarkStart w:id="149" w:name="_Toc17088"/>
      <w:bookmarkStart w:id="150" w:name="_Toc15071"/>
      <w:r>
        <w:rPr>
          <w:rFonts w:hint="eastAsia" w:ascii="宋体" w:hAnsi="宋体" w:eastAsia="宋体" w:cs="宋体"/>
          <w:b/>
          <w:bCs/>
          <w:sz w:val="24"/>
          <w:szCs w:val="24"/>
        </w:rPr>
        <w:t>三、评标工作程序</w:t>
      </w:r>
      <w:bookmarkEnd w:id="145"/>
      <w:bookmarkEnd w:id="146"/>
      <w:bookmarkEnd w:id="147"/>
      <w:bookmarkEnd w:id="148"/>
      <w:bookmarkEnd w:id="149"/>
      <w:bookmarkEnd w:id="150"/>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按照初步审查（包括资格性审查和符合性审查）、澄清、评价（详评）、推荐</w:t>
      </w:r>
      <w:r>
        <w:rPr>
          <w:rFonts w:hint="eastAsia" w:ascii="宋体" w:hAnsi="宋体" w:eastAsia="宋体" w:cs="宋体"/>
          <w:kern w:val="0"/>
          <w:sz w:val="24"/>
          <w:lang w:eastAsia="zh-CN"/>
        </w:rPr>
        <w:t>成交</w:t>
      </w:r>
      <w:r>
        <w:rPr>
          <w:rFonts w:hint="eastAsia" w:ascii="宋体" w:hAnsi="宋体" w:eastAsia="宋体" w:cs="宋体"/>
          <w:kern w:val="0"/>
          <w:sz w:val="24"/>
        </w:rPr>
        <w:t>候选</w:t>
      </w:r>
      <w:r>
        <w:rPr>
          <w:rFonts w:hint="eastAsia" w:ascii="宋体" w:hAnsi="宋体" w:eastAsia="宋体" w:cs="宋体"/>
          <w:kern w:val="0"/>
          <w:sz w:val="24"/>
          <w:lang w:eastAsia="zh-CN"/>
        </w:rPr>
        <w:t>人</w:t>
      </w:r>
      <w:r>
        <w:rPr>
          <w:rFonts w:hint="eastAsia" w:ascii="宋体" w:hAnsi="宋体" w:eastAsia="宋体" w:cs="宋体"/>
          <w:kern w:val="0"/>
          <w:sz w:val="24"/>
        </w:rPr>
        <w:t>排序的工作程序进行评标。在上一步评审中被废标者，不得进入下一步的评审。</w:t>
      </w:r>
    </w:p>
    <w:p>
      <w:pPr>
        <w:spacing w:line="360" w:lineRule="auto"/>
        <w:ind w:firstLine="498" w:firstLineChars="200"/>
        <w:rPr>
          <w:rFonts w:hint="eastAsia" w:ascii="宋体" w:hAnsi="宋体" w:eastAsia="宋体" w:cs="宋体"/>
          <w:b/>
          <w:color w:val="000000" w:themeColor="text1"/>
          <w:spacing w:val="4"/>
          <w:sz w:val="24"/>
          <w:szCs w:val="24"/>
        </w:rPr>
      </w:pPr>
      <w:r>
        <w:rPr>
          <w:rFonts w:hint="eastAsia" w:ascii="宋体" w:hAnsi="宋体" w:eastAsia="宋体" w:cs="宋体"/>
          <w:b/>
          <w:color w:val="000000" w:themeColor="text1"/>
          <w:spacing w:val="4"/>
          <w:sz w:val="24"/>
          <w:szCs w:val="24"/>
        </w:rPr>
        <w:t>3.1资格性审查</w:t>
      </w:r>
    </w:p>
    <w:p>
      <w:pPr>
        <w:spacing w:line="360" w:lineRule="auto"/>
        <w:ind w:firstLine="480" w:firstLineChars="200"/>
        <w:rPr>
          <w:rFonts w:hint="eastAsia" w:ascii="宋体" w:hAnsi="宋体" w:eastAsia="宋体" w:cs="宋体"/>
          <w:color w:val="000000" w:themeColor="text1"/>
          <w:spacing w:val="4"/>
          <w:szCs w:val="24"/>
        </w:rPr>
      </w:pPr>
      <w:r>
        <w:rPr>
          <w:rFonts w:hint="eastAsia" w:ascii="宋体" w:hAnsi="宋体" w:eastAsia="宋体" w:cs="宋体"/>
          <w:kern w:val="0"/>
          <w:sz w:val="24"/>
        </w:rPr>
        <w:t>评审小组将依据招标文件规定的资格要求对投标</w:t>
      </w:r>
      <w:r>
        <w:rPr>
          <w:rFonts w:hint="eastAsia" w:ascii="宋体" w:hAnsi="宋体" w:eastAsia="宋体" w:cs="宋体"/>
          <w:kern w:val="0"/>
          <w:sz w:val="24"/>
          <w:lang w:eastAsia="zh-CN"/>
        </w:rPr>
        <w:t>供应商</w:t>
      </w:r>
      <w:r>
        <w:rPr>
          <w:rFonts w:hint="eastAsia" w:ascii="宋体" w:hAnsi="宋体" w:eastAsia="宋体" w:cs="宋体"/>
          <w:kern w:val="0"/>
          <w:sz w:val="24"/>
        </w:rPr>
        <w:t>进行资格审查，以确定其是否具备相应资格。如果投标</w:t>
      </w:r>
      <w:r>
        <w:rPr>
          <w:rFonts w:hint="eastAsia" w:ascii="宋体" w:hAnsi="宋体" w:eastAsia="宋体" w:cs="宋体"/>
          <w:kern w:val="0"/>
          <w:sz w:val="24"/>
          <w:lang w:eastAsia="zh-CN"/>
        </w:rPr>
        <w:t>供应商</w:t>
      </w:r>
      <w:r>
        <w:rPr>
          <w:rFonts w:hint="eastAsia" w:ascii="宋体" w:hAnsi="宋体" w:eastAsia="宋体" w:cs="宋体"/>
          <w:kern w:val="0"/>
          <w:sz w:val="24"/>
        </w:rPr>
        <w:t>不具备资格、不满足招标文件所规定的资格标准或提供的资格证明文件不全,将被视为未实质性响应招标文件，取消其投标资格。资格性审查按下表进行</w:t>
      </w:r>
      <w:r>
        <w:rPr>
          <w:rFonts w:hint="eastAsia" w:ascii="宋体" w:hAnsi="宋体" w:eastAsia="宋体" w:cs="宋体"/>
          <w:color w:val="000000" w:themeColor="text1"/>
          <w:spacing w:val="4"/>
          <w:szCs w:val="24"/>
        </w:rPr>
        <w:t>：</w:t>
      </w:r>
    </w:p>
    <w:tbl>
      <w:tblPr>
        <w:tblStyle w:val="2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4181"/>
        <w:gridCol w:w="3632"/>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07" w:type="dxa"/>
            <w:gridSpan w:val="2"/>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审查因素</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审查标准</w:t>
            </w:r>
          </w:p>
        </w:tc>
        <w:tc>
          <w:tcPr>
            <w:tcW w:w="587"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kern w:val="0"/>
                <w:sz w:val="21"/>
                <w:szCs w:val="21"/>
              </w:rPr>
            </w:pPr>
            <w:r>
              <w:rPr>
                <w:rFonts w:hint="eastAsia" w:ascii="宋体" w:hAnsi="宋体" w:eastAsia="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126" w:type="dxa"/>
            <w:vMerge w:val="restart"/>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投标</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应符合</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的资格</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条件</w:t>
            </w:r>
          </w:p>
        </w:tc>
        <w:tc>
          <w:tcPr>
            <w:tcW w:w="7813" w:type="dxa"/>
            <w:gridSpan w:val="2"/>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sz w:val="21"/>
                <w:szCs w:val="21"/>
                <w:highlight w:val="none"/>
                <w:lang w:eastAsia="zh-CN"/>
              </w:rPr>
              <w:t>一、投标供应商须满足</w:t>
            </w:r>
            <w:r>
              <w:rPr>
                <w:rFonts w:hint="eastAsia" w:ascii="宋体" w:hAnsi="宋体" w:eastAsia="宋体" w:cs="宋体"/>
                <w:b/>
                <w:bCs/>
                <w:sz w:val="21"/>
                <w:szCs w:val="21"/>
                <w:highlight w:val="none"/>
                <w:lang w:val="en-US" w:eastAsia="zh-CN"/>
              </w:rPr>
              <w:t>《中华人民共和国政府采购法》第二十二条规定。</w:t>
            </w:r>
          </w:p>
        </w:tc>
        <w:tc>
          <w:tcPr>
            <w:tcW w:w="587"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exact"/>
          <w:jc w:val="center"/>
        </w:trPr>
        <w:tc>
          <w:tcPr>
            <w:tcW w:w="1126" w:type="dxa"/>
            <w:vMerge w:val="continue"/>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default" w:ascii="宋体" w:hAnsi="宋体" w:eastAsia="宋体" w:cs="宋体"/>
                <w:sz w:val="21"/>
                <w:szCs w:val="21"/>
                <w:highlight w:val="yellow"/>
                <w:lang w:val="en-US" w:eastAsia="zh-CN"/>
              </w:rPr>
            </w:pPr>
            <w:r>
              <w:rPr>
                <w:rFonts w:hint="eastAsia" w:hAnsi="宋体" w:cs="宋体"/>
                <w:sz w:val="21"/>
                <w:szCs w:val="21"/>
                <w:highlight w:val="none"/>
                <w:lang w:val="en-US" w:eastAsia="zh-CN"/>
              </w:rPr>
              <w:t>（1）投标供应商应为具有独立承担民事责任能力的企业法人、事业法人、其他组织或自然人。</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企业法人须提供统一社会信用代码的营业执照/事业法人须提供事业单位法人证、组织机构代码证等证明文件/其他组织应提供合法证明文件/自然人参与的提供其身份证。</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exact"/>
          <w:jc w:val="center"/>
        </w:trPr>
        <w:tc>
          <w:tcPr>
            <w:tcW w:w="1126" w:type="dxa"/>
            <w:vMerge w:val="continue"/>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hAnsi="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财务状况报告：投标供应商须提供2021年度经会计师事务所或审计机构审计的财务审计报告（至少包括资产负债表和利润表，成立时间至提交投标文件截止时间不足一年的可提供成立后任意时段的资产负债表）或其基本存款账户开户银行出具的资信证明。其他组织和自然人提供银行出具的资信证明。</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提供2021年度经会计师事务所或审计机构审计的财务审计报告或资信证明</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kern w:val="0"/>
                <w:sz w:val="21"/>
                <w:szCs w:val="21"/>
                <w:highlight w:val="yellow"/>
                <w:lang w:val="en-US"/>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社会保障资金缴纳证明：投标供应商须提供参加本次政府采购活动前近一年内（2021年8月至今）本单位已缴纳的至少六个月的社会保障资金证明，供应商注册时间不满六个月的，应当提供注册时至参加政府采购活动时相应期限内本单位缴纳社会保障资金的清单。（依法不需要缴纳社会保障资金的应提供相关文件证明）。</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提供参加本次政府采购活动前近一年内（2021年8月至今）本单位已缴纳的至少六个月的社会保障资金证明</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yellow"/>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exac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（4）税收缴纳证明：投标供应商须提供参加本次政府采购活动前近一年内（2021年</w:t>
            </w:r>
            <w:r>
              <w:rPr>
                <w:rFonts w:hint="eastAsia" w:hAnsi="宋体" w:cs="宋体"/>
                <w:sz w:val="21"/>
                <w:szCs w:val="21"/>
                <w:highlight w:val="none"/>
                <w:lang w:val="en-US" w:eastAsia="zh-CN"/>
              </w:rPr>
              <w:t>8</w:t>
            </w:r>
            <w:r>
              <w:rPr>
                <w:rFonts w:hint="eastAsia" w:ascii="宋体" w:hAnsi="宋体" w:eastAsia="宋体" w:cs="宋体"/>
                <w:sz w:val="21"/>
                <w:szCs w:val="21"/>
                <w:highlight w:val="none"/>
                <w:lang w:val="en-US" w:eastAsia="zh-CN"/>
              </w:rPr>
              <w:t>月至今）本单位已缴纳的至少六个月的纳税证明或完税证明。（依法免税的单位应提供相关证明材料）。</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提供参加本次政府采购活动前近一年内（2021年8月至今）本单位已缴纳的至少六个月的纳税证明或完税证明。</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yellow"/>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（5）投标供应商提供参加本次政府采购活动前3年内，在经营活动中没有重大违法记录的书面声明。</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提供书面说明</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（6）投标供应商提供具有履行合同所必需的设备和专业技术能力的承诺函。</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提供书面承诺</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（复印件加盖</w:t>
            </w:r>
            <w:r>
              <w:rPr>
                <w:rFonts w:hint="eastAsia" w:ascii="宋体" w:hAnsi="宋体" w:eastAsia="宋体" w:cs="宋体"/>
                <w:b/>
                <w:sz w:val="21"/>
                <w:szCs w:val="21"/>
                <w:highlight w:val="none"/>
                <w:lang w:val="en-US" w:eastAsia="zh-CN"/>
              </w:rPr>
              <w:t>投标</w:t>
            </w:r>
            <w:r>
              <w:rPr>
                <w:rFonts w:hint="eastAsia" w:ascii="宋体" w:hAnsi="宋体" w:eastAsia="宋体" w:cs="宋体"/>
                <w:b/>
                <w:sz w:val="21"/>
                <w:szCs w:val="21"/>
                <w:highlight w:val="none"/>
                <w:lang w:eastAsia="zh-CN"/>
              </w:rPr>
              <w:t>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126" w:type="dxa"/>
            <w:vMerge w:val="restart"/>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kern w:val="0"/>
                <w:sz w:val="21"/>
                <w:szCs w:val="21"/>
                <w:highlight w:val="none"/>
              </w:rPr>
            </w:pPr>
          </w:p>
          <w:p>
            <w:pPr>
              <w:keepNext w:val="0"/>
              <w:keepLines w:val="0"/>
              <w:suppressLineNumbers w:val="0"/>
              <w:tabs>
                <w:tab w:val="left" w:pos="0"/>
              </w:tabs>
              <w:adjustRightInd w:val="0"/>
              <w:snapToGrid w:val="0"/>
              <w:spacing w:before="0" w:beforeAutospacing="0" w:after="0" w:afterAutospacing="0"/>
              <w:ind w:left="0" w:leftChars="0" w:right="0" w:righ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应符合</w:t>
            </w:r>
          </w:p>
          <w:p>
            <w:pPr>
              <w:keepNext w:val="0"/>
              <w:keepLines w:val="0"/>
              <w:suppressLineNumbers w:val="0"/>
              <w:tabs>
                <w:tab w:val="left" w:pos="0"/>
              </w:tabs>
              <w:adjustRightInd w:val="0"/>
              <w:snapToGrid w:val="0"/>
              <w:spacing w:before="0" w:beforeAutospacing="0" w:after="0" w:afterAutospacing="0"/>
              <w:ind w:left="0" w:leftChars="0" w:right="0" w:righ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的资格</w:t>
            </w:r>
          </w:p>
          <w:p>
            <w:pPr>
              <w:keepNext w:val="0"/>
              <w:keepLines w:val="0"/>
              <w:suppressLineNumbers w:val="0"/>
              <w:tabs>
                <w:tab w:val="left" w:pos="0"/>
              </w:tabs>
              <w:adjustRightInd w:val="0"/>
              <w:snapToGrid w:val="0"/>
              <w:spacing w:before="0" w:beforeAutospacing="0" w:after="0" w:afterAutospacing="0" w:line="360" w:lineRule="auto"/>
              <w:ind w:left="0" w:leftChars="0" w:right="0" w:rightChars="0"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条件</w:t>
            </w:r>
          </w:p>
        </w:tc>
        <w:tc>
          <w:tcPr>
            <w:tcW w:w="7813" w:type="dxa"/>
            <w:gridSpan w:val="2"/>
            <w:vAlign w:val="center"/>
          </w:tcPr>
          <w:p>
            <w:pPr>
              <w:keepNext w:val="0"/>
              <w:keepLines w:val="0"/>
              <w:suppressLineNumbers w:val="0"/>
              <w:tabs>
                <w:tab w:val="left" w:pos="0"/>
              </w:tabs>
              <w:adjustRightInd w:val="0"/>
              <w:snapToGrid w:val="0"/>
              <w:spacing w:before="0" w:beforeAutospacing="0" w:after="0" w:afterAutospacing="0"/>
              <w:ind w:left="0" w:right="0"/>
              <w:jc w:val="both"/>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二、投标供应商须满足的特定资格要求</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（1）投标供应商须具有建设行政主管部门颁发的建筑行业（建筑工程）甲级资质及以上且同时具有风景园林工程设计专项甲级资质。</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提供有效的企业资质证书</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（复印件加盖</w:t>
            </w:r>
            <w:r>
              <w:rPr>
                <w:rFonts w:hint="eastAsia" w:ascii="宋体" w:hAnsi="宋体" w:eastAsia="宋体" w:cs="宋体"/>
                <w:b/>
                <w:sz w:val="21"/>
                <w:szCs w:val="21"/>
                <w:highlight w:val="none"/>
                <w:lang w:val="en-US" w:eastAsia="zh-CN"/>
              </w:rPr>
              <w:t>投标</w:t>
            </w:r>
            <w:r>
              <w:rPr>
                <w:rFonts w:hint="eastAsia" w:ascii="宋体" w:hAnsi="宋体" w:eastAsia="宋体" w:cs="宋体"/>
                <w:b/>
                <w:sz w:val="21"/>
                <w:szCs w:val="21"/>
                <w:highlight w:val="none"/>
                <w:lang w:eastAsia="zh-CN"/>
              </w:rPr>
              <w:t>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w:t>
            </w:r>
            <w:r>
              <w:rPr>
                <w:rFonts w:hint="eastAsia" w:hAnsi="宋体" w:cs="宋体"/>
                <w:sz w:val="21"/>
                <w:szCs w:val="21"/>
                <w:highlight w:val="none"/>
                <w:lang w:val="en-US" w:eastAsia="zh-CN"/>
              </w:rPr>
              <w:t>2</w:t>
            </w:r>
            <w:r>
              <w:rPr>
                <w:rFonts w:hint="eastAsia" w:ascii="宋体" w:hAnsi="宋体" w:eastAsia="宋体" w:cs="宋体"/>
                <w:sz w:val="21"/>
                <w:szCs w:val="21"/>
                <w:highlight w:val="none"/>
                <w:lang w:val="en-US" w:eastAsia="zh-CN"/>
              </w:rPr>
              <w:t>）拟派的项目负责人须为本单位注册人员，持有一级注册建筑师或一级注册结构师资格，并具有建筑工程相关专业中级及以上技术职称。</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提供项目负责人资格证、职称证及养老保险缴纳证明</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sz w:val="21"/>
                <w:szCs w:val="21"/>
                <w:highlight w:val="none"/>
                <w:lang w:eastAsia="zh-CN"/>
              </w:rPr>
              <w:t>（复印件加盖</w:t>
            </w:r>
            <w:r>
              <w:rPr>
                <w:rFonts w:hint="eastAsia" w:ascii="宋体" w:hAnsi="宋体" w:eastAsia="宋体" w:cs="宋体"/>
                <w:b/>
                <w:sz w:val="21"/>
                <w:szCs w:val="21"/>
                <w:highlight w:val="none"/>
                <w:lang w:val="en-US" w:eastAsia="zh-CN"/>
              </w:rPr>
              <w:t>投标</w:t>
            </w:r>
            <w:r>
              <w:rPr>
                <w:rFonts w:hint="eastAsia" w:ascii="宋体" w:hAnsi="宋体" w:eastAsia="宋体" w:cs="宋体"/>
                <w:b/>
                <w:sz w:val="21"/>
                <w:szCs w:val="21"/>
                <w:highlight w:val="none"/>
                <w:lang w:eastAsia="zh-CN"/>
              </w:rPr>
              <w:t>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w:t>
            </w:r>
            <w:r>
              <w:rPr>
                <w:rFonts w:hint="eastAsia" w:hAnsi="宋体" w:cs="宋体"/>
                <w:sz w:val="21"/>
                <w:szCs w:val="21"/>
                <w:highlight w:val="none"/>
                <w:lang w:val="en-US" w:eastAsia="zh-CN"/>
              </w:rPr>
              <w:t>3</w:t>
            </w:r>
            <w:r>
              <w:rPr>
                <w:rFonts w:hint="eastAsia" w:ascii="宋体" w:hAnsi="宋体" w:eastAsia="宋体" w:cs="宋体"/>
                <w:sz w:val="21"/>
                <w:szCs w:val="21"/>
                <w:highlight w:val="none"/>
                <w:lang w:val="en-US" w:eastAsia="zh-CN"/>
              </w:rPr>
              <w:t>）投标供应商应授权合法的人员参加</w:t>
            </w:r>
            <w:r>
              <w:rPr>
                <w:rFonts w:hint="eastAsia" w:hAnsi="宋体" w:cs="宋体"/>
                <w:sz w:val="21"/>
                <w:szCs w:val="21"/>
                <w:highlight w:val="none"/>
                <w:lang w:val="en-US" w:eastAsia="zh-CN"/>
              </w:rPr>
              <w:t>投标</w:t>
            </w:r>
            <w:r>
              <w:rPr>
                <w:rFonts w:hint="eastAsia" w:ascii="宋体" w:hAnsi="宋体" w:eastAsia="宋体" w:cs="宋体"/>
                <w:sz w:val="21"/>
                <w:szCs w:val="21"/>
                <w:highlight w:val="none"/>
                <w:lang w:val="en-US" w:eastAsia="zh-CN"/>
              </w:rPr>
              <w:t>，法定代表人（或单位负责人）直接参加的，须出具法定代表人（或单位负责人）资格证明书和身份证原件，并与营业执照上信息一致；授权代表参加的，须出具法定代表人（或单位负责人）授权委托书及被授权人身份证原件。</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资格证明书或授权委托书及身份证合法有效</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w:t>
            </w:r>
            <w:r>
              <w:rPr>
                <w:rFonts w:hint="eastAsia" w:hAnsi="宋体" w:cs="宋体"/>
                <w:sz w:val="21"/>
                <w:szCs w:val="21"/>
                <w:highlight w:val="none"/>
                <w:lang w:val="en-US" w:eastAsia="zh-CN"/>
              </w:rPr>
              <w:t>4</w:t>
            </w:r>
            <w:r>
              <w:rPr>
                <w:rFonts w:hint="eastAsia" w:ascii="宋体" w:hAnsi="宋体" w:eastAsia="宋体" w:cs="宋体"/>
                <w:sz w:val="21"/>
                <w:szCs w:val="21"/>
                <w:highlight w:val="none"/>
                <w:lang w:val="en-US" w:eastAsia="zh-CN"/>
              </w:rPr>
              <w:t>）投标供应商不得为“信用中国”网站（www.creditchina.gov.cn）中列入重大税收违法失信主体的供应商、不得为“中国执行信息公开网”网站（zxgk.court.gov.cn）中列入失信被执行人的供应商，不得为中国政府采购网（www.ccgp.gov.cn）政府采购严重违法失信行为记录名单中被财政部门禁止参加政府采购活动的供应商。</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截图查询内容齐全且查询结果符合招标文件要求</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7"/>
              <w:keepNext w:val="0"/>
              <w:keepLines w:val="0"/>
              <w:suppressLineNumbers w:val="0"/>
              <w:spacing w:before="0" w:beforeAutospacing="0" w:after="0" w:afterAutospacing="0" w:line="276" w:lineRule="auto"/>
              <w:ind w:left="0" w:right="0" w:firstLine="0"/>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w:t>
            </w:r>
            <w:r>
              <w:rPr>
                <w:rFonts w:hint="eastAsia" w:hAnsi="宋体" w:cs="宋体"/>
                <w:sz w:val="21"/>
                <w:szCs w:val="21"/>
                <w:highlight w:val="none"/>
                <w:lang w:val="en-US" w:eastAsia="zh-CN"/>
              </w:rPr>
              <w:t>5</w:t>
            </w:r>
            <w:r>
              <w:rPr>
                <w:rFonts w:hint="eastAsia" w:ascii="宋体" w:hAnsi="宋体" w:eastAsia="宋体" w:cs="宋体"/>
                <w:sz w:val="21"/>
                <w:szCs w:val="21"/>
                <w:highlight w:val="none"/>
                <w:lang w:val="en-US" w:eastAsia="zh-CN"/>
              </w:rPr>
              <w:t>）单位负责人为同一人或者存在直接控股、管理关系的不同投标供应商，不得同时参加同一合同项下的政府采购活动。</w:t>
            </w:r>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提供书面承诺</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2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kern w:val="0"/>
                <w:sz w:val="21"/>
                <w:szCs w:val="21"/>
              </w:rPr>
            </w:pPr>
          </w:p>
        </w:tc>
        <w:tc>
          <w:tcPr>
            <w:tcW w:w="4181" w:type="dxa"/>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ascii="宋体" w:hAnsi="宋体" w:eastAsia="宋体" w:cs="宋体"/>
                <w:kern w:val="2"/>
                <w:sz w:val="21"/>
                <w:szCs w:val="21"/>
                <w:highlight w:val="yellow"/>
                <w:lang w:val="en-US" w:eastAsia="zh-CN" w:bidi="ar-SA"/>
              </w:rPr>
            </w:pPr>
            <w:bookmarkStart w:id="151" w:name="_Toc26631"/>
            <w:bookmarkStart w:id="152" w:name="_Toc846"/>
            <w:r>
              <w:rPr>
                <w:rFonts w:hint="eastAsia" w:ascii="宋体" w:hAnsi="宋体" w:eastAsia="宋体" w:cs="宋体"/>
                <w:b w:val="0"/>
                <w:bCs w:val="0"/>
                <w:kern w:val="2"/>
                <w:sz w:val="21"/>
                <w:szCs w:val="21"/>
                <w:highlight w:val="none"/>
                <w:lang w:val="en-US" w:eastAsia="zh-CN" w:bidi="ar-SA"/>
              </w:rPr>
              <w:t>（6）本项目不允许联合体投标。</w:t>
            </w:r>
            <w:bookmarkEnd w:id="151"/>
            <w:bookmarkEnd w:id="152"/>
          </w:p>
        </w:tc>
        <w:tc>
          <w:tcPr>
            <w:tcW w:w="3632"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提供书面承诺</w:t>
            </w:r>
          </w:p>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bCs/>
                <w:kern w:val="2"/>
                <w:sz w:val="21"/>
                <w:szCs w:val="21"/>
                <w:highlight w:val="none"/>
                <w:shd w:val="clear" w:color="auto" w:fill="FFFFFF"/>
                <w:lang w:val="en-US" w:eastAsia="zh-CN" w:bidi="ar-SA"/>
              </w:rPr>
            </w:pPr>
            <w:r>
              <w:rPr>
                <w:rFonts w:hint="eastAsia" w:ascii="宋体" w:hAnsi="宋体" w:eastAsia="宋体" w:cs="宋体"/>
                <w:b/>
                <w:bCs/>
                <w:kern w:val="2"/>
                <w:sz w:val="21"/>
                <w:szCs w:val="21"/>
                <w:highlight w:val="none"/>
                <w:shd w:val="clear" w:color="auto" w:fill="FFFFFF"/>
                <w:lang w:val="en-US" w:eastAsia="zh-CN" w:bidi="ar-SA"/>
              </w:rPr>
              <w:t>（复印件加盖投标供应商公章）</w:t>
            </w:r>
          </w:p>
        </w:tc>
        <w:tc>
          <w:tcPr>
            <w:tcW w:w="587"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526" w:type="dxa"/>
            <w:gridSpan w:val="4"/>
            <w:vAlign w:val="center"/>
          </w:tcPr>
          <w:p>
            <w:pPr>
              <w:pStyle w:val="4"/>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kern w:val="0"/>
                <w:sz w:val="21"/>
                <w:szCs w:val="21"/>
                <w:lang w:eastAsia="zh-CN"/>
              </w:rPr>
            </w:pPr>
            <w:bookmarkStart w:id="153" w:name="_Toc418"/>
            <w:r>
              <w:rPr>
                <w:rFonts w:hint="eastAsia" w:ascii="宋体" w:hAnsi="宋体" w:eastAsia="宋体" w:cs="宋体"/>
                <w:kern w:val="0"/>
                <w:sz w:val="21"/>
                <w:szCs w:val="21"/>
                <w:lang w:eastAsia="zh-CN"/>
              </w:rPr>
              <w:t>注：以上资格要求中要求投标供应商提供的所有证明材料复印件及截图必须清晰且均须加盖投标供应商公章，否则视为无效。</w:t>
            </w:r>
            <w:bookmarkEnd w:id="153"/>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pacing w:val="4"/>
          <w:szCs w:val="24"/>
        </w:rPr>
      </w:pPr>
      <w:r>
        <w:rPr>
          <w:rFonts w:hint="eastAsia" w:ascii="宋体" w:hAnsi="宋体" w:eastAsia="宋体" w:cs="宋体"/>
          <w:b/>
          <w:color w:val="000000" w:themeColor="text1"/>
          <w:spacing w:val="4"/>
          <w:szCs w:val="24"/>
        </w:rPr>
        <w:t>说明：</w:t>
      </w:r>
      <w:r>
        <w:rPr>
          <w:rFonts w:hint="eastAsia" w:ascii="宋体" w:hAnsi="宋体" w:eastAsia="宋体" w:cs="宋体"/>
          <w:color w:val="000000" w:themeColor="text1"/>
          <w:spacing w:val="4"/>
          <w:szCs w:val="24"/>
        </w:rPr>
        <w:t>上述</w:t>
      </w:r>
      <w:r>
        <w:rPr>
          <w:rFonts w:hint="eastAsia" w:ascii="宋体" w:hAnsi="宋体" w:eastAsia="宋体" w:cs="宋体"/>
          <w:color w:val="000000" w:themeColor="text1"/>
          <w:spacing w:val="4"/>
          <w:szCs w:val="24"/>
          <w:lang w:val="en-US" w:eastAsia="zh-CN"/>
        </w:rPr>
        <w:t>12</w:t>
      </w:r>
      <w:r>
        <w:rPr>
          <w:rFonts w:hint="eastAsia" w:ascii="宋体" w:hAnsi="宋体" w:eastAsia="宋体" w:cs="宋体"/>
          <w:color w:val="000000" w:themeColor="text1"/>
          <w:spacing w:val="4"/>
          <w:szCs w:val="24"/>
        </w:rPr>
        <w:t>项</w:t>
      </w:r>
      <w:r>
        <w:rPr>
          <w:rFonts w:hint="eastAsia" w:ascii="宋体" w:hAnsi="宋体" w:eastAsia="宋体" w:cs="宋体"/>
          <w:color w:val="000000" w:themeColor="text1"/>
          <w:spacing w:val="4"/>
          <w:szCs w:val="24"/>
          <w:lang w:eastAsia="zh-CN"/>
        </w:rPr>
        <w:t>审查条件</w:t>
      </w:r>
      <w:r>
        <w:rPr>
          <w:rFonts w:hint="eastAsia" w:ascii="宋体" w:hAnsi="宋体" w:eastAsia="宋体" w:cs="宋体"/>
          <w:color w:val="000000" w:themeColor="text1"/>
          <w:spacing w:val="4"/>
          <w:szCs w:val="24"/>
        </w:rPr>
        <w:t>为投标</w:t>
      </w:r>
      <w:r>
        <w:rPr>
          <w:rFonts w:hint="eastAsia" w:ascii="宋体" w:hAnsi="宋体" w:eastAsia="宋体" w:cs="宋体"/>
          <w:color w:val="000000" w:themeColor="text1"/>
          <w:spacing w:val="4"/>
          <w:szCs w:val="24"/>
          <w:lang w:eastAsia="zh-CN"/>
        </w:rPr>
        <w:t>供应商</w:t>
      </w:r>
      <w:r>
        <w:rPr>
          <w:rFonts w:hint="eastAsia" w:ascii="宋体" w:hAnsi="宋体" w:eastAsia="宋体" w:cs="宋体"/>
          <w:color w:val="000000" w:themeColor="text1"/>
          <w:spacing w:val="4"/>
          <w:szCs w:val="24"/>
        </w:rPr>
        <w:t>必备的资格条件，若有1项不符合要求，视为资格审查不合格，将被取消投标资格。</w:t>
      </w:r>
    </w:p>
    <w:p>
      <w:pPr>
        <w:keepNext w:val="0"/>
        <w:keepLines w:val="0"/>
        <w:pageBreakBefore w:val="0"/>
        <w:widowControl w:val="0"/>
        <w:kinsoku/>
        <w:wordWrap/>
        <w:overflowPunct/>
        <w:topLinePunct w:val="0"/>
        <w:autoSpaceDE/>
        <w:autoSpaceDN/>
        <w:bidi w:val="0"/>
        <w:adjustRightInd/>
        <w:snapToGrid/>
        <w:spacing w:line="440" w:lineRule="exact"/>
        <w:ind w:firstLine="498" w:firstLineChars="200"/>
        <w:textAlignment w:val="auto"/>
        <w:rPr>
          <w:rFonts w:hint="eastAsia" w:ascii="宋体" w:hAnsi="宋体" w:eastAsia="宋体" w:cs="宋体"/>
          <w:b/>
          <w:color w:val="000000" w:themeColor="text1"/>
          <w:spacing w:val="4"/>
          <w:sz w:val="24"/>
          <w:szCs w:val="24"/>
        </w:rPr>
      </w:pPr>
      <w:r>
        <w:rPr>
          <w:rFonts w:hint="eastAsia" w:ascii="宋体" w:hAnsi="宋体" w:eastAsia="宋体" w:cs="宋体"/>
          <w:b/>
          <w:color w:val="000000" w:themeColor="text1"/>
          <w:spacing w:val="4"/>
          <w:sz w:val="24"/>
          <w:szCs w:val="24"/>
        </w:rPr>
        <w:t>3.2符合性审查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kern w:val="0"/>
          <w:sz w:val="24"/>
        </w:rPr>
        <w:t>评审小组对资格审查合格的投标文件有效性、完整性和对招标文件的响应程度进行审查，以确定其是否对招标文件实质性内容作出响应（</w:t>
      </w:r>
      <w:r>
        <w:rPr>
          <w:rFonts w:hint="eastAsia" w:ascii="宋体" w:hAnsi="宋体" w:eastAsia="宋体" w:cs="宋体"/>
          <w:kern w:val="0"/>
          <w:sz w:val="24"/>
          <w:lang w:eastAsia="zh-CN"/>
        </w:rPr>
        <w:t>采购</w:t>
      </w:r>
      <w:r>
        <w:rPr>
          <w:rFonts w:hint="eastAsia" w:ascii="宋体" w:hAnsi="宋体" w:eastAsia="宋体" w:cs="宋体"/>
          <w:kern w:val="0"/>
          <w:sz w:val="24"/>
        </w:rPr>
        <w:t>人可根据具体项目的情况对实质性要求作特别的具体规定）。符合性审查按下表进行：</w:t>
      </w:r>
    </w:p>
    <w:tbl>
      <w:tblPr>
        <w:tblStyle w:val="2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83"/>
        <w:gridCol w:w="2300"/>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86"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283" w:type="dxa"/>
            <w:gridSpan w:val="2"/>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审查因素</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b/>
                <w:sz w:val="21"/>
                <w:szCs w:val="21"/>
              </w:rPr>
            </w:pPr>
            <w:r>
              <w:rPr>
                <w:rFonts w:hint="eastAsia" w:ascii="宋体" w:hAnsi="宋体" w:eastAsia="宋体" w:cs="宋体"/>
                <w:b/>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86" w:type="dxa"/>
            <w:vMerge w:val="restart"/>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983" w:type="dxa"/>
            <w:vMerge w:val="restart"/>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有效性</w:t>
            </w:r>
            <w:r>
              <w:rPr>
                <w:rFonts w:hint="eastAsia" w:ascii="宋体" w:hAnsi="宋体" w:eastAsia="宋体" w:cs="宋体"/>
                <w:sz w:val="21"/>
                <w:szCs w:val="21"/>
                <w:lang w:eastAsia="zh-CN"/>
              </w:rPr>
              <w:t>、完整性</w:t>
            </w:r>
            <w:r>
              <w:rPr>
                <w:rFonts w:hint="eastAsia" w:ascii="宋体" w:hAnsi="宋体" w:eastAsia="宋体" w:cs="宋体"/>
                <w:sz w:val="21"/>
                <w:szCs w:val="21"/>
              </w:rPr>
              <w:t>审查</w:t>
            </w: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投标文件的签署、盖章</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投标文件上法定代表人或其授权代理人的签字</w:t>
            </w:r>
            <w:r>
              <w:rPr>
                <w:rFonts w:hint="eastAsia" w:ascii="宋体" w:hAnsi="宋体" w:eastAsia="宋体" w:cs="宋体"/>
                <w:sz w:val="21"/>
                <w:szCs w:val="21"/>
                <w:lang w:eastAsia="zh-CN"/>
              </w:rPr>
              <w:t>（或盖章）</w:t>
            </w:r>
            <w:r>
              <w:rPr>
                <w:rFonts w:hint="eastAsia" w:ascii="宋体" w:hAnsi="宋体" w:eastAsia="宋体" w:cs="宋体"/>
                <w:sz w:val="21"/>
                <w:szCs w:val="21"/>
              </w:rPr>
              <w:t>齐全</w:t>
            </w:r>
            <w:r>
              <w:rPr>
                <w:rFonts w:hint="eastAsia" w:ascii="宋体" w:hAnsi="宋体" w:eastAsia="宋体" w:cs="宋体"/>
                <w:sz w:val="21"/>
                <w:szCs w:val="21"/>
                <w:lang w:eastAsia="zh-CN"/>
              </w:rPr>
              <w:t>，且单位盖章齐全</w:t>
            </w:r>
            <w:r>
              <w:rPr>
                <w:rFonts w:hint="eastAsia" w:ascii="宋体" w:hAnsi="宋体" w:eastAsia="宋体" w:cs="宋体"/>
                <w:sz w:val="21"/>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符合招标</w:t>
            </w:r>
            <w:r>
              <w:rPr>
                <w:rFonts w:hint="eastAsia" w:ascii="宋体" w:hAnsi="宋体" w:eastAsia="宋体" w:cs="宋体"/>
                <w:sz w:val="21"/>
                <w:szCs w:val="21"/>
                <w:highlight w:val="none"/>
              </w:rPr>
              <w:t>文件第</w:t>
            </w: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投标文件递交</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符合“投标</w:t>
            </w:r>
            <w:r>
              <w:rPr>
                <w:rFonts w:hint="eastAsia" w:ascii="宋体" w:hAnsi="宋体" w:eastAsia="宋体" w:cs="宋体"/>
                <w:sz w:val="21"/>
                <w:szCs w:val="21"/>
                <w:lang w:eastAsia="zh-CN"/>
              </w:rPr>
              <w:t>供应商</w:t>
            </w:r>
            <w:r>
              <w:rPr>
                <w:rFonts w:hint="eastAsia" w:ascii="宋体" w:hAnsi="宋体" w:eastAsia="宋体" w:cs="宋体"/>
                <w:sz w:val="21"/>
                <w:szCs w:val="21"/>
              </w:rPr>
              <w:t>须知前附表”规定要求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报价唯一性</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只有一个有效报价，未提交选择性报价，且报价未超过最高限价</w:t>
            </w:r>
            <w:r>
              <w:rPr>
                <w:rFonts w:hint="eastAsia" w:ascii="宋体" w:hAnsi="宋体" w:eastAsia="宋体" w:cs="宋体"/>
                <w:sz w:val="21"/>
                <w:szCs w:val="21"/>
                <w:lang w:eastAsia="zh-CN"/>
              </w:rPr>
              <w:t>（采购限价的要求）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投标文件内容</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投标文件内容齐全完整、无遗漏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restart"/>
            <w:vAlign w:val="center"/>
          </w:tcPr>
          <w:p>
            <w:pPr>
              <w:keepNext w:val="0"/>
              <w:keepLines w:val="0"/>
              <w:suppressLineNumbers w:val="0"/>
              <w:tabs>
                <w:tab w:val="left" w:pos="0"/>
              </w:tabs>
              <w:adjustRightInd w:val="0"/>
              <w:snapToGri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3</w:t>
            </w:r>
          </w:p>
        </w:tc>
        <w:tc>
          <w:tcPr>
            <w:tcW w:w="983" w:type="dxa"/>
            <w:vMerge w:val="restart"/>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投标文件的响应程度审查</w:t>
            </w: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服务期限</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满足招标文件要求的</w:t>
            </w:r>
            <w:r>
              <w:rPr>
                <w:rFonts w:hint="eastAsia" w:ascii="宋体" w:hAnsi="宋体" w:eastAsia="宋体" w:cs="宋体"/>
                <w:sz w:val="21"/>
                <w:szCs w:val="21"/>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vAlign w:val="top"/>
          </w:tcPr>
          <w:p>
            <w:pPr>
              <w:keepNext w:val="0"/>
              <w:keepLines w:val="0"/>
              <w:suppressLineNumbers w:val="0"/>
              <w:tabs>
                <w:tab w:val="left" w:pos="0"/>
              </w:tabs>
              <w:adjustRightInd w:val="0"/>
              <w:snapToGrid w:val="0"/>
              <w:spacing w:before="0" w:beforeAutospacing="0" w:after="0" w:afterAutospacing="0" w:line="360" w:lineRule="auto"/>
              <w:ind w:left="0" w:right="0"/>
              <w:jc w:val="left"/>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质量标准</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满足招标文件要求的质量标准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vAlign w:val="top"/>
          </w:tcPr>
          <w:p>
            <w:pPr>
              <w:keepNext w:val="0"/>
              <w:keepLines w:val="0"/>
              <w:suppressLineNumbers w:val="0"/>
              <w:tabs>
                <w:tab w:val="left" w:pos="0"/>
              </w:tabs>
              <w:adjustRightInd w:val="0"/>
              <w:snapToGrid w:val="0"/>
              <w:spacing w:before="0" w:beforeAutospacing="0" w:after="0" w:afterAutospacing="0" w:line="360" w:lineRule="auto"/>
              <w:ind w:left="0" w:right="0"/>
              <w:jc w:val="left"/>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bidi="ar"/>
              </w:rPr>
              <w:t>投标有效期</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满足招标文件规定的投标有效期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vMerge w:val="continue"/>
          </w:tcPr>
          <w:p>
            <w:pPr>
              <w:keepNext w:val="0"/>
              <w:keepLines w:val="0"/>
              <w:suppressLineNumbers w:val="0"/>
              <w:tabs>
                <w:tab w:val="left" w:pos="0"/>
              </w:tabs>
              <w:adjustRightInd w:val="0"/>
              <w:snapToGrid w:val="0"/>
              <w:spacing w:before="0" w:beforeAutospacing="0" w:after="0" w:afterAutospacing="0" w:line="360" w:lineRule="auto"/>
              <w:ind w:left="0" w:right="0"/>
              <w:rPr>
                <w:rFonts w:hint="eastAsia" w:ascii="宋体" w:hAnsi="宋体" w:eastAsia="宋体" w:cs="宋体"/>
                <w:sz w:val="21"/>
                <w:szCs w:val="21"/>
              </w:rPr>
            </w:pPr>
          </w:p>
        </w:tc>
        <w:tc>
          <w:tcPr>
            <w:tcW w:w="983" w:type="dxa"/>
            <w:vMerge w:val="continue"/>
            <w:vAlign w:val="top"/>
          </w:tcPr>
          <w:p>
            <w:pPr>
              <w:keepNext w:val="0"/>
              <w:keepLines w:val="0"/>
              <w:suppressLineNumbers w:val="0"/>
              <w:tabs>
                <w:tab w:val="left" w:pos="0"/>
              </w:tabs>
              <w:adjustRightInd w:val="0"/>
              <w:snapToGrid w:val="0"/>
              <w:spacing w:before="0" w:beforeAutospacing="0" w:after="0" w:afterAutospacing="0" w:line="360" w:lineRule="auto"/>
              <w:ind w:left="0" w:right="0"/>
              <w:jc w:val="left"/>
              <w:rPr>
                <w:rFonts w:hint="eastAsia" w:ascii="宋体" w:hAnsi="宋体" w:eastAsia="宋体" w:cs="宋体"/>
                <w:sz w:val="21"/>
                <w:szCs w:val="21"/>
              </w:rPr>
            </w:pPr>
          </w:p>
        </w:tc>
        <w:tc>
          <w:tcPr>
            <w:tcW w:w="2300" w:type="dxa"/>
            <w:vAlign w:val="center"/>
          </w:tcPr>
          <w:p>
            <w:pPr>
              <w:keepNext w:val="0"/>
              <w:keepLines w:val="0"/>
              <w:suppressLineNumbers w:val="0"/>
              <w:tabs>
                <w:tab w:val="left" w:pos="0"/>
              </w:tabs>
              <w:adjustRightInd w:val="0"/>
              <w:snapToGrid w:val="0"/>
              <w:spacing w:before="0" w:beforeAutospacing="0" w:after="0" w:afterAutospacing="0"/>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对招标文件响应程度</w:t>
            </w:r>
          </w:p>
        </w:tc>
        <w:tc>
          <w:tcPr>
            <w:tcW w:w="5253" w:type="dxa"/>
            <w:vAlign w:val="center"/>
          </w:tcPr>
          <w:p>
            <w:pPr>
              <w:keepNext w:val="0"/>
              <w:keepLines w:val="0"/>
              <w:suppressLineNumbers w:val="0"/>
              <w:tabs>
                <w:tab w:val="left" w:pos="0"/>
              </w:tabs>
              <w:adjustRightInd w:val="0"/>
              <w:snapToGrid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rPr>
              <w:t>全面响应，未提出采购人不能接受的附加条件</w:t>
            </w:r>
          </w:p>
        </w:tc>
      </w:tr>
    </w:tbl>
    <w:p>
      <w:pPr>
        <w:spacing w:line="360" w:lineRule="auto"/>
        <w:rPr>
          <w:rFonts w:hint="eastAsia" w:ascii="宋体" w:hAnsi="宋体" w:eastAsia="宋体" w:cs="宋体"/>
          <w:color w:val="000000" w:themeColor="text1"/>
          <w:spacing w:val="4"/>
          <w:szCs w:val="21"/>
        </w:rPr>
      </w:pPr>
      <w:r>
        <w:rPr>
          <w:rFonts w:hint="eastAsia" w:ascii="宋体" w:hAnsi="宋体" w:eastAsia="宋体" w:cs="宋体"/>
          <w:b/>
          <w:color w:val="000000" w:themeColor="text1"/>
          <w:spacing w:val="4"/>
          <w:szCs w:val="21"/>
        </w:rPr>
        <w:t>说明：</w:t>
      </w:r>
      <w:r>
        <w:rPr>
          <w:rFonts w:hint="eastAsia" w:ascii="宋体" w:hAnsi="宋体" w:eastAsia="宋体" w:cs="宋体"/>
          <w:color w:val="000000" w:themeColor="text1"/>
          <w:spacing w:val="4"/>
          <w:szCs w:val="21"/>
        </w:rPr>
        <w:t>以上各项若有1项不合格，视为未实质性响应招标文件，将被取消投标资格。</w:t>
      </w:r>
    </w:p>
    <w:p>
      <w:pPr>
        <w:spacing w:line="360" w:lineRule="auto"/>
        <w:ind w:firstLine="498" w:firstLineChars="200"/>
        <w:rPr>
          <w:rFonts w:hint="eastAsia" w:ascii="宋体" w:hAnsi="宋体" w:eastAsia="宋体" w:cs="宋体"/>
          <w:b/>
          <w:color w:val="000000" w:themeColor="text1"/>
          <w:spacing w:val="4"/>
          <w:sz w:val="24"/>
          <w:szCs w:val="24"/>
        </w:rPr>
      </w:pPr>
      <w:r>
        <w:rPr>
          <w:rFonts w:hint="eastAsia" w:ascii="宋体" w:hAnsi="宋体" w:eastAsia="宋体" w:cs="宋体"/>
          <w:b/>
          <w:color w:val="000000" w:themeColor="text1"/>
          <w:spacing w:val="4"/>
          <w:sz w:val="24"/>
          <w:szCs w:val="24"/>
        </w:rPr>
        <w:t>3.3投标文件的澄清</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（1）在评标期间,对于投标文件中含义不明确、同类问题表述不一致或者有明显文字和计算错误的内容，评标委员会应当以书面形式要求投标</w:t>
      </w:r>
      <w:r>
        <w:rPr>
          <w:rFonts w:hint="eastAsia" w:ascii="宋体" w:hAnsi="宋体" w:eastAsia="宋体" w:cs="宋体"/>
          <w:kern w:val="0"/>
          <w:sz w:val="24"/>
          <w:lang w:eastAsia="zh-CN"/>
        </w:rPr>
        <w:t>供应商</w:t>
      </w:r>
      <w:r>
        <w:rPr>
          <w:rFonts w:hint="eastAsia" w:ascii="宋体" w:hAnsi="宋体" w:eastAsia="宋体" w:cs="宋体"/>
          <w:kern w:val="0"/>
          <w:sz w:val="24"/>
        </w:rPr>
        <w:t>作出必要的澄清、说明或者补正。投标</w:t>
      </w:r>
      <w:r>
        <w:rPr>
          <w:rFonts w:hint="eastAsia" w:ascii="宋体" w:hAnsi="宋体" w:eastAsia="宋体" w:cs="宋体"/>
          <w:kern w:val="0"/>
          <w:sz w:val="24"/>
          <w:lang w:eastAsia="zh-CN"/>
        </w:rPr>
        <w:t>供应商</w:t>
      </w:r>
      <w:r>
        <w:rPr>
          <w:rFonts w:hint="eastAsia" w:ascii="宋体" w:hAnsi="宋体" w:eastAsia="宋体" w:cs="宋体"/>
          <w:kern w:val="0"/>
          <w:sz w:val="24"/>
        </w:rPr>
        <w:t>的澄清、说明或者补正应当采用书面形式，并加盖公章，或者由法定代表人或被授权人签字。投标</w:t>
      </w:r>
      <w:r>
        <w:rPr>
          <w:rFonts w:hint="eastAsia" w:ascii="宋体" w:hAnsi="宋体" w:eastAsia="宋体" w:cs="宋体"/>
          <w:kern w:val="0"/>
          <w:sz w:val="24"/>
          <w:lang w:eastAsia="zh-CN"/>
        </w:rPr>
        <w:t>供应商</w:t>
      </w:r>
      <w:r>
        <w:rPr>
          <w:rFonts w:hint="eastAsia" w:ascii="宋体" w:hAnsi="宋体" w:eastAsia="宋体" w:cs="宋体"/>
          <w:kern w:val="0"/>
          <w:sz w:val="24"/>
        </w:rPr>
        <w:t>的澄清、说明或者补正不得超出投标文件的范围或者改变投标文件的实质性内容。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（2）书写错误的评审标准：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评标委员会在评标过程中，发现投标文件出现下列情况之一者，按以下原则修正：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a、投标报价大写金额与小写金额不一致的，以大写金额为准；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b、单价金额小数点或者百分比有明显错误的，以总价为准，并修改单价；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c、总价金额与按单价汇总金额不一致的，以单价乘以数量的计算结果为准；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d、投标文件图表与文字不符时，以文字为准；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e、投标文件正本与副本不符时，以正本为准；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f、对不同文字文本投标文件的解释发生异议的，以中文文本为准；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g、多处内容交叉不符时，以评标委员会评审结果为准。</w:t>
      </w:r>
    </w:p>
    <w:p>
      <w:pPr>
        <w:spacing w:line="360" w:lineRule="auto"/>
        <w:ind w:firstLine="482" w:firstLineChars="200"/>
        <w:rPr>
          <w:rFonts w:hint="eastAsia" w:ascii="宋体" w:hAnsi="宋体" w:eastAsia="宋体" w:cs="宋体"/>
          <w:kern w:val="0"/>
          <w:sz w:val="24"/>
        </w:rPr>
      </w:pPr>
      <w:r>
        <w:rPr>
          <w:rFonts w:hint="eastAsia" w:ascii="宋体" w:hAnsi="宋体" w:eastAsia="宋体" w:cs="宋体"/>
          <w:b/>
          <w:bCs/>
          <w:kern w:val="0"/>
          <w:sz w:val="24"/>
        </w:rPr>
        <w:t>注：按上述方法修正的内容（其中，同时出现上述a至d两种以上不一致的，按上述规定的顺序修正），经投标</w:t>
      </w:r>
      <w:r>
        <w:rPr>
          <w:rFonts w:hint="eastAsia" w:ascii="宋体" w:hAnsi="宋体" w:eastAsia="宋体" w:cs="宋体"/>
          <w:b/>
          <w:bCs/>
          <w:kern w:val="0"/>
          <w:sz w:val="24"/>
          <w:lang w:eastAsia="zh-CN"/>
        </w:rPr>
        <w:t>供应商</w:t>
      </w:r>
      <w:r>
        <w:rPr>
          <w:rFonts w:hint="eastAsia" w:ascii="宋体" w:hAnsi="宋体" w:eastAsia="宋体" w:cs="宋体"/>
          <w:b/>
          <w:bCs/>
          <w:kern w:val="0"/>
          <w:sz w:val="24"/>
        </w:rPr>
        <w:t>确认后产生约束力，投标</w:t>
      </w:r>
      <w:r>
        <w:rPr>
          <w:rFonts w:hint="eastAsia" w:ascii="宋体" w:hAnsi="宋体" w:eastAsia="宋体" w:cs="宋体"/>
          <w:b/>
          <w:bCs/>
          <w:kern w:val="0"/>
          <w:sz w:val="24"/>
          <w:lang w:eastAsia="zh-CN"/>
        </w:rPr>
        <w:t>供应商</w:t>
      </w:r>
      <w:r>
        <w:rPr>
          <w:rFonts w:hint="eastAsia" w:ascii="宋体" w:hAnsi="宋体" w:eastAsia="宋体" w:cs="宋体"/>
          <w:b/>
          <w:bCs/>
          <w:kern w:val="0"/>
          <w:sz w:val="24"/>
        </w:rPr>
        <w:t>不确认的，其投标无效。</w:t>
      </w:r>
    </w:p>
    <w:p>
      <w:pPr>
        <w:spacing w:line="360" w:lineRule="auto"/>
        <w:ind w:firstLine="436" w:firstLineChars="182"/>
        <w:rPr>
          <w:rFonts w:hint="eastAsia" w:ascii="宋体" w:hAnsi="宋体" w:eastAsia="宋体" w:cs="宋体"/>
          <w:sz w:val="24"/>
          <w:szCs w:val="24"/>
        </w:rPr>
      </w:pPr>
      <w:r>
        <w:rPr>
          <w:rFonts w:hint="eastAsia" w:ascii="宋体" w:hAnsi="宋体" w:eastAsia="宋体" w:cs="宋体"/>
          <w:kern w:val="0"/>
          <w:sz w:val="24"/>
        </w:rPr>
        <w:t>（3）评标委员会认为</w:t>
      </w:r>
      <w:r>
        <w:rPr>
          <w:rFonts w:hint="eastAsia" w:ascii="宋体" w:hAnsi="宋体" w:eastAsia="宋体" w:cs="宋体"/>
          <w:sz w:val="24"/>
          <w:szCs w:val="24"/>
        </w:rPr>
        <w:t>投标供应商的报价或者部分分项报价明显低于其他通过符合性审查的投标供应商报价或明显低于成本价格，有可能影响服务质量和不能诚信履约的，可要求该投标</w:t>
      </w:r>
      <w:r>
        <w:rPr>
          <w:rFonts w:hint="eastAsia" w:ascii="宋体" w:hAnsi="宋体" w:eastAsia="宋体" w:cs="宋体"/>
          <w:sz w:val="24"/>
          <w:szCs w:val="24"/>
          <w:lang w:eastAsia="zh-CN"/>
        </w:rPr>
        <w:t>供应商</w:t>
      </w:r>
      <w:r>
        <w:rPr>
          <w:rFonts w:hint="eastAsia" w:ascii="宋体" w:hAnsi="宋体" w:eastAsia="宋体" w:cs="宋体"/>
          <w:sz w:val="24"/>
          <w:szCs w:val="24"/>
        </w:rPr>
        <w:t>在规定期限内，提供必要的书面文件予以解释和说明并附带相关证明材料；否则，评审小组认定该投标</w:t>
      </w:r>
      <w:r>
        <w:rPr>
          <w:rFonts w:hint="eastAsia" w:ascii="宋体" w:hAnsi="宋体" w:eastAsia="宋体" w:cs="宋体"/>
          <w:sz w:val="24"/>
          <w:szCs w:val="24"/>
          <w:lang w:eastAsia="zh-CN"/>
        </w:rPr>
        <w:t>供应商</w:t>
      </w:r>
      <w:r>
        <w:rPr>
          <w:rFonts w:hint="eastAsia" w:ascii="宋体" w:hAnsi="宋体" w:eastAsia="宋体" w:cs="宋体"/>
          <w:sz w:val="24"/>
          <w:szCs w:val="24"/>
        </w:rPr>
        <w:t>以低于成本价竞价，其</w:t>
      </w:r>
      <w:r>
        <w:rPr>
          <w:rFonts w:hint="eastAsia" w:ascii="宋体" w:hAnsi="宋体" w:eastAsia="宋体" w:cs="宋体"/>
          <w:sz w:val="24"/>
          <w:szCs w:val="24"/>
          <w:lang w:eastAsia="zh-CN"/>
        </w:rPr>
        <w:t>投标</w:t>
      </w:r>
      <w:r>
        <w:rPr>
          <w:rFonts w:hint="eastAsia" w:ascii="宋体" w:hAnsi="宋体" w:eastAsia="宋体" w:cs="宋体"/>
          <w:sz w:val="24"/>
          <w:szCs w:val="24"/>
        </w:rPr>
        <w:t>文件作无效文件处理。</w:t>
      </w:r>
    </w:p>
    <w:p>
      <w:pPr>
        <w:spacing w:line="360" w:lineRule="auto"/>
        <w:ind w:firstLine="498" w:firstLineChars="200"/>
        <w:rPr>
          <w:rFonts w:hint="eastAsia" w:ascii="宋体" w:hAnsi="宋体" w:eastAsia="宋体" w:cs="宋体"/>
          <w:b/>
          <w:color w:val="000000" w:themeColor="text1"/>
          <w:spacing w:val="4"/>
          <w:sz w:val="24"/>
          <w:szCs w:val="24"/>
        </w:rPr>
      </w:pPr>
      <w:r>
        <w:rPr>
          <w:rFonts w:hint="eastAsia" w:ascii="宋体" w:hAnsi="宋体" w:eastAsia="宋体" w:cs="宋体"/>
          <w:b/>
          <w:color w:val="000000" w:themeColor="text1"/>
          <w:spacing w:val="4"/>
          <w:sz w:val="24"/>
          <w:szCs w:val="24"/>
        </w:rPr>
        <w:t>3.4评价（详评）</w:t>
      </w:r>
    </w:p>
    <w:p>
      <w:pPr>
        <w:spacing w:line="360" w:lineRule="auto"/>
        <w:ind w:firstLine="436" w:firstLineChars="182"/>
        <w:rPr>
          <w:rFonts w:hint="eastAsia" w:ascii="宋体" w:hAnsi="宋体" w:eastAsia="宋体" w:cs="宋体"/>
          <w:sz w:val="24"/>
          <w:szCs w:val="24"/>
        </w:rPr>
        <w:sectPr>
          <w:footerReference r:id="rId13" w:type="first"/>
          <w:headerReference r:id="rId11" w:type="default"/>
          <w:footerReference r:id="rId12" w:type="default"/>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sz w:val="24"/>
          <w:szCs w:val="24"/>
        </w:rPr>
        <w:t>对初步审查合格的所有投标文件，由评标委员会各成员按照下列《评标因素及权重分值表》</w:t>
      </w:r>
      <w:r>
        <w:rPr>
          <w:rFonts w:hint="eastAsia" w:ascii="宋体" w:hAnsi="宋体" w:eastAsia="宋体" w:cs="宋体"/>
          <w:sz w:val="24"/>
          <w:szCs w:val="24"/>
          <w:lang w:eastAsia="zh-CN"/>
        </w:rPr>
        <w:t>中</w:t>
      </w:r>
      <w:r>
        <w:rPr>
          <w:rFonts w:hint="eastAsia" w:ascii="宋体" w:hAnsi="宋体" w:eastAsia="宋体" w:cs="宋体"/>
          <w:sz w:val="24"/>
          <w:szCs w:val="24"/>
        </w:rPr>
        <w:t>规定的内容独立进行综合评价、比较打分，然后汇总每个投标</w:t>
      </w:r>
      <w:r>
        <w:rPr>
          <w:rFonts w:hint="eastAsia" w:ascii="宋体" w:hAnsi="宋体" w:eastAsia="宋体" w:cs="宋体"/>
          <w:sz w:val="24"/>
          <w:szCs w:val="24"/>
          <w:lang w:eastAsia="zh-CN"/>
        </w:rPr>
        <w:t>供应商</w:t>
      </w:r>
      <w:r>
        <w:rPr>
          <w:rFonts w:hint="eastAsia" w:ascii="宋体" w:hAnsi="宋体" w:eastAsia="宋体" w:cs="宋体"/>
          <w:sz w:val="24"/>
          <w:szCs w:val="24"/>
        </w:rPr>
        <w:t>的平均总得分，按最终平均总得分由高到低依次排序，推荐</w:t>
      </w:r>
      <w:r>
        <w:rPr>
          <w:rFonts w:hint="eastAsia" w:ascii="宋体" w:hAnsi="宋体" w:eastAsia="宋体" w:cs="宋体"/>
          <w:sz w:val="24"/>
          <w:szCs w:val="24"/>
          <w:lang w:eastAsia="zh-CN"/>
        </w:rPr>
        <w:t>成交</w:t>
      </w:r>
      <w:r>
        <w:rPr>
          <w:rFonts w:hint="eastAsia" w:ascii="宋体" w:hAnsi="宋体" w:eastAsia="宋体" w:cs="宋体"/>
          <w:sz w:val="24"/>
          <w:szCs w:val="24"/>
        </w:rPr>
        <w:t>候选人。</w:t>
      </w:r>
    </w:p>
    <w:p>
      <w:pPr>
        <w:spacing w:line="360" w:lineRule="auto"/>
        <w:ind w:firstLine="498" w:firstLineChars="200"/>
        <w:jc w:val="center"/>
        <w:rPr>
          <w:rFonts w:hint="eastAsia" w:ascii="宋体" w:hAnsi="宋体" w:eastAsia="宋体" w:cs="宋体"/>
          <w:b/>
          <w:spacing w:val="4"/>
          <w:szCs w:val="24"/>
        </w:rPr>
      </w:pPr>
      <w:r>
        <w:rPr>
          <w:rFonts w:hint="eastAsia" w:ascii="宋体" w:hAnsi="宋体" w:eastAsia="宋体" w:cs="宋体"/>
          <w:b/>
          <w:spacing w:val="4"/>
          <w:szCs w:val="24"/>
        </w:rPr>
        <w:t>评标因素及权重分值表</w:t>
      </w:r>
    </w:p>
    <w:tbl>
      <w:tblPr>
        <w:tblStyle w:val="22"/>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6"/>
        <w:gridCol w:w="1806"/>
        <w:gridCol w:w="5860"/>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1036" w:type="dxa"/>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评审</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内容</w:t>
            </w:r>
          </w:p>
        </w:tc>
        <w:tc>
          <w:tcPr>
            <w:tcW w:w="1806"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评审因素</w:t>
            </w:r>
          </w:p>
        </w:tc>
        <w:tc>
          <w:tcPr>
            <w:tcW w:w="5860"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评审标准</w:t>
            </w:r>
          </w:p>
        </w:tc>
        <w:tc>
          <w:tcPr>
            <w:tcW w:w="695"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8" w:hRule="atLeast"/>
          <w:jc w:val="center"/>
        </w:trPr>
        <w:tc>
          <w:tcPr>
            <w:tcW w:w="1036"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报价</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25</w:t>
            </w:r>
            <w:r>
              <w:rPr>
                <w:rFonts w:hint="eastAsia" w:ascii="宋体" w:hAnsi="宋体" w:eastAsia="宋体" w:cs="宋体"/>
                <w:color w:val="000000"/>
                <w:kern w:val="0"/>
                <w:sz w:val="21"/>
                <w:szCs w:val="21"/>
                <w:lang w:bidi="ar"/>
              </w:rPr>
              <w:t>分）</w:t>
            </w:r>
          </w:p>
        </w:tc>
        <w:tc>
          <w:tcPr>
            <w:tcW w:w="1806"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投标报价</w:t>
            </w:r>
          </w:p>
        </w:tc>
        <w:tc>
          <w:tcPr>
            <w:tcW w:w="5860" w:type="dxa"/>
            <w:vAlign w:val="center"/>
          </w:tcPr>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rPr>
            </w:pPr>
            <w:r>
              <w:rPr>
                <w:rFonts w:hint="eastAsia" w:ascii="宋体" w:hAnsi="宋体" w:eastAsia="宋体" w:cs="宋体"/>
                <w:sz w:val="21"/>
                <w:szCs w:val="21"/>
              </w:rPr>
              <w:t>价格分采用低价优先法计算，</w:t>
            </w:r>
            <w:r>
              <w:rPr>
                <w:rFonts w:hint="eastAsia" w:ascii="宋体" w:hAnsi="宋体" w:eastAsia="宋体" w:cs="宋体"/>
                <w:sz w:val="21"/>
                <w:szCs w:val="21"/>
                <w:lang w:eastAsia="zh-CN"/>
              </w:rPr>
              <w:t>将</w:t>
            </w:r>
            <w:r>
              <w:rPr>
                <w:rFonts w:hint="eastAsia" w:ascii="宋体" w:hAnsi="宋体" w:eastAsia="宋体" w:cs="宋体"/>
                <w:sz w:val="21"/>
                <w:szCs w:val="21"/>
              </w:rPr>
              <w:t>满足招标文件要求且投标</w:t>
            </w:r>
            <w:r>
              <w:rPr>
                <w:rFonts w:hint="eastAsia" w:ascii="宋体" w:hAnsi="宋体" w:eastAsia="宋体" w:cs="宋体"/>
                <w:sz w:val="21"/>
                <w:szCs w:val="21"/>
                <w:lang w:eastAsia="zh-CN"/>
              </w:rPr>
              <w:t>报</w:t>
            </w:r>
            <w:r>
              <w:rPr>
                <w:rFonts w:hint="eastAsia" w:ascii="宋体" w:hAnsi="宋体" w:eastAsia="宋体" w:cs="宋体"/>
                <w:sz w:val="21"/>
                <w:szCs w:val="21"/>
              </w:rPr>
              <w:t>价最低的投标报价作为评标基准价，其价格分为满分。其他投标</w:t>
            </w:r>
            <w:r>
              <w:rPr>
                <w:rFonts w:hint="eastAsia" w:ascii="宋体" w:hAnsi="宋体" w:eastAsia="宋体" w:cs="宋体"/>
                <w:sz w:val="21"/>
                <w:szCs w:val="21"/>
                <w:lang w:eastAsia="zh-CN"/>
              </w:rPr>
              <w:t>供应商</w:t>
            </w:r>
            <w:r>
              <w:rPr>
                <w:rFonts w:hint="eastAsia" w:ascii="宋体" w:hAnsi="宋体" w:eastAsia="宋体" w:cs="宋体"/>
                <w:sz w:val="21"/>
                <w:szCs w:val="21"/>
              </w:rPr>
              <w:t>的价格分统一按照下列公式计算：</w:t>
            </w:r>
          </w:p>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rPr>
            </w:pPr>
            <w:r>
              <w:rPr>
                <w:rFonts w:hint="eastAsia" w:ascii="宋体" w:hAnsi="宋体" w:eastAsia="宋体" w:cs="宋体"/>
                <w:sz w:val="21"/>
                <w:szCs w:val="21"/>
              </w:rPr>
              <w:t>投标报价得分=（评标基准价/投标报价）×价格权值×100</w:t>
            </w:r>
          </w:p>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rPr>
            </w:pPr>
            <w:r>
              <w:rPr>
                <w:rFonts w:hint="eastAsia" w:ascii="宋体" w:hAnsi="宋体" w:eastAsia="宋体" w:cs="宋体"/>
                <w:b/>
                <w:bCs/>
                <w:sz w:val="21"/>
                <w:szCs w:val="21"/>
                <w:lang w:eastAsia="zh-CN"/>
              </w:rPr>
              <w:t>注：</w:t>
            </w:r>
            <w:r>
              <w:rPr>
                <w:rFonts w:hint="eastAsia" w:ascii="宋体" w:hAnsi="宋体" w:eastAsia="宋体" w:cs="宋体"/>
                <w:b/>
                <w:bCs/>
                <w:sz w:val="21"/>
                <w:szCs w:val="21"/>
                <w:lang w:val="zh-CN" w:eastAsia="zh-CN"/>
              </w:rPr>
              <w:t>符合招标文件规定的小微企业、监狱企业、残疾人福利性单位优惠条件的投标供应商，价格给予</w:t>
            </w:r>
            <w:r>
              <w:rPr>
                <w:rFonts w:hint="eastAsia" w:ascii="宋体" w:hAnsi="宋体" w:eastAsia="宋体" w:cs="宋体"/>
                <w:b/>
                <w:bCs/>
                <w:sz w:val="21"/>
                <w:szCs w:val="21"/>
                <w:lang w:val="en-US" w:eastAsia="zh-CN"/>
              </w:rPr>
              <w:t>10</w:t>
            </w:r>
            <w:r>
              <w:rPr>
                <w:rFonts w:hint="eastAsia" w:ascii="宋体" w:hAnsi="宋体" w:eastAsia="宋体" w:cs="宋体"/>
                <w:b/>
                <w:bCs/>
                <w:sz w:val="21"/>
                <w:szCs w:val="21"/>
                <w:lang w:val="zh-CN" w:eastAsia="zh-CN"/>
              </w:rPr>
              <w:t>%的扣除，用扣除后的价格参与评审。</w:t>
            </w:r>
          </w:p>
        </w:tc>
        <w:tc>
          <w:tcPr>
            <w:tcW w:w="695" w:type="dxa"/>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0" w:hRule="atLeast"/>
          <w:jc w:val="center"/>
        </w:trPr>
        <w:tc>
          <w:tcPr>
            <w:tcW w:w="1036" w:type="dxa"/>
            <w:vMerge w:val="restart"/>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技术部分</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55</w:t>
            </w:r>
            <w:r>
              <w:rPr>
                <w:rFonts w:hint="eastAsia" w:ascii="宋体" w:hAnsi="宋体" w:eastAsia="宋体" w:cs="宋体"/>
                <w:color w:val="000000"/>
                <w:kern w:val="0"/>
                <w:sz w:val="21"/>
                <w:szCs w:val="21"/>
                <w:lang w:bidi="ar"/>
              </w:rPr>
              <w:t>分）</w:t>
            </w:r>
          </w:p>
        </w:tc>
        <w:tc>
          <w:tcPr>
            <w:tcW w:w="1806"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设计重点、</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难点分析</w:t>
            </w:r>
          </w:p>
        </w:tc>
        <w:tc>
          <w:tcPr>
            <w:tcW w:w="5860" w:type="dxa"/>
            <w:vAlign w:val="center"/>
          </w:tcPr>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rPr>
            </w:pPr>
            <w:r>
              <w:rPr>
                <w:rFonts w:hint="eastAsia" w:ascii="宋体" w:hAnsi="宋体" w:eastAsia="宋体" w:cs="宋体"/>
                <w:sz w:val="21"/>
                <w:szCs w:val="21"/>
              </w:rPr>
              <w:t>针对本项目服务过程重点、难点、突发事件等的分析并制定完善、具体、可行的应对方案。</w:t>
            </w:r>
            <w:r>
              <w:rPr>
                <w:rFonts w:hint="eastAsia" w:ascii="宋体" w:hAnsi="宋体" w:eastAsia="宋体" w:cs="宋体"/>
                <w:sz w:val="21"/>
                <w:szCs w:val="21"/>
                <w:lang w:val="zh-CN"/>
              </w:rPr>
              <w:t>根据</w:t>
            </w:r>
            <w:r>
              <w:rPr>
                <w:rFonts w:hint="eastAsia" w:ascii="宋体" w:hAnsi="宋体" w:eastAsia="宋体" w:cs="宋体"/>
                <w:sz w:val="21"/>
                <w:szCs w:val="21"/>
                <w:lang w:val="en-US" w:eastAsia="zh-CN"/>
              </w:rPr>
              <w:t>投标文件的</w:t>
            </w:r>
            <w:r>
              <w:rPr>
                <w:rFonts w:hint="eastAsia" w:ascii="宋体" w:hAnsi="宋体" w:eastAsia="宋体" w:cs="宋体"/>
                <w:sz w:val="21"/>
                <w:szCs w:val="21"/>
                <w:lang w:val="zh-CN"/>
              </w:rPr>
              <w:t>响应程度</w:t>
            </w:r>
            <w:r>
              <w:rPr>
                <w:rFonts w:hint="eastAsia" w:ascii="宋体" w:hAnsi="宋体" w:eastAsia="宋体" w:cs="宋体"/>
                <w:sz w:val="21"/>
                <w:szCs w:val="21"/>
                <w:lang w:val="en-US" w:eastAsia="zh-CN"/>
              </w:rPr>
              <w:t>计0-5分</w:t>
            </w:r>
            <w:r>
              <w:rPr>
                <w:rFonts w:hint="eastAsia" w:ascii="宋体" w:hAnsi="宋体" w:eastAsia="宋体" w:cs="宋体"/>
                <w:sz w:val="21"/>
                <w:szCs w:val="21"/>
                <w:lang w:val="zh-CN" w:eastAsia="zh-CN"/>
              </w:rPr>
              <w:t>。</w:t>
            </w:r>
          </w:p>
        </w:tc>
        <w:tc>
          <w:tcPr>
            <w:tcW w:w="695" w:type="dxa"/>
            <w:vAlign w:val="center"/>
          </w:tcPr>
          <w:p>
            <w:pPr>
              <w:keepNext w:val="0"/>
              <w:keepLines w:val="0"/>
              <w:suppressLineNumbers w:val="0"/>
              <w:spacing w:before="0" w:beforeAutospacing="0" w:after="0" w:afterAutospacing="0"/>
              <w:ind w:left="0" w:right="0"/>
              <w:jc w:val="center"/>
              <w:textAlignment w:val="bottom"/>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1" w:hRule="atLeast"/>
          <w:jc w:val="center"/>
        </w:trPr>
        <w:tc>
          <w:tcPr>
            <w:tcW w:w="1036" w:type="dxa"/>
            <w:vMerge w:val="continue"/>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21"/>
                <w:szCs w:val="21"/>
                <w:lang w:eastAsia="zh-CN" w:bidi="ar"/>
              </w:rPr>
            </w:pPr>
          </w:p>
        </w:tc>
        <w:tc>
          <w:tcPr>
            <w:tcW w:w="1806" w:type="dxa"/>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项目总体设计方案</w:t>
            </w:r>
          </w:p>
        </w:tc>
        <w:tc>
          <w:tcPr>
            <w:tcW w:w="5860"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对本项目的建设目标和建设内容理解准确，</w:t>
            </w:r>
            <w:r>
              <w:rPr>
                <w:rFonts w:hint="eastAsia" w:ascii="宋体" w:hAnsi="宋体" w:eastAsia="宋体" w:cs="宋体"/>
                <w:sz w:val="21"/>
                <w:szCs w:val="21"/>
                <w:highlight w:val="none"/>
                <w:lang w:eastAsia="zh-CN"/>
              </w:rPr>
              <w:t>针</w:t>
            </w:r>
            <w:r>
              <w:rPr>
                <w:rFonts w:hint="eastAsia" w:ascii="宋体" w:hAnsi="宋体" w:eastAsia="宋体" w:cs="宋体"/>
                <w:sz w:val="21"/>
                <w:szCs w:val="21"/>
                <w:highlight w:val="none"/>
              </w:rPr>
              <w:t>对本项目提出</w:t>
            </w:r>
            <w:r>
              <w:rPr>
                <w:rFonts w:hint="eastAsia" w:ascii="宋体" w:hAnsi="宋体" w:eastAsia="宋体" w:cs="宋体"/>
                <w:sz w:val="21"/>
                <w:szCs w:val="21"/>
                <w:highlight w:val="none"/>
                <w:lang w:eastAsia="zh-CN"/>
              </w:rPr>
              <w:t>了</w:t>
            </w:r>
            <w:r>
              <w:rPr>
                <w:rFonts w:hint="eastAsia" w:ascii="宋体" w:hAnsi="宋体" w:eastAsia="宋体" w:cs="宋体"/>
                <w:sz w:val="21"/>
                <w:szCs w:val="21"/>
                <w:highlight w:val="none"/>
              </w:rPr>
              <w:t>具体可行的设计、实施方案，总体框架设计合理，</w:t>
            </w:r>
            <w:r>
              <w:rPr>
                <w:rFonts w:hint="eastAsia" w:ascii="宋体" w:hAnsi="宋体" w:eastAsia="宋体" w:cs="宋体"/>
                <w:sz w:val="21"/>
                <w:szCs w:val="21"/>
                <w:highlight w:val="none"/>
                <w:lang w:eastAsia="zh-CN"/>
              </w:rPr>
              <w:t>方案主题构思立意独特、新颖，符合场地特点要求</w:t>
            </w:r>
            <w:r>
              <w:rPr>
                <w:rFonts w:hint="eastAsia" w:ascii="宋体" w:hAnsi="宋体" w:eastAsia="宋体" w:cs="宋体"/>
                <w:sz w:val="21"/>
                <w:szCs w:val="21"/>
                <w:highlight w:val="none"/>
              </w:rPr>
              <w:t>，技术方案层次清晰，充分考虑用户实际需求。</w:t>
            </w:r>
            <w:r>
              <w:rPr>
                <w:rFonts w:hint="eastAsia" w:ascii="宋体" w:hAnsi="宋体" w:eastAsia="宋体" w:cs="宋体"/>
                <w:sz w:val="21"/>
                <w:szCs w:val="21"/>
                <w:highlight w:val="none"/>
                <w:lang w:val="zh-CN"/>
              </w:rPr>
              <w:t>根据</w:t>
            </w:r>
            <w:r>
              <w:rPr>
                <w:rFonts w:hint="eastAsia" w:ascii="宋体" w:hAnsi="宋体" w:eastAsia="宋体" w:cs="宋体"/>
                <w:sz w:val="21"/>
                <w:szCs w:val="21"/>
                <w:highlight w:val="none"/>
                <w:lang w:val="en-US" w:eastAsia="zh-CN"/>
              </w:rPr>
              <w:t>投标文件的</w:t>
            </w:r>
            <w:r>
              <w:rPr>
                <w:rFonts w:hint="eastAsia" w:ascii="宋体" w:hAnsi="宋体" w:eastAsia="宋体" w:cs="宋体"/>
                <w:sz w:val="21"/>
                <w:szCs w:val="21"/>
                <w:highlight w:val="none"/>
                <w:lang w:val="zh-CN"/>
              </w:rPr>
              <w:t>响应程度，</w:t>
            </w:r>
            <w:r>
              <w:rPr>
                <w:rFonts w:hint="eastAsia" w:ascii="宋体" w:hAnsi="宋体" w:eastAsia="宋体" w:cs="宋体"/>
                <w:sz w:val="21"/>
                <w:szCs w:val="21"/>
                <w:highlight w:val="none"/>
                <w:lang w:val="zh-CN" w:eastAsia="zh-CN"/>
              </w:rPr>
              <w:t>方案优良得</w:t>
            </w:r>
            <w:r>
              <w:rPr>
                <w:rFonts w:hint="eastAsia" w:ascii="宋体" w:hAnsi="宋体" w:eastAsia="宋体" w:cs="宋体"/>
                <w:sz w:val="21"/>
                <w:szCs w:val="21"/>
                <w:highlight w:val="none"/>
                <w:lang w:val="en-US" w:eastAsia="zh-CN"/>
              </w:rPr>
              <w:t>20-30</w:t>
            </w:r>
            <w:r>
              <w:rPr>
                <w:rFonts w:hint="eastAsia" w:ascii="宋体" w:hAnsi="宋体" w:eastAsia="宋体" w:cs="宋体"/>
                <w:sz w:val="21"/>
                <w:szCs w:val="21"/>
                <w:highlight w:val="none"/>
                <w:lang w:val="zh-CN" w:eastAsia="zh-CN"/>
              </w:rPr>
              <w:t>分，方案较好得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lang w:val="zh-CN" w:eastAsia="zh-CN"/>
              </w:rPr>
              <w:t>分，方案一般得0-</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val="zh-CN" w:eastAsia="zh-CN"/>
              </w:rPr>
              <w:t>分。</w:t>
            </w:r>
          </w:p>
        </w:tc>
        <w:tc>
          <w:tcPr>
            <w:tcW w:w="695" w:type="dxa"/>
            <w:vAlign w:val="center"/>
          </w:tcPr>
          <w:p>
            <w:pPr>
              <w:keepNext w:val="0"/>
              <w:keepLines w:val="0"/>
              <w:suppressLineNumbers w:val="0"/>
              <w:spacing w:before="0" w:beforeAutospacing="0" w:after="0" w:afterAutospacing="0"/>
              <w:ind w:left="0" w:leftChars="0" w:right="0" w:rightChars="0"/>
              <w:jc w:val="center"/>
              <w:textAlignment w:val="bottom"/>
              <w:rPr>
                <w:rFonts w:hint="default" w:ascii="宋体" w:hAnsi="宋体" w:eastAsia="宋体" w:cs="宋体"/>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3" w:hRule="atLeast"/>
          <w:jc w:val="center"/>
        </w:trPr>
        <w:tc>
          <w:tcPr>
            <w:tcW w:w="1036"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p>
        </w:tc>
        <w:tc>
          <w:tcPr>
            <w:tcW w:w="1806" w:type="dxa"/>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设计质量目标及保障措施</w:t>
            </w:r>
          </w:p>
        </w:tc>
        <w:tc>
          <w:tcPr>
            <w:tcW w:w="5860" w:type="dxa"/>
            <w:vAlign w:val="center"/>
          </w:tcPr>
          <w:p>
            <w:pPr>
              <w:keepNext w:val="0"/>
              <w:keepLines w:val="0"/>
              <w:suppressLineNumbers w:val="0"/>
              <w:spacing w:before="0" w:beforeAutospacing="0" w:after="0" w:afterAutospacing="0" w:line="320" w:lineRule="exact"/>
              <w:ind w:left="0" w:leftChars="0" w:right="0" w:rightChars="0"/>
              <w:jc w:val="left"/>
              <w:rPr>
                <w:rFonts w:hint="default" w:ascii="宋体" w:hAnsi="宋体" w:eastAsia="宋体" w:cs="宋体"/>
                <w:kern w:val="0"/>
                <w:sz w:val="21"/>
                <w:szCs w:val="21"/>
                <w:lang w:val="en-US" w:eastAsia="zh-CN"/>
              </w:rPr>
            </w:pPr>
            <w:r>
              <w:rPr>
                <w:rFonts w:hint="default" w:ascii="宋体" w:hAnsi="宋体" w:eastAsia="宋体" w:cs="宋体"/>
                <w:kern w:val="0"/>
                <w:sz w:val="21"/>
                <w:szCs w:val="21"/>
                <w:lang w:val="en-US" w:eastAsia="zh-CN"/>
              </w:rPr>
              <w:t>目标明确、保障措施可行性、操作性强得</w:t>
            </w:r>
            <w:r>
              <w:rPr>
                <w:rFonts w:hint="eastAsia" w:ascii="宋体" w:hAnsi="宋体" w:eastAsia="宋体" w:cs="宋体"/>
                <w:kern w:val="0"/>
                <w:sz w:val="21"/>
                <w:szCs w:val="21"/>
                <w:lang w:val="en-US" w:eastAsia="zh-CN"/>
              </w:rPr>
              <w:t>7-10</w:t>
            </w:r>
            <w:r>
              <w:rPr>
                <w:rFonts w:hint="default" w:ascii="宋体" w:hAnsi="宋体" w:eastAsia="宋体" w:cs="宋体"/>
                <w:kern w:val="0"/>
                <w:sz w:val="21"/>
                <w:szCs w:val="21"/>
                <w:lang w:val="en-US" w:eastAsia="zh-CN"/>
              </w:rPr>
              <w:t>分；目标较明确、保障措施可行性、操作性一般得</w:t>
            </w:r>
            <w:r>
              <w:rPr>
                <w:rFonts w:hint="eastAsia" w:ascii="宋体" w:hAnsi="宋体" w:eastAsia="宋体" w:cs="宋体"/>
                <w:kern w:val="0"/>
                <w:sz w:val="21"/>
                <w:szCs w:val="21"/>
                <w:lang w:val="en-US" w:eastAsia="zh-CN"/>
              </w:rPr>
              <w:t>4-7</w:t>
            </w:r>
            <w:r>
              <w:rPr>
                <w:rFonts w:hint="default" w:ascii="宋体" w:hAnsi="宋体" w:eastAsia="宋体" w:cs="宋体"/>
                <w:kern w:val="0"/>
                <w:sz w:val="21"/>
                <w:szCs w:val="21"/>
                <w:lang w:val="en-US" w:eastAsia="zh-CN"/>
              </w:rPr>
              <w:t>分；目标明确程度和保障措施可行性、操作性较差得0-</w:t>
            </w:r>
            <w:r>
              <w:rPr>
                <w:rFonts w:hint="eastAsia" w:ascii="宋体" w:hAnsi="宋体" w:eastAsia="宋体" w:cs="宋体"/>
                <w:kern w:val="0"/>
                <w:sz w:val="21"/>
                <w:szCs w:val="21"/>
                <w:lang w:val="en-US" w:eastAsia="zh-CN"/>
              </w:rPr>
              <w:t>4</w:t>
            </w:r>
            <w:r>
              <w:rPr>
                <w:rFonts w:hint="default" w:ascii="宋体" w:hAnsi="宋体" w:eastAsia="宋体" w:cs="宋体"/>
                <w:kern w:val="0"/>
                <w:sz w:val="21"/>
                <w:szCs w:val="21"/>
                <w:lang w:val="en-US" w:eastAsia="zh-CN"/>
              </w:rPr>
              <w:t>分。</w:t>
            </w:r>
          </w:p>
        </w:tc>
        <w:tc>
          <w:tcPr>
            <w:tcW w:w="695" w:type="dxa"/>
            <w:vAlign w:val="center"/>
          </w:tcPr>
          <w:p>
            <w:pPr>
              <w:keepNext w:val="0"/>
              <w:keepLines w:val="0"/>
              <w:suppressLineNumbers w:val="0"/>
              <w:spacing w:before="0" w:beforeAutospacing="0" w:after="0" w:afterAutospacing="0"/>
              <w:ind w:left="0" w:leftChars="0" w:right="0" w:rightChars="0"/>
              <w:jc w:val="center"/>
              <w:textAlignment w:val="bottom"/>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8" w:hRule="atLeast"/>
          <w:jc w:val="center"/>
        </w:trPr>
        <w:tc>
          <w:tcPr>
            <w:tcW w:w="1036"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p>
        </w:tc>
        <w:tc>
          <w:tcPr>
            <w:tcW w:w="1806" w:type="dxa"/>
            <w:vAlign w:val="center"/>
          </w:tcPr>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进度计划及</w:t>
            </w:r>
          </w:p>
          <w:p>
            <w:pPr>
              <w:keepNext w:val="0"/>
              <w:keepLines w:val="0"/>
              <w:widowControl/>
              <w:suppressLineNumbers w:val="0"/>
              <w:spacing w:before="0" w:beforeAutospacing="0" w:after="0" w:afterAutospacing="0"/>
              <w:ind w:left="0" w:leftChars="0" w:right="0" w:rightChars="0"/>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保障措施</w:t>
            </w:r>
          </w:p>
        </w:tc>
        <w:tc>
          <w:tcPr>
            <w:tcW w:w="5860" w:type="dxa"/>
            <w:vAlign w:val="center"/>
          </w:tcPr>
          <w:p>
            <w:pPr>
              <w:keepNext w:val="0"/>
              <w:keepLines w:val="0"/>
              <w:suppressLineNumbers w:val="0"/>
              <w:spacing w:before="0" w:beforeAutospacing="0" w:after="0" w:afterAutospacing="0" w:line="320" w:lineRule="exact"/>
              <w:ind w:left="0" w:leftChars="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进度计划合理、保障体系完善、保障措施可行性强得7-10分；</w:t>
            </w:r>
          </w:p>
          <w:p>
            <w:pPr>
              <w:keepNext w:val="0"/>
              <w:keepLines w:val="0"/>
              <w:suppressLineNumbers w:val="0"/>
              <w:spacing w:before="0" w:beforeAutospacing="0" w:after="0" w:afterAutospacing="0" w:line="320" w:lineRule="exact"/>
              <w:ind w:left="0" w:leftChars="0" w:right="0" w:rightChars="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进度计划较合理、保障体系较完善、保障措施可行性一般得4-7分；进度计划较合理、保障体系完善及保障措施可行性较差得0-4分。</w:t>
            </w:r>
          </w:p>
        </w:tc>
        <w:tc>
          <w:tcPr>
            <w:tcW w:w="695" w:type="dxa"/>
            <w:vAlign w:val="center"/>
          </w:tcPr>
          <w:p>
            <w:pPr>
              <w:keepNext w:val="0"/>
              <w:keepLines w:val="0"/>
              <w:suppressLineNumbers w:val="0"/>
              <w:spacing w:before="0" w:beforeAutospacing="0" w:after="0" w:afterAutospacing="0"/>
              <w:ind w:left="0" w:leftChars="0" w:right="0" w:rightChars="0"/>
              <w:jc w:val="center"/>
              <w:textAlignment w:val="bottom"/>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103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其他因素</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val="en-US" w:eastAsia="zh-CN" w:bidi="ar"/>
              </w:rPr>
              <w:t>20</w:t>
            </w:r>
            <w:r>
              <w:rPr>
                <w:rFonts w:hint="eastAsia" w:ascii="宋体" w:hAnsi="宋体" w:eastAsia="宋体" w:cs="宋体"/>
                <w:color w:val="000000"/>
                <w:kern w:val="0"/>
                <w:sz w:val="21"/>
                <w:szCs w:val="21"/>
                <w:lang w:bidi="ar"/>
              </w:rPr>
              <w:t>分）</w:t>
            </w:r>
          </w:p>
        </w:tc>
        <w:tc>
          <w:tcPr>
            <w:tcW w:w="1806"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项目负责人</w:t>
            </w:r>
          </w:p>
        </w:tc>
        <w:tc>
          <w:tcPr>
            <w:tcW w:w="5860" w:type="dxa"/>
            <w:vAlign w:val="center"/>
          </w:tcPr>
          <w:p>
            <w:pPr>
              <w:keepNext w:val="0"/>
              <w:keepLines w:val="0"/>
              <w:suppressLineNumbers w:val="0"/>
              <w:spacing w:before="0" w:beforeAutospacing="0" w:after="0" w:afterAutospacing="0" w:line="320" w:lineRule="exact"/>
              <w:ind w:left="0" w:right="0"/>
              <w:jc w:val="left"/>
              <w:rPr>
                <w:rFonts w:hint="default" w:ascii="宋体" w:hAnsi="宋体" w:eastAsia="宋体" w:cs="宋体"/>
                <w:sz w:val="21"/>
                <w:szCs w:val="21"/>
                <w:lang w:val="en-US"/>
              </w:rPr>
            </w:pPr>
            <w:r>
              <w:rPr>
                <w:rFonts w:hint="eastAsia" w:ascii="宋体" w:hAnsi="宋体" w:eastAsia="宋体" w:cs="宋体"/>
                <w:sz w:val="21"/>
                <w:szCs w:val="21"/>
                <w:lang w:val="en-US" w:eastAsia="zh-CN"/>
              </w:rPr>
              <w:t>拟派的项目负责人具有建筑工程相关专业高级工程师技术职称得1分，近三年（2019年8月至今）具有类似项目设计业绩（提供成交通知书或合同协议书），每增加一个得1分，最高得3分。</w:t>
            </w:r>
          </w:p>
        </w:tc>
        <w:tc>
          <w:tcPr>
            <w:tcW w:w="69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0" w:hRule="atLeast"/>
          <w:jc w:val="center"/>
        </w:trPr>
        <w:tc>
          <w:tcPr>
            <w:tcW w:w="1036"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highlight w:val="none"/>
                <w:lang w:bidi="ar"/>
              </w:rPr>
            </w:pPr>
          </w:p>
        </w:tc>
        <w:tc>
          <w:tcPr>
            <w:tcW w:w="1806" w:type="dxa"/>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人员配备</w:t>
            </w:r>
          </w:p>
        </w:tc>
        <w:tc>
          <w:tcPr>
            <w:tcW w:w="5860" w:type="dxa"/>
            <w:vAlign w:val="center"/>
          </w:tcPr>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拟投入本项目的组成人员中（除项目负责人）具有相关专业国家注册资格证书（建筑、结构、水、暖、电气、概算）专业</w:t>
            </w:r>
            <w:r>
              <w:rPr>
                <w:rFonts w:hint="eastAsia" w:ascii="宋体" w:hAnsi="宋体" w:eastAsia="宋体" w:cs="宋体"/>
                <w:sz w:val="21"/>
                <w:szCs w:val="21"/>
                <w:highlight w:val="none"/>
                <w:lang w:val="en-US" w:eastAsia="zh-CN"/>
              </w:rPr>
              <w:t>齐全得基本分3分</w:t>
            </w: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CN"/>
              </w:rPr>
              <w:t>每缺少一个专业扣1分，</w:t>
            </w:r>
            <w:r>
              <w:rPr>
                <w:rFonts w:hint="default" w:ascii="宋体" w:hAnsi="宋体" w:eastAsia="宋体" w:cs="宋体"/>
                <w:sz w:val="21"/>
                <w:szCs w:val="21"/>
                <w:highlight w:val="none"/>
                <w:lang w:val="en-US" w:eastAsia="zh-CN"/>
              </w:rPr>
              <w:t>每</w:t>
            </w:r>
            <w:r>
              <w:rPr>
                <w:rFonts w:hint="eastAsia" w:ascii="宋体" w:hAnsi="宋体" w:eastAsia="宋体" w:cs="宋体"/>
                <w:sz w:val="21"/>
                <w:szCs w:val="21"/>
                <w:highlight w:val="none"/>
                <w:lang w:val="en-US" w:eastAsia="zh-CN"/>
              </w:rPr>
              <w:t>增加</w:t>
            </w:r>
            <w:r>
              <w:rPr>
                <w:rFonts w:hint="default" w:ascii="宋体" w:hAnsi="宋体" w:eastAsia="宋体" w:cs="宋体"/>
                <w:sz w:val="21"/>
                <w:szCs w:val="21"/>
                <w:highlight w:val="none"/>
                <w:lang w:val="en-US" w:eastAsia="zh-CN"/>
              </w:rPr>
              <w:t>1</w:t>
            </w:r>
            <w:r>
              <w:rPr>
                <w:rFonts w:hint="eastAsia" w:ascii="宋体" w:hAnsi="宋体" w:eastAsia="宋体" w:cs="宋体"/>
                <w:sz w:val="21"/>
                <w:szCs w:val="21"/>
                <w:highlight w:val="none"/>
                <w:lang w:val="en-US" w:eastAsia="zh-CN"/>
              </w:rPr>
              <w:t>名</w:t>
            </w:r>
            <w:r>
              <w:rPr>
                <w:rFonts w:hint="default"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en-US" w:eastAsia="zh-CN"/>
              </w:rPr>
              <w:t>人员（或高级工程师）加0.5</w:t>
            </w:r>
            <w:r>
              <w:rPr>
                <w:rFonts w:hint="default" w:ascii="宋体" w:hAnsi="宋体" w:eastAsia="宋体" w:cs="宋体"/>
                <w:sz w:val="21"/>
                <w:szCs w:val="21"/>
                <w:highlight w:val="none"/>
                <w:lang w:val="en-US" w:eastAsia="zh-CN"/>
              </w:rPr>
              <w:t>分，最高得5分。</w:t>
            </w:r>
          </w:p>
        </w:tc>
        <w:tc>
          <w:tcPr>
            <w:tcW w:w="69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3" w:hRule="atLeast"/>
          <w:jc w:val="center"/>
        </w:trPr>
        <w:tc>
          <w:tcPr>
            <w:tcW w:w="1036"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1806"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业绩</w:t>
            </w:r>
          </w:p>
        </w:tc>
        <w:tc>
          <w:tcPr>
            <w:tcW w:w="5860" w:type="dxa"/>
            <w:vAlign w:val="center"/>
          </w:tcPr>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企业近三年（2019年8月至今）具有类似项目设计业绩（提供成交通知书或合同协议书），每一个增加2分，最高得6分。</w:t>
            </w:r>
          </w:p>
        </w:tc>
        <w:tc>
          <w:tcPr>
            <w:tcW w:w="69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5" w:hRule="atLeast"/>
          <w:jc w:val="center"/>
        </w:trPr>
        <w:tc>
          <w:tcPr>
            <w:tcW w:w="1036"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1806" w:type="dxa"/>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服务承诺</w:t>
            </w:r>
          </w:p>
        </w:tc>
        <w:tc>
          <w:tcPr>
            <w:tcW w:w="5860" w:type="dxa"/>
            <w:vAlign w:val="center"/>
          </w:tcPr>
          <w:p>
            <w:pPr>
              <w:keepNext w:val="0"/>
              <w:keepLines w:val="0"/>
              <w:suppressLineNumbers w:val="0"/>
              <w:spacing w:before="0" w:beforeAutospacing="0" w:after="0" w:afterAutospacing="0" w:line="320" w:lineRule="exact"/>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针对本项目向采购人提供的各项服务承诺（包括后期施工，相关技术支持服务、保修期满后咨询服务、优质优价服务）服务内容详实具体、可操作性强，根据投标文件的响应程度，计0-6分。</w:t>
            </w:r>
          </w:p>
        </w:tc>
        <w:tc>
          <w:tcPr>
            <w:tcW w:w="695" w:type="dxa"/>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bl>
    <w:p>
      <w:pPr>
        <w:spacing w:line="312"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注：1）评委打分超过得分界限或未按本方法赋分时，该评委的打分按废票处理。</w:t>
      </w:r>
    </w:p>
    <w:p>
      <w:pPr>
        <w:spacing w:line="312" w:lineRule="auto"/>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2）各种计算数字均保留两位小数，第三位“四舍五入”。 </w:t>
      </w:r>
    </w:p>
    <w:p>
      <w:pPr>
        <w:spacing w:line="312" w:lineRule="auto"/>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3）特殊情况处理：</w:t>
      </w:r>
    </w:p>
    <w:p>
      <w:pPr>
        <w:spacing w:line="312" w:lineRule="auto"/>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a</w:t>
      </w:r>
      <w:r>
        <w:rPr>
          <w:rFonts w:hint="eastAsia" w:ascii="宋体" w:hAnsi="宋体" w:eastAsia="宋体" w:cs="宋体"/>
          <w:sz w:val="24"/>
          <w:szCs w:val="24"/>
          <w:highlight w:val="none"/>
        </w:rPr>
        <w:t>、若出现综合得分相同时，投标报价低的为第一</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候选人，若投标报价得分相同，技术文件得分高者为第一</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候选人，若上述两项得分相同，则由全体评标委员会成员无记名投票，得票高者为第一</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候选人。</w:t>
      </w:r>
    </w:p>
    <w:p>
      <w:pPr>
        <w:spacing w:line="312" w:lineRule="auto"/>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rPr>
        <w:t>、评标过程中，若出现本评标方法以外的特殊情况时，将暂停评标，待评委会商议后再进行复会。</w:t>
      </w:r>
    </w:p>
    <w:p>
      <w:pPr>
        <w:spacing w:line="360" w:lineRule="auto"/>
        <w:ind w:firstLine="498" w:firstLineChars="200"/>
        <w:rPr>
          <w:rFonts w:hint="eastAsia" w:ascii="宋体" w:hAnsi="宋体" w:eastAsia="宋体" w:cs="宋体"/>
          <w:b/>
          <w:color w:val="000000" w:themeColor="text1"/>
          <w:spacing w:val="4"/>
          <w:sz w:val="24"/>
          <w:szCs w:val="24"/>
          <w:highlight w:val="none"/>
          <w:lang w:val="en-US" w:eastAsia="zh-CN"/>
        </w:rPr>
      </w:pPr>
      <w:r>
        <w:rPr>
          <w:rFonts w:hint="eastAsia" w:ascii="宋体" w:hAnsi="宋体" w:eastAsia="宋体" w:cs="宋体"/>
          <w:b/>
          <w:color w:val="000000" w:themeColor="text1"/>
          <w:spacing w:val="4"/>
          <w:sz w:val="24"/>
          <w:szCs w:val="24"/>
          <w:highlight w:val="none"/>
          <w:lang w:val="en-US" w:eastAsia="zh-CN"/>
        </w:rPr>
        <w:t>3.5无效投标的认定</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3.5.1在评审过程中，出现下列情形之一的，作为无效投标文件：</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未经过正常渠道购买</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名称与登记领取</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文件的单位名称不一致的；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（3）未按照</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文件规定交纳</w:t>
      </w: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保证金或提供保证金有瑕疵的；</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（4）未按照</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文件规定和要求签署、盖章的</w:t>
      </w:r>
      <w:r>
        <w:rPr>
          <w:rFonts w:hint="eastAsia" w:ascii="宋体" w:hAnsi="宋体" w:eastAsia="宋体" w:cs="宋体"/>
          <w:color w:val="000000"/>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（5）不具备</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文件中规定的资格条件和要求的</w:t>
      </w:r>
      <w:r>
        <w:rPr>
          <w:rFonts w:hint="eastAsia" w:ascii="宋体" w:hAnsi="宋体" w:eastAsia="宋体" w:cs="宋体"/>
          <w:color w:val="000000"/>
          <w:sz w:val="24"/>
          <w:szCs w:val="24"/>
          <w:highlight w:val="none"/>
          <w:lang w:eastAsia="zh-CN"/>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（6）未按照</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文件规定的格式要求编制</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）未按</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文件要求提交资格文件或提交资格文件有瑕疵的；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）提供服务内容出现漏项或数量与要求不符的；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w:t>
      </w:r>
      <w:r>
        <w:rPr>
          <w:rFonts w:hint="eastAsia" w:ascii="宋体" w:hAnsi="宋体" w:eastAsia="宋体" w:cs="宋体"/>
          <w:color w:val="000000"/>
          <w:sz w:val="24"/>
          <w:szCs w:val="24"/>
          <w:highlight w:val="none"/>
        </w:rPr>
        <w:t>有效期、</w:t>
      </w:r>
      <w:r>
        <w:rPr>
          <w:rFonts w:hint="eastAsia" w:ascii="宋体" w:hAnsi="宋体" w:eastAsia="宋体" w:cs="宋体"/>
          <w:color w:val="000000"/>
          <w:sz w:val="24"/>
          <w:szCs w:val="24"/>
          <w:highlight w:val="none"/>
          <w:lang w:eastAsia="zh-CN"/>
        </w:rPr>
        <w:t>服务期限</w:t>
      </w:r>
      <w:r>
        <w:rPr>
          <w:rFonts w:hint="eastAsia" w:ascii="宋体" w:hAnsi="宋体" w:eastAsia="宋体" w:cs="宋体"/>
          <w:color w:val="000000"/>
          <w:sz w:val="24"/>
          <w:szCs w:val="24"/>
          <w:highlight w:val="none"/>
        </w:rPr>
        <w:t>等条款不能满足</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文件要求的；</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0</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投标供应商</w:t>
      </w:r>
      <w:r>
        <w:rPr>
          <w:rFonts w:hint="eastAsia" w:ascii="宋体" w:hAnsi="宋体" w:eastAsia="宋体" w:cs="宋体"/>
          <w:color w:val="000000"/>
          <w:sz w:val="24"/>
          <w:szCs w:val="24"/>
          <w:highlight w:val="none"/>
        </w:rPr>
        <w:t>的报价超过了</w:t>
      </w:r>
      <w:r>
        <w:rPr>
          <w:rFonts w:hint="eastAsia" w:ascii="宋体" w:hAnsi="宋体" w:eastAsia="宋体" w:cs="宋体"/>
          <w:color w:val="000000"/>
          <w:sz w:val="24"/>
          <w:szCs w:val="24"/>
          <w:highlight w:val="none"/>
          <w:lang w:eastAsia="zh-CN"/>
        </w:rPr>
        <w:t>最高</w:t>
      </w:r>
      <w:r>
        <w:rPr>
          <w:rFonts w:hint="eastAsia" w:ascii="宋体" w:hAnsi="宋体" w:eastAsia="宋体" w:cs="宋体"/>
          <w:color w:val="000000"/>
          <w:sz w:val="24"/>
          <w:szCs w:val="24"/>
          <w:highlight w:val="none"/>
        </w:rPr>
        <w:t>限价；</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）响应文件中附有采购人不能接受的条件；</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）未载明或者载明的</w:t>
      </w:r>
      <w:r>
        <w:rPr>
          <w:rFonts w:hint="eastAsia" w:ascii="宋体" w:hAnsi="宋体" w:eastAsia="宋体" w:cs="宋体"/>
          <w:color w:val="000000"/>
          <w:sz w:val="24"/>
          <w:szCs w:val="24"/>
          <w:highlight w:val="none"/>
          <w:lang w:eastAsia="zh-CN"/>
        </w:rPr>
        <w:t>招标</w:t>
      </w:r>
      <w:r>
        <w:rPr>
          <w:rFonts w:hint="eastAsia" w:ascii="宋体" w:hAnsi="宋体" w:eastAsia="宋体" w:cs="宋体"/>
          <w:color w:val="000000"/>
          <w:sz w:val="24"/>
          <w:szCs w:val="24"/>
          <w:highlight w:val="none"/>
        </w:rPr>
        <w:t>项目质量标准及其他政府采购合同实质性内容与</w:t>
      </w:r>
      <w:r>
        <w:rPr>
          <w:rFonts w:hint="eastAsia" w:ascii="宋体" w:hAnsi="宋体" w:eastAsia="宋体" w:cs="宋体"/>
          <w:color w:val="000000"/>
          <w:sz w:val="24"/>
          <w:szCs w:val="24"/>
          <w:highlight w:val="none"/>
          <w:lang w:eastAsia="zh-CN"/>
        </w:rPr>
        <w:t>招标文件要求不一致；</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（13）投标文件不符合招标文件规定的其他情形的。</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3.5.2</w:t>
      </w:r>
      <w:r>
        <w:rPr>
          <w:rFonts w:hint="eastAsia" w:ascii="宋体" w:hAnsi="宋体" w:eastAsia="宋体" w:cs="宋体"/>
          <w:color w:val="000000"/>
          <w:sz w:val="24"/>
          <w:szCs w:val="24"/>
          <w:highlight w:val="none"/>
          <w:lang w:eastAsia="zh-CN"/>
        </w:rPr>
        <w:t>评标委员会应对在评标过程中发现的投标供应商与投标供应商之间、投标供应商与采购人之间存在的串通投标的情形进行评审和认定。投标供应商存在串通投标、弄虚作假、行贿等违法行为的，评标委员会应否决其投标。</w:t>
      </w:r>
    </w:p>
    <w:p>
      <w:pPr>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（1）有下列情形之一的，属于投标</w:t>
      </w:r>
      <w:r>
        <w:rPr>
          <w:rFonts w:hint="eastAsia" w:ascii="宋体" w:hAnsi="宋体" w:eastAsia="宋体" w:cs="宋体"/>
          <w:color w:val="000000"/>
          <w:sz w:val="24"/>
          <w:szCs w:val="24"/>
          <w:highlight w:val="none"/>
          <w:lang w:eastAsia="zh-CN"/>
        </w:rPr>
        <w:t>供应商恶意</w:t>
      </w:r>
      <w:r>
        <w:rPr>
          <w:rFonts w:hint="eastAsia" w:ascii="宋体" w:hAnsi="宋体" w:eastAsia="宋体" w:cs="宋体"/>
          <w:color w:val="000000"/>
          <w:sz w:val="24"/>
          <w:szCs w:val="24"/>
          <w:highlight w:val="none"/>
        </w:rPr>
        <w:t xml:space="preserve">串通投标：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color w:val="000000"/>
          <w:sz w:val="24"/>
          <w:szCs w:val="24"/>
          <w:highlight w:val="none"/>
        </w:rPr>
        <w:t>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之间协商投标报价</w:t>
      </w:r>
      <w:r>
        <w:rPr>
          <w:rFonts w:hint="eastAsia" w:ascii="宋体" w:hAnsi="宋体" w:eastAsia="宋体" w:cs="宋体"/>
          <w:color w:val="000000"/>
          <w:sz w:val="24"/>
          <w:szCs w:val="24"/>
          <w:highlight w:val="none"/>
          <w:lang w:eastAsia="zh-CN"/>
        </w:rPr>
        <w:t>、技术方案</w:t>
      </w:r>
      <w:r>
        <w:rPr>
          <w:rFonts w:hint="eastAsia" w:ascii="宋体" w:hAnsi="宋体" w:eastAsia="宋体" w:cs="宋体"/>
          <w:color w:val="000000"/>
          <w:sz w:val="24"/>
          <w:szCs w:val="24"/>
          <w:highlight w:val="none"/>
        </w:rPr>
        <w:t>等投标文件的实质性内容</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之间</w:t>
      </w:r>
      <w:r>
        <w:rPr>
          <w:rFonts w:hint="eastAsia" w:ascii="宋体" w:hAnsi="宋体" w:eastAsia="宋体" w:cs="宋体"/>
          <w:sz w:val="24"/>
          <w:szCs w:val="24"/>
          <w:highlight w:val="none"/>
          <w:lang w:eastAsia="zh-CN"/>
        </w:rPr>
        <w:t>事先约定由某一特定投标供应商中标、成交的</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lang w:eastAsia="zh-CN"/>
        </w:rPr>
        <w:t>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lang w:eastAsia="zh-CN"/>
        </w:rPr>
        <w:t>之间商定部分投标供应商放弃投标或成交；</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d.属于同一集团、协会、商会等组织成员的投标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按照该组织要求协同投标；</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之间为谋取</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或排斥特定投标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而采取的其他联合行动。</w:t>
      </w:r>
    </w:p>
    <w:p>
      <w:pPr>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（2）有下列情形之一的，视为投标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相互串通投标：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a.不同投标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 xml:space="preserve">的投标文件由同一单位或个人编制；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b.不同投标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 xml:space="preserve">委托同一单位或个人办理投标事宜；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c.不同投标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的投标文件载明的项目管理成员</w:t>
      </w:r>
      <w:r>
        <w:rPr>
          <w:rFonts w:hint="eastAsia" w:ascii="宋体" w:hAnsi="宋体" w:eastAsia="宋体" w:cs="宋体"/>
          <w:sz w:val="24"/>
          <w:szCs w:val="24"/>
          <w:highlight w:val="none"/>
          <w:lang w:eastAsia="zh-CN"/>
        </w:rPr>
        <w:t>或联系人员</w:t>
      </w:r>
      <w:r>
        <w:rPr>
          <w:rFonts w:hint="eastAsia" w:ascii="宋体" w:hAnsi="宋体" w:eastAsia="宋体" w:cs="宋体"/>
          <w:sz w:val="24"/>
          <w:szCs w:val="24"/>
          <w:highlight w:val="none"/>
        </w:rPr>
        <w:t xml:space="preserve">为同一人；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d.不同投标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 xml:space="preserve">的投标文件异常一致或投标报价呈规律性差异；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e.不同投标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 xml:space="preserve">的投标文件相互混装；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f.不同投标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的投标保证金从同一单位或个人的账户转出。</w:t>
      </w:r>
    </w:p>
    <w:p>
      <w:pPr>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（3）有下列情形之一的，属于</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人与投标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 xml:space="preserve">串通投标：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在开标前开启投标文件并将有关信息泄露给其他投标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直接或间接向投标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sz w:val="24"/>
          <w:szCs w:val="24"/>
          <w:highlight w:val="none"/>
        </w:rPr>
        <w:t xml:space="preserve">泄露标底、评标委员会成员等信息；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c.</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明示或暗示投标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sz w:val="24"/>
          <w:szCs w:val="24"/>
          <w:highlight w:val="none"/>
        </w:rPr>
        <w:t xml:space="preserve">压低或抬高投标报价；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授意投标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sz w:val="24"/>
          <w:szCs w:val="24"/>
          <w:highlight w:val="none"/>
        </w:rPr>
        <w:t xml:space="preserve">撤换、修改投标文件；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明示或暗示投标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sz w:val="24"/>
          <w:szCs w:val="24"/>
          <w:highlight w:val="none"/>
        </w:rPr>
        <w:t>为特定投标</w:t>
      </w:r>
      <w:r>
        <w:rPr>
          <w:rFonts w:hint="eastAsia" w:ascii="宋体" w:hAnsi="宋体" w:eastAsia="宋体" w:cs="宋体"/>
          <w:color w:val="000000"/>
          <w:sz w:val="24"/>
          <w:szCs w:val="24"/>
          <w:highlight w:val="none"/>
          <w:lang w:eastAsia="zh-CN"/>
        </w:rPr>
        <w:t>供应商成交</w:t>
      </w:r>
      <w:r>
        <w:rPr>
          <w:rFonts w:hint="eastAsia" w:ascii="宋体" w:hAnsi="宋体" w:eastAsia="宋体" w:cs="宋体"/>
          <w:sz w:val="24"/>
          <w:szCs w:val="24"/>
          <w:highlight w:val="none"/>
        </w:rPr>
        <w:t xml:space="preserve">提供方便；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与投标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rPr>
        <w:t>为谋求特定投标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 xml:space="preserve">而采取的其他串通行为。 </w:t>
      </w:r>
    </w:p>
    <w:p>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（4）投标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有下列情形之一的，属于弄虚作假的行为：</w:t>
      </w:r>
      <w:r>
        <w:rPr>
          <w:rFonts w:hint="eastAsia" w:ascii="宋体" w:hAnsi="宋体" w:eastAsia="宋体" w:cs="宋体"/>
          <w:sz w:val="24"/>
          <w:szCs w:val="24"/>
          <w:highlight w:val="none"/>
        </w:rPr>
        <w:t xml:space="preserve">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a.使用通过受让或租借等方式获取的资格、资质证书投标；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b.使用伪造、变造的许可证件；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c.提供虚假的财务状况或业绩； </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d</w:t>
      </w:r>
      <w:r>
        <w:rPr>
          <w:rFonts w:hint="eastAsia" w:ascii="宋体" w:hAnsi="宋体" w:eastAsia="宋体" w:cs="宋体"/>
          <w:sz w:val="24"/>
          <w:szCs w:val="24"/>
          <w:highlight w:val="none"/>
        </w:rPr>
        <w:t xml:space="preserve">.提供虚假的信用状况； </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e</w:t>
      </w:r>
      <w:r>
        <w:rPr>
          <w:rFonts w:hint="eastAsia" w:ascii="宋体" w:hAnsi="宋体" w:eastAsia="宋体" w:cs="宋体"/>
          <w:sz w:val="24"/>
          <w:szCs w:val="24"/>
          <w:highlight w:val="none"/>
        </w:rPr>
        <w:t>.其他弄虚作假的行为。</w:t>
      </w:r>
    </w:p>
    <w:p>
      <w:pPr>
        <w:keepNext w:val="0"/>
        <w:keepLines w:val="0"/>
        <w:pageBreakBefore w:val="0"/>
        <w:kinsoku/>
        <w:wordWrap/>
        <w:overflowPunct/>
        <w:topLinePunct w:val="0"/>
        <w:bidi w:val="0"/>
        <w:spacing w:line="360" w:lineRule="auto"/>
        <w:ind w:firstLine="498" w:firstLineChars="200"/>
        <w:textAlignment w:val="auto"/>
        <w:rPr>
          <w:rFonts w:hint="eastAsia" w:ascii="宋体" w:hAnsi="宋体" w:eastAsia="宋体" w:cs="宋体"/>
          <w:b/>
          <w:color w:val="000000" w:themeColor="text1"/>
          <w:spacing w:val="4"/>
          <w:sz w:val="24"/>
          <w:szCs w:val="24"/>
          <w:highlight w:val="none"/>
        </w:rPr>
      </w:pPr>
      <w:r>
        <w:rPr>
          <w:rFonts w:hint="eastAsia" w:ascii="宋体" w:hAnsi="宋体" w:eastAsia="宋体" w:cs="宋体"/>
          <w:b/>
          <w:color w:val="000000" w:themeColor="text1"/>
          <w:spacing w:val="4"/>
          <w:sz w:val="24"/>
          <w:szCs w:val="24"/>
          <w:highlight w:val="none"/>
        </w:rPr>
        <w:t>3.</w:t>
      </w:r>
      <w:r>
        <w:rPr>
          <w:rFonts w:hint="eastAsia" w:ascii="宋体" w:hAnsi="宋体" w:eastAsia="宋体" w:cs="宋体"/>
          <w:b/>
          <w:color w:val="000000" w:themeColor="text1"/>
          <w:spacing w:val="4"/>
          <w:sz w:val="24"/>
          <w:szCs w:val="24"/>
          <w:highlight w:val="none"/>
          <w:lang w:val="en-US" w:eastAsia="zh-CN"/>
        </w:rPr>
        <w:t>6</w:t>
      </w:r>
      <w:r>
        <w:rPr>
          <w:rFonts w:hint="eastAsia" w:ascii="宋体" w:hAnsi="宋体" w:eastAsia="宋体" w:cs="宋体"/>
          <w:b/>
          <w:color w:val="000000" w:themeColor="text1"/>
          <w:spacing w:val="4"/>
          <w:sz w:val="24"/>
          <w:szCs w:val="24"/>
          <w:highlight w:val="none"/>
        </w:rPr>
        <w:t xml:space="preserve"> </w:t>
      </w:r>
      <w:r>
        <w:rPr>
          <w:rFonts w:hint="eastAsia" w:ascii="宋体" w:hAnsi="宋体" w:eastAsia="宋体" w:cs="宋体"/>
          <w:b/>
          <w:color w:val="000000" w:themeColor="text1"/>
          <w:spacing w:val="4"/>
          <w:sz w:val="24"/>
          <w:szCs w:val="24"/>
          <w:highlight w:val="none"/>
          <w:lang w:eastAsia="zh-CN"/>
        </w:rPr>
        <w:t>落实</w:t>
      </w:r>
      <w:r>
        <w:rPr>
          <w:rFonts w:hint="eastAsia" w:ascii="宋体" w:hAnsi="宋体" w:eastAsia="宋体" w:cs="宋体"/>
          <w:b/>
          <w:color w:val="000000" w:themeColor="text1"/>
          <w:spacing w:val="4"/>
          <w:sz w:val="24"/>
          <w:szCs w:val="24"/>
          <w:highlight w:val="none"/>
        </w:rPr>
        <w:t>政府采购政策评分标准</w:t>
      </w:r>
    </w:p>
    <w:p>
      <w:pPr>
        <w:spacing w:line="360" w:lineRule="auto"/>
        <w:ind w:firstLine="498" w:firstLineChars="200"/>
        <w:rPr>
          <w:rFonts w:hint="eastAsia" w:ascii="宋体" w:hAnsi="宋体" w:eastAsia="宋体" w:cs="宋体"/>
          <w:b/>
          <w:spacing w:val="4"/>
          <w:sz w:val="24"/>
          <w:szCs w:val="24"/>
          <w:highlight w:val="none"/>
          <w:lang w:val="en-US" w:eastAsia="zh-CN"/>
        </w:rPr>
      </w:pPr>
      <w:r>
        <w:rPr>
          <w:rFonts w:hint="eastAsia" w:ascii="宋体" w:hAnsi="宋体" w:eastAsia="宋体" w:cs="宋体"/>
          <w:b/>
          <w:spacing w:val="4"/>
          <w:sz w:val="24"/>
          <w:szCs w:val="24"/>
          <w:highlight w:val="none"/>
        </w:rPr>
        <w:t>1、政策性扣减范围</w:t>
      </w:r>
      <w:r>
        <w:rPr>
          <w:rFonts w:hint="eastAsia" w:ascii="宋体" w:hAnsi="宋体" w:eastAsia="宋体" w:cs="宋体"/>
          <w:b/>
          <w:spacing w:val="4"/>
          <w:sz w:val="24"/>
          <w:szCs w:val="24"/>
          <w:highlight w:val="none"/>
          <w:lang w:val="en-US" w:eastAsia="zh-CN"/>
        </w:rPr>
        <w:t xml:space="preserve">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sz w:val="24"/>
          <w:szCs w:val="24"/>
          <w:highlight w:val="none"/>
          <w:lang w:val="en-US" w:eastAsia="zh-CN"/>
        </w:rPr>
        <w:t>符合小型、微型企业或监狱企业、残疾人福利性单位条件的，其报价评审时将按相应比例进行扣减。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1.2根据《政府采购促进中小企业发展管理办法》（财库﹝2020﹞46 号）的规定，小型、微型企业应当同时符合以下条件：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1.2.1在货物采购项目中，货物由中小企业制造，即货物由中小企业生产且使用该中小企业商号或者注册商标；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1.2.2在工程采购项目中，工程由中小企业承建，即工程施工单位为中小企业</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1.2.3在服务采购项目中，服务由中小企业承接，即提供服务的人员为中小企业依照《中华人民共和国劳动合同法》订立劳动合同的从业人员。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1.3采购人拟采购产品属于品目清单范围的，采购人及其采购代理机构应当依据国家确定的认证机构出具的、处于有效期之内的节能产品、环境标志产品认证证书，对获得证书的产品实施政府优先采购或强制采购。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1.4监狱企业参加政府采购活动时，应当提供由省级以上监狱管理局、戒毒管理局(含新疆生产建设兵团)出具的属于监狱企业的证明文件。监狱企业参加政府采购活动时，视同小型、微型企业。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2、政策性扣减方式：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在政府采购活动中，供应商提供的货物、工程或者服务</w:t>
      </w:r>
      <w:r>
        <w:rPr>
          <w:rFonts w:hint="eastAsia" w:ascii="宋体" w:hAnsi="宋体" w:eastAsia="宋体" w:cs="宋体"/>
          <w:sz w:val="24"/>
          <w:szCs w:val="24"/>
          <w:highlight w:val="none"/>
          <w:lang w:val="en-US" w:eastAsia="zh-CN"/>
        </w:rPr>
        <w:t>符合下列情形的，享受本办法规定的中小企业扶持政策：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对符合《关于进一步加大政府采购支持中小企业力度的通知》（财库〔2022〕19号）规定</w:t>
      </w:r>
      <w:r>
        <w:rPr>
          <w:rFonts w:hint="eastAsia" w:ascii="宋体" w:hAnsi="宋体" w:eastAsia="宋体" w:cs="宋体"/>
          <w:b w:val="0"/>
          <w:bCs w:val="0"/>
          <w:sz w:val="24"/>
          <w:szCs w:val="24"/>
          <w:highlight w:val="none"/>
          <w:lang w:val="en-US" w:eastAsia="zh-CN"/>
        </w:rPr>
        <w:t>的</w:t>
      </w:r>
      <w:r>
        <w:rPr>
          <w:rFonts w:hint="eastAsia" w:ascii="宋体" w:hAnsi="宋体" w:eastAsia="宋体" w:cs="宋体"/>
          <w:b/>
          <w:bCs/>
          <w:sz w:val="24"/>
          <w:szCs w:val="24"/>
          <w:highlight w:val="none"/>
          <w:lang w:val="en-US" w:eastAsia="zh-CN"/>
        </w:rPr>
        <w:t>货物、服务的小微企业报价给予10%</w:t>
      </w:r>
      <w:r>
        <w:rPr>
          <w:rFonts w:hint="eastAsia" w:ascii="宋体" w:hAnsi="宋体" w:eastAsia="宋体" w:cs="宋体"/>
          <w:b w:val="0"/>
          <w:bCs w:val="0"/>
          <w:sz w:val="24"/>
          <w:szCs w:val="24"/>
          <w:highlight w:val="none"/>
          <w:lang w:val="en-US" w:eastAsia="zh-CN"/>
        </w:rPr>
        <w:t>（工程项目为3%）的</w:t>
      </w:r>
      <w:r>
        <w:rPr>
          <w:rFonts w:hint="eastAsia" w:ascii="宋体" w:hAnsi="宋体" w:eastAsia="宋体" w:cs="宋体"/>
          <w:sz w:val="24"/>
          <w:szCs w:val="24"/>
          <w:highlight w:val="none"/>
          <w:lang w:val="en-US" w:eastAsia="zh-CN"/>
        </w:rPr>
        <w:t>扣除，用扣除后的价格参加评审。适用招标投标法的政府采购工程建设项目，采用综合评估法但未采用低价优先法计算价格分的，评标时应当在采用原报价进行评分的基础上增加其价格得分的3%作为其价格分。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 30%以上的</w:t>
      </w:r>
      <w:r>
        <w:rPr>
          <w:rFonts w:hint="eastAsia" w:ascii="宋体" w:hAnsi="宋体" w:eastAsia="宋体" w:cs="宋体"/>
          <w:b w:val="0"/>
          <w:bCs w:val="0"/>
          <w:sz w:val="24"/>
          <w:szCs w:val="24"/>
          <w:highlight w:val="none"/>
          <w:lang w:val="en-US" w:eastAsia="zh-CN"/>
        </w:rPr>
        <w:t>，采购人、采购代理机构应当对联合体或者大中型企业的报价给予 4%（工程项目为 1%）的扣除，用</w:t>
      </w:r>
      <w:r>
        <w:rPr>
          <w:rFonts w:hint="eastAsia" w:ascii="宋体" w:hAnsi="宋体" w:eastAsia="宋体" w:cs="宋体"/>
          <w:sz w:val="24"/>
          <w:szCs w:val="24"/>
          <w:highlight w:val="none"/>
          <w:lang w:val="en-US" w:eastAsia="zh-CN"/>
        </w:rPr>
        <w:t>扣除后的价格参加评审。适用招标投标法的政府采购工程建设项目，采用综合评估法但未采用低价优先法计算价格分的，评标时应当在采用原报价进行评分的基础上增加其价格得分的 1%作为其价格分。组成联合体或者接受分包的小微企业与联合体内其他企业、分包企业之间存在直接控股、管理关系的，不享受价格扣除优惠政策。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sz w:val="24"/>
          <w:szCs w:val="24"/>
          <w:highlight w:val="none"/>
          <w:lang w:val="en-US" w:eastAsia="zh-CN"/>
        </w:rPr>
      </w:pPr>
      <w:bookmarkStart w:id="154" w:name="_Toc40896065"/>
      <w:bookmarkStart w:id="155" w:name="_Toc18916"/>
      <w:bookmarkStart w:id="156" w:name="_Toc18518"/>
      <w:bookmarkStart w:id="157" w:name="_Toc19413"/>
      <w:bookmarkStart w:id="158" w:name="_Toc32174"/>
      <w:r>
        <w:rPr>
          <w:rFonts w:hint="eastAsia" w:ascii="宋体" w:hAnsi="宋体" w:eastAsia="宋体" w:cs="宋体"/>
          <w:sz w:val="24"/>
          <w:szCs w:val="24"/>
          <w:highlight w:val="none"/>
          <w:lang w:val="en-US" w:eastAsia="zh-CN"/>
        </w:rPr>
        <w:t>2-1、中小企业的价格评分标准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（1）对小型、微型企业产品的价格给予10%的扣除，用扣除后的价格参与评审，其评标价=投标报价*（1-10%）。</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联合体共同参加专门面向中小企业的政府采购活动，联合协议中约定，小型和微型企业的协议合同金额占到联合体协议合同金额的30%以上的，可给予联合体4%的价格扣除，用扣除后的价格参与评审，其评标价=投标报价*（1-4%）。</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（3）参加政府采购活动的中小企业应当提供《中小企业声明函》（见附件1），不提供的或提供有瑕疵的，在评审时不享受政府采购优惠政策。投标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sz w:val="24"/>
          <w:szCs w:val="24"/>
          <w:highlight w:val="none"/>
          <w:lang w:val="en-US" w:eastAsia="zh-CN"/>
        </w:rPr>
        <w:t>须做出承诺，保证真实性，如有虚假，将依法承担相应责任。</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中小企业按《政府采购促进中小企业发展管理办法》（财库【2020】46号）和《工业和信息化部、国家统计局、国家发展和改革委员会、财政部关于印发&lt;中小企业划型标准规定&gt;的通知》（工信部联企业【2011】300号）文件规定标准确认。</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2-2、监狱企业的价格评分标准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（2）监狱企业属于小型、微型企业的，不重复享受政策。 </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监狱企业参加政府采购活动时，应当提供由省级以上监狱管理局、戒毒管理局（含新疆生产建设兵团）出具的属于监狱企业的证明文件。不提供或提供有瑕疵的不视为监狱企业，在评审时不享受政府采购优惠政策。</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（4）监狱企业按《财政部、司法部关于政府采购支持监狱企业发展有关问题的通知》（财库〔2014〕68号）文件规定标准执行。</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2-3、残疾人福利性单位的价格评分标准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（2）残疾人福利性单位属于小型、微型企业的，不重复享受政策。</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（3）符合条件的残疾人福利性单位在参加政府采购活动时，应当提供《残疾人福利性单位声明函》（见附件），并对声明的真实性负责。未提供的不视为残疾人福利性单位，在评审时不享受政府采购优惠政策。</w:t>
      </w:r>
    </w:p>
    <w:p>
      <w:pPr>
        <w:spacing w:line="312" w:lineRule="auto"/>
        <w:outlineLvl w:val="1"/>
        <w:rPr>
          <w:rFonts w:hint="eastAsia" w:ascii="宋体" w:hAnsi="宋体" w:eastAsia="宋体" w:cs="宋体"/>
          <w:b/>
          <w:bCs/>
          <w:sz w:val="24"/>
          <w:szCs w:val="24"/>
          <w:highlight w:val="none"/>
        </w:rPr>
      </w:pPr>
      <w:bookmarkStart w:id="159" w:name="_Toc13342"/>
      <w:r>
        <w:rPr>
          <w:rFonts w:hint="eastAsia" w:ascii="宋体" w:hAnsi="宋体" w:eastAsia="宋体" w:cs="宋体"/>
          <w:b/>
          <w:bCs/>
          <w:sz w:val="24"/>
          <w:szCs w:val="24"/>
          <w:highlight w:val="none"/>
        </w:rPr>
        <w:t>四、评标结果</w:t>
      </w:r>
      <w:bookmarkEnd w:id="154"/>
      <w:bookmarkEnd w:id="155"/>
      <w:bookmarkEnd w:id="156"/>
      <w:bookmarkEnd w:id="157"/>
      <w:bookmarkEnd w:id="158"/>
      <w:bookmarkEnd w:id="159"/>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4.1评标委员会依据本章规定的评分标准进行评分，按投标供应商最终得分由高到低的顺序推荐3名成交候选人，并标明推荐顺序。</w:t>
      </w:r>
    </w:p>
    <w:p>
      <w:pPr>
        <w:spacing w:line="360" w:lineRule="auto"/>
        <w:ind w:firstLine="480" w:firstLineChars="200"/>
        <w:rPr>
          <w:rFonts w:hint="eastAsia" w:ascii="宋体" w:hAnsi="宋体" w:eastAsia="宋体" w:cs="宋体"/>
          <w:sz w:val="24"/>
          <w:szCs w:val="24"/>
          <w:highlight w:val="none"/>
          <w:lang w:val="en-US"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sz w:val="24"/>
          <w:szCs w:val="24"/>
          <w:highlight w:val="none"/>
          <w:lang w:val="en-US" w:eastAsia="zh-CN"/>
        </w:rPr>
        <w:t>4.2评标结果由全体评标委员会成员签字确认。</w:t>
      </w:r>
    </w:p>
    <w:p>
      <w:pPr>
        <w:pStyle w:val="3"/>
        <w:rPr>
          <w:rFonts w:hint="eastAsia" w:ascii="宋体" w:hAnsi="宋体" w:eastAsia="宋体" w:cs="宋体"/>
          <w:sz w:val="32"/>
          <w:szCs w:val="32"/>
          <w:highlight w:val="none"/>
          <w:lang w:eastAsia="zh-CN"/>
        </w:rPr>
      </w:pPr>
      <w:bookmarkStart w:id="160" w:name="_Toc3053"/>
      <w:r>
        <w:rPr>
          <w:rFonts w:hint="eastAsia" w:ascii="宋体" w:hAnsi="宋体" w:eastAsia="宋体" w:cs="宋体"/>
          <w:sz w:val="32"/>
          <w:szCs w:val="32"/>
          <w:highlight w:val="none"/>
          <w:lang w:eastAsia="zh-CN"/>
        </w:rPr>
        <w:t>第四章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lang w:eastAsia="zh-CN"/>
        </w:rPr>
        <w:t>采购内容及要求</w:t>
      </w:r>
      <w:bookmarkEnd w:id="160"/>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一、项目概况</w:t>
      </w:r>
    </w:p>
    <w:p>
      <w:pPr>
        <w:pStyle w:val="3"/>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bookmarkStart w:id="161" w:name="_Toc30773"/>
      <w:bookmarkStart w:id="162" w:name="_Toc4012"/>
      <w:bookmarkStart w:id="163" w:name="_Toc18248"/>
      <w:bookmarkStart w:id="164" w:name="_Toc371"/>
      <w:r>
        <w:rPr>
          <w:rFonts w:hint="eastAsia" w:ascii="宋体" w:hAnsi="宋体" w:eastAsia="宋体" w:cs="宋体"/>
          <w:b w:val="0"/>
          <w:bCs w:val="0"/>
          <w:sz w:val="24"/>
          <w:szCs w:val="24"/>
          <w:highlight w:val="none"/>
          <w:lang w:val="en-US" w:eastAsia="zh-CN"/>
        </w:rPr>
        <w:t>1.1项目名称：</w:t>
      </w:r>
      <w:bookmarkEnd w:id="161"/>
      <w:bookmarkEnd w:id="162"/>
      <w:r>
        <w:rPr>
          <w:rFonts w:hint="eastAsia" w:ascii="宋体" w:hAnsi="宋体" w:eastAsia="宋体" w:cs="宋体"/>
          <w:b w:val="0"/>
          <w:bCs w:val="0"/>
          <w:sz w:val="24"/>
          <w:szCs w:val="24"/>
          <w:highlight w:val="none"/>
          <w:lang w:val="en-US" w:eastAsia="zh-CN"/>
        </w:rPr>
        <w:t>陇县群众文化活动中心建设项目总平面规划图、方案设计、初步设计、施工图设计等全过程设计服务</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bookmarkStart w:id="165" w:name="_Toc5727"/>
      <w:bookmarkStart w:id="166" w:name="_Toc25651"/>
      <w:r>
        <w:rPr>
          <w:rFonts w:hint="eastAsia" w:ascii="宋体" w:hAnsi="宋体" w:eastAsia="宋体" w:cs="宋体"/>
          <w:b w:val="0"/>
          <w:bCs w:val="0"/>
          <w:sz w:val="24"/>
          <w:szCs w:val="24"/>
          <w:highlight w:val="none"/>
          <w:lang w:val="en-US" w:eastAsia="zh-CN"/>
        </w:rPr>
        <w:t>1.2建设地点：</w:t>
      </w:r>
      <w:bookmarkEnd w:id="165"/>
      <w:bookmarkEnd w:id="166"/>
      <w:r>
        <w:rPr>
          <w:rFonts w:hint="eastAsia" w:ascii="宋体" w:hAnsi="宋体" w:eastAsia="宋体" w:cs="宋体"/>
          <w:b w:val="0"/>
          <w:bCs w:val="0"/>
          <w:sz w:val="24"/>
          <w:szCs w:val="24"/>
          <w:highlight w:val="none"/>
          <w:lang w:val="en-US" w:eastAsia="zh-CN"/>
        </w:rPr>
        <w:t>陇县南岸新城</w:t>
      </w:r>
    </w:p>
    <w:p>
      <w:pPr>
        <w:pStyle w:val="3"/>
        <w:keepNext/>
        <w:keepLines/>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highlight w:val="none"/>
          <w:lang w:val="en-US" w:eastAsia="zh-CN"/>
        </w:rPr>
      </w:pPr>
      <w:bookmarkStart w:id="167" w:name="_Toc3815"/>
      <w:bookmarkStart w:id="168" w:name="_Toc6172"/>
      <w:r>
        <w:rPr>
          <w:rFonts w:hint="eastAsia" w:ascii="宋体" w:hAnsi="宋体" w:eastAsia="宋体" w:cs="宋体"/>
          <w:b w:val="0"/>
          <w:bCs w:val="0"/>
          <w:sz w:val="24"/>
          <w:szCs w:val="24"/>
          <w:highlight w:val="none"/>
          <w:lang w:val="en-US" w:eastAsia="zh-CN"/>
        </w:rPr>
        <w:t>1.3项目建设内容及规模：</w:t>
      </w:r>
      <w:bookmarkEnd w:id="167"/>
      <w:bookmarkEnd w:id="168"/>
      <w:r>
        <w:rPr>
          <w:rFonts w:hint="eastAsia" w:ascii="宋体" w:hAnsi="宋体" w:eastAsia="宋体" w:cs="宋体"/>
          <w:b w:val="0"/>
          <w:bCs w:val="0"/>
          <w:sz w:val="24"/>
          <w:szCs w:val="24"/>
          <w:highlight w:val="none"/>
          <w:lang w:val="en-US" w:eastAsia="zh-CN"/>
        </w:rPr>
        <w:t>在陇县南岸新城占地 70亩，新建陇县文化活动中心，总建筑面积23600㎡，其中，一期建设用地35073.44㎡（约52亩），建设内容包含：文化馆约3500㎡，1000座位以上的大剧院；图书馆约4500㎡；博物馆约4200㎡；科技馆及城市规划展览馆、融媒体中心共计约2600㎡、地下车库及人防约5800㎡（其中人防面积约750平米），机动车停车总量为168辆，（其中地面14辆，地下154辆）；合计20600㎡。二期建设用地12431.11㎡（约18亩）：市民活动中心约3000㎡，充电桩50个。</w:t>
      </w:r>
    </w:p>
    <w:p>
      <w:pPr>
        <w:spacing w:line="360" w:lineRule="auto"/>
        <w:rPr>
          <w:rFonts w:hint="eastAsia"/>
          <w:b/>
          <w:bCs/>
          <w:highlight w:val="none"/>
          <w:lang w:val="en-US" w:eastAsia="zh-CN"/>
        </w:rPr>
      </w:pPr>
      <w:bookmarkStart w:id="169" w:name="_Toc29416"/>
      <w:bookmarkStart w:id="170" w:name="_Toc26704"/>
      <w:r>
        <w:rPr>
          <w:rFonts w:hint="eastAsia"/>
          <w:b/>
          <w:bCs/>
          <w:highlight w:val="none"/>
          <w:lang w:val="en-US" w:eastAsia="zh-CN"/>
        </w:rPr>
        <w:t>二、采购内容</w:t>
      </w:r>
    </w:p>
    <w:p>
      <w:pPr>
        <w:spacing w:line="360" w:lineRule="auto"/>
        <w:ind w:firstLine="480" w:firstLineChars="200"/>
        <w:rPr>
          <w:rFonts w:hint="eastAsia"/>
          <w:highlight w:val="none"/>
          <w:lang w:val="en-US" w:eastAsia="zh-CN"/>
        </w:rPr>
      </w:pPr>
      <w:r>
        <w:rPr>
          <w:rFonts w:hint="eastAsia"/>
          <w:highlight w:val="none"/>
          <w:lang w:val="en-US" w:eastAsia="zh-CN"/>
        </w:rPr>
        <w:t>陇县群众文化活动中心建设项目的全部整体设计，主要包括项目总平面规划图、方案设计、初步设计、施工图设计等全过程设计服务。包括完成陇县群众文化活动中心建设项目建筑方案及施工图设计(含幕墙设计等)、室内设计、景观设计、智能化设计、照明工程设计（灯光亮化）、绿色建筑咨询、施工配合及后续服务。</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三、服务期限：</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highlight w:val="none"/>
        </w:rPr>
      </w:pPr>
      <w:r>
        <w:rPr>
          <w:rFonts w:hint="eastAsia" w:ascii="宋体" w:hAnsi="宋体" w:eastAsia="宋体" w:cs="宋体"/>
          <w:b w:val="0"/>
          <w:bCs w:val="0"/>
          <w:sz w:val="24"/>
          <w:szCs w:val="24"/>
          <w:highlight w:val="none"/>
          <w:lang w:eastAsia="zh-CN"/>
        </w:rPr>
        <w:t>签订合同后60日历天内完成项目总平面规划图、建筑方案及建筑施工图设计</w:t>
      </w:r>
      <w:r>
        <w:rPr>
          <w:rFonts w:hint="eastAsia" w:ascii="宋体" w:hAnsi="宋体" w:eastAsia="宋体" w:cs="宋体"/>
          <w:b w:val="0"/>
          <w:bCs w:val="0"/>
          <w:sz w:val="24"/>
          <w:szCs w:val="24"/>
          <w:highlight w:val="none"/>
          <w:lang w:val="en-US" w:eastAsia="zh-CN"/>
        </w:rPr>
        <w:t>并交付设计成果（含图纸）</w:t>
      </w:r>
      <w:r>
        <w:rPr>
          <w:rFonts w:hint="eastAsia" w:ascii="宋体" w:hAnsi="宋体" w:eastAsia="宋体" w:cs="宋体"/>
          <w:b w:val="0"/>
          <w:bCs w:val="0"/>
          <w:sz w:val="24"/>
          <w:szCs w:val="24"/>
          <w:highlight w:val="none"/>
          <w:lang w:eastAsia="zh-CN"/>
        </w:rPr>
        <w:t>（其余相关专项设计，按照采购人要求按期保质完成）</w:t>
      </w:r>
      <w:r>
        <w:rPr>
          <w:rFonts w:hint="eastAsia" w:ascii="宋体" w:hAnsi="宋体" w:eastAsia="宋体" w:cs="宋体"/>
          <w:b w:val="0"/>
          <w:bCs w:val="0"/>
          <w:sz w:val="24"/>
          <w:highlight w:val="none"/>
        </w:rPr>
        <w:t>。</w:t>
      </w:r>
      <w:bookmarkEnd w:id="163"/>
      <w:bookmarkEnd w:id="164"/>
      <w:bookmarkEnd w:id="169"/>
      <w:bookmarkEnd w:id="170"/>
    </w:p>
    <w:p>
      <w:pPr>
        <w:pageBreakBefore w:val="0"/>
        <w:widowControl w:val="0"/>
        <w:numPr>
          <w:ilvl w:val="0"/>
          <w:numId w:val="0"/>
        </w:numPr>
        <w:kinsoku/>
        <w:wordWrap/>
        <w:overflowPunct/>
        <w:topLinePunct w:val="0"/>
        <w:autoSpaceDE/>
        <w:autoSpaceDN/>
        <w:bidi w:val="0"/>
        <w:adjustRightInd/>
        <w:spacing w:line="360" w:lineRule="auto"/>
        <w:ind w:leftChars="0"/>
        <w:textAlignment w:val="auto"/>
        <w:rPr>
          <w:rFonts w:hint="eastAsia" w:ascii="宋体" w:hAnsi="宋体" w:eastAsia="宋体" w:cs="宋体"/>
          <w:b/>
          <w:bCs/>
          <w:kern w:val="44"/>
          <w:sz w:val="24"/>
          <w:szCs w:val="24"/>
          <w:highlight w:val="none"/>
          <w:lang w:val="en-US" w:eastAsia="zh-CN" w:bidi="ar-SA"/>
        </w:rPr>
      </w:pPr>
      <w:r>
        <w:rPr>
          <w:rFonts w:hint="eastAsia" w:ascii="宋体" w:hAnsi="宋体" w:eastAsia="宋体" w:cs="宋体"/>
          <w:b/>
          <w:bCs/>
          <w:kern w:val="44"/>
          <w:sz w:val="24"/>
          <w:szCs w:val="24"/>
          <w:highlight w:val="none"/>
          <w:lang w:val="en-US" w:eastAsia="zh-CN" w:bidi="ar-SA"/>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color w:val="000000"/>
          <w:kern w:val="2"/>
          <w:sz w:val="24"/>
          <w:szCs w:val="24"/>
          <w:highlight w:val="none"/>
          <w:lang w:val="en-US" w:eastAsia="zh-CN" w:bidi="ar-SA"/>
        </w:rPr>
        <w:t>符合国家</w:t>
      </w:r>
      <w:r>
        <w:rPr>
          <w:rFonts w:hint="eastAsia" w:ascii="宋体" w:hAnsi="宋体" w:eastAsia="宋体" w:cs="宋体"/>
          <w:color w:val="000000"/>
          <w:kern w:val="2"/>
          <w:sz w:val="24"/>
          <w:szCs w:val="24"/>
          <w:highlight w:val="none"/>
          <w:u w:val="single"/>
          <w:lang w:val="en-US" w:eastAsia="zh-CN" w:bidi="ar-SA"/>
        </w:rPr>
        <w:t xml:space="preserve"> 合格 </w:t>
      </w:r>
      <w:r>
        <w:rPr>
          <w:rFonts w:hint="eastAsia" w:ascii="宋体" w:hAnsi="宋体" w:eastAsia="宋体" w:cs="宋体"/>
          <w:color w:val="000000"/>
          <w:kern w:val="2"/>
          <w:sz w:val="24"/>
          <w:szCs w:val="24"/>
          <w:highlight w:val="none"/>
          <w:lang w:val="en-US" w:eastAsia="zh-CN" w:bidi="ar-SA"/>
        </w:rPr>
        <w:t>等级（所有文件应符合国家、地方以及相关专业的现行技术规范、法规、标准）。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五、技术要求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bookmarkStart w:id="171" w:name="_Toc14391"/>
      <w:bookmarkStart w:id="172" w:name="_Toc677"/>
      <w:r>
        <w:rPr>
          <w:rFonts w:hint="eastAsia" w:ascii="宋体" w:hAnsi="宋体" w:eastAsia="宋体" w:cs="宋体"/>
          <w:b w:val="0"/>
          <w:bCs w:val="0"/>
          <w:sz w:val="24"/>
          <w:szCs w:val="24"/>
          <w:highlight w:val="none"/>
          <w:lang w:val="en-US" w:eastAsia="zh-CN"/>
        </w:rPr>
        <w:t>陇县群众文化活动中心建设项目总平面规划图、方案设计、初步设计、施工图设计等全过程设计服务，投标供应商应按相关规定进行编制并交付设计成果（含图纸），最终设计成果需符合相关审批部门的申报要求。</w:t>
      </w:r>
    </w:p>
    <w:p>
      <w:pPr>
        <w:pageBreakBefore w:val="0"/>
        <w:kinsoku/>
        <w:wordWrap/>
        <w:overflowPunct/>
        <w:topLinePunct w:val="0"/>
        <w:autoSpaceDE/>
        <w:autoSpaceDN/>
        <w:bidi w:val="0"/>
        <w:adjustRightInd/>
        <w:spacing w:line="360" w:lineRule="auto"/>
        <w:rPr>
          <w:rFonts w:hint="eastAsia" w:ascii="宋体" w:hAnsi="宋体" w:eastAsia="宋体" w:cs="宋体"/>
          <w:b/>
          <w:bCs/>
          <w:sz w:val="24"/>
          <w:highlight w:val="none"/>
        </w:rPr>
      </w:pPr>
      <w:bookmarkStart w:id="173" w:name="_Toc83568705"/>
      <w:r>
        <w:rPr>
          <w:rFonts w:hint="eastAsia" w:ascii="宋体" w:hAnsi="宋体" w:eastAsia="宋体" w:cs="宋体"/>
          <w:b/>
          <w:bCs/>
          <w:sz w:val="24"/>
          <w:highlight w:val="none"/>
        </w:rPr>
        <w:t>（一）总体规划原则</w:t>
      </w:r>
      <w:bookmarkEnd w:id="173"/>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经济适用的原则、坚持以经济适用为主，力求陇县群众文化活动中心整体设计简约、大方，超前性和实用性相结合，体现现代建筑风格和时代气息，塑造优美的城市空间形象，最大限度地合理利用建筑面积。在平面布置上，充分利用好每寸土地，功能分区布置，使有限的土地创造出较高的功能和环境效果，争取以较小的投入产出较高的实用价值和优美的建筑效果。</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2、局部服从全局原则，</w:t>
      </w:r>
      <w:r>
        <w:rPr>
          <w:rFonts w:hint="eastAsia" w:ascii="宋体" w:hAnsi="宋体" w:eastAsia="宋体" w:cs="宋体"/>
          <w:sz w:val="24"/>
          <w:highlight w:val="none"/>
          <w:lang w:val="en-US" w:eastAsia="zh-CN"/>
        </w:rPr>
        <w:t>陇县群众文化活动中心建设项目</w:t>
      </w:r>
      <w:r>
        <w:rPr>
          <w:rFonts w:hint="eastAsia" w:ascii="宋体" w:hAnsi="宋体" w:eastAsia="宋体" w:cs="宋体"/>
          <w:sz w:val="24"/>
          <w:highlight w:val="none"/>
        </w:rPr>
        <w:t>必须符合城区城市总体规划，与总体规划相互统一、和谐配套，功能设施、环境卫生、安全消防等方面与城市总体规划相衔接，突出总体风格，按总体规划进行建设。</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利用新技术、新材料，满足节能、节水、环保消防的要求，确保工程质量安全可靠，以保证陇县群众文化活动中心建筑物坚固、耐用为根本，并尽力应用目前国家在建筑行业推广的新型建筑材料、新型设计、新型节能材料、新型节水材料等先进适用的科技成果，体现较高的利用自然、节约能源的效果。</w:t>
      </w:r>
    </w:p>
    <w:p>
      <w:pPr>
        <w:pStyle w:val="155"/>
        <w:pageBreakBefore w:val="0"/>
        <w:kinsoku/>
        <w:wordWrap/>
        <w:overflowPunct/>
        <w:topLinePunct w:val="0"/>
        <w:autoSpaceDE/>
        <w:autoSpaceDN/>
        <w:bidi w:val="0"/>
        <w:adjustRightInd/>
        <w:spacing w:after="0" w:line="360" w:lineRule="auto"/>
        <w:ind w:left="0" w:leftChars="0" w:firstLine="0" w:firstLineChars="0"/>
        <w:rPr>
          <w:rFonts w:hint="eastAsia" w:ascii="宋体" w:hAnsi="宋体" w:eastAsia="宋体" w:cs="宋体"/>
          <w:b/>
          <w:bCs/>
          <w:kern w:val="2"/>
          <w:sz w:val="24"/>
          <w:szCs w:val="22"/>
          <w:highlight w:val="none"/>
          <w:lang w:val="en-US" w:eastAsia="zh-CN" w:bidi="ar-SA"/>
        </w:rPr>
      </w:pPr>
      <w:bookmarkStart w:id="174" w:name="_Toc83568704"/>
      <w:r>
        <w:rPr>
          <w:rFonts w:hint="eastAsia" w:ascii="宋体" w:hAnsi="宋体" w:eastAsia="宋体" w:cs="宋体"/>
          <w:b/>
          <w:bCs/>
          <w:kern w:val="2"/>
          <w:sz w:val="24"/>
          <w:szCs w:val="22"/>
          <w:highlight w:val="none"/>
          <w:lang w:val="en-US" w:eastAsia="zh-CN" w:bidi="ar-SA"/>
        </w:rPr>
        <w:t>（二）建筑设计指导思想与原则</w:t>
      </w:r>
      <w:bookmarkEnd w:id="174"/>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陇县群众文化活动中心建设项目</w:t>
      </w:r>
      <w:r>
        <w:rPr>
          <w:rFonts w:hint="eastAsia" w:ascii="宋体" w:hAnsi="宋体" w:eastAsia="宋体" w:cs="宋体"/>
          <w:sz w:val="24"/>
          <w:highlight w:val="none"/>
        </w:rPr>
        <w:t>总体设计遵循“以人为本，尊重自然环境及当地人文环境”的指导思想，以可持续发展的理论研究为基础，应用现代建筑设计方法和原则，做到功能分区明确，水平及垂直交通合理，满足相应的规范要求。</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2、总体设计应根据当地的气候和地理差异、经济技术的发展水平人民生活习惯及传统等因素，因地制宜地进行设计。</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3、整体环境布局与单体建筑设计相结合，新建建筑与现有建筑相结合，建筑功能与科学技术相结合，近期建设与远期发展相结合，实现规划、设计与建筑施工的整体策划与统一实施。</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4、积极合理地利用新型材料、新型技术，已达到安全经济、先进合理的要求，并注重人文环境的协调。</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5、严格执行国家有关防火设计规范，从设计中消除火灾等安全隐患。</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6、注重节能设计，从建筑、水、暖、电等方面入手，充分考虑资源的节约利用。</w:t>
      </w:r>
    </w:p>
    <w:p>
      <w:pPr>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7、严格执行国家及我省的有关设计规范、标准，满足环境保护、防火安全，节约能源、抗震设防等各类要求与规定，合理确定各类参数做到保证安全、方便使用、经济合理。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六、款项结算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1、付款方式：本项目设计费按比例进行支付，具体比列及额度由甲乙双方在合同协议书中明确规定。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2、支付方式：银行转账。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sz w:val="24"/>
          <w:highlight w:val="none"/>
          <w:lang w:val="en-US" w:eastAsia="zh-CN"/>
        </w:rPr>
        <w:t>3、结算方式：成交供应商持成交通知书、合同、发票，与采购人结算。采购人付款前，成交供应商应向采购人提供经采购人财务认可的等额正式发票，因成交供应商开具发票不及时，不规范，不合法或涉嫌虚开发票导致采购人付款延迟的，采购人不承担责任。</w:t>
      </w:r>
    </w:p>
    <w:p>
      <w:pPr>
        <w:pStyle w:val="7"/>
        <w:rPr>
          <w:rFonts w:hint="eastAsia"/>
          <w:highlight w:val="none"/>
        </w:rPr>
      </w:pPr>
    </w:p>
    <w:bookmarkEnd w:id="171"/>
    <w:bookmarkEnd w:id="172"/>
    <w:p>
      <w:pPr>
        <w:pStyle w:val="3"/>
        <w:numPr>
          <w:ilvl w:val="0"/>
          <w:numId w:val="5"/>
        </w:numPr>
        <w:rPr>
          <w:rFonts w:hint="eastAsia" w:ascii="宋体" w:hAnsi="宋体" w:eastAsia="宋体" w:cs="宋体"/>
          <w:sz w:val="32"/>
          <w:szCs w:val="32"/>
          <w:highlight w:val="none"/>
          <w:lang w:eastAsia="zh-CN"/>
        </w:rPr>
      </w:pPr>
      <w:bookmarkStart w:id="175" w:name="_Toc458617469"/>
      <w:bookmarkStart w:id="176" w:name="_Toc458617746"/>
      <w:bookmarkStart w:id="177" w:name="_Toc3231"/>
      <w:r>
        <w:rPr>
          <w:rFonts w:hint="eastAsia" w:ascii="宋体" w:hAnsi="宋体" w:eastAsia="宋体" w:cs="宋体"/>
          <w:sz w:val="32"/>
          <w:szCs w:val="32"/>
          <w:highlight w:val="none"/>
          <w:lang w:eastAsia="zh-CN"/>
        </w:rPr>
        <w:t>合同条款</w:t>
      </w:r>
      <w:bookmarkEnd w:id="175"/>
      <w:bookmarkEnd w:id="176"/>
      <w:r>
        <w:rPr>
          <w:rFonts w:hint="eastAsia" w:ascii="宋体" w:hAnsi="宋体" w:eastAsia="宋体" w:cs="宋体"/>
          <w:sz w:val="32"/>
          <w:szCs w:val="32"/>
          <w:highlight w:val="none"/>
          <w:lang w:eastAsia="zh-CN"/>
        </w:rPr>
        <w:t>及格式</w:t>
      </w:r>
      <w:bookmarkStart w:id="178" w:name="_Toc529715260"/>
    </w:p>
    <w:p>
      <w:pPr>
        <w:pStyle w:val="3"/>
        <w:numPr>
          <w:ilvl w:val="0"/>
          <w:numId w:val="0"/>
        </w:numPr>
        <w:jc w:val="cente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（以甲乙双方最终签订为准）</w:t>
      </w:r>
      <w:bookmarkEnd w:id="177"/>
    </w:p>
    <w:bookmarkEnd w:id="178"/>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甲方：</w:t>
      </w:r>
      <w:r>
        <w:rPr>
          <w:rFonts w:hint="eastAsia" w:ascii="宋体" w:hAnsi="宋体" w:eastAsia="宋体" w:cs="宋体"/>
          <w:sz w:val="24"/>
          <w:szCs w:val="24"/>
          <w:highlight w:val="none"/>
          <w:u w:val="single"/>
        </w:rPr>
        <w:t xml:space="preserve">   </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乙方：</w:t>
      </w:r>
      <w:r>
        <w:rPr>
          <w:rFonts w:hint="eastAsia" w:ascii="宋体" w:hAnsi="宋体" w:eastAsia="宋体" w:cs="宋体"/>
          <w:sz w:val="24"/>
          <w:szCs w:val="24"/>
          <w:highlight w:val="none"/>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ind w:firstLine="600" w:firstLineChars="2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w:t>
      </w:r>
      <w:r>
        <w:rPr>
          <w:rFonts w:hint="eastAsia" w:ascii="宋体" w:hAnsi="宋体" w:eastAsia="宋体" w:cs="宋体"/>
          <w:sz w:val="24"/>
          <w:szCs w:val="24"/>
          <w:highlight w:val="none"/>
          <w:lang w:val="en-US" w:eastAsia="zh-CN"/>
        </w:rPr>
        <w:t>民</w:t>
      </w:r>
      <w:r>
        <w:rPr>
          <w:rFonts w:hint="eastAsia" w:ascii="宋体" w:hAnsi="宋体" w:eastAsia="宋体" w:cs="宋体"/>
          <w:sz w:val="24"/>
          <w:szCs w:val="24"/>
          <w:highlight w:val="none"/>
        </w:rPr>
        <w:t>法</w:t>
      </w:r>
      <w:r>
        <w:rPr>
          <w:rFonts w:hint="eastAsia" w:ascii="宋体" w:hAnsi="宋体" w:eastAsia="宋体" w:cs="宋体"/>
          <w:sz w:val="24"/>
          <w:szCs w:val="24"/>
          <w:highlight w:val="none"/>
          <w:lang w:val="en-US" w:eastAsia="zh-CN"/>
        </w:rPr>
        <w:t>典</w:t>
      </w:r>
      <w:r>
        <w:rPr>
          <w:rFonts w:hint="eastAsia" w:ascii="宋体" w:hAnsi="宋体" w:eastAsia="宋体" w:cs="宋体"/>
          <w:sz w:val="24"/>
          <w:szCs w:val="24"/>
          <w:highlight w:val="none"/>
        </w:rPr>
        <w:t>》及其他有关法律法规，遵循平等、自愿、公平和诚实信用的原则，甲、乙双方就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陇县群众文化活动中心建设项目总平面规划图、方案设计、初步设计、施工图设计等全过程设计服务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相关事项达成一致意见，订立本合同。</w:t>
      </w:r>
    </w:p>
    <w:p>
      <w:pPr>
        <w:keepNext w:val="0"/>
        <w:keepLines w:val="0"/>
        <w:pageBreakBefore w:val="0"/>
        <w:widowControl w:val="0"/>
        <w:numPr>
          <w:ilvl w:val="0"/>
          <w:numId w:val="6"/>
        </w:numPr>
        <w:shd w:val="clear" w:color="auto" w:fill="FFFFFF"/>
        <w:tabs>
          <w:tab w:val="left" w:pos="425"/>
        </w:tabs>
        <w:kinsoku/>
        <w:wordWrap/>
        <w:overflowPunct/>
        <w:topLinePunct w:val="0"/>
        <w:autoSpaceDE/>
        <w:autoSpaceDN/>
        <w:bidi w:val="0"/>
        <w:adjustRightInd/>
        <w:snapToGrid w:val="0"/>
        <w:spacing w:line="384" w:lineRule="auto"/>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w:t>
      </w:r>
      <w:r>
        <w:rPr>
          <w:rFonts w:hint="eastAsia" w:ascii="宋体" w:hAnsi="宋体" w:eastAsia="宋体" w:cs="宋体"/>
          <w:b/>
          <w:bCs/>
          <w:sz w:val="24"/>
          <w:szCs w:val="24"/>
          <w:highlight w:val="none"/>
          <w:lang w:val="en-US" w:eastAsia="zh-CN"/>
        </w:rPr>
        <w:t>概况</w:t>
      </w:r>
    </w:p>
    <w:p>
      <w:pPr>
        <w:pStyle w:val="3"/>
        <w:keepNext/>
        <w:keepLines/>
        <w:pageBreakBefore w:val="0"/>
        <w:widowControl w:val="0"/>
        <w:numPr>
          <w:ilvl w:val="0"/>
          <w:numId w:val="0"/>
        </w:numPr>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1、建设地点：陇县南岸新城</w:t>
      </w:r>
    </w:p>
    <w:p>
      <w:pPr>
        <w:pStyle w:val="3"/>
        <w:keepNext/>
        <w:keepLines/>
        <w:pageBreakBefore w:val="0"/>
        <w:widowControl w:val="0"/>
        <w:kinsoku/>
        <w:wordWrap/>
        <w:overflowPunct/>
        <w:topLinePunct w:val="0"/>
        <w:autoSpaceDE/>
        <w:autoSpaceDN/>
        <w:bidi w:val="0"/>
        <w:adjustRightInd/>
        <w:snapToGrid/>
        <w:spacing w:line="384" w:lineRule="auto"/>
        <w:ind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2、项目建设内容及规模：在陇县南岸新城占地 70亩，新建陇县文化活动中心，总建筑面积23600㎡，其中，一期建设用地35073.44㎡（约52亩），建设内容包含：文化馆约3500㎡，1000座位以上的大剧院；图书馆约4500㎡；博物馆约4200㎡；科技馆及城市规划展览馆、融媒体中心共计约2600㎡、地下车库及人防约5800㎡（其中人防面积约750平米），机动车停车总量为168辆，（其中地面14辆，地下154辆）；合计20600㎡。二期建设用地12431.11㎡（约18亩）：市民活动中心约3000㎡，充电桩50个。</w:t>
      </w:r>
    </w:p>
    <w:p>
      <w:pPr>
        <w:keepNext w:val="0"/>
        <w:keepLines w:val="0"/>
        <w:pageBreakBefore w:val="0"/>
        <w:widowControl w:val="0"/>
        <w:numPr>
          <w:ilvl w:val="0"/>
          <w:numId w:val="6"/>
        </w:numPr>
        <w:shd w:val="clear" w:color="auto" w:fill="FFFFFF"/>
        <w:kinsoku/>
        <w:wordWrap/>
        <w:overflowPunct/>
        <w:topLinePunct w:val="0"/>
        <w:autoSpaceDE/>
        <w:autoSpaceDN/>
        <w:bidi w:val="0"/>
        <w:adjustRightInd/>
        <w:snapToGrid w:val="0"/>
        <w:spacing w:line="384" w:lineRule="auto"/>
        <w:ind w:left="0" w:leftChars="0"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xml:space="preserve">采购内容 </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ind w:firstLine="600" w:firstLineChars="25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陇县群众文化活动中心建设项目的全部整体设计，主要包括项目总平面规划图、方案设计、初步设计、施工图设计等全过程设计服务。包括完成陇县群众文化活动中心建设项目建筑方案及施工图设计(含幕墙设计等)、室内设计、景观设计、智能化设计、照明工程设计（灯光亮化）、绿色建筑咨询、施工配合及后续服务。</w:t>
      </w:r>
    </w:p>
    <w:p>
      <w:pPr>
        <w:pStyle w:val="3"/>
        <w:keepNext/>
        <w:keepLines/>
        <w:pageBreakBefore w:val="0"/>
        <w:widowControl w:val="0"/>
        <w:numPr>
          <w:ilvl w:val="0"/>
          <w:numId w:val="0"/>
        </w:numPr>
        <w:kinsoku/>
        <w:wordWrap/>
        <w:overflowPunct/>
        <w:topLinePunct w:val="0"/>
        <w:autoSpaceDE/>
        <w:autoSpaceDN/>
        <w:bidi w:val="0"/>
        <w:adjustRightInd/>
        <w:snapToGrid/>
        <w:spacing w:line="384" w:lineRule="auto"/>
        <w:jc w:val="both"/>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eastAsia="宋体" w:cs="宋体"/>
          <w:b/>
          <w:bCs/>
          <w:kern w:val="2"/>
          <w:sz w:val="24"/>
          <w:szCs w:val="24"/>
          <w:highlight w:val="none"/>
          <w:lang w:val="en-US" w:eastAsia="zh-CN" w:bidi="ar-SA"/>
        </w:rPr>
        <w:t>服务期限：</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eastAsia="zh-CN"/>
        </w:rPr>
        <w:t>签订合同后60日历天内完成项目总平面规划图、建筑方案及建筑施工图设计</w:t>
      </w:r>
      <w:r>
        <w:rPr>
          <w:rFonts w:hint="eastAsia" w:ascii="宋体" w:hAnsi="宋体" w:eastAsia="宋体" w:cs="宋体"/>
          <w:b w:val="0"/>
          <w:bCs w:val="0"/>
          <w:sz w:val="24"/>
          <w:szCs w:val="24"/>
          <w:highlight w:val="none"/>
          <w:lang w:val="en-US" w:eastAsia="zh-CN"/>
        </w:rPr>
        <w:t>并交付设计成果（含图纸）</w:t>
      </w:r>
      <w:r>
        <w:rPr>
          <w:rFonts w:hint="eastAsia" w:ascii="宋体" w:hAnsi="宋体" w:eastAsia="宋体" w:cs="宋体"/>
          <w:b w:val="0"/>
          <w:bCs w:val="0"/>
          <w:sz w:val="24"/>
          <w:szCs w:val="24"/>
          <w:highlight w:val="none"/>
          <w:lang w:eastAsia="zh-CN"/>
        </w:rPr>
        <w:t>（其余相关专项设计，按照采购人要求按期保质完成）</w:t>
      </w:r>
      <w:r>
        <w:rPr>
          <w:rFonts w:hint="eastAsia" w:ascii="宋体" w:hAnsi="宋体" w:eastAsia="宋体" w:cs="宋体"/>
          <w:kern w:val="2"/>
          <w:sz w:val="24"/>
          <w:szCs w:val="24"/>
          <w:highlight w:val="none"/>
          <w:lang w:val="en-US" w:eastAsia="zh-CN" w:bidi="ar-SA"/>
        </w:rPr>
        <w:t>。</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、合同文件及解释</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240" w:firstLineChars="1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合同协议书</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240" w:firstLineChars="1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eastAsia="zh-CN"/>
        </w:rPr>
        <w:t>成交</w:t>
      </w:r>
      <w:r>
        <w:rPr>
          <w:rFonts w:hint="eastAsia" w:ascii="宋体" w:hAnsi="宋体" w:eastAsia="宋体" w:cs="宋体"/>
          <w:kern w:val="28"/>
          <w:sz w:val="24"/>
          <w:szCs w:val="24"/>
          <w:highlight w:val="none"/>
        </w:rPr>
        <w:t>通知书</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240" w:firstLineChars="1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招标文件及招标补遗文件</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240" w:firstLineChars="1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投标书及投标书附录</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240" w:firstLineChars="1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技术标准、规范</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240" w:firstLineChars="1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其他合同文件</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、合同价款、结算与支付</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rPr>
          <w:rFonts w:hint="eastAsia" w:ascii="宋体" w:hAnsi="宋体" w:eastAsia="宋体" w:cs="宋体"/>
          <w:color w:val="auto"/>
          <w:kern w:val="28"/>
          <w:sz w:val="24"/>
          <w:szCs w:val="24"/>
          <w:highlight w:val="none"/>
        </w:rPr>
      </w:pPr>
      <w:r>
        <w:rPr>
          <w:rFonts w:hint="eastAsia" w:ascii="宋体" w:hAnsi="宋体" w:eastAsia="宋体" w:cs="宋体"/>
          <w:kern w:val="28"/>
          <w:sz w:val="24"/>
          <w:szCs w:val="24"/>
          <w:highlight w:val="none"/>
        </w:rPr>
        <w:t>1、本合同总</w:t>
      </w:r>
      <w:r>
        <w:rPr>
          <w:rFonts w:hint="eastAsia" w:ascii="宋体" w:hAnsi="宋体" w:eastAsia="宋体" w:cs="宋体"/>
          <w:color w:val="auto"/>
          <w:kern w:val="28"/>
          <w:sz w:val="24"/>
          <w:szCs w:val="24"/>
          <w:highlight w:val="none"/>
        </w:rPr>
        <w:t>价款</w:t>
      </w:r>
    </w:p>
    <w:p>
      <w:pPr>
        <w:keepNext w:val="0"/>
        <w:keepLines w:val="0"/>
        <w:pageBreakBefore w:val="0"/>
        <w:shd w:val="clear" w:color="auto" w:fill="FFFFFF"/>
        <w:kinsoku/>
        <w:wordWrap/>
        <w:overflowPunct/>
        <w:topLinePunct w:val="0"/>
        <w:autoSpaceDE/>
        <w:autoSpaceDN/>
        <w:bidi w:val="0"/>
        <w:adjustRightInd/>
        <w:snapToGrid w:val="0"/>
        <w:spacing w:line="384" w:lineRule="auto"/>
        <w:ind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本合同总价款为¥</w:t>
      </w:r>
      <w:r>
        <w:rPr>
          <w:rFonts w:hint="eastAsia" w:ascii="宋体" w:hAnsi="宋体" w:eastAsia="宋体" w:cs="宋体"/>
          <w:kern w:val="28"/>
          <w:sz w:val="24"/>
          <w:szCs w:val="24"/>
          <w:highlight w:val="none"/>
          <w:u w:val="single"/>
        </w:rPr>
        <w:t xml:space="preserve">           </w:t>
      </w:r>
      <w:r>
        <w:rPr>
          <w:rFonts w:hint="eastAsia" w:ascii="宋体" w:hAnsi="宋体" w:eastAsia="宋体" w:cs="宋体"/>
          <w:kern w:val="28"/>
          <w:sz w:val="24"/>
          <w:szCs w:val="24"/>
          <w:highlight w:val="none"/>
        </w:rPr>
        <w:t>（人民币大写：</w:t>
      </w:r>
      <w:r>
        <w:rPr>
          <w:rFonts w:hint="eastAsia" w:ascii="宋体" w:hAnsi="宋体" w:eastAsia="宋体" w:cs="宋体"/>
          <w:kern w:val="28"/>
          <w:sz w:val="24"/>
          <w:szCs w:val="24"/>
          <w:highlight w:val="none"/>
          <w:u w:val="single"/>
        </w:rPr>
        <w:t xml:space="preserve">         </w:t>
      </w:r>
      <w:r>
        <w:rPr>
          <w:rFonts w:hint="eastAsia" w:ascii="宋体" w:hAnsi="宋体" w:eastAsia="宋体" w:cs="宋体"/>
          <w:kern w:val="28"/>
          <w:sz w:val="24"/>
          <w:szCs w:val="24"/>
          <w:highlight w:val="none"/>
        </w:rPr>
        <w:t>)</w:t>
      </w:r>
    </w:p>
    <w:p>
      <w:pPr>
        <w:keepNext w:val="0"/>
        <w:keepLines w:val="0"/>
        <w:pageBreakBefore w:val="0"/>
        <w:shd w:val="clear" w:color="auto" w:fill="FFFFFF"/>
        <w:kinsoku/>
        <w:wordWrap/>
        <w:overflowPunct/>
        <w:topLinePunct w:val="0"/>
        <w:autoSpaceDE/>
        <w:autoSpaceDN/>
        <w:bidi w:val="0"/>
        <w:adjustRightInd/>
        <w:snapToGrid w:val="0"/>
        <w:spacing w:line="384" w:lineRule="auto"/>
        <w:ind w:right="0" w:firstLine="480" w:firstLineChars="200"/>
        <w:rPr>
          <w:rFonts w:hint="eastAsia" w:ascii="宋体" w:hAnsi="宋体" w:eastAsia="宋体" w:cs="宋体"/>
          <w:kern w:val="28"/>
          <w:sz w:val="24"/>
          <w:szCs w:val="24"/>
          <w:highlight w:val="none"/>
          <w:lang w:val="zh-CN"/>
        </w:rPr>
      </w:pPr>
      <w:r>
        <w:rPr>
          <w:rFonts w:hint="eastAsia" w:ascii="宋体" w:hAnsi="宋体" w:eastAsia="宋体" w:cs="宋体"/>
          <w:kern w:val="28"/>
          <w:sz w:val="24"/>
          <w:szCs w:val="24"/>
          <w:highlight w:val="none"/>
        </w:rPr>
        <w:t>合同总价一次性包死，不受市场价格变化因素的影响</w:t>
      </w:r>
      <w:r>
        <w:rPr>
          <w:rFonts w:hint="eastAsia" w:ascii="宋体" w:hAnsi="宋体" w:eastAsia="宋体" w:cs="宋体"/>
          <w:kern w:val="28"/>
          <w:sz w:val="24"/>
          <w:szCs w:val="24"/>
          <w:highlight w:val="none"/>
          <w:lang w:val="zh-CN" w:eastAsia="zh-CN"/>
        </w:rPr>
        <w:t>。</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0" w:firstLineChars="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2、款项结算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1、付款方式：本项目设计费按比例进行支付，具体比列及额度由甲乙双方在合同协议书中明确规定。</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2、支付方式：银行转账。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结算方式：成交供应商持成交通知书、合同、发票，与采购人结算。采购人付款前，成交供应商应向采购人提供经采购人财务认可的等额正式发票，因成交供应商开具发票不及时，不规范，不合法或涉嫌虚开发票导致采购人付款延迟的，采购人不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知识产权归属</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本项目中所涉及使用到的创新研究方法等知识产权，由甲乙双方共同所有。</w:t>
      </w:r>
    </w:p>
    <w:p>
      <w:pPr>
        <w:keepNext w:val="0"/>
        <w:keepLines w:val="0"/>
        <w:pageBreakBefore w:val="0"/>
        <w:numPr>
          <w:ilvl w:val="0"/>
          <w:numId w:val="0"/>
        </w:numPr>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kern w:val="28"/>
          <w:sz w:val="24"/>
          <w:szCs w:val="24"/>
          <w:highlight w:val="none"/>
          <w:lang w:val="en-US" w:eastAsia="zh-CN"/>
        </w:rPr>
        <w:t>七、</w:t>
      </w:r>
      <w:r>
        <w:rPr>
          <w:rFonts w:hint="eastAsia" w:ascii="宋体" w:hAnsi="宋体" w:eastAsia="宋体" w:cs="宋体"/>
          <w:b/>
          <w:bCs/>
          <w:kern w:val="28"/>
          <w:sz w:val="24"/>
          <w:szCs w:val="24"/>
          <w:highlight w:val="none"/>
        </w:rPr>
        <w:t>甲</w:t>
      </w:r>
      <w:r>
        <w:rPr>
          <w:rFonts w:hint="eastAsia" w:ascii="宋体" w:hAnsi="宋体" w:eastAsia="宋体" w:cs="宋体"/>
          <w:b/>
          <w:bCs/>
          <w:kern w:val="28"/>
          <w:sz w:val="24"/>
          <w:szCs w:val="24"/>
          <w:highlight w:val="none"/>
          <w:lang w:val="en-US" w:eastAsia="zh-CN"/>
        </w:rPr>
        <w:t>乙双</w:t>
      </w:r>
      <w:r>
        <w:rPr>
          <w:rFonts w:hint="eastAsia" w:ascii="宋体" w:hAnsi="宋体" w:eastAsia="宋体" w:cs="宋体"/>
          <w:b/>
          <w:bCs/>
          <w:kern w:val="28"/>
          <w:sz w:val="24"/>
          <w:szCs w:val="24"/>
          <w:highlight w:val="none"/>
        </w:rPr>
        <w:t>方</w:t>
      </w:r>
      <w:r>
        <w:rPr>
          <w:rFonts w:hint="eastAsia" w:ascii="宋体" w:hAnsi="宋体" w:eastAsia="宋体" w:cs="宋体"/>
          <w:b/>
          <w:bCs/>
          <w:sz w:val="24"/>
          <w:szCs w:val="24"/>
          <w:highlight w:val="none"/>
        </w:rPr>
        <w:t>权利与义务</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1、甲方责任</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（1）甲方应在合同签订时向乙方提交基础资料及文件，完成基本的图纸交底和技术交底，并对其完整性、正确性及时效性负责。甲方不得要求乙方违反国家有关标准进行设计。</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（2）甲方变更委托设计项目、规模、条件或因提交的资料错误，或所提交资料作较大修改，以致造成乙方设计返工时，甲方应按乙方所耗工作量向乙方支付工费。</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（4）甲方应按本合同规定的金额和日期向乙方支付设计费，每逾期支付一天，应承担相应的逾期违约金，且乙方提交设计文件的时间顺延。</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（5）因业主需要，甲方要求乙方比合同规定时间提前交付设计文件时，须征得乙方同意，不得严重背离合理设计周期，且甲方应支付赶工费。</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2、乙方责任</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（1）乙方应按国家规定和合同约定的技术规范、标准进行设计。</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 xml:space="preserve">（2）该设计合同的有效年限为 </w:t>
      </w:r>
      <w:r>
        <w:rPr>
          <w:rFonts w:hint="eastAsia" w:ascii="宋体" w:hAnsi="宋体" w:eastAsia="宋体" w:cs="宋体"/>
          <w:kern w:val="28"/>
          <w:sz w:val="24"/>
          <w:szCs w:val="24"/>
          <w:highlight w:val="none"/>
          <w:u w:val="single"/>
          <w:lang w:val="en-US" w:eastAsia="zh-CN"/>
        </w:rPr>
        <w:t xml:space="preserve">      </w:t>
      </w:r>
      <w:r>
        <w:rPr>
          <w:rFonts w:hint="eastAsia" w:ascii="宋体" w:hAnsi="宋体" w:eastAsia="宋体" w:cs="宋体"/>
          <w:kern w:val="28"/>
          <w:sz w:val="24"/>
          <w:szCs w:val="24"/>
          <w:highlight w:val="none"/>
          <w:lang w:val="en-US" w:eastAsia="zh-CN"/>
        </w:rPr>
        <w:t>年，超过期限仍须执行时，双方须进行延期确认，另行订立补充协议。</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（3）乙方须对设计文件出现的遗漏或错误进行修改或补充。并根据规划行政主管部门的审批意见对设计文件进行调整补充。</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（4）设计完成当日，通知甲方检查、验收。</w:t>
      </w:r>
    </w:p>
    <w:p>
      <w:pPr>
        <w:keepNext w:val="0"/>
        <w:keepLines w:val="0"/>
        <w:pageBreakBefore w:val="0"/>
        <w:numPr>
          <w:ilvl w:val="0"/>
          <w:numId w:val="0"/>
        </w:numPr>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kern w:val="28"/>
          <w:sz w:val="24"/>
          <w:szCs w:val="24"/>
          <w:highlight w:val="none"/>
        </w:rPr>
      </w:pPr>
      <w:r>
        <w:rPr>
          <w:rFonts w:hint="eastAsia" w:ascii="宋体" w:hAnsi="宋体" w:eastAsia="宋体" w:cs="宋体"/>
          <w:b/>
          <w:bCs/>
          <w:kern w:val="28"/>
          <w:sz w:val="24"/>
          <w:szCs w:val="24"/>
          <w:highlight w:val="none"/>
          <w:lang w:val="en-US" w:eastAsia="zh-CN"/>
        </w:rPr>
        <w:t>八</w:t>
      </w:r>
      <w:r>
        <w:rPr>
          <w:rFonts w:hint="eastAsia" w:ascii="宋体" w:hAnsi="宋体" w:eastAsia="宋体" w:cs="宋体"/>
          <w:b/>
          <w:bCs/>
          <w:kern w:val="28"/>
          <w:sz w:val="24"/>
          <w:szCs w:val="24"/>
          <w:highlight w:val="none"/>
        </w:rPr>
        <w:t>、质量保证</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1、设计效果与实际效果要保持一致。在规定的时间内完成设计工作，并确保设计质量符合相关建筑标准。</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2、成交供应商不得将项目转包、分包。为了确保服务质量，成交供应商应组织一支强有力的技术骨干队伍，建立严格的质量管理体系，规范操作。</w:t>
      </w:r>
    </w:p>
    <w:p>
      <w:pPr>
        <w:pStyle w:val="21"/>
        <w:keepNext w:val="0"/>
        <w:keepLines w:val="0"/>
        <w:pageBreakBefore w:val="0"/>
        <w:widowControl/>
        <w:suppressLineNumbers w:val="0"/>
        <w:kinsoku/>
        <w:wordWrap/>
        <w:overflowPunct/>
        <w:topLinePunct w:val="0"/>
        <w:autoSpaceDE/>
        <w:autoSpaceDN/>
        <w:bidi w:val="0"/>
        <w:adjustRightInd/>
        <w:spacing w:before="0" w:beforeAutospacing="0" w:afterAutospacing="0" w:line="384" w:lineRule="auto"/>
        <w:ind w:left="0" w:leftChars="0" w:right="0" w:firstLine="0"/>
        <w:rPr>
          <w:rFonts w:hint="eastAsia" w:ascii="宋体" w:hAnsi="宋体" w:eastAsia="宋体" w:cs="宋体"/>
          <w:b/>
          <w:bCs/>
          <w:kern w:val="28"/>
          <w:sz w:val="24"/>
          <w:szCs w:val="24"/>
          <w:highlight w:val="none"/>
          <w:lang w:val="en-US" w:eastAsia="zh-CN" w:bidi="ar-SA"/>
        </w:rPr>
      </w:pPr>
      <w:r>
        <w:rPr>
          <w:rFonts w:hint="eastAsia" w:ascii="宋体" w:hAnsi="宋体" w:eastAsia="宋体" w:cs="宋体"/>
          <w:b/>
          <w:bCs/>
          <w:kern w:val="28"/>
          <w:sz w:val="24"/>
          <w:szCs w:val="24"/>
          <w:highlight w:val="none"/>
          <w:lang w:val="en-US" w:eastAsia="zh-CN"/>
        </w:rPr>
        <w:t>九、</w:t>
      </w:r>
      <w:r>
        <w:rPr>
          <w:rFonts w:hint="eastAsia" w:ascii="宋体" w:hAnsi="宋体" w:eastAsia="宋体" w:cs="宋体"/>
          <w:b/>
          <w:bCs/>
          <w:kern w:val="28"/>
          <w:sz w:val="24"/>
          <w:szCs w:val="24"/>
          <w:highlight w:val="none"/>
          <w:lang w:val="en-US" w:eastAsia="zh-CN" w:bidi="ar-SA"/>
        </w:rPr>
        <w:t>保密条款</w:t>
      </w:r>
    </w:p>
    <w:p>
      <w:pPr>
        <w:pStyle w:val="21"/>
        <w:keepNext w:val="0"/>
        <w:keepLines w:val="0"/>
        <w:pageBreakBefore w:val="0"/>
        <w:widowControl/>
        <w:suppressLineNumbers w:val="0"/>
        <w:kinsoku/>
        <w:wordWrap/>
        <w:overflowPunct/>
        <w:topLinePunct w:val="0"/>
        <w:autoSpaceDE/>
        <w:autoSpaceDN/>
        <w:bidi w:val="0"/>
        <w:adjustRightInd/>
        <w:spacing w:before="0" w:beforeAutospacing="0" w:afterAutospacing="0" w:line="384" w:lineRule="auto"/>
        <w:ind w:left="0" w:leftChars="0" w:right="0" w:firstLine="480" w:firstLineChars="200"/>
        <w:rPr>
          <w:rFonts w:hint="eastAsia" w:ascii="宋体" w:hAnsi="宋体" w:eastAsia="宋体" w:cs="宋体"/>
          <w:color w:val="auto"/>
          <w:kern w:val="28"/>
          <w:sz w:val="24"/>
          <w:szCs w:val="24"/>
          <w:highlight w:val="none"/>
          <w:lang w:val="en-US" w:eastAsia="zh-CN"/>
        </w:rPr>
      </w:pPr>
      <w:r>
        <w:rPr>
          <w:rFonts w:hint="eastAsia" w:ascii="宋体" w:hAnsi="宋体" w:eastAsia="宋体" w:cs="宋体"/>
          <w:kern w:val="28"/>
          <w:sz w:val="24"/>
          <w:szCs w:val="24"/>
          <w:highlight w:val="none"/>
          <w:lang w:val="en-US" w:eastAsia="zh-CN" w:bidi="ar-SA"/>
        </w:rPr>
        <w:t>合同履行过程中涉及的全部文件均属保密内容，任何一方不得出于营利的目的，将其中的文件披露，复制或者转让给他人，否则违约方应承担对方因此遭受到的一切损失。并须承担合同价款</w:t>
      </w:r>
      <w:r>
        <w:rPr>
          <w:rFonts w:hint="eastAsia" w:ascii="宋体" w:hAnsi="宋体" w:eastAsia="宋体" w:cs="宋体"/>
          <w:kern w:val="28"/>
          <w:sz w:val="24"/>
          <w:szCs w:val="24"/>
          <w:highlight w:val="none"/>
          <w:u w:val="single"/>
          <w:lang w:val="en-US" w:eastAsia="zh-CN" w:bidi="ar-SA"/>
        </w:rPr>
        <w:t xml:space="preserve">       </w:t>
      </w:r>
      <w:r>
        <w:rPr>
          <w:rFonts w:hint="eastAsia" w:ascii="宋体" w:hAnsi="宋体" w:eastAsia="宋体" w:cs="宋体"/>
          <w:kern w:val="28"/>
          <w:sz w:val="24"/>
          <w:szCs w:val="24"/>
          <w:highlight w:val="none"/>
          <w:lang w:val="en-US" w:eastAsia="zh-CN" w:bidi="ar-SA"/>
        </w:rPr>
        <w:t>%的违约金。</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、争议解决</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firstLine="480" w:firstLineChars="200"/>
        <w:textAlignment w:val="baseline"/>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双方约定，凡因执行本合同所发生的与本合同有关的一切争议，当和解或调解不成时，选择下列第（2）种方式解决：</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（1）将争议提交</w:t>
      </w:r>
      <w:r>
        <w:rPr>
          <w:rFonts w:hint="eastAsia" w:ascii="宋体" w:hAnsi="宋体" w:eastAsia="宋体" w:cs="宋体"/>
          <w:b w:val="0"/>
          <w:bCs w:val="0"/>
          <w:sz w:val="24"/>
          <w:szCs w:val="24"/>
          <w:highlight w:val="none"/>
          <w:u w:val="single"/>
          <w:lang w:val="zh-CN"/>
        </w:rPr>
        <w:t xml:space="preserve"> 宝鸡 </w:t>
      </w:r>
      <w:r>
        <w:rPr>
          <w:rFonts w:hint="eastAsia" w:ascii="宋体" w:hAnsi="宋体" w:eastAsia="宋体" w:cs="宋体"/>
          <w:b w:val="0"/>
          <w:bCs w:val="0"/>
          <w:sz w:val="24"/>
          <w:szCs w:val="24"/>
          <w:highlight w:val="none"/>
          <w:lang w:val="zh-CN"/>
        </w:rPr>
        <w:t>仲裁委员会仲裁；</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val="0"/>
          <w:bCs w:val="0"/>
          <w:sz w:val="24"/>
          <w:szCs w:val="24"/>
          <w:highlight w:val="none"/>
          <w:lang w:val="zh-CN"/>
        </w:rPr>
      </w:pPr>
      <w:r>
        <w:rPr>
          <w:rFonts w:hint="eastAsia" w:ascii="宋体" w:hAnsi="宋体" w:eastAsia="宋体" w:cs="宋体"/>
          <w:b w:val="0"/>
          <w:bCs w:val="0"/>
          <w:sz w:val="24"/>
          <w:szCs w:val="24"/>
          <w:highlight w:val="none"/>
          <w:lang w:val="zh-CN"/>
        </w:rPr>
        <w:t xml:space="preserve">（2）依法向 </w:t>
      </w:r>
      <w:r>
        <w:rPr>
          <w:rFonts w:hint="eastAsia" w:ascii="宋体" w:hAnsi="宋体" w:eastAsia="宋体" w:cs="宋体"/>
          <w:b w:val="0"/>
          <w:bCs w:val="0"/>
          <w:sz w:val="24"/>
          <w:szCs w:val="24"/>
          <w:highlight w:val="none"/>
          <w:u w:val="single"/>
          <w:lang w:val="zh-CN"/>
        </w:rPr>
        <w:t xml:space="preserve"> 委托方所在地  </w:t>
      </w:r>
      <w:r>
        <w:rPr>
          <w:rFonts w:hint="eastAsia" w:ascii="宋体" w:hAnsi="宋体" w:eastAsia="宋体" w:cs="宋体"/>
          <w:b w:val="0"/>
          <w:bCs w:val="0"/>
          <w:sz w:val="24"/>
          <w:szCs w:val="24"/>
          <w:highlight w:val="none"/>
          <w:lang w:val="zh-CN"/>
        </w:rPr>
        <w:t>人民法院提起诉讼。</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、协议期限</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本协议从双方法定代表人或授权代表签字、盖章之日起生效。</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十二、</w:t>
      </w:r>
      <w:r>
        <w:rPr>
          <w:rFonts w:hint="eastAsia" w:ascii="宋体" w:hAnsi="宋体" w:eastAsia="宋体" w:cs="宋体"/>
          <w:b/>
          <w:bCs/>
          <w:sz w:val="24"/>
          <w:szCs w:val="24"/>
          <w:highlight w:val="none"/>
        </w:rPr>
        <w:t>违约责任</w:t>
      </w:r>
    </w:p>
    <w:p>
      <w:pPr>
        <w:pStyle w:val="9"/>
        <w:keepNext w:val="0"/>
        <w:keepLines w:val="0"/>
        <w:pageBreakBefore w:val="0"/>
        <w:kinsoku/>
        <w:wordWrap/>
        <w:overflowPunct/>
        <w:topLinePunct w:val="0"/>
        <w:autoSpaceDE/>
        <w:autoSpaceDN/>
        <w:bidi w:val="0"/>
        <w:adjustRightInd/>
        <w:spacing w:after="0" w:line="384" w:lineRule="auto"/>
        <w:ind w:left="0" w:leftChars="0" w:right="0" w:firstLine="480" w:firstLineChars="200"/>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szCs w:val="24"/>
          <w:highlight w:val="none"/>
          <w:lang w:val="en-US" w:eastAsia="zh-CN" w:bidi="ar-SA"/>
        </w:rPr>
        <w:t>1.甲方不按照合同规定向乙方支付设计费，应根据银行关于延期付款的规定，向乙方偿付违约金。</w:t>
      </w:r>
    </w:p>
    <w:p>
      <w:pPr>
        <w:pStyle w:val="9"/>
        <w:keepNext w:val="0"/>
        <w:keepLines w:val="0"/>
        <w:pageBreakBefore w:val="0"/>
        <w:kinsoku/>
        <w:wordWrap/>
        <w:overflowPunct/>
        <w:topLinePunct w:val="0"/>
        <w:autoSpaceDE/>
        <w:autoSpaceDN/>
        <w:bidi w:val="0"/>
        <w:adjustRightInd/>
        <w:spacing w:after="0" w:line="384" w:lineRule="auto"/>
        <w:ind w:left="0" w:leftChars="0" w:right="0" w:firstLine="480" w:firstLineChars="200"/>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szCs w:val="24"/>
          <w:highlight w:val="none"/>
          <w:lang w:val="en-US" w:eastAsia="zh-CN" w:bidi="ar-SA"/>
        </w:rPr>
        <w:t>2.由于乙方的原因，延误设计文件的交付时间，每延误天，乙方应向甲方偿付相当于设计费的</w:t>
      </w:r>
      <w:r>
        <w:rPr>
          <w:rFonts w:hint="eastAsia" w:ascii="宋体" w:hAnsi="宋体" w:eastAsia="宋体" w:cs="宋体"/>
          <w:kern w:val="28"/>
          <w:sz w:val="24"/>
          <w:szCs w:val="24"/>
          <w:highlight w:val="none"/>
          <w:u w:val="single"/>
          <w:lang w:val="en-US" w:eastAsia="zh-CN" w:bidi="ar-SA"/>
        </w:rPr>
        <w:t xml:space="preserve">       </w:t>
      </w:r>
      <w:r>
        <w:rPr>
          <w:rFonts w:hint="eastAsia" w:ascii="宋体" w:hAnsi="宋体" w:eastAsia="宋体" w:cs="宋体"/>
          <w:kern w:val="28"/>
          <w:sz w:val="24"/>
          <w:szCs w:val="24"/>
          <w:highlight w:val="none"/>
          <w:lang w:val="en-US" w:eastAsia="zh-CN" w:bidi="ar-SA"/>
        </w:rPr>
        <w:t>%的违约金（甲方可在设计费中扣除））。</w:t>
      </w:r>
    </w:p>
    <w:p>
      <w:pPr>
        <w:pStyle w:val="9"/>
        <w:keepNext w:val="0"/>
        <w:keepLines w:val="0"/>
        <w:pageBreakBefore w:val="0"/>
        <w:kinsoku/>
        <w:wordWrap/>
        <w:overflowPunct/>
        <w:topLinePunct w:val="0"/>
        <w:autoSpaceDE/>
        <w:autoSpaceDN/>
        <w:bidi w:val="0"/>
        <w:adjustRightInd/>
        <w:spacing w:after="0" w:line="384" w:lineRule="auto"/>
        <w:ind w:left="0" w:leftChars="0" w:right="0" w:firstLine="480" w:firstLineChars="200"/>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szCs w:val="24"/>
          <w:highlight w:val="none"/>
          <w:lang w:val="en-US" w:eastAsia="zh-CN" w:bidi="ar-SA"/>
        </w:rPr>
        <w:t>3.因乙方设计质量低劣引起返工，应由乙方继续完善设计任务，并视造成的损失浪费大小退还设计费。对于因乙方设计错误造成工程质量事故者，乙方应承担赔偿金。</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、不可抗力</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ind w:left="0" w:leftChars="0" w:right="0" w:firstLine="480" w:firstLineChars="200"/>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1、本合同项下的“不可抗力”是指不能预见，不能避免且不能克服的客观情况，使得本合同一方当事人无法履行合同义务，如战争、严重火灾、水灾、风灾和地震以及其他经三方同意属于不可抗力的事故。</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ind w:left="0" w:leftChars="0" w:right="0" w:firstLine="480" w:firstLineChars="200"/>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2、一方因不可抗力不能履行合同或不能完全履行合同的，根据不可抗力的影响，可以部分或全部地免除责任。由于不可抗力原因致使项目中断时，项目交付日期及付款日期相应顺延，各方不承担违约责任。</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ind w:left="0" w:leftChars="0" w:right="0" w:firstLine="480" w:firstLineChars="200"/>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3、如不可抗力时间延续90天以上的，各方通过协商达成在合理的时间内继续履行合同，或部分履行合同，或终止合同的履行。</w:t>
      </w:r>
    </w:p>
    <w:p>
      <w:pPr>
        <w:keepNext w:val="0"/>
        <w:keepLines w:val="0"/>
        <w:pageBreakBefore w:val="0"/>
        <w:widowControl w:val="0"/>
        <w:shd w:val="clear" w:color="auto" w:fill="FFFFFF"/>
        <w:kinsoku/>
        <w:wordWrap/>
        <w:overflowPunct/>
        <w:topLinePunct w:val="0"/>
        <w:autoSpaceDE/>
        <w:autoSpaceDN/>
        <w:bidi w:val="0"/>
        <w:adjustRightInd/>
        <w:snapToGrid w:val="0"/>
        <w:spacing w:line="384" w:lineRule="auto"/>
        <w:ind w:left="0" w:leftChars="0" w:right="0" w:firstLine="480" w:firstLineChars="200"/>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4、一方迟延履行后发生不可抗力的，不能免除责任。</w:t>
      </w:r>
    </w:p>
    <w:p>
      <w:pPr>
        <w:keepNext w:val="0"/>
        <w:keepLines w:val="0"/>
        <w:pageBreakBefore w:val="0"/>
        <w:shd w:val="clear" w:color="auto" w:fill="FFFFFF"/>
        <w:tabs>
          <w:tab w:val="left" w:pos="425"/>
        </w:tabs>
        <w:kinsoku/>
        <w:wordWrap/>
        <w:overflowPunct/>
        <w:topLinePunct w:val="0"/>
        <w:autoSpaceDE/>
        <w:autoSpaceDN/>
        <w:bidi w:val="0"/>
        <w:adjustRightInd/>
        <w:snapToGrid w:val="0"/>
        <w:spacing w:line="384" w:lineRule="auto"/>
        <w:ind w:left="0" w:leftChars="0" w:right="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、通知和合同修改</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本合同一方给另一方的通知，都应以书面的形式（信函、传真）发送至对方，对本合同条款进行任何改动，均须由甲乙双方签署书面合同修改方为有效。</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本合同甲、乙双方均同意以上条款内容。</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本合同正本</w:t>
      </w:r>
      <w:r>
        <w:rPr>
          <w:rFonts w:hint="eastAsia" w:ascii="宋体" w:hAnsi="宋体" w:eastAsia="宋体" w:cs="宋体"/>
          <w:kern w:val="28"/>
          <w:sz w:val="24"/>
          <w:szCs w:val="24"/>
          <w:highlight w:val="none"/>
          <w:u w:val="single"/>
          <w:lang w:val="en-US" w:eastAsia="zh-CN"/>
        </w:rPr>
        <w:t xml:space="preserve">      </w:t>
      </w:r>
      <w:r>
        <w:rPr>
          <w:rFonts w:hint="eastAsia" w:ascii="宋体" w:hAnsi="宋体" w:eastAsia="宋体" w:cs="宋体"/>
          <w:kern w:val="28"/>
          <w:sz w:val="24"/>
          <w:szCs w:val="24"/>
          <w:highlight w:val="none"/>
        </w:rPr>
        <w:t>份，副本</w:t>
      </w:r>
      <w:r>
        <w:rPr>
          <w:rFonts w:hint="eastAsia" w:ascii="宋体" w:hAnsi="宋体" w:eastAsia="宋体" w:cs="宋体"/>
          <w:kern w:val="28"/>
          <w:sz w:val="24"/>
          <w:szCs w:val="24"/>
          <w:highlight w:val="none"/>
          <w:u w:val="single"/>
          <w:lang w:val="en-US" w:eastAsia="zh-CN"/>
        </w:rPr>
        <w:t xml:space="preserve">       </w:t>
      </w:r>
      <w:r>
        <w:rPr>
          <w:rFonts w:hint="eastAsia" w:ascii="宋体" w:hAnsi="宋体" w:eastAsia="宋体" w:cs="宋体"/>
          <w:kern w:val="28"/>
          <w:sz w:val="24"/>
          <w:szCs w:val="24"/>
          <w:highlight w:val="none"/>
        </w:rPr>
        <w:t>份，具有同等效力。自双方授权代表签字、盖章之日起生效。</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本合同的订立、履行、变更、终止、解释等均适用中华人民共和国法律。</w:t>
      </w:r>
    </w:p>
    <w:p>
      <w:pPr>
        <w:keepNext w:val="0"/>
        <w:keepLines w:val="0"/>
        <w:pageBreakBefore w:val="0"/>
        <w:shd w:val="clear" w:color="auto" w:fill="FFFFFF"/>
        <w:kinsoku/>
        <w:wordWrap/>
        <w:overflowPunct/>
        <w:topLinePunct w:val="0"/>
        <w:autoSpaceDE/>
        <w:autoSpaceDN/>
        <w:bidi w:val="0"/>
        <w:adjustRightInd/>
        <w:snapToGrid w:val="0"/>
        <w:spacing w:line="384" w:lineRule="auto"/>
        <w:ind w:left="0" w:leftChars="0" w:right="0" w:firstLine="480" w:firstLineChars="200"/>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rPr>
        <w:t>本合同未尽事宜由双方共同协商，另行订立补充协议，补充协议与本协议具有同样的法律效力。如果本合同之附件与本合同规定不符, 以本合同规定为准。</w:t>
      </w:r>
    </w:p>
    <w:p>
      <w:pPr>
        <w:pStyle w:val="13"/>
        <w:rPr>
          <w:rFonts w:hint="eastAsia"/>
          <w:highlight w:val="none"/>
        </w:rPr>
      </w:pPr>
    </w:p>
    <w:tbl>
      <w:tblPr>
        <w:tblStyle w:val="22"/>
        <w:tblW w:w="9300" w:type="dxa"/>
        <w:jc w:val="center"/>
        <w:tblLayout w:type="fixed"/>
        <w:tblCellMar>
          <w:top w:w="0" w:type="dxa"/>
          <w:left w:w="108" w:type="dxa"/>
          <w:bottom w:w="0" w:type="dxa"/>
          <w:right w:w="108" w:type="dxa"/>
        </w:tblCellMar>
      </w:tblPr>
      <w:tblGrid>
        <w:gridCol w:w="4650"/>
        <w:gridCol w:w="4650"/>
      </w:tblGrid>
      <w:tr>
        <w:trPr>
          <w:trHeight w:val="1902" w:hRule="atLeast"/>
          <w:jc w:val="center"/>
        </w:trPr>
        <w:tc>
          <w:tcPr>
            <w:tcW w:w="465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甲方名称</w:t>
            </w:r>
            <w:r>
              <w:rPr>
                <w:rFonts w:hint="eastAsia" w:ascii="宋体" w:hAnsi="宋体" w:eastAsia="宋体" w:cs="宋体"/>
                <w:color w:val="auto"/>
                <w:spacing w:val="-20"/>
                <w:kern w:val="0"/>
                <w:sz w:val="24"/>
                <w:szCs w:val="24"/>
                <w:highlight w:val="none"/>
              </w:rPr>
              <w:t>（盖章）</w:t>
            </w:r>
            <w:r>
              <w:rPr>
                <w:rFonts w:hint="eastAsia" w:ascii="宋体" w:hAnsi="宋体" w:eastAsia="宋体" w:cs="宋体"/>
                <w:color w:val="auto"/>
                <w:kern w:val="0"/>
                <w:sz w:val="24"/>
                <w:szCs w:val="24"/>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地址：</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代表人（签字）：</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电话：</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开户银行：</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帐号：</w:t>
            </w:r>
          </w:p>
        </w:tc>
        <w:tc>
          <w:tcPr>
            <w:tcW w:w="4650" w:type="dxa"/>
            <w:noWrap w:val="0"/>
            <w:vAlign w:val="top"/>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乙方名称</w:t>
            </w:r>
            <w:r>
              <w:rPr>
                <w:rFonts w:hint="eastAsia" w:ascii="宋体" w:hAnsi="宋体" w:eastAsia="宋体" w:cs="宋体"/>
                <w:color w:val="auto"/>
                <w:spacing w:val="-20"/>
                <w:kern w:val="0"/>
                <w:sz w:val="24"/>
                <w:szCs w:val="24"/>
                <w:highlight w:val="none"/>
              </w:rPr>
              <w:t>（盖章）</w:t>
            </w:r>
            <w:r>
              <w:rPr>
                <w:rFonts w:hint="eastAsia" w:ascii="宋体" w:hAnsi="宋体" w:eastAsia="宋体" w:cs="宋体"/>
                <w:color w:val="auto"/>
                <w:kern w:val="0"/>
                <w:sz w:val="24"/>
                <w:szCs w:val="24"/>
                <w:highlight w:val="none"/>
              </w:rPr>
              <w:t>:</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地址：</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代表人（签字）：</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电话：</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开户银行：</w:t>
            </w:r>
          </w:p>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84" w:lineRule="auto"/>
              <w:ind w:left="0" w:leftChars="0" w:right="0"/>
              <w:textAlignment w:val="bottom"/>
              <w:outlineLvl w:val="9"/>
              <w:rPr>
                <w:rFonts w:hint="eastAsia" w:ascii="宋体" w:hAnsi="宋体" w:eastAsia="宋体" w:cs="宋体"/>
                <w:kern w:val="0"/>
                <w:sz w:val="24"/>
                <w:szCs w:val="24"/>
                <w:highlight w:val="none"/>
              </w:rPr>
            </w:pPr>
            <w:r>
              <w:rPr>
                <w:rFonts w:hint="eastAsia" w:ascii="宋体" w:hAnsi="宋体" w:eastAsia="宋体" w:cs="宋体"/>
                <w:color w:val="auto"/>
                <w:kern w:val="0"/>
                <w:sz w:val="24"/>
                <w:szCs w:val="24"/>
                <w:highlight w:val="none"/>
              </w:rPr>
              <w:t>帐号：</w:t>
            </w:r>
          </w:p>
        </w:tc>
      </w:tr>
    </w:tbl>
    <w:p>
      <w:pPr>
        <w:widowControl/>
        <w:adjustRightInd w:val="0"/>
        <w:snapToGrid w:val="0"/>
        <w:spacing w:line="360" w:lineRule="auto"/>
        <w:jc w:val="center"/>
        <w:rPr>
          <w:rFonts w:hint="eastAsia" w:ascii="仿宋" w:hAnsi="仿宋" w:eastAsia="仿宋" w:cs="仿宋"/>
          <w:b/>
          <w:sz w:val="32"/>
          <w:szCs w:val="32"/>
          <w:highlight w:val="none"/>
          <w:lang w:val="zh-CN"/>
        </w:rPr>
      </w:pPr>
    </w:p>
    <w:p>
      <w:pPr>
        <w:widowControl/>
        <w:adjustRightInd w:val="0"/>
        <w:snapToGrid w:val="0"/>
        <w:spacing w:line="360" w:lineRule="auto"/>
        <w:jc w:val="center"/>
        <w:rPr>
          <w:rFonts w:hint="eastAsia" w:ascii="宋体" w:hAnsi="宋体" w:eastAsia="宋体" w:cs="宋体"/>
          <w:b/>
          <w:sz w:val="32"/>
          <w:szCs w:val="32"/>
          <w:highlight w:val="none"/>
          <w:lang w:val="zh-CN"/>
        </w:rPr>
      </w:pPr>
    </w:p>
    <w:p>
      <w:pPr>
        <w:spacing w:line="360" w:lineRule="auto"/>
        <w:jc w:val="center"/>
        <w:rPr>
          <w:rFonts w:hint="eastAsia" w:ascii="宋体" w:hAnsi="宋体" w:eastAsia="宋体" w:cs="宋体"/>
          <w:bCs/>
          <w:sz w:val="52"/>
          <w:szCs w:val="52"/>
          <w:highlight w:val="none"/>
        </w:rPr>
      </w:pPr>
    </w:p>
    <w:p>
      <w:pPr>
        <w:pStyle w:val="7"/>
        <w:rPr>
          <w:rFonts w:hint="eastAsia" w:ascii="宋体" w:hAnsi="宋体" w:eastAsia="宋体" w:cs="宋体"/>
          <w:highlight w:val="none"/>
        </w:rPr>
      </w:pPr>
    </w:p>
    <w:p>
      <w:pPr>
        <w:spacing w:line="360" w:lineRule="auto"/>
        <w:jc w:val="center"/>
        <w:rPr>
          <w:rFonts w:hint="eastAsia" w:ascii="宋体" w:hAnsi="宋体" w:eastAsia="宋体" w:cs="宋体"/>
          <w:b/>
          <w:bCs/>
          <w:sz w:val="52"/>
          <w:szCs w:val="52"/>
          <w:highlight w:val="none"/>
        </w:rPr>
      </w:pPr>
    </w:p>
    <w:p>
      <w:pPr>
        <w:spacing w:line="360" w:lineRule="auto"/>
        <w:jc w:val="center"/>
        <w:rPr>
          <w:rFonts w:hint="eastAsia" w:ascii="宋体" w:hAnsi="宋体" w:eastAsia="宋体" w:cs="宋体"/>
          <w:b/>
          <w:bCs/>
          <w:sz w:val="36"/>
          <w:szCs w:val="36"/>
          <w:highlight w:val="none"/>
        </w:rPr>
      </w:pPr>
    </w:p>
    <w:p>
      <w:pPr>
        <w:pStyle w:val="7"/>
        <w:ind w:left="0" w:leftChars="0" w:firstLine="0" w:firstLineChars="0"/>
        <w:rPr>
          <w:rFonts w:hint="eastAsia" w:ascii="宋体" w:hAnsi="宋体" w:eastAsia="宋体" w:cs="宋体"/>
          <w:highlight w:val="none"/>
        </w:rPr>
      </w:pPr>
    </w:p>
    <w:p>
      <w:pPr>
        <w:spacing w:line="360" w:lineRule="auto"/>
        <w:ind w:firstLine="200"/>
        <w:jc w:val="center"/>
        <w:rPr>
          <w:rFonts w:hint="eastAsia" w:ascii="宋体" w:hAnsi="宋体" w:eastAsia="宋体" w:cs="宋体"/>
          <w:b/>
          <w:bCs/>
          <w:sz w:val="32"/>
          <w:szCs w:val="32"/>
          <w:highlight w:val="none"/>
        </w:rPr>
      </w:pPr>
    </w:p>
    <w:p>
      <w:pPr>
        <w:spacing w:line="360" w:lineRule="auto"/>
        <w:ind w:firstLine="200"/>
        <w:jc w:val="center"/>
        <w:rPr>
          <w:rFonts w:hint="eastAsia" w:ascii="宋体" w:hAnsi="宋体" w:eastAsia="宋体" w:cs="宋体"/>
          <w:b/>
          <w:bCs/>
          <w:sz w:val="32"/>
          <w:szCs w:val="32"/>
          <w:highlight w:val="none"/>
        </w:rPr>
      </w:pPr>
    </w:p>
    <w:p>
      <w:pPr>
        <w:spacing w:line="360" w:lineRule="auto"/>
        <w:rPr>
          <w:rFonts w:hint="eastAsia" w:ascii="宋体" w:hAnsi="宋体" w:eastAsia="宋体" w:cs="宋体"/>
          <w:b/>
          <w:bCs/>
          <w:sz w:val="32"/>
          <w:szCs w:val="32"/>
          <w:highlight w:val="none"/>
        </w:rPr>
      </w:pPr>
    </w:p>
    <w:p>
      <w:pPr>
        <w:spacing w:line="360" w:lineRule="auto"/>
        <w:jc w:val="center"/>
        <w:rPr>
          <w:rFonts w:hint="eastAsia" w:ascii="宋体" w:hAnsi="宋体" w:eastAsia="宋体" w:cs="宋体"/>
          <w:b/>
          <w:bCs/>
          <w:kern w:val="0"/>
          <w:sz w:val="36"/>
          <w:szCs w:val="36"/>
          <w:highlight w:val="none"/>
        </w:rPr>
      </w:pPr>
    </w:p>
    <w:p>
      <w:pPr>
        <w:spacing w:line="360" w:lineRule="auto"/>
        <w:rPr>
          <w:rFonts w:hint="eastAsia" w:ascii="宋体" w:hAnsi="宋体" w:eastAsia="宋体" w:cs="宋体"/>
          <w:b/>
          <w:bCs/>
          <w:kern w:val="0"/>
          <w:sz w:val="36"/>
          <w:szCs w:val="36"/>
          <w:highlight w:val="none"/>
        </w:rPr>
      </w:pPr>
    </w:p>
    <w:p>
      <w:pPr>
        <w:spacing w:line="360" w:lineRule="auto"/>
        <w:jc w:val="center"/>
        <w:rPr>
          <w:rFonts w:hint="eastAsia" w:ascii="宋体" w:hAnsi="宋体" w:eastAsia="宋体" w:cs="宋体"/>
          <w:b/>
          <w:bCs/>
          <w:kern w:val="0"/>
          <w:sz w:val="36"/>
          <w:szCs w:val="36"/>
          <w:highlight w:val="none"/>
        </w:rPr>
      </w:pPr>
    </w:p>
    <w:p>
      <w:pPr>
        <w:pStyle w:val="7"/>
        <w:rPr>
          <w:rFonts w:hint="eastAsia" w:ascii="宋体" w:hAnsi="宋体" w:eastAsia="宋体" w:cs="宋体"/>
          <w:b/>
          <w:bCs/>
          <w:kern w:val="0"/>
          <w:sz w:val="36"/>
          <w:szCs w:val="36"/>
          <w:highlight w:val="none"/>
        </w:rPr>
      </w:pPr>
    </w:p>
    <w:p>
      <w:pPr>
        <w:pStyle w:val="7"/>
        <w:rPr>
          <w:rFonts w:hint="eastAsia" w:ascii="宋体" w:hAnsi="宋体" w:eastAsia="宋体" w:cs="宋体"/>
          <w:b/>
          <w:bCs/>
          <w:kern w:val="0"/>
          <w:sz w:val="36"/>
          <w:szCs w:val="36"/>
          <w:highlight w:val="none"/>
        </w:rPr>
      </w:pPr>
    </w:p>
    <w:p>
      <w:pPr>
        <w:spacing w:line="360" w:lineRule="auto"/>
        <w:jc w:val="center"/>
        <w:rPr>
          <w:rFonts w:hint="eastAsia" w:ascii="宋体" w:hAnsi="宋体" w:eastAsia="宋体" w:cs="宋体"/>
          <w:b/>
          <w:bCs/>
          <w:kern w:val="0"/>
          <w:sz w:val="36"/>
          <w:szCs w:val="36"/>
          <w:highlight w:val="none"/>
        </w:rPr>
      </w:pPr>
    </w:p>
    <w:p>
      <w:pPr>
        <w:widowControl/>
        <w:spacing w:line="360" w:lineRule="auto"/>
        <w:ind w:firstLine="480" w:firstLineChars="200"/>
        <w:jc w:val="left"/>
        <w:rPr>
          <w:rFonts w:hint="eastAsia" w:ascii="宋体" w:hAnsi="宋体" w:eastAsia="宋体" w:cs="宋体"/>
          <w:color w:val="000000" w:themeColor="text1"/>
          <w:sz w:val="24"/>
          <w:szCs w:val="24"/>
          <w:highlight w:val="none"/>
        </w:rPr>
      </w:pPr>
    </w:p>
    <w:p>
      <w:pPr>
        <w:widowControl/>
        <w:ind w:right="-1020" w:rightChars="-425"/>
        <w:jc w:val="left"/>
        <w:rPr>
          <w:rFonts w:hint="eastAsia" w:ascii="宋体" w:hAnsi="宋体" w:eastAsia="宋体" w:cs="宋体"/>
          <w:color w:val="000000" w:themeColor="text1"/>
          <w:sz w:val="24"/>
          <w:szCs w:val="24"/>
          <w:highlight w:val="none"/>
        </w:rPr>
      </w:pPr>
    </w:p>
    <w:p>
      <w:pPr>
        <w:pStyle w:val="2"/>
        <w:rPr>
          <w:rFonts w:hint="eastAsia" w:ascii="宋体" w:hAnsi="宋体" w:eastAsia="宋体" w:cs="宋体"/>
          <w:highlight w:val="none"/>
        </w:rPr>
        <w:sectPr>
          <w:headerReference r:id="rId15" w:type="first"/>
          <w:footerReference r:id="rId17" w:type="first"/>
          <w:headerReference r:id="rId14" w:type="default"/>
          <w:footerReference r:id="rId16" w:type="default"/>
          <w:pgSz w:w="11907" w:h="16840"/>
          <w:pgMar w:top="1417" w:right="1361" w:bottom="1417" w:left="1361" w:header="851" w:footer="964" w:gutter="0"/>
          <w:pgNumType w:fmt="decimal"/>
          <w:cols w:space="720" w:num="1"/>
          <w:titlePg/>
          <w:docGrid w:linePitch="286" w:charSpace="0"/>
        </w:sectPr>
      </w:pPr>
    </w:p>
    <w:p>
      <w:pPr>
        <w:rPr>
          <w:rFonts w:hint="eastAsia"/>
          <w:highlight w:val="none"/>
          <w:lang w:eastAsia="zh-CN"/>
        </w:rPr>
      </w:pPr>
    </w:p>
    <w:p>
      <w:pPr>
        <w:pStyle w:val="3"/>
        <w:rPr>
          <w:rFonts w:hint="eastAsia" w:ascii="宋体" w:hAnsi="宋体" w:eastAsia="宋体" w:cs="宋体"/>
          <w:highlight w:val="none"/>
        </w:rPr>
      </w:pPr>
      <w:bookmarkStart w:id="179" w:name="_Toc458617470"/>
      <w:bookmarkStart w:id="180" w:name="_Toc458617747"/>
      <w:bookmarkStart w:id="181" w:name="_Toc17813"/>
      <w:r>
        <w:rPr>
          <w:rFonts w:hint="eastAsia" w:ascii="宋体" w:hAnsi="宋体" w:eastAsia="宋体" w:cs="宋体"/>
          <w:highlight w:val="none"/>
        </w:rPr>
        <w:t>第</w:t>
      </w:r>
      <w:r>
        <w:rPr>
          <w:rFonts w:hint="eastAsia" w:ascii="宋体" w:hAnsi="宋体" w:eastAsia="宋体" w:cs="宋体"/>
          <w:highlight w:val="none"/>
          <w:lang w:eastAsia="zh-CN"/>
        </w:rPr>
        <w:t>六</w:t>
      </w:r>
      <w:r>
        <w:rPr>
          <w:rFonts w:hint="eastAsia" w:ascii="宋体" w:hAnsi="宋体" w:eastAsia="宋体" w:cs="宋体"/>
          <w:highlight w:val="none"/>
        </w:rPr>
        <w:t>章 投标文件格式</w:t>
      </w:r>
      <w:bookmarkEnd w:id="179"/>
      <w:bookmarkEnd w:id="180"/>
      <w:bookmarkEnd w:id="181"/>
    </w:p>
    <w:p>
      <w:pPr>
        <w:jc w:val="right"/>
        <w:rPr>
          <w:rFonts w:hint="eastAsia" w:ascii="宋体" w:hAnsi="宋体" w:eastAsia="宋体" w:cs="宋体"/>
          <w:b/>
          <w:sz w:val="36"/>
          <w:szCs w:val="36"/>
          <w:highlight w:val="none"/>
        </w:rPr>
      </w:pPr>
    </w:p>
    <w:p>
      <w:pPr>
        <w:jc w:val="right"/>
        <w:rPr>
          <w:rFonts w:hint="eastAsia" w:ascii="宋体" w:hAnsi="宋体" w:eastAsia="宋体" w:cs="宋体"/>
          <w:b/>
          <w:sz w:val="36"/>
          <w:szCs w:val="36"/>
          <w:highlight w:val="none"/>
          <w:bdr w:val="single" w:color="auto" w:sz="4" w:space="0"/>
          <w:shd w:val="pct10" w:color="auto" w:fill="FFFFFF"/>
        </w:rPr>
      </w:pPr>
      <w:r>
        <w:rPr>
          <w:rFonts w:hint="eastAsia" w:ascii="宋体" w:hAnsi="宋体" w:eastAsia="宋体" w:cs="宋体"/>
          <w:b/>
          <w:sz w:val="36"/>
          <w:szCs w:val="36"/>
          <w:highlight w:val="none"/>
          <w:bdr w:val="single" w:color="auto" w:sz="4" w:space="0"/>
          <w:shd w:val="pct10" w:color="auto" w:fill="FFFFFF"/>
        </w:rPr>
        <w:t>政府采购项目</w:t>
      </w:r>
    </w:p>
    <w:p>
      <w:pPr>
        <w:rPr>
          <w:rFonts w:hint="eastAsia" w:ascii="宋体" w:hAnsi="宋体" w:eastAsia="宋体" w:cs="宋体"/>
          <w:b/>
          <w:color w:val="FF0000"/>
          <w:sz w:val="28"/>
          <w:szCs w:val="28"/>
          <w:highlight w:val="none"/>
          <w:lang w:val="en-US" w:eastAsia="zh-CN"/>
        </w:rPr>
      </w:pPr>
      <w:r>
        <w:rPr>
          <w:rFonts w:hint="eastAsia" w:ascii="宋体" w:hAnsi="宋体" w:eastAsia="宋体" w:cs="宋体"/>
          <w:b/>
          <w:sz w:val="28"/>
          <w:szCs w:val="28"/>
          <w:highlight w:val="none"/>
        </w:rPr>
        <w:t>项目编号: HTZB-BJ2022-0902</w:t>
      </w: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spacing w:line="360" w:lineRule="auto"/>
        <w:ind w:left="0" w:leftChars="0" w:right="0" w:rightChars="0" w:firstLine="0" w:firstLineChars="0"/>
        <w:jc w:val="center"/>
        <w:rPr>
          <w:rFonts w:hint="eastAsia" w:ascii="宋体" w:hAnsi="宋体" w:eastAsia="宋体" w:cs="宋体"/>
          <w:b/>
          <w:sz w:val="40"/>
          <w:szCs w:val="40"/>
          <w:highlight w:val="none"/>
          <w:shd w:val="clear" w:color="auto" w:fill="FFFFFF"/>
          <w:lang w:val="en-US" w:eastAsia="zh-CN"/>
        </w:rPr>
      </w:pPr>
      <w:r>
        <w:rPr>
          <w:rFonts w:hint="eastAsia" w:ascii="宋体" w:hAnsi="宋体" w:eastAsia="宋体" w:cs="宋体"/>
          <w:b/>
          <w:sz w:val="40"/>
          <w:szCs w:val="40"/>
          <w:highlight w:val="none"/>
          <w:shd w:val="clear" w:color="auto" w:fill="FFFFFF"/>
          <w:lang w:val="en-US" w:eastAsia="zh-CN"/>
        </w:rPr>
        <w:t>陇县群众文化活动中心建设项目总平面规划图、方案设计、初步设计、施工图设计等全过程设计服务</w:t>
      </w:r>
    </w:p>
    <w:p>
      <w:pPr>
        <w:pStyle w:val="2"/>
        <w:ind w:left="0" w:leftChars="0" w:right="0" w:rightChars="0" w:firstLine="0" w:firstLineChars="0"/>
        <w:jc w:val="cente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highlight w:val="none"/>
        </w:rPr>
      </w:pPr>
    </w:p>
    <w:p>
      <w:pPr>
        <w:pStyle w:val="2"/>
        <w:ind w:left="0" w:leftChars="0" w:firstLine="0" w:firstLineChars="0"/>
        <w:rPr>
          <w:rFonts w:hint="eastAsia" w:ascii="宋体" w:hAnsi="宋体" w:eastAsia="宋体" w:cs="宋体"/>
          <w:highlight w:val="none"/>
        </w:rPr>
      </w:pPr>
    </w:p>
    <w:p>
      <w:pPr>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投 标 文 件</w:t>
      </w:r>
    </w:p>
    <w:p>
      <w:pPr>
        <w:pStyle w:val="2"/>
        <w:ind w:left="0" w:leftChars="0" w:firstLine="0" w:firstLineChars="0"/>
        <w:rPr>
          <w:rFonts w:hint="eastAsia" w:ascii="宋体" w:hAnsi="宋体" w:eastAsia="宋体" w:cs="宋体"/>
          <w:sz w:val="28"/>
          <w:szCs w:val="28"/>
          <w:highlight w:val="none"/>
        </w:rPr>
      </w:pPr>
    </w:p>
    <w:p>
      <w:pPr>
        <w:spacing w:line="720" w:lineRule="auto"/>
        <w:jc w:val="center"/>
        <w:rPr>
          <w:rFonts w:hint="eastAsia" w:ascii="宋体" w:hAnsi="宋体" w:eastAsia="宋体" w:cs="宋体"/>
          <w:b/>
          <w:spacing w:val="8"/>
          <w:sz w:val="28"/>
          <w:szCs w:val="28"/>
          <w:highlight w:val="none"/>
          <w:lang w:val="en-US" w:eastAsia="zh-CN"/>
        </w:rPr>
      </w:pPr>
    </w:p>
    <w:p>
      <w:pPr>
        <w:pStyle w:val="4"/>
        <w:rPr>
          <w:rFonts w:hint="eastAsia" w:ascii="宋体" w:hAnsi="宋体" w:eastAsia="宋体" w:cs="宋体"/>
          <w:b/>
          <w:spacing w:val="8"/>
          <w:sz w:val="28"/>
          <w:szCs w:val="28"/>
          <w:highlight w:val="none"/>
          <w:lang w:val="en-US" w:eastAsia="zh-CN"/>
        </w:rPr>
      </w:pPr>
    </w:p>
    <w:p>
      <w:pPr>
        <w:rPr>
          <w:rFonts w:hint="eastAsia"/>
          <w:highlight w:val="none"/>
          <w:lang w:val="en-US" w:eastAsia="zh-CN"/>
        </w:rPr>
      </w:pPr>
    </w:p>
    <w:p>
      <w:pPr>
        <w:rPr>
          <w:rFonts w:hint="eastAsia"/>
          <w:highlight w:val="none"/>
          <w:lang w:val="en-US" w:eastAsia="zh-CN"/>
        </w:rPr>
      </w:pPr>
    </w:p>
    <w:p>
      <w:pPr>
        <w:pStyle w:val="7"/>
        <w:rPr>
          <w:rFonts w:hint="eastAsia"/>
          <w:highlight w:val="none"/>
          <w:lang w:val="en-US" w:eastAsia="zh-CN"/>
        </w:rPr>
      </w:pPr>
    </w:p>
    <w:p>
      <w:pPr>
        <w:spacing w:line="720" w:lineRule="auto"/>
        <w:jc w:val="center"/>
        <w:rPr>
          <w:rFonts w:hint="eastAsia" w:ascii="宋体" w:hAnsi="宋体" w:eastAsia="宋体" w:cs="宋体"/>
          <w:b/>
          <w:spacing w:val="8"/>
          <w:sz w:val="28"/>
          <w:szCs w:val="28"/>
          <w:highlight w:val="none"/>
        </w:rPr>
      </w:pPr>
      <w:r>
        <w:rPr>
          <w:rFonts w:hint="eastAsia" w:ascii="宋体" w:hAnsi="宋体" w:eastAsia="宋体" w:cs="宋体"/>
          <w:b/>
          <w:spacing w:val="8"/>
          <w:sz w:val="28"/>
          <w:szCs w:val="28"/>
          <w:highlight w:val="none"/>
          <w:lang w:val="en-US" w:eastAsia="zh-CN"/>
        </w:rPr>
        <w:t xml:space="preserve"> </w:t>
      </w:r>
      <w:r>
        <w:rPr>
          <w:rFonts w:hint="eastAsia" w:ascii="宋体" w:hAnsi="宋体" w:eastAsia="宋体" w:cs="宋体"/>
          <w:b/>
          <w:spacing w:val="8"/>
          <w:sz w:val="28"/>
          <w:szCs w:val="28"/>
          <w:highlight w:val="none"/>
        </w:rPr>
        <w:t>投标</w:t>
      </w:r>
      <w:r>
        <w:rPr>
          <w:rFonts w:hint="eastAsia" w:ascii="宋体" w:hAnsi="宋体" w:eastAsia="宋体" w:cs="宋体"/>
          <w:b/>
          <w:spacing w:val="8"/>
          <w:sz w:val="28"/>
          <w:szCs w:val="28"/>
          <w:highlight w:val="none"/>
          <w:lang w:eastAsia="zh-CN"/>
        </w:rPr>
        <w:t>供应商</w:t>
      </w:r>
      <w:r>
        <w:rPr>
          <w:rFonts w:hint="eastAsia" w:ascii="宋体" w:hAnsi="宋体" w:eastAsia="宋体" w:cs="宋体"/>
          <w:b/>
          <w:spacing w:val="8"/>
          <w:sz w:val="28"/>
          <w:szCs w:val="28"/>
          <w:highlight w:val="none"/>
        </w:rPr>
        <w:t>：</w:t>
      </w:r>
      <w:r>
        <w:rPr>
          <w:rFonts w:hint="eastAsia" w:ascii="宋体" w:hAnsi="宋体" w:eastAsia="宋体" w:cs="宋体"/>
          <w:b/>
          <w:spacing w:val="8"/>
          <w:sz w:val="28"/>
          <w:szCs w:val="28"/>
          <w:highlight w:val="none"/>
          <w:u w:val="single"/>
        </w:rPr>
        <w:t xml:space="preserve">               </w:t>
      </w:r>
      <w:r>
        <w:rPr>
          <w:rFonts w:hint="eastAsia" w:ascii="宋体" w:hAnsi="宋体" w:eastAsia="宋体" w:cs="宋体"/>
          <w:b/>
          <w:spacing w:val="8"/>
          <w:sz w:val="28"/>
          <w:szCs w:val="28"/>
          <w:highlight w:val="none"/>
          <w:u w:val="single"/>
          <w:lang w:val="en-US" w:eastAsia="zh-CN"/>
        </w:rPr>
        <w:t xml:space="preserve">       </w:t>
      </w:r>
      <w:r>
        <w:rPr>
          <w:rFonts w:hint="eastAsia" w:ascii="宋体" w:hAnsi="宋体" w:eastAsia="宋体" w:cs="宋体"/>
          <w:b/>
          <w:spacing w:val="8"/>
          <w:sz w:val="28"/>
          <w:szCs w:val="28"/>
          <w:highlight w:val="none"/>
          <w:u w:val="single"/>
        </w:rPr>
        <w:t xml:space="preserve">  </w:t>
      </w:r>
      <w:r>
        <w:rPr>
          <w:rFonts w:hint="eastAsia" w:ascii="宋体" w:hAnsi="宋体" w:eastAsia="宋体" w:cs="宋体"/>
          <w:b/>
          <w:spacing w:val="8"/>
          <w:sz w:val="28"/>
          <w:szCs w:val="28"/>
          <w:highlight w:val="none"/>
        </w:rPr>
        <w:t>（盖单位章）</w:t>
      </w:r>
    </w:p>
    <w:p>
      <w:pPr>
        <w:spacing w:line="720" w:lineRule="auto"/>
        <w:jc w:val="center"/>
        <w:rPr>
          <w:rFonts w:hint="eastAsia" w:ascii="宋体" w:hAnsi="宋体" w:eastAsia="宋体" w:cs="宋体"/>
          <w:b/>
          <w:spacing w:val="8"/>
          <w:sz w:val="28"/>
          <w:szCs w:val="28"/>
          <w:highlight w:val="none"/>
          <w:u w:val="none"/>
        </w:rPr>
      </w:pPr>
      <w:r>
        <w:rPr>
          <w:rFonts w:hint="eastAsia" w:ascii="宋体" w:hAnsi="宋体" w:eastAsia="宋体" w:cs="宋体"/>
          <w:b/>
          <w:spacing w:val="8"/>
          <w:sz w:val="28"/>
          <w:szCs w:val="28"/>
          <w:highlight w:val="none"/>
          <w:u w:val="none"/>
          <w:lang w:val="en-US" w:eastAsia="zh-CN"/>
        </w:rPr>
        <w:t xml:space="preserve"> </w:t>
      </w:r>
      <w:r>
        <w:rPr>
          <w:rFonts w:hint="eastAsia" w:ascii="宋体" w:hAnsi="宋体" w:eastAsia="宋体" w:cs="宋体"/>
          <w:b/>
          <w:spacing w:val="8"/>
          <w:sz w:val="28"/>
          <w:szCs w:val="28"/>
          <w:highlight w:val="none"/>
          <w:u w:val="none"/>
        </w:rPr>
        <w:t>法定代表人或授权代表：</w:t>
      </w:r>
      <w:r>
        <w:rPr>
          <w:rFonts w:hint="eastAsia" w:ascii="宋体" w:hAnsi="宋体" w:eastAsia="宋体" w:cs="宋体"/>
          <w:b/>
          <w:spacing w:val="8"/>
          <w:sz w:val="28"/>
          <w:szCs w:val="28"/>
          <w:highlight w:val="none"/>
          <w:u w:val="single"/>
        </w:rPr>
        <w:t xml:space="preserve">      </w:t>
      </w:r>
      <w:r>
        <w:rPr>
          <w:rFonts w:hint="eastAsia" w:ascii="宋体" w:hAnsi="宋体" w:eastAsia="宋体" w:cs="宋体"/>
          <w:b/>
          <w:spacing w:val="8"/>
          <w:sz w:val="28"/>
          <w:szCs w:val="28"/>
          <w:highlight w:val="none"/>
          <w:u w:val="single"/>
          <w:lang w:val="en-US" w:eastAsia="zh-CN"/>
        </w:rPr>
        <w:t xml:space="preserve">   </w:t>
      </w:r>
      <w:r>
        <w:rPr>
          <w:rFonts w:hint="eastAsia" w:ascii="宋体" w:hAnsi="宋体" w:eastAsia="宋体" w:cs="宋体"/>
          <w:b/>
          <w:spacing w:val="8"/>
          <w:sz w:val="28"/>
          <w:szCs w:val="28"/>
          <w:highlight w:val="none"/>
          <w:u w:val="single"/>
        </w:rPr>
        <w:t xml:space="preserve"> </w:t>
      </w:r>
      <w:r>
        <w:rPr>
          <w:rFonts w:hint="eastAsia" w:ascii="宋体" w:hAnsi="宋体" w:eastAsia="宋体" w:cs="宋体"/>
          <w:b/>
          <w:spacing w:val="8"/>
          <w:sz w:val="28"/>
          <w:szCs w:val="28"/>
          <w:highlight w:val="none"/>
          <w:u w:val="single"/>
          <w:lang w:val="en-US" w:eastAsia="zh-CN"/>
        </w:rPr>
        <w:t xml:space="preserve">  </w:t>
      </w:r>
      <w:r>
        <w:rPr>
          <w:rFonts w:hint="eastAsia" w:ascii="宋体" w:hAnsi="宋体" w:eastAsia="宋体" w:cs="宋体"/>
          <w:b/>
          <w:spacing w:val="8"/>
          <w:sz w:val="28"/>
          <w:szCs w:val="28"/>
          <w:highlight w:val="none"/>
          <w:u w:val="none"/>
        </w:rPr>
        <w:t>（签字</w:t>
      </w:r>
      <w:r>
        <w:rPr>
          <w:rFonts w:hint="eastAsia" w:ascii="宋体" w:hAnsi="宋体" w:eastAsia="宋体" w:cs="宋体"/>
          <w:b/>
          <w:spacing w:val="8"/>
          <w:sz w:val="28"/>
          <w:szCs w:val="28"/>
          <w:highlight w:val="none"/>
          <w:u w:val="none"/>
          <w:lang w:eastAsia="zh-CN"/>
        </w:rPr>
        <w:t>或盖章</w:t>
      </w:r>
      <w:r>
        <w:rPr>
          <w:rFonts w:hint="eastAsia" w:ascii="宋体" w:hAnsi="宋体" w:eastAsia="宋体" w:cs="宋体"/>
          <w:b/>
          <w:spacing w:val="8"/>
          <w:sz w:val="28"/>
          <w:szCs w:val="28"/>
          <w:highlight w:val="none"/>
          <w:u w:val="none"/>
        </w:rPr>
        <w:t>）</w:t>
      </w:r>
    </w:p>
    <w:p>
      <w:pPr>
        <w:spacing w:line="720" w:lineRule="auto"/>
        <w:ind w:firstLine="2530" w:firstLineChars="900"/>
        <w:rPr>
          <w:rFonts w:hint="eastAsia" w:ascii="宋体" w:hAnsi="宋体" w:eastAsia="宋体" w:cs="宋体"/>
          <w:b/>
          <w:sz w:val="28"/>
          <w:szCs w:val="28"/>
          <w:highlight w:val="none"/>
        </w:rPr>
      </w:pPr>
      <w:bookmarkStart w:id="182" w:name="_Toc175033592"/>
      <w:bookmarkStart w:id="183" w:name="_Toc170980453"/>
      <w:bookmarkStart w:id="184" w:name="_Toc167591330"/>
      <w:bookmarkStart w:id="185" w:name="_Toc173549978"/>
      <w:bookmarkStart w:id="186" w:name="_Toc167591144"/>
      <w:bookmarkStart w:id="187" w:name="_Toc170980552"/>
      <w:bookmarkStart w:id="188" w:name="_Toc194663918"/>
      <w:bookmarkStart w:id="189" w:name="_Toc175032437"/>
      <w:bookmarkStart w:id="190" w:name="_Toc154482479"/>
      <w:bookmarkStart w:id="191" w:name="_Toc193126881"/>
      <w:bookmarkStart w:id="192" w:name="_Toc193187097"/>
      <w:bookmarkStart w:id="193" w:name="_Toc167591492"/>
      <w:bookmarkStart w:id="194" w:name="_Toc169846776"/>
      <w:bookmarkStart w:id="195" w:name="_Toc169838532"/>
      <w:bookmarkStart w:id="196" w:name="_Toc188808833"/>
      <w:bookmarkStart w:id="197" w:name="_Toc167591043"/>
      <w:bookmarkStart w:id="198" w:name="_Toc167590775"/>
      <w:bookmarkStart w:id="199" w:name="_Toc169846873"/>
      <w:bookmarkStart w:id="200" w:name="_Toc167849360"/>
      <w:r>
        <w:rPr>
          <w:rFonts w:hint="eastAsia" w:ascii="宋体" w:hAnsi="宋体" w:eastAsia="宋体" w:cs="宋体"/>
          <w:b/>
          <w:kern w:val="0"/>
          <w:sz w:val="28"/>
          <w:szCs w:val="28"/>
          <w:highlight w:val="none"/>
          <w:u w:val="single"/>
        </w:rPr>
        <w:t xml:space="preserve">       </w:t>
      </w:r>
      <w:r>
        <w:rPr>
          <w:rFonts w:hint="eastAsia" w:ascii="宋体" w:hAnsi="宋体" w:eastAsia="宋体" w:cs="宋体"/>
          <w:b/>
          <w:kern w:val="0"/>
          <w:sz w:val="28"/>
          <w:szCs w:val="28"/>
          <w:highlight w:val="none"/>
        </w:rPr>
        <w:t>年</w:t>
      </w:r>
      <w:r>
        <w:rPr>
          <w:rFonts w:hint="eastAsia" w:ascii="宋体" w:hAnsi="宋体" w:eastAsia="宋体" w:cs="宋体"/>
          <w:b/>
          <w:kern w:val="0"/>
          <w:sz w:val="28"/>
          <w:szCs w:val="28"/>
          <w:highlight w:val="none"/>
          <w:u w:val="single"/>
        </w:rPr>
        <w:t xml:space="preserve">      </w:t>
      </w:r>
      <w:r>
        <w:rPr>
          <w:rFonts w:hint="eastAsia" w:ascii="宋体" w:hAnsi="宋体" w:eastAsia="宋体" w:cs="宋体"/>
          <w:b/>
          <w:kern w:val="0"/>
          <w:sz w:val="28"/>
          <w:szCs w:val="28"/>
          <w:highlight w:val="none"/>
        </w:rPr>
        <w:t>月</w:t>
      </w:r>
      <w:r>
        <w:rPr>
          <w:rFonts w:hint="eastAsia" w:ascii="宋体" w:hAnsi="宋体" w:eastAsia="宋体" w:cs="宋体"/>
          <w:b/>
          <w:kern w:val="0"/>
          <w:sz w:val="28"/>
          <w:szCs w:val="28"/>
          <w:highlight w:val="none"/>
          <w:u w:val="single"/>
        </w:rPr>
        <w:t xml:space="preserve">       </w:t>
      </w:r>
      <w:r>
        <w:rPr>
          <w:rFonts w:hint="eastAsia" w:ascii="宋体" w:hAnsi="宋体" w:eastAsia="宋体" w:cs="宋体"/>
          <w:b/>
          <w:sz w:val="28"/>
          <w:szCs w:val="28"/>
          <w:highlight w:val="none"/>
        </w:rPr>
        <w:t>日</w:t>
      </w:r>
    </w:p>
    <w:p>
      <w:pPr>
        <w:jc w:val="center"/>
        <w:rPr>
          <w:rFonts w:hint="eastAsia" w:ascii="宋体" w:hAnsi="宋体" w:eastAsia="宋体" w:cs="宋体"/>
          <w:b/>
          <w:sz w:val="30"/>
          <w:szCs w:val="30"/>
          <w:highlight w:val="none"/>
        </w:rPr>
        <w:sectPr>
          <w:pgSz w:w="11907" w:h="16840"/>
          <w:pgMar w:top="1417" w:right="1361" w:bottom="1417" w:left="1361" w:header="1020" w:footer="964" w:gutter="0"/>
          <w:pgNumType w:fmt="decimal"/>
          <w:cols w:space="0" w:num="1"/>
          <w:titlePg/>
          <w:docGrid w:linePitch="326" w:charSpace="0"/>
        </w:sectPr>
      </w:pPr>
    </w:p>
    <w:p>
      <w:pPr>
        <w:spacing w:beforeLines="50" w:afterLines="10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一、投标函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二、法定代表人资格证明书或法定代表人授权委托书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三、开标一览表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四、投标</w:t>
      </w:r>
      <w:r>
        <w:rPr>
          <w:rFonts w:hint="eastAsia" w:ascii="宋体" w:hAnsi="宋体" w:eastAsia="宋体" w:cs="宋体"/>
          <w:sz w:val="28"/>
          <w:szCs w:val="28"/>
          <w:highlight w:val="none"/>
          <w:lang w:val="en-US" w:eastAsia="zh-CN"/>
        </w:rPr>
        <w:t>保证金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五、资格审查资料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六、技术文件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七、承诺书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八、拒绝政府采购领域商业贿赂承诺书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九、宝鸡市政府采购投标供应商诚信承诺书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十、中小企业声明函</w:t>
      </w:r>
    </w:p>
    <w:p>
      <w:pPr>
        <w:spacing w:line="360" w:lineRule="auto"/>
        <w:jc w:val="left"/>
        <w:rPr>
          <w:rFonts w:hint="eastAsia" w:ascii="宋体" w:hAnsi="宋体" w:eastAsia="宋体" w:cs="宋体"/>
          <w:szCs w:val="24"/>
          <w:highlight w:val="none"/>
        </w:rPr>
      </w:pPr>
    </w:p>
    <w:p>
      <w:pPr>
        <w:jc w:val="left"/>
        <w:rPr>
          <w:rFonts w:hint="eastAsia" w:ascii="宋体" w:hAnsi="宋体" w:eastAsia="宋体" w:cs="宋体"/>
          <w:szCs w:val="24"/>
          <w:highlight w:val="none"/>
        </w:rPr>
      </w:pP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pStyle w:val="40"/>
        <w:ind w:firstLine="0" w:firstLineChars="0"/>
        <w:rPr>
          <w:rFonts w:hint="eastAsia" w:ascii="宋体" w:hAnsi="宋体" w:eastAsia="宋体" w:cs="宋体"/>
          <w:b/>
          <w:highlight w:val="none"/>
        </w:rPr>
        <w:sectPr>
          <w:pgSz w:w="11907" w:h="16840"/>
          <w:pgMar w:top="1417" w:right="1361" w:bottom="1417" w:left="1361" w:header="1020" w:footer="964" w:gutter="0"/>
          <w:pgNumType w:fmt="decimal"/>
          <w:cols w:space="0" w:num="1"/>
          <w:titlePg/>
          <w:docGrid w:linePitch="326" w:charSpace="0"/>
        </w:sectPr>
      </w:pPr>
      <w:bookmarkStart w:id="201" w:name="_Toc25120"/>
      <w:bookmarkStart w:id="202" w:name="_Toc1386"/>
      <w:bookmarkStart w:id="203" w:name="_Toc458617471"/>
      <w:bookmarkStart w:id="204" w:name="_Toc193126882"/>
      <w:bookmarkStart w:id="205" w:name="_Toc188808834"/>
      <w:bookmarkStart w:id="206" w:name="_Toc193187098"/>
      <w:bookmarkStart w:id="207" w:name="_Toc194663919"/>
    </w:p>
    <w:bookmarkEnd w:id="201"/>
    <w:bookmarkEnd w:id="202"/>
    <w:bookmarkEnd w:id="203"/>
    <w:p>
      <w:pPr>
        <w:pStyle w:val="5"/>
        <w:ind w:left="0" w:leftChars="0" w:right="0" w:rightChars="0" w:firstLine="0" w:firstLineChars="0"/>
        <w:jc w:val="center"/>
        <w:rPr>
          <w:rFonts w:hint="eastAsia" w:ascii="宋体" w:hAnsi="宋体" w:eastAsia="宋体" w:cs="宋体"/>
          <w:sz w:val="28"/>
          <w:szCs w:val="24"/>
          <w:highlight w:val="none"/>
        </w:rPr>
      </w:pPr>
      <w:bookmarkStart w:id="208" w:name="_Toc16929"/>
      <w:bookmarkStart w:id="209" w:name="_Toc15086"/>
      <w:r>
        <w:rPr>
          <w:rFonts w:hint="eastAsia" w:ascii="宋体" w:hAnsi="宋体" w:eastAsia="宋体" w:cs="宋体"/>
          <w:sz w:val="28"/>
          <w:szCs w:val="24"/>
          <w:highlight w:val="none"/>
        </w:rPr>
        <w:t>一、投标函</w:t>
      </w:r>
      <w:bookmarkEnd w:id="208"/>
      <w:bookmarkEnd w:id="209"/>
    </w:p>
    <w:p>
      <w:pPr>
        <w:spacing w:line="360" w:lineRule="auto"/>
        <w:rPr>
          <w:rFonts w:hint="eastAsia" w:ascii="宋体" w:hAnsi="宋体" w:eastAsia="宋体" w:cs="宋体"/>
          <w:sz w:val="28"/>
          <w:szCs w:val="28"/>
          <w:highlight w:val="none"/>
        </w:rPr>
      </w:pPr>
      <w:r>
        <w:rPr>
          <w:rFonts w:hint="eastAsia" w:ascii="宋体" w:hAnsi="宋体" w:eastAsia="宋体" w:cs="宋体"/>
          <w:b/>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采购</w:t>
      </w:r>
      <w:r>
        <w:rPr>
          <w:rFonts w:hint="eastAsia" w:ascii="宋体" w:hAnsi="宋体" w:eastAsia="宋体" w:cs="宋体"/>
          <w:sz w:val="28"/>
          <w:szCs w:val="28"/>
          <w:highlight w:val="none"/>
        </w:rPr>
        <w:t>人名称）：</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cs="华文楷体" w:asciiTheme="minorEastAsia" w:hAnsiTheme="minorEastAsia"/>
          <w:color w:val="000000" w:themeColor="text1"/>
          <w:sz w:val="28"/>
          <w:szCs w:val="28"/>
          <w:highlight w:val="none"/>
        </w:rPr>
      </w:pPr>
      <w:r>
        <w:rPr>
          <w:rFonts w:hint="eastAsia" w:cs="华文楷体" w:asciiTheme="minorEastAsia" w:hAnsiTheme="minorEastAsia"/>
          <w:color w:val="000000" w:themeColor="text1"/>
          <w:sz w:val="28"/>
          <w:szCs w:val="28"/>
          <w:highlight w:val="none"/>
        </w:rPr>
        <w:t>我方已仔细研究了</w:t>
      </w:r>
      <w:r>
        <w:rPr>
          <w:rFonts w:hint="eastAsia" w:cs="华文楷体" w:asciiTheme="minorEastAsia" w:hAnsiTheme="minorEastAsia"/>
          <w:color w:val="000000" w:themeColor="text1"/>
          <w:sz w:val="28"/>
          <w:szCs w:val="28"/>
          <w:highlight w:val="none"/>
          <w:u w:val="single"/>
        </w:rPr>
        <w:t xml:space="preserve"> </w:t>
      </w:r>
      <w:r>
        <w:rPr>
          <w:rFonts w:hint="eastAsia" w:cs="华文楷体" w:asciiTheme="minorEastAsia" w:hAnsiTheme="minorEastAsia"/>
          <w:color w:val="000000" w:themeColor="text1"/>
          <w:sz w:val="28"/>
          <w:szCs w:val="28"/>
          <w:highlight w:val="none"/>
          <w:u w:val="single"/>
          <w:lang w:eastAsia="zh-CN"/>
        </w:rPr>
        <w:t>陇县群众文化活动中心建设项目总平面规划图、方案设计、初步设计、施工图设计等全过程设计服务</w:t>
      </w:r>
      <w:r>
        <w:rPr>
          <w:rFonts w:hint="eastAsia" w:cs="华文楷体" w:asciiTheme="minorEastAsia" w:hAnsiTheme="minorEastAsia"/>
          <w:color w:val="000000" w:themeColor="text1"/>
          <w:sz w:val="28"/>
          <w:szCs w:val="28"/>
          <w:highlight w:val="none"/>
          <w:u w:val="single"/>
        </w:rPr>
        <w:t>（项目编号</w:t>
      </w:r>
      <w:r>
        <w:rPr>
          <w:rFonts w:hint="eastAsia" w:cs="华文楷体" w:asciiTheme="minorEastAsia" w:hAnsiTheme="minorEastAsia"/>
          <w:color w:val="000000" w:themeColor="text1"/>
          <w:sz w:val="28"/>
          <w:szCs w:val="28"/>
          <w:highlight w:val="none"/>
          <w:u w:val="single"/>
          <w:lang w:eastAsia="zh-CN"/>
        </w:rPr>
        <w:t>：HTZB-BJ2022-090</w:t>
      </w:r>
      <w:r>
        <w:rPr>
          <w:rFonts w:hint="eastAsia" w:cs="华文楷体" w:asciiTheme="minorEastAsia" w:hAnsiTheme="minorEastAsia"/>
          <w:color w:val="000000" w:themeColor="text1"/>
          <w:sz w:val="28"/>
          <w:szCs w:val="28"/>
          <w:highlight w:val="none"/>
          <w:u w:val="single"/>
          <w:lang w:val="en-US" w:eastAsia="zh-CN"/>
        </w:rPr>
        <w:t>2</w:t>
      </w:r>
      <w:r>
        <w:rPr>
          <w:rFonts w:hint="eastAsia" w:cs="华文楷体" w:asciiTheme="minorEastAsia" w:hAnsiTheme="minorEastAsia"/>
          <w:color w:val="000000" w:themeColor="text1"/>
          <w:sz w:val="28"/>
          <w:szCs w:val="28"/>
          <w:highlight w:val="none"/>
          <w:u w:val="single"/>
        </w:rPr>
        <w:t>）</w:t>
      </w:r>
      <w:r>
        <w:rPr>
          <w:rFonts w:hint="eastAsia" w:cs="华文楷体" w:asciiTheme="minorEastAsia" w:hAnsiTheme="minorEastAsia"/>
          <w:color w:val="000000" w:themeColor="text1"/>
          <w:sz w:val="28"/>
          <w:szCs w:val="28"/>
          <w:highlight w:val="none"/>
        </w:rPr>
        <w:t>的招标文件，我方代表</w:t>
      </w:r>
      <w:r>
        <w:rPr>
          <w:rFonts w:hint="eastAsia" w:cs="华文楷体" w:asciiTheme="minorEastAsia" w:hAnsiTheme="minorEastAsia"/>
          <w:color w:val="000000" w:themeColor="text1"/>
          <w:sz w:val="28"/>
          <w:szCs w:val="28"/>
          <w:highlight w:val="none"/>
          <w:u w:val="single"/>
        </w:rPr>
        <w:t xml:space="preserve">   （姓名、职务）   </w:t>
      </w:r>
      <w:r>
        <w:rPr>
          <w:rFonts w:hint="eastAsia" w:cs="华文楷体" w:asciiTheme="minorEastAsia" w:hAnsiTheme="minorEastAsia"/>
          <w:color w:val="000000" w:themeColor="text1"/>
          <w:sz w:val="28"/>
          <w:szCs w:val="28"/>
          <w:highlight w:val="none"/>
        </w:rPr>
        <w:t>经正式授权并代表</w:t>
      </w:r>
      <w:r>
        <w:rPr>
          <w:rFonts w:hint="eastAsia" w:cs="华文楷体" w:asciiTheme="minorEastAsia" w:hAnsiTheme="minorEastAsia"/>
          <w:color w:val="000000" w:themeColor="text1"/>
          <w:sz w:val="28"/>
          <w:szCs w:val="28"/>
          <w:highlight w:val="none"/>
          <w:u w:val="single"/>
        </w:rPr>
        <w:t xml:space="preserve">     （投标</w:t>
      </w:r>
      <w:r>
        <w:rPr>
          <w:rFonts w:hint="eastAsia" w:cs="华文楷体" w:asciiTheme="minorEastAsia" w:hAnsiTheme="minorEastAsia"/>
          <w:color w:val="000000" w:themeColor="text1"/>
          <w:sz w:val="28"/>
          <w:szCs w:val="28"/>
          <w:highlight w:val="none"/>
          <w:u w:val="single"/>
          <w:lang w:eastAsia="zh-CN"/>
        </w:rPr>
        <w:t>供应商</w:t>
      </w:r>
      <w:r>
        <w:rPr>
          <w:rFonts w:hint="eastAsia" w:cs="华文楷体" w:asciiTheme="minorEastAsia" w:hAnsiTheme="minorEastAsia"/>
          <w:color w:val="000000" w:themeColor="text1"/>
          <w:sz w:val="28"/>
          <w:szCs w:val="28"/>
          <w:highlight w:val="none"/>
          <w:u w:val="single"/>
        </w:rPr>
        <w:t xml:space="preserve">名称）     </w:t>
      </w:r>
      <w:r>
        <w:rPr>
          <w:rFonts w:hint="eastAsia" w:cs="华文楷体" w:asciiTheme="minorEastAsia" w:hAnsiTheme="minorEastAsia"/>
          <w:color w:val="000000" w:themeColor="text1"/>
          <w:sz w:val="28"/>
          <w:szCs w:val="28"/>
          <w:highlight w:val="none"/>
        </w:rPr>
        <w:t>就该项目进行投标。</w:t>
      </w:r>
    </w:p>
    <w:p>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Fonts w:hint="eastAsia" w:cs="华文楷体" w:asciiTheme="minorEastAsia" w:hAnsiTheme="minorEastAsia"/>
          <w:b/>
          <w:sz w:val="28"/>
          <w:szCs w:val="28"/>
          <w:highlight w:val="none"/>
        </w:rPr>
      </w:pPr>
      <w:r>
        <w:rPr>
          <w:rFonts w:hint="eastAsia" w:cs="华文楷体" w:asciiTheme="minorEastAsia" w:hAnsiTheme="minorEastAsia"/>
          <w:b/>
          <w:sz w:val="28"/>
          <w:szCs w:val="28"/>
          <w:highlight w:val="none"/>
        </w:rPr>
        <w:t>在此，我方郑重声明以下诸点，并负法律责任：</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rPr>
      </w:pPr>
      <w:r>
        <w:rPr>
          <w:rFonts w:hint="eastAsia" w:cs="华文楷体" w:asciiTheme="minorEastAsia" w:hAnsiTheme="minorEastAsia"/>
          <w:sz w:val="28"/>
          <w:szCs w:val="28"/>
          <w:highlight w:val="none"/>
          <w:lang w:val="en-US" w:eastAsia="zh-CN"/>
        </w:rPr>
        <w:t>1、</w:t>
      </w:r>
      <w:r>
        <w:rPr>
          <w:rFonts w:hint="eastAsia" w:cs="华文楷体" w:asciiTheme="minorEastAsia" w:hAnsiTheme="minorEastAsia"/>
          <w:sz w:val="28"/>
          <w:szCs w:val="28"/>
          <w:highlight w:val="none"/>
        </w:rPr>
        <w:t>愿意按照招标文件中的一切要求，向</w:t>
      </w:r>
      <w:r>
        <w:rPr>
          <w:rFonts w:hint="eastAsia" w:cs="华文楷体" w:asciiTheme="minorEastAsia" w:hAnsiTheme="minorEastAsia"/>
          <w:sz w:val="28"/>
          <w:szCs w:val="28"/>
          <w:highlight w:val="none"/>
          <w:lang w:eastAsia="zh-CN"/>
        </w:rPr>
        <w:t>采购</w:t>
      </w:r>
      <w:r>
        <w:rPr>
          <w:rFonts w:hint="eastAsia" w:cs="华文楷体" w:asciiTheme="minorEastAsia" w:hAnsiTheme="minorEastAsia"/>
          <w:sz w:val="28"/>
          <w:szCs w:val="28"/>
          <w:highlight w:val="none"/>
        </w:rPr>
        <w:t>人提供所需</w:t>
      </w:r>
      <w:r>
        <w:rPr>
          <w:rFonts w:hint="eastAsia" w:cs="华文楷体" w:asciiTheme="minorEastAsia" w:hAnsiTheme="minorEastAsia"/>
          <w:sz w:val="28"/>
          <w:szCs w:val="28"/>
          <w:highlight w:val="none"/>
          <w:lang w:eastAsia="zh-CN"/>
        </w:rPr>
        <w:t>的所有</w:t>
      </w:r>
      <w:r>
        <w:rPr>
          <w:rFonts w:hint="eastAsia" w:cs="华文楷体" w:asciiTheme="minorEastAsia" w:hAnsiTheme="minorEastAsia"/>
          <w:sz w:val="28"/>
          <w:szCs w:val="28"/>
          <w:highlight w:val="none"/>
        </w:rPr>
        <w:t>服务。</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cs="华文楷体" w:asciiTheme="minorEastAsia" w:hAnsiTheme="minorEastAsia"/>
          <w:b/>
          <w:sz w:val="28"/>
          <w:szCs w:val="28"/>
          <w:highlight w:val="none"/>
        </w:rPr>
      </w:pPr>
      <w:r>
        <w:rPr>
          <w:rFonts w:hint="eastAsia" w:cs="华文楷体" w:asciiTheme="minorEastAsia" w:hAnsiTheme="minorEastAsia"/>
          <w:sz w:val="28"/>
          <w:szCs w:val="28"/>
          <w:highlight w:val="none"/>
          <w:lang w:val="en-US" w:eastAsia="zh-CN"/>
        </w:rPr>
        <w:t>2</w:t>
      </w:r>
      <w:r>
        <w:rPr>
          <w:rFonts w:hint="eastAsia" w:cs="华文楷体" w:asciiTheme="minorEastAsia" w:hAnsiTheme="minorEastAsia"/>
          <w:sz w:val="28"/>
          <w:szCs w:val="28"/>
          <w:highlight w:val="none"/>
        </w:rPr>
        <w:t>、</w:t>
      </w:r>
      <w:r>
        <w:rPr>
          <w:rFonts w:hint="eastAsia" w:cs="华文楷体" w:asciiTheme="minorEastAsia" w:hAnsiTheme="minorEastAsia"/>
          <w:sz w:val="28"/>
          <w:szCs w:val="28"/>
          <w:highlight w:val="none"/>
          <w:lang w:eastAsia="zh-CN"/>
        </w:rPr>
        <w:t>我方</w:t>
      </w:r>
      <w:r>
        <w:rPr>
          <w:rFonts w:hint="eastAsia" w:cs="华文楷体" w:asciiTheme="minorEastAsia" w:hAnsiTheme="minorEastAsia"/>
          <w:sz w:val="28"/>
          <w:szCs w:val="28"/>
          <w:highlight w:val="none"/>
        </w:rPr>
        <w:t>保证投标文件</w:t>
      </w:r>
      <w:r>
        <w:rPr>
          <w:rFonts w:hint="eastAsia" w:cs="华文楷体" w:asciiTheme="minorEastAsia" w:hAnsiTheme="minorEastAsia"/>
          <w:sz w:val="28"/>
          <w:szCs w:val="28"/>
          <w:highlight w:val="none"/>
          <w:lang w:eastAsia="zh-CN"/>
        </w:rPr>
        <w:t>中</w:t>
      </w:r>
      <w:r>
        <w:rPr>
          <w:rFonts w:hint="eastAsia" w:cs="华文楷体" w:asciiTheme="minorEastAsia" w:hAnsiTheme="minorEastAsia"/>
          <w:sz w:val="28"/>
          <w:szCs w:val="28"/>
          <w:highlight w:val="none"/>
        </w:rPr>
        <w:t>提供的数据和材料真实、准确。否则，愿承担相关的法律责任。</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rPr>
      </w:pPr>
      <w:r>
        <w:rPr>
          <w:rFonts w:hint="eastAsia" w:cs="华文楷体" w:asciiTheme="minorEastAsia" w:hAnsiTheme="minorEastAsia"/>
          <w:sz w:val="28"/>
          <w:szCs w:val="28"/>
          <w:highlight w:val="none"/>
          <w:lang w:val="en-US" w:eastAsia="zh-CN"/>
        </w:rPr>
        <w:t>3</w:t>
      </w:r>
      <w:r>
        <w:rPr>
          <w:rFonts w:hint="eastAsia" w:cs="华文楷体" w:asciiTheme="minorEastAsia" w:hAnsiTheme="minorEastAsia"/>
          <w:sz w:val="28"/>
          <w:szCs w:val="28"/>
          <w:highlight w:val="none"/>
        </w:rPr>
        <w:t>、我方所附</w:t>
      </w:r>
      <w:r>
        <w:rPr>
          <w:rFonts w:hint="eastAsia" w:cs="华文楷体" w:asciiTheme="minorEastAsia" w:hAnsiTheme="minorEastAsia"/>
          <w:sz w:val="28"/>
          <w:szCs w:val="28"/>
          <w:highlight w:val="none"/>
          <w:lang w:eastAsia="zh-CN"/>
        </w:rPr>
        <w:t>开标一览</w:t>
      </w:r>
      <w:r>
        <w:rPr>
          <w:rFonts w:hint="eastAsia" w:cs="华文楷体" w:asciiTheme="minorEastAsia" w:hAnsiTheme="minorEastAsia"/>
          <w:sz w:val="28"/>
          <w:szCs w:val="28"/>
          <w:highlight w:val="none"/>
        </w:rPr>
        <w:t>表中应提交和交付</w:t>
      </w:r>
      <w:r>
        <w:rPr>
          <w:rFonts w:hint="eastAsia" w:cs="华文楷体" w:asciiTheme="minorEastAsia" w:hAnsiTheme="minorEastAsia"/>
          <w:sz w:val="28"/>
          <w:szCs w:val="28"/>
          <w:highlight w:val="none"/>
          <w:lang w:eastAsia="zh-CN"/>
        </w:rPr>
        <w:t>设计的</w:t>
      </w:r>
      <w:r>
        <w:rPr>
          <w:rFonts w:hint="eastAsia" w:cs="华文楷体" w:asciiTheme="minorEastAsia" w:hAnsiTheme="minorEastAsia"/>
          <w:sz w:val="28"/>
          <w:szCs w:val="28"/>
          <w:highlight w:val="none"/>
        </w:rPr>
        <w:t>投标总</w:t>
      </w:r>
      <w:r>
        <w:rPr>
          <w:rFonts w:hint="eastAsia" w:cs="华文楷体" w:asciiTheme="minorEastAsia" w:hAnsiTheme="minorEastAsia"/>
          <w:sz w:val="28"/>
          <w:szCs w:val="28"/>
          <w:highlight w:val="none"/>
          <w:lang w:eastAsia="zh-CN"/>
        </w:rPr>
        <w:t>报价</w:t>
      </w:r>
      <w:r>
        <w:rPr>
          <w:rFonts w:hint="eastAsia" w:cs="华文楷体" w:asciiTheme="minorEastAsia" w:hAnsiTheme="minorEastAsia"/>
          <w:sz w:val="28"/>
          <w:szCs w:val="28"/>
          <w:highlight w:val="none"/>
        </w:rPr>
        <w:t>价为人民币：</w:t>
      </w:r>
      <w:r>
        <w:rPr>
          <w:rFonts w:hint="eastAsia" w:cs="华文楷体" w:asciiTheme="minorEastAsia" w:hAnsiTheme="minorEastAsia"/>
          <w:b/>
          <w:sz w:val="28"/>
          <w:szCs w:val="28"/>
          <w:highlight w:val="none"/>
          <w:u w:val="single"/>
        </w:rPr>
        <w:t>（同时用汉字大写和数字表示投标总价）</w:t>
      </w:r>
      <w:r>
        <w:rPr>
          <w:rFonts w:hint="eastAsia" w:cs="华文楷体" w:asciiTheme="minorEastAsia" w:hAnsi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rPr>
      </w:pPr>
      <w:r>
        <w:rPr>
          <w:rFonts w:hint="eastAsia" w:cs="华文楷体" w:asciiTheme="minorEastAsia" w:hAnsiTheme="minorEastAsia"/>
          <w:sz w:val="28"/>
          <w:szCs w:val="28"/>
          <w:highlight w:val="none"/>
          <w:lang w:val="en-US" w:eastAsia="zh-CN"/>
        </w:rPr>
        <w:t>4</w:t>
      </w:r>
      <w:r>
        <w:rPr>
          <w:rFonts w:hint="eastAsia" w:cs="华文楷体" w:asciiTheme="minorEastAsia" w:hAnsiTheme="minorEastAsia"/>
          <w:sz w:val="28"/>
          <w:szCs w:val="28"/>
          <w:highlight w:val="none"/>
        </w:rPr>
        <w:t>、我方已详细</w:t>
      </w:r>
      <w:r>
        <w:rPr>
          <w:rFonts w:hint="eastAsia" w:cs="华文楷体" w:asciiTheme="minorEastAsia" w:hAnsiTheme="minorEastAsia"/>
          <w:sz w:val="28"/>
          <w:szCs w:val="28"/>
          <w:highlight w:val="none"/>
          <w:lang w:eastAsia="zh-CN"/>
        </w:rPr>
        <w:t>阅读了</w:t>
      </w:r>
      <w:r>
        <w:rPr>
          <w:rFonts w:hint="eastAsia" w:cs="华文楷体" w:asciiTheme="minorEastAsia" w:hAnsiTheme="minorEastAsia"/>
          <w:sz w:val="28"/>
          <w:szCs w:val="28"/>
          <w:highlight w:val="none"/>
        </w:rPr>
        <w:t>全部招标文件，完全理解并放弃提出含糊不清或易形成歧义的表述和资料。</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rPr>
      </w:pPr>
      <w:r>
        <w:rPr>
          <w:rFonts w:hint="eastAsia" w:cs="华文楷体" w:asciiTheme="minorEastAsia" w:hAnsiTheme="minorEastAsia"/>
          <w:sz w:val="28"/>
          <w:szCs w:val="28"/>
          <w:highlight w:val="none"/>
          <w:lang w:val="en-US" w:eastAsia="zh-CN"/>
        </w:rPr>
        <w:t>5、</w:t>
      </w:r>
      <w:r>
        <w:rPr>
          <w:rFonts w:hint="eastAsia" w:cs="华文楷体" w:asciiTheme="minorEastAsia" w:hAnsiTheme="minorEastAsia"/>
          <w:sz w:val="28"/>
          <w:szCs w:val="28"/>
          <w:highlight w:val="none"/>
        </w:rPr>
        <w:t>我方愿意向贵方提供任何与本次招标有关的数据、情况和技术资料，若贵方需要，我方愿意提供我方作出的一切承诺的证明材料。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lang w:val="en-US" w:eastAsia="zh-CN"/>
        </w:rPr>
      </w:pPr>
      <w:r>
        <w:rPr>
          <w:rFonts w:hint="eastAsia" w:cs="华文楷体" w:asciiTheme="minorEastAsia" w:hAnsiTheme="minorEastAsia"/>
          <w:sz w:val="28"/>
          <w:szCs w:val="28"/>
          <w:highlight w:val="none"/>
          <w:lang w:val="en-US" w:eastAsia="zh-CN"/>
        </w:rPr>
        <w:t>6、我方的投标文件有效期为自投标截止之日起</w:t>
      </w:r>
      <w:r>
        <w:rPr>
          <w:rFonts w:hint="eastAsia" w:cs="华文楷体" w:asciiTheme="minorEastAsia" w:hAnsiTheme="minorEastAsia"/>
          <w:sz w:val="28"/>
          <w:szCs w:val="28"/>
          <w:highlight w:val="none"/>
          <w:u w:val="single"/>
          <w:lang w:val="en-US" w:eastAsia="zh-CN"/>
        </w:rPr>
        <w:t xml:space="preserve">       </w:t>
      </w:r>
      <w:r>
        <w:rPr>
          <w:rFonts w:hint="eastAsia" w:cs="华文楷体" w:asciiTheme="minorEastAsia" w:hAnsiTheme="minorEastAsia"/>
          <w:sz w:val="28"/>
          <w:szCs w:val="28"/>
          <w:highlight w:val="none"/>
          <w:u w:val="none"/>
          <w:lang w:val="en-US" w:eastAsia="zh-CN"/>
        </w:rPr>
        <w:t>天</w:t>
      </w:r>
      <w:r>
        <w:rPr>
          <w:rFonts w:hint="eastAsia" w:cs="华文楷体" w:asciiTheme="minorEastAsia" w:hAnsiTheme="minorEastAsia"/>
          <w:sz w:val="28"/>
          <w:szCs w:val="28"/>
          <w:highlight w:val="none"/>
          <w:lang w:val="en-US" w:eastAsia="zh-CN"/>
        </w:rPr>
        <w:t>，开标后在规定的投标有效期内撤回投标，我们愿接受政府采购的有关处罚决定。</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lang w:val="en-US" w:eastAsia="zh-CN"/>
        </w:rPr>
      </w:pPr>
      <w:r>
        <w:rPr>
          <w:rFonts w:hint="eastAsia" w:cs="华文楷体" w:asciiTheme="minorEastAsia" w:hAnsiTheme="minorEastAsia"/>
          <w:sz w:val="28"/>
          <w:szCs w:val="28"/>
          <w:highlight w:val="none"/>
          <w:lang w:val="en-US" w:eastAsia="zh-CN"/>
        </w:rPr>
        <w:t>7、我方承诺遵守《中华人民共和国政府采购法》及其实施条例的有关规定，保证在获得成交资格后：</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default" w:cs="华文楷体" w:asciiTheme="minorEastAsia" w:hAnsiTheme="minorEastAsia"/>
          <w:sz w:val="28"/>
          <w:szCs w:val="28"/>
          <w:highlight w:val="none"/>
          <w:lang w:val="en-US" w:eastAsia="zh-CN"/>
        </w:rPr>
      </w:pPr>
      <w:r>
        <w:rPr>
          <w:rFonts w:hint="default" w:cs="华文楷体" w:asciiTheme="minorEastAsia" w:hAnsiTheme="minorEastAsia"/>
          <w:sz w:val="28"/>
          <w:szCs w:val="28"/>
          <w:highlight w:val="none"/>
          <w:lang w:val="en-US" w:eastAsia="zh-CN"/>
        </w:rPr>
        <w:t>（1）按照招标文件确定的事项签订合同，履行双方所签订的合同，并承担合同规定的责任和义务；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default" w:cs="华文楷体" w:asciiTheme="minorEastAsia" w:hAnsiTheme="minorEastAsia"/>
          <w:sz w:val="28"/>
          <w:szCs w:val="28"/>
          <w:highlight w:val="none"/>
          <w:lang w:val="en-US" w:eastAsia="zh-CN"/>
        </w:rPr>
      </w:pPr>
      <w:r>
        <w:rPr>
          <w:rFonts w:hint="default" w:cs="华文楷体" w:asciiTheme="minorEastAsia" w:hAnsiTheme="minorEastAsia"/>
          <w:sz w:val="28"/>
          <w:szCs w:val="28"/>
          <w:highlight w:val="none"/>
          <w:lang w:val="en-US" w:eastAsia="zh-CN"/>
        </w:rPr>
        <w:t>（</w:t>
      </w:r>
      <w:r>
        <w:rPr>
          <w:rFonts w:hint="eastAsia" w:cs="华文楷体" w:asciiTheme="minorEastAsia" w:hAnsiTheme="minorEastAsia"/>
          <w:sz w:val="28"/>
          <w:szCs w:val="28"/>
          <w:highlight w:val="none"/>
          <w:lang w:val="en-US" w:eastAsia="zh-CN"/>
        </w:rPr>
        <w:t>2</w:t>
      </w:r>
      <w:r>
        <w:rPr>
          <w:rFonts w:hint="default" w:cs="华文楷体" w:asciiTheme="minorEastAsia" w:hAnsiTheme="minorEastAsia"/>
          <w:sz w:val="28"/>
          <w:szCs w:val="28"/>
          <w:highlight w:val="none"/>
          <w:lang w:val="en-US" w:eastAsia="zh-CN"/>
        </w:rPr>
        <w:t>）投标文件有效期延长至合同履行完毕。</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lang w:val="en-US" w:eastAsia="zh-CN"/>
        </w:rPr>
      </w:pPr>
      <w:r>
        <w:rPr>
          <w:rFonts w:hint="eastAsia" w:cs="华文楷体" w:asciiTheme="minorEastAsia" w:hAnsiTheme="minorEastAsia"/>
          <w:sz w:val="28"/>
          <w:szCs w:val="28"/>
          <w:highlight w:val="none"/>
          <w:lang w:val="en-US" w:eastAsia="zh-CN"/>
        </w:rPr>
        <w:t>8、我方完全理解最低报价不是成交的唯一条件，并尊重评标委员会的评标结论和定标结果。</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sz w:val="28"/>
          <w:szCs w:val="28"/>
          <w:highlight w:val="none"/>
        </w:rPr>
      </w:pPr>
      <w:r>
        <w:rPr>
          <w:rFonts w:hint="eastAsia" w:cs="华文楷体" w:asciiTheme="minorEastAsia" w:hAnsiTheme="minorEastAsia"/>
          <w:sz w:val="28"/>
          <w:szCs w:val="28"/>
          <w:highlight w:val="none"/>
          <w:lang w:val="en-US" w:eastAsia="zh-CN"/>
        </w:rPr>
        <w:t>9、</w:t>
      </w:r>
      <w:r>
        <w:rPr>
          <w:rFonts w:hint="eastAsia" w:cs="华文楷体" w:asciiTheme="minorEastAsia" w:hAnsiTheme="minorEastAsia"/>
          <w:sz w:val="28"/>
          <w:szCs w:val="28"/>
          <w:highlight w:val="none"/>
        </w:rPr>
        <w:t>我方完全理解并同意招标文件中有关没收投标保证金的条款。</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cs="华文楷体" w:asciiTheme="minorEastAsia" w:hAnsiTheme="minorEastAsia"/>
          <w:b/>
          <w:sz w:val="28"/>
          <w:szCs w:val="28"/>
          <w:highlight w:val="none"/>
        </w:rPr>
      </w:pPr>
      <w:r>
        <w:rPr>
          <w:rFonts w:hint="eastAsia" w:cs="华文楷体" w:asciiTheme="minorEastAsia" w:hAnsiTheme="minorEastAsia"/>
          <w:sz w:val="28"/>
          <w:szCs w:val="28"/>
          <w:highlight w:val="none"/>
          <w:lang w:val="en-US" w:eastAsia="zh-CN"/>
        </w:rPr>
        <w:t>10</w:t>
      </w:r>
      <w:r>
        <w:rPr>
          <w:rFonts w:hint="eastAsia" w:cs="华文楷体" w:asciiTheme="minorEastAsia" w:hAnsiTheme="minorEastAsia"/>
          <w:sz w:val="28"/>
          <w:szCs w:val="28"/>
          <w:highlight w:val="none"/>
        </w:rPr>
        <w:t>、我方同意按招标文件规定，遵守贵方有关招标的各项规定。</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rPr>
          <w:rFonts w:hint="eastAsia" w:cs="华文楷体" w:asciiTheme="minorEastAsia" w:hAnsiTheme="minorEastAsia" w:eastAsiaTheme="minorEastAsia"/>
          <w:b/>
          <w:sz w:val="28"/>
          <w:szCs w:val="28"/>
          <w:highlight w:val="none"/>
          <w:lang w:eastAsia="zh-CN"/>
        </w:rPr>
      </w:pPr>
      <w:r>
        <w:rPr>
          <w:rFonts w:hint="eastAsia" w:cs="华文楷体" w:asciiTheme="minorEastAsia" w:hAnsiTheme="minorEastAsia"/>
          <w:sz w:val="28"/>
          <w:szCs w:val="28"/>
          <w:highlight w:val="none"/>
        </w:rPr>
        <w:t>11、所有关于本项目的函电，请按下列地址联系</w:t>
      </w:r>
      <w:r>
        <w:rPr>
          <w:rFonts w:hint="eastAsia" w:cs="华文楷体" w:asciiTheme="minorEastAsia" w:hAnsiTheme="minorEastAsia"/>
          <w:sz w:val="28"/>
          <w:szCs w:val="28"/>
          <w:highlight w:val="none"/>
          <w:lang w:val="en-US" w:eastAsia="zh-CN"/>
        </w:rPr>
        <w:t>。</w:t>
      </w:r>
    </w:p>
    <w:p>
      <w:pPr>
        <w:spacing w:line="360" w:lineRule="auto"/>
        <w:rPr>
          <w:rFonts w:hint="eastAsia" w:ascii="宋体" w:hAnsi="宋体" w:eastAsia="宋体" w:cs="宋体"/>
          <w:sz w:val="24"/>
          <w:szCs w:val="24"/>
          <w:highlight w:val="none"/>
        </w:rPr>
      </w:pP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投标</w:t>
      </w:r>
      <w:r>
        <w:rPr>
          <w:rFonts w:hint="eastAsia" w:ascii="宋体" w:hAnsi="宋体" w:eastAsia="宋体" w:cs="宋体"/>
          <w:color w:val="000000"/>
          <w:sz w:val="28"/>
          <w:szCs w:val="28"/>
          <w:highlight w:val="none"/>
          <w:lang w:eastAsia="zh-CN"/>
        </w:rPr>
        <w:t>供应商</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（盖单位章）</w:t>
      </w: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法定代表人（或</w:t>
      </w:r>
      <w:r>
        <w:rPr>
          <w:rFonts w:hint="eastAsia" w:ascii="宋体" w:hAnsi="宋体" w:eastAsia="宋体" w:cs="宋体"/>
          <w:color w:val="000000"/>
          <w:sz w:val="28"/>
          <w:szCs w:val="28"/>
          <w:highlight w:val="none"/>
          <w:lang w:eastAsia="zh-CN"/>
        </w:rPr>
        <w:t>授权代表</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（签字</w:t>
      </w:r>
      <w:r>
        <w:rPr>
          <w:rFonts w:hint="eastAsia" w:ascii="宋体" w:hAnsi="宋体" w:eastAsia="宋体" w:cs="宋体"/>
          <w:color w:val="000000"/>
          <w:sz w:val="28"/>
          <w:szCs w:val="28"/>
          <w:highlight w:val="none"/>
          <w:lang w:eastAsia="zh-CN"/>
        </w:rPr>
        <w:t>或盖章</w:t>
      </w:r>
      <w:r>
        <w:rPr>
          <w:rFonts w:hint="eastAsia" w:ascii="宋体" w:hAnsi="宋体" w:eastAsia="宋体" w:cs="宋体"/>
          <w:color w:val="000000"/>
          <w:sz w:val="28"/>
          <w:szCs w:val="28"/>
          <w:highlight w:val="none"/>
        </w:rPr>
        <w:t>）</w:t>
      </w: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地址：</w:t>
      </w:r>
      <w:r>
        <w:rPr>
          <w:rFonts w:hint="eastAsia" w:ascii="宋体" w:hAnsi="宋体" w:eastAsia="宋体" w:cs="宋体"/>
          <w:color w:val="000000"/>
          <w:sz w:val="28"/>
          <w:szCs w:val="28"/>
          <w:highlight w:val="none"/>
          <w:u w:val="single"/>
        </w:rPr>
        <w:t xml:space="preserve">                                      </w:t>
      </w: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网址：</w:t>
      </w:r>
      <w:r>
        <w:rPr>
          <w:rFonts w:hint="eastAsia" w:ascii="宋体" w:hAnsi="宋体" w:eastAsia="宋体" w:cs="宋体"/>
          <w:color w:val="000000"/>
          <w:sz w:val="28"/>
          <w:szCs w:val="28"/>
          <w:highlight w:val="none"/>
          <w:u w:val="single"/>
        </w:rPr>
        <w:t xml:space="preserve">                                      </w:t>
      </w: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电话：</w:t>
      </w:r>
      <w:r>
        <w:rPr>
          <w:rFonts w:hint="eastAsia" w:ascii="宋体" w:hAnsi="宋体" w:eastAsia="宋体" w:cs="宋体"/>
          <w:color w:val="000000"/>
          <w:sz w:val="28"/>
          <w:szCs w:val="28"/>
          <w:highlight w:val="none"/>
          <w:u w:val="single"/>
        </w:rPr>
        <w:t xml:space="preserve">                                      </w:t>
      </w: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传真：</w:t>
      </w:r>
      <w:r>
        <w:rPr>
          <w:rFonts w:hint="eastAsia" w:ascii="宋体" w:hAnsi="宋体" w:eastAsia="宋体" w:cs="宋体"/>
          <w:color w:val="000000"/>
          <w:sz w:val="28"/>
          <w:szCs w:val="28"/>
          <w:highlight w:val="none"/>
          <w:u w:val="single"/>
        </w:rPr>
        <w:t xml:space="preserve">                                      </w:t>
      </w:r>
    </w:p>
    <w:p>
      <w:pPr>
        <w:spacing w:line="480" w:lineRule="auto"/>
        <w:ind w:firstLine="2520" w:firstLineChars="9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邮政编码：</w:t>
      </w:r>
      <w:r>
        <w:rPr>
          <w:rFonts w:hint="eastAsia" w:ascii="宋体" w:hAnsi="宋体" w:eastAsia="宋体" w:cs="宋体"/>
          <w:color w:val="000000"/>
          <w:sz w:val="28"/>
          <w:szCs w:val="28"/>
          <w:highlight w:val="none"/>
          <w:u w:val="single"/>
        </w:rPr>
        <w:t xml:space="preserve">                                  </w:t>
      </w:r>
    </w:p>
    <w:p>
      <w:pPr>
        <w:spacing w:line="480" w:lineRule="auto"/>
        <w:ind w:right="420" w:firstLine="3640" w:firstLineChars="13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u w:val="single"/>
          <w:lang w:val="en-US" w:eastAsia="zh-CN"/>
        </w:rPr>
        <w:t xml:space="preserve"> </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pPr>
        <w:spacing w:line="312" w:lineRule="auto"/>
        <w:ind w:firstLine="551" w:firstLineChars="196"/>
        <w:rPr>
          <w:rFonts w:hint="eastAsia" w:ascii="宋体" w:hAnsi="宋体" w:eastAsia="宋体" w:cs="宋体"/>
          <w:b/>
          <w:bCs/>
          <w:sz w:val="28"/>
          <w:szCs w:val="28"/>
          <w:highlight w:val="none"/>
        </w:rPr>
      </w:pPr>
    </w:p>
    <w:p>
      <w:pPr>
        <w:pStyle w:val="6"/>
        <w:ind w:left="0" w:leftChars="0" w:right="0" w:rightChars="0" w:firstLine="0" w:firstLineChars="0"/>
        <w:jc w:val="center"/>
        <w:rPr>
          <w:rFonts w:hint="eastAsia" w:ascii="宋体" w:hAnsi="宋体" w:eastAsia="宋体" w:cs="宋体"/>
          <w:sz w:val="24"/>
          <w:highlight w:val="none"/>
          <w:lang w:eastAsia="zh-CN"/>
        </w:rPr>
        <w:sectPr>
          <w:pgSz w:w="11907" w:h="16840"/>
          <w:pgMar w:top="1417" w:right="1361" w:bottom="1417" w:left="1361" w:header="1020" w:footer="964" w:gutter="0"/>
          <w:pgNumType w:fmt="decimal"/>
          <w:cols w:space="0" w:num="1"/>
          <w:titlePg/>
          <w:docGrid w:linePitch="326" w:charSpace="0"/>
        </w:sectPr>
      </w:pPr>
      <w:bookmarkStart w:id="210" w:name="_Toc18162"/>
      <w:bookmarkStart w:id="211" w:name="_Toc759"/>
    </w:p>
    <w:p>
      <w:pPr>
        <w:pStyle w:val="5"/>
        <w:ind w:left="0" w:leftChars="0" w:right="0" w:rightChars="0" w:firstLine="0" w:firstLineChars="0"/>
        <w:jc w:val="center"/>
        <w:rPr>
          <w:rFonts w:hint="eastAsia" w:ascii="宋体" w:hAnsi="宋体" w:eastAsia="宋体" w:cs="宋体"/>
          <w:sz w:val="28"/>
          <w:szCs w:val="24"/>
          <w:highlight w:val="none"/>
          <w:lang w:eastAsia="zh-CN"/>
        </w:rPr>
      </w:pPr>
      <w:bookmarkStart w:id="212" w:name="_Toc29280"/>
      <w:bookmarkStart w:id="213" w:name="_Toc22748"/>
      <w:r>
        <w:rPr>
          <w:rFonts w:hint="eastAsia" w:ascii="宋体" w:hAnsi="宋体" w:eastAsia="宋体" w:cs="宋体"/>
          <w:sz w:val="28"/>
          <w:szCs w:val="24"/>
          <w:highlight w:val="none"/>
          <w:lang w:eastAsia="zh-CN"/>
        </w:rPr>
        <w:t>二、法定代表人资格证明书或法定代表人授权委托书</w:t>
      </w:r>
      <w:bookmarkEnd w:id="210"/>
      <w:bookmarkEnd w:id="211"/>
      <w:bookmarkEnd w:id="212"/>
      <w:bookmarkEnd w:id="213"/>
    </w:p>
    <w:p>
      <w:pPr>
        <w:spacing w:line="480" w:lineRule="exact"/>
        <w:ind w:left="240" w:leftChars="100"/>
        <w:jc w:val="center"/>
        <w:rPr>
          <w:rFonts w:hint="eastAsia" w:ascii="宋体" w:hAnsi="宋体" w:eastAsia="宋体" w:cs="宋体"/>
          <w:b/>
          <w:bCs/>
          <w:sz w:val="28"/>
          <w:szCs w:val="28"/>
          <w:highlight w:val="none"/>
        </w:rPr>
      </w:pPr>
      <w:bookmarkStart w:id="214" w:name="_Toc48995852"/>
      <w:bookmarkStart w:id="215" w:name="_Toc47418939"/>
      <w:bookmarkStart w:id="216" w:name="_Toc47261691"/>
      <w:bookmarkStart w:id="217" w:name="_Toc49019237"/>
      <w:bookmarkStart w:id="218" w:name="_Toc48791236"/>
      <w:bookmarkStart w:id="219" w:name="_Toc47418256"/>
      <w:bookmarkStart w:id="220" w:name="_Toc49019498"/>
      <w:bookmarkStart w:id="221" w:name="_Toc47262070"/>
      <w:bookmarkStart w:id="222" w:name="_Toc47418732"/>
      <w:bookmarkStart w:id="223" w:name="_Toc47261886"/>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-1、法定代表人资格证明书</w:t>
      </w:r>
    </w:p>
    <w:tbl>
      <w:tblPr>
        <w:tblStyle w:val="2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2462"/>
        <w:gridCol w:w="1266"/>
        <w:gridCol w:w="127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80" w:type="dxa"/>
            <w:gridSpan w:val="5"/>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rPr>
              <w:t>致：</w:t>
            </w:r>
            <w:r>
              <w:rPr>
                <w:rFonts w:hint="eastAsia" w:ascii="宋体" w:hAnsi="宋体" w:eastAsia="宋体" w:cs="宋体"/>
                <w:bCs/>
                <w:caps/>
                <w:sz w:val="24"/>
                <w:szCs w:val="24"/>
                <w:highlight w:val="none"/>
                <w:lang w:val="en-US"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采购</w:t>
            </w:r>
            <w:r>
              <w:rPr>
                <w:rFonts w:hint="eastAsia" w:ascii="宋体" w:hAnsi="宋体" w:eastAsia="宋体" w:cs="宋体"/>
                <w:bCs/>
                <w:caps/>
                <w:sz w:val="24"/>
                <w:szCs w:val="24"/>
                <w:highlight w:val="none"/>
              </w:rPr>
              <w:t>项目名称</w:t>
            </w:r>
          </w:p>
        </w:tc>
        <w:tc>
          <w:tcPr>
            <w:tcW w:w="7283" w:type="dxa"/>
            <w:gridSpan w:val="4"/>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项目编号</w:t>
            </w:r>
          </w:p>
        </w:tc>
        <w:tc>
          <w:tcPr>
            <w:tcW w:w="7283" w:type="dxa"/>
            <w:gridSpan w:val="4"/>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97"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权限</w:t>
            </w:r>
          </w:p>
        </w:tc>
        <w:tc>
          <w:tcPr>
            <w:tcW w:w="7283" w:type="dxa"/>
            <w:gridSpan w:val="4"/>
            <w:vAlign w:val="center"/>
          </w:tcPr>
          <w:p>
            <w:pPr>
              <w:keepNext w:val="0"/>
              <w:keepLines w:val="0"/>
              <w:pageBreakBefore w:val="0"/>
              <w:widowControl w:val="0"/>
              <w:suppressLineNumbers w:val="0"/>
              <w:tabs>
                <w:tab w:val="right" w:leader="dot" w:pos="9022"/>
              </w:tabs>
              <w:kinsoku/>
              <w:wordWrap/>
              <w:overflowPunct/>
              <w:topLinePunct w:val="0"/>
              <w:autoSpaceDE w:val="0"/>
              <w:autoSpaceDN w:val="0"/>
              <w:bidi w:val="0"/>
              <w:adjustRightInd w:val="0"/>
              <w:snapToGrid/>
              <w:spacing w:before="0" w:beforeAutospacing="0" w:after="0" w:afterAutospacing="0" w:line="288" w:lineRule="auto"/>
              <w:ind w:left="0" w:right="0"/>
              <w:jc w:val="both"/>
              <w:textAlignment w:val="auto"/>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办理本次招标项目的投标、联系、洽谈、签约、执行等具体事务，签署全部有关文件、文书、协议及合同。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有效期</w:t>
            </w:r>
          </w:p>
        </w:tc>
        <w:tc>
          <w:tcPr>
            <w:tcW w:w="7283" w:type="dxa"/>
            <w:gridSpan w:val="4"/>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restart"/>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投标供应商</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信息</w:t>
            </w: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投标供应商</w:t>
            </w:r>
            <w:r>
              <w:rPr>
                <w:rFonts w:hint="eastAsia" w:ascii="宋体" w:hAnsi="宋体" w:eastAsia="宋体" w:cs="宋体"/>
                <w:bCs/>
                <w:caps/>
                <w:sz w:val="24"/>
                <w:szCs w:val="24"/>
                <w:highlight w:val="none"/>
              </w:rPr>
              <w:t>名称</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注册</w:t>
            </w:r>
            <w:r>
              <w:rPr>
                <w:rFonts w:hint="eastAsia" w:ascii="宋体" w:hAnsi="宋体" w:eastAsia="宋体" w:cs="宋体"/>
                <w:bCs/>
                <w:caps/>
                <w:sz w:val="24"/>
                <w:szCs w:val="24"/>
                <w:highlight w:val="none"/>
              </w:rPr>
              <w:t>地址</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营业执照注册证号</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成立时间</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经营期限</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经营范围</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restart"/>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w:t>
            </w: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  名</w:t>
            </w:r>
          </w:p>
        </w:tc>
        <w:tc>
          <w:tcPr>
            <w:tcW w:w="126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c>
          <w:tcPr>
            <w:tcW w:w="127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  别</w:t>
            </w:r>
          </w:p>
        </w:tc>
        <w:tc>
          <w:tcPr>
            <w:tcW w:w="2279"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年</w:t>
            </w:r>
            <w:r>
              <w:rPr>
                <w:rFonts w:hint="eastAsia" w:ascii="宋体" w:hAnsi="宋体" w:eastAsia="宋体" w:cs="宋体"/>
                <w:bCs/>
                <w:caps/>
                <w:sz w:val="24"/>
                <w:szCs w:val="24"/>
                <w:highlight w:val="none"/>
                <w:lang w:val="en-US" w:eastAsia="zh-CN"/>
              </w:rPr>
              <w:t xml:space="preserve">  </w:t>
            </w:r>
            <w:r>
              <w:rPr>
                <w:rFonts w:hint="eastAsia" w:ascii="宋体" w:hAnsi="宋体" w:eastAsia="宋体" w:cs="宋体"/>
                <w:bCs/>
                <w:caps/>
                <w:sz w:val="24"/>
                <w:szCs w:val="24"/>
                <w:highlight w:val="none"/>
                <w:lang w:eastAsia="zh-CN"/>
              </w:rPr>
              <w:t>龄</w:t>
            </w:r>
          </w:p>
        </w:tc>
        <w:tc>
          <w:tcPr>
            <w:tcW w:w="126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c>
          <w:tcPr>
            <w:tcW w:w="127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职</w:t>
            </w:r>
            <w:r>
              <w:rPr>
                <w:rFonts w:hint="eastAsia" w:ascii="宋体" w:hAnsi="宋体" w:eastAsia="宋体" w:cs="宋体"/>
                <w:bCs/>
                <w:caps/>
                <w:sz w:val="24"/>
                <w:szCs w:val="24"/>
                <w:highlight w:val="none"/>
                <w:lang w:val="en-US" w:eastAsia="zh-CN"/>
              </w:rPr>
              <w:t xml:space="preserve">  </w:t>
            </w:r>
            <w:r>
              <w:rPr>
                <w:rFonts w:hint="eastAsia" w:ascii="宋体" w:hAnsi="宋体" w:eastAsia="宋体" w:cs="宋体"/>
                <w:bCs/>
                <w:caps/>
                <w:sz w:val="24"/>
                <w:szCs w:val="24"/>
                <w:highlight w:val="none"/>
                <w:lang w:eastAsia="zh-CN"/>
              </w:rPr>
              <w:t>务</w:t>
            </w:r>
          </w:p>
        </w:tc>
        <w:tc>
          <w:tcPr>
            <w:tcW w:w="2279"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联系电话</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7"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c>
          <w:tcPr>
            <w:tcW w:w="2462"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通讯地址</w:t>
            </w:r>
          </w:p>
        </w:tc>
        <w:tc>
          <w:tcPr>
            <w:tcW w:w="4821"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8980" w:type="dxa"/>
            <w:gridSpan w:val="5"/>
            <w:vAlign w:val="center"/>
          </w:tcPr>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both"/>
              <w:rPr>
                <w:rFonts w:hint="eastAsia"/>
                <w:highlight w:val="none"/>
              </w:rPr>
            </w:pPr>
          </w:p>
          <w:p>
            <w:pPr>
              <w:keepNext w:val="0"/>
              <w:keepLines w:val="0"/>
              <w:suppressLineNumbers w:val="0"/>
              <w:tabs>
                <w:tab w:val="right" w:leader="dot" w:pos="9022"/>
              </w:tabs>
              <w:autoSpaceDE w:val="0"/>
              <w:autoSpaceDN w:val="0"/>
              <w:adjustRightInd w:val="0"/>
              <w:spacing w:before="0" w:beforeLines="100" w:beforeAutospacing="0" w:after="0" w:afterAutospacing="0" w:line="240" w:lineRule="auto"/>
              <w:ind w:left="0" w:right="0"/>
              <w:jc w:val="both"/>
              <w:rPr>
                <w:rFonts w:hint="eastAsia"/>
                <w:highlight w:val="none"/>
              </w:rPr>
            </w:pPr>
            <w:r>
              <w:rPr>
                <w:rFonts w:hint="eastAsia"/>
                <w:highlight w:val="none"/>
              </w:rPr>
              <w:t>法定代表人身份证复印件正、反面（粘贴处）</w:t>
            </w:r>
          </w:p>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highlight w:val="none"/>
              </w:rPr>
            </w:pPr>
          </w:p>
          <w:p>
            <w:pPr>
              <w:pStyle w:val="7"/>
              <w:keepNext w:val="0"/>
              <w:keepLines w:val="0"/>
              <w:suppressLineNumbers w:val="0"/>
              <w:spacing w:before="0" w:beforeAutospacing="0" w:after="0" w:afterAutospacing="0" w:line="240" w:lineRule="auto"/>
              <w:ind w:left="0" w:right="0"/>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980" w:type="dxa"/>
            <w:gridSpan w:val="5"/>
            <w:vAlign w:val="center"/>
          </w:tcPr>
          <w:p>
            <w:pPr>
              <w:keepNext w:val="0"/>
              <w:keepLines w:val="0"/>
              <w:suppressLineNumbers w:val="0"/>
              <w:tabs>
                <w:tab w:val="right" w:leader="dot" w:pos="9022"/>
              </w:tabs>
              <w:autoSpaceDE w:val="0"/>
              <w:autoSpaceDN w:val="0"/>
              <w:adjustRightInd w:val="0"/>
              <w:spacing w:before="0" w:beforeAutospacing="0" w:after="0" w:afterAutospacing="0" w:line="240" w:lineRule="auto"/>
              <w:ind w:left="0" w:right="0"/>
              <w:jc w:val="both"/>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法定代表人签字或盖章：</w:t>
            </w:r>
          </w:p>
        </w:tc>
      </w:tr>
    </w:tbl>
    <w:p>
      <w:pPr>
        <w:spacing w:line="420" w:lineRule="auto"/>
        <w:ind w:firstLine="2880" w:firstLineChars="1200"/>
        <w:jc w:val="left"/>
        <w:rPr>
          <w:rFonts w:hint="eastAsia" w:ascii="宋体" w:hAnsi="宋体" w:eastAsia="宋体" w:cs="宋体"/>
          <w:bCs/>
          <w:kern w:val="0"/>
          <w:szCs w:val="24"/>
          <w:highlight w:val="none"/>
        </w:rPr>
      </w:pPr>
    </w:p>
    <w:p>
      <w:pPr>
        <w:spacing w:line="420" w:lineRule="auto"/>
        <w:ind w:firstLine="2880" w:firstLineChars="1200"/>
        <w:jc w:val="left"/>
        <w:rPr>
          <w:rFonts w:hint="eastAsia" w:ascii="宋体" w:hAnsi="宋体" w:eastAsia="宋体" w:cs="宋体"/>
          <w:sz w:val="24"/>
          <w:szCs w:val="24"/>
          <w:highlight w:val="none"/>
        </w:rPr>
      </w:pPr>
      <w:r>
        <w:rPr>
          <w:rFonts w:hint="eastAsia" w:ascii="宋体" w:hAnsi="宋体" w:eastAsia="宋体" w:cs="宋体"/>
          <w:bCs/>
          <w:kern w:val="0"/>
          <w:szCs w:val="24"/>
          <w:highlight w:val="none"/>
        </w:rPr>
        <w:t xml:space="preserve"> </w:t>
      </w:r>
      <w:r>
        <w:rPr>
          <w:rFonts w:hint="eastAsia" w:ascii="宋体" w:hAnsi="宋体" w:eastAsia="宋体" w:cs="宋体"/>
          <w:bCs/>
          <w:kern w:val="0"/>
          <w:szCs w:val="24"/>
          <w:highlight w:val="none"/>
          <w:lang w:val="en-US" w:eastAsia="zh-CN"/>
        </w:rPr>
        <w:t xml:space="preserve">  </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 xml:space="preserve"> 投标</w:t>
      </w:r>
      <w:r>
        <w:rPr>
          <w:rFonts w:hint="eastAsia" w:ascii="宋体" w:hAnsi="宋体" w:eastAsia="宋体" w:cs="宋体"/>
          <w:bCs/>
          <w:caps/>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pPr>
        <w:spacing w:line="420" w:lineRule="auto"/>
        <w:ind w:firstLine="4320" w:firstLineChars="1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highlight w:val="none"/>
          <w:lang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b/>
          <w:bCs/>
          <w:sz w:val="24"/>
          <w:szCs w:val="24"/>
          <w:highlight w:val="none"/>
          <w:lang w:eastAsia="zh-CN"/>
        </w:rPr>
        <w:t>注：</w:t>
      </w:r>
      <w:r>
        <w:rPr>
          <w:rFonts w:hint="eastAsia" w:ascii="宋体" w:hAnsi="宋体" w:eastAsia="宋体" w:cs="宋体"/>
          <w:b w:val="0"/>
          <w:bCs w:val="0"/>
          <w:sz w:val="24"/>
          <w:szCs w:val="24"/>
          <w:highlight w:val="none"/>
        </w:rPr>
        <w:t>仅限法定代表人参加投标时提供。</w:t>
      </w:r>
    </w:p>
    <w:p>
      <w:pPr>
        <w:spacing w:line="480" w:lineRule="exact"/>
        <w:ind w:left="240" w:leftChars="10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2-2、法定代表人授权委托书</w:t>
      </w:r>
    </w:p>
    <w:tbl>
      <w:tblPr>
        <w:tblStyle w:val="22"/>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66"/>
        <w:gridCol w:w="690"/>
        <w:gridCol w:w="594"/>
        <w:gridCol w:w="1729"/>
        <w:gridCol w:w="1371"/>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1" w:type="dxa"/>
            <w:gridSpan w:val="7"/>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致：</w:t>
            </w:r>
            <w:r>
              <w:rPr>
                <w:rFonts w:hint="eastAsia" w:ascii="宋体" w:hAnsi="宋体" w:eastAsia="宋体" w:cs="宋体"/>
                <w:bCs/>
                <w:caps/>
                <w:sz w:val="24"/>
                <w:szCs w:val="24"/>
                <w:highlight w:val="none"/>
                <w:lang w:val="en-US" w:eastAsia="zh-CN"/>
              </w:rPr>
              <w:t>陇县文化和旅游局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restart"/>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被授权项目与内容</w:t>
            </w:r>
          </w:p>
        </w:tc>
        <w:tc>
          <w:tcPr>
            <w:tcW w:w="1666" w:type="dxa"/>
            <w:tcBorders>
              <w:right w:val="single" w:color="auto" w:sz="4" w:space="0"/>
            </w:tcBorders>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采购</w:t>
            </w:r>
            <w:r>
              <w:rPr>
                <w:rFonts w:hint="eastAsia" w:ascii="宋体" w:hAnsi="宋体" w:eastAsia="宋体" w:cs="宋体"/>
                <w:bCs/>
                <w:caps/>
                <w:sz w:val="24"/>
                <w:szCs w:val="24"/>
                <w:highlight w:val="none"/>
              </w:rPr>
              <w:t>项目名称</w:t>
            </w:r>
          </w:p>
        </w:tc>
        <w:tc>
          <w:tcPr>
            <w:tcW w:w="6100" w:type="dxa"/>
            <w:gridSpan w:val="5"/>
            <w:tcBorders>
              <w:left w:val="single" w:color="auto" w:sz="4" w:space="0"/>
            </w:tcBorders>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项目编号</w:t>
            </w:r>
          </w:p>
        </w:tc>
        <w:tc>
          <w:tcPr>
            <w:tcW w:w="6100" w:type="dxa"/>
            <w:gridSpan w:val="5"/>
            <w:tcBorders>
              <w:left w:val="single" w:color="auto" w:sz="4" w:space="0"/>
            </w:tcBorders>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firstLine="1200" w:firstLineChars="500"/>
              <w:jc w:val="left"/>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授权范围</w:t>
            </w:r>
          </w:p>
        </w:tc>
        <w:tc>
          <w:tcPr>
            <w:tcW w:w="6100" w:type="dxa"/>
            <w:gridSpan w:val="5"/>
            <w:tcBorders>
              <w:left w:val="single" w:color="auto" w:sz="4" w:space="0"/>
            </w:tcBorders>
            <w:vAlign w:val="center"/>
          </w:tcPr>
          <w:p>
            <w:pPr>
              <w:keepNext w:val="0"/>
              <w:keepLines w:val="0"/>
              <w:suppressLineNumbers w:val="0"/>
              <w:tabs>
                <w:tab w:val="right" w:leader="dot" w:pos="9022"/>
              </w:tabs>
              <w:autoSpaceDE w:val="0"/>
              <w:autoSpaceDN w:val="0"/>
              <w:adjustRightInd w:val="0"/>
              <w:spacing w:before="0" w:beforeAutospacing="0" w:after="0" w:afterAutospacing="0"/>
              <w:ind w:left="0" w:right="0"/>
              <w:jc w:val="left"/>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全权办理本次招标项目的投标、联系、洽谈、签约、执行等具体事务，签署全部有关文件、文书、协议及合同。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法律责任</w:t>
            </w:r>
          </w:p>
        </w:tc>
        <w:tc>
          <w:tcPr>
            <w:tcW w:w="6100" w:type="dxa"/>
            <w:gridSpan w:val="5"/>
            <w:tcBorders>
              <w:left w:val="single" w:color="auto" w:sz="4" w:space="0"/>
            </w:tcBorders>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1666" w:type="dxa"/>
            <w:tcBorders>
              <w:right w:val="single" w:color="auto" w:sz="4" w:space="0"/>
            </w:tcBorders>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授权期限</w:t>
            </w:r>
          </w:p>
        </w:tc>
        <w:tc>
          <w:tcPr>
            <w:tcW w:w="6100" w:type="dxa"/>
            <w:gridSpan w:val="5"/>
            <w:tcBorders>
              <w:left w:val="single" w:color="auto" w:sz="4" w:space="0"/>
            </w:tcBorders>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投标供应商</w:t>
            </w:r>
            <w:r>
              <w:rPr>
                <w:rFonts w:hint="eastAsia" w:ascii="宋体" w:hAnsi="宋体" w:eastAsia="宋体" w:cs="宋体"/>
                <w:bCs/>
                <w:caps/>
                <w:sz w:val="24"/>
                <w:szCs w:val="24"/>
                <w:highlight w:val="none"/>
              </w:rPr>
              <w:t>信息</w:t>
            </w:r>
          </w:p>
        </w:tc>
        <w:tc>
          <w:tcPr>
            <w:tcW w:w="2356" w:type="dxa"/>
            <w:gridSpan w:val="2"/>
            <w:vAlign w:val="top"/>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投标供应商</w:t>
            </w:r>
            <w:r>
              <w:rPr>
                <w:rFonts w:hint="eastAsia" w:ascii="宋体" w:hAnsi="宋体" w:eastAsia="宋体" w:cs="宋体"/>
                <w:bCs/>
                <w:caps/>
                <w:sz w:val="24"/>
                <w:szCs w:val="24"/>
                <w:highlight w:val="none"/>
              </w:rPr>
              <w:t xml:space="preserve">名称 </w:t>
            </w:r>
          </w:p>
        </w:tc>
        <w:tc>
          <w:tcPr>
            <w:tcW w:w="5410" w:type="dxa"/>
            <w:gridSpan w:val="4"/>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2356" w:type="dxa"/>
            <w:gridSpan w:val="2"/>
            <w:vAlign w:val="top"/>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leftChars="0" w:right="0" w:rightChars="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注册</w:t>
            </w:r>
            <w:r>
              <w:rPr>
                <w:rFonts w:hint="eastAsia" w:ascii="宋体" w:hAnsi="宋体" w:eastAsia="宋体" w:cs="宋体"/>
                <w:bCs/>
                <w:caps/>
                <w:sz w:val="24"/>
                <w:szCs w:val="24"/>
                <w:highlight w:val="none"/>
              </w:rPr>
              <w:t>地址</w:t>
            </w:r>
          </w:p>
        </w:tc>
        <w:tc>
          <w:tcPr>
            <w:tcW w:w="2323"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c>
          <w:tcPr>
            <w:tcW w:w="1371"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lang w:eastAsia="zh-CN"/>
              </w:rPr>
            </w:pPr>
            <w:r>
              <w:rPr>
                <w:rFonts w:hint="eastAsia" w:ascii="宋体" w:hAnsi="宋体" w:eastAsia="宋体" w:cs="宋体"/>
                <w:bCs/>
                <w:caps/>
                <w:sz w:val="24"/>
                <w:szCs w:val="24"/>
                <w:highlight w:val="none"/>
                <w:lang w:eastAsia="zh-CN"/>
              </w:rPr>
              <w:t>成立时间</w:t>
            </w:r>
          </w:p>
        </w:tc>
        <w:tc>
          <w:tcPr>
            <w:tcW w:w="171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2356" w:type="dxa"/>
            <w:gridSpan w:val="2"/>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营业执照注册证号</w:t>
            </w:r>
          </w:p>
        </w:tc>
        <w:tc>
          <w:tcPr>
            <w:tcW w:w="2323"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c>
          <w:tcPr>
            <w:tcW w:w="1371"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leftChars="0" w:right="0" w:rightChars="0" w:firstLine="0" w:firstLineChars="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经营期限</w:t>
            </w:r>
          </w:p>
        </w:tc>
        <w:tc>
          <w:tcPr>
            <w:tcW w:w="171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2356" w:type="dxa"/>
            <w:gridSpan w:val="2"/>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lang w:eastAsia="zh-CN"/>
              </w:rPr>
              <w:t>经营范围</w:t>
            </w:r>
          </w:p>
        </w:tc>
        <w:tc>
          <w:tcPr>
            <w:tcW w:w="5410" w:type="dxa"/>
            <w:gridSpan w:val="4"/>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w:t>
            </w:r>
          </w:p>
        </w:tc>
        <w:tc>
          <w:tcPr>
            <w:tcW w:w="2356"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  名</w:t>
            </w:r>
          </w:p>
        </w:tc>
        <w:tc>
          <w:tcPr>
            <w:tcW w:w="2323"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p>
        </w:tc>
        <w:tc>
          <w:tcPr>
            <w:tcW w:w="1371"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  别</w:t>
            </w:r>
          </w:p>
        </w:tc>
        <w:tc>
          <w:tcPr>
            <w:tcW w:w="171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2356"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  务</w:t>
            </w:r>
          </w:p>
        </w:tc>
        <w:tc>
          <w:tcPr>
            <w:tcW w:w="2323"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p>
        </w:tc>
        <w:tc>
          <w:tcPr>
            <w:tcW w:w="1371"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手机号码</w:t>
            </w:r>
          </w:p>
        </w:tc>
        <w:tc>
          <w:tcPr>
            <w:tcW w:w="171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restart"/>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w:t>
            </w:r>
          </w:p>
        </w:tc>
        <w:tc>
          <w:tcPr>
            <w:tcW w:w="2356"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姓  名</w:t>
            </w:r>
          </w:p>
        </w:tc>
        <w:tc>
          <w:tcPr>
            <w:tcW w:w="2323"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p>
        </w:tc>
        <w:tc>
          <w:tcPr>
            <w:tcW w:w="1371"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性  别</w:t>
            </w:r>
          </w:p>
        </w:tc>
        <w:tc>
          <w:tcPr>
            <w:tcW w:w="171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85" w:type="dxa"/>
            <w:vMerge w:val="continue"/>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left"/>
              <w:rPr>
                <w:rFonts w:hint="eastAsia" w:ascii="宋体" w:hAnsi="宋体" w:eastAsia="宋体" w:cs="宋体"/>
                <w:bCs/>
                <w:caps/>
                <w:sz w:val="24"/>
                <w:szCs w:val="24"/>
                <w:highlight w:val="none"/>
              </w:rPr>
            </w:pPr>
          </w:p>
        </w:tc>
        <w:tc>
          <w:tcPr>
            <w:tcW w:w="2356"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职 务</w:t>
            </w:r>
          </w:p>
        </w:tc>
        <w:tc>
          <w:tcPr>
            <w:tcW w:w="2323" w:type="dxa"/>
            <w:gridSpan w:val="2"/>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p>
        </w:tc>
        <w:tc>
          <w:tcPr>
            <w:tcW w:w="1371"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手机号码</w:t>
            </w:r>
          </w:p>
        </w:tc>
        <w:tc>
          <w:tcPr>
            <w:tcW w:w="1716"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Cs/>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4435" w:type="dxa"/>
            <w:gridSpan w:val="4"/>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法定代表人身份证正、反面</w:t>
            </w:r>
          </w:p>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（复印件粘贴处）</w:t>
            </w:r>
          </w:p>
        </w:tc>
        <w:tc>
          <w:tcPr>
            <w:tcW w:w="4816" w:type="dxa"/>
            <w:gridSpan w:val="3"/>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被授权人身份证正、反面</w:t>
            </w:r>
          </w:p>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jc w:val="center"/>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435" w:type="dxa"/>
            <w:gridSpan w:val="4"/>
            <w:tcBorders>
              <w:bottom w:val="single" w:color="auto" w:sz="4" w:space="0"/>
            </w:tcBorders>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法定代表人签字或盖章：</w:t>
            </w:r>
          </w:p>
        </w:tc>
        <w:tc>
          <w:tcPr>
            <w:tcW w:w="4816" w:type="dxa"/>
            <w:gridSpan w:val="3"/>
            <w:tcBorders>
              <w:bottom w:val="single" w:color="auto" w:sz="4" w:space="0"/>
            </w:tcBorders>
            <w:vAlign w:val="center"/>
          </w:tcPr>
          <w:p>
            <w:pPr>
              <w:keepNext w:val="0"/>
              <w:keepLines w:val="0"/>
              <w:suppressLineNumbers w:val="0"/>
              <w:tabs>
                <w:tab w:val="right" w:leader="dot" w:pos="9022"/>
              </w:tabs>
              <w:autoSpaceDE w:val="0"/>
              <w:autoSpaceDN w:val="0"/>
              <w:adjustRightInd w:val="0"/>
              <w:spacing w:before="0" w:beforeAutospacing="0" w:after="0" w:afterAutospacing="0" w:line="500" w:lineRule="exact"/>
              <w:ind w:left="0" w:right="0"/>
              <w:rPr>
                <w:rFonts w:hint="eastAsia" w:ascii="宋体" w:hAnsi="宋体" w:eastAsia="宋体" w:cs="宋体"/>
                <w:bCs/>
                <w:caps/>
                <w:sz w:val="24"/>
                <w:szCs w:val="24"/>
                <w:highlight w:val="none"/>
              </w:rPr>
            </w:pPr>
            <w:r>
              <w:rPr>
                <w:rFonts w:hint="eastAsia" w:ascii="宋体" w:hAnsi="宋体" w:eastAsia="宋体" w:cs="宋体"/>
                <w:bCs/>
                <w:caps/>
                <w:sz w:val="24"/>
                <w:szCs w:val="24"/>
                <w:highlight w:val="none"/>
              </w:rPr>
              <w:t>被授权人签字或盖章：</w:t>
            </w:r>
          </w:p>
        </w:tc>
      </w:tr>
      <w:bookmarkEnd w:id="214"/>
      <w:bookmarkEnd w:id="215"/>
      <w:bookmarkEnd w:id="216"/>
      <w:bookmarkEnd w:id="217"/>
      <w:bookmarkEnd w:id="218"/>
      <w:bookmarkEnd w:id="219"/>
      <w:bookmarkEnd w:id="220"/>
      <w:bookmarkEnd w:id="221"/>
      <w:bookmarkEnd w:id="222"/>
      <w:bookmarkEnd w:id="223"/>
    </w:tbl>
    <w:p>
      <w:pPr>
        <w:spacing w:line="276" w:lineRule="auto"/>
        <w:jc w:val="left"/>
        <w:rPr>
          <w:rFonts w:hint="eastAsia" w:ascii="宋体" w:hAnsi="宋体" w:eastAsia="宋体" w:cs="宋体"/>
          <w:bCs/>
          <w:kern w:val="0"/>
          <w:szCs w:val="24"/>
          <w:highlight w:val="none"/>
        </w:rPr>
      </w:pPr>
    </w:p>
    <w:p>
      <w:pPr>
        <w:spacing w:line="420" w:lineRule="auto"/>
        <w:ind w:firstLine="2880" w:firstLineChars="1200"/>
        <w:jc w:val="left"/>
        <w:rPr>
          <w:rFonts w:hint="eastAsia" w:ascii="宋体" w:hAnsi="宋体" w:eastAsia="宋体" w:cs="宋体"/>
          <w:sz w:val="24"/>
          <w:szCs w:val="24"/>
          <w:highlight w:val="none"/>
        </w:rPr>
      </w:pPr>
      <w:r>
        <w:rPr>
          <w:rFonts w:hint="eastAsia" w:ascii="宋体" w:hAnsi="宋体" w:eastAsia="宋体" w:cs="宋体"/>
          <w:bCs/>
          <w:kern w:val="0"/>
          <w:szCs w:val="24"/>
          <w:highlight w:val="none"/>
        </w:rPr>
        <w:t xml:space="preserve"> </w:t>
      </w:r>
      <w:r>
        <w:rPr>
          <w:rFonts w:hint="eastAsia" w:ascii="宋体" w:hAnsi="宋体" w:eastAsia="宋体" w:cs="宋体"/>
          <w:bCs/>
          <w:kern w:val="0"/>
          <w:szCs w:val="24"/>
          <w:highlight w:val="none"/>
          <w:lang w:val="en-US" w:eastAsia="zh-CN"/>
        </w:rPr>
        <w:t xml:space="preserve">    </w:t>
      </w:r>
      <w:r>
        <w:rPr>
          <w:rFonts w:hint="eastAsia" w:ascii="宋体" w:hAnsi="宋体" w:eastAsia="宋体" w:cs="宋体"/>
          <w:bCs/>
          <w:kern w:val="0"/>
          <w:sz w:val="24"/>
          <w:szCs w:val="24"/>
          <w:highlight w:val="none"/>
        </w:rPr>
        <w:t xml:space="preserve"> 投标</w:t>
      </w:r>
      <w:r>
        <w:rPr>
          <w:rFonts w:hint="eastAsia" w:ascii="宋体" w:hAnsi="宋体" w:eastAsia="宋体" w:cs="宋体"/>
          <w:bCs/>
          <w:caps/>
          <w:sz w:val="24"/>
          <w:szCs w:val="24"/>
          <w:highlight w:val="none"/>
          <w:lang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pPr>
        <w:spacing w:line="420" w:lineRule="auto"/>
        <w:ind w:firstLine="4320" w:firstLineChars="18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日</w:t>
      </w:r>
    </w:p>
    <w:p>
      <w:pPr>
        <w:pStyle w:val="4"/>
        <w:rPr>
          <w:rFonts w:hint="eastAsia" w:ascii="宋体" w:hAnsi="宋体" w:eastAsia="宋体" w:cs="宋体"/>
          <w:highlight w:val="none"/>
        </w:rPr>
      </w:pPr>
    </w:p>
    <w:p>
      <w:pPr>
        <w:pStyle w:val="13"/>
        <w:rPr>
          <w:rFonts w:hint="eastAsia" w:ascii="宋体" w:hAnsi="宋体" w:eastAsia="宋体" w:cs="宋体"/>
          <w:b w:val="0"/>
          <w:bCs w:val="0"/>
          <w:sz w:val="24"/>
          <w:szCs w:val="24"/>
          <w:highlight w:val="none"/>
          <w:lang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b/>
          <w:bCs/>
          <w:sz w:val="24"/>
          <w:szCs w:val="24"/>
          <w:highlight w:val="none"/>
          <w:lang w:eastAsia="zh-CN"/>
        </w:rPr>
        <w:t>注：</w:t>
      </w:r>
      <w:r>
        <w:rPr>
          <w:rFonts w:hint="eastAsia" w:ascii="宋体" w:hAnsi="宋体" w:eastAsia="宋体" w:cs="宋体"/>
          <w:b w:val="0"/>
          <w:bCs w:val="0"/>
          <w:sz w:val="24"/>
          <w:szCs w:val="24"/>
          <w:highlight w:val="none"/>
          <w:lang w:eastAsia="zh-CN"/>
        </w:rPr>
        <w:t>授权代表参加投标时提供，并后附授权代表在本单位缴纳的养老保险证明。</w:t>
      </w:r>
    </w:p>
    <w:p>
      <w:pPr>
        <w:pStyle w:val="4"/>
        <w:jc w:val="center"/>
        <w:rPr>
          <w:rFonts w:hint="eastAsia" w:asciiTheme="minorEastAsia" w:hAnsiTheme="minorEastAsia" w:eastAsiaTheme="minorEastAsia"/>
          <w:szCs w:val="28"/>
          <w:highlight w:val="none"/>
          <w:lang w:eastAsia="zh-CN"/>
        </w:rPr>
      </w:pPr>
      <w:bookmarkStart w:id="224" w:name="_Toc14549"/>
      <w:r>
        <w:rPr>
          <w:rFonts w:hint="eastAsia" w:asciiTheme="minorEastAsia" w:hAnsiTheme="minorEastAsia" w:eastAsiaTheme="minorEastAsia"/>
          <w:szCs w:val="28"/>
          <w:highlight w:val="none"/>
          <w:lang w:eastAsia="zh-CN"/>
        </w:rPr>
        <w:t>三、开标一览表</w:t>
      </w:r>
      <w:bookmarkEnd w:id="224"/>
    </w:p>
    <w:tbl>
      <w:tblPr>
        <w:tblStyle w:val="23"/>
        <w:tblW w:w="904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7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采购</w:t>
            </w:r>
            <w:r>
              <w:rPr>
                <w:rFonts w:hint="eastAsia" w:ascii="宋体" w:hAnsi="宋体" w:eastAsia="宋体" w:cs="宋体"/>
                <w:b w:val="0"/>
                <w:bCs/>
                <w:sz w:val="24"/>
                <w:szCs w:val="24"/>
                <w:highlight w:val="none"/>
              </w:rPr>
              <w:t>项目名称</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项目编号</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Merge w:val="restart"/>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投标总价</w:t>
            </w:r>
          </w:p>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（人民币:元）</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Merge w:val="continue"/>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rPr>
            </w:pP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（小写）</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服务期限</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质量标准</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Align w:val="center"/>
          </w:tcPr>
          <w:p>
            <w:pPr>
              <w:keepNext w:val="0"/>
              <w:keepLines w:val="0"/>
              <w:suppressLineNumbers w:val="0"/>
              <w:tabs>
                <w:tab w:val="right" w:leader="dot" w:pos="9022"/>
              </w:tabs>
              <w:autoSpaceDE w:val="0"/>
              <w:autoSpaceDN w:val="0"/>
              <w:adjustRightInd w:val="0"/>
              <w:spacing w:before="0" w:beforeAutospacing="0" w:after="0" w:afterAutospacing="0" w:line="400" w:lineRule="exact"/>
              <w:ind w:left="0" w:right="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项目</w:t>
            </w:r>
            <w:r>
              <w:rPr>
                <w:rFonts w:hint="eastAsia" w:ascii="宋体" w:hAnsi="宋体" w:eastAsia="宋体" w:cs="宋体"/>
                <w:bCs/>
                <w:caps/>
                <w:sz w:val="24"/>
                <w:szCs w:val="24"/>
                <w:highlight w:val="none"/>
                <w:lang w:eastAsia="zh-CN"/>
              </w:rPr>
              <w:t>负责人</w:t>
            </w:r>
          </w:p>
          <w:p>
            <w:pPr>
              <w:pStyle w:val="2"/>
              <w:keepNext w:val="0"/>
              <w:keepLines w:val="0"/>
              <w:suppressLineNumbers w:val="0"/>
              <w:spacing w:before="0" w:beforeAutospacing="0" w:afterAutospacing="0"/>
              <w:ind w:left="0" w:leftChars="0" w:right="0" w:rightChars="0" w:firstLine="0" w:firstLineChars="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（姓名及注册证号）</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63" w:type="dxa"/>
            <w:vAlign w:val="center"/>
          </w:tcPr>
          <w:p>
            <w:pPr>
              <w:pStyle w:val="2"/>
              <w:keepNext w:val="0"/>
              <w:keepLines w:val="0"/>
              <w:suppressLineNumbers w:val="0"/>
              <w:spacing w:before="0" w:beforeAutospacing="0" w:afterAutospacing="0"/>
              <w:ind w:left="0" w:right="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备注</w:t>
            </w:r>
          </w:p>
        </w:tc>
        <w:tc>
          <w:tcPr>
            <w:tcW w:w="6781" w:type="dxa"/>
            <w:vAlign w:val="center"/>
          </w:tcPr>
          <w:p>
            <w:pPr>
              <w:pStyle w:val="2"/>
              <w:keepNext w:val="0"/>
              <w:keepLines w:val="0"/>
              <w:suppressLineNumbers w:val="0"/>
              <w:spacing w:before="0" w:beforeAutospacing="0" w:afterAutospacing="0"/>
              <w:ind w:left="0" w:right="0"/>
              <w:rPr>
                <w:rFonts w:hint="eastAsia" w:ascii="宋体" w:hAnsi="宋体" w:eastAsia="宋体" w:cs="宋体"/>
                <w:b w:val="0"/>
                <w:bCs/>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044" w:type="dxa"/>
            <w:gridSpan w:val="2"/>
            <w:vAlign w:val="center"/>
          </w:tcPr>
          <w:p>
            <w:pPr>
              <w:keepNext w:val="0"/>
              <w:keepLines w:val="0"/>
              <w:suppressLineNumbers w:val="0"/>
              <w:spacing w:before="0" w:beforeAutospacing="0" w:after="0" w:afterAutospacing="0"/>
              <w:ind w:left="0" w:right="0"/>
              <w:rPr>
                <w:rFonts w:hint="eastAsia" w:ascii="宋体" w:hAnsi="宋体" w:eastAsia="宋体" w:cs="宋体"/>
                <w:bCs/>
                <w:kern w:val="0"/>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w:t>
            </w:r>
            <w:r>
              <w:rPr>
                <w:rFonts w:hint="eastAsia" w:ascii="宋体" w:hAnsi="宋体" w:eastAsia="宋体" w:cs="宋体"/>
                <w:bCs/>
                <w:kern w:val="0"/>
                <w:sz w:val="24"/>
                <w:szCs w:val="24"/>
                <w:highlight w:val="none"/>
              </w:rPr>
              <w:t>1.报价总报价以元为单位，大小写不一致时，以大写为准。</w:t>
            </w:r>
          </w:p>
          <w:p>
            <w:pPr>
              <w:keepNext w:val="0"/>
              <w:keepLines w:val="0"/>
              <w:suppressLineNumbers w:val="0"/>
              <w:spacing w:before="0" w:beforeAutospacing="0" w:after="0" w:afterAutospacing="0"/>
              <w:ind w:left="0" w:right="0" w:firstLine="480" w:firstLineChars="20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.除可填报项目外对本开标一览表的任何修改将被视为非实质性响应投标从而导致该投标被拒绝。</w:t>
            </w:r>
          </w:p>
        </w:tc>
      </w:tr>
    </w:tbl>
    <w:p>
      <w:pPr>
        <w:spacing w:beforeLines="50" w:line="500" w:lineRule="exact"/>
        <w:jc w:val="left"/>
        <w:rPr>
          <w:rFonts w:cs="华文楷体" w:asciiTheme="minorEastAsia" w:hAnsiTheme="minorEastAsia"/>
          <w:bCs/>
          <w:kern w:val="0"/>
          <w:szCs w:val="24"/>
          <w:highlight w:val="none"/>
        </w:rPr>
      </w:pPr>
    </w:p>
    <w:p>
      <w:pPr>
        <w:spacing w:beforeLines="50" w:line="500" w:lineRule="exact"/>
        <w:jc w:val="left"/>
        <w:rPr>
          <w:rFonts w:cs="华文楷体" w:asciiTheme="minorEastAsia" w:hAnsiTheme="minorEastAsia"/>
          <w:bCs/>
          <w:kern w:val="0"/>
          <w:szCs w:val="24"/>
          <w:highlight w:val="none"/>
        </w:rPr>
      </w:pPr>
    </w:p>
    <w:p>
      <w:pPr>
        <w:spacing w:line="480" w:lineRule="auto"/>
        <w:jc w:val="left"/>
        <w:rPr>
          <w:rFonts w:hint="eastAsia" w:ascii="宋体" w:hAnsi="宋体" w:eastAsia="宋体" w:cs="宋体"/>
          <w:sz w:val="24"/>
          <w:szCs w:val="24"/>
          <w:highlight w:val="none"/>
        </w:rPr>
      </w:pPr>
      <w:r>
        <w:rPr>
          <w:rFonts w:hint="eastAsia" w:cs="华文楷体" w:asciiTheme="minorEastAsia" w:hAnsiTheme="minorEastAsia"/>
          <w:bCs/>
          <w:kern w:val="0"/>
          <w:szCs w:val="24"/>
          <w:highlight w:val="none"/>
        </w:rPr>
        <w:t xml:space="preserve">                        </w:t>
      </w:r>
      <w:r>
        <w:rPr>
          <w:rFonts w:hint="eastAsia" w:cs="华文楷体" w:asciiTheme="minorEastAsia" w:hAnsiTheme="minorEastAsia"/>
          <w:bCs/>
          <w:kern w:val="0"/>
          <w:szCs w:val="24"/>
          <w:highlight w:val="none"/>
          <w:lang w:val="en-US" w:eastAsia="zh-CN"/>
        </w:rPr>
        <w:t xml:space="preserve"> </w:t>
      </w:r>
      <w:r>
        <w:rPr>
          <w:rFonts w:hint="eastAsia" w:cs="华文楷体" w:asciiTheme="minorEastAsia" w:hAnsiTheme="minorEastAsia"/>
          <w:bCs/>
          <w:kern w:val="0"/>
          <w:szCs w:val="24"/>
          <w:highlight w:val="none"/>
        </w:rPr>
        <w:t xml:space="preserve"> </w:t>
      </w:r>
      <w:r>
        <w:rPr>
          <w:rFonts w:hint="eastAsia" w:ascii="宋体" w:hAnsi="宋体" w:eastAsia="宋体" w:cs="宋体"/>
          <w:bCs/>
          <w:kern w:val="0"/>
          <w:sz w:val="28"/>
          <w:szCs w:val="28"/>
          <w:highlight w:val="none"/>
        </w:rPr>
        <w:t xml:space="preserve"> </w:t>
      </w:r>
      <w:r>
        <w:rPr>
          <w:rFonts w:hint="eastAsia" w:ascii="宋体" w:hAnsi="宋体" w:eastAsia="宋体" w:cs="宋体"/>
          <w:bCs/>
          <w:kern w:val="0"/>
          <w:sz w:val="24"/>
          <w:szCs w:val="24"/>
          <w:highlight w:val="none"/>
        </w:rPr>
        <w:t>投标供应商：</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pPr>
        <w:spacing w:line="480" w:lineRule="auto"/>
        <w:ind w:firstLine="3120" w:firstLineChars="1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w:t>
      </w: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zh-CN"/>
        </w:rPr>
        <w:t>（签字或盖章）</w:t>
      </w:r>
    </w:p>
    <w:p>
      <w:pPr>
        <w:pStyle w:val="2"/>
        <w:spacing w:line="480" w:lineRule="auto"/>
        <w:ind w:firstLine="4800" w:firstLineChars="200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sz w:val="24"/>
          <w:szCs w:val="24"/>
          <w:highlight w:val="none"/>
        </w:rPr>
        <w:t>日</w:t>
      </w:r>
    </w:p>
    <w:p>
      <w:pPr>
        <w:pStyle w:val="13"/>
        <w:rPr>
          <w:rFonts w:hint="eastAsia" w:ascii="宋体" w:hAnsi="宋体" w:eastAsia="宋体" w:cs="宋体"/>
          <w:b w:val="0"/>
          <w:bCs w:val="0"/>
          <w:sz w:val="24"/>
          <w:szCs w:val="24"/>
          <w:highlight w:val="none"/>
          <w:lang w:eastAsia="zh-CN"/>
        </w:rPr>
        <w:sectPr>
          <w:pgSz w:w="11907" w:h="16840"/>
          <w:pgMar w:top="1417" w:right="1361" w:bottom="1417" w:left="1361" w:header="1020" w:footer="964" w:gutter="0"/>
          <w:pgNumType w:fmt="decimal"/>
          <w:cols w:space="0" w:num="1"/>
          <w:titlePg/>
          <w:docGrid w:linePitch="326" w:charSpace="0"/>
        </w:sectPr>
      </w:pPr>
    </w:p>
    <w:bookmarkEnd w:id="204"/>
    <w:bookmarkEnd w:id="205"/>
    <w:bookmarkEnd w:id="206"/>
    <w:bookmarkEnd w:id="207"/>
    <w:p>
      <w:pPr>
        <w:pStyle w:val="4"/>
        <w:jc w:val="center"/>
        <w:rPr>
          <w:rFonts w:hint="eastAsia" w:ascii="宋体" w:hAnsi="宋体" w:eastAsia="宋体" w:cs="宋体"/>
          <w:szCs w:val="28"/>
          <w:highlight w:val="none"/>
          <w:lang w:eastAsia="zh-CN"/>
        </w:rPr>
      </w:pPr>
      <w:bookmarkStart w:id="225" w:name="_Toc30375"/>
      <w:bookmarkStart w:id="226" w:name="_Toc23555"/>
      <w:bookmarkStart w:id="227" w:name="_Toc29618"/>
      <w:bookmarkStart w:id="228" w:name="_Toc23585"/>
      <w:bookmarkStart w:id="229" w:name="_Toc167849364"/>
      <w:bookmarkStart w:id="230" w:name="_Toc175033596"/>
      <w:bookmarkStart w:id="231" w:name="_Toc167591496"/>
      <w:bookmarkStart w:id="232" w:name="_Toc167591334"/>
      <w:bookmarkStart w:id="233" w:name="_Toc169838536"/>
      <w:bookmarkStart w:id="234" w:name="_Toc170980457"/>
      <w:bookmarkStart w:id="235" w:name="_Toc167590779"/>
      <w:bookmarkStart w:id="236" w:name="_Toc167591148"/>
      <w:bookmarkStart w:id="237" w:name="_Toc193187101"/>
      <w:bookmarkStart w:id="238" w:name="_Toc188808836"/>
      <w:bookmarkStart w:id="239" w:name="_Toc169846877"/>
      <w:bookmarkStart w:id="240" w:name="_Toc154482483"/>
      <w:bookmarkStart w:id="241" w:name="_Toc175032441"/>
      <w:bookmarkStart w:id="242" w:name="_Toc169846780"/>
      <w:bookmarkStart w:id="243" w:name="_Toc173549982"/>
      <w:bookmarkStart w:id="244" w:name="_Toc167591047"/>
      <w:bookmarkStart w:id="245" w:name="_Toc194663922"/>
      <w:bookmarkStart w:id="246" w:name="_Toc193126885"/>
      <w:bookmarkStart w:id="247" w:name="_Toc170980556"/>
      <w:bookmarkStart w:id="248" w:name="_Toc5721"/>
      <w:bookmarkStart w:id="249" w:name="_Toc30970"/>
      <w:bookmarkStart w:id="250" w:name="_Toc193187105"/>
      <w:bookmarkStart w:id="251" w:name="_Toc188808840"/>
      <w:bookmarkStart w:id="252" w:name="_Toc193126889"/>
      <w:bookmarkStart w:id="253" w:name="_Toc194663926"/>
      <w:r>
        <w:rPr>
          <w:rFonts w:hint="eastAsia" w:ascii="宋体" w:hAnsi="宋体" w:eastAsia="宋体" w:cs="宋体"/>
          <w:szCs w:val="28"/>
          <w:highlight w:val="none"/>
          <w:lang w:eastAsia="zh-CN"/>
        </w:rPr>
        <w:t>四、</w:t>
      </w:r>
      <w:bookmarkEnd w:id="225"/>
      <w:bookmarkEnd w:id="226"/>
      <w:r>
        <w:rPr>
          <w:rFonts w:hint="eastAsia" w:ascii="宋体" w:hAnsi="宋体" w:eastAsia="宋体" w:cs="宋体"/>
          <w:szCs w:val="28"/>
          <w:highlight w:val="none"/>
          <w:lang w:eastAsia="zh-CN"/>
        </w:rPr>
        <w:t>投标保证金</w:t>
      </w:r>
      <w:bookmarkEnd w:id="227"/>
      <w:bookmarkEnd w:id="2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投标保证金采用</w:t>
      </w:r>
      <w:r>
        <w:rPr>
          <w:rFonts w:hint="eastAsia" w:ascii="宋体" w:hAnsi="宋体" w:eastAsia="宋体" w:cs="宋体"/>
          <w:color w:val="000000"/>
          <w:sz w:val="24"/>
          <w:szCs w:val="24"/>
          <w:highlight w:val="none"/>
          <w:lang w:eastAsia="zh-CN"/>
        </w:rPr>
        <w:t>支票或银行转账</w:t>
      </w:r>
      <w:r>
        <w:rPr>
          <w:rFonts w:hint="eastAsia" w:ascii="宋体" w:hAnsi="宋体" w:eastAsia="宋体" w:cs="宋体"/>
          <w:color w:val="000000"/>
          <w:sz w:val="24"/>
          <w:szCs w:val="24"/>
          <w:highlight w:val="none"/>
        </w:rPr>
        <w:t>形式</w:t>
      </w:r>
      <w:r>
        <w:rPr>
          <w:rFonts w:hint="eastAsia" w:ascii="宋体" w:hAnsi="宋体" w:eastAsia="宋体" w:cs="宋体"/>
          <w:color w:val="000000"/>
          <w:sz w:val="24"/>
          <w:szCs w:val="24"/>
          <w:highlight w:val="none"/>
          <w:lang w:eastAsia="zh-CN"/>
        </w:rPr>
        <w:t>递交</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须</w:t>
      </w:r>
      <w:r>
        <w:rPr>
          <w:rFonts w:hint="eastAsia" w:ascii="宋体" w:hAnsi="宋体" w:eastAsia="宋体" w:cs="宋体"/>
          <w:color w:val="000000"/>
          <w:sz w:val="24"/>
          <w:szCs w:val="24"/>
          <w:highlight w:val="none"/>
        </w:rPr>
        <w:t>附基本户开户许可证（或基本存款账户信息）</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基本户转账回执单复印件；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sectPr>
          <w:headerReference r:id="rId18" w:type="default"/>
          <w:footerReference r:id="rId19" w:type="default"/>
          <w:pgSz w:w="11906" w:h="16838"/>
          <w:pgMar w:top="1417" w:right="1361" w:bottom="1417" w:left="1361" w:header="851" w:footer="777" w:gutter="0"/>
          <w:pgNumType w:fmt="decimal"/>
          <w:cols w:space="720" w:num="1"/>
          <w:docGrid w:linePitch="381" w:charSpace="0"/>
        </w:sect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投标保证金</w:t>
      </w:r>
      <w:r>
        <w:rPr>
          <w:rFonts w:hint="eastAsia" w:ascii="宋体" w:hAnsi="宋体" w:eastAsia="宋体" w:cs="宋体"/>
          <w:color w:val="000000"/>
          <w:sz w:val="24"/>
          <w:szCs w:val="24"/>
          <w:highlight w:val="none"/>
        </w:rPr>
        <w:t>采取</w:t>
      </w:r>
      <w:r>
        <w:rPr>
          <w:rFonts w:hint="eastAsia" w:ascii="宋体" w:hAnsi="宋体" w:eastAsia="宋体" w:cs="宋体"/>
          <w:color w:val="000000"/>
          <w:sz w:val="24"/>
          <w:szCs w:val="24"/>
          <w:highlight w:val="none"/>
          <w:lang w:eastAsia="zh-CN"/>
        </w:rPr>
        <w:t>保函</w:t>
      </w:r>
      <w:r>
        <w:rPr>
          <w:rFonts w:hint="eastAsia" w:ascii="宋体" w:hAnsi="宋体" w:eastAsia="宋体" w:cs="宋体"/>
          <w:color w:val="000000"/>
          <w:sz w:val="24"/>
          <w:szCs w:val="24"/>
          <w:highlight w:val="none"/>
        </w:rPr>
        <w:t>形式</w:t>
      </w:r>
      <w:r>
        <w:rPr>
          <w:rFonts w:hint="eastAsia" w:ascii="宋体" w:hAnsi="宋体" w:eastAsia="宋体" w:cs="宋体"/>
          <w:color w:val="000000"/>
          <w:sz w:val="24"/>
          <w:szCs w:val="24"/>
          <w:highlight w:val="none"/>
          <w:lang w:eastAsia="zh-CN"/>
        </w:rPr>
        <w:t>递交</w:t>
      </w:r>
      <w:r>
        <w:rPr>
          <w:rFonts w:hint="eastAsia" w:ascii="宋体" w:hAnsi="宋体" w:eastAsia="宋体" w:cs="宋体"/>
          <w:color w:val="000000"/>
          <w:sz w:val="24"/>
          <w:szCs w:val="24"/>
          <w:highlight w:val="none"/>
        </w:rPr>
        <w:t>的，可采用如下格式，并附保函复印件</w:t>
      </w:r>
      <w:r>
        <w:rPr>
          <w:rFonts w:hint="eastAsia" w:ascii="宋体" w:hAnsi="宋体" w:eastAsia="宋体" w:cs="宋体"/>
          <w:color w:val="000000"/>
          <w:sz w:val="24"/>
          <w:szCs w:val="24"/>
          <w:highlight w:val="none"/>
          <w:lang w:eastAsia="zh-CN"/>
        </w:rPr>
        <w:t>。</w:t>
      </w:r>
    </w:p>
    <w:p>
      <w:pPr>
        <w:spacing w:line="360" w:lineRule="auto"/>
        <w:jc w:val="center"/>
        <w:rPr>
          <w:rFonts w:hint="eastAsia" w:ascii="宋体" w:hAnsi="宋体" w:eastAsia="宋体" w:cs="宋体"/>
          <w:b/>
          <w:bCs/>
          <w:color w:val="auto"/>
          <w:spacing w:val="0"/>
          <w:szCs w:val="32"/>
          <w:highlight w:val="none"/>
        </w:rPr>
      </w:pPr>
      <w:r>
        <w:rPr>
          <w:rFonts w:hint="eastAsia" w:ascii="宋体" w:hAnsi="宋体" w:eastAsia="宋体" w:cs="宋体"/>
          <w:b/>
          <w:bCs/>
          <w:color w:val="auto"/>
          <w:spacing w:val="0"/>
          <w:szCs w:val="32"/>
          <w:highlight w:val="none"/>
        </w:rPr>
        <w:t>投标保函示范文本</w:t>
      </w:r>
    </w:p>
    <w:p>
      <w:pPr>
        <w:wordWrap w:val="0"/>
        <w:spacing w:line="360" w:lineRule="auto"/>
        <w:jc w:val="right"/>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 xml:space="preserve">编号：           </w:t>
      </w: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 </w:t>
      </w:r>
    </w:p>
    <w:p>
      <w:pPr>
        <w:spacing w:line="360" w:lineRule="auto"/>
        <w:rPr>
          <w:rFonts w:hint="eastAsia" w:ascii="宋体" w:hAnsi="宋体" w:eastAsia="宋体" w:cs="宋体"/>
          <w:color w:val="auto"/>
          <w:spacing w:val="0"/>
          <w:sz w:val="24"/>
          <w:highlight w:val="none"/>
        </w:rPr>
      </w:pPr>
      <w:bookmarkStart w:id="254" w:name="_Hlk40303117"/>
      <w:r>
        <w:rPr>
          <w:rFonts w:hint="eastAsia" w:ascii="宋体" w:hAnsi="宋体" w:eastAsia="宋体" w:cs="宋体"/>
          <w:color w:val="auto"/>
          <w:spacing w:val="0"/>
          <w:sz w:val="24"/>
          <w:highlight w:val="none"/>
        </w:rPr>
        <w:t>申请人：</w:t>
      </w: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地</w:t>
      </w:r>
      <w:r>
        <w:rPr>
          <w:rFonts w:hint="eastAsia" w:ascii="宋体" w:hAnsi="宋体" w:eastAsia="宋体" w:cs="宋体"/>
          <w:color w:val="auto"/>
          <w:spacing w:val="0"/>
          <w:sz w:val="24"/>
          <w:highlight w:val="none"/>
          <w:lang w:val="en-US" w:eastAsia="zh-CN"/>
        </w:rPr>
        <w:t xml:space="preserve">  </w:t>
      </w:r>
      <w:r>
        <w:rPr>
          <w:rFonts w:hint="eastAsia" w:ascii="宋体" w:hAnsi="宋体" w:eastAsia="宋体" w:cs="宋体"/>
          <w:color w:val="auto"/>
          <w:spacing w:val="0"/>
          <w:sz w:val="24"/>
          <w:highlight w:val="none"/>
        </w:rPr>
        <w:t>址：</w:t>
      </w: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受益人： </w:t>
      </w: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地</w:t>
      </w:r>
      <w:r>
        <w:rPr>
          <w:rFonts w:hint="eastAsia" w:ascii="宋体" w:hAnsi="宋体" w:eastAsia="宋体" w:cs="宋体"/>
          <w:color w:val="auto"/>
          <w:spacing w:val="0"/>
          <w:sz w:val="24"/>
          <w:highlight w:val="none"/>
          <w:lang w:val="en-US" w:eastAsia="zh-CN"/>
        </w:rPr>
        <w:t xml:space="preserve">  </w:t>
      </w:r>
      <w:r>
        <w:rPr>
          <w:rFonts w:hint="eastAsia" w:ascii="宋体" w:hAnsi="宋体" w:eastAsia="宋体" w:cs="宋体"/>
          <w:color w:val="auto"/>
          <w:spacing w:val="0"/>
          <w:sz w:val="24"/>
          <w:highlight w:val="none"/>
        </w:rPr>
        <w:t>址：</w:t>
      </w: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开立人：</w:t>
      </w:r>
    </w:p>
    <w:bookmarkEnd w:id="254"/>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地</w:t>
      </w:r>
      <w:r>
        <w:rPr>
          <w:rFonts w:hint="eastAsia" w:ascii="宋体" w:hAnsi="宋体" w:eastAsia="宋体" w:cs="宋体"/>
          <w:color w:val="auto"/>
          <w:spacing w:val="0"/>
          <w:sz w:val="24"/>
          <w:highlight w:val="none"/>
          <w:lang w:val="en-US" w:eastAsia="zh-CN"/>
        </w:rPr>
        <w:t xml:space="preserve">  </w:t>
      </w:r>
      <w:r>
        <w:rPr>
          <w:rFonts w:hint="eastAsia" w:ascii="宋体" w:hAnsi="宋体" w:eastAsia="宋体" w:cs="宋体"/>
          <w:color w:val="auto"/>
          <w:spacing w:val="0"/>
          <w:sz w:val="24"/>
          <w:highlight w:val="none"/>
        </w:rPr>
        <w:t>址：</w:t>
      </w:r>
    </w:p>
    <w:p>
      <w:pPr>
        <w:spacing w:line="360" w:lineRule="auto"/>
        <w:rPr>
          <w:rFonts w:hint="eastAsia" w:ascii="宋体" w:hAnsi="宋体" w:eastAsia="宋体" w:cs="宋体"/>
          <w:color w:val="auto"/>
          <w:spacing w:val="0"/>
          <w:sz w:val="24"/>
          <w:highlight w:val="none"/>
        </w:rPr>
      </w:pP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致：</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rPr>
        <w:t>（受益人名称）</w:t>
      </w:r>
    </w:p>
    <w:p>
      <w:pPr>
        <w:spacing w:line="360" w:lineRule="auto"/>
        <w:ind w:firstLine="48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我方（即“开立人”）已获得通知，本保函申请人（即“投标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”）已响应贵方于</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年</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月</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日就</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（以下简称“本工程”）发出的招标文件，并已向</w:t>
      </w:r>
      <w:r>
        <w:rPr>
          <w:rFonts w:hint="eastAsia" w:ascii="宋体" w:hAnsi="宋体" w:eastAsia="宋体" w:cs="宋体"/>
          <w:sz w:val="24"/>
          <w:szCs w:val="24"/>
          <w:highlight w:val="none"/>
          <w:lang w:val="en-US" w:eastAsia="zh-CN"/>
        </w:rPr>
        <w:t>采购人</w:t>
      </w:r>
      <w:r>
        <w:rPr>
          <w:rFonts w:hint="eastAsia" w:ascii="宋体" w:hAnsi="宋体" w:eastAsia="宋体" w:cs="宋体"/>
          <w:color w:val="auto"/>
          <w:spacing w:val="0"/>
          <w:sz w:val="24"/>
          <w:highlight w:val="none"/>
        </w:rPr>
        <w:t>（即“受益人”）提交了投标文件（即“基础交易”）。</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一、我方理解根据招标条件，投标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必须提交一份投标保函（以下简称“本保函”），以担保投标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诚信履行其在上述基础交易中承担的投标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义务。鉴此，应申请人要求，我方在此同意向贵方出具此投标保函，本保函担保金额最高不超过人民币（大写）</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元（¥</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二、我方在投标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 xml:space="preserve">发生以下情形时承担保证担保责任： </w:t>
      </w:r>
    </w:p>
    <w:p>
      <w:pPr>
        <w:pStyle w:val="54"/>
        <w:spacing w:line="360" w:lineRule="auto"/>
        <w:ind w:left="480" w:firstLine="0" w:firstLineChars="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 xml:space="preserve">在开标后和投标有效期满之前撤销投标的； </w:t>
      </w:r>
    </w:p>
    <w:p>
      <w:pPr>
        <w:pStyle w:val="54"/>
        <w:spacing w:line="360" w:lineRule="auto"/>
        <w:ind w:firstLine="480" w:firstLineChars="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在收到</w:t>
      </w:r>
      <w:r>
        <w:rPr>
          <w:rFonts w:hint="eastAsia" w:ascii="宋体" w:hAnsi="宋体" w:eastAsia="宋体" w:cs="宋体"/>
          <w:color w:val="auto"/>
          <w:spacing w:val="0"/>
          <w:sz w:val="24"/>
          <w:highlight w:val="none"/>
          <w:lang w:eastAsia="zh-CN"/>
        </w:rPr>
        <w:t>成交</w:t>
      </w:r>
      <w:r>
        <w:rPr>
          <w:rFonts w:hint="eastAsia" w:ascii="宋体" w:hAnsi="宋体" w:eastAsia="宋体" w:cs="宋体"/>
          <w:color w:val="auto"/>
          <w:spacing w:val="0"/>
          <w:sz w:val="24"/>
          <w:highlight w:val="none"/>
        </w:rPr>
        <w:t>通知后，不能或拒绝在</w:t>
      </w:r>
      <w:r>
        <w:rPr>
          <w:rFonts w:hint="eastAsia" w:ascii="宋体" w:hAnsi="宋体" w:eastAsia="宋体" w:cs="宋体"/>
          <w:sz w:val="24"/>
          <w:szCs w:val="24"/>
          <w:highlight w:val="none"/>
          <w:lang w:eastAsia="zh-CN"/>
        </w:rPr>
        <w:t>成交</w:t>
      </w:r>
      <w:r>
        <w:rPr>
          <w:rFonts w:hint="eastAsia" w:ascii="宋体" w:hAnsi="宋体" w:eastAsia="宋体" w:cs="宋体"/>
          <w:color w:val="auto"/>
          <w:spacing w:val="0"/>
          <w:sz w:val="24"/>
          <w:highlight w:val="none"/>
        </w:rPr>
        <w:t xml:space="preserve">通知书规定的时间内与贵方签订合同； </w:t>
      </w:r>
    </w:p>
    <w:p>
      <w:pPr>
        <w:pStyle w:val="54"/>
        <w:spacing w:line="360" w:lineRule="auto"/>
        <w:ind w:firstLine="480" w:firstLineChars="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在与贵方签订合同后，未在规定的时间内提交符合招标文件要求的履约担保；</w:t>
      </w:r>
    </w:p>
    <w:p>
      <w:pPr>
        <w:pStyle w:val="54"/>
        <w:spacing w:line="360" w:lineRule="auto"/>
        <w:ind w:firstLine="480" w:firstLineChars="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color w:val="auto"/>
          <w:spacing w:val="0"/>
          <w:sz w:val="24"/>
          <w:highlight w:val="none"/>
        </w:rPr>
        <w:t>违反招标文件规定的其他情形。</w:t>
      </w:r>
    </w:p>
    <w:p>
      <w:pPr>
        <w:spacing w:line="360" w:lineRule="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    三、本保函为不可撤销、不可转让的见索即付独立保函。本保函有效期自开立之日起至投标有效期届满之日后的</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日。投标有效期延长的，本保函有效期相应顺延</w:t>
      </w:r>
      <w:bookmarkStart w:id="255" w:name="_Hlk58489417"/>
      <w:r>
        <w:rPr>
          <w:rFonts w:hint="eastAsia" w:ascii="宋体" w:hAnsi="宋体" w:eastAsia="宋体" w:cs="宋体"/>
          <w:color w:val="auto"/>
          <w:spacing w:val="0"/>
          <w:sz w:val="24"/>
          <w:highlight w:val="none"/>
        </w:rPr>
        <w:t>，最迟不超过</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年</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single"/>
          <w:lang w:val="en-US" w:eastAsia="zh-CN"/>
        </w:rPr>
        <w:t xml:space="preserve"> </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月</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日</w:t>
      </w:r>
      <w:bookmarkEnd w:id="255"/>
      <w:r>
        <w:rPr>
          <w:rFonts w:hint="eastAsia" w:ascii="宋体" w:hAnsi="宋体" w:eastAsia="宋体" w:cs="宋体"/>
          <w:color w:val="auto"/>
          <w:spacing w:val="0"/>
          <w:sz w:val="24"/>
          <w:highlight w:val="none"/>
        </w:rPr>
        <w:t>。</w:t>
      </w:r>
    </w:p>
    <w:p>
      <w:pPr>
        <w:spacing w:line="360" w:lineRule="auto"/>
        <w:ind w:firstLine="480"/>
        <w:rPr>
          <w:rFonts w:hint="eastAsia" w:ascii="宋体" w:hAnsi="宋体" w:eastAsia="宋体" w:cs="宋体"/>
          <w:color w:val="auto"/>
          <w:spacing w:val="0"/>
          <w:sz w:val="24"/>
          <w:highlight w:val="none"/>
        </w:rPr>
      </w:pPr>
      <w:bookmarkStart w:id="256" w:name="_Hlk40302764"/>
      <w:r>
        <w:rPr>
          <w:rFonts w:hint="eastAsia" w:ascii="宋体" w:hAnsi="宋体" w:eastAsia="宋体" w:cs="宋体"/>
          <w:color w:val="auto"/>
          <w:spacing w:val="0"/>
          <w:sz w:val="24"/>
          <w:highlight w:val="none"/>
        </w:rPr>
        <w:t>四、我方承诺，在收到受益人发来的书面付款通知后的</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日内无条件支付，前述书面付款通知即为付款要求之单据，且应满足以下要求：</w:t>
      </w:r>
    </w:p>
    <w:p>
      <w:pPr>
        <w:spacing w:line="360" w:lineRule="auto"/>
        <w:ind w:firstLine="48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（1）付款通知到达的日期在本保函的有效期内；</w:t>
      </w:r>
    </w:p>
    <w:p>
      <w:pPr>
        <w:spacing w:line="360" w:lineRule="auto"/>
        <w:ind w:firstLine="48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（2）载明要求支付的金额；</w:t>
      </w:r>
    </w:p>
    <w:p>
      <w:pPr>
        <w:spacing w:line="360" w:lineRule="auto"/>
        <w:ind w:firstLine="48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w:t>
      </w:r>
      <w:bookmarkStart w:id="257" w:name="_Hlk40354215"/>
      <w:r>
        <w:rPr>
          <w:rFonts w:hint="eastAsia" w:ascii="宋体" w:hAnsi="宋体" w:eastAsia="宋体" w:cs="宋体"/>
          <w:color w:val="auto"/>
          <w:spacing w:val="0"/>
          <w:sz w:val="24"/>
          <w:highlight w:val="none"/>
        </w:rPr>
        <w:t>载明申请人违反招投标文件规定的义务内容和具体条款；</w:t>
      </w:r>
      <w:bookmarkEnd w:id="257"/>
    </w:p>
    <w:p>
      <w:pPr>
        <w:spacing w:line="360" w:lineRule="auto"/>
        <w:ind w:firstLine="48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（4）</w:t>
      </w:r>
      <w:bookmarkStart w:id="258" w:name="_Hlk40354839"/>
      <w:r>
        <w:rPr>
          <w:rFonts w:hint="eastAsia" w:ascii="宋体" w:hAnsi="宋体" w:eastAsia="宋体" w:cs="宋体"/>
          <w:color w:val="auto"/>
          <w:spacing w:val="0"/>
          <w:sz w:val="24"/>
          <w:highlight w:val="none"/>
        </w:rPr>
        <w:t>声明不存在招标文件规定或我国法律规定免除申请人或我方支付责任的情形；</w:t>
      </w:r>
      <w:bookmarkEnd w:id="258"/>
    </w:p>
    <w:p>
      <w:pPr>
        <w:spacing w:line="360" w:lineRule="auto"/>
        <w:ind w:firstLine="48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（5）书面付款通知应在本保函有效期内到达的地址是：</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w:t>
      </w:r>
    </w:p>
    <w:bookmarkEnd w:id="256"/>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sz w:val="24"/>
          <w:highlight w:val="none"/>
        </w:rPr>
      </w:pPr>
      <w:bookmarkStart w:id="259" w:name="_Hlk40303486"/>
      <w:r>
        <w:rPr>
          <w:rFonts w:hint="eastAsia" w:ascii="宋体" w:hAnsi="宋体" w:eastAsia="宋体" w:cs="宋体"/>
          <w:color w:val="auto"/>
          <w:spacing w:val="0"/>
          <w:sz w:val="24"/>
          <w:highlight w:val="none"/>
        </w:rPr>
        <w:t>受益人发出的书面付款通知应由其为鉴明受益人法定代表人（负责人）或授权代理人签字并加盖公章。</w:t>
      </w:r>
      <w:bookmarkEnd w:id="259"/>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五、本保函项下的权利不得转让，不得设定担保。贵方未经我方书面同意转让本保函或其项下任何权利，对我方不发生法律效力。 </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六、本保函项下的基础交易不成立、不生效、无效、被撤销、被解除，不影响本保函的独立有效。 </w:t>
      </w:r>
    </w:p>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pPr>
        <w:spacing w:line="360" w:lineRule="auto"/>
        <w:ind w:firstLine="480" w:firstLineChars="200"/>
        <w:rPr>
          <w:rFonts w:hint="eastAsia" w:ascii="宋体" w:hAnsi="宋体" w:eastAsia="宋体" w:cs="宋体"/>
          <w:color w:val="auto"/>
          <w:spacing w:val="0"/>
          <w:sz w:val="24"/>
          <w:highlight w:val="none"/>
        </w:rPr>
      </w:pPr>
      <w:bookmarkStart w:id="260" w:name="_Hlk40303383"/>
      <w:bookmarkStart w:id="261" w:name="_Hlk40354981"/>
      <w:r>
        <w:rPr>
          <w:rFonts w:hint="eastAsia" w:ascii="宋体" w:hAnsi="宋体" w:eastAsia="宋体" w:cs="宋体"/>
          <w:color w:val="auto"/>
          <w:spacing w:val="0"/>
          <w:sz w:val="24"/>
          <w:highlight w:val="none"/>
        </w:rPr>
        <w:t>八、本保函适用的法律为中华人民共和国法律，争议裁判管辖地为中华人民共和国</w:t>
      </w:r>
      <w:bookmarkEnd w:id="260"/>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rPr>
        <w:t xml:space="preserve">。 </w:t>
      </w:r>
    </w:p>
    <w:bookmarkEnd w:id="261"/>
    <w:p>
      <w:pPr>
        <w:spacing w:line="360" w:lineRule="auto"/>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九、本保函自我方法定代表人或授权代表签字并加盖公章之日起生效。 </w:t>
      </w:r>
    </w:p>
    <w:p>
      <w:pPr>
        <w:spacing w:line="360" w:lineRule="auto"/>
        <w:ind w:firstLine="480" w:firstLineChars="200"/>
        <w:rPr>
          <w:rFonts w:hint="eastAsia" w:ascii="宋体" w:hAnsi="宋体" w:eastAsia="宋体" w:cs="宋体"/>
          <w:color w:val="auto"/>
          <w:spacing w:val="0"/>
          <w:sz w:val="24"/>
          <w:highlight w:val="none"/>
        </w:rPr>
      </w:pPr>
    </w:p>
    <w:p>
      <w:pPr>
        <w:pStyle w:val="9"/>
        <w:rPr>
          <w:rFonts w:hint="eastAsia" w:ascii="宋体" w:hAnsi="宋体" w:eastAsia="宋体" w:cs="宋体"/>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开 立 人：                                （公章）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法定代表人（或授权代表） ：               （签字）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地    址：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邮政编码：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电    话：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传    真：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 xml:space="preserve">开立时间：      年      月  </w:t>
      </w:r>
      <w:r>
        <w:rPr>
          <w:rFonts w:hint="eastAsia" w:ascii="宋体" w:hAnsi="宋体" w:eastAsia="宋体" w:cs="宋体"/>
          <w:color w:val="auto"/>
          <w:spacing w:val="0"/>
          <w:sz w:val="24"/>
          <w:highlight w:val="none"/>
          <w:lang w:val="en-US" w:eastAsia="zh-CN"/>
        </w:rPr>
        <w:t xml:space="preserve">   </w:t>
      </w:r>
      <w:r>
        <w:rPr>
          <w:rFonts w:hint="eastAsia" w:ascii="宋体" w:hAnsi="宋体" w:eastAsia="宋体" w:cs="宋体"/>
          <w:color w:val="auto"/>
          <w:spacing w:val="0"/>
          <w:sz w:val="24"/>
          <w:highlight w:val="none"/>
        </w:rPr>
        <w:t xml:space="preserve"> 日</w:t>
      </w:r>
    </w:p>
    <w:p>
      <w:pPr>
        <w:pStyle w:val="9"/>
        <w:rPr>
          <w:rFonts w:hint="eastAsia" w:ascii="宋体" w:hAnsi="宋体" w:eastAsia="宋体" w:cs="宋体"/>
          <w:highlight w:val="none"/>
        </w:rPr>
        <w:sectPr>
          <w:headerReference r:id="rId21" w:type="first"/>
          <w:footerReference r:id="rId23" w:type="first"/>
          <w:headerReference r:id="rId20" w:type="default"/>
          <w:footerReference r:id="rId22" w:type="default"/>
          <w:pgSz w:w="11907" w:h="16840"/>
          <w:pgMar w:top="1417" w:right="1361" w:bottom="1417" w:left="1361" w:header="1020" w:footer="964" w:gutter="0"/>
          <w:pgNumType w:fmt="decimal"/>
          <w:cols w:space="0" w:num="1"/>
          <w:titlePg/>
          <w:docGrid w:linePitch="326" w:charSpace="0"/>
        </w:sectPr>
      </w:pPr>
    </w:p>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Pr>
        <w:pStyle w:val="4"/>
        <w:numPr>
          <w:ilvl w:val="0"/>
          <w:numId w:val="0"/>
        </w:numPr>
        <w:jc w:val="center"/>
        <w:rPr>
          <w:rFonts w:hint="eastAsia" w:ascii="宋体" w:hAnsi="宋体" w:eastAsia="宋体" w:cs="宋体"/>
          <w:szCs w:val="28"/>
          <w:highlight w:val="none"/>
        </w:rPr>
      </w:pPr>
      <w:bookmarkStart w:id="262" w:name="_Toc6712"/>
      <w:bookmarkStart w:id="263" w:name="_Toc7701"/>
      <w:bookmarkStart w:id="264" w:name="_Toc24449"/>
      <w:bookmarkStart w:id="265" w:name="_Toc22485"/>
      <w:bookmarkStart w:id="266" w:name="_Toc458617478"/>
      <w:bookmarkStart w:id="267" w:name="_Toc28085"/>
      <w:bookmarkStart w:id="268" w:name="_Toc5659"/>
      <w:r>
        <w:rPr>
          <w:rFonts w:hint="eastAsia" w:ascii="宋体" w:hAnsi="宋体" w:eastAsia="宋体" w:cs="宋体"/>
          <w:szCs w:val="28"/>
          <w:highlight w:val="none"/>
          <w:lang w:eastAsia="zh-CN"/>
        </w:rPr>
        <w:t>五、</w:t>
      </w:r>
      <w:r>
        <w:rPr>
          <w:rFonts w:hint="eastAsia" w:ascii="宋体" w:hAnsi="宋体" w:eastAsia="宋体" w:cs="宋体"/>
          <w:szCs w:val="28"/>
          <w:highlight w:val="none"/>
        </w:rPr>
        <w:t>资格</w:t>
      </w:r>
      <w:bookmarkEnd w:id="250"/>
      <w:bookmarkEnd w:id="251"/>
      <w:bookmarkEnd w:id="252"/>
      <w:bookmarkEnd w:id="253"/>
      <w:bookmarkEnd w:id="262"/>
      <w:bookmarkEnd w:id="263"/>
      <w:r>
        <w:rPr>
          <w:rFonts w:hint="eastAsia" w:ascii="宋体" w:hAnsi="宋体" w:eastAsia="宋体" w:cs="宋体"/>
          <w:szCs w:val="28"/>
          <w:highlight w:val="none"/>
          <w:lang w:eastAsia="zh-CN"/>
        </w:rPr>
        <w:t>审查资料</w:t>
      </w:r>
      <w:bookmarkEnd w:id="264"/>
      <w:bookmarkEnd w:id="265"/>
    </w:p>
    <w:p>
      <w:pPr>
        <w:pStyle w:val="6"/>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6.1企业法人提供统一社会信用代码的营业执照/事业单位提供事业单位法人证、组织机构代码证等证明文件/其他组织应提供合法证明文件/自然人参与的提供其身份证</w:t>
      </w:r>
    </w:p>
    <w:p>
      <w:pPr>
        <w:pStyle w:val="6"/>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b/>
          <w:bCs/>
          <w:sz w:val="24"/>
          <w:szCs w:val="24"/>
          <w:highlight w:val="none"/>
          <w:lang w:eastAsia="zh-CN"/>
        </w:rPr>
        <w:sectPr>
          <w:headerReference r:id="rId25" w:type="first"/>
          <w:footerReference r:id="rId27" w:type="first"/>
          <w:headerReference r:id="rId24" w:type="default"/>
          <w:footerReference r:id="rId26" w:type="default"/>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b/>
          <w:bCs/>
          <w:sz w:val="24"/>
          <w:szCs w:val="24"/>
          <w:highlight w:val="none"/>
          <w:lang w:val="en-US" w:eastAsia="zh-CN"/>
        </w:rPr>
        <w:t>（复印件加盖投标供应商公章）</w:t>
      </w:r>
    </w:p>
    <w:p>
      <w:pPr>
        <w:pStyle w:val="4"/>
        <w:jc w:val="center"/>
        <w:rPr>
          <w:rFonts w:hint="eastAsia" w:ascii="宋体" w:hAnsi="宋体" w:eastAsia="宋体" w:cs="宋体"/>
          <w:b/>
          <w:bCs/>
          <w:kern w:val="2"/>
          <w:sz w:val="24"/>
          <w:szCs w:val="24"/>
          <w:highlight w:val="none"/>
          <w:lang w:val="en-US" w:eastAsia="zh-CN" w:bidi="ar-SA"/>
        </w:rPr>
      </w:pPr>
      <w:bookmarkStart w:id="269" w:name="_Toc32459"/>
      <w:bookmarkStart w:id="270" w:name="_Toc22259"/>
      <w:bookmarkStart w:id="271" w:name="_Toc23896"/>
      <w:bookmarkStart w:id="272" w:name="_Toc369"/>
      <w:r>
        <w:rPr>
          <w:rFonts w:hint="eastAsia" w:ascii="宋体" w:hAnsi="宋体" w:eastAsia="宋体" w:cs="宋体"/>
          <w:b/>
          <w:bCs/>
          <w:kern w:val="2"/>
          <w:sz w:val="24"/>
          <w:szCs w:val="24"/>
          <w:highlight w:val="none"/>
          <w:lang w:val="en-US" w:eastAsia="zh-CN" w:bidi="ar-SA"/>
        </w:rPr>
        <w:t>6.2企业资质证书</w:t>
      </w:r>
      <w:bookmarkEnd w:id="269"/>
      <w:bookmarkEnd w:id="270"/>
      <w:bookmarkEnd w:id="271"/>
      <w:bookmarkEnd w:id="272"/>
    </w:p>
    <w:p>
      <w:pPr>
        <w:pStyle w:val="4"/>
        <w:ind w:left="0" w:leftChars="0" w:right="0" w:rightChars="0" w:firstLine="0" w:firstLineChars="0"/>
        <w:jc w:val="center"/>
        <w:rPr>
          <w:rFonts w:hint="eastAsia"/>
          <w:highlight w:val="none"/>
          <w:lang w:val="en-US" w:eastAsia="zh-CN"/>
        </w:rPr>
        <w:sectPr>
          <w:pgSz w:w="11907" w:h="16840"/>
          <w:pgMar w:top="1417" w:right="1361" w:bottom="1417" w:left="1361" w:header="1020" w:footer="964" w:gutter="0"/>
          <w:pgNumType w:fmt="decimal"/>
          <w:cols w:space="0" w:num="1"/>
          <w:titlePg/>
          <w:docGrid w:linePitch="326" w:charSpace="0"/>
        </w:sectPr>
      </w:pPr>
      <w:bookmarkStart w:id="273" w:name="_Toc26365"/>
      <w:r>
        <w:rPr>
          <w:rFonts w:hint="eastAsia"/>
          <w:highlight w:val="none"/>
          <w:lang w:val="en-US" w:eastAsia="zh-CN"/>
        </w:rPr>
        <w:t>（</w:t>
      </w:r>
      <w:r>
        <w:rPr>
          <w:rFonts w:hint="eastAsia" w:ascii="宋体" w:hAnsi="宋体" w:eastAsia="宋体" w:cs="宋体"/>
          <w:b/>
          <w:bCs/>
          <w:sz w:val="24"/>
          <w:szCs w:val="24"/>
          <w:highlight w:val="none"/>
          <w:lang w:eastAsia="zh-CN"/>
        </w:rPr>
        <w:t>复印件须加盖投标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b/>
          <w:bCs/>
          <w:sz w:val="24"/>
          <w:szCs w:val="24"/>
          <w:highlight w:val="none"/>
          <w:lang w:eastAsia="zh-CN"/>
        </w:rPr>
        <w:t>公章</w:t>
      </w:r>
      <w:r>
        <w:rPr>
          <w:rFonts w:hint="eastAsia"/>
          <w:highlight w:val="none"/>
          <w:lang w:val="en-US" w:eastAsia="zh-CN"/>
        </w:rPr>
        <w:t>）</w:t>
      </w:r>
      <w:bookmarkEnd w:id="273"/>
    </w:p>
    <w:p>
      <w:pPr>
        <w:pStyle w:val="4"/>
        <w:jc w:val="center"/>
        <w:rPr>
          <w:rFonts w:hint="eastAsia" w:ascii="宋体" w:hAnsi="宋体" w:eastAsia="宋体" w:cs="宋体"/>
          <w:b/>
          <w:bCs/>
          <w:kern w:val="2"/>
          <w:sz w:val="24"/>
          <w:szCs w:val="24"/>
          <w:highlight w:val="none"/>
          <w:lang w:val="en-US" w:eastAsia="zh-CN" w:bidi="ar-SA"/>
        </w:rPr>
      </w:pPr>
      <w:bookmarkStart w:id="274" w:name="_Toc2954"/>
      <w:bookmarkStart w:id="275" w:name="_Toc11188"/>
      <w:r>
        <w:rPr>
          <w:rFonts w:hint="eastAsia" w:ascii="宋体" w:hAnsi="宋体" w:eastAsia="宋体" w:cs="宋体"/>
          <w:b/>
          <w:bCs/>
          <w:kern w:val="2"/>
          <w:sz w:val="24"/>
          <w:szCs w:val="24"/>
          <w:highlight w:val="none"/>
          <w:lang w:val="en-US" w:eastAsia="zh-CN" w:bidi="ar-SA"/>
        </w:rPr>
        <w:t>6.3项目负责人注册证书、</w:t>
      </w:r>
      <w:r>
        <w:rPr>
          <w:rFonts w:hint="eastAsia" w:ascii="宋体" w:hAnsi="宋体" w:eastAsia="宋体" w:cs="宋体"/>
          <w:sz w:val="24"/>
          <w:highlight w:val="none"/>
          <w:lang w:val="en-US" w:eastAsia="zh-CN"/>
        </w:rPr>
        <w:t>职称证及</w:t>
      </w:r>
      <w:r>
        <w:rPr>
          <w:rFonts w:hint="eastAsia" w:ascii="宋体" w:hAnsi="宋体" w:eastAsia="宋体" w:cs="宋体"/>
          <w:b/>
          <w:bCs/>
          <w:kern w:val="2"/>
          <w:sz w:val="24"/>
          <w:szCs w:val="24"/>
          <w:highlight w:val="none"/>
          <w:lang w:val="en-US" w:eastAsia="zh-CN" w:bidi="ar-SA"/>
        </w:rPr>
        <w:t>养老保险缴纳证明</w:t>
      </w:r>
      <w:bookmarkEnd w:id="274"/>
      <w:bookmarkEnd w:id="275"/>
    </w:p>
    <w:p>
      <w:pPr>
        <w:pStyle w:val="4"/>
        <w:ind w:left="0" w:leftChars="0" w:right="0" w:rightChars="0" w:firstLine="0" w:firstLineChars="0"/>
        <w:jc w:val="center"/>
        <w:rPr>
          <w:rFonts w:hint="eastAsia"/>
          <w:highlight w:val="none"/>
          <w:lang w:val="en-US" w:eastAsia="zh-CN"/>
        </w:rPr>
        <w:sectPr>
          <w:pgSz w:w="11907" w:h="16840"/>
          <w:pgMar w:top="1417" w:right="1361" w:bottom="1417" w:left="1361" w:header="1020" w:footer="964" w:gutter="0"/>
          <w:pgNumType w:fmt="decimal"/>
          <w:cols w:space="0" w:num="1"/>
          <w:titlePg/>
          <w:docGrid w:linePitch="326" w:charSpace="0"/>
        </w:sectPr>
      </w:pPr>
      <w:bookmarkStart w:id="276" w:name="_Toc26638"/>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eastAsia="zh-CN"/>
        </w:rPr>
        <w:t>复印件须加盖投标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b/>
          <w:bCs/>
          <w:sz w:val="24"/>
          <w:szCs w:val="24"/>
          <w:highlight w:val="none"/>
          <w:lang w:eastAsia="zh-CN"/>
        </w:rPr>
        <w:t>公章</w:t>
      </w:r>
      <w:r>
        <w:rPr>
          <w:rFonts w:hint="eastAsia" w:ascii="宋体" w:hAnsi="宋体" w:eastAsia="宋体" w:cs="宋体"/>
          <w:b/>
          <w:bCs/>
          <w:kern w:val="2"/>
          <w:sz w:val="24"/>
          <w:szCs w:val="24"/>
          <w:highlight w:val="none"/>
          <w:lang w:val="en-US" w:eastAsia="zh-CN" w:bidi="ar-SA"/>
        </w:rPr>
        <w:t>）</w:t>
      </w:r>
      <w:bookmarkEnd w:id="276"/>
    </w:p>
    <w:p>
      <w:pPr>
        <w:pStyle w:val="4"/>
        <w:ind w:left="0" w:leftChars="0" w:right="0" w:rightChars="0" w:firstLine="0" w:firstLineChars="0"/>
        <w:jc w:val="center"/>
        <w:rPr>
          <w:rFonts w:hint="eastAsia" w:ascii="宋体" w:hAnsi="宋体" w:eastAsia="宋体" w:cs="宋体"/>
          <w:b/>
          <w:bCs/>
          <w:sz w:val="24"/>
          <w:szCs w:val="24"/>
          <w:highlight w:val="none"/>
          <w:lang w:val="en-US" w:eastAsia="zh-CN"/>
        </w:rPr>
      </w:pPr>
      <w:bookmarkStart w:id="277" w:name="_Toc9421"/>
      <w:bookmarkStart w:id="278" w:name="_Toc17709"/>
      <w:r>
        <w:rPr>
          <w:rFonts w:hint="eastAsia" w:ascii="宋体" w:hAnsi="宋体" w:eastAsia="宋体" w:cs="宋体"/>
          <w:b/>
          <w:bCs/>
          <w:kern w:val="2"/>
          <w:sz w:val="24"/>
          <w:szCs w:val="24"/>
          <w:highlight w:val="none"/>
          <w:lang w:val="en-US" w:eastAsia="zh-CN" w:bidi="ar-SA"/>
        </w:rPr>
        <w:t>6.</w:t>
      </w:r>
      <w:bookmarkEnd w:id="277"/>
      <w:r>
        <w:rPr>
          <w:rFonts w:hint="eastAsia" w:ascii="宋体" w:hAnsi="宋体" w:eastAsia="宋体" w:cs="宋体"/>
          <w:b/>
          <w:bCs/>
          <w:kern w:val="2"/>
          <w:sz w:val="24"/>
          <w:szCs w:val="24"/>
          <w:highlight w:val="none"/>
          <w:lang w:val="en-US" w:eastAsia="zh-CN" w:bidi="ar-SA"/>
        </w:rPr>
        <w:t>4提供2021年度经会计师事务所或审计机构审计的财务审计报告</w:t>
      </w:r>
      <w:r>
        <w:rPr>
          <w:rFonts w:hint="eastAsia" w:ascii="宋体" w:hAnsi="宋体" w:eastAsia="宋体" w:cs="宋体"/>
          <w:b/>
          <w:bCs/>
          <w:sz w:val="24"/>
          <w:szCs w:val="24"/>
          <w:highlight w:val="none"/>
          <w:lang w:val="en-US" w:eastAsia="zh-CN"/>
        </w:rPr>
        <w:t>或其基本存款账户开户银行出具的资信证明。</w:t>
      </w:r>
    </w:p>
    <w:p>
      <w:pPr>
        <w:pStyle w:val="4"/>
        <w:ind w:left="0" w:leftChars="0" w:right="0" w:rightChars="0" w:firstLine="0" w:firstLineChars="0"/>
        <w:jc w:val="center"/>
        <w:rPr>
          <w:rFonts w:hint="eastAsia"/>
          <w:highlight w:val="none"/>
          <w:lang w:val="en-US"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b/>
          <w:bCs/>
          <w:sz w:val="24"/>
          <w:szCs w:val="24"/>
          <w:highlight w:val="none"/>
          <w:lang w:val="en-US" w:eastAsia="zh-CN"/>
        </w:rPr>
        <w:t>（复印件须加盖投标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b/>
          <w:bCs/>
          <w:sz w:val="24"/>
          <w:szCs w:val="24"/>
          <w:highlight w:val="none"/>
          <w:lang w:val="en-US" w:eastAsia="zh-CN"/>
        </w:rPr>
        <w:t>公章）</w:t>
      </w:r>
      <w:bookmarkEnd w:id="278"/>
    </w:p>
    <w:p>
      <w:pPr>
        <w:pStyle w:val="4"/>
        <w:ind w:left="0" w:leftChars="0" w:right="0" w:rightChars="0" w:firstLine="0" w:firstLineChars="0"/>
        <w:jc w:val="center"/>
        <w:rPr>
          <w:rFonts w:hint="eastAsia" w:ascii="宋体" w:hAnsi="宋体" w:eastAsia="宋体" w:cs="宋体"/>
          <w:b/>
          <w:bCs/>
          <w:sz w:val="24"/>
          <w:szCs w:val="24"/>
          <w:highlight w:val="none"/>
          <w:lang w:val="en-US" w:eastAsia="zh-CN"/>
        </w:rPr>
      </w:pPr>
      <w:bookmarkStart w:id="279" w:name="_Toc8759"/>
      <w:bookmarkStart w:id="280" w:name="_Toc6495"/>
      <w:r>
        <w:rPr>
          <w:rFonts w:hint="eastAsia" w:ascii="宋体" w:hAnsi="宋体" w:eastAsia="宋体" w:cs="宋体"/>
          <w:b/>
          <w:bCs/>
          <w:sz w:val="24"/>
          <w:szCs w:val="24"/>
          <w:highlight w:val="none"/>
          <w:lang w:val="en-US" w:eastAsia="zh-CN"/>
        </w:rPr>
        <w:t>6.</w:t>
      </w:r>
      <w:bookmarkEnd w:id="279"/>
      <w:bookmarkEnd w:id="280"/>
      <w:r>
        <w:rPr>
          <w:rFonts w:hint="eastAsia" w:ascii="宋体" w:hAnsi="宋体" w:eastAsia="宋体" w:cs="宋体"/>
          <w:b/>
          <w:bCs/>
          <w:sz w:val="24"/>
          <w:szCs w:val="24"/>
          <w:highlight w:val="none"/>
          <w:lang w:val="en-US" w:eastAsia="zh-CN"/>
        </w:rPr>
        <w:t>5提供参加本次政府采购活动前近一年内（2021年8月至今）本单位已缴纳的至少六个月的社会保障资金证明（依法不需要缴纳社会保障资金的应提供相关文件证明）</w:t>
      </w:r>
    </w:p>
    <w:p>
      <w:pPr>
        <w:pStyle w:val="4"/>
        <w:ind w:left="0" w:leftChars="0" w:right="0" w:rightChars="0" w:firstLine="0" w:firstLineChars="0"/>
        <w:jc w:val="center"/>
        <w:rPr>
          <w:rFonts w:hint="eastAsia" w:ascii="宋体" w:hAnsi="宋体" w:eastAsia="宋体" w:cs="宋体"/>
          <w:b/>
          <w:bCs/>
          <w:kern w:val="2"/>
          <w:sz w:val="24"/>
          <w:szCs w:val="24"/>
          <w:highlight w:val="none"/>
          <w:lang w:val="en-US" w:eastAsia="zh-CN" w:bidi="ar-SA"/>
        </w:rPr>
        <w:sectPr>
          <w:pgSz w:w="11907" w:h="16840"/>
          <w:pgMar w:top="1417" w:right="1361" w:bottom="1417" w:left="1361" w:header="1020" w:footer="964" w:gutter="0"/>
          <w:pgNumType w:fmt="decimal"/>
          <w:cols w:space="720" w:num="1"/>
          <w:docGrid w:linePitch="312" w:charSpace="0"/>
        </w:sectPr>
      </w:pPr>
      <w:bookmarkStart w:id="281" w:name="_Toc17693"/>
      <w:bookmarkStart w:id="282" w:name="_Toc27929"/>
      <w:r>
        <w:rPr>
          <w:rFonts w:hint="eastAsia" w:ascii="宋体" w:hAnsi="宋体" w:eastAsia="宋体" w:cs="宋体"/>
          <w:b/>
          <w:bCs/>
          <w:sz w:val="24"/>
          <w:szCs w:val="24"/>
          <w:highlight w:val="none"/>
          <w:lang w:val="en-US" w:eastAsia="zh-CN"/>
        </w:rPr>
        <w:t>（复印件须加盖投标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b/>
          <w:bCs/>
          <w:sz w:val="24"/>
          <w:szCs w:val="24"/>
          <w:highlight w:val="none"/>
          <w:lang w:val="en-US" w:eastAsia="zh-CN"/>
        </w:rPr>
        <w:t>公章</w:t>
      </w:r>
      <w:r>
        <w:rPr>
          <w:rFonts w:hint="eastAsia" w:ascii="宋体" w:hAnsi="宋体" w:eastAsia="宋体" w:cs="宋体"/>
          <w:b/>
          <w:bCs/>
          <w:kern w:val="2"/>
          <w:sz w:val="24"/>
          <w:szCs w:val="24"/>
          <w:highlight w:val="none"/>
          <w:lang w:val="en-US" w:eastAsia="zh-CN" w:bidi="ar-SA"/>
        </w:rPr>
        <w:t>）</w:t>
      </w:r>
      <w:bookmarkEnd w:id="281"/>
      <w:bookmarkEnd w:id="282"/>
    </w:p>
    <w:p>
      <w:pPr>
        <w:pStyle w:val="4"/>
        <w:ind w:left="0" w:leftChars="0" w:right="0" w:rightChars="0" w:firstLine="0" w:firstLineChars="0"/>
        <w:jc w:val="center"/>
        <w:rPr>
          <w:rFonts w:hint="eastAsia" w:ascii="宋体" w:hAnsi="宋体" w:eastAsia="宋体" w:cs="宋体"/>
          <w:b/>
          <w:bCs/>
          <w:kern w:val="2"/>
          <w:sz w:val="24"/>
          <w:szCs w:val="24"/>
          <w:highlight w:val="none"/>
          <w:lang w:val="en-US" w:eastAsia="zh-CN" w:bidi="ar-SA"/>
        </w:rPr>
      </w:pPr>
      <w:bookmarkStart w:id="283" w:name="_Toc26857"/>
      <w:r>
        <w:rPr>
          <w:rFonts w:hint="eastAsia" w:ascii="宋体" w:hAnsi="宋体" w:eastAsia="宋体" w:cs="宋体"/>
          <w:b/>
          <w:bCs/>
          <w:sz w:val="24"/>
          <w:szCs w:val="24"/>
          <w:highlight w:val="none"/>
          <w:lang w:val="en-US" w:eastAsia="zh-CN"/>
        </w:rPr>
        <w:t>6.</w:t>
      </w:r>
      <w:bookmarkEnd w:id="283"/>
      <w:r>
        <w:rPr>
          <w:rFonts w:hint="eastAsia" w:ascii="宋体" w:hAnsi="宋体" w:eastAsia="宋体" w:cs="宋体"/>
          <w:b/>
          <w:bCs/>
          <w:sz w:val="24"/>
          <w:szCs w:val="24"/>
          <w:highlight w:val="none"/>
          <w:lang w:val="en-US" w:eastAsia="zh-CN"/>
        </w:rPr>
        <w:t>6提供参加本次政府采购活动前近一年内（2021年8月至今）本单位已缴纳的至少六个月的纳税证明或完税证明（依法免税的单位应提供相关证明材料）</w:t>
      </w:r>
    </w:p>
    <w:p>
      <w:pPr>
        <w:ind w:left="0" w:leftChars="0" w:right="0" w:rightChars="0" w:firstLine="0" w:firstLineChars="0"/>
        <w:jc w:val="center"/>
        <w:rPr>
          <w:rFonts w:hint="eastAsia"/>
          <w:highlight w:val="none"/>
          <w:lang w:val="en-US"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b/>
          <w:bCs/>
          <w:sz w:val="24"/>
          <w:szCs w:val="24"/>
          <w:highlight w:val="none"/>
          <w:lang w:eastAsia="zh-CN"/>
        </w:rPr>
        <w:t>（复印件须加盖投标供应商公章）</w:t>
      </w:r>
    </w:p>
    <w:p>
      <w:pPr>
        <w:pStyle w:val="12"/>
        <w:adjustRightInd w:val="0"/>
        <w:snapToGrid w:val="0"/>
        <w:spacing w:line="360" w:lineRule="auto"/>
        <w:ind w:firstLine="482" w:firstLineChars="200"/>
        <w:jc w:val="center"/>
        <w:rPr>
          <w:rFonts w:hint="eastAsia" w:ascii="宋体" w:hAnsi="宋体" w:eastAsia="宋体" w:cs="宋体"/>
          <w:b/>
          <w:bCs/>
          <w:kern w:val="2"/>
          <w:sz w:val="24"/>
          <w:szCs w:val="24"/>
          <w:highlight w:val="none"/>
          <w:lang w:val="en-US" w:eastAsia="zh-CN" w:bidi="ar-SA"/>
        </w:rPr>
      </w:pPr>
      <w:r>
        <w:rPr>
          <w:rFonts w:hint="eastAsia" w:hAnsi="宋体" w:eastAsia="宋体" w:cs="宋体"/>
          <w:b/>
          <w:bCs/>
          <w:kern w:val="2"/>
          <w:sz w:val="24"/>
          <w:szCs w:val="24"/>
          <w:highlight w:val="none"/>
          <w:lang w:val="en-US" w:eastAsia="zh-CN" w:bidi="ar-SA"/>
        </w:rPr>
        <w:t>6.7参加本次政府采购活动前3年内，在经营活动中没有重大违法记录的书面声明</w:t>
      </w:r>
    </w:p>
    <w:p>
      <w:pPr>
        <w:pStyle w:val="4"/>
        <w:rPr>
          <w:rFonts w:hint="eastAsia" w:ascii="宋体" w:hAnsi="宋体" w:eastAsia="宋体" w:cs="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none"/>
          <w:lang w:val="en-US" w:eastAsia="zh-CN"/>
        </w:rPr>
        <w:t>（采购人名称）</w:t>
      </w:r>
      <w:r>
        <w:rPr>
          <w:rFonts w:hint="eastAsia" w:ascii="宋体" w:hAnsi="宋体" w:eastAsia="宋体" w:cs="宋体"/>
          <w:highlight w:val="none"/>
          <w:lang w:val="en-US" w:eastAsia="zh-CN"/>
        </w:rPr>
        <w:t>：</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    我方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（投标供应商名称）郑重声明在参加本次政府采购活动前3年内的经营活动中没有重大违法记录。如有不实，我方将无条件地退出本项目的招标活动，并遵照《政府采购法》有关"提供虚假材料的规定"接受处罚。</w:t>
      </w:r>
      <w:r>
        <w:rPr>
          <w:rFonts w:hint="eastAsia" w:ascii="宋体" w:hAnsi="宋体" w:eastAsia="宋体" w:cs="宋体"/>
          <w:highlight w:val="none"/>
          <w:lang w:val="en-US" w:eastAsia="zh-CN"/>
        </w:rPr>
        <w:br w:type="textWrapping"/>
      </w:r>
      <w:r>
        <w:rPr>
          <w:rFonts w:hint="eastAsia" w:ascii="宋体" w:hAnsi="宋体" w:eastAsia="宋体" w:cs="宋体"/>
          <w:highlight w:val="none"/>
          <w:lang w:val="en-US" w:eastAsia="zh-CN"/>
        </w:rPr>
        <w:t xml:space="preserve">     特此声明。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val="en-US" w:eastAsia="zh-CN"/>
        </w:rPr>
      </w:pPr>
    </w:p>
    <w:p>
      <w:pPr>
        <w:pStyle w:val="13"/>
        <w:rPr>
          <w:rFonts w:hint="eastAsia" w:ascii="宋体" w:hAnsi="宋体" w:eastAsia="宋体" w:cs="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3120" w:firstLineChars="1300"/>
        <w:jc w:val="left"/>
        <w:textAlignment w:val="auto"/>
        <w:rPr>
          <w:rFonts w:hint="eastAsia" w:ascii="宋体" w:hAnsi="宋体" w:eastAsia="宋体" w:cs="宋体"/>
          <w:sz w:val="24"/>
          <w:szCs w:val="24"/>
          <w:highlight w:val="none"/>
        </w:rPr>
      </w:pPr>
      <w:r>
        <w:rPr>
          <w:rFonts w:hint="eastAsia" w:ascii="宋体" w:hAnsi="宋体" w:eastAsia="宋体" w:cs="宋体"/>
          <w:bCs/>
          <w:kern w:val="0"/>
          <w:sz w:val="24"/>
          <w:szCs w:val="24"/>
          <w:highlight w:val="none"/>
        </w:rPr>
        <w:t>投标</w:t>
      </w:r>
      <w:r>
        <w:rPr>
          <w:rFonts w:hint="eastAsia" w:ascii="宋体" w:hAnsi="宋体" w:eastAsia="宋体" w:cs="宋体"/>
          <w:highlight w:val="none"/>
          <w:lang w:val="en-US" w:eastAsia="zh-CN"/>
        </w:rPr>
        <w:t>供应商</w:t>
      </w:r>
      <w:r>
        <w:rPr>
          <w:rFonts w:hint="eastAsia" w:ascii="宋体" w:hAnsi="宋体" w:eastAsia="宋体" w:cs="宋体"/>
          <w:bCs/>
          <w:kern w:val="0"/>
          <w:sz w:val="24"/>
          <w:szCs w:val="24"/>
          <w:highlight w:val="none"/>
        </w:rPr>
        <w:t>：</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bCs/>
          <w:kern w:val="0"/>
          <w:sz w:val="24"/>
          <w:szCs w:val="24"/>
          <w:highlight w:val="none"/>
          <w:u w:val="single"/>
          <w:lang w:val="en-US" w:eastAsia="zh-CN"/>
        </w:rPr>
        <w:t xml:space="preserve">      </w:t>
      </w:r>
      <w:r>
        <w:rPr>
          <w:rFonts w:hint="eastAsia" w:ascii="宋体" w:hAnsi="宋体" w:eastAsia="宋体" w:cs="宋体"/>
          <w:bCs/>
          <w:kern w:val="0"/>
          <w:sz w:val="24"/>
          <w:szCs w:val="24"/>
          <w:highlight w:val="none"/>
          <w:u w:val="single"/>
        </w:rPr>
        <w:t xml:space="preserve">     </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600" w:lineRule="auto"/>
        <w:ind w:firstLine="3120" w:firstLineChars="13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（签字或盖章）</w:t>
      </w:r>
    </w:p>
    <w:p>
      <w:pPr>
        <w:keepNext w:val="0"/>
        <w:keepLines w:val="0"/>
        <w:pageBreakBefore w:val="0"/>
        <w:widowControl w:val="0"/>
        <w:kinsoku/>
        <w:wordWrap/>
        <w:overflowPunct/>
        <w:topLinePunct w:val="0"/>
        <w:autoSpaceDE/>
        <w:autoSpaceDN/>
        <w:bidi w:val="0"/>
        <w:adjustRightInd/>
        <w:snapToGrid/>
        <w:spacing w:line="600" w:lineRule="auto"/>
        <w:ind w:firstLine="4800" w:firstLineChars="2000"/>
        <w:textAlignment w:val="auto"/>
        <w:rPr>
          <w:rFonts w:hint="eastAsia" w:ascii="宋体" w:hAnsi="宋体" w:eastAsia="宋体" w:cs="宋体"/>
          <w:sz w:val="24"/>
          <w:szCs w:val="24"/>
          <w:highlight w:val="none"/>
          <w:lang w:val="en-US" w:eastAsia="zh-CN"/>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p>
    <w:p>
      <w:pPr>
        <w:adjustRightInd w:val="0"/>
        <w:snapToGrid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 xml:space="preserve">6.8 </w:t>
      </w:r>
      <w:r>
        <w:rPr>
          <w:rFonts w:hint="eastAsia" w:ascii="宋体" w:hAnsi="宋体" w:eastAsia="宋体" w:cs="宋体"/>
          <w:b/>
          <w:sz w:val="24"/>
          <w:szCs w:val="24"/>
          <w:highlight w:val="none"/>
          <w:lang w:val="en-US" w:eastAsia="zh-CN"/>
        </w:rPr>
        <w:t>提供具有履行合同所必需的设备和专业技术能力的承诺函</w:t>
      </w:r>
      <w:r>
        <w:rPr>
          <w:rFonts w:hint="eastAsia" w:ascii="宋体" w:hAnsi="宋体" w:eastAsia="宋体" w:cs="宋体"/>
          <w:b/>
          <w:bCs/>
          <w:sz w:val="24"/>
          <w:szCs w:val="24"/>
          <w:highlight w:val="none"/>
          <w:lang w:val="en-US" w:eastAsia="zh-CN"/>
        </w:rPr>
        <w:t>（格式自拟）</w:t>
      </w:r>
    </w:p>
    <w:p>
      <w:pPr>
        <w:adjustRightInd w:val="0"/>
        <w:snapToGrid w:val="0"/>
        <w:spacing w:line="360" w:lineRule="auto"/>
        <w:jc w:val="center"/>
        <w:rPr>
          <w:rFonts w:hint="eastAsia" w:ascii="宋体" w:hAnsi="宋体" w:eastAsia="宋体" w:cs="宋体"/>
          <w:sz w:val="24"/>
          <w:szCs w:val="24"/>
          <w:highlight w:val="none"/>
          <w:u w:val="none"/>
          <w:lang w:eastAsia="zh-CN"/>
        </w:rPr>
        <w:sectPr>
          <w:pgSz w:w="11907" w:h="16840"/>
          <w:pgMar w:top="1417" w:right="1361" w:bottom="1417" w:left="1361" w:header="1020" w:footer="964" w:gutter="0"/>
          <w:pgNumType w:fmt="decimal"/>
          <w:cols w:space="720" w:num="1"/>
          <w:docGrid w:linePitch="312" w:charSpace="0"/>
        </w:sectPr>
      </w:pPr>
      <w:r>
        <w:rPr>
          <w:rFonts w:hint="eastAsia" w:ascii="宋体" w:hAnsi="宋体" w:eastAsia="宋体" w:cs="宋体"/>
          <w:b/>
          <w:bCs/>
          <w:sz w:val="24"/>
          <w:szCs w:val="24"/>
          <w:highlight w:val="none"/>
          <w:lang w:val="en-US" w:eastAsia="zh-CN"/>
        </w:rPr>
        <w:t>（复印件加盖投标供应商公章）</w:t>
      </w:r>
    </w:p>
    <w:p>
      <w:pPr>
        <w:pStyle w:val="4"/>
        <w:ind w:left="0" w:leftChars="0" w:right="0" w:rightChars="0" w:firstLine="0" w:firstLineChars="0"/>
        <w:jc w:val="center"/>
        <w:rPr>
          <w:rFonts w:hint="default" w:ascii="宋体" w:hAnsi="宋体" w:eastAsia="宋体" w:cs="宋体"/>
          <w:b/>
          <w:bCs/>
          <w:sz w:val="24"/>
          <w:szCs w:val="24"/>
          <w:highlight w:val="none"/>
          <w:lang w:val="en-US" w:eastAsia="zh-CN"/>
        </w:rPr>
      </w:pPr>
      <w:bookmarkStart w:id="284" w:name="_Toc6340"/>
      <w:r>
        <w:rPr>
          <w:rFonts w:hint="eastAsia" w:ascii="宋体" w:hAnsi="宋体" w:eastAsia="宋体" w:cs="宋体"/>
          <w:b/>
          <w:bCs/>
          <w:sz w:val="24"/>
          <w:szCs w:val="24"/>
          <w:highlight w:val="none"/>
          <w:lang w:val="en-US" w:eastAsia="zh-CN"/>
        </w:rPr>
        <w:t>6.9无不良记录的截图材料</w:t>
      </w:r>
      <w:bookmarkEnd w:id="284"/>
    </w:p>
    <w:p>
      <w:pPr>
        <w:adjustRightInd w:val="0"/>
        <w:snapToGrid w:val="0"/>
        <w:spacing w:line="360" w:lineRule="auto"/>
        <w:jc w:val="center"/>
        <w:rPr>
          <w:rFonts w:hint="eastAsia" w:ascii="宋体" w:hAnsi="宋体" w:eastAsia="宋体" w:cs="宋体"/>
          <w:b/>
          <w:sz w:val="24"/>
          <w:szCs w:val="24"/>
          <w:highlight w:val="none"/>
          <w:lang w:val="en-US" w:eastAsia="zh-CN"/>
        </w:rPr>
      </w:pPr>
      <w:bookmarkStart w:id="285" w:name="_Toc23536"/>
      <w:bookmarkStart w:id="286" w:name="_Toc12430"/>
      <w:bookmarkStart w:id="287" w:name="_Toc1261"/>
      <w:bookmarkStart w:id="288" w:name="_Toc28967"/>
      <w:bookmarkStart w:id="289" w:name="_Toc65"/>
      <w:bookmarkStart w:id="290" w:name="_Toc29799"/>
      <w:bookmarkStart w:id="291" w:name="_Toc6059"/>
      <w:bookmarkStart w:id="292" w:name="_Toc30369"/>
      <w:r>
        <w:rPr>
          <w:rFonts w:hint="eastAsia" w:ascii="宋体" w:hAnsi="宋体" w:eastAsia="宋体" w:cs="宋体"/>
          <w:b/>
          <w:sz w:val="24"/>
          <w:szCs w:val="24"/>
          <w:highlight w:val="none"/>
          <w:lang w:val="en-US" w:eastAsia="zh-CN"/>
        </w:rPr>
        <w:t>须附在“信用中国”网站中未列入重大税收违法失信主体的查询截图、中国执行信息公开网”网站中未列入失信被执行人的查询截图、“中国政府采购网”网站中未列入政府采购严重违法失信行为记录名单的查询截图</w:t>
      </w:r>
      <w:bookmarkEnd w:id="285"/>
      <w:bookmarkEnd w:id="286"/>
      <w:bookmarkEnd w:id="287"/>
      <w:bookmarkEnd w:id="288"/>
      <w:bookmarkEnd w:id="289"/>
    </w:p>
    <w:bookmarkEnd w:id="290"/>
    <w:bookmarkEnd w:id="291"/>
    <w:bookmarkEnd w:id="292"/>
    <w:p>
      <w:pPr>
        <w:pStyle w:val="4"/>
        <w:ind w:left="0" w:leftChars="0" w:right="0" w:rightChars="0" w:firstLine="0" w:firstLineChars="0"/>
        <w:jc w:val="center"/>
        <w:rPr>
          <w:rFonts w:hint="eastAsia" w:ascii="宋体" w:hAnsi="宋体" w:eastAsia="宋体" w:cs="宋体"/>
          <w:b/>
          <w:bCs/>
          <w:sz w:val="24"/>
          <w:szCs w:val="24"/>
          <w:highlight w:val="none"/>
          <w:lang w:val="en-US" w:eastAsia="zh-CN"/>
        </w:rPr>
        <w:sectPr>
          <w:pgSz w:w="11907" w:h="16840"/>
          <w:pgMar w:top="1417" w:right="1361" w:bottom="1417" w:left="1361" w:header="1020" w:footer="964" w:gutter="0"/>
          <w:pgNumType w:fmt="decimal"/>
          <w:cols w:space="720" w:num="1"/>
          <w:docGrid w:linePitch="312" w:charSpace="0"/>
        </w:sectPr>
      </w:pPr>
      <w:r>
        <w:rPr>
          <w:rFonts w:hint="default" w:ascii="宋体" w:hAnsi="宋体" w:eastAsia="宋体" w:cs="宋体"/>
          <w:b/>
          <w:sz w:val="24"/>
          <w:szCs w:val="24"/>
          <w:highlight w:val="none"/>
          <w:lang w:val="en-US" w:eastAsia="zh-CN"/>
        </w:rPr>
        <w:t>（复印件加盖投标供应商公章）</w:t>
      </w:r>
    </w:p>
    <w:p>
      <w:pPr>
        <w:pStyle w:val="12"/>
        <w:adjustRightInd w:val="0"/>
        <w:snapToGrid w:val="0"/>
        <w:spacing w:line="360" w:lineRule="auto"/>
        <w:jc w:val="center"/>
        <w:rPr>
          <w:rFonts w:hint="eastAsia" w:ascii="宋体" w:hAnsi="宋体" w:eastAsia="宋体" w:cs="宋体"/>
          <w:b/>
          <w:bCs/>
          <w:sz w:val="24"/>
          <w:szCs w:val="24"/>
          <w:highlight w:val="none"/>
          <w:lang w:val="en-US" w:eastAsia="zh-CN"/>
        </w:rPr>
      </w:pPr>
      <w:r>
        <w:rPr>
          <w:rFonts w:hint="eastAsia" w:hAnsi="宋体" w:eastAsia="宋体" w:cs="宋体"/>
          <w:b/>
          <w:bCs/>
          <w:kern w:val="2"/>
          <w:sz w:val="24"/>
          <w:szCs w:val="24"/>
          <w:highlight w:val="none"/>
          <w:lang w:val="en-US" w:eastAsia="zh-CN" w:bidi="ar-SA"/>
        </w:rPr>
        <w:t>6.10单位负责人为同一人或者存在直接控股、管理关系的不同投标供应商，不得同时参加同一合同项下的政府采购活动承诺书</w:t>
      </w:r>
      <w:r>
        <w:rPr>
          <w:rFonts w:hint="eastAsia" w:ascii="宋体" w:hAnsi="宋体" w:eastAsia="宋体" w:cs="宋体"/>
          <w:b/>
          <w:bCs/>
          <w:sz w:val="24"/>
          <w:szCs w:val="24"/>
          <w:highlight w:val="none"/>
          <w:lang w:val="en-US" w:eastAsia="zh-CN"/>
        </w:rPr>
        <w:t>（格式自拟）</w:t>
      </w:r>
    </w:p>
    <w:p>
      <w:pPr>
        <w:pStyle w:val="12"/>
        <w:adjustRightInd w:val="0"/>
        <w:snapToGrid w:val="0"/>
        <w:spacing w:line="360" w:lineRule="auto"/>
        <w:jc w:val="center"/>
        <w:rPr>
          <w:rFonts w:hint="eastAsia" w:ascii="宋体" w:hAnsi="宋体" w:eastAsia="宋体" w:cs="宋体"/>
          <w:b/>
          <w:bCs/>
          <w:kern w:val="2"/>
          <w:sz w:val="24"/>
          <w:szCs w:val="24"/>
          <w:highlight w:val="none"/>
          <w:lang w:val="en-US" w:eastAsia="zh-CN" w:bidi="ar-SA"/>
        </w:rPr>
        <w:sectPr>
          <w:pgSz w:w="11907" w:h="16840"/>
          <w:pgMar w:top="1417" w:right="1361" w:bottom="1417" w:left="1361" w:header="1020" w:footer="964" w:gutter="0"/>
          <w:pgNumType w:fmt="decimal"/>
          <w:cols w:space="720" w:num="1"/>
          <w:docGrid w:linePitch="312" w:charSpace="0"/>
        </w:sectPr>
      </w:pPr>
      <w:r>
        <w:rPr>
          <w:rFonts w:hint="eastAsia" w:ascii="宋体" w:hAnsi="宋体" w:eastAsia="宋体" w:cs="宋体"/>
          <w:b/>
          <w:bCs/>
          <w:sz w:val="24"/>
          <w:szCs w:val="24"/>
          <w:highlight w:val="none"/>
          <w:lang w:val="en-US" w:eastAsia="zh-CN"/>
        </w:rPr>
        <w:t>（复印件加盖投标供应商公章）</w:t>
      </w:r>
    </w:p>
    <w:p>
      <w:pPr>
        <w:keepNext w:val="0"/>
        <w:keepLines w:val="0"/>
        <w:pageBreakBefore w:val="0"/>
        <w:widowControl w:val="0"/>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6.11非联合体投标承诺书（格式自拟）</w:t>
      </w:r>
    </w:p>
    <w:p>
      <w:pPr>
        <w:pStyle w:val="12"/>
        <w:adjustRightInd w:val="0"/>
        <w:snapToGrid w:val="0"/>
        <w:spacing w:line="360" w:lineRule="auto"/>
        <w:jc w:val="center"/>
        <w:rPr>
          <w:rFonts w:hint="eastAsia" w:ascii="宋体" w:hAnsi="宋体" w:eastAsia="宋体" w:cs="宋体"/>
          <w:b/>
          <w:bCs/>
          <w:kern w:val="2"/>
          <w:sz w:val="24"/>
          <w:szCs w:val="24"/>
          <w:highlight w:val="none"/>
          <w:lang w:val="en-US" w:eastAsia="zh-CN" w:bidi="ar-SA"/>
        </w:rPr>
        <w:sectPr>
          <w:pgSz w:w="11907" w:h="16840"/>
          <w:pgMar w:top="1417" w:right="1361" w:bottom="1417" w:left="1361" w:header="1020" w:footer="964" w:gutter="0"/>
          <w:pgNumType w:fmt="decimal"/>
          <w:cols w:space="720" w:num="1"/>
          <w:docGrid w:linePitch="312" w:charSpace="0"/>
        </w:sectPr>
      </w:pPr>
      <w:r>
        <w:rPr>
          <w:rFonts w:hint="eastAsia" w:ascii="宋体" w:hAnsi="宋体" w:eastAsia="宋体" w:cs="宋体"/>
          <w:b/>
          <w:bCs/>
          <w:sz w:val="24"/>
          <w:szCs w:val="24"/>
          <w:highlight w:val="none"/>
          <w:lang w:val="en-US" w:eastAsia="zh-CN"/>
        </w:rPr>
        <w:t>（复印件加盖投标供应商公章）</w:t>
      </w:r>
    </w:p>
    <w:p>
      <w:pPr>
        <w:pStyle w:val="4"/>
        <w:jc w:val="center"/>
        <w:rPr>
          <w:rFonts w:hint="eastAsia" w:ascii="宋体" w:hAnsi="宋体" w:eastAsia="宋体" w:cs="宋体"/>
          <w:szCs w:val="28"/>
          <w:highlight w:val="none"/>
          <w:lang w:eastAsia="zh-CN"/>
        </w:rPr>
      </w:pPr>
      <w:bookmarkStart w:id="293" w:name="_Toc17038"/>
      <w:bookmarkStart w:id="294" w:name="_Toc23013"/>
      <w:r>
        <w:rPr>
          <w:rFonts w:hint="eastAsia" w:ascii="宋体" w:hAnsi="宋体" w:eastAsia="宋体" w:cs="宋体"/>
          <w:szCs w:val="28"/>
          <w:highlight w:val="none"/>
          <w:lang w:eastAsia="zh-CN"/>
        </w:rPr>
        <w:t>六、技术文件</w:t>
      </w:r>
      <w:bookmarkEnd w:id="293"/>
      <w:bookmarkEnd w:id="29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295" w:name="_Toc18557"/>
      <w:bookmarkStart w:id="296" w:name="_Toc194663924"/>
      <w:bookmarkStart w:id="297" w:name="_Toc458617476"/>
      <w:bookmarkStart w:id="298" w:name="_Toc9754"/>
      <w:bookmarkStart w:id="299" w:name="_Toc11969"/>
      <w:bookmarkStart w:id="300" w:name="_Toc193187103"/>
      <w:bookmarkStart w:id="301" w:name="_Toc193126887"/>
      <w:bookmarkStart w:id="302" w:name="_Toc5372"/>
      <w:bookmarkStart w:id="303" w:name="_Toc188808838"/>
      <w:bookmarkStart w:id="304" w:name="_Toc2240"/>
      <w:r>
        <w:rPr>
          <w:rFonts w:hint="eastAsia" w:ascii="宋体" w:hAnsi="宋体" w:eastAsia="宋体" w:cs="宋体"/>
          <w:sz w:val="24"/>
          <w:szCs w:val="24"/>
          <w:highlight w:val="none"/>
          <w:lang w:val="en-US" w:eastAsia="zh-CN"/>
        </w:rPr>
        <w:t>投标供应商根据招标文件第三章“评标办法”中的打分标准，</w:t>
      </w:r>
      <w:r>
        <w:rPr>
          <w:rFonts w:hint="default" w:ascii="宋体" w:hAnsi="宋体" w:eastAsia="宋体" w:cs="宋体"/>
          <w:b w:val="0"/>
          <w:bCs/>
          <w:sz w:val="24"/>
          <w:szCs w:val="24"/>
          <w:highlight w:val="none"/>
          <w:lang w:val="en-US" w:eastAsia="zh-CN"/>
        </w:rPr>
        <w:t>并结合第四章《采购内容及要求》编制技术文件</w:t>
      </w:r>
      <w:r>
        <w:rPr>
          <w:rFonts w:hint="eastAsia" w:ascii="宋体" w:hAnsi="宋体" w:eastAsia="宋体" w:cs="宋体"/>
          <w:b w:val="0"/>
          <w:bCs/>
          <w:sz w:val="24"/>
          <w:szCs w:val="24"/>
          <w:highlight w:val="none"/>
          <w:lang w:val="en-US" w:eastAsia="zh-CN"/>
        </w:rPr>
        <w:t>。</w:t>
      </w:r>
      <w:r>
        <w:rPr>
          <w:rFonts w:hint="eastAsia" w:ascii="宋体" w:hAnsi="宋体" w:eastAsia="宋体" w:cs="宋体"/>
          <w:sz w:val="24"/>
          <w:szCs w:val="24"/>
          <w:highlight w:val="none"/>
          <w:lang w:val="en-US" w:eastAsia="zh-CN"/>
        </w:rPr>
        <w:t>针对本项目的采购内容和技术要求作出实质性响应。</w:t>
      </w:r>
    </w:p>
    <w:p>
      <w:pPr>
        <w:pStyle w:val="2"/>
        <w:rPr>
          <w:rFonts w:hint="default"/>
          <w:highlight w:val="none"/>
          <w:lang w:val="en-US" w:eastAsia="zh-CN"/>
        </w:rPr>
        <w:sectPr>
          <w:headerReference r:id="rId29" w:type="first"/>
          <w:footerReference r:id="rId31" w:type="first"/>
          <w:headerReference r:id="rId28" w:type="default"/>
          <w:footerReference r:id="rId30" w:type="default"/>
          <w:pgSz w:w="11907" w:h="16840"/>
          <w:pgMar w:top="1417" w:right="1361" w:bottom="1417" w:left="1361" w:header="1020" w:footer="964" w:gutter="0"/>
          <w:pgNumType w:fmt="decimal"/>
          <w:cols w:space="0" w:num="1"/>
          <w:titlePg/>
          <w:docGrid w:linePitch="326" w:charSpace="0"/>
        </w:sectPr>
      </w:pPr>
    </w:p>
    <w:bookmarkEnd w:id="295"/>
    <w:bookmarkEnd w:id="296"/>
    <w:bookmarkEnd w:id="297"/>
    <w:bookmarkEnd w:id="298"/>
    <w:bookmarkEnd w:id="299"/>
    <w:bookmarkEnd w:id="300"/>
    <w:bookmarkEnd w:id="301"/>
    <w:bookmarkEnd w:id="302"/>
    <w:bookmarkEnd w:id="303"/>
    <w:bookmarkEnd w:id="304"/>
    <w:p>
      <w:pPr>
        <w:keepNext w:val="0"/>
        <w:keepLines w:val="0"/>
        <w:pageBreakBefore w:val="0"/>
        <w:widowControl w:val="0"/>
        <w:tabs>
          <w:tab w:val="left" w:pos="4080"/>
        </w:tabs>
        <w:kinsoku/>
        <w:wordWrap/>
        <w:overflowPunct/>
        <w:topLinePunct w:val="0"/>
        <w:autoSpaceDE/>
        <w:autoSpaceDN/>
        <w:bidi w:val="0"/>
        <w:spacing w:line="384" w:lineRule="auto"/>
        <w:textAlignment w:val="auto"/>
        <w:rPr>
          <w:rFonts w:hint="eastAsia" w:ascii="宋体" w:hAnsi="宋体" w:eastAsia="宋体" w:cs="宋体"/>
          <w:b/>
          <w:bCs/>
          <w:sz w:val="24"/>
          <w:szCs w:val="24"/>
          <w:highlight w:val="none"/>
          <w:lang w:val="en-US" w:eastAsia="zh-CN"/>
        </w:rPr>
      </w:pPr>
      <w:bookmarkStart w:id="305" w:name="_Toc47261885"/>
      <w:bookmarkStart w:id="306" w:name="_Toc193187104"/>
      <w:bookmarkStart w:id="307" w:name="_Toc49019497"/>
      <w:bookmarkStart w:id="308" w:name="_Toc48791235"/>
      <w:bookmarkStart w:id="309" w:name="_Toc47418255"/>
      <w:bookmarkStart w:id="310" w:name="_Toc194663925"/>
      <w:bookmarkStart w:id="311" w:name="_Toc47261690"/>
      <w:bookmarkStart w:id="312" w:name="_Toc49019236"/>
      <w:bookmarkStart w:id="313" w:name="_Toc47418938"/>
      <w:bookmarkStart w:id="314" w:name="_Toc193126888"/>
      <w:bookmarkStart w:id="315" w:name="_Toc48995851"/>
      <w:bookmarkStart w:id="316" w:name="_Toc13908"/>
      <w:bookmarkStart w:id="317" w:name="_Toc47262069"/>
      <w:bookmarkStart w:id="318" w:name="_Toc458617477"/>
      <w:bookmarkStart w:id="319" w:name="_Toc237"/>
      <w:bookmarkStart w:id="320" w:name="_Toc47418731"/>
      <w:bookmarkStart w:id="321" w:name="_Toc188808839"/>
      <w:r>
        <w:rPr>
          <w:rFonts w:hint="eastAsia" w:ascii="宋体" w:hAnsi="宋体" w:eastAsia="宋体" w:cs="宋体"/>
          <w:b/>
          <w:bCs/>
          <w:sz w:val="24"/>
          <w:szCs w:val="24"/>
          <w:highlight w:val="none"/>
          <w:lang w:eastAsia="zh-CN"/>
        </w:rPr>
        <w:t>附表</w:t>
      </w:r>
      <w:r>
        <w:rPr>
          <w:rFonts w:hint="eastAsia" w:ascii="宋体" w:hAnsi="宋体" w:eastAsia="宋体" w:cs="宋体"/>
          <w:b/>
          <w:bCs/>
          <w:sz w:val="24"/>
          <w:szCs w:val="24"/>
          <w:highlight w:val="none"/>
          <w:lang w:val="en-US" w:eastAsia="zh-CN"/>
        </w:rPr>
        <w:t>1：近三年（2019年8月至今）完成的类似业绩表</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新宋体" w:hAnsi="新宋体" w:eastAsia="新宋体" w:cs="新宋体"/>
          <w:b/>
          <w:bCs/>
          <w:color w:val="000000"/>
          <w:sz w:val="32"/>
          <w:szCs w:val="28"/>
          <w:highlight w:val="none"/>
          <w:lang w:eastAsia="zh-CN"/>
        </w:rPr>
      </w:pPr>
      <w:r>
        <w:rPr>
          <w:rFonts w:hint="eastAsia" w:ascii="新宋体" w:hAnsi="新宋体" w:eastAsia="新宋体" w:cs="新宋体"/>
          <w:b/>
          <w:bCs/>
          <w:color w:val="000000"/>
          <w:sz w:val="30"/>
          <w:szCs w:val="30"/>
          <w:highlight w:val="none"/>
          <w:lang w:eastAsia="zh-CN"/>
        </w:rPr>
        <w:t>类似项目业绩</w:t>
      </w:r>
      <w:r>
        <w:rPr>
          <w:rFonts w:hint="eastAsia" w:ascii="新宋体" w:hAnsi="新宋体" w:eastAsia="新宋体" w:cs="新宋体"/>
          <w:b/>
          <w:bCs/>
          <w:color w:val="000000"/>
          <w:sz w:val="32"/>
          <w:szCs w:val="28"/>
          <w:highlight w:val="none"/>
          <w:lang w:eastAsia="zh-CN"/>
        </w:rPr>
        <w:t>表</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新宋体" w:hAnsi="新宋体" w:eastAsia="新宋体" w:cs="新宋体"/>
          <w:color w:val="000000"/>
          <w:sz w:val="24"/>
          <w:highlight w:val="none"/>
          <w:u w:val="single"/>
        </w:rPr>
      </w:pPr>
      <w:r>
        <w:rPr>
          <w:rFonts w:hint="eastAsia" w:ascii="新宋体" w:hAnsi="新宋体" w:eastAsia="新宋体" w:cs="新宋体"/>
          <w:color w:val="000000"/>
          <w:sz w:val="24"/>
          <w:highlight w:val="none"/>
          <w:lang w:eastAsia="zh-CN"/>
        </w:rPr>
        <w:t>投标供应商</w:t>
      </w:r>
      <w:r>
        <w:rPr>
          <w:rFonts w:hint="eastAsia" w:ascii="新宋体" w:hAnsi="新宋体" w:eastAsia="新宋体" w:cs="新宋体"/>
          <w:color w:val="000000"/>
          <w:sz w:val="24"/>
          <w:highlight w:val="none"/>
        </w:rPr>
        <w:t>名称：</w:t>
      </w:r>
      <w:r>
        <w:rPr>
          <w:rFonts w:hint="eastAsia" w:ascii="新宋体" w:hAnsi="新宋体" w:eastAsia="新宋体" w:cs="新宋体"/>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新宋体" w:hAnsi="新宋体" w:eastAsia="新宋体" w:cs="新宋体"/>
          <w:color w:val="000000"/>
          <w:sz w:val="24"/>
          <w:highlight w:val="none"/>
        </w:rPr>
      </w:pPr>
      <w:r>
        <w:rPr>
          <w:rFonts w:hint="eastAsia" w:ascii="新宋体" w:hAnsi="新宋体" w:eastAsia="新宋体" w:cs="新宋体"/>
          <w:color w:val="000000"/>
          <w:sz w:val="24"/>
          <w:highlight w:val="none"/>
          <w:lang w:eastAsia="zh-CN"/>
        </w:rPr>
        <w:t>采购</w:t>
      </w:r>
      <w:r>
        <w:rPr>
          <w:rFonts w:hint="eastAsia" w:ascii="新宋体" w:hAnsi="新宋体" w:eastAsia="新宋体" w:cs="新宋体"/>
          <w:color w:val="000000"/>
          <w:sz w:val="24"/>
          <w:highlight w:val="none"/>
        </w:rPr>
        <w:t>项目编号：</w:t>
      </w:r>
      <w:r>
        <w:rPr>
          <w:rFonts w:hint="eastAsia" w:ascii="新宋体" w:hAnsi="新宋体" w:eastAsia="新宋体" w:cs="新宋体"/>
          <w:color w:val="000000"/>
          <w:sz w:val="24"/>
          <w:highlight w:val="none"/>
          <w:u w:val="single"/>
        </w:rPr>
        <w:t xml:space="preserve">    </w:t>
      </w:r>
      <w:r>
        <w:rPr>
          <w:rFonts w:hint="eastAsia" w:ascii="新宋体" w:hAnsi="新宋体" w:eastAsia="新宋体" w:cs="新宋体"/>
          <w:color w:val="000000"/>
          <w:sz w:val="24"/>
          <w:highlight w:val="none"/>
          <w:u w:val="single"/>
          <w:lang w:val="en-US" w:eastAsia="zh-CN"/>
        </w:rPr>
        <w:t xml:space="preserve">      </w:t>
      </w:r>
      <w:r>
        <w:rPr>
          <w:rFonts w:hint="eastAsia" w:ascii="新宋体" w:hAnsi="新宋体" w:eastAsia="新宋体" w:cs="新宋体"/>
          <w:color w:val="000000"/>
          <w:sz w:val="24"/>
          <w:highlight w:val="none"/>
          <w:u w:val="single"/>
        </w:rPr>
        <w:t xml:space="preserve">      </w:t>
      </w:r>
      <w:r>
        <w:rPr>
          <w:rFonts w:hint="eastAsia" w:ascii="新宋体" w:hAnsi="新宋体" w:eastAsia="新宋体" w:cs="新宋体"/>
          <w:color w:val="000000"/>
          <w:sz w:val="24"/>
          <w:highlight w:val="none"/>
          <w:u w:val="single"/>
          <w:lang w:val="en-US" w:eastAsia="zh-CN"/>
        </w:rPr>
        <w:t xml:space="preserve"> </w:t>
      </w:r>
      <w:r>
        <w:rPr>
          <w:rFonts w:hint="eastAsia" w:ascii="新宋体" w:hAnsi="新宋体" w:eastAsia="新宋体" w:cs="新宋体"/>
          <w:color w:val="000000"/>
          <w:sz w:val="24"/>
          <w:highlight w:val="none"/>
          <w:u w:val="single"/>
        </w:rPr>
        <w:t xml:space="preserve">    </w:t>
      </w:r>
      <w:r>
        <w:rPr>
          <w:rFonts w:hint="eastAsia" w:ascii="新宋体" w:hAnsi="新宋体" w:eastAsia="新宋体" w:cs="新宋体"/>
          <w:color w:val="000000"/>
          <w:sz w:val="24"/>
          <w:highlight w:val="none"/>
        </w:rPr>
        <w:t xml:space="preserve"> </w:t>
      </w:r>
    </w:p>
    <w:tbl>
      <w:tblPr>
        <w:tblStyle w:val="22"/>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5"/>
        <w:gridCol w:w="3450"/>
        <w:gridCol w:w="1594"/>
        <w:gridCol w:w="1762"/>
        <w:gridCol w:w="16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r>
              <w:rPr>
                <w:rFonts w:hint="eastAsia" w:ascii="新宋体" w:hAnsi="新宋体" w:eastAsia="新宋体" w:cs="新宋体"/>
                <w:b/>
                <w:bCs/>
                <w:color w:val="000000"/>
                <w:sz w:val="24"/>
                <w:highlight w:val="none"/>
              </w:rPr>
              <w:t>序号</w:t>
            </w: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r>
              <w:rPr>
                <w:rFonts w:hint="eastAsia" w:ascii="新宋体" w:hAnsi="新宋体" w:eastAsia="新宋体" w:cs="新宋体"/>
                <w:b/>
                <w:bCs/>
                <w:color w:val="000000"/>
                <w:sz w:val="24"/>
                <w:highlight w:val="none"/>
              </w:rPr>
              <w:t>项目名称</w:t>
            </w: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r>
              <w:rPr>
                <w:rFonts w:hint="eastAsia" w:ascii="宋体" w:hAnsi="宋体" w:eastAsia="宋体" w:cs="宋体"/>
                <w:b/>
                <w:bCs/>
                <w:sz w:val="24"/>
                <w:highlight w:val="none"/>
              </w:rPr>
              <w:t>合同金额</w:t>
            </w: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r>
              <w:rPr>
                <w:rFonts w:hint="eastAsia" w:ascii="宋体" w:hAnsi="宋体" w:eastAsia="宋体" w:cs="宋体"/>
                <w:b/>
                <w:bCs/>
                <w:sz w:val="24"/>
                <w:highlight w:val="none"/>
              </w:rPr>
              <w:t>合同签订时间</w:t>
            </w: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r>
              <w:rPr>
                <w:rFonts w:hint="eastAsia" w:ascii="新宋体" w:hAnsi="新宋体" w:eastAsia="新宋体" w:cs="新宋体"/>
                <w:b/>
                <w:bCs/>
                <w:color w:val="000000"/>
                <w:sz w:val="24"/>
                <w:highlight w:val="none"/>
              </w:rPr>
              <w:t>业主名称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7" w:hRule="exact"/>
          <w:jc w:val="center"/>
        </w:trPr>
        <w:tc>
          <w:tcPr>
            <w:tcW w:w="90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3450"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594"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76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c>
          <w:tcPr>
            <w:tcW w:w="1635" w:type="dxa"/>
            <w:noWrap w:val="0"/>
            <w:vAlign w:val="center"/>
          </w:tcPr>
          <w:p>
            <w:pPr>
              <w:keepNext w:val="0"/>
              <w:keepLines w:val="0"/>
              <w:suppressLineNumbers w:val="0"/>
              <w:spacing w:before="0" w:beforeAutospacing="0" w:after="0" w:afterAutospacing="0"/>
              <w:ind w:left="0" w:right="0"/>
              <w:jc w:val="center"/>
              <w:rPr>
                <w:rFonts w:hint="eastAsia" w:ascii="新宋体" w:hAnsi="新宋体" w:eastAsia="新宋体" w:cs="新宋体"/>
                <w:b/>
                <w:bCs/>
                <w:color w:val="000000"/>
                <w:sz w:val="24"/>
                <w:highlight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color w:val="000000"/>
          <w:sz w:val="22"/>
          <w:highlight w:val="none"/>
        </w:rPr>
      </w:pPr>
    </w:p>
    <w:p>
      <w:pPr>
        <w:spacing w:line="480" w:lineRule="auto"/>
        <w:rPr>
          <w:rFonts w:hint="eastAsia" w:ascii="新宋体" w:hAnsi="新宋体" w:eastAsia="新宋体" w:cs="新宋体"/>
          <w:color w:val="000000"/>
          <w:sz w:val="24"/>
          <w:szCs w:val="24"/>
          <w:highlight w:val="none"/>
        </w:rPr>
      </w:pPr>
      <w:r>
        <w:rPr>
          <w:rFonts w:hint="eastAsia" w:ascii="新宋体" w:hAnsi="新宋体" w:eastAsia="新宋体" w:cs="新宋体"/>
          <w:color w:val="000000"/>
          <w:sz w:val="24"/>
          <w:szCs w:val="24"/>
          <w:highlight w:val="none"/>
        </w:rPr>
        <w:t>注：</w:t>
      </w:r>
      <w:r>
        <w:rPr>
          <w:rFonts w:hint="eastAsia" w:ascii="新宋体" w:hAnsi="新宋体" w:eastAsia="新宋体" w:cs="新宋体"/>
          <w:color w:val="000000"/>
          <w:sz w:val="24"/>
          <w:szCs w:val="24"/>
          <w:highlight w:val="none"/>
          <w:lang w:eastAsia="zh-CN"/>
        </w:rPr>
        <w:t>本表后须附类似业绩的</w:t>
      </w:r>
      <w:r>
        <w:rPr>
          <w:rFonts w:hint="eastAsia" w:ascii="宋体" w:hAnsi="宋体" w:eastAsia="宋体" w:cs="宋体"/>
          <w:sz w:val="24"/>
          <w:szCs w:val="24"/>
          <w:highlight w:val="none"/>
          <w:lang w:eastAsia="zh-CN"/>
        </w:rPr>
        <w:t>成交</w:t>
      </w:r>
      <w:r>
        <w:rPr>
          <w:rFonts w:hint="eastAsia" w:ascii="新宋体" w:hAnsi="新宋体" w:eastAsia="新宋体" w:cs="新宋体"/>
          <w:color w:val="000000"/>
          <w:sz w:val="24"/>
          <w:szCs w:val="24"/>
          <w:highlight w:val="none"/>
          <w:lang w:eastAsia="zh-CN"/>
        </w:rPr>
        <w:t>通知书或合同协议书</w:t>
      </w:r>
      <w:r>
        <w:rPr>
          <w:rFonts w:hint="eastAsia" w:ascii="新宋体" w:hAnsi="新宋体" w:eastAsia="新宋体" w:cs="新宋体"/>
          <w:color w:val="000000"/>
          <w:sz w:val="24"/>
          <w:szCs w:val="24"/>
          <w:highlight w:val="none"/>
          <w:lang w:val="en-US" w:eastAsia="zh-CN"/>
        </w:rPr>
        <w:t>复印件（复印件须加盖供应商公章）</w:t>
      </w:r>
      <w:r>
        <w:rPr>
          <w:rFonts w:hint="eastAsia" w:ascii="新宋体" w:hAnsi="新宋体" w:eastAsia="新宋体" w:cs="新宋体"/>
          <w:color w:val="000000"/>
          <w:sz w:val="24"/>
          <w:szCs w:val="24"/>
          <w:highlight w:val="none"/>
        </w:rPr>
        <w:t>。</w:t>
      </w:r>
    </w:p>
    <w:p>
      <w:pPr>
        <w:spacing w:line="48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法定代表人（或</w:t>
      </w: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rPr>
          <w:rFonts w:hint="eastAsia" w:ascii="宋体" w:hAnsi="宋体" w:eastAsia="宋体" w:cs="宋体"/>
          <w:sz w:val="21"/>
          <w:szCs w:val="21"/>
          <w:highlight w:val="none"/>
          <w:lang w:val="en-US" w:eastAsia="zh-CN"/>
        </w:rPr>
      </w:pPr>
    </w:p>
    <w:p>
      <w:pPr>
        <w:keepNext w:val="0"/>
        <w:keepLines w:val="0"/>
        <w:pageBreakBefore w:val="0"/>
        <w:widowControl w:val="0"/>
        <w:tabs>
          <w:tab w:val="left" w:pos="4080"/>
        </w:tabs>
        <w:kinsoku/>
        <w:wordWrap/>
        <w:overflowPunct/>
        <w:topLinePunct w:val="0"/>
        <w:autoSpaceDE/>
        <w:autoSpaceDN/>
        <w:bidi w:val="0"/>
        <w:spacing w:line="384" w:lineRule="auto"/>
        <w:textAlignment w:val="auto"/>
        <w:rPr>
          <w:rFonts w:hint="eastAsia" w:ascii="宋体" w:hAnsi="宋体" w:eastAsia="宋体" w:cs="宋体"/>
          <w:b/>
          <w:bCs/>
          <w:sz w:val="24"/>
          <w:szCs w:val="24"/>
          <w:highlight w:val="none"/>
          <w:lang w:eastAsia="zh-CN"/>
        </w:rPr>
        <w:sectPr>
          <w:pgSz w:w="11907" w:h="16840"/>
          <w:pgMar w:top="1440" w:right="1304" w:bottom="1440" w:left="1304" w:header="1020" w:footer="964" w:gutter="0"/>
          <w:pgNumType w:fmt="decimal"/>
          <w:cols w:space="720" w:num="1"/>
          <w:docGrid w:linePitch="312" w:charSpace="0"/>
        </w:sectPr>
      </w:pPr>
    </w:p>
    <w:p>
      <w:pPr>
        <w:keepNext w:val="0"/>
        <w:keepLines w:val="0"/>
        <w:pageBreakBefore w:val="0"/>
        <w:widowControl w:val="0"/>
        <w:tabs>
          <w:tab w:val="left" w:pos="4080"/>
        </w:tabs>
        <w:kinsoku/>
        <w:wordWrap/>
        <w:overflowPunct/>
        <w:topLinePunct w:val="0"/>
        <w:autoSpaceDE/>
        <w:autoSpaceDN/>
        <w:bidi w:val="0"/>
        <w:spacing w:line="384"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highlight w:val="none"/>
          <w:lang w:eastAsia="zh-CN"/>
        </w:rPr>
        <w:t>附表</w:t>
      </w:r>
      <w:r>
        <w:rPr>
          <w:rFonts w:hint="eastAsia" w:ascii="宋体" w:hAnsi="宋体" w:eastAsia="宋体" w:cs="宋体"/>
          <w:b/>
          <w:bCs/>
          <w:sz w:val="24"/>
          <w:szCs w:val="24"/>
          <w:highlight w:val="none"/>
          <w:lang w:val="en-US" w:eastAsia="zh-CN"/>
        </w:rPr>
        <w:t>2：人员配备表</w:t>
      </w: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新宋体" w:hAnsi="新宋体" w:eastAsia="新宋体" w:cs="新宋体"/>
          <w:b/>
          <w:bCs/>
          <w:color w:val="000000"/>
          <w:sz w:val="32"/>
          <w:szCs w:val="28"/>
          <w:highlight w:val="none"/>
          <w:lang w:eastAsia="zh-CN"/>
        </w:rPr>
      </w:pPr>
      <w:r>
        <w:rPr>
          <w:rFonts w:hint="eastAsia" w:ascii="新宋体" w:hAnsi="新宋体" w:eastAsia="新宋体" w:cs="新宋体"/>
          <w:b/>
          <w:bCs/>
          <w:color w:val="000000"/>
          <w:sz w:val="32"/>
          <w:szCs w:val="28"/>
          <w:highlight w:val="none"/>
          <w:lang w:val="en-US" w:eastAsia="zh-CN"/>
        </w:rPr>
        <w:t>人员配备表</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122"/>
        <w:gridCol w:w="1205"/>
        <w:gridCol w:w="1145"/>
        <w:gridCol w:w="1218"/>
        <w:gridCol w:w="860"/>
        <w:gridCol w:w="861"/>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45" w:type="dxa"/>
            <w:vMerge w:val="restart"/>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职务</w:t>
            </w:r>
          </w:p>
        </w:tc>
        <w:tc>
          <w:tcPr>
            <w:tcW w:w="1122" w:type="dxa"/>
            <w:vMerge w:val="restart"/>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姓名</w:t>
            </w:r>
          </w:p>
        </w:tc>
        <w:tc>
          <w:tcPr>
            <w:tcW w:w="1205" w:type="dxa"/>
            <w:vMerge w:val="restart"/>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default"/>
                <w:b/>
                <w:bCs/>
                <w:sz w:val="24"/>
                <w:szCs w:val="24"/>
                <w:highlight w:val="none"/>
                <w:vertAlign w:val="baseline"/>
                <w:lang w:val="en-US" w:eastAsia="zh-CN"/>
              </w:rPr>
            </w:pPr>
            <w:r>
              <w:rPr>
                <w:rFonts w:hint="eastAsia"/>
                <w:b/>
                <w:bCs/>
                <w:sz w:val="24"/>
                <w:szCs w:val="24"/>
                <w:highlight w:val="none"/>
                <w:vertAlign w:val="baseline"/>
                <w:lang w:val="en-US" w:eastAsia="zh-CN"/>
              </w:rPr>
              <w:t>职称</w:t>
            </w:r>
          </w:p>
        </w:tc>
        <w:tc>
          <w:tcPr>
            <w:tcW w:w="1145" w:type="dxa"/>
            <w:vMerge w:val="restart"/>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专业</w:t>
            </w:r>
          </w:p>
        </w:tc>
        <w:tc>
          <w:tcPr>
            <w:tcW w:w="2939" w:type="dxa"/>
            <w:gridSpan w:val="3"/>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执业或职业资格证明</w:t>
            </w:r>
          </w:p>
        </w:tc>
        <w:tc>
          <w:tcPr>
            <w:tcW w:w="860" w:type="dxa"/>
            <w:vMerge w:val="restart"/>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养老保险</w:t>
            </w:r>
          </w:p>
        </w:tc>
        <w:tc>
          <w:tcPr>
            <w:tcW w:w="860" w:type="dxa"/>
            <w:vMerge w:val="restart"/>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45" w:type="dxa"/>
            <w:vMerge w:val="continue"/>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p>
        </w:tc>
        <w:tc>
          <w:tcPr>
            <w:tcW w:w="1122" w:type="dxa"/>
            <w:vMerge w:val="continue"/>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p>
        </w:tc>
        <w:tc>
          <w:tcPr>
            <w:tcW w:w="1205" w:type="dxa"/>
            <w:vMerge w:val="continue"/>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p>
        </w:tc>
        <w:tc>
          <w:tcPr>
            <w:tcW w:w="1145" w:type="dxa"/>
            <w:vMerge w:val="continue"/>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p>
        </w:tc>
        <w:tc>
          <w:tcPr>
            <w:tcW w:w="1218" w:type="dxa"/>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证书名称</w:t>
            </w:r>
          </w:p>
        </w:tc>
        <w:tc>
          <w:tcPr>
            <w:tcW w:w="860" w:type="dxa"/>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级别</w:t>
            </w:r>
          </w:p>
        </w:tc>
        <w:tc>
          <w:tcPr>
            <w:tcW w:w="861" w:type="dxa"/>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证号</w:t>
            </w:r>
          </w:p>
        </w:tc>
        <w:tc>
          <w:tcPr>
            <w:tcW w:w="860" w:type="dxa"/>
            <w:vMerge w:val="continue"/>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p>
        </w:tc>
        <w:tc>
          <w:tcPr>
            <w:tcW w:w="860" w:type="dxa"/>
            <w:vMerge w:val="continue"/>
            <w:noWrap w:val="0"/>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b/>
                <w:bCs/>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exact"/>
        </w:trPr>
        <w:tc>
          <w:tcPr>
            <w:tcW w:w="12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22"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0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145"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1218"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1"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c>
          <w:tcPr>
            <w:tcW w:w="860" w:type="dxa"/>
            <w:noWrap w:val="0"/>
            <w:vAlign w:val="top"/>
          </w:tcPr>
          <w:p>
            <w:pPr>
              <w:pStyle w:val="2"/>
              <w:keepNext w:val="0"/>
              <w:keepLines w:val="0"/>
              <w:suppressLineNumbers w:val="0"/>
              <w:spacing w:before="0" w:beforeAutospacing="0" w:afterAutospacing="0"/>
              <w:ind w:left="0" w:right="0"/>
              <w:rPr>
                <w:rFonts w:hint="default"/>
                <w:highlight w:val="none"/>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highlight w:val="none"/>
          <w:lang w:val="en-US" w:eastAsia="zh-CN"/>
        </w:rPr>
      </w:pPr>
      <w:r>
        <w:rPr>
          <w:rFonts w:hint="eastAsia"/>
          <w:b/>
          <w:bCs/>
          <w:highlight w:val="none"/>
          <w:lang w:val="en-US" w:eastAsia="zh-CN"/>
        </w:rPr>
        <w:t>注</w:t>
      </w:r>
      <w:r>
        <w:rPr>
          <w:rFonts w:hint="eastAsia"/>
          <w:b/>
          <w:bCs/>
          <w:sz w:val="21"/>
          <w:szCs w:val="21"/>
          <w:highlight w:val="none"/>
          <w:lang w:val="en-US" w:eastAsia="zh-CN"/>
        </w:rPr>
        <w:t>：</w:t>
      </w:r>
      <w:r>
        <w:rPr>
          <w:rFonts w:hint="eastAsia"/>
          <w:sz w:val="21"/>
          <w:szCs w:val="21"/>
          <w:highlight w:val="none"/>
          <w:lang w:val="en-US" w:eastAsia="zh-CN"/>
        </w:rPr>
        <w:t>本表后须附相关人员的身份证、职称证、资格证及在本单位缴纳的养老保险证明复印件（复印件加盖供应商公章）。</w:t>
      </w:r>
    </w:p>
    <w:p>
      <w:pPr>
        <w:spacing w:line="360" w:lineRule="auto"/>
        <w:ind w:firstLine="480" w:firstLineChars="200"/>
        <w:rPr>
          <w:rFonts w:hint="eastAsia" w:ascii="宋体" w:hAnsi="宋体" w:eastAsia="宋体" w:cs="宋体"/>
          <w:sz w:val="24"/>
          <w:szCs w:val="24"/>
          <w:highlight w:val="none"/>
        </w:rPr>
      </w:pPr>
    </w:p>
    <w:p>
      <w:pPr>
        <w:spacing w:line="48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投标</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48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w:t>
      </w: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w:t>
      </w:r>
      <w:r>
        <w:rPr>
          <w:rFonts w:hint="eastAsia" w:ascii="宋体" w:hAnsi="宋体" w:eastAsia="宋体" w:cs="宋体"/>
          <w:sz w:val="24"/>
          <w:szCs w:val="24"/>
          <w:highlight w:val="none"/>
          <w:lang w:eastAsia="zh-CN"/>
        </w:rPr>
        <w:t>或盖章</w:t>
      </w:r>
      <w:r>
        <w:rPr>
          <w:rFonts w:hint="eastAsia" w:ascii="宋体" w:hAnsi="宋体" w:eastAsia="宋体" w:cs="宋体"/>
          <w:sz w:val="24"/>
          <w:szCs w:val="24"/>
          <w:highlight w:val="none"/>
        </w:rPr>
        <w:t>）</w:t>
      </w:r>
    </w:p>
    <w:p>
      <w:pPr>
        <w:spacing w:line="480" w:lineRule="auto"/>
        <w:ind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Pr>
        <w:pStyle w:val="5"/>
        <w:ind w:left="0" w:leftChars="0" w:right="0" w:rightChars="0" w:firstLine="0" w:firstLineChars="0"/>
        <w:jc w:val="center"/>
        <w:rPr>
          <w:rFonts w:hint="eastAsia" w:ascii="宋体" w:hAnsi="宋体" w:eastAsia="宋体" w:cs="宋体"/>
          <w:sz w:val="28"/>
          <w:szCs w:val="24"/>
          <w:highlight w:val="none"/>
          <w:lang w:val="en-US" w:eastAsia="zh-CN"/>
        </w:rPr>
      </w:pPr>
      <w:bookmarkStart w:id="322" w:name="_Toc29038"/>
      <w:r>
        <w:rPr>
          <w:rFonts w:hint="eastAsia" w:ascii="宋体" w:hAnsi="宋体" w:eastAsia="宋体" w:cs="宋体"/>
          <w:sz w:val="28"/>
          <w:szCs w:val="24"/>
          <w:highlight w:val="none"/>
          <w:lang w:val="en-US" w:eastAsia="zh-CN"/>
        </w:rPr>
        <w:t>七、承诺书</w:t>
      </w:r>
      <w:bookmarkEnd w:id="322"/>
    </w:p>
    <w:p>
      <w:pPr>
        <w:pStyle w:val="12"/>
        <w:numPr>
          <w:ilvl w:val="0"/>
          <w:numId w:val="0"/>
        </w:numPr>
        <w:adjustRightInd w:val="0"/>
        <w:snapToGrid w:val="0"/>
        <w:spacing w:line="360" w:lineRule="auto"/>
        <w:ind w:left="0" w:leftChars="0" w:right="0" w:rightChars="0" w:firstLine="0" w:firstLineChars="0"/>
        <w:jc w:val="center"/>
        <w:rPr>
          <w:rFonts w:hint="eastAsia" w:ascii="宋体" w:hAnsi="宋体" w:eastAsia="宋体" w:cs="宋体"/>
          <w:b/>
          <w:bCs/>
          <w:kern w:val="2"/>
          <w:sz w:val="24"/>
          <w:szCs w:val="24"/>
          <w:highlight w:val="none"/>
          <w:lang w:val="en-US" w:eastAsia="zh-CN" w:bidi="ar-SA"/>
        </w:rPr>
        <w:sectPr>
          <w:pgSz w:w="11907" w:h="16840"/>
          <w:pgMar w:top="1440" w:right="1304" w:bottom="1440" w:left="1304" w:header="1020" w:footer="964" w:gutter="0"/>
          <w:pgNumType w:fmt="decimal"/>
          <w:cols w:space="720" w:num="1"/>
          <w:docGrid w:linePitch="312" w:charSpace="0"/>
        </w:sectPr>
      </w:pPr>
      <w:r>
        <w:rPr>
          <w:rFonts w:hint="eastAsia" w:ascii="宋体" w:hAnsi="宋体" w:eastAsia="宋体" w:cs="宋体"/>
          <w:b/>
          <w:bCs/>
          <w:kern w:val="2"/>
          <w:sz w:val="24"/>
          <w:szCs w:val="24"/>
          <w:highlight w:val="none"/>
          <w:lang w:val="en-US" w:eastAsia="zh-CN" w:bidi="ar-SA"/>
        </w:rPr>
        <w:t>（格式自定，各投标</w:t>
      </w:r>
      <w:r>
        <w:rPr>
          <w:rFonts w:hint="eastAsia" w:hAnsi="宋体" w:eastAsia="宋体" w:cs="宋体"/>
          <w:b/>
          <w:bCs/>
          <w:kern w:val="2"/>
          <w:sz w:val="24"/>
          <w:szCs w:val="24"/>
          <w:highlight w:val="none"/>
          <w:lang w:val="en-US" w:eastAsia="zh-CN" w:bidi="ar-SA"/>
        </w:rPr>
        <w:t>供应商</w:t>
      </w:r>
      <w:r>
        <w:rPr>
          <w:rFonts w:hint="eastAsia" w:ascii="宋体" w:hAnsi="宋体" w:eastAsia="宋体" w:cs="宋体"/>
          <w:b/>
          <w:bCs/>
          <w:kern w:val="2"/>
          <w:sz w:val="24"/>
          <w:szCs w:val="24"/>
          <w:highlight w:val="none"/>
          <w:lang w:val="en-US" w:eastAsia="zh-CN" w:bidi="ar-SA"/>
        </w:rPr>
        <w:t>参照招标文件“第三章评标办法”打分项的要求进行编写）</w:t>
      </w:r>
    </w:p>
    <w:bookmarkEnd w:id="266"/>
    <w:bookmarkEnd w:id="267"/>
    <w:bookmarkEnd w:id="268"/>
    <w:p>
      <w:pPr>
        <w:pStyle w:val="5"/>
        <w:ind w:left="0" w:leftChars="0" w:right="0" w:rightChars="0" w:firstLine="0" w:firstLineChars="0"/>
        <w:jc w:val="center"/>
        <w:rPr>
          <w:rFonts w:hint="eastAsia" w:ascii="宋体" w:hAnsi="宋体" w:eastAsia="宋体" w:cs="宋体"/>
          <w:sz w:val="28"/>
          <w:szCs w:val="24"/>
          <w:highlight w:val="none"/>
          <w:lang w:eastAsia="zh-CN"/>
        </w:rPr>
      </w:pPr>
      <w:bookmarkStart w:id="323" w:name="_Toc16161"/>
      <w:bookmarkStart w:id="324" w:name="_Toc6508"/>
      <w:bookmarkStart w:id="325" w:name="_Toc18377"/>
      <w:bookmarkStart w:id="326" w:name="_Toc29873"/>
      <w:r>
        <w:rPr>
          <w:rFonts w:hint="eastAsia" w:ascii="宋体" w:hAnsi="宋体" w:eastAsia="宋体" w:cs="宋体"/>
          <w:sz w:val="28"/>
          <w:szCs w:val="24"/>
          <w:highlight w:val="none"/>
          <w:lang w:eastAsia="zh-CN"/>
        </w:rPr>
        <w:t>八、《拒绝政府采购领域商业贿赂承诺书》</w:t>
      </w:r>
      <w:bookmarkEnd w:id="323"/>
      <w:bookmarkEnd w:id="324"/>
      <w:bookmarkEnd w:id="325"/>
      <w:bookmarkEnd w:id="326"/>
    </w:p>
    <w:p>
      <w:pPr>
        <w:widowControl/>
        <w:spacing w:line="276" w:lineRule="auto"/>
        <w:jc w:val="center"/>
        <w:rPr>
          <w:rFonts w:hint="eastAsia" w:ascii="宋体" w:hAnsi="宋体" w:eastAsia="宋体" w:cs="宋体"/>
          <w:b/>
          <w:bCs/>
          <w:kern w:val="0"/>
          <w:sz w:val="28"/>
          <w:szCs w:val="28"/>
          <w:highlight w:val="none"/>
          <w:lang w:eastAsia="zh-CN"/>
        </w:rPr>
      </w:pPr>
      <w:r>
        <w:rPr>
          <w:rFonts w:hint="eastAsia" w:ascii="宋体" w:hAnsi="宋体" w:eastAsia="宋体" w:cs="宋体"/>
          <w:b/>
          <w:bCs/>
          <w:kern w:val="0"/>
          <w:sz w:val="28"/>
          <w:szCs w:val="28"/>
          <w:highlight w:val="none"/>
        </w:rPr>
        <w:t>陕西省政府采购投标供应商</w:t>
      </w:r>
    </w:p>
    <w:p>
      <w:pPr>
        <w:widowControl/>
        <w:spacing w:line="276"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拒绝政府采购领域商业贿赂承诺书</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为响应党中央、国务院关于治理采购领域商业贿赂行为的号召，我公司再次承诺：</w:t>
      </w:r>
    </w:p>
    <w:p>
      <w:pPr>
        <w:keepNext w:val="0"/>
        <w:keepLines w:val="0"/>
        <w:pageBreakBefore w:val="0"/>
        <w:widowControl/>
        <w:numPr>
          <w:ilvl w:val="0"/>
          <w:numId w:val="7"/>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在参与政府采购活动中遵纪守法、诚信经营、公平竞标。</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 xml:space="preserve">2、不向采购人、采购代理机构和政府采购评审专家进行任何形式的商业贿赂以谋取交易机会。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 xml:space="preserve">3、不向政府采购采购代理机构和采购人提供虚假资质文件或采用虚假应标方式参与政府采购市场竞争并谋取中标、成交。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4、不采取“围标、陪标”等商业欺诈手段获得政府采购</w:t>
      </w:r>
      <w:r>
        <w:rPr>
          <w:rFonts w:hint="eastAsia" w:ascii="宋体" w:hAnsi="宋体" w:eastAsia="宋体" w:cs="宋体"/>
          <w:kern w:val="0"/>
          <w:szCs w:val="24"/>
          <w:highlight w:val="none"/>
          <w:lang w:eastAsia="zh-CN"/>
        </w:rPr>
        <w:t>订</w:t>
      </w:r>
      <w:r>
        <w:rPr>
          <w:rFonts w:hint="eastAsia" w:ascii="宋体" w:hAnsi="宋体" w:eastAsia="宋体" w:cs="宋体"/>
          <w:kern w:val="0"/>
          <w:szCs w:val="24"/>
          <w:highlight w:val="none"/>
        </w:rPr>
        <w:t xml:space="preserve">单。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5、不采取不正当手段低毁、排挤其他投标</w:t>
      </w:r>
      <w:r>
        <w:rPr>
          <w:rFonts w:hint="eastAsia" w:ascii="宋体" w:hAnsi="宋体" w:eastAsia="宋体" w:cs="宋体"/>
          <w:kern w:val="0"/>
          <w:szCs w:val="24"/>
          <w:highlight w:val="none"/>
          <w:lang w:eastAsia="zh-CN"/>
        </w:rPr>
        <w:t>供应商</w:t>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6、不在提供</w:t>
      </w:r>
      <w:r>
        <w:rPr>
          <w:rFonts w:hint="eastAsia" w:ascii="宋体" w:hAnsi="宋体" w:eastAsia="宋体" w:cs="宋体"/>
          <w:kern w:val="0"/>
          <w:szCs w:val="24"/>
          <w:highlight w:val="none"/>
          <w:lang w:eastAsia="zh-CN"/>
        </w:rPr>
        <w:t>货物</w:t>
      </w:r>
      <w:r>
        <w:rPr>
          <w:rFonts w:hint="eastAsia" w:ascii="宋体" w:hAnsi="宋体" w:eastAsia="宋体" w:cs="宋体"/>
          <w:kern w:val="0"/>
          <w:szCs w:val="24"/>
          <w:highlight w:val="none"/>
        </w:rPr>
        <w:t xml:space="preserve">和服务时“偷梁换柱、以次充好”损害采购人的合法权益。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7、不与采购人、采购代理机构</w:t>
      </w:r>
      <w:r>
        <w:rPr>
          <w:rFonts w:hint="eastAsia" w:ascii="宋体" w:hAnsi="宋体" w:eastAsia="宋体" w:cs="宋体"/>
          <w:kern w:val="0"/>
          <w:szCs w:val="24"/>
          <w:highlight w:val="none"/>
          <w:lang w:eastAsia="zh-CN"/>
        </w:rPr>
        <w:t>、</w:t>
      </w:r>
      <w:r>
        <w:rPr>
          <w:rFonts w:hint="eastAsia" w:ascii="宋体" w:hAnsi="宋体" w:eastAsia="宋体" w:cs="宋体"/>
          <w:kern w:val="0"/>
          <w:szCs w:val="24"/>
          <w:highlight w:val="none"/>
        </w:rPr>
        <w:t>政府采购评审专家或其它投标</w:t>
      </w:r>
      <w:r>
        <w:rPr>
          <w:rFonts w:hint="eastAsia" w:ascii="宋体" w:hAnsi="宋体" w:eastAsia="宋体" w:cs="宋体"/>
          <w:color w:val="auto"/>
          <w:spacing w:val="0"/>
          <w:sz w:val="24"/>
          <w:highlight w:val="none"/>
          <w:lang w:eastAsia="zh-CN"/>
        </w:rPr>
        <w:t>供应商</w:t>
      </w:r>
      <w:r>
        <w:rPr>
          <w:rFonts w:hint="eastAsia" w:ascii="宋体" w:hAnsi="宋体" w:eastAsia="宋体" w:cs="宋体"/>
          <w:kern w:val="0"/>
          <w:szCs w:val="24"/>
          <w:highlight w:val="none"/>
        </w:rPr>
        <w:t xml:space="preserve">恶意串通，进行质疑和投诉，维护政府采购市场秩序。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 xml:space="preserve">8、尊重和接受政府采购监督管理部门的监督和政府采购代理机构招标要求，承担因违约行为给采购人造成的损失。 </w:t>
      </w: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9、不发生其他有悖于政府采购公开、公平、公正和诚信原则的行为。</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br w:type="textWrapping"/>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lang w:eastAsia="zh-CN"/>
        </w:rPr>
        <w:t>投标供应商</w:t>
      </w: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（盖</w:t>
      </w:r>
      <w:r>
        <w:rPr>
          <w:rFonts w:hint="eastAsia" w:ascii="宋体" w:hAnsi="宋体" w:eastAsia="宋体" w:cs="宋体"/>
          <w:kern w:val="0"/>
          <w:szCs w:val="24"/>
          <w:highlight w:val="none"/>
          <w:lang w:eastAsia="zh-CN"/>
        </w:rPr>
        <w:t>单位</w:t>
      </w:r>
      <w:r>
        <w:rPr>
          <w:rFonts w:hint="eastAsia" w:ascii="宋体" w:hAnsi="宋体" w:eastAsia="宋体" w:cs="宋体"/>
          <w:kern w:val="0"/>
          <w:szCs w:val="24"/>
          <w:highlight w:val="none"/>
        </w:rPr>
        <w:t>章）</w:t>
      </w:r>
    </w:p>
    <w:p>
      <w:pPr>
        <w:keepNext w:val="0"/>
        <w:keepLines w:val="0"/>
        <w:pageBreakBefore w:val="0"/>
        <w:widowControl/>
        <w:kinsoku/>
        <w:wordWrap/>
        <w:overflowPunct/>
        <w:topLinePunct w:val="0"/>
        <w:autoSpaceDE/>
        <w:autoSpaceDN/>
        <w:bidi w:val="0"/>
        <w:adjustRightInd/>
        <w:snapToGrid/>
        <w:spacing w:line="480" w:lineRule="auto"/>
        <w:ind w:firstLine="3360" w:firstLineChars="1400"/>
        <w:textAlignment w:val="auto"/>
        <w:rPr>
          <w:rFonts w:hint="eastAsia" w:ascii="宋体" w:hAnsi="宋体" w:eastAsia="宋体" w:cs="宋体"/>
          <w:kern w:val="0"/>
          <w:szCs w:val="24"/>
          <w:highlight w:val="none"/>
        </w:rPr>
      </w:pPr>
      <w:r>
        <w:rPr>
          <w:rFonts w:hint="eastAsia" w:ascii="宋体" w:hAnsi="宋体" w:eastAsia="宋体" w:cs="宋体"/>
          <w:sz w:val="24"/>
          <w:szCs w:val="24"/>
          <w:highlight w:val="none"/>
        </w:rPr>
        <w:t>法定代表人（或</w:t>
      </w:r>
      <w:r>
        <w:rPr>
          <w:rFonts w:hint="eastAsia" w:ascii="宋体" w:hAnsi="宋体" w:eastAsia="宋体" w:cs="宋体"/>
          <w:sz w:val="24"/>
          <w:szCs w:val="24"/>
          <w:highlight w:val="none"/>
          <w:lang w:eastAsia="zh-CN"/>
        </w:rPr>
        <w:t>授权代表</w:t>
      </w:r>
      <w:r>
        <w:rPr>
          <w:rFonts w:hint="eastAsia" w:ascii="宋体" w:hAnsi="宋体" w:eastAsia="宋体" w:cs="宋体"/>
          <w:sz w:val="24"/>
          <w:szCs w:val="24"/>
          <w:highlight w:val="none"/>
        </w:rPr>
        <w:t>）</w:t>
      </w:r>
      <w:r>
        <w:rPr>
          <w:rFonts w:hint="eastAsia" w:ascii="宋体" w:hAnsi="宋体" w:eastAsia="宋体" w:cs="宋体"/>
          <w:kern w:val="0"/>
          <w:szCs w:val="24"/>
          <w:highlight w:val="none"/>
        </w:rPr>
        <w:t>：</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（签</w:t>
      </w:r>
      <w:r>
        <w:rPr>
          <w:rFonts w:hint="eastAsia" w:ascii="宋体" w:hAnsi="宋体" w:eastAsia="宋体" w:cs="宋体"/>
          <w:kern w:val="0"/>
          <w:szCs w:val="24"/>
          <w:highlight w:val="none"/>
          <w:lang w:eastAsia="zh-CN"/>
        </w:rPr>
        <w:t>字</w:t>
      </w:r>
      <w:r>
        <w:rPr>
          <w:rFonts w:hint="eastAsia" w:ascii="宋体" w:hAnsi="宋体" w:eastAsia="宋体" w:cs="宋体"/>
          <w:kern w:val="0"/>
          <w:szCs w:val="24"/>
          <w:highlight w:val="none"/>
        </w:rPr>
        <w:t xml:space="preserve">或盖章）           </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0"/>
          <w:szCs w:val="24"/>
          <w:highlight w:val="none"/>
        </w:rPr>
        <w:sectPr>
          <w:pgSz w:w="11907" w:h="16840"/>
          <w:pgMar w:top="1417" w:right="1361" w:bottom="1417" w:left="1361" w:header="1020" w:footer="964" w:gutter="0"/>
          <w:pgNumType w:fmt="decimal"/>
          <w:cols w:space="0" w:num="1"/>
          <w:titlePg/>
          <w:docGrid w:linePitch="326" w:charSpace="0"/>
        </w:sectPr>
      </w:pPr>
      <w:r>
        <w:rPr>
          <w:rFonts w:hint="eastAsia" w:ascii="宋体" w:hAnsi="宋体" w:eastAsia="宋体" w:cs="宋体"/>
          <w:kern w:val="0"/>
          <w:szCs w:val="24"/>
          <w:highlight w:val="none"/>
        </w:rPr>
        <w:t xml:space="preserve">                </w:t>
      </w:r>
      <w:r>
        <w:rPr>
          <w:rFonts w:hint="eastAsia" w:ascii="宋体" w:hAnsi="宋体" w:eastAsia="宋体" w:cs="宋体"/>
          <w:kern w:val="0"/>
          <w:szCs w:val="24"/>
          <w:highlight w:val="none"/>
          <w:lang w:val="en-US" w:eastAsia="zh-CN"/>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年</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月</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u w:val="single"/>
          <w:lang w:val="en-US" w:eastAsia="zh-CN"/>
        </w:rPr>
        <w:t xml:space="preserve">  </w:t>
      </w:r>
      <w:r>
        <w:rPr>
          <w:rFonts w:hint="eastAsia" w:ascii="宋体" w:hAnsi="宋体" w:eastAsia="宋体" w:cs="宋体"/>
          <w:kern w:val="0"/>
          <w:szCs w:val="24"/>
          <w:highlight w:val="none"/>
          <w:u w:val="single"/>
        </w:rPr>
        <w:t xml:space="preserve">   </w:t>
      </w:r>
      <w:r>
        <w:rPr>
          <w:rFonts w:hint="eastAsia" w:ascii="宋体" w:hAnsi="宋体" w:eastAsia="宋体" w:cs="宋体"/>
          <w:kern w:val="0"/>
          <w:szCs w:val="24"/>
          <w:highlight w:val="none"/>
        </w:rPr>
        <w:t>日</w:t>
      </w:r>
    </w:p>
    <w:p>
      <w:pPr>
        <w:pStyle w:val="5"/>
        <w:ind w:left="0" w:leftChars="0" w:right="0" w:rightChars="0" w:firstLine="0" w:firstLineChars="0"/>
        <w:jc w:val="center"/>
        <w:rPr>
          <w:rFonts w:hint="eastAsia" w:ascii="宋体" w:hAnsi="宋体" w:eastAsia="宋体" w:cs="宋体"/>
          <w:sz w:val="28"/>
          <w:szCs w:val="24"/>
          <w:highlight w:val="none"/>
          <w:lang w:eastAsia="zh-CN"/>
        </w:rPr>
      </w:pPr>
      <w:bookmarkStart w:id="327" w:name="_Toc14064"/>
      <w:bookmarkStart w:id="328" w:name="_Toc5068"/>
      <w:bookmarkStart w:id="329" w:name="_Toc30227"/>
      <w:bookmarkStart w:id="330" w:name="_Toc2842"/>
      <w:r>
        <w:rPr>
          <w:rFonts w:hint="eastAsia" w:ascii="宋体" w:hAnsi="宋体" w:eastAsia="宋体" w:cs="宋体"/>
          <w:sz w:val="28"/>
          <w:szCs w:val="24"/>
          <w:highlight w:val="none"/>
          <w:lang w:eastAsia="zh-CN"/>
        </w:rPr>
        <w:t>九、宝鸡市政府采购投标供应商诚信承诺书</w:t>
      </w:r>
      <w:bookmarkEnd w:id="327"/>
      <w:bookmarkEnd w:id="328"/>
      <w:bookmarkEnd w:id="329"/>
      <w:bookmarkEnd w:id="330"/>
    </w:p>
    <w:p>
      <w:pPr>
        <w:widowControl w:val="0"/>
        <w:numPr>
          <w:ilvl w:val="0"/>
          <w:numId w:val="0"/>
        </w:numPr>
        <w:jc w:val="both"/>
        <w:rPr>
          <w:rFonts w:hint="eastAsia" w:ascii="宋体" w:hAnsi="宋体" w:eastAsia="宋体" w:cs="宋体"/>
          <w:highlight w:val="none"/>
          <w:lang w:eastAsia="zh-CN"/>
        </w:rPr>
      </w:pPr>
    </w:p>
    <w:p>
      <w:pPr>
        <w:pStyle w:val="1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采购</w:t>
      </w:r>
      <w:r>
        <w:rPr>
          <w:rFonts w:hint="eastAsia" w:ascii="宋体" w:hAnsi="宋体" w:eastAsia="宋体" w:cs="宋体"/>
          <w:sz w:val="24"/>
          <w:szCs w:val="24"/>
          <w:highlight w:val="none"/>
          <w:u w:val="single"/>
          <w:lang w:val="en-US" w:eastAsia="zh-CN"/>
        </w:rPr>
        <w:t>人或</w:t>
      </w:r>
      <w:r>
        <w:rPr>
          <w:rFonts w:hint="eastAsia" w:ascii="宋体" w:hAnsi="宋体" w:cs="宋体"/>
          <w:sz w:val="24"/>
          <w:szCs w:val="24"/>
          <w:highlight w:val="none"/>
          <w:u w:val="single"/>
          <w:lang w:val="en-US" w:eastAsia="zh-CN"/>
        </w:rPr>
        <w:t>采购</w:t>
      </w:r>
      <w:r>
        <w:rPr>
          <w:rFonts w:hint="eastAsia" w:ascii="宋体" w:hAnsi="宋体" w:eastAsia="宋体" w:cs="宋体"/>
          <w:sz w:val="24"/>
          <w:szCs w:val="24"/>
          <w:highlight w:val="none"/>
          <w:u w:val="single"/>
          <w:lang w:val="en-US" w:eastAsia="zh-CN"/>
        </w:rPr>
        <w:t>代理机构名称）</w:t>
      </w:r>
      <w:r>
        <w:rPr>
          <w:rFonts w:hint="eastAsia" w:ascii="宋体" w:hAnsi="宋体" w:eastAsia="宋体" w:cs="宋体"/>
          <w:sz w:val="24"/>
          <w:szCs w:val="24"/>
          <w:highlight w:val="none"/>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统一社会信用代码为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的我方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（投标供应商名称）自愿参加贵单位组织的编号为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（项目编号）的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项目（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 xml:space="preserve">项目名称）的政府采购活动，我方已知悉并理解本项目采购文件的各项要求。为贯彻公开、公平、公正和诚实信用的政府采购原则，共同维护宝鸡市政府采购市场良好秩序，我方郑重声明和承诺如下：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一、在参加本次政府采购活动中严格遵守《中国人民共和国政府采购法》等法律、法规、规章及宝鸡市有关规定。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二、我方郑重声明，在参加本次政府采购活动前三年内，无因违法经营受到刑事处罚或者责令停产停业、吊销许可证或者执照、较大数额罚款等重大违法记录。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我方同时声明，在参加本次政府采购活动前，未被列入失信被执行人、重大税收违法案件当事人名单、政府采购严重违法失信行为记录名单。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我方对以上声明的真实性负责，接受采购人、采购代理机构根据相关政策规定进行的信用记录查询。如发现以上声明不实，我方承担相应后果。</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三、我方郑重承诺，在参加本次政府采购活动中：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（1）不向采购人、采购代理机构和评审专家提供任何形式的商业贿赂或者提供其他不正当利益。对索取或接受商业贿赂的单位和个人，及时向财政部门和监察机关举报；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（2）不与其它投标供应商串通采取围标、陪标等商业欺诈手段谋取中标（成交）；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（3）不出借或借用资质；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（4）不与采购人、采购代理机构、评审专家恶意串通；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（5）不采取不正当手段诋毁、排挤其他投标供应商；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（6）不以虚假材料谋取中标（成交）；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（7）不以低于成本价或恶意低价竞争；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（8）不与采购人在招标采购过程中进行协商谈判；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（9）中标或者成交后不得提供假冒伪劣产品；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（10）中标或者成交后非因不可抗力不得变更投标（响应）文件中承诺的项目管理实施人员；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（11）中标或者成交后无正当理由不得拒不与采购人签订政府采购合同；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（12）不得有未按照采购文件确定的事项与采购人签订政府采购合同，或者与采购人另行订立背离合同实质性内容协议的行为；</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（13）不转包或违法分包政府采购合同，不擅自变更、中止或者终止政府采购合同；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（14）不捏造事实、提供虚假材料或者以非法手段取得证明材料进行质疑、投诉；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（15）不得有拒绝有关部门监督检查或者提供虚假情况的行为；</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（16）不得有其他违反国家法律法规和规章要求的违法犯罪或者失信行为。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四、如有违反以上声明或者承诺之一情形的，我方知悉并接受采购人、采购代理机构和政府采购监督管理部门等政府职能部门将采取以下一种或几种方式追究我方责任：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1、投标（响应）无效；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2、不予退还投标保证金或者履约保证金；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3、约谈法人代表或者主要负责人，责令整改；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4、中标（成交）无效；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5、处以采购金额千分之五以上千分之十以下的罚款，列入不良行为记录名单，在一至三年内禁止参加政府采购活动；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6、没收违法得所得；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7、吊销营业执照；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8、政府相关部门的联合惩戒措施；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9、追究民事责任；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10、追究刑事责任；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11、法律法规规定的其他处理处罚措施。 </w:t>
      </w:r>
    </w:p>
    <w:p>
      <w:pPr>
        <w:pStyle w:val="1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单位名称（公章）： </w:t>
      </w:r>
    </w:p>
    <w:p>
      <w:pPr>
        <w:pStyle w:val="13"/>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法定代表人或主要负责人签字： </w:t>
      </w:r>
    </w:p>
    <w:p>
      <w:pPr>
        <w:pStyle w:val="13"/>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法定代表人或主要负责人身份证复印件： </w:t>
      </w:r>
    </w:p>
    <w:p>
      <w:pPr>
        <w:pStyle w:val="13"/>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法定代表人或主要负责人联系电话： </w:t>
      </w:r>
    </w:p>
    <w:p>
      <w:pPr>
        <w:pStyle w:val="13"/>
        <w:keepNext w:val="0"/>
        <w:keepLines w:val="0"/>
        <w:pageBreakBefore w:val="0"/>
        <w:widowControl w:val="0"/>
        <w:kinsoku/>
        <w:wordWrap/>
        <w:overflowPunct/>
        <w:topLinePunct w:val="0"/>
        <w:autoSpaceDE/>
        <w:autoSpaceDN/>
        <w:bidi w:val="0"/>
        <w:adjustRightInd/>
        <w:snapToGrid w:val="0"/>
        <w:spacing w:line="480" w:lineRule="auto"/>
        <w:ind w:firstLine="4320" w:firstLineChars="18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法定代表人或主要负责人传真： </w:t>
      </w:r>
    </w:p>
    <w:p>
      <w:pPr>
        <w:pStyle w:val="13"/>
        <w:keepNext w:val="0"/>
        <w:keepLines w:val="0"/>
        <w:pageBreakBefore w:val="0"/>
        <w:widowControl w:val="0"/>
        <w:kinsoku/>
        <w:wordWrap/>
        <w:overflowPunct/>
        <w:topLinePunct w:val="0"/>
        <w:autoSpaceDE/>
        <w:autoSpaceDN/>
        <w:bidi w:val="0"/>
        <w:adjustRightInd/>
        <w:snapToGrid w:val="0"/>
        <w:spacing w:line="480" w:lineRule="auto"/>
        <w:ind w:firstLine="5040" w:firstLineChars="21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日</w:t>
      </w:r>
    </w:p>
    <w:p>
      <w:pPr>
        <w:pStyle w:val="13"/>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lang w:eastAsia="zh-CN"/>
        </w:rPr>
        <w:sectPr>
          <w:pgSz w:w="11907" w:h="16840"/>
          <w:pgMar w:top="1417" w:right="1361" w:bottom="1417" w:left="1361" w:header="1020" w:footer="964" w:gutter="0"/>
          <w:pgNumType w:fmt="decimal"/>
          <w:cols w:space="0" w:num="1"/>
          <w:titlePg/>
          <w:docGrid w:linePitch="326" w:charSpace="0"/>
        </w:sectPr>
      </w:pPr>
    </w:p>
    <w:p>
      <w:pPr>
        <w:spacing w:line="480" w:lineRule="exact"/>
        <w:jc w:val="center"/>
        <w:rPr>
          <w:rFonts w:hint="eastAsia" w:ascii="宋体" w:hAnsi="宋体" w:eastAsia="宋体" w:cs="宋体"/>
          <w:b/>
          <w:bCs/>
          <w:kern w:val="2"/>
          <w:sz w:val="28"/>
          <w:szCs w:val="24"/>
          <w:highlight w:val="none"/>
          <w:lang w:val="en-US" w:eastAsia="zh-CN" w:bidi="ar-SA"/>
        </w:rPr>
      </w:pPr>
      <w:r>
        <w:rPr>
          <w:rFonts w:hint="eastAsia" w:ascii="宋体" w:hAnsi="宋体" w:eastAsia="宋体" w:cs="宋体"/>
          <w:b/>
          <w:bCs/>
          <w:kern w:val="2"/>
          <w:sz w:val="28"/>
          <w:szCs w:val="24"/>
          <w:highlight w:val="none"/>
          <w:lang w:val="en-US" w:eastAsia="zh-CN" w:bidi="ar-SA"/>
        </w:rPr>
        <w:t>十：中小企业声明函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kern w:val="0"/>
          <w:highlight w:val="none"/>
        </w:rPr>
      </w:pPr>
      <w:r>
        <w:rPr>
          <w:rFonts w:hint="eastAsia" w:ascii="宋体" w:hAnsi="宋体" w:eastAsia="宋体" w:cs="宋体"/>
          <w:b/>
          <w:highlight w:val="none"/>
          <w:lang w:val="en-US" w:eastAsia="zh-CN"/>
        </w:rPr>
        <w:t>鸿图造价咨询有限责任公司</w:t>
      </w:r>
      <w:r>
        <w:rPr>
          <w:rFonts w:hint="eastAsia" w:ascii="宋体" w:hAnsi="宋体" w:eastAsia="宋体" w:cs="宋体"/>
          <w:b/>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bookmarkStart w:id="331" w:name="OLE_LINK14"/>
      <w:r>
        <w:rPr>
          <w:rFonts w:hint="eastAsia" w:ascii="宋体" w:hAnsi="宋体" w:eastAsia="宋体" w:cs="宋体"/>
          <w:sz w:val="24"/>
          <w:szCs w:val="24"/>
          <w:highlight w:val="none"/>
        </w:rPr>
        <w:t>本公司（联合体）郑重声明，根据《政府采购促进中小企业发展管理办法》（财库﹝2020﹞46 号）的规定，本公司（联合体）参加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采购活动，</w:t>
      </w:r>
      <w:r>
        <w:rPr>
          <w:rFonts w:hint="eastAsia" w:ascii="宋体" w:hAnsi="宋体" w:eastAsia="宋体" w:cs="宋体"/>
          <w:sz w:val="24"/>
          <w:szCs w:val="24"/>
          <w:highlight w:val="none"/>
          <w:lang w:eastAsia="zh-CN"/>
        </w:rPr>
        <w:t>工程的施工单位全部为</w:t>
      </w:r>
      <w:r>
        <w:rPr>
          <w:rFonts w:hint="eastAsia" w:ascii="宋体" w:hAnsi="宋体" w:eastAsia="宋体" w:cs="宋体"/>
          <w:sz w:val="24"/>
          <w:szCs w:val="24"/>
          <w:highlight w:val="none"/>
        </w:rPr>
        <w:t>由符合政策要求的中小企业</w:t>
      </w:r>
      <w:r>
        <w:rPr>
          <w:rFonts w:hint="eastAsia" w:ascii="宋体" w:hAnsi="宋体" w:eastAsia="宋体" w:cs="宋体"/>
          <w:sz w:val="24"/>
          <w:szCs w:val="24"/>
          <w:highlight w:val="none"/>
          <w:lang w:eastAsia="zh-CN"/>
        </w:rPr>
        <w:t>（或者：服务全部由符合政策要求的中小企业承接）</w:t>
      </w:r>
      <w:r>
        <w:rPr>
          <w:rFonts w:hint="eastAsia" w:ascii="宋体" w:hAnsi="宋体" w:eastAsia="宋体" w:cs="宋体"/>
          <w:sz w:val="24"/>
          <w:szCs w:val="24"/>
          <w:highlight w:val="none"/>
        </w:rPr>
        <w:t xml:space="preserve">。相关企业（含联合体中的中小企业、签订分包意向协议的中小企业）的具体情况如下： </w:t>
      </w:r>
    </w:p>
    <w:p>
      <w:pPr>
        <w:pStyle w:val="7"/>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 小型企业、微型企业）</w:t>
      </w:r>
      <w:r>
        <w:rPr>
          <w:rFonts w:hint="eastAsia" w:ascii="宋体" w:hAnsi="宋体" w:eastAsia="宋体" w:cs="宋体"/>
          <w:sz w:val="24"/>
          <w:szCs w:val="24"/>
          <w:highlight w:val="none"/>
        </w:rPr>
        <w:t xml:space="preserve">； </w:t>
      </w:r>
    </w:p>
    <w:p>
      <w:pPr>
        <w:pStyle w:val="7"/>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pPr>
        <w:pStyle w:val="7"/>
        <w:keepNext w:val="0"/>
        <w:keepLines w:val="0"/>
        <w:pageBreakBefore w:val="0"/>
        <w:widowControl w:val="0"/>
        <w:kinsoku/>
        <w:wordWrap/>
        <w:overflowPunct/>
        <w:topLinePunct w:val="0"/>
        <w:autoSpaceDE/>
        <w:autoSpaceDN/>
        <w:bidi w:val="0"/>
        <w:adjustRightInd/>
        <w:snapToGrid/>
        <w:spacing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pStyle w:val="7"/>
        <w:spacing w:line="600" w:lineRule="auto"/>
        <w:ind w:firstLine="570"/>
        <w:rPr>
          <w:rFonts w:hint="eastAsia" w:ascii="宋体" w:hAnsi="宋体" w:eastAsia="宋体" w:cs="宋体"/>
          <w:sz w:val="24"/>
          <w:szCs w:val="24"/>
          <w:highlight w:val="none"/>
        </w:rPr>
      </w:pPr>
    </w:p>
    <w:p>
      <w:pPr>
        <w:pStyle w:val="7"/>
        <w:spacing w:line="600" w:lineRule="auto"/>
        <w:ind w:firstLine="3480" w:firstLineChars="145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企业名称：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章）</w:t>
      </w:r>
    </w:p>
    <w:p>
      <w:pPr>
        <w:pStyle w:val="7"/>
        <w:spacing w:line="480" w:lineRule="auto"/>
        <w:ind w:firstLine="3480" w:firstLineChars="1450"/>
        <w:rPr>
          <w:rFonts w:hint="eastAsia" w:ascii="宋体" w:hAnsi="宋体" w:eastAsia="宋体" w:cs="宋体"/>
          <w:sz w:val="24"/>
          <w:highlight w:val="none"/>
        </w:rPr>
      </w:pPr>
      <w:r>
        <w:rPr>
          <w:rFonts w:hint="eastAsia" w:ascii="宋体" w:hAnsi="宋体" w:eastAsia="宋体" w:cs="宋体"/>
          <w:sz w:val="24"/>
          <w:highlight w:val="none"/>
        </w:rPr>
        <w:t xml:space="preserve">日      期：      年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月    日</w:t>
      </w:r>
    </w:p>
    <w:p>
      <w:pPr>
        <w:pStyle w:val="7"/>
        <w:spacing w:line="360" w:lineRule="auto"/>
        <w:ind w:firstLine="570"/>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highlight w:val="none"/>
        </w:rPr>
      </w:pPr>
    </w:p>
    <w:p>
      <w:pPr>
        <w:adjustRightInd w:val="0"/>
        <w:snapToGrid w:val="0"/>
        <w:spacing w:line="360" w:lineRule="exact"/>
        <w:rPr>
          <w:rFonts w:hint="eastAsia" w:ascii="宋体" w:hAnsi="宋体" w:eastAsia="宋体" w:cs="宋体"/>
          <w:szCs w:val="21"/>
          <w:highlight w:val="none"/>
        </w:rPr>
      </w:pPr>
    </w:p>
    <w:p>
      <w:pPr>
        <w:adjustRightInd w:val="0"/>
        <w:snapToGrid w:val="0"/>
        <w:spacing w:line="240" w:lineRule="auto"/>
        <w:rPr>
          <w:rFonts w:hint="eastAsia" w:ascii="宋体" w:hAnsi="宋体" w:eastAsia="宋体" w:cs="宋体"/>
          <w:szCs w:val="21"/>
          <w:highlight w:val="none"/>
        </w:rPr>
      </w:pPr>
    </w:p>
    <w:p>
      <w:pPr>
        <w:pStyle w:val="2"/>
        <w:rPr>
          <w:rFonts w:hint="eastAsia" w:ascii="宋体" w:hAnsi="宋体" w:eastAsia="宋体" w:cs="宋体"/>
          <w:highlight w:val="none"/>
        </w:rPr>
      </w:pPr>
    </w:p>
    <w:p>
      <w:pPr>
        <w:pStyle w:val="4"/>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sz w:val="24"/>
          <w:szCs w:val="24"/>
          <w:highlight w:val="none"/>
        </w:rPr>
      </w:pPr>
    </w:p>
    <w:p>
      <w:pPr>
        <w:adjustRightInd w:val="0"/>
        <w:snapToGrid w:val="0"/>
        <w:spacing w:line="360" w:lineRule="auto"/>
        <w:rPr>
          <w:rFonts w:hint="eastAsia" w:ascii="宋体" w:hAnsi="宋体" w:eastAsia="宋体" w:cs="宋体"/>
          <w:bCs/>
          <w:szCs w:val="21"/>
          <w:highlight w:val="none"/>
        </w:rPr>
        <w:sectPr>
          <w:pgSz w:w="11907" w:h="16840"/>
          <w:pgMar w:top="1417" w:right="1361" w:bottom="1417" w:left="1361" w:header="851" w:footer="850" w:gutter="0"/>
          <w:pgNumType w:fmt="decimal"/>
          <w:cols w:space="720" w:num="1"/>
          <w:docGrid w:linePitch="312" w:charSpace="0"/>
        </w:sectPr>
      </w:pPr>
      <w:r>
        <w:rPr>
          <w:rFonts w:hint="eastAsia" w:ascii="宋体" w:hAnsi="宋体" w:eastAsia="宋体" w:cs="宋体"/>
          <w:b/>
          <w:szCs w:val="21"/>
          <w:highlight w:val="none"/>
        </w:rPr>
        <w:t>说明：</w:t>
      </w:r>
      <w:r>
        <w:rPr>
          <w:rFonts w:hint="eastAsia" w:ascii="宋体" w:hAnsi="宋体" w:eastAsia="宋体" w:cs="宋体"/>
          <w:bCs/>
          <w:szCs w:val="21"/>
          <w:highlight w:val="none"/>
        </w:rPr>
        <w:t>从业人员、营业收入、资产总额填报上一年度数据，无上一年度数据的新成立企业可不填报。</w:t>
      </w:r>
    </w:p>
    <w:p>
      <w:pPr>
        <w:pStyle w:val="40"/>
        <w:ind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若有</w:t>
      </w:r>
      <w:r>
        <w:rPr>
          <w:rFonts w:hint="eastAsia" w:ascii="宋体" w:hAnsi="宋体" w:eastAsia="宋体" w:cs="宋体"/>
          <w:b/>
          <w:bCs/>
          <w:sz w:val="24"/>
          <w:szCs w:val="24"/>
          <w:highlight w:val="none"/>
          <w:lang w:eastAsia="zh-CN"/>
        </w:rPr>
        <w:t>）</w:t>
      </w:r>
    </w:p>
    <w:p>
      <w:pPr>
        <w:spacing w:line="480" w:lineRule="exact"/>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残疾人福利性单位声明函</w:t>
      </w:r>
      <w:bookmarkEnd w:id="331"/>
    </w:p>
    <w:p>
      <w:pPr>
        <w:pStyle w:val="2"/>
        <w:rPr>
          <w:rFonts w:hint="eastAsia" w:ascii="宋体" w:hAnsi="宋体" w:eastAsia="宋体" w:cs="宋体"/>
          <w:highlight w:val="none"/>
        </w:rPr>
      </w:pPr>
    </w:p>
    <w:p>
      <w:pPr>
        <w:spacing w:line="620"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〔2017〕141</w:t>
      </w:r>
      <w:r>
        <w:rPr>
          <w:rFonts w:hint="eastAsia" w:ascii="宋体" w:hAnsi="宋体" w:eastAsia="宋体" w:cs="宋体"/>
          <w:spacing w:val="6"/>
          <w:szCs w:val="24"/>
          <w:highlight w:val="none"/>
        </w:rPr>
        <w:t>号）的规定，本单位为符合条件的残疾人福利性单位，且本单位参加</w:t>
      </w:r>
      <w:r>
        <w:rPr>
          <w:rFonts w:hint="eastAsia" w:ascii="宋体" w:hAnsi="宋体" w:eastAsia="宋体" w:cs="宋体"/>
          <w:spacing w:val="6"/>
          <w:szCs w:val="24"/>
          <w:highlight w:val="none"/>
          <w:u w:val="single"/>
          <w:lang w:val="en-US" w:eastAsia="zh-CN"/>
        </w:rPr>
        <w:t xml:space="preserve">               </w:t>
      </w:r>
      <w:r>
        <w:rPr>
          <w:rFonts w:hint="eastAsia" w:ascii="宋体" w:hAnsi="宋体" w:eastAsia="宋体" w:cs="宋体"/>
          <w:spacing w:val="6"/>
          <w:szCs w:val="24"/>
          <w:highlight w:val="none"/>
        </w:rPr>
        <w:t>单位的</w:t>
      </w:r>
      <w:r>
        <w:rPr>
          <w:rFonts w:hint="eastAsia" w:ascii="宋体" w:hAnsi="宋体" w:eastAsia="宋体" w:cs="宋体"/>
          <w:spacing w:val="6"/>
          <w:szCs w:val="24"/>
          <w:highlight w:val="none"/>
          <w:u w:val="single"/>
          <w:lang w:val="en-US" w:eastAsia="zh-CN"/>
        </w:rPr>
        <w:t xml:space="preserve">           </w:t>
      </w:r>
      <w:r>
        <w:rPr>
          <w:rFonts w:hint="eastAsia" w:ascii="宋体" w:hAnsi="宋体" w:eastAsia="宋体" w:cs="宋体"/>
          <w:spacing w:val="6"/>
          <w:szCs w:val="24"/>
          <w:highlight w:val="none"/>
        </w:rPr>
        <w:t>项目采购活动提供本单位制造的货物（由本单位承担工程/提供服务），或者提供其他残疾人福利性单位制造的货物（不包括使用非残疾人福利性单位注册商标的货物）。</w:t>
      </w:r>
    </w:p>
    <w:p>
      <w:pPr>
        <w:spacing w:line="620"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pPr>
        <w:spacing w:line="600" w:lineRule="auto"/>
        <w:ind w:firstLine="504" w:firstLineChars="200"/>
        <w:rPr>
          <w:rFonts w:hint="eastAsia" w:ascii="宋体" w:hAnsi="宋体" w:eastAsia="宋体" w:cs="宋体"/>
          <w:spacing w:val="6"/>
          <w:szCs w:val="24"/>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7"/>
        <w:spacing w:line="360" w:lineRule="auto"/>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声  明  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名称、公章)</w:t>
      </w:r>
    </w:p>
    <w:p>
      <w:pPr>
        <w:pStyle w:val="7"/>
        <w:spacing w:line="360" w:lineRule="auto"/>
        <w:ind w:firstLine="570"/>
        <w:rPr>
          <w:rFonts w:hint="eastAsia" w:ascii="宋体" w:hAnsi="宋体" w:eastAsia="宋体" w:cs="宋体"/>
          <w:sz w:val="24"/>
          <w:szCs w:val="24"/>
          <w:highlight w:val="none"/>
        </w:rPr>
      </w:pPr>
    </w:p>
    <w:p>
      <w:pPr>
        <w:pStyle w:val="7"/>
        <w:spacing w:line="360" w:lineRule="auto"/>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（签名或盖章）</w:t>
      </w:r>
    </w:p>
    <w:p>
      <w:pPr>
        <w:pStyle w:val="7"/>
        <w:spacing w:line="360" w:lineRule="auto"/>
        <w:ind w:firstLine="2400" w:firstLineChars="1000"/>
        <w:rPr>
          <w:rFonts w:hint="eastAsia" w:ascii="宋体" w:hAnsi="宋体" w:eastAsia="宋体" w:cs="宋体"/>
          <w:sz w:val="24"/>
          <w:szCs w:val="24"/>
          <w:highlight w:val="none"/>
        </w:rPr>
      </w:pPr>
    </w:p>
    <w:p>
      <w:pPr>
        <w:pStyle w:val="2"/>
        <w:ind w:firstLine="4320" w:firstLineChars="1800"/>
        <w:rPr>
          <w:rFonts w:hint="eastAsia" w:ascii="宋体" w:hAnsi="宋体" w:eastAsia="宋体" w:cs="宋体"/>
          <w:highlight w:val="none"/>
        </w:rPr>
      </w:pPr>
      <w:r>
        <w:rPr>
          <w:rFonts w:hint="eastAsia" w:ascii="宋体" w:hAnsi="宋体" w:eastAsia="宋体" w:cs="宋体"/>
          <w:highlight w:val="none"/>
        </w:rPr>
        <w:t>年       月      日</w:t>
      </w: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adjustRightInd w:val="0"/>
        <w:snapToGrid w:val="0"/>
        <w:spacing w:line="360" w:lineRule="exact"/>
        <w:rPr>
          <w:rFonts w:hint="eastAsia" w:ascii="宋体" w:hAnsi="宋体" w:eastAsia="宋体" w:cs="宋体"/>
          <w:szCs w:val="21"/>
          <w:highlight w:val="none"/>
        </w:rPr>
      </w:pPr>
    </w:p>
    <w:p>
      <w:pPr>
        <w:pStyle w:val="2"/>
        <w:ind w:left="0" w:leftChars="0" w:firstLine="0" w:firstLineChars="0"/>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rPr>
          <w:rFonts w:hint="eastAsia"/>
          <w:highlight w:val="none"/>
        </w:rPr>
      </w:pPr>
    </w:p>
    <w:p>
      <w:pPr>
        <w:adjustRightInd w:val="0"/>
        <w:snapToGrid w:val="0"/>
        <w:spacing w:line="360" w:lineRule="exact"/>
        <w:rPr>
          <w:rFonts w:hint="eastAsia" w:ascii="宋体" w:hAnsi="宋体" w:eastAsia="宋体" w:cs="宋体"/>
          <w:szCs w:val="21"/>
          <w:highlight w:val="none"/>
        </w:rPr>
      </w:pPr>
      <w:r>
        <w:rPr>
          <w:rFonts w:hint="eastAsia" w:ascii="宋体" w:hAnsi="宋体" w:eastAsia="宋体" w:cs="宋体"/>
          <w:b/>
          <w:bCs/>
          <w:szCs w:val="21"/>
          <w:highlight w:val="none"/>
        </w:rPr>
        <w:t>说明：</w:t>
      </w:r>
      <w:r>
        <w:rPr>
          <w:rFonts w:hint="eastAsia" w:ascii="宋体" w:hAnsi="宋体" w:eastAsia="宋体" w:cs="宋体"/>
          <w:szCs w:val="21"/>
          <w:highlight w:val="none"/>
        </w:rPr>
        <w:t>1、填写前请认真阅读《财政部 民政部 中国残疾人联合会关于促进残疾人就业政府采购政策的通知》（财库〔2017〕141号相关规定。</w:t>
      </w:r>
    </w:p>
    <w:p>
      <w:pPr>
        <w:numPr>
          <w:ilvl w:val="0"/>
          <w:numId w:val="0"/>
        </w:numPr>
        <w:adjustRightInd w:val="0"/>
        <w:snapToGrid w:val="0"/>
        <w:spacing w:line="360" w:lineRule="exact"/>
        <w:ind w:leftChars="200" w:firstLine="240" w:firstLineChars="1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未按上述要求提供、</w:t>
      </w:r>
      <w:r>
        <w:rPr>
          <w:rFonts w:hint="eastAsia" w:ascii="宋体" w:hAnsi="宋体" w:eastAsia="宋体" w:cs="宋体"/>
          <w:szCs w:val="21"/>
          <w:highlight w:val="none"/>
        </w:rPr>
        <w:t>填写</w:t>
      </w:r>
      <w:r>
        <w:rPr>
          <w:rFonts w:hint="eastAsia" w:ascii="宋体" w:hAnsi="宋体" w:eastAsia="宋体" w:cs="宋体"/>
          <w:bCs/>
          <w:szCs w:val="21"/>
          <w:highlight w:val="none"/>
        </w:rPr>
        <w:t>的，评审时不予以考虑。</w:t>
      </w:r>
    </w:p>
    <w:p>
      <w:pPr>
        <w:pStyle w:val="64"/>
        <w:spacing w:line="400" w:lineRule="exact"/>
        <w:rPr>
          <w:rFonts w:hint="eastAsia" w:ascii="宋体" w:hAnsi="宋体" w:eastAsia="宋体" w:cs="宋体"/>
          <w:b/>
          <w:sz w:val="28"/>
          <w:szCs w:val="28"/>
          <w:highlight w:val="none"/>
        </w:rPr>
        <w:sectPr>
          <w:pgSz w:w="11907" w:h="16840"/>
          <w:pgMar w:top="1417" w:right="1361" w:bottom="1417" w:left="1361" w:header="1020" w:footer="964" w:gutter="0"/>
          <w:pgNumType w:fmt="decimal"/>
          <w:cols w:space="0" w:num="1"/>
          <w:titlePg/>
          <w:docGrid w:linePitch="326" w:charSpace="0"/>
        </w:sectPr>
      </w:pPr>
    </w:p>
    <w:p>
      <w:pPr>
        <w:pStyle w:val="64"/>
        <w:spacing w:line="4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若有</w:t>
      </w:r>
      <w:r>
        <w:rPr>
          <w:rFonts w:hint="eastAsia" w:ascii="宋体" w:hAnsi="宋体" w:eastAsia="宋体" w:cs="宋体"/>
          <w:b/>
          <w:sz w:val="28"/>
          <w:szCs w:val="28"/>
          <w:highlight w:val="none"/>
          <w:lang w:eastAsia="zh-CN"/>
        </w:rPr>
        <w:t>）</w:t>
      </w:r>
    </w:p>
    <w:p>
      <w:pPr>
        <w:spacing w:line="588" w:lineRule="exact"/>
        <w:jc w:val="center"/>
        <w:rPr>
          <w:rFonts w:hint="eastAsia" w:ascii="宋体" w:hAnsi="宋体" w:eastAsia="宋体" w:cs="宋体"/>
          <w:b/>
          <w:spacing w:val="6"/>
          <w:sz w:val="36"/>
          <w:szCs w:val="36"/>
          <w:highlight w:val="none"/>
        </w:rPr>
      </w:pPr>
    </w:p>
    <w:p>
      <w:pPr>
        <w:widowControl/>
        <w:shd w:val="clear" w:color="auto" w:fill="FFFFFF"/>
        <w:spacing w:before="120" w:beforeLines="50" w:after="120" w:afterLines="50" w:line="360" w:lineRule="auto"/>
        <w:jc w:val="center"/>
        <w:textAlignment w:val="baseline"/>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lang w:eastAsia="zh-CN"/>
        </w:rPr>
        <w:t>监狱企业</w:t>
      </w:r>
      <w:r>
        <w:rPr>
          <w:rFonts w:hint="eastAsia" w:ascii="宋体" w:hAnsi="宋体" w:eastAsia="宋体" w:cs="宋体"/>
          <w:b/>
          <w:kern w:val="0"/>
          <w:sz w:val="30"/>
          <w:szCs w:val="30"/>
          <w:highlight w:val="none"/>
        </w:rPr>
        <w:t>声明函</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根据财政部、司法部《关于政府采购支持监狱企业发展有关问题的通知》(财库〔2014〕68 号)的规定，监狱企业是指由司法部认定的为罪犯、戒毒人员提供生产项目和劳动对象，且全部产权属于司法部监狱管理局、戒毒管理局、直展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pPr>
        <w:keepNext w:val="0"/>
        <w:keepLines w:val="0"/>
        <w:pageBreakBefore w:val="0"/>
        <w:widowControl w:val="0"/>
        <w:kinsoku/>
        <w:wordWrap/>
        <w:overflowPunct/>
        <w:topLinePunct w:val="0"/>
        <w:autoSpaceDE/>
        <w:autoSpaceDN/>
        <w:bidi w:val="0"/>
        <w:adjustRightInd/>
        <w:snapToGrid/>
        <w:spacing w:line="372" w:lineRule="auto"/>
        <w:ind w:firstLine="504" w:firstLineChars="200"/>
        <w:textAlignment w:val="auto"/>
        <w:rPr>
          <w:rFonts w:hint="eastAsia" w:ascii="宋体" w:hAnsi="宋体" w:eastAsia="宋体" w:cs="宋体"/>
          <w:spacing w:val="6"/>
          <w:sz w:val="24"/>
          <w:highlight w:val="none"/>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p>
    <w:p>
      <w:pPr>
        <w:keepNext w:val="0"/>
        <w:keepLines w:val="0"/>
        <w:pageBreakBefore w:val="0"/>
        <w:widowControl w:val="0"/>
        <w:kinsoku/>
        <w:wordWrap/>
        <w:overflowPunct/>
        <w:topLinePunct w:val="0"/>
        <w:autoSpaceDE/>
        <w:autoSpaceDN/>
        <w:bidi w:val="0"/>
        <w:adjustRightInd/>
        <w:snapToGrid/>
        <w:spacing w:line="372" w:lineRule="auto"/>
        <w:textAlignment w:val="auto"/>
        <w:rPr>
          <w:rFonts w:hint="eastAsia" w:ascii="宋体" w:hAnsi="宋体" w:eastAsia="宋体" w:cs="宋体"/>
          <w:b/>
          <w:bCs/>
          <w:spacing w:val="6"/>
          <w:sz w:val="21"/>
          <w:szCs w:val="21"/>
          <w:highlight w:val="none"/>
        </w:rPr>
      </w:pPr>
      <w:r>
        <w:rPr>
          <w:rFonts w:hint="eastAsia" w:ascii="宋体" w:hAnsi="宋体" w:eastAsia="宋体" w:cs="宋体"/>
          <w:b/>
          <w:bCs/>
          <w:spacing w:val="6"/>
          <w:sz w:val="21"/>
          <w:szCs w:val="21"/>
          <w:highlight w:val="none"/>
        </w:rPr>
        <w:t>说明:</w:t>
      </w:r>
    </w:p>
    <w:p>
      <w:pPr>
        <w:keepNext w:val="0"/>
        <w:keepLines w:val="0"/>
        <w:pageBreakBefore w:val="0"/>
        <w:widowControl w:val="0"/>
        <w:kinsoku/>
        <w:wordWrap/>
        <w:overflowPunct/>
        <w:topLinePunct w:val="0"/>
        <w:autoSpaceDE/>
        <w:autoSpaceDN/>
        <w:bidi w:val="0"/>
        <w:adjustRightInd/>
        <w:snapToGrid/>
        <w:spacing w:line="372" w:lineRule="auto"/>
        <w:ind w:firstLine="444" w:firstLineChars="200"/>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1.无格式要求，由出具监狱企业证明的单位自行拟定:</w:t>
      </w:r>
    </w:p>
    <w:p>
      <w:pPr>
        <w:keepNext w:val="0"/>
        <w:keepLines w:val="0"/>
        <w:pageBreakBefore w:val="0"/>
        <w:widowControl w:val="0"/>
        <w:kinsoku/>
        <w:wordWrap/>
        <w:overflowPunct/>
        <w:topLinePunct w:val="0"/>
        <w:autoSpaceDE/>
        <w:autoSpaceDN/>
        <w:bidi w:val="0"/>
        <w:adjustRightInd/>
        <w:snapToGrid/>
        <w:spacing w:line="372" w:lineRule="auto"/>
        <w:ind w:firstLine="444" w:firstLineChars="200"/>
        <w:textAlignment w:val="auto"/>
        <w:rPr>
          <w:rFonts w:hint="eastAsia" w:ascii="宋体" w:hAnsi="宋体" w:eastAsia="宋体" w:cs="宋体"/>
          <w:spacing w:val="6"/>
          <w:sz w:val="24"/>
          <w:highlight w:val="none"/>
        </w:rPr>
      </w:pPr>
      <w:r>
        <w:rPr>
          <w:rFonts w:hint="eastAsia" w:ascii="宋体" w:hAnsi="宋体" w:eastAsia="宋体" w:cs="宋体"/>
          <w:spacing w:val="6"/>
          <w:sz w:val="21"/>
          <w:szCs w:val="21"/>
          <w:highlight w:val="none"/>
        </w:rPr>
        <w:t>2.如不是该类企业则不需提供相关声明，若提供虚假材料谋取中标、成交的，将按照《中华人民共和国政府采购法》第七十七条规定对投标</w:t>
      </w:r>
      <w:r>
        <w:rPr>
          <w:rFonts w:hint="eastAsia" w:ascii="宋体" w:hAnsi="宋体" w:eastAsia="宋体" w:cs="宋体"/>
          <w:spacing w:val="6"/>
          <w:sz w:val="21"/>
          <w:szCs w:val="21"/>
          <w:highlight w:val="none"/>
          <w:lang w:eastAsia="zh-CN"/>
        </w:rPr>
        <w:t>供应商</w:t>
      </w:r>
      <w:r>
        <w:rPr>
          <w:rFonts w:hint="eastAsia" w:ascii="宋体" w:hAnsi="宋体" w:eastAsia="宋体" w:cs="宋体"/>
          <w:spacing w:val="6"/>
          <w:sz w:val="21"/>
          <w:szCs w:val="21"/>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
        <w:rPr>
          <w:rFonts w:hint="eastAsia"/>
          <w:highlight w:val="none"/>
        </w:rPr>
      </w:pPr>
    </w:p>
    <w:p>
      <w:pPr>
        <w:rPr>
          <w:rFonts w:hint="eastAsia" w:ascii="宋体" w:hAnsi="宋体" w:eastAsia="宋体" w:cs="宋体"/>
          <w:sz w:val="28"/>
          <w:szCs w:val="28"/>
          <w:highlight w:val="none"/>
          <w:lang w:val="en-US" w:eastAsia="zh-CN"/>
        </w:rPr>
      </w:pPr>
    </w:p>
    <w:sectPr>
      <w:pgSz w:w="11907" w:h="16840"/>
      <w:pgMar w:top="1417" w:right="1361" w:bottom="1417" w:left="1361" w:header="1020" w:footer="964" w:gutter="0"/>
      <w:pgNumType w:fmt="decimal"/>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0000000000000000000"/>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r>
      <w:rPr>
        <w:sz w:val="18"/>
      </w:rPr>
      <w:pict>
        <v:shape id="_x0000_s3163" o:spid="_x0000_s3163"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r>
      <w:rPr>
        <w:sz w:val="18"/>
      </w:rPr>
      <w:pict>
        <v:shape id="_x0000_s3164" o:spid="_x0000_s3164"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r>
      <w:rPr>
        <w:sz w:val="18"/>
      </w:rPr>
      <w:pict>
        <v:shape id="_x0000_s3165" o:spid="_x0000_s3165"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w:r>
    <w:r>
      <w:rPr>
        <w:sz w:val="18"/>
      </w:rPr>
      <w:pict>
        <v:shape id="文本框 26" o:spid="_x0000_s3137" o:spt="202" type="#_x0000_t202" style="position:absolute;left:0pt;margin-top:2.45pt;height:144pt;width:144pt;mso-position-horizontal:center;mso-position-horizontal-relative:margin;mso-wrap-style:none;z-index:251659264;mso-width-relative:page;mso-height-relative:page;" filled="f" stroked="f" coordsize="21600,21600" o:gfxdata="UEsDBAoAAAAAAIdO4kAAAAAAAAAAAAAAAAAEAAAAZHJzL1BLAwQUAAAACACHTuJA44pImdUAAAAJ&#10;AQAADwAAAGRycy9kb3ducmV2LnhtbE2PMU/DMBSEdyT+g/WQ2KiTAKVJ89KhEgsbBSGxufFrHDW2&#10;I9tNk3/PY4LxdKe77+rdbAcxUYi9dwj5KgNBrvW6dx3C58frwwZETMppNXhHCAtF2DW3N7WqtL+6&#10;d5oOqRNc4mKlEExKYyVlbA1ZFVd+JMfeyQerEsvQSR3UlcvtIIssW0urescLRo20N9SeDxeL8DJ/&#10;eRoj7en7NLXB9MtmeFsQ7+/ybAsi0Zz+wvCLz+jQMNPRX5yOYkBYF4/PHEV4KkGwX+Y56yNCURYl&#10;yKaW/x80P1BLAwQUAAAACACHTuJABOTB/MYBAABsAwAADgAAAGRycy9lMm9Eb2MueG1srVPBjtMw&#10;EL0j8Q/W3GmyQbsqUd0VaLUICQHSwge4jtNYsj2W7TYpHwB/wIkLd76r38HYbboIboiLM/bMvHlv&#10;ZrK6naxhexWiRsfhalEDU05ip92Ww6eP98+WwGISrhMGneJwUBFu10+frEbfqgYHNJ0KjEBcbEfP&#10;YUjJt1UV5aCsiAv0ypGzx2BFomvYVl0QI6FbUzV1fVONGDofUKoY6fXu5IR1we97JdP7vo8qMcOB&#10;uKVyhnJu8lmtV6LdBuEHLc80xD+wsEI7KnqBuhNJsF3Qf0FZLQNG7NNCoq2w77VURQOpuar/UPMw&#10;CK+KFmpO9Jc2xf8HK9/tPwSmOw7PgTlhaUTHb1+P338ef3xhzU3uz+hjS2EPngLT9AonmvP8Hukx&#10;y576YPOXBDHyU6cPl+6qKTGZk5bNclmTS5JvvhB+9ZjuQ0yvFVqWDQ6Bxle6KvZvYzqFziG5msN7&#10;bUwZoXFs5PDiurkuCRcPgRtHNbKIE9lspWkznZVtsDuQMFphKjhg+AxspHXg4GhfgZk3jrqdN2c2&#10;wmxsZkM4SYkcErCdD3o7lC3LBKN/uUtEsnDPhU/VznxopEX9ef3yzvx+L1GPP8n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OKSJnVAAAACQEAAA8AAAAAAAAAAQAgAAAAIgAAAGRycy9kb3ducmV2&#10;LnhtbFBLAQIUABQAAAAIAIdO4kAE5MH8xgEAAGwDAAAOAAAAAAAAAAEAIAAAACQBAABkcnMvZTJv&#10;RG9jLnhtbFBLBQYAAAAABgAGAFkBAABcBQAAAAA=&#10;">
          <v:path/>
          <v:fill on="f" focussize="0,0"/>
          <v:stroke on="f" joinstyle="miter"/>
          <v:imagedata o:title=""/>
          <o:lock v:ext="edit"/>
          <v:textbox inset="0mm,0mm,0mm,0mm" style="mso-fit-shape-to-text:t;">
            <w:txbxContent>
              <w:p>
                <w:pPr>
                  <w:pStyle w:val="13"/>
                  <w:jc w:val="center"/>
                  <w:rPr>
                    <w:rFonts w:ascii="楷体" w:hAnsi="楷体" w:eastAsia="楷体" w:cs="楷体"/>
                    <w:b/>
                  </w:rPr>
                </w:pP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049"/>
        <w:tab w:val="clear" w:pos="4153"/>
      </w:tabs>
    </w:pPr>
    <w:r>
      <w:rPr>
        <w:sz w:val="18"/>
      </w:rPr>
      <w:pict>
        <v:shape id="_x0000_s3166" o:spid="_x0000_s3166"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w:r>
    <w:r>
      <w:rPr>
        <w:rFonts w:hint="eastAsia"/>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0" w:hanging="360" w:hangingChars="200"/>
    </w:pPr>
    <w:r>
      <w:rPr>
        <w:sz w:val="18"/>
      </w:rPr>
      <w:pict>
        <v:shape id="_x0000_s3167" o:spid="_x0000_s3167"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55</w:t>
                </w:r>
                <w:r>
                  <w:fldChar w:fldCharType="end"/>
                </w:r>
              </w:p>
            </w:txbxContent>
          </v:textbox>
        </v:shape>
      </w:pict>
    </w:r>
    <w:r>
      <w:rPr>
        <w:sz w:val="18"/>
      </w:rPr>
      <w:pict>
        <v:shape id="文本框 34" o:spid="_x0000_s3074" o:spt="202" type="#_x0000_t202" style="position:absolute;left:0pt;margin-left:190.7pt;margin-top:6.8pt;height:144pt;width:144pt;mso-position-horizontal-relative:margin;mso-wrap-style:none;z-index:251663360;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XM3Iq7kBAABVAwAADgAAAGRycy9lMm9Eb2MueG1srVPBbtsw&#10;DL0X6D8Iujd203bIjCjFhqLDgGEt0O0DFFmKBUiiICmx8wPrH/TUS+/9rnxHKSVOh+027CKTIvXI&#10;90jPrwdryEaGqMExej6pKZFOQKvditGfP27PZpTExF3LDTjJ6FZGer04PZn3vpFT6MC0MhAEcbHp&#10;PaNdSr6pqig6aXmcgJcOgwqC5QndsKrawHtEt6aa1vWHqofQ+gBCxoi3N/sgXRR8paRId0pFmYhh&#10;FHtL5QzlXOazWsx5swrcd1oc2uD/0IXl2mHRI9QNT5ysg/4LymoRIIJKEwG2AqW0kIUDsjmv/2Dz&#10;0HEvCxcUJ/qjTPH/wYrvm/tAdMsoDspxiyPaPT3unl93L7/IxWXWp/exwbQHj4lp+AwDznm8j3iZ&#10;aQ8q2PxFQgTjqPT2qK4cEhH50Ww6m9UYEhgbHcSv3p/7ENMXCZZkg9GA4yuq8s23mPapY0qu5uBW&#10;G1NGaBzpGf14Nb0qD44RBDcOa2QS+2azlYblcGC2hHaLxHpcAUYd7igl5qtDhfO2jEYYjeVorH3Q&#10;q66sU+4k+k/rhN2UJnOFPeyhMM6u0DzsWV6O3/2S9f43L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swHXtUAAAAKAQAADwAAAAAAAAABACAAAAAiAAAAZHJzL2Rvd25yZXYueG1sUEsBAhQAFAAA&#10;AAgAh07iQFzNyKu5AQAAVQMAAA4AAAAAAAAAAQAgAAAAJAEAAGRycy9lMm9Eb2MueG1sUEsFBgAA&#10;AAAGAAYAWQEAAE8FAAAAAA==&#10;">
          <v:path/>
          <v:fill on="f" focussize="0,0"/>
          <v:stroke on="f" joinstyle="miter"/>
          <v:imagedata o:title=""/>
          <o:lock v:ext="edit"/>
          <v:textbox inset="0mm,0mm,0mm,0mm" style="mso-fit-shape-to-text:t;">
            <w:txbxContent>
              <w:p>
                <w:pPr>
                  <w:pStyle w:val="13"/>
                  <w:jc w:val="center"/>
                  <w:rPr>
                    <w:rFonts w:ascii="楷体" w:hAnsi="楷体" w:eastAsia="楷体" w:cs="楷体"/>
                    <w:b/>
                  </w:rPr>
                </w:pPr>
              </w:p>
            </w:txbxContent>
          </v:textbox>
        </v:shape>
      </w:pict>
    </w:r>
    <w:r>
      <w:rPr>
        <w:rFonts w:hint="eastAsia"/>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6049"/>
        <w:tab w:val="clear" w:pos="4153"/>
      </w:tabs>
    </w:pPr>
    <w:r>
      <w:rPr>
        <w:sz w:val="18"/>
      </w:rPr>
      <w:pict>
        <v:shape id="_x0000_s3168" o:spid="_x0000_s3168"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68</w:t>
                </w:r>
                <w:r>
                  <w:fldChar w:fldCharType="end"/>
                </w:r>
              </w:p>
            </w:txbxContent>
          </v:textbox>
        </v:shape>
      </w:pict>
    </w:r>
    <w:r>
      <w:rPr>
        <w:rFonts w:hint="eastAsia"/>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0" w:hanging="360" w:hangingChars="200"/>
    </w:pPr>
    <w:r>
      <w:rPr>
        <w:sz w:val="18"/>
      </w:rPr>
      <w:pict>
        <v:shape id="_x0000_s3169" o:spid="_x0000_s3169"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w:r>
    <w:r>
      <w:rPr>
        <w:sz w:val="18"/>
      </w:rPr>
      <w:pict>
        <v:shape id="_x0000_s3140" o:spid="_x0000_s3140" o:spt="202" type="#_x0000_t202" style="position:absolute;left:0pt;margin-left:190.7pt;margin-top:6.8pt;height:144pt;width:144pt;mso-position-horizontal-relative:margin;mso-wrap-style:none;z-index:251664384;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XM3Iq7kBAABVAwAADgAAAGRycy9lMm9Eb2MueG1srVPBbtsw&#10;DL0X6D8Iujd203bIjCjFhqLDgGEt0O0DFFmKBUiiICmx8wPrH/TUS+/9rnxHKSVOh+027CKTIvXI&#10;90jPrwdryEaGqMExej6pKZFOQKvditGfP27PZpTExF3LDTjJ6FZGer04PZn3vpFT6MC0MhAEcbHp&#10;PaNdSr6pqig6aXmcgJcOgwqC5QndsKrawHtEt6aa1vWHqofQ+gBCxoi3N/sgXRR8paRId0pFmYhh&#10;FHtL5QzlXOazWsx5swrcd1oc2uD/0IXl2mHRI9QNT5ysg/4LymoRIIJKEwG2AqW0kIUDsjmv/2Dz&#10;0HEvCxcUJ/qjTPH/wYrvm/tAdMsoDspxiyPaPT3unl93L7/IxWXWp/exwbQHj4lp+AwDznm8j3iZ&#10;aQ8q2PxFQgTjqPT2qK4cEhH50Ww6m9UYEhgbHcSv3p/7ENMXCZZkg9GA4yuq8s23mPapY0qu5uBW&#10;G1NGaBzpGf14Nb0qD44RBDcOa2QS+2azlYblcGC2hHaLxHpcAUYd7igl5qtDhfO2jEYYjeVorH3Q&#10;q66sU+4k+k/rhN2UJnOFPeyhMM6u0DzsWV6O3/2S9f43L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swHXtUAAAAKAQAADwAAAAAAAAABACAAAAAiAAAAZHJzL2Rvd25yZXYueG1sUEsBAhQAFAAA&#10;AAgAh07iQFzNyKu5AQAAVQMAAA4AAAAAAAAAAQAgAAAAJAEAAGRycy9lMm9Eb2MueG1sUEsFBgAA&#10;AAAGAAYAWQEAAE8FAAAAAA==&#10;">
          <v:path/>
          <v:fill on="f" focussize="0,0"/>
          <v:stroke on="f" joinstyle="miter"/>
          <v:imagedata o:title=""/>
          <o:lock v:ext="edit"/>
          <v:textbox inset="0mm,0mm,0mm,0mm" style="mso-fit-shape-to-text:t;">
            <w:txbxContent>
              <w:p>
                <w:pPr>
                  <w:pStyle w:val="13"/>
                  <w:jc w:val="center"/>
                  <w:rPr>
                    <w:rFonts w:ascii="楷体" w:hAnsi="楷体" w:eastAsia="楷体" w:cs="楷体"/>
                    <w:b/>
                  </w:rPr>
                </w:pP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21"/>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21"/>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cs="楷体" w:asciiTheme="minorEastAsia" w:hAnsiTheme="minorEastAsia"/>
        <w:b/>
        <w:sz w:val="18"/>
        <w:szCs w:val="18"/>
        <w:u w:val="single"/>
      </w:rPr>
    </w:pPr>
    <w:r>
      <w:rPr>
        <w:sz w:val="18"/>
      </w:rPr>
      <w:pict>
        <v:shape id="_x0000_s3157" o:spid="_x0000_s315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w:r>
    <w:r>
      <w:rPr>
        <w:rFonts w:asciiTheme="minorEastAsia" w:hAnsiTheme="minorEastAsia"/>
        <w:sz w:val="18"/>
      </w:rPr>
      <w:pict>
        <v:shape id="文本框 30" o:spid="_x0000_s3080" o:spt="202" type="#_x0000_t202" style="position:absolute;left:0pt;margin-left:190.7pt;margin-top:6.8pt;height:17.5pt;width:84.55pt;mso-position-horizontal-relative:margin;z-index:251660288;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Ziz8X7gBAABVAwAADgAAAGRycy9lMm9Eb2MueG1srVNLbtsw&#10;EN0X6B0I7mspbhO4gumgRZCiQJEUcHsAmiItAvyBQ1vyBZobZNVN9zmXz5EhbdlFsiu6oWY4wzfz&#10;3ozm14M1ZCsjaO8YvZjUlEgnfKvdmtGfP27fzSiBxF3LjXeS0Z0Eer14+2beh0ZOfedNKyNBEAdN&#10;HxjtUgpNVYHopOUw8UE6DCofLU/oxnXVRt4jujXVtK6vqt7HNkQvJADe3hyCdFHwlZIi3SsFMhHD&#10;KPaWyhnLucpntZjzZh156LQ4tsH/oQvLtcOiJ6gbnjjZRP0KymoRPXiVJsLbyiulhSwckM1F/YLN&#10;suNBFi4oDoSTTPD/YMXd9nskumX0AyWOWxzR/vFh//tp/+cXeV/06QM0mLYMmJiGz37AOWfd8j3g&#10;ZaY9qGjzFwkRjKPSu5O6ckhE5Eez6WxWY0hgbHQQpzo/DxHSF+ktyQajEcdXVOXbb5AOqWNKrub8&#10;rTamjNA40jP68XJ6WR6cIghuHNY4N5utNKyGI4OVb3dIrMcVYNThjlJivjpUOG/LaMTRWI3GJkS9&#10;7so65U4gfNok7KY0mSscYI+FcXaF5nHP8nL87Zes89+we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zAde1QAAAAoBAAAPAAAAAAAAAAEAIAAAACIAAABkcnMvZG93bnJldi54bWxQSwECFAAUAAAA&#10;CACHTuJAZiz8X7gBAABVAwAADgAAAAAAAAABACAAAAAkAQAAZHJzL2Uyb0RvYy54bWxQSwUGAAAA&#10;AAYABgBZAQAATgUAAAAA&#10;">
          <v:path/>
          <v:fill on="f" focussize="0,0"/>
          <v:stroke on="f" joinstyle="miter"/>
          <v:imagedata o:title=""/>
          <o:lock v:ext="edit"/>
          <v:textbox inset="0mm,0mm,0mm,0mm">
            <w:txbxContent>
              <w:p>
                <w:pPr>
                  <w:pStyle w:val="13"/>
                  <w:jc w:val="center"/>
                  <w:rPr>
                    <w:rFonts w:cs="楷体" w:asciiTheme="minorEastAsia" w:hAnsiTheme="minorEastAsia" w:eastAsiaTheme="minorEastAsia"/>
                    <w:b/>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0" w:hanging="360" w:hangingChars="200"/>
      <w:rPr>
        <w:rFonts w:ascii="楷体" w:hAnsi="楷体" w:eastAsia="楷体" w:cs="楷体"/>
        <w:b/>
        <w:sz w:val="18"/>
        <w:szCs w:val="18"/>
        <w:u w:val="single"/>
      </w:rPr>
    </w:pPr>
    <w:r>
      <w:rPr>
        <w:sz w:val="18"/>
      </w:rPr>
      <w:pict>
        <v:shape id="_x0000_s3158" o:spid="_x0000_s315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0" w:hanging="360" w:hangingChars="200"/>
      <w:rPr>
        <w:rFonts w:cs="楷体" w:asciiTheme="minorEastAsia" w:hAnsiTheme="minorEastAsia"/>
        <w:b/>
        <w:sz w:val="18"/>
        <w:szCs w:val="18"/>
        <w:u w:val="single"/>
      </w:rPr>
    </w:pPr>
    <w:r>
      <w:rPr>
        <w:sz w:val="18"/>
      </w:rPr>
      <w:pict>
        <v:shape id="_x0000_s3159" o:spid="_x0000_s315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r>
      <w:rPr>
        <w:rFonts w:asciiTheme="minorEastAsia" w:hAnsiTheme="minorEastAsia"/>
        <w:sz w:val="18"/>
      </w:rPr>
      <w:pict>
        <v:shape id="文本框 5" o:spid="_x0000_s3101" o:spt="202" type="#_x0000_t202" style="position:absolute;left:0pt;margin-left:190.7pt;margin-top:6.8pt;height:17.5pt;width:84.55pt;mso-position-horizontal-relative:margin;z-index:251661312;mso-width-relative:page;mso-height-relative:page;" filled="f" stroked="f" coordsize="21600,21600" o:gfxdata="UEsDBAoAAAAAAIdO4kAAAAAAAAAAAAAAAAAEAAAAZHJzL1BLAwQUAAAACACHTuJAOfr0UtgAAAAJ&#10;AQAADwAAAGRycy9kb3ducmV2LnhtbE2Py07DMBBF90j8gzWV2FE7tIlCGqdCCFZIiDQsWDqxm1iN&#10;xyF2H/w9w6osR/fo3jPl9uJGdjJzsB4lJEsBzGDntcVewmfzep8DC1GhVqNHI+HHBNhWtzelKrQ/&#10;Y21Ou9gzKsFQKAlDjFPBeegG41RY+skgZXs/OxXpnHuuZ3WmcjfyByEy7pRFWhjUZJ4H0x12Ryfh&#10;6QvrF/v93n7U+9o2zaPAt+wg5d0iERtg0VziFYY/fVKHipxaf0Qd2ChhlSdrQilYZcAISFORAmsl&#10;rPMMeFXy/x9Uv1BLAwQUAAAACACHTuJADVn09boBAAByAwAADgAAAGRycy9lMm9Eb2MueG1srVPN&#10;jtMwEL4j8Q6W79TZorKrqOlKqFqEhABp2QdwHaex5D/NuE36AvAGnLhw57n6HIzdpgvLZQ/k4EzG&#10;42++7xtneTs6y/Ya0ATf8KtZxZn2KrTGbxv+8OXu1Q1nmKRvpQ1eN/ygkd+uXr5YDrHW89AH22pg&#10;BOKxHmLD+5RiLQSqXjuJsxC1p80ugJOJPmErWpADoTsr5lX1RgwB2ghBaUTKrk+b/IwIzwEMXWeU&#10;Xge1c9qnEypoKxNJwt5E5KvCtuu0Sp+6DnVituGkNJWVmlC8yatYLWW9BRl7o84U5HMoPNHkpPHU&#10;9AK1lkmyHZh/oJxREDB0aaaCEychxRFScVU98ea+l1EXLWQ1xovp+P9g1cf9Z2CmbfiCMy8dDfz4&#10;/dvxx6/jz69ske0ZItZUdR+pLo1vw0iXZsojJbPqsQOX36SH0T6Ze7iYq8fEVD5UXb++vqEuivbm&#10;9CyK++LxdARM73RwLAcNBxpe8VTuP2AiJlQ6leRmPtwZa8sArf8rQYU5IzL1E8UcpXEznvVsQnsg&#10;Ofa9JyvztZgCmILNFOwimG1PdIroAkmjKGTO1ybP+s/v0vjxV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n69FLYAAAACQEAAA8AAAAAAAAAAQAgAAAAIgAAAGRycy9kb3ducmV2LnhtbFBLAQIU&#10;ABQAAAAIAIdO4kANWfT1ugEAAHIDAAAOAAAAAAAAAAEAIAAAACcBAABkcnMvZTJvRG9jLnhtbFBL&#10;BQYAAAAABgAGAFkBAABTBQAAAAA=&#10;">
          <v:path/>
          <v:fill on="f" focussize="0,0"/>
          <v:stroke on="f"/>
          <v:imagedata o:title=""/>
          <o:lock v:ext="edit" aspectratio="f"/>
          <v:textbox inset="0mm,0mm,0mm,0mm">
            <w:txbxContent>
              <w:p>
                <w:pPr>
                  <w:pStyle w:val="13"/>
                  <w:jc w:val="center"/>
                  <w:rPr>
                    <w:rFonts w:cs="楷体" w:asciiTheme="minorEastAsia" w:hAnsiTheme="minorEastAsia" w:eastAsiaTheme="minorEastAsia"/>
                    <w:b/>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0" w:hanging="360" w:hangingChars="200"/>
      <w:rPr>
        <w:rFonts w:cs="楷体" w:asciiTheme="minorEastAsia" w:hAnsiTheme="minorEastAsia"/>
        <w:b/>
        <w:sz w:val="18"/>
        <w:szCs w:val="18"/>
        <w:u w:val="single"/>
      </w:rPr>
    </w:pPr>
    <w:r>
      <w:rPr>
        <w:sz w:val="18"/>
      </w:rPr>
      <w:pict>
        <v:shape id="_x0000_s3160" o:spid="_x0000_s316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w:r>
    <w:r>
      <w:rPr>
        <w:rFonts w:asciiTheme="minorEastAsia" w:hAnsiTheme="minorEastAsia"/>
        <w:sz w:val="18"/>
      </w:rPr>
      <w:pict>
        <v:shape id="文本框 2" o:spid="_x0000_s3104" o:spt="202" type="#_x0000_t202" style="position:absolute;left:0pt;margin-left:190.7pt;margin-top:6.8pt;height:144pt;width:144pt;mso-position-horizontal-relative:margin;mso-wrap-style:none;z-index:251660288;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0jtpvucBAADHAwAADgAAAGRycy9lMm9Eb2MueG1srVNLbtsw&#10;EN0XyB2I2cdSBKRwBdNBAiNFgSItkPYANEVZBPgDSVtyDtDeoKtuuu+5fI4OKckp0k0W3UgznJk3&#10;8x6Hq5tBK3IQPkhrKFwtSiDCcNtIs6Pw9cv95RJIiMw0TFkjKBxFgJv1xZtV72pR2c6qRniCICbU&#10;vaPQxejqogi8E5qFhXXCYLC1XrOIrt8VjWc9omtVVGX5tuitb5y3XISAp5sxCBOifw2gbVvJxcby&#10;vRYmjqheKBaRUuikC7DO07at4PFT2wYRiaKATGP+YhO0t+lbrFes3nnmOsmnEdhrRnjBSTNpsOkZ&#10;asMiI3sv/4HSknsbbBsX3OpiJJIVQRZX5QttHjvmROaCUgd3Fj38P1j+cPjsiWwoVEAM03jhpx/f&#10;Tz9/n359I1WSp3ehxqxHh3lxuLMDLs18HvAwsR5ar9Mf+RCMo7jHs7hiiISnomW1XJYY4hibHcQv&#10;nsudD/G9sJokg4LH28uissPHEMfUOSV1M/ZeKpVvUBnSU3h3XV3ngnMEwZVJuSLvwgSTKI2jJysO&#10;22HiubXNEWni68D2nfVPQHrcDQoGnwIQ9cGg9GmNZsPPxnY2mOFYSCEC2Tsvd11euTRCcLf7iCNn&#10;Jqnx2A0VSA7eb9Zi2sW0QH/7Oev5/a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LMB17VAAAA&#10;CgEAAA8AAAAAAAAAAQAgAAAAIgAAAGRycy9kb3ducmV2LnhtbFBLAQIUABQAAAAIAIdO4kDSO2m+&#10;5wEAAMcDAAAOAAAAAAAAAAEAIAAAACQBAABkcnMvZTJvRG9jLnhtbFBLBQYAAAAABgAGAFkBAAB9&#10;BQAAAAA=&#10;">
          <v:path/>
          <v:fill on="f" focussize="0,0"/>
          <v:stroke on="f"/>
          <v:imagedata o:title=""/>
          <o:lock v:ext="edit" aspectratio="f"/>
          <v:textbox inset="0mm,0mm,0mm,0mm" style="mso-fit-shape-to-text:t;">
            <w:txbxContent>
              <w:p>
                <w:pPr>
                  <w:pStyle w:val="13"/>
                  <w:jc w:val="center"/>
                  <w:rPr>
                    <w:rFonts w:cs="楷体" w:asciiTheme="minorEastAsia" w:hAnsiTheme="minorEastAsia" w:eastAsiaTheme="minorEastAsia"/>
                    <w:b/>
                  </w:rPr>
                </w:pPr>
              </w:p>
            </w:txbxContent>
          </v:textbox>
        </v:shape>
      </w:pict>
    </w:r>
    <w:r>
      <w:rPr>
        <w:rFonts w:hint="eastAsia" w:asciiTheme="minorEastAsia" w:hAnsiTheme="minor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bCs/>
        <w:sz w:val="21"/>
        <w:szCs w:val="21"/>
      </w:rPr>
    </w:pPr>
    <w:r>
      <w:rPr>
        <w:sz w:val="21"/>
      </w:rPr>
      <w:pict>
        <v:shape id="_x0000_s3161" o:spid="_x0000_s316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cs="楷体" w:asciiTheme="minorEastAsia" w:hAnsiTheme="minorEastAsia"/>
        <w:b/>
        <w:sz w:val="18"/>
        <w:szCs w:val="18"/>
        <w:u w:val="single"/>
      </w:rPr>
    </w:pPr>
    <w:r>
      <w:rPr>
        <w:sz w:val="18"/>
      </w:rPr>
      <w:pict>
        <v:shape id="_x0000_s3162" o:spid="_x0000_s316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39</w:t>
                </w:r>
                <w:r>
                  <w:fldChar w:fldCharType="end"/>
                </w:r>
              </w:p>
            </w:txbxContent>
          </v:textbox>
        </v:shape>
      </w:pict>
    </w:r>
    <w:r>
      <w:rPr>
        <w:rFonts w:asciiTheme="minorEastAsia" w:hAnsiTheme="minorEastAsia"/>
        <w:sz w:val="18"/>
      </w:rPr>
      <w:pict>
        <v:shape id="文本框 32" o:spid="_x0000_s3078" o:spt="202" type="#_x0000_t202" style="position:absolute;left:0pt;margin-left:184.15pt;margin-top:18.45pt;height:11.9pt;width:88.75pt;mso-position-horizontal-relative:margin;z-index:251662336;mso-width-relative:page;mso-height-relative:page;" filled="f" stroked="f" coordsize="21600,21600" o:gfxdata="UEsDBAoAAAAAAIdO4kAAAAAAAAAAAAAAAAAEAAAAZHJzL1BLAwQUAAAACACHTuJAoswHXtUAAAAK&#10;AQAADwAAAGRycy9kb3ducmV2LnhtbE2PPU/DMBCGdyT+g3VIbNQORSaEOB0qsbBREBKbG1/jCH9E&#10;tpsm/55jgvHuefXec+1u8Y7NmPIYg4JqI4Bh6KMZw6Dg4/3lrgaWiw5GuxhQwYoZdt31VasbEy/h&#10;DedDGRiVhNxoBbaUqeE89xa9zps4YSB2isnrQmMauEn6QuXe8XshJPd6DHTB6gn3Fvvvw9kreFw+&#10;I04Z9/h1mvtkx7V2r6tStzeVeAZWcCl/YfjVJ3XoyOkYz8Fk5hRs6+qBogS2EhgFpHyixZGIqCTw&#10;ruX/X+h+AFBLAwQUAAAACACHTuJActxD07gBAABVAwAADgAAAGRycy9lMm9Eb2MueG1srVNLbtsw&#10;EN0X6B0I7mspChK4gumgQZCiQJAWSHoAmiItAvxhSFvyBZIbdNVN9z2Xz9EhbTlFswu6oWY4wzfv&#10;zYwWV6M1ZCshau8YPZvVlEgnfKfdmtHvj7cf5pTExF3HjXeS0Z2M9Gr5/t1iCK1sfO9NJ4EgiIvt&#10;EBjtUwptVUXRS8vjzAfpMKg8WJ7QhXXVAR8Q3ZqqqevLavDQBfBCxoi3N4cgXRZ8paRIX5WKMhHD&#10;KHJL5YRyrvJZLRe8XQMPvRZHGvwNLCzXDoueoG544mQD+hWU1QJ89CrNhLeVV0oLWTSgmrP6HzUP&#10;PQ+yaMHmxHBqU/x/sOJ++w2I7hi9pMRxiyPa/3je//y9//VEzpvcnyHEFtMeAiam8dqPOOfpPuJl&#10;lj0qsPmLggjGsdO7U3flmIjIj+bNfF5jSGBschC/enkeIKbP0luSDUYBx1e6yrd3MR1Sp5Rczflb&#10;bUwZoXFkYPTjRXNRHpwiCG4c1sgiDmSzlcbVeFS28t0OhQ24Aow63FFKzBeHHc7bMhkwGavJ2ATQ&#10;676sU2YSw6dNQjaFZK5wgD0WxtkVmcc9y8vxt1+yXv6G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zAde1QAAAAoBAAAPAAAAAAAAAAEAIAAAACIAAABkcnMvZG93bnJldi54bWxQSwECFAAUAAAA&#10;CACHTuJActxD07gBAABVAwAADgAAAAAAAAABACAAAAAkAQAAZHJzL2Uyb0RvYy54bWxQSwUGAAAA&#10;AAYABgBZAQAATgUAAAAA&#10;">
          <v:path/>
          <v:fill on="f" focussize="0,0"/>
          <v:stroke on="f" joinstyle="miter"/>
          <v:imagedata o:title=""/>
          <o:lock v:ext="edit"/>
          <v:textbox inset="0mm,0mm,0mm,0mm">
            <w:txbxContent>
              <w:p>
                <w:pPr>
                  <w:pStyle w:val="13"/>
                  <w:jc w:val="center"/>
                  <w:rPr>
                    <w:rFonts w:cs="楷体" w:asciiTheme="minorEastAsia" w:hAnsiTheme="minorEastAsia" w:eastAsiaTheme="minorEastAsia"/>
                    <w:b/>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01"/>
      </w:tabs>
      <w:spacing w:line="480" w:lineRule="exact"/>
      <w:rPr>
        <w:rFonts w:ascii="宋体" w:hAnsi="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8"/>
        <w:szCs w:val="18"/>
        <w:u w:val="singl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14FCF"/>
    <w:multiLevelType w:val="singleLevel"/>
    <w:tmpl w:val="85914FCF"/>
    <w:lvl w:ilvl="0" w:tentative="0">
      <w:start w:val="6"/>
      <w:numFmt w:val="chineseCounting"/>
      <w:suff w:val="nothing"/>
      <w:lvlText w:val="%1、"/>
      <w:lvlJc w:val="left"/>
      <w:rPr>
        <w:rFonts w:hint="eastAsia"/>
      </w:rPr>
    </w:lvl>
  </w:abstractNum>
  <w:abstractNum w:abstractNumId="1">
    <w:nsid w:val="AB56A4CE"/>
    <w:multiLevelType w:val="singleLevel"/>
    <w:tmpl w:val="AB56A4CE"/>
    <w:lvl w:ilvl="0" w:tentative="0">
      <w:start w:val="22"/>
      <w:numFmt w:val="decimal"/>
      <w:suff w:val="space"/>
      <w:lvlText w:val="%1."/>
      <w:lvlJc w:val="left"/>
    </w:lvl>
  </w:abstractNum>
  <w:abstractNum w:abstractNumId="2">
    <w:nsid w:val="D9FCEAA9"/>
    <w:multiLevelType w:val="singleLevel"/>
    <w:tmpl w:val="D9FCEAA9"/>
    <w:lvl w:ilvl="0" w:tentative="0">
      <w:start w:val="1"/>
      <w:numFmt w:val="decimal"/>
      <w:suff w:val="nothing"/>
      <w:lvlText w:val="%1、"/>
      <w:lvlJc w:val="left"/>
    </w:lvl>
  </w:abstractNum>
  <w:abstractNum w:abstractNumId="3">
    <w:nsid w:val="00BF6FFE"/>
    <w:multiLevelType w:val="singleLevel"/>
    <w:tmpl w:val="00BF6FFE"/>
    <w:lvl w:ilvl="0" w:tentative="0">
      <w:start w:val="1"/>
      <w:numFmt w:val="decimal"/>
      <w:suff w:val="nothing"/>
      <w:lvlText w:val="%1、"/>
      <w:lvlJc w:val="left"/>
    </w:lvl>
  </w:abstractNum>
  <w:abstractNum w:abstractNumId="4">
    <w:nsid w:val="06F42F2C"/>
    <w:multiLevelType w:val="singleLevel"/>
    <w:tmpl w:val="06F42F2C"/>
    <w:lvl w:ilvl="0" w:tentative="0">
      <w:start w:val="1"/>
      <w:numFmt w:val="chineseCounting"/>
      <w:suff w:val="nothing"/>
      <w:lvlText w:val="%1、"/>
      <w:lvlJc w:val="left"/>
      <w:rPr>
        <w:rFonts w:hint="eastAsia"/>
      </w:rPr>
    </w:lvl>
  </w:abstractNum>
  <w:abstractNum w:abstractNumId="5">
    <w:nsid w:val="5D1495A9"/>
    <w:multiLevelType w:val="singleLevel"/>
    <w:tmpl w:val="5D1495A9"/>
    <w:lvl w:ilvl="0" w:tentative="0">
      <w:start w:val="1"/>
      <w:numFmt w:val="decimal"/>
      <w:suff w:val="nothing"/>
      <w:lvlText w:val="%1、"/>
      <w:lvlJc w:val="left"/>
    </w:lvl>
  </w:abstractNum>
  <w:abstractNum w:abstractNumId="6">
    <w:nsid w:val="662F929F"/>
    <w:multiLevelType w:val="singleLevel"/>
    <w:tmpl w:val="662F929F"/>
    <w:lvl w:ilvl="0" w:tentative="0">
      <w:start w:val="5"/>
      <w:numFmt w:val="chineseCounting"/>
      <w:suff w:val="space"/>
      <w:lvlText w:val="第%1章"/>
      <w:lvlJc w:val="left"/>
      <w:rPr>
        <w:rFonts w:hint="eastAsia"/>
      </w:rPr>
    </w:lvl>
  </w:abstractNum>
  <w:num w:numId="1">
    <w:abstractNumId w:val="0"/>
  </w:num>
  <w:num w:numId="2">
    <w:abstractNumId w:val="3"/>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dit="forms" w:enforcement="1" w:cryptProviderType="rsaFull" w:cryptAlgorithmClass="hash" w:cryptAlgorithmType="typeAny" w:cryptAlgorithmSid="4" w:cryptSpinCount="0" w:hash="VYw6kNIRrWCPWiN8DakJEsAib64=" w:salt="wBvkWem9veZjB5+PXM3rOA=="/>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Q3M2E4OTk0ZjhjNjg3NzIzZGRhYjRlNGZlNDMwZDQifQ=="/>
  </w:docVars>
  <w:rsids>
    <w:rsidRoot w:val="41465FC8"/>
    <w:rsid w:val="00021727"/>
    <w:rsid w:val="00025C4F"/>
    <w:rsid w:val="00026D62"/>
    <w:rsid w:val="00027588"/>
    <w:rsid w:val="00034803"/>
    <w:rsid w:val="000365F8"/>
    <w:rsid w:val="00040869"/>
    <w:rsid w:val="0004762E"/>
    <w:rsid w:val="000564BF"/>
    <w:rsid w:val="000576C8"/>
    <w:rsid w:val="0006150E"/>
    <w:rsid w:val="0009006D"/>
    <w:rsid w:val="00092AE4"/>
    <w:rsid w:val="000A0F15"/>
    <w:rsid w:val="000B4FC0"/>
    <w:rsid w:val="000C0EE9"/>
    <w:rsid w:val="000C1834"/>
    <w:rsid w:val="000C2C84"/>
    <w:rsid w:val="000D4E3F"/>
    <w:rsid w:val="000E09E7"/>
    <w:rsid w:val="000E436A"/>
    <w:rsid w:val="001001DD"/>
    <w:rsid w:val="00102B1A"/>
    <w:rsid w:val="001113F9"/>
    <w:rsid w:val="00111A47"/>
    <w:rsid w:val="00114167"/>
    <w:rsid w:val="0011601C"/>
    <w:rsid w:val="001247F3"/>
    <w:rsid w:val="00135592"/>
    <w:rsid w:val="00141C9F"/>
    <w:rsid w:val="00155462"/>
    <w:rsid w:val="00160BD9"/>
    <w:rsid w:val="001777A5"/>
    <w:rsid w:val="001A12BF"/>
    <w:rsid w:val="001A762F"/>
    <w:rsid w:val="001B52CB"/>
    <w:rsid w:val="001D170F"/>
    <w:rsid w:val="001D55C1"/>
    <w:rsid w:val="001E7AE7"/>
    <w:rsid w:val="001F0128"/>
    <w:rsid w:val="001F6C4F"/>
    <w:rsid w:val="00216E7A"/>
    <w:rsid w:val="002276DD"/>
    <w:rsid w:val="00227D43"/>
    <w:rsid w:val="002302D7"/>
    <w:rsid w:val="00231DFD"/>
    <w:rsid w:val="002430F1"/>
    <w:rsid w:val="00247610"/>
    <w:rsid w:val="00251FD2"/>
    <w:rsid w:val="002744D5"/>
    <w:rsid w:val="002803AC"/>
    <w:rsid w:val="002902C8"/>
    <w:rsid w:val="00290711"/>
    <w:rsid w:val="00293D39"/>
    <w:rsid w:val="00295906"/>
    <w:rsid w:val="002A4107"/>
    <w:rsid w:val="002B42CE"/>
    <w:rsid w:val="002B4F55"/>
    <w:rsid w:val="002C71B7"/>
    <w:rsid w:val="002C7B9A"/>
    <w:rsid w:val="002C7F3C"/>
    <w:rsid w:val="002D35AD"/>
    <w:rsid w:val="002E064F"/>
    <w:rsid w:val="002E2D60"/>
    <w:rsid w:val="0030154C"/>
    <w:rsid w:val="00325FD2"/>
    <w:rsid w:val="003265C3"/>
    <w:rsid w:val="00326C93"/>
    <w:rsid w:val="003337AA"/>
    <w:rsid w:val="0034206C"/>
    <w:rsid w:val="0034481E"/>
    <w:rsid w:val="003551AF"/>
    <w:rsid w:val="00363AE0"/>
    <w:rsid w:val="003769D1"/>
    <w:rsid w:val="00376A2E"/>
    <w:rsid w:val="00394AB5"/>
    <w:rsid w:val="003A3576"/>
    <w:rsid w:val="003B23D8"/>
    <w:rsid w:val="003C245E"/>
    <w:rsid w:val="003E36A7"/>
    <w:rsid w:val="003F4E50"/>
    <w:rsid w:val="003F7ADF"/>
    <w:rsid w:val="00401DD0"/>
    <w:rsid w:val="00426845"/>
    <w:rsid w:val="00427FFC"/>
    <w:rsid w:val="004459FF"/>
    <w:rsid w:val="00446331"/>
    <w:rsid w:val="004550FA"/>
    <w:rsid w:val="00456125"/>
    <w:rsid w:val="00467E20"/>
    <w:rsid w:val="0047017E"/>
    <w:rsid w:val="00477657"/>
    <w:rsid w:val="00485AF8"/>
    <w:rsid w:val="004868E1"/>
    <w:rsid w:val="004920F6"/>
    <w:rsid w:val="004925EA"/>
    <w:rsid w:val="00492DBE"/>
    <w:rsid w:val="004A6055"/>
    <w:rsid w:val="004B520E"/>
    <w:rsid w:val="004B6D32"/>
    <w:rsid w:val="004B7D3A"/>
    <w:rsid w:val="004C6BF3"/>
    <w:rsid w:val="004D15F7"/>
    <w:rsid w:val="004D5891"/>
    <w:rsid w:val="004D66D6"/>
    <w:rsid w:val="005121CD"/>
    <w:rsid w:val="00525E63"/>
    <w:rsid w:val="005301B3"/>
    <w:rsid w:val="00537759"/>
    <w:rsid w:val="005413AD"/>
    <w:rsid w:val="0054420A"/>
    <w:rsid w:val="00546B22"/>
    <w:rsid w:val="005521D3"/>
    <w:rsid w:val="005553D8"/>
    <w:rsid w:val="00560574"/>
    <w:rsid w:val="00561EFA"/>
    <w:rsid w:val="005667BA"/>
    <w:rsid w:val="00566E3F"/>
    <w:rsid w:val="0058071B"/>
    <w:rsid w:val="00581FDC"/>
    <w:rsid w:val="005A4BE6"/>
    <w:rsid w:val="005C3068"/>
    <w:rsid w:val="005E6B2F"/>
    <w:rsid w:val="005F2466"/>
    <w:rsid w:val="0060408A"/>
    <w:rsid w:val="00606ACB"/>
    <w:rsid w:val="006108FD"/>
    <w:rsid w:val="00617BE3"/>
    <w:rsid w:val="00623B80"/>
    <w:rsid w:val="00642039"/>
    <w:rsid w:val="006553DE"/>
    <w:rsid w:val="00655A60"/>
    <w:rsid w:val="00660E1B"/>
    <w:rsid w:val="00664DA3"/>
    <w:rsid w:val="00665A98"/>
    <w:rsid w:val="00670C23"/>
    <w:rsid w:val="0067189F"/>
    <w:rsid w:val="006773C7"/>
    <w:rsid w:val="006B15CE"/>
    <w:rsid w:val="006C4567"/>
    <w:rsid w:val="006E0D9B"/>
    <w:rsid w:val="006E1C72"/>
    <w:rsid w:val="006F6180"/>
    <w:rsid w:val="007007B0"/>
    <w:rsid w:val="00703F33"/>
    <w:rsid w:val="007045B8"/>
    <w:rsid w:val="007275AB"/>
    <w:rsid w:val="00730868"/>
    <w:rsid w:val="007327C6"/>
    <w:rsid w:val="00733164"/>
    <w:rsid w:val="00736E10"/>
    <w:rsid w:val="00741A8F"/>
    <w:rsid w:val="00747062"/>
    <w:rsid w:val="00757AD2"/>
    <w:rsid w:val="00761486"/>
    <w:rsid w:val="00761B73"/>
    <w:rsid w:val="00764FEF"/>
    <w:rsid w:val="007845DE"/>
    <w:rsid w:val="00790965"/>
    <w:rsid w:val="00795A83"/>
    <w:rsid w:val="007979B0"/>
    <w:rsid w:val="007A16FE"/>
    <w:rsid w:val="007A51B4"/>
    <w:rsid w:val="007B1B5C"/>
    <w:rsid w:val="007C7BA3"/>
    <w:rsid w:val="007D7AAA"/>
    <w:rsid w:val="007E5FBB"/>
    <w:rsid w:val="007F4DE0"/>
    <w:rsid w:val="0080189F"/>
    <w:rsid w:val="00802EF0"/>
    <w:rsid w:val="00803A44"/>
    <w:rsid w:val="0081134C"/>
    <w:rsid w:val="00816257"/>
    <w:rsid w:val="008201C1"/>
    <w:rsid w:val="0083646E"/>
    <w:rsid w:val="0084236D"/>
    <w:rsid w:val="00851E15"/>
    <w:rsid w:val="008707FC"/>
    <w:rsid w:val="008711B3"/>
    <w:rsid w:val="0087443E"/>
    <w:rsid w:val="00874979"/>
    <w:rsid w:val="00875548"/>
    <w:rsid w:val="008762C1"/>
    <w:rsid w:val="0088317B"/>
    <w:rsid w:val="00891314"/>
    <w:rsid w:val="00893119"/>
    <w:rsid w:val="00895460"/>
    <w:rsid w:val="008A3D30"/>
    <w:rsid w:val="008A3EE6"/>
    <w:rsid w:val="008A5465"/>
    <w:rsid w:val="008A75FC"/>
    <w:rsid w:val="008A7E71"/>
    <w:rsid w:val="008C35BF"/>
    <w:rsid w:val="008D0403"/>
    <w:rsid w:val="008D48A4"/>
    <w:rsid w:val="008D4E0D"/>
    <w:rsid w:val="008E24BF"/>
    <w:rsid w:val="008F3109"/>
    <w:rsid w:val="008F611E"/>
    <w:rsid w:val="008F62F6"/>
    <w:rsid w:val="008F7E39"/>
    <w:rsid w:val="0090709E"/>
    <w:rsid w:val="009258B4"/>
    <w:rsid w:val="00941713"/>
    <w:rsid w:val="0095342B"/>
    <w:rsid w:val="0098721C"/>
    <w:rsid w:val="0099046F"/>
    <w:rsid w:val="00994175"/>
    <w:rsid w:val="009A34B5"/>
    <w:rsid w:val="009A6968"/>
    <w:rsid w:val="009B2FA7"/>
    <w:rsid w:val="009C655F"/>
    <w:rsid w:val="009F383B"/>
    <w:rsid w:val="009F72DB"/>
    <w:rsid w:val="00A038C2"/>
    <w:rsid w:val="00A30CEE"/>
    <w:rsid w:val="00A314D3"/>
    <w:rsid w:val="00A4642B"/>
    <w:rsid w:val="00A71915"/>
    <w:rsid w:val="00A7285C"/>
    <w:rsid w:val="00A822A5"/>
    <w:rsid w:val="00AA36C0"/>
    <w:rsid w:val="00AA4635"/>
    <w:rsid w:val="00AD179A"/>
    <w:rsid w:val="00AE4401"/>
    <w:rsid w:val="00AE55E3"/>
    <w:rsid w:val="00AE5D51"/>
    <w:rsid w:val="00AF1246"/>
    <w:rsid w:val="00AF2335"/>
    <w:rsid w:val="00AF400E"/>
    <w:rsid w:val="00B01DA8"/>
    <w:rsid w:val="00B12922"/>
    <w:rsid w:val="00B33205"/>
    <w:rsid w:val="00B45019"/>
    <w:rsid w:val="00B50122"/>
    <w:rsid w:val="00B5533B"/>
    <w:rsid w:val="00B91A60"/>
    <w:rsid w:val="00B95056"/>
    <w:rsid w:val="00BA1528"/>
    <w:rsid w:val="00BA41F4"/>
    <w:rsid w:val="00BD0693"/>
    <w:rsid w:val="00BD7F92"/>
    <w:rsid w:val="00BE04EC"/>
    <w:rsid w:val="00BE500F"/>
    <w:rsid w:val="00BF0170"/>
    <w:rsid w:val="00C026D7"/>
    <w:rsid w:val="00C070F9"/>
    <w:rsid w:val="00C10131"/>
    <w:rsid w:val="00C1052D"/>
    <w:rsid w:val="00C17D12"/>
    <w:rsid w:val="00C24402"/>
    <w:rsid w:val="00C2687D"/>
    <w:rsid w:val="00C27E79"/>
    <w:rsid w:val="00C34617"/>
    <w:rsid w:val="00C363EF"/>
    <w:rsid w:val="00C50542"/>
    <w:rsid w:val="00C60843"/>
    <w:rsid w:val="00C85F20"/>
    <w:rsid w:val="00C87267"/>
    <w:rsid w:val="00C92FE3"/>
    <w:rsid w:val="00C93B05"/>
    <w:rsid w:val="00CA0CE6"/>
    <w:rsid w:val="00CA31CB"/>
    <w:rsid w:val="00CA45E0"/>
    <w:rsid w:val="00CA5CD1"/>
    <w:rsid w:val="00CB5474"/>
    <w:rsid w:val="00CB7D0B"/>
    <w:rsid w:val="00CC6836"/>
    <w:rsid w:val="00CC7023"/>
    <w:rsid w:val="00CD44E5"/>
    <w:rsid w:val="00CE03A2"/>
    <w:rsid w:val="00D02A85"/>
    <w:rsid w:val="00D11237"/>
    <w:rsid w:val="00D22032"/>
    <w:rsid w:val="00D22A07"/>
    <w:rsid w:val="00D25CAE"/>
    <w:rsid w:val="00D32A1A"/>
    <w:rsid w:val="00D55279"/>
    <w:rsid w:val="00D56DDA"/>
    <w:rsid w:val="00D71AFE"/>
    <w:rsid w:val="00D86809"/>
    <w:rsid w:val="00D906FC"/>
    <w:rsid w:val="00D95CCF"/>
    <w:rsid w:val="00D97D2E"/>
    <w:rsid w:val="00DA3423"/>
    <w:rsid w:val="00DB6C51"/>
    <w:rsid w:val="00DC1D0B"/>
    <w:rsid w:val="00DC3FD5"/>
    <w:rsid w:val="00DE075E"/>
    <w:rsid w:val="00DF2AD1"/>
    <w:rsid w:val="00DF5C9C"/>
    <w:rsid w:val="00DF6A3E"/>
    <w:rsid w:val="00E01645"/>
    <w:rsid w:val="00E01A5E"/>
    <w:rsid w:val="00E13FE0"/>
    <w:rsid w:val="00E207D6"/>
    <w:rsid w:val="00E30FAC"/>
    <w:rsid w:val="00E351C6"/>
    <w:rsid w:val="00E42A6D"/>
    <w:rsid w:val="00E45D5E"/>
    <w:rsid w:val="00E475EB"/>
    <w:rsid w:val="00E52962"/>
    <w:rsid w:val="00E5640B"/>
    <w:rsid w:val="00E65265"/>
    <w:rsid w:val="00E7397C"/>
    <w:rsid w:val="00E8418E"/>
    <w:rsid w:val="00E9149B"/>
    <w:rsid w:val="00E91AC0"/>
    <w:rsid w:val="00E96592"/>
    <w:rsid w:val="00E97F66"/>
    <w:rsid w:val="00EC063C"/>
    <w:rsid w:val="00EC35DD"/>
    <w:rsid w:val="00EC5B22"/>
    <w:rsid w:val="00ED1655"/>
    <w:rsid w:val="00ED2B46"/>
    <w:rsid w:val="00ED3210"/>
    <w:rsid w:val="00ED5596"/>
    <w:rsid w:val="00ED56F6"/>
    <w:rsid w:val="00ED61D6"/>
    <w:rsid w:val="00ED7679"/>
    <w:rsid w:val="00F150CF"/>
    <w:rsid w:val="00F15480"/>
    <w:rsid w:val="00F15F4E"/>
    <w:rsid w:val="00F1633E"/>
    <w:rsid w:val="00F16672"/>
    <w:rsid w:val="00F21867"/>
    <w:rsid w:val="00F33EF5"/>
    <w:rsid w:val="00F35BE7"/>
    <w:rsid w:val="00F36358"/>
    <w:rsid w:val="00F41A57"/>
    <w:rsid w:val="00F55657"/>
    <w:rsid w:val="00F57C6E"/>
    <w:rsid w:val="00F63703"/>
    <w:rsid w:val="00F6753F"/>
    <w:rsid w:val="00F713B2"/>
    <w:rsid w:val="00F75E3E"/>
    <w:rsid w:val="00F85992"/>
    <w:rsid w:val="00FA09FE"/>
    <w:rsid w:val="00FD78B5"/>
    <w:rsid w:val="00FD7B83"/>
    <w:rsid w:val="00FD7E67"/>
    <w:rsid w:val="00FF327C"/>
    <w:rsid w:val="00FF5BEC"/>
    <w:rsid w:val="00FF7079"/>
    <w:rsid w:val="01332AE4"/>
    <w:rsid w:val="014515A1"/>
    <w:rsid w:val="01455615"/>
    <w:rsid w:val="01731E4B"/>
    <w:rsid w:val="01A06D00"/>
    <w:rsid w:val="01A4698D"/>
    <w:rsid w:val="01AD0FE8"/>
    <w:rsid w:val="01D148D2"/>
    <w:rsid w:val="01DF668D"/>
    <w:rsid w:val="01F56D8F"/>
    <w:rsid w:val="02222587"/>
    <w:rsid w:val="022669A4"/>
    <w:rsid w:val="02266C64"/>
    <w:rsid w:val="023325D3"/>
    <w:rsid w:val="0234096B"/>
    <w:rsid w:val="023B6BC5"/>
    <w:rsid w:val="02533F0F"/>
    <w:rsid w:val="02562251"/>
    <w:rsid w:val="02595236"/>
    <w:rsid w:val="02613FB4"/>
    <w:rsid w:val="0273481D"/>
    <w:rsid w:val="027619AC"/>
    <w:rsid w:val="027B5DA6"/>
    <w:rsid w:val="027D2D3A"/>
    <w:rsid w:val="028A0134"/>
    <w:rsid w:val="028B6CB1"/>
    <w:rsid w:val="02936A01"/>
    <w:rsid w:val="029D518A"/>
    <w:rsid w:val="02B65E19"/>
    <w:rsid w:val="02B7624C"/>
    <w:rsid w:val="02BC0090"/>
    <w:rsid w:val="02C526CC"/>
    <w:rsid w:val="02EA0F01"/>
    <w:rsid w:val="02F01A14"/>
    <w:rsid w:val="0306427F"/>
    <w:rsid w:val="03100052"/>
    <w:rsid w:val="03102F42"/>
    <w:rsid w:val="03104EC3"/>
    <w:rsid w:val="031F2043"/>
    <w:rsid w:val="032C1E4E"/>
    <w:rsid w:val="03340885"/>
    <w:rsid w:val="0338411E"/>
    <w:rsid w:val="033D04E1"/>
    <w:rsid w:val="03402566"/>
    <w:rsid w:val="03411FB9"/>
    <w:rsid w:val="034D4E92"/>
    <w:rsid w:val="03964D02"/>
    <w:rsid w:val="03A61697"/>
    <w:rsid w:val="03AC0ADD"/>
    <w:rsid w:val="03CB07A6"/>
    <w:rsid w:val="03DC2C07"/>
    <w:rsid w:val="03DD1CE2"/>
    <w:rsid w:val="03DD7F34"/>
    <w:rsid w:val="03F11C32"/>
    <w:rsid w:val="03F46C1A"/>
    <w:rsid w:val="04086CBC"/>
    <w:rsid w:val="0410769E"/>
    <w:rsid w:val="0430275A"/>
    <w:rsid w:val="043B3772"/>
    <w:rsid w:val="043D154B"/>
    <w:rsid w:val="044E0E32"/>
    <w:rsid w:val="04542A1D"/>
    <w:rsid w:val="045B70AB"/>
    <w:rsid w:val="047563BF"/>
    <w:rsid w:val="04785B2D"/>
    <w:rsid w:val="047D34C5"/>
    <w:rsid w:val="04863935"/>
    <w:rsid w:val="048F418D"/>
    <w:rsid w:val="04990361"/>
    <w:rsid w:val="049A5E25"/>
    <w:rsid w:val="04B15483"/>
    <w:rsid w:val="04B23EE7"/>
    <w:rsid w:val="04B3596A"/>
    <w:rsid w:val="04B95A07"/>
    <w:rsid w:val="04C256F2"/>
    <w:rsid w:val="050A4EA5"/>
    <w:rsid w:val="0525056F"/>
    <w:rsid w:val="054942C8"/>
    <w:rsid w:val="055C1E47"/>
    <w:rsid w:val="056A1C9B"/>
    <w:rsid w:val="056B4E93"/>
    <w:rsid w:val="057151B6"/>
    <w:rsid w:val="0577103C"/>
    <w:rsid w:val="05877380"/>
    <w:rsid w:val="05A4182A"/>
    <w:rsid w:val="05C46785"/>
    <w:rsid w:val="05C745B5"/>
    <w:rsid w:val="05CC0F24"/>
    <w:rsid w:val="05D15877"/>
    <w:rsid w:val="05D2339D"/>
    <w:rsid w:val="05D67331"/>
    <w:rsid w:val="05E10EF0"/>
    <w:rsid w:val="05E30CAA"/>
    <w:rsid w:val="05FE0DCD"/>
    <w:rsid w:val="061624A9"/>
    <w:rsid w:val="061E170D"/>
    <w:rsid w:val="063523FF"/>
    <w:rsid w:val="06391D09"/>
    <w:rsid w:val="063E4935"/>
    <w:rsid w:val="06644766"/>
    <w:rsid w:val="06672484"/>
    <w:rsid w:val="0671705A"/>
    <w:rsid w:val="06773F78"/>
    <w:rsid w:val="06A15565"/>
    <w:rsid w:val="06BF1DE6"/>
    <w:rsid w:val="06C6740A"/>
    <w:rsid w:val="06D579A3"/>
    <w:rsid w:val="06DB58D0"/>
    <w:rsid w:val="06F15066"/>
    <w:rsid w:val="06F32063"/>
    <w:rsid w:val="0717375D"/>
    <w:rsid w:val="07223C3C"/>
    <w:rsid w:val="072A7D78"/>
    <w:rsid w:val="07347581"/>
    <w:rsid w:val="076E0CE9"/>
    <w:rsid w:val="076F7AC8"/>
    <w:rsid w:val="07782CCB"/>
    <w:rsid w:val="079C3C62"/>
    <w:rsid w:val="079C558D"/>
    <w:rsid w:val="07AA4053"/>
    <w:rsid w:val="07BB058C"/>
    <w:rsid w:val="07CD553D"/>
    <w:rsid w:val="08165EFE"/>
    <w:rsid w:val="08496282"/>
    <w:rsid w:val="08506CCC"/>
    <w:rsid w:val="085379A2"/>
    <w:rsid w:val="086E4D42"/>
    <w:rsid w:val="08716E9D"/>
    <w:rsid w:val="08756DB0"/>
    <w:rsid w:val="087846CF"/>
    <w:rsid w:val="089321C2"/>
    <w:rsid w:val="089A1817"/>
    <w:rsid w:val="08AF6BA0"/>
    <w:rsid w:val="08C12777"/>
    <w:rsid w:val="08C35211"/>
    <w:rsid w:val="08F32F05"/>
    <w:rsid w:val="092B485F"/>
    <w:rsid w:val="092B692A"/>
    <w:rsid w:val="097320E1"/>
    <w:rsid w:val="099E4A9A"/>
    <w:rsid w:val="09D171D7"/>
    <w:rsid w:val="09D26061"/>
    <w:rsid w:val="09D807CB"/>
    <w:rsid w:val="09FA5850"/>
    <w:rsid w:val="0A083831"/>
    <w:rsid w:val="0A1B17B6"/>
    <w:rsid w:val="0A1B19CD"/>
    <w:rsid w:val="0A314601"/>
    <w:rsid w:val="0A400493"/>
    <w:rsid w:val="0A423E8C"/>
    <w:rsid w:val="0A426D43"/>
    <w:rsid w:val="0A485AF5"/>
    <w:rsid w:val="0A526E3D"/>
    <w:rsid w:val="0A7B04A7"/>
    <w:rsid w:val="0A854BA6"/>
    <w:rsid w:val="0A854E82"/>
    <w:rsid w:val="0ABB4135"/>
    <w:rsid w:val="0AC44D7B"/>
    <w:rsid w:val="0ACB0003"/>
    <w:rsid w:val="0B3218B5"/>
    <w:rsid w:val="0B346724"/>
    <w:rsid w:val="0B4F774C"/>
    <w:rsid w:val="0B522104"/>
    <w:rsid w:val="0B59208C"/>
    <w:rsid w:val="0B5C2086"/>
    <w:rsid w:val="0B8A3E03"/>
    <w:rsid w:val="0B9A670B"/>
    <w:rsid w:val="0B9E72BF"/>
    <w:rsid w:val="0BBC2E35"/>
    <w:rsid w:val="0BBE0916"/>
    <w:rsid w:val="0BBF43C3"/>
    <w:rsid w:val="0BC06BE9"/>
    <w:rsid w:val="0BCB2D68"/>
    <w:rsid w:val="0BDE5F69"/>
    <w:rsid w:val="0BE43E2A"/>
    <w:rsid w:val="0BF16C73"/>
    <w:rsid w:val="0BF220E7"/>
    <w:rsid w:val="0BF23CD9"/>
    <w:rsid w:val="0C0F2104"/>
    <w:rsid w:val="0C2A7A8F"/>
    <w:rsid w:val="0C3A3060"/>
    <w:rsid w:val="0C3A6B03"/>
    <w:rsid w:val="0C431547"/>
    <w:rsid w:val="0C4C783D"/>
    <w:rsid w:val="0C4D6378"/>
    <w:rsid w:val="0C636CA2"/>
    <w:rsid w:val="0C665865"/>
    <w:rsid w:val="0C763876"/>
    <w:rsid w:val="0C767178"/>
    <w:rsid w:val="0C7E3D2F"/>
    <w:rsid w:val="0C807FF6"/>
    <w:rsid w:val="0CA535B9"/>
    <w:rsid w:val="0CB2347F"/>
    <w:rsid w:val="0CB50F84"/>
    <w:rsid w:val="0CB57A3A"/>
    <w:rsid w:val="0CC06645"/>
    <w:rsid w:val="0CD0723B"/>
    <w:rsid w:val="0CD2555F"/>
    <w:rsid w:val="0CD31E83"/>
    <w:rsid w:val="0CEA11B9"/>
    <w:rsid w:val="0CEE31B2"/>
    <w:rsid w:val="0CFA1B57"/>
    <w:rsid w:val="0CFD4282"/>
    <w:rsid w:val="0D091B1B"/>
    <w:rsid w:val="0D1A55CE"/>
    <w:rsid w:val="0D393B9D"/>
    <w:rsid w:val="0D55714B"/>
    <w:rsid w:val="0D664BFB"/>
    <w:rsid w:val="0D6B0B8B"/>
    <w:rsid w:val="0D8372BE"/>
    <w:rsid w:val="0D863B0C"/>
    <w:rsid w:val="0D8749F1"/>
    <w:rsid w:val="0D887F6B"/>
    <w:rsid w:val="0D935B07"/>
    <w:rsid w:val="0DA27AF9"/>
    <w:rsid w:val="0DB241E0"/>
    <w:rsid w:val="0DB818EE"/>
    <w:rsid w:val="0DBD69FC"/>
    <w:rsid w:val="0DC0128D"/>
    <w:rsid w:val="0DC07446"/>
    <w:rsid w:val="0DC14423"/>
    <w:rsid w:val="0DCE3154"/>
    <w:rsid w:val="0DCF7C21"/>
    <w:rsid w:val="0DED346A"/>
    <w:rsid w:val="0E082052"/>
    <w:rsid w:val="0E1161B0"/>
    <w:rsid w:val="0E225643"/>
    <w:rsid w:val="0E286E09"/>
    <w:rsid w:val="0E2F7005"/>
    <w:rsid w:val="0E3C6AC9"/>
    <w:rsid w:val="0E4035AC"/>
    <w:rsid w:val="0E497C9F"/>
    <w:rsid w:val="0E535DCD"/>
    <w:rsid w:val="0E5A305E"/>
    <w:rsid w:val="0E8D5FCC"/>
    <w:rsid w:val="0E99279E"/>
    <w:rsid w:val="0E99714E"/>
    <w:rsid w:val="0E9B579A"/>
    <w:rsid w:val="0EB37E53"/>
    <w:rsid w:val="0EB43C5E"/>
    <w:rsid w:val="0EB7362F"/>
    <w:rsid w:val="0EE31B9E"/>
    <w:rsid w:val="0EFE5E1F"/>
    <w:rsid w:val="0F114F36"/>
    <w:rsid w:val="0F277F16"/>
    <w:rsid w:val="0F29227F"/>
    <w:rsid w:val="0F3503D9"/>
    <w:rsid w:val="0F37251B"/>
    <w:rsid w:val="0F752B15"/>
    <w:rsid w:val="0F9C49EA"/>
    <w:rsid w:val="0FC938CB"/>
    <w:rsid w:val="0FD11DE1"/>
    <w:rsid w:val="0FEE34C9"/>
    <w:rsid w:val="0FEE5B2D"/>
    <w:rsid w:val="0FEF4110"/>
    <w:rsid w:val="100A3515"/>
    <w:rsid w:val="10150A56"/>
    <w:rsid w:val="10411109"/>
    <w:rsid w:val="1047710D"/>
    <w:rsid w:val="10501A8E"/>
    <w:rsid w:val="10807BF6"/>
    <w:rsid w:val="108C51BC"/>
    <w:rsid w:val="108F16B8"/>
    <w:rsid w:val="10993435"/>
    <w:rsid w:val="10AA15E5"/>
    <w:rsid w:val="10D64689"/>
    <w:rsid w:val="10E050FF"/>
    <w:rsid w:val="10ED28D4"/>
    <w:rsid w:val="10FB5751"/>
    <w:rsid w:val="11195B3C"/>
    <w:rsid w:val="111E1B8C"/>
    <w:rsid w:val="11255E4E"/>
    <w:rsid w:val="11276C93"/>
    <w:rsid w:val="11396C67"/>
    <w:rsid w:val="1142587A"/>
    <w:rsid w:val="11437240"/>
    <w:rsid w:val="114823BD"/>
    <w:rsid w:val="11625540"/>
    <w:rsid w:val="11663B8C"/>
    <w:rsid w:val="11686CB0"/>
    <w:rsid w:val="119F5E84"/>
    <w:rsid w:val="11B36778"/>
    <w:rsid w:val="11BF03D5"/>
    <w:rsid w:val="11C03F53"/>
    <w:rsid w:val="11CF0D34"/>
    <w:rsid w:val="11D04D0A"/>
    <w:rsid w:val="11E42DD6"/>
    <w:rsid w:val="11E51FC7"/>
    <w:rsid w:val="11EB2B17"/>
    <w:rsid w:val="11FD5C45"/>
    <w:rsid w:val="1216177B"/>
    <w:rsid w:val="12260CF8"/>
    <w:rsid w:val="1226519C"/>
    <w:rsid w:val="12313E1B"/>
    <w:rsid w:val="124241E6"/>
    <w:rsid w:val="124D3EFA"/>
    <w:rsid w:val="126857B5"/>
    <w:rsid w:val="126B7053"/>
    <w:rsid w:val="128647F4"/>
    <w:rsid w:val="1299596E"/>
    <w:rsid w:val="12A16E3C"/>
    <w:rsid w:val="12E17A7A"/>
    <w:rsid w:val="13442AA5"/>
    <w:rsid w:val="13492AA7"/>
    <w:rsid w:val="137B1518"/>
    <w:rsid w:val="13873724"/>
    <w:rsid w:val="13A63B46"/>
    <w:rsid w:val="13AB49C7"/>
    <w:rsid w:val="13B937F6"/>
    <w:rsid w:val="13C70138"/>
    <w:rsid w:val="13CD059D"/>
    <w:rsid w:val="13CD770F"/>
    <w:rsid w:val="13D44784"/>
    <w:rsid w:val="13D93A12"/>
    <w:rsid w:val="13FE6B3E"/>
    <w:rsid w:val="140C1B5A"/>
    <w:rsid w:val="14170DD2"/>
    <w:rsid w:val="142F37C4"/>
    <w:rsid w:val="1433674E"/>
    <w:rsid w:val="14362579"/>
    <w:rsid w:val="143F42F3"/>
    <w:rsid w:val="144333DE"/>
    <w:rsid w:val="146269DC"/>
    <w:rsid w:val="147D5501"/>
    <w:rsid w:val="14821120"/>
    <w:rsid w:val="14BB3231"/>
    <w:rsid w:val="14D25167"/>
    <w:rsid w:val="14D91D25"/>
    <w:rsid w:val="15160CE7"/>
    <w:rsid w:val="151F5856"/>
    <w:rsid w:val="15295E18"/>
    <w:rsid w:val="15583528"/>
    <w:rsid w:val="158B3988"/>
    <w:rsid w:val="15BD216B"/>
    <w:rsid w:val="15C6055A"/>
    <w:rsid w:val="15D057E3"/>
    <w:rsid w:val="15E433A4"/>
    <w:rsid w:val="15E52C78"/>
    <w:rsid w:val="15F72F08"/>
    <w:rsid w:val="16163903"/>
    <w:rsid w:val="163B3128"/>
    <w:rsid w:val="163D76F6"/>
    <w:rsid w:val="164C117E"/>
    <w:rsid w:val="1662251B"/>
    <w:rsid w:val="166E4748"/>
    <w:rsid w:val="168E4A11"/>
    <w:rsid w:val="16B86919"/>
    <w:rsid w:val="16C53D60"/>
    <w:rsid w:val="16C94348"/>
    <w:rsid w:val="16EE2F79"/>
    <w:rsid w:val="16FE3FF2"/>
    <w:rsid w:val="170627BE"/>
    <w:rsid w:val="171F2C16"/>
    <w:rsid w:val="17325186"/>
    <w:rsid w:val="1776002C"/>
    <w:rsid w:val="178766DD"/>
    <w:rsid w:val="17971A21"/>
    <w:rsid w:val="17995BAB"/>
    <w:rsid w:val="17A34BD2"/>
    <w:rsid w:val="17C75FBB"/>
    <w:rsid w:val="17EC709E"/>
    <w:rsid w:val="181C5842"/>
    <w:rsid w:val="182874DA"/>
    <w:rsid w:val="182D06F7"/>
    <w:rsid w:val="18330CEA"/>
    <w:rsid w:val="186153CC"/>
    <w:rsid w:val="18716A45"/>
    <w:rsid w:val="187B3179"/>
    <w:rsid w:val="18842C1C"/>
    <w:rsid w:val="18864162"/>
    <w:rsid w:val="189658E3"/>
    <w:rsid w:val="189726EC"/>
    <w:rsid w:val="18B241BF"/>
    <w:rsid w:val="18B55B4F"/>
    <w:rsid w:val="18BA03EC"/>
    <w:rsid w:val="18D110FB"/>
    <w:rsid w:val="18D96748"/>
    <w:rsid w:val="18DE057F"/>
    <w:rsid w:val="19052BDB"/>
    <w:rsid w:val="19060385"/>
    <w:rsid w:val="191044B0"/>
    <w:rsid w:val="19193365"/>
    <w:rsid w:val="19205D6B"/>
    <w:rsid w:val="19362169"/>
    <w:rsid w:val="19383276"/>
    <w:rsid w:val="1950070B"/>
    <w:rsid w:val="19646EF9"/>
    <w:rsid w:val="19805192"/>
    <w:rsid w:val="198536A1"/>
    <w:rsid w:val="198A1C5F"/>
    <w:rsid w:val="199D3311"/>
    <w:rsid w:val="19B673D4"/>
    <w:rsid w:val="19C77265"/>
    <w:rsid w:val="19CF00CE"/>
    <w:rsid w:val="19DD0836"/>
    <w:rsid w:val="19DD0BAC"/>
    <w:rsid w:val="19E8612B"/>
    <w:rsid w:val="19FA3FB8"/>
    <w:rsid w:val="1A045DC3"/>
    <w:rsid w:val="1A1536A1"/>
    <w:rsid w:val="1A25349A"/>
    <w:rsid w:val="1A2E2F77"/>
    <w:rsid w:val="1A3362C5"/>
    <w:rsid w:val="1A4012C8"/>
    <w:rsid w:val="1A4F498C"/>
    <w:rsid w:val="1A532AFD"/>
    <w:rsid w:val="1A62199D"/>
    <w:rsid w:val="1A853F5C"/>
    <w:rsid w:val="1ACC4020"/>
    <w:rsid w:val="1AFD3BB8"/>
    <w:rsid w:val="1B177D78"/>
    <w:rsid w:val="1B193AF0"/>
    <w:rsid w:val="1B291859"/>
    <w:rsid w:val="1B730FBA"/>
    <w:rsid w:val="1B7E3953"/>
    <w:rsid w:val="1B845674"/>
    <w:rsid w:val="1B851D20"/>
    <w:rsid w:val="1BA1699C"/>
    <w:rsid w:val="1BA4179F"/>
    <w:rsid w:val="1BAB499B"/>
    <w:rsid w:val="1BB3026E"/>
    <w:rsid w:val="1BD020FE"/>
    <w:rsid w:val="1BD318AF"/>
    <w:rsid w:val="1BD6553D"/>
    <w:rsid w:val="1BDA094A"/>
    <w:rsid w:val="1BE37C5A"/>
    <w:rsid w:val="1C0032D3"/>
    <w:rsid w:val="1C1023E0"/>
    <w:rsid w:val="1C1A2264"/>
    <w:rsid w:val="1C1D1154"/>
    <w:rsid w:val="1C2A4812"/>
    <w:rsid w:val="1C2B5EBE"/>
    <w:rsid w:val="1C847937"/>
    <w:rsid w:val="1C8F60C8"/>
    <w:rsid w:val="1CA94178"/>
    <w:rsid w:val="1CC161ED"/>
    <w:rsid w:val="1CC55535"/>
    <w:rsid w:val="1CCD6C87"/>
    <w:rsid w:val="1CD617E6"/>
    <w:rsid w:val="1D016007"/>
    <w:rsid w:val="1D083E1C"/>
    <w:rsid w:val="1D09219C"/>
    <w:rsid w:val="1D0D419C"/>
    <w:rsid w:val="1D102CE3"/>
    <w:rsid w:val="1D184A7F"/>
    <w:rsid w:val="1D293684"/>
    <w:rsid w:val="1D3C3FA0"/>
    <w:rsid w:val="1D474DEC"/>
    <w:rsid w:val="1D551529"/>
    <w:rsid w:val="1D9474D1"/>
    <w:rsid w:val="1D9A07EC"/>
    <w:rsid w:val="1DA67BC2"/>
    <w:rsid w:val="1DB01DBE"/>
    <w:rsid w:val="1DE1641B"/>
    <w:rsid w:val="1DF4614E"/>
    <w:rsid w:val="1DFA73EA"/>
    <w:rsid w:val="1E084A53"/>
    <w:rsid w:val="1E287CDF"/>
    <w:rsid w:val="1E293E8B"/>
    <w:rsid w:val="1E412DA8"/>
    <w:rsid w:val="1E4569AA"/>
    <w:rsid w:val="1E4D643A"/>
    <w:rsid w:val="1E65695B"/>
    <w:rsid w:val="1E6827A9"/>
    <w:rsid w:val="1E6C0D4A"/>
    <w:rsid w:val="1E88203D"/>
    <w:rsid w:val="1E8B15DE"/>
    <w:rsid w:val="1EA24ADA"/>
    <w:rsid w:val="1EC73863"/>
    <w:rsid w:val="1EDD2296"/>
    <w:rsid w:val="1EDD3086"/>
    <w:rsid w:val="1EF570AA"/>
    <w:rsid w:val="1EFB75C8"/>
    <w:rsid w:val="1EFE2B3E"/>
    <w:rsid w:val="1F0061D4"/>
    <w:rsid w:val="1F0C3891"/>
    <w:rsid w:val="1F194453"/>
    <w:rsid w:val="1F1C0339"/>
    <w:rsid w:val="1F2667DB"/>
    <w:rsid w:val="1F397528"/>
    <w:rsid w:val="1F473443"/>
    <w:rsid w:val="1F537B5C"/>
    <w:rsid w:val="1F592B06"/>
    <w:rsid w:val="1F9032B5"/>
    <w:rsid w:val="1FBD0381"/>
    <w:rsid w:val="1FCF5396"/>
    <w:rsid w:val="1FE30229"/>
    <w:rsid w:val="20050180"/>
    <w:rsid w:val="2013291A"/>
    <w:rsid w:val="20257993"/>
    <w:rsid w:val="202645B9"/>
    <w:rsid w:val="203A77FC"/>
    <w:rsid w:val="204C0D49"/>
    <w:rsid w:val="20563859"/>
    <w:rsid w:val="205B4263"/>
    <w:rsid w:val="206925CC"/>
    <w:rsid w:val="20735181"/>
    <w:rsid w:val="208A785C"/>
    <w:rsid w:val="209E4446"/>
    <w:rsid w:val="20A200E4"/>
    <w:rsid w:val="20B147CB"/>
    <w:rsid w:val="20CE1BAC"/>
    <w:rsid w:val="20E73C3D"/>
    <w:rsid w:val="20F81C87"/>
    <w:rsid w:val="2100305C"/>
    <w:rsid w:val="210600EA"/>
    <w:rsid w:val="210E2431"/>
    <w:rsid w:val="21297725"/>
    <w:rsid w:val="21526FC6"/>
    <w:rsid w:val="21706757"/>
    <w:rsid w:val="218213E0"/>
    <w:rsid w:val="218E68BA"/>
    <w:rsid w:val="219B1AF1"/>
    <w:rsid w:val="21A60DC1"/>
    <w:rsid w:val="21B03229"/>
    <w:rsid w:val="21B51905"/>
    <w:rsid w:val="21BA7652"/>
    <w:rsid w:val="21C4793D"/>
    <w:rsid w:val="21D87D4A"/>
    <w:rsid w:val="21DA1AFF"/>
    <w:rsid w:val="21E11248"/>
    <w:rsid w:val="21ED35E0"/>
    <w:rsid w:val="21EF3C8F"/>
    <w:rsid w:val="21F1544F"/>
    <w:rsid w:val="21F61590"/>
    <w:rsid w:val="226D4969"/>
    <w:rsid w:val="2277340F"/>
    <w:rsid w:val="228F5BA2"/>
    <w:rsid w:val="22970C8A"/>
    <w:rsid w:val="229972C4"/>
    <w:rsid w:val="229C4E3D"/>
    <w:rsid w:val="22AF2349"/>
    <w:rsid w:val="22CD2816"/>
    <w:rsid w:val="22D50D66"/>
    <w:rsid w:val="22D93B65"/>
    <w:rsid w:val="232760D6"/>
    <w:rsid w:val="232B3DA4"/>
    <w:rsid w:val="2359448D"/>
    <w:rsid w:val="237E2F14"/>
    <w:rsid w:val="237F5EC4"/>
    <w:rsid w:val="23884D2A"/>
    <w:rsid w:val="238C0BD7"/>
    <w:rsid w:val="23B60698"/>
    <w:rsid w:val="23C91E2B"/>
    <w:rsid w:val="23EF6DDD"/>
    <w:rsid w:val="241237D2"/>
    <w:rsid w:val="241263F9"/>
    <w:rsid w:val="241755D5"/>
    <w:rsid w:val="24177A6E"/>
    <w:rsid w:val="242968FD"/>
    <w:rsid w:val="24620C72"/>
    <w:rsid w:val="24667851"/>
    <w:rsid w:val="24831FDA"/>
    <w:rsid w:val="248B5CF8"/>
    <w:rsid w:val="249E5066"/>
    <w:rsid w:val="24D634B6"/>
    <w:rsid w:val="24D9505B"/>
    <w:rsid w:val="24DE20AE"/>
    <w:rsid w:val="24E17E17"/>
    <w:rsid w:val="24EC48AF"/>
    <w:rsid w:val="24F03545"/>
    <w:rsid w:val="24F42870"/>
    <w:rsid w:val="25206BBC"/>
    <w:rsid w:val="25236737"/>
    <w:rsid w:val="25237319"/>
    <w:rsid w:val="2527668A"/>
    <w:rsid w:val="25291C09"/>
    <w:rsid w:val="25453733"/>
    <w:rsid w:val="25482763"/>
    <w:rsid w:val="256F7918"/>
    <w:rsid w:val="25891872"/>
    <w:rsid w:val="258F5DB6"/>
    <w:rsid w:val="2591184A"/>
    <w:rsid w:val="259D0E7A"/>
    <w:rsid w:val="259E558F"/>
    <w:rsid w:val="25A51CCF"/>
    <w:rsid w:val="25BB1492"/>
    <w:rsid w:val="25C05CAA"/>
    <w:rsid w:val="25C12EDB"/>
    <w:rsid w:val="25C857DC"/>
    <w:rsid w:val="25E21636"/>
    <w:rsid w:val="25E72502"/>
    <w:rsid w:val="25EE5B79"/>
    <w:rsid w:val="25F1238A"/>
    <w:rsid w:val="26400FBB"/>
    <w:rsid w:val="2647140A"/>
    <w:rsid w:val="26504A46"/>
    <w:rsid w:val="267141B1"/>
    <w:rsid w:val="26756C51"/>
    <w:rsid w:val="26770841"/>
    <w:rsid w:val="26867B60"/>
    <w:rsid w:val="26923EA1"/>
    <w:rsid w:val="26A36964"/>
    <w:rsid w:val="26B86A6D"/>
    <w:rsid w:val="26BE379D"/>
    <w:rsid w:val="26BE3FFD"/>
    <w:rsid w:val="26D4437E"/>
    <w:rsid w:val="26EF2E89"/>
    <w:rsid w:val="26F50BDB"/>
    <w:rsid w:val="27012FBA"/>
    <w:rsid w:val="27277150"/>
    <w:rsid w:val="272B673B"/>
    <w:rsid w:val="272C4490"/>
    <w:rsid w:val="27392160"/>
    <w:rsid w:val="27510300"/>
    <w:rsid w:val="27613467"/>
    <w:rsid w:val="276F4A98"/>
    <w:rsid w:val="277B343D"/>
    <w:rsid w:val="277F5951"/>
    <w:rsid w:val="278F5708"/>
    <w:rsid w:val="279C6BE5"/>
    <w:rsid w:val="27AC64F0"/>
    <w:rsid w:val="27BA356B"/>
    <w:rsid w:val="27D65473"/>
    <w:rsid w:val="27DC62E6"/>
    <w:rsid w:val="27EA3646"/>
    <w:rsid w:val="27F31225"/>
    <w:rsid w:val="28092FC4"/>
    <w:rsid w:val="2814170F"/>
    <w:rsid w:val="281751F7"/>
    <w:rsid w:val="28263A3F"/>
    <w:rsid w:val="282E24CC"/>
    <w:rsid w:val="28340989"/>
    <w:rsid w:val="284414D9"/>
    <w:rsid w:val="284942E0"/>
    <w:rsid w:val="286914E7"/>
    <w:rsid w:val="28724840"/>
    <w:rsid w:val="289131B4"/>
    <w:rsid w:val="28B20F0A"/>
    <w:rsid w:val="28B23B68"/>
    <w:rsid w:val="28C305CE"/>
    <w:rsid w:val="28C72772"/>
    <w:rsid w:val="28CA01D8"/>
    <w:rsid w:val="28D53886"/>
    <w:rsid w:val="28E2675C"/>
    <w:rsid w:val="28EF40E2"/>
    <w:rsid w:val="28F214DC"/>
    <w:rsid w:val="28F6721F"/>
    <w:rsid w:val="291F241F"/>
    <w:rsid w:val="29472D4C"/>
    <w:rsid w:val="294959C9"/>
    <w:rsid w:val="29550251"/>
    <w:rsid w:val="29842A7C"/>
    <w:rsid w:val="298760C9"/>
    <w:rsid w:val="29895888"/>
    <w:rsid w:val="29972429"/>
    <w:rsid w:val="299D769A"/>
    <w:rsid w:val="29B81939"/>
    <w:rsid w:val="29B91549"/>
    <w:rsid w:val="29C071C9"/>
    <w:rsid w:val="29C571A2"/>
    <w:rsid w:val="29D404F5"/>
    <w:rsid w:val="29D82EFE"/>
    <w:rsid w:val="29DE648E"/>
    <w:rsid w:val="29F50127"/>
    <w:rsid w:val="29F679E9"/>
    <w:rsid w:val="2A09364C"/>
    <w:rsid w:val="2A0D14D9"/>
    <w:rsid w:val="2A1D6AAB"/>
    <w:rsid w:val="2A273408"/>
    <w:rsid w:val="2A502DC0"/>
    <w:rsid w:val="2A64640A"/>
    <w:rsid w:val="2A6C70F3"/>
    <w:rsid w:val="2A7D2C27"/>
    <w:rsid w:val="2A8E652A"/>
    <w:rsid w:val="2A932CF9"/>
    <w:rsid w:val="2A944F41"/>
    <w:rsid w:val="2A950CB9"/>
    <w:rsid w:val="2A97028D"/>
    <w:rsid w:val="2AAE58D7"/>
    <w:rsid w:val="2ABF1892"/>
    <w:rsid w:val="2AC263F9"/>
    <w:rsid w:val="2ACD779E"/>
    <w:rsid w:val="2ADE3757"/>
    <w:rsid w:val="2AE42707"/>
    <w:rsid w:val="2AE632C3"/>
    <w:rsid w:val="2B027027"/>
    <w:rsid w:val="2B2A7653"/>
    <w:rsid w:val="2B2D5FA7"/>
    <w:rsid w:val="2B34402E"/>
    <w:rsid w:val="2B450376"/>
    <w:rsid w:val="2B4C1378"/>
    <w:rsid w:val="2B4C75CA"/>
    <w:rsid w:val="2B821BEB"/>
    <w:rsid w:val="2B861665"/>
    <w:rsid w:val="2BC0214D"/>
    <w:rsid w:val="2BC1720F"/>
    <w:rsid w:val="2BEC5F4B"/>
    <w:rsid w:val="2C042F86"/>
    <w:rsid w:val="2C1712BE"/>
    <w:rsid w:val="2C1E3207"/>
    <w:rsid w:val="2C2B420A"/>
    <w:rsid w:val="2C3342E6"/>
    <w:rsid w:val="2C3B0AA8"/>
    <w:rsid w:val="2C3C2326"/>
    <w:rsid w:val="2C421A24"/>
    <w:rsid w:val="2C495AF3"/>
    <w:rsid w:val="2C5746C9"/>
    <w:rsid w:val="2C806757"/>
    <w:rsid w:val="2C88462B"/>
    <w:rsid w:val="2C8C5647"/>
    <w:rsid w:val="2C966787"/>
    <w:rsid w:val="2C97701D"/>
    <w:rsid w:val="2CA00F04"/>
    <w:rsid w:val="2CA724FC"/>
    <w:rsid w:val="2CB75040"/>
    <w:rsid w:val="2CD836F5"/>
    <w:rsid w:val="2CD87660"/>
    <w:rsid w:val="2CE02EDD"/>
    <w:rsid w:val="2CF47F19"/>
    <w:rsid w:val="2D0A2A99"/>
    <w:rsid w:val="2D0D31CA"/>
    <w:rsid w:val="2D147C44"/>
    <w:rsid w:val="2D2D6F87"/>
    <w:rsid w:val="2D2F7431"/>
    <w:rsid w:val="2D682422"/>
    <w:rsid w:val="2D744BB6"/>
    <w:rsid w:val="2D791D8E"/>
    <w:rsid w:val="2D7B4BF1"/>
    <w:rsid w:val="2D851FC2"/>
    <w:rsid w:val="2D8E211C"/>
    <w:rsid w:val="2D9D3074"/>
    <w:rsid w:val="2DA34768"/>
    <w:rsid w:val="2DA90D03"/>
    <w:rsid w:val="2DAA682A"/>
    <w:rsid w:val="2DAF2092"/>
    <w:rsid w:val="2DBD1AA0"/>
    <w:rsid w:val="2DD930F5"/>
    <w:rsid w:val="2E155E9D"/>
    <w:rsid w:val="2E1D3A94"/>
    <w:rsid w:val="2E2B4F8C"/>
    <w:rsid w:val="2E3724FE"/>
    <w:rsid w:val="2E3E428E"/>
    <w:rsid w:val="2E466D42"/>
    <w:rsid w:val="2E4F2320"/>
    <w:rsid w:val="2E6703FE"/>
    <w:rsid w:val="2E856FC5"/>
    <w:rsid w:val="2E9E012E"/>
    <w:rsid w:val="2EAD41BF"/>
    <w:rsid w:val="2EB818D2"/>
    <w:rsid w:val="2EBA484A"/>
    <w:rsid w:val="2EC517F7"/>
    <w:rsid w:val="2ED24797"/>
    <w:rsid w:val="2EEE3AD5"/>
    <w:rsid w:val="2EFF147B"/>
    <w:rsid w:val="2F0B154A"/>
    <w:rsid w:val="2F0F47A3"/>
    <w:rsid w:val="2F1B152E"/>
    <w:rsid w:val="2F1C0509"/>
    <w:rsid w:val="2F1F0B51"/>
    <w:rsid w:val="2F2731FF"/>
    <w:rsid w:val="2F326AD7"/>
    <w:rsid w:val="2F924F7E"/>
    <w:rsid w:val="2FAD55E2"/>
    <w:rsid w:val="2FAE748A"/>
    <w:rsid w:val="2FB971F8"/>
    <w:rsid w:val="2FBB7F64"/>
    <w:rsid w:val="2FBE036A"/>
    <w:rsid w:val="2FED29FE"/>
    <w:rsid w:val="301979CE"/>
    <w:rsid w:val="30270C98"/>
    <w:rsid w:val="302B69EF"/>
    <w:rsid w:val="30427650"/>
    <w:rsid w:val="304E5C2E"/>
    <w:rsid w:val="305475E1"/>
    <w:rsid w:val="30571CB2"/>
    <w:rsid w:val="30797117"/>
    <w:rsid w:val="309230A4"/>
    <w:rsid w:val="30C72962"/>
    <w:rsid w:val="30D3517C"/>
    <w:rsid w:val="30D71B46"/>
    <w:rsid w:val="30F3375D"/>
    <w:rsid w:val="30FD3E4B"/>
    <w:rsid w:val="310F0183"/>
    <w:rsid w:val="311816FD"/>
    <w:rsid w:val="31263CF5"/>
    <w:rsid w:val="312D21AD"/>
    <w:rsid w:val="31544EBE"/>
    <w:rsid w:val="317020C3"/>
    <w:rsid w:val="31760D5B"/>
    <w:rsid w:val="317644D4"/>
    <w:rsid w:val="317B2CDC"/>
    <w:rsid w:val="317E7C37"/>
    <w:rsid w:val="3181104A"/>
    <w:rsid w:val="31822F4F"/>
    <w:rsid w:val="31895B75"/>
    <w:rsid w:val="318A554F"/>
    <w:rsid w:val="318B552C"/>
    <w:rsid w:val="31A41574"/>
    <w:rsid w:val="31AC247D"/>
    <w:rsid w:val="31C45344"/>
    <w:rsid w:val="31D64287"/>
    <w:rsid w:val="31D64C76"/>
    <w:rsid w:val="31E06CBE"/>
    <w:rsid w:val="31F2079F"/>
    <w:rsid w:val="3205690C"/>
    <w:rsid w:val="32100B57"/>
    <w:rsid w:val="322C2549"/>
    <w:rsid w:val="322E38A8"/>
    <w:rsid w:val="323E7691"/>
    <w:rsid w:val="32783F72"/>
    <w:rsid w:val="327F1F86"/>
    <w:rsid w:val="32891103"/>
    <w:rsid w:val="328A4EEE"/>
    <w:rsid w:val="329655CE"/>
    <w:rsid w:val="32DD3309"/>
    <w:rsid w:val="32E713F8"/>
    <w:rsid w:val="33152997"/>
    <w:rsid w:val="332025F3"/>
    <w:rsid w:val="333A1FF0"/>
    <w:rsid w:val="333D5F0E"/>
    <w:rsid w:val="3353775E"/>
    <w:rsid w:val="3355269D"/>
    <w:rsid w:val="33613E2E"/>
    <w:rsid w:val="336B6A5B"/>
    <w:rsid w:val="338E3C10"/>
    <w:rsid w:val="33A0560C"/>
    <w:rsid w:val="33C72E9D"/>
    <w:rsid w:val="33D04B10"/>
    <w:rsid w:val="33D5021C"/>
    <w:rsid w:val="33D65D45"/>
    <w:rsid w:val="33E73C96"/>
    <w:rsid w:val="33F40270"/>
    <w:rsid w:val="33FC0E14"/>
    <w:rsid w:val="340E3324"/>
    <w:rsid w:val="340E3F14"/>
    <w:rsid w:val="34106B2D"/>
    <w:rsid w:val="34342668"/>
    <w:rsid w:val="34445D0F"/>
    <w:rsid w:val="3447557B"/>
    <w:rsid w:val="34767465"/>
    <w:rsid w:val="347E35E9"/>
    <w:rsid w:val="34923D05"/>
    <w:rsid w:val="34B57CC6"/>
    <w:rsid w:val="34CD586F"/>
    <w:rsid w:val="34D07C9F"/>
    <w:rsid w:val="34DB376C"/>
    <w:rsid w:val="34E500C1"/>
    <w:rsid w:val="34EA68D3"/>
    <w:rsid w:val="34FD5600"/>
    <w:rsid w:val="35136E2B"/>
    <w:rsid w:val="351E4A6E"/>
    <w:rsid w:val="35283990"/>
    <w:rsid w:val="35305866"/>
    <w:rsid w:val="354154A9"/>
    <w:rsid w:val="35837366"/>
    <w:rsid w:val="35A05729"/>
    <w:rsid w:val="35A6145E"/>
    <w:rsid w:val="35BB2251"/>
    <w:rsid w:val="35CD1B07"/>
    <w:rsid w:val="35DA2FE6"/>
    <w:rsid w:val="35FC7E3E"/>
    <w:rsid w:val="35FF348B"/>
    <w:rsid w:val="360610B1"/>
    <w:rsid w:val="36133391"/>
    <w:rsid w:val="3619279E"/>
    <w:rsid w:val="361C2483"/>
    <w:rsid w:val="36204DA1"/>
    <w:rsid w:val="36257B28"/>
    <w:rsid w:val="36276F31"/>
    <w:rsid w:val="36315D3A"/>
    <w:rsid w:val="363656FF"/>
    <w:rsid w:val="364312E8"/>
    <w:rsid w:val="36573B54"/>
    <w:rsid w:val="36827EF5"/>
    <w:rsid w:val="368F480F"/>
    <w:rsid w:val="36A4650C"/>
    <w:rsid w:val="36AB3AA5"/>
    <w:rsid w:val="36BF5033"/>
    <w:rsid w:val="36E061C9"/>
    <w:rsid w:val="36ED0247"/>
    <w:rsid w:val="36F15498"/>
    <w:rsid w:val="370D3AA8"/>
    <w:rsid w:val="37117C6D"/>
    <w:rsid w:val="371A4A20"/>
    <w:rsid w:val="372400EB"/>
    <w:rsid w:val="373B6DAB"/>
    <w:rsid w:val="37400017"/>
    <w:rsid w:val="374920E6"/>
    <w:rsid w:val="37496B37"/>
    <w:rsid w:val="374A60BA"/>
    <w:rsid w:val="374C65D1"/>
    <w:rsid w:val="375052FE"/>
    <w:rsid w:val="376D2DA2"/>
    <w:rsid w:val="3783605E"/>
    <w:rsid w:val="37883D58"/>
    <w:rsid w:val="37BF6486"/>
    <w:rsid w:val="37D76283"/>
    <w:rsid w:val="37DE3834"/>
    <w:rsid w:val="380D674D"/>
    <w:rsid w:val="38117A81"/>
    <w:rsid w:val="381B0A50"/>
    <w:rsid w:val="3824413E"/>
    <w:rsid w:val="382471D8"/>
    <w:rsid w:val="38296F15"/>
    <w:rsid w:val="383B2EA0"/>
    <w:rsid w:val="38427378"/>
    <w:rsid w:val="385F0F63"/>
    <w:rsid w:val="3876394B"/>
    <w:rsid w:val="38947AE5"/>
    <w:rsid w:val="38A128D7"/>
    <w:rsid w:val="38B5568A"/>
    <w:rsid w:val="38BC28BF"/>
    <w:rsid w:val="38C369DB"/>
    <w:rsid w:val="38CC2814"/>
    <w:rsid w:val="38E65F4E"/>
    <w:rsid w:val="38F47AC8"/>
    <w:rsid w:val="3900767F"/>
    <w:rsid w:val="39171F2E"/>
    <w:rsid w:val="39246D3F"/>
    <w:rsid w:val="392628AE"/>
    <w:rsid w:val="39306FC2"/>
    <w:rsid w:val="3937510C"/>
    <w:rsid w:val="39411F5A"/>
    <w:rsid w:val="395428CE"/>
    <w:rsid w:val="3969383E"/>
    <w:rsid w:val="397A53E5"/>
    <w:rsid w:val="397A79F8"/>
    <w:rsid w:val="397B2759"/>
    <w:rsid w:val="39974262"/>
    <w:rsid w:val="399B08EE"/>
    <w:rsid w:val="39BA4B62"/>
    <w:rsid w:val="39D57B17"/>
    <w:rsid w:val="39DC3FE0"/>
    <w:rsid w:val="39DE4976"/>
    <w:rsid w:val="39E061E6"/>
    <w:rsid w:val="39F86EB8"/>
    <w:rsid w:val="3A116C63"/>
    <w:rsid w:val="3A2367B2"/>
    <w:rsid w:val="3A2D01F3"/>
    <w:rsid w:val="3A2F09BE"/>
    <w:rsid w:val="3A350309"/>
    <w:rsid w:val="3A944AE9"/>
    <w:rsid w:val="3AA552B7"/>
    <w:rsid w:val="3AA765CB"/>
    <w:rsid w:val="3AA800E7"/>
    <w:rsid w:val="3AAB2255"/>
    <w:rsid w:val="3AB446E3"/>
    <w:rsid w:val="3ABB3E24"/>
    <w:rsid w:val="3AC82E91"/>
    <w:rsid w:val="3ACE6E73"/>
    <w:rsid w:val="3AEC7C4E"/>
    <w:rsid w:val="3AF55D8D"/>
    <w:rsid w:val="3B135A0E"/>
    <w:rsid w:val="3B1F0EA1"/>
    <w:rsid w:val="3B205239"/>
    <w:rsid w:val="3B325ADB"/>
    <w:rsid w:val="3B336DA1"/>
    <w:rsid w:val="3B385475"/>
    <w:rsid w:val="3B562D63"/>
    <w:rsid w:val="3B612ACA"/>
    <w:rsid w:val="3B7A3CDF"/>
    <w:rsid w:val="3B830163"/>
    <w:rsid w:val="3B8A4E13"/>
    <w:rsid w:val="3BD25F30"/>
    <w:rsid w:val="3BDA1567"/>
    <w:rsid w:val="3BDC6748"/>
    <w:rsid w:val="3BE94483"/>
    <w:rsid w:val="3C0C3C1E"/>
    <w:rsid w:val="3C2C0505"/>
    <w:rsid w:val="3C315B9B"/>
    <w:rsid w:val="3C3814A4"/>
    <w:rsid w:val="3C460564"/>
    <w:rsid w:val="3C5E6933"/>
    <w:rsid w:val="3C607C8A"/>
    <w:rsid w:val="3C683B38"/>
    <w:rsid w:val="3C6841F4"/>
    <w:rsid w:val="3C724306"/>
    <w:rsid w:val="3C9B33D1"/>
    <w:rsid w:val="3C9C5ED7"/>
    <w:rsid w:val="3CC44B88"/>
    <w:rsid w:val="3CE31410"/>
    <w:rsid w:val="3CF03085"/>
    <w:rsid w:val="3D1B71CB"/>
    <w:rsid w:val="3D27538A"/>
    <w:rsid w:val="3D28451E"/>
    <w:rsid w:val="3D575218"/>
    <w:rsid w:val="3D791F02"/>
    <w:rsid w:val="3D890383"/>
    <w:rsid w:val="3D9D51DB"/>
    <w:rsid w:val="3DC17801"/>
    <w:rsid w:val="3DCB0822"/>
    <w:rsid w:val="3DF00289"/>
    <w:rsid w:val="3DF51DAD"/>
    <w:rsid w:val="3E08189A"/>
    <w:rsid w:val="3E0930F8"/>
    <w:rsid w:val="3E295549"/>
    <w:rsid w:val="3E53182E"/>
    <w:rsid w:val="3E611D98"/>
    <w:rsid w:val="3E7C54DB"/>
    <w:rsid w:val="3E7F7FA8"/>
    <w:rsid w:val="3E8010CD"/>
    <w:rsid w:val="3E946E66"/>
    <w:rsid w:val="3E9A57FC"/>
    <w:rsid w:val="3EC860DD"/>
    <w:rsid w:val="3EDA0A4D"/>
    <w:rsid w:val="3F202F10"/>
    <w:rsid w:val="3F210EC9"/>
    <w:rsid w:val="3F3D2409"/>
    <w:rsid w:val="3F670FF8"/>
    <w:rsid w:val="3F6935B6"/>
    <w:rsid w:val="3F7F43EA"/>
    <w:rsid w:val="3F8F762D"/>
    <w:rsid w:val="3FC43688"/>
    <w:rsid w:val="3FC574E9"/>
    <w:rsid w:val="3FCA633E"/>
    <w:rsid w:val="3FCC6AD3"/>
    <w:rsid w:val="3FD77A95"/>
    <w:rsid w:val="3FEB5A56"/>
    <w:rsid w:val="3FFB2968"/>
    <w:rsid w:val="402970A9"/>
    <w:rsid w:val="40332727"/>
    <w:rsid w:val="403A57EB"/>
    <w:rsid w:val="403E63A7"/>
    <w:rsid w:val="404C2337"/>
    <w:rsid w:val="404E3C35"/>
    <w:rsid w:val="40522E0A"/>
    <w:rsid w:val="406F3B26"/>
    <w:rsid w:val="407231D7"/>
    <w:rsid w:val="407451A1"/>
    <w:rsid w:val="407D6F97"/>
    <w:rsid w:val="407E2D76"/>
    <w:rsid w:val="408B4299"/>
    <w:rsid w:val="408D1DBF"/>
    <w:rsid w:val="408E2D6D"/>
    <w:rsid w:val="409F1300"/>
    <w:rsid w:val="40BC6B48"/>
    <w:rsid w:val="40DE3F79"/>
    <w:rsid w:val="40FF3A12"/>
    <w:rsid w:val="411F55B9"/>
    <w:rsid w:val="4134048C"/>
    <w:rsid w:val="41352959"/>
    <w:rsid w:val="41465FC8"/>
    <w:rsid w:val="414C7ECC"/>
    <w:rsid w:val="41506754"/>
    <w:rsid w:val="415E0CB5"/>
    <w:rsid w:val="41D55938"/>
    <w:rsid w:val="41F82D54"/>
    <w:rsid w:val="421942D7"/>
    <w:rsid w:val="42274E4A"/>
    <w:rsid w:val="422F6EA6"/>
    <w:rsid w:val="42403BC1"/>
    <w:rsid w:val="42477560"/>
    <w:rsid w:val="424B3C09"/>
    <w:rsid w:val="426A4202"/>
    <w:rsid w:val="428D00B5"/>
    <w:rsid w:val="429274CF"/>
    <w:rsid w:val="42C53B09"/>
    <w:rsid w:val="42C73E06"/>
    <w:rsid w:val="42E452E0"/>
    <w:rsid w:val="42E87389"/>
    <w:rsid w:val="42F922C6"/>
    <w:rsid w:val="42FE6FA4"/>
    <w:rsid w:val="431524B8"/>
    <w:rsid w:val="4357727C"/>
    <w:rsid w:val="436D767E"/>
    <w:rsid w:val="437904B5"/>
    <w:rsid w:val="437B43B9"/>
    <w:rsid w:val="43811983"/>
    <w:rsid w:val="438374A9"/>
    <w:rsid w:val="438717BF"/>
    <w:rsid w:val="438E7AE6"/>
    <w:rsid w:val="43923B90"/>
    <w:rsid w:val="439671DC"/>
    <w:rsid w:val="43B21B3C"/>
    <w:rsid w:val="43C2257D"/>
    <w:rsid w:val="43CB6B12"/>
    <w:rsid w:val="43CD7293"/>
    <w:rsid w:val="44397080"/>
    <w:rsid w:val="443D58AA"/>
    <w:rsid w:val="447050B4"/>
    <w:rsid w:val="448223C6"/>
    <w:rsid w:val="449027BD"/>
    <w:rsid w:val="44C05B20"/>
    <w:rsid w:val="44CE5A21"/>
    <w:rsid w:val="44E15A55"/>
    <w:rsid w:val="44F43F6F"/>
    <w:rsid w:val="450D1720"/>
    <w:rsid w:val="45120AE5"/>
    <w:rsid w:val="4522351C"/>
    <w:rsid w:val="4525140F"/>
    <w:rsid w:val="45277135"/>
    <w:rsid w:val="454F776E"/>
    <w:rsid w:val="45561319"/>
    <w:rsid w:val="457A56BB"/>
    <w:rsid w:val="457E08F5"/>
    <w:rsid w:val="45933DA8"/>
    <w:rsid w:val="45A21BDE"/>
    <w:rsid w:val="45B44D24"/>
    <w:rsid w:val="45BD1FBC"/>
    <w:rsid w:val="45CC0AAA"/>
    <w:rsid w:val="45CE106B"/>
    <w:rsid w:val="45DE6F05"/>
    <w:rsid w:val="45E94170"/>
    <w:rsid w:val="45EF2366"/>
    <w:rsid w:val="46123585"/>
    <w:rsid w:val="46144D30"/>
    <w:rsid w:val="461A74F1"/>
    <w:rsid w:val="464E3D9E"/>
    <w:rsid w:val="46627BD5"/>
    <w:rsid w:val="46657D32"/>
    <w:rsid w:val="46675D50"/>
    <w:rsid w:val="466B6068"/>
    <w:rsid w:val="467A701F"/>
    <w:rsid w:val="467E1578"/>
    <w:rsid w:val="468F7BD7"/>
    <w:rsid w:val="46B74038"/>
    <w:rsid w:val="46BF09E1"/>
    <w:rsid w:val="46E7412F"/>
    <w:rsid w:val="46E82445"/>
    <w:rsid w:val="46EC09AA"/>
    <w:rsid w:val="46F4031D"/>
    <w:rsid w:val="47347E50"/>
    <w:rsid w:val="474319E3"/>
    <w:rsid w:val="476920BB"/>
    <w:rsid w:val="47726B9D"/>
    <w:rsid w:val="47786AB3"/>
    <w:rsid w:val="47BE3FA3"/>
    <w:rsid w:val="47E1044E"/>
    <w:rsid w:val="47E23C25"/>
    <w:rsid w:val="480759C0"/>
    <w:rsid w:val="4812704D"/>
    <w:rsid w:val="48165C69"/>
    <w:rsid w:val="482A7041"/>
    <w:rsid w:val="489D1D0E"/>
    <w:rsid w:val="48AE3C4C"/>
    <w:rsid w:val="48AE76E2"/>
    <w:rsid w:val="48BB76E5"/>
    <w:rsid w:val="48BC1937"/>
    <w:rsid w:val="48C52312"/>
    <w:rsid w:val="48C83AF6"/>
    <w:rsid w:val="48C848DA"/>
    <w:rsid w:val="48CD7546"/>
    <w:rsid w:val="48DF33D4"/>
    <w:rsid w:val="48ED73F7"/>
    <w:rsid w:val="48EE30FE"/>
    <w:rsid w:val="48FE6D16"/>
    <w:rsid w:val="490715A5"/>
    <w:rsid w:val="491017DF"/>
    <w:rsid w:val="4925486E"/>
    <w:rsid w:val="49263CF7"/>
    <w:rsid w:val="492D2391"/>
    <w:rsid w:val="49423FC2"/>
    <w:rsid w:val="49463453"/>
    <w:rsid w:val="494C691B"/>
    <w:rsid w:val="49546944"/>
    <w:rsid w:val="495711BC"/>
    <w:rsid w:val="495B038B"/>
    <w:rsid w:val="49641B2B"/>
    <w:rsid w:val="498A6904"/>
    <w:rsid w:val="49B4660E"/>
    <w:rsid w:val="49BD74DC"/>
    <w:rsid w:val="49C8195A"/>
    <w:rsid w:val="49DE5801"/>
    <w:rsid w:val="49E16015"/>
    <w:rsid w:val="49F705E8"/>
    <w:rsid w:val="4A065CEC"/>
    <w:rsid w:val="4A074B0F"/>
    <w:rsid w:val="4A2332A1"/>
    <w:rsid w:val="4A3D535A"/>
    <w:rsid w:val="4A5051BA"/>
    <w:rsid w:val="4A637DAD"/>
    <w:rsid w:val="4A6B25AA"/>
    <w:rsid w:val="4A6B4E02"/>
    <w:rsid w:val="4A8764E5"/>
    <w:rsid w:val="4AAF48C9"/>
    <w:rsid w:val="4ACA0E2F"/>
    <w:rsid w:val="4ACB459D"/>
    <w:rsid w:val="4ACE3B43"/>
    <w:rsid w:val="4AD968A1"/>
    <w:rsid w:val="4ADD7182"/>
    <w:rsid w:val="4AE03C0B"/>
    <w:rsid w:val="4AE1759E"/>
    <w:rsid w:val="4AE97EF2"/>
    <w:rsid w:val="4AEC69C1"/>
    <w:rsid w:val="4AEF3676"/>
    <w:rsid w:val="4B126760"/>
    <w:rsid w:val="4B2E23F0"/>
    <w:rsid w:val="4B3F00A5"/>
    <w:rsid w:val="4B4E2A92"/>
    <w:rsid w:val="4B92472D"/>
    <w:rsid w:val="4B95421D"/>
    <w:rsid w:val="4BBA1FCA"/>
    <w:rsid w:val="4BBB3CBE"/>
    <w:rsid w:val="4BBC6865"/>
    <w:rsid w:val="4BD96F32"/>
    <w:rsid w:val="4BDE7972"/>
    <w:rsid w:val="4BE51871"/>
    <w:rsid w:val="4C094FBF"/>
    <w:rsid w:val="4C0D4CDA"/>
    <w:rsid w:val="4C2B64CE"/>
    <w:rsid w:val="4C573346"/>
    <w:rsid w:val="4C5E4F57"/>
    <w:rsid w:val="4C727118"/>
    <w:rsid w:val="4C75719F"/>
    <w:rsid w:val="4C833B69"/>
    <w:rsid w:val="4C8C5F6D"/>
    <w:rsid w:val="4CAC79AF"/>
    <w:rsid w:val="4CAE3E1A"/>
    <w:rsid w:val="4CAE47FD"/>
    <w:rsid w:val="4CBD3A2C"/>
    <w:rsid w:val="4CD527F9"/>
    <w:rsid w:val="4CEA5B9F"/>
    <w:rsid w:val="4CF015CD"/>
    <w:rsid w:val="4CF15A85"/>
    <w:rsid w:val="4CF70834"/>
    <w:rsid w:val="4D072EF9"/>
    <w:rsid w:val="4D2E2B7B"/>
    <w:rsid w:val="4D3F08E5"/>
    <w:rsid w:val="4D53613E"/>
    <w:rsid w:val="4D5C1497"/>
    <w:rsid w:val="4D665E71"/>
    <w:rsid w:val="4D7C5695"/>
    <w:rsid w:val="4D8E5937"/>
    <w:rsid w:val="4DCB0E87"/>
    <w:rsid w:val="4DD302B1"/>
    <w:rsid w:val="4DDE00FE"/>
    <w:rsid w:val="4DEC3EB2"/>
    <w:rsid w:val="4DF91CE8"/>
    <w:rsid w:val="4E061AC9"/>
    <w:rsid w:val="4E133CD7"/>
    <w:rsid w:val="4E1E383A"/>
    <w:rsid w:val="4E2E22A8"/>
    <w:rsid w:val="4E5F22D3"/>
    <w:rsid w:val="4E6C4E22"/>
    <w:rsid w:val="4E6F0D56"/>
    <w:rsid w:val="4E9F20E6"/>
    <w:rsid w:val="4EA81BA1"/>
    <w:rsid w:val="4EC72940"/>
    <w:rsid w:val="4EFD1232"/>
    <w:rsid w:val="4F057FD4"/>
    <w:rsid w:val="4F1028CB"/>
    <w:rsid w:val="4F117784"/>
    <w:rsid w:val="4F127F44"/>
    <w:rsid w:val="4F15503D"/>
    <w:rsid w:val="4F1E789E"/>
    <w:rsid w:val="4F2E13EF"/>
    <w:rsid w:val="4F4A28F8"/>
    <w:rsid w:val="4F4B46D4"/>
    <w:rsid w:val="4F6732A3"/>
    <w:rsid w:val="4F734876"/>
    <w:rsid w:val="4F762AE3"/>
    <w:rsid w:val="4FA06B21"/>
    <w:rsid w:val="4FA23CB6"/>
    <w:rsid w:val="4FA45A24"/>
    <w:rsid w:val="4FF86478"/>
    <w:rsid w:val="50141055"/>
    <w:rsid w:val="501606C3"/>
    <w:rsid w:val="501C5049"/>
    <w:rsid w:val="50205988"/>
    <w:rsid w:val="502070E9"/>
    <w:rsid w:val="502B20C0"/>
    <w:rsid w:val="50342257"/>
    <w:rsid w:val="503D01FE"/>
    <w:rsid w:val="504558D1"/>
    <w:rsid w:val="50495C03"/>
    <w:rsid w:val="504D48EB"/>
    <w:rsid w:val="50547184"/>
    <w:rsid w:val="505C165F"/>
    <w:rsid w:val="506177CB"/>
    <w:rsid w:val="5089213E"/>
    <w:rsid w:val="508A42C1"/>
    <w:rsid w:val="50946E92"/>
    <w:rsid w:val="50A60343"/>
    <w:rsid w:val="50AD3DB7"/>
    <w:rsid w:val="50AF3741"/>
    <w:rsid w:val="50B23A4D"/>
    <w:rsid w:val="50C07181"/>
    <w:rsid w:val="50D374B5"/>
    <w:rsid w:val="50D83982"/>
    <w:rsid w:val="50E32E48"/>
    <w:rsid w:val="50EC48E0"/>
    <w:rsid w:val="510A61FD"/>
    <w:rsid w:val="51183927"/>
    <w:rsid w:val="512F58B0"/>
    <w:rsid w:val="513E5A39"/>
    <w:rsid w:val="514209A3"/>
    <w:rsid w:val="514618BA"/>
    <w:rsid w:val="514C15EB"/>
    <w:rsid w:val="5152229B"/>
    <w:rsid w:val="51610E6A"/>
    <w:rsid w:val="51621DB9"/>
    <w:rsid w:val="51633D24"/>
    <w:rsid w:val="51742231"/>
    <w:rsid w:val="51762BC5"/>
    <w:rsid w:val="51842D6A"/>
    <w:rsid w:val="518C0E58"/>
    <w:rsid w:val="51974717"/>
    <w:rsid w:val="51C92E73"/>
    <w:rsid w:val="51D838B4"/>
    <w:rsid w:val="520C3185"/>
    <w:rsid w:val="52206A34"/>
    <w:rsid w:val="522209B2"/>
    <w:rsid w:val="52266A2A"/>
    <w:rsid w:val="523835F9"/>
    <w:rsid w:val="524423CF"/>
    <w:rsid w:val="524742A6"/>
    <w:rsid w:val="526A6399"/>
    <w:rsid w:val="52756B57"/>
    <w:rsid w:val="52775016"/>
    <w:rsid w:val="528944AB"/>
    <w:rsid w:val="52953522"/>
    <w:rsid w:val="52BE42FB"/>
    <w:rsid w:val="52D970E6"/>
    <w:rsid w:val="52E3195F"/>
    <w:rsid w:val="52EF7C4F"/>
    <w:rsid w:val="530D4875"/>
    <w:rsid w:val="53163654"/>
    <w:rsid w:val="531F3169"/>
    <w:rsid w:val="5326272B"/>
    <w:rsid w:val="533671B0"/>
    <w:rsid w:val="536F2469"/>
    <w:rsid w:val="53723CD6"/>
    <w:rsid w:val="538127AE"/>
    <w:rsid w:val="53986006"/>
    <w:rsid w:val="53D42D45"/>
    <w:rsid w:val="53DE5859"/>
    <w:rsid w:val="53E2646E"/>
    <w:rsid w:val="53E41E35"/>
    <w:rsid w:val="53EE433A"/>
    <w:rsid w:val="54002651"/>
    <w:rsid w:val="54016D79"/>
    <w:rsid w:val="54163E95"/>
    <w:rsid w:val="54370568"/>
    <w:rsid w:val="54493198"/>
    <w:rsid w:val="544E3886"/>
    <w:rsid w:val="54663865"/>
    <w:rsid w:val="546D36B7"/>
    <w:rsid w:val="5470584C"/>
    <w:rsid w:val="54737B83"/>
    <w:rsid w:val="549B2978"/>
    <w:rsid w:val="54B24875"/>
    <w:rsid w:val="54B93CBC"/>
    <w:rsid w:val="54EA7388"/>
    <w:rsid w:val="54EC1A1A"/>
    <w:rsid w:val="54EF4724"/>
    <w:rsid w:val="54FB1595"/>
    <w:rsid w:val="55055F70"/>
    <w:rsid w:val="55237B12"/>
    <w:rsid w:val="55390FC3"/>
    <w:rsid w:val="55467430"/>
    <w:rsid w:val="55487546"/>
    <w:rsid w:val="554C1F36"/>
    <w:rsid w:val="555F232B"/>
    <w:rsid w:val="55697BBC"/>
    <w:rsid w:val="556F788D"/>
    <w:rsid w:val="557072DC"/>
    <w:rsid w:val="55804A87"/>
    <w:rsid w:val="558516D8"/>
    <w:rsid w:val="55986710"/>
    <w:rsid w:val="559A1DA6"/>
    <w:rsid w:val="55AC0C03"/>
    <w:rsid w:val="55B42ADC"/>
    <w:rsid w:val="560A0081"/>
    <w:rsid w:val="563A7131"/>
    <w:rsid w:val="563F1955"/>
    <w:rsid w:val="56486438"/>
    <w:rsid w:val="564C575A"/>
    <w:rsid w:val="5652748F"/>
    <w:rsid w:val="5663781F"/>
    <w:rsid w:val="567F5DEC"/>
    <w:rsid w:val="568D1ECE"/>
    <w:rsid w:val="56930FE4"/>
    <w:rsid w:val="56981066"/>
    <w:rsid w:val="569D66FD"/>
    <w:rsid w:val="56AC4BB2"/>
    <w:rsid w:val="56B539C6"/>
    <w:rsid w:val="56D3069F"/>
    <w:rsid w:val="56E33834"/>
    <w:rsid w:val="56E878F7"/>
    <w:rsid w:val="57014E5D"/>
    <w:rsid w:val="57062473"/>
    <w:rsid w:val="57154464"/>
    <w:rsid w:val="5723775D"/>
    <w:rsid w:val="572C1D0F"/>
    <w:rsid w:val="572D7090"/>
    <w:rsid w:val="57491FAC"/>
    <w:rsid w:val="575907F5"/>
    <w:rsid w:val="57607B1F"/>
    <w:rsid w:val="57727A98"/>
    <w:rsid w:val="577C3BB3"/>
    <w:rsid w:val="579009BF"/>
    <w:rsid w:val="579F40B4"/>
    <w:rsid w:val="57B65997"/>
    <w:rsid w:val="57B65C47"/>
    <w:rsid w:val="57E96661"/>
    <w:rsid w:val="580D2D58"/>
    <w:rsid w:val="581B5AAA"/>
    <w:rsid w:val="582726A1"/>
    <w:rsid w:val="58277B25"/>
    <w:rsid w:val="5842313B"/>
    <w:rsid w:val="58476163"/>
    <w:rsid w:val="58562F86"/>
    <w:rsid w:val="586E5BF0"/>
    <w:rsid w:val="5881245A"/>
    <w:rsid w:val="58853078"/>
    <w:rsid w:val="589A6EED"/>
    <w:rsid w:val="58B037A1"/>
    <w:rsid w:val="58C90C87"/>
    <w:rsid w:val="58DA5965"/>
    <w:rsid w:val="58EE2BC9"/>
    <w:rsid w:val="590824D3"/>
    <w:rsid w:val="591075D9"/>
    <w:rsid w:val="5916031E"/>
    <w:rsid w:val="591C7D2C"/>
    <w:rsid w:val="59320F33"/>
    <w:rsid w:val="59352755"/>
    <w:rsid w:val="593926A8"/>
    <w:rsid w:val="59420C76"/>
    <w:rsid w:val="59570D64"/>
    <w:rsid w:val="59613991"/>
    <w:rsid w:val="596841B7"/>
    <w:rsid w:val="59742F9E"/>
    <w:rsid w:val="597E1270"/>
    <w:rsid w:val="598920E6"/>
    <w:rsid w:val="599B2080"/>
    <w:rsid w:val="599D3B7B"/>
    <w:rsid w:val="59A16310"/>
    <w:rsid w:val="59AF294E"/>
    <w:rsid w:val="59C37742"/>
    <w:rsid w:val="59D81EA5"/>
    <w:rsid w:val="59E545C2"/>
    <w:rsid w:val="59E7658C"/>
    <w:rsid w:val="59F4317B"/>
    <w:rsid w:val="5A1770BF"/>
    <w:rsid w:val="5A2234B9"/>
    <w:rsid w:val="5A274BDA"/>
    <w:rsid w:val="5A335589"/>
    <w:rsid w:val="5A4623AC"/>
    <w:rsid w:val="5A5474AC"/>
    <w:rsid w:val="5A7252BD"/>
    <w:rsid w:val="5A953CA8"/>
    <w:rsid w:val="5ACB52FC"/>
    <w:rsid w:val="5AE228D6"/>
    <w:rsid w:val="5AEA43E4"/>
    <w:rsid w:val="5B1E125F"/>
    <w:rsid w:val="5B1E7D8B"/>
    <w:rsid w:val="5B302675"/>
    <w:rsid w:val="5B576442"/>
    <w:rsid w:val="5B6106BF"/>
    <w:rsid w:val="5B6B40F1"/>
    <w:rsid w:val="5B9861D5"/>
    <w:rsid w:val="5B9F068C"/>
    <w:rsid w:val="5BB547C6"/>
    <w:rsid w:val="5BBE156E"/>
    <w:rsid w:val="5BD0773A"/>
    <w:rsid w:val="5BF1001D"/>
    <w:rsid w:val="5BF40781"/>
    <w:rsid w:val="5BFE196B"/>
    <w:rsid w:val="5C034B53"/>
    <w:rsid w:val="5C3A5C61"/>
    <w:rsid w:val="5C4149E6"/>
    <w:rsid w:val="5C5207F5"/>
    <w:rsid w:val="5C777E0A"/>
    <w:rsid w:val="5CCE3A33"/>
    <w:rsid w:val="5CD5091E"/>
    <w:rsid w:val="5CF02F03"/>
    <w:rsid w:val="5D0501C0"/>
    <w:rsid w:val="5D1610E5"/>
    <w:rsid w:val="5D381BE1"/>
    <w:rsid w:val="5D422441"/>
    <w:rsid w:val="5D486316"/>
    <w:rsid w:val="5D532672"/>
    <w:rsid w:val="5D5B4559"/>
    <w:rsid w:val="5D602331"/>
    <w:rsid w:val="5D8E0A0E"/>
    <w:rsid w:val="5D92680F"/>
    <w:rsid w:val="5DB0281E"/>
    <w:rsid w:val="5DF9067E"/>
    <w:rsid w:val="5E0102B9"/>
    <w:rsid w:val="5E014C82"/>
    <w:rsid w:val="5E217F5F"/>
    <w:rsid w:val="5E242507"/>
    <w:rsid w:val="5E265718"/>
    <w:rsid w:val="5E3177EA"/>
    <w:rsid w:val="5E543726"/>
    <w:rsid w:val="5E5D05EE"/>
    <w:rsid w:val="5E6E3499"/>
    <w:rsid w:val="5E895B76"/>
    <w:rsid w:val="5EB74AFA"/>
    <w:rsid w:val="5EBD5B0D"/>
    <w:rsid w:val="5EBE53E1"/>
    <w:rsid w:val="5EE00278"/>
    <w:rsid w:val="5EFE1958"/>
    <w:rsid w:val="5F0D315A"/>
    <w:rsid w:val="5F0F7EFF"/>
    <w:rsid w:val="5F265D30"/>
    <w:rsid w:val="5F2931A3"/>
    <w:rsid w:val="5F2A1E16"/>
    <w:rsid w:val="5F421AF7"/>
    <w:rsid w:val="5F454D59"/>
    <w:rsid w:val="5F4F37A0"/>
    <w:rsid w:val="5F865186"/>
    <w:rsid w:val="5F887EC9"/>
    <w:rsid w:val="5F9922C4"/>
    <w:rsid w:val="5FA12D39"/>
    <w:rsid w:val="5FC82083"/>
    <w:rsid w:val="5FEC725A"/>
    <w:rsid w:val="5FEF102D"/>
    <w:rsid w:val="60046FC6"/>
    <w:rsid w:val="60071602"/>
    <w:rsid w:val="60132E4B"/>
    <w:rsid w:val="601C261E"/>
    <w:rsid w:val="602A11D8"/>
    <w:rsid w:val="60356AA6"/>
    <w:rsid w:val="603A6C4E"/>
    <w:rsid w:val="603F0467"/>
    <w:rsid w:val="60460CA4"/>
    <w:rsid w:val="604638E0"/>
    <w:rsid w:val="60596E8D"/>
    <w:rsid w:val="605B55DE"/>
    <w:rsid w:val="60676F4C"/>
    <w:rsid w:val="609E141A"/>
    <w:rsid w:val="60A10E81"/>
    <w:rsid w:val="60A30D33"/>
    <w:rsid w:val="60AD7720"/>
    <w:rsid w:val="60B64407"/>
    <w:rsid w:val="60C831F4"/>
    <w:rsid w:val="60C87E19"/>
    <w:rsid w:val="60D317FB"/>
    <w:rsid w:val="60E07AA7"/>
    <w:rsid w:val="60F572E9"/>
    <w:rsid w:val="60FA66C2"/>
    <w:rsid w:val="61073070"/>
    <w:rsid w:val="612E5BDA"/>
    <w:rsid w:val="61357A4E"/>
    <w:rsid w:val="61385162"/>
    <w:rsid w:val="613A39B5"/>
    <w:rsid w:val="615269E1"/>
    <w:rsid w:val="61534E9C"/>
    <w:rsid w:val="617E5068"/>
    <w:rsid w:val="61804D92"/>
    <w:rsid w:val="619863BE"/>
    <w:rsid w:val="61B65550"/>
    <w:rsid w:val="61B71418"/>
    <w:rsid w:val="61BC533C"/>
    <w:rsid w:val="61D52281"/>
    <w:rsid w:val="61D65328"/>
    <w:rsid w:val="61D8096B"/>
    <w:rsid w:val="61DB0928"/>
    <w:rsid w:val="61DE3FE4"/>
    <w:rsid w:val="61EF2482"/>
    <w:rsid w:val="61FC40A6"/>
    <w:rsid w:val="620A72BB"/>
    <w:rsid w:val="621001FB"/>
    <w:rsid w:val="62205FAA"/>
    <w:rsid w:val="62302AFC"/>
    <w:rsid w:val="623813B5"/>
    <w:rsid w:val="62430EFD"/>
    <w:rsid w:val="62456545"/>
    <w:rsid w:val="625230A0"/>
    <w:rsid w:val="625F30D0"/>
    <w:rsid w:val="626A3E9A"/>
    <w:rsid w:val="62976675"/>
    <w:rsid w:val="62A019CE"/>
    <w:rsid w:val="62AA26A5"/>
    <w:rsid w:val="62AC0373"/>
    <w:rsid w:val="62B64D4D"/>
    <w:rsid w:val="62C356EB"/>
    <w:rsid w:val="62CA6A4B"/>
    <w:rsid w:val="62CD0017"/>
    <w:rsid w:val="62FF5E1D"/>
    <w:rsid w:val="63304B00"/>
    <w:rsid w:val="633510D6"/>
    <w:rsid w:val="633640E0"/>
    <w:rsid w:val="63497970"/>
    <w:rsid w:val="634D560B"/>
    <w:rsid w:val="636F3375"/>
    <w:rsid w:val="6375477B"/>
    <w:rsid w:val="639B7912"/>
    <w:rsid w:val="63DC1721"/>
    <w:rsid w:val="63DC3EA2"/>
    <w:rsid w:val="63F35869"/>
    <w:rsid w:val="64016DD0"/>
    <w:rsid w:val="64104931"/>
    <w:rsid w:val="64193D52"/>
    <w:rsid w:val="643A73B9"/>
    <w:rsid w:val="644956B2"/>
    <w:rsid w:val="645962D8"/>
    <w:rsid w:val="64614B24"/>
    <w:rsid w:val="64632CB3"/>
    <w:rsid w:val="64684A9D"/>
    <w:rsid w:val="646A27B1"/>
    <w:rsid w:val="64952E51"/>
    <w:rsid w:val="649542B0"/>
    <w:rsid w:val="64AF08A5"/>
    <w:rsid w:val="64B44316"/>
    <w:rsid w:val="64C92D35"/>
    <w:rsid w:val="64C945EA"/>
    <w:rsid w:val="650D7400"/>
    <w:rsid w:val="650F6997"/>
    <w:rsid w:val="651435D8"/>
    <w:rsid w:val="65146C1E"/>
    <w:rsid w:val="6518584B"/>
    <w:rsid w:val="651D29D6"/>
    <w:rsid w:val="65257580"/>
    <w:rsid w:val="6529468E"/>
    <w:rsid w:val="6535464F"/>
    <w:rsid w:val="65531A0A"/>
    <w:rsid w:val="65547995"/>
    <w:rsid w:val="656C4AD4"/>
    <w:rsid w:val="65757142"/>
    <w:rsid w:val="65842F4D"/>
    <w:rsid w:val="65A45288"/>
    <w:rsid w:val="65A93A97"/>
    <w:rsid w:val="65C81F29"/>
    <w:rsid w:val="65E05E34"/>
    <w:rsid w:val="66075638"/>
    <w:rsid w:val="660C45AF"/>
    <w:rsid w:val="66174696"/>
    <w:rsid w:val="66240A32"/>
    <w:rsid w:val="66576CDC"/>
    <w:rsid w:val="665C3E5E"/>
    <w:rsid w:val="6667423B"/>
    <w:rsid w:val="66680388"/>
    <w:rsid w:val="666A4129"/>
    <w:rsid w:val="667E3DD4"/>
    <w:rsid w:val="66805501"/>
    <w:rsid w:val="669058B0"/>
    <w:rsid w:val="66A544E2"/>
    <w:rsid w:val="66A6332B"/>
    <w:rsid w:val="66B009A1"/>
    <w:rsid w:val="66B614F8"/>
    <w:rsid w:val="66B87FAA"/>
    <w:rsid w:val="66C43F6D"/>
    <w:rsid w:val="66C67529"/>
    <w:rsid w:val="66DC2F18"/>
    <w:rsid w:val="66E31636"/>
    <w:rsid w:val="66FC5136"/>
    <w:rsid w:val="67011240"/>
    <w:rsid w:val="670769EF"/>
    <w:rsid w:val="67081B62"/>
    <w:rsid w:val="670901AC"/>
    <w:rsid w:val="670B5E14"/>
    <w:rsid w:val="670D3C67"/>
    <w:rsid w:val="670E39CB"/>
    <w:rsid w:val="6718672E"/>
    <w:rsid w:val="67464960"/>
    <w:rsid w:val="674E29F1"/>
    <w:rsid w:val="67507348"/>
    <w:rsid w:val="6751773B"/>
    <w:rsid w:val="67627DAD"/>
    <w:rsid w:val="676A4358"/>
    <w:rsid w:val="677547A6"/>
    <w:rsid w:val="6777136E"/>
    <w:rsid w:val="67780EE9"/>
    <w:rsid w:val="67804F52"/>
    <w:rsid w:val="67B038D7"/>
    <w:rsid w:val="67C777C4"/>
    <w:rsid w:val="67CE5F06"/>
    <w:rsid w:val="67DD5C69"/>
    <w:rsid w:val="67FF4C3E"/>
    <w:rsid w:val="680208B4"/>
    <w:rsid w:val="681D4695"/>
    <w:rsid w:val="683E7CBF"/>
    <w:rsid w:val="68484560"/>
    <w:rsid w:val="684A6664"/>
    <w:rsid w:val="68614A86"/>
    <w:rsid w:val="68717079"/>
    <w:rsid w:val="687F5BE1"/>
    <w:rsid w:val="68854606"/>
    <w:rsid w:val="688F781D"/>
    <w:rsid w:val="68CF4DBB"/>
    <w:rsid w:val="68DC4DE2"/>
    <w:rsid w:val="68E1064A"/>
    <w:rsid w:val="68F1213F"/>
    <w:rsid w:val="68FD4A1E"/>
    <w:rsid w:val="690F22C5"/>
    <w:rsid w:val="691F0708"/>
    <w:rsid w:val="6924638E"/>
    <w:rsid w:val="69431329"/>
    <w:rsid w:val="69487489"/>
    <w:rsid w:val="6953779A"/>
    <w:rsid w:val="6957470A"/>
    <w:rsid w:val="695C1E51"/>
    <w:rsid w:val="696F6E4A"/>
    <w:rsid w:val="69717C20"/>
    <w:rsid w:val="69743D31"/>
    <w:rsid w:val="69796AD5"/>
    <w:rsid w:val="69A079F6"/>
    <w:rsid w:val="69BB7703"/>
    <w:rsid w:val="69BC48E1"/>
    <w:rsid w:val="69C8232E"/>
    <w:rsid w:val="69D041F6"/>
    <w:rsid w:val="69F31215"/>
    <w:rsid w:val="69F85BB9"/>
    <w:rsid w:val="6A166382"/>
    <w:rsid w:val="6A21103C"/>
    <w:rsid w:val="6A287D0E"/>
    <w:rsid w:val="6A326C4F"/>
    <w:rsid w:val="6A3E4447"/>
    <w:rsid w:val="6A6432E1"/>
    <w:rsid w:val="6A654DA4"/>
    <w:rsid w:val="6A696B49"/>
    <w:rsid w:val="6A6C13A4"/>
    <w:rsid w:val="6A6D228E"/>
    <w:rsid w:val="6A9212D6"/>
    <w:rsid w:val="6AB75300"/>
    <w:rsid w:val="6AC31C9C"/>
    <w:rsid w:val="6AD27505"/>
    <w:rsid w:val="6ADE4CEF"/>
    <w:rsid w:val="6AE0238F"/>
    <w:rsid w:val="6AF45B9B"/>
    <w:rsid w:val="6AF77EC7"/>
    <w:rsid w:val="6B2313EE"/>
    <w:rsid w:val="6B29549A"/>
    <w:rsid w:val="6B3820E8"/>
    <w:rsid w:val="6B413622"/>
    <w:rsid w:val="6B431148"/>
    <w:rsid w:val="6B721A2E"/>
    <w:rsid w:val="6B966E69"/>
    <w:rsid w:val="6B9B50BB"/>
    <w:rsid w:val="6B9D65B0"/>
    <w:rsid w:val="6BA375B6"/>
    <w:rsid w:val="6BB32772"/>
    <w:rsid w:val="6BBA2260"/>
    <w:rsid w:val="6BC45E58"/>
    <w:rsid w:val="6BCE4EB6"/>
    <w:rsid w:val="6BD808EE"/>
    <w:rsid w:val="6BD91AAD"/>
    <w:rsid w:val="6BE368D1"/>
    <w:rsid w:val="6BEC17E0"/>
    <w:rsid w:val="6BEC17E2"/>
    <w:rsid w:val="6BFD39ED"/>
    <w:rsid w:val="6C0309A0"/>
    <w:rsid w:val="6C4D617E"/>
    <w:rsid w:val="6C547EAB"/>
    <w:rsid w:val="6C55286E"/>
    <w:rsid w:val="6C643A6C"/>
    <w:rsid w:val="6C7F2654"/>
    <w:rsid w:val="6C847C6A"/>
    <w:rsid w:val="6C891803"/>
    <w:rsid w:val="6CB426A8"/>
    <w:rsid w:val="6CB646E5"/>
    <w:rsid w:val="6CB971B3"/>
    <w:rsid w:val="6CCA7B9B"/>
    <w:rsid w:val="6CCF41D4"/>
    <w:rsid w:val="6CDA5A16"/>
    <w:rsid w:val="6CEC2FD9"/>
    <w:rsid w:val="6CED7E7A"/>
    <w:rsid w:val="6CF32377"/>
    <w:rsid w:val="6D0A6513"/>
    <w:rsid w:val="6D1523F0"/>
    <w:rsid w:val="6D36701A"/>
    <w:rsid w:val="6D535020"/>
    <w:rsid w:val="6D714693"/>
    <w:rsid w:val="6DD21449"/>
    <w:rsid w:val="6DDF7DA8"/>
    <w:rsid w:val="6DE516E7"/>
    <w:rsid w:val="6DF400D8"/>
    <w:rsid w:val="6DF9175D"/>
    <w:rsid w:val="6E0959EE"/>
    <w:rsid w:val="6E0B0643"/>
    <w:rsid w:val="6E0C74EA"/>
    <w:rsid w:val="6E1350C3"/>
    <w:rsid w:val="6E324B8F"/>
    <w:rsid w:val="6E59196E"/>
    <w:rsid w:val="6E5D6E11"/>
    <w:rsid w:val="6E712470"/>
    <w:rsid w:val="6E836A43"/>
    <w:rsid w:val="6E861072"/>
    <w:rsid w:val="6E9C541D"/>
    <w:rsid w:val="6EA463A2"/>
    <w:rsid w:val="6EDC006B"/>
    <w:rsid w:val="6EDF387E"/>
    <w:rsid w:val="6EE60768"/>
    <w:rsid w:val="6EED4691"/>
    <w:rsid w:val="6EF12AC9"/>
    <w:rsid w:val="6F2178F0"/>
    <w:rsid w:val="6F3A4890"/>
    <w:rsid w:val="6F536381"/>
    <w:rsid w:val="6F667AFB"/>
    <w:rsid w:val="6F697E58"/>
    <w:rsid w:val="6F7A3D23"/>
    <w:rsid w:val="6F810491"/>
    <w:rsid w:val="6F882C87"/>
    <w:rsid w:val="6F8B1310"/>
    <w:rsid w:val="6F9401C4"/>
    <w:rsid w:val="6FA079EF"/>
    <w:rsid w:val="6FA712FE"/>
    <w:rsid w:val="6FB870EA"/>
    <w:rsid w:val="6FBD3BBF"/>
    <w:rsid w:val="6FC605F7"/>
    <w:rsid w:val="6FC767EC"/>
    <w:rsid w:val="6FD656A4"/>
    <w:rsid w:val="6FE34B2D"/>
    <w:rsid w:val="6FF459AC"/>
    <w:rsid w:val="7003534A"/>
    <w:rsid w:val="70134194"/>
    <w:rsid w:val="70143110"/>
    <w:rsid w:val="701B17DE"/>
    <w:rsid w:val="701D29D8"/>
    <w:rsid w:val="703A4681"/>
    <w:rsid w:val="70560C7D"/>
    <w:rsid w:val="707C7245"/>
    <w:rsid w:val="70857D4A"/>
    <w:rsid w:val="70996708"/>
    <w:rsid w:val="709F2274"/>
    <w:rsid w:val="70AB487B"/>
    <w:rsid w:val="70B703FB"/>
    <w:rsid w:val="70D2627E"/>
    <w:rsid w:val="70DF0C58"/>
    <w:rsid w:val="70E65E8C"/>
    <w:rsid w:val="70EB3E10"/>
    <w:rsid w:val="710A2058"/>
    <w:rsid w:val="711041C2"/>
    <w:rsid w:val="716D33C3"/>
    <w:rsid w:val="716F3903"/>
    <w:rsid w:val="71A250C3"/>
    <w:rsid w:val="71B90FEC"/>
    <w:rsid w:val="71C85D97"/>
    <w:rsid w:val="71CC633B"/>
    <w:rsid w:val="71CF1988"/>
    <w:rsid w:val="71EB2805"/>
    <w:rsid w:val="71F76560"/>
    <w:rsid w:val="71FC352D"/>
    <w:rsid w:val="721E2D25"/>
    <w:rsid w:val="72323596"/>
    <w:rsid w:val="723A79AD"/>
    <w:rsid w:val="725F0F5E"/>
    <w:rsid w:val="725F6793"/>
    <w:rsid w:val="72654A7D"/>
    <w:rsid w:val="72763141"/>
    <w:rsid w:val="727D76E1"/>
    <w:rsid w:val="729E4788"/>
    <w:rsid w:val="72C41DA0"/>
    <w:rsid w:val="72D5739E"/>
    <w:rsid w:val="72F26016"/>
    <w:rsid w:val="730A180C"/>
    <w:rsid w:val="732D4BB8"/>
    <w:rsid w:val="7338199D"/>
    <w:rsid w:val="73511779"/>
    <w:rsid w:val="7358775B"/>
    <w:rsid w:val="73763E04"/>
    <w:rsid w:val="737756DC"/>
    <w:rsid w:val="7384568E"/>
    <w:rsid w:val="73894F95"/>
    <w:rsid w:val="738F6262"/>
    <w:rsid w:val="73960D1E"/>
    <w:rsid w:val="739D01CE"/>
    <w:rsid w:val="73A3593A"/>
    <w:rsid w:val="73A6170B"/>
    <w:rsid w:val="73C03C7E"/>
    <w:rsid w:val="73F25E01"/>
    <w:rsid w:val="73FF38D7"/>
    <w:rsid w:val="74027E32"/>
    <w:rsid w:val="742817A0"/>
    <w:rsid w:val="742D6E39"/>
    <w:rsid w:val="742E508B"/>
    <w:rsid w:val="7439483C"/>
    <w:rsid w:val="745D2F5D"/>
    <w:rsid w:val="746455C4"/>
    <w:rsid w:val="747E5E1B"/>
    <w:rsid w:val="7483341C"/>
    <w:rsid w:val="748C51F5"/>
    <w:rsid w:val="748D3D06"/>
    <w:rsid w:val="74A62BBA"/>
    <w:rsid w:val="74C51CB3"/>
    <w:rsid w:val="74DF349D"/>
    <w:rsid w:val="74F34CCC"/>
    <w:rsid w:val="74FA6D1C"/>
    <w:rsid w:val="75151F05"/>
    <w:rsid w:val="751A5610"/>
    <w:rsid w:val="751D3E2A"/>
    <w:rsid w:val="753130F6"/>
    <w:rsid w:val="753733EF"/>
    <w:rsid w:val="754D1541"/>
    <w:rsid w:val="755A1A58"/>
    <w:rsid w:val="759005AA"/>
    <w:rsid w:val="75935240"/>
    <w:rsid w:val="759814DF"/>
    <w:rsid w:val="75AD1FE0"/>
    <w:rsid w:val="75B4336E"/>
    <w:rsid w:val="75BE41ED"/>
    <w:rsid w:val="75ED4550"/>
    <w:rsid w:val="75FD7697"/>
    <w:rsid w:val="761D53A3"/>
    <w:rsid w:val="762A53DF"/>
    <w:rsid w:val="76424E1E"/>
    <w:rsid w:val="764A782F"/>
    <w:rsid w:val="765B40D3"/>
    <w:rsid w:val="7684252C"/>
    <w:rsid w:val="769755B2"/>
    <w:rsid w:val="76A746E7"/>
    <w:rsid w:val="76A87C47"/>
    <w:rsid w:val="76CD6A2D"/>
    <w:rsid w:val="76CF4DF4"/>
    <w:rsid w:val="77035D31"/>
    <w:rsid w:val="771D4F43"/>
    <w:rsid w:val="77246D17"/>
    <w:rsid w:val="773036C1"/>
    <w:rsid w:val="77442B18"/>
    <w:rsid w:val="77536D65"/>
    <w:rsid w:val="7759151F"/>
    <w:rsid w:val="7791148D"/>
    <w:rsid w:val="77EE4794"/>
    <w:rsid w:val="77FE4D75"/>
    <w:rsid w:val="78065C1D"/>
    <w:rsid w:val="7812162E"/>
    <w:rsid w:val="7814746C"/>
    <w:rsid w:val="78161D85"/>
    <w:rsid w:val="781E71C5"/>
    <w:rsid w:val="784270A4"/>
    <w:rsid w:val="78535F11"/>
    <w:rsid w:val="78730AB4"/>
    <w:rsid w:val="787F42B6"/>
    <w:rsid w:val="78850D67"/>
    <w:rsid w:val="788B738D"/>
    <w:rsid w:val="789578BF"/>
    <w:rsid w:val="78A02ADD"/>
    <w:rsid w:val="78A3467A"/>
    <w:rsid w:val="78A53442"/>
    <w:rsid w:val="78B10039"/>
    <w:rsid w:val="78B72536"/>
    <w:rsid w:val="78CF6308"/>
    <w:rsid w:val="78D74662"/>
    <w:rsid w:val="78D771A3"/>
    <w:rsid w:val="78E42A17"/>
    <w:rsid w:val="78EC2046"/>
    <w:rsid w:val="7914780B"/>
    <w:rsid w:val="792151BF"/>
    <w:rsid w:val="79260EC0"/>
    <w:rsid w:val="79345BCF"/>
    <w:rsid w:val="793E0A4E"/>
    <w:rsid w:val="7953110F"/>
    <w:rsid w:val="79870D9A"/>
    <w:rsid w:val="79921C19"/>
    <w:rsid w:val="799B65F3"/>
    <w:rsid w:val="79AA30AC"/>
    <w:rsid w:val="79AE4579"/>
    <w:rsid w:val="79B7342D"/>
    <w:rsid w:val="79D51C3E"/>
    <w:rsid w:val="79D5630C"/>
    <w:rsid w:val="79D93672"/>
    <w:rsid w:val="79EF2611"/>
    <w:rsid w:val="79F05140"/>
    <w:rsid w:val="79F0693F"/>
    <w:rsid w:val="7A010DC5"/>
    <w:rsid w:val="7A1468F2"/>
    <w:rsid w:val="7A304F8E"/>
    <w:rsid w:val="7A3507F6"/>
    <w:rsid w:val="7A4077F7"/>
    <w:rsid w:val="7A420716"/>
    <w:rsid w:val="7A4A6828"/>
    <w:rsid w:val="7A5177F0"/>
    <w:rsid w:val="7A534623"/>
    <w:rsid w:val="7A686F19"/>
    <w:rsid w:val="7A6F4FF0"/>
    <w:rsid w:val="7A822DCC"/>
    <w:rsid w:val="7A892DF2"/>
    <w:rsid w:val="7A8F6158"/>
    <w:rsid w:val="7A965738"/>
    <w:rsid w:val="7AAD24B8"/>
    <w:rsid w:val="7AC14D48"/>
    <w:rsid w:val="7ACC4816"/>
    <w:rsid w:val="7ACD0AA1"/>
    <w:rsid w:val="7B090ACC"/>
    <w:rsid w:val="7B135565"/>
    <w:rsid w:val="7B65124E"/>
    <w:rsid w:val="7B65510B"/>
    <w:rsid w:val="7B886C9B"/>
    <w:rsid w:val="7B9652C4"/>
    <w:rsid w:val="7BA3748A"/>
    <w:rsid w:val="7BAD573A"/>
    <w:rsid w:val="7BBF231D"/>
    <w:rsid w:val="7BCB7664"/>
    <w:rsid w:val="7BEF03AB"/>
    <w:rsid w:val="7BFE0E75"/>
    <w:rsid w:val="7C0B4F4F"/>
    <w:rsid w:val="7C161C8C"/>
    <w:rsid w:val="7C442F72"/>
    <w:rsid w:val="7C457854"/>
    <w:rsid w:val="7C504E5F"/>
    <w:rsid w:val="7C541B2E"/>
    <w:rsid w:val="7C6B6751"/>
    <w:rsid w:val="7C7C2669"/>
    <w:rsid w:val="7C86358B"/>
    <w:rsid w:val="7CA879B6"/>
    <w:rsid w:val="7CB32D6F"/>
    <w:rsid w:val="7CC627FE"/>
    <w:rsid w:val="7CD82311"/>
    <w:rsid w:val="7CE66D30"/>
    <w:rsid w:val="7D3B4375"/>
    <w:rsid w:val="7D3E5C13"/>
    <w:rsid w:val="7D447B7E"/>
    <w:rsid w:val="7D4E5163"/>
    <w:rsid w:val="7D5E1E12"/>
    <w:rsid w:val="7D613146"/>
    <w:rsid w:val="7D662AB3"/>
    <w:rsid w:val="7D836093"/>
    <w:rsid w:val="7D8775BA"/>
    <w:rsid w:val="7D952941"/>
    <w:rsid w:val="7DA656E0"/>
    <w:rsid w:val="7DAE2D99"/>
    <w:rsid w:val="7DB5086C"/>
    <w:rsid w:val="7DB56BBC"/>
    <w:rsid w:val="7DD00F61"/>
    <w:rsid w:val="7DD163E6"/>
    <w:rsid w:val="7DD5149E"/>
    <w:rsid w:val="7DD8627D"/>
    <w:rsid w:val="7DDB3462"/>
    <w:rsid w:val="7DDF27D1"/>
    <w:rsid w:val="7DE401B6"/>
    <w:rsid w:val="7DF96F7F"/>
    <w:rsid w:val="7DFF154F"/>
    <w:rsid w:val="7DFF6410"/>
    <w:rsid w:val="7E0B2A9C"/>
    <w:rsid w:val="7E0F3157"/>
    <w:rsid w:val="7E21531B"/>
    <w:rsid w:val="7E221091"/>
    <w:rsid w:val="7E2863CD"/>
    <w:rsid w:val="7E300A65"/>
    <w:rsid w:val="7E3A63DB"/>
    <w:rsid w:val="7E3D3152"/>
    <w:rsid w:val="7E5704FB"/>
    <w:rsid w:val="7E622BFC"/>
    <w:rsid w:val="7E6B47E6"/>
    <w:rsid w:val="7E6E0173"/>
    <w:rsid w:val="7E6E1677"/>
    <w:rsid w:val="7E837D82"/>
    <w:rsid w:val="7E931FBC"/>
    <w:rsid w:val="7EA446F4"/>
    <w:rsid w:val="7EBC03B6"/>
    <w:rsid w:val="7ED21776"/>
    <w:rsid w:val="7ED54355"/>
    <w:rsid w:val="7ED80E61"/>
    <w:rsid w:val="7ED9722E"/>
    <w:rsid w:val="7EE40D5F"/>
    <w:rsid w:val="7EED4BDD"/>
    <w:rsid w:val="7EFD10D9"/>
    <w:rsid w:val="7F0D2386"/>
    <w:rsid w:val="7F1A4E57"/>
    <w:rsid w:val="7F4D3C24"/>
    <w:rsid w:val="7F5931D8"/>
    <w:rsid w:val="7F5D4F2D"/>
    <w:rsid w:val="7F745C30"/>
    <w:rsid w:val="7F8228CA"/>
    <w:rsid w:val="7F8738A2"/>
    <w:rsid w:val="7F935DAC"/>
    <w:rsid w:val="7FC7454D"/>
    <w:rsid w:val="7FD174CA"/>
    <w:rsid w:val="7FEC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58"/>
    <w:qFormat/>
    <w:uiPriority w:val="0"/>
    <w:pPr>
      <w:keepNext/>
      <w:keepLines/>
      <w:spacing w:line="360" w:lineRule="auto"/>
      <w:jc w:val="center"/>
      <w:outlineLvl w:val="0"/>
    </w:pPr>
    <w:rPr>
      <w:rFonts w:eastAsia="华文楷体"/>
      <w:b/>
      <w:bCs/>
      <w:kern w:val="44"/>
      <w:sz w:val="36"/>
      <w:szCs w:val="44"/>
    </w:rPr>
  </w:style>
  <w:style w:type="paragraph" w:styleId="4">
    <w:name w:val="heading 2"/>
    <w:basedOn w:val="1"/>
    <w:next w:val="1"/>
    <w:unhideWhenUsed/>
    <w:qFormat/>
    <w:uiPriority w:val="0"/>
    <w:pPr>
      <w:keepNext/>
      <w:keepLines/>
      <w:spacing w:line="360" w:lineRule="auto"/>
      <w:jc w:val="left"/>
      <w:outlineLvl w:val="1"/>
    </w:pPr>
    <w:rPr>
      <w:rFonts w:ascii="Arial" w:hAnsi="Arial" w:eastAsia="华文楷体"/>
      <w:b/>
      <w:bCs/>
      <w:sz w:val="28"/>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line="360" w:lineRule="auto"/>
      <w:outlineLvl w:val="3"/>
    </w:pPr>
    <w:rPr>
      <w:rFonts w:ascii="Arial" w:hAnsi="Arial"/>
      <w:b/>
      <w:bCs/>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1"/>
    <w:link w:val="56"/>
    <w:unhideWhenUsed/>
    <w:qFormat/>
    <w:uiPriority w:val="99"/>
    <w:pPr>
      <w:spacing w:after="120"/>
    </w:pPr>
    <w:rPr>
      <w:rFonts w:eastAsia="Times New Roman"/>
    </w:rPr>
  </w:style>
  <w:style w:type="paragraph" w:styleId="7">
    <w:name w:val="Normal Indent"/>
    <w:basedOn w:val="1"/>
    <w:link w:val="51"/>
    <w:qFormat/>
    <w:uiPriority w:val="0"/>
    <w:pPr>
      <w:ind w:firstLine="420"/>
    </w:pPr>
    <w:rPr>
      <w:rFonts w:ascii="宋体" w:hAnsi="Calibri" w:eastAsia="宋体" w:cs="Times New Roman"/>
      <w:sz w:val="21"/>
      <w:szCs w:val="20"/>
    </w:rPr>
  </w:style>
  <w:style w:type="paragraph" w:styleId="8">
    <w:name w:val="Body Text Indent"/>
    <w:basedOn w:val="1"/>
    <w:next w:val="9"/>
    <w:qFormat/>
    <w:uiPriority w:val="0"/>
    <w:pPr>
      <w:spacing w:line="360" w:lineRule="auto"/>
      <w:ind w:firstLine="360" w:firstLineChars="150"/>
    </w:pPr>
    <w:rPr>
      <w:rFonts w:ascii="宋体" w:hAnsi="宋体"/>
      <w:sz w:val="24"/>
      <w:szCs w:val="28"/>
    </w:rPr>
  </w:style>
  <w:style w:type="paragraph" w:styleId="9">
    <w:name w:val="Body Text First Indent 2"/>
    <w:basedOn w:val="8"/>
    <w:next w:val="10"/>
    <w:qFormat/>
    <w:uiPriority w:val="0"/>
    <w:pPr>
      <w:spacing w:after="120"/>
      <w:ind w:left="420" w:leftChars="200" w:firstLine="420" w:firstLineChars="200"/>
    </w:pPr>
    <w:rPr>
      <w:rFonts w:ascii="Times New Roman" w:hAnsi="Times New Roman"/>
      <w:sz w:val="21"/>
    </w:rPr>
  </w:style>
  <w:style w:type="paragraph" w:styleId="10">
    <w:name w:val="Body Text First Indent"/>
    <w:basedOn w:val="2"/>
    <w:next w:val="9"/>
    <w:link w:val="57"/>
    <w:qFormat/>
    <w:uiPriority w:val="0"/>
    <w:pPr>
      <w:ind w:firstLine="420" w:firstLineChars="10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Cs w:val="20"/>
    </w:rPr>
  </w:style>
  <w:style w:type="paragraph" w:styleId="13">
    <w:name w:val="footer"/>
    <w:basedOn w:val="1"/>
    <w:next w:val="2"/>
    <w:link w:val="50"/>
    <w:qFormat/>
    <w:uiPriority w:val="0"/>
    <w:pPr>
      <w:tabs>
        <w:tab w:val="center" w:pos="4153"/>
        <w:tab w:val="right" w:pos="8306"/>
      </w:tabs>
      <w:snapToGrid w:val="0"/>
      <w:jc w:val="left"/>
    </w:pPr>
    <w:rPr>
      <w:rFonts w:eastAsia="宋体"/>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sz w:val="21"/>
      <w:szCs w:val="24"/>
    </w:rPr>
  </w:style>
  <w:style w:type="paragraph" w:styleId="1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8">
    <w:name w:val="table of figures"/>
    <w:basedOn w:val="1"/>
    <w:next w:val="1"/>
    <w:qFormat/>
    <w:uiPriority w:val="0"/>
    <w:pPr>
      <w:ind w:leftChars="200" w:hanging="200" w:hangingChars="200"/>
    </w:pPr>
  </w:style>
  <w:style w:type="paragraph" w:styleId="19">
    <w:name w:val="toc 2"/>
    <w:basedOn w:val="1"/>
    <w:next w:val="1"/>
    <w:qFormat/>
    <w:uiPriority w:val="39"/>
    <w:pPr>
      <w:ind w:left="420" w:leftChars="200"/>
    </w:pPr>
    <w:rPr>
      <w:sz w:val="21"/>
      <w:szCs w:val="24"/>
    </w:rPr>
  </w:style>
  <w:style w:type="paragraph" w:styleId="20">
    <w:name w:val="Body Text 2"/>
    <w:basedOn w:val="1"/>
    <w:qFormat/>
    <w:uiPriority w:val="0"/>
    <w:pPr>
      <w:jc w:val="center"/>
      <w:outlineLvl w:val="0"/>
    </w:pPr>
    <w:rPr>
      <w:rFonts w:ascii="楷体_GB2312"/>
      <w:sz w:val="30"/>
      <w:szCs w:val="20"/>
    </w:rPr>
  </w:style>
  <w:style w:type="paragraph" w:styleId="21">
    <w:name w:val="Normal (Web)"/>
    <w:basedOn w:val="1"/>
    <w:qFormat/>
    <w:uiPriority w:val="99"/>
    <w:pPr>
      <w:jc w:val="left"/>
    </w:pPr>
    <w:rPr>
      <w:rFonts w:cs="Times New Roman"/>
      <w:kern w:val="0"/>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rPr>
      <w:i/>
      <w:iCs/>
    </w:rPr>
  </w:style>
  <w:style w:type="character" w:styleId="30">
    <w:name w:val="HTML Typewriter"/>
    <w:basedOn w:val="24"/>
    <w:qFormat/>
    <w:uiPriority w:val="0"/>
    <w:rPr>
      <w:rFonts w:hint="default" w:ascii="monospace" w:hAnsi="monospace" w:eastAsia="monospace" w:cs="monospace"/>
      <w:sz w:val="20"/>
    </w:rPr>
  </w:style>
  <w:style w:type="character" w:styleId="31">
    <w:name w:val="HTML Acronym"/>
    <w:basedOn w:val="24"/>
    <w:qFormat/>
    <w:uiPriority w:val="0"/>
  </w:style>
  <w:style w:type="character" w:styleId="32">
    <w:name w:val="HTML Variable"/>
    <w:basedOn w:val="24"/>
    <w:qFormat/>
    <w:uiPriority w:val="0"/>
  </w:style>
  <w:style w:type="character" w:styleId="33">
    <w:name w:val="Hyperlink"/>
    <w:basedOn w:val="24"/>
    <w:qFormat/>
    <w:uiPriority w:val="99"/>
    <w:rPr>
      <w:rFonts w:ascii="宋体" w:hAnsi="宋体" w:eastAsia="宋体"/>
      <w:b/>
      <w:color w:val="0000FF"/>
      <w:kern w:val="2"/>
      <w:sz w:val="24"/>
      <w:szCs w:val="24"/>
      <w:u w:val="single"/>
      <w:lang w:val="en-US" w:eastAsia="zh-CN" w:bidi="ar-SA"/>
    </w:rPr>
  </w:style>
  <w:style w:type="character" w:styleId="34">
    <w:name w:val="HTML Code"/>
    <w:basedOn w:val="24"/>
    <w:qFormat/>
    <w:uiPriority w:val="0"/>
    <w:rPr>
      <w:rFonts w:hint="default" w:ascii="Menlo" w:hAnsi="Menlo" w:eastAsia="Menlo" w:cs="Menlo"/>
      <w:color w:val="C7254E"/>
      <w:sz w:val="21"/>
      <w:szCs w:val="21"/>
      <w:shd w:val="clear" w:color="auto" w:fill="F9F2F4"/>
    </w:rPr>
  </w:style>
  <w:style w:type="character" w:styleId="35">
    <w:name w:val="HTML Cite"/>
    <w:basedOn w:val="24"/>
    <w:qFormat/>
    <w:uiPriority w:val="0"/>
  </w:style>
  <w:style w:type="character" w:styleId="36">
    <w:name w:val="HTML Keyboard"/>
    <w:basedOn w:val="24"/>
    <w:qFormat/>
    <w:uiPriority w:val="0"/>
    <w:rPr>
      <w:rFonts w:ascii="Menlo" w:hAnsi="Menlo" w:eastAsia="Menlo" w:cs="Menlo"/>
      <w:color w:val="FFFFFF"/>
      <w:sz w:val="21"/>
      <w:szCs w:val="21"/>
      <w:shd w:val="clear" w:color="auto" w:fill="333333"/>
    </w:rPr>
  </w:style>
  <w:style w:type="character" w:styleId="37">
    <w:name w:val="HTML Sample"/>
    <w:basedOn w:val="24"/>
    <w:qFormat/>
    <w:uiPriority w:val="0"/>
    <w:rPr>
      <w:rFonts w:hint="default" w:ascii="Menlo" w:hAnsi="Menlo" w:eastAsia="Menlo" w:cs="Menlo"/>
      <w:sz w:val="21"/>
      <w:szCs w:val="21"/>
    </w:rPr>
  </w:style>
  <w:style w:type="paragraph" w:customStyle="1" w:styleId="38">
    <w:name w:val="4"/>
    <w:basedOn w:val="1"/>
    <w:qFormat/>
    <w:uiPriority w:val="0"/>
    <w:pPr>
      <w:spacing w:line="560" w:lineRule="exact"/>
      <w:ind w:firstLine="200" w:firstLineChars="200"/>
    </w:pPr>
    <w:rPr>
      <w:rFonts w:ascii="Calibri" w:hAnsi="Calibri"/>
      <w:spacing w:val="20"/>
      <w:sz w:val="24"/>
      <w:szCs w:val="24"/>
    </w:rPr>
  </w:style>
  <w:style w:type="paragraph" w:customStyle="1" w:styleId="39">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40">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41">
    <w:name w:val="p15"/>
    <w:basedOn w:val="1"/>
    <w:qFormat/>
    <w:uiPriority w:val="99"/>
    <w:pPr>
      <w:widowControl/>
    </w:pPr>
    <w:rPr>
      <w:kern w:val="0"/>
      <w:sz w:val="21"/>
      <w:szCs w:val="21"/>
    </w:rPr>
  </w:style>
  <w:style w:type="paragraph" w:customStyle="1" w:styleId="42">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3">
    <w:name w:val="old"/>
    <w:basedOn w:val="24"/>
    <w:qFormat/>
    <w:uiPriority w:val="0"/>
    <w:rPr>
      <w:color w:val="999999"/>
    </w:rPr>
  </w:style>
  <w:style w:type="character" w:customStyle="1" w:styleId="44">
    <w:name w:val="hover3"/>
    <w:basedOn w:val="24"/>
    <w:qFormat/>
    <w:uiPriority w:val="0"/>
    <w:rPr>
      <w:shd w:val="clear" w:color="auto" w:fill="EEEEEE"/>
    </w:rPr>
  </w:style>
  <w:style w:type="character" w:customStyle="1" w:styleId="45">
    <w:name w:val="glyphicon4"/>
    <w:basedOn w:val="24"/>
    <w:qFormat/>
    <w:uiPriority w:val="0"/>
  </w:style>
  <w:style w:type="character" w:customStyle="1" w:styleId="46">
    <w:name w:val="hour_am"/>
    <w:basedOn w:val="24"/>
    <w:qFormat/>
    <w:uiPriority w:val="0"/>
  </w:style>
  <w:style w:type="character" w:customStyle="1" w:styleId="47">
    <w:name w:val="hour_pm"/>
    <w:basedOn w:val="24"/>
    <w:qFormat/>
    <w:uiPriority w:val="0"/>
  </w:style>
  <w:style w:type="character" w:customStyle="1" w:styleId="48">
    <w:name w:val="button"/>
    <w:basedOn w:val="24"/>
    <w:qFormat/>
    <w:uiPriority w:val="0"/>
  </w:style>
  <w:style w:type="character" w:customStyle="1" w:styleId="49">
    <w:name w:val="tmpztreemove_arrow"/>
    <w:basedOn w:val="24"/>
    <w:qFormat/>
    <w:uiPriority w:val="0"/>
    <w:rPr>
      <w:shd w:val="clear" w:color="auto" w:fill="FFFFFF"/>
    </w:rPr>
  </w:style>
  <w:style w:type="character" w:customStyle="1" w:styleId="50">
    <w:name w:val="页脚 Char"/>
    <w:basedOn w:val="24"/>
    <w:link w:val="13"/>
    <w:qFormat/>
    <w:uiPriority w:val="0"/>
    <w:rPr>
      <w:rFonts w:asciiTheme="minorHAnsi" w:hAnsiTheme="minorHAnsi" w:cstheme="minorBidi"/>
      <w:kern w:val="2"/>
      <w:sz w:val="18"/>
      <w:szCs w:val="18"/>
    </w:rPr>
  </w:style>
  <w:style w:type="character" w:customStyle="1" w:styleId="51">
    <w:name w:val="正文缩进 Char"/>
    <w:basedOn w:val="24"/>
    <w:link w:val="7"/>
    <w:qFormat/>
    <w:uiPriority w:val="0"/>
    <w:rPr>
      <w:kern w:val="2"/>
      <w:sz w:val="21"/>
    </w:rPr>
  </w:style>
  <w:style w:type="character" w:customStyle="1" w:styleId="52">
    <w:name w:val="font11"/>
    <w:basedOn w:val="24"/>
    <w:qFormat/>
    <w:uiPriority w:val="0"/>
    <w:rPr>
      <w:rFonts w:hint="eastAsia" w:ascii="宋体" w:hAnsi="宋体" w:eastAsia="宋体" w:cs="宋体"/>
      <w:color w:val="000000"/>
      <w:sz w:val="24"/>
      <w:szCs w:val="24"/>
      <w:u w:val="none"/>
    </w:rPr>
  </w:style>
  <w:style w:type="character" w:customStyle="1" w:styleId="53">
    <w:name w:val="font01"/>
    <w:basedOn w:val="24"/>
    <w:qFormat/>
    <w:uiPriority w:val="0"/>
    <w:rPr>
      <w:rFonts w:hint="eastAsia" w:ascii="仿宋" w:hAnsi="仿宋" w:eastAsia="仿宋" w:cs="仿宋"/>
      <w:color w:val="000000"/>
      <w:sz w:val="24"/>
      <w:szCs w:val="24"/>
      <w:u w:val="none"/>
    </w:rPr>
  </w:style>
  <w:style w:type="paragraph" w:styleId="54">
    <w:name w:val="List Paragraph"/>
    <w:basedOn w:val="1"/>
    <w:unhideWhenUsed/>
    <w:qFormat/>
    <w:uiPriority w:val="99"/>
    <w:pPr>
      <w:ind w:firstLine="420" w:firstLineChars="200"/>
    </w:pPr>
  </w:style>
  <w:style w:type="paragraph" w:customStyle="1" w:styleId="55">
    <w:name w:val="纯文本1"/>
    <w:basedOn w:val="1"/>
    <w:qFormat/>
    <w:uiPriority w:val="0"/>
    <w:pPr>
      <w:spacing w:line="324" w:lineRule="auto"/>
    </w:pPr>
    <w:rPr>
      <w:rFonts w:ascii="宋体" w:hAnsi="Courier New" w:eastAsia="宋体" w:cs="Courier New"/>
      <w:sz w:val="21"/>
      <w:szCs w:val="21"/>
    </w:rPr>
  </w:style>
  <w:style w:type="character" w:customStyle="1" w:styleId="56">
    <w:name w:val="正文文本 Char"/>
    <w:basedOn w:val="24"/>
    <w:link w:val="2"/>
    <w:qFormat/>
    <w:uiPriority w:val="0"/>
    <w:rPr>
      <w:kern w:val="2"/>
      <w:sz w:val="28"/>
    </w:rPr>
  </w:style>
  <w:style w:type="character" w:customStyle="1" w:styleId="57">
    <w:name w:val="正文首行缩进 Char"/>
    <w:basedOn w:val="56"/>
    <w:link w:val="10"/>
    <w:qFormat/>
    <w:uiPriority w:val="0"/>
    <w:rPr>
      <w:kern w:val="2"/>
      <w:sz w:val="28"/>
    </w:rPr>
  </w:style>
  <w:style w:type="character" w:customStyle="1" w:styleId="58">
    <w:name w:val="标题 1 Char"/>
    <w:basedOn w:val="24"/>
    <w:link w:val="3"/>
    <w:qFormat/>
    <w:uiPriority w:val="0"/>
    <w:rPr>
      <w:rFonts w:eastAsia="华文楷体" w:asciiTheme="minorHAnsi" w:hAnsiTheme="minorHAnsi" w:cstheme="minorBidi"/>
      <w:b/>
      <w:bCs/>
      <w:kern w:val="44"/>
      <w:sz w:val="36"/>
      <w:szCs w:val="44"/>
    </w:rPr>
  </w:style>
  <w:style w:type="character" w:customStyle="1" w:styleId="59">
    <w:name w:val="indent"/>
    <w:basedOn w:val="24"/>
    <w:qFormat/>
    <w:uiPriority w:val="0"/>
  </w:style>
  <w:style w:type="character" w:customStyle="1" w:styleId="60">
    <w:name w:val="hover2"/>
    <w:basedOn w:val="24"/>
    <w:qFormat/>
    <w:uiPriority w:val="0"/>
    <w:rPr>
      <w:shd w:val="clear" w:fill="EEEEEE"/>
    </w:rPr>
  </w:style>
  <w:style w:type="character" w:customStyle="1" w:styleId="61">
    <w:name w:val="hover"/>
    <w:basedOn w:val="24"/>
    <w:qFormat/>
    <w:uiPriority w:val="0"/>
    <w:rPr>
      <w:shd w:val="clear" w:fill="EEEEEE"/>
    </w:rPr>
  </w:style>
  <w:style w:type="character" w:customStyle="1" w:styleId="62">
    <w:name w:val="glyphicon"/>
    <w:basedOn w:val="24"/>
    <w:qFormat/>
    <w:uiPriority w:val="0"/>
  </w:style>
  <w:style w:type="paragraph" w:customStyle="1" w:styleId="63">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64">
    <w:name w:val="Char1"/>
    <w:basedOn w:val="1"/>
    <w:qFormat/>
    <w:uiPriority w:val="0"/>
    <w:rPr>
      <w:szCs w:val="21"/>
    </w:rPr>
  </w:style>
  <w:style w:type="character" w:customStyle="1" w:styleId="65">
    <w:name w:val="nth-of-type(2)"/>
    <w:basedOn w:val="24"/>
    <w:qFormat/>
    <w:uiPriority w:val="0"/>
  </w:style>
  <w:style w:type="character" w:customStyle="1" w:styleId="66">
    <w:name w:val="nth-of-type(2)1"/>
    <w:basedOn w:val="24"/>
    <w:qFormat/>
    <w:uiPriority w:val="0"/>
  </w:style>
  <w:style w:type="character" w:customStyle="1" w:styleId="67">
    <w:name w:val="nth-of-type(2)2"/>
    <w:basedOn w:val="24"/>
    <w:qFormat/>
    <w:uiPriority w:val="0"/>
  </w:style>
  <w:style w:type="character" w:customStyle="1" w:styleId="68">
    <w:name w:val="nth-of-type(2)3"/>
    <w:basedOn w:val="24"/>
    <w:qFormat/>
    <w:uiPriority w:val="0"/>
  </w:style>
  <w:style w:type="character" w:customStyle="1" w:styleId="69">
    <w:name w:val="nth-of-type(2)4"/>
    <w:basedOn w:val="24"/>
    <w:qFormat/>
    <w:uiPriority w:val="0"/>
  </w:style>
  <w:style w:type="character" w:customStyle="1" w:styleId="70">
    <w:name w:val="nth-of-type(2)5"/>
    <w:basedOn w:val="24"/>
    <w:qFormat/>
    <w:uiPriority w:val="0"/>
  </w:style>
  <w:style w:type="character" w:customStyle="1" w:styleId="71">
    <w:name w:val="nth-of-type(2)6"/>
    <w:basedOn w:val="24"/>
    <w:qFormat/>
    <w:uiPriority w:val="0"/>
  </w:style>
  <w:style w:type="character" w:customStyle="1" w:styleId="72">
    <w:name w:val="nth-of-type(2)7"/>
    <w:basedOn w:val="24"/>
    <w:qFormat/>
    <w:uiPriority w:val="0"/>
  </w:style>
  <w:style w:type="character" w:customStyle="1" w:styleId="73">
    <w:name w:val="nth-of-type(2)8"/>
    <w:basedOn w:val="24"/>
    <w:qFormat/>
    <w:uiPriority w:val="0"/>
  </w:style>
  <w:style w:type="character" w:customStyle="1" w:styleId="74">
    <w:name w:val="nth-of-type(2)9"/>
    <w:basedOn w:val="24"/>
    <w:qFormat/>
    <w:uiPriority w:val="0"/>
  </w:style>
  <w:style w:type="character" w:customStyle="1" w:styleId="75">
    <w:name w:val="nth-of-type(2)10"/>
    <w:basedOn w:val="24"/>
    <w:qFormat/>
    <w:uiPriority w:val="0"/>
    <w:rPr>
      <w:sz w:val="21"/>
      <w:szCs w:val="21"/>
    </w:rPr>
  </w:style>
  <w:style w:type="character" w:customStyle="1" w:styleId="76">
    <w:name w:val="nth-of-type(2)11"/>
    <w:basedOn w:val="24"/>
    <w:qFormat/>
    <w:uiPriority w:val="0"/>
  </w:style>
  <w:style w:type="character" w:customStyle="1" w:styleId="77">
    <w:name w:val="first-child"/>
    <w:basedOn w:val="24"/>
    <w:qFormat/>
    <w:uiPriority w:val="0"/>
  </w:style>
  <w:style w:type="character" w:customStyle="1" w:styleId="78">
    <w:name w:val="first-child1"/>
    <w:basedOn w:val="24"/>
    <w:qFormat/>
    <w:uiPriority w:val="0"/>
  </w:style>
  <w:style w:type="character" w:customStyle="1" w:styleId="79">
    <w:name w:val="first-child2"/>
    <w:basedOn w:val="24"/>
    <w:qFormat/>
    <w:uiPriority w:val="0"/>
  </w:style>
  <w:style w:type="character" w:customStyle="1" w:styleId="80">
    <w:name w:val="first-child3"/>
    <w:basedOn w:val="24"/>
    <w:qFormat/>
    <w:uiPriority w:val="0"/>
  </w:style>
  <w:style w:type="character" w:customStyle="1" w:styleId="81">
    <w:name w:val="nth-child(3)"/>
    <w:basedOn w:val="24"/>
    <w:qFormat/>
    <w:uiPriority w:val="0"/>
  </w:style>
  <w:style w:type="character" w:customStyle="1" w:styleId="82">
    <w:name w:val="nth-child(2)"/>
    <w:basedOn w:val="24"/>
    <w:qFormat/>
    <w:uiPriority w:val="0"/>
  </w:style>
  <w:style w:type="character" w:customStyle="1" w:styleId="83">
    <w:name w:val="layui-this"/>
    <w:basedOn w:val="24"/>
    <w:qFormat/>
    <w:uiPriority w:val="0"/>
    <w:rPr>
      <w:bdr w:val="single" w:color="EEEEEE" w:sz="6" w:space="0"/>
      <w:shd w:val="clear" w:fill="FFFFFF"/>
    </w:rPr>
  </w:style>
  <w:style w:type="character" w:customStyle="1" w:styleId="84">
    <w:name w:val="last-child1"/>
    <w:basedOn w:val="24"/>
    <w:qFormat/>
    <w:uiPriority w:val="0"/>
    <w:rPr>
      <w:color w:val="FFFFFF"/>
    </w:rPr>
  </w:style>
  <w:style w:type="character" w:customStyle="1" w:styleId="85">
    <w:name w:val="last-child2"/>
    <w:basedOn w:val="24"/>
    <w:qFormat/>
    <w:uiPriority w:val="0"/>
  </w:style>
  <w:style w:type="character" w:customStyle="1" w:styleId="86">
    <w:name w:val="last-child3"/>
    <w:basedOn w:val="24"/>
    <w:qFormat/>
    <w:uiPriority w:val="0"/>
  </w:style>
  <w:style w:type="character" w:customStyle="1" w:styleId="87">
    <w:name w:val="nth-of-type(10)"/>
    <w:basedOn w:val="24"/>
    <w:qFormat/>
    <w:uiPriority w:val="0"/>
  </w:style>
  <w:style w:type="character" w:customStyle="1" w:styleId="88">
    <w:name w:val="hover25"/>
    <w:basedOn w:val="24"/>
    <w:qFormat/>
    <w:uiPriority w:val="0"/>
    <w:rPr>
      <w:color w:val="167AE0"/>
    </w:rPr>
  </w:style>
  <w:style w:type="character" w:customStyle="1" w:styleId="89">
    <w:name w:val="hover26"/>
    <w:basedOn w:val="24"/>
    <w:qFormat/>
    <w:uiPriority w:val="0"/>
  </w:style>
  <w:style w:type="character" w:customStyle="1" w:styleId="90">
    <w:name w:val="before"/>
    <w:basedOn w:val="24"/>
    <w:qFormat/>
    <w:uiPriority w:val="0"/>
    <w:rPr>
      <w:shd w:val="clear" w:fill="C20E0C"/>
    </w:rPr>
  </w:style>
  <w:style w:type="character" w:customStyle="1" w:styleId="91">
    <w:name w:val="nth-child(1)"/>
    <w:basedOn w:val="24"/>
    <w:qFormat/>
    <w:uiPriority w:val="0"/>
  </w:style>
  <w:style w:type="character" w:customStyle="1" w:styleId="92">
    <w:name w:val="nth-of-type(4)"/>
    <w:basedOn w:val="24"/>
    <w:qFormat/>
    <w:uiPriority w:val="0"/>
  </w:style>
  <w:style w:type="character" w:customStyle="1" w:styleId="93">
    <w:name w:val="nth-of-type(4)1"/>
    <w:basedOn w:val="24"/>
    <w:qFormat/>
    <w:uiPriority w:val="0"/>
  </w:style>
  <w:style w:type="character" w:customStyle="1" w:styleId="94">
    <w:name w:val="nth-of-type(4)2"/>
    <w:basedOn w:val="24"/>
    <w:qFormat/>
    <w:uiPriority w:val="0"/>
  </w:style>
  <w:style w:type="character" w:customStyle="1" w:styleId="95">
    <w:name w:val="nth-of-type(4)3"/>
    <w:basedOn w:val="24"/>
    <w:qFormat/>
    <w:uiPriority w:val="0"/>
  </w:style>
  <w:style w:type="character" w:customStyle="1" w:styleId="96">
    <w:name w:val="nth-of-type(4)4"/>
    <w:basedOn w:val="24"/>
    <w:qFormat/>
    <w:uiPriority w:val="0"/>
  </w:style>
  <w:style w:type="character" w:customStyle="1" w:styleId="97">
    <w:name w:val="nth-of-type(4)5"/>
    <w:basedOn w:val="24"/>
    <w:qFormat/>
    <w:uiPriority w:val="0"/>
  </w:style>
  <w:style w:type="character" w:customStyle="1" w:styleId="98">
    <w:name w:val="nth-of-type(4)6"/>
    <w:basedOn w:val="24"/>
    <w:qFormat/>
    <w:uiPriority w:val="0"/>
  </w:style>
  <w:style w:type="character" w:customStyle="1" w:styleId="99">
    <w:name w:val="nth-of-type(4)7"/>
    <w:basedOn w:val="24"/>
    <w:qFormat/>
    <w:uiPriority w:val="0"/>
    <w:rPr>
      <w:sz w:val="21"/>
      <w:szCs w:val="21"/>
    </w:rPr>
  </w:style>
  <w:style w:type="character" w:customStyle="1" w:styleId="100">
    <w:name w:val="nth-of-type(4)8"/>
    <w:basedOn w:val="24"/>
    <w:qFormat/>
    <w:uiPriority w:val="0"/>
  </w:style>
  <w:style w:type="character" w:customStyle="1" w:styleId="101">
    <w:name w:val="nth-of-type(1)1"/>
    <w:basedOn w:val="24"/>
    <w:qFormat/>
    <w:uiPriority w:val="0"/>
  </w:style>
  <w:style w:type="character" w:customStyle="1" w:styleId="102">
    <w:name w:val="nth-of-type(1)2"/>
    <w:basedOn w:val="24"/>
    <w:qFormat/>
    <w:uiPriority w:val="0"/>
  </w:style>
  <w:style w:type="character" w:customStyle="1" w:styleId="103">
    <w:name w:val="nth-of-type(1)3"/>
    <w:basedOn w:val="24"/>
    <w:qFormat/>
    <w:uiPriority w:val="0"/>
  </w:style>
  <w:style w:type="character" w:customStyle="1" w:styleId="104">
    <w:name w:val="nth-of-type(1)4"/>
    <w:basedOn w:val="24"/>
    <w:qFormat/>
    <w:uiPriority w:val="0"/>
  </w:style>
  <w:style w:type="character" w:customStyle="1" w:styleId="105">
    <w:name w:val="nth-of-type(1)5"/>
    <w:basedOn w:val="24"/>
    <w:qFormat/>
    <w:uiPriority w:val="0"/>
  </w:style>
  <w:style w:type="character" w:customStyle="1" w:styleId="106">
    <w:name w:val="nth-of-type(1)6"/>
    <w:basedOn w:val="24"/>
    <w:qFormat/>
    <w:uiPriority w:val="0"/>
  </w:style>
  <w:style w:type="character" w:customStyle="1" w:styleId="107">
    <w:name w:val="nth-of-type(1)7"/>
    <w:basedOn w:val="24"/>
    <w:qFormat/>
    <w:uiPriority w:val="0"/>
  </w:style>
  <w:style w:type="character" w:customStyle="1" w:styleId="108">
    <w:name w:val="nth-of-type(1)8"/>
    <w:basedOn w:val="24"/>
    <w:qFormat/>
    <w:uiPriority w:val="0"/>
    <w:rPr>
      <w:rFonts w:ascii="SourceHanSansCN-Regular" w:hAnsi="SourceHanSansCN-Regular" w:eastAsia="SourceHanSansCN-Regular" w:cs="SourceHanSansCN-Regular"/>
      <w:color w:val="FB560A"/>
      <w:sz w:val="21"/>
      <w:szCs w:val="21"/>
    </w:rPr>
  </w:style>
  <w:style w:type="character" w:customStyle="1" w:styleId="109">
    <w:name w:val="nth-of-type(1)9"/>
    <w:basedOn w:val="24"/>
    <w:qFormat/>
    <w:uiPriority w:val="0"/>
  </w:style>
  <w:style w:type="character" w:customStyle="1" w:styleId="110">
    <w:name w:val="nth-of-type(1)10"/>
    <w:basedOn w:val="24"/>
    <w:qFormat/>
    <w:uiPriority w:val="0"/>
  </w:style>
  <w:style w:type="character" w:customStyle="1" w:styleId="111">
    <w:name w:val="nth-of-type(1)11"/>
    <w:basedOn w:val="24"/>
    <w:qFormat/>
    <w:uiPriority w:val="0"/>
  </w:style>
  <w:style w:type="character" w:customStyle="1" w:styleId="112">
    <w:name w:val="nth-of-type(1)12"/>
    <w:basedOn w:val="24"/>
    <w:qFormat/>
    <w:uiPriority w:val="0"/>
  </w:style>
  <w:style w:type="character" w:customStyle="1" w:styleId="113">
    <w:name w:val="nth-of-type(1)13"/>
    <w:basedOn w:val="24"/>
    <w:qFormat/>
    <w:uiPriority w:val="0"/>
  </w:style>
  <w:style w:type="character" w:customStyle="1" w:styleId="114">
    <w:name w:val="nth-of-type(1)14"/>
    <w:basedOn w:val="24"/>
    <w:qFormat/>
    <w:uiPriority w:val="0"/>
  </w:style>
  <w:style w:type="character" w:customStyle="1" w:styleId="115">
    <w:name w:val="nth-of-type(1)15"/>
    <w:basedOn w:val="24"/>
    <w:qFormat/>
    <w:uiPriority w:val="0"/>
  </w:style>
  <w:style w:type="character" w:customStyle="1" w:styleId="116">
    <w:name w:val="nth-of-type(1)16"/>
    <w:basedOn w:val="24"/>
    <w:qFormat/>
    <w:uiPriority w:val="0"/>
  </w:style>
  <w:style w:type="character" w:customStyle="1" w:styleId="117">
    <w:name w:val="nth-of-type(1)17"/>
    <w:basedOn w:val="24"/>
    <w:qFormat/>
    <w:uiPriority w:val="0"/>
  </w:style>
  <w:style w:type="character" w:customStyle="1" w:styleId="118">
    <w:name w:val="nth-of-type(1)18"/>
    <w:basedOn w:val="24"/>
    <w:qFormat/>
    <w:uiPriority w:val="0"/>
    <w:rPr>
      <w:sz w:val="21"/>
      <w:szCs w:val="21"/>
    </w:rPr>
  </w:style>
  <w:style w:type="character" w:customStyle="1" w:styleId="119">
    <w:name w:val="nth-of-type(1)19"/>
    <w:basedOn w:val="24"/>
    <w:qFormat/>
    <w:uiPriority w:val="0"/>
  </w:style>
  <w:style w:type="character" w:customStyle="1" w:styleId="120">
    <w:name w:val="layui-laypage-curr"/>
    <w:basedOn w:val="24"/>
    <w:qFormat/>
    <w:uiPriority w:val="0"/>
  </w:style>
  <w:style w:type="character" w:customStyle="1" w:styleId="121">
    <w:name w:val="nth-of-type(8)"/>
    <w:basedOn w:val="24"/>
    <w:qFormat/>
    <w:uiPriority w:val="0"/>
  </w:style>
  <w:style w:type="character" w:customStyle="1" w:styleId="122">
    <w:name w:val="nth-of-type(6)"/>
    <w:basedOn w:val="24"/>
    <w:qFormat/>
    <w:uiPriority w:val="0"/>
  </w:style>
  <w:style w:type="character" w:customStyle="1" w:styleId="123">
    <w:name w:val="nth-of-type(6)1"/>
    <w:basedOn w:val="24"/>
    <w:qFormat/>
    <w:uiPriority w:val="0"/>
  </w:style>
  <w:style w:type="character" w:customStyle="1" w:styleId="124">
    <w:name w:val="nth-of-type(6)2"/>
    <w:basedOn w:val="24"/>
    <w:qFormat/>
    <w:uiPriority w:val="0"/>
  </w:style>
  <w:style w:type="character" w:customStyle="1" w:styleId="125">
    <w:name w:val="nth-of-type(6)3"/>
    <w:basedOn w:val="24"/>
    <w:qFormat/>
    <w:uiPriority w:val="0"/>
    <w:rPr>
      <w:color w:val="0082DF"/>
    </w:rPr>
  </w:style>
  <w:style w:type="character" w:customStyle="1" w:styleId="126">
    <w:name w:val="nth-of-type(6)4"/>
    <w:basedOn w:val="24"/>
    <w:qFormat/>
    <w:uiPriority w:val="0"/>
  </w:style>
  <w:style w:type="character" w:customStyle="1" w:styleId="127">
    <w:name w:val="nth-of-type(6)5"/>
    <w:basedOn w:val="24"/>
    <w:qFormat/>
    <w:uiPriority w:val="0"/>
  </w:style>
  <w:style w:type="character" w:customStyle="1" w:styleId="128">
    <w:name w:val="nth-of-type(7)"/>
    <w:basedOn w:val="24"/>
    <w:qFormat/>
    <w:uiPriority w:val="0"/>
  </w:style>
  <w:style w:type="character" w:customStyle="1" w:styleId="129">
    <w:name w:val="nth-of-type(7)1"/>
    <w:basedOn w:val="24"/>
    <w:qFormat/>
    <w:uiPriority w:val="0"/>
  </w:style>
  <w:style w:type="character" w:customStyle="1" w:styleId="130">
    <w:name w:val="nth-of-type(7)2"/>
    <w:basedOn w:val="24"/>
    <w:qFormat/>
    <w:uiPriority w:val="0"/>
  </w:style>
  <w:style w:type="character" w:customStyle="1" w:styleId="131">
    <w:name w:val="nth-of-type(3)"/>
    <w:basedOn w:val="24"/>
    <w:qFormat/>
    <w:uiPriority w:val="0"/>
  </w:style>
  <w:style w:type="character" w:customStyle="1" w:styleId="132">
    <w:name w:val="nth-of-type(3)1"/>
    <w:basedOn w:val="24"/>
    <w:qFormat/>
    <w:uiPriority w:val="0"/>
  </w:style>
  <w:style w:type="character" w:customStyle="1" w:styleId="133">
    <w:name w:val="nth-of-type(3)2"/>
    <w:basedOn w:val="24"/>
    <w:qFormat/>
    <w:uiPriority w:val="0"/>
  </w:style>
  <w:style w:type="character" w:customStyle="1" w:styleId="134">
    <w:name w:val="nth-of-type(3)3"/>
    <w:basedOn w:val="24"/>
    <w:qFormat/>
    <w:uiPriority w:val="0"/>
  </w:style>
  <w:style w:type="character" w:customStyle="1" w:styleId="135">
    <w:name w:val="nth-of-type(3)4"/>
    <w:basedOn w:val="24"/>
    <w:qFormat/>
    <w:uiPriority w:val="0"/>
  </w:style>
  <w:style w:type="character" w:customStyle="1" w:styleId="136">
    <w:name w:val="nth-of-type(3)5"/>
    <w:basedOn w:val="24"/>
    <w:qFormat/>
    <w:uiPriority w:val="0"/>
  </w:style>
  <w:style w:type="character" w:customStyle="1" w:styleId="137">
    <w:name w:val="nth-of-type(3)6"/>
    <w:basedOn w:val="24"/>
    <w:qFormat/>
    <w:uiPriority w:val="0"/>
    <w:rPr>
      <w:sz w:val="21"/>
      <w:szCs w:val="21"/>
    </w:rPr>
  </w:style>
  <w:style w:type="character" w:customStyle="1" w:styleId="138">
    <w:name w:val="nth-of-type(3)7"/>
    <w:basedOn w:val="24"/>
    <w:qFormat/>
    <w:uiPriority w:val="0"/>
  </w:style>
  <w:style w:type="character" w:customStyle="1" w:styleId="139">
    <w:name w:val="nth-of-type(5)"/>
    <w:basedOn w:val="24"/>
    <w:qFormat/>
    <w:uiPriority w:val="0"/>
  </w:style>
  <w:style w:type="character" w:customStyle="1" w:styleId="140">
    <w:name w:val="nth-of-type(5)1"/>
    <w:basedOn w:val="24"/>
    <w:qFormat/>
    <w:uiPriority w:val="0"/>
  </w:style>
  <w:style w:type="character" w:customStyle="1" w:styleId="141">
    <w:name w:val="nth-of-type(5)2"/>
    <w:basedOn w:val="24"/>
    <w:qFormat/>
    <w:uiPriority w:val="0"/>
  </w:style>
  <w:style w:type="character" w:customStyle="1" w:styleId="142">
    <w:name w:val="nth-of-type(5)3"/>
    <w:basedOn w:val="24"/>
    <w:qFormat/>
    <w:uiPriority w:val="0"/>
  </w:style>
  <w:style w:type="character" w:customStyle="1" w:styleId="143">
    <w:name w:val="nth-of-type(5)4"/>
    <w:basedOn w:val="24"/>
    <w:qFormat/>
    <w:uiPriority w:val="0"/>
  </w:style>
  <w:style w:type="character" w:customStyle="1" w:styleId="144">
    <w:name w:val="nth-of-type(5)5"/>
    <w:basedOn w:val="24"/>
    <w:qFormat/>
    <w:uiPriority w:val="0"/>
    <w:rPr>
      <w:sz w:val="21"/>
      <w:szCs w:val="21"/>
    </w:rPr>
  </w:style>
  <w:style w:type="character" w:customStyle="1" w:styleId="145">
    <w:name w:val="nth-of-type(5)6"/>
    <w:basedOn w:val="24"/>
    <w:qFormat/>
    <w:uiPriority w:val="0"/>
  </w:style>
  <w:style w:type="character" w:customStyle="1" w:styleId="146">
    <w:name w:val="nth-of-type(9)"/>
    <w:basedOn w:val="24"/>
    <w:qFormat/>
    <w:uiPriority w:val="0"/>
  </w:style>
  <w:style w:type="character" w:customStyle="1" w:styleId="147">
    <w:name w:val="titleshow"/>
    <w:basedOn w:val="24"/>
    <w:qFormat/>
    <w:uiPriority w:val="0"/>
    <w:rPr>
      <w:color w:val="3E464C"/>
    </w:rPr>
  </w:style>
  <w:style w:type="character" w:customStyle="1" w:styleId="148">
    <w:name w:val="lineshow"/>
    <w:basedOn w:val="24"/>
    <w:qFormat/>
    <w:uiPriority w:val="0"/>
  </w:style>
  <w:style w:type="character" w:customStyle="1" w:styleId="149">
    <w:name w:val="lineshow1"/>
    <w:basedOn w:val="24"/>
    <w:qFormat/>
    <w:uiPriority w:val="0"/>
  </w:style>
  <w:style w:type="character" w:customStyle="1" w:styleId="150">
    <w:name w:val="nth-of-type(1)"/>
    <w:basedOn w:val="24"/>
    <w:qFormat/>
    <w:uiPriority w:val="0"/>
  </w:style>
  <w:style w:type="character" w:customStyle="1" w:styleId="151">
    <w:name w:val="nth-of-type(2)12"/>
    <w:basedOn w:val="24"/>
    <w:qFormat/>
    <w:uiPriority w:val="0"/>
  </w:style>
  <w:style w:type="character" w:customStyle="1" w:styleId="152">
    <w:name w:val="nth-of-type(2)13"/>
    <w:basedOn w:val="24"/>
    <w:qFormat/>
    <w:uiPriority w:val="0"/>
  </w:style>
  <w:style w:type="character" w:customStyle="1" w:styleId="153">
    <w:name w:val="nth-of-type(2)14"/>
    <w:basedOn w:val="24"/>
    <w:qFormat/>
    <w:uiPriority w:val="0"/>
  </w:style>
  <w:style w:type="paragraph" w:customStyle="1" w:styleId="154">
    <w:name w:val="Normal Indent1"/>
    <w:basedOn w:val="1"/>
    <w:qFormat/>
    <w:uiPriority w:val="99"/>
    <w:pPr>
      <w:ind w:firstLine="420" w:firstLineChars="200"/>
    </w:pPr>
  </w:style>
  <w:style w:type="paragraph" w:customStyle="1" w:styleId="155">
    <w:name w:val="BodyText1I2"/>
    <w:qFormat/>
    <w:uiPriority w:val="0"/>
    <w:pPr>
      <w:spacing w:after="120"/>
      <w:ind w:left="420" w:leftChars="200" w:firstLine="420" w:firstLineChars="200"/>
      <w:jc w:val="both"/>
      <w:textAlignment w:val="baseline"/>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57" textRotate="1"/>
    <customShpInfo spid="_x0000_s3080"/>
    <customShpInfo spid="_x0000_s3158" textRotate="1"/>
    <customShpInfo spid="_x0000_s3159" textRotate="1"/>
    <customShpInfo spid="_x0000_s3101"/>
    <customShpInfo spid="_x0000_s3160" textRotate="1"/>
    <customShpInfo spid="_x0000_s3104" textRotate="1"/>
    <customShpInfo spid="_x0000_s3161" textRotate="1"/>
    <customShpInfo spid="_x0000_s3162" textRotate="1"/>
    <customShpInfo spid="_x0000_s3078"/>
    <customShpInfo spid="_x0000_s3163" textRotate="1"/>
    <customShpInfo spid="_x0000_s3164" textRotate="1"/>
    <customShpInfo spid="_x0000_s3165" textRotate="1"/>
    <customShpInfo spid="_x0000_s3137"/>
    <customShpInfo spid="_x0000_s3166" textRotate="1"/>
    <customShpInfo spid="_x0000_s3167" textRotate="1"/>
    <customShpInfo spid="_x0000_s3074"/>
    <customShpInfo spid="_x0000_s3168" textRotate="1"/>
    <customShpInfo spid="_x0000_s3169" textRotate="1"/>
    <customShpInfo spid="_x0000_s31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76</Pages>
  <Words>36726</Words>
  <Characters>38411</Characters>
  <Lines>279</Lines>
  <Paragraphs>78</Paragraphs>
  <TotalTime>2</TotalTime>
  <ScaleCrop>false</ScaleCrop>
  <LinksUpToDate>false</LinksUpToDate>
  <CharactersWithSpaces>40568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cp:lastModifiedBy>
  <cp:lastPrinted>2022-09-23T09:16:00Z</cp:lastPrinted>
  <dcterms:modified xsi:type="dcterms:W3CDTF">2022-09-26T08:14:46Z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08C1A96ECF234DD58EAA6B034FB1495A</vt:lpwstr>
  </property>
  <property fmtid="{D5CDD505-2E9C-101B-9397-08002B2CF9AE}" pid="4" name="commondata">
    <vt:lpwstr>eyJoZGlkIjoiN2EyN2VhMDcyYmUwOGI2NDU2NGE2ZWFiMzQwOTUwOTMifQ==</vt:lpwstr>
  </property>
</Properties>
</file>