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overflowPunct/>
        <w:topLinePunct w:val="0"/>
        <w:autoSpaceDN w:val="0"/>
        <w:bidi w:val="0"/>
        <w:spacing w:beforeAutospacing="1" w:afterAutospacing="1" w:line="360" w:lineRule="auto"/>
        <w:rPr>
          <w:rFonts w:hint="eastAsia" w:ascii="宋体" w:hAnsi="宋体" w:eastAsia="宋体" w:cs="宋体"/>
          <w:b/>
          <w:bCs/>
          <w:color w:val="auto"/>
          <w:sz w:val="32"/>
          <w:szCs w:val="32"/>
          <w:lang w:eastAsia="zh-CN"/>
        </w:rPr>
      </w:pPr>
    </w:p>
    <w:p>
      <w:pPr>
        <w:pageBreakBefore w:val="0"/>
        <w:tabs>
          <w:tab w:val="left" w:pos="5145"/>
        </w:tabs>
        <w:wordWrap/>
        <w:overflowPunct/>
        <w:topLinePunct w:val="0"/>
        <w:bidi w:val="0"/>
        <w:spacing w:line="360" w:lineRule="auto"/>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项目编号：</w:t>
      </w:r>
      <w:r>
        <w:rPr>
          <w:rFonts w:hint="eastAsia" w:ascii="宋体" w:hAnsi="宋体" w:cs="宋体"/>
          <w:b/>
          <w:bCs/>
          <w:color w:val="auto"/>
          <w:sz w:val="32"/>
          <w:szCs w:val="32"/>
          <w:lang w:eastAsia="zh-CN"/>
        </w:rPr>
        <w:t>ZHD-2023-040（CG）</w:t>
      </w:r>
      <w:bookmarkStart w:id="35" w:name="_GoBack"/>
      <w:bookmarkEnd w:id="35"/>
    </w:p>
    <w:p>
      <w:pPr>
        <w:pStyle w:val="11"/>
        <w:pageBreakBefore w:val="0"/>
        <w:wordWrap/>
        <w:overflowPunct/>
        <w:topLinePunct w:val="0"/>
        <w:bidi w:val="0"/>
        <w:spacing w:line="360" w:lineRule="auto"/>
        <w:rPr>
          <w:rFonts w:hint="eastAsia" w:ascii="宋体" w:hAnsi="宋体" w:eastAsia="宋体" w:cs="宋体"/>
          <w:b/>
          <w:bCs/>
          <w:color w:val="auto"/>
          <w:sz w:val="32"/>
          <w:szCs w:val="32"/>
        </w:rPr>
      </w:pPr>
    </w:p>
    <w:p>
      <w:pPr>
        <w:pageBreakBefore w:val="0"/>
        <w:wordWrap/>
        <w:overflowPunct/>
        <w:topLinePunct w:val="0"/>
        <w:bidi w:val="0"/>
        <w:spacing w:line="360" w:lineRule="auto"/>
        <w:rPr>
          <w:rFonts w:hint="eastAsia"/>
          <w:color w:val="auto"/>
        </w:rPr>
      </w:pPr>
    </w:p>
    <w:p>
      <w:pPr>
        <w:pageBreakBefore w:val="0"/>
        <w:wordWrap/>
        <w:overflowPunct/>
        <w:topLinePunct w:val="0"/>
        <w:bidi w:val="0"/>
        <w:spacing w:line="360" w:lineRule="auto"/>
        <w:jc w:val="center"/>
        <w:rPr>
          <w:rFonts w:hint="eastAsia" w:ascii="宋体" w:hAnsi="宋体" w:eastAsia="宋体" w:cs="宋体"/>
          <w:b/>
          <w:color w:val="auto"/>
          <w:sz w:val="48"/>
          <w:szCs w:val="48"/>
        </w:rPr>
      </w:pPr>
    </w:p>
    <w:p>
      <w:pPr>
        <w:pageBreakBefore w:val="0"/>
        <w:wordWrap/>
        <w:overflowPunct/>
        <w:topLinePunct w:val="0"/>
        <w:bidi w:val="0"/>
        <w:spacing w:line="360" w:lineRule="auto"/>
        <w:jc w:val="center"/>
        <w:rPr>
          <w:rFonts w:hint="eastAsia" w:ascii="宋体" w:hAnsi="宋体" w:eastAsia="宋体" w:cs="宋体"/>
          <w:b/>
          <w:color w:val="auto"/>
          <w:sz w:val="52"/>
          <w:szCs w:val="52"/>
        </w:rPr>
      </w:pPr>
      <w:r>
        <w:rPr>
          <w:rFonts w:hint="eastAsia" w:ascii="宋体" w:hAnsi="宋体" w:cs="宋体"/>
          <w:b/>
          <w:color w:val="auto"/>
          <w:sz w:val="48"/>
          <w:szCs w:val="48"/>
          <w:highlight w:val="none"/>
          <w:lang w:eastAsia="zh-CN"/>
        </w:rPr>
        <w:t>麟游县应急管理局消防装备采购项目</w:t>
      </w:r>
    </w:p>
    <w:p>
      <w:pPr>
        <w:pageBreakBefore w:val="0"/>
        <w:wordWrap/>
        <w:overflowPunct/>
        <w:topLinePunct w:val="0"/>
        <w:bidi w:val="0"/>
        <w:spacing w:line="360" w:lineRule="auto"/>
        <w:jc w:val="center"/>
        <w:rPr>
          <w:rFonts w:hint="eastAsia" w:ascii="宋体" w:hAnsi="宋体" w:eastAsia="宋体" w:cs="宋体"/>
          <w:b/>
          <w:color w:val="auto"/>
          <w:sz w:val="72"/>
          <w:szCs w:val="72"/>
        </w:rPr>
      </w:pPr>
    </w:p>
    <w:p>
      <w:pPr>
        <w:pageBreakBefore w:val="0"/>
        <w:wordWrap/>
        <w:overflowPunct/>
        <w:topLinePunct w:val="0"/>
        <w:bidi w:val="0"/>
        <w:spacing w:line="360" w:lineRule="auto"/>
        <w:rPr>
          <w:rFonts w:hint="eastAsia" w:ascii="宋体" w:hAnsi="宋体" w:eastAsia="宋体" w:cs="宋体"/>
          <w:b/>
          <w:color w:val="auto"/>
          <w:sz w:val="72"/>
          <w:szCs w:val="72"/>
        </w:rPr>
      </w:pPr>
    </w:p>
    <w:p>
      <w:pPr>
        <w:pageBreakBefore w:val="0"/>
        <w:wordWrap/>
        <w:overflowPunct/>
        <w:topLinePunct w:val="0"/>
        <w:bidi w:val="0"/>
        <w:spacing w:line="360" w:lineRule="auto"/>
        <w:rPr>
          <w:rFonts w:hint="eastAsia" w:ascii="宋体" w:hAnsi="宋体" w:eastAsia="宋体" w:cs="宋体"/>
          <w:b/>
          <w:color w:val="auto"/>
          <w:sz w:val="72"/>
          <w:szCs w:val="72"/>
        </w:rPr>
      </w:pPr>
    </w:p>
    <w:p>
      <w:pPr>
        <w:pageBreakBefore w:val="0"/>
        <w:wordWrap/>
        <w:overflowPunct/>
        <w:topLinePunct w:val="0"/>
        <w:bidi w:val="0"/>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询价文件</w:t>
      </w:r>
    </w:p>
    <w:p>
      <w:pPr>
        <w:pageBreakBefore w:val="0"/>
        <w:wordWrap/>
        <w:overflowPunct/>
        <w:topLinePunct w:val="0"/>
        <w:bidi w:val="0"/>
        <w:spacing w:line="360" w:lineRule="auto"/>
        <w:rPr>
          <w:rFonts w:hint="eastAsia" w:ascii="宋体" w:hAnsi="宋体" w:eastAsia="宋体" w:cs="宋体"/>
          <w:color w:val="auto"/>
          <w:sz w:val="72"/>
          <w:szCs w:val="72"/>
        </w:rPr>
      </w:pPr>
    </w:p>
    <w:p>
      <w:pPr>
        <w:pageBreakBefore w:val="0"/>
        <w:wordWrap/>
        <w:overflowPunct/>
        <w:topLinePunct w:val="0"/>
        <w:bidi w:val="0"/>
        <w:spacing w:line="360" w:lineRule="auto"/>
        <w:rPr>
          <w:rFonts w:hint="eastAsia" w:ascii="宋体" w:hAnsi="宋体" w:eastAsia="宋体" w:cs="宋体"/>
          <w:color w:val="auto"/>
          <w:sz w:val="30"/>
          <w:szCs w:val="30"/>
        </w:rPr>
      </w:pPr>
    </w:p>
    <w:p>
      <w:pPr>
        <w:pageBreakBefore w:val="0"/>
        <w:wordWrap/>
        <w:overflowPunct/>
        <w:topLinePunct w:val="0"/>
        <w:bidi w:val="0"/>
        <w:spacing w:line="360" w:lineRule="auto"/>
        <w:rPr>
          <w:rFonts w:hint="eastAsia" w:ascii="宋体" w:hAnsi="宋体" w:eastAsia="宋体" w:cs="宋体"/>
          <w:color w:val="auto"/>
          <w:sz w:val="30"/>
          <w:szCs w:val="30"/>
        </w:rPr>
      </w:pPr>
    </w:p>
    <w:p>
      <w:pPr>
        <w:pageBreakBefore w:val="0"/>
        <w:tabs>
          <w:tab w:val="left" w:pos="525"/>
        </w:tabs>
        <w:wordWrap/>
        <w:overflowPunct/>
        <w:topLinePunct w:val="0"/>
        <w:bidi w:val="0"/>
        <w:spacing w:line="360" w:lineRule="auto"/>
        <w:ind w:left="-2" w:leftChars="-1" w:firstLine="1"/>
        <w:jc w:val="center"/>
        <w:rPr>
          <w:rFonts w:hint="eastAsia" w:ascii="宋体" w:hAnsi="宋体" w:cs="宋体"/>
          <w:b/>
          <w:color w:val="auto"/>
          <w:sz w:val="32"/>
          <w:lang w:eastAsia="zh-CN"/>
        </w:rPr>
      </w:pPr>
      <w:r>
        <w:rPr>
          <w:rFonts w:hint="eastAsia" w:ascii="宋体" w:hAnsi="宋体" w:cs="宋体"/>
          <w:b/>
          <w:color w:val="auto"/>
          <w:sz w:val="32"/>
          <w:lang w:eastAsia="zh-CN"/>
        </w:rPr>
        <w:t>陕西中汇达项目管理有限公司</w:t>
      </w:r>
    </w:p>
    <w:p>
      <w:pPr>
        <w:pageBreakBefore w:val="0"/>
        <w:tabs>
          <w:tab w:val="left" w:pos="525"/>
        </w:tabs>
        <w:wordWrap/>
        <w:overflowPunct/>
        <w:topLinePunct w:val="0"/>
        <w:bidi w:val="0"/>
        <w:spacing w:line="360" w:lineRule="auto"/>
        <w:ind w:left="-2" w:leftChars="-1" w:firstLine="1"/>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w:t>
      </w:r>
      <w:r>
        <w:rPr>
          <w:rFonts w:hint="eastAsia" w:ascii="宋体" w:hAnsi="宋体" w:eastAsia="宋体" w:cs="宋体"/>
          <w:b/>
          <w:bCs/>
          <w:color w:val="auto"/>
          <w:sz w:val="32"/>
          <w:szCs w:val="32"/>
          <w:highlight w:val="none"/>
          <w:lang w:eastAsia="zh-CN"/>
        </w:rPr>
        <w:t>〇二</w:t>
      </w: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九</w:t>
      </w:r>
      <w:r>
        <w:rPr>
          <w:rFonts w:hint="eastAsia" w:ascii="宋体" w:hAnsi="宋体" w:eastAsia="宋体" w:cs="宋体"/>
          <w:b/>
          <w:bCs/>
          <w:color w:val="auto"/>
          <w:sz w:val="32"/>
          <w:szCs w:val="32"/>
          <w:highlight w:val="none"/>
        </w:rPr>
        <w:t>月</w:t>
      </w:r>
    </w:p>
    <w:p>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pPr>
        <w:pStyle w:val="2"/>
        <w:rPr>
          <w:rFonts w:hint="eastAsia"/>
        </w:rPr>
      </w:pPr>
    </w:p>
    <w:p>
      <w:pPr>
        <w:pStyle w:val="11"/>
        <w:rPr>
          <w:rFonts w:hint="eastAsia"/>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18" w:right="1247" w:bottom="1418" w:left="1247" w:header="851" w:footer="992" w:gutter="0"/>
          <w:pgNumType w:start="0"/>
          <w:cols w:space="720" w:num="1"/>
          <w:titlePg/>
          <w:docGrid w:type="lines" w:linePitch="312" w:charSpace="0"/>
        </w:sectPr>
      </w:pPr>
    </w:p>
    <w:p>
      <w:pPr>
        <w:pStyle w:val="19"/>
        <w:keepNext w:val="0"/>
        <w:keepLines w:val="0"/>
        <w:pageBreakBefore w:val="0"/>
        <w:widowControl w:val="0"/>
        <w:tabs>
          <w:tab w:val="right" w:leader="dot" w:pos="9297"/>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44"/>
          <w:szCs w:val="52"/>
          <w:lang w:val="zh-CN"/>
        </w:rPr>
      </w:pPr>
      <w:r>
        <w:rPr>
          <w:rFonts w:hint="eastAsia" w:ascii="宋体" w:hAnsi="宋体" w:eastAsia="宋体" w:cs="宋体"/>
          <w:b/>
          <w:bCs/>
          <w:color w:val="auto"/>
          <w:sz w:val="44"/>
          <w:szCs w:val="52"/>
          <w:lang w:val="zh-CN"/>
        </w:rPr>
        <w:t>目   录</w:t>
      </w:r>
    </w:p>
    <w:p>
      <w:pPr>
        <w:pStyle w:val="19"/>
        <w:keepNext w:val="0"/>
        <w:keepLines w:val="0"/>
        <w:pageBreakBefore w:val="0"/>
        <w:widowControl w:val="0"/>
        <w:tabs>
          <w:tab w:val="right" w:leader="dot" w:pos="9412"/>
        </w:tabs>
        <w:kinsoku/>
        <w:wordWrap/>
        <w:overflowPunct/>
        <w:topLinePunct w:val="0"/>
        <w:autoSpaceDE/>
        <w:autoSpaceDN/>
        <w:bidi w:val="0"/>
        <w:adjustRightInd/>
        <w:snapToGrid/>
        <w:spacing w:before="313" w:beforeLines="100" w:after="313" w:afterLines="100" w:line="360" w:lineRule="auto"/>
        <w:ind w:right="0" w:rightChars="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b/>
          <w:bCs/>
          <w:color w:val="auto"/>
          <w:sz w:val="24"/>
          <w:lang w:val="zh-CN"/>
        </w:rPr>
        <w:fldChar w:fldCharType="begin"/>
      </w:r>
      <w:r>
        <w:rPr>
          <w:rFonts w:hint="eastAsia" w:ascii="宋体" w:hAnsi="宋体" w:eastAsia="宋体" w:cs="宋体"/>
          <w:b/>
          <w:bCs/>
          <w:color w:val="auto"/>
          <w:sz w:val="24"/>
          <w:lang w:val="zh-CN"/>
        </w:rPr>
        <w:instrText xml:space="preserve"> TOC \o "1-3" \h \z \u </w:instrText>
      </w:r>
      <w:r>
        <w:rPr>
          <w:rFonts w:hint="eastAsia" w:ascii="宋体" w:hAnsi="宋体" w:eastAsia="宋体" w:cs="宋体"/>
          <w:b/>
          <w:bCs/>
          <w:color w:val="auto"/>
          <w:sz w:val="24"/>
          <w:lang w:val="zh-CN"/>
        </w:rPr>
        <w:fldChar w:fldCharType="separate"/>
      </w:r>
      <w:r>
        <w:rPr>
          <w:rFonts w:hint="eastAsia" w:ascii="宋体" w:hAnsi="宋体" w:eastAsia="宋体" w:cs="宋体"/>
          <w:b/>
          <w:bCs/>
          <w:color w:val="auto"/>
          <w:sz w:val="28"/>
          <w:szCs w:val="28"/>
          <w:lang w:val="zh-CN"/>
        </w:rPr>
        <w:fldChar w:fldCharType="begin"/>
      </w:r>
      <w:r>
        <w:rPr>
          <w:rFonts w:hint="eastAsia" w:ascii="宋体" w:hAnsi="宋体" w:eastAsia="宋体" w:cs="宋体"/>
          <w:b/>
          <w:bCs/>
          <w:color w:val="auto"/>
          <w:sz w:val="28"/>
          <w:szCs w:val="28"/>
          <w:lang w:val="zh-CN"/>
        </w:rPr>
        <w:instrText xml:space="preserve"> HYPERLINK \l _Toc11044 </w:instrText>
      </w:r>
      <w:r>
        <w:rPr>
          <w:rFonts w:hint="eastAsia" w:ascii="宋体" w:hAnsi="宋体" w:eastAsia="宋体" w:cs="宋体"/>
          <w:b/>
          <w:bCs/>
          <w:color w:val="auto"/>
          <w:sz w:val="28"/>
          <w:szCs w:val="28"/>
          <w:lang w:val="zh-CN"/>
        </w:rPr>
        <w:fldChar w:fldCharType="separate"/>
      </w:r>
      <w:r>
        <w:rPr>
          <w:rFonts w:hint="eastAsia" w:ascii="宋体" w:hAnsi="宋体" w:eastAsia="宋体" w:cs="宋体"/>
          <w:color w:val="auto"/>
          <w:kern w:val="0"/>
          <w:sz w:val="28"/>
          <w:szCs w:val="28"/>
        </w:rPr>
        <w:t>第一章 询价公告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_Toc11044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b/>
          <w:bCs/>
          <w:color w:val="auto"/>
          <w:sz w:val="28"/>
          <w:szCs w:val="28"/>
          <w:lang w:val="zh-CN"/>
        </w:rPr>
        <w:fldChar w:fldCharType="end"/>
      </w:r>
    </w:p>
    <w:p>
      <w:pPr>
        <w:pStyle w:val="19"/>
        <w:keepNext w:val="0"/>
        <w:keepLines w:val="0"/>
        <w:pageBreakBefore w:val="0"/>
        <w:widowControl w:val="0"/>
        <w:tabs>
          <w:tab w:val="right" w:leader="dot" w:pos="9412"/>
        </w:tabs>
        <w:kinsoku/>
        <w:wordWrap/>
        <w:overflowPunct/>
        <w:topLinePunct w:val="0"/>
        <w:autoSpaceDE/>
        <w:autoSpaceDN/>
        <w:bidi w:val="0"/>
        <w:adjustRightInd/>
        <w:snapToGrid/>
        <w:spacing w:before="313" w:beforeLines="100" w:after="313" w:afterLines="100" w:line="360" w:lineRule="auto"/>
        <w:ind w:right="0" w:rightChars="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color w:val="auto"/>
          <w:sz w:val="28"/>
          <w:szCs w:val="28"/>
          <w:lang w:val="zh-CN"/>
        </w:rPr>
        <w:instrText xml:space="preserve"> HYPERLINK \l _Toc6112 </w:instrText>
      </w:r>
      <w:r>
        <w:rPr>
          <w:rFonts w:hint="eastAsia" w:ascii="宋体" w:hAnsi="宋体" w:eastAsia="宋体" w:cs="宋体"/>
          <w:color w:val="auto"/>
          <w:sz w:val="28"/>
          <w:szCs w:val="28"/>
          <w:lang w:val="zh-CN"/>
        </w:rPr>
        <w:fldChar w:fldCharType="separate"/>
      </w:r>
      <w:r>
        <w:rPr>
          <w:rFonts w:hint="eastAsia" w:ascii="宋体" w:hAnsi="宋体" w:eastAsia="宋体" w:cs="宋体"/>
          <w:color w:val="auto"/>
          <w:sz w:val="28"/>
          <w:szCs w:val="28"/>
        </w:rPr>
        <w:t>第二章 询价须知前附表及询价须知</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zh-CN"/>
        </w:rPr>
        <w:fldChar w:fldCharType="end"/>
      </w:r>
    </w:p>
    <w:p>
      <w:pPr>
        <w:pStyle w:val="19"/>
        <w:keepNext w:val="0"/>
        <w:keepLines w:val="0"/>
        <w:pageBreakBefore w:val="0"/>
        <w:widowControl w:val="0"/>
        <w:tabs>
          <w:tab w:val="right" w:leader="dot" w:pos="9412"/>
        </w:tabs>
        <w:kinsoku/>
        <w:wordWrap/>
        <w:overflowPunct/>
        <w:topLinePunct w:val="0"/>
        <w:autoSpaceDE/>
        <w:autoSpaceDN/>
        <w:bidi w:val="0"/>
        <w:adjustRightInd/>
        <w:snapToGrid/>
        <w:spacing w:before="313" w:beforeLines="100" w:after="313" w:afterLines="100" w:line="360" w:lineRule="auto"/>
        <w:ind w:right="0" w:rightChars="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color w:val="auto"/>
          <w:sz w:val="28"/>
          <w:szCs w:val="28"/>
          <w:lang w:val="zh-CN"/>
        </w:rPr>
        <w:instrText xml:space="preserve"> HYPERLINK \l _Toc23130 </w:instrText>
      </w:r>
      <w:r>
        <w:rPr>
          <w:rFonts w:hint="eastAsia" w:ascii="宋体" w:hAnsi="宋体" w:eastAsia="宋体" w:cs="宋体"/>
          <w:color w:val="auto"/>
          <w:sz w:val="28"/>
          <w:szCs w:val="28"/>
          <w:lang w:val="zh-CN"/>
        </w:rPr>
        <w:fldChar w:fldCharType="separate"/>
      </w:r>
      <w:r>
        <w:rPr>
          <w:rFonts w:hint="eastAsia" w:ascii="宋体" w:hAnsi="宋体" w:eastAsia="宋体" w:cs="宋体"/>
          <w:color w:val="auto"/>
          <w:kern w:val="0"/>
          <w:sz w:val="28"/>
          <w:szCs w:val="28"/>
        </w:rPr>
        <w:t>第三章 采购内容</w:t>
      </w:r>
      <w:r>
        <w:rPr>
          <w:rFonts w:hint="eastAsia" w:ascii="宋体" w:hAnsi="宋体" w:cs="宋体"/>
          <w:color w:val="auto"/>
          <w:kern w:val="0"/>
          <w:sz w:val="28"/>
          <w:szCs w:val="28"/>
          <w:lang w:eastAsia="zh-CN"/>
        </w:rPr>
        <w:t>及要求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_Toc23130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val="zh-CN"/>
        </w:rPr>
        <w:fldChar w:fldCharType="end"/>
      </w:r>
    </w:p>
    <w:p>
      <w:pPr>
        <w:pStyle w:val="19"/>
        <w:keepNext w:val="0"/>
        <w:keepLines w:val="0"/>
        <w:pageBreakBefore w:val="0"/>
        <w:widowControl w:val="0"/>
        <w:tabs>
          <w:tab w:val="right" w:leader="dot" w:pos="9412"/>
        </w:tabs>
        <w:kinsoku/>
        <w:wordWrap/>
        <w:overflowPunct/>
        <w:topLinePunct w:val="0"/>
        <w:autoSpaceDE/>
        <w:autoSpaceDN/>
        <w:bidi w:val="0"/>
        <w:adjustRightInd/>
        <w:snapToGrid/>
        <w:spacing w:before="313" w:beforeLines="100" w:after="313" w:afterLines="100" w:line="360" w:lineRule="auto"/>
        <w:ind w:right="0" w:rightChars="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color w:val="auto"/>
          <w:sz w:val="28"/>
          <w:szCs w:val="28"/>
          <w:lang w:val="zh-CN"/>
        </w:rPr>
        <w:instrText xml:space="preserve"> HYPERLINK \l _Toc26573 </w:instrText>
      </w:r>
      <w:r>
        <w:rPr>
          <w:rFonts w:hint="eastAsia" w:ascii="宋体" w:hAnsi="宋体" w:eastAsia="宋体" w:cs="宋体"/>
          <w:color w:val="auto"/>
          <w:sz w:val="28"/>
          <w:szCs w:val="28"/>
          <w:lang w:val="zh-CN"/>
        </w:rPr>
        <w:fldChar w:fldCharType="separate"/>
      </w:r>
      <w:r>
        <w:rPr>
          <w:rFonts w:hint="eastAsia" w:ascii="宋体" w:hAnsi="宋体" w:eastAsia="宋体" w:cs="宋体"/>
          <w:color w:val="auto"/>
          <w:kern w:val="0"/>
          <w:sz w:val="28"/>
          <w:szCs w:val="28"/>
        </w:rPr>
        <w:t>第四章 合同条款及格式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_Toc26573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val="zh-CN"/>
        </w:rPr>
        <w:fldChar w:fldCharType="end"/>
      </w:r>
    </w:p>
    <w:p>
      <w:pPr>
        <w:pStyle w:val="19"/>
        <w:keepNext w:val="0"/>
        <w:keepLines w:val="0"/>
        <w:pageBreakBefore w:val="0"/>
        <w:widowControl w:val="0"/>
        <w:tabs>
          <w:tab w:val="right" w:leader="dot" w:pos="9412"/>
        </w:tabs>
        <w:kinsoku/>
        <w:wordWrap/>
        <w:overflowPunct/>
        <w:topLinePunct w:val="0"/>
        <w:autoSpaceDE/>
        <w:autoSpaceDN/>
        <w:bidi w:val="0"/>
        <w:adjustRightInd/>
        <w:snapToGrid/>
        <w:spacing w:before="313" w:beforeLines="100" w:after="313" w:afterLines="100" w:line="360" w:lineRule="auto"/>
        <w:ind w:right="0" w:rightChars="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color w:val="auto"/>
          <w:sz w:val="28"/>
          <w:szCs w:val="28"/>
          <w:lang w:val="zh-CN"/>
        </w:rPr>
        <w:instrText xml:space="preserve"> HYPERLINK \l _Toc22601 </w:instrText>
      </w:r>
      <w:r>
        <w:rPr>
          <w:rFonts w:hint="eastAsia" w:ascii="宋体" w:hAnsi="宋体" w:eastAsia="宋体" w:cs="宋体"/>
          <w:color w:val="auto"/>
          <w:sz w:val="28"/>
          <w:szCs w:val="28"/>
          <w:lang w:val="zh-CN"/>
        </w:rPr>
        <w:fldChar w:fldCharType="separate"/>
      </w:r>
      <w:r>
        <w:rPr>
          <w:rFonts w:hint="eastAsia" w:ascii="宋体" w:hAnsi="宋体" w:eastAsia="宋体" w:cs="宋体"/>
          <w:color w:val="auto"/>
          <w:sz w:val="28"/>
          <w:szCs w:val="28"/>
        </w:rPr>
        <w:t>第五章 评审方法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_Toc22601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val="zh-CN"/>
        </w:rPr>
        <w:fldChar w:fldCharType="end"/>
      </w:r>
    </w:p>
    <w:p>
      <w:pPr>
        <w:pStyle w:val="19"/>
        <w:keepNext w:val="0"/>
        <w:keepLines w:val="0"/>
        <w:pageBreakBefore w:val="0"/>
        <w:widowControl w:val="0"/>
        <w:tabs>
          <w:tab w:val="right" w:leader="dot" w:pos="9412"/>
        </w:tabs>
        <w:kinsoku/>
        <w:wordWrap/>
        <w:overflowPunct/>
        <w:topLinePunct w:val="0"/>
        <w:autoSpaceDE/>
        <w:autoSpaceDN/>
        <w:bidi w:val="0"/>
        <w:adjustRightInd/>
        <w:snapToGrid/>
        <w:spacing w:before="313" w:beforeLines="100" w:after="313" w:afterLines="100" w:line="360" w:lineRule="auto"/>
        <w:ind w:right="0" w:rightChars="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color w:val="auto"/>
          <w:sz w:val="28"/>
          <w:szCs w:val="28"/>
          <w:lang w:val="zh-CN"/>
        </w:rPr>
        <w:instrText xml:space="preserve"> HYPERLINK \l _Toc23938 </w:instrText>
      </w:r>
      <w:r>
        <w:rPr>
          <w:rFonts w:hint="eastAsia" w:ascii="宋体" w:hAnsi="宋体" w:eastAsia="宋体" w:cs="宋体"/>
          <w:color w:val="auto"/>
          <w:sz w:val="28"/>
          <w:szCs w:val="28"/>
          <w:lang w:val="zh-CN"/>
        </w:rPr>
        <w:fldChar w:fldCharType="separate"/>
      </w:r>
      <w:r>
        <w:rPr>
          <w:rFonts w:hint="eastAsia" w:ascii="宋体" w:hAnsi="宋体" w:eastAsia="宋体" w:cs="宋体"/>
          <w:color w:val="auto"/>
          <w:kern w:val="0"/>
          <w:sz w:val="28"/>
          <w:szCs w:val="28"/>
        </w:rPr>
        <w:t>第</w:t>
      </w:r>
      <w:r>
        <w:rPr>
          <w:rFonts w:hint="eastAsia" w:ascii="宋体" w:hAnsi="宋体" w:eastAsia="宋体" w:cs="宋体"/>
          <w:color w:val="auto"/>
          <w:kern w:val="0"/>
          <w:sz w:val="28"/>
          <w:szCs w:val="28"/>
          <w:lang w:eastAsia="zh-CN"/>
        </w:rPr>
        <w:t>六</w:t>
      </w:r>
      <w:r>
        <w:rPr>
          <w:rFonts w:hint="eastAsia" w:ascii="宋体" w:hAnsi="宋体" w:eastAsia="宋体" w:cs="宋体"/>
          <w:color w:val="auto"/>
          <w:kern w:val="0"/>
          <w:sz w:val="28"/>
          <w:szCs w:val="28"/>
        </w:rPr>
        <w:t>章 询价响应文件格式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_Toc23938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60</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val="zh-CN"/>
        </w:rPr>
        <w:fldChar w:fldCharType="end"/>
      </w:r>
    </w:p>
    <w:p>
      <w:pPr>
        <w:pageBreakBefore w:val="0"/>
        <w:widowControl w:val="0"/>
        <w:kinsoku/>
        <w:wordWrap/>
        <w:overflowPunct/>
        <w:topLinePunct w:val="0"/>
        <w:autoSpaceDE/>
        <w:autoSpaceDN/>
        <w:bidi w:val="0"/>
        <w:adjustRightInd/>
        <w:snapToGrid/>
        <w:spacing w:before="313" w:beforeLines="100" w:after="313" w:afterLines="100" w:line="360" w:lineRule="auto"/>
        <w:ind w:right="0" w:rightChars="0" w:firstLine="0" w:firstLineChars="0"/>
        <w:jc w:val="center"/>
        <w:textAlignment w:val="auto"/>
        <w:outlineLvl w:val="9"/>
        <w:rPr>
          <w:rFonts w:hint="eastAsia" w:ascii="宋体" w:hAnsi="宋体" w:eastAsia="宋体" w:cs="宋体"/>
          <w:color w:val="auto"/>
          <w:szCs w:val="24"/>
          <w:lang w:val="zh-CN"/>
        </w:rPr>
      </w:pPr>
      <w:r>
        <w:rPr>
          <w:rFonts w:hint="eastAsia" w:ascii="宋体" w:hAnsi="宋体" w:eastAsia="宋体" w:cs="宋体"/>
          <w:color w:val="auto"/>
          <w:szCs w:val="24"/>
          <w:lang w:val="zh-CN"/>
        </w:rPr>
        <w:fldChar w:fldCharType="end"/>
      </w:r>
      <w:bookmarkStart w:id="0" w:name="_Toc11044"/>
      <w:bookmarkStart w:id="1" w:name="_Toc434915705"/>
    </w:p>
    <w:p>
      <w:pPr>
        <w:pageBreakBefore w:val="0"/>
        <w:wordWrap/>
        <w:overflowPunct/>
        <w:topLinePunct w:val="0"/>
        <w:bidi w:val="0"/>
        <w:spacing w:before="0" w:after="0" w:line="360" w:lineRule="auto"/>
        <w:jc w:val="center"/>
        <w:outlineLvl w:val="9"/>
        <w:rPr>
          <w:rFonts w:hint="eastAsia" w:ascii="宋体" w:hAnsi="宋体" w:eastAsia="宋体" w:cs="宋体"/>
          <w:color w:val="auto"/>
          <w:szCs w:val="24"/>
          <w:lang w:val="zh-CN"/>
        </w:rPr>
      </w:pPr>
    </w:p>
    <w:p>
      <w:pPr>
        <w:rPr>
          <w:rFonts w:hint="eastAsia" w:ascii="宋体" w:hAnsi="宋体" w:eastAsia="宋体" w:cs="宋体"/>
          <w:color w:val="auto"/>
          <w:szCs w:val="24"/>
          <w:lang w:val="zh-CN"/>
        </w:rPr>
      </w:pPr>
      <w:r>
        <w:rPr>
          <w:rFonts w:hint="eastAsia" w:ascii="宋体" w:hAnsi="宋体" w:eastAsia="宋体" w:cs="宋体"/>
          <w:color w:val="auto"/>
          <w:szCs w:val="24"/>
          <w:lang w:val="zh-CN"/>
        </w:rPr>
        <w:br w:type="page"/>
      </w:r>
    </w:p>
    <w:p>
      <w:pPr>
        <w:pStyle w:val="3"/>
        <w:keepNext/>
        <w:keepLines/>
        <w:pageBreakBefore w:val="0"/>
        <w:widowControl w:val="0"/>
        <w:kinsoku/>
        <w:wordWrap/>
        <w:overflowPunct/>
        <w:topLinePunct w:val="0"/>
        <w:autoSpaceDE/>
        <w:autoSpaceDN/>
        <w:bidi w:val="0"/>
        <w:adjustRightInd/>
        <w:snapToGrid/>
        <w:spacing w:before="313" w:beforeLines="100" w:after="144" w:afterLines="50" w:line="360" w:lineRule="auto"/>
        <w:ind w:left="0" w:leftChars="0" w:right="0" w:rightChars="0" w:firstLine="0" w:firstLineChars="0"/>
        <w:jc w:val="center"/>
        <w:textAlignment w:val="auto"/>
        <w:outlineLvl w:val="0"/>
        <w:rPr>
          <w:rFonts w:hint="eastAsia" w:ascii="宋体" w:hAnsi="宋体" w:eastAsia="宋体" w:cs="宋体"/>
          <w:color w:val="auto"/>
          <w:kern w:val="0"/>
          <w:sz w:val="36"/>
          <w:szCs w:val="36"/>
        </w:rPr>
      </w:pPr>
      <w:r>
        <w:rPr>
          <w:rFonts w:hint="eastAsia" w:ascii="宋体" w:hAnsi="宋体" w:eastAsia="宋体" w:cs="宋体"/>
          <w:color w:val="auto"/>
          <w:kern w:val="0"/>
          <w:sz w:val="36"/>
          <w:szCs w:val="36"/>
        </w:rPr>
        <w:t>第一章 询价公告</w:t>
      </w:r>
      <w:bookmarkEnd w:id="0"/>
      <w:bookmarkEnd w:id="1"/>
    </w:p>
    <w:p>
      <w:pPr>
        <w:keepNext w:val="0"/>
        <w:keepLines w:val="0"/>
        <w:widowControl/>
        <w:suppressLineNumbers w:val="0"/>
        <w:pBdr>
          <w:top w:val="none" w:color="auto" w:sz="0" w:space="0"/>
          <w:left w:val="none" w:color="auto" w:sz="0" w:space="0"/>
          <w:bottom w:val="none" w:color="auto" w:sz="0" w:space="0"/>
          <w:right w:val="none" w:color="auto" w:sz="0" w:space="0"/>
        </w:pBdr>
        <w:spacing w:line="384" w:lineRule="atLeast"/>
        <w:jc w:val="center"/>
        <w:rPr>
          <w:b/>
          <w:bCs/>
          <w:color w:val="auto"/>
          <w:sz w:val="28"/>
          <w:szCs w:val="28"/>
        </w:rPr>
      </w:pPr>
      <w:bookmarkStart w:id="2" w:name="_Toc402363302"/>
      <w:r>
        <w:rPr>
          <w:rFonts w:ascii="宋体" w:hAnsi="宋体" w:eastAsia="宋体" w:cs="宋体"/>
          <w:b/>
          <w:bCs/>
          <w:color w:val="auto"/>
          <w:kern w:val="0"/>
          <w:sz w:val="28"/>
          <w:szCs w:val="28"/>
          <w:lang w:val="en-US" w:eastAsia="zh-CN" w:bidi="ar"/>
        </w:rPr>
        <w:t>麟游县应急管理局消防装备采购项目询价公告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color w:val="auto"/>
          <w:sz w:val="16"/>
          <w:szCs w:val="16"/>
        </w:rPr>
      </w:pPr>
      <w:r>
        <w:rPr>
          <w:rStyle w:val="29"/>
          <w:b/>
          <w:bCs/>
          <w:i w:val="0"/>
          <w:iCs w:val="0"/>
          <w:caps w:val="0"/>
          <w:color w:val="auto"/>
          <w:spacing w:val="0"/>
          <w:sz w:val="16"/>
          <w:szCs w:val="16"/>
          <w:shd w:val="clear" w:fill="FFFFFF"/>
        </w:rPr>
        <w:t>项目概况</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color w:val="auto"/>
          <w:sz w:val="16"/>
          <w:szCs w:val="16"/>
        </w:rPr>
      </w:pPr>
      <w:r>
        <w:rPr>
          <w:rFonts w:ascii="微软雅黑" w:hAnsi="微软雅黑" w:eastAsia="微软雅黑" w:cs="微软雅黑"/>
          <w:i w:val="0"/>
          <w:iCs w:val="0"/>
          <w:caps w:val="0"/>
          <w:color w:val="auto"/>
          <w:spacing w:val="0"/>
          <w:sz w:val="16"/>
          <w:szCs w:val="16"/>
          <w:shd w:val="clear" w:fill="FFFFFF"/>
        </w:rPr>
        <w:t>消防装备采购项目</w:t>
      </w:r>
      <w:r>
        <w:rPr>
          <w:rFonts w:hint="eastAsia" w:ascii="微软雅黑" w:hAnsi="微软雅黑" w:eastAsia="微软雅黑" w:cs="微软雅黑"/>
          <w:i w:val="0"/>
          <w:iCs w:val="0"/>
          <w:caps w:val="0"/>
          <w:color w:val="auto"/>
          <w:spacing w:val="0"/>
          <w:sz w:val="16"/>
          <w:szCs w:val="16"/>
          <w:shd w:val="clear" w:fill="FFFFFF"/>
        </w:rPr>
        <w:t>采购项目的潜在供应商应在宝鸡市公共资源交易中心平台（节假日除外)获取采购文件，并于 2023年09月08日 09时30分 （北京时间）前提交响应文件。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29"/>
          <w:rFonts w:hint="eastAsia" w:ascii="微软雅黑" w:hAnsi="微软雅黑" w:eastAsia="微软雅黑" w:cs="微软雅黑"/>
          <w:b/>
          <w:bCs/>
          <w:i w:val="0"/>
          <w:iCs w:val="0"/>
          <w:caps w:val="0"/>
          <w:color w:val="auto"/>
          <w:spacing w:val="0"/>
          <w:sz w:val="16"/>
          <w:szCs w:val="16"/>
          <w:shd w:val="clear" w:fill="FFFFFF"/>
        </w:rPr>
        <w:t>一、项目基本情况</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shd w:val="clear" w:fill="FFFFFF"/>
        </w:rPr>
        <w:t>项目编号：ZHD-2023-040（CG）</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shd w:val="clear" w:fill="FFFFFF"/>
        </w:rPr>
        <w:t>项目名称：消防装备采购项目</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shd w:val="clear" w:fill="FFFFFF"/>
        </w:rPr>
        <w:t>采购方式：询价</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shd w:val="clear" w:fill="FFFFFF"/>
        </w:rPr>
        <w:t>预算金额：750,000.00元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shd w:val="clear" w:fill="FFFFFF"/>
        </w:rPr>
        <w:t>采购需求：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合同包1(消防装备采购项目):</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合同包预算金额：750,000.00元</w:t>
      </w:r>
    </w:p>
    <w:tbl>
      <w:tblPr>
        <w:tblStyle w:val="26"/>
        <w:tblW w:w="1001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6"/>
        <w:gridCol w:w="2240"/>
        <w:gridCol w:w="2240"/>
        <w:gridCol w:w="913"/>
        <w:gridCol w:w="1610"/>
        <w:gridCol w:w="1252"/>
        <w:gridCol w:w="10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auto"/>
                <w:sz w:val="16"/>
                <w:szCs w:val="16"/>
              </w:rPr>
            </w:pPr>
            <w:r>
              <w:rPr>
                <w:rFonts w:ascii="宋体" w:hAnsi="宋体" w:eastAsia="宋体" w:cs="宋体"/>
                <w:color w:val="auto"/>
                <w:kern w:val="0"/>
                <w:sz w:val="16"/>
                <w:szCs w:val="16"/>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auto"/>
                <w:sz w:val="16"/>
                <w:szCs w:val="16"/>
              </w:rPr>
            </w:pPr>
            <w:r>
              <w:rPr>
                <w:rFonts w:ascii="宋体" w:hAnsi="宋体" w:eastAsia="宋体" w:cs="宋体"/>
                <w:color w:val="auto"/>
                <w:kern w:val="0"/>
                <w:sz w:val="16"/>
                <w:szCs w:val="16"/>
                <w:lang w:val="en-US" w:eastAsia="zh-CN" w:bidi="ar"/>
              </w:rPr>
              <w:t>消防设备</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auto"/>
                <w:sz w:val="16"/>
                <w:szCs w:val="16"/>
              </w:rPr>
            </w:pPr>
            <w:r>
              <w:rPr>
                <w:rFonts w:ascii="宋体" w:hAnsi="宋体" w:eastAsia="宋体" w:cs="宋体"/>
                <w:color w:val="auto"/>
                <w:kern w:val="0"/>
                <w:sz w:val="16"/>
                <w:szCs w:val="16"/>
                <w:lang w:val="en-US" w:eastAsia="zh-CN" w:bidi="ar"/>
              </w:rPr>
              <w:t>750000.00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auto"/>
                <w:sz w:val="16"/>
                <w:szCs w:val="16"/>
              </w:rPr>
            </w:pPr>
            <w:r>
              <w:rPr>
                <w:rFonts w:ascii="宋体" w:hAnsi="宋体" w:eastAsia="宋体" w:cs="宋体"/>
                <w:color w:val="auto"/>
                <w:kern w:val="0"/>
                <w:sz w:val="16"/>
                <w:szCs w:val="16"/>
                <w:lang w:val="en-US" w:eastAsia="zh-CN" w:bidi="ar"/>
              </w:rPr>
              <w:t>880(件)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auto"/>
                <w:sz w:val="16"/>
                <w:szCs w:val="16"/>
              </w:rPr>
            </w:pPr>
            <w:r>
              <w:rPr>
                <w:rFonts w:ascii="宋体" w:hAnsi="宋体" w:eastAsia="宋体" w:cs="宋体"/>
                <w:color w:val="auto"/>
                <w:kern w:val="0"/>
                <w:sz w:val="16"/>
                <w:szCs w:val="16"/>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color w:val="auto"/>
                <w:sz w:val="16"/>
                <w:szCs w:val="16"/>
              </w:rPr>
            </w:pPr>
            <w:r>
              <w:rPr>
                <w:rFonts w:ascii="宋体" w:hAnsi="宋体" w:eastAsia="宋体" w:cs="宋体"/>
                <w:color w:val="auto"/>
                <w:kern w:val="0"/>
                <w:sz w:val="16"/>
                <w:szCs w:val="16"/>
                <w:lang w:val="en-US" w:eastAsia="zh-CN" w:bidi="ar"/>
              </w:rPr>
              <w:t>750,000.00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color w:val="auto"/>
                <w:sz w:val="16"/>
                <w:szCs w:val="16"/>
              </w:rPr>
            </w:pPr>
            <w:r>
              <w:rPr>
                <w:rFonts w:ascii="宋体" w:hAnsi="宋体" w:eastAsia="宋体" w:cs="宋体"/>
                <w:color w:val="auto"/>
                <w:kern w:val="0"/>
                <w:sz w:val="16"/>
                <w:szCs w:val="16"/>
                <w:lang w:val="en-US" w:eastAsia="zh-CN" w:bidi="ar"/>
              </w:rPr>
              <w:t>-</w:t>
            </w:r>
          </w:p>
        </w:tc>
      </w:tr>
    </w:tbl>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本合同包不接受联合体投标</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合同履行期限：详见询价文件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29"/>
          <w:rFonts w:hint="eastAsia" w:ascii="微软雅黑" w:hAnsi="微软雅黑" w:eastAsia="微软雅黑" w:cs="微软雅黑"/>
          <w:b/>
          <w:bCs/>
          <w:i w:val="0"/>
          <w:iCs w:val="0"/>
          <w:caps w:val="0"/>
          <w:color w:val="auto"/>
          <w:spacing w:val="0"/>
          <w:sz w:val="16"/>
          <w:szCs w:val="16"/>
          <w:shd w:val="clear" w:fill="FFFFFF"/>
        </w:rPr>
        <w:t>二、申请人的资格要求：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1.满足《中华人民共和国政府采购法》第二十二条规定;</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2.落实政府采购政策需满足的资格要求：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合同包1(消防装备采购项目)落实政府采购政策需满足的资格要求如下:</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依据《中华人民共和国政府采购法》和《中华人民共和国政府采购实施条例》的有关规定，落实政府采购政策：</w:t>
      </w:r>
      <w:r>
        <w:rPr>
          <w:rFonts w:hint="eastAsia" w:ascii="微软雅黑" w:hAnsi="微软雅黑" w:eastAsia="微软雅黑" w:cs="微软雅黑"/>
          <w:i w:val="0"/>
          <w:iCs w:val="0"/>
          <w:caps w:val="0"/>
          <w:color w:val="auto"/>
          <w:spacing w:val="0"/>
          <w:sz w:val="16"/>
          <w:szCs w:val="16"/>
          <w:shd w:val="clear" w:fill="FFFFFF"/>
        </w:rPr>
        <w:br w:type="textWrapping"/>
      </w:r>
      <w:r>
        <w:rPr>
          <w:rFonts w:hint="eastAsia" w:ascii="微软雅黑" w:hAnsi="微软雅黑" w:eastAsia="微软雅黑" w:cs="微软雅黑"/>
          <w:i w:val="0"/>
          <w:iCs w:val="0"/>
          <w:caps w:val="0"/>
          <w:color w:val="auto"/>
          <w:spacing w:val="0"/>
          <w:sz w:val="16"/>
          <w:szCs w:val="16"/>
          <w:shd w:val="clear" w:fill="FFFFFF"/>
        </w:rPr>
        <w:t>（1）《财政部、司法部关于政府采购支持监狱企业发展有关问题的通知》（财库[2014]68号）；</w:t>
      </w:r>
      <w:r>
        <w:rPr>
          <w:rFonts w:hint="eastAsia" w:ascii="微软雅黑" w:hAnsi="微软雅黑" w:eastAsia="微软雅黑" w:cs="微软雅黑"/>
          <w:i w:val="0"/>
          <w:iCs w:val="0"/>
          <w:caps w:val="0"/>
          <w:color w:val="auto"/>
          <w:spacing w:val="0"/>
          <w:sz w:val="16"/>
          <w:szCs w:val="16"/>
          <w:shd w:val="clear" w:fill="FFFFFF"/>
        </w:rPr>
        <w:br w:type="textWrapping"/>
      </w:r>
      <w:r>
        <w:rPr>
          <w:rFonts w:hint="eastAsia" w:ascii="微软雅黑" w:hAnsi="微软雅黑" w:eastAsia="微软雅黑" w:cs="微软雅黑"/>
          <w:i w:val="0"/>
          <w:iCs w:val="0"/>
          <w:caps w:val="0"/>
          <w:color w:val="auto"/>
          <w:spacing w:val="0"/>
          <w:sz w:val="16"/>
          <w:szCs w:val="16"/>
          <w:shd w:val="clear" w:fill="FFFFFF"/>
        </w:rPr>
        <w:t>（2）《三部门联合发布关于促进残疾人就业政府采购政策的通知》 （财库[2017]141号）；</w:t>
      </w:r>
      <w:r>
        <w:rPr>
          <w:rFonts w:hint="eastAsia" w:ascii="微软雅黑" w:hAnsi="微软雅黑" w:eastAsia="微软雅黑" w:cs="微软雅黑"/>
          <w:i w:val="0"/>
          <w:iCs w:val="0"/>
          <w:caps w:val="0"/>
          <w:color w:val="auto"/>
          <w:spacing w:val="0"/>
          <w:sz w:val="16"/>
          <w:szCs w:val="16"/>
          <w:shd w:val="clear" w:fill="FFFFFF"/>
        </w:rPr>
        <w:br w:type="textWrapping"/>
      </w:r>
      <w:r>
        <w:rPr>
          <w:rFonts w:hint="eastAsia" w:ascii="微软雅黑" w:hAnsi="微软雅黑" w:eastAsia="微软雅黑" w:cs="微软雅黑"/>
          <w:i w:val="0"/>
          <w:iCs w:val="0"/>
          <w:caps w:val="0"/>
          <w:color w:val="auto"/>
          <w:spacing w:val="0"/>
          <w:sz w:val="16"/>
          <w:szCs w:val="16"/>
          <w:shd w:val="clear" w:fill="FFFFFF"/>
        </w:rPr>
        <w:t>（3）《政府采购促进中小企业发展管理办法》（财库[2020]46号）；</w:t>
      </w:r>
      <w:r>
        <w:rPr>
          <w:rFonts w:hint="eastAsia" w:ascii="微软雅黑" w:hAnsi="微软雅黑" w:eastAsia="微软雅黑" w:cs="微软雅黑"/>
          <w:i w:val="0"/>
          <w:iCs w:val="0"/>
          <w:caps w:val="0"/>
          <w:color w:val="auto"/>
          <w:spacing w:val="0"/>
          <w:sz w:val="16"/>
          <w:szCs w:val="16"/>
          <w:shd w:val="clear" w:fill="FFFFFF"/>
        </w:rPr>
        <w:br w:type="textWrapping"/>
      </w:r>
      <w:r>
        <w:rPr>
          <w:rFonts w:hint="eastAsia" w:ascii="微软雅黑" w:hAnsi="微软雅黑" w:eastAsia="微软雅黑" w:cs="微软雅黑"/>
          <w:i w:val="0"/>
          <w:iCs w:val="0"/>
          <w:caps w:val="0"/>
          <w:color w:val="auto"/>
          <w:spacing w:val="0"/>
          <w:sz w:val="16"/>
          <w:szCs w:val="16"/>
          <w:shd w:val="clear" w:fill="FFFFFF"/>
        </w:rPr>
        <w:t>（4）《节能产品政府采购实施意见》（财库[2004]185号）；</w:t>
      </w:r>
      <w:r>
        <w:rPr>
          <w:rFonts w:hint="eastAsia" w:ascii="微软雅黑" w:hAnsi="微软雅黑" w:eastAsia="微软雅黑" w:cs="微软雅黑"/>
          <w:i w:val="0"/>
          <w:iCs w:val="0"/>
          <w:caps w:val="0"/>
          <w:color w:val="auto"/>
          <w:spacing w:val="0"/>
          <w:sz w:val="16"/>
          <w:szCs w:val="16"/>
          <w:shd w:val="clear" w:fill="FFFFFF"/>
        </w:rPr>
        <w:br w:type="textWrapping"/>
      </w:r>
      <w:r>
        <w:rPr>
          <w:rFonts w:hint="eastAsia" w:ascii="微软雅黑" w:hAnsi="微软雅黑" w:eastAsia="微软雅黑" w:cs="微软雅黑"/>
          <w:i w:val="0"/>
          <w:iCs w:val="0"/>
          <w:caps w:val="0"/>
          <w:color w:val="auto"/>
          <w:spacing w:val="0"/>
          <w:sz w:val="16"/>
          <w:szCs w:val="16"/>
          <w:shd w:val="clear" w:fill="FFFFFF"/>
        </w:rPr>
        <w:t>（5）《环境标志产品政府采购实施的意见》（财库[2006]90号）；</w:t>
      </w:r>
      <w:r>
        <w:rPr>
          <w:rFonts w:hint="eastAsia" w:ascii="微软雅黑" w:hAnsi="微软雅黑" w:eastAsia="微软雅黑" w:cs="微软雅黑"/>
          <w:i w:val="0"/>
          <w:iCs w:val="0"/>
          <w:caps w:val="0"/>
          <w:color w:val="auto"/>
          <w:spacing w:val="0"/>
          <w:sz w:val="16"/>
          <w:szCs w:val="16"/>
          <w:shd w:val="clear" w:fill="FFFFFF"/>
        </w:rPr>
        <w:br w:type="textWrapping"/>
      </w:r>
      <w:r>
        <w:rPr>
          <w:rFonts w:hint="eastAsia" w:ascii="微软雅黑" w:hAnsi="微软雅黑" w:eastAsia="微软雅黑" w:cs="微软雅黑"/>
          <w:i w:val="0"/>
          <w:iCs w:val="0"/>
          <w:caps w:val="0"/>
          <w:color w:val="auto"/>
          <w:spacing w:val="0"/>
          <w:sz w:val="16"/>
          <w:szCs w:val="16"/>
          <w:shd w:val="clear" w:fill="FFFFFF"/>
        </w:rPr>
        <w:t>（6）《财政部发展改革委生态环境部市场监管总局关于调整优化节能产品、环境标志产品政府采购执行机制的通知》（财库[2019]9号）；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16"/>
          <w:szCs w:val="16"/>
          <w:shd w:val="clear" w:fill="FFFFFF"/>
        </w:rPr>
        <w:br w:type="textWrapping"/>
      </w:r>
      <w:r>
        <w:rPr>
          <w:rFonts w:hint="eastAsia" w:ascii="微软雅黑" w:hAnsi="微软雅黑" w:eastAsia="微软雅黑" w:cs="微软雅黑"/>
          <w:i w:val="0"/>
          <w:iCs w:val="0"/>
          <w:caps w:val="0"/>
          <w:color w:val="auto"/>
          <w:spacing w:val="0"/>
          <w:sz w:val="16"/>
          <w:szCs w:val="16"/>
          <w:shd w:val="clear" w:fill="FFFFFF"/>
        </w:rPr>
        <w:t>（7）《关于运用政府采购政策支持乡村产业振兴的通知》（财库[2021]19号）；</w:t>
      </w:r>
      <w:r>
        <w:rPr>
          <w:rFonts w:hint="eastAsia" w:ascii="微软雅黑" w:hAnsi="微软雅黑" w:eastAsia="微软雅黑" w:cs="微软雅黑"/>
          <w:i w:val="0"/>
          <w:iCs w:val="0"/>
          <w:caps w:val="0"/>
          <w:color w:val="auto"/>
          <w:spacing w:val="0"/>
          <w:sz w:val="16"/>
          <w:szCs w:val="16"/>
          <w:shd w:val="clear" w:fill="FFFFFF"/>
        </w:rPr>
        <w:br w:type="textWrapping"/>
      </w:r>
      <w:r>
        <w:rPr>
          <w:rFonts w:hint="eastAsia" w:ascii="微软雅黑" w:hAnsi="微软雅黑" w:eastAsia="微软雅黑" w:cs="微软雅黑"/>
          <w:i w:val="0"/>
          <w:iCs w:val="0"/>
          <w:caps w:val="0"/>
          <w:color w:val="auto"/>
          <w:spacing w:val="0"/>
          <w:sz w:val="16"/>
          <w:szCs w:val="16"/>
          <w:shd w:val="clear" w:fill="FFFFFF"/>
        </w:rPr>
        <w:t>（8）陕西省财政厅关于印发《陕西省中小企业政府采购信用融资办法》（陕财办采[2018]23号）；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16"/>
          <w:szCs w:val="16"/>
          <w:shd w:val="clear" w:fill="FFFFFF"/>
        </w:rPr>
        <w:br w:type="textWrapping"/>
      </w:r>
      <w:r>
        <w:rPr>
          <w:rFonts w:hint="eastAsia" w:ascii="微软雅黑" w:hAnsi="微软雅黑" w:eastAsia="微软雅黑" w:cs="微软雅黑"/>
          <w:i w:val="0"/>
          <w:iCs w:val="0"/>
          <w:caps w:val="0"/>
          <w:color w:val="auto"/>
          <w:spacing w:val="0"/>
          <w:sz w:val="16"/>
          <w:szCs w:val="16"/>
          <w:shd w:val="clear" w:fill="FFFFFF"/>
        </w:rPr>
        <w:t>（9）《陕西省财政厅关于加快推进我省中小企业政府采购信用融资工作的通知》（陕财办采[2020]15号文件）；</w:t>
      </w:r>
      <w:r>
        <w:rPr>
          <w:rFonts w:hint="eastAsia" w:ascii="微软雅黑" w:hAnsi="微软雅黑" w:eastAsia="微软雅黑" w:cs="微软雅黑"/>
          <w:i w:val="0"/>
          <w:iCs w:val="0"/>
          <w:caps w:val="0"/>
          <w:color w:val="auto"/>
          <w:spacing w:val="0"/>
          <w:sz w:val="16"/>
          <w:szCs w:val="16"/>
          <w:shd w:val="clear" w:fill="FFFFFF"/>
        </w:rPr>
        <w:br w:type="textWrapping"/>
      </w:r>
      <w:r>
        <w:rPr>
          <w:rFonts w:hint="eastAsia" w:ascii="微软雅黑" w:hAnsi="微软雅黑" w:eastAsia="微软雅黑" w:cs="微软雅黑"/>
          <w:i w:val="0"/>
          <w:iCs w:val="0"/>
          <w:caps w:val="0"/>
          <w:color w:val="auto"/>
          <w:spacing w:val="0"/>
          <w:sz w:val="16"/>
          <w:szCs w:val="16"/>
          <w:shd w:val="clear" w:fill="FFFFFF"/>
        </w:rPr>
        <w:t>（10）其他需要落实的政府采购政策；如有最新颁布的政府采购政策，按最新的文件执行。</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3.本项目的特定资格要求：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合同包1(消防装备采购项目)特定资格要求如下:</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1）具有独立承担民事责任能力的法人、其他组织或自然人，并出具合法有效的营业执照或事业单位法人证书等国家规定的相关证明，自然人参与的提供其身份证明；（2）法定代表人直接参加投标的，须出具法人身份证（原件及复印件），且与营业执照上信息一致。法定代表人授权代表参加投标的，须出具法定代表人授权书及授权代表身份证；（3）企业近三年（2020年8月至今）须具有类似项目业绩至少2项（提供成交通知书、合同）；（4）税收缴纳证明：提供询价截止日前一年内已缴纳的任意1个月的纳税证明或完税证明，依法免税的单位应提供相关证明材料；（5）社会保障资金缴纳证明：提供询价截止日前一年内已缴存的任意1个月的社会保障资金缴存单据或社保机构开具的社会保险参保缴费情况证明，依法不需要缴纳社会保障资金的单位应提供相关证明材料；（6）财务证明：投标人须提供2022年度经具有财务审计资质的单位审计并出具的财务审计报告（至少包括资产负债表和利润表，成立时间至提交响应文件截止时间不足一年的可提供成立后任意时段的资产负债表），或提供开标前六个月内其基本账户银行出具的资信证明及基本存款账户开户许可证；（7）投标人须出具本企业参加政府采购活动前三年内在经营活动中没有重大违法记录的书面声明；（8）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查询结果网页截图加盖投标人公章）；（9）投标人须在陕西省政府采购网（http://www.ccgp-shaanxi.gov.cn/），按照“投标人注册注意事项”要求，完成注册审核；（注册公示截图加盖供应商公章）；（10）本项目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29"/>
          <w:rFonts w:hint="eastAsia" w:ascii="微软雅黑" w:hAnsi="微软雅黑" w:eastAsia="微软雅黑" w:cs="微软雅黑"/>
          <w:b/>
          <w:bCs/>
          <w:i w:val="0"/>
          <w:iCs w:val="0"/>
          <w:caps w:val="0"/>
          <w:color w:val="auto"/>
          <w:spacing w:val="0"/>
          <w:sz w:val="16"/>
          <w:szCs w:val="16"/>
          <w:shd w:val="clear" w:fill="FFFFFF"/>
        </w:rPr>
        <w:t>三、获取采购文件</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shd w:val="clear" w:fill="FFFFFF"/>
        </w:rPr>
        <w:t>时间： 2023年09月01日 至 2023年09月05日 ，每天上午 08:00:00 至 12:00:00 ，下午 12:00:00 至 18:00:00 （北京时间）</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shd w:val="clear" w:fill="FFFFFF"/>
        </w:rPr>
        <w:t>途径：宝鸡市公共资源交易中心平台（节假日除外)</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shd w:val="clear" w:fill="FFFFFF"/>
        </w:rPr>
        <w:t>方式：</w:t>
      </w:r>
      <w:r>
        <w:rPr>
          <w:rFonts w:hint="eastAsia" w:ascii="微软雅黑" w:hAnsi="微软雅黑" w:eastAsia="微软雅黑" w:cs="微软雅黑"/>
          <w:i w:val="0"/>
          <w:iCs w:val="0"/>
          <w:caps w:val="0"/>
          <w:color w:val="auto"/>
          <w:spacing w:val="0"/>
          <w:sz w:val="16"/>
          <w:szCs w:val="16"/>
          <w:shd w:val="clear" w:fill="FFFFFF"/>
          <w:lang w:val="en-US" w:eastAsia="zh-CN"/>
        </w:rPr>
        <w:t>线上</w:t>
      </w:r>
      <w:r>
        <w:rPr>
          <w:rFonts w:hint="eastAsia" w:ascii="微软雅黑" w:hAnsi="微软雅黑" w:eastAsia="微软雅黑" w:cs="微软雅黑"/>
          <w:i w:val="0"/>
          <w:iCs w:val="0"/>
          <w:caps w:val="0"/>
          <w:color w:val="auto"/>
          <w:spacing w:val="0"/>
          <w:sz w:val="16"/>
          <w:szCs w:val="16"/>
          <w:shd w:val="clear" w:fill="FFFFFF"/>
        </w:rPr>
        <w:t>获取</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shd w:val="clear" w:fill="FFFFFF"/>
        </w:rPr>
        <w:t>售价： 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29"/>
          <w:rFonts w:hint="eastAsia" w:ascii="微软雅黑" w:hAnsi="微软雅黑" w:eastAsia="微软雅黑" w:cs="微软雅黑"/>
          <w:b/>
          <w:bCs/>
          <w:i w:val="0"/>
          <w:iCs w:val="0"/>
          <w:caps w:val="0"/>
          <w:color w:val="auto"/>
          <w:spacing w:val="0"/>
          <w:sz w:val="16"/>
          <w:szCs w:val="16"/>
          <w:shd w:val="clear" w:fill="FFFFFF"/>
        </w:rPr>
        <w:t>四、响应文件提交</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shd w:val="clear" w:fill="FFFFFF"/>
        </w:rPr>
        <w:t>截止时间： 2023年09月08日 09时30分00秒 （北京时间）</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shd w:val="clear" w:fill="FFFFFF"/>
        </w:rPr>
        <w:t>地点：宝鸡市公共资源交易中心三楼第12开标室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29"/>
          <w:rFonts w:hint="eastAsia" w:ascii="微软雅黑" w:hAnsi="微软雅黑" w:eastAsia="微软雅黑" w:cs="微软雅黑"/>
          <w:b/>
          <w:bCs/>
          <w:i w:val="0"/>
          <w:iCs w:val="0"/>
          <w:caps w:val="0"/>
          <w:color w:val="auto"/>
          <w:spacing w:val="0"/>
          <w:sz w:val="16"/>
          <w:szCs w:val="16"/>
          <w:shd w:val="clear" w:fill="FFFFFF"/>
        </w:rPr>
        <w:t>五、开启</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shd w:val="clear" w:fill="FFFFFF"/>
        </w:rPr>
        <w:t>时间： 2023年09月08日 09时30分00秒 （北京时间）</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shd w:val="clear" w:fill="FFFFFF"/>
        </w:rPr>
        <w:t>地点：宝鸡市公共资源交易中心三楼第12开标室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29"/>
          <w:rFonts w:hint="eastAsia" w:ascii="微软雅黑" w:hAnsi="微软雅黑" w:eastAsia="微软雅黑" w:cs="微软雅黑"/>
          <w:b/>
          <w:bCs/>
          <w:i w:val="0"/>
          <w:iCs w:val="0"/>
          <w:caps w:val="0"/>
          <w:color w:val="auto"/>
          <w:spacing w:val="0"/>
          <w:sz w:val="16"/>
          <w:szCs w:val="16"/>
          <w:shd w:val="clear" w:fill="FFFFFF"/>
        </w:rPr>
        <w:t>六、公告期限</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shd w:val="clear" w:fill="FFFFFF"/>
        </w:rPr>
        <w:t>自本公告发布之日起3个工作日。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29"/>
          <w:rFonts w:hint="eastAsia" w:ascii="微软雅黑" w:hAnsi="微软雅黑" w:eastAsia="微软雅黑" w:cs="微软雅黑"/>
          <w:b/>
          <w:bCs/>
          <w:i w:val="0"/>
          <w:iCs w:val="0"/>
          <w:caps w:val="0"/>
          <w:color w:val="auto"/>
          <w:spacing w:val="0"/>
          <w:sz w:val="16"/>
          <w:szCs w:val="16"/>
          <w:shd w:val="clear" w:fill="FFFFFF"/>
        </w:rPr>
        <w:t>七、其他补充事宜</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color w:val="auto"/>
          <w:sz w:val="16"/>
          <w:szCs w:val="16"/>
        </w:rPr>
      </w:pPr>
      <w:r>
        <w:rPr>
          <w:rFonts w:ascii="宋体" w:hAnsi="宋体" w:eastAsia="宋体" w:cs="宋体"/>
          <w:i w:val="0"/>
          <w:iCs w:val="0"/>
          <w:caps w:val="0"/>
          <w:color w:val="auto"/>
          <w:spacing w:val="0"/>
          <w:sz w:val="16"/>
          <w:szCs w:val="16"/>
          <w:shd w:val="clear" w:fill="FFFFFF"/>
        </w:rPr>
        <w:t>注：1、文件获取方式及注意事项：</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rStyle w:val="29"/>
          <w:rFonts w:ascii="宋体" w:hAnsi="宋体" w:eastAsia="宋体" w:cs="宋体"/>
          <w:b/>
          <w:bCs/>
          <w:i w:val="0"/>
          <w:iCs w:val="0"/>
          <w:caps w:val="0"/>
          <w:color w:val="auto"/>
          <w:spacing w:val="0"/>
          <w:sz w:val="16"/>
          <w:szCs w:val="16"/>
          <w:shd w:val="clear" w:fill="FFFFFF"/>
        </w:rPr>
      </w:pPr>
      <w:r>
        <w:rPr>
          <w:rFonts w:ascii="宋体" w:hAnsi="宋体" w:eastAsia="宋体" w:cs="宋体"/>
          <w:i w:val="0"/>
          <w:iCs w:val="0"/>
          <w:caps w:val="0"/>
          <w:color w:val="auto"/>
          <w:spacing w:val="0"/>
          <w:sz w:val="16"/>
          <w:szCs w:val="16"/>
          <w:shd w:val="clear" w:fill="FFFFFF"/>
        </w:rPr>
        <w:t>1-1报名登记：供应商使用捆绑CA证书登录全国公共资源交易平台（陕西省·宝鸡市）宝鸡市公共资源交易中心（http://bj.sxggzyjy.cn/），选择电子交易平台中的陕西政府采购交易系统（http://www.sxggzyjy.cn:9002/TPBidder）进行登录，登录后选择“交易乙方”身份进入供应商界面进行报名</w:t>
      </w:r>
      <w:r>
        <w:rPr>
          <w:rStyle w:val="29"/>
          <w:rFonts w:ascii="宋体" w:hAnsi="宋体" w:eastAsia="宋体" w:cs="宋体"/>
          <w:b/>
          <w:bCs/>
          <w:i w:val="0"/>
          <w:iCs w:val="0"/>
          <w:caps w:val="0"/>
          <w:color w:val="auto"/>
          <w:spacing w:val="0"/>
          <w:sz w:val="16"/>
          <w:szCs w:val="16"/>
          <w:shd w:val="clear" w:fill="FFFFFF"/>
        </w:rPr>
        <w:t>。</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color w:val="auto"/>
          <w:sz w:val="16"/>
          <w:szCs w:val="16"/>
        </w:rPr>
      </w:pPr>
      <w:r>
        <w:rPr>
          <w:rFonts w:ascii="宋体" w:hAnsi="宋体" w:eastAsia="宋体" w:cs="宋体"/>
          <w:i w:val="0"/>
          <w:iCs w:val="0"/>
          <w:caps w:val="0"/>
          <w:color w:val="auto"/>
          <w:spacing w:val="0"/>
          <w:sz w:val="16"/>
          <w:szCs w:val="16"/>
          <w:shd w:val="clear" w:fill="FFFFFF"/>
        </w:rPr>
        <w:t>1-2未完成网上响应成功的或未在文件发售时间内从电子交易平台下载询价文件的，无法完成后续流程。</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color w:val="auto"/>
          <w:sz w:val="16"/>
          <w:szCs w:val="16"/>
        </w:rPr>
      </w:pPr>
      <w:r>
        <w:rPr>
          <w:rFonts w:ascii="宋体" w:hAnsi="宋体" w:eastAsia="宋体" w:cs="宋体"/>
          <w:i w:val="0"/>
          <w:iCs w:val="0"/>
          <w:caps w:val="0"/>
          <w:color w:val="auto"/>
          <w:spacing w:val="0"/>
          <w:sz w:val="16"/>
          <w:szCs w:val="16"/>
          <w:shd w:val="clear" w:fill="FFFFFF"/>
        </w:rPr>
        <w:t>1-3友情提示：</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color w:val="auto"/>
          <w:sz w:val="16"/>
          <w:szCs w:val="16"/>
        </w:rPr>
      </w:pPr>
      <w:r>
        <w:rPr>
          <w:rFonts w:ascii="宋体" w:hAnsi="宋体" w:eastAsia="宋体" w:cs="宋体"/>
          <w:i w:val="0"/>
          <w:iCs w:val="0"/>
          <w:caps w:val="0"/>
          <w:color w:val="auto"/>
          <w:spacing w:val="0"/>
          <w:sz w:val="16"/>
          <w:szCs w:val="16"/>
          <w:shd w:val="clear" w:fill="FFFFFF"/>
        </w:rPr>
        <w:t>（1）本项目为电子化政府采购项目，供应商初次登录宝鸡市公共资源交易平台前应先完成诚信入库登记、CA认证和企业信息绑定。</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color w:val="auto"/>
          <w:sz w:val="16"/>
          <w:szCs w:val="16"/>
        </w:rPr>
      </w:pPr>
      <w:r>
        <w:rPr>
          <w:rFonts w:ascii="宋体" w:hAnsi="宋体" w:eastAsia="宋体" w:cs="宋体"/>
          <w:i w:val="0"/>
          <w:iCs w:val="0"/>
          <w:caps w:val="0"/>
          <w:color w:val="auto"/>
          <w:spacing w:val="0"/>
          <w:sz w:val="16"/>
          <w:szCs w:val="16"/>
          <w:shd w:val="clear" w:fill="FFFFFF"/>
        </w:rPr>
        <w:t>（2）制作电子响应文件（*.SXSTF）需要使用专用制作工具。软件下载及操作说明详见宝鸡市公共资源交易平台〖首页·〉服务指南·〉下载专区〗中的《政府采购项目响应文件制作软件及操作手册》。</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color w:val="auto"/>
          <w:sz w:val="16"/>
          <w:szCs w:val="16"/>
        </w:rPr>
      </w:pPr>
      <w:r>
        <w:rPr>
          <w:rFonts w:ascii="宋体" w:hAnsi="宋体" w:eastAsia="宋体" w:cs="宋体"/>
          <w:i w:val="0"/>
          <w:iCs w:val="0"/>
          <w:caps w:val="0"/>
          <w:color w:val="auto"/>
          <w:spacing w:val="0"/>
          <w:sz w:val="16"/>
          <w:szCs w:val="16"/>
          <w:shd w:val="clear" w:fill="FFFFFF"/>
        </w:rPr>
        <w:t>（3）提交响应文件截止时间前，供应商应随时留意【陕西省政府采购网】、【全国公共资源交易平台（陕西省·宝鸡市）】上可能发布的变更公告。若变更公告中明确注明本项目提供有变更文件的，供应商应登录企业端后，从〖项目流程·〉项目管理·〉答疑文件下载〗获取更新后的电子询价文件（*.SXSCF），使用旧版电子询价文件制作的电子响应文件（*.SXSTF），系统将拒绝接收。</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color w:val="auto"/>
          <w:sz w:val="16"/>
          <w:szCs w:val="16"/>
        </w:rPr>
      </w:pPr>
      <w:r>
        <w:rPr>
          <w:rFonts w:ascii="宋体" w:hAnsi="宋体" w:eastAsia="宋体" w:cs="宋体"/>
          <w:i w:val="0"/>
          <w:iCs w:val="0"/>
          <w:caps w:val="0"/>
          <w:color w:val="auto"/>
          <w:spacing w:val="0"/>
          <w:sz w:val="16"/>
          <w:szCs w:val="16"/>
          <w:shd w:val="clear" w:fill="FFFFFF"/>
        </w:rPr>
        <w:t>2、询价响应文件的提交方式：从宝鸡市公共资源交易平台〖首页·〉电子交易平台·〉陕西政府采购交易系统·〉企业端〗登录，登录后切换到〖我的项目〗模块，依次点选〖项目流程·〉项目管理·〉上传响应文件〗上传加密后的电子响应文件（*.SXSTF）。</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color w:val="auto"/>
          <w:sz w:val="16"/>
          <w:szCs w:val="16"/>
        </w:rPr>
      </w:pPr>
      <w:r>
        <w:rPr>
          <w:rFonts w:ascii="宋体" w:hAnsi="宋体" w:eastAsia="宋体" w:cs="宋体"/>
          <w:i w:val="0"/>
          <w:iCs w:val="0"/>
          <w:caps w:val="0"/>
          <w:color w:val="auto"/>
          <w:spacing w:val="0"/>
          <w:sz w:val="16"/>
          <w:szCs w:val="16"/>
          <w:shd w:val="clear" w:fill="FFFFFF"/>
        </w:rPr>
        <w:t>3、请各供应商购买询价文件后，按照陕西省财政厅《关于政府采购供应商注册登记有关事项的通知》要求，通过陕西省政府采购网注册登记加入陕西省政府采购供应商库。</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Style w:val="29"/>
          <w:rFonts w:ascii="宋体" w:hAnsi="宋体" w:eastAsia="宋体" w:cs="宋体"/>
          <w:b/>
          <w:bCs/>
          <w:i w:val="0"/>
          <w:iCs w:val="0"/>
          <w:caps w:val="0"/>
          <w:color w:val="auto"/>
          <w:spacing w:val="0"/>
          <w:sz w:val="16"/>
          <w:szCs w:val="16"/>
          <w:shd w:val="clear" w:fill="FFFFFF"/>
        </w:rPr>
        <w:t>4、本次询价公告同时在《陕西省政府采购网》、《全国公共资源交易平台（陕西省·宝鸡市）》发布。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360" w:lineRule="auto"/>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29"/>
          <w:rFonts w:hint="eastAsia" w:ascii="微软雅黑" w:hAnsi="微软雅黑" w:eastAsia="微软雅黑" w:cs="微软雅黑"/>
          <w:b/>
          <w:bCs/>
          <w:i w:val="0"/>
          <w:iCs w:val="0"/>
          <w:caps w:val="0"/>
          <w:color w:val="auto"/>
          <w:spacing w:val="0"/>
          <w:sz w:val="16"/>
          <w:szCs w:val="16"/>
          <w:shd w:val="clear" w:fill="FFFFFF"/>
        </w:rPr>
        <w:t>八、对本次招标提出询问，请按以下方式联系。</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color w:val="auto"/>
          <w:sz w:val="16"/>
          <w:szCs w:val="16"/>
        </w:rPr>
      </w:pPr>
      <w:r>
        <w:rPr>
          <w:b w:val="0"/>
          <w:bCs w:val="0"/>
          <w:i w:val="0"/>
          <w:iCs w:val="0"/>
          <w:caps w:val="0"/>
          <w:color w:val="auto"/>
          <w:spacing w:val="0"/>
          <w:sz w:val="16"/>
          <w:szCs w:val="16"/>
          <w:shd w:val="clear" w:fill="FFFFFF"/>
        </w:rPr>
        <w:t>1.采购人信息</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名称：麟游县应急管理局</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地址：麟游县九成宫镇西大街14号</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联系方式：18049174345</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color w:val="auto"/>
          <w:sz w:val="16"/>
          <w:szCs w:val="16"/>
        </w:rPr>
      </w:pPr>
      <w:r>
        <w:rPr>
          <w:b w:val="0"/>
          <w:bCs w:val="0"/>
          <w:i w:val="0"/>
          <w:iCs w:val="0"/>
          <w:caps w:val="0"/>
          <w:color w:val="auto"/>
          <w:spacing w:val="0"/>
          <w:sz w:val="16"/>
          <w:szCs w:val="16"/>
          <w:shd w:val="clear" w:fill="FFFFFF"/>
        </w:rPr>
        <w:t>2.采购代理机构信息</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名称：陕西中汇达项目管理有限公司</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地址：宝鸡市渭滨区广元路宝隆大厦2404室</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default" w:eastAsia="微软雅黑"/>
          <w:color w:val="auto"/>
          <w:sz w:val="16"/>
          <w:szCs w:val="16"/>
          <w:lang w:val="en-US" w:eastAsia="zh-CN"/>
        </w:rPr>
      </w:pPr>
      <w:r>
        <w:rPr>
          <w:rFonts w:hint="eastAsia" w:ascii="微软雅黑" w:hAnsi="微软雅黑" w:eastAsia="微软雅黑" w:cs="微软雅黑"/>
          <w:i w:val="0"/>
          <w:iCs w:val="0"/>
          <w:caps w:val="0"/>
          <w:color w:val="auto"/>
          <w:spacing w:val="0"/>
          <w:sz w:val="16"/>
          <w:szCs w:val="16"/>
          <w:shd w:val="clear" w:fill="FFFFFF"/>
        </w:rPr>
        <w:t>联系方式：</w:t>
      </w:r>
      <w:r>
        <w:rPr>
          <w:rFonts w:hint="eastAsia" w:ascii="微软雅黑" w:hAnsi="微软雅黑" w:eastAsia="微软雅黑" w:cs="微软雅黑"/>
          <w:i w:val="0"/>
          <w:iCs w:val="0"/>
          <w:caps w:val="0"/>
          <w:color w:val="auto"/>
          <w:spacing w:val="0"/>
          <w:sz w:val="16"/>
          <w:szCs w:val="16"/>
          <w:shd w:val="clear" w:fill="FFFFFF"/>
          <w:lang w:val="en-US" w:eastAsia="zh-CN"/>
        </w:rPr>
        <w:t>09173665866</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color w:val="auto"/>
          <w:sz w:val="16"/>
          <w:szCs w:val="16"/>
        </w:rPr>
      </w:pPr>
      <w:r>
        <w:rPr>
          <w:b w:val="0"/>
          <w:bCs w:val="0"/>
          <w:i w:val="0"/>
          <w:iCs w:val="0"/>
          <w:caps w:val="0"/>
          <w:color w:val="auto"/>
          <w:spacing w:val="0"/>
          <w:sz w:val="16"/>
          <w:szCs w:val="16"/>
          <w:shd w:val="clear" w:fill="FFFFFF"/>
        </w:rPr>
        <w:t>3.项目联系方式</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项目联系人：陕西中汇达张工</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shd w:val="clear" w:fill="FFFFFF"/>
        </w:rPr>
        <w:t>电话：</w:t>
      </w:r>
      <w:r>
        <w:rPr>
          <w:rFonts w:hint="eastAsia" w:ascii="微软雅黑" w:hAnsi="微软雅黑" w:eastAsia="微软雅黑" w:cs="微软雅黑"/>
          <w:i w:val="0"/>
          <w:iCs w:val="0"/>
          <w:caps w:val="0"/>
          <w:color w:val="auto"/>
          <w:spacing w:val="0"/>
          <w:sz w:val="16"/>
          <w:szCs w:val="16"/>
          <w:shd w:val="clear" w:fill="FFFFFF"/>
          <w:lang w:val="en-US" w:eastAsia="zh-CN"/>
        </w:rPr>
        <w:t>09173665866</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right"/>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shd w:val="clear" w:fill="FFFFFF"/>
        </w:rPr>
        <w:t>陕西中汇达项目管理有限公司</w:t>
      </w:r>
    </w:p>
    <w:p>
      <w:pPr>
        <w:keepNext w:val="0"/>
        <w:keepLines w:val="0"/>
        <w:widowControl/>
        <w:suppressLineNumbers w:val="0"/>
        <w:wordWrap w:val="0"/>
        <w:spacing w:line="384" w:lineRule="atLeast"/>
        <w:jc w:val="both"/>
        <w:rPr>
          <w:rFonts w:hint="eastAsia" w:ascii="微软雅黑" w:hAnsi="微软雅黑" w:eastAsia="微软雅黑" w:cs="微软雅黑"/>
          <w:color w:val="auto"/>
          <w:sz w:val="16"/>
          <w:szCs w:val="16"/>
        </w:rPr>
      </w:pPr>
    </w:p>
    <w:p>
      <w:pPr>
        <w:pStyle w:val="3"/>
        <w:keepNext/>
        <w:keepLines/>
        <w:pageBreakBefore w:val="0"/>
        <w:widowControl w:val="0"/>
        <w:numPr>
          <w:ilvl w:val="0"/>
          <w:numId w:val="1"/>
        </w:numPr>
        <w:kinsoku/>
        <w:wordWrap/>
        <w:overflowPunct/>
        <w:topLinePunct w:val="0"/>
        <w:autoSpaceDE/>
        <w:autoSpaceDN/>
        <w:bidi w:val="0"/>
        <w:adjustRightInd/>
        <w:snapToGrid/>
        <w:spacing w:after="90" w:line="360" w:lineRule="auto"/>
        <w:jc w:val="center"/>
        <w:textAlignment w:val="auto"/>
        <w:outlineLvl w:val="0"/>
        <w:rPr>
          <w:rFonts w:hint="eastAsia" w:ascii="宋体" w:hAnsi="宋体" w:eastAsia="宋体" w:cs="宋体"/>
          <w:color w:val="auto"/>
          <w:sz w:val="36"/>
          <w:szCs w:val="36"/>
        </w:rPr>
      </w:pPr>
      <w:r>
        <w:rPr>
          <w:rFonts w:hint="eastAsia" w:ascii="宋体" w:hAnsi="宋体" w:eastAsia="宋体" w:cs="宋体"/>
          <w:color w:val="auto"/>
          <w:kern w:val="0"/>
          <w:sz w:val="36"/>
          <w:szCs w:val="36"/>
        </w:rPr>
        <w:t xml:space="preserve"> </w:t>
      </w:r>
      <w:bookmarkEnd w:id="2"/>
      <w:r>
        <w:rPr>
          <w:rFonts w:hint="eastAsia" w:ascii="宋体" w:hAnsi="宋体" w:cs="宋体"/>
          <w:color w:val="auto"/>
          <w:kern w:val="0"/>
          <w:sz w:val="36"/>
          <w:szCs w:val="36"/>
          <w:lang w:eastAsia="zh-CN"/>
        </w:rPr>
        <w:t>询价</w:t>
      </w:r>
      <w:r>
        <w:rPr>
          <w:rFonts w:hint="eastAsia" w:ascii="宋体" w:hAnsi="宋体" w:eastAsia="宋体" w:cs="宋体"/>
          <w:color w:val="auto"/>
          <w:kern w:val="0"/>
          <w:sz w:val="36"/>
          <w:szCs w:val="36"/>
        </w:rPr>
        <w:t>须知前附表及</w:t>
      </w:r>
      <w:r>
        <w:rPr>
          <w:rFonts w:hint="eastAsia" w:ascii="宋体" w:hAnsi="宋体" w:cs="宋体"/>
          <w:color w:val="auto"/>
          <w:kern w:val="0"/>
          <w:sz w:val="36"/>
          <w:szCs w:val="36"/>
          <w:lang w:eastAsia="zh-CN"/>
        </w:rPr>
        <w:t>询价</w:t>
      </w:r>
      <w:r>
        <w:rPr>
          <w:rFonts w:hint="eastAsia" w:ascii="宋体" w:hAnsi="宋体" w:eastAsia="宋体" w:cs="宋体"/>
          <w:color w:val="auto"/>
          <w:kern w:val="0"/>
          <w:sz w:val="36"/>
          <w:szCs w:val="36"/>
        </w:rPr>
        <w:t>须知</w:t>
      </w:r>
    </w:p>
    <w:p>
      <w:pPr>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eastAsia="zh-CN"/>
        </w:rPr>
        <w:t>询价</w:t>
      </w:r>
      <w:r>
        <w:rPr>
          <w:rFonts w:hint="eastAsia" w:ascii="宋体" w:hAnsi="宋体" w:eastAsia="宋体" w:cs="宋体"/>
          <w:color w:val="auto"/>
          <w:sz w:val="30"/>
          <w:szCs w:val="30"/>
          <w:highlight w:val="none"/>
        </w:rPr>
        <w:t>须知前附表</w:t>
      </w:r>
    </w:p>
    <w:tbl>
      <w:tblPr>
        <w:tblStyle w:val="26"/>
        <w:tblW w:w="9593" w:type="dxa"/>
        <w:tblInd w:w="28" w:type="dxa"/>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3"/>
        <w:gridCol w:w="2023"/>
        <w:gridCol w:w="6727"/>
      </w:tblGrid>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7" w:hRule="atLeast"/>
          <w:tblHeader/>
        </w:trPr>
        <w:tc>
          <w:tcPr>
            <w:tcW w:w="843" w:type="dxa"/>
            <w:noWrap w:val="0"/>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right="0" w:rightChars="0"/>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023" w:type="dxa"/>
            <w:noWrap w:val="0"/>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right="0" w:rightChars="0"/>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条款内容提示</w:t>
            </w:r>
          </w:p>
        </w:tc>
        <w:tc>
          <w:tcPr>
            <w:tcW w:w="6727" w:type="dxa"/>
            <w:noWrap w:val="0"/>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line="540" w:lineRule="exact"/>
              <w:ind w:right="0" w:rightChars="0"/>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编 列 内 容</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1</w:t>
            </w:r>
          </w:p>
        </w:tc>
        <w:tc>
          <w:tcPr>
            <w:tcW w:w="2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采购人</w:t>
            </w:r>
          </w:p>
        </w:tc>
        <w:tc>
          <w:tcPr>
            <w:tcW w:w="6727" w:type="dxa"/>
            <w:noWrap w:val="0"/>
            <w:vAlign w:val="center"/>
          </w:tcPr>
          <w:p>
            <w:pPr>
              <w:pStyle w:val="74"/>
              <w:spacing w:before="33" w:line="240" w:lineRule="auto"/>
              <w:ind w:left="27" w:right="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采购人名称：</w:t>
            </w:r>
            <w:r>
              <w:rPr>
                <w:rFonts w:hint="eastAsia" w:ascii="宋体" w:hAnsi="宋体" w:eastAsia="宋体" w:cs="宋体"/>
                <w:color w:val="auto"/>
                <w:sz w:val="24"/>
                <w:szCs w:val="24"/>
                <w:lang w:val="en-US" w:eastAsia="zh-CN"/>
              </w:rPr>
              <w:t>麟游县应急管理局</w:t>
            </w:r>
          </w:p>
          <w:p>
            <w:pPr>
              <w:pStyle w:val="74"/>
              <w:spacing w:before="33" w:line="240" w:lineRule="auto"/>
              <w:ind w:left="27" w:right="13"/>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w:t>
            </w:r>
            <w:r>
              <w:rPr>
                <w:rFonts w:hint="eastAsia" w:ascii="宋体" w:hAnsi="宋体" w:cs="宋体"/>
                <w:color w:val="auto"/>
                <w:sz w:val="24"/>
                <w:szCs w:val="24"/>
                <w:lang w:val="en-US" w:eastAsia="zh-CN"/>
              </w:rPr>
              <w:t>麟游县九成宫镇西大街14号</w:t>
            </w:r>
          </w:p>
          <w:p>
            <w:pPr>
              <w:pStyle w:val="74"/>
              <w:spacing w:before="33" w:line="240" w:lineRule="auto"/>
              <w:ind w:left="27" w:right="13"/>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cs="宋体"/>
                <w:color w:val="auto"/>
                <w:sz w:val="24"/>
                <w:szCs w:val="24"/>
                <w:lang w:val="en-US" w:eastAsia="zh-CN"/>
              </w:rPr>
              <w:t>王工</w:t>
            </w:r>
          </w:p>
          <w:p>
            <w:pPr>
              <w:pStyle w:val="74"/>
              <w:spacing w:before="33" w:line="240" w:lineRule="auto"/>
              <w:ind w:left="27" w:right="13"/>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电话：0917-</w:t>
            </w:r>
            <w:r>
              <w:rPr>
                <w:rFonts w:hint="eastAsia" w:ascii="宋体" w:hAnsi="宋体" w:eastAsia="宋体" w:cs="宋体"/>
                <w:color w:val="auto"/>
                <w:sz w:val="24"/>
                <w:szCs w:val="24"/>
                <w:lang w:val="en-US" w:eastAsia="zh-CN"/>
              </w:rPr>
              <w:t>7963001</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67" w:hRule="atLeast"/>
        </w:trPr>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2</w:t>
            </w:r>
          </w:p>
        </w:tc>
        <w:tc>
          <w:tcPr>
            <w:tcW w:w="2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采购代理机构</w:t>
            </w:r>
          </w:p>
        </w:tc>
        <w:tc>
          <w:tcPr>
            <w:tcW w:w="6727" w:type="dxa"/>
            <w:noWrap w:val="0"/>
            <w:vAlign w:val="center"/>
          </w:tcPr>
          <w:p>
            <w:pPr>
              <w:pStyle w:val="74"/>
              <w:spacing w:before="33" w:line="240" w:lineRule="auto"/>
              <w:ind w:left="27" w:right="13"/>
              <w:rPr>
                <w:rFonts w:hint="eastAsia" w:ascii="宋体" w:hAnsi="宋体" w:cs="宋体"/>
                <w:color w:val="auto"/>
                <w:sz w:val="24"/>
                <w:szCs w:val="24"/>
                <w:lang w:eastAsia="zh-CN"/>
              </w:rPr>
            </w:pPr>
            <w:r>
              <w:rPr>
                <w:rFonts w:hint="eastAsia" w:ascii="宋体" w:hAnsi="宋体" w:eastAsia="宋体" w:cs="宋体"/>
                <w:color w:val="auto"/>
                <w:sz w:val="24"/>
                <w:szCs w:val="24"/>
                <w:lang w:eastAsia="zh-CN"/>
              </w:rPr>
              <w:t>采购代理机构名称：</w:t>
            </w:r>
            <w:r>
              <w:rPr>
                <w:rFonts w:hint="eastAsia" w:ascii="宋体" w:hAnsi="宋体" w:cs="宋体"/>
                <w:color w:val="auto"/>
                <w:sz w:val="24"/>
                <w:szCs w:val="24"/>
                <w:lang w:eastAsia="zh-CN"/>
              </w:rPr>
              <w:t>陕西中汇达项目管理有限公司</w:t>
            </w:r>
          </w:p>
          <w:p>
            <w:pPr>
              <w:pStyle w:val="74"/>
              <w:spacing w:before="33" w:line="240" w:lineRule="auto"/>
              <w:ind w:left="27" w:right="13"/>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地址：宝鸡市渭滨区广元路宝隆大厦240</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室</w:t>
            </w:r>
          </w:p>
          <w:p>
            <w:pPr>
              <w:pStyle w:val="74"/>
              <w:spacing w:before="33" w:line="240" w:lineRule="auto"/>
              <w:ind w:left="27" w:right="13"/>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w:t>
            </w:r>
            <w:r>
              <w:rPr>
                <w:rFonts w:hint="eastAsia" w:ascii="宋体" w:hAnsi="宋体" w:cs="宋体"/>
                <w:color w:val="auto"/>
                <w:sz w:val="24"/>
                <w:szCs w:val="24"/>
                <w:lang w:val="en-US" w:eastAsia="zh-CN"/>
              </w:rPr>
              <w:t>张工</w:t>
            </w:r>
          </w:p>
          <w:p>
            <w:pPr>
              <w:pStyle w:val="74"/>
              <w:spacing w:before="33" w:line="240" w:lineRule="auto"/>
              <w:ind w:left="27" w:right="13"/>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电话</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0917-</w:t>
            </w:r>
            <w:r>
              <w:rPr>
                <w:rFonts w:hint="eastAsia" w:ascii="宋体" w:hAnsi="宋体" w:eastAsia="宋体" w:cs="宋体"/>
                <w:color w:val="auto"/>
                <w:sz w:val="24"/>
                <w:szCs w:val="24"/>
                <w:lang w:eastAsia="zh-CN"/>
              </w:rPr>
              <w:t>3665866</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w:t>
            </w:r>
          </w:p>
        </w:tc>
        <w:tc>
          <w:tcPr>
            <w:tcW w:w="2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合格供应商特殊</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条件</w:t>
            </w:r>
          </w:p>
        </w:tc>
        <w:tc>
          <w:tcPr>
            <w:tcW w:w="6727" w:type="dxa"/>
            <w:noWrap w:val="0"/>
            <w:vAlign w:val="center"/>
          </w:tcPr>
          <w:p>
            <w:pPr>
              <w:pStyle w:val="74"/>
              <w:spacing w:before="33" w:line="240" w:lineRule="auto"/>
              <w:ind w:left="27" w:right="13"/>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具有独立承担民事责任能力的法人、其他组织或自然人，并出具合法有效的营业执照或事业单位法人证书等国家规定的相关证明，自然人参与的提供其身份证明；（2）法定代表人直接参加投标的，须出具法人身份证（原件及复印件），且与营业执照上信息一致。法定代表人授权代表参加投标的，须出具法定代表人授权书及授权代表身份证；（3）企业近三年（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eastAsia="zh-CN"/>
              </w:rPr>
              <w:t>年8月至今）须具有类似项目业绩至少2项（提供成交通知书、合同）；（4）税收缴纳证明：提供询价截止日前一年内已缴纳的</w:t>
            </w:r>
            <w:r>
              <w:rPr>
                <w:rFonts w:hint="eastAsia" w:ascii="宋体" w:hAnsi="宋体" w:eastAsia="宋体" w:cs="宋体"/>
                <w:color w:val="auto"/>
                <w:sz w:val="24"/>
                <w:szCs w:val="24"/>
                <w:lang w:val="en-US" w:eastAsia="zh-CN"/>
              </w:rPr>
              <w:t>任意1</w:t>
            </w:r>
            <w:r>
              <w:rPr>
                <w:rFonts w:hint="eastAsia" w:ascii="宋体" w:hAnsi="宋体" w:eastAsia="宋体" w:cs="宋体"/>
                <w:color w:val="auto"/>
                <w:sz w:val="24"/>
                <w:szCs w:val="24"/>
                <w:lang w:eastAsia="zh-CN"/>
              </w:rPr>
              <w:t>个月的纳税证明或完税证明，依法免税的单位应提供相关证明材料；（</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）社会保障资金缴纳证明：提供询价截止日前一年内已缴存的</w:t>
            </w:r>
            <w:r>
              <w:rPr>
                <w:rFonts w:hint="eastAsia" w:ascii="宋体" w:hAnsi="宋体" w:eastAsia="宋体" w:cs="宋体"/>
                <w:color w:val="auto"/>
                <w:sz w:val="24"/>
                <w:szCs w:val="24"/>
                <w:lang w:val="en-US" w:eastAsia="zh-CN"/>
              </w:rPr>
              <w:t>任意1</w:t>
            </w:r>
            <w:r>
              <w:rPr>
                <w:rFonts w:hint="eastAsia" w:ascii="宋体" w:hAnsi="宋体" w:eastAsia="宋体" w:cs="宋体"/>
                <w:color w:val="auto"/>
                <w:sz w:val="24"/>
                <w:szCs w:val="24"/>
                <w:lang w:eastAsia="zh-CN"/>
              </w:rPr>
              <w:t>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财务证明：投标人须提供2022年度经具有财务审计资质的单位审计并出具的财务审计报告（至少包括资产负债表和利润表，成立时间至提交响应文件截止时间不足一年的可提供成立后任意时段的资产负债表），或 提供开标前六个月内其基本账户银行出具的资信证明及基本存款账户开户许可证；（</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）投标人须出具本企业参加政府采购活动前三年内在经营活动中没有重大违法记录的书面声明；（</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查询结果网页截图加盖投标人公章）；（</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）投标人须在陕西省政府采购网（http://www.ccgp-shaanxi.gov.cn/），按照“投标人注册注意事项”要求，完成注册审核；（注册公示截图加盖供应商公章）；（</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）本项目不接受联合体投标。</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8" w:hRule="atLeast"/>
        </w:trPr>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4</w:t>
            </w:r>
          </w:p>
        </w:tc>
        <w:tc>
          <w:tcPr>
            <w:tcW w:w="2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是否接受联合体</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投标</w:t>
            </w:r>
          </w:p>
        </w:tc>
        <w:tc>
          <w:tcPr>
            <w:tcW w:w="6727"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1" w:hRule="atLeast"/>
        </w:trPr>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5</w:t>
            </w:r>
          </w:p>
        </w:tc>
        <w:tc>
          <w:tcPr>
            <w:tcW w:w="2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供应商提出询问和质疑的时间</w:t>
            </w:r>
          </w:p>
        </w:tc>
        <w:tc>
          <w:tcPr>
            <w:tcW w:w="6727" w:type="dxa"/>
            <w:noWrap w:val="0"/>
            <w:vAlign w:val="center"/>
          </w:tcPr>
          <w:p>
            <w:pPr>
              <w:pStyle w:val="74"/>
              <w:spacing w:before="33" w:line="240" w:lineRule="auto"/>
              <w:ind w:left="27" w:right="13"/>
              <w:jc w:val="both"/>
              <w:rPr>
                <w:rFonts w:hint="eastAsia"/>
                <w:color w:val="auto"/>
                <w:sz w:val="24"/>
                <w:lang w:val="en-US" w:eastAsia="zh-CN"/>
              </w:rPr>
            </w:pPr>
            <w:r>
              <w:rPr>
                <w:rFonts w:hint="eastAsia"/>
                <w:color w:val="auto"/>
                <w:sz w:val="24"/>
                <w:lang w:val="en-US" w:eastAsia="zh-CN"/>
              </w:rPr>
              <w:t>已经购买询价文件的供应商对询价文件有询问和质疑的，应当在响应截止日期三日前以书面形式向采购代理机构提出，在此之后提出的询问和质疑采购代理机构有权不予受理。</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1" w:hRule="atLeast"/>
        </w:trPr>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6</w:t>
            </w:r>
          </w:p>
        </w:tc>
        <w:tc>
          <w:tcPr>
            <w:tcW w:w="2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采购代理机构答疑的时间</w:t>
            </w:r>
          </w:p>
        </w:tc>
        <w:tc>
          <w:tcPr>
            <w:tcW w:w="6727" w:type="dxa"/>
            <w:noWrap w:val="0"/>
            <w:vAlign w:val="center"/>
          </w:tcPr>
          <w:p>
            <w:pPr>
              <w:pStyle w:val="74"/>
              <w:spacing w:before="33" w:line="240" w:lineRule="auto"/>
              <w:ind w:left="27" w:right="13"/>
              <w:jc w:val="both"/>
              <w:rPr>
                <w:rFonts w:hint="eastAsia"/>
                <w:color w:val="auto"/>
                <w:sz w:val="24"/>
                <w:lang w:val="en-US" w:eastAsia="zh-CN"/>
              </w:rPr>
            </w:pPr>
            <w:r>
              <w:rPr>
                <w:rFonts w:hint="eastAsia"/>
                <w:color w:val="auto"/>
                <w:sz w:val="24"/>
                <w:lang w:val="en-US" w:eastAsia="zh-CN"/>
              </w:rPr>
              <w:t>对于在规定时间内收到的供应商依法提出的询问或者质疑，采购代理机构将按程序及时作出答复，若对询价文件做出实质性变动，则按照相关规定延长询价报价截止时间。</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trPr>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7</w:t>
            </w:r>
          </w:p>
        </w:tc>
        <w:tc>
          <w:tcPr>
            <w:tcW w:w="2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质疑内容要求</w:t>
            </w:r>
          </w:p>
        </w:tc>
        <w:tc>
          <w:tcPr>
            <w:tcW w:w="6727" w:type="dxa"/>
            <w:noWrap w:val="0"/>
            <w:vAlign w:val="center"/>
          </w:tcPr>
          <w:p>
            <w:pPr>
              <w:pStyle w:val="74"/>
              <w:spacing w:before="33" w:line="240" w:lineRule="auto"/>
              <w:ind w:left="27" w:right="13"/>
              <w:jc w:val="both"/>
              <w:rPr>
                <w:rFonts w:hint="eastAsia"/>
                <w:color w:val="auto"/>
                <w:sz w:val="24"/>
                <w:lang w:val="en-US" w:eastAsia="zh-CN"/>
              </w:rPr>
            </w:pPr>
            <w:r>
              <w:rPr>
                <w:rFonts w:hint="eastAsia"/>
                <w:color w:val="auto"/>
                <w:sz w:val="24"/>
                <w:lang w:val="en-US" w:eastAsia="zh-CN"/>
              </w:rPr>
              <w:t>供应商提出质疑应当有明确的请求和必要的证明材料。</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1" w:hRule="atLeast"/>
        </w:trPr>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8</w:t>
            </w:r>
          </w:p>
        </w:tc>
        <w:tc>
          <w:tcPr>
            <w:tcW w:w="2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供货期</w:t>
            </w:r>
          </w:p>
        </w:tc>
        <w:tc>
          <w:tcPr>
            <w:tcW w:w="6727" w:type="dxa"/>
            <w:noWrap w:val="0"/>
            <w:vAlign w:val="center"/>
          </w:tcPr>
          <w:p>
            <w:pPr>
              <w:pStyle w:val="74"/>
              <w:spacing w:before="33" w:line="240" w:lineRule="auto"/>
              <w:ind w:left="27" w:right="13"/>
              <w:jc w:val="both"/>
              <w:rPr>
                <w:rFonts w:hint="eastAsia"/>
                <w:color w:val="auto"/>
                <w:sz w:val="24"/>
                <w:lang w:val="en-US" w:eastAsia="zh-CN"/>
              </w:rPr>
            </w:pPr>
            <w:r>
              <w:rPr>
                <w:rFonts w:hint="eastAsia"/>
                <w:color w:val="auto"/>
                <w:sz w:val="24"/>
                <w:lang w:val="en-US" w:eastAsia="zh-CN"/>
              </w:rPr>
              <w:t>20日历天（自采购合同签订之日开始计算）</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trPr>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9</w:t>
            </w:r>
          </w:p>
        </w:tc>
        <w:tc>
          <w:tcPr>
            <w:tcW w:w="2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质保期</w:t>
            </w:r>
          </w:p>
        </w:tc>
        <w:tc>
          <w:tcPr>
            <w:tcW w:w="6727" w:type="dxa"/>
            <w:noWrap w:val="0"/>
            <w:vAlign w:val="center"/>
          </w:tcPr>
          <w:p>
            <w:pPr>
              <w:pStyle w:val="74"/>
              <w:spacing w:before="33" w:line="240" w:lineRule="auto"/>
              <w:ind w:left="27" w:right="13"/>
              <w:jc w:val="both"/>
              <w:rPr>
                <w:rFonts w:hint="eastAsia"/>
                <w:color w:val="auto"/>
                <w:sz w:val="24"/>
                <w:lang w:val="en-US" w:eastAsia="zh-CN"/>
              </w:rPr>
            </w:pPr>
            <w:r>
              <w:rPr>
                <w:rFonts w:hint="eastAsia"/>
                <w:color w:val="auto"/>
                <w:sz w:val="24"/>
                <w:lang w:val="en-US" w:eastAsia="zh-CN"/>
              </w:rPr>
              <w:t>1年</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5" w:hRule="atLeast"/>
        </w:trPr>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w:t>
            </w:r>
          </w:p>
        </w:tc>
        <w:tc>
          <w:tcPr>
            <w:tcW w:w="2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报价要求</w:t>
            </w:r>
          </w:p>
        </w:tc>
        <w:tc>
          <w:tcPr>
            <w:tcW w:w="6727" w:type="dxa"/>
            <w:noWrap w:val="0"/>
            <w:vAlign w:val="center"/>
          </w:tcPr>
          <w:p>
            <w:pPr>
              <w:pStyle w:val="74"/>
              <w:spacing w:before="33" w:line="240" w:lineRule="auto"/>
              <w:ind w:left="27" w:right="13"/>
              <w:jc w:val="both"/>
              <w:rPr>
                <w:rFonts w:hint="eastAsia"/>
                <w:color w:val="auto"/>
                <w:sz w:val="24"/>
                <w:lang w:val="en-US" w:eastAsia="zh-CN"/>
              </w:rPr>
            </w:pPr>
            <w:r>
              <w:rPr>
                <w:rFonts w:hint="eastAsia"/>
                <w:color w:val="auto"/>
                <w:sz w:val="24"/>
                <w:lang w:val="en-US" w:eastAsia="zh-CN"/>
              </w:rPr>
              <w:t>询价报价是采购全部内容的价格体现，供应商应根据自身技术力量、管理水平、市场价格行情及国家相关规定，在不低于成本价的基础上自主报价。</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1" w:hRule="atLeast"/>
        </w:trPr>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11</w:t>
            </w:r>
          </w:p>
        </w:tc>
        <w:tc>
          <w:tcPr>
            <w:tcW w:w="20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采购预算价</w:t>
            </w:r>
          </w:p>
        </w:tc>
        <w:tc>
          <w:tcPr>
            <w:tcW w:w="6727" w:type="dxa"/>
            <w:noWrap w:val="0"/>
            <w:vAlign w:val="center"/>
          </w:tcPr>
          <w:p>
            <w:pPr>
              <w:pStyle w:val="74"/>
              <w:spacing w:before="33" w:line="240" w:lineRule="auto"/>
              <w:ind w:left="27" w:right="13"/>
              <w:jc w:val="both"/>
              <w:rPr>
                <w:rFonts w:hint="eastAsia"/>
                <w:color w:val="auto"/>
                <w:sz w:val="24"/>
                <w:lang w:val="en-US" w:eastAsia="zh-CN"/>
              </w:rPr>
            </w:pPr>
            <w:r>
              <w:rPr>
                <w:rFonts w:hint="eastAsia"/>
                <w:color w:val="auto"/>
                <w:sz w:val="24"/>
                <w:lang w:val="en-US" w:eastAsia="zh-CN"/>
              </w:rPr>
              <w:t>本项目采购预算价：750000.00元</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12</w:t>
            </w:r>
          </w:p>
        </w:tc>
        <w:tc>
          <w:tcPr>
            <w:tcW w:w="20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付款方式</w:t>
            </w:r>
          </w:p>
        </w:tc>
        <w:tc>
          <w:tcPr>
            <w:tcW w:w="6727" w:type="dxa"/>
            <w:noWrap w:val="0"/>
            <w:vAlign w:val="center"/>
          </w:tcPr>
          <w:p>
            <w:pPr>
              <w:pStyle w:val="74"/>
              <w:spacing w:before="33" w:line="240" w:lineRule="auto"/>
              <w:ind w:left="27" w:right="13"/>
              <w:jc w:val="both"/>
              <w:rPr>
                <w:rFonts w:hint="eastAsia"/>
                <w:color w:val="auto"/>
                <w:sz w:val="24"/>
                <w:lang w:val="en-US" w:eastAsia="zh-CN"/>
              </w:rPr>
            </w:pPr>
            <w:r>
              <w:rPr>
                <w:rFonts w:hint="eastAsia"/>
                <w:color w:val="auto"/>
                <w:sz w:val="24"/>
                <w:lang w:val="en-US" w:eastAsia="zh-CN"/>
              </w:rPr>
              <w:t>①项目整体验收合格，并将相关质量证明文件及供应产品（供应商为代理商的提供）的合法来源渠道证明（包括但不限于销售协议、代理协议、原厂授权等）交付采购人,采购人向供应商支付至合同总价的97%；</w:t>
            </w:r>
          </w:p>
          <w:p>
            <w:pPr>
              <w:pStyle w:val="74"/>
              <w:spacing w:before="33" w:line="240" w:lineRule="auto"/>
              <w:ind w:left="27" w:right="13"/>
              <w:jc w:val="both"/>
              <w:rPr>
                <w:rFonts w:hint="eastAsia"/>
                <w:color w:val="auto"/>
                <w:sz w:val="24"/>
                <w:lang w:val="en-US" w:eastAsia="zh-CN"/>
              </w:rPr>
            </w:pPr>
            <w:r>
              <w:rPr>
                <w:rFonts w:hint="eastAsia"/>
                <w:color w:val="auto"/>
                <w:sz w:val="24"/>
                <w:lang w:val="en-US" w:eastAsia="zh-CN"/>
              </w:rPr>
              <w:t>②质保期结束，经采购人确认如无质量及服务等问题，30个工作日内支付剩余合同总价的3%。</w:t>
            </w:r>
          </w:p>
          <w:p>
            <w:pPr>
              <w:pStyle w:val="74"/>
              <w:spacing w:before="33" w:line="240" w:lineRule="auto"/>
              <w:ind w:left="27" w:right="13"/>
              <w:jc w:val="both"/>
              <w:rPr>
                <w:rFonts w:hint="eastAsia"/>
                <w:color w:val="auto"/>
                <w:sz w:val="24"/>
                <w:lang w:val="en-US" w:eastAsia="zh-CN"/>
              </w:rPr>
            </w:pPr>
            <w:r>
              <w:rPr>
                <w:rFonts w:hint="eastAsia"/>
                <w:color w:val="auto"/>
                <w:sz w:val="24"/>
                <w:lang w:val="en-US" w:eastAsia="zh-CN"/>
              </w:rPr>
              <w:t>③供应商应根据采购人需要提供等额正规发票给采购人，附详细清单，包括成品规格（出厂合格证）、主要材料规格等。</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3" w:hRule="atLeast"/>
        </w:trPr>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eastAsia="zh-CN"/>
              </w:rPr>
              <w:t>13</w:t>
            </w:r>
          </w:p>
        </w:tc>
        <w:tc>
          <w:tcPr>
            <w:tcW w:w="20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是否要求询价</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保证金</w:t>
            </w:r>
          </w:p>
        </w:tc>
        <w:tc>
          <w:tcPr>
            <w:tcW w:w="6727" w:type="dxa"/>
            <w:noWrap w:val="0"/>
            <w:vAlign w:val="center"/>
          </w:tcPr>
          <w:p>
            <w:pPr>
              <w:pStyle w:val="74"/>
              <w:spacing w:before="33" w:line="240" w:lineRule="auto"/>
              <w:ind w:left="27" w:right="13"/>
              <w:jc w:val="both"/>
              <w:rPr>
                <w:rFonts w:hint="eastAsia" w:ascii="Times New Roman" w:hAnsi="Times New Roman" w:eastAsia="宋体" w:cs="Times New Roman"/>
                <w:color w:val="auto"/>
                <w:sz w:val="24"/>
                <w:lang w:val="en-US" w:eastAsia="zh-CN"/>
              </w:rPr>
            </w:pPr>
            <w:r>
              <w:rPr>
                <w:rFonts w:hint="eastAsia" w:cs="Times New Roman"/>
                <w:color w:val="auto"/>
                <w:sz w:val="24"/>
                <w:lang w:val="en-US" w:eastAsia="zh-CN"/>
              </w:rPr>
              <w:t>（1）</w:t>
            </w:r>
            <w:r>
              <w:rPr>
                <w:rFonts w:hint="eastAsia" w:ascii="Times New Roman" w:hAnsi="Times New Roman" w:eastAsia="宋体" w:cs="Times New Roman"/>
                <w:color w:val="auto"/>
                <w:sz w:val="24"/>
                <w:lang w:val="en-US" w:eastAsia="zh-CN"/>
              </w:rPr>
              <w:t>供应商须向宝鸡市公共资源交易中心递交人民币壹万元整（¥10000.00元）的询价保证金，保证金应在响应文件提交截止时间前到账。</w:t>
            </w:r>
          </w:p>
          <w:p>
            <w:pPr>
              <w:pStyle w:val="74"/>
              <w:spacing w:before="33" w:line="240" w:lineRule="auto"/>
              <w:ind w:left="27" w:right="13"/>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收取保证金单位名称：</w:t>
            </w:r>
          </w:p>
          <w:p>
            <w:pPr>
              <w:pStyle w:val="74"/>
              <w:spacing w:before="33" w:line="240" w:lineRule="auto"/>
              <w:ind w:left="27" w:right="13"/>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宝鸡市公共资源交易中心</w:t>
            </w:r>
          </w:p>
          <w:p>
            <w:pPr>
              <w:pStyle w:val="74"/>
              <w:spacing w:before="33" w:line="240" w:lineRule="auto"/>
              <w:ind w:left="27" w:right="13"/>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[长安银行股份有限公司宝鸡分行营业部</w:t>
            </w:r>
          </w:p>
          <w:p>
            <w:pPr>
              <w:pStyle w:val="74"/>
              <w:spacing w:before="33" w:line="240" w:lineRule="auto"/>
              <w:ind w:left="27" w:right="13"/>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(80602000142101980607259)]</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4" w:hRule="atLeast"/>
        </w:trPr>
        <w:tc>
          <w:tcPr>
            <w:tcW w:w="843" w:type="dxa"/>
            <w:noWrap w:val="0"/>
            <w:vAlign w:val="center"/>
          </w:tcPr>
          <w:p>
            <w:pPr>
              <w:keepNext w:val="0"/>
              <w:keepLines w:val="0"/>
              <w:pageBreakBefore w:val="0"/>
              <w:widowControl w:val="0"/>
              <w:kinsoku/>
              <w:wordWrap/>
              <w:overflowPunct/>
              <w:topLinePunct w:val="0"/>
              <w:autoSpaceDE/>
              <w:autoSpaceDN/>
              <w:bidi w:val="0"/>
              <w:spacing w:line="240" w:lineRule="auto"/>
              <w:ind w:right="0" w:rightChars="0"/>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14</w:t>
            </w:r>
          </w:p>
        </w:tc>
        <w:tc>
          <w:tcPr>
            <w:tcW w:w="2023" w:type="dxa"/>
            <w:noWrap w:val="0"/>
            <w:vAlign w:val="center"/>
          </w:tcPr>
          <w:p>
            <w:pPr>
              <w:keepNext w:val="0"/>
              <w:keepLines w:val="0"/>
              <w:pageBreakBefore w:val="0"/>
              <w:widowControl w:val="0"/>
              <w:kinsoku/>
              <w:wordWrap/>
              <w:overflowPunct/>
              <w:topLinePunct w:val="0"/>
              <w:autoSpaceDE/>
              <w:autoSpaceDN/>
              <w:bidi w:val="0"/>
              <w:spacing w:line="240" w:lineRule="auto"/>
              <w:ind w:right="0" w:rightChars="0"/>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询价</w:t>
            </w:r>
            <w:r>
              <w:rPr>
                <w:rFonts w:hint="eastAsia" w:ascii="宋体" w:hAnsi="宋体" w:eastAsia="宋体" w:cs="宋体"/>
                <w:b/>
                <w:bCs/>
                <w:color w:val="auto"/>
                <w:sz w:val="24"/>
                <w:szCs w:val="24"/>
              </w:rPr>
              <w:t>文件及报价有效期</w:t>
            </w:r>
          </w:p>
        </w:tc>
        <w:tc>
          <w:tcPr>
            <w:tcW w:w="6727" w:type="dxa"/>
            <w:noWrap w:val="0"/>
            <w:vAlign w:val="center"/>
          </w:tcPr>
          <w:p>
            <w:pPr>
              <w:pStyle w:val="74"/>
              <w:spacing w:before="33" w:line="240" w:lineRule="auto"/>
              <w:ind w:left="27" w:leftChars="0" w:right="13" w:rightChars="0"/>
              <w:rPr>
                <w:rFonts w:hint="eastAsia"/>
                <w:color w:val="auto"/>
                <w:sz w:val="24"/>
                <w:lang w:val="en-US" w:eastAsia="zh-CN"/>
              </w:rPr>
            </w:pPr>
            <w:r>
              <w:rPr>
                <w:rFonts w:hint="eastAsia"/>
                <w:color w:val="auto"/>
                <w:sz w:val="24"/>
              </w:rPr>
              <w:t>自询价</w:t>
            </w:r>
            <w:r>
              <w:rPr>
                <w:rFonts w:hint="eastAsia"/>
                <w:color w:val="auto"/>
                <w:sz w:val="24"/>
                <w:lang w:eastAsia="zh-CN"/>
              </w:rPr>
              <w:t>之</w:t>
            </w:r>
            <w:r>
              <w:rPr>
                <w:rFonts w:hint="eastAsia"/>
                <w:color w:val="auto"/>
                <w:sz w:val="24"/>
              </w:rPr>
              <w:t>日起</w:t>
            </w:r>
            <w:r>
              <w:rPr>
                <w:rFonts w:hint="eastAsia"/>
                <w:color w:val="auto"/>
                <w:sz w:val="24"/>
                <w:lang w:eastAsia="zh-CN"/>
              </w:rPr>
              <w:t>不少于</w:t>
            </w:r>
            <w:r>
              <w:rPr>
                <w:rFonts w:hint="eastAsia"/>
                <w:color w:val="auto"/>
                <w:sz w:val="24"/>
                <w:lang w:val="en-US" w:eastAsia="zh-CN"/>
              </w:rPr>
              <w:t>90</w:t>
            </w:r>
            <w:r>
              <w:rPr>
                <w:rFonts w:hint="eastAsia"/>
                <w:color w:val="auto"/>
                <w:sz w:val="24"/>
              </w:rPr>
              <w:t>个日历天。</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4" w:hRule="atLeast"/>
        </w:trPr>
        <w:tc>
          <w:tcPr>
            <w:tcW w:w="843" w:type="dxa"/>
            <w:noWrap w:val="0"/>
            <w:vAlign w:val="center"/>
          </w:tcPr>
          <w:p>
            <w:pPr>
              <w:keepNext w:val="0"/>
              <w:keepLines w:val="0"/>
              <w:pageBreakBefore w:val="0"/>
              <w:widowControl w:val="0"/>
              <w:kinsoku/>
              <w:wordWrap/>
              <w:overflowPunct/>
              <w:topLinePunct w:val="0"/>
              <w:autoSpaceDE/>
              <w:autoSpaceDN/>
              <w:bidi w:val="0"/>
              <w:spacing w:line="240" w:lineRule="auto"/>
              <w:ind w:right="0" w:rightChars="0"/>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15</w:t>
            </w:r>
          </w:p>
        </w:tc>
        <w:tc>
          <w:tcPr>
            <w:tcW w:w="2023" w:type="dxa"/>
            <w:noWrap w:val="0"/>
            <w:vAlign w:val="center"/>
          </w:tcPr>
          <w:p>
            <w:pPr>
              <w:pStyle w:val="75"/>
              <w:spacing w:line="24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询价</w:t>
            </w:r>
            <w:r>
              <w:rPr>
                <w:rFonts w:hint="eastAsia" w:ascii="宋体" w:hAnsi="宋体" w:eastAsia="宋体" w:cs="宋体"/>
                <w:b/>
                <w:bCs/>
                <w:color w:val="auto"/>
                <w:kern w:val="2"/>
                <w:sz w:val="24"/>
                <w:szCs w:val="24"/>
                <w:lang w:val="en-US" w:eastAsia="zh-CN" w:bidi="ar-SA"/>
              </w:rPr>
              <w:t>响应文件的</w:t>
            </w:r>
            <w:r>
              <w:rPr>
                <w:rFonts w:hint="eastAsia" w:ascii="宋体" w:hAnsi="宋体" w:eastAsia="宋体" w:cs="宋体"/>
                <w:b/>
                <w:bCs/>
                <w:color w:val="auto"/>
                <w:kern w:val="2"/>
                <w:sz w:val="24"/>
                <w:szCs w:val="24"/>
                <w:lang w:val="zh-CN" w:eastAsia="zh-CN" w:bidi="ar-SA"/>
              </w:rPr>
              <w:t>签字</w:t>
            </w:r>
            <w:r>
              <w:rPr>
                <w:rFonts w:hint="eastAsia" w:ascii="宋体" w:hAnsi="宋体" w:eastAsia="宋体" w:cs="宋体"/>
                <w:b/>
                <w:bCs/>
                <w:color w:val="auto"/>
                <w:kern w:val="2"/>
                <w:sz w:val="24"/>
                <w:szCs w:val="24"/>
                <w:lang w:val="en-US" w:eastAsia="zh-CN" w:bidi="ar-SA"/>
              </w:rPr>
              <w:t>或</w:t>
            </w:r>
            <w:r>
              <w:rPr>
                <w:rFonts w:hint="eastAsia" w:ascii="宋体" w:hAnsi="宋体" w:eastAsia="宋体" w:cs="宋体"/>
                <w:b/>
                <w:bCs/>
                <w:color w:val="auto"/>
                <w:kern w:val="2"/>
                <w:sz w:val="24"/>
                <w:szCs w:val="24"/>
                <w:lang w:val="zh-CN" w:eastAsia="zh-CN" w:bidi="ar-SA"/>
              </w:rPr>
              <w:t>盖章</w:t>
            </w:r>
            <w:r>
              <w:rPr>
                <w:rFonts w:hint="eastAsia" w:ascii="宋体" w:hAnsi="宋体" w:eastAsia="宋体" w:cs="宋体"/>
                <w:b/>
                <w:bCs/>
                <w:color w:val="auto"/>
                <w:kern w:val="2"/>
                <w:sz w:val="24"/>
                <w:szCs w:val="24"/>
                <w:lang w:val="en-US" w:eastAsia="zh-CN" w:bidi="ar-SA"/>
              </w:rPr>
              <w:t>要求</w:t>
            </w:r>
          </w:p>
        </w:tc>
        <w:tc>
          <w:tcPr>
            <w:tcW w:w="6727" w:type="dxa"/>
            <w:noWrap w:val="0"/>
            <w:vAlign w:val="center"/>
          </w:tcPr>
          <w:p>
            <w:pPr>
              <w:pStyle w:val="74"/>
              <w:spacing w:before="33" w:line="240" w:lineRule="auto"/>
              <w:ind w:left="27" w:leftChars="0" w:right="13" w:rightChars="0"/>
              <w:rPr>
                <w:rFonts w:hint="eastAsia"/>
                <w:color w:val="auto"/>
                <w:sz w:val="24"/>
                <w:lang w:val="en-US" w:eastAsia="zh-CN"/>
              </w:rPr>
            </w:pPr>
            <w:r>
              <w:rPr>
                <w:rFonts w:hint="eastAsia"/>
                <w:color w:val="auto"/>
                <w:sz w:val="24"/>
                <w:lang w:val="en-US" w:eastAsia="zh-CN"/>
              </w:rPr>
              <w:t>按照询价文件部分要求，签字或盖章</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4" w:hRule="atLeast"/>
        </w:trPr>
        <w:tc>
          <w:tcPr>
            <w:tcW w:w="843" w:type="dxa"/>
            <w:noWrap w:val="0"/>
            <w:vAlign w:val="center"/>
          </w:tcPr>
          <w:p>
            <w:pPr>
              <w:keepNext w:val="0"/>
              <w:keepLines w:val="0"/>
              <w:pageBreakBefore w:val="0"/>
              <w:widowControl w:val="0"/>
              <w:kinsoku/>
              <w:wordWrap/>
              <w:overflowPunct/>
              <w:topLinePunct w:val="0"/>
              <w:autoSpaceDE/>
              <w:autoSpaceDN/>
              <w:bidi w:val="0"/>
              <w:spacing w:line="240" w:lineRule="auto"/>
              <w:ind w:right="0" w:rightChars="0"/>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16</w:t>
            </w:r>
          </w:p>
        </w:tc>
        <w:tc>
          <w:tcPr>
            <w:tcW w:w="2023" w:type="dxa"/>
            <w:noWrap w:val="0"/>
            <w:vAlign w:val="center"/>
          </w:tcPr>
          <w:p>
            <w:pPr>
              <w:keepNext w:val="0"/>
              <w:keepLines w:val="0"/>
              <w:pageBreakBefore w:val="0"/>
              <w:widowControl w:val="0"/>
              <w:kinsoku/>
              <w:wordWrap/>
              <w:overflowPunct/>
              <w:topLinePunct w:val="0"/>
              <w:autoSpaceDE/>
              <w:autoSpaceDN/>
              <w:bidi w:val="0"/>
              <w:spacing w:line="240" w:lineRule="auto"/>
              <w:ind w:right="0" w:rightChars="0"/>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询价</w:t>
            </w:r>
            <w:r>
              <w:rPr>
                <w:rFonts w:hint="eastAsia" w:ascii="宋体" w:hAnsi="宋体" w:eastAsia="宋体" w:cs="宋体"/>
                <w:b/>
                <w:bCs/>
                <w:color w:val="auto"/>
                <w:sz w:val="24"/>
                <w:szCs w:val="24"/>
              </w:rPr>
              <w:t>响应文件递交的截止时间和</w:t>
            </w:r>
            <w:r>
              <w:rPr>
                <w:rFonts w:hint="eastAsia" w:ascii="宋体" w:hAnsi="宋体" w:eastAsia="宋体" w:cs="宋体"/>
                <w:b/>
                <w:bCs/>
                <w:color w:val="auto"/>
                <w:sz w:val="24"/>
                <w:szCs w:val="24"/>
                <w:lang w:eastAsia="zh-CN"/>
              </w:rPr>
              <w:t>询价</w:t>
            </w:r>
            <w:r>
              <w:rPr>
                <w:rFonts w:hint="eastAsia" w:ascii="宋体" w:hAnsi="宋体" w:eastAsia="宋体" w:cs="宋体"/>
                <w:b/>
                <w:bCs/>
                <w:color w:val="auto"/>
                <w:sz w:val="24"/>
                <w:szCs w:val="24"/>
              </w:rPr>
              <w:t>地点</w:t>
            </w:r>
          </w:p>
        </w:tc>
        <w:tc>
          <w:tcPr>
            <w:tcW w:w="6727" w:type="dxa"/>
            <w:noWrap w:val="0"/>
            <w:vAlign w:val="center"/>
          </w:tcPr>
          <w:p>
            <w:pPr>
              <w:pStyle w:val="74"/>
              <w:spacing w:before="33" w:line="240" w:lineRule="auto"/>
              <w:ind w:left="27" w:right="13"/>
              <w:rPr>
                <w:rFonts w:hint="eastAsia"/>
                <w:color w:val="auto"/>
                <w:sz w:val="24"/>
              </w:rPr>
            </w:pPr>
            <w:r>
              <w:rPr>
                <w:rFonts w:hint="eastAsia"/>
                <w:color w:val="auto"/>
                <w:sz w:val="24"/>
              </w:rPr>
              <w:t>响应文件递交地址:</w:t>
            </w:r>
            <w:r>
              <w:rPr>
                <w:rFonts w:hint="eastAsia" w:ascii="新宋体" w:hAnsi="新宋体" w:eastAsia="新宋体" w:cs="新宋体"/>
                <w:b w:val="0"/>
                <w:bCs/>
                <w:color w:val="auto"/>
              </w:rPr>
              <w:t>宝鸡市公共资源交易中心</w:t>
            </w:r>
            <w:r>
              <w:rPr>
                <w:rFonts w:hint="eastAsia" w:ascii="新宋体" w:hAnsi="新宋体" w:eastAsia="新宋体" w:cs="新宋体"/>
                <w:b w:val="0"/>
                <w:bCs/>
                <w:color w:val="auto"/>
                <w:lang w:val="en-US" w:eastAsia="zh-CN"/>
              </w:rPr>
              <w:t>三</w:t>
            </w:r>
            <w:r>
              <w:rPr>
                <w:rFonts w:hint="eastAsia" w:ascii="新宋体" w:hAnsi="新宋体" w:eastAsia="新宋体" w:cs="新宋体"/>
                <w:b w:val="0"/>
                <w:bCs/>
                <w:color w:val="auto"/>
              </w:rPr>
              <w:t>楼</w:t>
            </w:r>
            <w:r>
              <w:rPr>
                <w:rFonts w:hint="eastAsia" w:ascii="新宋体" w:hAnsi="新宋体" w:eastAsia="新宋体" w:cs="新宋体"/>
                <w:b w:val="0"/>
                <w:bCs/>
                <w:color w:val="auto"/>
                <w:lang w:eastAsia="zh-CN"/>
              </w:rPr>
              <w:t>第</w:t>
            </w:r>
            <w:r>
              <w:rPr>
                <w:rFonts w:hint="eastAsia" w:ascii="新宋体" w:hAnsi="新宋体" w:eastAsia="新宋体" w:cs="新宋体"/>
                <w:b w:val="0"/>
                <w:bCs/>
                <w:color w:val="auto"/>
                <w:lang w:val="en-US" w:eastAsia="zh-CN"/>
              </w:rPr>
              <w:t>12开标室</w:t>
            </w:r>
          </w:p>
          <w:p>
            <w:pPr>
              <w:pStyle w:val="74"/>
              <w:spacing w:before="33" w:line="240" w:lineRule="auto"/>
              <w:ind w:left="27" w:right="13"/>
              <w:rPr>
                <w:rFonts w:hint="eastAsia"/>
                <w:color w:val="auto"/>
                <w:sz w:val="24"/>
                <w:lang w:val="en-US" w:eastAsia="zh-CN"/>
              </w:rPr>
            </w:pPr>
            <w:r>
              <w:rPr>
                <w:rFonts w:hint="eastAsia"/>
                <w:color w:val="auto"/>
                <w:sz w:val="24"/>
              </w:rPr>
              <w:t>响应文件递交截止时间:</w:t>
            </w:r>
            <w:r>
              <w:rPr>
                <w:rFonts w:hint="eastAsia" w:ascii="新宋体" w:hAnsi="新宋体" w:eastAsia="新宋体" w:cs="新宋体"/>
                <w:b w:val="0"/>
                <w:bCs w:val="0"/>
                <w:color w:val="auto"/>
              </w:rPr>
              <w:t>2023年0</w:t>
            </w:r>
            <w:r>
              <w:rPr>
                <w:rFonts w:hint="eastAsia" w:ascii="新宋体" w:hAnsi="新宋体" w:eastAsia="新宋体" w:cs="新宋体"/>
                <w:b w:val="0"/>
                <w:bCs w:val="0"/>
                <w:color w:val="auto"/>
                <w:lang w:val="en-US" w:eastAsia="zh-CN"/>
              </w:rPr>
              <w:t>9</w:t>
            </w:r>
            <w:r>
              <w:rPr>
                <w:rFonts w:hint="eastAsia" w:ascii="新宋体" w:hAnsi="新宋体" w:eastAsia="新宋体" w:cs="新宋体"/>
                <w:b w:val="0"/>
                <w:bCs w:val="0"/>
                <w:color w:val="auto"/>
              </w:rPr>
              <w:t>月</w:t>
            </w:r>
            <w:r>
              <w:rPr>
                <w:rFonts w:hint="eastAsia" w:ascii="新宋体" w:hAnsi="新宋体" w:eastAsia="新宋体" w:cs="新宋体"/>
                <w:b w:val="0"/>
                <w:bCs w:val="0"/>
                <w:color w:val="auto"/>
                <w:lang w:val="en-US" w:eastAsia="zh-CN"/>
              </w:rPr>
              <w:t>08</w:t>
            </w:r>
            <w:r>
              <w:rPr>
                <w:rFonts w:hint="eastAsia" w:ascii="新宋体" w:hAnsi="新宋体" w:eastAsia="新宋体" w:cs="新宋体"/>
                <w:b w:val="0"/>
                <w:bCs w:val="0"/>
                <w:color w:val="auto"/>
              </w:rPr>
              <w:t>日09时</w:t>
            </w:r>
            <w:r>
              <w:rPr>
                <w:rFonts w:hint="eastAsia" w:ascii="新宋体" w:hAnsi="新宋体" w:eastAsia="新宋体" w:cs="新宋体"/>
                <w:b w:val="0"/>
                <w:bCs w:val="0"/>
                <w:color w:val="auto"/>
                <w:lang w:val="en-US" w:eastAsia="zh-CN"/>
              </w:rPr>
              <w:t>30</w:t>
            </w:r>
            <w:r>
              <w:rPr>
                <w:rFonts w:hint="eastAsia" w:ascii="新宋体" w:hAnsi="新宋体" w:eastAsia="新宋体" w:cs="新宋体"/>
                <w:b w:val="0"/>
                <w:bCs w:val="0"/>
                <w:color w:val="auto"/>
              </w:rPr>
              <w:t>分00秒（北京时间）</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4" w:hRule="atLeast"/>
        </w:trPr>
        <w:tc>
          <w:tcPr>
            <w:tcW w:w="843" w:type="dxa"/>
            <w:noWrap w:val="0"/>
            <w:vAlign w:val="center"/>
          </w:tcPr>
          <w:p>
            <w:pPr>
              <w:keepNext w:val="0"/>
              <w:keepLines w:val="0"/>
              <w:pageBreakBefore w:val="0"/>
              <w:widowControl w:val="0"/>
              <w:kinsoku/>
              <w:wordWrap/>
              <w:overflowPunct/>
              <w:topLinePunct w:val="0"/>
              <w:autoSpaceDE/>
              <w:autoSpaceDN/>
              <w:bidi w:val="0"/>
              <w:spacing w:line="240" w:lineRule="auto"/>
              <w:ind w:right="0" w:rightChars="0"/>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17</w:t>
            </w:r>
          </w:p>
        </w:tc>
        <w:tc>
          <w:tcPr>
            <w:tcW w:w="2023" w:type="dxa"/>
            <w:noWrap w:val="0"/>
            <w:vAlign w:val="center"/>
          </w:tcPr>
          <w:p>
            <w:pPr>
              <w:keepNext w:val="0"/>
              <w:keepLines w:val="0"/>
              <w:pageBreakBefore w:val="0"/>
              <w:widowControl w:val="0"/>
              <w:kinsoku/>
              <w:wordWrap/>
              <w:overflowPunct/>
              <w:topLinePunct w:val="0"/>
              <w:autoSpaceDE/>
              <w:autoSpaceDN/>
              <w:bidi w:val="0"/>
              <w:spacing w:line="240" w:lineRule="auto"/>
              <w:ind w:right="0" w:rightChars="0"/>
              <w:jc w:val="center"/>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询价</w:t>
            </w:r>
            <w:r>
              <w:rPr>
                <w:rFonts w:hint="eastAsia" w:ascii="宋体" w:hAnsi="宋体" w:eastAsia="宋体" w:cs="宋体"/>
                <w:b/>
                <w:bCs/>
                <w:color w:val="auto"/>
                <w:sz w:val="24"/>
                <w:szCs w:val="24"/>
              </w:rPr>
              <w:t>时间和地点</w:t>
            </w:r>
          </w:p>
        </w:tc>
        <w:tc>
          <w:tcPr>
            <w:tcW w:w="6727" w:type="dxa"/>
            <w:noWrap w:val="0"/>
            <w:vAlign w:val="center"/>
          </w:tcPr>
          <w:p>
            <w:pPr>
              <w:pStyle w:val="74"/>
              <w:spacing w:before="33" w:line="240" w:lineRule="auto"/>
              <w:ind w:left="27" w:right="13"/>
              <w:rPr>
                <w:rFonts w:hint="eastAsia"/>
                <w:color w:val="auto"/>
                <w:sz w:val="24"/>
              </w:rPr>
            </w:pPr>
            <w:r>
              <w:rPr>
                <w:rFonts w:hint="eastAsia"/>
                <w:color w:val="auto"/>
                <w:sz w:val="24"/>
              </w:rPr>
              <w:t>响应文件递交地址:</w:t>
            </w:r>
            <w:r>
              <w:rPr>
                <w:rFonts w:hint="eastAsia" w:ascii="新宋体" w:hAnsi="新宋体" w:eastAsia="新宋体" w:cs="新宋体"/>
                <w:b w:val="0"/>
                <w:bCs/>
                <w:color w:val="auto"/>
              </w:rPr>
              <w:t>宝鸡市公共资源交易中心</w:t>
            </w:r>
            <w:r>
              <w:rPr>
                <w:rFonts w:hint="eastAsia" w:ascii="新宋体" w:hAnsi="新宋体" w:eastAsia="新宋体" w:cs="新宋体"/>
                <w:b w:val="0"/>
                <w:bCs/>
                <w:color w:val="auto"/>
                <w:lang w:val="en-US" w:eastAsia="zh-CN"/>
              </w:rPr>
              <w:t>三</w:t>
            </w:r>
            <w:r>
              <w:rPr>
                <w:rFonts w:hint="eastAsia" w:ascii="新宋体" w:hAnsi="新宋体" w:eastAsia="新宋体" w:cs="新宋体"/>
                <w:b w:val="0"/>
                <w:bCs/>
                <w:color w:val="auto"/>
              </w:rPr>
              <w:t>楼</w:t>
            </w:r>
            <w:r>
              <w:rPr>
                <w:rFonts w:hint="eastAsia" w:ascii="新宋体" w:hAnsi="新宋体" w:eastAsia="新宋体" w:cs="新宋体"/>
                <w:b w:val="0"/>
                <w:bCs/>
                <w:color w:val="auto"/>
                <w:lang w:eastAsia="zh-CN"/>
              </w:rPr>
              <w:t>第</w:t>
            </w:r>
            <w:r>
              <w:rPr>
                <w:rFonts w:hint="eastAsia" w:ascii="新宋体" w:hAnsi="新宋体" w:eastAsia="新宋体" w:cs="新宋体"/>
                <w:b w:val="0"/>
                <w:bCs/>
                <w:color w:val="auto"/>
                <w:lang w:val="en-US" w:eastAsia="zh-CN"/>
              </w:rPr>
              <w:t>12开标室</w:t>
            </w:r>
          </w:p>
          <w:p>
            <w:pPr>
              <w:pStyle w:val="74"/>
              <w:spacing w:before="33" w:line="240" w:lineRule="auto"/>
              <w:ind w:left="27" w:leftChars="0" w:right="13" w:rightChars="0"/>
              <w:rPr>
                <w:rFonts w:hint="eastAsia"/>
                <w:color w:val="auto"/>
                <w:sz w:val="24"/>
              </w:rPr>
            </w:pPr>
            <w:r>
              <w:rPr>
                <w:rFonts w:hint="eastAsia"/>
                <w:color w:val="auto"/>
                <w:sz w:val="24"/>
              </w:rPr>
              <w:t>响应文件递交截止时间:</w:t>
            </w:r>
            <w:r>
              <w:rPr>
                <w:rFonts w:hint="eastAsia" w:ascii="新宋体" w:hAnsi="新宋体" w:eastAsia="新宋体" w:cs="新宋体"/>
                <w:b w:val="0"/>
                <w:bCs w:val="0"/>
                <w:color w:val="auto"/>
              </w:rPr>
              <w:t>2023年0</w:t>
            </w:r>
            <w:r>
              <w:rPr>
                <w:rFonts w:hint="eastAsia" w:ascii="新宋体" w:hAnsi="新宋体" w:eastAsia="新宋体" w:cs="新宋体"/>
                <w:b w:val="0"/>
                <w:bCs w:val="0"/>
                <w:color w:val="auto"/>
                <w:lang w:val="en-US" w:eastAsia="zh-CN"/>
              </w:rPr>
              <w:t>9</w:t>
            </w:r>
            <w:r>
              <w:rPr>
                <w:rFonts w:hint="eastAsia" w:ascii="新宋体" w:hAnsi="新宋体" w:eastAsia="新宋体" w:cs="新宋体"/>
                <w:b w:val="0"/>
                <w:bCs w:val="0"/>
                <w:color w:val="auto"/>
              </w:rPr>
              <w:t>月</w:t>
            </w:r>
            <w:r>
              <w:rPr>
                <w:rFonts w:hint="eastAsia" w:ascii="新宋体" w:hAnsi="新宋体" w:eastAsia="新宋体" w:cs="新宋体"/>
                <w:b w:val="0"/>
                <w:bCs w:val="0"/>
                <w:color w:val="auto"/>
                <w:lang w:val="en-US" w:eastAsia="zh-CN"/>
              </w:rPr>
              <w:t>08</w:t>
            </w:r>
            <w:r>
              <w:rPr>
                <w:rFonts w:hint="eastAsia" w:ascii="新宋体" w:hAnsi="新宋体" w:eastAsia="新宋体" w:cs="新宋体"/>
                <w:b w:val="0"/>
                <w:bCs w:val="0"/>
                <w:color w:val="auto"/>
              </w:rPr>
              <w:t>日09时</w:t>
            </w:r>
            <w:r>
              <w:rPr>
                <w:rFonts w:hint="eastAsia" w:ascii="新宋体" w:hAnsi="新宋体" w:eastAsia="新宋体" w:cs="新宋体"/>
                <w:b w:val="0"/>
                <w:bCs w:val="0"/>
                <w:color w:val="auto"/>
                <w:lang w:val="en-US" w:eastAsia="zh-CN"/>
              </w:rPr>
              <w:t>30</w:t>
            </w:r>
            <w:r>
              <w:rPr>
                <w:rFonts w:hint="eastAsia" w:ascii="新宋体" w:hAnsi="新宋体" w:eastAsia="新宋体" w:cs="新宋体"/>
                <w:b w:val="0"/>
                <w:bCs w:val="0"/>
                <w:color w:val="auto"/>
              </w:rPr>
              <w:t>分00秒（北京时间）</w:t>
            </w:r>
          </w:p>
          <w:p>
            <w:pPr>
              <w:pStyle w:val="74"/>
              <w:spacing w:before="33" w:line="240" w:lineRule="auto"/>
              <w:ind w:left="27" w:leftChars="0" w:right="13" w:rightChars="0"/>
              <w:rPr>
                <w:rFonts w:hint="eastAsia"/>
                <w:color w:val="auto"/>
                <w:sz w:val="24"/>
              </w:rPr>
            </w:pPr>
            <w:r>
              <w:rPr>
                <w:rFonts w:hint="eastAsia"/>
                <w:color w:val="auto"/>
                <w:sz w:val="24"/>
              </w:rPr>
              <w:t>响应文件接收人:采购代理机构。</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74" w:hRule="atLeast"/>
        </w:trPr>
        <w:tc>
          <w:tcPr>
            <w:tcW w:w="843" w:type="dxa"/>
            <w:noWrap w:val="0"/>
            <w:vAlign w:val="center"/>
          </w:tcPr>
          <w:p>
            <w:pPr>
              <w:keepNext w:val="0"/>
              <w:keepLines w:val="0"/>
              <w:pageBreakBefore w:val="0"/>
              <w:widowControl w:val="0"/>
              <w:kinsoku/>
              <w:wordWrap/>
              <w:overflowPunct/>
              <w:topLinePunct w:val="0"/>
              <w:autoSpaceDE/>
              <w:autoSpaceDN/>
              <w:bidi w:val="0"/>
              <w:spacing w:line="240" w:lineRule="auto"/>
              <w:ind w:right="0" w:rightChars="0"/>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18</w:t>
            </w:r>
          </w:p>
        </w:tc>
        <w:tc>
          <w:tcPr>
            <w:tcW w:w="2023" w:type="dxa"/>
            <w:noWrap w:val="0"/>
            <w:vAlign w:val="center"/>
          </w:tcPr>
          <w:p>
            <w:pPr>
              <w:keepNext w:val="0"/>
              <w:keepLines w:val="0"/>
              <w:pageBreakBefore w:val="0"/>
              <w:widowControl w:val="0"/>
              <w:kinsoku/>
              <w:wordWrap/>
              <w:overflowPunct/>
              <w:topLinePunct w:val="0"/>
              <w:autoSpaceDE/>
              <w:autoSpaceDN/>
              <w:bidi w:val="0"/>
              <w:spacing w:line="240" w:lineRule="auto"/>
              <w:ind w:right="0" w:rightChars="0"/>
              <w:jc w:val="center"/>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询价响应</w:t>
            </w:r>
            <w:r>
              <w:rPr>
                <w:rFonts w:hint="eastAsia" w:ascii="宋体" w:hAnsi="宋体" w:eastAsia="宋体" w:cs="宋体"/>
                <w:b/>
                <w:bCs/>
                <w:color w:val="auto"/>
                <w:sz w:val="24"/>
                <w:szCs w:val="24"/>
                <w:lang w:val="zh-CN" w:eastAsia="zh-CN"/>
              </w:rPr>
              <w:t>文件制作</w:t>
            </w:r>
          </w:p>
        </w:tc>
        <w:tc>
          <w:tcPr>
            <w:tcW w:w="6727" w:type="dxa"/>
            <w:noWrap w:val="0"/>
            <w:vAlign w:val="center"/>
          </w:tcPr>
          <w:p>
            <w:pPr>
              <w:pStyle w:val="74"/>
              <w:spacing w:before="33" w:line="240" w:lineRule="auto"/>
              <w:ind w:left="27" w:right="13"/>
              <w:rPr>
                <w:rFonts w:hint="eastAsia"/>
                <w:color w:val="auto"/>
                <w:sz w:val="24"/>
              </w:rPr>
            </w:pPr>
            <w:r>
              <w:rPr>
                <w:b/>
                <w:color w:val="auto"/>
                <w:spacing w:val="-1"/>
                <w:sz w:val="24"/>
              </w:rPr>
              <w:t>投标文件制作：</w:t>
            </w:r>
            <w:r>
              <w:rPr>
                <w:rFonts w:hint="eastAsia"/>
                <w:color w:val="auto"/>
                <w:spacing w:val="-11"/>
                <w:sz w:val="24"/>
                <w:lang w:eastAsia="zh-CN"/>
              </w:rPr>
              <w:t>各供应商可登录全国公共资源交易平台（陕西省·宝鸡市）宝鸡市公共资源交易中心（http://bj.sxggzyjy.cn/）下载《政府采购电子标书制作工具》、《政府采购投标单位操作手册》,按照流程制作电子标书并在投标截止时间前上传电子投标文件。供应商在投标截止时间前请携带（陕西CA锁）主锁及副锁至宝鸡市公共资源交易中心参加开标会。因供应商自身原因导致无法完成投标的，由供应商人自行承担后果。</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9" w:hRule="atLeast"/>
        </w:trPr>
        <w:tc>
          <w:tcPr>
            <w:tcW w:w="843" w:type="dxa"/>
            <w:noWrap w:val="0"/>
            <w:vAlign w:val="center"/>
          </w:tcPr>
          <w:p>
            <w:pPr>
              <w:keepNext w:val="0"/>
              <w:keepLines w:val="0"/>
              <w:pageBreakBefore w:val="0"/>
              <w:widowControl w:val="0"/>
              <w:kinsoku/>
              <w:wordWrap/>
              <w:overflowPunct/>
              <w:topLinePunct w:val="0"/>
              <w:autoSpaceDE/>
              <w:autoSpaceDN/>
              <w:bidi w:val="0"/>
              <w:spacing w:line="240" w:lineRule="auto"/>
              <w:ind w:right="0" w:rightChars="0"/>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19</w:t>
            </w:r>
          </w:p>
        </w:tc>
        <w:tc>
          <w:tcPr>
            <w:tcW w:w="2023" w:type="dxa"/>
            <w:noWrap w:val="0"/>
            <w:vAlign w:val="center"/>
          </w:tcPr>
          <w:p>
            <w:pPr>
              <w:keepNext w:val="0"/>
              <w:keepLines w:val="0"/>
              <w:pageBreakBefore w:val="0"/>
              <w:widowControl w:val="0"/>
              <w:kinsoku/>
              <w:wordWrap/>
              <w:overflowPunct/>
              <w:topLinePunct w:val="0"/>
              <w:autoSpaceDE/>
              <w:autoSpaceDN/>
              <w:bidi w:val="0"/>
              <w:spacing w:line="240" w:lineRule="auto"/>
              <w:ind w:right="0" w:rightChars="0"/>
              <w:jc w:val="center"/>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电子</w:t>
            </w:r>
            <w:r>
              <w:rPr>
                <w:rFonts w:hint="eastAsia" w:ascii="宋体" w:hAnsi="宋体" w:eastAsia="宋体" w:cs="宋体"/>
                <w:b/>
                <w:bCs/>
                <w:color w:val="auto"/>
                <w:sz w:val="24"/>
                <w:szCs w:val="24"/>
                <w:lang w:eastAsia="zh-CN"/>
              </w:rPr>
              <w:t>询价响应</w:t>
            </w:r>
            <w:r>
              <w:rPr>
                <w:rFonts w:hint="eastAsia" w:ascii="宋体" w:hAnsi="宋体" w:eastAsia="宋体" w:cs="宋体"/>
                <w:b/>
                <w:bCs/>
                <w:color w:val="auto"/>
                <w:sz w:val="24"/>
                <w:szCs w:val="24"/>
                <w:lang w:val="en-US" w:eastAsia="zh-CN"/>
              </w:rPr>
              <w:t>文件签字盖章要求</w:t>
            </w:r>
          </w:p>
        </w:tc>
        <w:tc>
          <w:tcPr>
            <w:tcW w:w="6727" w:type="dxa"/>
            <w:noWrap w:val="0"/>
            <w:vAlign w:val="top"/>
          </w:tcPr>
          <w:p>
            <w:pPr>
              <w:pStyle w:val="74"/>
              <w:spacing w:before="34" w:line="240" w:lineRule="auto"/>
              <w:ind w:left="27" w:right="121"/>
              <w:jc w:val="both"/>
              <w:rPr>
                <w:color w:val="auto"/>
                <w:sz w:val="24"/>
              </w:rPr>
            </w:pPr>
            <w:r>
              <w:rPr>
                <w:color w:val="auto"/>
                <w:sz w:val="24"/>
              </w:rPr>
              <w:t>电子</w:t>
            </w:r>
            <w:r>
              <w:rPr>
                <w:rFonts w:hint="eastAsia"/>
                <w:color w:val="auto"/>
                <w:sz w:val="24"/>
              </w:rPr>
              <w:t>询价响应</w:t>
            </w:r>
            <w:r>
              <w:rPr>
                <w:color w:val="auto"/>
                <w:sz w:val="24"/>
              </w:rPr>
              <w:t>文件中涉及加盖单位公章的地方可使用电子印章、纸质加盖公章文件扫描件或其他电子</w:t>
            </w:r>
            <w:r>
              <w:rPr>
                <w:rFonts w:hint="eastAsia"/>
                <w:color w:val="auto"/>
                <w:sz w:val="24"/>
                <w:lang w:eastAsia="zh-CN"/>
              </w:rPr>
              <w:t>询价响应</w:t>
            </w:r>
            <w:r>
              <w:rPr>
                <w:color w:val="auto"/>
                <w:sz w:val="24"/>
              </w:rPr>
              <w:t>文件约定的方式</w:t>
            </w:r>
            <w:r>
              <w:rPr>
                <w:rFonts w:hint="eastAsia" w:eastAsia="宋体"/>
                <w:color w:val="auto"/>
                <w:sz w:val="24"/>
                <w:lang w:eastAsia="zh-CN"/>
              </w:rPr>
              <w:t>，</w:t>
            </w:r>
            <w:r>
              <w:rPr>
                <w:color w:val="auto"/>
                <w:sz w:val="24"/>
              </w:rPr>
              <w:t>电子</w:t>
            </w:r>
            <w:r>
              <w:rPr>
                <w:rFonts w:hint="eastAsia"/>
                <w:color w:val="auto"/>
                <w:sz w:val="24"/>
                <w:lang w:eastAsia="zh-CN"/>
              </w:rPr>
              <w:t>询价响应</w:t>
            </w:r>
            <w:r>
              <w:rPr>
                <w:color w:val="auto"/>
                <w:sz w:val="24"/>
              </w:rPr>
              <w:t>文件中涉及</w:t>
            </w:r>
            <w:r>
              <w:rPr>
                <w:rFonts w:hint="eastAsia" w:eastAsia="宋体"/>
                <w:color w:val="auto"/>
                <w:sz w:val="24"/>
                <w:lang w:eastAsia="zh-CN"/>
              </w:rPr>
              <w:t>签字的地方，</w:t>
            </w:r>
            <w:r>
              <w:rPr>
                <w:color w:val="auto"/>
                <w:sz w:val="24"/>
              </w:rPr>
              <w:t>可使用纸质</w:t>
            </w:r>
            <w:r>
              <w:rPr>
                <w:rFonts w:hint="eastAsia" w:eastAsia="宋体"/>
                <w:color w:val="auto"/>
                <w:sz w:val="24"/>
                <w:lang w:eastAsia="zh-CN"/>
              </w:rPr>
              <w:t>签字</w:t>
            </w:r>
            <w:r>
              <w:rPr>
                <w:color w:val="auto"/>
                <w:sz w:val="24"/>
              </w:rPr>
              <w:t>文件扫描件的方式。</w:t>
            </w:r>
          </w:p>
          <w:p>
            <w:pPr>
              <w:pStyle w:val="74"/>
              <w:spacing w:line="240" w:lineRule="auto"/>
              <w:ind w:left="27" w:leftChars="0"/>
              <w:jc w:val="both"/>
              <w:rPr>
                <w:rFonts w:hint="eastAsia"/>
                <w:color w:val="auto"/>
                <w:sz w:val="24"/>
              </w:rPr>
            </w:pPr>
            <w:r>
              <w:rPr>
                <w:color w:val="auto"/>
                <w:sz w:val="24"/>
              </w:rPr>
              <w:t>其他要求：</w:t>
            </w:r>
            <w:r>
              <w:rPr>
                <w:color w:val="auto"/>
                <w:sz w:val="24"/>
                <w:u w:val="single"/>
              </w:rPr>
              <w:t xml:space="preserve"> / </w:t>
            </w:r>
            <w:r>
              <w:rPr>
                <w:color w:val="auto"/>
                <w:sz w:val="24"/>
              </w:rPr>
              <w:t>。</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4" w:hRule="atLeast"/>
        </w:trPr>
        <w:tc>
          <w:tcPr>
            <w:tcW w:w="843" w:type="dxa"/>
            <w:noWrap w:val="0"/>
            <w:vAlign w:val="center"/>
          </w:tcPr>
          <w:p>
            <w:pPr>
              <w:keepNext w:val="0"/>
              <w:keepLines w:val="0"/>
              <w:pageBreakBefore w:val="0"/>
              <w:widowControl w:val="0"/>
              <w:kinsoku/>
              <w:wordWrap/>
              <w:overflowPunct/>
              <w:topLinePunct w:val="0"/>
              <w:autoSpaceDE/>
              <w:autoSpaceDN/>
              <w:bidi w:val="0"/>
              <w:spacing w:line="240" w:lineRule="auto"/>
              <w:ind w:right="0" w:rightChars="0"/>
              <w:jc w:val="center"/>
              <w:textAlignment w:val="auto"/>
              <w:outlineLvl w:val="9"/>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20</w:t>
            </w:r>
          </w:p>
        </w:tc>
        <w:tc>
          <w:tcPr>
            <w:tcW w:w="2023" w:type="dxa"/>
            <w:noWrap w:val="0"/>
            <w:vAlign w:val="center"/>
          </w:tcPr>
          <w:p>
            <w:pPr>
              <w:spacing w:line="360" w:lineRule="auto"/>
              <w:jc w:val="center"/>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en-US" w:eastAsia="zh-CN"/>
              </w:rPr>
              <w:t>纸质询价</w:t>
            </w:r>
            <w:r>
              <w:rPr>
                <w:rFonts w:hint="eastAsia" w:ascii="宋体" w:hAnsi="宋体" w:eastAsia="宋体" w:cs="宋体"/>
                <w:b/>
                <w:bCs/>
                <w:color w:val="auto"/>
                <w:sz w:val="24"/>
                <w:szCs w:val="24"/>
              </w:rPr>
              <w:t>文件数量、装订</w:t>
            </w:r>
          </w:p>
        </w:tc>
        <w:tc>
          <w:tcPr>
            <w:tcW w:w="6727" w:type="dxa"/>
            <w:noWrap w:val="0"/>
            <w:vAlign w:val="center"/>
          </w:tcPr>
          <w:p>
            <w:pPr>
              <w:pStyle w:val="74"/>
              <w:spacing w:before="34" w:line="240" w:lineRule="auto"/>
              <w:ind w:left="27" w:right="121"/>
              <w:jc w:val="both"/>
              <w:rPr>
                <w:color w:val="auto"/>
                <w:sz w:val="24"/>
              </w:rPr>
            </w:pPr>
            <w:r>
              <w:rPr>
                <w:rFonts w:hint="eastAsia"/>
                <w:color w:val="auto"/>
                <w:sz w:val="24"/>
              </w:rPr>
              <w:t>1、投标时，</w:t>
            </w:r>
            <w:r>
              <w:rPr>
                <w:rFonts w:hint="eastAsia"/>
                <w:color w:val="auto"/>
                <w:sz w:val="24"/>
                <w:lang w:val="en-US" w:eastAsia="zh-CN"/>
              </w:rPr>
              <w:t>供应商</w:t>
            </w:r>
            <w:r>
              <w:rPr>
                <w:rFonts w:hint="eastAsia"/>
                <w:color w:val="auto"/>
                <w:sz w:val="24"/>
              </w:rPr>
              <w:t>应自行将投标文件密封完好（封袋不得有破损）。标袋上应写明项目名称、项目编号、投标人名称及“正本”、“副本”字样，并在密封条接缝处加盖单位公章（鲜章）和法定代表人或被授权人签字(或盖章）；</w:t>
            </w:r>
          </w:p>
          <w:p>
            <w:pPr>
              <w:pStyle w:val="74"/>
              <w:spacing w:before="34" w:line="240" w:lineRule="auto"/>
              <w:ind w:left="27" w:right="121"/>
              <w:jc w:val="both"/>
              <w:rPr>
                <w:rFonts w:hint="eastAsia"/>
                <w:color w:val="auto"/>
                <w:sz w:val="24"/>
              </w:rPr>
            </w:pPr>
            <w:r>
              <w:rPr>
                <w:rFonts w:hint="eastAsia"/>
                <w:color w:val="auto"/>
                <w:sz w:val="24"/>
              </w:rPr>
              <w:t>2、投标文件一律采用书籍（胶装）方式装订。投标文件正本一份，副本二份，电子文件（U盘或移动硬盘，谢绝光盘）一份。纸质投标文件均须A4纸打印，并编制目录和页码。投标文件正本及电子文件密封在一个标袋内，两本副本密封在一个标袋内。</w:t>
            </w:r>
          </w:p>
          <w:p>
            <w:pPr>
              <w:pStyle w:val="74"/>
              <w:spacing w:before="34" w:line="240" w:lineRule="auto"/>
              <w:ind w:left="27" w:right="121"/>
              <w:jc w:val="both"/>
              <w:rPr>
                <w:rFonts w:hint="eastAsia" w:eastAsia="宋体"/>
                <w:color w:val="auto"/>
                <w:lang w:eastAsia="zh-CN"/>
              </w:rPr>
            </w:pPr>
            <w:r>
              <w:rPr>
                <w:rFonts w:hint="eastAsia"/>
                <w:b/>
                <w:bCs/>
                <w:color w:val="auto"/>
                <w:sz w:val="24"/>
              </w:rPr>
              <w:t>电子版投标文件制作应与纸质正本投标文件的内容保持一致，并具有同等法律效力</w:t>
            </w:r>
            <w:r>
              <w:rPr>
                <w:rFonts w:hint="eastAsia"/>
                <w:b/>
                <w:bCs/>
                <w:color w:val="auto"/>
                <w:sz w:val="24"/>
                <w:lang w:eastAsia="zh-CN"/>
              </w:rPr>
              <w:t>。</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4" w:hRule="atLeast"/>
        </w:trPr>
        <w:tc>
          <w:tcPr>
            <w:tcW w:w="843" w:type="dxa"/>
            <w:noWrap w:val="0"/>
            <w:vAlign w:val="center"/>
          </w:tcPr>
          <w:p>
            <w:pPr>
              <w:keepNext w:val="0"/>
              <w:keepLines w:val="0"/>
              <w:pageBreakBefore w:val="0"/>
              <w:widowControl w:val="0"/>
              <w:kinsoku/>
              <w:wordWrap/>
              <w:overflowPunct/>
              <w:topLinePunct w:val="0"/>
              <w:autoSpaceDE/>
              <w:autoSpaceDN/>
              <w:bidi w:val="0"/>
              <w:spacing w:line="240" w:lineRule="auto"/>
              <w:ind w:right="0" w:rightChars="0"/>
              <w:jc w:val="center"/>
              <w:textAlignment w:val="auto"/>
              <w:outlineLvl w:val="9"/>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21</w:t>
            </w:r>
          </w:p>
        </w:tc>
        <w:tc>
          <w:tcPr>
            <w:tcW w:w="2023" w:type="dxa"/>
            <w:noWrap w:val="0"/>
            <w:vAlign w:val="center"/>
          </w:tcPr>
          <w:p>
            <w:pPr>
              <w:keepNext w:val="0"/>
              <w:keepLines w:val="0"/>
              <w:pageBreakBefore w:val="0"/>
              <w:widowControl w:val="0"/>
              <w:kinsoku/>
              <w:wordWrap/>
              <w:overflowPunct/>
              <w:topLinePunct w:val="0"/>
              <w:autoSpaceDE/>
              <w:autoSpaceDN/>
              <w:bidi w:val="0"/>
              <w:spacing w:line="240" w:lineRule="auto"/>
              <w:ind w:right="0" w:rightChars="0"/>
              <w:jc w:val="center"/>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zh-CN" w:eastAsia="zh-CN"/>
              </w:rPr>
              <w:t>电子投标注意事项</w:t>
            </w:r>
          </w:p>
        </w:tc>
        <w:tc>
          <w:tcPr>
            <w:tcW w:w="6727" w:type="dxa"/>
            <w:noWrap w:val="0"/>
            <w:vAlign w:val="top"/>
          </w:tcPr>
          <w:p>
            <w:pPr>
              <w:pStyle w:val="74"/>
              <w:spacing w:before="33" w:line="240" w:lineRule="auto"/>
              <w:ind w:left="35" w:right="11"/>
              <w:jc w:val="both"/>
              <w:rPr>
                <w:color w:val="auto"/>
                <w:sz w:val="24"/>
              </w:rPr>
            </w:pPr>
            <w:r>
              <w:rPr>
                <w:rFonts w:hint="eastAsia"/>
                <w:color w:val="auto"/>
                <w:spacing w:val="12"/>
                <w:sz w:val="24"/>
                <w:lang w:eastAsia="zh-CN"/>
              </w:rPr>
              <w:t>供应商</w:t>
            </w:r>
            <w:r>
              <w:rPr>
                <w:color w:val="auto"/>
                <w:spacing w:val="12"/>
                <w:sz w:val="24"/>
              </w:rPr>
              <w:t>应及时下载电子</w:t>
            </w:r>
            <w:r>
              <w:rPr>
                <w:rFonts w:hint="eastAsia" w:eastAsia="宋体"/>
                <w:color w:val="auto"/>
                <w:spacing w:val="12"/>
                <w:sz w:val="24"/>
                <w:lang w:eastAsia="zh-CN"/>
              </w:rPr>
              <w:t>询价</w:t>
            </w:r>
            <w:r>
              <w:rPr>
                <w:color w:val="auto"/>
                <w:spacing w:val="12"/>
                <w:sz w:val="24"/>
              </w:rPr>
              <w:t>文件和答疑纪要等相关文</w:t>
            </w:r>
            <w:r>
              <w:rPr>
                <w:color w:val="auto"/>
                <w:sz w:val="24"/>
              </w:rPr>
              <w:t>件，在投标截止前必须上传</w:t>
            </w:r>
            <w:r>
              <w:rPr>
                <w:rFonts w:hint="eastAsia"/>
                <w:color w:val="auto"/>
                <w:sz w:val="24"/>
                <w:lang w:eastAsia="zh-CN"/>
              </w:rPr>
              <w:t>电子询价响应文件</w:t>
            </w:r>
            <w:r>
              <w:rPr>
                <w:color w:val="auto"/>
                <w:sz w:val="24"/>
              </w:rPr>
              <w:t>；开标时需使用生成（加密）</w:t>
            </w:r>
            <w:r>
              <w:rPr>
                <w:rFonts w:hint="eastAsia"/>
                <w:color w:val="auto"/>
                <w:sz w:val="24"/>
                <w:lang w:eastAsia="zh-CN"/>
              </w:rPr>
              <w:t>电子询价响应文件</w:t>
            </w:r>
            <w:r>
              <w:rPr>
                <w:color w:val="auto"/>
                <w:sz w:val="24"/>
              </w:rPr>
              <w:t>的加密锁（CA</w:t>
            </w:r>
            <w:r>
              <w:rPr>
                <w:color w:val="auto"/>
                <w:spacing w:val="-9"/>
                <w:sz w:val="24"/>
              </w:rPr>
              <w:t xml:space="preserve"> 锁</w:t>
            </w:r>
            <w:r>
              <w:rPr>
                <w:color w:val="auto"/>
                <w:sz w:val="24"/>
              </w:rPr>
              <w:t>），</w:t>
            </w:r>
            <w:r>
              <w:rPr>
                <w:color w:val="auto"/>
                <w:spacing w:val="-9"/>
                <w:sz w:val="24"/>
              </w:rPr>
              <w:t>在规</w:t>
            </w:r>
            <w:r>
              <w:rPr>
                <w:color w:val="auto"/>
                <w:sz w:val="24"/>
              </w:rPr>
              <w:t>定时间内对</w:t>
            </w:r>
            <w:r>
              <w:rPr>
                <w:rFonts w:hint="eastAsia"/>
                <w:color w:val="auto"/>
                <w:sz w:val="24"/>
                <w:lang w:eastAsia="zh-CN"/>
              </w:rPr>
              <w:t>电子询价响应文件</w:t>
            </w:r>
            <w:r>
              <w:rPr>
                <w:color w:val="auto"/>
                <w:sz w:val="24"/>
              </w:rPr>
              <w:t>进行在线解密，因</w:t>
            </w:r>
            <w:r>
              <w:rPr>
                <w:rFonts w:hint="eastAsia" w:eastAsia="宋体"/>
                <w:color w:val="auto"/>
                <w:sz w:val="24"/>
                <w:lang w:eastAsia="zh-CN"/>
              </w:rPr>
              <w:t>供应商</w:t>
            </w:r>
            <w:r>
              <w:rPr>
                <w:color w:val="auto"/>
                <w:sz w:val="24"/>
              </w:rPr>
              <w:t>原因造成其</w:t>
            </w:r>
            <w:r>
              <w:rPr>
                <w:rFonts w:hint="eastAsia"/>
                <w:color w:val="auto"/>
                <w:sz w:val="24"/>
                <w:lang w:eastAsia="zh-CN"/>
              </w:rPr>
              <w:t>电子询价响应文件</w:t>
            </w:r>
            <w:r>
              <w:rPr>
                <w:color w:val="auto"/>
                <w:sz w:val="24"/>
              </w:rPr>
              <w:t>无法解密的，按无效投标处理。</w:t>
            </w:r>
          </w:p>
          <w:p>
            <w:pPr>
              <w:pStyle w:val="74"/>
              <w:spacing w:line="240" w:lineRule="auto"/>
              <w:ind w:left="35" w:leftChars="0"/>
              <w:jc w:val="both"/>
              <w:rPr>
                <w:rFonts w:hint="eastAsia"/>
                <w:color w:val="auto"/>
                <w:sz w:val="24"/>
              </w:rPr>
            </w:pPr>
            <w:r>
              <w:rPr>
                <w:color w:val="auto"/>
                <w:sz w:val="24"/>
              </w:rPr>
              <w:t>其他要求：</w:t>
            </w:r>
            <w:r>
              <w:rPr>
                <w:color w:val="auto"/>
                <w:sz w:val="24"/>
                <w:u w:val="single"/>
              </w:rPr>
              <w:t xml:space="preserve"> / </w:t>
            </w:r>
            <w:r>
              <w:rPr>
                <w:color w:val="auto"/>
                <w:sz w:val="24"/>
              </w:rPr>
              <w:t>。</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0" w:hRule="atLeast"/>
        </w:trPr>
        <w:tc>
          <w:tcPr>
            <w:tcW w:w="843" w:type="dxa"/>
            <w:noWrap w:val="0"/>
            <w:vAlign w:val="center"/>
          </w:tcPr>
          <w:p>
            <w:pPr>
              <w:keepNext w:val="0"/>
              <w:keepLines w:val="0"/>
              <w:pageBreakBefore w:val="0"/>
              <w:widowControl w:val="0"/>
              <w:kinsoku/>
              <w:wordWrap/>
              <w:overflowPunct/>
              <w:topLinePunct w:val="0"/>
              <w:autoSpaceDE/>
              <w:autoSpaceDN/>
              <w:bidi w:val="0"/>
              <w:spacing w:line="240" w:lineRule="auto"/>
              <w:ind w:right="0" w:rightChars="0"/>
              <w:jc w:val="center"/>
              <w:textAlignment w:val="auto"/>
              <w:outlineLvl w:val="9"/>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22</w:t>
            </w:r>
          </w:p>
        </w:tc>
        <w:tc>
          <w:tcPr>
            <w:tcW w:w="2023" w:type="dxa"/>
            <w:noWrap w:val="0"/>
            <w:vAlign w:val="center"/>
          </w:tcPr>
          <w:p>
            <w:pPr>
              <w:keepNext w:val="0"/>
              <w:keepLines w:val="0"/>
              <w:pageBreakBefore w:val="0"/>
              <w:widowControl w:val="0"/>
              <w:kinsoku/>
              <w:wordWrap/>
              <w:overflowPunct/>
              <w:topLinePunct w:val="0"/>
              <w:autoSpaceDE/>
              <w:autoSpaceDN/>
              <w:bidi w:val="0"/>
              <w:spacing w:line="240" w:lineRule="auto"/>
              <w:ind w:right="0" w:rightChars="0"/>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招标代理服务费</w:t>
            </w:r>
          </w:p>
        </w:tc>
        <w:tc>
          <w:tcPr>
            <w:tcW w:w="67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outlineLvl w:val="9"/>
              <w:rPr>
                <w:color w:val="auto"/>
                <w:sz w:val="24"/>
              </w:rPr>
            </w:pPr>
            <w:r>
              <w:rPr>
                <w:rFonts w:hint="eastAsia" w:ascii="宋体" w:hAnsi="宋体" w:eastAsia="宋体" w:cs="宋体"/>
                <w:color w:val="auto"/>
                <w:sz w:val="24"/>
                <w:szCs w:val="24"/>
                <w:lang w:val="zh-CN" w:eastAsia="zh-CN"/>
              </w:rPr>
              <w:t>以招标项目的成交金额作为收费基数，</w:t>
            </w:r>
            <w:r>
              <w:rPr>
                <w:rFonts w:hint="eastAsia" w:ascii="宋体" w:hAnsi="宋体" w:cs="宋体"/>
                <w:color w:val="auto"/>
                <w:sz w:val="24"/>
                <w:szCs w:val="24"/>
                <w:lang w:val="en-US" w:eastAsia="zh-CN"/>
              </w:rPr>
              <w:t>依据</w:t>
            </w:r>
            <w:r>
              <w:rPr>
                <w:rFonts w:hint="eastAsia" w:ascii="宋体" w:hAnsi="宋体" w:eastAsia="宋体" w:cs="宋体"/>
                <w:color w:val="auto"/>
                <w:sz w:val="24"/>
                <w:szCs w:val="24"/>
                <w:lang w:val="zh-CN" w:eastAsia="zh-CN"/>
              </w:rPr>
              <w:t>国家计委（计价格【2002】1980号）《招标代理服务收费管理暂行办法》和国家发展改革委办公厅发改办价格[2011]534号规定标准收费计取，由代理人向成交人收取。</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4" w:hRule="atLeast"/>
        </w:trPr>
        <w:tc>
          <w:tcPr>
            <w:tcW w:w="843" w:type="dxa"/>
            <w:noWrap w:val="0"/>
            <w:vAlign w:val="center"/>
          </w:tcPr>
          <w:p>
            <w:pPr>
              <w:keepNext w:val="0"/>
              <w:keepLines w:val="0"/>
              <w:pageBreakBefore w:val="0"/>
              <w:widowControl w:val="0"/>
              <w:kinsoku/>
              <w:wordWrap/>
              <w:overflowPunct/>
              <w:topLinePunct w:val="0"/>
              <w:autoSpaceDE/>
              <w:autoSpaceDN/>
              <w:bidi w:val="0"/>
              <w:spacing w:line="240" w:lineRule="auto"/>
              <w:ind w:right="0" w:rightChars="0"/>
              <w:jc w:val="center"/>
              <w:textAlignment w:val="auto"/>
              <w:outlineLvl w:val="9"/>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23</w:t>
            </w:r>
          </w:p>
        </w:tc>
        <w:tc>
          <w:tcPr>
            <w:tcW w:w="2023" w:type="dxa"/>
            <w:noWrap w:val="0"/>
            <w:vAlign w:val="center"/>
          </w:tcPr>
          <w:p>
            <w:pPr>
              <w:keepNext w:val="0"/>
              <w:keepLines w:val="0"/>
              <w:pageBreakBefore w:val="0"/>
              <w:widowControl w:val="0"/>
              <w:kinsoku/>
              <w:wordWrap/>
              <w:overflowPunct/>
              <w:topLinePunct w:val="0"/>
              <w:autoSpaceDE/>
              <w:autoSpaceDN/>
              <w:bidi w:val="0"/>
              <w:spacing w:line="240" w:lineRule="auto"/>
              <w:ind w:right="0" w:rightChars="0"/>
              <w:jc w:val="center"/>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评审方法</w:t>
            </w:r>
          </w:p>
        </w:tc>
        <w:tc>
          <w:tcPr>
            <w:tcW w:w="6727" w:type="dxa"/>
            <w:noWrap w:val="0"/>
            <w:vAlign w:val="center"/>
          </w:tcPr>
          <w:p>
            <w:pPr>
              <w:pStyle w:val="20"/>
              <w:keepNext w:val="0"/>
              <w:keepLines w:val="0"/>
              <w:suppressLineNumbers w:val="0"/>
              <w:spacing w:before="0" w:beforeAutospacing="0" w:after="0" w:afterAutospacing="0"/>
              <w:ind w:left="0" w:leftChars="0" w:right="0" w:rightChars="0" w:firstLine="240" w:firstLineChars="100"/>
              <w:rPr>
                <w:color w:val="auto"/>
                <w:sz w:val="24"/>
              </w:rPr>
            </w:pPr>
            <w:r>
              <w:rPr>
                <w:rFonts w:hint="eastAsia" w:ascii="宋体" w:hAnsi="宋体" w:eastAsia="宋体" w:cs="宋体"/>
                <w:b w:val="0"/>
                <w:bCs w:val="0"/>
                <w:color w:val="auto"/>
                <w:sz w:val="24"/>
                <w:szCs w:val="24"/>
                <w:highlight w:val="none"/>
              </w:rPr>
              <w:t>详见评审方法</w:t>
            </w:r>
          </w:p>
        </w:tc>
      </w:tr>
    </w:tbl>
    <w:p>
      <w:pPr>
        <w:rPr>
          <w:rFonts w:hint="eastAsia"/>
          <w:color w:val="auto"/>
        </w:rPr>
      </w:pPr>
    </w:p>
    <w:p>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4"/>
        </w:rPr>
      </w:pPr>
    </w:p>
    <w:p>
      <w:pPr>
        <w:pStyle w:val="14"/>
        <w:rPr>
          <w:rFonts w:hint="eastAsia"/>
          <w:color w:val="auto"/>
        </w:rPr>
        <w:sectPr>
          <w:headerReference r:id="rId9" w:type="default"/>
          <w:footerReference r:id="rId10" w:type="default"/>
          <w:pgSz w:w="11907" w:h="16840"/>
          <w:pgMar w:top="1417" w:right="1417" w:bottom="1417" w:left="1417" w:header="851" w:footer="1191" w:gutter="0"/>
          <w:pgNumType w:fmt="decimal" w:start="1"/>
          <w:cols w:space="720" w:num="1"/>
          <w:rtlGutter w:val="0"/>
          <w:docGrid w:linePitch="286" w:charSpace="0"/>
        </w:sect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color w:val="auto"/>
          <w:sz w:val="24"/>
        </w:rPr>
      </w:pPr>
      <w:r>
        <w:rPr>
          <w:rFonts w:hint="eastAsia" w:ascii="宋体" w:hAnsi="宋体" w:cs="宋体"/>
          <w:b/>
          <w:bCs/>
          <w:color w:val="auto"/>
          <w:kern w:val="0"/>
          <w:sz w:val="36"/>
          <w:szCs w:val="36"/>
          <w:lang w:eastAsia="zh-CN"/>
        </w:rPr>
        <w:t>询价</w:t>
      </w:r>
      <w:r>
        <w:rPr>
          <w:rFonts w:hint="eastAsia" w:ascii="宋体" w:hAnsi="宋体" w:eastAsia="宋体" w:cs="宋体"/>
          <w:b/>
          <w:bCs/>
          <w:color w:val="auto"/>
          <w:kern w:val="0"/>
          <w:sz w:val="36"/>
          <w:szCs w:val="36"/>
        </w:rPr>
        <w:t>须知</w:t>
      </w:r>
    </w:p>
    <w:p>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4"/>
        </w:rPr>
        <w:t>1、供应商</w:t>
      </w:r>
      <w:r>
        <w:rPr>
          <w:rFonts w:hint="eastAsia" w:ascii="宋体" w:hAnsi="宋体" w:eastAsia="宋体" w:cs="宋体"/>
          <w:b/>
          <w:bCs/>
          <w:color w:val="auto"/>
          <w:sz w:val="24"/>
          <w:lang w:eastAsia="zh-CN"/>
        </w:rPr>
        <w:t>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详见询价须知前附表----合格供应商特殊条件</w:t>
      </w:r>
      <w:r>
        <w:rPr>
          <w:rFonts w:hint="eastAsia" w:ascii="宋体" w:hAnsi="宋体" w:eastAsia="宋体" w:cs="宋体"/>
          <w:b/>
          <w:bCs/>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注：财务审计报告报告正文应当有会计师事务所公章，2个注册会计师的签字和盖章</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以上为必备要求，缺一项或某项达不到要求，按无效询价处理。</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以上</w:t>
      </w:r>
      <w:r>
        <w:rPr>
          <w:rFonts w:hint="eastAsia" w:ascii="宋体" w:hAnsi="宋体" w:cs="宋体"/>
          <w:b/>
          <w:bCs/>
          <w:color w:val="auto"/>
          <w:sz w:val="24"/>
          <w:highlight w:val="none"/>
          <w:lang w:eastAsia="zh-CN"/>
        </w:rPr>
        <w:t>可网查</w:t>
      </w:r>
      <w:r>
        <w:rPr>
          <w:rFonts w:hint="eastAsia" w:ascii="宋体" w:hAnsi="宋体" w:eastAsia="宋体" w:cs="宋体"/>
          <w:b/>
          <w:bCs/>
          <w:color w:val="auto"/>
          <w:sz w:val="24"/>
          <w:szCs w:val="24"/>
          <w:lang w:eastAsia="zh-CN"/>
        </w:rPr>
        <w:t>资质要求</w:t>
      </w:r>
      <w:r>
        <w:rPr>
          <w:rFonts w:hint="eastAsia" w:ascii="宋体" w:hAnsi="宋体" w:eastAsia="宋体" w:cs="宋体"/>
          <w:b/>
          <w:bCs/>
          <w:color w:val="auto"/>
          <w:sz w:val="24"/>
          <w:highlight w:val="none"/>
          <w:lang w:eastAsia="zh-CN"/>
        </w:rPr>
        <w:t>，</w:t>
      </w:r>
      <w:r>
        <w:rPr>
          <w:rFonts w:hint="eastAsia" w:ascii="宋体" w:hAnsi="宋体" w:cs="宋体"/>
          <w:b/>
          <w:bCs/>
          <w:color w:val="auto"/>
          <w:sz w:val="24"/>
          <w:highlight w:val="none"/>
          <w:lang w:eastAsia="zh-CN"/>
        </w:rPr>
        <w:t>以询价</w:t>
      </w:r>
      <w:r>
        <w:rPr>
          <w:rFonts w:hint="eastAsia" w:ascii="宋体" w:hAnsi="宋体" w:eastAsia="宋体" w:cs="宋体"/>
          <w:b/>
          <w:bCs/>
          <w:color w:val="auto"/>
          <w:sz w:val="24"/>
          <w:highlight w:val="none"/>
          <w:lang w:eastAsia="zh-CN"/>
        </w:rPr>
        <w:t>小组通过“信用中国”网站(www.creditchina.gov.cn)、中国政府采购网(www.ccgp.gov.cn)等渠道查询相关主体信用记录</w:t>
      </w:r>
      <w:r>
        <w:rPr>
          <w:rFonts w:hint="eastAsia" w:ascii="宋体" w:hAnsi="宋体" w:cs="宋体"/>
          <w:b/>
          <w:bCs/>
          <w:color w:val="auto"/>
          <w:sz w:val="24"/>
          <w:highlight w:val="none"/>
          <w:lang w:eastAsia="zh-CN"/>
        </w:rPr>
        <w:t>为准，</w:t>
      </w:r>
      <w:r>
        <w:rPr>
          <w:rFonts w:hint="eastAsia" w:ascii="宋体" w:hAnsi="宋体" w:eastAsia="宋体" w:cs="宋体"/>
          <w:b/>
          <w:bCs/>
          <w:color w:val="auto"/>
          <w:sz w:val="24"/>
          <w:highlight w:val="none"/>
          <w:lang w:eastAsia="zh-CN"/>
        </w:rPr>
        <w:t>响应人提供在网站查询的截图（加盖响应单位鲜章）并附在响应文件中</w:t>
      </w:r>
      <w:r>
        <w:rPr>
          <w:rFonts w:hint="eastAsia" w:ascii="宋体" w:hAnsi="宋体" w:cs="宋体"/>
          <w:b/>
          <w:bCs/>
          <w:color w:val="auto"/>
          <w:sz w:val="24"/>
          <w:highlight w:val="none"/>
          <w:lang w:eastAsia="zh-CN"/>
        </w:rPr>
        <w:t>，作为查询记录和证据留存</w:t>
      </w:r>
      <w:r>
        <w:rPr>
          <w:rFonts w:hint="eastAsia" w:ascii="宋体" w:hAnsi="宋体" w:eastAsia="宋体" w:cs="宋体"/>
          <w:b/>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44" w:beforeLines="50" w:line="360" w:lineRule="auto"/>
        <w:textAlignment w:val="auto"/>
        <w:outlineLvl w:val="1"/>
        <w:rPr>
          <w:rFonts w:hint="eastAsia" w:ascii="宋体" w:hAnsi="宋体" w:eastAsia="宋体" w:cs="宋体"/>
          <w:b/>
          <w:bCs/>
          <w:color w:val="auto"/>
          <w:sz w:val="24"/>
        </w:rPr>
      </w:pPr>
      <w:r>
        <w:rPr>
          <w:rFonts w:hint="eastAsia" w:ascii="宋体" w:hAnsi="宋体" w:eastAsia="宋体" w:cs="宋体"/>
          <w:b/>
          <w:bCs/>
          <w:color w:val="auto"/>
          <w:sz w:val="24"/>
        </w:rPr>
        <w:t>2、报价</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5" w:rightChars="-93"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rPr>
        <w:t>2.1报价是指完成本项目的所有费用，供应商应一次报出不得更改的价格，以询价文件的内容和要求作为询价依据</w:t>
      </w:r>
      <w:r>
        <w:rPr>
          <w:rFonts w:hint="eastAsia" w:ascii="宋体" w:hAnsi="宋体" w:eastAsia="宋体" w:cs="宋体"/>
          <w:color w:val="auto"/>
          <w:sz w:val="24"/>
        </w:rPr>
        <w:t>；</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5" w:rightChars="-93"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2.2供应商应在询价响应文件中的报价表中标明</w:t>
      </w:r>
      <w:r>
        <w:rPr>
          <w:rFonts w:hint="eastAsia" w:ascii="宋体" w:hAnsi="宋体" w:eastAsia="宋体" w:cs="宋体"/>
          <w:color w:val="auto"/>
          <w:sz w:val="24"/>
          <w:lang w:eastAsia="zh-CN"/>
        </w:rPr>
        <w:t>完成</w:t>
      </w:r>
      <w:r>
        <w:rPr>
          <w:rFonts w:hint="eastAsia" w:ascii="宋体" w:hAnsi="宋体" w:eastAsia="宋体" w:cs="宋体"/>
          <w:color w:val="auto"/>
          <w:sz w:val="24"/>
        </w:rPr>
        <w:t>本</w:t>
      </w:r>
      <w:r>
        <w:rPr>
          <w:rFonts w:hint="eastAsia" w:ascii="宋体" w:hAnsi="宋体" w:eastAsia="宋体" w:cs="宋体"/>
          <w:color w:val="auto"/>
          <w:sz w:val="24"/>
          <w:lang w:eastAsia="zh-CN"/>
        </w:rPr>
        <w:t>项目的总报价</w:t>
      </w:r>
      <w:r>
        <w:rPr>
          <w:rFonts w:hint="eastAsia" w:ascii="宋体" w:hAnsi="宋体" w:eastAsia="宋体" w:cs="宋体"/>
          <w:color w:val="auto"/>
          <w:sz w:val="24"/>
        </w:rPr>
        <w:t>，</w:t>
      </w:r>
      <w:r>
        <w:rPr>
          <w:rFonts w:hint="eastAsia" w:ascii="宋体" w:hAnsi="宋体" w:eastAsia="宋体" w:cs="宋体"/>
          <w:color w:val="auto"/>
          <w:sz w:val="24"/>
          <w:highlight w:val="none"/>
        </w:rPr>
        <w:t>包括设备（产品）费、安装调试费、运杂费（含保险）、仓储保管费、技术培训费</w:t>
      </w:r>
      <w:r>
        <w:rPr>
          <w:rFonts w:hint="eastAsia" w:ascii="宋体" w:hAnsi="宋体" w:eastAsia="宋体" w:cs="宋体"/>
          <w:color w:val="auto"/>
          <w:sz w:val="24"/>
          <w:highlight w:val="none"/>
          <w:lang w:eastAsia="zh-CN"/>
        </w:rPr>
        <w:t>、招标代理服务费</w:t>
      </w:r>
      <w:r>
        <w:rPr>
          <w:rFonts w:hint="eastAsia" w:ascii="宋体" w:hAnsi="宋体" w:eastAsia="宋体" w:cs="宋体"/>
          <w:color w:val="auto"/>
          <w:sz w:val="24"/>
          <w:highlight w:val="none"/>
        </w:rPr>
        <w:t>等其他一切相关费用</w:t>
      </w:r>
      <w:r>
        <w:rPr>
          <w:rFonts w:hint="eastAsia" w:ascii="宋体" w:hAnsi="宋体" w:eastAsia="宋体" w:cs="宋体"/>
          <w:color w:val="auto"/>
          <w:sz w:val="24"/>
        </w:rPr>
        <w:t>。任何有选择的报价将不予接受，按无效询价响应处理。</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auto"/>
          <w:sz w:val="24"/>
        </w:rPr>
      </w:pPr>
      <w:r>
        <w:rPr>
          <w:rFonts w:hint="eastAsia" w:ascii="宋体" w:hAnsi="宋体" w:eastAsia="宋体" w:cs="宋体"/>
          <w:color w:val="auto"/>
          <w:sz w:val="24"/>
        </w:rPr>
        <w:t>2.3询价货币：</w:t>
      </w:r>
      <w:r>
        <w:rPr>
          <w:rFonts w:hint="eastAsia" w:ascii="宋体" w:hAnsi="宋体" w:eastAsia="宋体" w:cs="宋体"/>
          <w:color w:val="auto"/>
          <w:sz w:val="24"/>
          <w:highlight w:val="none"/>
        </w:rPr>
        <w:t>人民币；单位：元（精确到小数点后两位）；</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4</w:t>
      </w:r>
      <w:r>
        <w:rPr>
          <w:rFonts w:hint="eastAsia" w:ascii="宋体" w:hAnsi="宋体" w:eastAsia="宋体" w:cs="宋体"/>
          <w:color w:val="auto"/>
          <w:sz w:val="24"/>
        </w:rPr>
        <w:t>报价表中标明的价格，应为履行合同的固定价格，不得以任何理由予以变更，以可调整的价格提交的响应文件将按无效询价响应处理。</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5</w:t>
      </w:r>
      <w:r>
        <w:rPr>
          <w:rFonts w:hint="eastAsia" w:ascii="宋体" w:hAnsi="宋体" w:eastAsia="宋体" w:cs="宋体"/>
          <w:color w:val="auto"/>
          <w:sz w:val="24"/>
        </w:rPr>
        <w:t>凡因供应商对询价文件阅读不深、理解不透、误解、疏漏、或因市场行情了解不清造成的后果和风险均由供应商自负；</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6</w:t>
      </w:r>
      <w:r>
        <w:rPr>
          <w:rFonts w:hint="eastAsia" w:ascii="宋体" w:hAnsi="宋体" w:eastAsia="宋体" w:cs="宋体"/>
          <w:color w:val="auto"/>
          <w:sz w:val="24"/>
        </w:rPr>
        <w:t>报价超过采购预算的供应商的询价按无效询价响应处理。</w:t>
      </w:r>
    </w:p>
    <w:p>
      <w:pPr>
        <w:keepNext w:val="0"/>
        <w:keepLines w:val="0"/>
        <w:pageBreakBefore w:val="0"/>
        <w:widowControl w:val="0"/>
        <w:tabs>
          <w:tab w:val="right" w:pos="8788"/>
        </w:tabs>
        <w:kinsoku/>
        <w:wordWrap/>
        <w:overflowPunct/>
        <w:topLinePunct w:val="0"/>
        <w:autoSpaceDE/>
        <w:autoSpaceDN/>
        <w:bidi w:val="0"/>
        <w:adjustRightInd/>
        <w:snapToGrid/>
        <w:spacing w:before="144" w:beforeLines="50" w:line="360" w:lineRule="auto"/>
        <w:textAlignment w:val="auto"/>
        <w:outlineLvl w:val="1"/>
        <w:rPr>
          <w:rFonts w:hint="eastAsia" w:ascii="宋体" w:hAnsi="宋体" w:eastAsia="宋体" w:cs="宋体"/>
          <w:b/>
          <w:color w:val="auto"/>
          <w:sz w:val="24"/>
        </w:rPr>
      </w:pPr>
      <w:r>
        <w:rPr>
          <w:rFonts w:hint="eastAsia" w:ascii="宋体" w:hAnsi="宋体" w:cs="宋体"/>
          <w:b/>
          <w:color w:val="auto"/>
          <w:sz w:val="24"/>
          <w:lang w:val="en-US" w:eastAsia="zh-CN"/>
        </w:rPr>
        <w:t>3</w:t>
      </w:r>
      <w:r>
        <w:rPr>
          <w:rFonts w:hint="eastAsia" w:ascii="宋体" w:hAnsi="宋体" w:eastAsia="宋体" w:cs="宋体"/>
          <w:b/>
          <w:color w:val="auto"/>
          <w:sz w:val="24"/>
        </w:rPr>
        <w:t>、询价有效期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rPr>
        <w:t>.1询价有效期为从询价响应文件的</w:t>
      </w:r>
      <w:r>
        <w:rPr>
          <w:rFonts w:hint="eastAsia" w:ascii="宋体" w:hAnsi="宋体" w:cs="宋体"/>
          <w:color w:val="auto"/>
          <w:sz w:val="24"/>
          <w:lang w:eastAsia="zh-CN"/>
        </w:rPr>
        <w:t>递交</w:t>
      </w:r>
      <w:r>
        <w:rPr>
          <w:rFonts w:hint="eastAsia" w:ascii="宋体" w:hAnsi="宋体" w:eastAsia="宋体" w:cs="宋体"/>
          <w:color w:val="auto"/>
          <w:sz w:val="24"/>
        </w:rPr>
        <w:t>截止之日起</w:t>
      </w:r>
      <w:r>
        <w:rPr>
          <w:rFonts w:hint="eastAsia" w:ascii="宋体" w:hAnsi="宋体" w:eastAsia="宋体" w:cs="宋体"/>
          <w:b/>
          <w:bCs/>
          <w:color w:val="auto"/>
          <w:sz w:val="24"/>
        </w:rPr>
        <w:t>90</w:t>
      </w:r>
      <w:r>
        <w:rPr>
          <w:rFonts w:hint="eastAsia" w:ascii="宋体" w:hAnsi="宋体" w:cs="宋体"/>
          <w:b/>
          <w:bCs/>
          <w:color w:val="auto"/>
          <w:sz w:val="24"/>
          <w:lang w:eastAsia="zh-CN"/>
        </w:rPr>
        <w:t>日历</w:t>
      </w:r>
      <w:r>
        <w:rPr>
          <w:rFonts w:hint="eastAsia" w:ascii="宋体" w:hAnsi="宋体" w:eastAsia="宋体" w:cs="宋体"/>
          <w:b/>
          <w:bCs/>
          <w:color w:val="auto"/>
          <w:sz w:val="24"/>
        </w:rPr>
        <w:t>天</w:t>
      </w:r>
      <w:r>
        <w:rPr>
          <w:rFonts w:hint="eastAsia" w:ascii="宋体" w:hAnsi="宋体" w:eastAsia="宋体" w:cs="宋体"/>
          <w:color w:val="auto"/>
          <w:sz w:val="24"/>
        </w:rPr>
        <w:t>。询价有效期不满足规定有效期（含授权不满足）的询价将被视为非响应性询价而予以拒绝。</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3</w:t>
      </w:r>
      <w:r>
        <w:rPr>
          <w:rFonts w:hint="eastAsia" w:ascii="宋体" w:hAnsi="宋体" w:eastAsia="宋体" w:cs="宋体"/>
          <w:color w:val="auto"/>
          <w:sz w:val="24"/>
        </w:rPr>
        <w:t>.2在特殊情况下，在原询价有效期期满之前，采购代理机构可向供应商提出延长询价有效期的要求</w:t>
      </w:r>
      <w:r>
        <w:rPr>
          <w:rFonts w:hint="eastAsia" w:ascii="宋体" w:hAnsi="宋体" w:cs="宋体"/>
          <w:color w:val="auto"/>
          <w:sz w:val="24"/>
          <w:lang w:eastAsia="zh-CN"/>
        </w:rPr>
        <w:t>，</w:t>
      </w:r>
      <w:r>
        <w:rPr>
          <w:rFonts w:hint="eastAsia" w:ascii="宋体" w:hAnsi="宋体" w:eastAsia="宋体" w:cs="宋体"/>
          <w:color w:val="auto"/>
          <w:sz w:val="24"/>
        </w:rPr>
        <w:t>要求与答复均应以书面的形式。供应商可以拒绝延长询价有效期的要求,同意延长的供应商既不能要求也不允许修改其询价响应文件</w:t>
      </w:r>
      <w:r>
        <w:rPr>
          <w:rFonts w:hint="eastAsia" w:ascii="宋体" w:hAnsi="宋体" w:cs="宋体"/>
          <w:color w:val="auto"/>
          <w:sz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4"/>
        </w:rPr>
      </w:pPr>
      <w:r>
        <w:rPr>
          <w:rFonts w:hint="eastAsia" w:ascii="宋体" w:hAnsi="宋体" w:cs="宋体"/>
          <w:b/>
          <w:bCs/>
          <w:color w:val="auto"/>
          <w:sz w:val="24"/>
          <w:lang w:val="en-US" w:eastAsia="zh-CN"/>
        </w:rPr>
        <w:t>4、</w:t>
      </w:r>
      <w:r>
        <w:rPr>
          <w:rFonts w:hint="eastAsia" w:ascii="宋体" w:hAnsi="宋体" w:eastAsia="宋体" w:cs="宋体"/>
          <w:b/>
          <w:bCs/>
          <w:color w:val="auto"/>
          <w:sz w:val="24"/>
        </w:rPr>
        <w:t>询价响应文件的签署及规定</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rPr>
        <w:t>.1供应商须依据询价文件的内容和询价响应文件格式的要求编制询价响应文件；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sz w:val="24"/>
          <w:lang w:val="en-US" w:eastAsia="zh-CN"/>
        </w:rPr>
        <w:t>4</w:t>
      </w:r>
      <w:r>
        <w:rPr>
          <w:rFonts w:hint="eastAsia" w:ascii="宋体" w:hAnsi="宋体" w:eastAsia="宋体" w:cs="宋体"/>
          <w:color w:val="auto"/>
          <w:sz w:val="24"/>
        </w:rPr>
        <w:t>.2</w:t>
      </w:r>
      <w:r>
        <w:rPr>
          <w:rFonts w:hint="eastAsia" w:ascii="宋体" w:hAnsi="宋体" w:eastAsia="宋体" w:cs="宋体"/>
          <w:color w:val="auto"/>
          <w:sz w:val="24"/>
          <w:szCs w:val="24"/>
          <w:lang w:eastAsia="zh-CN"/>
        </w:rPr>
        <w:t>询价</w:t>
      </w:r>
      <w:r>
        <w:rPr>
          <w:rFonts w:hint="eastAsia" w:ascii="宋体" w:hAnsi="宋体" w:eastAsia="宋体" w:cs="宋体"/>
          <w:color w:val="auto"/>
          <w:sz w:val="24"/>
          <w:szCs w:val="24"/>
        </w:rPr>
        <w:t>响应文</w:t>
      </w:r>
      <w:r>
        <w:rPr>
          <w:rFonts w:hint="eastAsia" w:ascii="宋体" w:hAnsi="宋体" w:eastAsia="宋体" w:cs="宋体"/>
          <w:color w:val="auto"/>
          <w:sz w:val="24"/>
          <w:szCs w:val="24"/>
          <w:highlight w:val="none"/>
        </w:rPr>
        <w:t>件正本需打印或用不褪色、不变质的墨水书写，并由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的法定代表人或</w:t>
      </w:r>
      <w:r>
        <w:rPr>
          <w:rFonts w:hint="eastAsia" w:ascii="宋体" w:hAnsi="宋体" w:eastAsia="宋体" w:cs="宋体"/>
          <w:color w:val="auto"/>
          <w:sz w:val="24"/>
          <w:szCs w:val="24"/>
          <w:highlight w:val="none"/>
          <w:lang w:eastAsia="zh-CN"/>
        </w:rPr>
        <w:t>被授权人按询价文件的要求</w:t>
      </w:r>
      <w:r>
        <w:rPr>
          <w:rFonts w:hint="eastAsia" w:ascii="宋体" w:hAnsi="宋体" w:eastAsia="宋体" w:cs="宋体"/>
          <w:b/>
          <w:bCs/>
          <w:color w:val="auto"/>
          <w:sz w:val="24"/>
          <w:szCs w:val="24"/>
          <w:highlight w:val="none"/>
          <w:lang w:eastAsia="zh-CN"/>
        </w:rPr>
        <w:t>签字或盖章</w:t>
      </w:r>
      <w:r>
        <w:rPr>
          <w:rFonts w:hint="eastAsia" w:ascii="宋体" w:hAnsi="宋体" w:eastAsia="宋体" w:cs="宋体"/>
          <w:b/>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3</w:t>
      </w:r>
      <w:r>
        <w:rPr>
          <w:rFonts w:hint="eastAsia" w:ascii="宋体" w:hAnsi="宋体" w:eastAsia="宋体" w:cs="宋体"/>
          <w:color w:val="auto"/>
          <w:sz w:val="24"/>
        </w:rPr>
        <w:t>因表述不清或不按询价文件格式编制的询价</w:t>
      </w:r>
      <w:r>
        <w:rPr>
          <w:rFonts w:hint="eastAsia" w:ascii="宋体" w:hAnsi="宋体" w:eastAsia="宋体" w:cs="宋体"/>
          <w:color w:val="auto"/>
          <w:sz w:val="24"/>
          <w:lang w:eastAsia="zh-CN"/>
        </w:rPr>
        <w:t>响应</w:t>
      </w:r>
      <w:r>
        <w:rPr>
          <w:rFonts w:hint="eastAsia" w:ascii="宋体" w:hAnsi="宋体" w:eastAsia="宋体" w:cs="宋体"/>
          <w:color w:val="auto"/>
          <w:sz w:val="24"/>
        </w:rPr>
        <w:t>文件，所引起的对供应商不利的后果，由供应商自行负责。</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4"/>
          <w:lang w:val="en-US" w:eastAsia="zh-CN"/>
        </w:rPr>
      </w:pPr>
      <w:bookmarkStart w:id="3" w:name="_Toc272651525"/>
      <w:r>
        <w:rPr>
          <w:rFonts w:hint="eastAsia" w:ascii="宋体" w:hAnsi="宋体" w:cs="宋体"/>
          <w:b/>
          <w:bCs/>
          <w:color w:val="auto"/>
          <w:sz w:val="24"/>
          <w:lang w:val="en-US" w:eastAsia="zh-CN"/>
        </w:rPr>
        <w:t>5</w:t>
      </w:r>
      <w:r>
        <w:rPr>
          <w:rFonts w:hint="eastAsia" w:ascii="宋体" w:hAnsi="宋体" w:eastAsia="宋体" w:cs="宋体"/>
          <w:b/>
          <w:bCs/>
          <w:color w:val="auto"/>
          <w:sz w:val="24"/>
          <w:lang w:val="en-US" w:eastAsia="zh-CN"/>
        </w:rPr>
        <w:t>．</w:t>
      </w:r>
      <w:r>
        <w:rPr>
          <w:rFonts w:hint="eastAsia" w:ascii="宋体" w:hAnsi="宋体" w:cs="宋体"/>
          <w:b/>
          <w:bCs/>
          <w:color w:val="auto"/>
          <w:sz w:val="24"/>
          <w:lang w:val="en-US" w:eastAsia="zh-CN"/>
        </w:rPr>
        <w:t>电子询价</w:t>
      </w:r>
      <w:r>
        <w:rPr>
          <w:rFonts w:hint="eastAsia" w:ascii="宋体" w:hAnsi="宋体" w:eastAsia="宋体" w:cs="宋体"/>
          <w:b/>
          <w:bCs/>
          <w:color w:val="auto"/>
          <w:sz w:val="24"/>
          <w:lang w:val="en-US" w:eastAsia="zh-CN"/>
        </w:rPr>
        <w:t>响应文件</w:t>
      </w:r>
      <w:bookmarkEnd w:id="3"/>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val="0"/>
          <w:color w:val="auto"/>
          <w:kern w:val="44"/>
          <w:sz w:val="24"/>
          <w:highlight w:val="none"/>
          <w:lang w:val="en-US" w:eastAsia="zh-CN"/>
        </w:rPr>
        <w:t>5.1、本项目采用电子化询价的方式。供应商须使用数字认证证书对电子化询价响应文件进行签章、加密、递交及询价时解密等相关招投标事宜。如因</w:t>
      </w:r>
      <w:r>
        <w:rPr>
          <w:rFonts w:hint="eastAsia" w:ascii="宋体" w:hAnsi="宋体" w:eastAsia="宋体" w:cs="宋体"/>
          <w:b/>
          <w:color w:val="auto"/>
          <w:sz w:val="24"/>
          <w:szCs w:val="24"/>
          <w:highlight w:val="none"/>
        </w:rPr>
        <w:t>供应商自身原因造成无法解密</w:t>
      </w:r>
      <w:r>
        <w:rPr>
          <w:rFonts w:hint="eastAsia" w:ascii="宋体" w:hAnsi="宋体" w:eastAsia="宋体" w:cs="宋体"/>
          <w:b/>
          <w:bCs w:val="0"/>
          <w:color w:val="auto"/>
          <w:kern w:val="44"/>
          <w:sz w:val="24"/>
          <w:highlight w:val="none"/>
          <w:lang w:val="en-US" w:eastAsia="zh-CN"/>
        </w:rPr>
        <w:t>询价</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，按无效</w:t>
      </w:r>
      <w:r>
        <w:rPr>
          <w:rFonts w:hint="eastAsia" w:ascii="宋体" w:hAnsi="宋体" w:eastAsia="宋体" w:cs="宋体"/>
          <w:b/>
          <w:bCs w:val="0"/>
          <w:color w:val="auto"/>
          <w:kern w:val="44"/>
          <w:sz w:val="24"/>
          <w:highlight w:val="none"/>
          <w:lang w:val="en-US" w:eastAsia="zh-CN"/>
        </w:rPr>
        <w:t>询价</w:t>
      </w:r>
      <w:r>
        <w:rPr>
          <w:rFonts w:hint="eastAsia" w:ascii="宋体" w:hAnsi="宋体" w:eastAsia="宋体" w:cs="宋体"/>
          <w:b/>
          <w:color w:val="auto"/>
          <w:sz w:val="24"/>
          <w:szCs w:val="24"/>
          <w:highlight w:val="none"/>
        </w:rPr>
        <w:t>对待。如有供应商因不熟悉系统操作流程等，应及时联系宝鸡市公共资源交易中心技术人员指导完成相应操作（信息技术科联系方式：0917-3263756）</w:t>
      </w:r>
    </w:p>
    <w:p>
      <w:pPr>
        <w:autoSpaceDE w:val="0"/>
        <w:autoSpaceDN w:val="0"/>
        <w:adjustRightInd w:val="0"/>
        <w:snapToGrid w:val="0"/>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5</w:t>
      </w:r>
      <w:r>
        <w:rPr>
          <w:rFonts w:hint="eastAsia" w:ascii="宋体" w:hAnsi="宋体" w:eastAsia="宋体" w:cs="宋体"/>
          <w:b/>
          <w:color w:val="auto"/>
          <w:sz w:val="24"/>
          <w:szCs w:val="24"/>
          <w:highlight w:val="none"/>
          <w:lang w:val="en-US" w:eastAsia="zh-CN"/>
        </w:rPr>
        <w:t>.2</w:t>
      </w:r>
      <w:r>
        <w:rPr>
          <w:rFonts w:hint="eastAsia" w:ascii="宋体" w:hAnsi="宋体" w:cs="宋体"/>
          <w:b/>
          <w:color w:val="auto"/>
          <w:sz w:val="24"/>
          <w:szCs w:val="24"/>
          <w:highlight w:val="none"/>
          <w:lang w:val="en-US" w:eastAsia="zh-CN"/>
        </w:rPr>
        <w:t>、</w:t>
      </w:r>
      <w:r>
        <w:rPr>
          <w:rFonts w:hint="eastAsia" w:ascii="宋体" w:hAnsi="宋体" w:eastAsia="宋体" w:cs="宋体"/>
          <w:b/>
          <w:color w:val="auto"/>
          <w:sz w:val="24"/>
          <w:szCs w:val="24"/>
          <w:highlight w:val="none"/>
          <w:lang w:val="en-US" w:eastAsia="zh-CN"/>
        </w:rPr>
        <w:t>制作电子响应文件（*.SXSTF）需要使用专用制作工具。软件下载及操作说明详见宝鸡市公共资源交易平台〖首页·〉服务指南·〉下载专区〗中的《政府采购项目响应文件制作软件及操作手册》。电子投标文件制作软件技术支持热线：咨询电话:文件技术支持：4009280095、4009980000；</w:t>
      </w:r>
    </w:p>
    <w:p>
      <w:pPr>
        <w:autoSpaceDE w:val="0"/>
        <w:autoSpaceDN w:val="0"/>
        <w:adjustRightInd w:val="0"/>
        <w:snapToGrid w:val="0"/>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5.3、</w:t>
      </w:r>
      <w:r>
        <w:rPr>
          <w:rFonts w:hint="eastAsia" w:ascii="宋体" w:hAnsi="宋体" w:eastAsia="宋体" w:cs="宋体"/>
          <w:b/>
          <w:color w:val="auto"/>
          <w:sz w:val="24"/>
          <w:szCs w:val="24"/>
          <w:highlight w:val="none"/>
          <w:lang w:val="en-US" w:eastAsia="zh-CN"/>
        </w:rPr>
        <w:t>提交响应文件截止时间前，供应商应随时留意【陕西省政府采购网】、【全国公共资源交易平台（陕西省·宝鸡市）】上可能发布的变更公告。若变更公告中明确注明本项目提供有变更文件的，供应商应登录企业端后，从〖项目流程·〉项目管理·〉答疑文件下载〗获取更新后的电子询价文件（*.SXSCF），使用旧版电子询价文件制作的电子响应文件（*.SXSTF），系统将拒绝接收。</w:t>
      </w:r>
    </w:p>
    <w:p>
      <w:pPr>
        <w:autoSpaceDE w:val="0"/>
        <w:autoSpaceDN w:val="0"/>
        <w:adjustRightInd w:val="0"/>
        <w:snapToGrid w:val="0"/>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5.4、</w:t>
      </w:r>
      <w:r>
        <w:rPr>
          <w:rFonts w:hint="eastAsia" w:ascii="宋体" w:hAnsi="宋体" w:eastAsia="宋体" w:cs="宋体"/>
          <w:b/>
          <w:color w:val="auto"/>
          <w:sz w:val="24"/>
          <w:szCs w:val="24"/>
          <w:highlight w:val="none"/>
          <w:lang w:val="en-US" w:eastAsia="zh-CN"/>
        </w:rPr>
        <w:t>询价响应文件的提交方式：从宝鸡市公共资源交易平台〖首页·〉电子交易平台·〉陕西政府采购交易系统·〉企业端〗登录，登录后切换到〖我的项目〗模块，依次点选〖项目流程·〉项目管理·〉上传响应文件〗上传加密后的电子响应文件（*.SXSTF）。</w:t>
      </w:r>
    </w:p>
    <w:p>
      <w:pPr>
        <w:autoSpaceDE w:val="0"/>
        <w:autoSpaceDN w:val="0"/>
        <w:adjustRightInd w:val="0"/>
        <w:snapToGrid w:val="0"/>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5.5</w:t>
      </w:r>
      <w:r>
        <w:rPr>
          <w:rFonts w:hint="eastAsia" w:ascii="宋体" w:hAnsi="宋体" w:eastAsia="宋体" w:cs="宋体"/>
          <w:b/>
          <w:color w:val="auto"/>
          <w:sz w:val="24"/>
          <w:szCs w:val="24"/>
          <w:highlight w:val="none"/>
          <w:lang w:val="en-US" w:eastAsia="zh-CN"/>
        </w:rPr>
        <w:t>、请各供应商购买询价文件后，按照陕西省财政厅《关于政府采购供应商注册登记有关事项的通知》要求，通过陕西省政府采购网注册登记加入陕西省政府采购供应商库。</w:t>
      </w:r>
    </w:p>
    <w:p>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 w:val="24"/>
        </w:rPr>
      </w:pPr>
      <w:r>
        <w:rPr>
          <w:rFonts w:hint="eastAsia" w:ascii="宋体" w:hAnsi="宋体" w:cs="宋体"/>
          <w:b/>
          <w:bCs/>
          <w:color w:val="auto"/>
          <w:sz w:val="24"/>
          <w:lang w:val="en-US" w:eastAsia="zh-CN"/>
        </w:rPr>
        <w:t>6</w:t>
      </w:r>
      <w:r>
        <w:rPr>
          <w:rFonts w:hint="eastAsia" w:ascii="宋体" w:hAnsi="宋体" w:eastAsia="宋体" w:cs="宋体"/>
          <w:b/>
          <w:bCs/>
          <w:color w:val="auto"/>
          <w:sz w:val="24"/>
        </w:rPr>
        <w:t>、成交原则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szCs w:val="24"/>
          <w:highlight w:val="none"/>
        </w:rPr>
        <w:t>根据符合采购需求、质量和服务相等且报价最低的</w:t>
      </w:r>
      <w:r>
        <w:rPr>
          <w:rFonts w:hint="eastAsia" w:ascii="宋体" w:hAnsi="宋体" w:eastAsia="宋体" w:cs="宋体"/>
          <w:color w:val="auto"/>
          <w:sz w:val="24"/>
          <w:highlight w:val="none"/>
        </w:rPr>
        <w:t>原则确定</w:t>
      </w:r>
      <w:r>
        <w:rPr>
          <w:rFonts w:hint="eastAsia" w:ascii="宋体" w:hAnsi="宋体" w:eastAsia="宋体" w:cs="宋体"/>
          <w:color w:val="auto"/>
          <w:sz w:val="24"/>
        </w:rPr>
        <w:t>成交供应商。报价相同的，按照技术指标优劣顺序排序或由全体询价小组成员无记名投票，得票高者排序在前。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4"/>
          <w:lang w:eastAsia="zh-CN"/>
        </w:rPr>
      </w:pPr>
      <w:r>
        <w:rPr>
          <w:rFonts w:hint="eastAsia" w:ascii="宋体" w:hAnsi="宋体" w:cs="宋体"/>
          <w:b/>
          <w:bCs/>
          <w:color w:val="auto"/>
          <w:sz w:val="24"/>
          <w:lang w:val="en-US" w:eastAsia="zh-CN"/>
        </w:rPr>
        <w:t>7</w:t>
      </w:r>
      <w:r>
        <w:rPr>
          <w:rFonts w:hint="eastAsia" w:ascii="宋体" w:hAnsi="宋体" w:eastAsia="宋体" w:cs="宋体"/>
          <w:b/>
          <w:bCs/>
          <w:color w:val="auto"/>
          <w:sz w:val="24"/>
        </w:rPr>
        <w:t>、</w:t>
      </w:r>
      <w:r>
        <w:rPr>
          <w:rFonts w:hint="eastAsia" w:ascii="宋体" w:hAnsi="宋体" w:eastAsia="宋体" w:cs="宋体"/>
          <w:b/>
          <w:bCs/>
          <w:color w:val="auto"/>
          <w:sz w:val="24"/>
          <w:lang w:eastAsia="zh-CN"/>
        </w:rPr>
        <w:t>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.1</w:t>
      </w:r>
      <w:r>
        <w:rPr>
          <w:rFonts w:hint="eastAsia" w:ascii="宋体" w:hAnsi="宋体" w:eastAsia="宋体" w:cs="宋体"/>
          <w:color w:val="auto"/>
          <w:sz w:val="24"/>
        </w:rPr>
        <w:t>采购代理机构在评标结束后两个工作日内将</w:t>
      </w:r>
      <w:r>
        <w:rPr>
          <w:rFonts w:hint="eastAsia" w:ascii="宋体" w:hAnsi="宋体" w:eastAsia="宋体" w:cs="宋体"/>
          <w:color w:val="auto"/>
          <w:sz w:val="24"/>
          <w:lang w:eastAsia="zh-CN"/>
        </w:rPr>
        <w:t>询价评审</w:t>
      </w:r>
      <w:r>
        <w:rPr>
          <w:rFonts w:hint="eastAsia" w:ascii="宋体" w:hAnsi="宋体" w:eastAsia="宋体" w:cs="宋体"/>
          <w:color w:val="auto"/>
          <w:sz w:val="24"/>
        </w:rPr>
        <w:t>报告送达采购单位，采购单位在收到询价报告后</w:t>
      </w:r>
      <w:r>
        <w:rPr>
          <w:rFonts w:hint="eastAsia" w:ascii="宋体" w:hAnsi="宋体" w:cs="宋体"/>
          <w:color w:val="auto"/>
          <w:sz w:val="24"/>
          <w:lang w:eastAsia="zh-CN"/>
        </w:rPr>
        <w:t>五</w:t>
      </w:r>
      <w:r>
        <w:rPr>
          <w:rFonts w:hint="eastAsia" w:ascii="宋体" w:hAnsi="宋体" w:eastAsia="宋体" w:cs="宋体"/>
          <w:color w:val="auto"/>
          <w:sz w:val="24"/>
        </w:rPr>
        <w:t>个工作日内，按照询价</w:t>
      </w:r>
      <w:r>
        <w:rPr>
          <w:rFonts w:hint="eastAsia" w:ascii="宋体" w:hAnsi="宋体" w:eastAsia="宋体" w:cs="宋体"/>
          <w:color w:val="auto"/>
          <w:sz w:val="24"/>
          <w:lang w:eastAsia="zh-CN"/>
        </w:rPr>
        <w:t>评审</w:t>
      </w:r>
      <w:r>
        <w:rPr>
          <w:rFonts w:hint="eastAsia" w:ascii="宋体" w:hAnsi="宋体" w:eastAsia="宋体" w:cs="宋体"/>
          <w:color w:val="auto"/>
          <w:sz w:val="24"/>
        </w:rPr>
        <w:t>报告中推荐的成交候选供应商顺序确定成交人，同时书面复函采购代理机构</w:t>
      </w:r>
      <w:r>
        <w:rPr>
          <w:rFonts w:hint="eastAsia" w:ascii="宋体" w:hAnsi="宋体" w:eastAsia="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.2</w:t>
      </w:r>
      <w:r>
        <w:rPr>
          <w:rFonts w:hint="eastAsia" w:ascii="宋体" w:hAnsi="宋体" w:eastAsia="宋体" w:cs="宋体"/>
          <w:color w:val="auto"/>
          <w:sz w:val="24"/>
        </w:rPr>
        <w:t>采购代理机构</w:t>
      </w:r>
      <w:r>
        <w:rPr>
          <w:rFonts w:hint="eastAsia" w:ascii="宋体" w:hAnsi="宋体" w:eastAsia="宋体" w:cs="宋体"/>
          <w:color w:val="auto"/>
          <w:sz w:val="24"/>
          <w:highlight w:val="none"/>
        </w:rPr>
        <w:t>收到采购人“成交复函”后</w:t>
      </w:r>
      <w:r>
        <w:rPr>
          <w:rFonts w:hint="eastAsia" w:ascii="宋体" w:hAnsi="宋体" w:eastAsia="宋体" w:cs="宋体"/>
          <w:color w:val="auto"/>
          <w:sz w:val="24"/>
          <w:highlight w:val="none"/>
          <w:lang w:val="en-US" w:eastAsia="zh-CN"/>
        </w:rPr>
        <w:t>两个工作日内</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发布“成交公告”并</w:t>
      </w:r>
      <w:r>
        <w:rPr>
          <w:rFonts w:hint="eastAsia" w:ascii="宋体" w:hAnsi="宋体" w:eastAsia="宋体" w:cs="宋体"/>
          <w:color w:val="auto"/>
          <w:sz w:val="24"/>
          <w:highlight w:val="none"/>
        </w:rPr>
        <w:t>向成交供应商发出“成交通知书”。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.3成交单位在领取成交通知书</w:t>
      </w:r>
      <w:r>
        <w:rPr>
          <w:rFonts w:hint="eastAsia" w:ascii="宋体" w:hAnsi="宋体" w:eastAsia="宋体" w:cs="宋体"/>
          <w:b/>
          <w:bCs/>
          <w:color w:val="auto"/>
          <w:sz w:val="24"/>
          <w:szCs w:val="24"/>
          <w:highlight w:val="none"/>
          <w:lang w:eastAsia="zh-CN"/>
        </w:rPr>
        <w:t>时须携带法定代表人授权书及加盖单位公章的被授权人身份证复印件。</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询价文件的澄清和修改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rPr>
        <w:t>提交响应文件截止之日前，采购人、采购代理机构或者询价小组可以对已发出的询价</w:t>
      </w:r>
      <w:r>
        <w:rPr>
          <w:rFonts w:hint="eastAsia" w:ascii="宋体" w:hAnsi="宋体" w:cs="宋体"/>
          <w:color w:val="auto"/>
          <w:sz w:val="24"/>
          <w:szCs w:val="24"/>
          <w:highlight w:val="none"/>
          <w:lang w:eastAsia="zh-CN"/>
        </w:rPr>
        <w:t>文件</w:t>
      </w:r>
      <w:r>
        <w:rPr>
          <w:rFonts w:hint="eastAsia" w:ascii="宋体" w:hAnsi="宋体" w:eastAsia="宋体" w:cs="宋体"/>
          <w:color w:val="auto"/>
          <w:sz w:val="24"/>
          <w:szCs w:val="24"/>
          <w:highlight w:val="none"/>
        </w:rPr>
        <w:t>进行必要的澄清或者修改，澄清或者修改的内容作为询价</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的组成部分。澄清或者修改的内容可能影响响应文件编制的，采购人、采购代理机构或者询价小组应当在提交响应文件截止之日3个工作日前，以书面形式通知所有接收询价</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的供应商，不足3个工作日的，应当顺延提交响应文件截止之日。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、质疑</w:t>
      </w:r>
    </w:p>
    <w:p>
      <w:pPr>
        <w:keepNext w:val="0"/>
        <w:keepLines w:val="0"/>
        <w:pageBreakBefore w:val="0"/>
        <w:widowControl w:val="0"/>
        <w:kinsoku/>
        <w:wordWrap/>
        <w:overflowPunct/>
        <w:topLinePunct w:val="0"/>
        <w:autoSpaceDE/>
        <w:autoSpaceDN/>
        <w:bidi w:val="0"/>
        <w:adjustRightInd/>
        <w:snapToGrid/>
        <w:spacing w:line="360" w:lineRule="auto"/>
        <w:ind w:left="0" w:leftChars="0" w:right="12" w:rightChars="0" w:firstLine="480" w:firstLineChars="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.1供应商认为询价文件、采购过程、成交结果使自己的权益受到损害的，可以在知道或者应知其权益受到损害之日起7个工作日内，以书面形式向采购人、采购代理机构提出质疑。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left="0" w:leftChars="0" w:right="12" w:rightChars="0" w:firstLine="480" w:firstLineChars="0"/>
        <w:jc w:val="both"/>
        <w:textAlignment w:val="auto"/>
        <w:outlineLvl w:val="9"/>
        <w:rPr>
          <w:rStyle w:val="29"/>
          <w:rFonts w:hint="eastAsia" w:ascii="宋体" w:hAnsi="宋体" w:eastAsia="宋体" w:cs="宋体"/>
          <w:b/>
          <w:bCs w:val="0"/>
          <w:i w:val="0"/>
          <w:caps w:val="0"/>
          <w:color w:val="auto"/>
          <w:spacing w:val="0"/>
          <w:sz w:val="24"/>
          <w:szCs w:val="24"/>
          <w:highlight w:val="none"/>
          <w:shd w:val="clear" w:color="auto" w:fill="FFFFFF"/>
          <w:lang w:val="en-US" w:eastAsia="zh-CN"/>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.2供应商必须在法定质疑期内一次性提出针对同一采购程序环节的质疑。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 w:leftChars="0" w:right="0" w:rightChars="0" w:firstLine="518" w:firstLineChars="216"/>
        <w:jc w:val="both"/>
        <w:textAlignment w:val="auto"/>
        <w:outlineLvl w:val="9"/>
        <w:rPr>
          <w:rStyle w:val="29"/>
          <w:rFonts w:hint="eastAsia" w:ascii="宋体" w:hAnsi="宋体" w:eastAsia="宋体" w:cs="宋体"/>
          <w:b w:val="0"/>
          <w:bCs/>
          <w:i w:val="0"/>
          <w:caps w:val="0"/>
          <w:color w:val="auto"/>
          <w:spacing w:val="0"/>
          <w:sz w:val="24"/>
          <w:szCs w:val="24"/>
          <w:highlight w:val="none"/>
          <w:shd w:val="clear" w:color="auto" w:fill="FFFFFF"/>
          <w:lang w:val="en-US" w:eastAsia="zh-CN"/>
        </w:rPr>
      </w:pPr>
      <w:r>
        <w:rPr>
          <w:rStyle w:val="29"/>
          <w:rFonts w:hint="eastAsia" w:ascii="宋体" w:hAnsi="宋体" w:cs="宋体"/>
          <w:b w:val="0"/>
          <w:bCs/>
          <w:i w:val="0"/>
          <w:caps w:val="0"/>
          <w:color w:val="auto"/>
          <w:spacing w:val="0"/>
          <w:sz w:val="24"/>
          <w:szCs w:val="24"/>
          <w:highlight w:val="none"/>
          <w:shd w:val="clear" w:color="auto" w:fill="FFFFFF"/>
          <w:lang w:val="en-US" w:eastAsia="zh-CN"/>
        </w:rPr>
        <w:t>9</w:t>
      </w:r>
      <w:r>
        <w:rPr>
          <w:rStyle w:val="29"/>
          <w:rFonts w:hint="eastAsia" w:ascii="宋体" w:hAnsi="宋体" w:eastAsia="宋体" w:cs="宋体"/>
          <w:b w:val="0"/>
          <w:bCs/>
          <w:i w:val="0"/>
          <w:caps w:val="0"/>
          <w:color w:val="auto"/>
          <w:spacing w:val="0"/>
          <w:sz w:val="24"/>
          <w:szCs w:val="24"/>
          <w:highlight w:val="none"/>
          <w:shd w:val="clear" w:color="auto" w:fill="FFFFFF"/>
          <w:lang w:val="en-US" w:eastAsia="zh-CN"/>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 w:leftChars="0" w:right="0" w:rightChars="0" w:firstLine="518" w:firstLineChars="216"/>
        <w:jc w:val="both"/>
        <w:textAlignment w:val="auto"/>
        <w:outlineLvl w:val="9"/>
        <w:rPr>
          <w:rStyle w:val="29"/>
          <w:rFonts w:hint="eastAsia" w:ascii="宋体" w:hAnsi="宋体" w:eastAsia="宋体" w:cs="宋体"/>
          <w:b w:val="0"/>
          <w:bCs/>
          <w:i w:val="0"/>
          <w:caps w:val="0"/>
          <w:color w:val="auto"/>
          <w:spacing w:val="0"/>
          <w:sz w:val="24"/>
          <w:szCs w:val="24"/>
          <w:highlight w:val="none"/>
          <w:shd w:val="clear" w:color="auto" w:fill="FFFFFF"/>
          <w:lang w:val="en-US" w:eastAsia="zh-CN"/>
        </w:rPr>
      </w:pPr>
      <w:r>
        <w:rPr>
          <w:rStyle w:val="29"/>
          <w:rFonts w:hint="eastAsia" w:ascii="宋体" w:hAnsi="宋体" w:cs="宋体"/>
          <w:b w:val="0"/>
          <w:bCs/>
          <w:i w:val="0"/>
          <w:caps w:val="0"/>
          <w:color w:val="auto"/>
          <w:spacing w:val="0"/>
          <w:sz w:val="24"/>
          <w:szCs w:val="24"/>
          <w:highlight w:val="none"/>
          <w:shd w:val="clear" w:color="auto" w:fill="FFFFFF"/>
          <w:lang w:val="en-US" w:eastAsia="zh-CN"/>
        </w:rPr>
        <w:t>9</w:t>
      </w:r>
      <w:r>
        <w:rPr>
          <w:rStyle w:val="29"/>
          <w:rFonts w:hint="eastAsia" w:ascii="宋体" w:hAnsi="宋体" w:eastAsia="宋体" w:cs="宋体"/>
          <w:b w:val="0"/>
          <w:bCs/>
          <w:i w:val="0"/>
          <w:caps w:val="0"/>
          <w:color w:val="auto"/>
          <w:spacing w:val="0"/>
          <w:sz w:val="24"/>
          <w:szCs w:val="24"/>
          <w:highlight w:val="none"/>
          <w:shd w:val="clear" w:color="auto" w:fill="FFFFFF"/>
          <w:lang w:val="en-US" w:eastAsia="zh-CN"/>
        </w:rPr>
        <w:t>.4以联合体形式参加政府采购活动的，其质疑应当由组成联合体的所有供应商共同提出。</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.5供应商提出质疑应当提交质疑函和必要的证明材料。质疑函应当包括下列内容：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.5.1供应商的姓名或者名称、地址、邮编、联系人及联系电话；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.5.2质疑项目的名称、编号；</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.5.3具体、明确的质疑事项和与质疑事项相关的请求；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.5.4事实依据；</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.5.5必要的法律依据；</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Style w:val="29"/>
          <w:rFonts w:hint="eastAsia" w:ascii="宋体" w:hAnsi="宋体" w:eastAsia="宋体" w:cs="宋体"/>
          <w:b w:val="0"/>
          <w:bCs/>
          <w:i w:val="0"/>
          <w:caps w:val="0"/>
          <w:color w:val="auto"/>
          <w:spacing w:val="0"/>
          <w:sz w:val="24"/>
          <w:szCs w:val="24"/>
          <w:highlight w:val="none"/>
          <w:shd w:val="clear" w:color="auto" w:fill="FFFFFF"/>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.5.6提出质疑的日期。</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有下列情形之一的，属于无效质疑，采购代理机构和采购人不予受理：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不是参与本次政府采购项目的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与质疑事项不存在利害关系的；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.6.3</w:t>
      </w:r>
      <w:r>
        <w:rPr>
          <w:rFonts w:hint="eastAsia" w:ascii="宋体" w:hAnsi="宋体" w:eastAsia="宋体" w:cs="宋体"/>
          <w:color w:val="auto"/>
          <w:sz w:val="24"/>
          <w:szCs w:val="24"/>
          <w:highlight w:val="none"/>
        </w:rPr>
        <w:t>未在法定期限内提出质疑的；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质疑未以书面形式提出，或质疑</w:t>
      </w:r>
      <w:r>
        <w:rPr>
          <w:rFonts w:hint="eastAsia" w:ascii="宋体" w:hAnsi="宋体" w:eastAsia="宋体" w:cs="宋体"/>
          <w:color w:val="auto"/>
          <w:sz w:val="24"/>
          <w:szCs w:val="24"/>
          <w:highlight w:val="none"/>
          <w:lang w:eastAsia="zh-CN"/>
        </w:rPr>
        <w:t>函</w:t>
      </w:r>
      <w:r>
        <w:rPr>
          <w:rFonts w:hint="eastAsia" w:ascii="宋体" w:hAnsi="宋体" w:eastAsia="宋体" w:cs="宋体"/>
          <w:color w:val="auto"/>
          <w:sz w:val="24"/>
          <w:szCs w:val="24"/>
          <w:highlight w:val="none"/>
        </w:rPr>
        <w:t>主要内容构成不完整的；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.6.5</w:t>
      </w:r>
      <w:r>
        <w:rPr>
          <w:rFonts w:hint="eastAsia" w:ascii="宋体" w:hAnsi="宋体" w:eastAsia="宋体" w:cs="宋体"/>
          <w:color w:val="auto"/>
          <w:sz w:val="24"/>
          <w:szCs w:val="24"/>
          <w:highlight w:val="none"/>
          <w:lang w:eastAsia="zh-CN"/>
        </w:rPr>
        <w:t>应当提交授权书而未提交的</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.6.6</w:t>
      </w:r>
      <w:r>
        <w:rPr>
          <w:rFonts w:hint="eastAsia" w:ascii="宋体" w:hAnsi="宋体" w:eastAsia="宋体" w:cs="宋体"/>
          <w:color w:val="auto"/>
          <w:sz w:val="24"/>
          <w:szCs w:val="24"/>
          <w:highlight w:val="none"/>
        </w:rPr>
        <w:t>以非法手段取得证据、材料的；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.6.7</w:t>
      </w:r>
      <w:r>
        <w:rPr>
          <w:rFonts w:hint="eastAsia" w:ascii="宋体" w:hAnsi="宋体" w:eastAsia="宋体" w:cs="宋体"/>
          <w:color w:val="auto"/>
          <w:sz w:val="24"/>
          <w:szCs w:val="24"/>
          <w:highlight w:val="none"/>
        </w:rPr>
        <w:t>质疑答复后，同一质疑人就同一事项</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同一采购程序环节</w:t>
      </w:r>
      <w:r>
        <w:rPr>
          <w:rFonts w:hint="eastAsia" w:ascii="宋体" w:hAnsi="宋体" w:eastAsia="宋体" w:cs="宋体"/>
          <w:color w:val="auto"/>
          <w:sz w:val="24"/>
          <w:szCs w:val="24"/>
          <w:highlight w:val="none"/>
        </w:rPr>
        <w:t>再次提出质疑的；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Style w:val="29"/>
          <w:rFonts w:hint="eastAsia" w:ascii="宋体" w:hAnsi="宋体" w:eastAsia="宋体" w:cs="宋体"/>
          <w:b w:val="0"/>
          <w:bCs/>
          <w:i w:val="0"/>
          <w:caps w:val="0"/>
          <w:color w:val="auto"/>
          <w:spacing w:val="0"/>
          <w:sz w:val="24"/>
          <w:szCs w:val="24"/>
          <w:highlight w:val="none"/>
          <w:shd w:val="clear" w:color="auto" w:fill="FFFFFF"/>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.6.8</w:t>
      </w:r>
      <w:r>
        <w:rPr>
          <w:rFonts w:hint="eastAsia" w:ascii="宋体" w:hAnsi="宋体" w:eastAsia="宋体" w:cs="宋体"/>
          <w:color w:val="auto"/>
          <w:sz w:val="24"/>
          <w:szCs w:val="24"/>
          <w:highlight w:val="none"/>
        </w:rPr>
        <w:t>不符合法律、法规、规章和政府采购监管机构规定的其他条件的。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2"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质疑答复</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.7.1采购人或采购代理机构</w:t>
      </w:r>
      <w:r>
        <w:rPr>
          <w:rFonts w:hint="eastAsia" w:ascii="宋体" w:hAnsi="宋体" w:eastAsia="宋体" w:cs="宋体"/>
          <w:color w:val="auto"/>
          <w:sz w:val="24"/>
          <w:szCs w:val="24"/>
          <w:highlight w:val="none"/>
        </w:rPr>
        <w:t>在收到质疑函后7个工作日内作出答复，并以书面形式通知质疑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.7.2质疑供应商对采购人、采购代理机构的答复不满意，或者采购人、采购代理机构未在规定时间内作出答复的，可以在答复期满后15个工作日内向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同级人民政府财政部门</w:t>
      </w:r>
      <w:r>
        <w:rPr>
          <w:rFonts w:hint="eastAsia" w:ascii="宋体" w:hAnsi="宋体" w:eastAsia="宋体" w:cs="宋体"/>
          <w:color w:val="auto"/>
          <w:sz w:val="24"/>
          <w:szCs w:val="24"/>
          <w:lang w:val="en-US" w:eastAsia="zh-CN"/>
        </w:rPr>
        <w:t>提起投诉。</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.8其他需要说明的事项</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8.1质疑函须按财政部《质疑函范本》给定的格式进行填写，范本下载详见【财政部国库司（gks.mof.gov.cn）】网站〖首页·政府采购管理〗栏目中的《政府采购供应商质疑函范本》。《政府采购供应商质疑函范本》链接地址：</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http://gks.mof.gov.cn/zhengfucaigouguanli/201802/t20180201_28045810.html</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.8.2接收质疑函的方式：书面形式</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.8.3联系部门：陕西中汇达项目管理有限公司</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.8.4联系电话：详见询价公告</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.8.5通讯地址：宝鸡市渭滨区广元路宝隆大厦2404室</w:t>
      </w:r>
    </w:p>
    <w:p>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10</w:t>
      </w:r>
      <w:r>
        <w:rPr>
          <w:rFonts w:hint="eastAsia" w:ascii="宋体" w:hAnsi="宋体" w:eastAsia="宋体" w:cs="宋体"/>
          <w:b/>
          <w:bCs/>
          <w:color w:val="auto"/>
          <w:sz w:val="24"/>
          <w:szCs w:val="24"/>
          <w:lang w:val="en-US" w:eastAsia="zh-CN"/>
        </w:rPr>
        <w:t>、中标合同的签订</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.1采购人应当自中标通知书发出之日起三十日内，按照</w:t>
      </w:r>
      <w:r>
        <w:rPr>
          <w:rFonts w:hint="eastAsia" w:ascii="宋体" w:hAnsi="宋体" w:cs="宋体"/>
          <w:color w:val="auto"/>
          <w:sz w:val="24"/>
          <w:szCs w:val="24"/>
          <w:lang w:val="en-US" w:eastAsia="zh-CN"/>
        </w:rPr>
        <w:t>询价文件</w:t>
      </w:r>
      <w:r>
        <w:rPr>
          <w:rFonts w:hint="eastAsia" w:ascii="宋体" w:hAnsi="宋体" w:eastAsia="宋体" w:cs="宋体"/>
          <w:color w:val="auto"/>
          <w:sz w:val="24"/>
          <w:szCs w:val="24"/>
          <w:lang w:val="en-US" w:eastAsia="zh-CN"/>
        </w:rPr>
        <w:t>和中标人</w:t>
      </w:r>
      <w:r>
        <w:rPr>
          <w:rFonts w:hint="eastAsia" w:ascii="宋体" w:hAnsi="宋体" w:cs="宋体"/>
          <w:color w:val="auto"/>
          <w:sz w:val="24"/>
          <w:szCs w:val="24"/>
          <w:lang w:val="en-US" w:eastAsia="zh-CN"/>
        </w:rPr>
        <w:t>询价响应</w:t>
      </w:r>
      <w:r>
        <w:rPr>
          <w:rFonts w:hint="eastAsia" w:ascii="宋体" w:hAnsi="宋体" w:eastAsia="宋体" w:cs="宋体"/>
          <w:color w:val="auto"/>
          <w:sz w:val="24"/>
          <w:szCs w:val="24"/>
          <w:lang w:val="en-US" w:eastAsia="zh-CN"/>
        </w:rPr>
        <w:t>文件（包括评标中形成的澄清文件）的约定，与</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lang w:val="en-US" w:eastAsia="zh-CN"/>
        </w:rPr>
        <w:t>人签订书面合同。所签订的合同不得对</w:t>
      </w:r>
      <w:r>
        <w:rPr>
          <w:rFonts w:hint="eastAsia" w:ascii="宋体" w:hAnsi="宋体" w:cs="宋体"/>
          <w:color w:val="auto"/>
          <w:sz w:val="24"/>
          <w:szCs w:val="24"/>
          <w:lang w:val="en-US" w:eastAsia="zh-CN"/>
        </w:rPr>
        <w:t>询价文件</w:t>
      </w:r>
      <w:r>
        <w:rPr>
          <w:rFonts w:hint="eastAsia" w:ascii="宋体" w:hAnsi="宋体" w:eastAsia="宋体" w:cs="宋体"/>
          <w:color w:val="auto"/>
          <w:sz w:val="24"/>
          <w:szCs w:val="24"/>
          <w:lang w:val="en-US" w:eastAsia="zh-CN"/>
        </w:rPr>
        <w:t>和</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lang w:val="en-US" w:eastAsia="zh-CN"/>
        </w:rPr>
        <w:t>人的</w:t>
      </w:r>
      <w:r>
        <w:rPr>
          <w:rFonts w:hint="eastAsia" w:ascii="宋体" w:hAnsi="宋体" w:cs="宋体"/>
          <w:color w:val="auto"/>
          <w:sz w:val="24"/>
          <w:szCs w:val="24"/>
          <w:lang w:val="en-US" w:eastAsia="zh-CN"/>
        </w:rPr>
        <w:t>询价响应</w:t>
      </w:r>
      <w:r>
        <w:rPr>
          <w:rFonts w:hint="eastAsia" w:ascii="宋体" w:hAnsi="宋体" w:eastAsia="宋体" w:cs="宋体"/>
          <w:color w:val="auto"/>
          <w:sz w:val="24"/>
          <w:szCs w:val="24"/>
          <w:lang w:val="en-US" w:eastAsia="zh-CN"/>
        </w:rPr>
        <w:t>文件（包括评标中形成的澄清文件）作实质性修改。</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.2采购人自政府采购合同签订之日起2个工作日内，将政府采购合同在省级以上人民政府财政部门指定的媒体上公告，但政府采购合同中涉及国家秘密、商业秘密的内容除外。</w:t>
      </w:r>
    </w:p>
    <w:p>
      <w:pPr>
        <w:pageBreakBefore w:val="0"/>
        <w:wordWrap/>
        <w:overflowPunct/>
        <w:topLinePunct w:val="0"/>
        <w:bidi w:val="0"/>
        <w:spacing w:line="360" w:lineRule="auto"/>
        <w:outlineLvl w:val="1"/>
        <w:rPr>
          <w:rFonts w:hint="eastAsia" w:ascii="宋体" w:hAnsi="宋体" w:eastAsia="宋体" w:cs="宋体"/>
          <w:b/>
          <w:color w:val="auto"/>
          <w:sz w:val="24"/>
          <w:szCs w:val="24"/>
        </w:rPr>
      </w:pPr>
      <w:r>
        <w:rPr>
          <w:rFonts w:hint="eastAsia" w:ascii="宋体" w:hAnsi="宋体" w:cs="宋体"/>
          <w:b/>
          <w:bCs/>
          <w:color w:val="auto"/>
          <w:sz w:val="24"/>
          <w:szCs w:val="24"/>
          <w:lang w:val="en-US" w:eastAsia="zh-CN"/>
        </w:rPr>
        <w:t>11</w:t>
      </w:r>
      <w:r>
        <w:rPr>
          <w:rFonts w:hint="eastAsia" w:ascii="宋体" w:hAnsi="宋体" w:eastAsia="宋体" w:cs="宋体"/>
          <w:b/>
          <w:bCs/>
          <w:color w:val="auto"/>
          <w:sz w:val="24"/>
          <w:szCs w:val="24"/>
          <w:lang w:val="en-US" w:eastAsia="zh-CN"/>
        </w:rPr>
        <w:t>、</w:t>
      </w:r>
      <w:r>
        <w:rPr>
          <w:rFonts w:hint="eastAsia" w:ascii="宋体" w:hAnsi="宋体" w:eastAsia="宋体" w:cs="宋体"/>
          <w:b/>
          <w:color w:val="auto"/>
          <w:sz w:val="24"/>
          <w:szCs w:val="24"/>
        </w:rPr>
        <w:t>投标人信用记录查询及使用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sectPr>
          <w:pgSz w:w="11907" w:h="16840"/>
          <w:pgMar w:top="1417" w:right="1417" w:bottom="1417" w:left="1417" w:header="851" w:footer="850" w:gutter="0"/>
          <w:pgNumType w:fmt="decimal"/>
          <w:cols w:space="720" w:num="1"/>
          <w:rtlGutter w:val="0"/>
          <w:docGrid w:linePitch="286" w:charSpace="0"/>
        </w:sectPr>
      </w:pPr>
      <w:r>
        <w:rPr>
          <w:rFonts w:hint="eastAsia" w:ascii="宋体" w:hAnsi="宋体" w:eastAsia="宋体" w:cs="宋体"/>
          <w:color w:val="auto"/>
          <w:sz w:val="24"/>
          <w:lang w:val="en-US" w:eastAsia="zh-CN"/>
        </w:rPr>
        <w:t>“信用中国”网站（www.creditchina.gov.cn）和“中国政府采购网”（ccgp.gov.cn）为供应商信用信息查询渠道，如果供应商被查实在询价响应文件递交截止时间前已列入失信被执行人、重大税收违法案件当事人名单、政府采购严重违法失信行为记录名单，其响应文件为无效。采购代理机构将打印查询记录作为证据留存。</w:t>
      </w:r>
    </w:p>
    <w:p>
      <w:pPr>
        <w:pStyle w:val="3"/>
        <w:pageBreakBefore w:val="0"/>
        <w:numPr>
          <w:ilvl w:val="0"/>
          <w:numId w:val="1"/>
        </w:numPr>
        <w:wordWrap/>
        <w:overflowPunct/>
        <w:topLinePunct w:val="0"/>
        <w:bidi w:val="0"/>
        <w:spacing w:before="0" w:after="0" w:line="360" w:lineRule="auto"/>
        <w:jc w:val="center"/>
        <w:outlineLvl w:val="0"/>
        <w:rPr>
          <w:rFonts w:hint="eastAsia" w:ascii="宋体" w:hAnsi="宋体" w:eastAsia="宋体" w:cs="宋体"/>
          <w:color w:val="auto"/>
          <w:kern w:val="0"/>
          <w:sz w:val="36"/>
          <w:szCs w:val="36"/>
          <w:highlight w:val="none"/>
        </w:rPr>
      </w:pPr>
      <w:bookmarkStart w:id="4" w:name="_Toc23130"/>
      <w:bookmarkStart w:id="5" w:name="_Toc402363303"/>
      <w:r>
        <w:rPr>
          <w:rFonts w:hint="eastAsia" w:ascii="宋体" w:hAnsi="宋体" w:eastAsia="宋体" w:cs="宋体"/>
          <w:color w:val="auto"/>
          <w:kern w:val="0"/>
          <w:sz w:val="36"/>
          <w:szCs w:val="36"/>
          <w:highlight w:val="none"/>
        </w:rPr>
        <w:t xml:space="preserve"> 采购内容</w:t>
      </w:r>
      <w:bookmarkEnd w:id="4"/>
      <w:r>
        <w:rPr>
          <w:rFonts w:hint="eastAsia" w:ascii="宋体" w:hAnsi="宋体" w:cs="宋体"/>
          <w:color w:val="auto"/>
          <w:kern w:val="0"/>
          <w:sz w:val="36"/>
          <w:szCs w:val="36"/>
          <w:highlight w:val="none"/>
          <w:lang w:eastAsia="zh-CN"/>
        </w:rPr>
        <w:t>及要求</w:t>
      </w:r>
    </w:p>
    <w:tbl>
      <w:tblPr>
        <w:tblStyle w:val="2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8"/>
        <w:gridCol w:w="1186"/>
        <w:gridCol w:w="960"/>
        <w:gridCol w:w="8505"/>
        <w:gridCol w:w="1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5"/>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附件1：个人防护类装备技术参数表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5"/>
            <w:tcBorders>
              <w:top w:val="single" w:color="000000" w:sz="4" w:space="0"/>
              <w:left w:val="single" w:color="000000" w:sz="4" w:space="0"/>
              <w:bottom w:val="single" w:color="000000" w:sz="4" w:space="0"/>
              <w:right w:val="nil"/>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基本防护类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器材名称</w:t>
            </w:r>
          </w:p>
        </w:tc>
        <w:tc>
          <w:tcPr>
            <w:tcW w:w="416" w:type="pc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型号</w:t>
            </w:r>
          </w:p>
        </w:tc>
        <w:tc>
          <w:tcPr>
            <w:tcW w:w="337" w:type="pc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2990" w:type="pc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技术参数</w:t>
            </w:r>
          </w:p>
        </w:tc>
        <w:tc>
          <w:tcPr>
            <w:tcW w:w="55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消防头盔（全盔）</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FTK-B/A</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1、符合XF44-2015 《消防头盔》标准；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2、符合消防救援局统型最新要求，可根据采购人要求提供红色、黄色两种颜色；</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3、冲击吸收性能：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（1）高温预处理最大冲击≤2900N；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（2）辐射热预处理最大冲击力≤2900N；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（3）低温预处理最大冲击力≤2900N；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（4）浸水预处理最大冲击力≤2900N；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4、抗冲击加速度性能：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（1）帽顶部最大冲击加速度≤150gn；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（2）帽前部最大冲击加速度≤355gn；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（3）帽侧部最大冲击加速度≤355gn；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（4）帽后部最大冲击加速度≤355gn；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5、阻燃性能：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（1）下颏带损毁长度≤30mm，续燃时间0s，且无熔融、滴落现象。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（2）披肩损毁长度≤50mm，续燃时间0s，且无熔融、滴落现象。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（3）面罩续燃时间≤1s，且无熔融、滴落现象。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6、电绝缘性能：帽壳泄漏电流≤2.0 mA；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7、下颚带抗拉强度：延伸长度≤20 mm，不应出现断裂、连接件脱落及搭扣松脱现象；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8、侧刚性：帽壳最大变形≤40mm，卸载后变形≤6mm，帽壳不应有碎片脱落；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9、面罩透光率（浅色）：≥65％；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10、披肩防水性能：耐静水压≥17kPa；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11、质量：≤1300g；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13、整机提供国家级检验中心出具的产品检测报告或具有CNAS/CMA资质认证的第三方检测机构出具的产品检测报告。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消防员灭火防护服（套）</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ZFMH-KDZ D（DRD)</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1、符合XF10-2014《消防员灭火防护服》标准；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★2、整体热防护性能 TPP(cal/cm2)≥30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3、阻燃性能：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（1）外层续燃时间≤0s，经、纬向损毁长度：≤40mm；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（2）防水透气层续燃时间≤0s，经、纬向损毁长度：≤40mm；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（3）舒适层续燃时间≤0s，经、纬向损毁长度：≤45mm；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（4）外层加强材料续燃时间≤0s，经、纬向损毁长度：≤40mm；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（5）救生拖拉带续燃时间≤0s，经、纬向损毁长度：≤0 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（6）反光标志带续燃时间≤0s，经、纬向损毁长度：≤35mm；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4、热稳定性能：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（1）外层变化率≤2%；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（2）防水透气层变化率≤2%；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（3）外层加强材料变化率≤2%；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（4）舒适层变化率≤3%；</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5、缩水率：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（1）外层≤2%；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（2）防水透气层≤2%；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（3）舒适层≤2.5%；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6、断裂强力：</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（1）外层经、纬向≥1000N；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（2）舒适层经、纬向≥400N；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（3）救生拖拉带≥18000N；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7、撕破强力：外层经、纬向≥180N；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8、外层色牢度≥4级；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9、防水透气层：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（1）耐静水压≥50kPa；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（2）透湿率≥9000g/（m2·24h）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10、接缝断裂强力：外层经、纬向≥1000N；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★11、质量≤3kg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12、符合消防救援局20式消防员灭火防护服统型要求，每套服装根据采购人需求，提供岗位臂章及胸章；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14、整机提供国家级检验中心出具的产品检测报告或具有CNAS/CMA资质认证的第三方检测机构出具的产品检测报告。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衣服型号：170标准码1套,175/180/185标准码各4套,190标准码2套.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消防手套（副）</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2-B</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 XF7-2004《消防手套》标准。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★2、整体热防护性能(TPP）≥30cal/cm2；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3、阻燃性能：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（1）手套外层（经向、纬向）续燃时间≤ 0 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（2）手套掌心面（经向、纬向）损毁长度≤10 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（3）手套手背面（经向、纬向）损毁长度≤50mm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（4）手套本体隔热层（经向、纬向）续燃时间≤0s；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（5）手套本体隔热层（经向、纬向）损毁长度≤50mm；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4、耐热性能：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（1）手套收缩率≤1%。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（2）衬里收缩率≤1%；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5、力学性能：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（1）耐磨性能（循环次数）：掌心、背面≥2000次；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（2）割破力：掌心、背面≥15N；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（3）撕破强力：掌心、背面≥150N；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（4）刺穿力：掌心≥120N、背面≥60N；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6、人体工效要求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（1）30s内3次拾取钢棒直径≤11.0mm，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（2）拉重力比≥80%，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（3）穿戴时间≤2s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8、整机提供国家级检验中心出具的产品检测报告或具有CNAS/CMA资质认证的第三方检测机构出具的产品检测报告。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消防通用安全绳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FZL-S-Q12.5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1、符合国家 XF494-2004 《消防用防坠落装备》标准要求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2、绳体直径≥12.5mm；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3、破断强度≥20kN；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4、承重达到最小断裂强度的10%时，安全绳的延展率≥5%；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5、绳身结构≥22股绳芯支撑；</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7、整机提供国家级检验中心出具的产品检测报告或具有CNAS/CMA资质认证的第三方检测机构出具的产品检测报告。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20米/套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消防员灭火防护靴（双）</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RJX-275D(主型)</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1、符合XF6-2004 《消防员灭火防靴》标准要求。符合消防救援局统型最新要求。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2、鞋头内衬垫厚度≥2mm；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3、内底衬垫厚度≥2mm；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4、保护包头采用铝合金或同等质量材质；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5、防砸性能（静压力、冲击）≥20mm；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6、抗刺穿性能≥2000N；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7、电绝缘性能：泄漏电流≤1mA，击穿电压≥5000V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8、隔热性能≤10℃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9、抗辐射热渗透性能≤10℃.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10、防滑性能≥15°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11、整双靴总质量≤2.5kg。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13、整机提供国家级检验中心出具的产品检测报告或具有CNAS/CMA资质认证的第三方检测机构出具的产品检测报告。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鞋码：44码4双，43码4双，42码16双，41码8双，40码8双，39码4双。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正压式消防空气呼吸器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RHZK9CT/A</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1、产品符合XF 124-2013《正压式消防空气呼吸器》标准；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2、背具、背具带、带扣、气瓶防护套、全面罩、导气管、供气阀以上配件的续燃时间均≤0s;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★3、佩戴质量≤13.5kg；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★4、气瓶压力在30MPa-2MPa呼吸量40*2.5L/min时；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（1）吸气阻力≤310Pa；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（2）呼气阻力≤770Pa；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5、全面罩性能：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（1）总视野保留率≥85%；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（2）双目视野保留率≥ 73%；</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（3）下方视野≥ 35度；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★6、机械压力表或电子压力表，外壳有橡胶防护套，与前置报警哨一体化，黑暗条件下可读数，当从呼吸器上拆下压力表和连接管后，在20MPa压力下，压力表漏气量≤13L/min；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7、压力平视显示装置：HUD装置的开启和关闭可以通过气瓶阀的开启和关闭自动实现；显示装置气源指示灯≥3个，根据压力指示灯产生变化；防护等级：≥IP67。</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8、供气阀与面罩可连接，面罩可去雾、除霜，面罩上设置传声装置，同时要求提供与甲方匹配的手持电台（包括但不限于海能达、摩托罗拉等）连接线。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9、碳纤维复合气瓶，容积9L，气瓶爆破压力≥102Mpa；瓶阀有防误关手轮。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10、配有快速充气装置：当相同公称容积的气瓶之间对充时，气瓶压力平衡时间≤1min。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11、远距离通话装置：在无障碍的情况下，通话距离≥1km；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12、配有快速充气连接管；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14、整机提供国家级检验中心出具的产品检测报告及认证证书或具有CNAS/CMA资质认证的第三方检测机构出具的产品检测报告。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容量9L/个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消防员呼救器（个）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RHJ330/A</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1、符合GB 27900-2011《消防员呼救器》标准；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2、预报警声级强度：≥80dB；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3、报警声级强度：≥100dB；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4、低电压告警声级强度：≥65dB；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5、连续开机时间：≥24h；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6、连续报警时间：≥4h；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7、经振动（正弦）试验、冲击试验、自由跌落试验后：呼救器不应有机械损伤和紧固部位松动现象；允许静止时间30±2s，预报警时间15±2s：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8、质量：≤250g；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9、防水性能：呼救器置于水深1.5米的容器内2h，应无水渗入呼救器内，呼救器可以正常工作；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11、整机提供国家级检验中心出具的产品检测报告或具有CNAS/CMA资质认证的第三方检测机构出具的产品检测报告。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12、整机具有防爆标志。</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消防员方位灯（个）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HSG1400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★1.本产品经国家权威机构防爆认证，符合现行国家标准：GB 3836.1-2021、GB 3836.4-2021、GB/T 4208-2008中的要求。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★2.防爆标志 Ex ib IICT4 Gb; Ex ib IIC T130°C Db, 外壳防护等级: IP68。</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★3.跌落试验：从1m高度跌落到地面四次，跌落试验产生的损伤不应使电气设备防爆型式失效；不应出现位移或变形，以免引起与运动部件接触。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★4.最高表面温度试验：电池最高开路电压DC3.38V，气体防爆符合T4组别粉尘防爆符合T130°C要求。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★5.非金属材料外壳部件的表面电阻测定≤100GΩ。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★6.电池组在60%氢气和40%氧气试验电压DC3.38V，结果评定其结构和电气参数有足够的本质安全性能，任一故障点均不会出现点燃。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★7.电池和电池组电解液泄漏试验：电池结构未损坏，无电解液痕迹。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★8.电池和电池组的火花点燃和表面温度：结果判定任一选定试验点的每一次试验均不应出现点燃。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9.采用LED灯芯，1个白色LED，4个红色LED；节能，高亮，寿命长，在高达100流明的频闪亮度下可以持续工作超过100小时。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10.外形紧凑，亮度高，水域双色频闪灯可以让救援者选择红色或白色频闪。</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11.大尺寸的切换开关可以让使用者轻易的开关/切换。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12.配装两节7号高能电池，连续工作时间长,保证随时随地进行更换。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13.体积小，重量轻，操作简单，可通过随机自带的编织带，方位灯不仅可以安装在头盔上，还可安装在救生衣的挂点上，肩带上，潜水安全带上等多种携带方式。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备注：投标时须提供国家级质量监督检测中心出具的防爆证检测报告佐证带★号参数，生产厂家须提供ISO9001、ISO45001、ISO14001证书以及五星级售后服务认证证书。</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消防护目镜（个）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FHJ-DH/A</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1、符合XF1273-2015《消防员防护辅助装备 消防员护目镜》标准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2、护目镜的头带可调节，宽度≥20mm；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3、单镜片时防护区域：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（1）长≥130mm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（2）宽≥50mm；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4、通过抗高速粒子冲击性能和抗重物锥击性能试验；耐磨试验后，护目镜的广角扩散测量值≤2%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5、护目镜起雾时间≤8s；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6、质量：≤130g；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7、具有永久性标志及产品数据标识；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抢险救援头盔（顶）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ZFQJ-KB-3A</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1、符合消防员抢险救援防护服装试验大纲》标准要求，符合消防救援局统型最新要求，可根据采购人要求提供红色、黄色两种颜色；</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2、冲击吸收性能：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（1）高温预处理最大冲击力≤3000N；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（2）低温预处理最大冲击力≤3000N；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（3）浸水预处理最大冲击力≤3000N；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3、抗冲击加速度性能：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（1）帽顶部最大冲击加速度≤150gn；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（2）帽前部最大冲击加速度≤400gn；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（3）帽侧部最大冲击加速度≤400gn；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（4）帽后部最大冲击加速度≤400gn；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4、阻燃性能：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（1）下颏带损毁长度≤20mm，续燃时间≤0s，且无熔融、滴落现象。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（2）反光标志带损毁长度≤25mm，续燃时间≤0s，且无熔融、滴落现象。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（3）帽壳续燃时间0.00s，且无熔融、滴落现象。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5、电绝缘性能：帽壳的泄漏电流为≤1mA.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6、下颏带抗拉强度：延伸长度为≤20mm。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7、质量（不包括附件）：≤1kg。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9、整机提供国家级检验中心出具的产品检测报告或具有CNAS/CMA资质认证的第三方检测机构出具的产品检测报告。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抢险救援手套（副）</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ZFQJ-TD-3A</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1、符合《消防员抢险救援防护手套试验大纲》标准要求；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2、由多层织物复合而成，在掌心及手背部位有加层设计，具有有阻燃、防滑、防割、摩擦力强等性能；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3、阻燃性能：手套和袖筒外层材质的损毁长度≤20mm，续燃时间≤2s，且无熔融、滴落现象；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4、热稳定性能：长度方向上收缩率≤1.5%，宽度方向上收缩率≤2.0%，且无明显变化；</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5、耐磨性能：掌心经5000次循环摩擦后，不被磨穿；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6、抗切割：掌心、背面≥5N；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7、撕破强力：掌心、背面经向、纬向均≥100N；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8、刺穿力：掌心、背面均≥150N；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9、穿戴时间≤5s；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10、灵巧性能：徒手控制百分比≥100%；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11、抓握性能：戴手套与未戴手套的拉重力比≥80%；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12、具有永久性标志标识有大小型号区分；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13、具有产品检测报告；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抢险救援服（夏）</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ZFQJ-FX-1A</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1、符合《消防员抢险救援防护服装试验大纲》及17式消防员抢险救援防护服款式标识统型要求；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2、具有阻燃、耐磨、抗拉力强、防静电等性能；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3、由多层织物复合而成的单层面料；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阻燃性能：经向损毁长度≤35mm、纬向损毁长度≤30mm，续燃时间0s，且没有熔融、滴落现象；表面抗湿性能：沾水等级4级；断裂强力：经向干态断裂强力≥1200N、纬向干态断裂强力≥1100N；撕破强力：经向撕破强力≥210N、纬向撕破强力≥200N；热稳定性能：变化率0%，且试样表面无明显变化；色牢度：耐洗沾色4级；缩水率：经向≤1.1%、纬向≤1.1%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5、颜色为橘（桔）红色；</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款式：上下分体式结构，脚口和袖口设有魔术贴，易于收紧，整体协调，便于穿脱；肩、肘、臀、膝盖、裆部外贴外层面料衬芳纶毡，加厚处理增加耐磨性；拉链可拉至领口上方，外加门排和护领，前胸反光标志带上方左胸为电台挂袢，右胸可用魔术贴粘贴标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7、反光标志带：逆反射系数应符合GA10标准要求；续燃时间0s、经洗涤不出现破损、脱落、变色等现象；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8、所有硬质附件表面光滑，无毛刺和锋利的边缘，五金件经过防腐蚀处理；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9、具有永久性标志标识，有大小型号区分；根据采购人使用需求提供“指挥”、“战斗”、“班长”等岗位魔术贴标识（颜色符合统型要求）；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10、产品具有国家级检测报告；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11、接缝断裂强力：防护层面料接缝断裂强力经向≥850N、纬向≥810N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12、防静电性能：上衣的带电量每件≤0.1μC、裤子的带电量每件≤0.1μC</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衣服型号：170标准码1套,175/180/185标准码各4套,190标准码2套.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抢险救援服（冬）</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ZFQJ-FD-1A</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1、符合《消防员抢险救援防护服装试验大纲》及17式消防员抢险救援防护服款式标识统型要求；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2、具有阻燃、耐磨、抗拉力强、防静电等性能；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3、由多层织物复合而成的单层面料；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阻燃性能：经向损毁长度≤50mm、纬向损毁长度≤45mm，续燃时间0s，且没有熔融、滴落现象；表面抗湿性能：沾水等级4级；断裂强力：经向干态断裂强力≥1200N、纬向干态断裂强力≥1100N；撕破强力：经向撕破强力≥200N、纬向撕破强力≥140N；热稳定性能：变化率0%，且试样表面无明显变化；色牢度：耐洗沾色4级；缩水率：经向≤1.1%、纬向≤1.1%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5、颜色为橘（桔）红色；</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款式：上下分体式结构，脚口和袖口设有魔术贴，易于收紧，整体协调，便于穿脱；肩、肘、臀、膝盖、裆部外贴外层面料衬芳纶毡，加厚处理增加耐磨性；拉链可拉至领口上方，外加门排和护领，前胸反光标志带上方左胸为电台挂袢，右胸可用魔术贴粘贴标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7、反光标志带：逆反射系数应符合GA10标准要求；续燃时间0s、经洗涤不出现破损、脱落、变色等现象；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8、所有硬质附件表面光滑，无毛刺和锋利的边缘，五金件经过防腐蚀处理；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9、具有永久性标志标识，有大小型号区分；根据采购人使用需求提供“指挥”、“战斗”、“班长”等岗位魔术贴标识（颜色符合统型要求）；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10、产品具有国家级检测报告；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11、接缝断裂强力：防护层面料接缝断裂强力经向≥1100N、纬向≥1100N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12、防静电性能：上衣的带电量每件≤0.3μC、裤子的带电量每件≤0.5μC</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衣服型号：170标准码1套,175/180/185标准码各4套,190标准码2套.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抢险救援靴（双）</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ZFQJ-XZ-255A</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1、整靴的主体颜色应为黑色，且有醒目颜色反光标志，符合消防救援局统型最新要求。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2、消防员抢险救援靴由外底、带舒适层的靴帮、带防穿刺层的鞋内底和防砸靴头等组成；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3、靴帮抗刺穿力≥85N；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4、靴底抗刺穿力≥1100N；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5、靴头防砸性能（静压力、冲击）≥17mm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6、外底耐弯折性能：断裂长度≤2mm；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7、抢险救援靴的泄漏电流≤1mA；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8、始滑角≥15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9、质量≤2kg。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11、整机提供国家级检验中心出具的产品检测报告或具有CNAS/CMA资质认证的第三方检测机构出具的产品检测报告。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鞋码：44码2双，43码1双，42码4双，41码2双，40码4双，39码2双。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护膝、护肘（副）</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KTZ-HXHZ</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1、用于抢险救援作业时的肘部和膝部防护。多层结构，有效防止硬物刺伤、划破，坚固耐用。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2、由外壳、面料、EVA发泡缓冲垫、橡胶发泡缓冲垫里料、捆带组成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3、外层采用TPU高分子材料，内层采用无毒、防水、抗冲击性、轻便的缓冲材料，配有舒适网状层，固定装置可调节。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4、在12KPa压力下，经2000次循环摩擦后，试样表面无破损。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5、内外层均为黑色。弹性绑带可快速挂解。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7、整机提供国家级检验中心出具的产品检测报告或具有CNAS/CMA资质认证的第三方检测机构出具的产品检测报告。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消防员避火防护服</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KTZ-BH</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1、符合XF 634-2015 《消防员隔热防护服》标准要求；由头罩（带头盔）、防护上衣带（呼吸器背包囊）、防护裤子、防护手套和靴子等部分组成；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2、整体热防护性能：TPP≥45cal/cm2；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3、阻燃性能：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（1）外层损毁长度≤10mm；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（2）续燃时间≤0s；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（3）阴燃时间≤0s；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4、外层断裂强力：经向、纬向≥1000N；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5、外层撕破强力：经向、纬向≥45N；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6、接缝断裂强力：整体性能≥800N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8、面镜具有防（除）雾功能；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9、质量≤12kg；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10、具有永久性标志及产品数据标识，具有大、中、小尺寸可选；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11、整机提供国家级检验中心出具的产品检测报告或具有CNAS/CMA资质认证的第三方检测机构出具的产品检测报告。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化学防护手套</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FHS-F30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2、面料经耐老化性能（125℃×24h）试验后不粘、不脆；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3、面料抗化学品平均渗透时间≥60min；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4、面料经耐寒性能试验后无裂纹；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5、耐刺穿力≥22N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6、灵巧性能≥1级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7、具有永久性标志及产品数据标识；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应急逃生自救安全绳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ZJT8/16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1、包括应急逃生自救安全绳1根、绳包1个、安全钩2个、下降器1个、扁带2根、排绳器1个等；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2、套装总质量≤2kg；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3、应急逃生自救安全绳：长度≥16m，经204±5℃温度下无融熔、焦化现象；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最小破断强度≥24kN；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（1）在开口闭合状态时，轻型消防安全钩长轴的破断强度应≥27KN；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（2）在开口打开状态时，轻型消防安全钩长轴的破断强度应≥7KN；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（3）短轴的破断强度应≥7 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（4）在安全钩的显著位置应有永久性的标志；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5、下降器：符合XF494-2004《消防用防坠落装备》标准要求；适合7.5-9.5mm直径的绳索（与安全绳配套使用）；具备离手制停功能，具备防慌乱功能，可空中悬停；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（1）破断负荷≥13.5KN；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6、扁带中空管状织带结构，在260℃温度下无明显变化：破断强度≥30KN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7、绳包具备防止绳索缠绕、垂降墙角保护、防水和泄水功能，能合理放置安全钩、下降器，能携带于安全腰带上，在260℃温度下无明显变化；</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9、整机提供国家级检验中心出具的产品检测报告或具有CNAS/CMA资质认证的第三方检测机构出具的产品检测报告。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防静电内衣</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KTZ/JDNY</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1、符合GB 12014-2019《防护服装 防静电服》标准要求；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2、可燃气体、粉尘、蒸汽等易燃易爆场所作业时身体内层防护；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3、由纯棉织物并经过防静电处理而成，具有柔软、透气、吸汗、防静电、阻燃等性能；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4、甲醛含量≤0 mg/kg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5、松弛尺寸变化率：长度收缩≤10%，宽度伸长≤5%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6、带电电荷量不应大于0.60μC/套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7、胀破强力≥ 600kPa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8、染色牢度级≥4级；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10、整机提供国家级检验中心出具的产品检测报告或具有CNAS/CMA资质认证的第三方检测机构出具的产品检测报告。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衣服型号：170/175/180/185标准码各7套,190标准码各2套。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消防员隔热防护服</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FGR-KTZ F/A</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1、符合XF634-2015《消防员隔热防护服》标准；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2、由隔热上衣（带空呼背囊）、隔热裤、隔热头罩（带头盔）、隔热手套以及隔热脚套等部件组成；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3、整体热防护性能≥33cal/cm²；</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4、接缝断裂强力≥650N;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5、外层：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（1）阻燃性能：损毁长度经向、纬向≤100mm；续燃时间经向、纬向≤0s；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（2）断裂强力：经向、纬向≥1000N；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（3）撕破强力：经向、纬向≥180N；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（4）热稳定性能：向尺寸变化率经向、纬向≤2%；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（5）耐静水压性能≥20kPa;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6、隔热层：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（1）阻燃性能：损毁长度经向、纬向≤50mm；续燃时间经向、纬向≤0s；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（2）热稳定性能：向尺寸变化率经向、纬向≤1%；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7、舒适层：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（1）阻燃性能：损毁长度经向、纬向≤100mm；续燃时间经向、纬向≤0s；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（2）断裂强力：经向、纬向≥400N；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8、隔热头罩：</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（1）水平视野≥105°；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（2）耐高温性能：经180℃高温5min后，隔热头套损坏现象。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9、隔热手套灵活性≥3 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10、质量≤5kg；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12、整机提供国家级检验中心（或省级检验中心）出具的产品检测报告或具有CNAS/CMA资质认证的第三方检测机构出具的产品检测报告。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衣服型号：170/175/180/185/190标准码各2套。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二级化学防护服</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RHF-II KTZ</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 GB 24540-2009 《防护服装 酸碱类化学品防护服》、XF770-2008《消防员化学防护服装》标准；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2、阻燃性能：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（1）有焰燃烧时间≤1s；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（2）无焰燃烧时间≤1s；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（3）损毁长度≤10mm；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（4）接缝强力≥200N；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（5）拉伸强度≥12kN／m；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（6）撕裂强力≥50N；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（8）耐寒性能: 经-25℃ 25min耐寒试验后应无裂纹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3、化学防护手套：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（1）耐刺穿力≥25N；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（2）手套灵活性≥5级；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4、防护靴：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（1）靴底抗刺穿力≥2000N；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（2）击穿电压≥5000V；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（3）泄露电流≤1mA；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（6）防滑性能≥20°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5、质量≤5kg：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7、整机提供国家级检验中心出具的产品检测报告或具有CNAS/CMA资质认证的第三方检测机构出具的产品检测报告。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一级化学防护服</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RHF-I-KTZ</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1、符合XF770-2008《消防员化学防护服装》标准的要求；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2、整体要求：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（1）整体气密性≤200Pa；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（2）粘附强度≥0.78kN/m；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（3）排气阀气密性≥25s；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（4）排气阀通气阻力：应在78Pa-118Pa之间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（5）抗化学品渗透性能≥60min（包括但不限于：98%硫酸、30%盐酸、60%硝酸、40%氢氧化钠）；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3、经向、纬向：</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（1）有焰燃烧时间≤2s；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（2）无焰燃烧时间≤2s；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（3）损毁长度≤8cm；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（4）接缝强力≥250N；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（5）拉伸强度≥9kN／m；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（6）撕裂强力≥50N；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4、化学防护手套：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（1）耐刺穿力≥22N；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（2）手套灵活性≥1级；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（3）抗化学品渗透性能≥60min（包括但不限于：98%硫酸、30%盐酸、60%硝酸、40%氢氧化钠）；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5、防护靴：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（1）靴底抗刺穿力≥2100 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（2）击穿电压≥5000 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（3）泄露电流≤1mA；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（4）抗化学品渗透性能≥70min（包括但不限于：98%硫酸、30%盐酸、60%硝酸、40%氢氧化钠）；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6、连体面罩：抗化学品渗透性能≥70 min（包括但不限于：98%硫酸、30%盐酸、60%硝酸、40%氢氧化钠）；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7、质量≤8kg：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9、整机提供国家级检验中心出具的产品检测报告或具有CNAS/CMA资质认证的第三方检测机构出具的产品检测报告。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内置劳动保护手套</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白边线手套</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1、五指式，针织手套；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2、防静电，耐磨，PVC环保点胶；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3、具有永久性标志及产品数据标识；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防高温手套</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FGS-1000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1、符合GB/T 38306-2019 《手部防护 防热伤害手套》标准要求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2、耐热温度≥500℃；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3、阻燃性能：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（1）续燃时间≤2s；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（2）阴燃时间≤2s；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4、耐穿刺性≥150N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5、质量≤1kg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6、提供第三方检测机构出具的产品检测报告。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电绝缘装具</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RFJY</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 DL/T 1125-2009（10kv带电作业用绝缘服装》、GB/T 17622-2008《带电作业用绝缘手套》、GB/T 12011-2009《足部防护 电绝缘鞋》标准要求；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2、全套含电绝缘服、电绝缘靴、电绝缘手套；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3、提供省级检验报告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4、具有永久性标志及产品数据标识；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防静电服</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FHF-JD2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1、符合GB 8965.1-2020《防护服装 阻燃防护 第一部分：阻燃服》、GB 12014-2019《防护服装 防静电服》标准要求；用于可燃气体、粉尘、蒸汽等易燃、易爆物场所作业时的全身外层防护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2、服装的断裂强度：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（1）经向、纬向≥880N；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（2）尺寸变化率≤2%；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（3）染色牢度级≥4级；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（4）服装防静电性能≤0.6μC/件；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3、外层阻燃性能：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（1）损毁长度≤10mm；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（2）续燃时间≤0s；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（3）阴燃时间≤0s；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4、质量≤2kg；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6、提供国家级检验中心出具的产品检测报告或具有CNAS/CMA资质认证的第三方检测机构出具的产品检测报告。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消防阻燃毛衣</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ZRMY-01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1、符合XF1274-2015《消防员防护辅助装备 阻燃毛衣》标准要求；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2、具有防火阻燃、防寒保暖性能，电池处理纤维纱或羊毛纱阻燃处理制造，遇明火后产生炭化，不容滴，不传播火焰，离开火源自熄，具有永灸阻燃功能，经反复水洗或空气中氧化，阻燃性能不减退。</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3、阻燃性能：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（1）氧指数≥30%，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（2）续燃时间：经向、纬向≤2s；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4、甲醛含量：0mg/kg；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5、耐洗变色≥3级；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6、耐洗沾色≥3级；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7、耐光色牢度≥3级；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8、起毛起球性能≤3级；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9、胀破强力≥200kPa;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10、水洗尺寸变化率范围-5—+5%；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11、质量≤1000g；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13、整机提供国家级检验中心出具的产品检测报告或具有CNAS/CMA资质认证的第三方检测机构出具的产品检测报告。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衣服型号：170/175/185/190标准码各2套，180标准码各4套。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消防员降温背心</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KTZ-JW-B01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 XF1265-2015《蓄冷型消防员降温背心》的标准要求；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2、由外层、隔冷层、舒适层等组成；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3、外层面料阻燃性能：经、纬向损毁长度≤100mm,续燃时间0s；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4、外层面料断裂强力：经、纬向≥350N；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5、外层面料撕破强力：经向≥30N；、纬向≥20N；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6、蓄冷剂相变热：≥300KJ/ kg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7、总蓄冷量：≥300lj</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8、质量≤2Kg。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9、具有永久性标志及产品数据标识；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10、整机提供国家级检验中心（或省级检验中心）出具的产品检测报告或具有CNAS/CMA资质认证的第三方检测机构出具的产品检测报告。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衣服型号：170/175/185/190标准码各2套，180标准码各4套。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消防全身式安全吊带</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FZL-DD-III</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1、符合XF494-2004《消防用防坠落装备》标准要求，符合CCCF-CPRZ-27:2019《消防类产品认证实施规则 消防装备产品 消防员个人防护装备产品》；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2、安全吊带整体负荷≥22kN；配有胸式上升器；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3、挂点数量≥5个；</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4、静负荷性能：正立方向静负荷≥22 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5、织带宽度≥40mm；腿部及腰部尺寸可调节；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6、厚度≥1.5mm；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7、拉环厚度≥10mm；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8、缝合接口及缝合末端回缝≥13mm；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9、重量≤2000 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11、整机提供国家级检验中心出具的产品检测报告或具有CNAS/CMA资质认证的第三方检测机构出具的产品检测报告。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消防防坠落辅助部件</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16件套</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1、符合XF494-2004《消防用防坠落装备》标准要求；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2、全身安全带：正立方向静负荷≥22 kN，重量≤2000克，材质（涤纶加强丝） ，腰环（75-120cm） 腿环（50-70cm）适合身高：160-190CM；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3、手套：耐磨性能等级1级，耐磨周期≥5000次；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4、静力绳：断裂强度≥25KN，重量≤76g/m，绳索直径≥10.5mm ，材质（杜邦丝） ，外皮滑动0mm ，线轴数≥48 ，表皮占比≤40%，绳芯占比≥60% ，延伸比≤3.2%；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5、O形锁：重量≤80g ，开扣：2CM ，材质：7075铝合金，规格大小：6.1CM*11.2CM ，纵向拉力≥25kN，横向拉力≥8kN，开门拉力≥7kN；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6、D形锁：断裂强力≥30KN，重量≤80g，开口≥2CM，材质：高强铝合金 ，规格大小：7.2CM*11CM ，纵向拉力≥25kN ，横向拉力≥5kN ，开门拉力≥5kN；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7、手式上升器（ 一左一右）：断裂强度≥6500N；重量≤220克，适用绳索直径（8-13mm），材质（7075铝合金 420不锈钢）， 最大承载人或物≥150kg；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8、胸式上升器：断裂强度≥6000N，重量≤150克，适用绳索直径（8-13mm），规格大小（7.5cm*11.5cm），材质（7075铝合金 420不锈钢），最大承载人或物≥150kg；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9、脚式上升器（ 一左一右）：断裂强度≥2000N，重量≤130克，适用绳索：8-13MM直径绳索；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10、脚踏带：符合JB/T 8521.1-2007 《编织吊索 安全性 第1部分：一般用途合成纤维扁平吊装带》标准要求，断裂力≥5000N；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11、stop手控下降器：下降器可承受不小于5KN的负荷，试验后装置无损伤，绳体无损伤；重量≤350克，适用绳索直径（9-12mm），规格大小（5.7cm*22cm）， 材质（高强铝合金），最大承载人或物≥180kg；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12、抓绳器：重量≤200克 ，适用绳索直径（10-13mm） ，规格大小（6.1cm*9.7cm） ，材质（高强铝合金），工作负荷≥100kg；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13、缓冲包：符合GB/T24538-2009 《坠落防护 缓冲器》标准要求，制动力≤4KN，永久变形力≤1.2m；重量≤300g ，长度≥30CM，宽度≥4CM ，材质：涤纶加强丝；</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14、单滑轮：重量（272g），兼容绳索直径（5-16mm），轮径：5.5CM，效率：0.93 ，主体材质（7075铝合金），滚轮材质（316不锈钢）（内置滚珠轴承），断裂负荷：44kN ，工作负荷：7kN；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15、双轴双滑轮：断裂强度≥20KN；适用绳索直径（8-13mm），适用钢缆直径（8-12mm），，效率≥0.92，轮径≥3.5CM ，规格大小（8cm*10.7cm），主体材质（7075铝合金）               滚轮材质（316不锈钢），工作负荷≥10kN；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16、分力板：断裂强力≥19KN；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17、八字环：断裂强力≥40KN；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18、牛角八字环：断裂强力≥50KN；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19、止坠器：断裂强度≥11KN；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20、提供国家级检验中心出具的产品检测报告或具有CNAS/CMA资质认证的第三方检测机构出具的产品检测报告。</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u w:val="none"/>
              </w:rPr>
            </w:pPr>
          </w:p>
        </w:tc>
      </w:tr>
    </w:tbl>
    <w:p>
      <w:pPr>
        <w:rPr>
          <w:rFonts w:hint="eastAsia" w:ascii="宋体" w:hAnsi="宋体" w:eastAsia="宋体" w:cs="宋体"/>
          <w:color w:val="auto"/>
        </w:rPr>
      </w:pPr>
      <w:r>
        <w:rPr>
          <w:rFonts w:hint="eastAsia" w:ascii="宋体" w:hAnsi="宋体" w:eastAsia="宋体" w:cs="宋体"/>
          <w:color w:val="auto"/>
        </w:rPr>
        <w:br w:type="page"/>
      </w:r>
    </w:p>
    <w:tbl>
      <w:tblPr>
        <w:tblStyle w:val="2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6"/>
        <w:gridCol w:w="1791"/>
        <w:gridCol w:w="638"/>
        <w:gridCol w:w="8960"/>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5"/>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附件2：其他救援类装备技术参数表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防护救援类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器材名称</w:t>
            </w:r>
          </w:p>
        </w:tc>
        <w:tc>
          <w:tcPr>
            <w:tcW w:w="46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型号</w:t>
            </w:r>
          </w:p>
        </w:tc>
        <w:tc>
          <w:tcPr>
            <w:tcW w:w="17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369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技术参数表</w:t>
            </w:r>
          </w:p>
        </w:tc>
        <w:tc>
          <w:tcPr>
            <w:tcW w:w="233"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登山静力绳</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12mm/100</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1、符合XF494-2004《消防用防坠落装备》标准要求；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2、直径型号为12±5mm；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3、承重部分由连续纤维材料制成，采用夹心绳结构；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4、重量≤120g/m；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5、破断强度≥30KN；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6、绳子两端收尾以裹紧的橡胶或塑料套管；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7、具有永久性标志及产品数据标识，白色、绿色、红色可选；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8、整机提供国家级检验中心出具的产品检测报告或具有CNAS/CMA资质认证的第三方检测机构出具的产品检测报告。</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12mm/100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登山静力绳</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12mm/50</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1、符合XF494-2004《消防用防坠落装备》标准要求；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2、直径型号为12±5mm；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3、承重部分由连续纤维材料制成，采用夹心绳结构；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4、重量≤120g/m；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5、破断强度≥30KN；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6、绳子两端收尾以裹紧的橡胶或塑料套管；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7、具有永久性标志及产品数据标识，白色、绿色、红色可选；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8、提供检验中心出具的产品检测报告或具有CNAS/CMA资质认证的第三方检测机构出具的产品检测报告。</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12mm/50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登山静力绳</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12mm/30</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1、符合XF494-2004《消防用防坠落装备》标准要求；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2、直径型号为12±5mm；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3、承重部分由连续纤维材料制成，采用夹心绳结构；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4、重量≤120g/m；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5、破断强度≥30KN；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6、绳子两端收尾以裹紧的橡胶或塑料套管；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7、具有永久性标志及产品数据标识，白色、绿色、红色可选；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8、整机提供国家级检验中心出具的产品检测报告或具有CNAS/CMA资质认证的第三方检测机构出具的产品检测报告。</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12mm/30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救援绳</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FZL-S-T16</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长度100m、直径16mm、拉力≥60kN；在204摄氏度高温下，绳子不会出现融化的现象；提供中国消防装备质量监督检验中心检验报告和认证证书。</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救援绳</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FZL-S-T12.5</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长度50m、直径12.5mm、拉力≥35kN；在204摄氏度高温下，绳子不会出现融化的现象；提供中国消防装备质量监督检验中心检验报告和认证证书。</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水域救援漂浮绳</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Ø9.5mm*200m</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水面漂浮绳索材料：高强聚乙烯+抗老化剂，比普通丙纶绳具有不吸水、拉力强、可漂浮、抗老化、防腐蚀等优点。适应环境能力强，具备柔软、可折叠弯曲，随意打结、裁减、拼接等特点，而不会影响发光性能，并且其可以反复折叠弯曲打结。长度根据实际使用需要能够随意剪接,首尾发光亮度与均匀性不会发生变化。主要用于牵引、抛投、导向等水域事故处置，绳子主体有夜光反射、不吸水、漂浮、耐用等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2、直径9.5mm、每套长度200m、破断强力≥40kN；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3、在水面漂浮48小时，无明显下沉；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4、重量：不大于3.3kg/50m；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5、绳粗醒目橘红色，具有自发光效果；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6、绳体有永久性标志及产品数据标识；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7、提供检验中心出具的产品检测报告或具有CNAS/CMA资质认证的第三方检测机构出具的产品检测报告。 </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ID下降保护器</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1、符合相关行业标准；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2、防慌乱自动制停功能，受力时内部凸轮压紧绳索达到悬停功能；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3、下降最大速度：≤2m/s；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4、最大工作负荷≥200kg；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5、重量≤600g；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6、适合绳索直径：8-13mm；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8、提供检测报告或产品正规来源渠道。包括但不限于：采购合同、官网购买证明等。</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O型钩</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（1）长轴破断强度≥40kN；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（2）短轴的破断强度≥11kN；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（3）在开口打开状态时，长轴破断强度≥11kN； </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D型钩</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（1）长轴破断强度≥30kN；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（2）短轴的破断强度≥10kN；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（3）在开口打开状态时，长轴破断强度≥10kN；</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水域救援靴</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1、鞋头带有 PU 防撞帽，轻型防护罩鞋跟厚度≤5mm；钢包头，防砸设计；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2、采用 Kevlar®纤维防刺穿中底制造；鞋底防刺穿性能≥1000N；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3、鞋带使用 Boa®快速紧固系统，鞋带直径≥1mm；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4、始滑角度≥15°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5、质量≤1.5kg；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8、整机提供国家级检验中心出具的产品检测报告或具有CNAS/CMA资质认证的第三方检测机构出具的产品检测报告。</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折叠担架</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1、金属框架、高分子材料表面质材，便于洗消。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2、展开后尺寸：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（1）长≥180cm；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（2）宽≥46cm；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3、折叠后尺寸：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（1）长≤100cm；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（2）宽≤46cm；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4、安装有≥2个万向轮；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5、安装有≥2个定向轮；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6、承重：≥150kg；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7、质量：≤8kg；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8、提供检测报告。</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医药急救箱</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HC-YX</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含13cm丁字开口器，14cm止血钳、镊子、普通手术剪、电子体温计、注射针筒（50ml、20ml、5ml）各1个；纱布、绷带、医用胶带、棉签各2包；乳胶止血带、压舌板、听诊器、电子血压计、三角巾、烧伤敷料、急救毯、一次性乳胶手套各1个；骨夹板1包（内含4块）；瞳孔笔1个。</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（十八）72小时携行包</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气垫床</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长2米宽1.8*0.25高</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长2米宽1.8*0.25高</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救生照明线</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JZ50/200J-C</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1、符合GB26783-2011《消防救生照明线》标准；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2、性能指标：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（1）常亮工作时间≥8h；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（2）闪亮工作时间≥16h；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（3）发光亮度≥10cd/㎡；</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（4）闪烁频率范围1-2Hz；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（5）绝缘电阻≥50MΩ；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（6）拉伸性能≥300N；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（7）线体长度≥100m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3、重量≤10kg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4、具有永久性标志及产品数据标识；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5、整机提供国家级检验中心出具的产品检测报告或具有CNAS/CMA资质认证的第三方检测机构出具的产品检测报告。</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机动链锯</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365</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1、符合GB32460-2015《消防应急救援装备 破拆机具通用技术条件》标准。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2、气缸排量：≥60㎤；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3、功率：≥3kW；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4、最高功率转速：≥9000rpm；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5、最大功率时的链条速度：≥20m/s；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6、重量（不含燃油、链条、润滑油）：≤8kg；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7、配有备份链条2条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8、配备有导板护套、专用工具箱、比例油桶、护目镜、防护手套等附件。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9、整机提供国家级检验中心出具的产品检测报告或具有CNAS/CMA资质认证的第三方检测机构出具的产品检测报告。</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链条2条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双轮异向切割锯</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CDE2530XP</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1、符合GB32460-2015《消防应急救援装备 破拆机具通用技术条件》标准。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2、主要用于钢材、钢管、电缆、铝材、木材、墙板、塑料、玻璃等材料的切割。</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2、功率≥3.5kw；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3、排量：≥70cc；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4、无负荷最大转速：≥13000(rpm)；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5、燃油箱体积：≥0.7(L)；机油箱体积≥0.4(L)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6、机油泵自动供油；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7、质量(无燃油、润滑油、锯片)：≤15(kg)；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8、噪音水平：≤105(dB)；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9、切割深度：≥115(mm)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11、标准配置：机动双路异向救援锯 1台；锯片直径315mm 1副（2片）；汽、机油比例桶1个；防护手套1副；工具箱1个；专用工具；4件；防护眼镜1副；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12、整机提供国家级检验中心出具的产品检测报告或具有CNAS/CMA资质认证的第三方检测机构出具的产品检测报告。</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锯片2套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挂钩梯</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TGZ4</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1.整体性能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1.1符合FF137-2007《消防梯》标准要求。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2.材料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2.1侧板、梯蹬、撑脚材质使用6082铝型材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3、技术性能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3.1工作长度4±0.1m。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3.2最小梯宽250±2mm。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3.3梯毁间距 340±2mm。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3.4整梯质量于≤8.95kg。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3.5水平弯曲残余变形比值≤0.07%。</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3.6梯踏弯曲残余变形比值≤0.16%。</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3.7梯踏剪切强度:梯跨与侧板的连接处和梯蹬本身无任何断裂迹象。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3.8挂钩强度试验后，不出现任何损伤、变形和裂纹。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3.9侧摇摆试验残余变形比值≤0.05%。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4.其他</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4.1消防梯右侧板上铭牌标有“执行标准、名称、规格型号、梯蹬间距、整梯质量，商标、厂名、厂址、生产日期或批号、使用须知”等规定。</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5.提供国家消防装备质量监督检验中心签发的的检测报告复印件和应急管理部消防产品合格评定中心出具的的认证证书复印件。</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中压二分水器</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FⅡ80/65×2-1.6</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1、符合GA868-2010《分水器和集水器》标准要求；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2、主体由铝合金材料，接口为铝镁合金材料；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3、表面防腐处理工艺：接口：金色阳极氧化；本体：喷塑。具有防腐、阻燃、抗氧化、便携等性能；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4、进水口为尺寸为65mm，出水口尺寸为2个65mm，每个出水口有相应流量控制开关，配有一体便携式把手；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5、性能指标：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（1）工作压力≥2Mpa；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（2）爆破压力≥3Mpa；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（3）开启力≤200N；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（4）重量≤ 3KG，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7、整机提供国家级检验中心出具的产品检测报告或具有CNAS/CMA资质认证的第三方检测机构出具的产品检测报告。</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救援支架</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JSJ-S</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1、外观质量：救援三脚架外观表面光滑平整，无明显划伤、变形缺陷，金属部件无机械性损伤、裂纹和毛刺，钢丝绳无断裂、绞股。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2、结构要求：救援三脚架的各条支撑脚完全展开后，各支撑脚之间的最大长度差不大于5mm。  救援三脚架的钢丝绳在按额定提升高度展开后，绞盘上的余绳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涂有红色警示，且余绳长度不小于1m。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3、操作性能：  救援三脚架的绞盘转动灵活、无卡阻现象，绞盘手柄的手摇力为121.5(起吊180kg的额定负载质量时)。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4、安全性能：救援三脚架具备自锁功能，按规定的方法进行试验，钢丝绳能保持静止不运动。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5、强度性能：救援三脚架经强度试验后，各部件无任何损坏，在额定负载质量下能正常工作。救援三脚架所用钢丝绳的破断强度为16.31kN。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6、可靠性：救援三脚架经可靠试验后，各部件无任何损坏。该救援三脚架配备了一个手动绞盘，能安装在任何一条支撑脚上。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7、额定载荷：≥180Kg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8、收拢长度：≥1.34M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9、撑开长度：≥2.14M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10、绞盘钢丝绳直径：≥5.20mm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11、钢丝绳长度：≥30M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12、产品质量≤30kg；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13、整机提供国家级检验中心（或省级检验中心）出具的产品检测报告或具有CNAS/CMA资质认证的第三方检测机构出具的产品检测报告。</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多功能担架</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1、符合国家及相关行业标准要求；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2、由吊升绳索、平行吊带、D型环和担架包等部件组成；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3、规格：</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（1）长≥2400mm；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（2）宽≥800mm；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4、指标：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（1）拉伸强度：≥6200N/5cm；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（2）撕裂强度≥2300N；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（3）垂直吊绳断裂强力≥7100N；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（4）平行吊带断裂强力≥7000N；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（5）固定带断裂强力≥4700N；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（6）承重≥150kg；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5、耐温：-20--+45℃温度下工作不发生硬化或软化；</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6、净重≤5.5㎏；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8、提供产品出厂检验报告。</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集水器</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JII100/65X2-1.6</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1、符合GA868-2010《分水器和集水器》标准要求；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2、主体由铝合金材料，接口为铝镁合金材料；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3、表面防腐处理工艺：接口：金色阳极氧化；本体：喷塑。具有防腐、阻燃、抗氧化、便携等性能；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4、进水口为尺寸为100mm，出水口尺寸为2个65mm，每个出水口有相应流量控制开关，配有一体便携式把手；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5、性能指标：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（1）工作压力≥2Mpa；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（2）爆破压力≥3Mpa；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（3）开启力≤100N；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（4）重量≤ 3KG，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7、整机提供国家级检验中心出具的产品检测报告或具有CNAS/CMA资质认证的第三方检测机构出具的产品检测报告。</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消防移动储水装置</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CSY25/A</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1、符合XF1204-2014《移动式消防储水装置 》标准；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2、材料为 PVC 涂层气密布或同等质量材料，抗穿刺力≥150N；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3、配有排水阀、阀门、开关、操纵手柄等功能部件；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4、储液量 ≥10T；</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5、充气时间≤5min;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6、具有永久性标志及产品数据标识；</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止水器</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ZSQ-65</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1、本体：铝合金；接口：铝镁合金、内扣式、尺寸为65mm；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2、工作压力≥2Mpa；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3、强度压力≥2Mpa；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4、阀口直径≥65mm；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5、质量≤2kg；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6、具有永久性标志及产品数据标识；</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绝缘剪断钳</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HC-PC-DX2</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1、由工作钳口、绝缘部分和握手部分组成；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2、剪刃口硬度≥HRC50，手柄为绝缘材质；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3、可剪断直径≥12mm内的电线、钢筋；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4、耐电压≥380 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5、尺寸≥25 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6、重量≤8kg。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7、是具有永久性标志及产品数据标识；</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指挥救援帐篷</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4米*3米</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基本参数：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（1）布料材质:牛津布、PVC 涂层布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（2）充气柱材质:PVC 涂层聚酯交织布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（3）适应温度:-30°-+70°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（4）框架抗风:6-8 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（5）静水压≥16kpa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（6）防地表水:160-500mm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（7）充气时间:2-20min(随帐篷大小变化)</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（8）充气设备：1200w充气泵。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（9）充气一次：使用时长大于72小时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（10）配件：地钉拉绳修补工具。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（11）颜色可定制。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（12）包装材质为PVC涂层布，需设有提手。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制作工艺：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采用胶粘剂粘合与高频热合相结合的工艺生产，气柱采用 PVC 双面涂层布，篷布采用防 水、抗紫外线材料，具有成型快、强度高，防燃、防霉、抗紫外线、防潮等优点。帐篷为充 气帐篷，帐篷框架为气柱结构，较之一般金属支架帐篷，具有体轻、折叠后体积小、方便易携带等特点。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优点：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相较于普通金属支架帐篷来说，充气帐篷具有其无法比拟的优势，其重量轻、体积小， 在运输中具有普通金属支架帐篷所没有的优势。并且其架设与拆除都非常简单，不会浪费更 多的人力与时间，尤其适合在紧急事件的快速反应时使用。在环境恶劣无法运达的时候，充 气帐篷还可以进行空投。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产品性能概述：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充气指挥帐篷可在灾害发生后充当临时指挥所，具有便捷性，适用性强等特点，可在短时间内完成搭建。具有传统金属支架帐篷不具备的优势。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备注：产品印字：甲方指定字样。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13、整机提供国家级检验中心出具的产品检测报告或具有CNAS/CMA资质认证的第三方检测机构出具的产品检测报告。</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爬绳手套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E-831</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（1）耐磨性≥4级；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（2）防割等级≥3级；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（3）撕破强力掌心面、背面≥50N；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（4）耐穿刺性≥45N；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（7）整机提供国家级检验中心出具的产品检测报告或具有CNAS/CMA资质认证的第三方检测机构出具的产品检测报告。</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爬楼麻绳</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20米</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（1）静态拉力≥38KN;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（2）绳子直径大于38mm，小于45mm；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（3）麻绳中间夹有1根直径大于2mm的保护钢丝绳；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（4）长度＞20米。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（5）提供国家级检验中心出具的产品检测报告或具有CNAS/CMA资质认证的第三方检测机构出具的产品检测报告。</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抢险救援靴</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轻便/无钢板</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1、整靴的主体颜色应为黑色，且有醒目颜色反光标志，符合消防救援局统型最新要求。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2、消防员抢险救援靴由外底、带舒适层的靴帮等组成；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3、靴帮抗刺穿力≥80N；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4、靴底抗刺穿力≥1000N；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5、靴头防砸性能（静压力、冲击）≥17mm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6、外底耐弯折性能：断裂长度≤5mm；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7、抢险救援靴的击穿电压＞5000v，泄漏电流≤1mA；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8、始滑角＞15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9、质量≤2.0kg。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10、具有产品数据标识；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11、整机提供国家级检验中心出具的产品检测报告或具有CNAS/CMA资质认证的第三方检测机构出具的产品检测报告。</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卫星定位仪</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1.★操作系统Android9.0或以上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2.★分辨率≥1920*1080像素；颜色数≥1600万色；尺寸5.0寸，触控单元为电容式多点触控；强光下清晰可见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3.★CPU≥8核，主频≥2.3GHz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4.存储：RAM ≥4GB，ROM ≥64GB，支持Micro SD存储卡，存储容量 128GB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5.支持摄像、拍照功能。后置摄像头像素13MP（带闪光灯功能）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6.键盘：支持屏幕虚拟键盘输入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7.通迅：支持移动、联通和电信的4G/3G/2G全网通通信方式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8.电源：在使用标配电池且充满电、静置待机情况下，待机时间≥300小时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9.★定位：接收BDS/GPS双模信号，且定位模块为卫星导航专项北斗基础产品推荐名录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10.数据接口：支持数据传输</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11.防水、防尘、防摔，满足GB 4208-2008规定的IP67</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12.单点定位精度：水平优于5m（CEP），垂直优于10m（CEP），速度精度优于0.2m/s（CEP）；SBAS定位精度：1m~3m（CEP）</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13.★发射信号EIRP值，方位角0°~360°、仰角0°~75°时，≤7dBW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14.接收灵敏度，观测卫星角度为方位角 0°～360°，仰角 50°～90°，用户机天线输入端卫星信号电平为-124.6dBm ,接收信号误码率不大于 1x10-5。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15.通信成功率，暗室测试通信成功率≥98%；对天测试通信成功率≥90%。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16.接收通道数≥10个</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17.接收频率：2491.75MHz（≤1.5（50 欧姆）（2491.75±4.08MHz））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18.发射频率：1615.68MHz（≤1.5（50 欧姆）（1615.68MHz±4.08MHz）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19.首次捕获时间：开机首次捕获卫星的时间≤2s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20.失锁重捕时间：失锁后重新捕获卫星的时间≤1s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21.BPSK载波相位调制偏差≤±3°</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22.发射信号频率准确度：优于5×10-7</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23.发射信号载波抑制：≥30dB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24.支持重力感应，光感应器，距离感应</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25.标准 802.11 b/g/n,2.4G、5G双频WIFI上网速度更快更稳定，蓝牙BlueTooth 4.0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26.★支持北斗RDSS内置天线和外接天线，一键切换天线信号，增强卫星信号，提高通信成功率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27.★电池容量≥6200mAh大容量、可更换、耐低温电池（提供样机投标现场证明）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28.★支持物理按钮一键报警功能（SOS）；电源键；音量键；PTT键；Reset键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29.★RDSS支持多卡模式，北斗用户卡可支持2张北斗IC卡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30.整机提供国家级检验中心出具的产品检测报告或具有CNAS/CMA资质认证的第三方检测机构出具的产品检测报告。</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便携帐篷</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规格：3m*6m边高1.8m 中高3mm 也可按要求定做材料：600D</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防水牛津布（锦纶牛津布）制作材料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钢架为：30×30mm 25×25mm 圆管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适用范围：救灾、防汛时的野外临时使</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羽绒睡袋</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（1）羽绒品质：鸭绒或鹅绒，充绒量≥90%，蓬松度≥700，充绒量≥800克。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（2）重量尺寸：总重：1500g≤重量≤2500g。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（3）收纳尺寸：≤22cm*45cm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（4）极限温度：-20℃。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防潮褥垫</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（1）材质：外套采用帆布，芯是定型热熔棉纤维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（2）规格：90×195cm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（3）重量：4.2斤左右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（4）特点：垫子非常结实 ，防潮保暖性好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（5）工艺要求：采用机械绗缝，纵向外引线3道，针脚大小不超过1.5厘米，产品整洁美观，面、胎吻合，四边平直，四角方正，线路顺直，缝合牢固。不得有开线、断线、出套等缺陷。</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急救包</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1、采用尼龙材料制作。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2、配置有：急救包 1 个、温度计 1 支、医用退烧贴 1 包、自黏胶带 1 个、烫伤膏 1 盒、风油精 1盒、无菌敷贴 1 包、棉签 1 包、弹性绷带 1 卷、手套 1 包、口罩 1 个、镊子 1 把、创可贴 1 包、碘伏棉棒 1 包，口哨 1 个、止血带 1 卷、三角绷带 1 包、酒精棉棒 1 包、别针 5 个、剪刀 1 把、医用纱布片 2 片、透气胶带 1 卷、冰袋 1 包、晕车贴 1 包、酒精消毒片 10 片、便携电动血氧饱和浓度测试器等；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3、具有永久性标志及产品数据标识；</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二号工具</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（1）二号工具组由背囊、砍刀、铁锹、手锯、灭火耙和活动手把等组成。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（2）二号工具由汽车轮胎里层剪成长80～100cm，宽2～3cm，厚0.12cm的胶皮条20～30根，用铆钉或铁丝固定在1.5m长，3cm左右粗的木棒或硬塑料管材上制成。</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点火器</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由铁桶、导油管、点火头、控制阀组成钢制容器；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内设回火阀，可将点火器上部反向装入桶内，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导油管可倒置桶内；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1、容量：≥2.5L；</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2、外形尺寸≥φ136×310mm；不含油管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3、净重：≤2kg；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4、出油管长度：≥300mm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点火速度：4-8公里/小时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提供国家有关机构出具的有效检测报告复印件。。</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砍刀</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1、砍刀：</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（1）长度≥240mm；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（2）重量2kg；</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消防铲</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消防铲尺寸规格：1010mm*220mm，</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蚊帐</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（1）材质：网纱材质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（2）规格：90×195cm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（4）特点：结实 ，防蚊虫性好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（5）工艺要求：采用机械绗缝，纵向外引线3道，针脚大小不超过0.5厘米，产品整洁美观。</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水靴</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（1）鞋面材质：PVC(聚氯乙烯)，鞋底材质：塑胶；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（2）中筒：靴筒高度＞35cm；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（3）重量＜1.2kg。</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冲击钻</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1、符合GB 3883.1-2008;GB/T 3883.7-2012 的标准要求;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2、由动力总成、钻头、维修工具、配装箱组成，钻头套为合金材质，配备不同型号数量≥5根;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3、具有凿削功能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4、混凝土中的钻孔直 5~25mm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5、在钢材中的最大钻孔≥12mm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6、在木材中的最大钻孔≥25mm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7、功率≥700W、锤击数≥2000次/min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8、带减震系统及钻头锁定装置;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10、提供检测报告或产品认证证书。</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手提式照明灯</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★1、灯具防爆检测依据符合现行国家标准：GB 3836.1-2021、GB 3836.2-2021、GB 3836.4-2021、GB 3836.31-2021、GB/T 4208-2008中的要求。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★2、防爆标志：Ex db ia IIC T6 Gb；Ex ia tb IIIc T80°C 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★3、按GB/T 4208规定的试验方法进行试验：防护等级IP66/IP68(1.5m,1h)。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★4、灯具从1m高度跌落到地面4次，跌落试验产生的损伤不应使电气设备防爆型式失效；不应出现位移或变形，以免引起与运动部件接触。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★5、火花点燃试验：经评定，其结构和电气参数有足够的本质安全性能，任一故障点均不会出现点燃。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6、尾部增加红色信号功能，时刻给后方人员提供警示；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7、提手处具有电量显示功能；满电绿色、警示电红色；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8、灯具加装具有倾斜感应报警功能，单片机以每秒60次的速度检测人的运动状态，当人体无脉搏跳动30秒，灯具尾部红色LED爆闪。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9、采用固态免维护LED光源，光效高，聚光好，平均使用寿 命长达10万小时；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10、具有强光、工作光、频闪三种光设计，按动按钮可进行自由转换。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11、人性化的电量指示和低电压警示功能设计，可随时查询电池电量；当电量不足时，灯具会自动提示进行充电。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12、额定电压：DC11.1V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13、额定容量：4400mAh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14、额定功率（LED）：3×3W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15、★照度强光（LX）：≥727、弱光（LX）：≥387</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16、连续放电时间（3档）：≥8h（强光）/≥16h（工作光）/≥32h（频闪）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17、充电时间：5h-7h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18、电池使用寿命：≥1000（循环）,锂电池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备注：★参数需提供国家级质量监督检测中心出具的防爆证检测报告及国家消防装备质量监</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检验中心的完整检验报告。</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水幕水带</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16-65-25</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 GB6246-2011《消防水带》标准；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2、聚氨脂材料制成；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3、喷雾孔铆钉光滑，无毛刺锈蚀，两喷雾孔间距≤35cm；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4、主要参数：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（1）水带内径直径 65±3mm；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（2）工作压力≥1 Mpa,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（3）爆破压力≥5Mpa,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（4）轴向延伸率≤5%，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（5）直径膨胀率≤5%，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（6）织物层与衬里之间的附着强度≥25 N/25mm；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（7）扯断伸长率≥400%；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（8）扯断强度≥50Mpa；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（9）单位长度质量≤480g/m，水带单根长度25m；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5、含卡式消防接口并捆扎牢固，无渗水。接口公称直径 65mm,密封性能:0.3Mpa 水压下无渗漏,工作压力≥1Mpa,铝合金材质，适用介质:水、泡沫混合液。</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6、具有永久性标志及产品数据标识；</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注入式堵漏工具</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DLF-ZR</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1、符合国家相关标准；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2、由便携箱、手动高压泵、高压注胶枪、高压油管、旋塞阀、各种不同类型的注胶接头和松锈剂以及密封剂等部件组成，具有耐酸、碱、盐、油、防锈等多种化学剂性能，注胶枪为无火花材料制作；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3、能用于管道、法兰、阀门、弯头、三通等部位的泄漏。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4、注胶夹具包括规格有ø95、ø105、ø115、ø135、ø145、ø165等多种型号，配备数量≥12个；</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5、适用泄漏缝隙宽度和孔径≥5mm，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6、可堵泄漏介质温度范围-50~200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7、可堵介质最大压力≥20Mpa；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8、配备手动高压泵工作压力≥75 Mpa、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9、重量≤30kg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10、提供检测报告、防爆合格证。</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骨传导通话装置</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RJS-B</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技术指标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1、通信部件指标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典型信道数：16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频率：350～390MHz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电池电压：3.7 V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电池容量：1400 mAH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通信距离：≥1500m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连续通信时间：≥8 H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噪声使用环境： ≥110dB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第一中频：38.850MHz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第二中频：450 KHz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可用灵敏度： ＜0.2μV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邻道选择性：≥70 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互调抗扰性：≥70dB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防爆标志：Exib II BT3</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2、头骨送话器指标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骨传导灵敏度：-15dB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频率特性：200～4000Hz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3、振动耳机指标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阻    抗：3.6kΩ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功    率：0.1W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频率特性：300～3000Hz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四、设备配置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无线通信装置：  4套 / 箱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充电器：4个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铝合金箱：1个</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手持电台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BF-TD960EX（防爆）</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一、技术需求：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1.对讲机应具有中华人民共和国工业和信息化部颁发的《无线电发射设备型号核准证》（型号核准证证书必须在有效期内），提供证书复印件加盖投标单位公章；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2.对讲机须能安全工作于易燃易爆气体环境中，防爆等级应不低于Ex ib IIB T3 GB，并提供防爆合格证书；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3.对讲机须能安全工作于易燃易爆粉尘环境中，防爆等级应不低于Ex ibD 21 T155℃，并提供防爆合格证书；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4.对讲机具备报警、漫游、强插强拆、加密功能，并提供具有CNAS认证第三方检测报告证明；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5.★对讲机须通过“中国国家强制性产品认证（CCC）”，并提供相关证书材料；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6.★对讲机应具有大屏显示，屏幕尺寸≥2.0英寸，背光灯熄灭仍可查看显示内容，并提供具有CNAS认证第三方检测报告证明；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7.对讲机支持4种工作模式，PDT数字集群、模拟集群、数字常规、模拟常规，并提供具有CNAS认证第三方检测报告证明；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8.对讲机具有开机密码、环境监听卫星定位功能，并提供具有CNAS认证第三方检测报告证明；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9.对讲机通话使用时间≥12小时；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 ★对讲机须具备良好的防水防尘功能，防尘防水等级≥IP68；并提供具有CNAS认证第三方检测报告证明；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二、规格参数：（以上指标需提供具有CNAS认证第三方检测报告做证明）；</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一般规格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频率范围： 350-400MHz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信道数量：1024</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信道间隔：12.5KHz/25KHz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工作电压：7.4V±20%(额定)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电池：≥3300mAh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频率稳定度：±0.5ppm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静态灵敏度：122dBm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数字接收灵敏度：0.18uV(BER5%)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高低温运行：高温60°C，低温-30°C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蓝牙版：支持4.0版</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消防荧光棒</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LS15180</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1、是环保产品；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2、长度≥35cm；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3、直径≥3cm；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4、使用时间≥6.5h；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5、具有永久性标志及产品数据标识；</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测温仪</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1、符合国家相关标准要求，具备低电量提示功能；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2、测温范围： -35 ℃—850℃；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3、测量精确度≤±2%；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4、光谱响应≤15um&amp;</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5、反应时间≤300ms；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6、重复性:±1%；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7、防护等级IP65；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10、提供产品检验报告或校准证书，以及正规来源渠道，包括但不限于：购买合同、产品授权、官网购买记录截图等。</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出入口标志牌</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DF-CR2-A</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1、合金钢材质，图案、文字、边框均为反光材料，可与标志杆配套使用；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2、每套含标志牌的数量≥2个；</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3、质量≤5kg；</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隔离警示带</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WT-S</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1、用于灾害或事故现场的警戒。具备收放、反光、耐磨等性能，由纤维编制而成，外壳为塑料材质，双面反光,防水；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2、警示带尺寸：</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（1）宽度≥5cm；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（2）长度≥100m。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3、质量：≤2500g。</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危险警示牌</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HC-P40</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1、产品规格三角形状，金属制成，表面红、黄反光漆。分为有毒、易燃、泄漏、爆炸、危险等5种标志，图案为发光或反光材料，与标志杆配套使用。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2、边长≥400mm，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3、厚度≥2mm。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4、整套质量≤5kg。</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救生缓降器</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TH-30</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1、符合GB 21976.2-2012《建筑火灾逃生避难器材 第2部分：逃生缓降器》要求；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2、由安全钩、安全带、绳索、调速器、金属连接件、及绳索卷盘组成。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3、钢丝绳索指标参数：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（1）直径≥ 3mm；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（2）最大负荷≥950N；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（3）最小负荷≥340N；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（4）最大工作高度≥30m；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4、安全钩是否有保险装置，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5、连续200次下降试验，产品无损坏现象；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6、标准负荷时下降速度范围：0.16-1.5m/s；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7、具有永久性标志及产品数据标识；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9、整机提供国家级检验中心出具的产品检测报告或具有CNAS/CMA资质认证的第三方检测机构出具的产品检测报告。</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异型异径接口</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套装</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69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1、符合GB12514.1-2005《消防接口第1部分：消防接口通用技术条件》标准要；                                                                                                                                         2、铝合金材质制作，具有抗氧化、防锈、防腐、阻燃等性能；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3、工作压力≥2Mpa；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4、爆破压力≥6Mpa；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全套包含：65内扣转40内扣；65内扣转50内扣；80内扣转65内扣；65内扣转65雄；65内扣转80雄；65内扣转65雌；65内扣转80雌；80内扣转65雌；80内扣转80雌；80内扣转65雄；80内扣转80雄；80雌转65雄；80雌转65雌；80雄转65雌；80雄转65雄；65雄转50雌；</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6、配有包装箱便于存储；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7、具有永久性标志及产品数据标识；</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bl>
    <w:p>
      <w:pPr>
        <w:pStyle w:val="2"/>
        <w:rPr>
          <w:rFonts w:hint="eastAsia" w:ascii="宋体" w:hAnsi="宋体" w:eastAsia="宋体" w:cs="宋体"/>
          <w:color w:val="auto"/>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cs="宋体"/>
          <w:b/>
          <w:bCs/>
          <w:color w:val="auto"/>
          <w:kern w:val="0"/>
          <w:sz w:val="22"/>
          <w:szCs w:val="22"/>
          <w:lang w:eastAsia="zh-CN"/>
        </w:rPr>
        <w:sectPr>
          <w:pgSz w:w="16840" w:h="11907" w:orient="landscape"/>
          <w:pgMar w:top="1417" w:right="1417" w:bottom="1417" w:left="1417" w:header="851" w:footer="850" w:gutter="0"/>
          <w:pgNumType w:fmt="decimal"/>
          <w:cols w:space="720" w:num="1"/>
          <w:rtlGutter w:val="0"/>
          <w:docGrid w:linePitch="286" w:charSpace="0"/>
        </w:sectPr>
      </w:pPr>
    </w:p>
    <w:p>
      <w:pPr>
        <w:rPr>
          <w:rFonts w:hint="eastAsia"/>
          <w:color w:val="auto"/>
          <w:lang w:eastAsia="zh-CN"/>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color w:val="auto"/>
          <w:kern w:val="0"/>
          <w:sz w:val="36"/>
          <w:szCs w:val="36"/>
        </w:rPr>
      </w:pPr>
      <w:bookmarkStart w:id="6" w:name="_Toc26573"/>
      <w:bookmarkStart w:id="7" w:name="_Toc423973074"/>
      <w:r>
        <w:rPr>
          <w:rFonts w:hint="eastAsia" w:ascii="宋体" w:hAnsi="宋体" w:eastAsia="宋体" w:cs="宋体"/>
          <w:color w:val="auto"/>
          <w:kern w:val="0"/>
          <w:sz w:val="36"/>
          <w:szCs w:val="36"/>
          <w:lang w:val="en-US" w:eastAsia="zh-CN"/>
        </w:rPr>
        <w:t xml:space="preserve"> </w:t>
      </w:r>
      <w:r>
        <w:rPr>
          <w:rFonts w:hint="eastAsia" w:ascii="宋体" w:hAnsi="宋体" w:eastAsia="宋体" w:cs="宋体"/>
          <w:color w:val="auto"/>
          <w:kern w:val="0"/>
          <w:sz w:val="36"/>
          <w:szCs w:val="36"/>
        </w:rPr>
        <w:t>合同条款及格式</w:t>
      </w:r>
      <w:bookmarkEnd w:id="6"/>
      <w:bookmarkEnd w:id="7"/>
    </w:p>
    <w:p>
      <w:pPr>
        <w:pStyle w:val="4"/>
        <w:keepNext/>
        <w:keepLines/>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rPr>
      </w:pPr>
      <w:bookmarkStart w:id="8" w:name="_Toc13309"/>
      <w:r>
        <w:rPr>
          <w:rFonts w:hint="eastAsia" w:ascii="宋体" w:hAnsi="宋体" w:eastAsia="宋体" w:cs="宋体"/>
          <w:color w:val="auto"/>
        </w:rPr>
        <w:t>合同条款及格式前附表</w:t>
      </w:r>
      <w:bookmarkEnd w:id="8"/>
    </w:p>
    <w:p>
      <w:pPr>
        <w:pageBreakBefore w:val="0"/>
        <w:wordWrap/>
        <w:overflowPunct/>
        <w:topLinePunct w:val="0"/>
        <w:bidi w:val="0"/>
        <w:spacing w:line="360" w:lineRule="auto"/>
        <w:rPr>
          <w:rFonts w:hint="eastAsia" w:ascii="宋体" w:hAnsi="宋体" w:eastAsia="宋体" w:cs="宋体"/>
          <w:color w:val="auto"/>
        </w:rPr>
      </w:pPr>
      <w:r>
        <w:rPr>
          <w:rFonts w:hint="eastAsia" w:ascii="宋体" w:hAnsi="宋体" w:eastAsia="宋体" w:cs="宋体"/>
          <w:color w:val="auto"/>
          <w:sz w:val="24"/>
        </w:rPr>
        <w:t xml:space="preserve">    本表是对合同条款的具体补充和修改，如有矛盾，应以本资料表为准。</w:t>
      </w:r>
    </w:p>
    <w:tbl>
      <w:tblPr>
        <w:tblStyle w:val="26"/>
        <w:tblW w:w="91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57"/>
        <w:gridCol w:w="81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57"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color w:val="auto"/>
                <w:sz w:val="24"/>
              </w:rPr>
            </w:pPr>
            <w:r>
              <w:rPr>
                <w:rFonts w:hint="eastAsia" w:ascii="宋体" w:hAnsi="宋体" w:eastAsia="宋体" w:cs="宋体"/>
                <w:color w:val="auto"/>
                <w:sz w:val="24"/>
              </w:rPr>
              <w:t>条款号</w:t>
            </w:r>
          </w:p>
        </w:tc>
        <w:tc>
          <w:tcPr>
            <w:tcW w:w="8170"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b/>
                <w:color w:val="auto"/>
                <w:sz w:val="24"/>
              </w:rPr>
            </w:pPr>
            <w:r>
              <w:rPr>
                <w:rFonts w:hint="eastAsia" w:ascii="宋体" w:hAnsi="宋体" w:eastAsia="宋体" w:cs="宋体"/>
                <w:b/>
                <w:color w:val="auto"/>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57"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color w:val="auto"/>
                <w:sz w:val="24"/>
              </w:rPr>
            </w:pPr>
            <w:r>
              <w:rPr>
                <w:rFonts w:hint="eastAsia" w:ascii="宋体" w:hAnsi="宋体" w:eastAsia="宋体" w:cs="宋体"/>
                <w:color w:val="auto"/>
                <w:sz w:val="24"/>
              </w:rPr>
              <w:t>1</w:t>
            </w:r>
          </w:p>
        </w:tc>
        <w:tc>
          <w:tcPr>
            <w:tcW w:w="8170" w:type="dxa"/>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left"/>
              <w:textAlignment w:val="auto"/>
              <w:outlineLvl w:val="9"/>
              <w:rPr>
                <w:rFonts w:hint="eastAsia" w:ascii="宋体" w:hAnsi="宋体" w:eastAsia="宋体" w:cs="宋体"/>
                <w:color w:val="auto"/>
                <w:kern w:val="0"/>
                <w:sz w:val="24"/>
              </w:rPr>
            </w:pPr>
            <w:r>
              <w:rPr>
                <w:rFonts w:hint="eastAsia" w:ascii="宋体" w:hAnsi="宋体" w:eastAsia="宋体" w:cs="宋体"/>
                <w:color w:val="auto"/>
                <w:sz w:val="24"/>
              </w:rPr>
              <w:t>采购人名称：</w:t>
            </w:r>
            <w:r>
              <w:rPr>
                <w:rFonts w:hint="eastAsia" w:ascii="宋体" w:hAnsi="宋体" w:cs="宋体"/>
                <w:color w:val="auto"/>
                <w:sz w:val="24"/>
                <w:lang w:eastAsia="zh-CN"/>
              </w:rPr>
              <w:t>麟游县应急管理局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57" w:type="dxa"/>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170" w:type="dxa"/>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left"/>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供货</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lang w:eastAsia="zh-CN"/>
              </w:rPr>
              <w:t>自</w:t>
            </w:r>
            <w:r>
              <w:rPr>
                <w:rFonts w:hint="eastAsia" w:ascii="宋体" w:hAnsi="宋体" w:eastAsia="宋体" w:cs="宋体"/>
                <w:color w:val="auto"/>
                <w:sz w:val="24"/>
                <w:highlight w:val="none"/>
              </w:rPr>
              <w:t>合同签订后</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内</w:t>
            </w:r>
            <w:r>
              <w:rPr>
                <w:rFonts w:hint="eastAsia" w:ascii="宋体" w:hAnsi="宋体" w:cs="宋体"/>
                <w:color w:val="auto"/>
                <w:sz w:val="24"/>
                <w:highlight w:val="none"/>
                <w:lang w:eastAsia="zh-CN"/>
              </w:rPr>
              <w:t>供货完成</w:t>
            </w:r>
            <w:r>
              <w:rPr>
                <w:rFonts w:hint="eastAsia" w:ascii="宋体" w:hAnsi="宋体" w:eastAsia="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57" w:type="dxa"/>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170" w:type="dxa"/>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rPr>
              <w:t>交货地点：采购人指定地点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57"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color w:val="auto"/>
                <w:sz w:val="24"/>
              </w:rPr>
            </w:pPr>
            <w:r>
              <w:rPr>
                <w:rFonts w:hint="eastAsia" w:ascii="宋体" w:hAnsi="宋体" w:eastAsia="宋体" w:cs="宋体"/>
                <w:color w:val="auto"/>
                <w:sz w:val="24"/>
              </w:rPr>
              <w:t>4</w:t>
            </w:r>
          </w:p>
        </w:tc>
        <w:tc>
          <w:tcPr>
            <w:tcW w:w="8170" w:type="dxa"/>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质保期：质保期为整体验收合格后</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年。（单个产品若供应商提供的质保期超过</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年的，执行厂家规定，若国家有明确规定且高于此质保期的，执行国家规定）。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7" w:hRule="atLeast"/>
        </w:trPr>
        <w:tc>
          <w:tcPr>
            <w:tcW w:w="957"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color w:val="auto"/>
                <w:sz w:val="24"/>
              </w:rPr>
            </w:pPr>
            <w:r>
              <w:rPr>
                <w:rFonts w:hint="eastAsia" w:ascii="宋体" w:hAnsi="宋体" w:eastAsia="宋体" w:cs="宋体"/>
                <w:color w:val="auto"/>
                <w:sz w:val="24"/>
              </w:rPr>
              <w:t>5</w:t>
            </w:r>
          </w:p>
        </w:tc>
        <w:tc>
          <w:tcPr>
            <w:tcW w:w="8170" w:type="dxa"/>
            <w:vAlign w:val="center"/>
          </w:tcPr>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left"/>
              <w:textAlignment w:val="auto"/>
              <w:outlineLvl w:val="9"/>
              <w:rPr>
                <w:rFonts w:hint="eastAsia" w:ascii="宋体" w:hAnsi="宋体" w:eastAsia="宋体" w:cs="宋体"/>
                <w:color w:val="auto"/>
                <w:sz w:val="24"/>
                <w:highlight w:val="none"/>
              </w:rPr>
            </w:pPr>
            <w:r>
              <w:rPr>
                <w:rFonts w:hint="eastAsia"/>
                <w:color w:val="auto"/>
                <w:highlight w:val="none"/>
              </w:rPr>
              <w:t>1</w:t>
            </w:r>
            <w:r>
              <w:rPr>
                <w:rFonts w:hint="eastAsia" w:ascii="宋体" w:hAnsi="宋体" w:eastAsia="宋体" w:cs="宋体"/>
                <w:color w:val="auto"/>
                <w:sz w:val="24"/>
                <w:highlight w:val="none"/>
              </w:rPr>
              <w:t>.合同总价即成交价，供应商应在</w:t>
            </w:r>
            <w:r>
              <w:rPr>
                <w:rFonts w:hint="eastAsia" w:ascii="宋体" w:hAnsi="宋体" w:eastAsia="宋体" w:cs="宋体"/>
                <w:color w:val="auto"/>
                <w:sz w:val="24"/>
                <w:highlight w:val="none"/>
                <w:lang w:eastAsia="zh-CN"/>
              </w:rPr>
              <w:t>询价响应文件</w:t>
            </w:r>
            <w:r>
              <w:rPr>
                <w:rFonts w:hint="eastAsia" w:ascii="宋体" w:hAnsi="宋体" w:eastAsia="宋体" w:cs="宋体"/>
                <w:color w:val="auto"/>
                <w:sz w:val="24"/>
                <w:highlight w:val="none"/>
              </w:rPr>
              <w:t>中标明完成本项目所要求的货物、服务且验收合格的所有费用，包括设备（产品）费、安装调试费、运杂费（含保险）、仓储保管费、技术培训费</w:t>
            </w:r>
            <w:r>
              <w:rPr>
                <w:rFonts w:hint="eastAsia" w:ascii="宋体" w:hAnsi="宋体" w:eastAsia="宋体" w:cs="宋体"/>
                <w:color w:val="auto"/>
                <w:sz w:val="24"/>
                <w:highlight w:val="none"/>
                <w:lang w:eastAsia="zh-CN"/>
              </w:rPr>
              <w:t>、招标代理服务费</w:t>
            </w:r>
            <w:r>
              <w:rPr>
                <w:rFonts w:hint="eastAsia" w:ascii="宋体" w:hAnsi="宋体" w:eastAsia="宋体" w:cs="宋体"/>
                <w:color w:val="auto"/>
                <w:sz w:val="24"/>
                <w:highlight w:val="none"/>
              </w:rPr>
              <w:t>等其他相关费用。供应商所报的价格应考虑到可能发生的所有与完成相关服务及履行合同义务有关的一切费用。</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2.合同总价一次包死，不受市场价变化或实际工作量变化的影响。</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3.付款方式和程序：</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（1）银行转账，由采购人负责结算。在付款前，供应商必须开具与合同金额相应的发票给采购人，附详细清单。</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（2）付款方式： </w:t>
            </w:r>
          </w:p>
          <w:p>
            <w:pPr>
              <w:keepNext w:val="0"/>
              <w:keepLines w:val="0"/>
              <w:pageBreakBefore w:val="0"/>
              <w:widowControl w:val="0"/>
              <w:wordWrap/>
              <w:overflowPunct/>
              <w:topLinePunct w:val="0"/>
              <w:autoSpaceDE/>
              <w:autoSpaceDN/>
              <w:bidi w:val="0"/>
              <w:spacing w:line="360" w:lineRule="auto"/>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①项目整体验收合格，并将相关质量证明文件及供应产品（供应商为代理商的提供）的合法来源渠道证明（包括但不限于销售协议、代理协议、原厂授权等）交付采购人,采购人向供应商支付至合同总价的9</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spacing w:line="360" w:lineRule="auto"/>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②质保期结束，经采购人确认如无质量及服务等问题，30个工作日内支付剩余合同总价的</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spacing w:line="360" w:lineRule="auto"/>
              <w:ind w:left="0" w:firstLine="480" w:firstLineChars="200"/>
              <w:textAlignment w:val="auto"/>
              <w:outlineLvl w:val="9"/>
              <w:rPr>
                <w:rFonts w:hint="eastAsia"/>
                <w:color w:val="auto"/>
                <w:highlight w:val="none"/>
                <w:lang w:eastAsia="zh-CN"/>
              </w:rPr>
            </w:pPr>
            <w:r>
              <w:rPr>
                <w:rFonts w:hint="eastAsia" w:ascii="宋体" w:hAnsi="宋体" w:eastAsia="宋体" w:cs="宋体"/>
                <w:color w:val="auto"/>
                <w:sz w:val="24"/>
                <w:szCs w:val="24"/>
                <w:highlight w:val="none"/>
              </w:rPr>
              <w:t>③供应商应根据采购人需要提供等额正规发票给采购人，附详细清单，包括成品规格（出厂合格证）、主要材料规格等。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6" w:hRule="atLeast"/>
        </w:trPr>
        <w:tc>
          <w:tcPr>
            <w:tcW w:w="957"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color w:val="auto"/>
                <w:sz w:val="24"/>
              </w:rPr>
            </w:pPr>
            <w:r>
              <w:rPr>
                <w:rFonts w:hint="eastAsia" w:ascii="宋体" w:hAnsi="宋体" w:eastAsia="宋体" w:cs="宋体"/>
                <w:color w:val="auto"/>
                <w:sz w:val="24"/>
              </w:rPr>
              <w:t>6</w:t>
            </w:r>
          </w:p>
        </w:tc>
        <w:tc>
          <w:tcPr>
            <w:tcW w:w="8170"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b/>
                <w:color w:val="auto"/>
                <w:kern w:val="0"/>
                <w:sz w:val="24"/>
              </w:rPr>
            </w:pPr>
            <w:r>
              <w:rPr>
                <w:rFonts w:hint="eastAsia" w:ascii="宋体" w:hAnsi="宋体" w:eastAsia="宋体" w:cs="宋体"/>
                <w:b/>
                <w:color w:val="auto"/>
                <w:kern w:val="0"/>
                <w:sz w:val="24"/>
              </w:rPr>
              <w:t>运输、安装、调试要求：</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1.供应商根据产品特性，自行选择运输及包装方式，承担一切运输费用，包括从生产厂到采购人指定交货地点所需的装卸、运输（含保险费）及其他一切费用。</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2.由供应商安装、调试及试运行的进度计划表。</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3.供应商应在合同规定的安装调试期内完成该项工作。如因供应商责任而造成延期，每超过一天按合同总价款的（1‰）支付采购人误期赔偿金，直至交货或提供服务结束为止，所有因延期而产生的费用由供应商承担。</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4.安装和调试期间所发生的费用均由供应商负责。</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5.供应商应对安装调试、整改等实施过程的安全负责，如发生人身伤亡、财产损失的由供应商负责解决并承担全部责任。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trPr>
        <w:tc>
          <w:tcPr>
            <w:tcW w:w="957"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8170" w:type="dxa"/>
            <w:vAlign w:val="center"/>
          </w:tcPr>
          <w:p>
            <w:pPr>
              <w:keepNext w:val="0"/>
              <w:keepLines w:val="0"/>
              <w:pageBreakBefore w:val="0"/>
              <w:tabs>
                <w:tab w:val="left" w:pos="498"/>
              </w:tabs>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技术支持：</w:t>
            </w:r>
            <w:r>
              <w:rPr>
                <w:rFonts w:hint="eastAsia" w:ascii="宋体" w:hAnsi="宋体" w:eastAsia="宋体" w:cs="宋体"/>
                <w:b/>
                <w:color w:val="auto"/>
                <w:sz w:val="24"/>
                <w:szCs w:val="24"/>
                <w:lang w:val="en-US" w:eastAsia="zh-CN"/>
              </w:rPr>
              <w:t>7×24小时服务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4" w:hRule="atLeast"/>
        </w:trPr>
        <w:tc>
          <w:tcPr>
            <w:tcW w:w="957"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color w:val="auto"/>
                <w:sz w:val="24"/>
              </w:rPr>
            </w:pPr>
            <w:r>
              <w:rPr>
                <w:rFonts w:hint="eastAsia" w:ascii="宋体" w:hAnsi="宋体" w:eastAsia="宋体" w:cs="宋体"/>
                <w:color w:val="auto"/>
                <w:sz w:val="24"/>
              </w:rPr>
              <w:t>8</w:t>
            </w:r>
          </w:p>
        </w:tc>
        <w:tc>
          <w:tcPr>
            <w:tcW w:w="8170"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b/>
                <w:color w:val="auto"/>
                <w:kern w:val="0"/>
                <w:sz w:val="24"/>
              </w:rPr>
            </w:pPr>
            <w:r>
              <w:rPr>
                <w:rFonts w:hint="eastAsia" w:ascii="宋体" w:hAnsi="宋体" w:eastAsia="宋体" w:cs="宋体"/>
                <w:b/>
                <w:color w:val="auto"/>
                <w:kern w:val="0"/>
                <w:sz w:val="24"/>
              </w:rPr>
              <w:t>技术培训：</w:t>
            </w:r>
          </w:p>
          <w:p>
            <w:pPr>
              <w:keepNext w:val="0"/>
              <w:keepLines w:val="0"/>
              <w:pageBreakBefore w:val="0"/>
              <w:tabs>
                <w:tab w:val="left" w:pos="498"/>
              </w:tabs>
              <w:kinsoku/>
              <w:wordWrap/>
              <w:overflowPunct/>
              <w:topLinePunct w:val="0"/>
              <w:autoSpaceDE/>
              <w:autoSpaceDN/>
              <w:bidi w:val="0"/>
              <w:adjustRightInd/>
              <w:snapToGrid/>
              <w:spacing w:beforeAutospacing="0" w:afterAutospacing="0" w:line="360" w:lineRule="auto"/>
              <w:ind w:left="215"/>
              <w:textAlignment w:val="auto"/>
              <w:outlineLvl w:val="9"/>
              <w:rPr>
                <w:rFonts w:hint="eastAsia" w:ascii="宋体" w:hAnsi="宋体" w:eastAsia="宋体" w:cs="宋体"/>
                <w:color w:val="auto"/>
                <w:sz w:val="24"/>
              </w:rPr>
            </w:pPr>
            <w:r>
              <w:rPr>
                <w:rFonts w:hint="eastAsia" w:ascii="宋体" w:hAnsi="宋体" w:eastAsia="宋体" w:cs="宋体"/>
                <w:bCs/>
                <w:color w:val="auto"/>
                <w:sz w:val="24"/>
              </w:rPr>
              <w:t>应包括产品使用操作、保养、维修等培训内容。供应商需按采购人要求的时间为采购人免费培训技术人员若干名，培训服务以受培训人员熟练掌握相应技能为原则。在产品投入使用初期进行必要的跟踪指导，保障产品的稳定运行。询价产品需在培训基地培训的，供应商应按要求履行，培训产生的交通费、食宿费、培训费等均由供应商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trPr>
        <w:tc>
          <w:tcPr>
            <w:tcW w:w="957"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color w:val="auto"/>
                <w:sz w:val="24"/>
              </w:rPr>
            </w:pPr>
            <w:r>
              <w:rPr>
                <w:rFonts w:hint="eastAsia" w:ascii="宋体" w:hAnsi="宋体" w:eastAsia="宋体" w:cs="宋体"/>
                <w:color w:val="auto"/>
                <w:sz w:val="24"/>
              </w:rPr>
              <w:t>9</w:t>
            </w:r>
          </w:p>
        </w:tc>
        <w:tc>
          <w:tcPr>
            <w:tcW w:w="8170"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技术资料要求</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供应商应向采购人提供全套中文技术资料一套，其费用包括在合同总价款中：</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rPr>
              <w:t>、制造厂的检验、测试报告、产品检验合格证书，质量保证书等文件验收时需提供；</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、必须的其它技术资料；</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rPr>
              <w:t>、产品验收标准；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rPr>
              <w:t>、项目完工后提供验收报告；</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、合同中要求的其他文件资料。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3" w:hRule="atLeast"/>
        </w:trPr>
        <w:tc>
          <w:tcPr>
            <w:tcW w:w="957"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color w:val="auto"/>
                <w:sz w:val="24"/>
              </w:rPr>
            </w:pPr>
            <w:r>
              <w:rPr>
                <w:rFonts w:hint="eastAsia" w:ascii="宋体" w:hAnsi="宋体" w:eastAsia="宋体" w:cs="宋体"/>
                <w:color w:val="auto"/>
                <w:sz w:val="24"/>
              </w:rPr>
              <w:t>10</w:t>
            </w:r>
          </w:p>
        </w:tc>
        <w:tc>
          <w:tcPr>
            <w:tcW w:w="8170"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b/>
                <w:bCs/>
                <w:color w:val="auto"/>
                <w:sz w:val="24"/>
              </w:rPr>
            </w:pPr>
            <w:r>
              <w:rPr>
                <w:rFonts w:hint="eastAsia" w:ascii="宋体" w:hAnsi="宋体" w:eastAsia="宋体" w:cs="宋体"/>
                <w:b/>
                <w:bCs/>
                <w:color w:val="auto"/>
                <w:sz w:val="24"/>
              </w:rPr>
              <w:t>质量保证：</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1、提供的设备及材料必须保证质量可靠，为市场最新或主流版本的产品，进货渠道正常，配置合理齐全，应全面满足询价文件内容的要求，询价文件中未明确要求的内容，成交供应商须按询价设备主流产品的标准配置配备或以采购人的补充要求为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2、质保期内免收全部维修费用，终身维护保养。质保期外如发现产品存在设计、质量问题，成交供应商亦应负责解决并承担全部费用，采购方有权要求退货。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3" w:hRule="atLeast"/>
        </w:trPr>
        <w:tc>
          <w:tcPr>
            <w:tcW w:w="957"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w:t>
            </w:r>
          </w:p>
        </w:tc>
        <w:tc>
          <w:tcPr>
            <w:tcW w:w="8170"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b/>
                <w:bCs/>
                <w:color w:val="auto"/>
                <w:sz w:val="24"/>
              </w:rPr>
            </w:pPr>
            <w:r>
              <w:rPr>
                <w:rFonts w:hint="eastAsia" w:ascii="宋体" w:hAnsi="宋体" w:eastAsia="宋体" w:cs="宋体"/>
                <w:b/>
                <w:bCs/>
                <w:color w:val="auto"/>
                <w:sz w:val="24"/>
              </w:rPr>
              <w:t>验收：</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color w:val="auto"/>
                <w:sz w:val="24"/>
              </w:rPr>
            </w:pPr>
            <w:r>
              <w:rPr>
                <w:rFonts w:hint="eastAsia" w:ascii="宋体" w:hAnsi="宋体" w:eastAsia="宋体" w:cs="宋体"/>
                <w:color w:val="auto"/>
                <w:sz w:val="24"/>
              </w:rPr>
              <w:t>由采购人和供应商共同对项目进行安装验收和最终整体验收。其内容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color w:val="auto"/>
                <w:sz w:val="24"/>
              </w:rPr>
            </w:pPr>
            <w:r>
              <w:rPr>
                <w:rFonts w:hint="eastAsia" w:ascii="宋体" w:hAnsi="宋体" w:eastAsia="宋体" w:cs="宋体"/>
                <w:color w:val="auto"/>
                <w:sz w:val="24"/>
              </w:rPr>
              <w:t>1.所验产品的指标、性能参数最终验收达不到询价文件要求和询价响应文件承诺的，或在使用中发现采购人不能容忍的缺陷等，将视为产品验收不合格，供应商应在采购人要求的时间内无条件免费更换或退货。</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color w:val="auto"/>
                <w:sz w:val="24"/>
              </w:rPr>
            </w:pPr>
            <w:r>
              <w:rPr>
                <w:rFonts w:hint="eastAsia" w:ascii="宋体" w:hAnsi="宋体" w:eastAsia="宋体" w:cs="宋体"/>
                <w:color w:val="auto"/>
                <w:sz w:val="24"/>
              </w:rPr>
              <w:t>2.若发现供应商有弄虚作假的，在询价阶段故意或随意夸大产品技术性能，供应商应无条件退货，本合同解除，供应商赔偿采购人相应的损失。</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color w:val="auto"/>
                <w:sz w:val="24"/>
              </w:rPr>
            </w:pPr>
            <w:r>
              <w:rPr>
                <w:rFonts w:hint="eastAsia" w:ascii="宋体" w:hAnsi="宋体" w:eastAsia="宋体" w:cs="宋体"/>
                <w:color w:val="auto"/>
                <w:sz w:val="24"/>
              </w:rPr>
              <w:t>3.验收标准：按询价文件、询价响应文件及澄清函等技术指标进行验收。各项指标均应符合验收标准及要求。</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color w:val="auto"/>
                <w:sz w:val="24"/>
              </w:rPr>
            </w:pPr>
            <w:r>
              <w:rPr>
                <w:rFonts w:hint="eastAsia" w:ascii="宋体" w:hAnsi="宋体" w:eastAsia="宋体" w:cs="宋体"/>
                <w:color w:val="auto"/>
                <w:sz w:val="24"/>
              </w:rPr>
              <w:t>4.验收合格后，填写验收单，双方签字生效。</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color w:val="auto"/>
                <w:sz w:val="24"/>
              </w:rPr>
            </w:pPr>
            <w:r>
              <w:rPr>
                <w:rFonts w:hint="eastAsia" w:ascii="宋体" w:hAnsi="宋体" w:eastAsia="宋体" w:cs="宋体"/>
                <w:color w:val="auto"/>
                <w:sz w:val="24"/>
              </w:rPr>
              <w:t>5.验收依据：</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color w:val="auto"/>
                <w:sz w:val="24"/>
              </w:rPr>
            </w:pPr>
            <w:r>
              <w:rPr>
                <w:rFonts w:hint="eastAsia" w:ascii="宋体" w:hAnsi="宋体" w:eastAsia="宋体" w:cs="宋体"/>
                <w:color w:val="auto"/>
                <w:sz w:val="24"/>
              </w:rPr>
              <w:t>a）合同文本；</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color w:val="auto"/>
                <w:sz w:val="24"/>
              </w:rPr>
            </w:pPr>
            <w:r>
              <w:rPr>
                <w:rFonts w:hint="eastAsia" w:ascii="宋体" w:hAnsi="宋体" w:eastAsia="宋体" w:cs="宋体"/>
                <w:color w:val="auto"/>
                <w:sz w:val="24"/>
              </w:rPr>
              <w:t>b）询价文件及澄清函、询价响应文件；</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color w:val="auto"/>
                <w:sz w:val="24"/>
              </w:rPr>
            </w:pPr>
            <w:r>
              <w:rPr>
                <w:rFonts w:hint="eastAsia" w:ascii="宋体" w:hAnsi="宋体" w:eastAsia="宋体" w:cs="宋体"/>
                <w:color w:val="auto"/>
                <w:sz w:val="24"/>
              </w:rPr>
              <w:t>c）国家和行业制定的相应的标准和规范；</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color w:val="auto"/>
                <w:sz w:val="24"/>
              </w:rPr>
            </w:pPr>
            <w:r>
              <w:rPr>
                <w:rFonts w:hint="eastAsia" w:ascii="宋体" w:hAnsi="宋体" w:eastAsia="宋体" w:cs="宋体"/>
                <w:color w:val="auto"/>
                <w:sz w:val="24"/>
              </w:rPr>
              <w:t>d）验收清单（注明各部件的品名、数量、规格型号和原产地或生产厂家）。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3" w:hRule="atLeast"/>
        </w:trPr>
        <w:tc>
          <w:tcPr>
            <w:tcW w:w="957"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w:t>
            </w:r>
          </w:p>
        </w:tc>
        <w:tc>
          <w:tcPr>
            <w:tcW w:w="8170"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质保及维保服务（提供售后服务承诺书）：</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rPr>
              <w:t>、供应商提供的产品及材料必须保证质量可靠，为市场最新或主流产品，进货渠道正常，配置合理齐全，应全面满足</w:t>
            </w:r>
            <w:r>
              <w:rPr>
                <w:rFonts w:hint="eastAsia" w:ascii="宋体" w:hAnsi="宋体" w:cs="宋体"/>
                <w:color w:val="auto"/>
                <w:sz w:val="24"/>
                <w:lang w:eastAsia="zh-CN"/>
              </w:rPr>
              <w:t>询价文件</w:t>
            </w:r>
            <w:r>
              <w:rPr>
                <w:rFonts w:hint="eastAsia" w:ascii="宋体" w:hAnsi="宋体" w:eastAsia="宋体" w:cs="宋体"/>
                <w:color w:val="auto"/>
                <w:sz w:val="24"/>
              </w:rPr>
              <w:t>的要求，</w:t>
            </w:r>
            <w:r>
              <w:rPr>
                <w:rFonts w:hint="eastAsia" w:ascii="宋体" w:hAnsi="宋体" w:cs="宋体"/>
                <w:color w:val="auto"/>
                <w:sz w:val="24"/>
                <w:lang w:eastAsia="zh-CN"/>
              </w:rPr>
              <w:t>询价文件</w:t>
            </w:r>
            <w:r>
              <w:rPr>
                <w:rFonts w:hint="eastAsia" w:ascii="宋体" w:hAnsi="宋体" w:eastAsia="宋体" w:cs="宋体"/>
                <w:color w:val="auto"/>
                <w:sz w:val="24"/>
              </w:rPr>
              <w:t>未明确要求的内容，采购人须按招标产品主流标准配置或以采购人的补充要求为准。所供产品工艺质量应严格按国家最新发布的规范标准执行，如发生质量问题由供应商承担全部责任。采购人使用产品过程中因产品质量、产品缺陷及安装质量等造成人身伤亡、财产损失的，由供应商负责解决并承担全部责任。</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、供应商应提供可承担维修职能的公司或全资分公司或办事处，并驻守多名维护技术人员，并提供地点、联系人（常驻工程师）及联系电话（服务热线），随时解答各种疑问（需提供相关证明材料）。</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rPr>
              <w:t>、服务方式：现场服务，产品按照国家三包规定执行，提供终身技术支持。在质保期内，如果发生故障，供应商要调查故障原因，由供应商提供的产品出现的问题，供应商须免费修复直至满足最终验收指标和性能。在质保期间，供应商须提供7*24小时售后服务，并且实现4小时内到达现场服务，产品故障修复时间不超过12小时，对无法立即修复的产品及时提供备件更换服务，备件提供时间不超过24小时，产品维修时间超过3天的，则须提供同档次的备用产品。供应商提供的设备品配件的供应,长期提供维修服务，并提供技术咨询等服务。质保期内应无偿负责的维修和替换等工作。超出质保期只收取维修所需原设备、材料成本费用。</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rPr>
              <w:t>、派专人对学校提供售后服务，并定期对所提供的设备设施使用情况等进行回访。每年至少二次免费上门维护，回访。</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、对于存在质量问题或者短少的产品，供应商应在接到采购人的通知2个日历日内负责修复，调换、重新制作或补齐。</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eastAsia="宋体" w:cs="宋体"/>
                <w:color w:val="auto"/>
                <w:sz w:val="24"/>
              </w:rPr>
              <w:t>、在最终验收后的质量保证期内，供应商应对设计、工艺或材料等的缺陷而产生的故障负责（负责解决并承担全部费用）。质保期满后如出现此类问题亦应负责。</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color w:val="auto"/>
                <w:sz w:val="24"/>
              </w:rPr>
            </w:pPr>
            <w:r>
              <w:rPr>
                <w:rFonts w:hint="eastAsia" w:ascii="宋体" w:hAnsi="宋体" w:cs="宋体"/>
                <w:color w:val="auto"/>
                <w:sz w:val="24"/>
                <w:lang w:val="en-US" w:eastAsia="zh-CN"/>
              </w:rPr>
              <w:t>7</w:t>
            </w:r>
            <w:r>
              <w:rPr>
                <w:rFonts w:hint="eastAsia" w:ascii="宋体" w:hAnsi="宋体" w:eastAsia="宋体" w:cs="宋体"/>
                <w:color w:val="auto"/>
                <w:sz w:val="24"/>
              </w:rPr>
              <w:t>、供应商及所投产品的制造厂商应承诺质保期、维保期的售后服务条款（包括具体的服务内容、故障响应时间、响应方式、维修措施及时限、维护响应计划等方面），未提供任何质保期、维保期的售后服务条款或提供的内容不实的以不满足</w:t>
            </w:r>
            <w:r>
              <w:rPr>
                <w:rFonts w:hint="eastAsia" w:ascii="宋体" w:hAnsi="宋体" w:cs="宋体"/>
                <w:color w:val="auto"/>
                <w:sz w:val="24"/>
                <w:lang w:eastAsia="zh-CN"/>
              </w:rPr>
              <w:t>询价</w:t>
            </w:r>
            <w:r>
              <w:rPr>
                <w:rFonts w:hint="eastAsia" w:ascii="宋体" w:hAnsi="宋体" w:eastAsia="宋体" w:cs="宋体"/>
                <w:color w:val="auto"/>
                <w:sz w:val="24"/>
              </w:rPr>
              <w:t>文件要求对待。</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对于未按约定提供质保服务的供应商或违约的供应商，采购人将拒绝其参加采购人单位的政府采购项目。且采购人有权委托第三方进行维修，所产生的费用由供应商承担，采购人有权从质保金中直接扣除，不足部分应由供应商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1" w:hRule="atLeast"/>
        </w:trPr>
        <w:tc>
          <w:tcPr>
            <w:tcW w:w="957"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w:t>
            </w:r>
          </w:p>
        </w:tc>
        <w:tc>
          <w:tcPr>
            <w:tcW w:w="8170"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b/>
                <w:color w:val="auto"/>
                <w:sz w:val="24"/>
              </w:rPr>
            </w:pPr>
            <w:r>
              <w:rPr>
                <w:rFonts w:hint="eastAsia" w:ascii="宋体" w:hAnsi="宋体" w:eastAsia="宋体" w:cs="宋体"/>
                <w:b/>
                <w:color w:val="auto"/>
                <w:sz w:val="24"/>
              </w:rPr>
              <w:t>知识产权：</w:t>
            </w:r>
          </w:p>
          <w:p>
            <w:pPr>
              <w:pStyle w:val="44"/>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ascii="宋体" w:hAnsi="宋体" w:eastAsia="宋体" w:cs="宋体"/>
                <w:color w:val="auto"/>
                <w:sz w:val="24"/>
              </w:rPr>
            </w:pPr>
            <w:r>
              <w:rPr>
                <w:rFonts w:hint="eastAsia" w:ascii="宋体" w:hAnsi="宋体" w:eastAsia="宋体" w:cs="宋体"/>
                <w:color w:val="auto"/>
                <w:sz w:val="24"/>
              </w:rPr>
              <w:t>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bookmarkEnd w:id="5"/>
    </w:tbl>
    <w:p>
      <w:pPr>
        <w:pageBreakBefore w:val="0"/>
        <w:wordWrap/>
        <w:overflowPunct/>
        <w:topLinePunct w:val="0"/>
        <w:bidi w:val="0"/>
        <w:spacing w:line="360" w:lineRule="auto"/>
        <w:rPr>
          <w:rFonts w:hint="eastAsia" w:ascii="宋体" w:hAnsi="宋体" w:eastAsia="宋体" w:cs="宋体"/>
          <w:color w:val="auto"/>
        </w:rPr>
      </w:pPr>
      <w:bookmarkStart w:id="9" w:name="_Toc402363307"/>
    </w:p>
    <w:p>
      <w:pPr>
        <w:pageBreakBefore w:val="0"/>
        <w:wordWrap/>
        <w:overflowPunct/>
        <w:topLinePunct w:val="0"/>
        <w:bidi w:val="0"/>
        <w:spacing w:line="360" w:lineRule="auto"/>
        <w:jc w:val="center"/>
        <w:outlineLvl w:val="1"/>
        <w:rPr>
          <w:rFonts w:hint="eastAsia" w:ascii="宋体" w:hAnsi="宋体" w:eastAsia="宋体" w:cs="宋体"/>
          <w:b/>
          <w:bCs/>
          <w:color w:val="auto"/>
          <w:sz w:val="48"/>
          <w:szCs w:val="48"/>
        </w:rPr>
      </w:pPr>
      <w:r>
        <w:rPr>
          <w:rFonts w:hint="eastAsia" w:ascii="宋体" w:hAnsi="宋体" w:eastAsia="宋体" w:cs="宋体"/>
          <w:b/>
          <w:bCs/>
          <w:color w:val="auto"/>
          <w:sz w:val="48"/>
          <w:szCs w:val="48"/>
        </w:rPr>
        <w:br w:type="page"/>
      </w:r>
    </w:p>
    <w:p>
      <w:pPr>
        <w:pageBreakBefore w:val="0"/>
        <w:wordWrap/>
        <w:overflowPunct/>
        <w:topLinePunct w:val="0"/>
        <w:bidi w:val="0"/>
        <w:spacing w:line="360" w:lineRule="auto"/>
        <w:jc w:val="center"/>
        <w:outlineLvl w:val="1"/>
        <w:rPr>
          <w:rFonts w:hint="eastAsia" w:ascii="宋体" w:hAnsi="宋体" w:eastAsia="宋体" w:cs="宋体"/>
          <w:b/>
          <w:bCs/>
          <w:color w:val="auto"/>
          <w:sz w:val="48"/>
          <w:szCs w:val="48"/>
        </w:rPr>
      </w:pPr>
    </w:p>
    <w:p>
      <w:pPr>
        <w:pStyle w:val="11"/>
        <w:pageBreakBefore w:val="0"/>
        <w:wordWrap/>
        <w:overflowPunct/>
        <w:topLinePunct w:val="0"/>
        <w:bidi w:val="0"/>
        <w:spacing w:line="360" w:lineRule="auto"/>
        <w:rPr>
          <w:rFonts w:hint="eastAsia" w:ascii="宋体" w:hAnsi="宋体" w:eastAsia="宋体" w:cs="宋体"/>
          <w:b/>
          <w:bCs/>
          <w:color w:val="auto"/>
          <w:sz w:val="48"/>
          <w:szCs w:val="48"/>
        </w:rPr>
      </w:pPr>
    </w:p>
    <w:p>
      <w:pPr>
        <w:pageBreakBefore w:val="0"/>
        <w:wordWrap/>
        <w:overflowPunct/>
        <w:topLinePunct w:val="0"/>
        <w:bidi w:val="0"/>
        <w:spacing w:line="360" w:lineRule="auto"/>
        <w:rPr>
          <w:rFonts w:hint="eastAsia"/>
          <w:color w:val="auto"/>
        </w:rPr>
      </w:pPr>
    </w:p>
    <w:p>
      <w:pPr>
        <w:pageBreakBefore w:val="0"/>
        <w:wordWrap/>
        <w:overflowPunct/>
        <w:topLinePunct w:val="0"/>
        <w:bidi w:val="0"/>
        <w:spacing w:line="360" w:lineRule="auto"/>
        <w:jc w:val="center"/>
        <w:outlineLvl w:val="1"/>
        <w:rPr>
          <w:rFonts w:hint="eastAsia" w:ascii="宋体" w:hAnsi="宋体" w:eastAsia="宋体" w:cs="宋体"/>
          <w:b/>
          <w:bCs/>
          <w:color w:val="auto"/>
          <w:sz w:val="48"/>
          <w:szCs w:val="48"/>
          <w:lang w:eastAsia="zh-CN"/>
        </w:rPr>
      </w:pPr>
      <w:r>
        <w:rPr>
          <w:rFonts w:hint="eastAsia" w:ascii="宋体" w:hAnsi="宋体" w:cs="宋体"/>
          <w:b/>
          <w:bCs/>
          <w:color w:val="auto"/>
          <w:sz w:val="44"/>
          <w:szCs w:val="44"/>
          <w:lang w:eastAsia="zh-CN"/>
        </w:rPr>
        <w:t>麟游县应急管理局消防装备采购项目</w:t>
      </w:r>
      <w:r>
        <w:rPr>
          <w:rFonts w:hint="eastAsia" w:ascii="宋体" w:hAnsi="宋体" w:cs="宋体"/>
          <w:b/>
          <w:bCs/>
          <w:color w:val="auto"/>
          <w:sz w:val="48"/>
          <w:szCs w:val="48"/>
          <w:lang w:eastAsia="zh-CN"/>
        </w:rPr>
        <w:t xml:space="preserve">      </w:t>
      </w:r>
    </w:p>
    <w:p>
      <w:pPr>
        <w:pageBreakBefore w:val="0"/>
        <w:wordWrap/>
        <w:overflowPunct/>
        <w:topLinePunct w:val="0"/>
        <w:bidi w:val="0"/>
        <w:spacing w:line="360" w:lineRule="auto"/>
        <w:jc w:val="center"/>
        <w:outlineLvl w:val="1"/>
        <w:rPr>
          <w:rFonts w:hint="eastAsia" w:ascii="宋体" w:hAnsi="宋体" w:eastAsia="宋体" w:cs="宋体"/>
          <w:b/>
          <w:bCs/>
          <w:color w:val="auto"/>
          <w:sz w:val="48"/>
          <w:szCs w:val="48"/>
        </w:rPr>
      </w:pPr>
    </w:p>
    <w:p>
      <w:pPr>
        <w:pageBreakBefore w:val="0"/>
        <w:wordWrap/>
        <w:overflowPunct/>
        <w:topLinePunct w:val="0"/>
        <w:bidi w:val="0"/>
        <w:spacing w:line="360" w:lineRule="auto"/>
        <w:jc w:val="center"/>
        <w:outlineLvl w:val="1"/>
        <w:rPr>
          <w:rFonts w:hint="eastAsia" w:ascii="宋体" w:hAnsi="宋体" w:eastAsia="宋体" w:cs="宋体"/>
          <w:b/>
          <w:bCs/>
          <w:color w:val="auto"/>
          <w:sz w:val="48"/>
          <w:szCs w:val="48"/>
        </w:rPr>
      </w:pPr>
    </w:p>
    <w:p>
      <w:pPr>
        <w:pageBreakBefore w:val="0"/>
        <w:wordWrap/>
        <w:overflowPunct/>
        <w:topLinePunct w:val="0"/>
        <w:bidi w:val="0"/>
        <w:spacing w:line="360" w:lineRule="auto"/>
        <w:jc w:val="center"/>
        <w:outlineLvl w:val="1"/>
        <w:rPr>
          <w:rFonts w:hint="eastAsia" w:ascii="宋体" w:hAnsi="宋体" w:eastAsia="宋体" w:cs="宋体"/>
          <w:b/>
          <w:bCs/>
          <w:color w:val="auto"/>
          <w:sz w:val="48"/>
          <w:szCs w:val="48"/>
        </w:rPr>
      </w:pPr>
      <w:r>
        <w:rPr>
          <w:rFonts w:hint="eastAsia" w:ascii="宋体" w:hAnsi="宋体" w:eastAsia="宋体" w:cs="宋体"/>
          <w:b/>
          <w:bCs/>
          <w:color w:val="auto"/>
          <w:sz w:val="48"/>
          <w:szCs w:val="48"/>
        </w:rPr>
        <w:t>合同</w:t>
      </w:r>
    </w:p>
    <w:p>
      <w:pPr>
        <w:pStyle w:val="11"/>
        <w:pageBreakBefore w:val="0"/>
        <w:wordWrap/>
        <w:overflowPunct/>
        <w:topLinePunct w:val="0"/>
        <w:bidi w:val="0"/>
        <w:spacing w:line="360" w:lineRule="auto"/>
        <w:rPr>
          <w:rFonts w:hint="eastAsia" w:ascii="宋体" w:hAnsi="宋体" w:eastAsia="宋体" w:cs="宋体"/>
          <w:b/>
          <w:bCs/>
          <w:color w:val="auto"/>
          <w:sz w:val="48"/>
          <w:szCs w:val="48"/>
        </w:rPr>
      </w:pPr>
    </w:p>
    <w:p>
      <w:pPr>
        <w:pageBreakBefore w:val="0"/>
        <w:wordWrap/>
        <w:overflowPunct/>
        <w:topLinePunct w:val="0"/>
        <w:bidi w:val="0"/>
        <w:spacing w:line="360" w:lineRule="auto"/>
        <w:rPr>
          <w:rFonts w:hint="eastAsia" w:ascii="宋体" w:hAnsi="宋体" w:eastAsia="宋体" w:cs="宋体"/>
          <w:b/>
          <w:bCs/>
          <w:color w:val="auto"/>
          <w:sz w:val="48"/>
          <w:szCs w:val="48"/>
        </w:rPr>
      </w:pPr>
    </w:p>
    <w:p>
      <w:pPr>
        <w:pStyle w:val="11"/>
        <w:pageBreakBefore w:val="0"/>
        <w:wordWrap/>
        <w:overflowPunct/>
        <w:topLinePunct w:val="0"/>
        <w:bidi w:val="0"/>
        <w:spacing w:line="360" w:lineRule="auto"/>
        <w:rPr>
          <w:rFonts w:hint="eastAsia" w:ascii="宋体" w:hAnsi="宋体" w:eastAsia="宋体" w:cs="宋体"/>
          <w:b/>
          <w:bCs/>
          <w:color w:val="auto"/>
          <w:sz w:val="48"/>
          <w:szCs w:val="48"/>
        </w:rPr>
      </w:pPr>
    </w:p>
    <w:p>
      <w:pPr>
        <w:pageBreakBefore w:val="0"/>
        <w:wordWrap/>
        <w:overflowPunct/>
        <w:topLinePunct w:val="0"/>
        <w:bidi w:val="0"/>
        <w:spacing w:line="360" w:lineRule="auto"/>
        <w:rPr>
          <w:rFonts w:hint="eastAsia"/>
          <w:color w:val="auto"/>
        </w:rPr>
      </w:pPr>
    </w:p>
    <w:p>
      <w:pPr>
        <w:pageBreakBefore w:val="0"/>
        <w:wordWrap/>
        <w:overflowPunct/>
        <w:topLinePunct w:val="0"/>
        <w:bidi w:val="0"/>
        <w:spacing w:line="360" w:lineRule="auto"/>
        <w:jc w:val="center"/>
        <w:outlineLvl w:val="1"/>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（示范文本）</w:t>
      </w:r>
    </w:p>
    <w:p>
      <w:pPr>
        <w:pageBreakBefore w:val="0"/>
        <w:wordWrap/>
        <w:overflowPunct/>
        <w:topLinePunct w:val="0"/>
        <w:bidi w:val="0"/>
        <w:spacing w:line="360" w:lineRule="auto"/>
        <w:jc w:val="center"/>
        <w:rPr>
          <w:rFonts w:hint="eastAsia" w:ascii="宋体" w:hAnsi="宋体" w:eastAsia="宋体" w:cs="宋体"/>
          <w:b/>
          <w:color w:val="auto"/>
          <w:sz w:val="36"/>
          <w:szCs w:val="36"/>
        </w:rPr>
      </w:pPr>
    </w:p>
    <w:p>
      <w:pPr>
        <w:pageBreakBefore w:val="0"/>
        <w:wordWrap/>
        <w:overflowPunct/>
        <w:topLinePunct w:val="0"/>
        <w:bidi w:val="0"/>
        <w:spacing w:line="360" w:lineRule="auto"/>
        <w:jc w:val="center"/>
        <w:rPr>
          <w:rFonts w:hint="eastAsia" w:ascii="宋体" w:hAnsi="宋体" w:eastAsia="宋体" w:cs="宋体"/>
          <w:b/>
          <w:color w:val="auto"/>
          <w:sz w:val="72"/>
          <w:szCs w:val="72"/>
        </w:rPr>
      </w:pPr>
    </w:p>
    <w:p>
      <w:pPr>
        <w:pageBreakBefore w:val="0"/>
        <w:wordWrap/>
        <w:overflowPunct/>
        <w:topLinePunct w:val="0"/>
        <w:bidi w:val="0"/>
        <w:spacing w:line="360" w:lineRule="auto"/>
        <w:jc w:val="center"/>
        <w:rPr>
          <w:rFonts w:hint="eastAsia" w:ascii="宋体" w:hAnsi="宋体" w:eastAsia="宋体" w:cs="宋体"/>
          <w:color w:val="auto"/>
          <w:sz w:val="30"/>
          <w:szCs w:val="30"/>
        </w:rPr>
      </w:pPr>
    </w:p>
    <w:p>
      <w:pPr>
        <w:pageBreakBefore w:val="0"/>
        <w:wordWrap/>
        <w:overflowPunct/>
        <w:topLinePunct w:val="0"/>
        <w:bidi w:val="0"/>
        <w:spacing w:line="360" w:lineRule="auto"/>
        <w:ind w:firstLine="723" w:firstLineChars="200"/>
        <w:jc w:val="center"/>
        <w:rPr>
          <w:rFonts w:hint="eastAsia" w:ascii="宋体" w:hAnsi="宋体" w:eastAsia="宋体" w:cs="宋体"/>
          <w:b/>
          <w:bCs/>
          <w:color w:val="auto"/>
          <w:sz w:val="36"/>
          <w:szCs w:val="36"/>
        </w:rPr>
        <w:sectPr>
          <w:pgSz w:w="11907" w:h="16840"/>
          <w:pgMar w:top="1417" w:right="1417" w:bottom="1417" w:left="1417" w:header="851" w:footer="850" w:gutter="0"/>
          <w:pgNumType w:fmt="decimal"/>
          <w:cols w:space="720" w:num="1"/>
          <w:rtlGutter w:val="0"/>
          <w:docGrid w:linePitch="286" w:charSpace="0"/>
        </w:sectPr>
      </w:pPr>
    </w:p>
    <w:p>
      <w:pPr>
        <w:pageBreakBefore w:val="0"/>
        <w:wordWrap/>
        <w:overflowPunct/>
        <w:topLinePunct w:val="0"/>
        <w:bidi w:val="0"/>
        <w:spacing w:line="360" w:lineRule="auto"/>
        <w:ind w:firstLine="723" w:firstLineChars="20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第一部分  协议书</w:t>
      </w:r>
    </w:p>
    <w:p>
      <w:pPr>
        <w:pageBreakBefore w:val="0"/>
        <w:wordWrap/>
        <w:overflowPunct/>
        <w:topLinePunct w:val="0"/>
        <w:bidi w:val="0"/>
        <w:spacing w:line="360" w:lineRule="auto"/>
        <w:ind w:firstLine="723" w:firstLineChars="200"/>
        <w:jc w:val="center"/>
        <w:rPr>
          <w:rFonts w:hint="eastAsia" w:ascii="宋体" w:hAnsi="宋体" w:eastAsia="宋体" w:cs="宋体"/>
          <w:b/>
          <w:bCs/>
          <w:color w:val="auto"/>
          <w:sz w:val="36"/>
          <w:szCs w:val="36"/>
        </w:rPr>
      </w:pPr>
    </w:p>
    <w:p>
      <w:pPr>
        <w:pageBreakBefore w:val="0"/>
        <w:widowControl w:val="0"/>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采购人（全称）：</w:t>
      </w:r>
      <w:r>
        <w:rPr>
          <w:rFonts w:hint="eastAsia" w:ascii="宋体" w:hAnsi="宋体" w:eastAsia="宋体" w:cs="宋体"/>
          <w:b/>
          <w:color w:val="auto"/>
          <w:sz w:val="24"/>
          <w:u w:val="single"/>
        </w:rPr>
        <w:t xml:space="preserve">                                      </w:t>
      </w:r>
    </w:p>
    <w:p>
      <w:pPr>
        <w:pageBreakBefore w:val="0"/>
        <w:widowControl w:val="0"/>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供应商（全称）：</w:t>
      </w:r>
      <w:r>
        <w:rPr>
          <w:rFonts w:hint="eastAsia" w:ascii="宋体" w:hAnsi="宋体" w:eastAsia="宋体" w:cs="宋体"/>
          <w:b/>
          <w:color w:val="auto"/>
          <w:sz w:val="24"/>
          <w:u w:val="single"/>
        </w:rPr>
        <w:t xml:space="preserve">                                   </w:t>
      </w:r>
      <w:r>
        <w:rPr>
          <w:rFonts w:hint="eastAsia" w:ascii="宋体" w:hAnsi="宋体" w:eastAsia="宋体" w:cs="宋体"/>
          <w:color w:val="auto"/>
          <w:sz w:val="24"/>
          <w:u w:val="single"/>
        </w:rPr>
        <w:t xml:space="preserve">   </w:t>
      </w:r>
    </w:p>
    <w:p>
      <w:pPr>
        <w:pageBreakBefore w:val="0"/>
        <w:widowControl w:val="0"/>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rPr>
        <w:t>根据《</w:t>
      </w:r>
      <w:r>
        <w:rPr>
          <w:rFonts w:hint="eastAsia" w:ascii="宋体" w:hAnsi="宋体" w:cs="宋体"/>
          <w:color w:val="auto"/>
          <w:sz w:val="24"/>
          <w:lang w:eastAsia="zh-CN"/>
        </w:rPr>
        <w:t>中华人民共和国民法典</w:t>
      </w:r>
      <w:r>
        <w:rPr>
          <w:rFonts w:hint="eastAsia" w:ascii="宋体" w:hAnsi="宋体" w:eastAsia="宋体" w:cs="宋体"/>
          <w:color w:val="auto"/>
          <w:sz w:val="24"/>
        </w:rPr>
        <w:t>》及其他有关法律、法规，遵循平等、自愿、公平和诚信的原则，双方就下述项目范围与相关服务事项协商一致，订立本合同。</w:t>
      </w:r>
    </w:p>
    <w:p>
      <w:pPr>
        <w:pageBreakBefore w:val="0"/>
        <w:widowControl w:val="0"/>
        <w:wordWrap/>
        <w:overflowPunct/>
        <w:topLinePunct w:val="0"/>
        <w:autoSpaceDE/>
        <w:autoSpaceDN/>
        <w:bidi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一、项目概况</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1. 项目名称：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2. 项目地点：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3. 项目</w:t>
      </w:r>
      <w:r>
        <w:rPr>
          <w:rFonts w:hint="eastAsia" w:ascii="宋体" w:hAnsi="宋体" w:eastAsia="宋体" w:cs="宋体"/>
          <w:color w:val="auto"/>
          <w:kern w:val="0"/>
          <w:sz w:val="24"/>
        </w:rPr>
        <w:t>内容</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pageBreakBefore w:val="0"/>
        <w:widowControl w:val="0"/>
        <w:wordWrap/>
        <w:overflowPunct/>
        <w:topLinePunct w:val="0"/>
        <w:autoSpaceDE/>
        <w:autoSpaceDN/>
        <w:bidi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二、组成本合同的文件</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1. 协议书；</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2. 成交通知书、询价响应文件、询价文件、澄清、询价补充文件（或委托书）；</w:t>
      </w:r>
    </w:p>
    <w:p>
      <w:pPr>
        <w:pageBreakBefore w:val="0"/>
        <w:widowControl w:val="0"/>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 相关服务建议书；</w:t>
      </w:r>
    </w:p>
    <w:p>
      <w:pPr>
        <w:pageBreakBefore w:val="0"/>
        <w:widowControl w:val="0"/>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 xml:space="preserve">    4. 附录，即：附表内相关服务的范围和内容；</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本合同签订后，双方依法签订的补充协议也是本合同文件的组成部分。</w:t>
      </w:r>
    </w:p>
    <w:p>
      <w:pPr>
        <w:pageBreakBefore w:val="0"/>
        <w:widowControl w:val="0"/>
        <w:wordWrap/>
        <w:overflowPunct/>
        <w:topLinePunct w:val="0"/>
        <w:autoSpaceDE/>
        <w:autoSpaceDN/>
        <w:bidi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三、合同价款</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合同总价（大写）：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合同总价即成交价，合同总价一次包死，不受市场价变化或实际工作量变化的影响，合同价格为含税价，供应商（成交人）提供产品所发生的一切税（包括增值税）费等都已包含于合同价款中。</w:t>
      </w:r>
    </w:p>
    <w:p>
      <w:pPr>
        <w:pageBreakBefore w:val="0"/>
        <w:widowControl w:val="0"/>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四、结算方式：</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（1）结算单位：由采购人以人民币负责结算，在付款前，供应商必须开具全额发票给采购人。</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（2）付款方式：详见询价文件合同条款及格式前附表。</w:t>
      </w:r>
    </w:p>
    <w:p>
      <w:pPr>
        <w:pageBreakBefore w:val="0"/>
        <w:widowControl w:val="0"/>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五、期限</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详见合同条款及格式前附表。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六、双方的权利和义务</w:t>
      </w:r>
    </w:p>
    <w:p>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cs="宋体"/>
          <w:color w:val="auto"/>
          <w:sz w:val="24"/>
        </w:rPr>
      </w:pPr>
      <w:r>
        <w:rPr>
          <w:rFonts w:hint="eastAsia" w:ascii="宋体" w:hAnsi="宋体" w:cs="宋体"/>
          <w:color w:val="auto"/>
          <w:sz w:val="24"/>
        </w:rPr>
        <w:t>（一）甲方的权利和义务</w:t>
      </w:r>
    </w:p>
    <w:p>
      <w:pPr>
        <w:keepNext w:val="0"/>
        <w:keepLines w:val="0"/>
        <w:pageBreakBefore w:val="0"/>
        <w:widowControl w:val="0"/>
        <w:kinsoku/>
        <w:wordWrap/>
        <w:overflowPunct/>
        <w:topLinePunct w:val="0"/>
        <w:autoSpaceDE/>
        <w:autoSpaceDN/>
        <w:bidi w:val="0"/>
        <w:spacing w:line="360" w:lineRule="auto"/>
        <w:ind w:firstLine="600" w:firstLineChars="250"/>
        <w:textAlignment w:val="auto"/>
        <w:rPr>
          <w:rFonts w:hint="eastAsia" w:ascii="宋体" w:hAnsi="宋体" w:cs="宋体"/>
          <w:color w:val="auto"/>
          <w:sz w:val="24"/>
        </w:rPr>
      </w:pPr>
      <w:r>
        <w:rPr>
          <w:rFonts w:hint="eastAsia" w:ascii="宋体" w:hAnsi="宋体" w:cs="宋体"/>
          <w:color w:val="auto"/>
          <w:sz w:val="24"/>
        </w:rPr>
        <w:t>1. 产品性能必须与其标示的技术指标相符合，甲方有权在产品的有效保证期内依据技术指标对该产品进行技术验收，其主要的技术参数达不到标准时，甲方有权无条件退货或依据有关法律索赔。</w:t>
      </w:r>
    </w:p>
    <w:p>
      <w:pPr>
        <w:keepNext w:val="0"/>
        <w:keepLines w:val="0"/>
        <w:pageBreakBefore w:val="0"/>
        <w:widowControl w:val="0"/>
        <w:kinsoku/>
        <w:wordWrap/>
        <w:overflowPunct/>
        <w:topLinePunct w:val="0"/>
        <w:autoSpaceDE/>
        <w:autoSpaceDN/>
        <w:bidi w:val="0"/>
        <w:spacing w:line="360" w:lineRule="auto"/>
        <w:ind w:firstLine="616" w:firstLineChars="257"/>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质保期内，设备出现故障在甲方及时通知乙方后，不能及时排除故障,甲方有权向乙方提出退货,乙方除退还全部货款外,还要支付货款总额的20%作为向甲方的赔偿。</w:t>
      </w:r>
    </w:p>
    <w:p>
      <w:pPr>
        <w:keepNext w:val="0"/>
        <w:keepLines w:val="0"/>
        <w:pageBreakBefore w:val="0"/>
        <w:widowControl w:val="0"/>
        <w:kinsoku/>
        <w:wordWrap/>
        <w:overflowPunct/>
        <w:topLinePunct w:val="0"/>
        <w:autoSpaceDE/>
        <w:autoSpaceDN/>
        <w:bidi w:val="0"/>
        <w:spacing w:line="360" w:lineRule="auto"/>
        <w:ind w:firstLine="600" w:firstLineChars="25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 质保期满,继续享用甲方提供的优惠条件。</w:t>
      </w:r>
    </w:p>
    <w:p>
      <w:pPr>
        <w:keepNext w:val="0"/>
        <w:keepLines w:val="0"/>
        <w:pageBreakBefore w:val="0"/>
        <w:widowControl w:val="0"/>
        <w:kinsoku/>
        <w:wordWrap/>
        <w:overflowPunct/>
        <w:topLinePunct w:val="0"/>
        <w:autoSpaceDE/>
        <w:autoSpaceDN/>
        <w:bidi w:val="0"/>
        <w:spacing w:line="360" w:lineRule="auto"/>
        <w:ind w:firstLine="600" w:firstLineChars="25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 质保期满设备维修只收取材料费,工时费免。</w:t>
      </w:r>
    </w:p>
    <w:p>
      <w:pPr>
        <w:keepNext w:val="0"/>
        <w:keepLines w:val="0"/>
        <w:pageBreakBefore w:val="0"/>
        <w:widowControl w:val="0"/>
        <w:kinsoku/>
        <w:wordWrap/>
        <w:overflowPunct/>
        <w:topLinePunct w:val="0"/>
        <w:autoSpaceDE/>
        <w:autoSpaceDN/>
        <w:bidi w:val="0"/>
        <w:spacing w:line="360" w:lineRule="auto"/>
        <w:ind w:firstLine="600" w:firstLineChars="25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 甲方保证按合同规定及时付款。</w:t>
      </w:r>
    </w:p>
    <w:p>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cs="宋体"/>
          <w:color w:val="auto"/>
          <w:sz w:val="24"/>
        </w:rPr>
      </w:pPr>
      <w:r>
        <w:rPr>
          <w:rFonts w:hint="eastAsia" w:ascii="宋体" w:hAnsi="宋体" w:cs="宋体"/>
          <w:color w:val="auto"/>
          <w:sz w:val="24"/>
        </w:rPr>
        <w:t>（二）乙方的权利和义务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乙方提供给甲方的产品必须是设计科学、技术成熟、工艺精良，原厂生产的未曾使用过的、全新的合格产品。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设计技术专利、外型专利、应用软件专利等均应符合我国的有关法律及行业标准，凡因以上问题与第三方发生的任何纠纷均与甲方无关。</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安全可靠。在正常使用下不应对操作者造成任何人身伤害，如因产品质量或标示不明确而对操作者造成损失的，甲方将保留依法索赔的权利。</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w:t>
      </w:r>
      <w:r>
        <w:rPr>
          <w:rFonts w:hint="eastAsia" w:ascii="宋体" w:hAnsi="宋体" w:cs="宋体"/>
          <w:color w:val="auto"/>
          <w:sz w:val="24"/>
        </w:rPr>
        <w:t>有强制性安全标准的产品，乙方应提供该产品的制造许可证证明。</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w:t>
      </w:r>
      <w:r>
        <w:rPr>
          <w:rFonts w:hint="eastAsia" w:ascii="宋体" w:hAnsi="宋体" w:cs="宋体"/>
          <w:color w:val="auto"/>
          <w:sz w:val="24"/>
        </w:rPr>
        <w:t>乙方有义务对本合同项目甲方需要的关键设备提供有关咨询。</w:t>
      </w:r>
    </w:p>
    <w:p>
      <w:pPr>
        <w:keepNext w:val="0"/>
        <w:keepLines w:val="0"/>
        <w:pageBreakBefore w:val="0"/>
        <w:widowControl w:val="0"/>
        <w:tabs>
          <w:tab w:val="left" w:pos="840"/>
        </w:tabs>
        <w:kinsoku/>
        <w:wordWrap/>
        <w:overflowPunct/>
        <w:topLinePunct w:val="0"/>
        <w:autoSpaceDE/>
        <w:autoSpaceDN/>
        <w:bidi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七、内容及要求：</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即交付的设备（产品）、服务内容、数量与询价响应文件、询价文件等所指明的，或者与本合同所指明的设备（产品）、服务内容相一致。（附清单）</w:t>
      </w:r>
    </w:p>
    <w:p>
      <w:pPr>
        <w:pageBreakBefore w:val="0"/>
        <w:widowControl w:val="0"/>
        <w:wordWrap/>
        <w:overflowPunct/>
        <w:topLinePunct w:val="0"/>
        <w:autoSpaceDE/>
        <w:autoSpaceDN/>
        <w:bidi w:val="0"/>
        <w:spacing w:after="120" w:line="360" w:lineRule="auto"/>
        <w:jc w:val="center"/>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rPr>
        <w:t>供货</w:t>
      </w:r>
      <w:r>
        <w:rPr>
          <w:rFonts w:hint="eastAsia" w:ascii="宋体" w:hAnsi="宋体" w:eastAsia="宋体" w:cs="宋体"/>
          <w:b/>
          <w:color w:val="auto"/>
          <w:sz w:val="32"/>
          <w:szCs w:val="32"/>
          <w:lang w:eastAsia="zh-CN"/>
        </w:rPr>
        <w:t>内容</w:t>
      </w:r>
      <w:r>
        <w:rPr>
          <w:rFonts w:hint="eastAsia" w:ascii="宋体" w:hAnsi="宋体" w:eastAsia="宋体" w:cs="宋体"/>
          <w:b/>
          <w:color w:val="auto"/>
          <w:sz w:val="32"/>
          <w:szCs w:val="32"/>
        </w:rPr>
        <w:t>一览表</w:t>
      </w:r>
    </w:p>
    <w:tbl>
      <w:tblPr>
        <w:tblStyle w:val="26"/>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5"/>
        <w:gridCol w:w="960"/>
        <w:gridCol w:w="1485"/>
        <w:gridCol w:w="1695"/>
        <w:gridCol w:w="825"/>
        <w:gridCol w:w="735"/>
        <w:gridCol w:w="1050"/>
        <w:gridCol w:w="1215"/>
        <w:gridCol w:w="9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vAlign w:val="center"/>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b/>
                <w:color w:val="auto"/>
                <w:szCs w:val="24"/>
              </w:rPr>
            </w:pPr>
            <w:r>
              <w:rPr>
                <w:rFonts w:hint="eastAsia" w:ascii="宋体" w:hAnsi="宋体" w:eastAsia="宋体" w:cs="宋体"/>
                <w:b/>
                <w:color w:val="auto"/>
                <w:szCs w:val="24"/>
              </w:rPr>
              <w:t>序号</w:t>
            </w:r>
          </w:p>
        </w:tc>
        <w:tc>
          <w:tcPr>
            <w:tcW w:w="960" w:type="dxa"/>
            <w:vAlign w:val="center"/>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b/>
                <w:color w:val="auto"/>
                <w:szCs w:val="24"/>
              </w:rPr>
            </w:pPr>
            <w:r>
              <w:rPr>
                <w:rFonts w:hint="eastAsia" w:ascii="宋体" w:hAnsi="宋体" w:eastAsia="宋体" w:cs="宋体"/>
                <w:b/>
                <w:color w:val="auto"/>
                <w:szCs w:val="24"/>
              </w:rPr>
              <w:t>名称</w:t>
            </w:r>
          </w:p>
        </w:tc>
        <w:tc>
          <w:tcPr>
            <w:tcW w:w="1485" w:type="dxa"/>
            <w:tcBorders>
              <w:right w:val="single" w:color="auto" w:sz="4" w:space="0"/>
            </w:tcBorders>
            <w:vAlign w:val="center"/>
          </w:tcPr>
          <w:p>
            <w:pPr>
              <w:pStyle w:val="4"/>
              <w:pageBreakBefore w:val="0"/>
              <w:widowControl w:val="0"/>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品牌、规格及型号</w:t>
            </w:r>
          </w:p>
        </w:tc>
        <w:tc>
          <w:tcPr>
            <w:tcW w:w="1695" w:type="dxa"/>
            <w:tcBorders>
              <w:left w:val="single" w:color="auto" w:sz="4" w:space="0"/>
            </w:tcBorders>
            <w:vAlign w:val="center"/>
          </w:tcPr>
          <w:p>
            <w:pPr>
              <w:pStyle w:val="4"/>
              <w:pageBreakBefore w:val="0"/>
              <w:widowControl w:val="0"/>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原产地及 制造厂名</w:t>
            </w:r>
          </w:p>
        </w:tc>
        <w:tc>
          <w:tcPr>
            <w:tcW w:w="825" w:type="dxa"/>
            <w:tcBorders>
              <w:right w:val="single" w:color="auto" w:sz="4" w:space="0"/>
            </w:tcBorders>
            <w:vAlign w:val="center"/>
          </w:tcPr>
          <w:p>
            <w:pPr>
              <w:pStyle w:val="4"/>
              <w:pageBreakBefore w:val="0"/>
              <w:widowControl w:val="0"/>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w:t>
            </w:r>
          </w:p>
        </w:tc>
        <w:tc>
          <w:tcPr>
            <w:tcW w:w="735" w:type="dxa"/>
            <w:tcBorders>
              <w:left w:val="single" w:color="auto" w:sz="4" w:space="0"/>
              <w:right w:val="single" w:color="auto" w:sz="4" w:space="0"/>
            </w:tcBorders>
            <w:vAlign w:val="center"/>
          </w:tcPr>
          <w:p>
            <w:pPr>
              <w:pStyle w:val="4"/>
              <w:pageBreakBefore w:val="0"/>
              <w:widowControl w:val="0"/>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1050" w:type="dxa"/>
            <w:tcBorders>
              <w:left w:val="single" w:color="auto" w:sz="4" w:space="0"/>
            </w:tcBorders>
            <w:vAlign w:val="center"/>
          </w:tcPr>
          <w:p>
            <w:pPr>
              <w:pStyle w:val="4"/>
              <w:pageBreakBefore w:val="0"/>
              <w:widowControl w:val="0"/>
              <w:wordWrap/>
              <w:overflowPunct/>
              <w:topLinePunct w:val="0"/>
              <w:autoSpaceDE/>
              <w:autoSpaceDN/>
              <w:bidi w:val="0"/>
              <w:spacing w:line="360" w:lineRule="auto"/>
              <w:ind w:lef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交付地点</w:t>
            </w:r>
          </w:p>
        </w:tc>
        <w:tc>
          <w:tcPr>
            <w:tcW w:w="1215" w:type="dxa"/>
            <w:tcBorders>
              <w:right w:val="single" w:color="auto" w:sz="4" w:space="0"/>
            </w:tcBorders>
            <w:vAlign w:val="center"/>
          </w:tcPr>
          <w:p>
            <w:pPr>
              <w:pStyle w:val="4"/>
              <w:pageBreakBefore w:val="0"/>
              <w:widowControl w:val="0"/>
              <w:wordWrap/>
              <w:overflowPunct/>
              <w:topLinePunct w:val="0"/>
              <w:autoSpaceDE/>
              <w:autoSpaceDN/>
              <w:bidi w:val="0"/>
              <w:spacing w:line="360" w:lineRule="auto"/>
              <w:ind w:lef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交付时间</w:t>
            </w:r>
          </w:p>
        </w:tc>
        <w:tc>
          <w:tcPr>
            <w:tcW w:w="903" w:type="dxa"/>
            <w:tcBorders>
              <w:right w:val="single" w:color="auto" w:sz="4" w:space="0"/>
            </w:tcBorders>
            <w:vAlign w:val="center"/>
          </w:tcPr>
          <w:p>
            <w:pPr>
              <w:pStyle w:val="4"/>
              <w:pageBreakBefore w:val="0"/>
              <w:widowControl w:val="0"/>
              <w:wordWrap/>
              <w:overflowPunct/>
              <w:topLinePunct w:val="0"/>
              <w:autoSpaceDE/>
              <w:autoSpaceDN/>
              <w:bidi w:val="0"/>
              <w:spacing w:line="360" w:lineRule="auto"/>
              <w:ind w:lef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960" w:type="dxa"/>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1485" w:type="dxa"/>
            <w:tcBorders>
              <w:righ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1695" w:type="dxa"/>
            <w:tcBorders>
              <w:lef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825" w:type="dxa"/>
            <w:tcBorders>
              <w:righ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735" w:type="dxa"/>
            <w:tcBorders>
              <w:left w:val="single" w:color="auto" w:sz="4" w:space="0"/>
              <w:righ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1050" w:type="dxa"/>
            <w:tcBorders>
              <w:lef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1215" w:type="dxa"/>
            <w:tcBorders>
              <w:righ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903" w:type="dxa"/>
            <w:tcBorders>
              <w:righ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960" w:type="dxa"/>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1485" w:type="dxa"/>
            <w:tcBorders>
              <w:righ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1695" w:type="dxa"/>
            <w:tcBorders>
              <w:lef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825" w:type="dxa"/>
            <w:tcBorders>
              <w:righ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735" w:type="dxa"/>
            <w:tcBorders>
              <w:left w:val="single" w:color="auto" w:sz="4" w:space="0"/>
              <w:righ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1050" w:type="dxa"/>
            <w:tcBorders>
              <w:lef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1215" w:type="dxa"/>
            <w:tcBorders>
              <w:righ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903" w:type="dxa"/>
            <w:tcBorders>
              <w:righ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960" w:type="dxa"/>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1485" w:type="dxa"/>
            <w:tcBorders>
              <w:righ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1695" w:type="dxa"/>
            <w:tcBorders>
              <w:lef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825" w:type="dxa"/>
            <w:tcBorders>
              <w:righ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735" w:type="dxa"/>
            <w:tcBorders>
              <w:left w:val="single" w:color="auto" w:sz="4" w:space="0"/>
              <w:righ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1050" w:type="dxa"/>
            <w:tcBorders>
              <w:lef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1215" w:type="dxa"/>
            <w:tcBorders>
              <w:righ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903" w:type="dxa"/>
            <w:tcBorders>
              <w:righ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960" w:type="dxa"/>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1485" w:type="dxa"/>
            <w:tcBorders>
              <w:righ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1695" w:type="dxa"/>
            <w:tcBorders>
              <w:lef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825" w:type="dxa"/>
            <w:tcBorders>
              <w:righ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735" w:type="dxa"/>
            <w:tcBorders>
              <w:left w:val="single" w:color="auto" w:sz="4" w:space="0"/>
              <w:righ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1050" w:type="dxa"/>
            <w:tcBorders>
              <w:lef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1215" w:type="dxa"/>
            <w:tcBorders>
              <w:righ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c>
          <w:tcPr>
            <w:tcW w:w="903" w:type="dxa"/>
            <w:tcBorders>
              <w:right w:val="single" w:color="auto" w:sz="4" w:space="0"/>
            </w:tcBorders>
          </w:tcPr>
          <w:p>
            <w:pPr>
              <w:pageBreakBefore w:val="0"/>
              <w:widowControl w:val="0"/>
              <w:wordWrap/>
              <w:overflowPunct/>
              <w:topLinePunct w:val="0"/>
              <w:autoSpaceDE/>
              <w:autoSpaceDN/>
              <w:bidi w:val="0"/>
              <w:spacing w:before="163" w:beforeLines="50" w:line="360" w:lineRule="auto"/>
              <w:jc w:val="center"/>
              <w:textAlignment w:val="auto"/>
              <w:rPr>
                <w:rFonts w:hint="eastAsia" w:ascii="宋体" w:hAnsi="宋体" w:eastAsia="宋体" w:cs="宋体"/>
                <w:color w:val="auto"/>
                <w:szCs w:val="24"/>
              </w:rPr>
            </w:pPr>
          </w:p>
        </w:tc>
      </w:tr>
    </w:tbl>
    <w:p>
      <w:pPr>
        <w:pageBreakBefore w:val="0"/>
        <w:widowControl w:val="0"/>
        <w:numPr>
          <w:ilvl w:val="0"/>
          <w:numId w:val="0"/>
        </w:numPr>
        <w:wordWrap/>
        <w:overflowPunct/>
        <w:topLinePunct w:val="0"/>
        <w:autoSpaceDE/>
        <w:autoSpaceDN/>
        <w:bidi w:val="0"/>
        <w:spacing w:line="360" w:lineRule="auto"/>
        <w:ind w:leftChars="0"/>
        <w:textAlignment w:val="auto"/>
        <w:rPr>
          <w:rFonts w:hint="eastAsia" w:ascii="宋体" w:hAnsi="宋体" w:eastAsia="宋体" w:cs="宋体"/>
          <w:b/>
          <w:color w:val="auto"/>
          <w:sz w:val="24"/>
          <w:lang w:eastAsia="zh-CN"/>
        </w:rPr>
      </w:pPr>
      <w:r>
        <w:rPr>
          <w:rFonts w:hint="eastAsia" w:ascii="宋体" w:hAnsi="宋体" w:eastAsia="宋体" w:cs="宋体"/>
          <w:b/>
          <w:color w:val="auto"/>
          <w:sz w:val="24"/>
          <w:lang w:eastAsia="zh-CN"/>
        </w:rPr>
        <w:t>八、质保期：</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详见合同条款及格式前附表。</w:t>
      </w:r>
    </w:p>
    <w:p>
      <w:pPr>
        <w:pageBreakBefore w:val="0"/>
        <w:widowControl w:val="0"/>
        <w:wordWrap/>
        <w:overflowPunct/>
        <w:topLinePunct w:val="0"/>
        <w:autoSpaceDE/>
        <w:autoSpaceDN/>
        <w:bidi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九、运输、安装、调试要求：</w:t>
      </w:r>
      <w:r>
        <w:rPr>
          <w:rFonts w:hint="eastAsia" w:ascii="宋体" w:hAnsi="宋体" w:eastAsia="宋体" w:cs="宋体"/>
          <w:color w:val="auto"/>
          <w:sz w:val="24"/>
        </w:rPr>
        <w:t>详见合同条款及格式前附表</w:t>
      </w:r>
    </w:p>
    <w:p>
      <w:pPr>
        <w:pageBreakBefore w:val="0"/>
        <w:widowControl w:val="0"/>
        <w:wordWrap/>
        <w:overflowPunct/>
        <w:topLinePunct w:val="0"/>
        <w:autoSpaceDE/>
        <w:autoSpaceDN/>
        <w:bidi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十、技术支持：</w:t>
      </w:r>
      <w:r>
        <w:rPr>
          <w:rFonts w:hint="eastAsia" w:ascii="宋体" w:hAnsi="宋体" w:eastAsia="宋体" w:cs="宋体"/>
          <w:color w:val="auto"/>
          <w:sz w:val="24"/>
        </w:rPr>
        <w:t>详见合同条款及格式前附表</w:t>
      </w:r>
    </w:p>
    <w:p>
      <w:pPr>
        <w:pageBreakBefore w:val="0"/>
        <w:widowControl w:val="0"/>
        <w:wordWrap/>
        <w:overflowPunct/>
        <w:topLinePunct w:val="0"/>
        <w:autoSpaceDE/>
        <w:autoSpaceDN/>
        <w:bidi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十一、技术培训：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详见合同条款及格式前附表。</w:t>
      </w:r>
    </w:p>
    <w:p>
      <w:pPr>
        <w:pageBreakBefore w:val="0"/>
        <w:widowControl w:val="0"/>
        <w:wordWrap/>
        <w:overflowPunct/>
        <w:topLinePunct w:val="0"/>
        <w:autoSpaceDE/>
        <w:autoSpaceDN/>
        <w:bidi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十二、技术资料要求：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详见合同条款及格式前附表。</w:t>
      </w:r>
    </w:p>
    <w:p>
      <w:pPr>
        <w:pageBreakBefore w:val="0"/>
        <w:widowControl w:val="0"/>
        <w:wordWrap/>
        <w:overflowPunct/>
        <w:topLinePunct w:val="0"/>
        <w:autoSpaceDE/>
        <w:autoSpaceDN/>
        <w:bidi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十三、质量保证：</w:t>
      </w:r>
    </w:p>
    <w:p>
      <w:pPr>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详见合同条款及格式前附表。</w:t>
      </w:r>
    </w:p>
    <w:p>
      <w:pPr>
        <w:pageBreakBefore w:val="0"/>
        <w:widowControl w:val="0"/>
        <w:wordWrap/>
        <w:overflowPunct/>
        <w:topLinePunct w:val="0"/>
        <w:autoSpaceDE/>
        <w:autoSpaceDN/>
        <w:bidi w:val="0"/>
        <w:spacing w:line="360" w:lineRule="auto"/>
        <w:textAlignment w:val="auto"/>
        <w:rPr>
          <w:rFonts w:hint="eastAsia" w:ascii="宋体" w:hAnsi="宋体" w:eastAsia="宋体" w:cs="宋体"/>
          <w:color w:val="auto"/>
          <w:sz w:val="24"/>
        </w:rPr>
      </w:pPr>
      <w:r>
        <w:rPr>
          <w:rFonts w:hint="eastAsia" w:ascii="宋体" w:hAnsi="宋体" w:eastAsia="宋体" w:cs="宋体"/>
          <w:b/>
          <w:color w:val="auto"/>
          <w:sz w:val="24"/>
        </w:rPr>
        <w:t>十四、验收:</w:t>
      </w:r>
    </w:p>
    <w:p>
      <w:pPr>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详见合同条款及格式前附表。</w:t>
      </w:r>
    </w:p>
    <w:p>
      <w:pPr>
        <w:pageBreakBefore w:val="0"/>
        <w:widowControl w:val="0"/>
        <w:wordWrap/>
        <w:overflowPunct/>
        <w:topLinePunct w:val="0"/>
        <w:autoSpaceDE/>
        <w:autoSpaceDN/>
        <w:bidi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十五、质保及维保服务（提供售后服务承诺书）：</w:t>
      </w:r>
    </w:p>
    <w:p>
      <w:pPr>
        <w:pageBreakBefore w:val="0"/>
        <w:widowControl w:val="0"/>
        <w:wordWrap/>
        <w:overflowPunct/>
        <w:topLinePunct w:val="0"/>
        <w:autoSpaceDE/>
        <w:autoSpaceDN/>
        <w:bidi w:val="0"/>
        <w:spacing w:line="360" w:lineRule="auto"/>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详见询价文件及成交供应商的询价响应文件。</w:t>
      </w:r>
    </w:p>
    <w:p>
      <w:pPr>
        <w:pageBreakBefore w:val="0"/>
        <w:widowControl w:val="0"/>
        <w:wordWrap/>
        <w:overflowPunct/>
        <w:topLinePunct w:val="0"/>
        <w:autoSpaceDE/>
        <w:autoSpaceDN/>
        <w:bidi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十六、保密</w:t>
      </w:r>
    </w:p>
    <w:p>
      <w:pPr>
        <w:pageBreakBefore w:val="0"/>
        <w:widowControl w:val="0"/>
        <w:tabs>
          <w:tab w:val="left" w:pos="1080"/>
        </w:tabs>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须严格保密，对工作中了解到的采购人的技术、机密等进行保密，不得向他人泄漏。本合同的解除或终止不免除供应商应承担的保密义务。</w:t>
      </w:r>
    </w:p>
    <w:p>
      <w:pPr>
        <w:pageBreakBefore w:val="0"/>
        <w:widowControl w:val="0"/>
        <w:wordWrap/>
        <w:overflowPunct/>
        <w:topLinePunct w:val="0"/>
        <w:autoSpaceDE/>
        <w:autoSpaceDN/>
        <w:bidi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十七、知识产权</w:t>
      </w:r>
    </w:p>
    <w:p>
      <w:pPr>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p>
      <w:pPr>
        <w:pageBreakBefore w:val="0"/>
        <w:widowControl w:val="0"/>
        <w:wordWrap/>
        <w:overflowPunct/>
        <w:topLinePunct w:val="0"/>
        <w:autoSpaceDE/>
        <w:autoSpaceDN/>
        <w:bidi w:val="0"/>
        <w:spacing w:line="360" w:lineRule="auto"/>
        <w:textAlignment w:val="auto"/>
        <w:rPr>
          <w:rFonts w:hint="eastAsia" w:ascii="宋体" w:hAnsi="宋体" w:eastAsia="宋体" w:cs="宋体"/>
          <w:color w:val="auto"/>
          <w:sz w:val="24"/>
        </w:rPr>
      </w:pPr>
      <w:r>
        <w:rPr>
          <w:rFonts w:hint="eastAsia" w:ascii="宋体" w:hAnsi="宋体" w:eastAsia="宋体" w:cs="宋体"/>
          <w:b/>
          <w:color w:val="auto"/>
          <w:sz w:val="24"/>
        </w:rPr>
        <w:t>十八、合同争议的解决：</w:t>
      </w:r>
      <w:r>
        <w:rPr>
          <w:rFonts w:hint="eastAsia" w:ascii="宋体" w:hAnsi="宋体" w:eastAsia="宋体" w:cs="宋体"/>
          <w:color w:val="auto"/>
          <w:sz w:val="24"/>
        </w:rPr>
        <w:t>合同执行中发生争议的，当事人双方应协商解决，协商达不成一致时，可向当地行政仲裁机关申请仲裁或者向人民法院提请诉讼。</w:t>
      </w:r>
    </w:p>
    <w:p>
      <w:pPr>
        <w:pageBreakBefore w:val="0"/>
        <w:widowControl w:val="0"/>
        <w:wordWrap/>
        <w:overflowPunct/>
        <w:topLinePunct w:val="0"/>
        <w:autoSpaceDE/>
        <w:autoSpaceDN/>
        <w:bidi w:val="0"/>
        <w:spacing w:line="360" w:lineRule="auto"/>
        <w:textAlignment w:val="auto"/>
        <w:rPr>
          <w:rFonts w:hint="eastAsia" w:ascii="宋体" w:hAnsi="宋体" w:eastAsia="宋体" w:cs="宋体"/>
          <w:color w:val="auto"/>
          <w:sz w:val="24"/>
        </w:rPr>
      </w:pPr>
      <w:r>
        <w:rPr>
          <w:rFonts w:hint="eastAsia" w:ascii="宋体" w:hAnsi="宋体" w:eastAsia="宋体" w:cs="宋体"/>
          <w:b/>
          <w:color w:val="auto"/>
          <w:sz w:val="24"/>
        </w:rPr>
        <w:t>十九、</w:t>
      </w:r>
      <w:r>
        <w:rPr>
          <w:rFonts w:hint="eastAsia" w:ascii="宋体" w:hAnsi="宋体" w:eastAsia="宋体" w:cs="宋体"/>
          <w:color w:val="auto"/>
          <w:sz w:val="24"/>
        </w:rPr>
        <w:t xml:space="preserve">不可抗力情况下的免责约定，双方约定不可抗力情况包括：五级以上地震、大风、大雨、大雪。  </w:t>
      </w:r>
    </w:p>
    <w:p>
      <w:pPr>
        <w:pageBreakBefore w:val="0"/>
        <w:widowControl w:val="0"/>
        <w:wordWrap/>
        <w:overflowPunct/>
        <w:topLinePunct w:val="0"/>
        <w:autoSpaceDE/>
        <w:autoSpaceDN/>
        <w:bidi w:val="0"/>
        <w:spacing w:line="360" w:lineRule="auto"/>
        <w:textAlignment w:val="auto"/>
        <w:rPr>
          <w:rFonts w:hint="eastAsia" w:ascii="宋体" w:hAnsi="宋体" w:eastAsia="宋体" w:cs="宋体"/>
          <w:b/>
          <w:bCs/>
          <w:color w:val="auto"/>
          <w:sz w:val="24"/>
        </w:rPr>
      </w:pPr>
      <w:r>
        <w:rPr>
          <w:rFonts w:hint="eastAsia" w:ascii="宋体" w:hAnsi="宋体" w:eastAsia="宋体" w:cs="宋体"/>
          <w:b/>
          <w:color w:val="auto"/>
          <w:sz w:val="24"/>
        </w:rPr>
        <w:t>二十、违约责任：</w:t>
      </w:r>
      <w:r>
        <w:rPr>
          <w:rFonts w:hint="eastAsia" w:ascii="宋体" w:hAnsi="宋体" w:eastAsia="宋体" w:cs="宋体"/>
          <w:color w:val="auto"/>
          <w:sz w:val="24"/>
        </w:rPr>
        <w:t>依据《</w:t>
      </w:r>
      <w:r>
        <w:rPr>
          <w:rFonts w:hint="eastAsia" w:ascii="宋体" w:hAnsi="宋体" w:cs="宋体"/>
          <w:color w:val="auto"/>
          <w:sz w:val="24"/>
          <w:lang w:eastAsia="zh-CN"/>
        </w:rPr>
        <w:t>中华人民共和国民法典</w:t>
      </w:r>
      <w:r>
        <w:rPr>
          <w:rFonts w:hint="eastAsia" w:ascii="宋体" w:hAnsi="宋体" w:eastAsia="宋体" w:cs="宋体"/>
          <w:color w:val="auto"/>
          <w:sz w:val="24"/>
        </w:rPr>
        <w:t>》、《中华人民共和国政府采购法》的相关条款和本合同约定，中标供应商未全面履行合同义务或者发生违约，采购单位会同采购代理机构有权终止合同，依法向中标供应商进行经济索赔，并报请政府采购监督管理机关进行相应的行政处罚。采购单位违约的，应当赔偿给中标供应商造成的经济损失。</w:t>
      </w:r>
    </w:p>
    <w:p>
      <w:pPr>
        <w:pageBreakBefore w:val="0"/>
        <w:widowControl w:val="0"/>
        <w:wordWrap/>
        <w:overflowPunct/>
        <w:topLinePunct w:val="0"/>
        <w:autoSpaceDE/>
        <w:autoSpaceDN/>
        <w:bidi w:val="0"/>
        <w:spacing w:line="360" w:lineRule="auto"/>
        <w:textAlignment w:val="auto"/>
        <w:rPr>
          <w:rFonts w:hint="eastAsia" w:ascii="宋体" w:hAnsi="宋体" w:eastAsia="宋体" w:cs="宋体"/>
          <w:color w:val="auto"/>
          <w:sz w:val="24"/>
        </w:rPr>
      </w:pPr>
      <w:r>
        <w:rPr>
          <w:rFonts w:hint="eastAsia" w:ascii="宋体" w:hAnsi="宋体" w:eastAsia="宋体" w:cs="宋体"/>
          <w:b/>
          <w:color w:val="auto"/>
          <w:sz w:val="24"/>
        </w:rPr>
        <w:t>二十</w:t>
      </w:r>
      <w:r>
        <w:rPr>
          <w:rFonts w:hint="eastAsia" w:ascii="宋体" w:hAnsi="宋体" w:eastAsia="宋体" w:cs="宋体"/>
          <w:b/>
          <w:color w:val="auto"/>
          <w:sz w:val="24"/>
          <w:lang w:eastAsia="zh-CN"/>
        </w:rPr>
        <w:t>一</w:t>
      </w:r>
      <w:r>
        <w:rPr>
          <w:rFonts w:hint="eastAsia" w:ascii="宋体" w:hAnsi="宋体" w:eastAsia="宋体" w:cs="宋体"/>
          <w:b/>
          <w:color w:val="auto"/>
          <w:sz w:val="24"/>
        </w:rPr>
        <w:t>、其他（</w:t>
      </w:r>
      <w:r>
        <w:rPr>
          <w:rFonts w:hint="eastAsia" w:ascii="宋体" w:hAnsi="宋体" w:eastAsia="宋体" w:cs="宋体"/>
          <w:color w:val="auto"/>
          <w:sz w:val="24"/>
        </w:rPr>
        <w:t>在合同中具体明确）</w:t>
      </w:r>
    </w:p>
    <w:p>
      <w:pPr>
        <w:pageBreakBefore w:val="0"/>
        <w:widowControl w:val="0"/>
        <w:wordWrap/>
        <w:overflowPunct/>
        <w:topLinePunct w:val="0"/>
        <w:autoSpaceDE/>
        <w:autoSpaceDN/>
        <w:bidi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二十</w:t>
      </w:r>
      <w:r>
        <w:rPr>
          <w:rFonts w:hint="eastAsia" w:ascii="宋体" w:hAnsi="宋体" w:eastAsia="宋体" w:cs="宋体"/>
          <w:b/>
          <w:color w:val="auto"/>
          <w:sz w:val="24"/>
          <w:lang w:eastAsia="zh-CN"/>
        </w:rPr>
        <w:t>二</w:t>
      </w:r>
      <w:r>
        <w:rPr>
          <w:rFonts w:hint="eastAsia" w:ascii="宋体" w:hAnsi="宋体" w:eastAsia="宋体" w:cs="宋体"/>
          <w:b/>
          <w:color w:val="auto"/>
          <w:sz w:val="24"/>
        </w:rPr>
        <w:t>、合同订立</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1. 订立时间：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2. 订立地点：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pageBreakBefore w:val="0"/>
        <w:widowControl w:val="0"/>
        <w:tabs>
          <w:tab w:val="left" w:pos="980"/>
        </w:tabs>
        <w:kinsoku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 本合同一式</w:t>
      </w:r>
      <w:r>
        <w:rPr>
          <w:rFonts w:hint="eastAsia" w:ascii="宋体" w:hAnsi="宋体" w:eastAsia="宋体" w:cs="宋体"/>
          <w:color w:val="auto"/>
          <w:sz w:val="24"/>
          <w:u w:val="single"/>
        </w:rPr>
        <w:t>捌</w:t>
      </w:r>
      <w:r>
        <w:rPr>
          <w:rFonts w:hint="eastAsia" w:ascii="宋体" w:hAnsi="宋体" w:eastAsia="宋体" w:cs="宋体"/>
          <w:color w:val="auto"/>
          <w:sz w:val="24"/>
        </w:rPr>
        <w:t>份，其中，合同</w:t>
      </w:r>
      <w:r>
        <w:rPr>
          <w:rFonts w:hint="eastAsia" w:ascii="宋体" w:hAnsi="宋体" w:eastAsia="宋体" w:cs="宋体"/>
          <w:color w:val="auto"/>
          <w:sz w:val="24"/>
          <w:u w:val="single"/>
        </w:rPr>
        <w:t>正本一式贰份</w:t>
      </w:r>
      <w:r>
        <w:rPr>
          <w:rFonts w:hint="eastAsia" w:ascii="宋体" w:hAnsi="宋体" w:eastAsia="宋体" w:cs="宋体"/>
          <w:color w:val="auto"/>
          <w:sz w:val="24"/>
        </w:rPr>
        <w:t>，</w:t>
      </w:r>
      <w:r>
        <w:rPr>
          <w:rFonts w:hint="eastAsia" w:ascii="宋体" w:hAnsi="宋体" w:eastAsia="宋体" w:cs="宋体"/>
          <w:color w:val="auto"/>
          <w:sz w:val="24"/>
          <w:u w:val="single"/>
        </w:rPr>
        <w:t>副本一式陆份</w:t>
      </w:r>
      <w:r>
        <w:rPr>
          <w:rFonts w:hint="eastAsia" w:ascii="宋体" w:hAnsi="宋体" w:eastAsia="宋体" w:cs="宋体"/>
          <w:color w:val="auto"/>
          <w:sz w:val="24"/>
        </w:rPr>
        <w:t>，具有同等法律效力，正副本不一致，以正本为准。采供双方各执</w:t>
      </w:r>
      <w:r>
        <w:rPr>
          <w:rFonts w:hint="eastAsia" w:ascii="宋体" w:hAnsi="宋体" w:eastAsia="宋体" w:cs="宋体"/>
          <w:color w:val="auto"/>
          <w:sz w:val="24"/>
          <w:u w:val="single"/>
        </w:rPr>
        <w:t>正本壹份副本贰份</w:t>
      </w:r>
      <w:r>
        <w:rPr>
          <w:rFonts w:hint="eastAsia" w:ascii="宋体" w:hAnsi="宋体" w:eastAsia="宋体" w:cs="宋体"/>
          <w:color w:val="auto"/>
          <w:sz w:val="24"/>
        </w:rPr>
        <w:t>，监管部门备案</w:t>
      </w:r>
      <w:r>
        <w:rPr>
          <w:rFonts w:hint="eastAsia" w:ascii="宋体" w:hAnsi="宋体" w:eastAsia="宋体" w:cs="宋体"/>
          <w:color w:val="auto"/>
          <w:sz w:val="24"/>
          <w:u w:val="single"/>
        </w:rPr>
        <w:t>副本壹份</w:t>
      </w:r>
      <w:r>
        <w:rPr>
          <w:rFonts w:hint="eastAsia" w:ascii="宋体" w:hAnsi="宋体" w:eastAsia="宋体" w:cs="宋体"/>
          <w:color w:val="auto"/>
          <w:sz w:val="24"/>
        </w:rPr>
        <w:t>、采购代理机构存档</w:t>
      </w:r>
      <w:r>
        <w:rPr>
          <w:rFonts w:hint="eastAsia" w:ascii="宋体" w:hAnsi="宋体" w:eastAsia="宋体" w:cs="宋体"/>
          <w:color w:val="auto"/>
          <w:sz w:val="24"/>
          <w:u w:val="single"/>
        </w:rPr>
        <w:t>副本壹份</w:t>
      </w:r>
      <w:r>
        <w:rPr>
          <w:rFonts w:hint="eastAsia" w:ascii="宋体" w:hAnsi="宋体" w:eastAsia="宋体" w:cs="宋体"/>
          <w:color w:val="auto"/>
          <w:sz w:val="24"/>
        </w:rPr>
        <w:t>。各方签字盖章后生效，合同执行完毕自动失效。（合同的服务承诺则长期有效）。</w:t>
      </w:r>
    </w:p>
    <w:p>
      <w:pPr>
        <w:pageBreakBefore w:val="0"/>
        <w:widowControl w:val="0"/>
        <w:tabs>
          <w:tab w:val="left" w:pos="980"/>
        </w:tabs>
        <w:kinsoku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rPr>
      </w:pPr>
    </w:p>
    <w:p>
      <w:pPr>
        <w:pageBreakBefore w:val="0"/>
        <w:widowControl w:val="0"/>
        <w:tabs>
          <w:tab w:val="left" w:pos="980"/>
        </w:tabs>
        <w:kinsoku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rPr>
      </w:pP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采购人：</w:t>
      </w:r>
      <w:r>
        <w:rPr>
          <w:rFonts w:hint="eastAsia" w:ascii="宋体" w:hAnsi="宋体" w:eastAsia="宋体" w:cs="宋体"/>
          <w:color w:val="auto"/>
          <w:sz w:val="24"/>
          <w:u w:val="single"/>
        </w:rPr>
        <w:t xml:space="preserve">   （盖章）         </w:t>
      </w:r>
      <w:r>
        <w:rPr>
          <w:rFonts w:hint="eastAsia" w:ascii="宋体" w:hAnsi="宋体" w:eastAsia="宋体" w:cs="宋体"/>
          <w:color w:val="auto"/>
          <w:sz w:val="24"/>
        </w:rPr>
        <w:t xml:space="preserve">           供应商：</w:t>
      </w:r>
      <w:r>
        <w:rPr>
          <w:rFonts w:hint="eastAsia" w:ascii="宋体" w:hAnsi="宋体" w:eastAsia="宋体" w:cs="宋体"/>
          <w:color w:val="auto"/>
          <w:sz w:val="24"/>
          <w:u w:val="single"/>
        </w:rPr>
        <w:t xml:space="preserve">   （盖章）          </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 xml:space="preserve">地址：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地址： </w:t>
      </w:r>
      <w:r>
        <w:rPr>
          <w:rFonts w:hint="eastAsia" w:ascii="宋体" w:hAnsi="宋体" w:eastAsia="宋体" w:cs="宋体"/>
          <w:color w:val="auto"/>
          <w:sz w:val="24"/>
          <w:u w:val="single"/>
        </w:rPr>
        <w:t xml:space="preserve">                      </w:t>
      </w:r>
    </w:p>
    <w:p>
      <w:pPr>
        <w:pageBreakBefore w:val="0"/>
        <w:widowControl w:val="0"/>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邮政编码：</w:t>
      </w:r>
      <w:r>
        <w:rPr>
          <w:rFonts w:hint="eastAsia" w:ascii="宋体" w:hAnsi="宋体" w:eastAsia="宋体" w:cs="宋体"/>
          <w:color w:val="auto"/>
          <w:sz w:val="24"/>
          <w:u w:val="single"/>
        </w:rPr>
        <w:t xml:space="preserve">                   </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法定代表人或其授权                     法定代表人或其授权</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的代理人：</w:t>
      </w:r>
      <w:r>
        <w:rPr>
          <w:rFonts w:hint="eastAsia" w:ascii="宋体" w:hAnsi="宋体" w:eastAsia="宋体" w:cs="宋体"/>
          <w:color w:val="auto"/>
          <w:sz w:val="24"/>
          <w:u w:val="single"/>
        </w:rPr>
        <w:t xml:space="preserve">（签字）          </w:t>
      </w:r>
      <w:r>
        <w:rPr>
          <w:rFonts w:hint="eastAsia" w:ascii="宋体" w:hAnsi="宋体" w:eastAsia="宋体" w:cs="宋体"/>
          <w:color w:val="auto"/>
          <w:sz w:val="24"/>
        </w:rPr>
        <w:t xml:space="preserve">           的代理人：</w:t>
      </w:r>
      <w:r>
        <w:rPr>
          <w:rFonts w:hint="eastAsia" w:ascii="宋体" w:hAnsi="宋体" w:eastAsia="宋体" w:cs="宋体"/>
          <w:color w:val="auto"/>
          <w:sz w:val="24"/>
          <w:u w:val="single"/>
        </w:rPr>
        <w:t xml:space="preserve">（签字）           </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开户银行：</w:t>
      </w:r>
      <w:r>
        <w:rPr>
          <w:rFonts w:hint="eastAsia" w:ascii="宋体" w:hAnsi="宋体" w:eastAsia="宋体" w:cs="宋体"/>
          <w:color w:val="auto"/>
          <w:sz w:val="24"/>
          <w:u w:val="single"/>
        </w:rPr>
        <w:t xml:space="preserve">                   </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账号：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账号：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电话：</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电话：</w:t>
      </w:r>
      <w:r>
        <w:rPr>
          <w:rFonts w:hint="eastAsia" w:ascii="宋体" w:hAnsi="宋体" w:eastAsia="宋体" w:cs="宋体"/>
          <w:color w:val="auto"/>
          <w:sz w:val="24"/>
          <w:u w:val="single"/>
        </w:rPr>
        <w:t xml:space="preserve">                       </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rPr>
      </w:pPr>
      <w:r>
        <w:rPr>
          <w:rFonts w:hint="eastAsia" w:ascii="宋体" w:hAnsi="宋体" w:eastAsia="宋体" w:cs="宋体"/>
          <w:color w:val="auto"/>
          <w:sz w:val="24"/>
        </w:rPr>
        <w:t>传真：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传真：</w:t>
      </w:r>
      <w:r>
        <w:rPr>
          <w:rFonts w:hint="eastAsia" w:ascii="宋体" w:hAnsi="宋体" w:eastAsia="宋体" w:cs="宋体"/>
          <w:color w:val="auto"/>
          <w:sz w:val="24"/>
          <w:u w:val="single"/>
        </w:rPr>
        <w:t xml:space="preserve">                       </w:t>
      </w:r>
    </w:p>
    <w:p>
      <w:pPr>
        <w:pageBreakBefore w:val="0"/>
        <w:widowControl w:val="0"/>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u w:val="single"/>
        </w:rPr>
      </w:pPr>
      <w:r>
        <w:rPr>
          <w:rFonts w:hint="eastAsia" w:ascii="宋体" w:hAnsi="宋体" w:eastAsia="宋体" w:cs="宋体"/>
          <w:color w:val="auto"/>
          <w:sz w:val="24"/>
        </w:rPr>
        <w:t>电子邮箱：</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电子邮箱：</w:t>
      </w:r>
      <w:r>
        <w:rPr>
          <w:rFonts w:hint="eastAsia" w:ascii="宋体" w:hAnsi="宋体" w:eastAsia="宋体" w:cs="宋体"/>
          <w:color w:val="auto"/>
          <w:sz w:val="24"/>
          <w:u w:val="single"/>
        </w:rPr>
        <w:t xml:space="preserve">                   </w:t>
      </w:r>
    </w:p>
    <w:p>
      <w:pPr>
        <w:pageBreakBefore w:val="0"/>
        <w:widowControl w:val="0"/>
        <w:wordWrap/>
        <w:overflowPunct/>
        <w:topLinePunct w:val="0"/>
        <w:autoSpaceDE/>
        <w:autoSpaceDN/>
        <w:bidi w:val="0"/>
        <w:adjustRightInd w:val="0"/>
        <w:snapToGrid w:val="0"/>
        <w:spacing w:line="360" w:lineRule="auto"/>
        <w:ind w:firstLine="415" w:firstLineChars="198"/>
        <w:textAlignment w:val="auto"/>
        <w:rPr>
          <w:rFonts w:hint="eastAsia" w:ascii="宋体" w:hAnsi="宋体" w:eastAsia="宋体" w:cs="宋体"/>
          <w:color w:val="auto"/>
          <w:szCs w:val="22"/>
          <w:highlight w:val="none"/>
          <w:lang w:val="en-US" w:eastAsia="zh-CN"/>
        </w:rPr>
      </w:pPr>
    </w:p>
    <w:p>
      <w:pPr>
        <w:pStyle w:val="11"/>
        <w:pageBreakBefore w:val="0"/>
        <w:widowControl w:val="0"/>
        <w:wordWrap/>
        <w:overflowPunct/>
        <w:topLinePunct w:val="0"/>
        <w:autoSpaceDE/>
        <w:autoSpaceDN/>
        <w:bidi w:val="0"/>
        <w:spacing w:line="360" w:lineRule="auto"/>
        <w:textAlignment w:val="auto"/>
        <w:rPr>
          <w:rFonts w:hint="eastAsia" w:ascii="宋体" w:hAnsi="宋体" w:eastAsia="宋体" w:cs="宋体"/>
          <w:color w:val="auto"/>
          <w:lang w:val="en-US" w:eastAsia="zh-CN"/>
        </w:rPr>
      </w:pPr>
    </w:p>
    <w:p>
      <w:pPr>
        <w:pageBreakBefore w:val="0"/>
        <w:widowControl w:val="0"/>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rPr>
      </w:pPr>
    </w:p>
    <w:p>
      <w:pPr>
        <w:pStyle w:val="11"/>
        <w:pageBreakBefore w:val="0"/>
        <w:widowControl w:val="0"/>
        <w:numPr>
          <w:ilvl w:val="0"/>
          <w:numId w:val="0"/>
        </w:numPr>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rPr>
      </w:pPr>
    </w:p>
    <w:p>
      <w:pPr>
        <w:pageBreakBefore w:val="0"/>
        <w:widowControl w:val="0"/>
        <w:numPr>
          <w:ilvl w:val="0"/>
          <w:numId w:val="0"/>
        </w:numPr>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rPr>
      </w:pPr>
    </w:p>
    <w:p>
      <w:pPr>
        <w:pStyle w:val="11"/>
        <w:pageBreakBefore w:val="0"/>
        <w:widowControl w:val="0"/>
        <w:numPr>
          <w:ilvl w:val="0"/>
          <w:numId w:val="0"/>
        </w:numPr>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rPr>
      </w:pP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36"/>
          <w:szCs w:val="36"/>
        </w:rPr>
      </w:pPr>
      <w:bookmarkStart w:id="10" w:name="_Toc24544"/>
      <w:bookmarkStart w:id="11" w:name="_Toc22601"/>
      <w:r>
        <w:rPr>
          <w:rFonts w:hint="eastAsia" w:ascii="宋体" w:hAnsi="宋体" w:eastAsia="宋体" w:cs="宋体"/>
          <w:color w:val="auto"/>
          <w:sz w:val="36"/>
          <w:szCs w:val="36"/>
        </w:rPr>
        <w:t>第五章 评审方法</w:t>
      </w:r>
      <w:bookmarkEnd w:id="10"/>
      <w:bookmarkEnd w:id="1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1"/>
        <w:rPr>
          <w:rFonts w:hint="eastAsia" w:ascii="宋体" w:hAnsi="宋体" w:eastAsia="宋体" w:cs="宋体"/>
          <w:b/>
          <w:color w:val="auto"/>
          <w:kern w:val="0"/>
          <w:sz w:val="24"/>
          <w:szCs w:val="24"/>
          <w:highlight w:val="none"/>
        </w:rPr>
      </w:pPr>
      <w:bookmarkStart w:id="12" w:name="_Toc20518"/>
      <w:r>
        <w:rPr>
          <w:rFonts w:hint="eastAsia" w:ascii="宋体" w:hAnsi="宋体" w:eastAsia="宋体" w:cs="宋体"/>
          <w:b/>
          <w:color w:val="auto"/>
          <w:kern w:val="0"/>
          <w:sz w:val="24"/>
          <w:szCs w:val="24"/>
          <w:highlight w:val="none"/>
        </w:rPr>
        <w:t>一</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评审方法</w:t>
      </w:r>
      <w:bookmarkEnd w:id="1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按照</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中华人民共和国</w:t>
      </w:r>
      <w:r>
        <w:rPr>
          <w:rFonts w:hint="eastAsia" w:ascii="宋体" w:hAnsi="宋体" w:eastAsia="宋体" w:cs="宋体"/>
          <w:color w:val="auto"/>
          <w:spacing w:val="4"/>
          <w:sz w:val="24"/>
          <w:szCs w:val="24"/>
          <w:highlight w:val="none"/>
          <w:lang w:eastAsia="zh-CN"/>
        </w:rPr>
        <w:t>政府采购法》及实施条例</w:t>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rPr>
        <w:t>中华人民共和国财政部令第74号--《政府采购非招标采购方式管理办法》</w:t>
      </w:r>
      <w:r>
        <w:rPr>
          <w:rFonts w:hint="eastAsia" w:ascii="宋体" w:hAnsi="宋体" w:eastAsia="宋体" w:cs="宋体"/>
          <w:color w:val="auto"/>
          <w:spacing w:val="4"/>
          <w:sz w:val="24"/>
          <w:szCs w:val="24"/>
          <w:highlight w:val="none"/>
        </w:rPr>
        <w:t>的规定，本次评审采用最低评标价法，</w:t>
      </w:r>
      <w:r>
        <w:rPr>
          <w:rFonts w:hint="eastAsia" w:ascii="宋体" w:hAnsi="宋体" w:eastAsia="宋体" w:cs="宋体"/>
          <w:color w:val="auto"/>
          <w:sz w:val="24"/>
          <w:szCs w:val="24"/>
          <w:highlight w:val="none"/>
        </w:rPr>
        <w:t>即质量和服务均能满足</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文件要求的供应商中，按照最后报价由低到高的顺序依次排序，推荐成交候选人。以提出最低报价的</w:t>
      </w:r>
      <w:r>
        <w:rPr>
          <w:rFonts w:hint="eastAsia" w:ascii="宋体" w:hAnsi="宋体" w:eastAsia="宋体" w:cs="宋体"/>
          <w:color w:val="auto"/>
          <w:sz w:val="24"/>
          <w:szCs w:val="24"/>
          <w:highlight w:val="none"/>
          <w:lang w:eastAsia="zh-CN"/>
        </w:rPr>
        <w:t>响应供应商</w:t>
      </w:r>
      <w:r>
        <w:rPr>
          <w:rFonts w:hint="eastAsia" w:ascii="宋体" w:hAnsi="宋体" w:eastAsia="宋体" w:cs="宋体"/>
          <w:color w:val="auto"/>
          <w:sz w:val="24"/>
          <w:szCs w:val="24"/>
          <w:highlight w:val="none"/>
        </w:rPr>
        <w:t>作为成交候选人。</w:t>
      </w:r>
    </w:p>
    <w:p>
      <w:pPr>
        <w:keepNext w:val="0"/>
        <w:keepLines w:val="0"/>
        <w:pageBreakBefore w:val="0"/>
        <w:widowControl w:val="0"/>
        <w:kinsoku/>
        <w:wordWrap/>
        <w:overflowPunct/>
        <w:topLinePunct w:val="0"/>
        <w:autoSpaceDE/>
        <w:autoSpaceDN/>
        <w:bidi w:val="0"/>
        <w:adjustRightInd/>
        <w:snapToGrid/>
        <w:spacing w:before="144" w:line="360" w:lineRule="auto"/>
        <w:textAlignment w:val="auto"/>
        <w:outlineLvl w:val="1"/>
        <w:rPr>
          <w:rFonts w:hint="eastAsia" w:ascii="宋体" w:hAnsi="宋体" w:eastAsia="宋体" w:cs="宋体"/>
          <w:b/>
          <w:color w:val="auto"/>
          <w:sz w:val="24"/>
          <w:szCs w:val="24"/>
          <w:lang w:eastAsia="zh-CN"/>
        </w:rPr>
      </w:pPr>
      <w:bookmarkStart w:id="13" w:name="_Toc6438"/>
      <w:r>
        <w:rPr>
          <w:rFonts w:hint="eastAsia" w:ascii="宋体" w:hAnsi="宋体" w:eastAsia="宋体" w:cs="宋体"/>
          <w:b/>
          <w:color w:val="auto"/>
          <w:sz w:val="24"/>
          <w:szCs w:val="24"/>
          <w:lang w:eastAsia="zh-CN"/>
        </w:rPr>
        <w:t>二、评审标准</w:t>
      </w:r>
      <w:bookmarkEnd w:id="13"/>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outlineLvl w:val="2"/>
        <w:rPr>
          <w:rFonts w:hint="eastAsia" w:ascii="宋体" w:hAnsi="宋体" w:eastAsia="宋体" w:cs="宋体"/>
          <w:b/>
          <w:color w:val="auto"/>
          <w:sz w:val="24"/>
          <w:szCs w:val="24"/>
          <w:highlight w:val="none"/>
          <w:lang w:eastAsia="zh-CN"/>
        </w:rPr>
      </w:pPr>
      <w:bookmarkStart w:id="14" w:name="_Toc31836"/>
      <w:r>
        <w:rPr>
          <w:rFonts w:hint="eastAsia" w:ascii="宋体" w:hAnsi="宋体" w:eastAsia="宋体" w:cs="宋体"/>
          <w:b/>
          <w:color w:val="auto"/>
          <w:sz w:val="24"/>
          <w:szCs w:val="24"/>
          <w:highlight w:val="none"/>
          <w:lang w:val="en-US" w:eastAsia="zh-CN"/>
        </w:rPr>
        <w:t>2.1</w:t>
      </w:r>
      <w:r>
        <w:rPr>
          <w:rFonts w:hint="eastAsia" w:ascii="宋体" w:hAnsi="宋体" w:eastAsia="宋体" w:cs="宋体"/>
          <w:b/>
          <w:color w:val="auto"/>
          <w:sz w:val="24"/>
          <w:szCs w:val="24"/>
          <w:highlight w:val="none"/>
          <w:lang w:eastAsia="zh-CN"/>
        </w:rPr>
        <w:t>评审标准</w:t>
      </w:r>
      <w:bookmarkEnd w:id="14"/>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rPr>
        <w:t>2.1</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资格性审查</w:t>
      </w:r>
      <w:r>
        <w:rPr>
          <w:rFonts w:hint="eastAsia" w:ascii="宋体" w:hAnsi="宋体" w:eastAsia="宋体" w:cs="宋体"/>
          <w:b w:val="0"/>
          <w:bCs w:val="0"/>
          <w:color w:val="auto"/>
          <w:sz w:val="24"/>
          <w:szCs w:val="24"/>
          <w:highlight w:val="none"/>
          <w:lang w:eastAsia="zh-CN"/>
        </w:rPr>
        <w:t>标准：见附件</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2符合性审查</w:t>
      </w:r>
      <w:r>
        <w:rPr>
          <w:rFonts w:hint="eastAsia" w:ascii="宋体" w:hAnsi="宋体" w:eastAsia="宋体" w:cs="宋体"/>
          <w:b w:val="0"/>
          <w:bCs w:val="0"/>
          <w:color w:val="auto"/>
          <w:sz w:val="24"/>
          <w:szCs w:val="24"/>
          <w:highlight w:val="none"/>
          <w:lang w:eastAsia="zh-CN"/>
        </w:rPr>
        <w:t>标准：见附件</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初步审查要素表</w:t>
      </w:r>
    </w:p>
    <w:p>
      <w:pPr>
        <w:pStyle w:val="11"/>
        <w:keepNext w:val="0"/>
        <w:keepLines w:val="0"/>
        <w:pageBreakBefore w:val="0"/>
        <w:widowControl w:val="0"/>
        <w:kinsoku/>
        <w:wordWrap/>
        <w:overflowPunct/>
        <w:topLinePunct w:val="0"/>
        <w:autoSpaceDE/>
        <w:autoSpaceDN/>
        <w:bidi w:val="0"/>
        <w:spacing w:after="0" w:afterLines="0" w:line="360" w:lineRule="auto"/>
        <w:ind w:firstLine="482" w:firstLineChars="200"/>
        <w:textAlignment w:val="auto"/>
        <w:outlineLvl w:val="2"/>
        <w:rPr>
          <w:rFonts w:hint="eastAsia" w:ascii="宋体" w:hAnsi="宋体" w:eastAsia="宋体" w:cs="宋体"/>
          <w:b/>
          <w:bCs/>
          <w:color w:val="auto"/>
          <w:sz w:val="24"/>
          <w:szCs w:val="24"/>
          <w:highlight w:val="none"/>
          <w:lang w:val="en-US" w:eastAsia="zh-CN"/>
        </w:rPr>
      </w:pPr>
      <w:bookmarkStart w:id="15" w:name="_Toc11275"/>
      <w:r>
        <w:rPr>
          <w:rFonts w:hint="eastAsia" w:ascii="宋体" w:hAnsi="宋体" w:eastAsia="宋体" w:cs="宋体"/>
          <w:b/>
          <w:bCs/>
          <w:color w:val="auto"/>
          <w:sz w:val="24"/>
          <w:szCs w:val="24"/>
          <w:highlight w:val="none"/>
          <w:lang w:val="en-US" w:eastAsia="zh-CN"/>
        </w:rPr>
        <w:t>2.2成交标准</w:t>
      </w:r>
      <w:bookmarkEnd w:id="15"/>
    </w:p>
    <w:p>
      <w:pPr>
        <w:pStyle w:val="11"/>
        <w:keepNext w:val="0"/>
        <w:keepLines w:val="0"/>
        <w:pageBreakBefore w:val="0"/>
        <w:widowControl w:val="0"/>
        <w:kinsoku/>
        <w:wordWrap/>
        <w:overflowPunct/>
        <w:topLinePunct w:val="0"/>
        <w:autoSpaceDE/>
        <w:autoSpaceDN/>
        <w:bidi w:val="0"/>
        <w:spacing w:after="0" w:afterLines="0" w:line="36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根据符合采购需求、质量和服务相等且报价最低的原则确定成交供应商。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1"/>
        <w:rPr>
          <w:rFonts w:hint="eastAsia" w:ascii="宋体" w:hAnsi="宋体" w:eastAsia="宋体" w:cs="宋体"/>
          <w:b/>
          <w:color w:val="auto"/>
          <w:kern w:val="0"/>
          <w:sz w:val="24"/>
          <w:szCs w:val="24"/>
        </w:rPr>
      </w:pPr>
      <w:bookmarkStart w:id="16" w:name="_Toc5428"/>
      <w:r>
        <w:rPr>
          <w:rFonts w:hint="eastAsia" w:ascii="宋体" w:hAnsi="宋体" w:eastAsia="宋体" w:cs="宋体"/>
          <w:b/>
          <w:color w:val="auto"/>
          <w:kern w:val="0"/>
          <w:sz w:val="24"/>
          <w:szCs w:val="24"/>
        </w:rPr>
        <w:t>三</w:t>
      </w:r>
      <w:r>
        <w:rPr>
          <w:rFonts w:hint="eastAsia" w:ascii="宋体" w:hAnsi="宋体" w:eastAsia="宋体" w:cs="宋体"/>
          <w:b/>
          <w:color w:val="auto"/>
          <w:kern w:val="0"/>
          <w:sz w:val="24"/>
          <w:szCs w:val="24"/>
          <w:lang w:val="en-US" w:eastAsia="zh-CN"/>
        </w:rPr>
        <w:t>、</w:t>
      </w:r>
      <w:r>
        <w:rPr>
          <w:rFonts w:hint="eastAsia" w:ascii="宋体" w:hAnsi="宋体" w:eastAsia="宋体" w:cs="宋体"/>
          <w:b/>
          <w:color w:val="auto"/>
          <w:kern w:val="0"/>
          <w:sz w:val="24"/>
          <w:szCs w:val="24"/>
        </w:rPr>
        <w:t>评审程序</w:t>
      </w:r>
      <w:bookmarkEnd w:id="16"/>
    </w:p>
    <w:p>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44"/>
        <w:jc w:val="both"/>
        <w:textAlignment w:val="auto"/>
        <w:outlineLvl w:val="9"/>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lang w:eastAsia="zh-CN"/>
        </w:rPr>
        <w:t>按照初审、澄清有关问题、推荐成交候选人名单。在上一步评审中被作无效响应处理者，不得进入下一步的评审。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9"/>
        <w:rPr>
          <w:rFonts w:hint="eastAsia" w:ascii="宋体" w:hAnsi="宋体" w:eastAsia="宋体" w:cs="宋体"/>
          <w:b w:val="0"/>
          <w:bCs w:val="0"/>
          <w:color w:val="auto"/>
          <w:spacing w:val="4"/>
          <w:sz w:val="24"/>
          <w:szCs w:val="24"/>
          <w:highlight w:val="none"/>
        </w:rPr>
      </w:pPr>
      <w:r>
        <w:rPr>
          <w:rFonts w:hint="eastAsia" w:ascii="宋体" w:hAnsi="宋体" w:eastAsia="宋体" w:cs="宋体"/>
          <w:b w:val="0"/>
          <w:bCs w:val="0"/>
          <w:color w:val="auto"/>
          <w:spacing w:val="4"/>
          <w:sz w:val="24"/>
          <w:szCs w:val="24"/>
          <w:highlight w:val="none"/>
          <w:lang w:val="en-US" w:eastAsia="zh-CN"/>
        </w:rPr>
        <w:t>1、</w:t>
      </w:r>
      <w:r>
        <w:rPr>
          <w:rFonts w:hint="eastAsia" w:ascii="宋体" w:hAnsi="宋体" w:eastAsia="宋体" w:cs="宋体"/>
          <w:b w:val="0"/>
          <w:bCs w:val="0"/>
          <w:color w:val="auto"/>
          <w:spacing w:val="4"/>
          <w:sz w:val="24"/>
          <w:szCs w:val="24"/>
          <w:highlight w:val="none"/>
        </w:rPr>
        <w:t>对</w:t>
      </w:r>
      <w:r>
        <w:rPr>
          <w:rFonts w:hint="eastAsia" w:ascii="宋体" w:hAnsi="宋体" w:eastAsia="宋体" w:cs="宋体"/>
          <w:b w:val="0"/>
          <w:bCs w:val="0"/>
          <w:color w:val="auto"/>
          <w:spacing w:val="4"/>
          <w:sz w:val="24"/>
          <w:szCs w:val="24"/>
          <w:highlight w:val="none"/>
          <w:lang w:eastAsia="zh-CN"/>
        </w:rPr>
        <w:t>询价</w:t>
      </w:r>
      <w:r>
        <w:rPr>
          <w:rFonts w:hint="eastAsia" w:ascii="宋体" w:hAnsi="宋体" w:eastAsia="宋体" w:cs="宋体"/>
          <w:b w:val="0"/>
          <w:bCs w:val="0"/>
          <w:color w:val="auto"/>
          <w:spacing w:val="4"/>
          <w:sz w:val="24"/>
          <w:szCs w:val="24"/>
          <w:highlight w:val="none"/>
        </w:rPr>
        <w:t>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0" w:firstLineChars="196"/>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资格性审查</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询价小组</w:t>
      </w:r>
      <w:r>
        <w:rPr>
          <w:rFonts w:hint="eastAsia" w:ascii="宋体" w:hAnsi="宋体" w:eastAsia="宋体" w:cs="宋体"/>
          <w:b w:val="0"/>
          <w:bCs w:val="0"/>
          <w:color w:val="auto"/>
          <w:sz w:val="24"/>
          <w:szCs w:val="24"/>
          <w:highlight w:val="none"/>
        </w:rPr>
        <w:t>将依据本章第 2.1.1 项规定的评审标准对</w:t>
      </w:r>
      <w:r>
        <w:rPr>
          <w:rFonts w:hint="eastAsia" w:ascii="宋体" w:hAnsi="宋体" w:eastAsia="宋体" w:cs="宋体"/>
          <w:b w:val="0"/>
          <w:bCs w:val="0"/>
          <w:color w:val="auto"/>
          <w:sz w:val="24"/>
          <w:szCs w:val="24"/>
          <w:highlight w:val="none"/>
          <w:lang w:eastAsia="zh-CN"/>
        </w:rPr>
        <w:t>询价响应文件</w:t>
      </w:r>
      <w:r>
        <w:rPr>
          <w:rFonts w:hint="eastAsia" w:ascii="宋体" w:hAnsi="宋体" w:eastAsia="宋体" w:cs="宋体"/>
          <w:b w:val="0"/>
          <w:bCs w:val="0"/>
          <w:color w:val="auto"/>
          <w:sz w:val="24"/>
          <w:szCs w:val="24"/>
          <w:highlight w:val="none"/>
        </w:rPr>
        <w:t>进行资格性审查。有一项不符合评审标准的，</w:t>
      </w:r>
      <w:r>
        <w:rPr>
          <w:rFonts w:hint="eastAsia" w:ascii="宋体" w:hAnsi="宋体" w:eastAsia="宋体" w:cs="宋体"/>
          <w:b w:val="0"/>
          <w:bCs w:val="0"/>
          <w:color w:val="auto"/>
          <w:kern w:val="0"/>
          <w:sz w:val="24"/>
          <w:szCs w:val="24"/>
          <w:highlight w:val="none"/>
        </w:rPr>
        <w:t>将被视为未实质性响应</w:t>
      </w:r>
      <w:r>
        <w:rPr>
          <w:rFonts w:hint="eastAsia" w:ascii="宋体" w:hAnsi="宋体" w:eastAsia="宋体" w:cs="宋体"/>
          <w:b w:val="0"/>
          <w:bCs w:val="0"/>
          <w:color w:val="auto"/>
          <w:kern w:val="0"/>
          <w:sz w:val="24"/>
          <w:szCs w:val="24"/>
          <w:highlight w:val="none"/>
          <w:lang w:eastAsia="zh-CN"/>
        </w:rPr>
        <w:t>询价</w:t>
      </w:r>
      <w:r>
        <w:rPr>
          <w:rFonts w:hint="eastAsia" w:ascii="宋体" w:hAnsi="宋体" w:eastAsia="宋体" w:cs="宋体"/>
          <w:b w:val="0"/>
          <w:bCs w:val="0"/>
          <w:color w:val="auto"/>
          <w:kern w:val="0"/>
          <w:sz w:val="24"/>
          <w:szCs w:val="24"/>
          <w:highlight w:val="none"/>
        </w:rPr>
        <w:t>文件</w:t>
      </w:r>
      <w:r>
        <w:rPr>
          <w:rFonts w:hint="eastAsia" w:ascii="宋体" w:hAnsi="宋体" w:eastAsia="宋体" w:cs="宋体"/>
          <w:b w:val="0"/>
          <w:bCs w:val="0"/>
          <w:color w:val="auto"/>
          <w:kern w:val="0"/>
          <w:sz w:val="24"/>
          <w:szCs w:val="24"/>
          <w:highlight w:val="none"/>
          <w:lang w:eastAsia="zh-CN"/>
        </w:rPr>
        <w:t>，其询价响应文件将按无效文件处理</w:t>
      </w:r>
      <w:r>
        <w:rPr>
          <w:rFonts w:hint="eastAsia" w:ascii="宋体" w:hAnsi="宋体" w:eastAsia="宋体" w:cs="宋体"/>
          <w:b w:val="0"/>
          <w:bCs w:val="0"/>
          <w:color w:val="auto"/>
          <w:kern w:val="0"/>
          <w:sz w:val="24"/>
          <w:szCs w:val="24"/>
          <w:highlight w:val="none"/>
        </w:rPr>
        <w:t>。</w:t>
      </w:r>
    </w:p>
    <w:p>
      <w:pPr>
        <w:keepNext w:val="0"/>
        <w:keepLines w:val="0"/>
        <w:pageBreakBefore w:val="0"/>
        <w:widowControl w:val="0"/>
        <w:kinsoku/>
        <w:wordWrap/>
        <w:overflowPunct/>
        <w:topLinePunct w:val="0"/>
        <w:autoSpaceDE/>
        <w:autoSpaceDN/>
        <w:bidi w:val="0"/>
        <w:spacing w:line="360" w:lineRule="auto"/>
        <w:ind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.2符合性审查</w:t>
      </w:r>
      <w:r>
        <w:rPr>
          <w:rFonts w:hint="eastAsia" w:ascii="宋体" w:hAnsi="宋体" w:eastAsia="宋体" w:cs="宋体"/>
          <w:b w:val="0"/>
          <w:bCs w:val="0"/>
          <w:color w:val="auto"/>
          <w:sz w:val="24"/>
          <w:szCs w:val="24"/>
          <w:highlight w:val="none"/>
          <w:lang w:eastAsia="zh-CN"/>
        </w:rPr>
        <w:t>：询价小组</w:t>
      </w:r>
      <w:r>
        <w:rPr>
          <w:rFonts w:hint="eastAsia" w:ascii="宋体" w:hAnsi="宋体" w:eastAsia="宋体" w:cs="宋体"/>
          <w:b w:val="0"/>
          <w:bCs w:val="0"/>
          <w:color w:val="auto"/>
          <w:sz w:val="24"/>
          <w:szCs w:val="24"/>
          <w:highlight w:val="none"/>
        </w:rPr>
        <w:t>根据本章第 2.1.2 项规定的评审标准对</w:t>
      </w:r>
      <w:r>
        <w:rPr>
          <w:rFonts w:hint="eastAsia" w:ascii="宋体" w:hAnsi="宋体" w:eastAsia="宋体" w:cs="宋体"/>
          <w:b w:val="0"/>
          <w:bCs w:val="0"/>
          <w:color w:val="auto"/>
          <w:sz w:val="24"/>
          <w:szCs w:val="24"/>
          <w:highlight w:val="none"/>
          <w:lang w:eastAsia="zh-CN"/>
        </w:rPr>
        <w:t>询价响应文件</w:t>
      </w:r>
      <w:r>
        <w:rPr>
          <w:rFonts w:hint="eastAsia" w:ascii="宋体" w:hAnsi="宋体" w:eastAsia="宋体" w:cs="宋体"/>
          <w:b w:val="0"/>
          <w:bCs w:val="0"/>
          <w:color w:val="auto"/>
          <w:sz w:val="24"/>
          <w:szCs w:val="24"/>
          <w:highlight w:val="none"/>
        </w:rPr>
        <w:t>进行符合性评审。有一项不符合评审标准的，将被视为未实质性响应</w:t>
      </w:r>
      <w:r>
        <w:rPr>
          <w:rFonts w:hint="eastAsia" w:ascii="宋体" w:hAnsi="宋体" w:eastAsia="宋体" w:cs="宋体"/>
          <w:b w:val="0"/>
          <w:bCs w:val="0"/>
          <w:color w:val="auto"/>
          <w:sz w:val="24"/>
          <w:szCs w:val="24"/>
          <w:highlight w:val="none"/>
          <w:lang w:eastAsia="zh-CN"/>
        </w:rPr>
        <w:t>询价</w:t>
      </w:r>
      <w:r>
        <w:rPr>
          <w:rFonts w:hint="eastAsia" w:ascii="宋体" w:hAnsi="宋体" w:eastAsia="宋体" w:cs="宋体"/>
          <w:b w:val="0"/>
          <w:bCs w:val="0"/>
          <w:color w:val="auto"/>
          <w:sz w:val="24"/>
          <w:szCs w:val="24"/>
          <w:highlight w:val="none"/>
        </w:rPr>
        <w:t>文件，其</w:t>
      </w:r>
      <w:r>
        <w:rPr>
          <w:rFonts w:hint="eastAsia" w:ascii="宋体" w:hAnsi="宋体" w:eastAsia="宋体" w:cs="宋体"/>
          <w:b w:val="0"/>
          <w:bCs w:val="0"/>
          <w:color w:val="auto"/>
          <w:sz w:val="24"/>
          <w:szCs w:val="24"/>
          <w:highlight w:val="none"/>
          <w:lang w:eastAsia="zh-CN"/>
        </w:rPr>
        <w:t>询价</w:t>
      </w:r>
      <w:r>
        <w:rPr>
          <w:rFonts w:hint="eastAsia" w:ascii="宋体" w:hAnsi="宋体" w:eastAsia="宋体" w:cs="宋体"/>
          <w:b w:val="0"/>
          <w:bCs w:val="0"/>
          <w:color w:val="auto"/>
          <w:sz w:val="24"/>
          <w:szCs w:val="24"/>
          <w:highlight w:val="none"/>
        </w:rPr>
        <w:t>响应文件将按无效文件处理。</w:t>
      </w:r>
    </w:p>
    <w:p>
      <w:pPr>
        <w:keepNext w:val="0"/>
        <w:keepLines w:val="0"/>
        <w:pageBreakBefore w:val="0"/>
        <w:widowControl w:val="0"/>
        <w:kinsoku/>
        <w:wordWrap/>
        <w:overflowPunct/>
        <w:topLinePunct w:val="0"/>
        <w:autoSpaceDE/>
        <w:autoSpaceDN/>
        <w:bidi w:val="0"/>
        <w:spacing w:line="360" w:lineRule="auto"/>
        <w:ind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在资格性审查</w:t>
      </w:r>
      <w:r>
        <w:rPr>
          <w:rFonts w:hint="eastAsia" w:ascii="宋体" w:hAnsi="宋体" w:eastAsia="宋体" w:cs="宋体"/>
          <w:b w:val="0"/>
          <w:bCs w:val="0"/>
          <w:color w:val="auto"/>
          <w:sz w:val="24"/>
          <w:szCs w:val="24"/>
          <w:highlight w:val="none"/>
          <w:lang w:eastAsia="zh-CN"/>
        </w:rPr>
        <w:t>阶</w:t>
      </w:r>
      <w:r>
        <w:rPr>
          <w:rFonts w:hint="eastAsia" w:ascii="宋体" w:hAnsi="宋体" w:eastAsia="宋体" w:cs="宋体"/>
          <w:b w:val="0"/>
          <w:bCs w:val="0"/>
          <w:color w:val="auto"/>
          <w:sz w:val="24"/>
          <w:szCs w:val="24"/>
          <w:highlight w:val="none"/>
        </w:rPr>
        <w:t>段，不符合</w:t>
      </w:r>
      <w:r>
        <w:rPr>
          <w:rFonts w:hint="eastAsia" w:ascii="宋体" w:hAnsi="宋体" w:eastAsia="宋体" w:cs="宋体"/>
          <w:b w:val="0"/>
          <w:bCs w:val="0"/>
          <w:color w:val="auto"/>
          <w:sz w:val="24"/>
          <w:szCs w:val="24"/>
          <w:highlight w:val="none"/>
          <w:lang w:eastAsia="zh-CN"/>
        </w:rPr>
        <w:t>询价文件</w:t>
      </w:r>
      <w:r>
        <w:rPr>
          <w:rFonts w:hint="eastAsia" w:ascii="宋体" w:hAnsi="宋体" w:eastAsia="宋体" w:cs="宋体"/>
          <w:b w:val="0"/>
          <w:bCs w:val="0"/>
          <w:color w:val="auto"/>
          <w:sz w:val="24"/>
          <w:szCs w:val="24"/>
          <w:highlight w:val="none"/>
        </w:rPr>
        <w:t>要求的，不得进入符合性审查，在符合性审查时未通过的，不得进入后续评审环节。</w:t>
      </w:r>
    </w:p>
    <w:p>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44"/>
        <w:textAlignment w:val="auto"/>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pacing w:val="4"/>
          <w:sz w:val="24"/>
          <w:szCs w:val="24"/>
          <w:highlight w:val="none"/>
          <w:lang w:eastAsia="zh-CN"/>
        </w:rPr>
        <w:t>询价响应文件的澄清</w:t>
      </w:r>
    </w:p>
    <w:p>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44"/>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2.1</w:t>
      </w:r>
      <w:r>
        <w:rPr>
          <w:rFonts w:hint="eastAsia" w:ascii="宋体" w:hAnsi="宋体" w:eastAsia="宋体" w:cs="宋体"/>
          <w:b w:val="0"/>
          <w:bCs w:val="0"/>
          <w:color w:val="auto"/>
          <w:spacing w:val="4"/>
          <w:sz w:val="24"/>
          <w:szCs w:val="24"/>
          <w:highlight w:val="none"/>
          <w:lang w:eastAsia="zh-CN"/>
        </w:rPr>
        <w:t>询价小组发现供应商的报价明显低于其他通过符合性审查的供应商的报价，有可能影响产品质量或者不能诚信履约的，</w:t>
      </w:r>
      <w:r>
        <w:rPr>
          <w:rFonts w:hint="eastAsia" w:ascii="宋体" w:hAnsi="宋体" w:eastAsia="宋体" w:cs="宋体"/>
          <w:b w:val="0"/>
          <w:bCs w:val="0"/>
          <w:color w:val="auto"/>
          <w:spacing w:val="4"/>
          <w:sz w:val="24"/>
          <w:szCs w:val="24"/>
          <w:highlight w:val="none"/>
          <w:lang w:val="en-US" w:eastAsia="zh-CN"/>
        </w:rPr>
        <w:t>应当要求其在询价现场合理的时间内做出书面说明，必要时提交相关证明材料。供应商不能证明其报价合理性的，询价小组应当将其作为无效响应处理。</w:t>
      </w:r>
    </w:p>
    <w:p>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44"/>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2</w:t>
      </w:r>
      <w:r>
        <w:rPr>
          <w:rFonts w:hint="eastAsia" w:ascii="宋体" w:hAnsi="宋体" w:eastAsia="宋体" w:cs="宋体"/>
          <w:b w:val="0"/>
          <w:bCs w:val="0"/>
          <w:color w:val="auto"/>
          <w:spacing w:val="4"/>
          <w:sz w:val="24"/>
          <w:szCs w:val="24"/>
          <w:highlight w:val="none"/>
          <w:lang w:eastAsia="zh-CN"/>
        </w:rPr>
        <w:t>.2有效的书面澄清材料，是询价响应文件的补充材料，成为询价响应文件的组成部分。</w:t>
      </w:r>
    </w:p>
    <w:p>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44"/>
        <w:textAlignment w:val="auto"/>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lang w:val="en-US" w:eastAsia="zh-CN"/>
        </w:rPr>
        <w:t xml:space="preserve">2.3 </w:t>
      </w:r>
      <w:r>
        <w:rPr>
          <w:rFonts w:hint="eastAsia" w:ascii="宋体" w:hAnsi="宋体" w:eastAsia="宋体" w:cs="宋体"/>
          <w:b w:val="0"/>
          <w:bCs w:val="0"/>
          <w:color w:val="auto"/>
          <w:spacing w:val="4"/>
          <w:sz w:val="24"/>
          <w:szCs w:val="24"/>
          <w:highlight w:val="none"/>
          <w:lang w:eastAsia="zh-CN"/>
        </w:rPr>
        <w:t>对于询价响应文件中可能出现的不一致和算术计算错误按以下方法更正：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textAlignment w:val="auto"/>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lang w:val="en-US" w:eastAsia="zh-CN"/>
        </w:rPr>
        <w:t>2.3.1</w:t>
      </w:r>
      <w:r>
        <w:rPr>
          <w:rFonts w:hint="eastAsia" w:ascii="宋体" w:hAnsi="宋体" w:eastAsia="宋体" w:cs="宋体"/>
          <w:b w:val="0"/>
          <w:bCs w:val="0"/>
          <w:color w:val="auto"/>
          <w:spacing w:val="4"/>
          <w:sz w:val="24"/>
          <w:szCs w:val="24"/>
          <w:highlight w:val="none"/>
          <w:lang w:eastAsia="zh-CN"/>
        </w:rPr>
        <w:t>询价响应文件中报价一览表(报价表)内容与询价响应文件中相应内容总金额不一致的，以报价一览表(报价表)为准。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textAlignment w:val="auto"/>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lang w:val="en-US" w:eastAsia="zh-CN"/>
        </w:rPr>
        <w:t>2.3.2询价响应</w:t>
      </w:r>
      <w:r>
        <w:rPr>
          <w:rFonts w:hint="eastAsia" w:ascii="宋体" w:hAnsi="宋体" w:eastAsia="宋体" w:cs="宋体"/>
          <w:b w:val="0"/>
          <w:bCs w:val="0"/>
          <w:color w:val="auto"/>
          <w:spacing w:val="4"/>
          <w:sz w:val="24"/>
          <w:szCs w:val="24"/>
          <w:highlight w:val="none"/>
          <w:lang w:eastAsia="zh-CN"/>
        </w:rPr>
        <w:t>文件的大写金额和小写金额不一致的，以大写金额为准；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textAlignment w:val="auto"/>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lang w:val="en-US" w:eastAsia="zh-CN"/>
        </w:rPr>
        <w:t>2.3.3</w:t>
      </w:r>
      <w:r>
        <w:rPr>
          <w:rFonts w:hint="eastAsia" w:ascii="宋体" w:hAnsi="宋体" w:eastAsia="宋体" w:cs="宋体"/>
          <w:b w:val="0"/>
          <w:bCs w:val="0"/>
          <w:color w:val="auto"/>
          <w:spacing w:val="4"/>
          <w:sz w:val="24"/>
          <w:szCs w:val="24"/>
          <w:highlight w:val="none"/>
          <w:lang w:eastAsia="zh-CN"/>
        </w:rPr>
        <w:t>单价金额小数点或者百分比有明显错位的，以报价一览表的总价为准，并修改单价；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textAlignment w:val="auto"/>
        <w:rPr>
          <w:rFonts w:hint="eastAsia" w:ascii="宋体" w:hAnsi="宋体" w:eastAsia="宋体" w:cs="宋体"/>
          <w:b w:val="0"/>
          <w:bCs w:val="0"/>
          <w:color w:val="auto"/>
          <w:spacing w:val="4"/>
          <w:sz w:val="24"/>
          <w:szCs w:val="24"/>
          <w:highlight w:val="none"/>
          <w:lang w:eastAsia="zh-CN"/>
        </w:rPr>
      </w:pPr>
      <w:r>
        <w:rPr>
          <w:rFonts w:hint="eastAsia" w:ascii="宋体" w:hAnsi="宋体" w:eastAsia="宋体" w:cs="宋体"/>
          <w:b w:val="0"/>
          <w:bCs w:val="0"/>
          <w:color w:val="auto"/>
          <w:spacing w:val="4"/>
          <w:sz w:val="24"/>
          <w:szCs w:val="24"/>
          <w:highlight w:val="none"/>
          <w:lang w:val="en-US" w:eastAsia="zh-CN"/>
        </w:rPr>
        <w:t>2.3.4</w:t>
      </w:r>
      <w:r>
        <w:rPr>
          <w:rFonts w:hint="eastAsia" w:ascii="宋体" w:hAnsi="宋体" w:eastAsia="宋体" w:cs="宋体"/>
          <w:b w:val="0"/>
          <w:bCs w:val="0"/>
          <w:color w:val="auto"/>
          <w:spacing w:val="4"/>
          <w:sz w:val="24"/>
          <w:szCs w:val="24"/>
          <w:highlight w:val="none"/>
          <w:lang w:eastAsia="zh-CN"/>
        </w:rPr>
        <w:t>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textAlignment w:val="auto"/>
        <w:rPr>
          <w:rFonts w:hint="eastAsia" w:ascii="宋体" w:hAnsi="宋体" w:eastAsia="宋体" w:cs="宋体"/>
          <w:b w:val="0"/>
          <w:bCs w:val="0"/>
          <w:color w:val="auto"/>
          <w:spacing w:val="4"/>
          <w:sz w:val="24"/>
          <w:szCs w:val="24"/>
          <w:highlight w:val="none"/>
        </w:rPr>
      </w:pPr>
      <w:r>
        <w:rPr>
          <w:rFonts w:hint="eastAsia" w:ascii="宋体" w:hAnsi="宋体" w:eastAsia="宋体" w:cs="宋体"/>
          <w:b w:val="0"/>
          <w:bCs w:val="0"/>
          <w:color w:val="auto"/>
          <w:spacing w:val="4"/>
          <w:sz w:val="24"/>
          <w:szCs w:val="24"/>
          <w:highlight w:val="none"/>
          <w:lang w:eastAsia="zh-CN"/>
        </w:rPr>
        <w:t>询价</w:t>
      </w:r>
      <w:r>
        <w:rPr>
          <w:rFonts w:hint="eastAsia" w:ascii="宋体" w:hAnsi="宋体" w:eastAsia="宋体" w:cs="宋体"/>
          <w:b w:val="0"/>
          <w:bCs w:val="0"/>
          <w:color w:val="auto"/>
          <w:spacing w:val="4"/>
          <w:sz w:val="24"/>
          <w:szCs w:val="24"/>
          <w:highlight w:val="none"/>
        </w:rPr>
        <w:t>小组将按照上述修正错误的方法修正</w:t>
      </w:r>
      <w:r>
        <w:rPr>
          <w:rFonts w:hint="eastAsia" w:ascii="宋体" w:hAnsi="宋体" w:eastAsia="宋体" w:cs="宋体"/>
          <w:b w:val="0"/>
          <w:bCs w:val="0"/>
          <w:color w:val="auto"/>
          <w:spacing w:val="4"/>
          <w:sz w:val="24"/>
          <w:szCs w:val="24"/>
          <w:highlight w:val="none"/>
          <w:lang w:eastAsia="zh-CN"/>
        </w:rPr>
        <w:t>询价</w:t>
      </w:r>
      <w:r>
        <w:rPr>
          <w:rFonts w:hint="eastAsia" w:ascii="宋体" w:hAnsi="宋体" w:eastAsia="宋体" w:cs="宋体"/>
          <w:b w:val="0"/>
          <w:bCs w:val="0"/>
          <w:color w:val="auto"/>
          <w:spacing w:val="4"/>
          <w:sz w:val="24"/>
          <w:szCs w:val="24"/>
          <w:highlight w:val="none"/>
        </w:rPr>
        <w:t>响应文件中的</w:t>
      </w:r>
      <w:r>
        <w:rPr>
          <w:rFonts w:hint="eastAsia" w:ascii="宋体" w:hAnsi="宋体" w:eastAsia="宋体" w:cs="宋体"/>
          <w:b w:val="0"/>
          <w:bCs w:val="0"/>
          <w:color w:val="auto"/>
          <w:spacing w:val="4"/>
          <w:sz w:val="24"/>
          <w:szCs w:val="24"/>
          <w:highlight w:val="none"/>
          <w:lang w:eastAsia="zh-CN"/>
        </w:rPr>
        <w:t>询价</w:t>
      </w:r>
      <w:r>
        <w:rPr>
          <w:rFonts w:hint="eastAsia" w:ascii="宋体" w:hAnsi="宋体" w:eastAsia="宋体" w:cs="宋体"/>
          <w:b w:val="0"/>
          <w:bCs w:val="0"/>
          <w:color w:val="auto"/>
          <w:spacing w:val="4"/>
          <w:sz w:val="24"/>
          <w:szCs w:val="24"/>
          <w:highlight w:val="none"/>
        </w:rPr>
        <w:t>报价，修正后的价格对</w:t>
      </w:r>
      <w:r>
        <w:rPr>
          <w:rFonts w:hint="eastAsia" w:ascii="宋体" w:hAnsi="宋体" w:eastAsia="宋体" w:cs="宋体"/>
          <w:b w:val="0"/>
          <w:bCs w:val="0"/>
          <w:color w:val="auto"/>
          <w:spacing w:val="4"/>
          <w:sz w:val="24"/>
          <w:szCs w:val="24"/>
          <w:highlight w:val="none"/>
          <w:lang w:eastAsia="zh-CN"/>
        </w:rPr>
        <w:t>响应供应商</w:t>
      </w:r>
      <w:r>
        <w:rPr>
          <w:rFonts w:hint="eastAsia" w:ascii="宋体" w:hAnsi="宋体" w:eastAsia="宋体" w:cs="宋体"/>
          <w:b w:val="0"/>
          <w:bCs w:val="0"/>
          <w:color w:val="auto"/>
          <w:spacing w:val="4"/>
          <w:sz w:val="24"/>
          <w:szCs w:val="24"/>
          <w:highlight w:val="none"/>
        </w:rPr>
        <w:t>具有约束力。如果</w:t>
      </w:r>
      <w:r>
        <w:rPr>
          <w:rFonts w:hint="eastAsia" w:ascii="宋体" w:hAnsi="宋体" w:eastAsia="宋体" w:cs="宋体"/>
          <w:b w:val="0"/>
          <w:bCs w:val="0"/>
          <w:color w:val="auto"/>
          <w:spacing w:val="4"/>
          <w:sz w:val="24"/>
          <w:szCs w:val="24"/>
          <w:highlight w:val="none"/>
          <w:lang w:eastAsia="zh-CN"/>
        </w:rPr>
        <w:t>响应供应商</w:t>
      </w:r>
      <w:r>
        <w:rPr>
          <w:rFonts w:hint="eastAsia" w:ascii="宋体" w:hAnsi="宋体" w:eastAsia="宋体" w:cs="宋体"/>
          <w:b w:val="0"/>
          <w:bCs w:val="0"/>
          <w:color w:val="auto"/>
          <w:spacing w:val="4"/>
          <w:sz w:val="24"/>
          <w:szCs w:val="24"/>
          <w:highlight w:val="none"/>
        </w:rPr>
        <w:t>不接受修正后的价格，其</w:t>
      </w:r>
      <w:r>
        <w:rPr>
          <w:rFonts w:hint="eastAsia" w:ascii="宋体" w:hAnsi="宋体" w:eastAsia="宋体" w:cs="宋体"/>
          <w:b w:val="0"/>
          <w:bCs w:val="0"/>
          <w:color w:val="auto"/>
          <w:spacing w:val="4"/>
          <w:sz w:val="24"/>
          <w:szCs w:val="24"/>
          <w:highlight w:val="none"/>
          <w:lang w:eastAsia="zh-CN"/>
        </w:rPr>
        <w:t>询价响应文件</w:t>
      </w:r>
      <w:r>
        <w:rPr>
          <w:rFonts w:hint="eastAsia" w:ascii="宋体" w:hAnsi="宋体" w:eastAsia="宋体" w:cs="宋体"/>
          <w:b w:val="0"/>
          <w:bCs w:val="0"/>
          <w:color w:val="auto"/>
          <w:spacing w:val="4"/>
          <w:sz w:val="24"/>
          <w:szCs w:val="24"/>
          <w:highlight w:val="none"/>
        </w:rPr>
        <w:t>将</w:t>
      </w:r>
      <w:r>
        <w:rPr>
          <w:rFonts w:hint="eastAsia" w:ascii="宋体" w:hAnsi="宋体" w:eastAsia="宋体" w:cs="宋体"/>
          <w:b w:val="0"/>
          <w:bCs w:val="0"/>
          <w:color w:val="auto"/>
          <w:spacing w:val="4"/>
          <w:sz w:val="24"/>
          <w:szCs w:val="24"/>
          <w:highlight w:val="none"/>
          <w:lang w:eastAsia="zh-CN"/>
        </w:rPr>
        <w:t>按无效文件处理</w:t>
      </w:r>
      <w:r>
        <w:rPr>
          <w:rFonts w:hint="eastAsia" w:ascii="宋体" w:hAnsi="宋体" w:eastAsia="宋体" w:cs="宋体"/>
          <w:b w:val="0"/>
          <w:bCs w:val="0"/>
          <w:color w:val="auto"/>
          <w:spacing w:val="4"/>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textAlignment w:val="auto"/>
        <w:rPr>
          <w:rFonts w:hint="eastAsia" w:ascii="宋体" w:hAnsi="宋体" w:eastAsia="宋体" w:cs="宋体"/>
          <w:b w:val="0"/>
          <w:bCs w:val="0"/>
          <w:color w:val="auto"/>
          <w:spacing w:val="4"/>
          <w:sz w:val="24"/>
          <w:szCs w:val="24"/>
          <w:highlight w:val="none"/>
        </w:rPr>
      </w:pPr>
      <w:r>
        <w:rPr>
          <w:rFonts w:hint="eastAsia" w:ascii="宋体" w:hAnsi="宋体" w:eastAsia="宋体" w:cs="宋体"/>
          <w:b w:val="0"/>
          <w:bCs w:val="0"/>
          <w:color w:val="auto"/>
          <w:spacing w:val="4"/>
          <w:sz w:val="24"/>
          <w:szCs w:val="24"/>
          <w:highlight w:val="none"/>
          <w:lang w:val="en-US" w:eastAsia="zh-CN"/>
        </w:rPr>
        <w:t xml:space="preserve">2.4 </w:t>
      </w:r>
      <w:r>
        <w:rPr>
          <w:rFonts w:hint="eastAsia" w:ascii="宋体" w:hAnsi="宋体" w:eastAsia="宋体" w:cs="宋体"/>
          <w:b w:val="0"/>
          <w:bCs w:val="0"/>
          <w:color w:val="auto"/>
          <w:spacing w:val="4"/>
          <w:sz w:val="24"/>
          <w:szCs w:val="24"/>
          <w:highlight w:val="none"/>
          <w:lang w:eastAsia="zh-CN"/>
        </w:rPr>
        <w:t>询价</w:t>
      </w:r>
      <w:r>
        <w:rPr>
          <w:rFonts w:hint="eastAsia" w:ascii="宋体" w:hAnsi="宋体" w:eastAsia="宋体" w:cs="宋体"/>
          <w:b w:val="0"/>
          <w:bCs w:val="0"/>
          <w:color w:val="auto"/>
          <w:spacing w:val="4"/>
          <w:sz w:val="24"/>
          <w:szCs w:val="24"/>
          <w:highlight w:val="none"/>
        </w:rPr>
        <w:t>小组发现</w:t>
      </w:r>
      <w:r>
        <w:rPr>
          <w:rFonts w:hint="eastAsia" w:ascii="宋体" w:hAnsi="宋体" w:eastAsia="宋体" w:cs="宋体"/>
          <w:b w:val="0"/>
          <w:bCs w:val="0"/>
          <w:color w:val="auto"/>
          <w:spacing w:val="4"/>
          <w:sz w:val="24"/>
          <w:szCs w:val="24"/>
          <w:highlight w:val="none"/>
          <w:lang w:eastAsia="zh-CN"/>
        </w:rPr>
        <w:t>询价</w:t>
      </w:r>
      <w:r>
        <w:rPr>
          <w:rFonts w:hint="eastAsia" w:ascii="宋体" w:hAnsi="宋体" w:eastAsia="宋体" w:cs="宋体"/>
          <w:b w:val="0"/>
          <w:bCs w:val="0"/>
          <w:color w:val="auto"/>
          <w:spacing w:val="4"/>
          <w:sz w:val="24"/>
          <w:szCs w:val="24"/>
          <w:highlight w:val="none"/>
        </w:rPr>
        <w:t>响应单位的报价明显低于其他</w:t>
      </w:r>
      <w:r>
        <w:rPr>
          <w:rFonts w:hint="eastAsia" w:ascii="宋体" w:hAnsi="宋体" w:eastAsia="宋体" w:cs="宋体"/>
          <w:b w:val="0"/>
          <w:bCs w:val="0"/>
          <w:color w:val="auto"/>
          <w:spacing w:val="4"/>
          <w:sz w:val="24"/>
          <w:szCs w:val="24"/>
          <w:highlight w:val="none"/>
          <w:lang w:eastAsia="zh-CN"/>
        </w:rPr>
        <w:t>通过符合性审查的供应商的</w:t>
      </w:r>
      <w:r>
        <w:rPr>
          <w:rFonts w:hint="eastAsia" w:ascii="宋体" w:hAnsi="宋体" w:eastAsia="宋体" w:cs="宋体"/>
          <w:b w:val="0"/>
          <w:bCs w:val="0"/>
          <w:color w:val="auto"/>
          <w:spacing w:val="4"/>
          <w:sz w:val="24"/>
          <w:szCs w:val="24"/>
          <w:highlight w:val="none"/>
        </w:rPr>
        <w:t>报价</w:t>
      </w:r>
      <w:r>
        <w:rPr>
          <w:rFonts w:hint="eastAsia" w:ascii="宋体" w:hAnsi="宋体" w:eastAsia="宋体" w:cs="宋体"/>
          <w:b w:val="0"/>
          <w:bCs w:val="0"/>
          <w:color w:val="auto"/>
          <w:spacing w:val="4"/>
          <w:sz w:val="24"/>
          <w:szCs w:val="24"/>
          <w:highlight w:val="none"/>
          <w:lang w:eastAsia="zh-CN"/>
        </w:rPr>
        <w:t>，有可能影响产品质量或者不能诚信履约的</w:t>
      </w:r>
      <w:r>
        <w:rPr>
          <w:rFonts w:hint="eastAsia" w:ascii="宋体" w:hAnsi="宋体" w:eastAsia="宋体" w:cs="宋体"/>
          <w:b w:val="0"/>
          <w:bCs w:val="0"/>
          <w:color w:val="auto"/>
          <w:spacing w:val="4"/>
          <w:sz w:val="24"/>
          <w:szCs w:val="24"/>
          <w:highlight w:val="none"/>
        </w:rPr>
        <w:t>，应当要求该</w:t>
      </w:r>
      <w:r>
        <w:rPr>
          <w:rFonts w:hint="eastAsia" w:ascii="宋体" w:hAnsi="宋体" w:eastAsia="宋体" w:cs="宋体"/>
          <w:b w:val="0"/>
          <w:bCs w:val="0"/>
          <w:color w:val="auto"/>
          <w:spacing w:val="4"/>
          <w:sz w:val="24"/>
          <w:szCs w:val="24"/>
          <w:highlight w:val="none"/>
          <w:lang w:eastAsia="zh-CN"/>
        </w:rPr>
        <w:t>询价</w:t>
      </w:r>
      <w:r>
        <w:rPr>
          <w:rFonts w:hint="eastAsia" w:ascii="宋体" w:hAnsi="宋体" w:eastAsia="宋体" w:cs="宋体"/>
          <w:b w:val="0"/>
          <w:bCs w:val="0"/>
          <w:color w:val="auto"/>
          <w:spacing w:val="4"/>
          <w:sz w:val="24"/>
          <w:szCs w:val="24"/>
          <w:highlight w:val="none"/>
        </w:rPr>
        <w:t>响应单位作出书面说明</w:t>
      </w:r>
      <w:r>
        <w:rPr>
          <w:rFonts w:hint="eastAsia" w:ascii="宋体" w:hAnsi="宋体" w:eastAsia="宋体" w:cs="宋体"/>
          <w:b w:val="0"/>
          <w:bCs w:val="0"/>
          <w:color w:val="auto"/>
          <w:spacing w:val="4"/>
          <w:sz w:val="24"/>
          <w:szCs w:val="24"/>
          <w:highlight w:val="none"/>
          <w:lang w:eastAsia="zh-CN"/>
        </w:rPr>
        <w:t>，必要时</w:t>
      </w:r>
      <w:r>
        <w:rPr>
          <w:rFonts w:hint="eastAsia" w:ascii="宋体" w:hAnsi="宋体" w:eastAsia="宋体" w:cs="宋体"/>
          <w:b w:val="0"/>
          <w:bCs w:val="0"/>
          <w:color w:val="auto"/>
          <w:spacing w:val="4"/>
          <w:sz w:val="24"/>
          <w:szCs w:val="24"/>
          <w:highlight w:val="none"/>
        </w:rPr>
        <w:t>提供</w:t>
      </w:r>
      <w:r>
        <w:rPr>
          <w:rFonts w:hint="eastAsia" w:ascii="宋体" w:hAnsi="宋体" w:eastAsia="宋体" w:cs="宋体"/>
          <w:b w:val="0"/>
          <w:bCs w:val="0"/>
          <w:color w:val="auto"/>
          <w:spacing w:val="4"/>
          <w:sz w:val="24"/>
          <w:szCs w:val="24"/>
          <w:highlight w:val="none"/>
          <w:lang w:eastAsia="zh-CN"/>
        </w:rPr>
        <w:t>相关</w:t>
      </w:r>
      <w:r>
        <w:rPr>
          <w:rFonts w:hint="eastAsia" w:ascii="宋体" w:hAnsi="宋体" w:eastAsia="宋体" w:cs="宋体"/>
          <w:b w:val="0"/>
          <w:bCs w:val="0"/>
          <w:color w:val="auto"/>
          <w:spacing w:val="4"/>
          <w:sz w:val="24"/>
          <w:szCs w:val="24"/>
          <w:highlight w:val="none"/>
        </w:rPr>
        <w:t>证明材料。</w:t>
      </w:r>
      <w:r>
        <w:rPr>
          <w:rFonts w:hint="eastAsia" w:ascii="宋体" w:hAnsi="宋体" w:eastAsia="宋体" w:cs="宋体"/>
          <w:b w:val="0"/>
          <w:bCs w:val="0"/>
          <w:color w:val="auto"/>
          <w:spacing w:val="4"/>
          <w:sz w:val="24"/>
          <w:szCs w:val="24"/>
          <w:highlight w:val="none"/>
          <w:lang w:eastAsia="zh-CN"/>
        </w:rPr>
        <w:t>询价</w:t>
      </w:r>
      <w:r>
        <w:rPr>
          <w:rFonts w:hint="eastAsia" w:ascii="宋体" w:hAnsi="宋体" w:eastAsia="宋体" w:cs="宋体"/>
          <w:b w:val="0"/>
          <w:bCs w:val="0"/>
          <w:color w:val="auto"/>
          <w:spacing w:val="4"/>
          <w:sz w:val="24"/>
          <w:szCs w:val="24"/>
          <w:highlight w:val="none"/>
        </w:rPr>
        <w:t>响应单位不能合理说明或者不能提供相应证明材料的，由</w:t>
      </w:r>
      <w:r>
        <w:rPr>
          <w:rFonts w:hint="eastAsia" w:ascii="宋体" w:hAnsi="宋体" w:eastAsia="宋体" w:cs="宋体"/>
          <w:b w:val="0"/>
          <w:bCs w:val="0"/>
          <w:color w:val="auto"/>
          <w:spacing w:val="4"/>
          <w:sz w:val="24"/>
          <w:szCs w:val="24"/>
          <w:highlight w:val="none"/>
          <w:lang w:eastAsia="zh-CN"/>
        </w:rPr>
        <w:t>询价</w:t>
      </w:r>
      <w:r>
        <w:rPr>
          <w:rFonts w:hint="eastAsia" w:ascii="宋体" w:hAnsi="宋体" w:eastAsia="宋体" w:cs="宋体"/>
          <w:b w:val="0"/>
          <w:bCs w:val="0"/>
          <w:color w:val="auto"/>
          <w:spacing w:val="4"/>
          <w:sz w:val="24"/>
          <w:szCs w:val="24"/>
          <w:highlight w:val="none"/>
        </w:rPr>
        <w:t>小组</w:t>
      </w:r>
      <w:r>
        <w:rPr>
          <w:rFonts w:hint="eastAsia" w:ascii="宋体" w:hAnsi="宋体" w:eastAsia="宋体" w:cs="宋体"/>
          <w:b w:val="0"/>
          <w:bCs w:val="0"/>
          <w:color w:val="auto"/>
          <w:spacing w:val="4"/>
          <w:sz w:val="24"/>
          <w:szCs w:val="24"/>
          <w:highlight w:val="none"/>
          <w:lang w:eastAsia="zh-CN"/>
        </w:rPr>
        <w:t>将</w:t>
      </w:r>
      <w:r>
        <w:rPr>
          <w:rFonts w:hint="eastAsia" w:ascii="宋体" w:hAnsi="宋体" w:eastAsia="宋体" w:cs="宋体"/>
          <w:b w:val="0"/>
          <w:bCs w:val="0"/>
          <w:color w:val="auto"/>
          <w:spacing w:val="4"/>
          <w:sz w:val="24"/>
          <w:szCs w:val="24"/>
          <w:highlight w:val="none"/>
        </w:rPr>
        <w:t>其</w:t>
      </w:r>
      <w:r>
        <w:rPr>
          <w:rFonts w:hint="eastAsia" w:ascii="宋体" w:hAnsi="宋体" w:eastAsia="宋体" w:cs="宋体"/>
          <w:b w:val="0"/>
          <w:bCs w:val="0"/>
          <w:color w:val="auto"/>
          <w:spacing w:val="4"/>
          <w:sz w:val="24"/>
          <w:szCs w:val="24"/>
          <w:highlight w:val="none"/>
          <w:lang w:eastAsia="zh-CN"/>
        </w:rPr>
        <w:t>作为无效询价响应处理</w:t>
      </w:r>
      <w:r>
        <w:rPr>
          <w:rFonts w:hint="eastAsia" w:ascii="宋体" w:hAnsi="宋体" w:eastAsia="宋体" w:cs="宋体"/>
          <w:b w:val="0"/>
          <w:bCs w:val="0"/>
          <w:color w:val="auto"/>
          <w:spacing w:val="4"/>
          <w:sz w:val="24"/>
          <w:szCs w:val="24"/>
          <w:highlight w:val="none"/>
        </w:rPr>
        <w:t>。</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textAlignment w:val="auto"/>
        <w:outlineLvl w:val="9"/>
        <w:rPr>
          <w:rFonts w:hint="eastAsia" w:ascii="宋体" w:hAnsi="宋体" w:eastAsia="宋体" w:cs="宋体"/>
          <w:b w:val="0"/>
          <w:bCs w:val="0"/>
          <w:color w:val="auto"/>
          <w:spacing w:val="4"/>
          <w:sz w:val="24"/>
          <w:szCs w:val="24"/>
          <w:highlight w:val="none"/>
        </w:rPr>
      </w:pPr>
      <w:r>
        <w:rPr>
          <w:rFonts w:hint="eastAsia" w:ascii="宋体" w:hAnsi="宋体" w:eastAsia="宋体" w:cs="宋体"/>
          <w:b w:val="0"/>
          <w:bCs w:val="0"/>
          <w:color w:val="auto"/>
          <w:spacing w:val="4"/>
          <w:sz w:val="24"/>
          <w:szCs w:val="24"/>
          <w:highlight w:val="none"/>
          <w:lang w:val="en-US" w:eastAsia="zh-CN"/>
        </w:rPr>
        <w:t>2.5</w:t>
      </w:r>
      <w:r>
        <w:rPr>
          <w:rFonts w:hint="eastAsia" w:ascii="宋体" w:hAnsi="宋体" w:eastAsia="宋体" w:cs="宋体"/>
          <w:b w:val="0"/>
          <w:bCs w:val="0"/>
          <w:color w:val="auto"/>
          <w:spacing w:val="4"/>
          <w:sz w:val="24"/>
          <w:szCs w:val="24"/>
          <w:highlight w:val="none"/>
        </w:rPr>
        <w:t>详评：对于经初审合格的所有</w:t>
      </w:r>
      <w:r>
        <w:rPr>
          <w:rFonts w:hint="eastAsia" w:ascii="宋体" w:hAnsi="宋体" w:eastAsia="宋体" w:cs="宋体"/>
          <w:b w:val="0"/>
          <w:bCs w:val="0"/>
          <w:color w:val="auto"/>
          <w:spacing w:val="4"/>
          <w:sz w:val="24"/>
          <w:szCs w:val="24"/>
          <w:highlight w:val="none"/>
          <w:lang w:eastAsia="zh-CN"/>
        </w:rPr>
        <w:t>询价响应文件</w:t>
      </w:r>
      <w:r>
        <w:rPr>
          <w:rFonts w:hint="eastAsia" w:ascii="宋体" w:hAnsi="宋体" w:eastAsia="宋体" w:cs="宋体"/>
          <w:b w:val="0"/>
          <w:bCs w:val="0"/>
          <w:color w:val="auto"/>
          <w:spacing w:val="4"/>
          <w:sz w:val="24"/>
          <w:szCs w:val="24"/>
          <w:highlight w:val="none"/>
        </w:rPr>
        <w:t>，由</w:t>
      </w:r>
      <w:r>
        <w:rPr>
          <w:rFonts w:hint="eastAsia" w:ascii="宋体" w:hAnsi="宋体" w:eastAsia="宋体" w:cs="宋体"/>
          <w:b w:val="0"/>
          <w:bCs w:val="0"/>
          <w:color w:val="auto"/>
          <w:spacing w:val="4"/>
          <w:sz w:val="24"/>
          <w:szCs w:val="24"/>
          <w:highlight w:val="none"/>
          <w:lang w:eastAsia="zh-CN"/>
        </w:rPr>
        <w:t>询价</w:t>
      </w:r>
      <w:r>
        <w:rPr>
          <w:rFonts w:hint="eastAsia" w:ascii="宋体" w:hAnsi="宋体" w:eastAsia="宋体" w:cs="宋体"/>
          <w:b w:val="0"/>
          <w:bCs w:val="0"/>
          <w:color w:val="auto"/>
          <w:spacing w:val="4"/>
          <w:sz w:val="24"/>
          <w:szCs w:val="24"/>
          <w:highlight w:val="none"/>
        </w:rPr>
        <w:t>小组各成员依据</w:t>
      </w:r>
      <w:r>
        <w:rPr>
          <w:rFonts w:hint="eastAsia" w:ascii="宋体" w:hAnsi="宋体" w:eastAsia="宋体" w:cs="宋体"/>
          <w:b w:val="0"/>
          <w:bCs w:val="0"/>
          <w:color w:val="auto"/>
          <w:spacing w:val="4"/>
          <w:sz w:val="24"/>
          <w:szCs w:val="24"/>
          <w:highlight w:val="none"/>
          <w:lang w:eastAsia="zh-CN"/>
        </w:rPr>
        <w:t>询价</w:t>
      </w:r>
      <w:r>
        <w:rPr>
          <w:rFonts w:hint="eastAsia" w:ascii="宋体" w:hAnsi="宋体" w:eastAsia="宋体" w:cs="宋体"/>
          <w:b w:val="0"/>
          <w:bCs w:val="0"/>
          <w:color w:val="auto"/>
          <w:spacing w:val="4"/>
          <w:sz w:val="24"/>
          <w:szCs w:val="24"/>
          <w:highlight w:val="none"/>
        </w:rPr>
        <w:t>响应文件，从质量和服务均能满足</w:t>
      </w:r>
      <w:r>
        <w:rPr>
          <w:rFonts w:hint="eastAsia" w:ascii="宋体" w:hAnsi="宋体" w:eastAsia="宋体" w:cs="宋体"/>
          <w:b w:val="0"/>
          <w:bCs w:val="0"/>
          <w:color w:val="auto"/>
          <w:spacing w:val="4"/>
          <w:sz w:val="24"/>
          <w:szCs w:val="24"/>
          <w:highlight w:val="none"/>
          <w:lang w:eastAsia="zh-CN"/>
        </w:rPr>
        <w:t>询价</w:t>
      </w:r>
      <w:r>
        <w:rPr>
          <w:rFonts w:hint="eastAsia" w:ascii="宋体" w:hAnsi="宋体" w:eastAsia="宋体" w:cs="宋体"/>
          <w:b w:val="0"/>
          <w:bCs w:val="0"/>
          <w:color w:val="auto"/>
          <w:spacing w:val="4"/>
          <w:sz w:val="24"/>
          <w:szCs w:val="24"/>
          <w:highlight w:val="none"/>
        </w:rPr>
        <w:t>文件要求的供应商中，按照最后报价由低到高的顺序依次排序，推荐</w:t>
      </w:r>
      <w:r>
        <w:rPr>
          <w:rFonts w:hint="eastAsia" w:ascii="宋体" w:hAnsi="宋体" w:eastAsia="宋体" w:cs="宋体"/>
          <w:b w:val="0"/>
          <w:bCs w:val="0"/>
          <w:color w:val="auto"/>
          <w:spacing w:val="4"/>
          <w:sz w:val="24"/>
          <w:szCs w:val="24"/>
          <w:highlight w:val="none"/>
          <w:lang w:val="en-US" w:eastAsia="zh-CN"/>
        </w:rPr>
        <w:t>3名</w:t>
      </w:r>
      <w:r>
        <w:rPr>
          <w:rFonts w:hint="eastAsia" w:ascii="宋体" w:hAnsi="宋体" w:eastAsia="宋体" w:cs="宋体"/>
          <w:b w:val="0"/>
          <w:bCs w:val="0"/>
          <w:color w:val="auto"/>
          <w:spacing w:val="4"/>
          <w:sz w:val="24"/>
          <w:szCs w:val="24"/>
          <w:highlight w:val="none"/>
        </w:rPr>
        <w:t>成交候选人。报价相同的，按照技术指标优劣顺序排序或由全体</w:t>
      </w:r>
      <w:r>
        <w:rPr>
          <w:rFonts w:hint="eastAsia" w:ascii="宋体" w:hAnsi="宋体" w:eastAsia="宋体" w:cs="宋体"/>
          <w:b w:val="0"/>
          <w:bCs w:val="0"/>
          <w:color w:val="auto"/>
          <w:spacing w:val="4"/>
          <w:sz w:val="24"/>
          <w:szCs w:val="24"/>
          <w:highlight w:val="none"/>
          <w:lang w:eastAsia="zh-CN"/>
        </w:rPr>
        <w:t>询价</w:t>
      </w:r>
      <w:r>
        <w:rPr>
          <w:rFonts w:hint="eastAsia" w:ascii="宋体" w:hAnsi="宋体" w:eastAsia="宋体" w:cs="宋体"/>
          <w:b w:val="0"/>
          <w:bCs w:val="0"/>
          <w:color w:val="auto"/>
          <w:spacing w:val="4"/>
          <w:sz w:val="24"/>
          <w:szCs w:val="24"/>
          <w:highlight w:val="none"/>
        </w:rPr>
        <w:t>小组成员无记名投票，得票高者排序在前。</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1"/>
        <w:rPr>
          <w:rFonts w:hint="eastAsia" w:ascii="宋体" w:hAnsi="宋体" w:eastAsia="宋体" w:cs="宋体"/>
          <w:b/>
          <w:bCs/>
          <w:color w:val="auto"/>
          <w:spacing w:val="4"/>
          <w:sz w:val="24"/>
          <w:szCs w:val="24"/>
          <w:highlight w:val="none"/>
          <w:lang w:val="en-US" w:eastAsia="zh-CN"/>
        </w:rPr>
      </w:pPr>
      <w:bookmarkStart w:id="17" w:name="_Toc9351"/>
      <w:r>
        <w:rPr>
          <w:rFonts w:hint="eastAsia" w:ascii="宋体" w:hAnsi="宋体" w:eastAsia="宋体" w:cs="宋体"/>
          <w:b/>
          <w:bCs/>
          <w:color w:val="auto"/>
          <w:spacing w:val="4"/>
          <w:sz w:val="24"/>
          <w:szCs w:val="24"/>
          <w:highlight w:val="none"/>
          <w:lang w:val="en-US" w:eastAsia="zh-CN"/>
        </w:rPr>
        <w:t>四、无效响应文件</w:t>
      </w:r>
      <w:bookmarkEnd w:id="17"/>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96" w:firstLineChars="200"/>
        <w:textAlignment w:val="auto"/>
        <w:outlineLvl w:val="9"/>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出现下列情形之一者，询价响应文件无效：</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textAlignment w:val="auto"/>
        <w:outlineLvl w:val="9"/>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1、不具备询价文件中规定的资格要求的；</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textAlignment w:val="auto"/>
        <w:outlineLvl w:val="9"/>
        <w:rPr>
          <w:rFonts w:hint="eastAsia" w:ascii="宋体" w:hAnsi="宋体" w:eastAsia="宋体" w:cs="宋体"/>
          <w:b w:val="0"/>
          <w:bCs w:val="0"/>
          <w:color w:val="auto"/>
          <w:spacing w:val="4"/>
          <w:sz w:val="24"/>
          <w:szCs w:val="24"/>
          <w:highlight w:val="none"/>
          <w:lang w:val="en-US" w:eastAsia="zh-CN"/>
        </w:rPr>
      </w:pPr>
      <w:r>
        <w:rPr>
          <w:rFonts w:hint="eastAsia" w:hAnsi="宋体" w:cs="宋体"/>
          <w:b w:val="0"/>
          <w:bCs w:val="0"/>
          <w:color w:val="auto"/>
          <w:spacing w:val="4"/>
          <w:sz w:val="24"/>
          <w:szCs w:val="24"/>
          <w:highlight w:val="none"/>
          <w:lang w:val="en-US" w:eastAsia="zh-CN"/>
        </w:rPr>
        <w:t>2</w:t>
      </w:r>
      <w:r>
        <w:rPr>
          <w:rFonts w:hint="eastAsia" w:ascii="宋体" w:hAnsi="宋体" w:eastAsia="宋体" w:cs="宋体"/>
          <w:b w:val="0"/>
          <w:bCs w:val="0"/>
          <w:color w:val="auto"/>
          <w:spacing w:val="4"/>
          <w:sz w:val="24"/>
          <w:szCs w:val="24"/>
          <w:highlight w:val="none"/>
          <w:lang w:val="en-US" w:eastAsia="zh-CN"/>
        </w:rPr>
        <w:t>、响应文件未按询价文件要求签署、盖章的；</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textAlignment w:val="auto"/>
        <w:outlineLvl w:val="9"/>
        <w:rPr>
          <w:rFonts w:hint="eastAsia" w:ascii="宋体" w:hAnsi="宋体" w:eastAsia="宋体" w:cs="宋体"/>
          <w:b w:val="0"/>
          <w:bCs w:val="0"/>
          <w:color w:val="auto"/>
          <w:spacing w:val="4"/>
          <w:sz w:val="24"/>
          <w:szCs w:val="24"/>
          <w:highlight w:val="none"/>
          <w:lang w:val="en-US" w:eastAsia="zh-CN"/>
        </w:rPr>
      </w:pPr>
      <w:r>
        <w:rPr>
          <w:rFonts w:hint="eastAsia" w:hAnsi="宋体" w:cs="宋体"/>
          <w:b w:val="0"/>
          <w:bCs w:val="0"/>
          <w:color w:val="auto"/>
          <w:spacing w:val="4"/>
          <w:sz w:val="24"/>
          <w:szCs w:val="24"/>
          <w:highlight w:val="none"/>
          <w:lang w:val="en-US" w:eastAsia="zh-CN"/>
        </w:rPr>
        <w:t>3</w:t>
      </w:r>
      <w:r>
        <w:rPr>
          <w:rFonts w:hint="eastAsia" w:ascii="宋体" w:hAnsi="宋体" w:eastAsia="宋体" w:cs="宋体"/>
          <w:b w:val="0"/>
          <w:bCs w:val="0"/>
          <w:color w:val="auto"/>
          <w:spacing w:val="4"/>
          <w:sz w:val="24"/>
          <w:szCs w:val="24"/>
          <w:highlight w:val="none"/>
          <w:lang w:val="en-US" w:eastAsia="zh-CN"/>
        </w:rPr>
        <w:t>、无询价有效期或有效期达不到询价文件要求的；</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textAlignment w:val="auto"/>
        <w:outlineLvl w:val="9"/>
        <w:rPr>
          <w:rFonts w:hint="eastAsia" w:ascii="宋体" w:hAnsi="宋体" w:eastAsia="宋体" w:cs="宋体"/>
          <w:b w:val="0"/>
          <w:bCs w:val="0"/>
          <w:color w:val="auto"/>
          <w:spacing w:val="4"/>
          <w:sz w:val="24"/>
          <w:szCs w:val="24"/>
          <w:highlight w:val="none"/>
          <w:lang w:val="en-US" w:eastAsia="zh-CN"/>
        </w:rPr>
      </w:pPr>
      <w:r>
        <w:rPr>
          <w:rFonts w:hint="eastAsia" w:hAnsi="宋体" w:cs="宋体"/>
          <w:b w:val="0"/>
          <w:bCs w:val="0"/>
          <w:color w:val="auto"/>
          <w:spacing w:val="4"/>
          <w:sz w:val="24"/>
          <w:szCs w:val="24"/>
          <w:highlight w:val="none"/>
          <w:lang w:val="en-US" w:eastAsia="zh-CN"/>
        </w:rPr>
        <w:t>4</w:t>
      </w:r>
      <w:r>
        <w:rPr>
          <w:rFonts w:hint="eastAsia" w:ascii="宋体" w:hAnsi="宋体" w:eastAsia="宋体" w:cs="宋体"/>
          <w:b w:val="0"/>
          <w:bCs w:val="0"/>
          <w:color w:val="auto"/>
          <w:spacing w:val="4"/>
          <w:sz w:val="24"/>
          <w:szCs w:val="24"/>
          <w:highlight w:val="none"/>
          <w:lang w:val="en-US" w:eastAsia="zh-CN"/>
        </w:rPr>
        <w:t>、响应文件含有采购人不能接受的附加条件的；</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textAlignment w:val="auto"/>
        <w:outlineLvl w:val="9"/>
        <w:rPr>
          <w:rFonts w:hint="eastAsia" w:ascii="宋体" w:hAnsi="宋体" w:eastAsia="宋体" w:cs="宋体"/>
          <w:b w:val="0"/>
          <w:bCs w:val="0"/>
          <w:color w:val="auto"/>
          <w:spacing w:val="4"/>
          <w:sz w:val="24"/>
          <w:szCs w:val="24"/>
          <w:highlight w:val="none"/>
          <w:lang w:val="en-US" w:eastAsia="zh-CN"/>
        </w:rPr>
      </w:pPr>
      <w:r>
        <w:rPr>
          <w:rFonts w:hint="eastAsia" w:hAnsi="宋体" w:cs="宋体"/>
          <w:b w:val="0"/>
          <w:bCs w:val="0"/>
          <w:color w:val="auto"/>
          <w:spacing w:val="4"/>
          <w:sz w:val="24"/>
          <w:szCs w:val="24"/>
          <w:highlight w:val="none"/>
          <w:lang w:val="en-US" w:eastAsia="zh-CN"/>
        </w:rPr>
        <w:t>5</w:t>
      </w:r>
      <w:r>
        <w:rPr>
          <w:rFonts w:hint="eastAsia" w:ascii="宋体" w:hAnsi="宋体" w:eastAsia="宋体" w:cs="宋体"/>
          <w:b w:val="0"/>
          <w:bCs w:val="0"/>
          <w:color w:val="auto"/>
          <w:spacing w:val="4"/>
          <w:sz w:val="24"/>
          <w:szCs w:val="24"/>
          <w:highlight w:val="none"/>
          <w:lang w:val="en-US" w:eastAsia="zh-CN"/>
        </w:rPr>
        <w:t>、总报价超过询价文件公布的采购预算的；</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textAlignment w:val="auto"/>
        <w:outlineLvl w:val="9"/>
        <w:rPr>
          <w:rFonts w:hint="eastAsia" w:ascii="宋体" w:hAnsi="宋体" w:eastAsia="宋体" w:cs="宋体"/>
          <w:b w:val="0"/>
          <w:bCs w:val="0"/>
          <w:color w:val="auto"/>
          <w:spacing w:val="4"/>
          <w:sz w:val="24"/>
          <w:szCs w:val="24"/>
          <w:highlight w:val="none"/>
          <w:lang w:val="en-US" w:eastAsia="zh-CN"/>
        </w:rPr>
      </w:pPr>
      <w:r>
        <w:rPr>
          <w:rFonts w:hint="eastAsia" w:hAnsi="宋体" w:cs="宋体"/>
          <w:b w:val="0"/>
          <w:bCs w:val="0"/>
          <w:color w:val="auto"/>
          <w:spacing w:val="4"/>
          <w:sz w:val="24"/>
          <w:szCs w:val="24"/>
          <w:highlight w:val="none"/>
          <w:lang w:val="en-US" w:eastAsia="zh-CN"/>
        </w:rPr>
        <w:t>6</w:t>
      </w:r>
      <w:r>
        <w:rPr>
          <w:rFonts w:hint="eastAsia" w:ascii="宋体" w:hAnsi="宋体" w:eastAsia="宋体" w:cs="宋体"/>
          <w:b w:val="0"/>
          <w:bCs w:val="0"/>
          <w:color w:val="auto"/>
          <w:spacing w:val="4"/>
          <w:sz w:val="24"/>
          <w:szCs w:val="24"/>
          <w:highlight w:val="none"/>
          <w:lang w:val="en-US" w:eastAsia="zh-CN"/>
        </w:rPr>
        <w:t>、单位负责人为同一人或者存在直接控股、管理关系的不同供应商，参加本项目同一合同项下的询价的；</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textAlignment w:val="auto"/>
        <w:outlineLvl w:val="9"/>
        <w:rPr>
          <w:rFonts w:hint="eastAsia" w:ascii="宋体" w:hAnsi="宋体" w:eastAsia="宋体" w:cs="宋体"/>
          <w:b w:val="0"/>
          <w:bCs w:val="0"/>
          <w:color w:val="auto"/>
          <w:spacing w:val="4"/>
          <w:sz w:val="24"/>
          <w:szCs w:val="24"/>
          <w:highlight w:val="none"/>
          <w:lang w:val="en-US" w:eastAsia="zh-CN"/>
        </w:rPr>
      </w:pPr>
      <w:r>
        <w:rPr>
          <w:rFonts w:hint="eastAsia" w:hAnsi="宋体" w:cs="宋体"/>
          <w:b w:val="0"/>
          <w:bCs w:val="0"/>
          <w:color w:val="auto"/>
          <w:spacing w:val="4"/>
          <w:sz w:val="24"/>
          <w:szCs w:val="24"/>
          <w:highlight w:val="none"/>
          <w:lang w:val="en-US" w:eastAsia="zh-CN"/>
        </w:rPr>
        <w:t>7</w:t>
      </w:r>
      <w:r>
        <w:rPr>
          <w:rFonts w:hint="eastAsia" w:ascii="宋体" w:hAnsi="宋体" w:eastAsia="宋体" w:cs="宋体"/>
          <w:b w:val="0"/>
          <w:bCs w:val="0"/>
          <w:color w:val="auto"/>
          <w:spacing w:val="4"/>
          <w:sz w:val="24"/>
          <w:szCs w:val="24"/>
          <w:highlight w:val="none"/>
          <w:lang w:val="en-US" w:eastAsia="zh-CN"/>
        </w:rPr>
        <w:t>、为本采购项目提供整体设计、规范编制或者项目管理、监理、检测等服务的供应商，参加本采购项目询价的；</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highlight w:val="none"/>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rPr>
        <w:t>提供虚假</w:t>
      </w:r>
      <w:r>
        <w:rPr>
          <w:rFonts w:hint="eastAsia" w:ascii="宋体" w:hAnsi="宋体" w:eastAsia="宋体" w:cs="宋体"/>
          <w:color w:val="auto"/>
          <w:sz w:val="24"/>
          <w:highlight w:val="none"/>
          <w:lang w:eastAsia="zh-CN"/>
        </w:rPr>
        <w:t>文件和资料的</w:t>
      </w:r>
      <w:r>
        <w:rPr>
          <w:rFonts w:hint="eastAsia" w:ascii="宋体" w:hAnsi="宋体" w:eastAsia="宋体" w:cs="宋体"/>
          <w:color w:val="auto"/>
          <w:sz w:val="24"/>
          <w:highlight w:val="none"/>
        </w:rPr>
        <w:t>；</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textAlignment w:val="auto"/>
        <w:outlineLvl w:val="9"/>
        <w:rPr>
          <w:rFonts w:hint="eastAsia" w:ascii="宋体" w:hAnsi="宋体" w:eastAsia="宋体" w:cs="宋体"/>
          <w:b w:val="0"/>
          <w:bCs w:val="0"/>
          <w:color w:val="auto"/>
          <w:spacing w:val="4"/>
          <w:sz w:val="24"/>
          <w:szCs w:val="24"/>
          <w:highlight w:val="none"/>
          <w:lang w:val="en-US" w:eastAsia="zh-CN"/>
        </w:rPr>
      </w:pPr>
      <w:r>
        <w:rPr>
          <w:rFonts w:hint="eastAsia" w:hAnsi="宋体" w:cs="宋体"/>
          <w:b w:val="0"/>
          <w:bCs w:val="0"/>
          <w:color w:val="auto"/>
          <w:spacing w:val="4"/>
          <w:sz w:val="24"/>
          <w:szCs w:val="24"/>
          <w:highlight w:val="none"/>
          <w:lang w:val="en-US" w:eastAsia="zh-CN"/>
        </w:rPr>
        <w:t>9</w:t>
      </w:r>
      <w:r>
        <w:rPr>
          <w:rFonts w:hint="eastAsia" w:ascii="宋体" w:hAnsi="宋体" w:eastAsia="宋体" w:cs="宋体"/>
          <w:b w:val="0"/>
          <w:bCs w:val="0"/>
          <w:color w:val="auto"/>
          <w:spacing w:val="4"/>
          <w:sz w:val="24"/>
          <w:szCs w:val="24"/>
          <w:highlight w:val="none"/>
          <w:lang w:val="en-US" w:eastAsia="zh-CN"/>
        </w:rPr>
        <w:t>、法律、法规规定的其他无效情形。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z w:val="24"/>
          <w:szCs w:val="24"/>
          <w:highlight w:val="none"/>
          <w:lang w:eastAsia="zh-CN"/>
        </w:rPr>
      </w:pPr>
      <w:bookmarkStart w:id="18" w:name="_Toc15319"/>
      <w:r>
        <w:rPr>
          <w:rFonts w:hint="eastAsia" w:ascii="宋体" w:hAnsi="宋体" w:eastAsia="宋体" w:cs="宋体"/>
          <w:b/>
          <w:color w:val="auto"/>
          <w:sz w:val="24"/>
          <w:szCs w:val="24"/>
          <w:highlight w:val="none"/>
          <w:lang w:eastAsia="zh-CN"/>
        </w:rPr>
        <w:t>五、询价小组当履行下列义务</w:t>
      </w:r>
      <w:bookmarkEnd w:id="1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遵纪守法，客观、公正、廉洁地履行职责；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文件的规定独立进行评审，对个人的评审意见承担法律责任；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参与评审报告的起草；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配合采购人、采购代理机构答复供应商提出的质疑；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配合财政部门的投诉处理和监督检查工作。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1"/>
        <w:rPr>
          <w:rFonts w:hint="eastAsia" w:ascii="宋体" w:hAnsi="宋体" w:eastAsia="宋体" w:cs="宋体"/>
          <w:b/>
          <w:color w:val="auto"/>
          <w:sz w:val="24"/>
          <w:szCs w:val="24"/>
          <w:highlight w:val="none"/>
        </w:rPr>
      </w:pPr>
      <w:bookmarkStart w:id="19" w:name="_Toc29954"/>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政策性扣减</w:t>
      </w:r>
      <w:bookmarkEnd w:id="19"/>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sz w:val="24"/>
          <w:szCs w:val="24"/>
          <w:highlight w:val="none"/>
        </w:rPr>
      </w:pPr>
      <w:bookmarkStart w:id="20" w:name="_Toc8032"/>
      <w:bookmarkStart w:id="21" w:name="_Toc370906270"/>
      <w:r>
        <w:rPr>
          <w:rFonts w:hint="eastAsia" w:ascii="宋体" w:hAnsi="宋体" w:eastAsia="宋体" w:cs="宋体"/>
          <w:b/>
          <w:bCs/>
          <w:color w:val="auto"/>
          <w:sz w:val="24"/>
          <w:szCs w:val="24"/>
          <w:highlight w:val="none"/>
          <w:lang w:val="en-US" w:eastAsia="zh-CN"/>
        </w:rPr>
        <w:t>1、政</w:t>
      </w:r>
      <w:r>
        <w:rPr>
          <w:rFonts w:hint="eastAsia" w:ascii="宋体" w:hAnsi="宋体" w:eastAsia="宋体" w:cs="宋体"/>
          <w:b/>
          <w:bCs/>
          <w:color w:val="auto"/>
          <w:sz w:val="24"/>
          <w:szCs w:val="24"/>
          <w:highlight w:val="none"/>
        </w:rPr>
        <w:t>策性扣减范围</w:t>
      </w:r>
      <w:bookmarkEnd w:id="2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符合小型、微型企业或监狱企业</w:t>
      </w:r>
      <w:r>
        <w:rPr>
          <w:rFonts w:hint="eastAsia" w:ascii="宋体" w:hAnsi="宋体" w:eastAsia="宋体" w:cs="宋体"/>
          <w:color w:val="auto"/>
          <w:sz w:val="24"/>
          <w:szCs w:val="24"/>
          <w:highlight w:val="none"/>
          <w:lang w:eastAsia="zh-CN"/>
        </w:rPr>
        <w:t>、残疾人福利性单位</w:t>
      </w:r>
      <w:r>
        <w:rPr>
          <w:rFonts w:hint="eastAsia" w:ascii="宋体" w:hAnsi="宋体" w:eastAsia="宋体" w:cs="宋体"/>
          <w:color w:val="auto"/>
          <w:sz w:val="24"/>
          <w:szCs w:val="24"/>
          <w:highlight w:val="none"/>
        </w:rPr>
        <w:t>条件的，其投标报价价格评审时将按相应比例进行扣减。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1.2依据关于印发《财政部关于进一步加大政府采购支持中小企业力度的通知》（财库〔2022〕19号），在政府采购活动中，供应商提供的货物、工程或者服务符合下列情形的，享受中小企业扶持政策：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1.2.2在货物采购项目中，供应商提供的货物既有中小企业制造货物，也有大型企业制造货物的，不享受本办法规定的中小企业扶持政策。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1.2.3以联合体形式参加政府采购活动，联合体各方均为中小企业的，联合体视同中小企业。其中，联合体各方均为小微企业的，联合体视同小微企业。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lang w:val="en-US" w:eastAsia="zh-CN"/>
        </w:rPr>
      </w:pPr>
      <w:r>
        <w:rPr>
          <w:rFonts w:hint="eastAsia" w:ascii="宋体" w:hAnsi="宋体" w:eastAsia="宋体" w:cs="宋体"/>
          <w:color w:val="auto"/>
          <w:sz w:val="24"/>
          <w:szCs w:val="24"/>
          <w:highlight w:val="none"/>
          <w:lang w:val="en-US" w:eastAsia="zh-CN"/>
        </w:rPr>
        <w:t>1.2.4中小企业参加政府采购活动，应当出具符合规定的《中小企业声明函》,否则不得享受相关中小企业扶持政策。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1.3采购人拟采购产品属于优先采购节能、环境标志产品范围的，应当优先采购节能、环境标志产品；拟采购产品符合政府采购强制采购政策的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实行强制采购。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1.3.1</w:t>
      </w:r>
      <w:r>
        <w:rPr>
          <w:rFonts w:hint="eastAsia" w:ascii="宋体" w:hAnsi="宋体" w:eastAsia="宋体" w:cs="宋体"/>
          <w:color w:val="auto"/>
          <w:sz w:val="24"/>
          <w:szCs w:val="24"/>
          <w:highlight w:val="none"/>
        </w:rPr>
        <w:t>采购人依据节能产品、环境标志产品品目清单和节能、环境标志产品认证证书实施政府优先采购和强制采购。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1.3.2</w:t>
      </w:r>
      <w:r>
        <w:rPr>
          <w:rFonts w:hint="eastAsia" w:ascii="宋体" w:hAnsi="宋体" w:eastAsia="宋体" w:cs="宋体"/>
          <w:color w:val="auto"/>
          <w:sz w:val="24"/>
          <w:szCs w:val="24"/>
          <w:highlight w:val="none"/>
        </w:rPr>
        <w:t>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监狱企业参加政府采购活动时，视同</w:t>
      </w:r>
      <w:r>
        <w:rPr>
          <w:rFonts w:hint="eastAsia" w:ascii="宋体" w:hAnsi="宋体" w:eastAsia="宋体" w:cs="宋体"/>
          <w:color w:val="auto"/>
          <w:sz w:val="24"/>
          <w:szCs w:val="24"/>
          <w:highlight w:val="none"/>
          <w:lang w:eastAsia="zh-CN"/>
        </w:rPr>
        <w:t>小型、微型企业。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符合条件的残疾人福利性单位在参加政府采购活动时，应当提供本通知规定的《残疾人福利性单位声明函》，并对声明的真实性负责。残疾人福利性单位</w:t>
      </w:r>
      <w:r>
        <w:rPr>
          <w:rFonts w:hint="eastAsia" w:ascii="宋体" w:hAnsi="宋体" w:eastAsia="宋体" w:cs="宋体"/>
          <w:color w:val="auto"/>
          <w:sz w:val="24"/>
          <w:szCs w:val="24"/>
          <w:highlight w:val="none"/>
        </w:rPr>
        <w:t>参加政府采购活动时，视同</w:t>
      </w:r>
      <w:r>
        <w:rPr>
          <w:rFonts w:hint="eastAsia" w:ascii="宋体" w:hAnsi="宋体" w:eastAsia="宋体" w:cs="宋体"/>
          <w:color w:val="auto"/>
          <w:sz w:val="24"/>
          <w:szCs w:val="24"/>
          <w:highlight w:val="none"/>
          <w:lang w:eastAsia="zh-CN"/>
        </w:rPr>
        <w:t>小型、微型企业；残疾人福利性单位属于小型、微型企业的，不重复享受政策。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color w:val="auto"/>
          <w:sz w:val="24"/>
          <w:szCs w:val="24"/>
          <w:highlight w:val="none"/>
        </w:rPr>
      </w:pPr>
      <w:bookmarkStart w:id="22" w:name="_Toc25880"/>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政策性扣减方式</w:t>
      </w:r>
      <w:bookmarkEnd w:id="22"/>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发布采购公告或者发出采购邀请、未预留份额专门面向中小企业的货物服务项目，采购人、采购代理机构应当对符合规定的小微企业报价给予10%的扣除，用扣除后的价格参加评审。采购人、采购代理机构应当在编制采购文件时，对采购文件中“政府采购政策功能”内容进行相应调整，并注明具体价格扣除比例</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享受扶持政策获得政府采购合同的，小微企业不得将合同分包给大中型企业，中型企业不得将合同分包给大型企业</w:t>
      </w:r>
      <w:r>
        <w:rPr>
          <w:rFonts w:hint="eastAsia" w:hAnsi="宋体" w:eastAsia="宋体" w:cs="宋体"/>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hAnsi="宋体" w:eastAsia="宋体" w:cs="宋体"/>
          <w:color w:val="auto"/>
          <w:sz w:val="24"/>
          <w:szCs w:val="24"/>
          <w:highlight w:val="none"/>
          <w:lang w:eastAsia="zh-CN"/>
        </w:rPr>
        <w:t>监狱企业、</w:t>
      </w:r>
      <w:r>
        <w:rPr>
          <w:rFonts w:hint="eastAsia" w:ascii="宋体" w:hAnsi="宋体" w:eastAsia="宋体" w:cs="宋体"/>
          <w:color w:val="auto"/>
          <w:sz w:val="24"/>
          <w:szCs w:val="24"/>
          <w:highlight w:val="none"/>
        </w:rPr>
        <w:t>残疾人福利性单位视同小微企业，享受预留份额、评审中价格扣除等促进中小企业发展的政府采购政策。</w:t>
      </w:r>
      <w:r>
        <w:rPr>
          <w:rFonts w:hint="eastAsia" w:hAnsi="宋体" w:eastAsia="宋体" w:cs="宋体"/>
          <w:color w:val="auto"/>
          <w:sz w:val="24"/>
          <w:szCs w:val="24"/>
          <w:highlight w:val="none"/>
          <w:lang w:eastAsia="zh-CN"/>
        </w:rPr>
        <w:t>监狱企业、</w:t>
      </w:r>
      <w:r>
        <w:rPr>
          <w:rFonts w:hint="eastAsia" w:ascii="宋体" w:hAnsi="宋体" w:eastAsia="宋体" w:cs="宋体"/>
          <w:color w:val="auto"/>
          <w:sz w:val="24"/>
          <w:szCs w:val="24"/>
          <w:highlight w:val="none"/>
        </w:rPr>
        <w:t>残疾人福利性单位属于</w:t>
      </w:r>
      <w:r>
        <w:rPr>
          <w:rFonts w:hint="eastAsia" w:hAnsi="宋体" w:eastAsia="宋体" w:cs="宋体"/>
          <w:color w:val="auto"/>
          <w:sz w:val="24"/>
          <w:szCs w:val="24"/>
          <w:highlight w:val="none"/>
          <w:lang w:eastAsia="zh-CN"/>
        </w:rPr>
        <w:t>小微</w:t>
      </w:r>
      <w:r>
        <w:rPr>
          <w:rFonts w:hint="eastAsia" w:ascii="宋体" w:hAnsi="宋体" w:eastAsia="宋体" w:cs="宋体"/>
          <w:color w:val="auto"/>
          <w:sz w:val="24"/>
          <w:szCs w:val="24"/>
          <w:highlight w:val="none"/>
        </w:rPr>
        <w:t>企业的，不重复享受政策。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rPr>
        <w:t>4询价产品属于优先采购的节能、环境标志产品范围的，须按照本章“四、政策性扣减 1、政策性扣减范围第1.3</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条规定提供相应的证明材料；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rPr>
      </w:pPr>
      <w:r>
        <w:rPr>
          <w:rFonts w:hint="eastAsia" w:ascii="宋体" w:hAnsi="宋体" w:eastAsia="宋体" w:cs="宋体"/>
          <w:b w:val="0"/>
          <w:bCs w:val="0"/>
          <w:color w:val="auto"/>
          <w:sz w:val="24"/>
          <w:szCs w:val="24"/>
          <w:highlight w:val="none"/>
          <w:lang w:val="en-US" w:eastAsia="zh-CN"/>
        </w:rPr>
        <w:t>2.5</w:t>
      </w:r>
      <w:r>
        <w:rPr>
          <w:rFonts w:hint="eastAsia" w:ascii="宋体" w:hAnsi="宋体" w:cs="宋体"/>
          <w:b w:val="0"/>
          <w:bCs w:val="0"/>
          <w:color w:val="auto"/>
          <w:sz w:val="24"/>
          <w:szCs w:val="24"/>
          <w:highlight w:val="none"/>
          <w:lang w:val="en-US" w:eastAsia="zh-CN"/>
        </w:rPr>
        <w:t>每提供一个优先采购的节能或</w:t>
      </w:r>
      <w:r>
        <w:rPr>
          <w:rFonts w:hint="eastAsia" w:ascii="宋体" w:hAnsi="宋体" w:eastAsia="宋体" w:cs="宋体"/>
          <w:b w:val="0"/>
          <w:bCs w:val="0"/>
          <w:color w:val="auto"/>
          <w:sz w:val="24"/>
          <w:szCs w:val="24"/>
          <w:highlight w:val="none"/>
          <w:lang w:val="en-US" w:eastAsia="zh-CN"/>
        </w:rPr>
        <w:t>环境标志产品</w:t>
      </w:r>
      <w:r>
        <w:rPr>
          <w:rFonts w:hint="eastAsia" w:ascii="宋体" w:hAnsi="宋体" w:cs="宋体"/>
          <w:b w:val="0"/>
          <w:bCs w:val="0"/>
          <w:color w:val="auto"/>
          <w:sz w:val="24"/>
          <w:szCs w:val="24"/>
          <w:highlight w:val="none"/>
          <w:lang w:val="en-US" w:eastAsia="zh-CN"/>
        </w:rPr>
        <w:t>认证证书的，对其价格进行0.5%的扣减，最多扣减2%</w:t>
      </w:r>
      <w:r>
        <w:rPr>
          <w:rFonts w:hint="eastAsia" w:ascii="宋体" w:hAnsi="宋体" w:eastAsia="宋体" w:cs="宋体"/>
          <w:color w:val="auto"/>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享受支持中小型企业发展政策优惠的，可以同时享受节能、环境标志产品优先采购政策。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3、成交价格=成交供应商的有效报价。</w:t>
      </w:r>
    </w:p>
    <w:bookmarkEnd w:id="21"/>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1"/>
        <w:rPr>
          <w:rFonts w:hint="eastAsia" w:ascii="宋体" w:hAnsi="宋体" w:eastAsia="宋体" w:cs="宋体"/>
          <w:b/>
          <w:color w:val="auto"/>
          <w:kern w:val="0"/>
          <w:sz w:val="24"/>
          <w:szCs w:val="24"/>
          <w:highlight w:val="none"/>
        </w:rPr>
      </w:pPr>
      <w:bookmarkStart w:id="23" w:name="_Toc12837"/>
      <w:r>
        <w:rPr>
          <w:rFonts w:hint="eastAsia" w:ascii="宋体" w:hAnsi="宋体" w:eastAsia="宋体" w:cs="宋体"/>
          <w:b/>
          <w:color w:val="auto"/>
          <w:kern w:val="0"/>
          <w:sz w:val="24"/>
          <w:szCs w:val="24"/>
          <w:highlight w:val="none"/>
          <w:lang w:eastAsia="zh-CN"/>
        </w:rPr>
        <w:t>七</w:t>
      </w:r>
      <w:r>
        <w:rPr>
          <w:rFonts w:hint="eastAsia" w:ascii="宋体" w:hAnsi="宋体" w:eastAsia="宋体" w:cs="宋体"/>
          <w:b/>
          <w:color w:val="auto"/>
          <w:kern w:val="0"/>
          <w:sz w:val="24"/>
          <w:szCs w:val="24"/>
          <w:highlight w:val="none"/>
        </w:rPr>
        <w:t>、成交</w:t>
      </w:r>
      <w:bookmarkEnd w:id="23"/>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52"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询价</w:t>
      </w:r>
      <w:r>
        <w:rPr>
          <w:rFonts w:hint="eastAsia" w:ascii="宋体" w:hAnsi="宋体" w:eastAsia="宋体" w:cs="宋体"/>
          <w:color w:val="auto"/>
          <w:sz w:val="24"/>
          <w:szCs w:val="24"/>
        </w:rPr>
        <w:t>结果报告由</w:t>
      </w:r>
      <w:r>
        <w:rPr>
          <w:rFonts w:hint="eastAsia" w:ascii="宋体" w:hAnsi="宋体" w:eastAsia="宋体" w:cs="宋体"/>
          <w:color w:val="auto"/>
          <w:sz w:val="24"/>
          <w:szCs w:val="24"/>
          <w:lang w:eastAsia="zh-CN"/>
        </w:rPr>
        <w:t>询价</w:t>
      </w:r>
      <w:r>
        <w:rPr>
          <w:rFonts w:hint="eastAsia" w:ascii="宋体" w:hAnsi="宋体" w:eastAsia="宋体" w:cs="宋体"/>
          <w:color w:val="auto"/>
          <w:sz w:val="24"/>
          <w:szCs w:val="24"/>
        </w:rPr>
        <w:t>小组签字确认。</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52"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2、采购人根据</w:t>
      </w:r>
      <w:r>
        <w:rPr>
          <w:rFonts w:hint="eastAsia" w:ascii="宋体" w:hAnsi="宋体" w:eastAsia="宋体" w:cs="宋体"/>
          <w:color w:val="auto"/>
          <w:sz w:val="24"/>
          <w:szCs w:val="24"/>
          <w:lang w:eastAsia="zh-CN"/>
        </w:rPr>
        <w:t>询价</w:t>
      </w:r>
      <w:r>
        <w:rPr>
          <w:rFonts w:hint="eastAsia" w:ascii="宋体" w:hAnsi="宋体" w:eastAsia="宋体" w:cs="宋体"/>
          <w:color w:val="auto"/>
          <w:sz w:val="24"/>
          <w:szCs w:val="24"/>
        </w:rPr>
        <w:t>结果报告中推荐的成交候选人排列顺序确定成交人，以复函通知采购代理公司</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宋体" w:hAnsi="宋体" w:eastAsia="宋体" w:cs="宋体"/>
          <w:b/>
          <w:bCs/>
          <w:color w:val="auto"/>
          <w:spacing w:val="4"/>
          <w:kern w:val="2"/>
          <w:sz w:val="24"/>
          <w:szCs w:val="24"/>
          <w:lang w:val="en-US" w:eastAsia="zh-CN" w:bidi="ar-SA"/>
        </w:rPr>
      </w:pPr>
      <w:bookmarkStart w:id="24" w:name="_Toc27213"/>
      <w:r>
        <w:rPr>
          <w:rFonts w:hint="eastAsia" w:ascii="宋体" w:hAnsi="宋体" w:eastAsia="宋体" w:cs="宋体"/>
          <w:b/>
          <w:color w:val="auto"/>
          <w:kern w:val="0"/>
          <w:sz w:val="24"/>
          <w:szCs w:val="24"/>
          <w:highlight w:val="none"/>
          <w:lang w:val="en-US" w:eastAsia="zh-CN"/>
        </w:rPr>
        <w:t>八、</w:t>
      </w:r>
      <w:r>
        <w:rPr>
          <w:rFonts w:hint="eastAsia" w:ascii="宋体" w:hAnsi="宋体" w:eastAsia="宋体" w:cs="宋体"/>
          <w:b/>
          <w:bCs/>
          <w:color w:val="auto"/>
          <w:spacing w:val="4"/>
          <w:kern w:val="2"/>
          <w:sz w:val="24"/>
          <w:szCs w:val="24"/>
          <w:highlight w:val="none"/>
          <w:lang w:val="en-US" w:eastAsia="zh-CN" w:bidi="ar-SA"/>
        </w:rPr>
        <w:t>特</w:t>
      </w:r>
      <w:r>
        <w:rPr>
          <w:rFonts w:hint="eastAsia" w:ascii="宋体" w:hAnsi="宋体" w:eastAsia="宋体" w:cs="宋体"/>
          <w:b/>
          <w:bCs/>
          <w:color w:val="auto"/>
          <w:spacing w:val="4"/>
          <w:kern w:val="2"/>
          <w:sz w:val="24"/>
          <w:szCs w:val="24"/>
          <w:lang w:val="en-US" w:eastAsia="zh-CN" w:bidi="ar-SA"/>
        </w:rPr>
        <w:t>殊情况的处理</w:t>
      </w:r>
      <w:bookmarkEnd w:id="2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jc w:val="both"/>
        <w:textAlignment w:val="auto"/>
        <w:outlineLvl w:val="9"/>
        <w:rPr>
          <w:rFonts w:hint="eastAsia" w:ascii="宋体" w:hAnsi="宋体" w:eastAsia="宋体" w:cs="宋体"/>
          <w:b w:val="0"/>
          <w:bCs w:val="0"/>
          <w:color w:val="auto"/>
          <w:spacing w:val="4"/>
          <w:kern w:val="2"/>
          <w:sz w:val="24"/>
          <w:szCs w:val="24"/>
          <w:lang w:val="en-US" w:eastAsia="zh-CN" w:bidi="ar-SA"/>
        </w:rPr>
      </w:pPr>
      <w:r>
        <w:rPr>
          <w:rFonts w:hint="eastAsia" w:ascii="宋体" w:hAnsi="宋体" w:eastAsia="宋体" w:cs="宋体"/>
          <w:b w:val="0"/>
          <w:bCs w:val="0"/>
          <w:color w:val="auto"/>
          <w:spacing w:val="4"/>
          <w:kern w:val="2"/>
          <w:sz w:val="24"/>
          <w:szCs w:val="24"/>
          <w:lang w:val="en-US" w:eastAsia="zh-CN" w:bidi="ar-SA"/>
        </w:rPr>
        <w:t>1、出现下列情形之一的，采购人或者采购代理机构应当终止询价采购活动，发布项目终止公告并说明原因，重新开展采购活动：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jc w:val="both"/>
        <w:textAlignment w:val="auto"/>
        <w:outlineLvl w:val="9"/>
        <w:rPr>
          <w:rFonts w:hint="eastAsia" w:ascii="宋体" w:hAnsi="宋体" w:eastAsia="宋体" w:cs="宋体"/>
          <w:b w:val="0"/>
          <w:bCs w:val="0"/>
          <w:color w:val="auto"/>
          <w:spacing w:val="4"/>
          <w:kern w:val="2"/>
          <w:sz w:val="24"/>
          <w:szCs w:val="24"/>
          <w:lang w:val="en-US" w:eastAsia="zh-CN" w:bidi="ar-SA"/>
        </w:rPr>
      </w:pPr>
      <w:r>
        <w:rPr>
          <w:rFonts w:hint="eastAsia" w:ascii="宋体" w:hAnsi="宋体" w:cs="宋体"/>
          <w:b w:val="0"/>
          <w:bCs w:val="0"/>
          <w:color w:val="auto"/>
          <w:spacing w:val="4"/>
          <w:kern w:val="2"/>
          <w:sz w:val="24"/>
          <w:szCs w:val="24"/>
          <w:lang w:val="en-US" w:eastAsia="zh-CN" w:bidi="ar-SA"/>
        </w:rPr>
        <w:t>1.1</w:t>
      </w:r>
      <w:r>
        <w:rPr>
          <w:rFonts w:hint="eastAsia" w:ascii="宋体" w:hAnsi="宋体" w:eastAsia="宋体" w:cs="宋体"/>
          <w:b w:val="0"/>
          <w:bCs w:val="0"/>
          <w:color w:val="auto"/>
          <w:spacing w:val="4"/>
          <w:kern w:val="2"/>
          <w:sz w:val="24"/>
          <w:szCs w:val="24"/>
          <w:lang w:val="en-US" w:eastAsia="zh-CN" w:bidi="ar-SA"/>
        </w:rPr>
        <w:t>因情况变化，不再符合规定的询价采购方式适用情形的；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jc w:val="both"/>
        <w:textAlignment w:val="auto"/>
        <w:outlineLvl w:val="9"/>
        <w:rPr>
          <w:rFonts w:hint="eastAsia" w:ascii="宋体" w:hAnsi="宋体" w:eastAsia="宋体" w:cs="宋体"/>
          <w:b w:val="0"/>
          <w:bCs w:val="0"/>
          <w:color w:val="auto"/>
          <w:spacing w:val="4"/>
          <w:kern w:val="2"/>
          <w:sz w:val="24"/>
          <w:szCs w:val="24"/>
          <w:lang w:val="en-US" w:eastAsia="zh-CN" w:bidi="ar-SA"/>
        </w:rPr>
      </w:pPr>
      <w:r>
        <w:rPr>
          <w:rFonts w:hint="eastAsia" w:ascii="宋体" w:hAnsi="宋体" w:cs="宋体"/>
          <w:b w:val="0"/>
          <w:bCs w:val="0"/>
          <w:color w:val="auto"/>
          <w:spacing w:val="4"/>
          <w:kern w:val="2"/>
          <w:sz w:val="24"/>
          <w:szCs w:val="24"/>
          <w:lang w:val="en-US" w:eastAsia="zh-CN" w:bidi="ar-SA"/>
        </w:rPr>
        <w:t>1.2</w:t>
      </w:r>
      <w:r>
        <w:rPr>
          <w:rFonts w:hint="eastAsia" w:ascii="宋体" w:hAnsi="宋体" w:eastAsia="宋体" w:cs="宋体"/>
          <w:b w:val="0"/>
          <w:bCs w:val="0"/>
          <w:color w:val="auto"/>
          <w:spacing w:val="4"/>
          <w:kern w:val="2"/>
          <w:sz w:val="24"/>
          <w:szCs w:val="24"/>
          <w:lang w:val="en-US" w:eastAsia="zh-CN" w:bidi="ar-SA"/>
        </w:rPr>
        <w:t>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jc w:val="both"/>
        <w:textAlignment w:val="auto"/>
        <w:outlineLvl w:val="9"/>
        <w:rPr>
          <w:rFonts w:hint="eastAsia" w:ascii="宋体" w:hAnsi="宋体" w:eastAsia="宋体" w:cs="宋体"/>
          <w:b w:val="0"/>
          <w:bCs w:val="0"/>
          <w:color w:val="auto"/>
          <w:spacing w:val="4"/>
          <w:kern w:val="2"/>
          <w:sz w:val="24"/>
          <w:szCs w:val="24"/>
          <w:lang w:val="en-US" w:eastAsia="zh-CN" w:bidi="ar-SA"/>
        </w:rPr>
      </w:pPr>
      <w:r>
        <w:rPr>
          <w:rFonts w:hint="eastAsia" w:ascii="宋体" w:hAnsi="宋体" w:cs="宋体"/>
          <w:b w:val="0"/>
          <w:bCs w:val="0"/>
          <w:color w:val="auto"/>
          <w:spacing w:val="4"/>
          <w:kern w:val="2"/>
          <w:sz w:val="24"/>
          <w:szCs w:val="24"/>
          <w:lang w:val="en-US" w:eastAsia="zh-CN" w:bidi="ar-SA"/>
        </w:rPr>
        <w:t>1.3</w:t>
      </w:r>
      <w:r>
        <w:rPr>
          <w:rFonts w:hint="eastAsia" w:ascii="宋体" w:hAnsi="宋体" w:eastAsia="宋体" w:cs="宋体"/>
          <w:b w:val="0"/>
          <w:bCs w:val="0"/>
          <w:color w:val="auto"/>
          <w:spacing w:val="4"/>
          <w:kern w:val="2"/>
          <w:sz w:val="24"/>
          <w:szCs w:val="24"/>
          <w:lang w:val="en-US" w:eastAsia="zh-CN" w:bidi="ar-SA"/>
        </w:rPr>
        <w:t>在采购过程中符合竞争要求的供应商或者报价未超过采购预算的供应商不足3家的。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jc w:val="both"/>
        <w:textAlignment w:val="auto"/>
        <w:outlineLvl w:val="9"/>
        <w:rPr>
          <w:rFonts w:hint="eastAsia" w:ascii="宋体" w:hAnsi="宋体" w:eastAsia="宋体" w:cs="宋体"/>
          <w:b w:val="0"/>
          <w:bCs w:val="0"/>
          <w:color w:val="auto"/>
          <w:spacing w:val="4"/>
          <w:kern w:val="2"/>
          <w:sz w:val="24"/>
          <w:szCs w:val="24"/>
          <w:lang w:val="en-US" w:eastAsia="zh-CN" w:bidi="ar-SA"/>
        </w:rPr>
      </w:pPr>
      <w:r>
        <w:rPr>
          <w:rFonts w:hint="eastAsia" w:ascii="宋体" w:hAnsi="宋体" w:eastAsia="宋体" w:cs="宋体"/>
          <w:b w:val="0"/>
          <w:bCs w:val="0"/>
          <w:color w:val="auto"/>
          <w:spacing w:val="4"/>
          <w:kern w:val="2"/>
          <w:sz w:val="24"/>
          <w:szCs w:val="24"/>
          <w:lang w:val="en-US" w:eastAsia="zh-CN" w:bidi="ar-SA"/>
        </w:rPr>
        <w:t>2、询价过程中，若出现本评审方法以外的特殊情况时，将暂停评审，待询价小组商榷后，再进行评定。</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kern w:val="0"/>
          <w:sz w:val="36"/>
          <w:szCs w:val="36"/>
        </w:rPr>
      </w:pPr>
      <w:r>
        <w:rPr>
          <w:rFonts w:hint="eastAsia" w:ascii="宋体" w:hAnsi="宋体" w:eastAsia="宋体" w:cs="宋体"/>
          <w:color w:val="auto"/>
          <w:kern w:val="0"/>
          <w:sz w:val="36"/>
          <w:szCs w:val="36"/>
        </w:rPr>
        <w:br w:type="page"/>
      </w:r>
    </w:p>
    <w:p>
      <w:pPr>
        <w:pStyle w:val="11"/>
        <w:pageBreakBefore w:val="0"/>
        <w:wordWrap/>
        <w:overflowPunct/>
        <w:topLinePunct w:val="0"/>
        <w:bidi w:val="0"/>
        <w:spacing w:line="360" w:lineRule="auto"/>
        <w:rPr>
          <w:rFonts w:hint="eastAsia" w:ascii="宋体" w:hAnsi="宋体" w:eastAsia="宋体" w:cs="宋体"/>
          <w:color w:val="auto"/>
          <w:szCs w:val="24"/>
          <w:highlight w:val="none"/>
          <w:lang w:val="en-US" w:eastAsia="zh-CN"/>
        </w:rPr>
      </w:pPr>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1：</w:t>
      </w:r>
    </w:p>
    <w:p>
      <w:pPr>
        <w:pStyle w:val="11"/>
        <w:pageBreakBefore w:val="0"/>
        <w:wordWrap/>
        <w:overflowPunct/>
        <w:topLinePunct w:val="0"/>
        <w:bidi w:val="0"/>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初步审查要素表</w:t>
      </w:r>
    </w:p>
    <w:tbl>
      <w:tblPr>
        <w:tblStyle w:val="26"/>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585"/>
        <w:gridCol w:w="2"/>
        <w:gridCol w:w="2087"/>
        <w:gridCol w:w="5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29" w:type="dxa"/>
            <w:gridSpan w:val="2"/>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条款号</w:t>
            </w:r>
          </w:p>
        </w:tc>
        <w:tc>
          <w:tcPr>
            <w:tcW w:w="2089" w:type="dxa"/>
            <w:gridSpan w:val="2"/>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评审因素</w:t>
            </w:r>
          </w:p>
        </w:tc>
        <w:tc>
          <w:tcPr>
            <w:tcW w:w="5867" w:type="dxa"/>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44" w:type="dxa"/>
            <w:vMerge w:val="restart"/>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2.1.1</w:t>
            </w:r>
          </w:p>
        </w:tc>
        <w:tc>
          <w:tcPr>
            <w:tcW w:w="585" w:type="dxa"/>
            <w:vMerge w:val="restart"/>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eastAsia="zh-CN"/>
              </w:rPr>
              <w:t>资格性</w:t>
            </w:r>
            <w:r>
              <w:rPr>
                <w:rFonts w:hint="eastAsia" w:ascii="宋体" w:hAnsi="宋体" w:eastAsia="宋体" w:cs="宋体"/>
                <w:b w:val="0"/>
                <w:bCs/>
                <w:color w:val="auto"/>
                <w:sz w:val="21"/>
                <w:szCs w:val="21"/>
                <w:highlight w:val="none"/>
                <w:lang w:eastAsia="zh-CN"/>
              </w:rPr>
              <w:t>评审标准</w:t>
            </w:r>
          </w:p>
        </w:tc>
        <w:tc>
          <w:tcPr>
            <w:tcW w:w="2089" w:type="dxa"/>
            <w:gridSpan w:val="2"/>
            <w:vAlign w:val="center"/>
          </w:tcPr>
          <w:p>
            <w:pPr>
              <w:snapToGrid w:val="0"/>
              <w:spacing w:line="276" w:lineRule="auto"/>
              <w:jc w:val="center"/>
              <w:rPr>
                <w:rFonts w:hint="eastAsia" w:ascii="宋体" w:hAnsi="宋体" w:eastAsia="宋体" w:cs="宋体"/>
                <w:b w:val="0"/>
                <w:bCs/>
                <w:color w:val="auto"/>
                <w:sz w:val="21"/>
                <w:szCs w:val="21"/>
                <w:highlight w:val="none"/>
                <w:lang w:eastAsia="zh-CN"/>
              </w:rPr>
            </w:pPr>
            <w:r>
              <w:rPr>
                <w:rFonts w:hint="eastAsia" w:ascii="宋体" w:hAnsi="宋体" w:eastAsia="宋体"/>
                <w:color w:val="auto"/>
                <w:szCs w:val="21"/>
                <w:highlight w:val="none"/>
                <w:lang w:eastAsia="zh-CN"/>
              </w:rPr>
              <w:t>营业执照等证明文件</w:t>
            </w:r>
          </w:p>
        </w:tc>
        <w:tc>
          <w:tcPr>
            <w:tcW w:w="5867" w:type="dxa"/>
            <w:vAlign w:val="center"/>
          </w:tcPr>
          <w:p>
            <w:pPr>
              <w:snapToGrid w:val="0"/>
              <w:spacing w:line="276" w:lineRule="auto"/>
              <w:jc w:val="left"/>
              <w:rPr>
                <w:rFonts w:hint="eastAsia" w:ascii="宋体" w:hAnsi="宋体" w:eastAsia="宋体" w:cs="宋体"/>
                <w:b w:val="0"/>
                <w:bCs/>
                <w:color w:val="auto"/>
                <w:sz w:val="21"/>
                <w:szCs w:val="21"/>
                <w:highlight w:val="none"/>
                <w:lang w:eastAsia="zh-CN"/>
              </w:rPr>
            </w:pPr>
            <w:r>
              <w:rPr>
                <w:rFonts w:hint="eastAsia" w:ascii="宋体" w:hAnsi="宋体" w:eastAsia="宋体" w:cs="Times New Roman"/>
                <w:color w:val="auto"/>
                <w:szCs w:val="21"/>
                <w:highlight w:val="none"/>
                <w:lang w:eastAsia="zh-CN"/>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744" w:type="dxa"/>
            <w:vMerge w:val="continue"/>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val="0"/>
                <w:bCs/>
                <w:color w:val="auto"/>
                <w:sz w:val="21"/>
                <w:szCs w:val="21"/>
                <w:highlight w:val="none"/>
                <w:lang w:val="en-US" w:eastAsia="zh-CN"/>
              </w:rPr>
            </w:pPr>
          </w:p>
        </w:tc>
        <w:tc>
          <w:tcPr>
            <w:tcW w:w="585" w:type="dxa"/>
            <w:vMerge w:val="continue"/>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cs="宋体"/>
                <w:b w:val="0"/>
                <w:bCs/>
                <w:color w:val="auto"/>
                <w:sz w:val="21"/>
                <w:szCs w:val="21"/>
                <w:highlight w:val="none"/>
                <w:lang w:eastAsia="zh-CN"/>
              </w:rPr>
            </w:pPr>
          </w:p>
        </w:tc>
        <w:tc>
          <w:tcPr>
            <w:tcW w:w="2089" w:type="dxa"/>
            <w:gridSpan w:val="2"/>
            <w:vAlign w:val="center"/>
          </w:tcPr>
          <w:p>
            <w:pPr>
              <w:snapToGrid w:val="0"/>
              <w:spacing w:line="276" w:lineRule="auto"/>
              <w:jc w:val="center"/>
              <w:rPr>
                <w:color w:val="auto"/>
              </w:rPr>
            </w:pPr>
            <w:r>
              <w:rPr>
                <w:rFonts w:hint="eastAsia"/>
                <w:color w:val="auto"/>
                <w:lang w:eastAsia="zh-CN"/>
              </w:rPr>
              <w:t>法人授权委托书或法定代表人证明书</w:t>
            </w:r>
          </w:p>
        </w:tc>
        <w:tc>
          <w:tcPr>
            <w:tcW w:w="5867" w:type="dxa"/>
            <w:vAlign w:val="center"/>
          </w:tcPr>
          <w:p>
            <w:pPr>
              <w:snapToGrid w:val="0"/>
              <w:spacing w:line="276"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法定代表人直接参加投标的，须出具法人身份证（原件及复印件），且与营业执照上信息一致。法定代表人授权代表参加投标的，须出具法定代表人授权书及授权代表身份证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44" w:type="dxa"/>
            <w:vMerge w:val="continue"/>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val="0"/>
                <w:bCs/>
                <w:color w:val="auto"/>
                <w:sz w:val="21"/>
                <w:szCs w:val="21"/>
                <w:highlight w:val="none"/>
                <w:lang w:val="en-US" w:eastAsia="zh-CN"/>
              </w:rPr>
            </w:pPr>
          </w:p>
        </w:tc>
        <w:tc>
          <w:tcPr>
            <w:tcW w:w="585" w:type="dxa"/>
            <w:vMerge w:val="continue"/>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cs="宋体"/>
                <w:b w:val="0"/>
                <w:bCs/>
                <w:color w:val="auto"/>
                <w:sz w:val="21"/>
                <w:szCs w:val="21"/>
                <w:highlight w:val="none"/>
                <w:lang w:eastAsia="zh-CN"/>
              </w:rPr>
            </w:pPr>
          </w:p>
        </w:tc>
        <w:tc>
          <w:tcPr>
            <w:tcW w:w="2089" w:type="dxa"/>
            <w:gridSpan w:val="2"/>
            <w:vAlign w:val="center"/>
          </w:tcPr>
          <w:p>
            <w:pPr>
              <w:snapToGrid w:val="0"/>
              <w:spacing w:line="276" w:lineRule="auto"/>
              <w:jc w:val="center"/>
              <w:rPr>
                <w:rFonts w:hint="eastAsia" w:eastAsia="宋体"/>
                <w:color w:val="auto"/>
                <w:lang w:val="en-US" w:eastAsia="zh-CN"/>
              </w:rPr>
            </w:pPr>
            <w:r>
              <w:rPr>
                <w:rFonts w:hint="eastAsia"/>
                <w:color w:val="auto"/>
                <w:lang w:val="en-US" w:eastAsia="zh-CN"/>
              </w:rPr>
              <w:t>业绩</w:t>
            </w:r>
          </w:p>
        </w:tc>
        <w:tc>
          <w:tcPr>
            <w:tcW w:w="5867" w:type="dxa"/>
            <w:vAlign w:val="center"/>
          </w:tcPr>
          <w:p>
            <w:pPr>
              <w:snapToGrid w:val="0"/>
              <w:spacing w:line="276"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企业近三年（20</w:t>
            </w:r>
            <w:r>
              <w:rPr>
                <w:rFonts w:hint="eastAsia" w:ascii="宋体" w:hAnsi="宋体" w:eastAsia="宋体"/>
                <w:color w:val="auto"/>
                <w:szCs w:val="21"/>
                <w:highlight w:val="none"/>
                <w:lang w:val="en-US" w:eastAsia="zh-CN"/>
              </w:rPr>
              <w:t>20</w:t>
            </w:r>
            <w:r>
              <w:rPr>
                <w:rFonts w:hint="eastAsia" w:ascii="宋体" w:hAnsi="宋体" w:eastAsia="宋体"/>
                <w:color w:val="auto"/>
                <w:szCs w:val="21"/>
                <w:highlight w:val="none"/>
                <w:lang w:eastAsia="zh-CN"/>
              </w:rPr>
              <w:t>年8月至今）须具有类似项目业绩至少2项（提供成交通知书、合同）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44" w:type="dxa"/>
            <w:vMerge w:val="continue"/>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val="0"/>
                <w:bCs/>
                <w:color w:val="auto"/>
                <w:sz w:val="21"/>
                <w:szCs w:val="21"/>
                <w:highlight w:val="none"/>
                <w:lang w:val="en-US" w:eastAsia="zh-CN"/>
              </w:rPr>
            </w:pPr>
          </w:p>
        </w:tc>
        <w:tc>
          <w:tcPr>
            <w:tcW w:w="585" w:type="dxa"/>
            <w:vMerge w:val="continue"/>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cs="宋体"/>
                <w:b w:val="0"/>
                <w:bCs/>
                <w:color w:val="auto"/>
                <w:sz w:val="21"/>
                <w:szCs w:val="21"/>
                <w:highlight w:val="none"/>
                <w:lang w:eastAsia="zh-CN"/>
              </w:rPr>
            </w:pPr>
          </w:p>
        </w:tc>
        <w:tc>
          <w:tcPr>
            <w:tcW w:w="2089" w:type="dxa"/>
            <w:gridSpan w:val="2"/>
            <w:vAlign w:val="center"/>
          </w:tcPr>
          <w:p>
            <w:pPr>
              <w:snapToGrid w:val="0"/>
              <w:spacing w:line="276" w:lineRule="auto"/>
              <w:jc w:val="center"/>
              <w:rPr>
                <w:color w:val="auto"/>
              </w:rPr>
            </w:pPr>
            <w:r>
              <w:rPr>
                <w:rFonts w:hint="eastAsia"/>
                <w:color w:val="auto"/>
              </w:rPr>
              <w:t>税收缴纳证明</w:t>
            </w:r>
          </w:p>
        </w:tc>
        <w:tc>
          <w:tcPr>
            <w:tcW w:w="5867" w:type="dxa"/>
            <w:vAlign w:val="center"/>
          </w:tcPr>
          <w:p>
            <w:pPr>
              <w:snapToGrid w:val="0"/>
              <w:spacing w:line="276"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提供询价截止日前一年内已缴纳的</w:t>
            </w:r>
            <w:r>
              <w:rPr>
                <w:rFonts w:hint="eastAsia" w:ascii="宋体" w:hAnsi="宋体" w:eastAsia="宋体"/>
                <w:color w:val="auto"/>
                <w:szCs w:val="21"/>
                <w:highlight w:val="none"/>
                <w:lang w:val="en-US" w:eastAsia="zh-CN"/>
              </w:rPr>
              <w:t>任意1</w:t>
            </w:r>
            <w:r>
              <w:rPr>
                <w:rFonts w:hint="eastAsia" w:ascii="宋体" w:hAnsi="宋体" w:eastAsia="宋体"/>
                <w:color w:val="auto"/>
                <w:szCs w:val="21"/>
                <w:highlight w:val="none"/>
                <w:lang w:eastAsia="zh-CN"/>
              </w:rPr>
              <w:t>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44" w:type="dxa"/>
            <w:vMerge w:val="continue"/>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val="0"/>
                <w:bCs/>
                <w:color w:val="auto"/>
                <w:sz w:val="21"/>
                <w:szCs w:val="21"/>
                <w:highlight w:val="none"/>
                <w:lang w:val="en-US" w:eastAsia="zh-CN"/>
              </w:rPr>
            </w:pPr>
          </w:p>
        </w:tc>
        <w:tc>
          <w:tcPr>
            <w:tcW w:w="585" w:type="dxa"/>
            <w:vMerge w:val="continue"/>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cs="宋体"/>
                <w:b w:val="0"/>
                <w:bCs/>
                <w:color w:val="auto"/>
                <w:sz w:val="21"/>
                <w:szCs w:val="21"/>
                <w:highlight w:val="none"/>
                <w:lang w:eastAsia="zh-CN"/>
              </w:rPr>
            </w:pPr>
          </w:p>
        </w:tc>
        <w:tc>
          <w:tcPr>
            <w:tcW w:w="2089" w:type="dxa"/>
            <w:gridSpan w:val="2"/>
            <w:vAlign w:val="center"/>
          </w:tcPr>
          <w:p>
            <w:pPr>
              <w:snapToGrid w:val="0"/>
              <w:spacing w:line="276" w:lineRule="auto"/>
              <w:jc w:val="center"/>
              <w:rPr>
                <w:color w:val="auto"/>
              </w:rPr>
            </w:pPr>
            <w:r>
              <w:rPr>
                <w:rFonts w:hint="eastAsia"/>
                <w:color w:val="auto"/>
              </w:rPr>
              <w:t>社会保障资金缴纳证明</w:t>
            </w:r>
          </w:p>
        </w:tc>
        <w:tc>
          <w:tcPr>
            <w:tcW w:w="5867" w:type="dxa"/>
            <w:vAlign w:val="center"/>
          </w:tcPr>
          <w:p>
            <w:pPr>
              <w:snapToGrid w:val="0"/>
              <w:spacing w:line="276"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提供询价截止日前一年内已缴存的</w:t>
            </w:r>
            <w:r>
              <w:rPr>
                <w:rFonts w:hint="eastAsia" w:ascii="宋体" w:hAnsi="宋体" w:eastAsia="宋体"/>
                <w:color w:val="auto"/>
                <w:szCs w:val="21"/>
                <w:highlight w:val="none"/>
                <w:lang w:val="en-US" w:eastAsia="zh-CN"/>
              </w:rPr>
              <w:t>任意1</w:t>
            </w:r>
            <w:r>
              <w:rPr>
                <w:rFonts w:hint="eastAsia" w:ascii="宋体" w:hAnsi="宋体" w:eastAsia="宋体"/>
                <w:color w:val="auto"/>
                <w:szCs w:val="21"/>
                <w:highlight w:val="none"/>
                <w:lang w:eastAsia="zh-CN"/>
              </w:rPr>
              <w:t>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4" w:type="dxa"/>
            <w:vMerge w:val="continue"/>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val="0"/>
                <w:bCs/>
                <w:color w:val="auto"/>
                <w:sz w:val="21"/>
                <w:szCs w:val="21"/>
                <w:highlight w:val="none"/>
                <w:lang w:val="en-US" w:eastAsia="zh-CN"/>
              </w:rPr>
            </w:pPr>
          </w:p>
        </w:tc>
        <w:tc>
          <w:tcPr>
            <w:tcW w:w="585" w:type="dxa"/>
            <w:vMerge w:val="continue"/>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cs="宋体"/>
                <w:b w:val="0"/>
                <w:bCs/>
                <w:color w:val="auto"/>
                <w:sz w:val="21"/>
                <w:szCs w:val="21"/>
                <w:highlight w:val="none"/>
                <w:lang w:eastAsia="zh-CN"/>
              </w:rPr>
            </w:pPr>
          </w:p>
        </w:tc>
        <w:tc>
          <w:tcPr>
            <w:tcW w:w="2089" w:type="dxa"/>
            <w:gridSpan w:val="2"/>
            <w:vAlign w:val="center"/>
          </w:tcPr>
          <w:p>
            <w:pPr>
              <w:snapToGrid w:val="0"/>
              <w:spacing w:line="276"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财务证明</w:t>
            </w:r>
          </w:p>
        </w:tc>
        <w:tc>
          <w:tcPr>
            <w:tcW w:w="5867" w:type="dxa"/>
            <w:vAlign w:val="center"/>
          </w:tcPr>
          <w:p>
            <w:pPr>
              <w:snapToGrid w:val="0"/>
              <w:spacing w:line="276"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投标人须提供2022年度经具有财务审计资质的单位审计并出具的财务审计报告（至少包括资产负债表和利润表，成立时间至提交响应文件截止时间不足一年的可提供成立后任意时段的资产负债表），或提供开标前六个月内其基本账户银行出具的资信证明及基本存款账户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44" w:type="dxa"/>
            <w:vMerge w:val="continue"/>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val="0"/>
                <w:bCs/>
                <w:color w:val="auto"/>
                <w:sz w:val="21"/>
                <w:szCs w:val="21"/>
                <w:highlight w:val="none"/>
                <w:lang w:val="en-US" w:eastAsia="zh-CN"/>
              </w:rPr>
            </w:pPr>
          </w:p>
        </w:tc>
        <w:tc>
          <w:tcPr>
            <w:tcW w:w="585" w:type="dxa"/>
            <w:vMerge w:val="continue"/>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cs="宋体"/>
                <w:b w:val="0"/>
                <w:bCs/>
                <w:color w:val="auto"/>
                <w:sz w:val="21"/>
                <w:szCs w:val="21"/>
                <w:highlight w:val="none"/>
                <w:lang w:eastAsia="zh-CN"/>
              </w:rPr>
            </w:pPr>
          </w:p>
        </w:tc>
        <w:tc>
          <w:tcPr>
            <w:tcW w:w="2089" w:type="dxa"/>
            <w:gridSpan w:val="2"/>
            <w:vAlign w:val="center"/>
          </w:tcPr>
          <w:p>
            <w:pPr>
              <w:snapToGrid w:val="0"/>
              <w:spacing w:line="276" w:lineRule="auto"/>
              <w:jc w:val="center"/>
              <w:rPr>
                <w:color w:val="auto"/>
              </w:rPr>
            </w:pPr>
            <w:r>
              <w:rPr>
                <w:color w:val="auto"/>
              </w:rPr>
              <w:t>书面声明</w:t>
            </w:r>
          </w:p>
        </w:tc>
        <w:tc>
          <w:tcPr>
            <w:tcW w:w="5867" w:type="dxa"/>
            <w:vAlign w:val="center"/>
          </w:tcPr>
          <w:p>
            <w:pPr>
              <w:snapToGrid w:val="0"/>
              <w:spacing w:line="276"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投标人须出具本企业参加政府采购活动前三年内在经营活动中没有重大违法记录的书面声明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4" w:type="dxa"/>
            <w:vMerge w:val="continue"/>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val="0"/>
                <w:bCs/>
                <w:color w:val="auto"/>
                <w:sz w:val="21"/>
                <w:szCs w:val="21"/>
                <w:highlight w:val="none"/>
              </w:rPr>
            </w:pPr>
          </w:p>
        </w:tc>
        <w:tc>
          <w:tcPr>
            <w:tcW w:w="585" w:type="dxa"/>
            <w:vMerge w:val="continue"/>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val="0"/>
                <w:bCs/>
                <w:color w:val="auto"/>
                <w:sz w:val="21"/>
                <w:szCs w:val="21"/>
                <w:highlight w:val="none"/>
              </w:rPr>
            </w:pPr>
          </w:p>
        </w:tc>
        <w:tc>
          <w:tcPr>
            <w:tcW w:w="2089" w:type="dxa"/>
            <w:gridSpan w:val="2"/>
            <w:vAlign w:val="center"/>
          </w:tcPr>
          <w:p>
            <w:pPr>
              <w:tabs>
                <w:tab w:val="left" w:pos="1180"/>
              </w:tabs>
              <w:spacing w:line="276" w:lineRule="auto"/>
              <w:jc w:val="center"/>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信用查询</w:t>
            </w:r>
          </w:p>
        </w:tc>
        <w:tc>
          <w:tcPr>
            <w:tcW w:w="5867" w:type="dxa"/>
            <w:vAlign w:val="center"/>
          </w:tcPr>
          <w:p>
            <w:pPr>
              <w:tabs>
                <w:tab w:val="left" w:pos="1180"/>
              </w:tabs>
              <w:spacing w:line="276" w:lineRule="auto"/>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查询结果网页截图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4" w:type="dxa"/>
            <w:vMerge w:val="continue"/>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val="0"/>
                <w:bCs/>
                <w:color w:val="auto"/>
                <w:sz w:val="21"/>
                <w:szCs w:val="21"/>
                <w:highlight w:val="none"/>
              </w:rPr>
            </w:pPr>
          </w:p>
        </w:tc>
        <w:tc>
          <w:tcPr>
            <w:tcW w:w="585" w:type="dxa"/>
            <w:vMerge w:val="continue"/>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val="0"/>
                <w:bCs/>
                <w:color w:val="auto"/>
                <w:sz w:val="21"/>
                <w:szCs w:val="21"/>
                <w:highlight w:val="none"/>
              </w:rPr>
            </w:pPr>
          </w:p>
        </w:tc>
        <w:tc>
          <w:tcPr>
            <w:tcW w:w="2089" w:type="dxa"/>
            <w:gridSpan w:val="2"/>
            <w:vAlign w:val="center"/>
          </w:tcPr>
          <w:p>
            <w:pPr>
              <w:snapToGrid w:val="0"/>
              <w:spacing w:line="276" w:lineRule="auto"/>
              <w:jc w:val="center"/>
              <w:rPr>
                <w:rFonts w:hint="default"/>
                <w:color w:val="auto"/>
                <w:lang w:val="en-US" w:eastAsia="zh-CN"/>
              </w:rPr>
            </w:pPr>
            <w:r>
              <w:rPr>
                <w:rFonts w:hint="eastAsia"/>
                <w:color w:val="auto"/>
                <w:lang w:eastAsia="zh-CN"/>
              </w:rPr>
              <w:t>陕西省政府采购网</w:t>
            </w:r>
            <w:r>
              <w:rPr>
                <w:rFonts w:hint="eastAsia"/>
                <w:color w:val="auto"/>
                <w:lang w:val="en-US" w:eastAsia="zh-CN"/>
              </w:rPr>
              <w:t>查询</w:t>
            </w:r>
          </w:p>
        </w:tc>
        <w:tc>
          <w:tcPr>
            <w:tcW w:w="5867" w:type="dxa"/>
            <w:vAlign w:val="center"/>
          </w:tcPr>
          <w:p>
            <w:pPr>
              <w:snapToGrid w:val="0"/>
              <w:spacing w:line="276"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投标人须在陕西省政府采购网</w:t>
            </w:r>
          </w:p>
          <w:p>
            <w:pPr>
              <w:snapToGrid w:val="0"/>
              <w:spacing w:line="276"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（http://www.ccgp-shaanxi.gov.cn/），按照“投标人注册注意事项”要求，完成注册审核；（注册公示截图加盖供应商公章）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44" w:type="dxa"/>
            <w:vMerge w:val="continue"/>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val="0"/>
                <w:bCs/>
                <w:color w:val="auto"/>
                <w:sz w:val="21"/>
                <w:szCs w:val="21"/>
                <w:highlight w:val="none"/>
              </w:rPr>
            </w:pPr>
          </w:p>
        </w:tc>
        <w:tc>
          <w:tcPr>
            <w:tcW w:w="585" w:type="dxa"/>
            <w:vMerge w:val="continue"/>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val="0"/>
                <w:bCs/>
                <w:color w:val="auto"/>
                <w:sz w:val="21"/>
                <w:szCs w:val="21"/>
                <w:highlight w:val="none"/>
              </w:rPr>
            </w:pPr>
          </w:p>
        </w:tc>
        <w:tc>
          <w:tcPr>
            <w:tcW w:w="2089" w:type="dxa"/>
            <w:gridSpan w:val="2"/>
            <w:vAlign w:val="center"/>
          </w:tcPr>
          <w:p>
            <w:pPr>
              <w:snapToGrid w:val="0"/>
              <w:spacing w:line="276" w:lineRule="auto"/>
              <w:jc w:val="center"/>
              <w:rPr>
                <w:rFonts w:hint="eastAsia" w:ascii="宋体" w:hAnsi="宋体" w:eastAsia="宋体" w:cs="宋体"/>
                <w:b w:val="0"/>
                <w:bCs/>
                <w:color w:val="auto"/>
                <w:sz w:val="21"/>
                <w:szCs w:val="21"/>
                <w:highlight w:val="none"/>
              </w:rPr>
            </w:pPr>
            <w:r>
              <w:rPr>
                <w:rFonts w:hint="eastAsia"/>
                <w:color w:val="auto"/>
                <w:lang w:eastAsia="zh-CN"/>
              </w:rPr>
              <w:t>非</w:t>
            </w:r>
            <w:r>
              <w:rPr>
                <w:color w:val="auto"/>
              </w:rPr>
              <w:t>联合体</w:t>
            </w:r>
            <w:r>
              <w:rPr>
                <w:rFonts w:hint="eastAsia"/>
                <w:color w:val="auto"/>
                <w:lang w:eastAsia="zh-CN"/>
              </w:rPr>
              <w:t>声明承诺</w:t>
            </w:r>
          </w:p>
        </w:tc>
        <w:tc>
          <w:tcPr>
            <w:tcW w:w="5867" w:type="dxa"/>
            <w:vAlign w:val="center"/>
          </w:tcPr>
          <w:p>
            <w:pPr>
              <w:snapToGrid w:val="0"/>
              <w:spacing w:line="276"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9285" w:type="dxa"/>
            <w:gridSpan w:val="5"/>
            <w:vAlign w:val="center"/>
          </w:tcPr>
          <w:p>
            <w:pPr>
              <w:pStyle w:val="11"/>
              <w:pageBreakBefore w:val="0"/>
              <w:wordWrap/>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注：</w:t>
            </w:r>
            <w:r>
              <w:rPr>
                <w:rFonts w:hint="eastAsia" w:ascii="宋体" w:hAnsi="宋体" w:eastAsia="宋体" w:cs="宋体"/>
                <w:b w:val="0"/>
                <w:bCs/>
                <w:color w:val="auto"/>
                <w:sz w:val="21"/>
                <w:szCs w:val="21"/>
                <w:highlight w:val="none"/>
              </w:rPr>
              <w:t>以上为必备</w:t>
            </w:r>
            <w:r>
              <w:rPr>
                <w:rFonts w:hint="eastAsia" w:ascii="宋体" w:hAnsi="宋体" w:cs="宋体"/>
                <w:b w:val="0"/>
                <w:bCs/>
                <w:color w:val="auto"/>
                <w:sz w:val="21"/>
                <w:szCs w:val="21"/>
                <w:highlight w:val="none"/>
                <w:lang w:eastAsia="zh-CN"/>
              </w:rPr>
              <w:t>资格条件</w:t>
            </w:r>
            <w:r>
              <w:rPr>
                <w:rFonts w:hint="eastAsia" w:ascii="宋体" w:hAnsi="宋体" w:eastAsia="宋体" w:cs="宋体"/>
                <w:b w:val="0"/>
                <w:bCs/>
                <w:color w:val="auto"/>
                <w:sz w:val="21"/>
                <w:szCs w:val="21"/>
                <w:highlight w:val="none"/>
              </w:rPr>
              <w:t>，缺一项或某项达不到要求，按无效</w:t>
            </w:r>
            <w:r>
              <w:rPr>
                <w:rFonts w:hint="eastAsia" w:ascii="宋体" w:hAnsi="宋体" w:eastAsia="宋体" w:cs="宋体"/>
                <w:b w:val="0"/>
                <w:bCs/>
                <w:color w:val="auto"/>
                <w:sz w:val="21"/>
                <w:szCs w:val="21"/>
                <w:highlight w:val="none"/>
                <w:lang w:eastAsia="zh-CN"/>
              </w:rPr>
              <w:t>文件</w:t>
            </w:r>
            <w:r>
              <w:rPr>
                <w:rFonts w:hint="eastAsia" w:ascii="宋体" w:hAnsi="宋体" w:eastAsia="宋体" w:cs="宋体"/>
                <w:b w:val="0"/>
                <w:bCs/>
                <w:color w:val="auto"/>
                <w:sz w:val="21"/>
                <w:szCs w:val="21"/>
                <w:highlight w:val="none"/>
              </w:rPr>
              <w:t>处理。资格审查时以</w:t>
            </w:r>
            <w:r>
              <w:rPr>
                <w:rFonts w:hint="eastAsia" w:ascii="宋体" w:hAnsi="宋体" w:eastAsia="宋体" w:cs="宋体"/>
                <w:b w:val="0"/>
                <w:bCs/>
                <w:color w:val="auto"/>
                <w:sz w:val="21"/>
                <w:szCs w:val="21"/>
                <w:highlight w:val="none"/>
                <w:lang w:eastAsia="zh-CN"/>
              </w:rPr>
              <w:t>询价响应文件</w:t>
            </w:r>
            <w:r>
              <w:rPr>
                <w:rFonts w:hint="eastAsia" w:ascii="宋体" w:hAnsi="宋体" w:eastAsia="宋体" w:cs="宋体"/>
                <w:b w:val="0"/>
                <w:bCs/>
                <w:color w:val="auto"/>
                <w:sz w:val="21"/>
                <w:szCs w:val="21"/>
                <w:highlight w:val="none"/>
              </w:rPr>
              <w:t>中所附证明材料为准。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4" w:type="dxa"/>
            <w:vMerge w:val="restart"/>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2.1.2</w:t>
            </w:r>
          </w:p>
        </w:tc>
        <w:tc>
          <w:tcPr>
            <w:tcW w:w="587" w:type="dxa"/>
            <w:gridSpan w:val="2"/>
            <w:vMerge w:val="restart"/>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符合性评审标准</w:t>
            </w:r>
          </w:p>
        </w:tc>
        <w:tc>
          <w:tcPr>
            <w:tcW w:w="2087" w:type="dxa"/>
            <w:vAlign w:val="center"/>
          </w:tcPr>
          <w:p>
            <w:pPr>
              <w:autoSpaceDE w:val="0"/>
              <w:autoSpaceDN w:val="0"/>
              <w:adjustRightInd w:val="0"/>
              <w:snapToGrid w:val="0"/>
              <w:spacing w:line="360" w:lineRule="auto"/>
              <w:jc w:val="center"/>
              <w:rPr>
                <w:rFonts w:hint="eastAsia" w:ascii="宋体" w:hAnsi="宋体" w:eastAsia="宋体" w:cs="宋体"/>
                <w:b w:val="0"/>
                <w:bCs/>
                <w:color w:val="auto"/>
                <w:sz w:val="21"/>
                <w:szCs w:val="21"/>
                <w:highlight w:val="none"/>
              </w:rPr>
            </w:pPr>
            <w:r>
              <w:rPr>
                <w:rFonts w:hint="eastAsia" w:ascii="宋体" w:hAnsi="宋体" w:cs="宋体"/>
                <w:color w:val="auto"/>
                <w:kern w:val="0"/>
                <w:szCs w:val="21"/>
                <w:highlight w:val="none"/>
                <w:lang w:eastAsia="zh-CN"/>
              </w:rPr>
              <w:t>询价响应文件</w:t>
            </w:r>
            <w:r>
              <w:rPr>
                <w:rFonts w:hint="eastAsia" w:ascii="宋体" w:hAnsi="宋体" w:cs="宋体"/>
                <w:color w:val="auto"/>
                <w:kern w:val="0"/>
                <w:szCs w:val="21"/>
                <w:highlight w:val="none"/>
              </w:rPr>
              <w:t>完整性</w:t>
            </w:r>
          </w:p>
        </w:tc>
        <w:tc>
          <w:tcPr>
            <w:tcW w:w="5867" w:type="dxa"/>
            <w:vAlign w:val="center"/>
          </w:tcPr>
          <w:p>
            <w:pPr>
              <w:autoSpaceDE w:val="0"/>
              <w:autoSpaceDN w:val="0"/>
              <w:adjustRightInd w:val="0"/>
              <w:snapToGrid w:val="0"/>
              <w:rPr>
                <w:rFonts w:hint="eastAsia" w:ascii="宋体" w:hAnsi="宋体" w:eastAsia="宋体" w:cs="宋体"/>
                <w:b w:val="0"/>
                <w:bCs/>
                <w:color w:val="auto"/>
                <w:sz w:val="21"/>
                <w:szCs w:val="21"/>
                <w:highlight w:val="none"/>
              </w:rPr>
            </w:pPr>
            <w:r>
              <w:rPr>
                <w:rFonts w:hint="eastAsia" w:ascii="宋体" w:hAnsi="宋体" w:cs="宋体"/>
                <w:color w:val="auto"/>
                <w:kern w:val="0"/>
                <w:szCs w:val="21"/>
                <w:highlight w:val="none"/>
                <w:lang w:eastAsia="zh-CN"/>
              </w:rPr>
              <w:t>询价响应文件</w:t>
            </w:r>
            <w:r>
              <w:rPr>
                <w:rFonts w:hint="eastAsia" w:ascii="宋体" w:hAnsi="宋体" w:cs="宋体"/>
                <w:color w:val="auto"/>
                <w:kern w:val="0"/>
                <w:szCs w:val="21"/>
                <w:highlight w:val="none"/>
              </w:rPr>
              <w:t>构成是否有缺项，是否按照</w:t>
            </w:r>
            <w:r>
              <w:rPr>
                <w:rFonts w:hint="eastAsia" w:ascii="宋体" w:hAnsi="宋体" w:cs="宋体"/>
                <w:color w:val="auto"/>
                <w:kern w:val="0"/>
                <w:szCs w:val="21"/>
                <w:highlight w:val="none"/>
                <w:lang w:eastAsia="zh-CN"/>
              </w:rPr>
              <w:t>询价文件</w:t>
            </w:r>
            <w:r>
              <w:rPr>
                <w:rFonts w:hint="eastAsia" w:ascii="宋体" w:hAnsi="宋体" w:cs="宋体"/>
                <w:color w:val="auto"/>
                <w:kern w:val="0"/>
                <w:szCs w:val="21"/>
                <w:highlight w:val="none"/>
              </w:rPr>
              <w:t>要求的格式编写</w:t>
            </w:r>
            <w:r>
              <w:rPr>
                <w:rFonts w:hint="eastAsia" w:ascii="宋体" w:hAnsi="宋体" w:cs="宋体"/>
                <w:color w:val="auto"/>
                <w:kern w:val="0"/>
                <w:szCs w:val="21"/>
                <w:highlight w:val="none"/>
                <w:lang w:eastAsia="zh-CN"/>
              </w:rPr>
              <w:t>询价响应文件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4" w:type="dxa"/>
            <w:vMerge w:val="continue"/>
          </w:tcPr>
          <w:p>
            <w:pPr>
              <w:pageBreakBefore w:val="0"/>
              <w:tabs>
                <w:tab w:val="left" w:pos="0"/>
              </w:tabs>
              <w:wordWrap/>
              <w:overflowPunct/>
              <w:topLinePunct w:val="0"/>
              <w:bidi w:val="0"/>
              <w:adjustRightInd w:val="0"/>
              <w:snapToGrid w:val="0"/>
              <w:spacing w:line="360" w:lineRule="auto"/>
              <w:rPr>
                <w:rFonts w:hint="eastAsia" w:ascii="宋体" w:hAnsi="宋体" w:eastAsia="宋体" w:cs="宋体"/>
                <w:b w:val="0"/>
                <w:bCs/>
                <w:color w:val="auto"/>
                <w:sz w:val="21"/>
                <w:szCs w:val="21"/>
                <w:highlight w:val="none"/>
              </w:rPr>
            </w:pPr>
          </w:p>
        </w:tc>
        <w:tc>
          <w:tcPr>
            <w:tcW w:w="587" w:type="dxa"/>
            <w:gridSpan w:val="2"/>
            <w:vMerge w:val="continue"/>
          </w:tcPr>
          <w:p>
            <w:pPr>
              <w:pageBreakBefore w:val="0"/>
              <w:tabs>
                <w:tab w:val="left" w:pos="0"/>
              </w:tabs>
              <w:wordWrap/>
              <w:overflowPunct/>
              <w:topLinePunct w:val="0"/>
              <w:bidi w:val="0"/>
              <w:adjustRightInd w:val="0"/>
              <w:snapToGrid w:val="0"/>
              <w:spacing w:line="360" w:lineRule="auto"/>
              <w:rPr>
                <w:rFonts w:hint="eastAsia" w:ascii="宋体" w:hAnsi="宋体" w:eastAsia="宋体" w:cs="宋体"/>
                <w:b w:val="0"/>
                <w:bCs/>
                <w:color w:val="auto"/>
                <w:sz w:val="21"/>
                <w:szCs w:val="21"/>
                <w:highlight w:val="none"/>
              </w:rPr>
            </w:pPr>
          </w:p>
        </w:tc>
        <w:tc>
          <w:tcPr>
            <w:tcW w:w="2087" w:type="dxa"/>
            <w:vAlign w:val="center"/>
          </w:tcPr>
          <w:p>
            <w:pPr>
              <w:autoSpaceDE w:val="0"/>
              <w:autoSpaceDN w:val="0"/>
              <w:adjustRightInd w:val="0"/>
              <w:snapToGrid w:val="0"/>
              <w:spacing w:line="360" w:lineRule="auto"/>
              <w:jc w:val="center"/>
              <w:rPr>
                <w:rFonts w:hint="eastAsia" w:ascii="宋体" w:hAnsi="宋体" w:eastAsia="宋体" w:cs="宋体"/>
                <w:b w:val="0"/>
                <w:bCs/>
                <w:color w:val="auto"/>
                <w:sz w:val="21"/>
                <w:szCs w:val="21"/>
                <w:highlight w:val="none"/>
              </w:rPr>
            </w:pPr>
            <w:r>
              <w:rPr>
                <w:rFonts w:hint="eastAsia" w:ascii="宋体" w:hAnsi="宋体" w:cs="宋体"/>
                <w:color w:val="auto"/>
                <w:kern w:val="0"/>
                <w:szCs w:val="21"/>
                <w:highlight w:val="none"/>
                <w:lang w:eastAsia="zh-CN"/>
              </w:rPr>
              <w:t>询价响应文件</w:t>
            </w:r>
            <w:r>
              <w:rPr>
                <w:rFonts w:hint="eastAsia" w:ascii="宋体" w:hAnsi="宋体" w:cs="宋体"/>
                <w:color w:val="auto"/>
                <w:kern w:val="0"/>
                <w:szCs w:val="21"/>
                <w:highlight w:val="none"/>
              </w:rPr>
              <w:t>报价</w:t>
            </w:r>
          </w:p>
        </w:tc>
        <w:tc>
          <w:tcPr>
            <w:tcW w:w="5867" w:type="dxa"/>
            <w:vAlign w:val="center"/>
          </w:tcPr>
          <w:p>
            <w:pPr>
              <w:autoSpaceDE w:val="0"/>
              <w:autoSpaceDN w:val="0"/>
              <w:adjustRightInd w:val="0"/>
              <w:snapToGrid w:val="0"/>
              <w:rPr>
                <w:rFonts w:hint="eastAsia" w:ascii="宋体" w:hAnsi="宋体" w:eastAsia="宋体" w:cs="宋体"/>
                <w:b w:val="0"/>
                <w:bCs/>
                <w:color w:val="auto"/>
                <w:sz w:val="21"/>
                <w:szCs w:val="21"/>
                <w:highlight w:val="none"/>
              </w:rPr>
            </w:pPr>
            <w:r>
              <w:rPr>
                <w:rFonts w:hint="eastAsia" w:ascii="宋体" w:hAnsi="宋体" w:cs="宋体"/>
                <w:color w:val="auto"/>
                <w:kern w:val="0"/>
                <w:szCs w:val="21"/>
                <w:highlight w:val="none"/>
              </w:rPr>
              <w:t>未超过</w:t>
            </w:r>
            <w:r>
              <w:rPr>
                <w:rFonts w:hint="eastAsia" w:ascii="宋体" w:hAnsi="宋体" w:cs="宋体"/>
                <w:color w:val="auto"/>
                <w:kern w:val="0"/>
                <w:szCs w:val="21"/>
                <w:highlight w:val="none"/>
                <w:lang w:eastAsia="zh-CN"/>
              </w:rPr>
              <w:t>采购预算</w:t>
            </w:r>
            <w:r>
              <w:rPr>
                <w:rFonts w:hint="eastAsia" w:ascii="宋体" w:hAnsi="宋体" w:cs="宋体"/>
                <w:color w:val="auto"/>
                <w:kern w:val="0"/>
                <w:szCs w:val="21"/>
                <w:highlight w:val="none"/>
              </w:rPr>
              <w:t>价，且无选择性报价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4" w:type="dxa"/>
            <w:vMerge w:val="continue"/>
          </w:tcPr>
          <w:p>
            <w:pPr>
              <w:pageBreakBefore w:val="0"/>
              <w:tabs>
                <w:tab w:val="left" w:pos="0"/>
              </w:tabs>
              <w:wordWrap/>
              <w:overflowPunct/>
              <w:topLinePunct w:val="0"/>
              <w:bidi w:val="0"/>
              <w:adjustRightInd w:val="0"/>
              <w:snapToGrid w:val="0"/>
              <w:spacing w:line="360" w:lineRule="auto"/>
              <w:rPr>
                <w:rFonts w:hint="eastAsia" w:ascii="宋体" w:hAnsi="宋体" w:eastAsia="宋体" w:cs="宋体"/>
                <w:b w:val="0"/>
                <w:bCs/>
                <w:color w:val="auto"/>
                <w:sz w:val="21"/>
                <w:szCs w:val="21"/>
                <w:highlight w:val="none"/>
              </w:rPr>
            </w:pPr>
          </w:p>
        </w:tc>
        <w:tc>
          <w:tcPr>
            <w:tcW w:w="587" w:type="dxa"/>
            <w:gridSpan w:val="2"/>
            <w:vMerge w:val="continue"/>
          </w:tcPr>
          <w:p>
            <w:pPr>
              <w:pageBreakBefore w:val="0"/>
              <w:tabs>
                <w:tab w:val="left" w:pos="0"/>
              </w:tabs>
              <w:wordWrap/>
              <w:overflowPunct/>
              <w:topLinePunct w:val="0"/>
              <w:bidi w:val="0"/>
              <w:adjustRightInd w:val="0"/>
              <w:snapToGrid w:val="0"/>
              <w:spacing w:line="360" w:lineRule="auto"/>
              <w:rPr>
                <w:rFonts w:hint="eastAsia" w:ascii="宋体" w:hAnsi="宋体" w:eastAsia="宋体" w:cs="宋体"/>
                <w:b w:val="0"/>
                <w:bCs/>
                <w:color w:val="auto"/>
                <w:sz w:val="21"/>
                <w:szCs w:val="21"/>
                <w:highlight w:val="none"/>
              </w:rPr>
            </w:pPr>
          </w:p>
        </w:tc>
        <w:tc>
          <w:tcPr>
            <w:tcW w:w="2087" w:type="dxa"/>
            <w:vAlign w:val="center"/>
          </w:tcPr>
          <w:p>
            <w:pPr>
              <w:autoSpaceDE w:val="0"/>
              <w:autoSpaceDN w:val="0"/>
              <w:adjustRightInd w:val="0"/>
              <w:snapToGrid w:val="0"/>
              <w:spacing w:line="360" w:lineRule="auto"/>
              <w:jc w:val="center"/>
              <w:rPr>
                <w:rFonts w:hint="eastAsia" w:ascii="宋体" w:hAnsi="宋体" w:eastAsia="宋体" w:cs="宋体"/>
                <w:b w:val="0"/>
                <w:bCs/>
                <w:color w:val="auto"/>
                <w:sz w:val="21"/>
                <w:szCs w:val="21"/>
                <w:highlight w:val="none"/>
              </w:rPr>
            </w:pPr>
            <w:r>
              <w:rPr>
                <w:rFonts w:hint="eastAsia" w:ascii="宋体" w:hAnsi="宋体" w:cs="宋体"/>
                <w:color w:val="auto"/>
                <w:kern w:val="0"/>
                <w:szCs w:val="21"/>
                <w:highlight w:val="none"/>
                <w:lang w:eastAsia="zh-CN"/>
              </w:rPr>
              <w:t>询价响应文件签署、盖章</w:t>
            </w:r>
          </w:p>
        </w:tc>
        <w:tc>
          <w:tcPr>
            <w:tcW w:w="5867" w:type="dxa"/>
            <w:vAlign w:val="center"/>
          </w:tcPr>
          <w:p>
            <w:pPr>
              <w:autoSpaceDE w:val="0"/>
              <w:autoSpaceDN w:val="0"/>
              <w:adjustRightInd w:val="0"/>
              <w:snapToGrid w:val="0"/>
              <w:rPr>
                <w:rFonts w:hint="eastAsia" w:ascii="宋体" w:hAnsi="宋体" w:eastAsia="宋体" w:cs="宋体"/>
                <w:b w:val="0"/>
                <w:bCs/>
                <w:color w:val="auto"/>
                <w:sz w:val="21"/>
                <w:szCs w:val="21"/>
                <w:highlight w:val="none"/>
              </w:rPr>
            </w:pPr>
            <w:r>
              <w:rPr>
                <w:rFonts w:hint="eastAsia" w:ascii="宋体" w:hAnsi="宋体" w:cs="宋体"/>
                <w:color w:val="auto"/>
                <w:kern w:val="0"/>
                <w:szCs w:val="21"/>
                <w:highlight w:val="none"/>
                <w:lang w:eastAsia="zh-CN"/>
              </w:rPr>
              <w:t>是否按照询价响应文件要求签署、盖章响应文件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4" w:type="dxa"/>
            <w:vMerge w:val="continue"/>
          </w:tcPr>
          <w:p>
            <w:pPr>
              <w:pageBreakBefore w:val="0"/>
              <w:tabs>
                <w:tab w:val="left" w:pos="0"/>
              </w:tabs>
              <w:wordWrap/>
              <w:overflowPunct/>
              <w:topLinePunct w:val="0"/>
              <w:bidi w:val="0"/>
              <w:adjustRightInd w:val="0"/>
              <w:snapToGrid w:val="0"/>
              <w:spacing w:line="360" w:lineRule="auto"/>
              <w:rPr>
                <w:rFonts w:hint="eastAsia" w:ascii="宋体" w:hAnsi="宋体" w:eastAsia="宋体" w:cs="宋体"/>
                <w:b w:val="0"/>
                <w:bCs/>
                <w:color w:val="auto"/>
                <w:sz w:val="21"/>
                <w:szCs w:val="21"/>
                <w:highlight w:val="none"/>
              </w:rPr>
            </w:pPr>
          </w:p>
        </w:tc>
        <w:tc>
          <w:tcPr>
            <w:tcW w:w="587" w:type="dxa"/>
            <w:gridSpan w:val="2"/>
            <w:vMerge w:val="continue"/>
          </w:tcPr>
          <w:p>
            <w:pPr>
              <w:pageBreakBefore w:val="0"/>
              <w:tabs>
                <w:tab w:val="left" w:pos="0"/>
              </w:tabs>
              <w:wordWrap/>
              <w:overflowPunct/>
              <w:topLinePunct w:val="0"/>
              <w:bidi w:val="0"/>
              <w:adjustRightInd w:val="0"/>
              <w:snapToGrid w:val="0"/>
              <w:spacing w:line="360" w:lineRule="auto"/>
              <w:rPr>
                <w:rFonts w:hint="eastAsia" w:ascii="宋体" w:hAnsi="宋体" w:eastAsia="宋体" w:cs="宋体"/>
                <w:b w:val="0"/>
                <w:bCs/>
                <w:color w:val="auto"/>
                <w:sz w:val="21"/>
                <w:szCs w:val="21"/>
                <w:highlight w:val="none"/>
              </w:rPr>
            </w:pPr>
          </w:p>
        </w:tc>
        <w:tc>
          <w:tcPr>
            <w:tcW w:w="2087" w:type="dxa"/>
            <w:vAlign w:val="center"/>
          </w:tcPr>
          <w:p>
            <w:pPr>
              <w:autoSpaceDE w:val="0"/>
              <w:autoSpaceDN w:val="0"/>
              <w:adjustRightInd w:val="0"/>
              <w:snapToGrid w:val="0"/>
              <w:spacing w:line="360" w:lineRule="auto"/>
              <w:jc w:val="center"/>
              <w:rPr>
                <w:rFonts w:hint="eastAsia" w:ascii="宋体" w:hAnsi="宋体" w:eastAsia="宋体" w:cs="宋体"/>
                <w:b w:val="0"/>
                <w:bCs/>
                <w:color w:val="auto"/>
                <w:sz w:val="21"/>
                <w:szCs w:val="21"/>
                <w:highlight w:val="none"/>
              </w:rPr>
            </w:pPr>
            <w:r>
              <w:rPr>
                <w:rFonts w:hint="eastAsia" w:ascii="宋体" w:hAnsi="宋体" w:cs="宋体"/>
                <w:color w:val="auto"/>
                <w:kern w:val="0"/>
                <w:szCs w:val="21"/>
                <w:highlight w:val="none"/>
                <w:lang w:eastAsia="zh-CN"/>
              </w:rPr>
              <w:t>询价响应文件</w:t>
            </w:r>
            <w:r>
              <w:rPr>
                <w:rFonts w:hint="eastAsia" w:ascii="宋体" w:hAnsi="宋体" w:cs="宋体"/>
                <w:color w:val="auto"/>
                <w:kern w:val="0"/>
                <w:szCs w:val="21"/>
                <w:highlight w:val="none"/>
              </w:rPr>
              <w:t>有效期</w:t>
            </w:r>
          </w:p>
        </w:tc>
        <w:tc>
          <w:tcPr>
            <w:tcW w:w="5867" w:type="dxa"/>
            <w:vAlign w:val="center"/>
          </w:tcPr>
          <w:p>
            <w:pPr>
              <w:autoSpaceDE w:val="0"/>
              <w:autoSpaceDN w:val="0"/>
              <w:adjustRightInd w:val="0"/>
              <w:snapToGrid w:val="0"/>
              <w:rPr>
                <w:rFonts w:hint="eastAsia" w:ascii="宋体" w:hAnsi="宋体" w:eastAsia="宋体" w:cs="宋体"/>
                <w:b w:val="0"/>
                <w:bCs/>
                <w:color w:val="auto"/>
                <w:sz w:val="21"/>
                <w:szCs w:val="21"/>
                <w:highlight w:val="none"/>
              </w:rPr>
            </w:pP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询价</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lang w:eastAsia="zh-CN"/>
              </w:rPr>
              <w:t>不少于</w:t>
            </w:r>
            <w:r>
              <w:rPr>
                <w:rFonts w:hint="eastAsia" w:ascii="宋体" w:hAnsi="宋体" w:cs="宋体"/>
                <w:color w:val="auto"/>
                <w:kern w:val="0"/>
                <w:szCs w:val="21"/>
                <w:highlight w:val="none"/>
              </w:rPr>
              <w:t>90个日历</w:t>
            </w:r>
            <w:r>
              <w:rPr>
                <w:rFonts w:hint="eastAsia" w:ascii="宋体" w:hAnsi="宋体" w:cs="宋体"/>
                <w:color w:val="auto"/>
                <w:kern w:val="0"/>
                <w:szCs w:val="21"/>
                <w:highlight w:val="none"/>
                <w:lang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4" w:type="dxa"/>
            <w:vMerge w:val="continue"/>
          </w:tcPr>
          <w:p>
            <w:pPr>
              <w:pageBreakBefore w:val="0"/>
              <w:tabs>
                <w:tab w:val="left" w:pos="0"/>
              </w:tabs>
              <w:wordWrap/>
              <w:overflowPunct/>
              <w:topLinePunct w:val="0"/>
              <w:bidi w:val="0"/>
              <w:adjustRightInd w:val="0"/>
              <w:snapToGrid w:val="0"/>
              <w:spacing w:line="360" w:lineRule="auto"/>
              <w:rPr>
                <w:rFonts w:hint="eastAsia" w:ascii="宋体" w:hAnsi="宋体" w:eastAsia="宋体" w:cs="宋体"/>
                <w:b w:val="0"/>
                <w:bCs/>
                <w:color w:val="auto"/>
                <w:sz w:val="21"/>
                <w:szCs w:val="21"/>
                <w:highlight w:val="none"/>
              </w:rPr>
            </w:pPr>
          </w:p>
        </w:tc>
        <w:tc>
          <w:tcPr>
            <w:tcW w:w="587" w:type="dxa"/>
            <w:gridSpan w:val="2"/>
            <w:vMerge w:val="continue"/>
          </w:tcPr>
          <w:p>
            <w:pPr>
              <w:pageBreakBefore w:val="0"/>
              <w:tabs>
                <w:tab w:val="left" w:pos="0"/>
              </w:tabs>
              <w:wordWrap/>
              <w:overflowPunct/>
              <w:topLinePunct w:val="0"/>
              <w:bidi w:val="0"/>
              <w:adjustRightInd w:val="0"/>
              <w:snapToGrid w:val="0"/>
              <w:spacing w:line="360" w:lineRule="auto"/>
              <w:rPr>
                <w:rFonts w:hint="eastAsia" w:ascii="宋体" w:hAnsi="宋体" w:eastAsia="宋体" w:cs="宋体"/>
                <w:b w:val="0"/>
                <w:bCs/>
                <w:color w:val="auto"/>
                <w:sz w:val="21"/>
                <w:szCs w:val="21"/>
                <w:highlight w:val="none"/>
              </w:rPr>
            </w:pPr>
          </w:p>
        </w:tc>
        <w:tc>
          <w:tcPr>
            <w:tcW w:w="2087" w:type="dxa"/>
            <w:vAlign w:val="center"/>
          </w:tcPr>
          <w:p>
            <w:pPr>
              <w:autoSpaceDE w:val="0"/>
              <w:autoSpaceDN w:val="0"/>
              <w:adjustRightInd w:val="0"/>
              <w:snapToGrid w:val="0"/>
              <w:spacing w:line="360" w:lineRule="auto"/>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询价保证金</w:t>
            </w:r>
          </w:p>
        </w:tc>
        <w:tc>
          <w:tcPr>
            <w:tcW w:w="5867" w:type="dxa"/>
            <w:vAlign w:val="center"/>
          </w:tcPr>
          <w:p>
            <w:pPr>
              <w:autoSpaceDE w:val="0"/>
              <w:autoSpaceDN w:val="0"/>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满足</w:t>
            </w:r>
            <w:r>
              <w:rPr>
                <w:rFonts w:hint="eastAsia" w:ascii="宋体" w:hAnsi="宋体" w:cs="宋体"/>
                <w:color w:val="auto"/>
                <w:kern w:val="0"/>
                <w:szCs w:val="21"/>
                <w:highlight w:val="none"/>
                <w:lang w:eastAsia="zh-CN"/>
              </w:rPr>
              <w:t>询价文件</w:t>
            </w:r>
            <w:r>
              <w:rPr>
                <w:rFonts w:hint="eastAsia" w:ascii="宋体" w:hAnsi="宋体" w:cs="宋体"/>
                <w:color w:val="auto"/>
                <w:kern w:val="0"/>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4" w:type="dxa"/>
            <w:vMerge w:val="continue"/>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val="0"/>
                <w:bCs/>
                <w:color w:val="auto"/>
                <w:sz w:val="21"/>
                <w:szCs w:val="21"/>
                <w:highlight w:val="none"/>
              </w:rPr>
            </w:pPr>
          </w:p>
        </w:tc>
        <w:tc>
          <w:tcPr>
            <w:tcW w:w="587" w:type="dxa"/>
            <w:gridSpan w:val="2"/>
            <w:vMerge w:val="continue"/>
            <w:vAlign w:val="center"/>
          </w:tcPr>
          <w:p>
            <w:pPr>
              <w:pageBreakBefore w:val="0"/>
              <w:tabs>
                <w:tab w:val="left" w:pos="0"/>
              </w:tabs>
              <w:wordWrap/>
              <w:overflowPunct/>
              <w:topLinePunct w:val="0"/>
              <w:bidi w:val="0"/>
              <w:adjustRightInd w:val="0"/>
              <w:snapToGrid w:val="0"/>
              <w:spacing w:line="360" w:lineRule="auto"/>
              <w:jc w:val="center"/>
              <w:rPr>
                <w:rFonts w:hint="eastAsia" w:ascii="宋体" w:hAnsi="宋体" w:eastAsia="宋体" w:cs="宋体"/>
                <w:b w:val="0"/>
                <w:bCs/>
                <w:color w:val="auto"/>
                <w:sz w:val="21"/>
                <w:szCs w:val="21"/>
                <w:highlight w:val="none"/>
              </w:rPr>
            </w:pPr>
          </w:p>
        </w:tc>
        <w:tc>
          <w:tcPr>
            <w:tcW w:w="2087" w:type="dxa"/>
            <w:vAlign w:val="center"/>
          </w:tcPr>
          <w:p>
            <w:pPr>
              <w:autoSpaceDE w:val="0"/>
              <w:autoSpaceDN w:val="0"/>
              <w:adjustRightInd w:val="0"/>
              <w:snapToGrid w:val="0"/>
              <w:spacing w:line="360" w:lineRule="auto"/>
              <w:jc w:val="center"/>
              <w:rPr>
                <w:rFonts w:hint="eastAsia" w:ascii="宋体" w:hAnsi="宋体" w:eastAsia="宋体" w:cs="宋体"/>
                <w:b w:val="0"/>
                <w:bCs/>
                <w:color w:val="auto"/>
                <w:sz w:val="21"/>
                <w:szCs w:val="21"/>
                <w:highlight w:val="none"/>
              </w:rPr>
            </w:pPr>
            <w:r>
              <w:rPr>
                <w:rFonts w:hint="eastAsia" w:ascii="宋体" w:hAnsi="宋体" w:cs="宋体"/>
                <w:color w:val="auto"/>
                <w:kern w:val="0"/>
                <w:szCs w:val="21"/>
                <w:highlight w:val="none"/>
                <w:lang w:eastAsia="zh-CN"/>
              </w:rPr>
              <w:t>供货期</w:t>
            </w:r>
          </w:p>
        </w:tc>
        <w:tc>
          <w:tcPr>
            <w:tcW w:w="5867" w:type="dxa"/>
            <w:vAlign w:val="center"/>
          </w:tcPr>
          <w:p>
            <w:pPr>
              <w:autoSpaceDE w:val="0"/>
              <w:autoSpaceDN w:val="0"/>
              <w:adjustRightInd w:val="0"/>
              <w:snapToGrid w:val="0"/>
              <w:rPr>
                <w:rFonts w:hint="eastAsia" w:ascii="宋体" w:hAnsi="宋体" w:eastAsia="宋体" w:cs="宋体"/>
                <w:b w:val="0"/>
                <w:bCs/>
                <w:color w:val="auto"/>
                <w:sz w:val="21"/>
                <w:szCs w:val="21"/>
                <w:highlight w:val="none"/>
              </w:rPr>
            </w:pPr>
            <w:r>
              <w:rPr>
                <w:rFonts w:hint="eastAsia" w:ascii="宋体" w:hAnsi="宋体" w:cs="宋体"/>
                <w:color w:val="auto"/>
                <w:kern w:val="0"/>
                <w:szCs w:val="21"/>
                <w:highlight w:val="none"/>
              </w:rPr>
              <w:t>满足</w:t>
            </w:r>
            <w:r>
              <w:rPr>
                <w:rFonts w:hint="eastAsia" w:ascii="宋体" w:hAnsi="宋体" w:cs="宋体"/>
                <w:color w:val="auto"/>
                <w:kern w:val="0"/>
                <w:szCs w:val="21"/>
                <w:highlight w:val="none"/>
                <w:lang w:eastAsia="zh-CN"/>
              </w:rPr>
              <w:t>询价文件</w:t>
            </w:r>
            <w:r>
              <w:rPr>
                <w:rFonts w:hint="eastAsia" w:ascii="宋体" w:hAnsi="宋体" w:cs="宋体"/>
                <w:color w:val="auto"/>
                <w:kern w:val="0"/>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4" w:type="dxa"/>
            <w:vMerge w:val="continue"/>
          </w:tcPr>
          <w:p>
            <w:pPr>
              <w:pageBreakBefore w:val="0"/>
              <w:tabs>
                <w:tab w:val="left" w:pos="0"/>
              </w:tabs>
              <w:wordWrap/>
              <w:overflowPunct/>
              <w:topLinePunct w:val="0"/>
              <w:bidi w:val="0"/>
              <w:adjustRightInd w:val="0"/>
              <w:snapToGrid w:val="0"/>
              <w:spacing w:line="360" w:lineRule="auto"/>
              <w:rPr>
                <w:rFonts w:hint="eastAsia" w:ascii="宋体" w:hAnsi="宋体" w:eastAsia="宋体" w:cs="宋体"/>
                <w:b w:val="0"/>
                <w:bCs/>
                <w:color w:val="auto"/>
                <w:sz w:val="21"/>
                <w:szCs w:val="21"/>
                <w:highlight w:val="none"/>
              </w:rPr>
            </w:pPr>
          </w:p>
        </w:tc>
        <w:tc>
          <w:tcPr>
            <w:tcW w:w="587" w:type="dxa"/>
            <w:gridSpan w:val="2"/>
            <w:vMerge w:val="continue"/>
          </w:tcPr>
          <w:p>
            <w:pPr>
              <w:pageBreakBefore w:val="0"/>
              <w:tabs>
                <w:tab w:val="left" w:pos="0"/>
              </w:tabs>
              <w:wordWrap/>
              <w:overflowPunct/>
              <w:topLinePunct w:val="0"/>
              <w:bidi w:val="0"/>
              <w:adjustRightInd w:val="0"/>
              <w:snapToGrid w:val="0"/>
              <w:spacing w:line="360" w:lineRule="auto"/>
              <w:rPr>
                <w:rFonts w:hint="eastAsia" w:ascii="宋体" w:hAnsi="宋体" w:eastAsia="宋体" w:cs="宋体"/>
                <w:b w:val="0"/>
                <w:bCs/>
                <w:color w:val="auto"/>
                <w:sz w:val="21"/>
                <w:szCs w:val="21"/>
                <w:highlight w:val="none"/>
              </w:rPr>
            </w:pPr>
          </w:p>
        </w:tc>
        <w:tc>
          <w:tcPr>
            <w:tcW w:w="2087" w:type="dxa"/>
            <w:vAlign w:val="center"/>
          </w:tcPr>
          <w:p>
            <w:pPr>
              <w:autoSpaceDE w:val="0"/>
              <w:autoSpaceDN w:val="0"/>
              <w:adjustRightInd w:val="0"/>
              <w:snapToGrid w:val="0"/>
              <w:spacing w:line="360" w:lineRule="auto"/>
              <w:jc w:val="center"/>
              <w:rPr>
                <w:rFonts w:hint="eastAsia" w:ascii="宋体" w:hAnsi="宋体" w:eastAsia="宋体" w:cs="宋体"/>
                <w:b w:val="0"/>
                <w:bCs/>
                <w:color w:val="auto"/>
                <w:sz w:val="21"/>
                <w:szCs w:val="21"/>
                <w:highlight w:val="none"/>
              </w:rPr>
            </w:pPr>
            <w:r>
              <w:rPr>
                <w:rFonts w:hint="eastAsia" w:ascii="宋体" w:hAnsi="宋体" w:cs="宋体"/>
                <w:color w:val="auto"/>
                <w:kern w:val="0"/>
                <w:szCs w:val="21"/>
                <w:highlight w:val="none"/>
              </w:rPr>
              <w:t>质保期</w:t>
            </w:r>
          </w:p>
        </w:tc>
        <w:tc>
          <w:tcPr>
            <w:tcW w:w="5867" w:type="dxa"/>
            <w:vAlign w:val="center"/>
          </w:tcPr>
          <w:p>
            <w:pPr>
              <w:autoSpaceDE w:val="0"/>
              <w:autoSpaceDN w:val="0"/>
              <w:adjustRightInd w:val="0"/>
              <w:snapToGrid w:val="0"/>
              <w:rPr>
                <w:rFonts w:hint="eastAsia" w:ascii="宋体" w:hAnsi="宋体" w:eastAsia="宋体" w:cs="宋体"/>
                <w:b w:val="0"/>
                <w:bCs/>
                <w:color w:val="auto"/>
                <w:sz w:val="21"/>
                <w:szCs w:val="21"/>
                <w:highlight w:val="none"/>
              </w:rPr>
            </w:pPr>
            <w:r>
              <w:rPr>
                <w:rFonts w:hint="eastAsia" w:ascii="宋体" w:hAnsi="宋体" w:cs="宋体"/>
                <w:color w:val="auto"/>
                <w:kern w:val="0"/>
                <w:szCs w:val="21"/>
                <w:highlight w:val="none"/>
              </w:rPr>
              <w:t>满足</w:t>
            </w:r>
            <w:r>
              <w:rPr>
                <w:rFonts w:hint="eastAsia" w:ascii="宋体" w:hAnsi="宋体" w:cs="宋体"/>
                <w:color w:val="auto"/>
                <w:kern w:val="0"/>
                <w:szCs w:val="21"/>
                <w:highlight w:val="none"/>
                <w:lang w:eastAsia="zh-CN"/>
              </w:rPr>
              <w:t>询价文件</w:t>
            </w:r>
            <w:r>
              <w:rPr>
                <w:rFonts w:hint="eastAsia" w:ascii="宋体" w:hAnsi="宋体" w:cs="宋体"/>
                <w:color w:val="auto"/>
                <w:kern w:val="0"/>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4" w:type="dxa"/>
            <w:vMerge w:val="continue"/>
          </w:tcPr>
          <w:p>
            <w:pPr>
              <w:pageBreakBefore w:val="0"/>
              <w:tabs>
                <w:tab w:val="left" w:pos="0"/>
              </w:tabs>
              <w:wordWrap/>
              <w:overflowPunct/>
              <w:topLinePunct w:val="0"/>
              <w:bidi w:val="0"/>
              <w:adjustRightInd w:val="0"/>
              <w:snapToGrid w:val="0"/>
              <w:spacing w:line="360" w:lineRule="auto"/>
              <w:rPr>
                <w:rFonts w:hint="eastAsia" w:ascii="宋体" w:hAnsi="宋体" w:eastAsia="宋体" w:cs="宋体"/>
                <w:b w:val="0"/>
                <w:bCs/>
                <w:color w:val="auto"/>
                <w:sz w:val="21"/>
                <w:szCs w:val="21"/>
                <w:highlight w:val="none"/>
              </w:rPr>
            </w:pPr>
          </w:p>
        </w:tc>
        <w:tc>
          <w:tcPr>
            <w:tcW w:w="587" w:type="dxa"/>
            <w:gridSpan w:val="2"/>
            <w:vMerge w:val="continue"/>
          </w:tcPr>
          <w:p>
            <w:pPr>
              <w:pageBreakBefore w:val="0"/>
              <w:tabs>
                <w:tab w:val="left" w:pos="0"/>
              </w:tabs>
              <w:wordWrap/>
              <w:overflowPunct/>
              <w:topLinePunct w:val="0"/>
              <w:bidi w:val="0"/>
              <w:adjustRightInd w:val="0"/>
              <w:snapToGrid w:val="0"/>
              <w:spacing w:line="360" w:lineRule="auto"/>
              <w:rPr>
                <w:rFonts w:hint="eastAsia" w:ascii="宋体" w:hAnsi="宋体" w:eastAsia="宋体" w:cs="宋体"/>
                <w:b w:val="0"/>
                <w:bCs/>
                <w:color w:val="auto"/>
                <w:sz w:val="21"/>
                <w:szCs w:val="21"/>
                <w:highlight w:val="none"/>
              </w:rPr>
            </w:pPr>
          </w:p>
        </w:tc>
        <w:tc>
          <w:tcPr>
            <w:tcW w:w="2087" w:type="dxa"/>
            <w:vAlign w:val="center"/>
          </w:tcPr>
          <w:p>
            <w:pPr>
              <w:widowControl/>
              <w:jc w:val="center"/>
              <w:rPr>
                <w:rFonts w:hint="eastAsia" w:ascii="宋体" w:hAnsi="宋体" w:eastAsia="宋体" w:cs="宋体"/>
                <w:b w:val="0"/>
                <w:bCs/>
                <w:color w:val="auto"/>
                <w:sz w:val="21"/>
                <w:szCs w:val="21"/>
                <w:highlight w:val="none"/>
              </w:rPr>
            </w:pPr>
            <w:r>
              <w:rPr>
                <w:rFonts w:hint="eastAsia" w:ascii="宋体" w:hAnsi="宋体" w:cs="宋体"/>
                <w:color w:val="auto"/>
                <w:kern w:val="0"/>
                <w:szCs w:val="21"/>
                <w:highlight w:val="none"/>
                <w:lang w:eastAsia="zh-CN"/>
              </w:rPr>
              <w:t>技术参数响应</w:t>
            </w:r>
          </w:p>
        </w:tc>
        <w:tc>
          <w:tcPr>
            <w:tcW w:w="5867" w:type="dxa"/>
            <w:vAlign w:val="center"/>
          </w:tcPr>
          <w:p>
            <w:pPr>
              <w:widowControl/>
              <w:rPr>
                <w:rFonts w:hint="eastAsia" w:ascii="宋体" w:hAnsi="宋体" w:eastAsia="宋体" w:cs="宋体"/>
                <w:b w:val="0"/>
                <w:bCs/>
                <w:color w:val="auto"/>
                <w:sz w:val="21"/>
                <w:szCs w:val="21"/>
                <w:highlight w:val="none"/>
              </w:rPr>
            </w:pPr>
            <w:r>
              <w:rPr>
                <w:rFonts w:hint="eastAsia" w:ascii="宋体" w:hAnsi="宋体" w:cs="宋体"/>
                <w:color w:val="auto"/>
                <w:kern w:val="0"/>
                <w:szCs w:val="21"/>
                <w:highlight w:val="none"/>
                <w:lang w:eastAsia="zh-CN"/>
              </w:rPr>
              <w:t>所有参数必须全部满足，不允许出现负偏离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4" w:type="dxa"/>
            <w:vMerge w:val="continue"/>
          </w:tcPr>
          <w:p>
            <w:pPr>
              <w:pageBreakBefore w:val="0"/>
              <w:tabs>
                <w:tab w:val="left" w:pos="0"/>
              </w:tabs>
              <w:wordWrap/>
              <w:overflowPunct/>
              <w:topLinePunct w:val="0"/>
              <w:bidi w:val="0"/>
              <w:adjustRightInd w:val="0"/>
              <w:snapToGrid w:val="0"/>
              <w:spacing w:line="360" w:lineRule="auto"/>
              <w:rPr>
                <w:rFonts w:hint="eastAsia" w:ascii="宋体" w:hAnsi="宋体" w:eastAsia="宋体" w:cs="宋体"/>
                <w:b w:val="0"/>
                <w:bCs/>
                <w:color w:val="auto"/>
                <w:sz w:val="21"/>
                <w:szCs w:val="21"/>
                <w:highlight w:val="none"/>
              </w:rPr>
            </w:pPr>
          </w:p>
        </w:tc>
        <w:tc>
          <w:tcPr>
            <w:tcW w:w="587" w:type="dxa"/>
            <w:gridSpan w:val="2"/>
            <w:vMerge w:val="continue"/>
          </w:tcPr>
          <w:p>
            <w:pPr>
              <w:pageBreakBefore w:val="0"/>
              <w:tabs>
                <w:tab w:val="left" w:pos="0"/>
              </w:tabs>
              <w:wordWrap/>
              <w:overflowPunct/>
              <w:topLinePunct w:val="0"/>
              <w:bidi w:val="0"/>
              <w:adjustRightInd w:val="0"/>
              <w:snapToGrid w:val="0"/>
              <w:spacing w:line="360" w:lineRule="auto"/>
              <w:rPr>
                <w:rFonts w:hint="eastAsia" w:ascii="宋体" w:hAnsi="宋体" w:eastAsia="宋体" w:cs="宋体"/>
                <w:b w:val="0"/>
                <w:bCs/>
                <w:color w:val="auto"/>
                <w:sz w:val="21"/>
                <w:szCs w:val="21"/>
                <w:highlight w:val="none"/>
              </w:rPr>
            </w:pPr>
          </w:p>
        </w:tc>
        <w:tc>
          <w:tcPr>
            <w:tcW w:w="2087" w:type="dxa"/>
            <w:vAlign w:val="center"/>
          </w:tcPr>
          <w:p>
            <w:pPr>
              <w:widowControl/>
              <w:jc w:val="center"/>
              <w:rPr>
                <w:rFonts w:hint="eastAsia" w:ascii="宋体" w:hAnsi="宋体" w:eastAsia="宋体" w:cs="宋体"/>
                <w:b w:val="0"/>
                <w:bCs/>
                <w:color w:val="auto"/>
                <w:sz w:val="21"/>
                <w:szCs w:val="21"/>
                <w:highlight w:val="none"/>
              </w:rPr>
            </w:pPr>
            <w:r>
              <w:rPr>
                <w:rFonts w:hint="eastAsia" w:ascii="宋体" w:hAnsi="宋体" w:cs="宋体"/>
                <w:color w:val="auto"/>
                <w:kern w:val="0"/>
                <w:szCs w:val="21"/>
                <w:highlight w:val="none"/>
              </w:rPr>
              <w:t>合同条款的响应</w:t>
            </w:r>
          </w:p>
        </w:tc>
        <w:tc>
          <w:tcPr>
            <w:tcW w:w="5867" w:type="dxa"/>
            <w:vAlign w:val="center"/>
          </w:tcPr>
          <w:p>
            <w:pPr>
              <w:widowControl/>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eastAsia="zh-CN"/>
              </w:rPr>
              <w:t>逐条响应</w:t>
            </w:r>
            <w:r>
              <w:rPr>
                <w:rFonts w:hint="eastAsia" w:ascii="宋体" w:hAnsi="宋体" w:eastAsia="宋体" w:cs="宋体"/>
                <w:b w:val="0"/>
                <w:bCs/>
                <w:color w:val="auto"/>
                <w:sz w:val="21"/>
                <w:szCs w:val="21"/>
                <w:highlight w:val="none"/>
              </w:rPr>
              <w:t>合同条款及格式前附表</w:t>
            </w:r>
            <w:r>
              <w:rPr>
                <w:rFonts w:hint="eastAsia" w:ascii="宋体" w:hAnsi="宋体" w:cs="宋体"/>
                <w:b w:val="0"/>
                <w:bCs/>
                <w:color w:val="auto"/>
                <w:sz w:val="21"/>
                <w:szCs w:val="21"/>
                <w:highlight w:val="none"/>
                <w:lang w:eastAsia="zh-CN"/>
              </w:rPr>
              <w:t>要求，不允许出现负偏离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44" w:type="dxa"/>
            <w:vMerge w:val="continue"/>
          </w:tcPr>
          <w:p>
            <w:pPr>
              <w:pageBreakBefore w:val="0"/>
              <w:tabs>
                <w:tab w:val="left" w:pos="0"/>
              </w:tabs>
              <w:wordWrap/>
              <w:overflowPunct/>
              <w:topLinePunct w:val="0"/>
              <w:bidi w:val="0"/>
              <w:adjustRightInd w:val="0"/>
              <w:snapToGrid w:val="0"/>
              <w:spacing w:line="360" w:lineRule="auto"/>
              <w:rPr>
                <w:rFonts w:hint="eastAsia" w:ascii="宋体" w:hAnsi="宋体" w:eastAsia="宋体" w:cs="宋体"/>
                <w:b w:val="0"/>
                <w:bCs/>
                <w:color w:val="auto"/>
                <w:sz w:val="21"/>
                <w:szCs w:val="21"/>
                <w:highlight w:val="none"/>
              </w:rPr>
            </w:pPr>
          </w:p>
        </w:tc>
        <w:tc>
          <w:tcPr>
            <w:tcW w:w="587" w:type="dxa"/>
            <w:gridSpan w:val="2"/>
            <w:vMerge w:val="continue"/>
          </w:tcPr>
          <w:p>
            <w:pPr>
              <w:pageBreakBefore w:val="0"/>
              <w:tabs>
                <w:tab w:val="left" w:pos="0"/>
              </w:tabs>
              <w:wordWrap/>
              <w:overflowPunct/>
              <w:topLinePunct w:val="0"/>
              <w:bidi w:val="0"/>
              <w:adjustRightInd w:val="0"/>
              <w:snapToGrid w:val="0"/>
              <w:spacing w:line="360" w:lineRule="auto"/>
              <w:rPr>
                <w:rFonts w:hint="eastAsia" w:ascii="宋体" w:hAnsi="宋体" w:eastAsia="宋体" w:cs="宋体"/>
                <w:b w:val="0"/>
                <w:bCs/>
                <w:color w:val="auto"/>
                <w:sz w:val="21"/>
                <w:szCs w:val="21"/>
                <w:highlight w:val="none"/>
              </w:rPr>
            </w:pPr>
          </w:p>
        </w:tc>
        <w:tc>
          <w:tcPr>
            <w:tcW w:w="2087" w:type="dxa"/>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主要产品技术资料</w:t>
            </w:r>
          </w:p>
        </w:tc>
        <w:tc>
          <w:tcPr>
            <w:tcW w:w="5867" w:type="dxa"/>
            <w:vAlign w:val="center"/>
          </w:tcPr>
          <w:p>
            <w:pPr>
              <w:widowControl/>
              <w:rPr>
                <w:rFonts w:hint="eastAsia" w:ascii="宋体" w:hAnsi="宋体" w:cs="宋体"/>
                <w:b w:val="0"/>
                <w:bCs/>
                <w:color w:val="auto"/>
                <w:sz w:val="21"/>
                <w:szCs w:val="21"/>
                <w:highlight w:val="none"/>
                <w:lang w:eastAsia="zh-CN"/>
              </w:rPr>
            </w:pPr>
            <w:r>
              <w:rPr>
                <w:rFonts w:hint="eastAsia" w:ascii="宋体" w:hAnsi="宋体" w:cs="宋体"/>
                <w:b w:val="0"/>
                <w:bCs/>
                <w:color w:val="auto"/>
                <w:sz w:val="21"/>
                <w:szCs w:val="21"/>
                <w:highlight w:val="none"/>
                <w:lang w:eastAsia="zh-CN"/>
              </w:rPr>
              <w:t>生产厂家出具产品质量证书相应功能证明材料（包括但不限于测试报告、官网和功能截图等）等佐证材料，</w:t>
            </w:r>
            <w:r>
              <w:rPr>
                <w:rFonts w:hint="eastAsia" w:ascii="宋体" w:hAnsi="宋体" w:cs="宋体"/>
                <w:b w:val="0"/>
                <w:bCs/>
                <w:color w:val="auto"/>
                <w:sz w:val="21"/>
                <w:szCs w:val="21"/>
                <w:highlight w:val="none"/>
                <w:lang w:val="en-US" w:eastAsia="zh-CN"/>
              </w:rPr>
              <w:t>供应商</w:t>
            </w:r>
            <w:r>
              <w:rPr>
                <w:rFonts w:hint="eastAsia" w:ascii="宋体" w:hAnsi="宋体" w:cs="宋体"/>
                <w:b w:val="0"/>
                <w:bCs/>
                <w:color w:val="auto"/>
                <w:sz w:val="21"/>
                <w:szCs w:val="21"/>
                <w:highlight w:val="none"/>
                <w:lang w:eastAsia="zh-CN"/>
              </w:rPr>
              <w:t>同时出具的授权书和产品质量证书相应功能证明材料。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44" w:type="dxa"/>
            <w:vMerge w:val="continue"/>
          </w:tcPr>
          <w:p>
            <w:pPr>
              <w:pageBreakBefore w:val="0"/>
              <w:tabs>
                <w:tab w:val="left" w:pos="0"/>
              </w:tabs>
              <w:wordWrap/>
              <w:overflowPunct/>
              <w:topLinePunct w:val="0"/>
              <w:bidi w:val="0"/>
              <w:adjustRightInd w:val="0"/>
              <w:snapToGrid w:val="0"/>
              <w:spacing w:line="360" w:lineRule="auto"/>
              <w:rPr>
                <w:rFonts w:hint="eastAsia" w:ascii="宋体" w:hAnsi="宋体" w:eastAsia="宋体" w:cs="宋体"/>
                <w:b w:val="0"/>
                <w:bCs/>
                <w:color w:val="auto"/>
                <w:sz w:val="21"/>
                <w:szCs w:val="21"/>
                <w:highlight w:val="none"/>
              </w:rPr>
            </w:pPr>
          </w:p>
        </w:tc>
        <w:tc>
          <w:tcPr>
            <w:tcW w:w="587" w:type="dxa"/>
            <w:gridSpan w:val="2"/>
            <w:vMerge w:val="continue"/>
          </w:tcPr>
          <w:p>
            <w:pPr>
              <w:pageBreakBefore w:val="0"/>
              <w:tabs>
                <w:tab w:val="left" w:pos="0"/>
              </w:tabs>
              <w:wordWrap/>
              <w:overflowPunct/>
              <w:topLinePunct w:val="0"/>
              <w:bidi w:val="0"/>
              <w:adjustRightInd w:val="0"/>
              <w:snapToGrid w:val="0"/>
              <w:spacing w:line="360" w:lineRule="auto"/>
              <w:rPr>
                <w:rFonts w:hint="eastAsia" w:ascii="宋体" w:hAnsi="宋体" w:eastAsia="宋体" w:cs="宋体"/>
                <w:b w:val="0"/>
                <w:bCs/>
                <w:color w:val="auto"/>
                <w:sz w:val="21"/>
                <w:szCs w:val="21"/>
                <w:highlight w:val="none"/>
              </w:rPr>
            </w:pPr>
          </w:p>
        </w:tc>
        <w:tc>
          <w:tcPr>
            <w:tcW w:w="2087" w:type="dxa"/>
            <w:vAlign w:val="center"/>
          </w:tcPr>
          <w:p>
            <w:pPr>
              <w:widowControl/>
              <w:jc w:val="center"/>
              <w:rPr>
                <w:rFonts w:hint="default" w:ascii="宋体" w:hAnsi="宋体" w:cs="宋体"/>
                <w:color w:val="auto"/>
                <w:kern w:val="0"/>
                <w:szCs w:val="21"/>
                <w:highlight w:val="none"/>
                <w:lang w:val="en-US"/>
              </w:rPr>
            </w:pPr>
            <w:r>
              <w:rPr>
                <w:rFonts w:hint="eastAsia" w:ascii="宋体" w:hAnsi="宋体" w:cs="宋体"/>
                <w:b w:val="0"/>
                <w:bCs/>
                <w:color w:val="auto"/>
                <w:sz w:val="21"/>
                <w:szCs w:val="21"/>
                <w:highlight w:val="none"/>
                <w:lang w:eastAsia="zh-CN"/>
              </w:rPr>
              <w:t>厂商授权</w:t>
            </w:r>
            <w:r>
              <w:rPr>
                <w:rFonts w:hint="eastAsia" w:ascii="宋体" w:hAnsi="宋体" w:cs="宋体"/>
                <w:b w:val="0"/>
                <w:bCs/>
                <w:color w:val="auto"/>
                <w:sz w:val="21"/>
                <w:szCs w:val="21"/>
                <w:highlight w:val="none"/>
                <w:lang w:val="en-US" w:eastAsia="zh-CN"/>
              </w:rPr>
              <w:t>说明</w:t>
            </w:r>
          </w:p>
        </w:tc>
        <w:tc>
          <w:tcPr>
            <w:tcW w:w="5867" w:type="dxa"/>
            <w:vAlign w:val="center"/>
          </w:tcPr>
          <w:p>
            <w:pPr>
              <w:widowControl/>
              <w:rPr>
                <w:rFonts w:hint="eastAsia" w:ascii="宋体" w:hAnsi="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供应商</w:t>
            </w:r>
            <w:r>
              <w:rPr>
                <w:rFonts w:hint="eastAsia" w:ascii="宋体" w:hAnsi="宋体" w:cs="宋体"/>
                <w:b w:val="0"/>
                <w:bCs/>
                <w:color w:val="auto"/>
                <w:sz w:val="21"/>
                <w:szCs w:val="21"/>
                <w:highlight w:val="none"/>
                <w:lang w:eastAsia="zh-CN"/>
              </w:rPr>
              <w:t>应为具有生产能力的消防装备厂商或者具有消防装备生产厂商授权的经销商（经销商应具有固定的经营场所）</w:t>
            </w:r>
          </w:p>
        </w:tc>
      </w:tr>
    </w:tbl>
    <w:p>
      <w:pPr>
        <w:pStyle w:val="11"/>
        <w:pageBreakBefore w:val="0"/>
        <w:wordWrap/>
        <w:overflowPunct/>
        <w:topLinePunct w:val="0"/>
        <w:bidi w:val="0"/>
        <w:spacing w:line="360" w:lineRule="auto"/>
        <w:rPr>
          <w:rFonts w:hint="eastAsia" w:ascii="宋体" w:hAnsi="宋体" w:eastAsia="宋体" w:cs="宋体"/>
          <w:color w:val="auto"/>
          <w:spacing w:val="4"/>
          <w:kern w:val="2"/>
          <w:sz w:val="24"/>
          <w:szCs w:val="24"/>
          <w:lang w:val="en-US" w:eastAsia="zh-CN" w:bidi="ar-SA"/>
        </w:rPr>
        <w:sectPr>
          <w:pgSz w:w="11907" w:h="16840"/>
          <w:pgMar w:top="1417" w:right="1417" w:bottom="1417" w:left="1417" w:header="851" w:footer="850" w:gutter="0"/>
          <w:pgNumType w:fmt="decimal"/>
          <w:cols w:space="720" w:num="1"/>
          <w:rtlGutter w:val="0"/>
          <w:docGrid w:linePitch="286" w:charSpace="0"/>
        </w:sectPr>
      </w:pPr>
    </w:p>
    <w:p>
      <w:pPr>
        <w:pStyle w:val="3"/>
        <w:pageBreakBefore w:val="0"/>
        <w:wordWrap/>
        <w:overflowPunct/>
        <w:topLinePunct w:val="0"/>
        <w:bidi w:val="0"/>
        <w:spacing w:line="360" w:lineRule="auto"/>
        <w:jc w:val="center"/>
        <w:rPr>
          <w:rFonts w:hint="eastAsia" w:ascii="宋体" w:hAnsi="宋体" w:eastAsia="宋体" w:cs="宋体"/>
          <w:color w:val="auto"/>
          <w:sz w:val="36"/>
          <w:szCs w:val="36"/>
        </w:rPr>
      </w:pPr>
      <w:bookmarkStart w:id="25" w:name="_Toc23938"/>
      <w:r>
        <w:rPr>
          <w:rFonts w:hint="eastAsia" w:ascii="宋体" w:hAnsi="宋体" w:eastAsia="宋体" w:cs="宋体"/>
          <w:color w:val="auto"/>
          <w:kern w:val="0"/>
          <w:sz w:val="36"/>
          <w:szCs w:val="36"/>
        </w:rPr>
        <w:t>第</w:t>
      </w:r>
      <w:r>
        <w:rPr>
          <w:rFonts w:hint="eastAsia" w:ascii="宋体" w:hAnsi="宋体" w:eastAsia="宋体" w:cs="宋体"/>
          <w:color w:val="auto"/>
          <w:kern w:val="0"/>
          <w:sz w:val="36"/>
          <w:szCs w:val="36"/>
          <w:lang w:eastAsia="zh-CN"/>
        </w:rPr>
        <w:t>六</w:t>
      </w:r>
      <w:r>
        <w:rPr>
          <w:rFonts w:hint="eastAsia" w:ascii="宋体" w:hAnsi="宋体" w:eastAsia="宋体" w:cs="宋体"/>
          <w:color w:val="auto"/>
          <w:kern w:val="0"/>
          <w:sz w:val="36"/>
          <w:szCs w:val="36"/>
        </w:rPr>
        <w:t>章 询价响应文件格式</w:t>
      </w:r>
      <w:bookmarkEnd w:id="9"/>
      <w:bookmarkEnd w:id="25"/>
    </w:p>
    <w:p>
      <w:pPr>
        <w:pageBreakBefore w:val="0"/>
        <w:wordWrap/>
        <w:overflowPunct/>
        <w:topLinePunct w:val="0"/>
        <w:bidi w:val="0"/>
        <w:spacing w:line="360" w:lineRule="auto"/>
        <w:jc w:val="right"/>
        <w:rPr>
          <w:rFonts w:hint="default" w:ascii="宋体" w:hAnsi="宋体" w:eastAsia="宋体" w:cs="宋体"/>
          <w:b/>
          <w:color w:val="auto"/>
          <w:sz w:val="30"/>
          <w:szCs w:val="30"/>
          <w:lang w:val="en-US" w:eastAsia="zh-CN"/>
        </w:rPr>
      </w:pPr>
      <w:r>
        <w:rPr>
          <w:rFonts w:hint="eastAsia" w:ascii="宋体" w:hAnsi="宋体" w:cs="宋体"/>
          <w:b/>
          <w:color w:val="auto"/>
          <w:sz w:val="30"/>
          <w:szCs w:val="30"/>
          <w:lang w:val="en-US" w:eastAsia="zh-CN"/>
        </w:rPr>
        <w:t>正本/副本</w:t>
      </w:r>
    </w:p>
    <w:p>
      <w:pPr>
        <w:pageBreakBefore w:val="0"/>
        <w:wordWrap/>
        <w:overflowPunct/>
        <w:topLinePunct w:val="0"/>
        <w:bidi w:val="0"/>
        <w:spacing w:line="360" w:lineRule="auto"/>
        <w:rPr>
          <w:rFonts w:hint="eastAsia" w:ascii="宋体" w:hAnsi="宋体" w:eastAsia="宋体" w:cs="宋体"/>
          <w:color w:val="auto"/>
          <w:spacing w:val="-20"/>
          <w:sz w:val="30"/>
          <w:szCs w:val="30"/>
          <w:highlight w:val="none"/>
          <w:lang w:eastAsia="zh-CN"/>
        </w:rPr>
      </w:pPr>
      <w:r>
        <w:rPr>
          <w:rFonts w:hint="eastAsia" w:ascii="宋体" w:hAnsi="宋体" w:eastAsia="宋体" w:cs="宋体"/>
          <w:b/>
          <w:color w:val="auto"/>
          <w:sz w:val="30"/>
          <w:szCs w:val="30"/>
        </w:rPr>
        <w:t>项目编号：</w:t>
      </w:r>
      <w:r>
        <w:rPr>
          <w:rFonts w:hint="eastAsia" w:ascii="宋体" w:hAnsi="宋体" w:cs="宋体"/>
          <w:b/>
          <w:bCs/>
          <w:color w:val="auto"/>
          <w:sz w:val="32"/>
          <w:szCs w:val="32"/>
          <w:lang w:eastAsia="zh-CN"/>
        </w:rPr>
        <w:t>ZHD-2023-040（CG）</w:t>
      </w:r>
    </w:p>
    <w:p>
      <w:pPr>
        <w:pageBreakBefore w:val="0"/>
        <w:wordWrap/>
        <w:overflowPunct/>
        <w:topLinePunct w:val="0"/>
        <w:bidi w:val="0"/>
        <w:spacing w:line="360" w:lineRule="auto"/>
        <w:ind w:firstLine="7429" w:firstLineChars="2643"/>
        <w:jc w:val="right"/>
        <w:rPr>
          <w:rFonts w:hint="eastAsia" w:ascii="宋体" w:hAnsi="宋体" w:eastAsia="宋体" w:cs="宋体"/>
          <w:b/>
          <w:color w:val="auto"/>
          <w:sz w:val="28"/>
          <w:szCs w:val="28"/>
        </w:rPr>
      </w:pPr>
    </w:p>
    <w:p>
      <w:pPr>
        <w:pageBreakBefore w:val="0"/>
        <w:tabs>
          <w:tab w:val="left" w:pos="5145"/>
        </w:tabs>
        <w:wordWrap/>
        <w:overflowPunct/>
        <w:topLinePunct w:val="0"/>
        <w:bidi w:val="0"/>
        <w:spacing w:line="360" w:lineRule="auto"/>
        <w:rPr>
          <w:rFonts w:hint="eastAsia" w:ascii="宋体" w:hAnsi="宋体" w:eastAsia="宋体" w:cs="宋体"/>
          <w:color w:val="auto"/>
          <w:spacing w:val="-20"/>
          <w:sz w:val="30"/>
          <w:szCs w:val="30"/>
        </w:rPr>
      </w:pPr>
      <w:r>
        <w:rPr>
          <w:rFonts w:hint="eastAsia" w:ascii="宋体" w:hAnsi="宋体" w:eastAsia="宋体" w:cs="宋体"/>
          <w:color w:val="auto"/>
          <w:spacing w:val="-20"/>
          <w:sz w:val="30"/>
          <w:szCs w:val="30"/>
        </w:rPr>
        <w:t xml:space="preserve">                              </w:t>
      </w:r>
    </w:p>
    <w:p>
      <w:pPr>
        <w:pageBreakBefore w:val="0"/>
        <w:tabs>
          <w:tab w:val="left" w:pos="5145"/>
        </w:tabs>
        <w:wordWrap/>
        <w:overflowPunct/>
        <w:topLinePunct w:val="0"/>
        <w:bidi w:val="0"/>
        <w:spacing w:line="360" w:lineRule="auto"/>
        <w:rPr>
          <w:rFonts w:hint="eastAsia" w:ascii="宋体" w:hAnsi="宋体" w:eastAsia="宋体" w:cs="宋体"/>
          <w:color w:val="auto"/>
          <w:spacing w:val="-20"/>
          <w:sz w:val="30"/>
          <w:szCs w:val="30"/>
        </w:rPr>
      </w:pPr>
      <w:r>
        <w:rPr>
          <w:rFonts w:hint="eastAsia" w:ascii="宋体" w:hAnsi="宋体" w:eastAsia="宋体" w:cs="宋体"/>
          <w:color w:val="auto"/>
          <w:spacing w:val="-20"/>
          <w:sz w:val="30"/>
          <w:szCs w:val="30"/>
        </w:rPr>
        <w:t xml:space="preserve">                                         </w:t>
      </w:r>
    </w:p>
    <w:p>
      <w:pPr>
        <w:pageBreakBefore w:val="0"/>
        <w:tabs>
          <w:tab w:val="left" w:pos="5145"/>
        </w:tabs>
        <w:wordWrap/>
        <w:overflowPunct/>
        <w:topLinePunct w:val="0"/>
        <w:bidi w:val="0"/>
        <w:spacing w:line="360" w:lineRule="auto"/>
        <w:jc w:val="center"/>
        <w:rPr>
          <w:rFonts w:hint="eastAsia" w:ascii="宋体" w:hAnsi="宋体" w:eastAsia="宋体" w:cs="宋体"/>
          <w:color w:val="auto"/>
          <w:spacing w:val="-20"/>
          <w:sz w:val="52"/>
          <w:szCs w:val="52"/>
        </w:rPr>
      </w:pPr>
      <w:r>
        <w:rPr>
          <w:rFonts w:hint="eastAsia" w:ascii="宋体" w:hAnsi="宋体" w:cs="宋体"/>
          <w:b/>
          <w:color w:val="auto"/>
          <w:sz w:val="44"/>
          <w:szCs w:val="44"/>
          <w:lang w:eastAsia="zh-CN"/>
        </w:rPr>
        <w:t xml:space="preserve">麟游县应急管理局消防装备采购项目   </w:t>
      </w:r>
      <w:r>
        <w:rPr>
          <w:rFonts w:hint="eastAsia" w:ascii="宋体" w:hAnsi="宋体" w:cs="宋体"/>
          <w:b/>
          <w:color w:val="auto"/>
          <w:sz w:val="48"/>
          <w:szCs w:val="48"/>
          <w:lang w:eastAsia="zh-CN"/>
        </w:rPr>
        <w:t xml:space="preserve">   </w:t>
      </w:r>
      <w:r>
        <w:rPr>
          <w:rFonts w:hint="eastAsia" w:ascii="宋体" w:hAnsi="宋体" w:eastAsia="宋体" w:cs="宋体"/>
          <w:b/>
          <w:color w:val="auto"/>
          <w:sz w:val="48"/>
          <w:szCs w:val="48"/>
        </w:rPr>
        <w:t xml:space="preserve"> </w:t>
      </w:r>
    </w:p>
    <w:p>
      <w:pPr>
        <w:pageBreakBefore w:val="0"/>
        <w:wordWrap/>
        <w:overflowPunct/>
        <w:topLinePunct w:val="0"/>
        <w:bidi w:val="0"/>
        <w:spacing w:line="360" w:lineRule="auto"/>
        <w:jc w:val="center"/>
        <w:rPr>
          <w:rFonts w:hint="eastAsia" w:ascii="宋体" w:hAnsi="宋体" w:eastAsia="宋体" w:cs="宋体"/>
          <w:b/>
          <w:color w:val="auto"/>
          <w:sz w:val="48"/>
          <w:szCs w:val="48"/>
        </w:rPr>
      </w:pPr>
    </w:p>
    <w:p>
      <w:pPr>
        <w:pageBreakBefore w:val="0"/>
        <w:wordWrap/>
        <w:overflowPunct/>
        <w:topLinePunct w:val="0"/>
        <w:bidi w:val="0"/>
        <w:spacing w:line="360" w:lineRule="auto"/>
        <w:jc w:val="center"/>
        <w:rPr>
          <w:rFonts w:hint="eastAsia" w:ascii="宋体" w:hAnsi="宋体" w:eastAsia="宋体" w:cs="宋体"/>
          <w:b/>
          <w:color w:val="auto"/>
          <w:sz w:val="72"/>
          <w:szCs w:val="72"/>
        </w:rPr>
      </w:pPr>
    </w:p>
    <w:p>
      <w:pPr>
        <w:pageBreakBefore w:val="0"/>
        <w:wordWrap/>
        <w:overflowPunct/>
        <w:topLinePunct w:val="0"/>
        <w:bidi w:val="0"/>
        <w:spacing w:line="360" w:lineRule="auto"/>
        <w:jc w:val="center"/>
        <w:rPr>
          <w:rFonts w:hint="eastAsia" w:ascii="宋体" w:hAnsi="宋体" w:eastAsia="宋体" w:cs="宋体"/>
          <w:b/>
          <w:color w:val="auto"/>
          <w:sz w:val="72"/>
          <w:szCs w:val="72"/>
        </w:rPr>
      </w:pPr>
    </w:p>
    <w:p>
      <w:pPr>
        <w:pageBreakBefore w:val="0"/>
        <w:wordWrap/>
        <w:overflowPunct/>
        <w:topLinePunct w:val="0"/>
        <w:bidi w:val="0"/>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询价响应文件</w:t>
      </w:r>
    </w:p>
    <w:p>
      <w:pPr>
        <w:pageBreakBefore w:val="0"/>
        <w:wordWrap/>
        <w:overflowPunct/>
        <w:topLinePunct w:val="0"/>
        <w:bidi w:val="0"/>
        <w:spacing w:line="360" w:lineRule="auto"/>
        <w:rPr>
          <w:rFonts w:hint="eastAsia" w:ascii="宋体" w:hAnsi="宋体" w:eastAsia="宋体" w:cs="宋体"/>
          <w:color w:val="auto"/>
          <w:sz w:val="30"/>
          <w:szCs w:val="30"/>
        </w:rPr>
      </w:pPr>
    </w:p>
    <w:p>
      <w:pPr>
        <w:pageBreakBefore w:val="0"/>
        <w:tabs>
          <w:tab w:val="left" w:pos="2880"/>
        </w:tabs>
        <w:wordWrap/>
        <w:overflowPunct/>
        <w:topLinePunct w:val="0"/>
        <w:bidi w:val="0"/>
        <w:spacing w:line="360" w:lineRule="auto"/>
        <w:rPr>
          <w:rFonts w:hint="eastAsia" w:ascii="宋体" w:hAnsi="宋体" w:eastAsia="宋体" w:cs="宋体"/>
          <w:color w:val="auto"/>
          <w:sz w:val="30"/>
          <w:szCs w:val="30"/>
        </w:rPr>
      </w:pPr>
      <w:r>
        <w:rPr>
          <w:rFonts w:hint="eastAsia" w:ascii="宋体" w:hAnsi="宋体" w:eastAsia="宋体" w:cs="宋体"/>
          <w:color w:val="auto"/>
          <w:sz w:val="30"/>
          <w:szCs w:val="30"/>
        </w:rPr>
        <w:tab/>
      </w:r>
    </w:p>
    <w:p>
      <w:pPr>
        <w:pageBreakBefore w:val="0"/>
        <w:tabs>
          <w:tab w:val="left" w:pos="2880"/>
        </w:tabs>
        <w:wordWrap/>
        <w:overflowPunct/>
        <w:topLinePunct w:val="0"/>
        <w:bidi w:val="0"/>
        <w:spacing w:line="360" w:lineRule="auto"/>
        <w:rPr>
          <w:rFonts w:hint="eastAsia" w:ascii="宋体" w:hAnsi="宋体" w:eastAsia="宋体" w:cs="宋体"/>
          <w:color w:val="auto"/>
          <w:sz w:val="30"/>
          <w:szCs w:val="30"/>
        </w:rPr>
      </w:pPr>
    </w:p>
    <w:p>
      <w:pPr>
        <w:pageBreakBefore w:val="0"/>
        <w:wordWrap/>
        <w:overflowPunct/>
        <w:topLinePunct w:val="0"/>
        <w:bidi w:val="0"/>
        <w:spacing w:line="360" w:lineRule="auto"/>
        <w:rPr>
          <w:rFonts w:hint="eastAsia" w:ascii="宋体" w:hAnsi="宋体" w:eastAsia="宋体" w:cs="宋体"/>
          <w:color w:val="auto"/>
          <w:sz w:val="30"/>
          <w:szCs w:val="30"/>
        </w:rPr>
      </w:pPr>
    </w:p>
    <w:p>
      <w:pPr>
        <w:pageBreakBefore w:val="0"/>
        <w:wordWrap/>
        <w:overflowPunct/>
        <w:topLinePunct w:val="0"/>
        <w:bidi w:val="0"/>
        <w:spacing w:line="360" w:lineRule="auto"/>
        <w:jc w:val="center"/>
        <w:rPr>
          <w:rFonts w:hint="eastAsia" w:ascii="宋体" w:hAnsi="宋体" w:eastAsia="宋体" w:cs="宋体"/>
          <w:b/>
          <w:color w:val="auto"/>
          <w:sz w:val="32"/>
          <w:szCs w:val="32"/>
          <w:u w:val="single"/>
        </w:rPr>
      </w:pPr>
      <w:r>
        <w:rPr>
          <w:rFonts w:hint="eastAsia" w:ascii="宋体" w:hAnsi="宋体" w:eastAsia="宋体" w:cs="宋体"/>
          <w:b/>
          <w:color w:val="auto"/>
          <w:sz w:val="32"/>
          <w:szCs w:val="32"/>
        </w:rPr>
        <w:t>供应商：</w:t>
      </w:r>
      <w:r>
        <w:rPr>
          <w:rFonts w:hint="eastAsia" w:ascii="宋体" w:hAnsi="宋体" w:eastAsia="宋体" w:cs="宋体"/>
          <w:b/>
          <w:color w:val="auto"/>
          <w:sz w:val="32"/>
          <w:szCs w:val="32"/>
          <w:u w:val="single"/>
        </w:rPr>
        <w:t xml:space="preserve">                 （公章）</w:t>
      </w:r>
    </w:p>
    <w:p>
      <w:pPr>
        <w:pageBreakBefore w:val="0"/>
        <w:wordWrap/>
        <w:overflowPunct/>
        <w:topLinePunct w:val="0"/>
        <w:bidi w:val="0"/>
        <w:spacing w:line="360" w:lineRule="auto"/>
        <w:ind w:firstLine="1928" w:firstLineChars="600"/>
        <w:jc w:val="both"/>
        <w:rPr>
          <w:rFonts w:hint="eastAsia" w:ascii="宋体" w:hAnsi="宋体" w:eastAsia="宋体" w:cs="宋体"/>
          <w:b/>
          <w:color w:val="auto"/>
          <w:sz w:val="36"/>
          <w:szCs w:val="36"/>
          <w:lang w:val="en-US" w:eastAsia="zh-CN"/>
        </w:rPr>
      </w:pPr>
      <w:r>
        <w:rPr>
          <w:rFonts w:hint="eastAsia" w:ascii="宋体" w:hAnsi="宋体" w:cs="宋体"/>
          <w:b/>
          <w:color w:val="auto"/>
          <w:sz w:val="32"/>
          <w:szCs w:val="32"/>
          <w:lang w:val="en-US" w:eastAsia="zh-CN"/>
        </w:rPr>
        <w:t xml:space="preserve">日  期：     </w:t>
      </w:r>
      <w:r>
        <w:rPr>
          <w:rFonts w:hint="eastAsia" w:ascii="宋体" w:hAnsi="宋体" w:eastAsia="宋体" w:cs="宋体"/>
          <w:b/>
          <w:color w:val="auto"/>
          <w:sz w:val="32"/>
          <w:szCs w:val="32"/>
        </w:rPr>
        <w:t>年   月</w:t>
      </w:r>
      <w:r>
        <w:rPr>
          <w:rFonts w:hint="eastAsia" w:ascii="宋体" w:hAnsi="宋体" w:cs="宋体"/>
          <w:b/>
          <w:color w:val="auto"/>
          <w:sz w:val="32"/>
          <w:szCs w:val="32"/>
          <w:lang w:val="en-US" w:eastAsia="zh-CN"/>
        </w:rPr>
        <w:t xml:space="preserve">   日</w:t>
      </w:r>
    </w:p>
    <w:p>
      <w:pPr>
        <w:pageBreakBefore w:val="0"/>
        <w:widowControl/>
        <w:tabs>
          <w:tab w:val="left" w:pos="2180"/>
        </w:tabs>
        <w:wordWrap/>
        <w:overflowPunct/>
        <w:topLinePunct w:val="0"/>
        <w:bidi w:val="0"/>
        <w:spacing w:before="40" w:after="80" w:line="360" w:lineRule="auto"/>
        <w:rPr>
          <w:rFonts w:hint="eastAsia" w:ascii="宋体" w:hAnsi="宋体" w:eastAsia="宋体" w:cs="宋体"/>
          <w:color w:val="auto"/>
          <w:sz w:val="28"/>
          <w:szCs w:val="28"/>
        </w:rPr>
      </w:pPr>
    </w:p>
    <w:p>
      <w:pPr>
        <w:pageBreakBefore w:val="0"/>
        <w:wordWrap/>
        <w:overflowPunct/>
        <w:topLinePunct w:val="0"/>
        <w:bidi w:val="0"/>
        <w:adjustRightInd w:val="0"/>
        <w:snapToGrid w:val="0"/>
        <w:spacing w:line="360" w:lineRule="auto"/>
        <w:jc w:val="center"/>
        <w:rPr>
          <w:rFonts w:hint="eastAsia" w:ascii="宋体" w:hAnsi="宋体" w:eastAsia="宋体" w:cs="宋体"/>
          <w:b/>
          <w:color w:val="auto"/>
          <w:sz w:val="36"/>
          <w:szCs w:val="36"/>
        </w:rPr>
        <w:sectPr>
          <w:footerReference r:id="rId11" w:type="default"/>
          <w:pgSz w:w="11906" w:h="16838"/>
          <w:pgMar w:top="1417" w:right="1417" w:bottom="1417" w:left="1417" w:header="851" w:footer="1191" w:gutter="0"/>
          <w:pgNumType w:fmt="decimal"/>
          <w:cols w:space="0" w:num="1"/>
          <w:rtlGutter w:val="0"/>
          <w:docGrid w:type="lines" w:linePitch="312" w:charSpace="0"/>
        </w:sectPr>
      </w:pPr>
    </w:p>
    <w:p>
      <w:pPr>
        <w:pageBreakBefore w:val="0"/>
        <w:wordWrap/>
        <w:overflowPunct/>
        <w:topLinePunct w:val="0"/>
        <w:bidi w:val="0"/>
        <w:spacing w:line="360" w:lineRule="auto"/>
        <w:jc w:val="center"/>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t>一、询价响应函</w:t>
      </w:r>
    </w:p>
    <w:p>
      <w:pPr>
        <w:pageBreakBefore w:val="0"/>
        <w:wordWrap/>
        <w:overflowPunct/>
        <w:topLinePunct w:val="0"/>
        <w:bidi w:val="0"/>
        <w:spacing w:line="360" w:lineRule="auto"/>
        <w:ind w:firstLine="248" w:firstLineChars="100"/>
        <w:jc w:val="left"/>
        <w:rPr>
          <w:rFonts w:hint="eastAsia" w:ascii="宋体" w:hAnsi="宋体" w:eastAsia="宋体" w:cs="宋体"/>
          <w:color w:val="auto"/>
          <w:sz w:val="24"/>
          <w:szCs w:val="24"/>
        </w:rPr>
      </w:pPr>
      <w:r>
        <w:rPr>
          <w:rFonts w:hint="eastAsia" w:ascii="宋体" w:hAnsi="宋体" w:cs="宋体"/>
          <w:color w:val="auto"/>
          <w:spacing w:val="4"/>
          <w:sz w:val="24"/>
          <w:szCs w:val="24"/>
          <w:u w:val="single"/>
          <w:lang w:eastAsia="zh-CN"/>
        </w:rPr>
        <w:t>致：</w:t>
      </w:r>
      <w:r>
        <w:rPr>
          <w:rFonts w:hint="eastAsia" w:ascii="宋体" w:hAnsi="宋体" w:eastAsia="宋体" w:cs="宋体"/>
          <w:color w:val="auto"/>
          <w:spacing w:val="4"/>
          <w:sz w:val="24"/>
          <w:szCs w:val="24"/>
          <w:u w:val="single"/>
          <w:lang w:eastAsia="zh-CN"/>
        </w:rPr>
        <w:t>采购人名称</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z w:val="24"/>
          <w:szCs w:val="24"/>
        </w:rPr>
        <w:t>：</w:t>
      </w:r>
    </w:p>
    <w:p>
      <w:pPr>
        <w:pageBreakBefore w:val="0"/>
        <w:wordWrap/>
        <w:overflowPunct/>
        <w:topLinePunct w:val="0"/>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我公司收到贵单位</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采购项目</w:t>
      </w:r>
      <w:r>
        <w:rPr>
          <w:rFonts w:hint="eastAsia" w:ascii="宋体" w:hAnsi="宋体" w:eastAsia="宋体" w:cs="宋体"/>
          <w:color w:val="auto"/>
          <w:sz w:val="24"/>
          <w:u w:val="single"/>
          <w:lang w:eastAsia="zh-CN"/>
        </w:rPr>
        <w:t>名称</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）的询价文件，经详细研究，我们决定参加该项目的询价活动。为此，我方郑重声明以下诸点，并愿负法律责任。</w:t>
      </w:r>
    </w:p>
    <w:p>
      <w:pPr>
        <w:pageBreakBefore w:val="0"/>
        <w:numPr>
          <w:ilvl w:val="0"/>
          <w:numId w:val="3"/>
        </w:numPr>
        <w:wordWrap/>
        <w:overflowPunct/>
        <w:topLinePunct w:val="0"/>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愿意按照询价文件中的一切要求，提供完全满足采购需求的技术、服务保障。  </w:t>
      </w:r>
    </w:p>
    <w:p>
      <w:pPr>
        <w:pageBreakBefore w:val="0"/>
        <w:kinsoku w:val="0"/>
        <w:wordWrap/>
        <w:overflowPunct/>
        <w:topLinePunct w:val="0"/>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2、如若成交，将根据询价文件的要求、询价响应文件及承诺条件，全面签约并履行合同规定的责任和义务。</w:t>
      </w:r>
    </w:p>
    <w:p>
      <w:pPr>
        <w:pageBreakBefore w:val="0"/>
        <w:kinsoku w:val="0"/>
        <w:wordWrap/>
        <w:overflowPunct/>
        <w:topLinePunct w:val="0"/>
        <w:bidi w:val="0"/>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rPr>
        <w:t>、我方已详细阅读和核实询价文件全部内容，完全理解并同意放弃提出含糊不清和误解问题的权力。</w:t>
      </w:r>
    </w:p>
    <w:p>
      <w:pPr>
        <w:pageBreakBefore w:val="0"/>
        <w:kinsoku w:val="0"/>
        <w:wordWrap/>
        <w:overflowPunct/>
        <w:topLinePunct w:val="0"/>
        <w:bidi w:val="0"/>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rPr>
        <w:t>、同意提供贵方要求的与本次询价有关的任何证明资料。</w:t>
      </w:r>
    </w:p>
    <w:p>
      <w:pPr>
        <w:pageBreakBefore w:val="0"/>
        <w:kinsoku w:val="0"/>
        <w:wordWrap/>
        <w:overflowPunct/>
        <w:topLinePunct w:val="0"/>
        <w:bidi w:val="0"/>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、我方的询价响应文件自询价</w:t>
      </w:r>
      <w:r>
        <w:rPr>
          <w:rFonts w:hint="eastAsia" w:ascii="宋体" w:hAnsi="宋体" w:eastAsia="宋体" w:cs="宋体"/>
          <w:color w:val="auto"/>
          <w:sz w:val="24"/>
          <w:lang w:eastAsia="zh-CN"/>
        </w:rPr>
        <w:t>会议</w:t>
      </w:r>
      <w:r>
        <w:rPr>
          <w:rFonts w:hint="eastAsia" w:ascii="宋体" w:hAnsi="宋体" w:eastAsia="宋体" w:cs="宋体"/>
          <w:color w:val="auto"/>
          <w:sz w:val="24"/>
        </w:rPr>
        <w:t>之日计算有效为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天。</w:t>
      </w:r>
    </w:p>
    <w:p>
      <w:pPr>
        <w:pageBreakBefore w:val="0"/>
        <w:kinsoku w:val="0"/>
        <w:wordWrap/>
        <w:overflowPunct/>
        <w:topLinePunct w:val="0"/>
        <w:bidi w:val="0"/>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eastAsia="宋体" w:cs="宋体"/>
          <w:color w:val="auto"/>
          <w:sz w:val="24"/>
        </w:rPr>
        <w:t>、</w:t>
      </w:r>
      <w:r>
        <w:rPr>
          <w:rFonts w:hint="eastAsia" w:ascii="宋体" w:hAnsi="宋体" w:eastAsia="宋体" w:cs="宋体"/>
          <w:color w:val="auto"/>
          <w:spacing w:val="4"/>
          <w:sz w:val="24"/>
        </w:rPr>
        <w:t>我们同意，如果成交，向陕西中汇达项目管理有限公司交纳</w:t>
      </w:r>
      <w:r>
        <w:rPr>
          <w:rFonts w:hint="eastAsia" w:ascii="宋体" w:hAnsi="宋体" w:eastAsia="宋体" w:cs="宋体"/>
          <w:color w:val="auto"/>
          <w:spacing w:val="4"/>
          <w:sz w:val="24"/>
          <w:lang w:eastAsia="zh-CN"/>
        </w:rPr>
        <w:t>招标代理服务费。</w:t>
      </w:r>
    </w:p>
    <w:p>
      <w:pPr>
        <w:pageBreakBefore w:val="0"/>
        <w:kinsoku w:val="0"/>
        <w:wordWrap/>
        <w:overflowPunct/>
        <w:topLinePunct w:val="0"/>
        <w:bidi w:val="0"/>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7</w:t>
      </w:r>
      <w:r>
        <w:rPr>
          <w:rFonts w:hint="eastAsia" w:ascii="宋体" w:hAnsi="宋体" w:eastAsia="宋体" w:cs="宋体"/>
          <w:color w:val="auto"/>
          <w:sz w:val="24"/>
        </w:rPr>
        <w:t>、</w:t>
      </w:r>
      <w:r>
        <w:rPr>
          <w:rFonts w:hint="eastAsia" w:ascii="宋体" w:hAnsi="宋体" w:eastAsia="宋体" w:cs="宋体"/>
          <w:color w:val="auto"/>
          <w:spacing w:val="4"/>
          <w:sz w:val="24"/>
        </w:rPr>
        <w:t>与本询价有关的一切正式往来通讯为</w:t>
      </w:r>
      <w:r>
        <w:rPr>
          <w:rFonts w:hint="eastAsia" w:ascii="宋体" w:hAnsi="宋体" w:eastAsia="宋体" w:cs="宋体"/>
          <w:color w:val="auto"/>
          <w:sz w:val="24"/>
        </w:rPr>
        <w:t>：</w:t>
      </w:r>
    </w:p>
    <w:p>
      <w:pPr>
        <w:pageBreakBefore w:val="0"/>
        <w:kinsoku w:val="0"/>
        <w:wordWrap/>
        <w:overflowPunct/>
        <w:topLinePunct w:val="0"/>
        <w:bidi w:val="0"/>
        <w:spacing w:line="360" w:lineRule="auto"/>
        <w:ind w:firstLine="570"/>
        <w:rPr>
          <w:rFonts w:hint="eastAsia" w:ascii="宋体" w:hAnsi="宋体" w:eastAsia="宋体" w:cs="宋体"/>
          <w:color w:val="auto"/>
          <w:sz w:val="24"/>
        </w:rPr>
      </w:pPr>
      <w:r>
        <w:rPr>
          <w:rFonts w:hint="eastAsia" w:ascii="宋体" w:hAnsi="宋体" w:eastAsia="宋体" w:cs="宋体"/>
          <w:color w:val="auto"/>
          <w:sz w:val="24"/>
        </w:rPr>
        <w:t>地    址：</w:t>
      </w:r>
    </w:p>
    <w:p>
      <w:pPr>
        <w:pageBreakBefore w:val="0"/>
        <w:kinsoku w:val="0"/>
        <w:wordWrap/>
        <w:overflowPunct/>
        <w:topLinePunct w:val="0"/>
        <w:bidi w:val="0"/>
        <w:spacing w:line="360" w:lineRule="auto"/>
        <w:ind w:firstLine="570"/>
        <w:rPr>
          <w:rFonts w:hint="eastAsia" w:ascii="宋体" w:hAnsi="宋体" w:eastAsia="宋体" w:cs="宋体"/>
          <w:color w:val="auto"/>
          <w:sz w:val="24"/>
          <w:u w:val="single"/>
        </w:rPr>
      </w:pPr>
      <w:r>
        <w:rPr>
          <w:rFonts w:hint="eastAsia" w:ascii="宋体" w:hAnsi="宋体" w:eastAsia="宋体" w:cs="宋体"/>
          <w:color w:val="auto"/>
          <w:sz w:val="24"/>
        </w:rPr>
        <w:t>电    话：</w:t>
      </w:r>
    </w:p>
    <w:p>
      <w:pPr>
        <w:pageBreakBefore w:val="0"/>
        <w:kinsoku w:val="0"/>
        <w:wordWrap/>
        <w:overflowPunct/>
        <w:topLinePunct w:val="0"/>
        <w:bidi w:val="0"/>
        <w:spacing w:line="360" w:lineRule="auto"/>
        <w:ind w:firstLine="570"/>
        <w:rPr>
          <w:rFonts w:hint="eastAsia" w:ascii="宋体" w:hAnsi="宋体" w:eastAsia="宋体" w:cs="宋体"/>
          <w:color w:val="auto"/>
          <w:sz w:val="24"/>
          <w:u w:val="single"/>
        </w:rPr>
      </w:pPr>
      <w:r>
        <w:rPr>
          <w:rFonts w:hint="eastAsia" w:ascii="宋体" w:hAnsi="宋体" w:eastAsia="宋体" w:cs="宋体"/>
          <w:color w:val="auto"/>
          <w:sz w:val="24"/>
        </w:rPr>
        <w:t>传    真：</w:t>
      </w:r>
    </w:p>
    <w:p>
      <w:pPr>
        <w:pageBreakBefore w:val="0"/>
        <w:kinsoku w:val="0"/>
        <w:wordWrap/>
        <w:overflowPunct/>
        <w:topLinePunct w:val="0"/>
        <w:bidi w:val="0"/>
        <w:spacing w:line="360" w:lineRule="auto"/>
        <w:ind w:firstLine="570"/>
        <w:rPr>
          <w:rFonts w:hint="eastAsia" w:ascii="宋体" w:hAnsi="宋体" w:eastAsia="宋体" w:cs="宋体"/>
          <w:color w:val="auto"/>
          <w:sz w:val="24"/>
          <w:u w:val="single"/>
        </w:rPr>
      </w:pPr>
      <w:r>
        <w:rPr>
          <w:rFonts w:hint="eastAsia" w:ascii="宋体" w:hAnsi="宋体" w:eastAsia="宋体" w:cs="宋体"/>
          <w:color w:val="auto"/>
          <w:sz w:val="24"/>
        </w:rPr>
        <w:t>邮    编：</w:t>
      </w:r>
    </w:p>
    <w:p>
      <w:pPr>
        <w:pageBreakBefore w:val="0"/>
        <w:kinsoku w:val="0"/>
        <w:wordWrap/>
        <w:overflowPunct/>
        <w:topLinePunct w:val="0"/>
        <w:bidi w:val="0"/>
        <w:spacing w:line="360" w:lineRule="auto"/>
        <w:rPr>
          <w:rFonts w:hint="eastAsia" w:ascii="宋体" w:hAnsi="宋体" w:eastAsia="宋体" w:cs="宋体"/>
          <w:color w:val="auto"/>
          <w:sz w:val="24"/>
        </w:rPr>
      </w:pPr>
    </w:p>
    <w:p>
      <w:pPr>
        <w:pageBreakBefore w:val="0"/>
        <w:kinsoku w:val="0"/>
        <w:wordWrap/>
        <w:overflowPunct/>
        <w:topLinePunct w:val="0"/>
        <w:bidi w:val="0"/>
        <w:spacing w:line="360" w:lineRule="auto"/>
        <w:ind w:firstLine="570"/>
        <w:rPr>
          <w:rFonts w:hint="eastAsia" w:ascii="宋体" w:hAnsi="宋体" w:eastAsia="宋体" w:cs="宋体"/>
          <w:color w:val="auto"/>
          <w:sz w:val="24"/>
        </w:rPr>
      </w:pPr>
      <w:r>
        <w:rPr>
          <w:rFonts w:hint="eastAsia" w:ascii="宋体" w:hAnsi="宋体" w:eastAsia="宋体" w:cs="宋体"/>
          <w:color w:val="auto"/>
          <w:sz w:val="24"/>
        </w:rPr>
        <w:t>供应商全称（公章）：</w:t>
      </w:r>
    </w:p>
    <w:p>
      <w:pPr>
        <w:pageBreakBefore w:val="0"/>
        <w:kinsoku w:val="0"/>
        <w:wordWrap/>
        <w:overflowPunct/>
        <w:topLinePunct w:val="0"/>
        <w:bidi w:val="0"/>
        <w:spacing w:line="360" w:lineRule="auto"/>
        <w:rPr>
          <w:rFonts w:hint="eastAsia" w:ascii="宋体" w:hAnsi="宋体" w:eastAsia="宋体" w:cs="宋体"/>
          <w:color w:val="auto"/>
          <w:sz w:val="24"/>
        </w:rPr>
      </w:pPr>
    </w:p>
    <w:p>
      <w:pPr>
        <w:pageBreakBefore w:val="0"/>
        <w:kinsoku w:val="0"/>
        <w:wordWrap/>
        <w:overflowPunct/>
        <w:topLinePunct w:val="0"/>
        <w:bidi w:val="0"/>
        <w:spacing w:line="360" w:lineRule="auto"/>
        <w:ind w:firstLine="570"/>
        <w:rPr>
          <w:rFonts w:hint="eastAsia" w:ascii="宋体" w:hAnsi="宋体" w:eastAsia="宋体" w:cs="宋体"/>
          <w:color w:val="auto"/>
          <w:sz w:val="24"/>
          <w:highlight w:val="none"/>
          <w:u w:val="single"/>
        </w:rPr>
      </w:pPr>
      <w:r>
        <w:rPr>
          <w:rFonts w:hint="eastAsia" w:ascii="宋体" w:hAnsi="宋体" w:eastAsia="宋体" w:cs="宋体"/>
          <w:color w:val="auto"/>
          <w:sz w:val="24"/>
        </w:rPr>
        <w:t>法定代表人</w:t>
      </w:r>
      <w:r>
        <w:rPr>
          <w:rFonts w:hint="eastAsia" w:ascii="宋体" w:hAnsi="宋体" w:eastAsia="宋体" w:cs="宋体"/>
          <w:color w:val="auto"/>
          <w:sz w:val="24"/>
          <w:lang w:eastAsia="zh-CN"/>
        </w:rPr>
        <w:t>或</w:t>
      </w:r>
      <w:r>
        <w:rPr>
          <w:rFonts w:hint="eastAsia" w:ascii="宋体" w:hAnsi="宋体" w:eastAsia="宋体" w:cs="宋体"/>
          <w:color w:val="auto"/>
          <w:sz w:val="24"/>
        </w:rPr>
        <w:t>被授权人：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pacing w:val="4"/>
          <w:sz w:val="24"/>
          <w:highlight w:val="none"/>
          <w:lang w:eastAsia="zh-CN"/>
        </w:rPr>
        <w:t>签字或盖章</w:t>
      </w:r>
      <w:r>
        <w:rPr>
          <w:rFonts w:hint="eastAsia" w:ascii="宋体" w:hAnsi="宋体" w:eastAsia="宋体" w:cs="宋体"/>
          <w:color w:val="auto"/>
          <w:sz w:val="24"/>
          <w:highlight w:val="none"/>
        </w:rPr>
        <w:t>）</w:t>
      </w:r>
    </w:p>
    <w:p>
      <w:pPr>
        <w:pageBreakBefore w:val="0"/>
        <w:kinsoku w:val="0"/>
        <w:wordWrap/>
        <w:overflowPunct/>
        <w:topLinePunct w:val="0"/>
        <w:bidi w:val="0"/>
        <w:spacing w:line="360" w:lineRule="auto"/>
        <w:ind w:firstLine="570"/>
        <w:rPr>
          <w:rFonts w:hint="eastAsia" w:ascii="宋体" w:hAnsi="宋体" w:eastAsia="宋体" w:cs="宋体"/>
          <w:color w:val="auto"/>
          <w:sz w:val="24"/>
        </w:rPr>
      </w:pPr>
      <w:r>
        <w:rPr>
          <w:rFonts w:hint="eastAsia" w:ascii="宋体" w:hAnsi="宋体" w:eastAsia="宋体" w:cs="宋体"/>
          <w:color w:val="auto"/>
          <w:sz w:val="24"/>
        </w:rPr>
        <w:t xml:space="preserve">                                                年   月   日</w:t>
      </w:r>
    </w:p>
    <w:p>
      <w:pPr>
        <w:pageBreakBefore w:val="0"/>
        <w:wordWrap/>
        <w:overflowPunct/>
        <w:topLinePunct w:val="0"/>
        <w:bidi w:val="0"/>
        <w:spacing w:line="360" w:lineRule="auto"/>
        <w:jc w:val="center"/>
        <w:rPr>
          <w:rFonts w:hint="eastAsia" w:ascii="宋体" w:hAnsi="宋体" w:eastAsia="宋体" w:cs="宋体"/>
          <w:b/>
          <w:color w:val="auto"/>
          <w:sz w:val="32"/>
          <w:szCs w:val="32"/>
        </w:rPr>
      </w:pPr>
    </w:p>
    <w:p>
      <w:pPr>
        <w:pageBreakBefore w:val="0"/>
        <w:wordWrap/>
        <w:overflowPunct/>
        <w:topLinePunct w:val="0"/>
        <w:bidi w:val="0"/>
        <w:spacing w:line="360" w:lineRule="auto"/>
        <w:rPr>
          <w:rFonts w:hint="eastAsia" w:ascii="宋体" w:hAnsi="宋体" w:eastAsia="宋体" w:cs="宋体"/>
          <w:b/>
          <w:color w:val="auto"/>
          <w:sz w:val="32"/>
          <w:szCs w:val="32"/>
        </w:rPr>
      </w:pPr>
    </w:p>
    <w:p>
      <w:pPr>
        <w:pageBreakBefore w:val="0"/>
        <w:wordWrap/>
        <w:overflowPunct/>
        <w:topLinePunct w:val="0"/>
        <w:bidi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pPr>
        <w:pageBreakBefore w:val="0"/>
        <w:wordWrap/>
        <w:overflowPunct/>
        <w:topLinePunct w:val="0"/>
        <w:bidi w:val="0"/>
        <w:spacing w:line="360" w:lineRule="auto"/>
        <w:jc w:val="center"/>
        <w:outlineLvl w:val="1"/>
        <w:rPr>
          <w:rFonts w:hint="eastAsia" w:ascii="宋体" w:hAnsi="宋体" w:eastAsia="宋体" w:cs="宋体"/>
          <w:b/>
          <w:color w:val="auto"/>
          <w:sz w:val="32"/>
          <w:szCs w:val="32"/>
        </w:rPr>
      </w:pPr>
      <w:r>
        <w:rPr>
          <w:rFonts w:hint="eastAsia" w:ascii="宋体" w:hAnsi="宋体" w:eastAsia="宋体" w:cs="宋体"/>
          <w:b/>
          <w:color w:val="auto"/>
          <w:sz w:val="32"/>
          <w:szCs w:val="32"/>
          <w:lang w:eastAsia="zh-CN"/>
        </w:rPr>
        <w:t>二</w:t>
      </w:r>
      <w:r>
        <w:rPr>
          <w:rFonts w:hint="eastAsia" w:ascii="宋体" w:hAnsi="宋体" w:eastAsia="宋体" w:cs="宋体"/>
          <w:b/>
          <w:color w:val="auto"/>
          <w:sz w:val="32"/>
          <w:szCs w:val="32"/>
        </w:rPr>
        <w:t>、询价报价表</w:t>
      </w:r>
    </w:p>
    <w:p>
      <w:pPr>
        <w:pageBreakBefore w:val="0"/>
        <w:wordWrap/>
        <w:overflowPunct/>
        <w:topLinePunct w:val="0"/>
        <w:bidi w:val="0"/>
        <w:spacing w:line="360" w:lineRule="auto"/>
        <w:jc w:val="center"/>
        <w:outlineLvl w:val="2"/>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2</w:t>
      </w:r>
      <w:r>
        <w:rPr>
          <w:rFonts w:hint="eastAsia" w:ascii="宋体" w:hAnsi="宋体" w:eastAsia="宋体" w:cs="宋体"/>
          <w:b/>
          <w:color w:val="auto"/>
          <w:sz w:val="32"/>
          <w:szCs w:val="32"/>
        </w:rPr>
        <w:t>.1报价一览表</w:t>
      </w:r>
    </w:p>
    <w:p>
      <w:pPr>
        <w:pageBreakBefore w:val="0"/>
        <w:kinsoku w:val="0"/>
        <w:wordWrap/>
        <w:overflowPunct/>
        <w:topLinePunct w:val="0"/>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项目名称：</w:t>
      </w:r>
    </w:p>
    <w:p>
      <w:pPr>
        <w:pageBreakBefore w:val="0"/>
        <w:kinsoku w:val="0"/>
        <w:wordWrap/>
        <w:overflowPunct/>
        <w:topLinePunct w:val="0"/>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项目编号：</w:t>
      </w:r>
    </w:p>
    <w:tbl>
      <w:tblPr>
        <w:tblStyle w:val="26"/>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2220"/>
        <w:gridCol w:w="222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220"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总报价</w:t>
            </w:r>
          </w:p>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highlight w:val="none"/>
              </w:rPr>
              <w:t>（元）</w:t>
            </w:r>
          </w:p>
        </w:tc>
        <w:tc>
          <w:tcPr>
            <w:tcW w:w="2220" w:type="dxa"/>
            <w:vAlign w:val="center"/>
          </w:tcPr>
          <w:p>
            <w:pPr>
              <w:pageBreakBefore w:val="0"/>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供货</w:t>
            </w:r>
            <w:r>
              <w:rPr>
                <w:rFonts w:hint="eastAsia" w:ascii="宋体" w:hAnsi="宋体" w:eastAsia="宋体" w:cs="宋体"/>
                <w:color w:val="auto"/>
                <w:sz w:val="24"/>
                <w:highlight w:val="none"/>
              </w:rPr>
              <w:t>期</w:t>
            </w:r>
          </w:p>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highlight w:val="none"/>
              </w:rPr>
              <w:t>（合同签订后</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内</w:t>
            </w:r>
            <w:r>
              <w:rPr>
                <w:rFonts w:hint="eastAsia" w:ascii="宋体" w:hAnsi="宋体" w:cs="宋体"/>
                <w:color w:val="auto"/>
                <w:sz w:val="24"/>
                <w:highlight w:val="none"/>
                <w:lang w:eastAsia="zh-CN"/>
              </w:rPr>
              <w:t>完工</w:t>
            </w:r>
            <w:r>
              <w:rPr>
                <w:rFonts w:hint="eastAsia" w:ascii="宋体" w:hAnsi="宋体" w:eastAsia="宋体" w:cs="宋体"/>
                <w:color w:val="auto"/>
                <w:sz w:val="24"/>
                <w:highlight w:val="none"/>
              </w:rPr>
              <w:t>）</w:t>
            </w:r>
          </w:p>
        </w:tc>
        <w:tc>
          <w:tcPr>
            <w:tcW w:w="2220" w:type="dxa"/>
            <w:vAlign w:val="center"/>
          </w:tcPr>
          <w:p>
            <w:pPr>
              <w:pageBreakBefore w:val="0"/>
              <w:wordWrap/>
              <w:overflowPunct/>
              <w:topLinePunct w:val="0"/>
              <w:bidi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质保期（年）</w:t>
            </w:r>
          </w:p>
        </w:tc>
        <w:tc>
          <w:tcPr>
            <w:tcW w:w="2220"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2220"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2220"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2220"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2220"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8880" w:type="dxa"/>
            <w:gridSpan w:val="4"/>
            <w:vAlign w:val="center"/>
          </w:tcPr>
          <w:p>
            <w:pPr>
              <w:pageBreakBefore w:val="0"/>
              <w:wordWrap/>
              <w:overflowPunct/>
              <w:topLinePunct w:val="0"/>
              <w:bidi w:val="0"/>
              <w:spacing w:line="360" w:lineRule="auto"/>
              <w:rPr>
                <w:rFonts w:hint="eastAsia" w:ascii="宋体" w:hAnsi="宋体" w:eastAsia="宋体" w:cs="宋体"/>
                <w:color w:val="auto"/>
                <w:sz w:val="24"/>
              </w:rPr>
            </w:pPr>
            <w:r>
              <w:rPr>
                <w:rFonts w:hint="eastAsia" w:ascii="宋体" w:hAnsi="宋体" w:eastAsia="宋体" w:cs="宋体"/>
                <w:color w:val="auto"/>
                <w:sz w:val="24"/>
              </w:rPr>
              <w:t>询价总报价：人民币（大写）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8880" w:type="dxa"/>
            <w:gridSpan w:val="4"/>
            <w:vAlign w:val="center"/>
          </w:tcPr>
          <w:p>
            <w:pPr>
              <w:pageBreakBefore w:val="0"/>
              <w:wordWrap/>
              <w:overflowPunct/>
              <w:topLinePunct w:val="0"/>
              <w:bidi w:val="0"/>
              <w:spacing w:line="360" w:lineRule="auto"/>
              <w:rPr>
                <w:rFonts w:hint="eastAsia" w:ascii="宋体" w:hAnsi="宋体" w:eastAsia="宋体" w:cs="宋体"/>
                <w:color w:val="auto"/>
                <w:sz w:val="24"/>
              </w:rPr>
            </w:pPr>
            <w:r>
              <w:rPr>
                <w:rFonts w:hint="eastAsia" w:ascii="宋体" w:hAnsi="宋体" w:eastAsia="宋体" w:cs="宋体"/>
                <w:color w:val="auto"/>
                <w:sz w:val="24"/>
              </w:rPr>
              <w:t>备注：表内报价内容以</w:t>
            </w:r>
            <w:r>
              <w:rPr>
                <w:rFonts w:hint="eastAsia" w:ascii="宋体" w:hAnsi="宋体" w:eastAsia="宋体" w:cs="宋体"/>
                <w:color w:val="auto"/>
                <w:sz w:val="24"/>
                <w:highlight w:val="none"/>
              </w:rPr>
              <w:t>元</w:t>
            </w:r>
            <w:r>
              <w:rPr>
                <w:rFonts w:hint="eastAsia" w:ascii="宋体" w:hAnsi="宋体" w:eastAsia="宋体" w:cs="宋体"/>
                <w:color w:val="auto"/>
                <w:sz w:val="24"/>
              </w:rPr>
              <w:t>为单位，保留小数点后两位。</w:t>
            </w:r>
          </w:p>
        </w:tc>
      </w:tr>
    </w:tbl>
    <w:p>
      <w:pPr>
        <w:pageBreakBefore w:val="0"/>
        <w:kinsoku w:val="0"/>
        <w:wordWrap/>
        <w:overflowPunct/>
        <w:topLinePunct w:val="0"/>
        <w:bidi w:val="0"/>
        <w:spacing w:line="360" w:lineRule="auto"/>
        <w:rPr>
          <w:rFonts w:hint="eastAsia" w:ascii="宋体" w:hAnsi="宋体" w:eastAsia="宋体" w:cs="宋体"/>
          <w:color w:val="auto"/>
          <w:sz w:val="24"/>
        </w:rPr>
      </w:pPr>
    </w:p>
    <w:p>
      <w:pPr>
        <w:pageBreakBefore w:val="0"/>
        <w:wordWrap/>
        <w:overflowPunct/>
        <w:topLinePunct w:val="0"/>
        <w:bidi w:val="0"/>
        <w:spacing w:line="360" w:lineRule="auto"/>
        <w:ind w:right="540" w:rightChars="257"/>
        <w:jc w:val="left"/>
        <w:rPr>
          <w:rFonts w:hint="eastAsia" w:ascii="宋体" w:hAnsi="宋体" w:eastAsia="宋体" w:cs="宋体"/>
          <w:color w:val="auto"/>
          <w:sz w:val="24"/>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（加盖单位公章）      </w:t>
      </w:r>
    </w:p>
    <w:p>
      <w:pPr>
        <w:pageBreakBefore w:val="0"/>
        <w:wordWrap/>
        <w:overflowPunct/>
        <w:topLinePunct w:val="0"/>
        <w:bidi w:val="0"/>
        <w:spacing w:line="360" w:lineRule="auto"/>
        <w:ind w:right="540" w:rightChars="257"/>
        <w:jc w:val="left"/>
        <w:rPr>
          <w:rFonts w:hint="eastAsia" w:ascii="宋体" w:hAnsi="宋体" w:eastAsia="宋体" w:cs="宋体"/>
          <w:color w:val="auto"/>
          <w:sz w:val="24"/>
        </w:rPr>
      </w:pPr>
    </w:p>
    <w:p>
      <w:pPr>
        <w:pageBreakBefore w:val="0"/>
        <w:kinsoku w:val="0"/>
        <w:wordWrap/>
        <w:overflowPunct/>
        <w:topLinePunct w:val="0"/>
        <w:bidi w:val="0"/>
        <w:spacing w:line="360" w:lineRule="auto"/>
        <w:rPr>
          <w:rFonts w:hint="eastAsia" w:ascii="宋体" w:hAnsi="宋体" w:eastAsia="宋体" w:cs="宋体"/>
          <w:color w:val="auto"/>
          <w:sz w:val="24"/>
          <w:u w:val="single"/>
        </w:rPr>
      </w:pPr>
      <w:r>
        <w:rPr>
          <w:rFonts w:hint="eastAsia" w:ascii="宋体" w:hAnsi="宋体" w:eastAsia="宋体" w:cs="宋体"/>
          <w:color w:val="auto"/>
          <w:sz w:val="24"/>
        </w:rPr>
        <w:t>法定代表人</w:t>
      </w:r>
      <w:r>
        <w:rPr>
          <w:rFonts w:hint="eastAsia" w:ascii="宋体" w:hAnsi="宋体" w:eastAsia="宋体" w:cs="宋体"/>
          <w:color w:val="auto"/>
          <w:sz w:val="24"/>
          <w:lang w:eastAsia="zh-CN"/>
        </w:rPr>
        <w:t>或</w:t>
      </w:r>
      <w:r>
        <w:rPr>
          <w:rFonts w:hint="eastAsia" w:ascii="宋体" w:hAnsi="宋体" w:eastAsia="宋体" w:cs="宋体"/>
          <w:color w:val="auto"/>
          <w:sz w:val="24"/>
        </w:rPr>
        <w:t>被授权人：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4"/>
          <w:sz w:val="24"/>
          <w:highlight w:val="none"/>
          <w:lang w:eastAsia="zh-CN"/>
        </w:rPr>
        <w:t>签字或盖章</w:t>
      </w:r>
      <w:r>
        <w:rPr>
          <w:rFonts w:hint="eastAsia" w:ascii="宋体" w:hAnsi="宋体" w:eastAsia="宋体" w:cs="宋体"/>
          <w:color w:val="auto"/>
          <w:sz w:val="24"/>
          <w:highlight w:val="none"/>
        </w:rPr>
        <w:t>）</w:t>
      </w:r>
    </w:p>
    <w:p>
      <w:pPr>
        <w:pageBreakBefore w:val="0"/>
        <w:wordWrap/>
        <w:overflowPunct/>
        <w:topLinePunct w:val="0"/>
        <w:bidi w:val="0"/>
        <w:spacing w:line="360" w:lineRule="auto"/>
        <w:ind w:right="540" w:rightChars="257"/>
        <w:jc w:val="left"/>
        <w:rPr>
          <w:rFonts w:hint="eastAsia" w:ascii="宋体" w:hAnsi="宋体" w:eastAsia="宋体" w:cs="宋体"/>
          <w:color w:val="auto"/>
          <w:sz w:val="24"/>
        </w:rPr>
      </w:pPr>
    </w:p>
    <w:p>
      <w:pPr>
        <w:pageBreakBefore w:val="0"/>
        <w:wordWrap/>
        <w:overflowPunct/>
        <w:topLinePunct w:val="0"/>
        <w:bidi w:val="0"/>
        <w:spacing w:line="360" w:lineRule="auto"/>
        <w:ind w:right="540" w:rightChars="257"/>
        <w:rPr>
          <w:rFonts w:hint="eastAsia" w:ascii="宋体" w:hAnsi="宋体" w:eastAsia="宋体" w:cs="宋体"/>
          <w:color w:val="auto"/>
          <w:sz w:val="24"/>
        </w:rPr>
      </w:pPr>
      <w:r>
        <w:rPr>
          <w:rFonts w:hint="eastAsia" w:ascii="宋体" w:hAnsi="宋体" w:eastAsia="宋体" w:cs="宋体"/>
          <w:color w:val="auto"/>
          <w:sz w:val="24"/>
        </w:rPr>
        <w:t>日    期：</w:t>
      </w:r>
    </w:p>
    <w:p>
      <w:pPr>
        <w:pStyle w:val="11"/>
        <w:pageBreakBefore w:val="0"/>
        <w:wordWrap/>
        <w:overflowPunct/>
        <w:topLinePunct w:val="0"/>
        <w:bidi w:val="0"/>
        <w:spacing w:line="360" w:lineRule="auto"/>
        <w:rPr>
          <w:rFonts w:hint="eastAsia" w:ascii="宋体" w:hAnsi="宋体" w:eastAsia="宋体" w:cs="宋体"/>
          <w:color w:val="auto"/>
          <w:sz w:val="24"/>
        </w:rPr>
      </w:pPr>
    </w:p>
    <w:p>
      <w:pPr>
        <w:pageBreakBefore w:val="0"/>
        <w:wordWrap/>
        <w:overflowPunct/>
        <w:topLinePunct w:val="0"/>
        <w:bidi w:val="0"/>
        <w:spacing w:line="360" w:lineRule="auto"/>
        <w:rPr>
          <w:rFonts w:hint="eastAsia" w:ascii="宋体" w:hAnsi="宋体" w:eastAsia="宋体" w:cs="宋体"/>
          <w:color w:val="auto"/>
        </w:rPr>
      </w:pPr>
    </w:p>
    <w:p>
      <w:pPr>
        <w:pStyle w:val="45"/>
        <w:pageBreakBefore w:val="0"/>
        <w:wordWrap/>
        <w:overflowPunct/>
        <w:topLinePunct w:val="0"/>
        <w:bidi w:val="0"/>
        <w:spacing w:line="360" w:lineRule="auto"/>
        <w:jc w:val="center"/>
        <w:outlineLvl w:val="2"/>
        <w:rPr>
          <w:rFonts w:hint="eastAsia" w:ascii="宋体" w:hAnsi="宋体" w:eastAsia="宋体" w:cs="宋体"/>
          <w:b/>
          <w:color w:val="auto"/>
          <w:sz w:val="32"/>
          <w:lang w:val="en-US" w:eastAsia="zh-CN"/>
        </w:rPr>
        <w:sectPr>
          <w:footerReference r:id="rId12" w:type="default"/>
          <w:pgSz w:w="11906" w:h="16838"/>
          <w:pgMar w:top="1418" w:right="1247" w:bottom="1418" w:left="1247" w:header="851" w:footer="1191" w:gutter="0"/>
          <w:pgNumType w:fmt="decimal"/>
          <w:cols w:space="720" w:num="1"/>
          <w:docGrid w:type="lines" w:linePitch="312" w:charSpace="0"/>
        </w:sectPr>
      </w:pPr>
    </w:p>
    <w:p>
      <w:pPr>
        <w:pStyle w:val="45"/>
        <w:pageBreakBefore w:val="0"/>
        <w:wordWrap/>
        <w:overflowPunct/>
        <w:topLinePunct w:val="0"/>
        <w:bidi w:val="0"/>
        <w:spacing w:line="360" w:lineRule="auto"/>
        <w:jc w:val="center"/>
        <w:outlineLvl w:val="2"/>
        <w:rPr>
          <w:rFonts w:hint="eastAsia" w:ascii="宋体" w:hAnsi="宋体" w:eastAsia="宋体" w:cs="宋体"/>
          <w:b/>
          <w:color w:val="auto"/>
          <w:sz w:val="32"/>
        </w:rPr>
      </w:pPr>
      <w:r>
        <w:rPr>
          <w:rFonts w:hint="eastAsia" w:ascii="宋体" w:hAnsi="宋体" w:eastAsia="宋体" w:cs="宋体"/>
          <w:b/>
          <w:color w:val="auto"/>
          <w:sz w:val="32"/>
          <w:lang w:val="en-US" w:eastAsia="zh-CN"/>
        </w:rPr>
        <w:t>2</w:t>
      </w:r>
      <w:r>
        <w:rPr>
          <w:rFonts w:hint="eastAsia" w:ascii="宋体" w:hAnsi="宋体" w:eastAsia="宋体" w:cs="宋体"/>
          <w:b/>
          <w:color w:val="auto"/>
          <w:sz w:val="32"/>
        </w:rPr>
        <w:t>.2分项报价表</w:t>
      </w:r>
    </w:p>
    <w:p>
      <w:pPr>
        <w:pageBreakBefore w:val="0"/>
        <w:wordWrap/>
        <w:overflowPunct/>
        <w:topLinePunct w:val="0"/>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项目名称：</w:t>
      </w:r>
    </w:p>
    <w:p>
      <w:pPr>
        <w:pageBreakBefore w:val="0"/>
        <w:wordWrap/>
        <w:overflowPunct/>
        <w:topLinePunct w:val="0"/>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项目编号：</w:t>
      </w:r>
    </w:p>
    <w:p>
      <w:pPr>
        <w:pageBreakBefore w:val="0"/>
        <w:wordWrap/>
        <w:overflowPunct/>
        <w:topLinePunct w:val="0"/>
        <w:bidi w:val="0"/>
        <w:spacing w:line="360" w:lineRule="auto"/>
        <w:rPr>
          <w:rFonts w:hint="eastAsia" w:ascii="宋体" w:hAnsi="宋体" w:eastAsia="宋体" w:cs="宋体"/>
          <w:color w:val="auto"/>
          <w:sz w:val="24"/>
        </w:rPr>
      </w:pPr>
    </w:p>
    <w:tbl>
      <w:tblPr>
        <w:tblStyle w:val="26"/>
        <w:tblW w:w="8899" w:type="dxa"/>
        <w:jc w:val="center"/>
        <w:tblLayout w:type="fixed"/>
        <w:tblCellMar>
          <w:top w:w="0" w:type="dxa"/>
          <w:left w:w="28" w:type="dxa"/>
          <w:bottom w:w="0" w:type="dxa"/>
          <w:right w:w="28" w:type="dxa"/>
        </w:tblCellMar>
      </w:tblPr>
      <w:tblGrid>
        <w:gridCol w:w="875"/>
        <w:gridCol w:w="536"/>
        <w:gridCol w:w="797"/>
        <w:gridCol w:w="1572"/>
        <w:gridCol w:w="1588"/>
        <w:gridCol w:w="1178"/>
        <w:gridCol w:w="1175"/>
        <w:gridCol w:w="1178"/>
      </w:tblGrid>
      <w:tr>
        <w:tblPrEx>
          <w:tblCellMar>
            <w:top w:w="0" w:type="dxa"/>
            <w:left w:w="28" w:type="dxa"/>
            <w:bottom w:w="0" w:type="dxa"/>
            <w:right w:w="28" w:type="dxa"/>
          </w:tblCellMar>
        </w:tblPrEx>
        <w:trPr>
          <w:trHeight w:val="598" w:hRule="atLeast"/>
          <w:jc w:val="center"/>
        </w:trPr>
        <w:tc>
          <w:tcPr>
            <w:tcW w:w="875" w:type="dxa"/>
            <w:vMerge w:val="restart"/>
            <w:tcBorders>
              <w:top w:val="single" w:color="auto" w:sz="6" w:space="0"/>
              <w:left w:val="single" w:color="auto" w:sz="6" w:space="0"/>
              <w:right w:val="single" w:color="auto" w:sz="4" w:space="0"/>
            </w:tcBorders>
            <w:vAlign w:val="center"/>
          </w:tcPr>
          <w:p>
            <w:pPr>
              <w:pageBreakBefore w:val="0"/>
              <w:wordWrap/>
              <w:overflowPunct/>
              <w:topLinePunct w:val="0"/>
              <w:bidi w:val="0"/>
              <w:spacing w:after="120" w:line="36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产品</w:t>
            </w:r>
          </w:p>
          <w:p>
            <w:pPr>
              <w:pageBreakBefore w:val="0"/>
              <w:wordWrap/>
              <w:overflowPunct/>
              <w:topLinePunct w:val="0"/>
              <w:bidi w:val="0"/>
              <w:spacing w:after="120" w:line="360" w:lineRule="auto"/>
              <w:jc w:val="center"/>
              <w:rPr>
                <w:rFonts w:hint="eastAsia" w:ascii="宋体" w:hAnsi="宋体" w:eastAsia="宋体" w:cs="宋体"/>
                <w:color w:val="auto"/>
                <w:sz w:val="24"/>
              </w:rPr>
            </w:pPr>
            <w:r>
              <w:rPr>
                <w:rFonts w:hint="eastAsia" w:ascii="宋体" w:hAnsi="宋体" w:eastAsia="宋体" w:cs="宋体"/>
                <w:color w:val="auto"/>
                <w:sz w:val="24"/>
              </w:rPr>
              <w:t>费用</w:t>
            </w:r>
          </w:p>
        </w:tc>
        <w:tc>
          <w:tcPr>
            <w:tcW w:w="536" w:type="dxa"/>
            <w:tcBorders>
              <w:top w:val="single" w:color="auto" w:sz="6" w:space="0"/>
              <w:left w:val="single" w:color="auto" w:sz="4" w:space="0"/>
              <w:bottom w:val="single" w:color="auto" w:sz="6" w:space="0"/>
            </w:tcBorders>
            <w:vAlign w:val="center"/>
          </w:tcPr>
          <w:p>
            <w:pPr>
              <w:pageBreakBefore w:val="0"/>
              <w:wordWrap/>
              <w:overflowPunct/>
              <w:topLinePunct w:val="0"/>
              <w:bidi w:val="0"/>
              <w:spacing w:after="120" w:line="360" w:lineRule="auto"/>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797" w:type="dxa"/>
            <w:tcBorders>
              <w:top w:val="single" w:color="auto" w:sz="6" w:space="0"/>
              <w:left w:val="single" w:color="auto" w:sz="6" w:space="0"/>
              <w:bottom w:val="single" w:color="auto" w:sz="6" w:space="0"/>
              <w:right w:val="single" w:color="auto" w:sz="6" w:space="0"/>
            </w:tcBorders>
            <w:vAlign w:val="center"/>
          </w:tcPr>
          <w:p>
            <w:pPr>
              <w:pageBreakBefore w:val="0"/>
              <w:wordWrap/>
              <w:overflowPunct/>
              <w:topLinePunct w:val="0"/>
              <w:bidi w:val="0"/>
              <w:spacing w:after="120" w:line="360" w:lineRule="auto"/>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572" w:type="dxa"/>
            <w:tcBorders>
              <w:top w:val="single" w:color="auto" w:sz="6" w:space="0"/>
              <w:left w:val="single" w:color="auto" w:sz="6" w:space="0"/>
              <w:bottom w:val="single" w:color="auto" w:sz="6" w:space="0"/>
              <w:right w:val="single" w:color="auto" w:sz="6" w:space="0"/>
            </w:tcBorders>
            <w:vAlign w:val="center"/>
          </w:tcPr>
          <w:p>
            <w:pPr>
              <w:pageBreakBefore w:val="0"/>
              <w:wordWrap/>
              <w:overflowPunct/>
              <w:topLinePunct w:val="0"/>
              <w:bidi w:val="0"/>
              <w:spacing w:after="120" w:line="360" w:lineRule="auto"/>
              <w:jc w:val="center"/>
              <w:rPr>
                <w:rFonts w:hint="eastAsia" w:ascii="宋体" w:hAnsi="宋体" w:eastAsia="宋体" w:cs="宋体"/>
                <w:color w:val="auto"/>
                <w:sz w:val="24"/>
              </w:rPr>
            </w:pPr>
            <w:r>
              <w:rPr>
                <w:rFonts w:hint="eastAsia" w:ascii="宋体" w:hAnsi="宋体" w:eastAsia="宋体" w:cs="宋体"/>
                <w:color w:val="auto"/>
                <w:sz w:val="24"/>
              </w:rPr>
              <w:t>型号和规格</w:t>
            </w:r>
          </w:p>
        </w:tc>
        <w:tc>
          <w:tcPr>
            <w:tcW w:w="1588" w:type="dxa"/>
            <w:tcBorders>
              <w:top w:val="single" w:color="auto" w:sz="6" w:space="0"/>
              <w:left w:val="single" w:color="auto" w:sz="6" w:space="0"/>
              <w:bottom w:val="single" w:color="auto" w:sz="6" w:space="0"/>
              <w:right w:val="single" w:color="auto" w:sz="6" w:space="0"/>
            </w:tcBorders>
            <w:vAlign w:val="center"/>
          </w:tcPr>
          <w:p>
            <w:pPr>
              <w:pageBreakBefore w:val="0"/>
              <w:wordWrap/>
              <w:overflowPunct/>
              <w:topLinePunct w:val="0"/>
              <w:bidi w:val="0"/>
              <w:spacing w:beforeLines="50" w:after="120" w:line="360" w:lineRule="auto"/>
              <w:jc w:val="center"/>
              <w:rPr>
                <w:rFonts w:hint="eastAsia" w:ascii="宋体" w:hAnsi="宋体" w:eastAsia="宋体" w:cs="宋体"/>
                <w:color w:val="auto"/>
                <w:sz w:val="24"/>
              </w:rPr>
            </w:pPr>
            <w:r>
              <w:rPr>
                <w:rFonts w:hint="eastAsia" w:ascii="宋体" w:hAnsi="宋体" w:eastAsia="宋体" w:cs="宋体"/>
                <w:color w:val="auto"/>
                <w:sz w:val="24"/>
              </w:rPr>
              <w:t>原产地及制造厂名</w:t>
            </w:r>
          </w:p>
        </w:tc>
        <w:tc>
          <w:tcPr>
            <w:tcW w:w="1178" w:type="dxa"/>
            <w:tcBorders>
              <w:top w:val="single" w:color="auto" w:sz="6" w:space="0"/>
              <w:left w:val="single" w:color="auto" w:sz="6" w:space="0"/>
              <w:bottom w:val="single" w:color="auto" w:sz="6" w:space="0"/>
              <w:right w:val="single" w:color="auto" w:sz="6" w:space="0"/>
            </w:tcBorders>
            <w:vAlign w:val="center"/>
          </w:tcPr>
          <w:p>
            <w:pPr>
              <w:pageBreakBefore w:val="0"/>
              <w:wordWrap/>
              <w:overflowPunct/>
              <w:topLinePunct w:val="0"/>
              <w:bidi w:val="0"/>
              <w:spacing w:after="120" w:line="360" w:lineRule="auto"/>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175" w:type="dxa"/>
            <w:tcBorders>
              <w:top w:val="single" w:color="auto" w:sz="6" w:space="0"/>
              <w:left w:val="single" w:color="auto" w:sz="6" w:space="0"/>
              <w:bottom w:val="single" w:color="auto" w:sz="6" w:space="0"/>
              <w:right w:val="single" w:color="auto" w:sz="6" w:space="0"/>
            </w:tcBorders>
            <w:vAlign w:val="center"/>
          </w:tcPr>
          <w:p>
            <w:pPr>
              <w:pageBreakBefore w:val="0"/>
              <w:wordWrap/>
              <w:overflowPunct/>
              <w:topLinePunct w:val="0"/>
              <w:bidi w:val="0"/>
              <w:spacing w:after="120" w:line="360" w:lineRule="auto"/>
              <w:jc w:val="center"/>
              <w:rPr>
                <w:rFonts w:hint="eastAsia" w:ascii="宋体" w:hAnsi="宋体" w:eastAsia="宋体" w:cs="宋体"/>
                <w:color w:val="auto"/>
                <w:sz w:val="24"/>
              </w:rPr>
            </w:pPr>
            <w:r>
              <w:rPr>
                <w:rFonts w:hint="eastAsia" w:ascii="宋体" w:hAnsi="宋体" w:eastAsia="宋体" w:cs="宋体"/>
                <w:color w:val="auto"/>
                <w:sz w:val="24"/>
              </w:rPr>
              <w:t>单价</w:t>
            </w:r>
          </w:p>
          <w:p>
            <w:pPr>
              <w:pageBreakBefore w:val="0"/>
              <w:wordWrap/>
              <w:overflowPunct/>
              <w:topLinePunct w:val="0"/>
              <w:bidi w:val="0"/>
              <w:spacing w:after="120" w:line="360" w:lineRule="auto"/>
              <w:jc w:val="center"/>
              <w:rPr>
                <w:rFonts w:hint="eastAsia" w:ascii="宋体" w:hAnsi="宋体" w:eastAsia="宋体" w:cs="宋体"/>
                <w:color w:val="auto"/>
                <w:sz w:val="24"/>
              </w:rPr>
            </w:pPr>
            <w:r>
              <w:rPr>
                <w:rFonts w:hint="eastAsia" w:ascii="宋体" w:hAnsi="宋体" w:eastAsia="宋体" w:cs="宋体"/>
                <w:color w:val="auto"/>
                <w:sz w:val="24"/>
              </w:rPr>
              <w:t>（元）</w:t>
            </w:r>
          </w:p>
        </w:tc>
        <w:tc>
          <w:tcPr>
            <w:tcW w:w="1178" w:type="dxa"/>
            <w:tcBorders>
              <w:top w:val="single" w:color="auto" w:sz="6" w:space="0"/>
              <w:left w:val="single" w:color="auto" w:sz="6" w:space="0"/>
              <w:bottom w:val="single" w:color="auto" w:sz="6" w:space="0"/>
              <w:right w:val="single" w:color="auto" w:sz="6" w:space="0"/>
            </w:tcBorders>
            <w:vAlign w:val="center"/>
          </w:tcPr>
          <w:p>
            <w:pPr>
              <w:pageBreakBefore w:val="0"/>
              <w:wordWrap/>
              <w:overflowPunct/>
              <w:topLinePunct w:val="0"/>
              <w:bidi w:val="0"/>
              <w:spacing w:after="120" w:line="360" w:lineRule="auto"/>
              <w:jc w:val="center"/>
              <w:rPr>
                <w:rFonts w:hint="eastAsia" w:ascii="宋体" w:hAnsi="宋体" w:eastAsia="宋体" w:cs="宋体"/>
                <w:color w:val="auto"/>
                <w:sz w:val="24"/>
              </w:rPr>
            </w:pPr>
            <w:r>
              <w:rPr>
                <w:rFonts w:hint="eastAsia" w:ascii="宋体" w:hAnsi="宋体" w:eastAsia="宋体" w:cs="宋体"/>
                <w:color w:val="auto"/>
                <w:sz w:val="24"/>
              </w:rPr>
              <w:t>总价</w:t>
            </w:r>
          </w:p>
          <w:p>
            <w:pPr>
              <w:pageBreakBefore w:val="0"/>
              <w:wordWrap/>
              <w:overflowPunct/>
              <w:topLinePunct w:val="0"/>
              <w:bidi w:val="0"/>
              <w:spacing w:after="120" w:line="360" w:lineRule="auto"/>
              <w:jc w:val="center"/>
              <w:rPr>
                <w:rFonts w:hint="eastAsia" w:ascii="宋体" w:hAnsi="宋体" w:eastAsia="宋体" w:cs="宋体"/>
                <w:color w:val="auto"/>
                <w:sz w:val="24"/>
              </w:rPr>
            </w:pPr>
            <w:r>
              <w:rPr>
                <w:rFonts w:hint="eastAsia" w:ascii="宋体" w:hAnsi="宋体" w:eastAsia="宋体" w:cs="宋体"/>
                <w:color w:val="auto"/>
                <w:sz w:val="24"/>
              </w:rPr>
              <w:t>（元）</w:t>
            </w: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pageBreakBefore w:val="0"/>
              <w:wordWrap/>
              <w:overflowPunct/>
              <w:topLinePunct w:val="0"/>
              <w:bidi w:val="0"/>
              <w:spacing w:beforeLines="100" w:line="360" w:lineRule="auto"/>
              <w:jc w:val="center"/>
              <w:rPr>
                <w:rFonts w:hint="eastAsia" w:ascii="宋体" w:hAnsi="宋体" w:eastAsia="宋体" w:cs="宋体"/>
                <w:color w:val="auto"/>
                <w:sz w:val="24"/>
              </w:rPr>
            </w:pPr>
          </w:p>
        </w:tc>
        <w:tc>
          <w:tcPr>
            <w:tcW w:w="536" w:type="dxa"/>
            <w:tcBorders>
              <w:top w:val="single" w:color="auto" w:sz="6" w:space="0"/>
              <w:left w:val="single" w:color="auto" w:sz="4" w:space="0"/>
              <w:bottom w:val="single" w:color="auto" w:sz="4" w:space="0"/>
            </w:tcBorders>
            <w:vAlign w:val="center"/>
          </w:tcPr>
          <w:p>
            <w:pPr>
              <w:pageBreakBefore w:val="0"/>
              <w:wordWrap/>
              <w:overflowPunct/>
              <w:topLinePunct w:val="0"/>
              <w:bidi w:val="0"/>
              <w:spacing w:beforeLines="100"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797" w:type="dxa"/>
            <w:tcBorders>
              <w:top w:val="single" w:color="auto" w:sz="6" w:space="0"/>
              <w:left w:val="single" w:color="auto" w:sz="6" w:space="0"/>
              <w:bottom w:val="single" w:color="auto" w:sz="4" w:space="0"/>
              <w:right w:val="single" w:color="auto" w:sz="6" w:space="0"/>
            </w:tcBorders>
            <w:vAlign w:val="center"/>
          </w:tcPr>
          <w:p>
            <w:pPr>
              <w:pageBreakBefore w:val="0"/>
              <w:wordWrap/>
              <w:overflowPunct/>
              <w:topLinePunct w:val="0"/>
              <w:bidi w:val="0"/>
              <w:spacing w:beforeLines="50" w:line="360" w:lineRule="auto"/>
              <w:jc w:val="center"/>
              <w:rPr>
                <w:rFonts w:hint="eastAsia" w:ascii="宋体" w:hAnsi="宋体" w:eastAsia="宋体" w:cs="宋体"/>
                <w:color w:val="auto"/>
                <w:sz w:val="24"/>
              </w:rPr>
            </w:pPr>
          </w:p>
        </w:tc>
        <w:tc>
          <w:tcPr>
            <w:tcW w:w="1572" w:type="dxa"/>
            <w:tcBorders>
              <w:top w:val="single" w:color="auto" w:sz="6" w:space="0"/>
              <w:left w:val="single" w:color="auto" w:sz="6" w:space="0"/>
              <w:bottom w:val="single" w:color="auto" w:sz="4" w:space="0"/>
              <w:right w:val="single" w:color="auto" w:sz="6" w:space="0"/>
            </w:tcBorders>
            <w:vAlign w:val="center"/>
          </w:tcPr>
          <w:p>
            <w:pPr>
              <w:pageBreakBefore w:val="0"/>
              <w:wordWrap/>
              <w:overflowPunct/>
              <w:topLinePunct w:val="0"/>
              <w:bidi w:val="0"/>
              <w:spacing w:beforeLines="50" w:line="360" w:lineRule="auto"/>
              <w:jc w:val="center"/>
              <w:rPr>
                <w:rFonts w:hint="eastAsia" w:ascii="宋体" w:hAnsi="宋体" w:eastAsia="宋体" w:cs="宋体"/>
                <w:color w:val="auto"/>
                <w:sz w:val="24"/>
              </w:rPr>
            </w:pPr>
          </w:p>
        </w:tc>
        <w:tc>
          <w:tcPr>
            <w:tcW w:w="1588" w:type="dxa"/>
            <w:tcBorders>
              <w:top w:val="single" w:color="auto" w:sz="6" w:space="0"/>
              <w:left w:val="single" w:color="auto" w:sz="6" w:space="0"/>
              <w:bottom w:val="single" w:color="auto" w:sz="4" w:space="0"/>
              <w:right w:val="single" w:color="auto" w:sz="6" w:space="0"/>
            </w:tcBorders>
            <w:vAlign w:val="center"/>
          </w:tcPr>
          <w:p>
            <w:pPr>
              <w:pageBreakBefore w:val="0"/>
              <w:wordWrap/>
              <w:overflowPunct/>
              <w:topLinePunct w:val="0"/>
              <w:bidi w:val="0"/>
              <w:spacing w:beforeLines="50" w:line="360" w:lineRule="auto"/>
              <w:jc w:val="center"/>
              <w:rPr>
                <w:rFonts w:hint="eastAsia" w:ascii="宋体" w:hAnsi="宋体" w:eastAsia="宋体" w:cs="宋体"/>
                <w:color w:val="auto"/>
                <w:sz w:val="24"/>
              </w:rPr>
            </w:pPr>
          </w:p>
        </w:tc>
        <w:tc>
          <w:tcPr>
            <w:tcW w:w="1178" w:type="dxa"/>
            <w:tcBorders>
              <w:top w:val="single" w:color="auto" w:sz="6" w:space="0"/>
              <w:left w:val="single" w:color="auto" w:sz="6" w:space="0"/>
              <w:bottom w:val="single" w:color="auto" w:sz="4" w:space="0"/>
              <w:right w:val="single" w:color="auto" w:sz="6" w:space="0"/>
            </w:tcBorders>
            <w:vAlign w:val="center"/>
          </w:tcPr>
          <w:p>
            <w:pPr>
              <w:pageBreakBefore w:val="0"/>
              <w:wordWrap/>
              <w:overflowPunct/>
              <w:topLinePunct w:val="0"/>
              <w:bidi w:val="0"/>
              <w:spacing w:beforeLines="50" w:line="360" w:lineRule="auto"/>
              <w:jc w:val="center"/>
              <w:rPr>
                <w:rFonts w:hint="eastAsia" w:ascii="宋体" w:hAnsi="宋体" w:eastAsia="宋体" w:cs="宋体"/>
                <w:color w:val="auto"/>
                <w:sz w:val="24"/>
              </w:rPr>
            </w:pPr>
          </w:p>
        </w:tc>
        <w:tc>
          <w:tcPr>
            <w:tcW w:w="1175" w:type="dxa"/>
            <w:tcBorders>
              <w:top w:val="single" w:color="auto" w:sz="6" w:space="0"/>
              <w:left w:val="single" w:color="auto" w:sz="6" w:space="0"/>
              <w:bottom w:val="single" w:color="auto" w:sz="4" w:space="0"/>
              <w:right w:val="single" w:color="auto" w:sz="6" w:space="0"/>
            </w:tcBorders>
            <w:vAlign w:val="center"/>
          </w:tcPr>
          <w:p>
            <w:pPr>
              <w:pageBreakBefore w:val="0"/>
              <w:wordWrap/>
              <w:overflowPunct/>
              <w:topLinePunct w:val="0"/>
              <w:bidi w:val="0"/>
              <w:spacing w:beforeLines="50" w:line="360" w:lineRule="auto"/>
              <w:jc w:val="center"/>
              <w:rPr>
                <w:rFonts w:hint="eastAsia" w:ascii="宋体" w:hAnsi="宋体" w:eastAsia="宋体" w:cs="宋体"/>
                <w:color w:val="auto"/>
                <w:sz w:val="24"/>
              </w:rPr>
            </w:pPr>
          </w:p>
        </w:tc>
        <w:tc>
          <w:tcPr>
            <w:tcW w:w="1178" w:type="dxa"/>
            <w:tcBorders>
              <w:top w:val="single" w:color="auto" w:sz="6" w:space="0"/>
              <w:left w:val="single" w:color="auto" w:sz="6" w:space="0"/>
              <w:bottom w:val="single" w:color="auto" w:sz="4" w:space="0"/>
              <w:right w:val="single" w:color="auto" w:sz="6" w:space="0"/>
            </w:tcBorders>
            <w:vAlign w:val="center"/>
          </w:tcPr>
          <w:p>
            <w:pPr>
              <w:pageBreakBefore w:val="0"/>
              <w:wordWrap/>
              <w:overflowPunct/>
              <w:topLinePunct w:val="0"/>
              <w:bidi w:val="0"/>
              <w:spacing w:beforeLines="50" w:line="360" w:lineRule="auto"/>
              <w:jc w:val="center"/>
              <w:rPr>
                <w:rFonts w:hint="eastAsia" w:ascii="宋体" w:hAnsi="宋体" w:eastAsia="宋体" w:cs="宋体"/>
                <w:color w:val="auto"/>
                <w:sz w:val="24"/>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pageBreakBefore w:val="0"/>
              <w:wordWrap/>
              <w:overflowPunct/>
              <w:topLinePunct w:val="0"/>
              <w:bidi w:val="0"/>
              <w:spacing w:beforeLines="100" w:line="360" w:lineRule="auto"/>
              <w:jc w:val="center"/>
              <w:rPr>
                <w:rFonts w:hint="eastAsia" w:ascii="宋体" w:hAnsi="宋体" w:eastAsia="宋体" w:cs="宋体"/>
                <w:color w:val="auto"/>
                <w:sz w:val="24"/>
              </w:rPr>
            </w:pPr>
          </w:p>
        </w:tc>
        <w:tc>
          <w:tcPr>
            <w:tcW w:w="536" w:type="dxa"/>
            <w:tcBorders>
              <w:top w:val="single" w:color="auto" w:sz="4" w:space="0"/>
              <w:left w:val="single" w:color="auto" w:sz="4" w:space="0"/>
              <w:bottom w:val="single" w:color="auto" w:sz="6" w:space="0"/>
            </w:tcBorders>
            <w:vAlign w:val="center"/>
          </w:tcPr>
          <w:p>
            <w:pPr>
              <w:pageBreakBefore w:val="0"/>
              <w:wordWrap/>
              <w:overflowPunct/>
              <w:topLinePunct w:val="0"/>
              <w:bidi w:val="0"/>
              <w:spacing w:beforeLines="100" w:line="36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797" w:type="dxa"/>
            <w:tcBorders>
              <w:top w:val="single" w:color="auto" w:sz="4" w:space="0"/>
              <w:left w:val="single" w:color="auto" w:sz="6" w:space="0"/>
              <w:bottom w:val="single" w:color="auto" w:sz="6" w:space="0"/>
              <w:right w:val="single" w:color="auto" w:sz="6" w:space="0"/>
            </w:tcBorders>
            <w:vAlign w:val="center"/>
          </w:tcPr>
          <w:p>
            <w:pPr>
              <w:pageBreakBefore w:val="0"/>
              <w:wordWrap/>
              <w:overflowPunct/>
              <w:topLinePunct w:val="0"/>
              <w:bidi w:val="0"/>
              <w:spacing w:beforeLines="100" w:line="360" w:lineRule="auto"/>
              <w:jc w:val="center"/>
              <w:rPr>
                <w:rFonts w:hint="eastAsia" w:ascii="宋体" w:hAnsi="宋体" w:eastAsia="宋体" w:cs="宋体"/>
                <w:color w:val="auto"/>
                <w:sz w:val="24"/>
              </w:rPr>
            </w:pPr>
          </w:p>
        </w:tc>
        <w:tc>
          <w:tcPr>
            <w:tcW w:w="1572" w:type="dxa"/>
            <w:tcBorders>
              <w:top w:val="single" w:color="auto" w:sz="4" w:space="0"/>
              <w:left w:val="single" w:color="auto" w:sz="6" w:space="0"/>
              <w:bottom w:val="single" w:color="auto" w:sz="6" w:space="0"/>
              <w:right w:val="single" w:color="auto" w:sz="6" w:space="0"/>
            </w:tcBorders>
            <w:vAlign w:val="center"/>
          </w:tcPr>
          <w:p>
            <w:pPr>
              <w:pageBreakBefore w:val="0"/>
              <w:wordWrap/>
              <w:overflowPunct/>
              <w:topLinePunct w:val="0"/>
              <w:bidi w:val="0"/>
              <w:spacing w:beforeLines="50" w:line="360" w:lineRule="auto"/>
              <w:jc w:val="center"/>
              <w:rPr>
                <w:rFonts w:hint="eastAsia" w:ascii="宋体" w:hAnsi="宋体" w:eastAsia="宋体" w:cs="宋体"/>
                <w:color w:val="auto"/>
                <w:sz w:val="24"/>
              </w:rPr>
            </w:pPr>
          </w:p>
        </w:tc>
        <w:tc>
          <w:tcPr>
            <w:tcW w:w="1588" w:type="dxa"/>
            <w:tcBorders>
              <w:top w:val="single" w:color="auto" w:sz="4" w:space="0"/>
              <w:left w:val="single" w:color="auto" w:sz="6" w:space="0"/>
              <w:bottom w:val="single" w:color="auto" w:sz="6" w:space="0"/>
              <w:right w:val="single" w:color="auto" w:sz="6" w:space="0"/>
            </w:tcBorders>
            <w:vAlign w:val="center"/>
          </w:tcPr>
          <w:p>
            <w:pPr>
              <w:pageBreakBefore w:val="0"/>
              <w:wordWrap/>
              <w:overflowPunct/>
              <w:topLinePunct w:val="0"/>
              <w:bidi w:val="0"/>
              <w:spacing w:beforeLines="50" w:line="360" w:lineRule="auto"/>
              <w:jc w:val="center"/>
              <w:rPr>
                <w:rFonts w:hint="eastAsia" w:ascii="宋体" w:hAnsi="宋体" w:eastAsia="宋体" w:cs="宋体"/>
                <w:color w:val="auto"/>
                <w:sz w:val="24"/>
              </w:rPr>
            </w:pPr>
          </w:p>
        </w:tc>
        <w:tc>
          <w:tcPr>
            <w:tcW w:w="1178" w:type="dxa"/>
            <w:tcBorders>
              <w:top w:val="single" w:color="auto" w:sz="4" w:space="0"/>
              <w:left w:val="single" w:color="auto" w:sz="6" w:space="0"/>
              <w:bottom w:val="single" w:color="auto" w:sz="6" w:space="0"/>
              <w:right w:val="single" w:color="auto" w:sz="6" w:space="0"/>
            </w:tcBorders>
            <w:vAlign w:val="center"/>
          </w:tcPr>
          <w:p>
            <w:pPr>
              <w:pageBreakBefore w:val="0"/>
              <w:wordWrap/>
              <w:overflowPunct/>
              <w:topLinePunct w:val="0"/>
              <w:bidi w:val="0"/>
              <w:spacing w:beforeLines="50" w:line="360" w:lineRule="auto"/>
              <w:jc w:val="center"/>
              <w:rPr>
                <w:rFonts w:hint="eastAsia" w:ascii="宋体" w:hAnsi="宋体" w:eastAsia="宋体" w:cs="宋体"/>
                <w:color w:val="auto"/>
                <w:sz w:val="24"/>
              </w:rPr>
            </w:pPr>
          </w:p>
        </w:tc>
        <w:tc>
          <w:tcPr>
            <w:tcW w:w="1175" w:type="dxa"/>
            <w:tcBorders>
              <w:top w:val="single" w:color="auto" w:sz="4" w:space="0"/>
              <w:left w:val="single" w:color="auto" w:sz="6" w:space="0"/>
              <w:bottom w:val="single" w:color="auto" w:sz="6" w:space="0"/>
              <w:right w:val="single" w:color="auto" w:sz="6" w:space="0"/>
            </w:tcBorders>
            <w:vAlign w:val="center"/>
          </w:tcPr>
          <w:p>
            <w:pPr>
              <w:pageBreakBefore w:val="0"/>
              <w:wordWrap/>
              <w:overflowPunct/>
              <w:topLinePunct w:val="0"/>
              <w:bidi w:val="0"/>
              <w:spacing w:beforeLines="50" w:line="360" w:lineRule="auto"/>
              <w:jc w:val="center"/>
              <w:rPr>
                <w:rFonts w:hint="eastAsia" w:ascii="宋体" w:hAnsi="宋体" w:eastAsia="宋体" w:cs="宋体"/>
                <w:color w:val="auto"/>
                <w:sz w:val="24"/>
              </w:rPr>
            </w:pPr>
          </w:p>
        </w:tc>
        <w:tc>
          <w:tcPr>
            <w:tcW w:w="1178" w:type="dxa"/>
            <w:tcBorders>
              <w:top w:val="single" w:color="auto" w:sz="4" w:space="0"/>
              <w:left w:val="single" w:color="auto" w:sz="6" w:space="0"/>
              <w:bottom w:val="single" w:color="auto" w:sz="6" w:space="0"/>
              <w:right w:val="single" w:color="auto" w:sz="6" w:space="0"/>
            </w:tcBorders>
            <w:vAlign w:val="center"/>
          </w:tcPr>
          <w:p>
            <w:pPr>
              <w:pageBreakBefore w:val="0"/>
              <w:wordWrap/>
              <w:overflowPunct/>
              <w:topLinePunct w:val="0"/>
              <w:bidi w:val="0"/>
              <w:spacing w:beforeLines="50" w:line="360" w:lineRule="auto"/>
              <w:jc w:val="center"/>
              <w:rPr>
                <w:rFonts w:hint="eastAsia" w:ascii="宋体" w:hAnsi="宋体" w:eastAsia="宋体" w:cs="宋体"/>
                <w:color w:val="auto"/>
                <w:sz w:val="24"/>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pageBreakBefore w:val="0"/>
              <w:wordWrap/>
              <w:overflowPunct/>
              <w:topLinePunct w:val="0"/>
              <w:bidi w:val="0"/>
              <w:spacing w:beforeLines="100" w:line="360" w:lineRule="auto"/>
              <w:jc w:val="center"/>
              <w:rPr>
                <w:rFonts w:hint="eastAsia" w:ascii="宋体" w:hAnsi="宋体" w:eastAsia="宋体" w:cs="宋体"/>
                <w:color w:val="auto"/>
                <w:sz w:val="24"/>
              </w:rPr>
            </w:pPr>
          </w:p>
        </w:tc>
        <w:tc>
          <w:tcPr>
            <w:tcW w:w="536" w:type="dxa"/>
            <w:tcBorders>
              <w:top w:val="single" w:color="auto" w:sz="4" w:space="0"/>
              <w:left w:val="single" w:color="auto" w:sz="4" w:space="0"/>
              <w:bottom w:val="single" w:color="auto" w:sz="6" w:space="0"/>
            </w:tcBorders>
            <w:vAlign w:val="center"/>
          </w:tcPr>
          <w:p>
            <w:pPr>
              <w:pageBreakBefore w:val="0"/>
              <w:wordWrap/>
              <w:overflowPunct/>
              <w:topLinePunct w:val="0"/>
              <w:bidi w:val="0"/>
              <w:spacing w:beforeLines="100" w:line="36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797" w:type="dxa"/>
            <w:tcBorders>
              <w:top w:val="single" w:color="auto" w:sz="4" w:space="0"/>
              <w:left w:val="single" w:color="auto" w:sz="6" w:space="0"/>
              <w:bottom w:val="single" w:color="auto" w:sz="6" w:space="0"/>
              <w:right w:val="single" w:color="auto" w:sz="6" w:space="0"/>
            </w:tcBorders>
            <w:vAlign w:val="center"/>
          </w:tcPr>
          <w:p>
            <w:pPr>
              <w:pageBreakBefore w:val="0"/>
              <w:wordWrap/>
              <w:overflowPunct/>
              <w:topLinePunct w:val="0"/>
              <w:bidi w:val="0"/>
              <w:spacing w:beforeLines="100" w:line="360" w:lineRule="auto"/>
              <w:jc w:val="center"/>
              <w:rPr>
                <w:rFonts w:hint="eastAsia" w:ascii="宋体" w:hAnsi="宋体" w:eastAsia="宋体" w:cs="宋体"/>
                <w:color w:val="auto"/>
                <w:sz w:val="24"/>
              </w:rPr>
            </w:pPr>
          </w:p>
        </w:tc>
        <w:tc>
          <w:tcPr>
            <w:tcW w:w="1572" w:type="dxa"/>
            <w:tcBorders>
              <w:top w:val="single" w:color="auto" w:sz="4" w:space="0"/>
              <w:left w:val="single" w:color="auto" w:sz="6" w:space="0"/>
              <w:bottom w:val="single" w:color="auto" w:sz="6" w:space="0"/>
              <w:right w:val="single" w:color="auto" w:sz="6" w:space="0"/>
            </w:tcBorders>
            <w:vAlign w:val="center"/>
          </w:tcPr>
          <w:p>
            <w:pPr>
              <w:pageBreakBefore w:val="0"/>
              <w:wordWrap/>
              <w:overflowPunct/>
              <w:topLinePunct w:val="0"/>
              <w:bidi w:val="0"/>
              <w:spacing w:beforeLines="50" w:line="360" w:lineRule="auto"/>
              <w:jc w:val="center"/>
              <w:rPr>
                <w:rFonts w:hint="eastAsia" w:ascii="宋体" w:hAnsi="宋体" w:eastAsia="宋体" w:cs="宋体"/>
                <w:color w:val="auto"/>
                <w:sz w:val="24"/>
              </w:rPr>
            </w:pPr>
          </w:p>
        </w:tc>
        <w:tc>
          <w:tcPr>
            <w:tcW w:w="1588" w:type="dxa"/>
            <w:tcBorders>
              <w:top w:val="single" w:color="auto" w:sz="4" w:space="0"/>
              <w:left w:val="single" w:color="auto" w:sz="6" w:space="0"/>
              <w:bottom w:val="single" w:color="auto" w:sz="6" w:space="0"/>
              <w:right w:val="single" w:color="auto" w:sz="6" w:space="0"/>
            </w:tcBorders>
            <w:vAlign w:val="center"/>
          </w:tcPr>
          <w:p>
            <w:pPr>
              <w:pageBreakBefore w:val="0"/>
              <w:wordWrap/>
              <w:overflowPunct/>
              <w:topLinePunct w:val="0"/>
              <w:bidi w:val="0"/>
              <w:spacing w:beforeLines="50" w:line="360" w:lineRule="auto"/>
              <w:jc w:val="center"/>
              <w:rPr>
                <w:rFonts w:hint="eastAsia" w:ascii="宋体" w:hAnsi="宋体" w:eastAsia="宋体" w:cs="宋体"/>
                <w:color w:val="auto"/>
                <w:sz w:val="24"/>
              </w:rPr>
            </w:pPr>
          </w:p>
        </w:tc>
        <w:tc>
          <w:tcPr>
            <w:tcW w:w="1178" w:type="dxa"/>
            <w:tcBorders>
              <w:top w:val="single" w:color="auto" w:sz="4" w:space="0"/>
              <w:left w:val="single" w:color="auto" w:sz="6" w:space="0"/>
              <w:bottom w:val="single" w:color="auto" w:sz="6" w:space="0"/>
              <w:right w:val="single" w:color="auto" w:sz="6" w:space="0"/>
            </w:tcBorders>
            <w:vAlign w:val="center"/>
          </w:tcPr>
          <w:p>
            <w:pPr>
              <w:pageBreakBefore w:val="0"/>
              <w:wordWrap/>
              <w:overflowPunct/>
              <w:topLinePunct w:val="0"/>
              <w:bidi w:val="0"/>
              <w:spacing w:beforeLines="50" w:line="360" w:lineRule="auto"/>
              <w:jc w:val="center"/>
              <w:rPr>
                <w:rFonts w:hint="eastAsia" w:ascii="宋体" w:hAnsi="宋体" w:eastAsia="宋体" w:cs="宋体"/>
                <w:color w:val="auto"/>
                <w:sz w:val="24"/>
              </w:rPr>
            </w:pPr>
          </w:p>
        </w:tc>
        <w:tc>
          <w:tcPr>
            <w:tcW w:w="1175" w:type="dxa"/>
            <w:tcBorders>
              <w:top w:val="single" w:color="auto" w:sz="4" w:space="0"/>
              <w:left w:val="single" w:color="auto" w:sz="6" w:space="0"/>
              <w:bottom w:val="single" w:color="auto" w:sz="6" w:space="0"/>
              <w:right w:val="single" w:color="auto" w:sz="6" w:space="0"/>
            </w:tcBorders>
            <w:vAlign w:val="center"/>
          </w:tcPr>
          <w:p>
            <w:pPr>
              <w:pageBreakBefore w:val="0"/>
              <w:wordWrap/>
              <w:overflowPunct/>
              <w:topLinePunct w:val="0"/>
              <w:bidi w:val="0"/>
              <w:spacing w:beforeLines="50" w:line="360" w:lineRule="auto"/>
              <w:jc w:val="center"/>
              <w:rPr>
                <w:rFonts w:hint="eastAsia" w:ascii="宋体" w:hAnsi="宋体" w:eastAsia="宋体" w:cs="宋体"/>
                <w:color w:val="auto"/>
                <w:sz w:val="24"/>
              </w:rPr>
            </w:pPr>
          </w:p>
        </w:tc>
        <w:tc>
          <w:tcPr>
            <w:tcW w:w="1178" w:type="dxa"/>
            <w:tcBorders>
              <w:top w:val="single" w:color="auto" w:sz="4" w:space="0"/>
              <w:left w:val="single" w:color="auto" w:sz="6" w:space="0"/>
              <w:bottom w:val="single" w:color="auto" w:sz="6" w:space="0"/>
              <w:right w:val="single" w:color="auto" w:sz="6" w:space="0"/>
            </w:tcBorders>
            <w:vAlign w:val="center"/>
          </w:tcPr>
          <w:p>
            <w:pPr>
              <w:pageBreakBefore w:val="0"/>
              <w:wordWrap/>
              <w:overflowPunct/>
              <w:topLinePunct w:val="0"/>
              <w:bidi w:val="0"/>
              <w:spacing w:beforeLines="50" w:line="360" w:lineRule="auto"/>
              <w:jc w:val="center"/>
              <w:rPr>
                <w:rFonts w:hint="eastAsia" w:ascii="宋体" w:hAnsi="宋体" w:eastAsia="宋体" w:cs="宋体"/>
                <w:color w:val="auto"/>
                <w:sz w:val="24"/>
              </w:rPr>
            </w:pPr>
          </w:p>
        </w:tc>
      </w:tr>
      <w:tr>
        <w:tblPrEx>
          <w:tblCellMar>
            <w:top w:w="0" w:type="dxa"/>
            <w:left w:w="28" w:type="dxa"/>
            <w:bottom w:w="0" w:type="dxa"/>
            <w:right w:w="28" w:type="dxa"/>
          </w:tblCellMar>
        </w:tblPrEx>
        <w:trPr>
          <w:trHeight w:val="531" w:hRule="atLeast"/>
          <w:jc w:val="center"/>
        </w:trPr>
        <w:tc>
          <w:tcPr>
            <w:tcW w:w="1411" w:type="dxa"/>
            <w:gridSpan w:val="2"/>
            <w:tcBorders>
              <w:top w:val="single" w:color="auto" w:sz="4" w:space="0"/>
              <w:left w:val="single" w:color="auto" w:sz="6" w:space="0"/>
              <w:bottom w:val="single" w:color="auto" w:sz="6" w:space="0"/>
            </w:tcBorders>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总报价</w:t>
            </w:r>
          </w:p>
        </w:tc>
        <w:tc>
          <w:tcPr>
            <w:tcW w:w="7488" w:type="dxa"/>
            <w:gridSpan w:val="6"/>
            <w:tcBorders>
              <w:top w:val="single" w:color="auto" w:sz="4" w:space="0"/>
              <w:left w:val="single" w:color="auto" w:sz="6" w:space="0"/>
              <w:bottom w:val="single" w:color="auto" w:sz="6" w:space="0"/>
              <w:right w:val="single" w:color="auto" w:sz="6" w:space="0"/>
            </w:tcBorders>
            <w:vAlign w:val="center"/>
          </w:tcPr>
          <w:p>
            <w:pPr>
              <w:pageBreakBefore w:val="0"/>
              <w:wordWrap/>
              <w:overflowPunct/>
              <w:topLinePunct w:val="0"/>
              <w:bidi w:val="0"/>
              <w:spacing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大写：                           小写：</w:t>
            </w:r>
          </w:p>
        </w:tc>
      </w:tr>
      <w:tr>
        <w:tblPrEx>
          <w:tblCellMar>
            <w:top w:w="0" w:type="dxa"/>
            <w:left w:w="28" w:type="dxa"/>
            <w:bottom w:w="0" w:type="dxa"/>
            <w:right w:w="28" w:type="dxa"/>
          </w:tblCellMar>
        </w:tblPrEx>
        <w:trPr>
          <w:trHeight w:val="531" w:hRule="atLeast"/>
          <w:jc w:val="center"/>
        </w:trPr>
        <w:tc>
          <w:tcPr>
            <w:tcW w:w="1411" w:type="dxa"/>
            <w:gridSpan w:val="2"/>
            <w:tcBorders>
              <w:top w:val="single" w:color="auto" w:sz="4" w:space="0"/>
              <w:left w:val="single" w:color="auto" w:sz="6" w:space="0"/>
              <w:bottom w:val="single" w:color="auto" w:sz="6" w:space="0"/>
            </w:tcBorders>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c>
          <w:tcPr>
            <w:tcW w:w="7488" w:type="dxa"/>
            <w:gridSpan w:val="6"/>
            <w:tcBorders>
              <w:top w:val="single" w:color="auto" w:sz="4" w:space="0"/>
              <w:left w:val="single" w:color="auto" w:sz="6" w:space="0"/>
              <w:bottom w:val="single" w:color="auto" w:sz="6" w:space="0"/>
              <w:right w:val="single" w:color="auto" w:sz="6" w:space="0"/>
            </w:tcBorders>
            <w:vAlign w:val="center"/>
          </w:tcPr>
          <w:p>
            <w:pPr>
              <w:pageBreakBefore w:val="0"/>
              <w:wordWrap/>
              <w:overflowPunct/>
              <w:topLinePunct w:val="0"/>
              <w:bidi w:val="0"/>
              <w:spacing w:beforeLines="50" w:line="360" w:lineRule="auto"/>
              <w:rPr>
                <w:rFonts w:hint="eastAsia" w:ascii="宋体" w:hAnsi="宋体" w:eastAsia="宋体" w:cs="宋体"/>
                <w:color w:val="auto"/>
                <w:sz w:val="24"/>
              </w:rPr>
            </w:pPr>
            <w:r>
              <w:rPr>
                <w:rFonts w:hint="eastAsia" w:ascii="宋体" w:hAnsi="宋体" w:eastAsia="宋体" w:cs="宋体"/>
                <w:color w:val="auto"/>
                <w:spacing w:val="-6"/>
                <w:sz w:val="24"/>
              </w:rPr>
              <w:t>保留小数点后两位。</w:t>
            </w:r>
          </w:p>
        </w:tc>
      </w:tr>
    </w:tbl>
    <w:p>
      <w:pPr>
        <w:pageBreakBefore w:val="0"/>
        <w:wordWrap/>
        <w:overflowPunct/>
        <w:topLinePunct w:val="0"/>
        <w:bidi w:val="0"/>
        <w:spacing w:line="360" w:lineRule="auto"/>
        <w:ind w:right="540" w:rightChars="257"/>
        <w:jc w:val="left"/>
        <w:rPr>
          <w:rFonts w:hint="eastAsia" w:ascii="宋体" w:hAnsi="宋体" w:eastAsia="宋体" w:cs="宋体"/>
          <w:color w:val="auto"/>
          <w:sz w:val="24"/>
        </w:rPr>
      </w:pPr>
    </w:p>
    <w:p>
      <w:pPr>
        <w:pageBreakBefore w:val="0"/>
        <w:wordWrap/>
        <w:overflowPunct/>
        <w:topLinePunct w:val="0"/>
        <w:bidi w:val="0"/>
        <w:spacing w:line="360" w:lineRule="auto"/>
        <w:ind w:right="540" w:rightChars="257"/>
        <w:jc w:val="left"/>
        <w:rPr>
          <w:rFonts w:hint="eastAsia" w:ascii="宋体" w:hAnsi="宋体" w:eastAsia="宋体" w:cs="宋体"/>
          <w:color w:val="auto"/>
          <w:sz w:val="24"/>
        </w:rPr>
      </w:pPr>
    </w:p>
    <w:p>
      <w:pPr>
        <w:pageBreakBefore w:val="0"/>
        <w:wordWrap/>
        <w:overflowPunct/>
        <w:topLinePunct w:val="0"/>
        <w:bidi w:val="0"/>
        <w:spacing w:line="360" w:lineRule="auto"/>
        <w:ind w:right="540" w:rightChars="257"/>
        <w:jc w:val="left"/>
        <w:rPr>
          <w:rFonts w:hint="eastAsia" w:ascii="宋体" w:hAnsi="宋体" w:eastAsia="宋体" w:cs="宋体"/>
          <w:color w:val="auto"/>
          <w:sz w:val="24"/>
          <w:u w:val="single"/>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（加盖单位公章）      </w:t>
      </w:r>
    </w:p>
    <w:p>
      <w:pPr>
        <w:pageBreakBefore w:val="0"/>
        <w:wordWrap/>
        <w:overflowPunct/>
        <w:topLinePunct w:val="0"/>
        <w:bidi w:val="0"/>
        <w:spacing w:line="360" w:lineRule="auto"/>
        <w:ind w:right="540" w:rightChars="257"/>
        <w:jc w:val="left"/>
        <w:rPr>
          <w:rFonts w:hint="eastAsia" w:ascii="宋体" w:hAnsi="宋体" w:eastAsia="宋体" w:cs="宋体"/>
          <w:color w:val="auto"/>
          <w:sz w:val="24"/>
        </w:rPr>
      </w:pPr>
    </w:p>
    <w:p>
      <w:pPr>
        <w:pageBreakBefore w:val="0"/>
        <w:wordWrap/>
        <w:overflowPunct/>
        <w:topLinePunct w:val="0"/>
        <w:bidi w:val="0"/>
        <w:spacing w:line="360" w:lineRule="auto"/>
        <w:ind w:right="540" w:rightChars="257"/>
        <w:jc w:val="left"/>
        <w:rPr>
          <w:rFonts w:hint="eastAsia" w:ascii="宋体" w:hAnsi="宋体" w:eastAsia="宋体" w:cs="宋体"/>
          <w:color w:val="auto"/>
          <w:sz w:val="24"/>
        </w:rPr>
      </w:pPr>
    </w:p>
    <w:p>
      <w:pPr>
        <w:pageBreakBefore w:val="0"/>
        <w:kinsoku w:val="0"/>
        <w:wordWrap/>
        <w:overflowPunct/>
        <w:topLinePunct w:val="0"/>
        <w:bidi w:val="0"/>
        <w:spacing w:line="360" w:lineRule="auto"/>
        <w:rPr>
          <w:rFonts w:hint="eastAsia" w:ascii="宋体" w:hAnsi="宋体" w:eastAsia="宋体" w:cs="宋体"/>
          <w:color w:val="auto"/>
          <w:sz w:val="24"/>
          <w:u w:val="single"/>
        </w:rPr>
      </w:pPr>
      <w:r>
        <w:rPr>
          <w:rFonts w:hint="eastAsia" w:ascii="宋体" w:hAnsi="宋体" w:eastAsia="宋体" w:cs="宋体"/>
          <w:color w:val="auto"/>
          <w:sz w:val="24"/>
        </w:rPr>
        <w:t>法定代表人</w:t>
      </w:r>
      <w:r>
        <w:rPr>
          <w:rFonts w:hint="eastAsia" w:ascii="宋体" w:hAnsi="宋体" w:eastAsia="宋体" w:cs="宋体"/>
          <w:color w:val="auto"/>
          <w:sz w:val="24"/>
          <w:lang w:eastAsia="zh-CN"/>
        </w:rPr>
        <w:t>或</w:t>
      </w:r>
      <w:r>
        <w:rPr>
          <w:rFonts w:hint="eastAsia" w:ascii="宋体" w:hAnsi="宋体" w:eastAsia="宋体" w:cs="宋体"/>
          <w:color w:val="auto"/>
          <w:sz w:val="24"/>
        </w:rPr>
        <w:t>被授权人：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4"/>
          <w:sz w:val="24"/>
          <w:highlight w:val="none"/>
          <w:lang w:eastAsia="zh-CN"/>
        </w:rPr>
        <w:t>签字或盖章</w:t>
      </w:r>
      <w:r>
        <w:rPr>
          <w:rFonts w:hint="eastAsia" w:ascii="宋体" w:hAnsi="宋体" w:eastAsia="宋体" w:cs="宋体"/>
          <w:color w:val="auto"/>
          <w:sz w:val="24"/>
          <w:highlight w:val="none"/>
        </w:rPr>
        <w:t>）</w:t>
      </w:r>
    </w:p>
    <w:p>
      <w:pPr>
        <w:pageBreakBefore w:val="0"/>
        <w:wordWrap/>
        <w:overflowPunct/>
        <w:topLinePunct w:val="0"/>
        <w:bidi w:val="0"/>
        <w:spacing w:line="360" w:lineRule="auto"/>
        <w:ind w:right="540" w:rightChars="257"/>
        <w:jc w:val="left"/>
        <w:rPr>
          <w:rFonts w:hint="eastAsia" w:ascii="宋体" w:hAnsi="宋体" w:eastAsia="宋体" w:cs="宋体"/>
          <w:color w:val="auto"/>
          <w:sz w:val="24"/>
        </w:rPr>
      </w:pPr>
    </w:p>
    <w:p>
      <w:pPr>
        <w:pageBreakBefore w:val="0"/>
        <w:wordWrap/>
        <w:overflowPunct/>
        <w:topLinePunct w:val="0"/>
        <w:bidi w:val="0"/>
        <w:spacing w:line="360" w:lineRule="auto"/>
        <w:ind w:right="540" w:rightChars="257"/>
        <w:rPr>
          <w:rFonts w:hint="eastAsia" w:ascii="宋体" w:hAnsi="宋体" w:eastAsia="宋体" w:cs="宋体"/>
          <w:color w:val="auto"/>
          <w:sz w:val="24"/>
        </w:rPr>
      </w:pPr>
    </w:p>
    <w:p>
      <w:pPr>
        <w:pageBreakBefore w:val="0"/>
        <w:wordWrap/>
        <w:overflowPunct/>
        <w:topLinePunct w:val="0"/>
        <w:bidi w:val="0"/>
        <w:spacing w:line="360" w:lineRule="auto"/>
        <w:ind w:right="540" w:rightChars="257"/>
        <w:rPr>
          <w:rFonts w:hint="eastAsia" w:ascii="宋体" w:hAnsi="宋体" w:eastAsia="宋体" w:cs="宋体"/>
          <w:color w:val="auto"/>
          <w:sz w:val="24"/>
        </w:rPr>
      </w:pPr>
      <w:r>
        <w:rPr>
          <w:rFonts w:hint="eastAsia" w:ascii="宋体" w:hAnsi="宋体" w:eastAsia="宋体" w:cs="宋体"/>
          <w:color w:val="auto"/>
          <w:sz w:val="24"/>
        </w:rPr>
        <w:t>日    期：</w:t>
      </w:r>
    </w:p>
    <w:p>
      <w:pPr>
        <w:pageBreakBefore w:val="0"/>
        <w:wordWrap/>
        <w:overflowPunct/>
        <w:topLinePunct w:val="0"/>
        <w:bidi w:val="0"/>
        <w:spacing w:line="360" w:lineRule="auto"/>
        <w:rPr>
          <w:rFonts w:hint="eastAsia" w:ascii="宋体" w:hAnsi="宋体" w:eastAsia="宋体" w:cs="宋体"/>
          <w:color w:val="auto"/>
          <w:sz w:val="36"/>
        </w:rPr>
      </w:pPr>
    </w:p>
    <w:p>
      <w:pPr>
        <w:pageBreakBefore w:val="0"/>
        <w:wordWrap/>
        <w:overflowPunct/>
        <w:topLinePunct w:val="0"/>
        <w:bidi w:val="0"/>
        <w:spacing w:line="360" w:lineRule="auto"/>
        <w:rPr>
          <w:rFonts w:hint="eastAsia" w:ascii="宋体" w:hAnsi="宋体" w:eastAsia="宋体" w:cs="宋体"/>
          <w:color w:val="auto"/>
          <w:sz w:val="24"/>
        </w:rPr>
      </w:pPr>
      <w:r>
        <w:rPr>
          <w:rFonts w:hint="eastAsia" w:ascii="宋体" w:hAnsi="宋体" w:eastAsia="宋体" w:cs="宋体"/>
          <w:color w:val="auto"/>
          <w:sz w:val="24"/>
        </w:rPr>
        <w:t>注：1. 如果按单价计算的结果与总价不一致，以单价为准修正总价。</w:t>
      </w:r>
    </w:p>
    <w:p>
      <w:pPr>
        <w:pageBreakBefore w:val="0"/>
        <w:wordWrap/>
        <w:overflowPunct/>
        <w:topLinePunct w:val="0"/>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2．如果不提供详细分项报价将视为没有实质性响应询价文件。</w:t>
      </w:r>
    </w:p>
    <w:p>
      <w:pPr>
        <w:pageBreakBefore w:val="0"/>
        <w:wordWrap/>
        <w:overflowPunct/>
        <w:topLinePunct w:val="0"/>
        <w:bidi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3．供应商可适当调整该表格式，但不得减少信息内容。</w:t>
      </w: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ageBreakBefore w:val="0"/>
        <w:wordWrap/>
        <w:overflowPunct/>
        <w:topLinePunct w:val="0"/>
        <w:bidi w:val="0"/>
        <w:spacing w:line="360" w:lineRule="auto"/>
        <w:jc w:val="center"/>
        <w:outlineLvl w:val="2"/>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val="en-US" w:eastAsia="zh-CN"/>
        </w:rPr>
        <w:t>2</w:t>
      </w:r>
      <w:r>
        <w:rPr>
          <w:rFonts w:hint="eastAsia" w:ascii="宋体" w:hAnsi="宋体" w:eastAsia="宋体" w:cs="宋体"/>
          <w:b/>
          <w:color w:val="auto"/>
          <w:sz w:val="30"/>
          <w:szCs w:val="30"/>
        </w:rPr>
        <w:t>.3关键零部件及备品备件清单</w:t>
      </w:r>
      <w:r>
        <w:rPr>
          <w:rFonts w:hint="eastAsia" w:ascii="宋体" w:hAnsi="宋体" w:cs="宋体"/>
          <w:b/>
          <w:color w:val="auto"/>
          <w:sz w:val="30"/>
          <w:szCs w:val="30"/>
          <w:lang w:eastAsia="zh-CN"/>
        </w:rPr>
        <w:t>（</w:t>
      </w:r>
      <w:r>
        <w:rPr>
          <w:rFonts w:hint="eastAsia" w:ascii="宋体" w:hAnsi="宋体" w:cs="宋体"/>
          <w:b/>
          <w:color w:val="auto"/>
          <w:sz w:val="30"/>
          <w:szCs w:val="30"/>
          <w:lang w:val="en-US" w:eastAsia="zh-CN"/>
        </w:rPr>
        <w:t>如有</w:t>
      </w:r>
      <w:r>
        <w:rPr>
          <w:rFonts w:hint="eastAsia" w:ascii="宋体" w:hAnsi="宋体" w:cs="宋体"/>
          <w:b/>
          <w:color w:val="auto"/>
          <w:sz w:val="30"/>
          <w:szCs w:val="30"/>
          <w:lang w:eastAsia="zh-CN"/>
        </w:rPr>
        <w:t>）</w:t>
      </w:r>
    </w:p>
    <w:p>
      <w:pPr>
        <w:pageBreakBefore w:val="0"/>
        <w:wordWrap/>
        <w:overflowPunct/>
        <w:topLinePunct w:val="0"/>
        <w:bidi w:val="0"/>
        <w:spacing w:line="360" w:lineRule="auto"/>
        <w:jc w:val="left"/>
        <w:rPr>
          <w:rFonts w:hint="eastAsia" w:ascii="宋体" w:hAnsi="宋体" w:eastAsia="宋体" w:cs="宋体"/>
          <w:bCs/>
          <w:color w:val="auto"/>
          <w:spacing w:val="4"/>
          <w:sz w:val="24"/>
        </w:rPr>
      </w:pPr>
      <w:bookmarkStart w:id="26" w:name="OLE_LINK45"/>
      <w:r>
        <w:rPr>
          <w:rFonts w:hint="eastAsia" w:ascii="宋体" w:hAnsi="宋体" w:eastAsia="宋体" w:cs="宋体"/>
          <w:color w:val="auto"/>
          <w:sz w:val="24"/>
        </w:rPr>
        <w:t>项目名称：</w:t>
      </w:r>
    </w:p>
    <w:p>
      <w:pPr>
        <w:pageBreakBefore w:val="0"/>
        <w:wordWrap/>
        <w:overflowPunct/>
        <w:topLinePunct w:val="0"/>
        <w:bidi w:val="0"/>
        <w:spacing w:line="360" w:lineRule="auto"/>
        <w:rPr>
          <w:rFonts w:hint="eastAsia" w:ascii="宋体" w:hAnsi="宋体" w:eastAsia="宋体" w:cs="宋体"/>
          <w:bCs/>
          <w:color w:val="auto"/>
          <w:spacing w:val="4"/>
          <w:sz w:val="24"/>
        </w:rPr>
      </w:pPr>
      <w:r>
        <w:rPr>
          <w:rFonts w:hint="eastAsia" w:ascii="宋体" w:hAnsi="宋体" w:eastAsia="宋体" w:cs="宋体"/>
          <w:bCs/>
          <w:color w:val="auto"/>
          <w:spacing w:val="4"/>
          <w:sz w:val="24"/>
        </w:rPr>
        <w:t xml:space="preserve">项目编号：       </w:t>
      </w:r>
      <w:bookmarkEnd w:id="26"/>
    </w:p>
    <w:tbl>
      <w:tblPr>
        <w:tblStyle w:val="26"/>
        <w:tblW w:w="90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4"/>
        <w:gridCol w:w="1746"/>
        <w:gridCol w:w="1820"/>
        <w:gridCol w:w="1542"/>
        <w:gridCol w:w="1517"/>
        <w:gridCol w:w="1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746"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820"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型号、规格</w:t>
            </w:r>
          </w:p>
        </w:tc>
        <w:tc>
          <w:tcPr>
            <w:tcW w:w="1542"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制造商</w:t>
            </w:r>
          </w:p>
        </w:tc>
        <w:tc>
          <w:tcPr>
            <w:tcW w:w="1517"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单价</w:t>
            </w:r>
          </w:p>
        </w:tc>
        <w:tc>
          <w:tcPr>
            <w:tcW w:w="1499"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746"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820"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42" w:type="dxa"/>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17"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499"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746"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820"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42" w:type="dxa"/>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17"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499"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746"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820"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42" w:type="dxa"/>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17"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499"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746"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820"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42" w:type="dxa"/>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17"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499"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746"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820"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42" w:type="dxa"/>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17"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499"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746"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820"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42" w:type="dxa"/>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17"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499"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746"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820"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42" w:type="dxa"/>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17"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499"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746"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820"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42" w:type="dxa"/>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17"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499"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746"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820"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42" w:type="dxa"/>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17"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499"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r>
    </w:tbl>
    <w:p>
      <w:pPr>
        <w:pageBreakBefore w:val="0"/>
        <w:wordWrap/>
        <w:overflowPunct/>
        <w:topLinePunct w:val="0"/>
        <w:bidi w:val="0"/>
        <w:spacing w:line="360" w:lineRule="auto"/>
        <w:ind w:right="540" w:rightChars="257"/>
        <w:jc w:val="left"/>
        <w:rPr>
          <w:rFonts w:hint="eastAsia" w:ascii="宋体" w:hAnsi="宋体" w:eastAsia="宋体" w:cs="宋体"/>
          <w:color w:val="auto"/>
          <w:sz w:val="24"/>
        </w:rPr>
      </w:pPr>
    </w:p>
    <w:p>
      <w:pPr>
        <w:pageBreakBefore w:val="0"/>
        <w:wordWrap/>
        <w:overflowPunct/>
        <w:topLinePunct w:val="0"/>
        <w:bidi w:val="0"/>
        <w:spacing w:line="360" w:lineRule="auto"/>
        <w:ind w:right="540" w:rightChars="257"/>
        <w:jc w:val="left"/>
        <w:rPr>
          <w:rFonts w:hint="eastAsia" w:ascii="宋体" w:hAnsi="宋体" w:eastAsia="宋体" w:cs="宋体"/>
          <w:color w:val="auto"/>
          <w:sz w:val="24"/>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（加盖单位公章）      </w:t>
      </w:r>
    </w:p>
    <w:p>
      <w:pPr>
        <w:pageBreakBefore w:val="0"/>
        <w:wordWrap/>
        <w:overflowPunct/>
        <w:topLinePunct w:val="0"/>
        <w:bidi w:val="0"/>
        <w:spacing w:line="360" w:lineRule="auto"/>
        <w:ind w:right="540" w:rightChars="257"/>
        <w:jc w:val="left"/>
        <w:rPr>
          <w:rFonts w:hint="eastAsia" w:ascii="宋体" w:hAnsi="宋体" w:eastAsia="宋体" w:cs="宋体"/>
          <w:color w:val="auto"/>
          <w:sz w:val="24"/>
        </w:rPr>
      </w:pPr>
    </w:p>
    <w:p>
      <w:pPr>
        <w:pageBreakBefore w:val="0"/>
        <w:kinsoku w:val="0"/>
        <w:wordWrap/>
        <w:overflowPunct/>
        <w:topLinePunct w:val="0"/>
        <w:bidi w:val="0"/>
        <w:spacing w:line="360" w:lineRule="auto"/>
        <w:rPr>
          <w:rFonts w:hint="eastAsia" w:ascii="宋体" w:hAnsi="宋体" w:eastAsia="宋体" w:cs="宋体"/>
          <w:color w:val="auto"/>
          <w:sz w:val="24"/>
          <w:u w:val="single"/>
        </w:rPr>
      </w:pPr>
      <w:r>
        <w:rPr>
          <w:rFonts w:hint="eastAsia" w:ascii="宋体" w:hAnsi="宋体" w:eastAsia="宋体" w:cs="宋体"/>
          <w:color w:val="auto"/>
          <w:sz w:val="24"/>
        </w:rPr>
        <w:t>法定代表人</w:t>
      </w:r>
      <w:r>
        <w:rPr>
          <w:rFonts w:hint="eastAsia" w:ascii="宋体" w:hAnsi="宋体" w:eastAsia="宋体" w:cs="宋体"/>
          <w:color w:val="auto"/>
          <w:sz w:val="24"/>
          <w:lang w:eastAsia="zh-CN"/>
        </w:rPr>
        <w:t>或</w:t>
      </w:r>
      <w:r>
        <w:rPr>
          <w:rFonts w:hint="eastAsia" w:ascii="宋体" w:hAnsi="宋体" w:eastAsia="宋体" w:cs="宋体"/>
          <w:color w:val="auto"/>
          <w:sz w:val="24"/>
        </w:rPr>
        <w:t>被授权人：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pacing w:val="4"/>
          <w:sz w:val="24"/>
          <w:highlight w:val="none"/>
          <w:lang w:eastAsia="zh-CN"/>
        </w:rPr>
        <w:t>签字或盖章</w:t>
      </w:r>
      <w:r>
        <w:rPr>
          <w:rFonts w:hint="eastAsia" w:ascii="宋体" w:hAnsi="宋体" w:eastAsia="宋体" w:cs="宋体"/>
          <w:color w:val="auto"/>
          <w:sz w:val="24"/>
          <w:highlight w:val="none"/>
        </w:rPr>
        <w:t>）</w:t>
      </w:r>
    </w:p>
    <w:p>
      <w:pPr>
        <w:pageBreakBefore w:val="0"/>
        <w:wordWrap/>
        <w:overflowPunct/>
        <w:topLinePunct w:val="0"/>
        <w:bidi w:val="0"/>
        <w:spacing w:line="360" w:lineRule="auto"/>
        <w:rPr>
          <w:rFonts w:hint="eastAsia" w:ascii="宋体" w:hAnsi="宋体" w:eastAsia="宋体" w:cs="宋体"/>
          <w:color w:val="auto"/>
          <w:sz w:val="24"/>
        </w:rPr>
      </w:pPr>
    </w:p>
    <w:p>
      <w:pPr>
        <w:pageBreakBefore w:val="0"/>
        <w:wordWrap/>
        <w:overflowPunct/>
        <w:topLinePunct w:val="0"/>
        <w:bidi w:val="0"/>
        <w:spacing w:line="360" w:lineRule="auto"/>
        <w:rPr>
          <w:rFonts w:hint="eastAsia" w:ascii="宋体" w:hAnsi="宋体" w:eastAsia="宋体" w:cs="宋体"/>
          <w:color w:val="auto"/>
          <w:sz w:val="24"/>
        </w:rPr>
      </w:pPr>
      <w:r>
        <w:rPr>
          <w:rFonts w:hint="eastAsia" w:ascii="宋体" w:hAnsi="宋体" w:eastAsia="宋体" w:cs="宋体"/>
          <w:color w:val="auto"/>
          <w:sz w:val="24"/>
        </w:rPr>
        <w:t>日      期：</w:t>
      </w:r>
    </w:p>
    <w:p>
      <w:pPr>
        <w:rPr>
          <w:rFonts w:hint="eastAsia" w:ascii="宋体" w:hAnsi="宋体" w:eastAsia="宋体" w:cs="宋体"/>
          <w:color w:val="auto"/>
          <w:sz w:val="24"/>
        </w:rPr>
      </w:pPr>
      <w:r>
        <w:rPr>
          <w:rFonts w:hint="eastAsia" w:ascii="宋体" w:hAnsi="宋体" w:eastAsia="宋体" w:cs="宋体"/>
          <w:color w:val="auto"/>
          <w:sz w:val="24"/>
        </w:rPr>
        <w:br w:type="page"/>
      </w:r>
    </w:p>
    <w:p>
      <w:pPr>
        <w:pStyle w:val="2"/>
        <w:rPr>
          <w:rFonts w:hint="eastAsia"/>
          <w:color w:val="auto"/>
        </w:rPr>
      </w:pPr>
    </w:p>
    <w:p>
      <w:pPr>
        <w:pageBreakBefore w:val="0"/>
        <w:wordWrap/>
        <w:overflowPunct/>
        <w:topLinePunct w:val="0"/>
        <w:bidi w:val="0"/>
        <w:spacing w:line="360" w:lineRule="auto"/>
        <w:jc w:val="center"/>
        <w:outlineLvl w:val="2"/>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val="en-US" w:eastAsia="zh-CN"/>
        </w:rPr>
        <w:t>2</w:t>
      </w:r>
      <w:r>
        <w:rPr>
          <w:rFonts w:hint="eastAsia" w:ascii="宋体" w:hAnsi="宋体" w:eastAsia="宋体" w:cs="宋体"/>
          <w:b/>
          <w:color w:val="auto"/>
          <w:sz w:val="30"/>
          <w:szCs w:val="30"/>
        </w:rPr>
        <w:t>.4耗材清单</w:t>
      </w:r>
      <w:r>
        <w:rPr>
          <w:rFonts w:hint="eastAsia" w:ascii="宋体" w:hAnsi="宋体" w:cs="宋体"/>
          <w:b/>
          <w:color w:val="auto"/>
          <w:sz w:val="30"/>
          <w:szCs w:val="30"/>
          <w:lang w:eastAsia="zh-CN"/>
        </w:rPr>
        <w:t>（</w:t>
      </w:r>
      <w:r>
        <w:rPr>
          <w:rFonts w:hint="eastAsia" w:ascii="宋体" w:hAnsi="宋体" w:cs="宋体"/>
          <w:b/>
          <w:color w:val="auto"/>
          <w:sz w:val="30"/>
          <w:szCs w:val="30"/>
          <w:lang w:val="en-US" w:eastAsia="zh-CN"/>
        </w:rPr>
        <w:t>如有</w:t>
      </w:r>
      <w:r>
        <w:rPr>
          <w:rFonts w:hint="eastAsia" w:ascii="宋体" w:hAnsi="宋体" w:cs="宋体"/>
          <w:b/>
          <w:color w:val="auto"/>
          <w:sz w:val="30"/>
          <w:szCs w:val="30"/>
          <w:lang w:eastAsia="zh-CN"/>
        </w:rPr>
        <w:t>）</w:t>
      </w:r>
    </w:p>
    <w:p>
      <w:pPr>
        <w:pageBreakBefore w:val="0"/>
        <w:wordWrap/>
        <w:overflowPunct/>
        <w:topLinePunct w:val="0"/>
        <w:bidi w:val="0"/>
        <w:spacing w:line="360" w:lineRule="auto"/>
        <w:rPr>
          <w:rFonts w:hint="eastAsia" w:ascii="宋体" w:hAnsi="宋体" w:eastAsia="宋体" w:cs="宋体"/>
          <w:bCs/>
          <w:color w:val="auto"/>
          <w:spacing w:val="4"/>
          <w:sz w:val="24"/>
        </w:rPr>
      </w:pPr>
    </w:p>
    <w:p>
      <w:pPr>
        <w:pageBreakBefore w:val="0"/>
        <w:wordWrap/>
        <w:overflowPunct/>
        <w:topLinePunct w:val="0"/>
        <w:bidi w:val="0"/>
        <w:spacing w:line="360" w:lineRule="auto"/>
        <w:jc w:val="left"/>
        <w:rPr>
          <w:rFonts w:hint="eastAsia" w:ascii="宋体" w:hAnsi="宋体" w:eastAsia="宋体" w:cs="宋体"/>
          <w:bCs/>
          <w:color w:val="auto"/>
          <w:spacing w:val="4"/>
          <w:sz w:val="24"/>
        </w:rPr>
      </w:pPr>
      <w:r>
        <w:rPr>
          <w:rFonts w:hint="eastAsia" w:ascii="宋体" w:hAnsi="宋体" w:eastAsia="宋体" w:cs="宋体"/>
          <w:color w:val="auto"/>
          <w:sz w:val="24"/>
        </w:rPr>
        <w:t>项目名称：</w:t>
      </w:r>
    </w:p>
    <w:p>
      <w:pPr>
        <w:pageBreakBefore w:val="0"/>
        <w:wordWrap/>
        <w:overflowPunct/>
        <w:topLinePunct w:val="0"/>
        <w:bidi w:val="0"/>
        <w:spacing w:line="360" w:lineRule="auto"/>
        <w:rPr>
          <w:rFonts w:hint="eastAsia" w:ascii="宋体" w:hAnsi="宋体" w:eastAsia="宋体" w:cs="宋体"/>
          <w:color w:val="auto"/>
          <w:spacing w:val="4"/>
          <w:sz w:val="24"/>
        </w:rPr>
      </w:pPr>
      <w:r>
        <w:rPr>
          <w:rFonts w:hint="eastAsia" w:ascii="宋体" w:hAnsi="宋体" w:eastAsia="宋体" w:cs="宋体"/>
          <w:bCs/>
          <w:color w:val="auto"/>
          <w:spacing w:val="4"/>
          <w:sz w:val="24"/>
        </w:rPr>
        <w:t xml:space="preserve">项目编号：      </w:t>
      </w:r>
    </w:p>
    <w:tbl>
      <w:tblPr>
        <w:tblStyle w:val="26"/>
        <w:tblW w:w="94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214"/>
        <w:gridCol w:w="1529"/>
        <w:gridCol w:w="1594"/>
        <w:gridCol w:w="1588"/>
        <w:gridCol w:w="1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214"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耗材名称</w:t>
            </w:r>
          </w:p>
        </w:tc>
        <w:tc>
          <w:tcPr>
            <w:tcW w:w="1529"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规格</w:t>
            </w:r>
          </w:p>
        </w:tc>
        <w:tc>
          <w:tcPr>
            <w:tcW w:w="1594"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单价</w:t>
            </w:r>
          </w:p>
        </w:tc>
        <w:tc>
          <w:tcPr>
            <w:tcW w:w="1588"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预计年用量</w:t>
            </w:r>
          </w:p>
        </w:tc>
        <w:tc>
          <w:tcPr>
            <w:tcW w:w="1588"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214"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29"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94"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88"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88" w:type="dxa"/>
          </w:tcPr>
          <w:p>
            <w:pPr>
              <w:pageBreakBefore w:val="0"/>
              <w:wordWrap/>
              <w:overflowPunct/>
              <w:topLinePunct w:val="0"/>
              <w:bidi w:val="0"/>
              <w:spacing w:line="360" w:lineRule="auto"/>
              <w:jc w:val="cente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214"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29"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94"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88"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88" w:type="dxa"/>
          </w:tcPr>
          <w:p>
            <w:pPr>
              <w:pageBreakBefore w:val="0"/>
              <w:wordWrap/>
              <w:overflowPunct/>
              <w:topLinePunct w:val="0"/>
              <w:bidi w:val="0"/>
              <w:spacing w:line="360" w:lineRule="auto"/>
              <w:jc w:val="cente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63"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2214"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29"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94"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88" w:type="dxa"/>
            <w:vAlign w:val="center"/>
          </w:tcPr>
          <w:p>
            <w:pPr>
              <w:pageBreakBefore w:val="0"/>
              <w:wordWrap/>
              <w:overflowPunct/>
              <w:topLinePunct w:val="0"/>
              <w:bidi w:val="0"/>
              <w:spacing w:line="360" w:lineRule="auto"/>
              <w:jc w:val="center"/>
              <w:rPr>
                <w:rFonts w:hint="eastAsia" w:ascii="宋体" w:hAnsi="宋体" w:eastAsia="宋体" w:cs="宋体"/>
                <w:color w:val="auto"/>
                <w:sz w:val="24"/>
              </w:rPr>
            </w:pPr>
          </w:p>
        </w:tc>
        <w:tc>
          <w:tcPr>
            <w:tcW w:w="1588" w:type="dxa"/>
          </w:tcPr>
          <w:p>
            <w:pPr>
              <w:pageBreakBefore w:val="0"/>
              <w:wordWrap/>
              <w:overflowPunct/>
              <w:topLinePunct w:val="0"/>
              <w:bidi w:val="0"/>
              <w:spacing w:line="360" w:lineRule="auto"/>
              <w:jc w:val="center"/>
              <w:rPr>
                <w:rFonts w:hint="eastAsia" w:ascii="宋体" w:hAnsi="宋体" w:eastAsia="宋体" w:cs="宋体"/>
                <w:color w:val="auto"/>
                <w:sz w:val="24"/>
              </w:rPr>
            </w:pPr>
          </w:p>
        </w:tc>
      </w:tr>
    </w:tbl>
    <w:p>
      <w:pPr>
        <w:pageBreakBefore w:val="0"/>
        <w:wordWrap/>
        <w:overflowPunct/>
        <w:topLinePunct w:val="0"/>
        <w:bidi w:val="0"/>
        <w:adjustRightInd w:val="0"/>
        <w:snapToGrid w:val="0"/>
        <w:spacing w:line="360" w:lineRule="auto"/>
        <w:ind w:left="120" w:leftChars="57" w:firstLine="1446" w:firstLineChars="600"/>
        <w:rPr>
          <w:rFonts w:hint="eastAsia" w:ascii="宋体" w:hAnsi="宋体" w:eastAsia="宋体" w:cs="宋体"/>
          <w:b/>
          <w:bCs/>
          <w:color w:val="auto"/>
          <w:sz w:val="24"/>
        </w:rPr>
      </w:pPr>
    </w:p>
    <w:p>
      <w:pPr>
        <w:pageBreakBefore w:val="0"/>
        <w:wordWrap/>
        <w:overflowPunct/>
        <w:topLinePunct w:val="0"/>
        <w:bidi w:val="0"/>
        <w:spacing w:line="360" w:lineRule="auto"/>
        <w:ind w:right="540" w:rightChars="257"/>
        <w:jc w:val="left"/>
        <w:rPr>
          <w:rFonts w:hint="eastAsia" w:ascii="宋体" w:hAnsi="宋体" w:eastAsia="宋体" w:cs="宋体"/>
          <w:color w:val="auto"/>
          <w:sz w:val="24"/>
        </w:rPr>
      </w:pPr>
    </w:p>
    <w:p>
      <w:pPr>
        <w:pageBreakBefore w:val="0"/>
        <w:wordWrap/>
        <w:overflowPunct/>
        <w:topLinePunct w:val="0"/>
        <w:bidi w:val="0"/>
        <w:spacing w:line="360" w:lineRule="auto"/>
        <w:ind w:right="540" w:rightChars="257"/>
        <w:jc w:val="left"/>
        <w:rPr>
          <w:rFonts w:hint="eastAsia" w:ascii="宋体" w:hAnsi="宋体" w:eastAsia="宋体" w:cs="宋体"/>
          <w:color w:val="auto"/>
          <w:sz w:val="24"/>
          <w:u w:val="single"/>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（加盖单位公章）      </w:t>
      </w:r>
    </w:p>
    <w:p>
      <w:pPr>
        <w:pageBreakBefore w:val="0"/>
        <w:wordWrap/>
        <w:overflowPunct/>
        <w:topLinePunct w:val="0"/>
        <w:bidi w:val="0"/>
        <w:spacing w:line="360" w:lineRule="auto"/>
        <w:ind w:right="540" w:rightChars="257"/>
        <w:jc w:val="left"/>
        <w:rPr>
          <w:rFonts w:hint="eastAsia" w:ascii="宋体" w:hAnsi="宋体" w:eastAsia="宋体" w:cs="宋体"/>
          <w:color w:val="auto"/>
          <w:sz w:val="24"/>
        </w:rPr>
      </w:pPr>
    </w:p>
    <w:p>
      <w:pPr>
        <w:pageBreakBefore w:val="0"/>
        <w:wordWrap/>
        <w:overflowPunct/>
        <w:topLinePunct w:val="0"/>
        <w:bidi w:val="0"/>
        <w:spacing w:line="360" w:lineRule="auto"/>
        <w:ind w:right="540" w:rightChars="257"/>
        <w:jc w:val="left"/>
        <w:rPr>
          <w:rFonts w:hint="eastAsia" w:ascii="宋体" w:hAnsi="宋体" w:eastAsia="宋体" w:cs="宋体"/>
          <w:color w:val="auto"/>
          <w:sz w:val="24"/>
        </w:rPr>
      </w:pPr>
    </w:p>
    <w:p>
      <w:pPr>
        <w:pageBreakBefore w:val="0"/>
        <w:kinsoku w:val="0"/>
        <w:wordWrap/>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rPr>
        <w:t>法定代表人</w:t>
      </w:r>
      <w:r>
        <w:rPr>
          <w:rFonts w:hint="eastAsia" w:ascii="宋体" w:hAnsi="宋体" w:eastAsia="宋体" w:cs="宋体"/>
          <w:color w:val="auto"/>
          <w:sz w:val="24"/>
          <w:lang w:eastAsia="zh-CN"/>
        </w:rPr>
        <w:t>或</w:t>
      </w:r>
      <w:r>
        <w:rPr>
          <w:rFonts w:hint="eastAsia" w:ascii="宋体" w:hAnsi="宋体" w:eastAsia="宋体" w:cs="宋体"/>
          <w:color w:val="auto"/>
          <w:sz w:val="24"/>
        </w:rPr>
        <w:t>被授权人：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4"/>
          <w:sz w:val="24"/>
          <w:highlight w:val="none"/>
          <w:lang w:eastAsia="zh-CN"/>
        </w:rPr>
        <w:t>签字或盖章</w:t>
      </w:r>
      <w:r>
        <w:rPr>
          <w:rFonts w:hint="eastAsia" w:ascii="宋体" w:hAnsi="宋体" w:eastAsia="宋体" w:cs="宋体"/>
          <w:color w:val="auto"/>
          <w:sz w:val="24"/>
          <w:highlight w:val="none"/>
        </w:rPr>
        <w:t>）</w:t>
      </w:r>
    </w:p>
    <w:p>
      <w:pPr>
        <w:pageBreakBefore w:val="0"/>
        <w:wordWrap/>
        <w:overflowPunct/>
        <w:topLinePunct w:val="0"/>
        <w:bidi w:val="0"/>
        <w:spacing w:line="360" w:lineRule="auto"/>
        <w:rPr>
          <w:rFonts w:hint="eastAsia" w:ascii="宋体" w:hAnsi="宋体" w:eastAsia="宋体" w:cs="宋体"/>
          <w:color w:val="auto"/>
          <w:sz w:val="24"/>
        </w:rPr>
      </w:pPr>
    </w:p>
    <w:p>
      <w:pPr>
        <w:pageBreakBefore w:val="0"/>
        <w:wordWrap/>
        <w:overflowPunct/>
        <w:topLinePunct w:val="0"/>
        <w:bidi w:val="0"/>
        <w:spacing w:line="360" w:lineRule="auto"/>
        <w:rPr>
          <w:rFonts w:hint="eastAsia" w:ascii="宋体" w:hAnsi="宋体" w:eastAsia="宋体" w:cs="宋体"/>
          <w:color w:val="auto"/>
          <w:sz w:val="24"/>
        </w:rPr>
      </w:pPr>
      <w:r>
        <w:rPr>
          <w:rFonts w:hint="eastAsia" w:ascii="宋体" w:hAnsi="宋体" w:eastAsia="宋体" w:cs="宋体"/>
          <w:color w:val="auto"/>
          <w:sz w:val="24"/>
        </w:rPr>
        <w:t>日      期：</w:t>
      </w:r>
    </w:p>
    <w:p>
      <w:pPr>
        <w:pageBreakBefore w:val="0"/>
        <w:wordWrap/>
        <w:overflowPunct/>
        <w:topLinePunct w:val="0"/>
        <w:bidi w:val="0"/>
        <w:adjustRightInd w:val="0"/>
        <w:snapToGrid w:val="0"/>
        <w:spacing w:line="360" w:lineRule="auto"/>
        <w:ind w:left="120" w:leftChars="57" w:firstLine="1446" w:firstLineChars="600"/>
        <w:rPr>
          <w:rFonts w:hint="eastAsia" w:ascii="宋体" w:hAnsi="宋体" w:eastAsia="宋体" w:cs="宋体"/>
          <w:b/>
          <w:bCs/>
          <w:color w:val="auto"/>
          <w:sz w:val="24"/>
        </w:rPr>
      </w:pPr>
    </w:p>
    <w:p>
      <w:pPr>
        <w:pageBreakBefore w:val="0"/>
        <w:wordWrap/>
        <w:overflowPunct/>
        <w:topLinePunct w:val="0"/>
        <w:bidi w:val="0"/>
        <w:adjustRightInd w:val="0"/>
        <w:snapToGrid w:val="0"/>
        <w:spacing w:line="360" w:lineRule="auto"/>
        <w:ind w:left="120" w:leftChars="57" w:firstLine="1446" w:firstLineChars="600"/>
        <w:rPr>
          <w:rFonts w:hint="eastAsia" w:ascii="宋体" w:hAnsi="宋体" w:eastAsia="宋体" w:cs="宋体"/>
          <w:b/>
          <w:bCs/>
          <w:color w:val="auto"/>
          <w:sz w:val="24"/>
        </w:rPr>
      </w:pPr>
    </w:p>
    <w:p>
      <w:pPr>
        <w:pStyle w:val="45"/>
        <w:pageBreakBefore w:val="0"/>
        <w:wordWrap/>
        <w:overflowPunct/>
        <w:topLinePunct w:val="0"/>
        <w:bidi w:val="0"/>
        <w:spacing w:line="360" w:lineRule="auto"/>
        <w:rPr>
          <w:rFonts w:hint="eastAsia" w:ascii="宋体" w:hAnsi="宋体" w:eastAsia="宋体" w:cs="宋体"/>
          <w:b/>
          <w:color w:val="auto"/>
          <w:sz w:val="32"/>
          <w:szCs w:val="32"/>
        </w:rPr>
      </w:pPr>
      <w:r>
        <w:rPr>
          <w:rFonts w:hint="eastAsia" w:ascii="宋体" w:hAnsi="宋体" w:eastAsia="宋体" w:cs="宋体"/>
          <w:color w:val="auto"/>
          <w:sz w:val="24"/>
          <w:szCs w:val="24"/>
        </w:rPr>
        <w:t xml:space="preserve">                                          </w:t>
      </w:r>
    </w:p>
    <w:p>
      <w:pPr>
        <w:pageBreakBefore w:val="0"/>
        <w:wordWrap/>
        <w:overflowPunct/>
        <w:topLinePunct w:val="0"/>
        <w:bidi w:val="0"/>
        <w:spacing w:line="360" w:lineRule="auto"/>
        <w:rPr>
          <w:rFonts w:hint="eastAsia" w:ascii="宋体" w:hAnsi="宋体" w:eastAsia="宋体" w:cs="宋体"/>
          <w:color w:val="auto"/>
          <w:sz w:val="28"/>
          <w:szCs w:val="28"/>
        </w:rPr>
      </w:pPr>
    </w:p>
    <w:p>
      <w:pPr>
        <w:pageBreakBefore w:val="0"/>
        <w:wordWrap/>
        <w:overflowPunct/>
        <w:topLinePunct w:val="0"/>
        <w:bidi w:val="0"/>
        <w:spacing w:line="360" w:lineRule="auto"/>
        <w:jc w:val="center"/>
        <w:rPr>
          <w:rFonts w:hint="eastAsia" w:ascii="宋体" w:hAnsi="宋体" w:eastAsia="宋体" w:cs="宋体"/>
          <w:b/>
          <w:color w:val="auto"/>
          <w:sz w:val="32"/>
          <w:szCs w:val="32"/>
        </w:rPr>
      </w:pPr>
    </w:p>
    <w:p>
      <w:pPr>
        <w:pageBreakBefore w:val="0"/>
        <w:wordWrap/>
        <w:overflowPunct/>
        <w:topLinePunct w:val="0"/>
        <w:bidi w:val="0"/>
        <w:spacing w:line="360" w:lineRule="auto"/>
        <w:jc w:val="center"/>
        <w:rPr>
          <w:rFonts w:hint="eastAsia" w:ascii="宋体" w:hAnsi="宋体" w:eastAsia="宋体" w:cs="宋体"/>
          <w:b/>
          <w:color w:val="auto"/>
          <w:sz w:val="32"/>
          <w:szCs w:val="32"/>
        </w:rPr>
        <w:sectPr>
          <w:pgSz w:w="11906" w:h="16838"/>
          <w:pgMar w:top="1418" w:right="1247" w:bottom="1418" w:left="1247" w:header="851" w:footer="992" w:gutter="0"/>
          <w:pgNumType w:fmt="decimal"/>
          <w:cols w:space="720" w:num="1"/>
          <w:docGrid w:type="lines" w:linePitch="312" w:charSpace="0"/>
        </w:sectPr>
      </w:pPr>
    </w:p>
    <w:p>
      <w:pPr>
        <w:pageBreakBefore w:val="0"/>
        <w:numPr>
          <w:ilvl w:val="0"/>
          <w:numId w:val="0"/>
        </w:numPr>
        <w:wordWrap/>
        <w:overflowPunct/>
        <w:topLinePunct w:val="0"/>
        <w:bidi w:val="0"/>
        <w:spacing w:line="360" w:lineRule="auto"/>
        <w:jc w:val="center"/>
        <w:outlineLvl w:val="1"/>
        <w:rPr>
          <w:rFonts w:hint="eastAsia" w:ascii="宋体" w:hAnsi="宋体" w:eastAsia="宋体" w:cs="宋体"/>
          <w:color w:val="auto"/>
          <w:lang w:eastAsia="zh-CN"/>
        </w:rPr>
      </w:pPr>
      <w:r>
        <w:rPr>
          <w:rFonts w:hint="eastAsia" w:ascii="宋体" w:hAnsi="宋体" w:cs="宋体"/>
          <w:b/>
          <w:color w:val="auto"/>
          <w:sz w:val="32"/>
          <w:szCs w:val="32"/>
          <w:lang w:eastAsia="zh-CN"/>
        </w:rPr>
        <w:t>三、</w:t>
      </w:r>
      <w:r>
        <w:rPr>
          <w:rFonts w:hint="eastAsia" w:ascii="宋体" w:hAnsi="宋体" w:eastAsia="宋体" w:cs="宋体"/>
          <w:b/>
          <w:color w:val="auto"/>
          <w:sz w:val="32"/>
          <w:szCs w:val="32"/>
          <w:lang w:eastAsia="zh-CN"/>
        </w:rPr>
        <w:t>供应商承诺书</w:t>
      </w:r>
    </w:p>
    <w:p>
      <w:pPr>
        <w:pageBreakBefore w:val="0"/>
        <w:wordWrap/>
        <w:overflowPunct/>
        <w:topLinePunct w:val="0"/>
        <w:bidi w:val="0"/>
        <w:spacing w:line="360" w:lineRule="auto"/>
        <w:jc w:val="center"/>
        <w:outlineLvl w:val="2"/>
        <w:rPr>
          <w:rFonts w:hint="eastAsia" w:ascii="宋体" w:hAnsi="宋体" w:eastAsia="宋体" w:cs="宋体"/>
          <w:color w:val="auto"/>
          <w:kern w:val="0"/>
          <w:sz w:val="24"/>
        </w:rPr>
      </w:pPr>
      <w:r>
        <w:rPr>
          <w:rFonts w:hint="eastAsia" w:ascii="宋体" w:hAnsi="宋体" w:eastAsia="宋体" w:cs="宋体"/>
          <w:b/>
          <w:color w:val="auto"/>
          <w:sz w:val="28"/>
          <w:szCs w:val="28"/>
        </w:rPr>
        <w:t>陕西省政府采购供应商拒绝政府采购领域商业贿赂承诺书</w:t>
      </w:r>
    </w:p>
    <w:p>
      <w:pPr>
        <w:pageBreakBefore w:val="0"/>
        <w:widowControl/>
        <w:wordWrap/>
        <w:overflowPunct/>
        <w:topLinePunct w:val="0"/>
        <w:bidi w:val="0"/>
        <w:spacing w:line="360" w:lineRule="auto"/>
        <w:ind w:left="239" w:leftChars="114" w:firstLine="470" w:firstLineChars="196"/>
        <w:jc w:val="left"/>
        <w:rPr>
          <w:rFonts w:hint="eastAsia" w:ascii="宋体" w:hAnsi="宋体" w:eastAsia="宋体" w:cs="宋体"/>
          <w:color w:val="auto"/>
          <w:kern w:val="0"/>
          <w:sz w:val="24"/>
        </w:rPr>
      </w:pPr>
      <w:r>
        <w:rPr>
          <w:rFonts w:hint="eastAsia" w:ascii="宋体" w:hAnsi="宋体" w:eastAsia="宋体" w:cs="宋体"/>
          <w:color w:val="auto"/>
          <w:kern w:val="0"/>
          <w:sz w:val="24"/>
        </w:rPr>
        <w:t>为响应党中央、国务院关于治理政府采购领域商业贿赂行为的号召，我公司在此庄严承诺：</w:t>
      </w:r>
    </w:p>
    <w:p>
      <w:pPr>
        <w:pageBreakBefore w:val="0"/>
        <w:widowControl/>
        <w:wordWrap/>
        <w:overflowPunct/>
        <w:topLinePunct w:val="0"/>
        <w:bidi w:val="0"/>
        <w:spacing w:line="360" w:lineRule="auto"/>
        <w:ind w:left="239" w:leftChars="114" w:firstLine="470" w:firstLineChars="196"/>
        <w:jc w:val="left"/>
        <w:rPr>
          <w:rFonts w:hint="eastAsia" w:ascii="宋体" w:hAnsi="宋体" w:eastAsia="宋体" w:cs="宋体"/>
          <w:color w:val="auto"/>
          <w:kern w:val="0"/>
          <w:sz w:val="24"/>
        </w:rPr>
      </w:pPr>
      <w:r>
        <w:rPr>
          <w:rFonts w:hint="eastAsia" w:ascii="宋体" w:hAnsi="宋体" w:eastAsia="宋体" w:cs="宋体"/>
          <w:color w:val="auto"/>
          <w:kern w:val="0"/>
          <w:sz w:val="24"/>
        </w:rPr>
        <w:t>1、在参与政府采购活动中遵纪守法、诚信经营、公平竞标。</w:t>
      </w:r>
    </w:p>
    <w:p>
      <w:pPr>
        <w:pageBreakBefore w:val="0"/>
        <w:widowControl/>
        <w:wordWrap/>
        <w:overflowPunct/>
        <w:topLinePunct w:val="0"/>
        <w:bidi w:val="0"/>
        <w:spacing w:line="360" w:lineRule="auto"/>
        <w:ind w:left="239" w:leftChars="114" w:firstLine="470" w:firstLineChars="196"/>
        <w:jc w:val="left"/>
        <w:rPr>
          <w:rFonts w:hint="eastAsia" w:ascii="宋体" w:hAnsi="宋体" w:eastAsia="宋体" w:cs="宋体"/>
          <w:color w:val="auto"/>
          <w:kern w:val="0"/>
          <w:sz w:val="24"/>
        </w:rPr>
      </w:pPr>
      <w:r>
        <w:rPr>
          <w:rFonts w:hint="eastAsia" w:ascii="宋体" w:hAnsi="宋体" w:eastAsia="宋体" w:cs="宋体"/>
          <w:color w:val="auto"/>
          <w:kern w:val="0"/>
          <w:sz w:val="24"/>
        </w:rPr>
        <w:t>2、不向政府采购人、采购代理机构和政府采购评审专家进行任何形式的商业贿赂以谋取交易机会。</w:t>
      </w:r>
    </w:p>
    <w:p>
      <w:pPr>
        <w:pageBreakBefore w:val="0"/>
        <w:widowControl/>
        <w:wordWrap/>
        <w:overflowPunct/>
        <w:topLinePunct w:val="0"/>
        <w:bidi w:val="0"/>
        <w:spacing w:line="360" w:lineRule="auto"/>
        <w:ind w:left="239" w:leftChars="114" w:firstLine="470" w:firstLineChars="196"/>
        <w:jc w:val="left"/>
        <w:rPr>
          <w:rFonts w:hint="eastAsia" w:ascii="宋体" w:hAnsi="宋体" w:eastAsia="宋体" w:cs="宋体"/>
          <w:color w:val="auto"/>
          <w:kern w:val="0"/>
          <w:sz w:val="24"/>
        </w:rPr>
      </w:pPr>
      <w:r>
        <w:rPr>
          <w:rFonts w:hint="eastAsia" w:ascii="宋体" w:hAnsi="宋体" w:eastAsia="宋体" w:cs="宋体"/>
          <w:color w:val="auto"/>
          <w:kern w:val="0"/>
          <w:sz w:val="24"/>
        </w:rPr>
        <w:t>3、不向政府采购代理机构和采购人提供虚假资质文件或采用虚假应标方式参与政府采购市场竞争并谋取成交。</w:t>
      </w:r>
    </w:p>
    <w:p>
      <w:pPr>
        <w:pageBreakBefore w:val="0"/>
        <w:widowControl/>
        <w:wordWrap/>
        <w:overflowPunct/>
        <w:topLinePunct w:val="0"/>
        <w:bidi w:val="0"/>
        <w:spacing w:line="360" w:lineRule="auto"/>
        <w:ind w:left="239" w:leftChars="114" w:firstLine="470" w:firstLineChars="196"/>
        <w:jc w:val="left"/>
        <w:rPr>
          <w:rFonts w:hint="eastAsia" w:ascii="宋体" w:hAnsi="宋体" w:eastAsia="宋体" w:cs="宋体"/>
          <w:color w:val="auto"/>
          <w:kern w:val="0"/>
          <w:sz w:val="24"/>
        </w:rPr>
      </w:pPr>
      <w:r>
        <w:rPr>
          <w:rFonts w:hint="eastAsia" w:ascii="宋体" w:hAnsi="宋体" w:eastAsia="宋体" w:cs="宋体"/>
          <w:color w:val="auto"/>
          <w:kern w:val="0"/>
          <w:sz w:val="24"/>
        </w:rPr>
        <w:t>4、不采取“围标、陪标”等商业欺诈手段获得政府采购定单。</w:t>
      </w:r>
    </w:p>
    <w:p>
      <w:pPr>
        <w:pageBreakBefore w:val="0"/>
        <w:widowControl/>
        <w:wordWrap/>
        <w:overflowPunct/>
        <w:topLinePunct w:val="0"/>
        <w:bidi w:val="0"/>
        <w:spacing w:line="360" w:lineRule="auto"/>
        <w:ind w:left="239" w:leftChars="114" w:firstLine="470" w:firstLineChars="196"/>
        <w:jc w:val="left"/>
        <w:rPr>
          <w:rFonts w:hint="eastAsia" w:ascii="宋体" w:hAnsi="宋体" w:eastAsia="宋体" w:cs="宋体"/>
          <w:color w:val="auto"/>
          <w:kern w:val="0"/>
          <w:sz w:val="24"/>
        </w:rPr>
      </w:pPr>
      <w:r>
        <w:rPr>
          <w:rFonts w:hint="eastAsia" w:ascii="宋体" w:hAnsi="宋体" w:eastAsia="宋体" w:cs="宋体"/>
          <w:color w:val="auto"/>
          <w:kern w:val="0"/>
          <w:sz w:val="24"/>
        </w:rPr>
        <w:t>5、不采取不正当手段诋毁、排挤其他供应商。</w:t>
      </w:r>
    </w:p>
    <w:p>
      <w:pPr>
        <w:pageBreakBefore w:val="0"/>
        <w:widowControl/>
        <w:wordWrap/>
        <w:overflowPunct/>
        <w:topLinePunct w:val="0"/>
        <w:bidi w:val="0"/>
        <w:spacing w:line="360" w:lineRule="auto"/>
        <w:ind w:left="239" w:leftChars="114" w:firstLine="470" w:firstLineChars="196"/>
        <w:jc w:val="left"/>
        <w:rPr>
          <w:rFonts w:hint="eastAsia" w:ascii="宋体" w:hAnsi="宋体" w:eastAsia="宋体" w:cs="宋体"/>
          <w:color w:val="auto"/>
          <w:kern w:val="0"/>
          <w:sz w:val="24"/>
        </w:rPr>
      </w:pPr>
      <w:r>
        <w:rPr>
          <w:rFonts w:hint="eastAsia" w:ascii="宋体" w:hAnsi="宋体" w:eastAsia="宋体" w:cs="宋体"/>
          <w:color w:val="auto"/>
          <w:kern w:val="0"/>
          <w:sz w:val="24"/>
        </w:rPr>
        <w:t>6、不在提供商品和服务时“偷梁换柱、以次充好”损害采购人的合法权益。</w:t>
      </w:r>
    </w:p>
    <w:p>
      <w:pPr>
        <w:pageBreakBefore w:val="0"/>
        <w:widowControl/>
        <w:wordWrap/>
        <w:overflowPunct/>
        <w:topLinePunct w:val="0"/>
        <w:bidi w:val="0"/>
        <w:spacing w:line="360" w:lineRule="auto"/>
        <w:ind w:left="239" w:leftChars="114" w:firstLine="470" w:firstLineChars="196"/>
        <w:jc w:val="left"/>
        <w:rPr>
          <w:rFonts w:hint="eastAsia" w:ascii="宋体" w:hAnsi="宋体" w:eastAsia="宋体" w:cs="宋体"/>
          <w:color w:val="auto"/>
          <w:kern w:val="0"/>
          <w:sz w:val="24"/>
        </w:rPr>
      </w:pPr>
      <w:r>
        <w:rPr>
          <w:rFonts w:hint="eastAsia" w:ascii="宋体" w:hAnsi="宋体" w:eastAsia="宋体" w:cs="宋体"/>
          <w:color w:val="auto"/>
          <w:kern w:val="0"/>
          <w:sz w:val="24"/>
        </w:rPr>
        <w:t>7、不与采购人、采购代理机构政府采购评审专家或其它供应商恶意串通，进行质疑和投诉，维护政府采购市场秩序。</w:t>
      </w:r>
    </w:p>
    <w:p>
      <w:pPr>
        <w:pageBreakBefore w:val="0"/>
        <w:widowControl/>
        <w:wordWrap/>
        <w:overflowPunct/>
        <w:topLinePunct w:val="0"/>
        <w:bidi w:val="0"/>
        <w:spacing w:line="360" w:lineRule="auto"/>
        <w:ind w:left="239" w:leftChars="114" w:firstLine="470" w:firstLineChars="196"/>
        <w:jc w:val="left"/>
        <w:rPr>
          <w:rFonts w:hint="eastAsia" w:ascii="宋体" w:hAnsi="宋体" w:eastAsia="宋体" w:cs="宋体"/>
          <w:color w:val="auto"/>
          <w:kern w:val="0"/>
          <w:sz w:val="24"/>
        </w:rPr>
      </w:pPr>
      <w:r>
        <w:rPr>
          <w:rFonts w:hint="eastAsia" w:ascii="宋体" w:hAnsi="宋体" w:eastAsia="宋体" w:cs="宋体"/>
          <w:color w:val="auto"/>
          <w:kern w:val="0"/>
          <w:sz w:val="24"/>
        </w:rPr>
        <w:t>8、尊重和接受政府采购监督管理部门的监督和政府采购</w:t>
      </w:r>
      <w:r>
        <w:rPr>
          <w:rFonts w:hint="eastAsia" w:ascii="宋体" w:hAnsi="宋体" w:eastAsia="宋体" w:cs="宋体"/>
          <w:color w:val="auto"/>
          <w:kern w:val="0"/>
          <w:sz w:val="24"/>
          <w:highlight w:val="none"/>
        </w:rPr>
        <w:t>代理机构</w:t>
      </w:r>
      <w:r>
        <w:rPr>
          <w:rFonts w:hint="eastAsia" w:ascii="宋体" w:hAnsi="宋体" w:eastAsia="宋体" w:cs="宋体"/>
          <w:color w:val="auto"/>
          <w:kern w:val="0"/>
          <w:sz w:val="24"/>
          <w:highlight w:val="none"/>
          <w:lang w:eastAsia="zh-CN"/>
        </w:rPr>
        <w:t>询价</w:t>
      </w:r>
      <w:r>
        <w:rPr>
          <w:rFonts w:hint="eastAsia" w:ascii="宋体" w:hAnsi="宋体" w:eastAsia="宋体" w:cs="宋体"/>
          <w:color w:val="auto"/>
          <w:kern w:val="0"/>
          <w:sz w:val="24"/>
          <w:highlight w:val="none"/>
        </w:rPr>
        <w:t>采</w:t>
      </w:r>
      <w:r>
        <w:rPr>
          <w:rFonts w:hint="eastAsia" w:ascii="宋体" w:hAnsi="宋体" w:eastAsia="宋体" w:cs="宋体"/>
          <w:color w:val="auto"/>
          <w:kern w:val="0"/>
          <w:sz w:val="24"/>
        </w:rPr>
        <w:t>购要求，承担因违约行为给采购人造成的损失。</w:t>
      </w:r>
    </w:p>
    <w:p>
      <w:pPr>
        <w:pageBreakBefore w:val="0"/>
        <w:widowControl/>
        <w:wordWrap/>
        <w:overflowPunct/>
        <w:topLinePunct w:val="0"/>
        <w:bidi w:val="0"/>
        <w:spacing w:line="360" w:lineRule="auto"/>
        <w:ind w:left="239" w:leftChars="114" w:firstLine="470" w:firstLineChars="196"/>
        <w:jc w:val="left"/>
        <w:rPr>
          <w:rFonts w:hint="eastAsia" w:ascii="宋体" w:hAnsi="宋体" w:eastAsia="宋体" w:cs="宋体"/>
          <w:color w:val="auto"/>
          <w:kern w:val="0"/>
          <w:sz w:val="24"/>
        </w:rPr>
      </w:pPr>
      <w:r>
        <w:rPr>
          <w:rFonts w:hint="eastAsia" w:ascii="宋体" w:hAnsi="宋体" w:eastAsia="宋体" w:cs="宋体"/>
          <w:color w:val="auto"/>
          <w:kern w:val="0"/>
          <w:sz w:val="24"/>
        </w:rPr>
        <w:t>9、不发生其他有悖于政府采购公开、公平、公正和诚信原则的行为。</w:t>
      </w:r>
    </w:p>
    <w:p>
      <w:pPr>
        <w:pageBreakBefore w:val="0"/>
        <w:widowControl/>
        <w:wordWrap/>
        <w:overflowPunct/>
        <w:topLinePunct w:val="0"/>
        <w:bidi w:val="0"/>
        <w:spacing w:line="360" w:lineRule="auto"/>
        <w:ind w:left="239" w:leftChars="114" w:firstLine="470" w:firstLineChars="196"/>
        <w:jc w:val="left"/>
        <w:rPr>
          <w:rFonts w:hint="eastAsia" w:ascii="宋体" w:hAnsi="宋体" w:eastAsia="宋体" w:cs="宋体"/>
          <w:color w:val="auto"/>
          <w:kern w:val="0"/>
          <w:sz w:val="24"/>
        </w:rPr>
      </w:pPr>
    </w:p>
    <w:p>
      <w:pPr>
        <w:pageBreakBefore w:val="0"/>
        <w:widowControl/>
        <w:wordWrap/>
        <w:overflowPunct/>
        <w:topLinePunct w:val="0"/>
        <w:bidi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承诺单位：（盖章）</w:t>
      </w:r>
    </w:p>
    <w:p>
      <w:pPr>
        <w:pageBreakBefore w:val="0"/>
        <w:widowControl/>
        <w:wordWrap/>
        <w:overflowPunct/>
        <w:topLinePunct w:val="0"/>
        <w:bidi w:val="0"/>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sz w:val="24"/>
        </w:rPr>
        <w:t>法定代表人</w:t>
      </w:r>
      <w:r>
        <w:rPr>
          <w:rFonts w:hint="eastAsia" w:ascii="宋体" w:hAnsi="宋体" w:eastAsia="宋体" w:cs="宋体"/>
          <w:color w:val="auto"/>
          <w:sz w:val="24"/>
          <w:lang w:eastAsia="zh-CN"/>
        </w:rPr>
        <w:t>或</w:t>
      </w:r>
      <w:r>
        <w:rPr>
          <w:rFonts w:hint="eastAsia" w:ascii="宋体" w:hAnsi="宋体" w:eastAsia="宋体" w:cs="宋体"/>
          <w:color w:val="auto"/>
          <w:sz w:val="24"/>
        </w:rPr>
        <w:t>被授权人</w:t>
      </w:r>
      <w:r>
        <w:rPr>
          <w:rFonts w:hint="eastAsia" w:ascii="宋体" w:hAnsi="宋体" w:eastAsia="宋体" w:cs="宋体"/>
          <w:color w:val="auto"/>
          <w:sz w:val="24"/>
          <w:lang w:eastAsia="zh-CN"/>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pacing w:val="4"/>
          <w:sz w:val="24"/>
          <w:highlight w:val="none"/>
          <w:lang w:eastAsia="zh-CN"/>
        </w:rPr>
        <w:t>签字或盖章</w:t>
      </w:r>
      <w:r>
        <w:rPr>
          <w:rFonts w:hint="eastAsia" w:ascii="宋体" w:hAnsi="宋体" w:eastAsia="宋体" w:cs="宋体"/>
          <w:color w:val="auto"/>
          <w:kern w:val="0"/>
          <w:sz w:val="24"/>
          <w:highlight w:val="none"/>
          <w:lang w:eastAsia="zh-CN"/>
        </w:rPr>
        <w:t>）</w:t>
      </w:r>
    </w:p>
    <w:p>
      <w:pPr>
        <w:pageBreakBefore w:val="0"/>
        <w:widowControl/>
        <w:wordWrap/>
        <w:overflowPunct/>
        <w:topLinePunct w:val="0"/>
        <w:bidi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地    址：         </w:t>
      </w:r>
    </w:p>
    <w:p>
      <w:pPr>
        <w:pageBreakBefore w:val="0"/>
        <w:widowControl/>
        <w:wordWrap/>
        <w:overflowPunct/>
        <w:topLinePunct w:val="0"/>
        <w:bidi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邮    编：</w:t>
      </w:r>
    </w:p>
    <w:p>
      <w:pPr>
        <w:pageBreakBefore w:val="0"/>
        <w:widowControl/>
        <w:wordWrap/>
        <w:overflowPunct/>
        <w:topLinePunct w:val="0"/>
        <w:bidi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电    话：          </w:t>
      </w:r>
    </w:p>
    <w:p>
      <w:pPr>
        <w:pageBreakBefore w:val="0"/>
        <w:widowControl/>
        <w:wordWrap/>
        <w:overflowPunct/>
        <w:topLinePunct w:val="0"/>
        <w:bidi w:val="0"/>
        <w:spacing w:line="360" w:lineRule="auto"/>
        <w:ind w:left="239" w:leftChars="114"/>
        <w:jc w:val="right"/>
        <w:rPr>
          <w:rFonts w:hint="eastAsia" w:ascii="宋体" w:hAnsi="宋体" w:eastAsia="宋体" w:cs="宋体"/>
          <w:color w:val="auto"/>
          <w:kern w:val="0"/>
          <w:sz w:val="24"/>
        </w:rPr>
      </w:pPr>
      <w:r>
        <w:rPr>
          <w:rFonts w:hint="eastAsia" w:ascii="宋体" w:hAnsi="宋体" w:eastAsia="宋体" w:cs="宋体"/>
          <w:color w:val="auto"/>
          <w:kern w:val="0"/>
          <w:sz w:val="24"/>
        </w:rPr>
        <w:t xml:space="preserve">                             年    月    日</w:t>
      </w:r>
    </w:p>
    <w:p>
      <w:pPr>
        <w:pStyle w:val="11"/>
        <w:rPr>
          <w:rFonts w:hint="eastAsia"/>
          <w:color w:val="auto"/>
        </w:rPr>
      </w:pPr>
    </w:p>
    <w:p>
      <w:pPr>
        <w:pageBreakBefore w:val="0"/>
        <w:wordWrap/>
        <w:overflowPunct/>
        <w:topLinePunct w:val="0"/>
        <w:bidi w:val="0"/>
        <w:spacing w:line="360" w:lineRule="auto"/>
        <w:jc w:val="center"/>
        <w:rPr>
          <w:rFonts w:hint="eastAsia" w:ascii="宋体" w:hAnsi="宋体" w:eastAsia="宋体" w:cs="宋体"/>
          <w:b/>
          <w:color w:val="auto"/>
          <w:sz w:val="32"/>
          <w:szCs w:val="32"/>
        </w:rPr>
        <w:sectPr>
          <w:pgSz w:w="11906" w:h="16838"/>
          <w:pgMar w:top="1418" w:right="1247" w:bottom="1418" w:left="1247" w:header="851" w:footer="992" w:gutter="0"/>
          <w:pgNumType w:fmt="decimal"/>
          <w:cols w:space="720" w:num="1"/>
          <w:docGrid w:type="lines" w:linePitch="312" w:charSpace="0"/>
        </w:sectPr>
      </w:pPr>
    </w:p>
    <w:p>
      <w:pPr>
        <w:pageBreakBefore w:val="0"/>
        <w:numPr>
          <w:ilvl w:val="0"/>
          <w:numId w:val="0"/>
        </w:numPr>
        <w:wordWrap/>
        <w:overflowPunct/>
        <w:topLinePunct w:val="0"/>
        <w:bidi w:val="0"/>
        <w:spacing w:line="360" w:lineRule="auto"/>
        <w:jc w:val="center"/>
        <w:outlineLvl w:val="2"/>
        <w:rPr>
          <w:rFonts w:hint="eastAsia" w:ascii="宋体" w:hAnsi="宋体" w:eastAsia="宋体" w:cs="宋体"/>
          <w:b/>
          <w:color w:val="auto"/>
          <w:sz w:val="30"/>
          <w:szCs w:val="30"/>
        </w:rPr>
      </w:pPr>
      <w:r>
        <w:rPr>
          <w:rFonts w:hint="eastAsia" w:ascii="宋体" w:hAnsi="宋体" w:cs="宋体"/>
          <w:b/>
          <w:color w:val="auto"/>
          <w:sz w:val="30"/>
          <w:szCs w:val="30"/>
          <w:lang w:eastAsia="zh-CN"/>
        </w:rPr>
        <w:t>四、</w:t>
      </w:r>
      <w:r>
        <w:rPr>
          <w:rFonts w:hint="eastAsia" w:ascii="宋体" w:hAnsi="宋体" w:eastAsia="宋体" w:cs="宋体"/>
          <w:b/>
          <w:color w:val="auto"/>
          <w:sz w:val="30"/>
          <w:szCs w:val="30"/>
        </w:rPr>
        <w:t>技术规格响应表</w:t>
      </w:r>
    </w:p>
    <w:p>
      <w:pPr>
        <w:pageBreakBefore w:val="0"/>
        <w:wordWrap/>
        <w:overflowPunct/>
        <w:topLinePunct w:val="0"/>
        <w:bidi w:val="0"/>
        <w:spacing w:after="120" w:line="360" w:lineRule="auto"/>
        <w:ind w:firstLine="120" w:firstLineChars="50"/>
        <w:rPr>
          <w:rFonts w:hint="eastAsia" w:ascii="宋体" w:hAnsi="宋体" w:eastAsia="宋体" w:cs="宋体"/>
          <w:color w:val="auto"/>
          <w:sz w:val="24"/>
        </w:rPr>
      </w:pPr>
      <w:r>
        <w:rPr>
          <w:rFonts w:hint="eastAsia" w:ascii="宋体" w:hAnsi="宋体" w:eastAsia="宋体" w:cs="宋体"/>
          <w:color w:val="auto"/>
          <w:sz w:val="24"/>
        </w:rPr>
        <w:t>项目名称：</w:t>
      </w:r>
    </w:p>
    <w:p>
      <w:pPr>
        <w:pageBreakBefore w:val="0"/>
        <w:wordWrap/>
        <w:overflowPunct/>
        <w:topLinePunct w:val="0"/>
        <w:bidi w:val="0"/>
        <w:spacing w:after="120" w:line="360" w:lineRule="auto"/>
        <w:ind w:firstLine="120" w:firstLineChars="50"/>
        <w:rPr>
          <w:rFonts w:hint="eastAsia" w:ascii="宋体" w:hAnsi="宋体" w:eastAsia="宋体" w:cs="宋体"/>
          <w:color w:val="auto"/>
          <w:sz w:val="24"/>
        </w:rPr>
      </w:pPr>
      <w:r>
        <w:rPr>
          <w:rFonts w:hint="eastAsia" w:ascii="宋体" w:hAnsi="宋体" w:eastAsia="宋体" w:cs="宋体"/>
          <w:color w:val="auto"/>
          <w:sz w:val="24"/>
        </w:rPr>
        <w:t>项目编号：</w:t>
      </w:r>
    </w:p>
    <w:tbl>
      <w:tblPr>
        <w:tblStyle w:val="26"/>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10"/>
        <w:gridCol w:w="1504"/>
        <w:gridCol w:w="2017"/>
        <w:gridCol w:w="2266"/>
        <w:gridCol w:w="132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010" w:type="dxa"/>
          </w:tcPr>
          <w:p>
            <w:pPr>
              <w:pageBreakBefore w:val="0"/>
              <w:wordWrap/>
              <w:overflowPunct/>
              <w:topLinePunct w:val="0"/>
              <w:bidi w:val="0"/>
              <w:spacing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504" w:type="dxa"/>
          </w:tcPr>
          <w:p>
            <w:pPr>
              <w:pageBreakBefore w:val="0"/>
              <w:wordWrap/>
              <w:overflowPunct/>
              <w:topLinePunct w:val="0"/>
              <w:bidi w:val="0"/>
              <w:spacing w:before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产品名称</w:t>
            </w:r>
          </w:p>
        </w:tc>
        <w:tc>
          <w:tcPr>
            <w:tcW w:w="2017" w:type="dxa"/>
          </w:tcPr>
          <w:p>
            <w:pPr>
              <w:pageBreakBefore w:val="0"/>
              <w:wordWrap/>
              <w:overflowPunct/>
              <w:topLinePunct w:val="0"/>
              <w:bidi w:val="0"/>
              <w:spacing w:before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rPr>
              <w:t>☆1</w:t>
            </w:r>
            <w:r>
              <w:rPr>
                <w:rFonts w:hint="eastAsia" w:ascii="宋体" w:hAnsi="宋体" w:eastAsia="宋体" w:cs="宋体"/>
                <w:color w:val="auto"/>
                <w:sz w:val="24"/>
                <w:highlight w:val="none"/>
                <w:lang w:eastAsia="zh-CN"/>
              </w:rPr>
              <w:t>询价文件</w:t>
            </w:r>
            <w:r>
              <w:rPr>
                <w:rFonts w:hint="eastAsia" w:ascii="宋体" w:hAnsi="宋体" w:eastAsia="宋体" w:cs="宋体"/>
                <w:color w:val="auto"/>
                <w:sz w:val="24"/>
                <w:highlight w:val="none"/>
              </w:rPr>
              <w:t xml:space="preserve">规格 </w:t>
            </w:r>
          </w:p>
        </w:tc>
        <w:tc>
          <w:tcPr>
            <w:tcW w:w="2266" w:type="dxa"/>
          </w:tcPr>
          <w:p>
            <w:pPr>
              <w:pageBreakBefore w:val="0"/>
              <w:wordWrap/>
              <w:overflowPunct/>
              <w:topLinePunct w:val="0"/>
              <w:bidi w:val="0"/>
              <w:spacing w:before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rPr>
              <w:t>☆2</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 xml:space="preserve">响应规格 </w:t>
            </w:r>
          </w:p>
        </w:tc>
        <w:tc>
          <w:tcPr>
            <w:tcW w:w="1325" w:type="dxa"/>
          </w:tcPr>
          <w:p>
            <w:pPr>
              <w:pageBreakBefore w:val="0"/>
              <w:wordWrap/>
              <w:overflowPunct/>
              <w:topLinePunct w:val="0"/>
              <w:bidi w:val="0"/>
              <w:spacing w:beforeLines="50"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偏离说明</w:t>
            </w:r>
          </w:p>
        </w:tc>
        <w:tc>
          <w:tcPr>
            <w:tcW w:w="722" w:type="dxa"/>
          </w:tcPr>
          <w:p>
            <w:pPr>
              <w:pageBreakBefore w:val="0"/>
              <w:wordWrap/>
              <w:overflowPunct/>
              <w:topLinePunct w:val="0"/>
              <w:bidi w:val="0"/>
              <w:spacing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010" w:type="dxa"/>
          </w:tcPr>
          <w:p>
            <w:pPr>
              <w:pageBreakBefore w:val="0"/>
              <w:wordWrap/>
              <w:overflowPunct/>
              <w:topLinePunct w:val="0"/>
              <w:bidi w:val="0"/>
              <w:spacing w:line="360" w:lineRule="auto"/>
              <w:rPr>
                <w:rFonts w:hint="eastAsia" w:ascii="宋体" w:hAnsi="宋体" w:eastAsia="宋体" w:cs="宋体"/>
                <w:color w:val="auto"/>
                <w:sz w:val="24"/>
              </w:rPr>
            </w:pPr>
          </w:p>
        </w:tc>
        <w:tc>
          <w:tcPr>
            <w:tcW w:w="1504" w:type="dxa"/>
          </w:tcPr>
          <w:p>
            <w:pPr>
              <w:pageBreakBefore w:val="0"/>
              <w:wordWrap/>
              <w:overflowPunct/>
              <w:topLinePunct w:val="0"/>
              <w:bidi w:val="0"/>
              <w:spacing w:line="360" w:lineRule="auto"/>
              <w:rPr>
                <w:rFonts w:hint="eastAsia" w:ascii="宋体" w:hAnsi="宋体" w:eastAsia="宋体" w:cs="宋体"/>
                <w:color w:val="auto"/>
                <w:sz w:val="24"/>
              </w:rPr>
            </w:pPr>
          </w:p>
        </w:tc>
        <w:tc>
          <w:tcPr>
            <w:tcW w:w="2017" w:type="dxa"/>
          </w:tcPr>
          <w:p>
            <w:pPr>
              <w:pageBreakBefore w:val="0"/>
              <w:wordWrap/>
              <w:overflowPunct/>
              <w:topLinePunct w:val="0"/>
              <w:bidi w:val="0"/>
              <w:spacing w:line="360" w:lineRule="auto"/>
              <w:rPr>
                <w:rFonts w:hint="eastAsia" w:ascii="宋体" w:hAnsi="宋体" w:eastAsia="宋体" w:cs="宋体"/>
                <w:color w:val="auto"/>
                <w:sz w:val="24"/>
              </w:rPr>
            </w:pPr>
          </w:p>
        </w:tc>
        <w:tc>
          <w:tcPr>
            <w:tcW w:w="2266" w:type="dxa"/>
          </w:tcPr>
          <w:p>
            <w:pPr>
              <w:pageBreakBefore w:val="0"/>
              <w:wordWrap/>
              <w:overflowPunct/>
              <w:topLinePunct w:val="0"/>
              <w:bidi w:val="0"/>
              <w:spacing w:line="360" w:lineRule="auto"/>
              <w:rPr>
                <w:rFonts w:hint="eastAsia" w:ascii="宋体" w:hAnsi="宋体" w:eastAsia="宋体" w:cs="宋体"/>
                <w:color w:val="auto"/>
                <w:sz w:val="24"/>
              </w:rPr>
            </w:pPr>
          </w:p>
        </w:tc>
        <w:tc>
          <w:tcPr>
            <w:tcW w:w="1325" w:type="dxa"/>
          </w:tcPr>
          <w:p>
            <w:pPr>
              <w:pageBreakBefore w:val="0"/>
              <w:wordWrap/>
              <w:overflowPunct/>
              <w:topLinePunct w:val="0"/>
              <w:bidi w:val="0"/>
              <w:spacing w:line="360" w:lineRule="auto"/>
              <w:rPr>
                <w:rFonts w:hint="eastAsia" w:ascii="宋体" w:hAnsi="宋体" w:eastAsia="宋体" w:cs="宋体"/>
                <w:color w:val="auto"/>
                <w:sz w:val="24"/>
              </w:rPr>
            </w:pPr>
          </w:p>
        </w:tc>
        <w:tc>
          <w:tcPr>
            <w:tcW w:w="722" w:type="dxa"/>
          </w:tcPr>
          <w:p>
            <w:pPr>
              <w:pageBreakBefore w:val="0"/>
              <w:wordWrap/>
              <w:overflowPunct/>
              <w:topLinePunct w:val="0"/>
              <w:bidi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010" w:type="dxa"/>
          </w:tcPr>
          <w:p>
            <w:pPr>
              <w:pageBreakBefore w:val="0"/>
              <w:wordWrap/>
              <w:overflowPunct/>
              <w:topLinePunct w:val="0"/>
              <w:bidi w:val="0"/>
              <w:spacing w:line="360" w:lineRule="auto"/>
              <w:rPr>
                <w:rFonts w:hint="eastAsia" w:ascii="宋体" w:hAnsi="宋体" w:eastAsia="宋体" w:cs="宋体"/>
                <w:color w:val="auto"/>
                <w:sz w:val="24"/>
              </w:rPr>
            </w:pPr>
          </w:p>
        </w:tc>
        <w:tc>
          <w:tcPr>
            <w:tcW w:w="1504" w:type="dxa"/>
          </w:tcPr>
          <w:p>
            <w:pPr>
              <w:pageBreakBefore w:val="0"/>
              <w:wordWrap/>
              <w:overflowPunct/>
              <w:topLinePunct w:val="0"/>
              <w:bidi w:val="0"/>
              <w:spacing w:line="360" w:lineRule="auto"/>
              <w:rPr>
                <w:rFonts w:hint="eastAsia" w:ascii="宋体" w:hAnsi="宋体" w:eastAsia="宋体" w:cs="宋体"/>
                <w:color w:val="auto"/>
                <w:sz w:val="24"/>
              </w:rPr>
            </w:pPr>
          </w:p>
        </w:tc>
        <w:tc>
          <w:tcPr>
            <w:tcW w:w="2017" w:type="dxa"/>
          </w:tcPr>
          <w:p>
            <w:pPr>
              <w:pageBreakBefore w:val="0"/>
              <w:wordWrap/>
              <w:overflowPunct/>
              <w:topLinePunct w:val="0"/>
              <w:bidi w:val="0"/>
              <w:spacing w:line="360" w:lineRule="auto"/>
              <w:rPr>
                <w:rFonts w:hint="eastAsia" w:ascii="宋体" w:hAnsi="宋体" w:eastAsia="宋体" w:cs="宋体"/>
                <w:color w:val="auto"/>
                <w:sz w:val="24"/>
              </w:rPr>
            </w:pPr>
          </w:p>
        </w:tc>
        <w:tc>
          <w:tcPr>
            <w:tcW w:w="2266" w:type="dxa"/>
          </w:tcPr>
          <w:p>
            <w:pPr>
              <w:pageBreakBefore w:val="0"/>
              <w:wordWrap/>
              <w:overflowPunct/>
              <w:topLinePunct w:val="0"/>
              <w:bidi w:val="0"/>
              <w:spacing w:line="360" w:lineRule="auto"/>
              <w:rPr>
                <w:rFonts w:hint="eastAsia" w:ascii="宋体" w:hAnsi="宋体" w:eastAsia="宋体" w:cs="宋体"/>
                <w:color w:val="auto"/>
                <w:sz w:val="24"/>
              </w:rPr>
            </w:pPr>
          </w:p>
        </w:tc>
        <w:tc>
          <w:tcPr>
            <w:tcW w:w="1325" w:type="dxa"/>
          </w:tcPr>
          <w:p>
            <w:pPr>
              <w:pageBreakBefore w:val="0"/>
              <w:wordWrap/>
              <w:overflowPunct/>
              <w:topLinePunct w:val="0"/>
              <w:bidi w:val="0"/>
              <w:spacing w:line="360" w:lineRule="auto"/>
              <w:rPr>
                <w:rFonts w:hint="eastAsia" w:ascii="宋体" w:hAnsi="宋体" w:eastAsia="宋体" w:cs="宋体"/>
                <w:color w:val="auto"/>
                <w:sz w:val="24"/>
              </w:rPr>
            </w:pPr>
          </w:p>
        </w:tc>
        <w:tc>
          <w:tcPr>
            <w:tcW w:w="722" w:type="dxa"/>
          </w:tcPr>
          <w:p>
            <w:pPr>
              <w:pageBreakBefore w:val="0"/>
              <w:wordWrap/>
              <w:overflowPunct/>
              <w:topLinePunct w:val="0"/>
              <w:bidi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010" w:type="dxa"/>
          </w:tcPr>
          <w:p>
            <w:pPr>
              <w:pageBreakBefore w:val="0"/>
              <w:wordWrap/>
              <w:overflowPunct/>
              <w:topLinePunct w:val="0"/>
              <w:bidi w:val="0"/>
              <w:spacing w:line="360" w:lineRule="auto"/>
              <w:rPr>
                <w:rFonts w:hint="eastAsia" w:ascii="宋体" w:hAnsi="宋体" w:eastAsia="宋体" w:cs="宋体"/>
                <w:color w:val="auto"/>
                <w:sz w:val="24"/>
              </w:rPr>
            </w:pPr>
          </w:p>
        </w:tc>
        <w:tc>
          <w:tcPr>
            <w:tcW w:w="1504" w:type="dxa"/>
          </w:tcPr>
          <w:p>
            <w:pPr>
              <w:pageBreakBefore w:val="0"/>
              <w:wordWrap/>
              <w:overflowPunct/>
              <w:topLinePunct w:val="0"/>
              <w:bidi w:val="0"/>
              <w:spacing w:line="360" w:lineRule="auto"/>
              <w:rPr>
                <w:rFonts w:hint="eastAsia" w:ascii="宋体" w:hAnsi="宋体" w:eastAsia="宋体" w:cs="宋体"/>
                <w:color w:val="auto"/>
                <w:sz w:val="24"/>
              </w:rPr>
            </w:pPr>
          </w:p>
        </w:tc>
        <w:tc>
          <w:tcPr>
            <w:tcW w:w="2017" w:type="dxa"/>
          </w:tcPr>
          <w:p>
            <w:pPr>
              <w:pageBreakBefore w:val="0"/>
              <w:wordWrap/>
              <w:overflowPunct/>
              <w:topLinePunct w:val="0"/>
              <w:bidi w:val="0"/>
              <w:spacing w:line="360" w:lineRule="auto"/>
              <w:rPr>
                <w:rFonts w:hint="eastAsia" w:ascii="宋体" w:hAnsi="宋体" w:eastAsia="宋体" w:cs="宋体"/>
                <w:color w:val="auto"/>
                <w:sz w:val="24"/>
              </w:rPr>
            </w:pPr>
          </w:p>
        </w:tc>
        <w:tc>
          <w:tcPr>
            <w:tcW w:w="2266" w:type="dxa"/>
          </w:tcPr>
          <w:p>
            <w:pPr>
              <w:pageBreakBefore w:val="0"/>
              <w:wordWrap/>
              <w:overflowPunct/>
              <w:topLinePunct w:val="0"/>
              <w:bidi w:val="0"/>
              <w:spacing w:line="360" w:lineRule="auto"/>
              <w:rPr>
                <w:rFonts w:hint="eastAsia" w:ascii="宋体" w:hAnsi="宋体" w:eastAsia="宋体" w:cs="宋体"/>
                <w:color w:val="auto"/>
                <w:sz w:val="24"/>
              </w:rPr>
            </w:pPr>
          </w:p>
        </w:tc>
        <w:tc>
          <w:tcPr>
            <w:tcW w:w="1325" w:type="dxa"/>
          </w:tcPr>
          <w:p>
            <w:pPr>
              <w:pageBreakBefore w:val="0"/>
              <w:wordWrap/>
              <w:overflowPunct/>
              <w:topLinePunct w:val="0"/>
              <w:bidi w:val="0"/>
              <w:spacing w:line="360" w:lineRule="auto"/>
              <w:rPr>
                <w:rFonts w:hint="eastAsia" w:ascii="宋体" w:hAnsi="宋体" w:eastAsia="宋体" w:cs="宋体"/>
                <w:color w:val="auto"/>
                <w:sz w:val="24"/>
              </w:rPr>
            </w:pPr>
          </w:p>
        </w:tc>
        <w:tc>
          <w:tcPr>
            <w:tcW w:w="722" w:type="dxa"/>
          </w:tcPr>
          <w:p>
            <w:pPr>
              <w:pageBreakBefore w:val="0"/>
              <w:wordWrap/>
              <w:overflowPunct/>
              <w:topLinePunct w:val="0"/>
              <w:bidi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010" w:type="dxa"/>
          </w:tcPr>
          <w:p>
            <w:pPr>
              <w:pageBreakBefore w:val="0"/>
              <w:wordWrap/>
              <w:overflowPunct/>
              <w:topLinePunct w:val="0"/>
              <w:bidi w:val="0"/>
              <w:spacing w:line="360" w:lineRule="auto"/>
              <w:rPr>
                <w:rFonts w:hint="eastAsia" w:ascii="宋体" w:hAnsi="宋体" w:eastAsia="宋体" w:cs="宋体"/>
                <w:color w:val="auto"/>
                <w:sz w:val="24"/>
              </w:rPr>
            </w:pPr>
          </w:p>
        </w:tc>
        <w:tc>
          <w:tcPr>
            <w:tcW w:w="1504" w:type="dxa"/>
          </w:tcPr>
          <w:p>
            <w:pPr>
              <w:pageBreakBefore w:val="0"/>
              <w:wordWrap/>
              <w:overflowPunct/>
              <w:topLinePunct w:val="0"/>
              <w:bidi w:val="0"/>
              <w:spacing w:line="360" w:lineRule="auto"/>
              <w:rPr>
                <w:rFonts w:hint="eastAsia" w:ascii="宋体" w:hAnsi="宋体" w:eastAsia="宋体" w:cs="宋体"/>
                <w:color w:val="auto"/>
                <w:sz w:val="24"/>
              </w:rPr>
            </w:pPr>
          </w:p>
        </w:tc>
        <w:tc>
          <w:tcPr>
            <w:tcW w:w="2017" w:type="dxa"/>
          </w:tcPr>
          <w:p>
            <w:pPr>
              <w:pageBreakBefore w:val="0"/>
              <w:wordWrap/>
              <w:overflowPunct/>
              <w:topLinePunct w:val="0"/>
              <w:bidi w:val="0"/>
              <w:spacing w:line="360" w:lineRule="auto"/>
              <w:rPr>
                <w:rFonts w:hint="eastAsia" w:ascii="宋体" w:hAnsi="宋体" w:eastAsia="宋体" w:cs="宋体"/>
                <w:color w:val="auto"/>
                <w:sz w:val="24"/>
              </w:rPr>
            </w:pPr>
          </w:p>
        </w:tc>
        <w:tc>
          <w:tcPr>
            <w:tcW w:w="2266" w:type="dxa"/>
          </w:tcPr>
          <w:p>
            <w:pPr>
              <w:pageBreakBefore w:val="0"/>
              <w:wordWrap/>
              <w:overflowPunct/>
              <w:topLinePunct w:val="0"/>
              <w:bidi w:val="0"/>
              <w:spacing w:line="360" w:lineRule="auto"/>
              <w:rPr>
                <w:rFonts w:hint="eastAsia" w:ascii="宋体" w:hAnsi="宋体" w:eastAsia="宋体" w:cs="宋体"/>
                <w:color w:val="auto"/>
                <w:sz w:val="24"/>
              </w:rPr>
            </w:pPr>
          </w:p>
        </w:tc>
        <w:tc>
          <w:tcPr>
            <w:tcW w:w="1325" w:type="dxa"/>
          </w:tcPr>
          <w:p>
            <w:pPr>
              <w:pageBreakBefore w:val="0"/>
              <w:wordWrap/>
              <w:overflowPunct/>
              <w:topLinePunct w:val="0"/>
              <w:bidi w:val="0"/>
              <w:spacing w:line="360" w:lineRule="auto"/>
              <w:rPr>
                <w:rFonts w:hint="eastAsia" w:ascii="宋体" w:hAnsi="宋体" w:eastAsia="宋体" w:cs="宋体"/>
                <w:color w:val="auto"/>
                <w:sz w:val="24"/>
              </w:rPr>
            </w:pPr>
          </w:p>
        </w:tc>
        <w:tc>
          <w:tcPr>
            <w:tcW w:w="722" w:type="dxa"/>
          </w:tcPr>
          <w:p>
            <w:pPr>
              <w:pageBreakBefore w:val="0"/>
              <w:wordWrap/>
              <w:overflowPunct/>
              <w:topLinePunct w:val="0"/>
              <w:bidi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010" w:type="dxa"/>
          </w:tcPr>
          <w:p>
            <w:pPr>
              <w:pageBreakBefore w:val="0"/>
              <w:wordWrap/>
              <w:overflowPunct/>
              <w:topLinePunct w:val="0"/>
              <w:bidi w:val="0"/>
              <w:spacing w:line="360" w:lineRule="auto"/>
              <w:rPr>
                <w:rFonts w:hint="eastAsia" w:ascii="宋体" w:hAnsi="宋体" w:eastAsia="宋体" w:cs="宋体"/>
                <w:color w:val="auto"/>
                <w:sz w:val="24"/>
              </w:rPr>
            </w:pPr>
          </w:p>
        </w:tc>
        <w:tc>
          <w:tcPr>
            <w:tcW w:w="1504" w:type="dxa"/>
          </w:tcPr>
          <w:p>
            <w:pPr>
              <w:pageBreakBefore w:val="0"/>
              <w:wordWrap/>
              <w:overflowPunct/>
              <w:topLinePunct w:val="0"/>
              <w:bidi w:val="0"/>
              <w:spacing w:line="360" w:lineRule="auto"/>
              <w:rPr>
                <w:rFonts w:hint="eastAsia" w:ascii="宋体" w:hAnsi="宋体" w:eastAsia="宋体" w:cs="宋体"/>
                <w:color w:val="auto"/>
                <w:sz w:val="24"/>
              </w:rPr>
            </w:pPr>
          </w:p>
        </w:tc>
        <w:tc>
          <w:tcPr>
            <w:tcW w:w="2017" w:type="dxa"/>
          </w:tcPr>
          <w:p>
            <w:pPr>
              <w:pageBreakBefore w:val="0"/>
              <w:wordWrap/>
              <w:overflowPunct/>
              <w:topLinePunct w:val="0"/>
              <w:bidi w:val="0"/>
              <w:spacing w:line="360" w:lineRule="auto"/>
              <w:rPr>
                <w:rFonts w:hint="eastAsia" w:ascii="宋体" w:hAnsi="宋体" w:eastAsia="宋体" w:cs="宋体"/>
                <w:color w:val="auto"/>
                <w:sz w:val="24"/>
              </w:rPr>
            </w:pPr>
          </w:p>
        </w:tc>
        <w:tc>
          <w:tcPr>
            <w:tcW w:w="2266" w:type="dxa"/>
          </w:tcPr>
          <w:p>
            <w:pPr>
              <w:pageBreakBefore w:val="0"/>
              <w:wordWrap/>
              <w:overflowPunct/>
              <w:topLinePunct w:val="0"/>
              <w:bidi w:val="0"/>
              <w:spacing w:line="360" w:lineRule="auto"/>
              <w:rPr>
                <w:rFonts w:hint="eastAsia" w:ascii="宋体" w:hAnsi="宋体" w:eastAsia="宋体" w:cs="宋体"/>
                <w:color w:val="auto"/>
                <w:sz w:val="24"/>
              </w:rPr>
            </w:pPr>
          </w:p>
        </w:tc>
        <w:tc>
          <w:tcPr>
            <w:tcW w:w="1325" w:type="dxa"/>
          </w:tcPr>
          <w:p>
            <w:pPr>
              <w:pageBreakBefore w:val="0"/>
              <w:wordWrap/>
              <w:overflowPunct/>
              <w:topLinePunct w:val="0"/>
              <w:bidi w:val="0"/>
              <w:spacing w:line="360" w:lineRule="auto"/>
              <w:rPr>
                <w:rFonts w:hint="eastAsia" w:ascii="宋体" w:hAnsi="宋体" w:eastAsia="宋体" w:cs="宋体"/>
                <w:color w:val="auto"/>
                <w:sz w:val="24"/>
              </w:rPr>
            </w:pPr>
          </w:p>
        </w:tc>
        <w:tc>
          <w:tcPr>
            <w:tcW w:w="722" w:type="dxa"/>
          </w:tcPr>
          <w:p>
            <w:pPr>
              <w:pageBreakBefore w:val="0"/>
              <w:wordWrap/>
              <w:overflowPunct/>
              <w:topLinePunct w:val="0"/>
              <w:bidi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010" w:type="dxa"/>
          </w:tcPr>
          <w:p>
            <w:pPr>
              <w:pageBreakBefore w:val="0"/>
              <w:wordWrap/>
              <w:overflowPunct/>
              <w:topLinePunct w:val="0"/>
              <w:bidi w:val="0"/>
              <w:spacing w:line="360" w:lineRule="auto"/>
              <w:rPr>
                <w:rFonts w:hint="eastAsia" w:ascii="宋体" w:hAnsi="宋体" w:eastAsia="宋体" w:cs="宋体"/>
                <w:color w:val="auto"/>
                <w:sz w:val="24"/>
              </w:rPr>
            </w:pPr>
          </w:p>
        </w:tc>
        <w:tc>
          <w:tcPr>
            <w:tcW w:w="1504" w:type="dxa"/>
          </w:tcPr>
          <w:p>
            <w:pPr>
              <w:pageBreakBefore w:val="0"/>
              <w:wordWrap/>
              <w:overflowPunct/>
              <w:topLinePunct w:val="0"/>
              <w:bidi w:val="0"/>
              <w:spacing w:line="360" w:lineRule="auto"/>
              <w:rPr>
                <w:rFonts w:hint="eastAsia" w:ascii="宋体" w:hAnsi="宋体" w:eastAsia="宋体" w:cs="宋体"/>
                <w:color w:val="auto"/>
                <w:sz w:val="24"/>
              </w:rPr>
            </w:pPr>
          </w:p>
        </w:tc>
        <w:tc>
          <w:tcPr>
            <w:tcW w:w="2017" w:type="dxa"/>
          </w:tcPr>
          <w:p>
            <w:pPr>
              <w:pageBreakBefore w:val="0"/>
              <w:wordWrap/>
              <w:overflowPunct/>
              <w:topLinePunct w:val="0"/>
              <w:bidi w:val="0"/>
              <w:spacing w:line="360" w:lineRule="auto"/>
              <w:rPr>
                <w:rFonts w:hint="eastAsia" w:ascii="宋体" w:hAnsi="宋体" w:eastAsia="宋体" w:cs="宋体"/>
                <w:color w:val="auto"/>
                <w:sz w:val="24"/>
              </w:rPr>
            </w:pPr>
          </w:p>
        </w:tc>
        <w:tc>
          <w:tcPr>
            <w:tcW w:w="2266" w:type="dxa"/>
          </w:tcPr>
          <w:p>
            <w:pPr>
              <w:pageBreakBefore w:val="0"/>
              <w:wordWrap/>
              <w:overflowPunct/>
              <w:topLinePunct w:val="0"/>
              <w:bidi w:val="0"/>
              <w:spacing w:line="360" w:lineRule="auto"/>
              <w:rPr>
                <w:rFonts w:hint="eastAsia" w:ascii="宋体" w:hAnsi="宋体" w:eastAsia="宋体" w:cs="宋体"/>
                <w:color w:val="auto"/>
                <w:sz w:val="24"/>
              </w:rPr>
            </w:pPr>
          </w:p>
        </w:tc>
        <w:tc>
          <w:tcPr>
            <w:tcW w:w="1325" w:type="dxa"/>
          </w:tcPr>
          <w:p>
            <w:pPr>
              <w:pageBreakBefore w:val="0"/>
              <w:wordWrap/>
              <w:overflowPunct/>
              <w:topLinePunct w:val="0"/>
              <w:bidi w:val="0"/>
              <w:spacing w:line="360" w:lineRule="auto"/>
              <w:rPr>
                <w:rFonts w:hint="eastAsia" w:ascii="宋体" w:hAnsi="宋体" w:eastAsia="宋体" w:cs="宋体"/>
                <w:color w:val="auto"/>
                <w:sz w:val="24"/>
              </w:rPr>
            </w:pPr>
          </w:p>
        </w:tc>
        <w:tc>
          <w:tcPr>
            <w:tcW w:w="722" w:type="dxa"/>
          </w:tcPr>
          <w:p>
            <w:pPr>
              <w:pageBreakBefore w:val="0"/>
              <w:wordWrap/>
              <w:overflowPunct/>
              <w:topLinePunct w:val="0"/>
              <w:bidi w:val="0"/>
              <w:spacing w:line="360" w:lineRule="auto"/>
              <w:rPr>
                <w:rFonts w:hint="eastAsia" w:ascii="宋体" w:hAnsi="宋体" w:eastAsia="宋体" w:cs="宋体"/>
                <w:color w:val="auto"/>
                <w:sz w:val="24"/>
              </w:rPr>
            </w:pPr>
          </w:p>
        </w:tc>
      </w:tr>
    </w:tbl>
    <w:p>
      <w:pPr>
        <w:pageBreakBefore w:val="0"/>
        <w:wordWrap/>
        <w:overflowPunct/>
        <w:topLinePunct w:val="0"/>
        <w:bidi w:val="0"/>
        <w:spacing w:line="360" w:lineRule="auto"/>
        <w:ind w:right="540" w:rightChars="257"/>
        <w:jc w:val="left"/>
        <w:rPr>
          <w:rFonts w:hint="eastAsia" w:ascii="宋体" w:hAnsi="宋体" w:eastAsia="宋体" w:cs="宋体"/>
          <w:color w:val="auto"/>
          <w:sz w:val="24"/>
        </w:rPr>
      </w:pPr>
    </w:p>
    <w:p>
      <w:pPr>
        <w:pageBreakBefore w:val="0"/>
        <w:wordWrap/>
        <w:overflowPunct/>
        <w:topLinePunct w:val="0"/>
        <w:bidi w:val="0"/>
        <w:spacing w:line="360" w:lineRule="auto"/>
        <w:ind w:right="540" w:rightChars="257"/>
        <w:jc w:val="left"/>
        <w:rPr>
          <w:rFonts w:hint="eastAsia" w:ascii="宋体" w:hAnsi="宋体" w:eastAsia="宋体" w:cs="宋体"/>
          <w:b/>
          <w:bCs/>
          <w:color w:val="auto"/>
          <w:sz w:val="24"/>
        </w:rPr>
      </w:pPr>
      <w:r>
        <w:rPr>
          <w:rFonts w:hint="eastAsia" w:ascii="宋体" w:hAnsi="宋体" w:cs="宋体"/>
          <w:b/>
          <w:bCs/>
          <w:color w:val="auto"/>
          <w:sz w:val="24"/>
          <w:lang w:eastAsia="zh-CN"/>
        </w:rPr>
        <w:t>附：询价文件采购内容及要求中需要提供的材料证明复印件加盖公章</w:t>
      </w:r>
      <w:r>
        <w:rPr>
          <w:rFonts w:hint="eastAsia" w:ascii="宋体" w:hAnsi="宋体" w:eastAsia="宋体" w:cs="宋体"/>
          <w:b/>
          <w:bCs/>
          <w:color w:val="auto"/>
          <w:sz w:val="24"/>
        </w:rPr>
        <w:t>，</w:t>
      </w:r>
    </w:p>
    <w:p>
      <w:pPr>
        <w:pageBreakBefore w:val="0"/>
        <w:wordWrap/>
        <w:overflowPunct/>
        <w:topLinePunct w:val="0"/>
        <w:bidi w:val="0"/>
        <w:spacing w:line="360" w:lineRule="auto"/>
        <w:ind w:right="540" w:rightChars="257"/>
        <w:jc w:val="left"/>
        <w:rPr>
          <w:rFonts w:hint="eastAsia" w:ascii="宋体" w:hAnsi="宋体" w:eastAsia="宋体" w:cs="宋体"/>
          <w:color w:val="auto"/>
          <w:sz w:val="24"/>
        </w:rPr>
      </w:pPr>
    </w:p>
    <w:p>
      <w:pPr>
        <w:pageBreakBefore w:val="0"/>
        <w:wordWrap/>
        <w:overflowPunct/>
        <w:topLinePunct w:val="0"/>
        <w:bidi w:val="0"/>
        <w:spacing w:line="360" w:lineRule="auto"/>
        <w:ind w:right="540" w:rightChars="257"/>
        <w:jc w:val="left"/>
        <w:rPr>
          <w:rFonts w:hint="eastAsia" w:ascii="宋体" w:hAnsi="宋体" w:eastAsia="宋体" w:cs="宋体"/>
          <w:color w:val="auto"/>
          <w:sz w:val="24"/>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（加盖单位公章）      </w:t>
      </w:r>
    </w:p>
    <w:p>
      <w:pPr>
        <w:pageBreakBefore w:val="0"/>
        <w:kinsoku w:val="0"/>
        <w:wordWrap/>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rPr>
        <w:t>法定代表人</w:t>
      </w:r>
      <w:r>
        <w:rPr>
          <w:rFonts w:hint="eastAsia" w:ascii="宋体" w:hAnsi="宋体" w:eastAsia="宋体" w:cs="宋体"/>
          <w:color w:val="auto"/>
          <w:sz w:val="24"/>
          <w:lang w:eastAsia="zh-CN"/>
        </w:rPr>
        <w:t>或</w:t>
      </w:r>
      <w:r>
        <w:rPr>
          <w:rFonts w:hint="eastAsia" w:ascii="宋体" w:hAnsi="宋体" w:eastAsia="宋体" w:cs="宋体"/>
          <w:color w:val="auto"/>
          <w:sz w:val="24"/>
        </w:rPr>
        <w:t>被授权人：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4"/>
          <w:sz w:val="24"/>
          <w:highlight w:val="none"/>
          <w:lang w:eastAsia="zh-CN"/>
        </w:rPr>
        <w:t>签字或盖章</w:t>
      </w:r>
      <w:r>
        <w:rPr>
          <w:rFonts w:hint="eastAsia" w:ascii="宋体" w:hAnsi="宋体" w:eastAsia="宋体" w:cs="宋体"/>
          <w:color w:val="auto"/>
          <w:sz w:val="24"/>
          <w:highlight w:val="none"/>
        </w:rPr>
        <w:t>）</w:t>
      </w:r>
    </w:p>
    <w:p>
      <w:pPr>
        <w:spacing w:line="360" w:lineRule="auto"/>
        <w:ind w:right="900"/>
        <w:rPr>
          <w:rFonts w:hint="eastAsia" w:ascii="宋体" w:hAnsi="宋体" w:eastAsia="宋体" w:cs="宋体"/>
          <w:color w:val="auto"/>
          <w:sz w:val="24"/>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pageBreakBefore w:val="0"/>
        <w:wordWrap/>
        <w:overflowPunct/>
        <w:topLinePunct w:val="0"/>
        <w:bidi w:val="0"/>
        <w:spacing w:line="360" w:lineRule="auto"/>
        <w:ind w:left="1560" w:hanging="1560" w:hangingChars="650"/>
        <w:rPr>
          <w:rFonts w:hint="eastAsia" w:ascii="宋体" w:hAnsi="宋体" w:eastAsia="宋体" w:cs="宋体"/>
          <w:color w:val="auto"/>
          <w:sz w:val="24"/>
        </w:rPr>
      </w:pPr>
      <w:r>
        <w:rPr>
          <w:rFonts w:hint="eastAsia" w:ascii="宋体" w:hAnsi="宋体" w:eastAsia="宋体" w:cs="宋体"/>
          <w:color w:val="auto"/>
          <w:sz w:val="24"/>
        </w:rPr>
        <w:t xml:space="preserve">注:  </w:t>
      </w:r>
      <w:r>
        <w:rPr>
          <w:rFonts w:hint="eastAsia" w:ascii="宋体" w:hAnsi="宋体" w:eastAsia="宋体" w:cs="宋体"/>
          <w:color w:val="auto"/>
          <w:sz w:val="24"/>
          <w:lang w:val="en-US" w:eastAsia="zh-CN"/>
        </w:rPr>
        <w:t>1、</w:t>
      </w:r>
      <w:r>
        <w:rPr>
          <w:rFonts w:hint="eastAsia" w:ascii="宋体" w:hAnsi="宋体" w:eastAsia="宋体" w:cs="宋体"/>
          <w:color w:val="auto"/>
          <w:sz w:val="24"/>
        </w:rPr>
        <w:t>☆1 指询价文件中的技术规格(参数),供应商应按照</w:t>
      </w:r>
      <w:r>
        <w:rPr>
          <w:rFonts w:hint="eastAsia" w:ascii="宋体" w:hAnsi="宋体" w:eastAsia="宋体" w:cs="宋体"/>
          <w:color w:val="auto"/>
          <w:sz w:val="24"/>
          <w:lang w:eastAsia="zh-CN"/>
        </w:rPr>
        <w:t>询价</w:t>
      </w:r>
      <w:r>
        <w:rPr>
          <w:rFonts w:hint="eastAsia" w:ascii="宋体" w:hAnsi="宋体" w:eastAsia="宋体" w:cs="宋体"/>
          <w:color w:val="auto"/>
          <w:sz w:val="24"/>
        </w:rPr>
        <w:t>文件中的内容逐条抄写。</w:t>
      </w:r>
    </w:p>
    <w:p>
      <w:pPr>
        <w:pageBreakBefore w:val="0"/>
        <w:wordWrap/>
        <w:overflowPunct/>
        <w:topLinePunct w:val="0"/>
        <w:bidi w:val="0"/>
        <w:spacing w:line="360" w:lineRule="auto"/>
        <w:ind w:left="1558" w:leftChars="342" w:hanging="840" w:hangingChars="35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☆2指供应商拟提供的产品的功能及技术规格(参数),供应商应逐条如实</w:t>
      </w:r>
    </w:p>
    <w:p>
      <w:pPr>
        <w:pageBreakBefore w:val="0"/>
        <w:wordWrap/>
        <w:overflowPunct/>
        <w:topLinePunct w:val="0"/>
        <w:bidi w:val="0"/>
        <w:spacing w:line="360" w:lineRule="auto"/>
        <w:ind w:left="1560" w:hanging="1560" w:hangingChars="650"/>
        <w:jc w:val="left"/>
        <w:rPr>
          <w:rFonts w:hint="eastAsia" w:ascii="宋体" w:hAnsi="宋体" w:eastAsia="宋体" w:cs="宋体"/>
          <w:color w:val="auto"/>
          <w:sz w:val="24"/>
          <w:lang w:eastAsia="zh-CN"/>
        </w:rPr>
      </w:pPr>
      <w:r>
        <w:rPr>
          <w:rFonts w:hint="eastAsia" w:ascii="宋体" w:hAnsi="宋体" w:eastAsia="宋体" w:cs="宋体"/>
          <w:color w:val="auto"/>
          <w:sz w:val="24"/>
        </w:rPr>
        <w:t>填写。</w:t>
      </w:r>
      <w:r>
        <w:rPr>
          <w:rFonts w:hint="eastAsia" w:ascii="宋体" w:hAnsi="宋体" w:eastAsia="宋体" w:cs="宋体"/>
          <w:color w:val="auto"/>
          <w:sz w:val="24"/>
          <w:lang w:eastAsia="zh-CN"/>
        </w:rPr>
        <w:t>不得复制、粘贴</w:t>
      </w:r>
      <w:r>
        <w:rPr>
          <w:rFonts w:hint="eastAsia" w:ascii="宋体" w:hAnsi="宋体" w:eastAsia="宋体" w:cs="宋体"/>
          <w:color w:val="auto"/>
          <w:sz w:val="24"/>
        </w:rPr>
        <w:t>☆1</w:t>
      </w:r>
      <w:r>
        <w:rPr>
          <w:rFonts w:hint="eastAsia" w:ascii="宋体" w:hAnsi="宋体" w:eastAsia="宋体" w:cs="宋体"/>
          <w:color w:val="auto"/>
          <w:sz w:val="24"/>
          <w:lang w:eastAsia="zh-CN"/>
        </w:rPr>
        <w:t>中的内容，否则视为无效响应。</w:t>
      </w:r>
    </w:p>
    <w:p>
      <w:pPr>
        <w:pageBreakBefore w:val="0"/>
        <w:numPr>
          <w:ilvl w:val="0"/>
          <w:numId w:val="0"/>
        </w:numPr>
        <w:wordWrap/>
        <w:overflowPunct/>
        <w:topLinePunct w:val="0"/>
        <w:bidi w:val="0"/>
        <w:spacing w:line="360" w:lineRule="auto"/>
        <w:ind w:leftChars="200" w:firstLine="240" w:firstLineChars="100"/>
        <w:jc w:val="left"/>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偏离说明填写：优于、满足或低于。</w:t>
      </w:r>
    </w:p>
    <w:p>
      <w:pPr>
        <w:pageBreakBefore w:val="0"/>
        <w:numPr>
          <w:ilvl w:val="0"/>
          <w:numId w:val="0"/>
        </w:numPr>
        <w:wordWrap/>
        <w:overflowPunct/>
        <w:topLinePunct w:val="0"/>
        <w:bidi w:val="0"/>
        <w:spacing w:line="360" w:lineRule="auto"/>
        <w:ind w:leftChars="200" w:firstLine="240" w:firstLineChars="100"/>
        <w:jc w:val="left"/>
        <w:rPr>
          <w:rFonts w:hint="eastAsia" w:ascii="宋体" w:hAnsi="宋体" w:eastAsia="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供应商需据实填写此表，如出现负偏离，则视为不响应</w:t>
      </w:r>
      <w:r>
        <w:rPr>
          <w:rFonts w:hint="eastAsia" w:ascii="宋体" w:hAnsi="宋体" w:cs="宋体"/>
          <w:color w:val="auto"/>
          <w:sz w:val="24"/>
          <w:lang w:val="en-US" w:eastAsia="zh-CN"/>
        </w:rPr>
        <w:t>询价</w:t>
      </w:r>
      <w:r>
        <w:rPr>
          <w:rFonts w:hint="eastAsia" w:ascii="宋体" w:hAnsi="宋体" w:eastAsia="宋体" w:cs="宋体"/>
          <w:color w:val="auto"/>
          <w:sz w:val="24"/>
          <w:lang w:val="en-US" w:eastAsia="zh-CN"/>
        </w:rPr>
        <w:t>文件，按无效标处理。</w:t>
      </w:r>
      <w:r>
        <w:rPr>
          <w:rFonts w:hint="eastAsia" w:ascii="宋体" w:hAnsi="宋体" w:eastAsia="宋体" w:cs="宋体"/>
          <w:b/>
          <w:color w:val="auto"/>
          <w:sz w:val="36"/>
        </w:rPr>
        <w:br w:type="page"/>
      </w:r>
    </w:p>
    <w:p>
      <w:pPr>
        <w:numPr>
          <w:ilvl w:val="0"/>
          <w:numId w:val="0"/>
        </w:numPr>
        <w:autoSpaceDE w:val="0"/>
        <w:autoSpaceDN w:val="0"/>
        <w:adjustRightInd w:val="0"/>
        <w:snapToGrid w:val="0"/>
        <w:spacing w:line="360" w:lineRule="auto"/>
        <w:jc w:val="center"/>
        <w:rPr>
          <w:rFonts w:hint="eastAsia" w:ascii="宋体" w:hAnsi="宋体" w:eastAsia="宋体" w:cs="宋体"/>
          <w:color w:val="auto"/>
          <w:lang w:val="en-US"/>
        </w:rPr>
      </w:pPr>
      <w:r>
        <w:rPr>
          <w:rFonts w:hint="eastAsia" w:ascii="宋体" w:hAnsi="宋体" w:cs="宋体"/>
          <w:b/>
          <w:bCs/>
          <w:color w:val="auto"/>
          <w:sz w:val="32"/>
          <w:szCs w:val="32"/>
          <w:highlight w:val="none"/>
          <w:lang w:eastAsia="zh-CN"/>
        </w:rPr>
        <w:t>五</w:t>
      </w:r>
      <w:r>
        <w:rPr>
          <w:rFonts w:hint="eastAsia" w:ascii="宋体" w:hAnsi="宋体" w:eastAsia="宋体" w:cs="宋体"/>
          <w:b/>
          <w:bCs/>
          <w:color w:val="auto"/>
          <w:sz w:val="32"/>
          <w:szCs w:val="32"/>
          <w:highlight w:val="none"/>
          <w:lang w:eastAsia="zh-CN"/>
        </w:rPr>
        <w:t>、合同条款及格式前附表响应</w:t>
      </w:r>
    </w:p>
    <w:p>
      <w:pPr>
        <w:tabs>
          <w:tab w:val="left" w:pos="720"/>
        </w:tabs>
        <w:spacing w:line="440" w:lineRule="exact"/>
        <w:ind w:firstLine="480" w:firstLineChars="200"/>
        <w:rPr>
          <w:rFonts w:ascii="宋体" w:hAnsi="宋体"/>
          <w:color w:val="auto"/>
          <w:sz w:val="24"/>
          <w:highlight w:val="none"/>
        </w:rPr>
      </w:pPr>
      <w:r>
        <w:rPr>
          <w:rFonts w:hint="eastAsia" w:ascii="宋体" w:hAnsi="宋体"/>
          <w:color w:val="auto"/>
          <w:sz w:val="24"/>
          <w:highlight w:val="none"/>
        </w:rPr>
        <w:t>项目编号：</w:t>
      </w:r>
    </w:p>
    <w:p>
      <w:pPr>
        <w:tabs>
          <w:tab w:val="left" w:pos="720"/>
        </w:tabs>
        <w:spacing w:line="440" w:lineRule="exact"/>
        <w:ind w:firstLine="480" w:firstLineChars="200"/>
        <w:rPr>
          <w:rFonts w:ascii="宋体" w:hAnsi="宋体"/>
          <w:color w:val="auto"/>
          <w:sz w:val="24"/>
          <w:highlight w:val="none"/>
        </w:rPr>
      </w:pPr>
      <w:r>
        <w:rPr>
          <w:rFonts w:hint="eastAsia" w:ascii="宋体" w:hAnsi="宋体"/>
          <w:color w:val="auto"/>
          <w:sz w:val="24"/>
          <w:highlight w:val="none"/>
        </w:rPr>
        <w:t>项目名称：</w:t>
      </w:r>
    </w:p>
    <w:tbl>
      <w:tblPr>
        <w:tblStyle w:val="26"/>
        <w:tblW w:w="88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59"/>
        <w:gridCol w:w="2469"/>
        <w:gridCol w:w="2618"/>
        <w:gridCol w:w="1576"/>
        <w:gridCol w:w="13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859" w:type="dxa"/>
            <w:noWrap w:val="0"/>
            <w:vAlign w:val="center"/>
          </w:tcPr>
          <w:p>
            <w:pPr>
              <w:tabs>
                <w:tab w:val="left" w:pos="720"/>
              </w:tabs>
              <w:spacing w:line="440" w:lineRule="exact"/>
              <w:jc w:val="center"/>
              <w:rPr>
                <w:rFonts w:ascii="宋体" w:hAnsi="宋体"/>
                <w:color w:val="auto"/>
                <w:sz w:val="24"/>
                <w:highlight w:val="none"/>
              </w:rPr>
            </w:pPr>
            <w:r>
              <w:rPr>
                <w:rFonts w:hint="eastAsia" w:ascii="宋体" w:hAnsi="宋体"/>
                <w:color w:val="auto"/>
                <w:sz w:val="24"/>
                <w:highlight w:val="none"/>
              </w:rPr>
              <w:t>序号</w:t>
            </w:r>
          </w:p>
        </w:tc>
        <w:tc>
          <w:tcPr>
            <w:tcW w:w="2469" w:type="dxa"/>
            <w:noWrap w:val="0"/>
            <w:vAlign w:val="center"/>
          </w:tcPr>
          <w:p>
            <w:pPr>
              <w:tabs>
                <w:tab w:val="left" w:pos="720"/>
              </w:tabs>
              <w:spacing w:line="440" w:lineRule="exact"/>
              <w:jc w:val="center"/>
              <w:rPr>
                <w:rFonts w:ascii="宋体" w:hAnsi="宋体"/>
                <w:color w:val="auto"/>
                <w:sz w:val="24"/>
                <w:highlight w:val="none"/>
              </w:rPr>
            </w:pPr>
            <w:r>
              <w:rPr>
                <w:rFonts w:hint="eastAsia" w:ascii="宋体" w:hAnsi="宋体"/>
                <w:color w:val="auto"/>
                <w:sz w:val="24"/>
                <w:highlight w:val="none"/>
                <w:lang w:eastAsia="zh-CN"/>
              </w:rPr>
              <w:t>询价文件合同</w:t>
            </w:r>
            <w:r>
              <w:rPr>
                <w:rFonts w:hint="eastAsia" w:ascii="宋体" w:hAnsi="宋体"/>
                <w:color w:val="auto"/>
                <w:sz w:val="24"/>
                <w:highlight w:val="none"/>
              </w:rPr>
              <w:t>要求</w:t>
            </w:r>
          </w:p>
        </w:tc>
        <w:tc>
          <w:tcPr>
            <w:tcW w:w="2618" w:type="dxa"/>
            <w:noWrap w:val="0"/>
            <w:vAlign w:val="center"/>
          </w:tcPr>
          <w:p>
            <w:pPr>
              <w:tabs>
                <w:tab w:val="left" w:pos="720"/>
              </w:tabs>
              <w:spacing w:line="440" w:lineRule="exact"/>
              <w:jc w:val="center"/>
              <w:rPr>
                <w:rFonts w:ascii="宋体" w:hAnsi="宋体"/>
                <w:color w:val="auto"/>
                <w:sz w:val="24"/>
                <w:highlight w:val="none"/>
              </w:rPr>
            </w:pPr>
            <w:r>
              <w:rPr>
                <w:rFonts w:hint="eastAsia" w:ascii="宋体" w:hAnsi="宋体"/>
                <w:color w:val="auto"/>
                <w:sz w:val="24"/>
                <w:highlight w:val="none"/>
                <w:lang w:eastAsia="zh-CN"/>
              </w:rPr>
              <w:t>询价响应文件</w:t>
            </w:r>
            <w:r>
              <w:rPr>
                <w:rFonts w:hint="eastAsia" w:ascii="宋体" w:hAnsi="宋体"/>
                <w:color w:val="auto"/>
                <w:sz w:val="24"/>
                <w:highlight w:val="none"/>
              </w:rPr>
              <w:t>商务响应</w:t>
            </w:r>
          </w:p>
        </w:tc>
        <w:tc>
          <w:tcPr>
            <w:tcW w:w="1576" w:type="dxa"/>
            <w:noWrap w:val="0"/>
            <w:vAlign w:val="center"/>
          </w:tcPr>
          <w:p>
            <w:pPr>
              <w:tabs>
                <w:tab w:val="left" w:pos="720"/>
              </w:tabs>
              <w:spacing w:line="440" w:lineRule="exact"/>
              <w:jc w:val="center"/>
              <w:rPr>
                <w:rFonts w:ascii="宋体" w:hAnsi="宋体"/>
                <w:color w:val="auto"/>
                <w:sz w:val="24"/>
                <w:highlight w:val="none"/>
              </w:rPr>
            </w:pPr>
            <w:r>
              <w:rPr>
                <w:rFonts w:hint="eastAsia" w:ascii="宋体" w:hAnsi="宋体"/>
                <w:color w:val="auto"/>
                <w:sz w:val="24"/>
                <w:highlight w:val="none"/>
              </w:rPr>
              <w:t>偏离情况</w:t>
            </w:r>
          </w:p>
        </w:tc>
        <w:tc>
          <w:tcPr>
            <w:tcW w:w="1367" w:type="dxa"/>
            <w:noWrap w:val="0"/>
            <w:vAlign w:val="center"/>
          </w:tcPr>
          <w:p>
            <w:pPr>
              <w:tabs>
                <w:tab w:val="left" w:pos="720"/>
              </w:tabs>
              <w:spacing w:line="440" w:lineRule="exact"/>
              <w:jc w:val="center"/>
              <w:rPr>
                <w:rFonts w:ascii="宋体" w:hAnsi="宋体"/>
                <w:color w:val="auto"/>
                <w:sz w:val="24"/>
                <w:highlight w:val="none"/>
              </w:rPr>
            </w:pPr>
            <w:r>
              <w:rPr>
                <w:rFonts w:hint="eastAsia" w:ascii="宋体" w:hAnsi="宋体"/>
                <w:color w:val="auto"/>
                <w:sz w:val="24"/>
                <w:highlight w:val="none"/>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2469" w:type="dxa"/>
            <w:noWrap w:val="0"/>
            <w:vAlign w:val="center"/>
          </w:tcPr>
          <w:p>
            <w:pPr>
              <w:jc w:val="center"/>
              <w:rPr>
                <w:rFonts w:ascii="宋体" w:hAnsi="宋体" w:cs="宋体"/>
                <w:color w:val="auto"/>
                <w:highlight w:val="none"/>
              </w:rPr>
            </w:pPr>
          </w:p>
        </w:tc>
        <w:tc>
          <w:tcPr>
            <w:tcW w:w="2618" w:type="dxa"/>
            <w:noWrap w:val="0"/>
            <w:vAlign w:val="center"/>
          </w:tcPr>
          <w:p>
            <w:pPr>
              <w:jc w:val="center"/>
              <w:rPr>
                <w:rFonts w:ascii="宋体" w:hAnsi="宋体" w:cs="宋体"/>
                <w:color w:val="auto"/>
                <w:highlight w:val="none"/>
              </w:rPr>
            </w:pPr>
          </w:p>
        </w:tc>
        <w:tc>
          <w:tcPr>
            <w:tcW w:w="1576" w:type="dxa"/>
            <w:noWrap w:val="0"/>
            <w:vAlign w:val="center"/>
          </w:tcPr>
          <w:p>
            <w:pPr>
              <w:jc w:val="center"/>
              <w:rPr>
                <w:rFonts w:ascii="宋体" w:hAnsi="宋体" w:cs="宋体"/>
                <w:color w:val="auto"/>
                <w:highlight w:val="none"/>
              </w:rPr>
            </w:pPr>
          </w:p>
        </w:tc>
        <w:tc>
          <w:tcPr>
            <w:tcW w:w="1367" w:type="dxa"/>
            <w:noWrap w:val="0"/>
            <w:vAlign w:val="center"/>
          </w:tcPr>
          <w:p>
            <w:pPr>
              <w:jc w:val="cente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p>
        </w:tc>
        <w:tc>
          <w:tcPr>
            <w:tcW w:w="2469" w:type="dxa"/>
            <w:noWrap w:val="0"/>
            <w:vAlign w:val="center"/>
          </w:tcPr>
          <w:p>
            <w:pPr>
              <w:jc w:val="center"/>
              <w:rPr>
                <w:rFonts w:ascii="宋体" w:hAnsi="宋体" w:cs="宋体"/>
                <w:color w:val="auto"/>
                <w:highlight w:val="none"/>
              </w:rPr>
            </w:pPr>
          </w:p>
        </w:tc>
        <w:tc>
          <w:tcPr>
            <w:tcW w:w="2618" w:type="dxa"/>
            <w:noWrap w:val="0"/>
            <w:vAlign w:val="center"/>
          </w:tcPr>
          <w:p>
            <w:pPr>
              <w:jc w:val="center"/>
              <w:rPr>
                <w:rFonts w:ascii="宋体" w:hAnsi="宋体" w:cs="宋体"/>
                <w:color w:val="auto"/>
                <w:highlight w:val="none"/>
              </w:rPr>
            </w:pPr>
          </w:p>
        </w:tc>
        <w:tc>
          <w:tcPr>
            <w:tcW w:w="1576" w:type="dxa"/>
            <w:noWrap w:val="0"/>
            <w:vAlign w:val="center"/>
          </w:tcPr>
          <w:p>
            <w:pPr>
              <w:jc w:val="center"/>
              <w:rPr>
                <w:rFonts w:ascii="宋体" w:hAnsi="宋体" w:cs="宋体"/>
                <w:color w:val="auto"/>
                <w:highlight w:val="none"/>
              </w:rPr>
            </w:pPr>
          </w:p>
        </w:tc>
        <w:tc>
          <w:tcPr>
            <w:tcW w:w="1367" w:type="dxa"/>
            <w:noWrap w:val="0"/>
            <w:vAlign w:val="center"/>
          </w:tcPr>
          <w:p>
            <w:pPr>
              <w:jc w:val="cente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p>
        </w:tc>
        <w:tc>
          <w:tcPr>
            <w:tcW w:w="2469" w:type="dxa"/>
            <w:noWrap w:val="0"/>
            <w:vAlign w:val="center"/>
          </w:tcPr>
          <w:p>
            <w:pPr>
              <w:jc w:val="center"/>
              <w:rPr>
                <w:rFonts w:ascii="宋体" w:hAnsi="宋体" w:cs="宋体"/>
                <w:color w:val="auto"/>
                <w:highlight w:val="none"/>
              </w:rPr>
            </w:pPr>
          </w:p>
        </w:tc>
        <w:tc>
          <w:tcPr>
            <w:tcW w:w="2618" w:type="dxa"/>
            <w:noWrap w:val="0"/>
            <w:vAlign w:val="center"/>
          </w:tcPr>
          <w:p>
            <w:pPr>
              <w:jc w:val="center"/>
              <w:rPr>
                <w:rFonts w:ascii="宋体" w:hAnsi="宋体" w:cs="宋体"/>
                <w:color w:val="auto"/>
                <w:highlight w:val="none"/>
              </w:rPr>
            </w:pPr>
          </w:p>
        </w:tc>
        <w:tc>
          <w:tcPr>
            <w:tcW w:w="1576" w:type="dxa"/>
            <w:noWrap w:val="0"/>
            <w:vAlign w:val="center"/>
          </w:tcPr>
          <w:p>
            <w:pPr>
              <w:jc w:val="center"/>
              <w:rPr>
                <w:rFonts w:ascii="宋体" w:hAnsi="宋体" w:cs="宋体"/>
                <w:color w:val="auto"/>
                <w:highlight w:val="none"/>
              </w:rPr>
            </w:pPr>
          </w:p>
        </w:tc>
        <w:tc>
          <w:tcPr>
            <w:tcW w:w="1367" w:type="dxa"/>
            <w:noWrap w:val="0"/>
            <w:vAlign w:val="center"/>
          </w:tcPr>
          <w:p>
            <w:pPr>
              <w:jc w:val="cente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p>
        </w:tc>
        <w:tc>
          <w:tcPr>
            <w:tcW w:w="2469" w:type="dxa"/>
            <w:noWrap w:val="0"/>
            <w:vAlign w:val="center"/>
          </w:tcPr>
          <w:p>
            <w:pPr>
              <w:jc w:val="center"/>
              <w:rPr>
                <w:rFonts w:ascii="宋体" w:hAnsi="宋体" w:cs="宋体"/>
                <w:color w:val="auto"/>
                <w:highlight w:val="none"/>
              </w:rPr>
            </w:pPr>
          </w:p>
        </w:tc>
        <w:tc>
          <w:tcPr>
            <w:tcW w:w="2618" w:type="dxa"/>
            <w:noWrap w:val="0"/>
            <w:vAlign w:val="center"/>
          </w:tcPr>
          <w:p>
            <w:pPr>
              <w:jc w:val="center"/>
              <w:rPr>
                <w:rFonts w:ascii="宋体" w:hAnsi="宋体" w:cs="宋体"/>
                <w:color w:val="auto"/>
                <w:highlight w:val="none"/>
              </w:rPr>
            </w:pPr>
          </w:p>
        </w:tc>
        <w:tc>
          <w:tcPr>
            <w:tcW w:w="1576" w:type="dxa"/>
            <w:noWrap w:val="0"/>
            <w:vAlign w:val="center"/>
          </w:tcPr>
          <w:p>
            <w:pPr>
              <w:jc w:val="center"/>
              <w:rPr>
                <w:rFonts w:ascii="宋体" w:hAnsi="宋体" w:cs="宋体"/>
                <w:color w:val="auto"/>
                <w:highlight w:val="none"/>
              </w:rPr>
            </w:pPr>
          </w:p>
        </w:tc>
        <w:tc>
          <w:tcPr>
            <w:tcW w:w="1367" w:type="dxa"/>
            <w:noWrap w:val="0"/>
            <w:vAlign w:val="center"/>
          </w:tcPr>
          <w:p>
            <w:pPr>
              <w:jc w:val="cente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pPr>
              <w:jc w:val="center"/>
              <w:rPr>
                <w:rFonts w:ascii="宋体" w:hAnsi="宋体" w:cs="宋体"/>
                <w:color w:val="auto"/>
                <w:highlight w:val="none"/>
              </w:rPr>
            </w:pPr>
          </w:p>
        </w:tc>
        <w:tc>
          <w:tcPr>
            <w:tcW w:w="2469" w:type="dxa"/>
            <w:noWrap w:val="0"/>
            <w:vAlign w:val="center"/>
          </w:tcPr>
          <w:p>
            <w:pPr>
              <w:jc w:val="center"/>
              <w:rPr>
                <w:rFonts w:ascii="宋体" w:hAnsi="宋体" w:cs="宋体"/>
                <w:color w:val="auto"/>
                <w:highlight w:val="none"/>
              </w:rPr>
            </w:pPr>
          </w:p>
        </w:tc>
        <w:tc>
          <w:tcPr>
            <w:tcW w:w="2618" w:type="dxa"/>
            <w:noWrap w:val="0"/>
            <w:vAlign w:val="center"/>
          </w:tcPr>
          <w:p>
            <w:pPr>
              <w:jc w:val="center"/>
              <w:rPr>
                <w:rFonts w:ascii="宋体" w:hAnsi="宋体" w:cs="宋体"/>
                <w:color w:val="auto"/>
                <w:highlight w:val="none"/>
              </w:rPr>
            </w:pPr>
          </w:p>
        </w:tc>
        <w:tc>
          <w:tcPr>
            <w:tcW w:w="1576" w:type="dxa"/>
            <w:noWrap w:val="0"/>
            <w:vAlign w:val="center"/>
          </w:tcPr>
          <w:p>
            <w:pPr>
              <w:jc w:val="center"/>
              <w:rPr>
                <w:rFonts w:ascii="宋体" w:hAnsi="宋体" w:cs="宋体"/>
                <w:color w:val="auto"/>
                <w:highlight w:val="none"/>
              </w:rPr>
            </w:pPr>
          </w:p>
        </w:tc>
        <w:tc>
          <w:tcPr>
            <w:tcW w:w="1367" w:type="dxa"/>
            <w:noWrap w:val="0"/>
            <w:vAlign w:val="center"/>
          </w:tcPr>
          <w:p>
            <w:pPr>
              <w:jc w:val="cente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pPr>
              <w:jc w:val="center"/>
              <w:rPr>
                <w:rFonts w:ascii="宋体" w:hAnsi="宋体" w:cs="宋体"/>
                <w:color w:val="auto"/>
                <w:highlight w:val="none"/>
              </w:rPr>
            </w:pPr>
          </w:p>
        </w:tc>
        <w:tc>
          <w:tcPr>
            <w:tcW w:w="2469" w:type="dxa"/>
            <w:noWrap w:val="0"/>
            <w:vAlign w:val="center"/>
          </w:tcPr>
          <w:p>
            <w:pPr>
              <w:jc w:val="center"/>
              <w:rPr>
                <w:rFonts w:ascii="宋体" w:hAnsi="宋体" w:cs="宋体"/>
                <w:color w:val="auto"/>
                <w:highlight w:val="none"/>
              </w:rPr>
            </w:pPr>
          </w:p>
        </w:tc>
        <w:tc>
          <w:tcPr>
            <w:tcW w:w="2618" w:type="dxa"/>
            <w:noWrap w:val="0"/>
            <w:vAlign w:val="center"/>
          </w:tcPr>
          <w:p>
            <w:pPr>
              <w:jc w:val="center"/>
              <w:rPr>
                <w:rFonts w:ascii="宋体" w:hAnsi="宋体" w:cs="宋体"/>
                <w:color w:val="auto"/>
                <w:highlight w:val="none"/>
              </w:rPr>
            </w:pPr>
          </w:p>
        </w:tc>
        <w:tc>
          <w:tcPr>
            <w:tcW w:w="1576" w:type="dxa"/>
            <w:noWrap w:val="0"/>
            <w:vAlign w:val="center"/>
          </w:tcPr>
          <w:p>
            <w:pPr>
              <w:jc w:val="center"/>
              <w:rPr>
                <w:rFonts w:ascii="宋体" w:hAnsi="宋体" w:cs="宋体"/>
                <w:color w:val="auto"/>
                <w:highlight w:val="none"/>
              </w:rPr>
            </w:pPr>
          </w:p>
        </w:tc>
        <w:tc>
          <w:tcPr>
            <w:tcW w:w="1367" w:type="dxa"/>
            <w:noWrap w:val="0"/>
            <w:vAlign w:val="center"/>
          </w:tcPr>
          <w:p>
            <w:pPr>
              <w:jc w:val="cente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pPr>
              <w:jc w:val="center"/>
              <w:rPr>
                <w:rFonts w:ascii="宋体" w:hAnsi="宋体" w:cs="宋体"/>
                <w:color w:val="auto"/>
                <w:highlight w:val="none"/>
              </w:rPr>
            </w:pPr>
          </w:p>
        </w:tc>
        <w:tc>
          <w:tcPr>
            <w:tcW w:w="2469" w:type="dxa"/>
            <w:noWrap w:val="0"/>
            <w:vAlign w:val="center"/>
          </w:tcPr>
          <w:p>
            <w:pPr>
              <w:jc w:val="center"/>
              <w:rPr>
                <w:rFonts w:ascii="宋体" w:hAnsi="宋体" w:cs="宋体"/>
                <w:color w:val="auto"/>
                <w:highlight w:val="none"/>
              </w:rPr>
            </w:pPr>
          </w:p>
        </w:tc>
        <w:tc>
          <w:tcPr>
            <w:tcW w:w="2618" w:type="dxa"/>
            <w:noWrap w:val="0"/>
            <w:vAlign w:val="center"/>
          </w:tcPr>
          <w:p>
            <w:pPr>
              <w:jc w:val="center"/>
              <w:rPr>
                <w:rFonts w:ascii="宋体" w:hAnsi="宋体" w:cs="宋体"/>
                <w:color w:val="auto"/>
                <w:highlight w:val="none"/>
              </w:rPr>
            </w:pPr>
          </w:p>
        </w:tc>
        <w:tc>
          <w:tcPr>
            <w:tcW w:w="1576" w:type="dxa"/>
            <w:noWrap w:val="0"/>
            <w:vAlign w:val="center"/>
          </w:tcPr>
          <w:p>
            <w:pPr>
              <w:jc w:val="center"/>
              <w:rPr>
                <w:rFonts w:ascii="宋体" w:hAnsi="宋体" w:cs="宋体"/>
                <w:color w:val="auto"/>
                <w:highlight w:val="none"/>
              </w:rPr>
            </w:pPr>
          </w:p>
        </w:tc>
        <w:tc>
          <w:tcPr>
            <w:tcW w:w="1367" w:type="dxa"/>
            <w:noWrap w:val="0"/>
            <w:vAlign w:val="center"/>
          </w:tcPr>
          <w:p>
            <w:pPr>
              <w:jc w:val="cente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pPr>
              <w:jc w:val="center"/>
              <w:rPr>
                <w:rFonts w:ascii="宋体" w:hAnsi="宋体" w:cs="宋体"/>
                <w:color w:val="auto"/>
                <w:highlight w:val="none"/>
              </w:rPr>
            </w:pPr>
          </w:p>
        </w:tc>
        <w:tc>
          <w:tcPr>
            <w:tcW w:w="2469" w:type="dxa"/>
            <w:noWrap w:val="0"/>
            <w:vAlign w:val="center"/>
          </w:tcPr>
          <w:p>
            <w:pPr>
              <w:jc w:val="center"/>
              <w:rPr>
                <w:rFonts w:ascii="宋体" w:hAnsi="宋体" w:cs="宋体"/>
                <w:color w:val="auto"/>
                <w:highlight w:val="none"/>
              </w:rPr>
            </w:pPr>
          </w:p>
        </w:tc>
        <w:tc>
          <w:tcPr>
            <w:tcW w:w="2618" w:type="dxa"/>
            <w:noWrap w:val="0"/>
            <w:vAlign w:val="center"/>
          </w:tcPr>
          <w:p>
            <w:pPr>
              <w:jc w:val="center"/>
              <w:rPr>
                <w:rFonts w:ascii="宋体" w:hAnsi="宋体" w:cs="宋体"/>
                <w:color w:val="auto"/>
                <w:highlight w:val="none"/>
              </w:rPr>
            </w:pPr>
          </w:p>
        </w:tc>
        <w:tc>
          <w:tcPr>
            <w:tcW w:w="1576" w:type="dxa"/>
            <w:noWrap w:val="0"/>
            <w:vAlign w:val="center"/>
          </w:tcPr>
          <w:p>
            <w:pPr>
              <w:jc w:val="center"/>
              <w:rPr>
                <w:rFonts w:ascii="宋体" w:hAnsi="宋体" w:cs="宋体"/>
                <w:color w:val="auto"/>
                <w:highlight w:val="none"/>
              </w:rPr>
            </w:pPr>
          </w:p>
        </w:tc>
        <w:tc>
          <w:tcPr>
            <w:tcW w:w="1367" w:type="dxa"/>
            <w:noWrap w:val="0"/>
            <w:vAlign w:val="center"/>
          </w:tcPr>
          <w:p>
            <w:pPr>
              <w:jc w:val="cente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pPr>
              <w:jc w:val="center"/>
              <w:rPr>
                <w:rFonts w:ascii="宋体" w:hAnsi="宋体" w:cs="宋体"/>
                <w:color w:val="auto"/>
                <w:highlight w:val="none"/>
              </w:rPr>
            </w:pPr>
          </w:p>
        </w:tc>
        <w:tc>
          <w:tcPr>
            <w:tcW w:w="2469" w:type="dxa"/>
            <w:noWrap w:val="0"/>
            <w:vAlign w:val="center"/>
          </w:tcPr>
          <w:p>
            <w:pPr>
              <w:jc w:val="center"/>
              <w:rPr>
                <w:rFonts w:ascii="宋体" w:hAnsi="宋体" w:cs="宋体"/>
                <w:color w:val="auto"/>
                <w:highlight w:val="none"/>
              </w:rPr>
            </w:pPr>
          </w:p>
        </w:tc>
        <w:tc>
          <w:tcPr>
            <w:tcW w:w="2618" w:type="dxa"/>
            <w:noWrap w:val="0"/>
            <w:vAlign w:val="center"/>
          </w:tcPr>
          <w:p>
            <w:pPr>
              <w:jc w:val="center"/>
              <w:rPr>
                <w:rFonts w:ascii="宋体" w:hAnsi="宋体" w:cs="宋体"/>
                <w:color w:val="auto"/>
                <w:highlight w:val="none"/>
              </w:rPr>
            </w:pPr>
          </w:p>
        </w:tc>
        <w:tc>
          <w:tcPr>
            <w:tcW w:w="1576" w:type="dxa"/>
            <w:noWrap w:val="0"/>
            <w:vAlign w:val="center"/>
          </w:tcPr>
          <w:p>
            <w:pPr>
              <w:jc w:val="center"/>
              <w:rPr>
                <w:rFonts w:ascii="宋体" w:hAnsi="宋体" w:cs="宋体"/>
                <w:color w:val="auto"/>
                <w:highlight w:val="none"/>
              </w:rPr>
            </w:pPr>
          </w:p>
        </w:tc>
        <w:tc>
          <w:tcPr>
            <w:tcW w:w="1367" w:type="dxa"/>
            <w:noWrap w:val="0"/>
            <w:vAlign w:val="center"/>
          </w:tcPr>
          <w:p>
            <w:pPr>
              <w:jc w:val="cente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pPr>
              <w:jc w:val="center"/>
              <w:rPr>
                <w:rFonts w:ascii="宋体" w:hAnsi="宋体" w:cs="宋体"/>
                <w:color w:val="auto"/>
                <w:highlight w:val="none"/>
              </w:rPr>
            </w:pPr>
          </w:p>
        </w:tc>
        <w:tc>
          <w:tcPr>
            <w:tcW w:w="2469" w:type="dxa"/>
            <w:noWrap w:val="0"/>
            <w:vAlign w:val="center"/>
          </w:tcPr>
          <w:p>
            <w:pPr>
              <w:jc w:val="center"/>
              <w:rPr>
                <w:rFonts w:ascii="宋体" w:hAnsi="宋体" w:cs="宋体"/>
                <w:color w:val="auto"/>
                <w:highlight w:val="none"/>
              </w:rPr>
            </w:pPr>
          </w:p>
        </w:tc>
        <w:tc>
          <w:tcPr>
            <w:tcW w:w="2618" w:type="dxa"/>
            <w:noWrap w:val="0"/>
            <w:vAlign w:val="center"/>
          </w:tcPr>
          <w:p>
            <w:pPr>
              <w:jc w:val="center"/>
              <w:rPr>
                <w:rFonts w:ascii="宋体" w:hAnsi="宋体" w:cs="宋体"/>
                <w:color w:val="auto"/>
                <w:highlight w:val="none"/>
              </w:rPr>
            </w:pPr>
          </w:p>
        </w:tc>
        <w:tc>
          <w:tcPr>
            <w:tcW w:w="1576" w:type="dxa"/>
            <w:noWrap w:val="0"/>
            <w:vAlign w:val="center"/>
          </w:tcPr>
          <w:p>
            <w:pPr>
              <w:jc w:val="center"/>
              <w:rPr>
                <w:rFonts w:ascii="宋体" w:hAnsi="宋体" w:cs="宋体"/>
                <w:color w:val="auto"/>
                <w:highlight w:val="none"/>
              </w:rPr>
            </w:pPr>
          </w:p>
        </w:tc>
        <w:tc>
          <w:tcPr>
            <w:tcW w:w="1367" w:type="dxa"/>
            <w:noWrap w:val="0"/>
            <w:vAlign w:val="center"/>
          </w:tcPr>
          <w:p>
            <w:pPr>
              <w:jc w:val="cente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pPr>
              <w:jc w:val="center"/>
              <w:rPr>
                <w:rFonts w:ascii="宋体" w:hAnsi="宋体" w:cs="宋体"/>
                <w:color w:val="auto"/>
                <w:highlight w:val="none"/>
              </w:rPr>
            </w:pPr>
          </w:p>
        </w:tc>
        <w:tc>
          <w:tcPr>
            <w:tcW w:w="2469" w:type="dxa"/>
            <w:noWrap w:val="0"/>
            <w:vAlign w:val="center"/>
          </w:tcPr>
          <w:p>
            <w:pPr>
              <w:jc w:val="center"/>
              <w:rPr>
                <w:rFonts w:ascii="宋体" w:hAnsi="宋体" w:cs="宋体"/>
                <w:color w:val="auto"/>
                <w:highlight w:val="none"/>
              </w:rPr>
            </w:pPr>
          </w:p>
        </w:tc>
        <w:tc>
          <w:tcPr>
            <w:tcW w:w="2618" w:type="dxa"/>
            <w:noWrap w:val="0"/>
            <w:vAlign w:val="center"/>
          </w:tcPr>
          <w:p>
            <w:pPr>
              <w:jc w:val="center"/>
              <w:rPr>
                <w:rFonts w:ascii="宋体" w:hAnsi="宋体" w:cs="宋体"/>
                <w:color w:val="auto"/>
                <w:highlight w:val="none"/>
              </w:rPr>
            </w:pPr>
          </w:p>
        </w:tc>
        <w:tc>
          <w:tcPr>
            <w:tcW w:w="1576" w:type="dxa"/>
            <w:noWrap w:val="0"/>
            <w:vAlign w:val="center"/>
          </w:tcPr>
          <w:p>
            <w:pPr>
              <w:jc w:val="center"/>
              <w:rPr>
                <w:rFonts w:ascii="宋体" w:hAnsi="宋体" w:cs="宋体"/>
                <w:color w:val="auto"/>
                <w:highlight w:val="none"/>
              </w:rPr>
            </w:pPr>
          </w:p>
        </w:tc>
        <w:tc>
          <w:tcPr>
            <w:tcW w:w="1367" w:type="dxa"/>
            <w:noWrap w:val="0"/>
            <w:vAlign w:val="center"/>
          </w:tcPr>
          <w:p>
            <w:pPr>
              <w:jc w:val="cente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pPr>
              <w:jc w:val="center"/>
              <w:rPr>
                <w:rFonts w:ascii="宋体" w:hAnsi="宋体" w:cs="宋体"/>
                <w:color w:val="auto"/>
                <w:highlight w:val="none"/>
              </w:rPr>
            </w:pPr>
          </w:p>
        </w:tc>
        <w:tc>
          <w:tcPr>
            <w:tcW w:w="2469" w:type="dxa"/>
            <w:noWrap w:val="0"/>
            <w:vAlign w:val="center"/>
          </w:tcPr>
          <w:p>
            <w:pPr>
              <w:jc w:val="center"/>
              <w:rPr>
                <w:rFonts w:ascii="宋体" w:hAnsi="宋体" w:cs="宋体"/>
                <w:color w:val="auto"/>
                <w:highlight w:val="none"/>
              </w:rPr>
            </w:pPr>
          </w:p>
        </w:tc>
        <w:tc>
          <w:tcPr>
            <w:tcW w:w="2618" w:type="dxa"/>
            <w:noWrap w:val="0"/>
            <w:vAlign w:val="center"/>
          </w:tcPr>
          <w:p>
            <w:pPr>
              <w:jc w:val="center"/>
              <w:rPr>
                <w:rFonts w:ascii="宋体" w:hAnsi="宋体" w:cs="宋体"/>
                <w:color w:val="auto"/>
                <w:highlight w:val="none"/>
              </w:rPr>
            </w:pPr>
          </w:p>
        </w:tc>
        <w:tc>
          <w:tcPr>
            <w:tcW w:w="1576" w:type="dxa"/>
            <w:noWrap w:val="0"/>
            <w:vAlign w:val="center"/>
          </w:tcPr>
          <w:p>
            <w:pPr>
              <w:jc w:val="center"/>
              <w:rPr>
                <w:rFonts w:ascii="宋体" w:hAnsi="宋体" w:cs="宋体"/>
                <w:color w:val="auto"/>
                <w:highlight w:val="none"/>
              </w:rPr>
            </w:pPr>
          </w:p>
        </w:tc>
        <w:tc>
          <w:tcPr>
            <w:tcW w:w="1367" w:type="dxa"/>
            <w:noWrap w:val="0"/>
            <w:vAlign w:val="center"/>
          </w:tcPr>
          <w:p>
            <w:pPr>
              <w:jc w:val="center"/>
              <w:rPr>
                <w:rFonts w:ascii="宋体" w:hAnsi="宋体" w:cs="宋体"/>
                <w:color w:val="auto"/>
                <w:highlight w:val="none"/>
              </w:rPr>
            </w:pPr>
          </w:p>
        </w:tc>
      </w:tr>
    </w:tbl>
    <w:p>
      <w:pPr>
        <w:widowControl/>
        <w:jc w:val="left"/>
        <w:rPr>
          <w:rFonts w:hint="eastAsia" w:ascii="宋体" w:hAnsi="宋体"/>
          <w:color w:val="auto"/>
          <w:sz w:val="24"/>
          <w:highlight w:val="none"/>
        </w:rPr>
      </w:pPr>
      <w:r>
        <w:rPr>
          <w:rFonts w:hint="eastAsia" w:ascii="宋体" w:hAnsi="宋体"/>
          <w:color w:val="auto"/>
          <w:sz w:val="24"/>
          <w:highlight w:val="none"/>
        </w:rPr>
        <w:t>说明：</w:t>
      </w:r>
      <w:r>
        <w:rPr>
          <w:rFonts w:hint="eastAsia" w:ascii="宋体" w:hAnsi="宋体"/>
          <w:color w:val="auto"/>
          <w:sz w:val="24"/>
          <w:highlight w:val="none"/>
          <w:lang w:eastAsia="zh-CN"/>
        </w:rPr>
        <w:t>供应商</w:t>
      </w:r>
      <w:r>
        <w:rPr>
          <w:rFonts w:hint="eastAsia" w:ascii="宋体" w:hAnsi="宋体"/>
          <w:color w:val="auto"/>
          <w:sz w:val="24"/>
          <w:highlight w:val="none"/>
        </w:rPr>
        <w:t>应根据自身</w:t>
      </w:r>
      <w:r>
        <w:rPr>
          <w:rFonts w:hint="eastAsia" w:ascii="宋体" w:hAnsi="宋体"/>
          <w:color w:val="auto"/>
          <w:sz w:val="24"/>
          <w:highlight w:val="none"/>
          <w:lang w:eastAsia="zh-CN"/>
        </w:rPr>
        <w:t>询价响应文件</w:t>
      </w:r>
      <w:r>
        <w:rPr>
          <w:rFonts w:hint="eastAsia" w:ascii="宋体" w:hAnsi="宋体"/>
          <w:color w:val="auto"/>
          <w:sz w:val="24"/>
          <w:highlight w:val="none"/>
        </w:rPr>
        <w:t>编制情况如实填写，如出现负偏离，则视为不响应</w:t>
      </w:r>
      <w:r>
        <w:rPr>
          <w:rFonts w:hint="eastAsia" w:ascii="宋体" w:hAnsi="宋体"/>
          <w:color w:val="auto"/>
          <w:sz w:val="24"/>
          <w:highlight w:val="none"/>
          <w:lang w:eastAsia="zh-CN"/>
        </w:rPr>
        <w:t>询价文件</w:t>
      </w:r>
      <w:r>
        <w:rPr>
          <w:rFonts w:hint="eastAsia" w:ascii="宋体" w:hAnsi="宋体"/>
          <w:color w:val="auto"/>
          <w:sz w:val="24"/>
          <w:highlight w:val="none"/>
        </w:rPr>
        <w:t>，按无效标处理。</w:t>
      </w:r>
    </w:p>
    <w:p>
      <w:pPr>
        <w:pStyle w:val="11"/>
        <w:rPr>
          <w:color w:val="auto"/>
          <w:highlight w:val="none"/>
        </w:rPr>
      </w:pPr>
    </w:p>
    <w:p>
      <w:pPr>
        <w:widowControl/>
        <w:spacing w:line="360" w:lineRule="auto"/>
        <w:jc w:val="left"/>
        <w:rPr>
          <w:rFonts w:ascii="宋体" w:hAnsi="宋体"/>
          <w:color w:val="auto"/>
          <w:sz w:val="24"/>
          <w:highlight w:val="none"/>
          <w:u w:val="single"/>
        </w:rPr>
      </w:pPr>
      <w:r>
        <w:rPr>
          <w:rFonts w:hint="eastAsia" w:ascii="宋体" w:hAnsi="宋体"/>
          <w:color w:val="auto"/>
          <w:sz w:val="24"/>
          <w:highlight w:val="none"/>
          <w:lang w:eastAsia="zh-CN"/>
        </w:rPr>
        <w:t>供应商</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（签字或盖章）</w:t>
      </w:r>
    </w:p>
    <w:p>
      <w:pPr>
        <w:spacing w:line="360" w:lineRule="auto"/>
        <w:ind w:right="900"/>
        <w:rPr>
          <w:rFonts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pStyle w:val="23"/>
        <w:keepNext w:val="0"/>
        <w:keepLines w:val="0"/>
        <w:pageBreakBefore w:val="0"/>
        <w:widowControl w:val="0"/>
        <w:suppressLineNumbers w:val="0"/>
        <w:wordWrap/>
        <w:overflowPunct/>
        <w:topLinePunct w:val="0"/>
        <w:bidi w:val="0"/>
        <w:spacing w:before="0" w:beforeAutospacing="0" w:after="0" w:afterAutospacing="0" w:line="360" w:lineRule="auto"/>
        <w:ind w:left="0" w:right="0" w:firstLine="480" w:firstLineChars="200"/>
        <w:jc w:val="center"/>
        <w:rPr>
          <w:rFonts w:hint="eastAsia" w:ascii="宋体" w:hAnsi="宋体" w:eastAsia="宋体" w:cs="宋体"/>
          <w:color w:val="auto"/>
          <w:lang w:val="en-US"/>
        </w:rPr>
      </w:pPr>
    </w:p>
    <w:p>
      <w:pPr>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rPr>
        <w:sectPr>
          <w:footerReference r:id="rId13" w:type="default"/>
          <w:pgSz w:w="11906" w:h="16838"/>
          <w:pgMar w:top="1417" w:right="1418" w:bottom="1417" w:left="1417" w:header="1134" w:footer="850" w:gutter="0"/>
          <w:pgNumType w:fmt="decimal"/>
          <w:cols w:space="720" w:num="1"/>
          <w:docGrid w:type="lines" w:linePitch="312" w:charSpace="0"/>
        </w:sectPr>
      </w:pPr>
      <w:r>
        <w:rPr>
          <w:rFonts w:hint="eastAsia" w:ascii="宋体" w:hAnsi="宋体" w:eastAsia="宋体" w:cs="宋体"/>
          <w:color w:val="auto"/>
          <w:sz w:val="24"/>
          <w:szCs w:val="24"/>
          <w:highlight w:val="none"/>
          <w:lang w:val="en-US"/>
        </w:rPr>
        <w:t xml:space="preserve"> </w:t>
      </w:r>
    </w:p>
    <w:p>
      <w:pPr>
        <w:pageBreakBefore w:val="0"/>
        <w:numPr>
          <w:ilvl w:val="0"/>
          <w:numId w:val="0"/>
        </w:numPr>
        <w:wordWrap/>
        <w:overflowPunct/>
        <w:topLinePunct w:val="0"/>
        <w:bidi w:val="0"/>
        <w:spacing w:before="240" w:line="360" w:lineRule="auto"/>
        <w:ind w:leftChars="0"/>
        <w:jc w:val="center"/>
        <w:outlineLvl w:val="1"/>
        <w:rPr>
          <w:rFonts w:hint="eastAsia" w:ascii="宋体" w:hAnsi="宋体" w:eastAsia="宋体" w:cs="宋体"/>
          <w:b/>
          <w:color w:val="auto"/>
          <w:sz w:val="32"/>
          <w:szCs w:val="32"/>
        </w:rPr>
      </w:pPr>
      <w:r>
        <w:rPr>
          <w:rFonts w:hint="eastAsia" w:ascii="宋体" w:hAnsi="宋体" w:cs="宋体"/>
          <w:b/>
          <w:color w:val="auto"/>
          <w:sz w:val="32"/>
          <w:szCs w:val="32"/>
          <w:lang w:eastAsia="zh-CN"/>
        </w:rPr>
        <w:t>六、</w:t>
      </w:r>
      <w:r>
        <w:rPr>
          <w:rFonts w:hint="eastAsia" w:ascii="宋体" w:hAnsi="宋体" w:eastAsia="宋体" w:cs="宋体"/>
          <w:b/>
          <w:color w:val="auto"/>
          <w:sz w:val="32"/>
          <w:szCs w:val="32"/>
          <w:lang w:eastAsia="zh-CN"/>
        </w:rPr>
        <w:t>资格证</w:t>
      </w:r>
      <w:r>
        <w:rPr>
          <w:rFonts w:hint="eastAsia" w:ascii="宋体" w:hAnsi="宋体" w:eastAsia="宋体" w:cs="宋体"/>
          <w:b/>
          <w:color w:val="auto"/>
          <w:sz w:val="32"/>
          <w:szCs w:val="32"/>
        </w:rPr>
        <w:t>明文件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color w:val="auto"/>
          <w:sz w:val="24"/>
          <w:szCs w:val="24"/>
          <w:lang w:eastAsia="zh-CN"/>
        </w:rPr>
      </w:pPr>
    </w:p>
    <w:p>
      <w:pP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br w:type="page"/>
      </w:r>
    </w:p>
    <w:p>
      <w:pPr>
        <w:pStyle w:val="13"/>
        <w:rPr>
          <w:rFonts w:hint="default" w:ascii="宋体" w:hAnsi="宋体" w:eastAsia="宋体" w:cs="宋体"/>
          <w:b/>
          <w:bCs/>
          <w:color w:val="auto"/>
          <w:sz w:val="24"/>
          <w:szCs w:val="24"/>
          <w:lang w:val="en-US" w:eastAsia="zh-CN"/>
        </w:rPr>
      </w:pPr>
      <w:r>
        <w:rPr>
          <w:rFonts w:hint="eastAsia" w:hAnsi="宋体" w:cs="宋体"/>
          <w:b/>
          <w:bCs/>
          <w:color w:val="auto"/>
          <w:sz w:val="24"/>
          <w:szCs w:val="24"/>
          <w:lang w:val="en-US" w:eastAsia="zh-CN"/>
        </w:rPr>
        <w:t>附件1：</w:t>
      </w:r>
    </w:p>
    <w:p>
      <w:pPr>
        <w:pStyle w:val="11"/>
        <w:pageBreakBefore w:val="0"/>
        <w:wordWrap/>
        <w:overflowPunct/>
        <w:topLinePunct w:val="0"/>
        <w:bidi w:val="0"/>
        <w:spacing w:line="360" w:lineRule="auto"/>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法定代表人身份证明</w:t>
      </w:r>
    </w:p>
    <w:p>
      <w:pPr>
        <w:pageBreakBefore w:val="0"/>
        <w:wordWrap/>
        <w:overflowPunct/>
        <w:topLinePunct w:val="0"/>
        <w:autoSpaceDE w:val="0"/>
        <w:autoSpaceDN w:val="0"/>
        <w:bidi w:val="0"/>
        <w:adjustRightInd w:val="0"/>
        <w:snapToGrid w:val="0"/>
        <w:spacing w:before="120" w:beforeLines="50"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kern w:val="0"/>
          <w:sz w:val="22"/>
          <w:szCs w:val="22"/>
          <w:highlight w:val="none"/>
        </w:rPr>
        <w:t>名称：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w:t>
      </w:r>
    </w:p>
    <w:p>
      <w:pPr>
        <w:pageBreakBefore w:val="0"/>
        <w:wordWrap/>
        <w:overflowPunct/>
        <w:topLinePunct w:val="0"/>
        <w:autoSpaceDE w:val="0"/>
        <w:autoSpaceDN w:val="0"/>
        <w:bidi w:val="0"/>
        <w:adjustRightInd w:val="0"/>
        <w:snapToGrid w:val="0"/>
        <w:spacing w:before="120" w:beforeLines="50"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统一社会信用代码：</w:t>
      </w:r>
      <w:r>
        <w:rPr>
          <w:rFonts w:hint="eastAsia" w:ascii="宋体" w:hAnsi="宋体" w:eastAsia="宋体" w:cs="宋体"/>
          <w:color w:val="auto"/>
          <w:kern w:val="0"/>
          <w:sz w:val="22"/>
          <w:szCs w:val="22"/>
          <w:highlight w:val="none"/>
          <w:u w:val="single"/>
        </w:rPr>
        <w:t xml:space="preserve">                </w:t>
      </w:r>
    </w:p>
    <w:p>
      <w:pPr>
        <w:pageBreakBefore w:val="0"/>
        <w:wordWrap/>
        <w:overflowPunct/>
        <w:topLinePunct w:val="0"/>
        <w:autoSpaceDE w:val="0"/>
        <w:autoSpaceDN w:val="0"/>
        <w:bidi w:val="0"/>
        <w:adjustRightInd w:val="0"/>
        <w:snapToGrid w:val="0"/>
        <w:spacing w:before="120" w:beforeLines="50"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注册地址：</w:t>
      </w:r>
      <w:r>
        <w:rPr>
          <w:rFonts w:hint="eastAsia" w:ascii="宋体" w:hAnsi="宋体" w:eastAsia="宋体" w:cs="宋体"/>
          <w:color w:val="auto"/>
          <w:kern w:val="0"/>
          <w:sz w:val="22"/>
          <w:szCs w:val="22"/>
          <w:highlight w:val="none"/>
          <w:u w:val="single"/>
        </w:rPr>
        <w:t xml:space="preserve">                        </w:t>
      </w:r>
    </w:p>
    <w:p>
      <w:pPr>
        <w:pageBreakBefore w:val="0"/>
        <w:wordWrap/>
        <w:overflowPunct/>
        <w:topLinePunct w:val="0"/>
        <w:autoSpaceDE w:val="0"/>
        <w:autoSpaceDN w:val="0"/>
        <w:bidi w:val="0"/>
        <w:adjustRightInd w:val="0"/>
        <w:snapToGrid w:val="0"/>
        <w:spacing w:before="120" w:beforeLines="50"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成立时间：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年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日</w:t>
      </w:r>
    </w:p>
    <w:p>
      <w:pPr>
        <w:pageBreakBefore w:val="0"/>
        <w:wordWrap/>
        <w:overflowPunct/>
        <w:topLinePunct w:val="0"/>
        <w:autoSpaceDE w:val="0"/>
        <w:autoSpaceDN w:val="0"/>
        <w:bidi w:val="0"/>
        <w:adjustRightInd w:val="0"/>
        <w:snapToGrid w:val="0"/>
        <w:spacing w:before="120" w:beforeLines="50" w:line="360" w:lineRule="auto"/>
        <w:jc w:val="left"/>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经营期限：</w:t>
      </w:r>
      <w:r>
        <w:rPr>
          <w:rFonts w:hint="eastAsia" w:ascii="宋体" w:hAnsi="宋体" w:eastAsia="宋体" w:cs="宋体"/>
          <w:color w:val="auto"/>
          <w:kern w:val="0"/>
          <w:sz w:val="22"/>
          <w:szCs w:val="22"/>
          <w:highlight w:val="none"/>
          <w:u w:val="single"/>
        </w:rPr>
        <w:t xml:space="preserve">                  </w:t>
      </w:r>
    </w:p>
    <w:p>
      <w:pPr>
        <w:pageBreakBefore w:val="0"/>
        <w:wordWrap/>
        <w:overflowPunct/>
        <w:topLinePunct w:val="0"/>
        <w:autoSpaceDE w:val="0"/>
        <w:autoSpaceDN w:val="0"/>
        <w:bidi w:val="0"/>
        <w:adjustRightInd w:val="0"/>
        <w:snapToGrid w:val="0"/>
        <w:spacing w:before="120" w:beforeLines="50"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姓名：</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性别：</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年龄：</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名称）的法定代表人。</w:t>
      </w:r>
    </w:p>
    <w:p>
      <w:pPr>
        <w:pageBreakBefore w:val="0"/>
        <w:wordWrap/>
        <w:overflowPunct/>
        <w:topLinePunct w:val="0"/>
        <w:autoSpaceDE w:val="0"/>
        <w:autoSpaceDN w:val="0"/>
        <w:bidi w:val="0"/>
        <w:adjustRightInd w:val="0"/>
        <w:snapToGrid w:val="0"/>
        <w:spacing w:before="120" w:beforeLines="50"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特此证明。</w:t>
      </w:r>
    </w:p>
    <w:p>
      <w:pPr>
        <w:pageBreakBefore w:val="0"/>
        <w:wordWrap/>
        <w:overflowPunct/>
        <w:topLinePunct w:val="0"/>
        <w:autoSpaceDE w:val="0"/>
        <w:autoSpaceDN w:val="0"/>
        <w:bidi w:val="0"/>
        <w:adjustRightInd w:val="0"/>
        <w:snapToGrid w:val="0"/>
        <w:spacing w:before="120" w:beforeLines="5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附：法定代表人身份证复印件</w:t>
      </w:r>
    </w:p>
    <w:tbl>
      <w:tblPr>
        <w:tblStyle w:val="27"/>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5868" w:type="dxa"/>
            <w:vAlign w:val="center"/>
          </w:tcPr>
          <w:p>
            <w:pPr>
              <w:pageBreakBefore w:val="0"/>
              <w:wordWrap/>
              <w:overflowPunct/>
              <w:topLinePunct w:val="0"/>
              <w:bidi w:val="0"/>
              <w:snapToGrid w:val="0"/>
              <w:spacing w:line="360" w:lineRule="auto"/>
              <w:jc w:val="center"/>
              <w:rPr>
                <w:rFonts w:hint="eastAsia" w:ascii="宋体" w:hAnsi="宋体" w:eastAsia="宋体" w:cs="宋体"/>
                <w:color w:val="auto"/>
                <w:szCs w:val="21"/>
                <w:highlight w:val="none"/>
              </w:rPr>
            </w:pPr>
          </w:p>
          <w:p>
            <w:pPr>
              <w:pageBreakBefore w:val="0"/>
              <w:wordWrap/>
              <w:overflowPunct/>
              <w:topLinePunct w:val="0"/>
              <w:bidi w:val="0"/>
              <w:snapToGrid w:val="0"/>
              <w:spacing w:line="360" w:lineRule="auto"/>
              <w:jc w:val="center"/>
              <w:rPr>
                <w:rFonts w:hint="eastAsia" w:ascii="宋体" w:hAnsi="宋体" w:eastAsia="宋体" w:cs="宋体"/>
                <w:color w:val="auto"/>
                <w:szCs w:val="21"/>
                <w:highlight w:val="none"/>
              </w:rPr>
            </w:pPr>
          </w:p>
          <w:p>
            <w:pPr>
              <w:pageBreakBefore w:val="0"/>
              <w:wordWrap/>
              <w:overflowPunct/>
              <w:topLinePunct w:val="0"/>
              <w:autoSpaceDE w:val="0"/>
              <w:autoSpaceDN w:val="0"/>
              <w:bidi w:val="0"/>
              <w:adjustRightInd w:val="0"/>
              <w:snapToGrid w:val="0"/>
              <w:spacing w:before="120"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w:t>
            </w:r>
            <w:r>
              <w:rPr>
                <w:rFonts w:hint="eastAsia" w:ascii="宋体" w:hAnsi="宋体" w:eastAsia="宋体" w:cs="宋体"/>
                <w:color w:val="auto"/>
                <w:szCs w:val="21"/>
                <w:highlight w:val="none"/>
                <w:lang w:eastAsia="zh-CN"/>
              </w:rPr>
              <w:t>粘</w:t>
            </w:r>
            <w:r>
              <w:rPr>
                <w:rFonts w:hint="eastAsia" w:ascii="宋体" w:hAnsi="宋体" w:eastAsia="宋体" w:cs="宋体"/>
                <w:color w:val="auto"/>
                <w:szCs w:val="21"/>
                <w:highlight w:val="none"/>
              </w:rPr>
              <w:t>贴处</w:t>
            </w:r>
          </w:p>
          <w:p>
            <w:pPr>
              <w:pageBreakBefore w:val="0"/>
              <w:wordWrap/>
              <w:overflowPunct/>
              <w:topLinePunct w:val="0"/>
              <w:autoSpaceDE w:val="0"/>
              <w:autoSpaceDN w:val="0"/>
              <w:bidi w:val="0"/>
              <w:adjustRightInd w:val="0"/>
              <w:snapToGrid w:val="0"/>
              <w:spacing w:before="120" w:beforeLines="50"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eastAsia="zh-CN"/>
              </w:rPr>
              <w:t>（正反面）</w:t>
            </w:r>
          </w:p>
          <w:p>
            <w:pPr>
              <w:pageBreakBefore w:val="0"/>
              <w:wordWrap/>
              <w:overflowPunct/>
              <w:topLinePunct w:val="0"/>
              <w:bidi w:val="0"/>
              <w:snapToGrid w:val="0"/>
              <w:spacing w:line="360" w:lineRule="auto"/>
              <w:jc w:val="center"/>
              <w:rPr>
                <w:rFonts w:hint="eastAsia" w:ascii="宋体" w:hAnsi="宋体" w:eastAsia="宋体" w:cs="宋体"/>
                <w:color w:val="auto"/>
                <w:szCs w:val="21"/>
                <w:highlight w:val="none"/>
              </w:rPr>
            </w:pPr>
          </w:p>
          <w:p>
            <w:pPr>
              <w:pageBreakBefore w:val="0"/>
              <w:wordWrap/>
              <w:overflowPunct/>
              <w:topLinePunct w:val="0"/>
              <w:bidi w:val="0"/>
              <w:snapToGrid w:val="0"/>
              <w:spacing w:line="360" w:lineRule="auto"/>
              <w:jc w:val="center"/>
              <w:rPr>
                <w:rFonts w:hint="eastAsia" w:ascii="宋体" w:hAnsi="宋体" w:eastAsia="宋体" w:cs="宋体"/>
                <w:color w:val="auto"/>
                <w:szCs w:val="21"/>
                <w:highlight w:val="none"/>
              </w:rPr>
            </w:pPr>
          </w:p>
        </w:tc>
      </w:tr>
    </w:tbl>
    <w:p>
      <w:pPr>
        <w:pageBreakBefore w:val="0"/>
        <w:wordWrap/>
        <w:overflowPunct/>
        <w:topLinePunct w:val="0"/>
        <w:bidi w:val="0"/>
        <w:snapToGrid w:val="0"/>
        <w:spacing w:line="360" w:lineRule="auto"/>
        <w:rPr>
          <w:rFonts w:hint="eastAsia" w:ascii="宋体" w:hAnsi="宋体" w:eastAsia="宋体" w:cs="宋体"/>
          <w:color w:val="auto"/>
          <w:szCs w:val="21"/>
          <w:highlight w:val="none"/>
        </w:rPr>
      </w:pPr>
    </w:p>
    <w:p>
      <w:pPr>
        <w:pageBreakBefore w:val="0"/>
        <w:wordWrap/>
        <w:overflowPunct/>
        <w:topLinePunct w:val="0"/>
        <w:bidi w:val="0"/>
        <w:snapToGrid w:val="0"/>
        <w:spacing w:line="360" w:lineRule="auto"/>
        <w:rPr>
          <w:rFonts w:hint="eastAsia" w:ascii="宋体" w:hAnsi="宋体" w:eastAsia="宋体" w:cs="宋体"/>
          <w:color w:val="auto"/>
          <w:szCs w:val="21"/>
          <w:highlight w:val="none"/>
        </w:rPr>
      </w:pPr>
    </w:p>
    <w:p>
      <w:pPr>
        <w:pageBreakBefore w:val="0"/>
        <w:wordWrap/>
        <w:overflowPunct/>
        <w:topLinePunct w:val="0"/>
        <w:bidi w:val="0"/>
        <w:snapToGrid w:val="0"/>
        <w:spacing w:line="360" w:lineRule="auto"/>
        <w:rPr>
          <w:rFonts w:hint="eastAsia" w:ascii="宋体" w:hAnsi="宋体" w:eastAsia="宋体" w:cs="宋体"/>
          <w:color w:val="auto"/>
          <w:szCs w:val="21"/>
          <w:highlight w:val="none"/>
        </w:rPr>
      </w:pPr>
    </w:p>
    <w:p>
      <w:pPr>
        <w:pageBreakBefore w:val="0"/>
        <w:wordWrap/>
        <w:overflowPunct/>
        <w:topLinePunct w:val="0"/>
        <w:bidi w:val="0"/>
        <w:snapToGrid w:val="0"/>
        <w:spacing w:line="360" w:lineRule="auto"/>
        <w:rPr>
          <w:rFonts w:hint="eastAsia" w:ascii="宋体" w:hAnsi="宋体" w:eastAsia="宋体" w:cs="宋体"/>
          <w:color w:val="auto"/>
          <w:szCs w:val="21"/>
          <w:highlight w:val="none"/>
        </w:rPr>
      </w:pPr>
    </w:p>
    <w:p>
      <w:pPr>
        <w:pageBreakBefore w:val="0"/>
        <w:wordWrap/>
        <w:overflowPunct/>
        <w:topLinePunct w:val="0"/>
        <w:bidi w:val="0"/>
        <w:snapToGrid w:val="0"/>
        <w:spacing w:line="360" w:lineRule="auto"/>
        <w:rPr>
          <w:rFonts w:hint="eastAsia" w:ascii="宋体" w:hAnsi="宋体" w:eastAsia="宋体" w:cs="宋体"/>
          <w:color w:val="auto"/>
          <w:szCs w:val="21"/>
          <w:highlight w:val="none"/>
        </w:rPr>
      </w:pPr>
    </w:p>
    <w:p>
      <w:pPr>
        <w:pageBreakBefore w:val="0"/>
        <w:wordWrap/>
        <w:overflowPunct/>
        <w:topLinePunct w:val="0"/>
        <w:bidi w:val="0"/>
        <w:adjustRightInd w:val="0"/>
        <w:snapToGrid w:val="0"/>
        <w:spacing w:line="360" w:lineRule="auto"/>
        <w:rPr>
          <w:rFonts w:hint="eastAsia" w:ascii="宋体" w:hAnsi="宋体" w:eastAsia="宋体" w:cs="宋体"/>
          <w:color w:val="auto"/>
          <w:sz w:val="24"/>
          <w:highlight w:val="none"/>
        </w:rPr>
      </w:pPr>
    </w:p>
    <w:p>
      <w:pPr>
        <w:pageBreakBefore w:val="0"/>
        <w:wordWrap/>
        <w:overflowPunct/>
        <w:topLinePunct w:val="0"/>
        <w:bidi w:val="0"/>
        <w:adjustRightInd w:val="0"/>
        <w:snapToGrid w:val="0"/>
        <w:spacing w:line="360" w:lineRule="auto"/>
        <w:ind w:right="420"/>
        <w:rPr>
          <w:rFonts w:hint="eastAsia" w:ascii="宋体" w:hAnsi="宋体" w:eastAsia="宋体" w:cs="宋体"/>
          <w:color w:val="auto"/>
          <w:sz w:val="24"/>
          <w:highlight w:val="none"/>
        </w:rPr>
      </w:pPr>
    </w:p>
    <w:p>
      <w:pPr>
        <w:pageBreakBefore w:val="0"/>
        <w:wordWrap/>
        <w:overflowPunct/>
        <w:topLinePunct w:val="0"/>
        <w:bidi w:val="0"/>
        <w:adjustRightInd w:val="0"/>
        <w:snapToGrid w:val="0"/>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lang w:eastAsia="zh-CN"/>
        </w:rPr>
        <w:t>公章</w:t>
      </w:r>
      <w:r>
        <w:rPr>
          <w:rFonts w:hint="eastAsia" w:ascii="宋体" w:hAnsi="宋体" w:eastAsia="宋体" w:cs="宋体"/>
          <w:color w:val="auto"/>
          <w:sz w:val="24"/>
          <w:highlight w:val="none"/>
        </w:rPr>
        <w:t>）：</w:t>
      </w:r>
    </w:p>
    <w:p>
      <w:pPr>
        <w:pageBreakBefore w:val="0"/>
        <w:wordWrap/>
        <w:overflowPunct/>
        <w:topLinePunct w:val="0"/>
        <w:bidi w:val="0"/>
        <w:adjustRightInd w:val="0"/>
        <w:snapToGrid w:val="0"/>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11"/>
        <w:pageBreakBefore w:val="0"/>
        <w:wordWrap/>
        <w:overflowPunct/>
        <w:topLinePunct w:val="0"/>
        <w:bidi w:val="0"/>
        <w:spacing w:line="360" w:lineRule="auto"/>
        <w:rPr>
          <w:rFonts w:hint="eastAsia" w:ascii="宋体" w:hAnsi="宋体" w:eastAsia="宋体" w:cs="宋体"/>
          <w:b/>
          <w:color w:val="auto"/>
          <w:sz w:val="32"/>
          <w:szCs w:val="32"/>
        </w:rPr>
      </w:pPr>
      <w:r>
        <w:rPr>
          <w:rFonts w:hint="eastAsia" w:ascii="宋体" w:hAnsi="宋体" w:eastAsia="宋体" w:cs="宋体"/>
          <w:b/>
          <w:bCs/>
          <w:color w:val="auto"/>
          <w:sz w:val="22"/>
          <w:szCs w:val="28"/>
          <w:lang w:val="zh-CN"/>
        </w:rPr>
        <w:t>说明：</w:t>
      </w:r>
      <w:r>
        <w:rPr>
          <w:rFonts w:hint="eastAsia" w:ascii="宋体" w:hAnsi="宋体" w:eastAsia="宋体" w:cs="宋体"/>
          <w:b/>
          <w:bCs/>
          <w:color w:val="auto"/>
          <w:sz w:val="22"/>
          <w:szCs w:val="28"/>
          <w:lang w:val="zh-CN" w:eastAsia="zh-CN"/>
        </w:rPr>
        <w:t>仅限法定代表人参加时提供。</w:t>
      </w:r>
    </w:p>
    <w:p>
      <w:pPr>
        <w:pageBreakBefore w:val="0"/>
        <w:wordWrap/>
        <w:overflowPunct/>
        <w:topLinePunct w:val="0"/>
        <w:bidi w:val="0"/>
        <w:spacing w:line="360" w:lineRule="auto"/>
        <w:jc w:val="center"/>
        <w:rPr>
          <w:rFonts w:hint="eastAsia" w:ascii="宋体" w:hAnsi="宋体" w:eastAsia="宋体" w:cs="宋体"/>
          <w:b/>
          <w:color w:val="auto"/>
          <w:sz w:val="32"/>
          <w:szCs w:val="32"/>
        </w:rPr>
        <w:sectPr>
          <w:pgSz w:w="11906" w:h="16838"/>
          <w:pgMar w:top="1417" w:right="1418" w:bottom="1417" w:left="1417" w:header="1134" w:footer="850" w:gutter="0"/>
          <w:pgNumType w:fmt="decimal"/>
          <w:cols w:space="720" w:num="1"/>
          <w:docGrid w:type="lines" w:linePitch="312" w:charSpace="0"/>
        </w:sectPr>
      </w:pPr>
    </w:p>
    <w:p>
      <w:pPr>
        <w:pStyle w:val="13"/>
        <w:rPr>
          <w:rFonts w:hint="default" w:ascii="宋体" w:hAnsi="宋体" w:eastAsia="宋体" w:cs="宋体"/>
          <w:b/>
          <w:bCs/>
          <w:color w:val="auto"/>
          <w:sz w:val="24"/>
          <w:szCs w:val="24"/>
          <w:lang w:val="en-US" w:eastAsia="zh-CN"/>
        </w:rPr>
      </w:pPr>
      <w:r>
        <w:rPr>
          <w:rFonts w:hint="eastAsia" w:hAnsi="宋体" w:cs="宋体"/>
          <w:b/>
          <w:bCs/>
          <w:color w:val="auto"/>
          <w:sz w:val="24"/>
          <w:szCs w:val="24"/>
          <w:lang w:val="en-US" w:eastAsia="zh-CN"/>
        </w:rPr>
        <w:t>附件2：</w:t>
      </w:r>
    </w:p>
    <w:p>
      <w:pPr>
        <w:pageBreakBefore w:val="0"/>
        <w:wordWrap/>
        <w:overflowPunct/>
        <w:topLinePunct w:val="0"/>
        <w:bidi w:val="0"/>
        <w:spacing w:line="360" w:lineRule="auto"/>
        <w:jc w:val="center"/>
        <w:rPr>
          <w:rFonts w:hint="eastAsia" w:ascii="宋体" w:hAnsi="宋体" w:eastAsia="宋体" w:cs="宋体"/>
          <w:b/>
          <w:color w:val="auto"/>
          <w:sz w:val="32"/>
          <w:szCs w:val="32"/>
        </w:rPr>
      </w:pPr>
    </w:p>
    <w:p>
      <w:pPr>
        <w:pageBreakBefore w:val="0"/>
        <w:wordWrap/>
        <w:overflowPunct/>
        <w:topLinePunct w:val="0"/>
        <w:bidi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法定代表人授权书</w:t>
      </w:r>
    </w:p>
    <w:p>
      <w:pPr>
        <w:pageBreakBefore w:val="0"/>
        <w:wordWrap/>
        <w:overflowPunct/>
        <w:topLinePunct w:val="0"/>
        <w:bidi w:val="0"/>
        <w:spacing w:line="360" w:lineRule="auto"/>
        <w:ind w:left="-359" w:leftChars="-171" w:firstLine="496" w:firstLineChars="200"/>
        <w:jc w:val="center"/>
        <w:rPr>
          <w:rFonts w:hint="eastAsia" w:ascii="宋体" w:hAnsi="宋体" w:eastAsia="宋体" w:cs="宋体"/>
          <w:b/>
          <w:bCs/>
          <w:color w:val="auto"/>
          <w:spacing w:val="4"/>
          <w:sz w:val="24"/>
          <w:szCs w:val="32"/>
        </w:rPr>
      </w:pPr>
      <w:r>
        <w:rPr>
          <w:rFonts w:hint="eastAsia" w:ascii="宋体" w:hAnsi="宋体" w:eastAsia="宋体" w:cs="宋体"/>
          <w:color w:val="auto"/>
          <w:spacing w:val="4"/>
          <w:sz w:val="24"/>
        </w:rPr>
        <w:t xml:space="preserve">      </w:t>
      </w:r>
      <w:r>
        <w:rPr>
          <w:rFonts w:hint="eastAsia" w:ascii="宋体" w:hAnsi="宋体" w:eastAsia="宋体" w:cs="宋体"/>
          <w:color w:val="auto"/>
          <w:spacing w:val="4"/>
          <w:sz w:val="24"/>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4"/>
          <w:sz w:val="24"/>
          <w:szCs w:val="30"/>
        </w:rPr>
      </w:pPr>
      <w:r>
        <w:rPr>
          <w:rFonts w:hint="eastAsia" w:ascii="宋体" w:hAnsi="宋体" w:eastAsia="宋体" w:cs="宋体"/>
          <w:color w:val="auto"/>
          <w:spacing w:val="4"/>
          <w:sz w:val="24"/>
          <w:szCs w:val="30"/>
        </w:rPr>
        <w:t>致：</w:t>
      </w:r>
      <w:r>
        <w:rPr>
          <w:rFonts w:hint="eastAsia" w:ascii="宋体" w:hAnsi="宋体" w:cs="宋体"/>
          <w:color w:val="auto"/>
          <w:sz w:val="24"/>
          <w:highlight w:val="none"/>
          <w:u w:val="single"/>
          <w:lang w:eastAsia="zh-CN"/>
        </w:rPr>
        <w:t>（</w:t>
      </w:r>
      <w:r>
        <w:rPr>
          <w:rFonts w:hint="eastAsia" w:ascii="宋体" w:hAnsi="宋体" w:eastAsia="宋体" w:cs="宋体"/>
          <w:color w:val="auto"/>
          <w:spacing w:val="4"/>
          <w:sz w:val="24"/>
          <w:szCs w:val="24"/>
          <w:u w:val="single"/>
          <w:lang w:eastAsia="zh-CN"/>
        </w:rPr>
        <w:t>采购人名称</w:t>
      </w:r>
      <w:r>
        <w:rPr>
          <w:rFonts w:hint="eastAsia" w:ascii="宋体" w:hAnsi="宋体" w:cs="宋体"/>
          <w:color w:val="auto"/>
          <w:sz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left"/>
        <w:textAlignment w:val="auto"/>
        <w:outlineLvl w:val="9"/>
        <w:rPr>
          <w:rFonts w:hint="eastAsia" w:ascii="宋体" w:hAnsi="宋体" w:eastAsia="宋体" w:cs="宋体"/>
          <w:color w:val="auto"/>
          <w:spacing w:val="4"/>
          <w:sz w:val="24"/>
          <w:szCs w:val="30"/>
        </w:rPr>
      </w:pPr>
      <w:r>
        <w:rPr>
          <w:rFonts w:hint="eastAsia" w:ascii="宋体" w:hAnsi="宋体" w:eastAsia="宋体" w:cs="宋体"/>
          <w:color w:val="auto"/>
          <w:spacing w:val="4"/>
          <w:sz w:val="24"/>
          <w:szCs w:val="30"/>
          <w:u w:val="single"/>
        </w:rPr>
        <w:t>(</w:t>
      </w:r>
      <w:r>
        <w:rPr>
          <w:rFonts w:hint="eastAsia" w:ascii="宋体" w:hAnsi="宋体" w:eastAsia="宋体" w:cs="宋体"/>
          <w:color w:val="auto"/>
          <w:sz w:val="24"/>
          <w:u w:val="single"/>
        </w:rPr>
        <w:t>供应商</w:t>
      </w:r>
      <w:r>
        <w:rPr>
          <w:rFonts w:hint="eastAsia" w:ascii="宋体" w:hAnsi="宋体" w:eastAsia="宋体" w:cs="宋体"/>
          <w:color w:val="auto"/>
          <w:spacing w:val="4"/>
          <w:sz w:val="24"/>
          <w:szCs w:val="30"/>
          <w:u w:val="single"/>
        </w:rPr>
        <w:t xml:space="preserve">名称)      </w:t>
      </w:r>
      <w:r>
        <w:rPr>
          <w:rFonts w:hint="eastAsia" w:ascii="宋体" w:hAnsi="宋体" w:eastAsia="宋体" w:cs="宋体"/>
          <w:color w:val="auto"/>
          <w:spacing w:val="4"/>
          <w:sz w:val="24"/>
          <w:szCs w:val="30"/>
        </w:rPr>
        <w:t>按中华人民共和国法律于</w:t>
      </w:r>
      <w:r>
        <w:rPr>
          <w:rFonts w:hint="eastAsia" w:ascii="宋体" w:hAnsi="宋体" w:eastAsia="宋体" w:cs="宋体"/>
          <w:color w:val="auto"/>
          <w:spacing w:val="4"/>
          <w:sz w:val="24"/>
          <w:szCs w:val="30"/>
          <w:u w:val="single"/>
        </w:rPr>
        <w:t>（  年  月  日 ）</w:t>
      </w:r>
      <w:r>
        <w:rPr>
          <w:rFonts w:hint="eastAsia" w:ascii="宋体" w:hAnsi="宋体" w:eastAsia="宋体" w:cs="宋体"/>
          <w:color w:val="auto"/>
          <w:spacing w:val="4"/>
          <w:sz w:val="24"/>
          <w:szCs w:val="30"/>
        </w:rPr>
        <w:t>成立。</w:t>
      </w:r>
      <w:r>
        <w:rPr>
          <w:rFonts w:hint="eastAsia" w:ascii="宋体" w:hAnsi="宋体" w:eastAsia="宋体" w:cs="宋体"/>
          <w:color w:val="auto"/>
          <w:spacing w:val="4"/>
          <w:sz w:val="24"/>
          <w:szCs w:val="30"/>
          <w:u w:val="none"/>
        </w:rPr>
        <w:t>法定代表人</w:t>
      </w:r>
      <w:r>
        <w:rPr>
          <w:rFonts w:hint="eastAsia" w:ascii="宋体" w:hAnsi="宋体" w:eastAsia="宋体" w:cs="宋体"/>
          <w:color w:val="auto"/>
          <w:spacing w:val="4"/>
          <w:sz w:val="24"/>
          <w:szCs w:val="30"/>
          <w:u w:val="single"/>
          <w:lang w:val="en-US" w:eastAsia="zh-CN"/>
        </w:rPr>
        <w:t xml:space="preserve">  </w:t>
      </w:r>
      <w:r>
        <w:rPr>
          <w:rFonts w:hint="eastAsia" w:ascii="宋体" w:hAnsi="宋体" w:eastAsia="宋体" w:cs="宋体"/>
          <w:color w:val="auto"/>
          <w:spacing w:val="4"/>
          <w:sz w:val="24"/>
          <w:szCs w:val="30"/>
          <w:u w:val="single"/>
        </w:rPr>
        <w:t>姓名</w:t>
      </w:r>
      <w:r>
        <w:rPr>
          <w:rFonts w:hint="eastAsia" w:ascii="宋体" w:hAnsi="宋体" w:eastAsia="宋体" w:cs="宋体"/>
          <w:color w:val="auto"/>
          <w:spacing w:val="4"/>
          <w:sz w:val="24"/>
          <w:szCs w:val="30"/>
          <w:u w:val="single"/>
          <w:lang w:val="en-US" w:eastAsia="zh-CN"/>
        </w:rPr>
        <w:t xml:space="preserve">   </w:t>
      </w:r>
      <w:r>
        <w:rPr>
          <w:rFonts w:hint="eastAsia" w:ascii="宋体" w:hAnsi="宋体" w:eastAsia="宋体" w:cs="宋体"/>
          <w:color w:val="auto"/>
          <w:spacing w:val="4"/>
          <w:sz w:val="24"/>
          <w:szCs w:val="30"/>
          <w:u w:val="none"/>
        </w:rPr>
        <w:t>特授权</w:t>
      </w:r>
      <w:r>
        <w:rPr>
          <w:rFonts w:hint="eastAsia" w:ascii="宋体" w:hAnsi="宋体" w:eastAsia="宋体" w:cs="宋体"/>
          <w:color w:val="auto"/>
          <w:spacing w:val="4"/>
          <w:sz w:val="24"/>
          <w:szCs w:val="30"/>
          <w:u w:val="single"/>
          <w:lang w:val="en-US" w:eastAsia="zh-CN"/>
        </w:rPr>
        <w:t xml:space="preserve">  </w:t>
      </w:r>
      <w:r>
        <w:rPr>
          <w:rFonts w:hint="eastAsia" w:ascii="宋体" w:hAnsi="宋体" w:eastAsia="宋体" w:cs="宋体"/>
          <w:color w:val="auto"/>
          <w:spacing w:val="4"/>
          <w:sz w:val="24"/>
          <w:szCs w:val="30"/>
          <w:u w:val="single"/>
          <w:lang w:eastAsia="zh-CN"/>
        </w:rPr>
        <w:t>被授权人</w:t>
      </w:r>
      <w:r>
        <w:rPr>
          <w:rFonts w:hint="eastAsia" w:ascii="宋体" w:hAnsi="宋体" w:eastAsia="宋体" w:cs="宋体"/>
          <w:color w:val="auto"/>
          <w:spacing w:val="4"/>
          <w:sz w:val="24"/>
          <w:szCs w:val="30"/>
          <w:u w:val="single"/>
        </w:rPr>
        <w:t>姓名</w:t>
      </w:r>
      <w:r>
        <w:rPr>
          <w:rFonts w:hint="eastAsia" w:ascii="宋体" w:hAnsi="宋体" w:eastAsia="宋体" w:cs="宋体"/>
          <w:color w:val="auto"/>
          <w:spacing w:val="4"/>
          <w:sz w:val="24"/>
          <w:szCs w:val="30"/>
          <w:u w:val="single"/>
          <w:lang w:val="en-US" w:eastAsia="zh-CN"/>
        </w:rPr>
        <w:t xml:space="preserve">  </w:t>
      </w:r>
      <w:r>
        <w:rPr>
          <w:rFonts w:hint="eastAsia" w:ascii="宋体" w:hAnsi="宋体" w:eastAsia="宋体" w:cs="宋体"/>
          <w:color w:val="auto"/>
          <w:spacing w:val="4"/>
          <w:sz w:val="24"/>
          <w:szCs w:val="30"/>
          <w:u w:val="none"/>
        </w:rPr>
        <w:t>代表我公司全权办理针对本次</w:t>
      </w:r>
      <w:r>
        <w:rPr>
          <w:rFonts w:hint="eastAsia" w:ascii="宋体" w:hAnsi="宋体" w:eastAsia="宋体" w:cs="宋体"/>
          <w:color w:val="auto"/>
          <w:spacing w:val="4"/>
          <w:sz w:val="24"/>
          <w:szCs w:val="30"/>
          <w:u w:val="single"/>
          <w:lang w:val="en-US" w:eastAsia="zh-CN"/>
        </w:rPr>
        <w:t xml:space="preserve">  </w:t>
      </w:r>
      <w:r>
        <w:rPr>
          <w:rFonts w:hint="eastAsia" w:ascii="宋体" w:hAnsi="宋体" w:eastAsia="宋体" w:cs="宋体"/>
          <w:color w:val="auto"/>
          <w:spacing w:val="4"/>
          <w:sz w:val="24"/>
          <w:szCs w:val="30"/>
          <w:u w:val="single"/>
          <w:lang w:eastAsia="zh-CN"/>
        </w:rPr>
        <w:t>项目名称、</w:t>
      </w:r>
      <w:r>
        <w:rPr>
          <w:rFonts w:hint="eastAsia" w:ascii="宋体" w:hAnsi="宋体" w:eastAsia="宋体" w:cs="宋体"/>
          <w:color w:val="auto"/>
          <w:spacing w:val="4"/>
          <w:sz w:val="24"/>
          <w:szCs w:val="30"/>
          <w:u w:val="single"/>
        </w:rPr>
        <w:t xml:space="preserve">项目编号   </w:t>
      </w:r>
      <w:r>
        <w:rPr>
          <w:rFonts w:hint="eastAsia" w:ascii="宋体" w:hAnsi="宋体" w:eastAsia="宋体" w:cs="宋体"/>
          <w:color w:val="auto"/>
          <w:spacing w:val="4"/>
          <w:sz w:val="24"/>
          <w:szCs w:val="30"/>
        </w:rPr>
        <w:t>项目的</w:t>
      </w:r>
      <w:r>
        <w:rPr>
          <w:rFonts w:hint="eastAsia" w:ascii="宋体" w:hAnsi="宋体" w:eastAsia="宋体" w:cs="宋体"/>
          <w:color w:val="auto"/>
          <w:spacing w:val="4"/>
          <w:sz w:val="24"/>
          <w:szCs w:val="30"/>
          <w:lang w:eastAsia="zh-CN"/>
        </w:rPr>
        <w:t>询价</w:t>
      </w:r>
      <w:r>
        <w:rPr>
          <w:rFonts w:hint="eastAsia" w:ascii="宋体" w:hAnsi="宋体" w:eastAsia="宋体" w:cs="宋体"/>
          <w:color w:val="auto"/>
          <w:spacing w:val="4"/>
          <w:sz w:val="24"/>
          <w:szCs w:val="30"/>
        </w:rPr>
        <w:t>、签约等具体工作，并签署全部有关的文件、协议及合同。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left"/>
        <w:textAlignment w:val="auto"/>
        <w:outlineLvl w:val="9"/>
        <w:rPr>
          <w:rFonts w:hint="eastAsia" w:ascii="宋体" w:hAnsi="宋体" w:eastAsia="宋体" w:cs="宋体"/>
          <w:color w:val="auto"/>
          <w:spacing w:val="4"/>
          <w:sz w:val="24"/>
          <w:szCs w:val="30"/>
        </w:rPr>
      </w:pPr>
      <w:r>
        <w:rPr>
          <w:rFonts w:hint="eastAsia" w:ascii="宋体" w:hAnsi="宋体" w:eastAsia="宋体" w:cs="宋体"/>
          <w:color w:val="auto"/>
          <w:spacing w:val="4"/>
          <w:sz w:val="24"/>
          <w:szCs w:val="30"/>
        </w:rPr>
        <w:t>我公司对被授权人的签名负全部责任。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left"/>
        <w:textAlignment w:val="auto"/>
        <w:outlineLvl w:val="9"/>
        <w:rPr>
          <w:rFonts w:hint="eastAsia" w:ascii="宋体" w:hAnsi="宋体" w:eastAsia="宋体" w:cs="宋体"/>
          <w:color w:val="auto"/>
          <w:spacing w:val="4"/>
          <w:sz w:val="24"/>
          <w:szCs w:val="30"/>
        </w:rPr>
      </w:pPr>
      <w:r>
        <w:rPr>
          <w:rFonts w:hint="eastAsia" w:ascii="宋体" w:hAnsi="宋体" w:eastAsia="宋体" w:cs="宋体"/>
          <w:color w:val="auto"/>
          <w:spacing w:val="4"/>
          <w:sz w:val="24"/>
          <w:szCs w:val="30"/>
        </w:rPr>
        <w:t>本授权有效期</w:t>
      </w:r>
      <w:r>
        <w:rPr>
          <w:rFonts w:hint="eastAsia" w:ascii="宋体" w:hAnsi="宋体" w:eastAsia="宋体" w:cs="宋体"/>
          <w:color w:val="auto"/>
          <w:spacing w:val="4"/>
          <w:sz w:val="24"/>
          <w:szCs w:val="30"/>
          <w:lang w:eastAsia="zh-CN"/>
        </w:rPr>
        <w:t>与询价有效期一致</w:t>
      </w:r>
      <w:r>
        <w:rPr>
          <w:rFonts w:hint="eastAsia" w:ascii="宋体" w:hAnsi="宋体" w:eastAsia="宋体" w:cs="宋体"/>
          <w:color w:val="auto"/>
          <w:spacing w:val="4"/>
          <w:sz w:val="24"/>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left"/>
        <w:textAlignment w:val="auto"/>
        <w:outlineLvl w:val="9"/>
        <w:rPr>
          <w:rFonts w:hint="eastAsia" w:ascii="宋体" w:hAnsi="宋体" w:eastAsia="宋体" w:cs="宋体"/>
          <w:color w:val="auto"/>
          <w:spacing w:val="4"/>
          <w:sz w:val="24"/>
          <w:szCs w:val="30"/>
        </w:rPr>
      </w:pPr>
    </w:p>
    <w:tbl>
      <w:tblPr>
        <w:tblStyle w:val="26"/>
        <w:tblW w:w="8190" w:type="dxa"/>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spacing w:val="4"/>
                <w:sz w:val="24"/>
                <w:highlight w:val="none"/>
              </w:rPr>
            </w:pPr>
            <w:r>
              <w:rPr>
                <w:rFonts w:hint="eastAsia" w:ascii="宋体" w:hAnsi="宋体" w:eastAsia="宋体" w:cs="宋体"/>
                <w:b w:val="0"/>
                <w:bCs w:val="0"/>
                <w:color w:val="auto"/>
                <w:spacing w:val="4"/>
                <w:sz w:val="24"/>
                <w:highlight w:val="none"/>
              </w:rPr>
              <w:t>被授权人</w:t>
            </w:r>
            <w:r>
              <w:rPr>
                <w:rFonts w:hint="eastAsia" w:ascii="宋体" w:hAnsi="宋体" w:eastAsia="宋体" w:cs="宋体"/>
                <w:b w:val="0"/>
                <w:bCs w:val="0"/>
                <w:color w:val="auto"/>
                <w:spacing w:val="4"/>
                <w:sz w:val="24"/>
                <w:highlight w:val="none"/>
                <w:lang w:eastAsia="zh-CN"/>
              </w:rPr>
              <w:t>签字或盖章</w:t>
            </w:r>
            <w:r>
              <w:rPr>
                <w:rFonts w:hint="eastAsia" w:ascii="宋体" w:hAnsi="宋体" w:eastAsia="宋体" w:cs="宋体"/>
                <w:b w:val="0"/>
                <w:bCs w:val="0"/>
                <w:color w:val="auto"/>
                <w:spacing w:val="4"/>
                <w:sz w:val="24"/>
                <w:highlight w:val="none"/>
              </w:rPr>
              <w:t>：</w:t>
            </w:r>
          </w:p>
        </w:tc>
        <w:tc>
          <w:tcPr>
            <w:tcW w:w="3990"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spacing w:val="4"/>
                <w:sz w:val="24"/>
                <w:highlight w:val="none"/>
              </w:rPr>
            </w:pPr>
            <w:r>
              <w:rPr>
                <w:rFonts w:hint="eastAsia" w:ascii="宋体" w:hAnsi="宋体" w:eastAsia="宋体" w:cs="宋体"/>
                <w:b w:val="0"/>
                <w:bCs w:val="0"/>
                <w:color w:val="auto"/>
                <w:spacing w:val="4"/>
                <w:sz w:val="24"/>
                <w:highlight w:val="none"/>
                <w:lang w:eastAsia="zh-CN"/>
              </w:rPr>
              <w:t>法定代表人签字或盖章</w:t>
            </w:r>
            <w:r>
              <w:rPr>
                <w:rFonts w:hint="eastAsia" w:ascii="宋体" w:hAnsi="宋体" w:eastAsia="宋体" w:cs="宋体"/>
                <w:b w:val="0"/>
                <w:bCs w:val="0"/>
                <w:color w:val="auto"/>
                <w:spacing w:val="4"/>
                <w:sz w:val="24"/>
                <w:highlight w:val="none"/>
              </w:rPr>
              <w:t>：</w:t>
            </w:r>
          </w:p>
        </w:tc>
      </w:tr>
      <w:tr>
        <w:tblPrEx>
          <w:tblCellMar>
            <w:top w:w="0" w:type="dxa"/>
            <w:left w:w="108" w:type="dxa"/>
            <w:bottom w:w="0" w:type="dxa"/>
            <w:right w:w="108" w:type="dxa"/>
          </w:tblCellMar>
        </w:tblPrEx>
        <w:trPr>
          <w:trHeight w:val="600" w:hRule="atLeast"/>
        </w:trPr>
        <w:tc>
          <w:tcPr>
            <w:tcW w:w="4200"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pacing w:val="4"/>
                <w:sz w:val="24"/>
              </w:rPr>
            </w:pPr>
            <w:r>
              <w:rPr>
                <w:rFonts w:hint="eastAsia" w:ascii="宋体" w:hAnsi="宋体" w:eastAsia="宋体" w:cs="宋体"/>
                <w:color w:val="auto"/>
                <w:spacing w:val="4"/>
                <w:sz w:val="24"/>
              </w:rPr>
              <w:t>职务：</w:t>
            </w:r>
          </w:p>
        </w:tc>
        <w:tc>
          <w:tcPr>
            <w:tcW w:w="3990"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pacing w:val="4"/>
                <w:sz w:val="24"/>
              </w:rPr>
            </w:pPr>
            <w:r>
              <w:rPr>
                <w:rFonts w:hint="eastAsia" w:ascii="宋体" w:hAnsi="宋体" w:eastAsia="宋体" w:cs="宋体"/>
                <w:color w:val="auto"/>
                <w:spacing w:val="4"/>
                <w:sz w:val="24"/>
              </w:rPr>
              <w:t>职务：</w:t>
            </w:r>
          </w:p>
        </w:tc>
      </w:tr>
      <w:tr>
        <w:tblPrEx>
          <w:tblCellMar>
            <w:top w:w="0" w:type="dxa"/>
            <w:left w:w="108" w:type="dxa"/>
            <w:bottom w:w="0" w:type="dxa"/>
            <w:right w:w="108" w:type="dxa"/>
          </w:tblCellMar>
        </w:tblPrEx>
        <w:trPr>
          <w:trHeight w:val="600" w:hRule="atLeast"/>
        </w:trPr>
        <w:tc>
          <w:tcPr>
            <w:tcW w:w="4200"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pacing w:val="4"/>
                <w:sz w:val="24"/>
              </w:rPr>
            </w:pPr>
            <w:r>
              <w:rPr>
                <w:rFonts w:hint="eastAsia" w:ascii="宋体" w:hAnsi="宋体" w:eastAsia="宋体" w:cs="宋体"/>
                <w:color w:val="auto"/>
                <w:spacing w:val="4"/>
                <w:sz w:val="24"/>
              </w:rPr>
              <w:t>身份证号：</w:t>
            </w:r>
          </w:p>
        </w:tc>
        <w:tc>
          <w:tcPr>
            <w:tcW w:w="3990"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pacing w:val="4"/>
                <w:sz w:val="24"/>
              </w:rPr>
            </w:pPr>
            <w:r>
              <w:rPr>
                <w:rFonts w:hint="eastAsia" w:ascii="宋体" w:hAnsi="宋体" w:eastAsia="宋体" w:cs="宋体"/>
                <w:color w:val="auto"/>
                <w:spacing w:val="4"/>
                <w:sz w:val="24"/>
              </w:rPr>
              <w:t>身份证号：</w:t>
            </w:r>
          </w:p>
        </w:tc>
      </w:tr>
      <w:tr>
        <w:tblPrEx>
          <w:tblCellMar>
            <w:top w:w="0" w:type="dxa"/>
            <w:left w:w="108" w:type="dxa"/>
            <w:bottom w:w="0" w:type="dxa"/>
            <w:right w:w="108" w:type="dxa"/>
          </w:tblCellMar>
        </w:tblPrEx>
        <w:trPr>
          <w:trHeight w:val="600" w:hRule="atLeast"/>
        </w:trPr>
        <w:tc>
          <w:tcPr>
            <w:tcW w:w="4200"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pacing w:val="4"/>
                <w:sz w:val="24"/>
              </w:rPr>
            </w:pPr>
            <w:r>
              <w:rPr>
                <w:rFonts w:hint="eastAsia" w:ascii="宋体" w:hAnsi="宋体" w:eastAsia="宋体" w:cs="宋体"/>
                <w:color w:val="auto"/>
                <w:spacing w:val="4"/>
                <w:sz w:val="24"/>
              </w:rPr>
              <w:t>所在部门：</w:t>
            </w:r>
          </w:p>
        </w:tc>
        <w:tc>
          <w:tcPr>
            <w:tcW w:w="3990"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pacing w:val="4"/>
                <w:sz w:val="24"/>
              </w:rPr>
            </w:pPr>
          </w:p>
        </w:tc>
      </w:tr>
    </w:tbl>
    <w:p>
      <w:pPr>
        <w:pageBreakBefore w:val="0"/>
        <w:wordWrap/>
        <w:overflowPunct/>
        <w:topLinePunct w:val="0"/>
        <w:bidi w:val="0"/>
        <w:spacing w:line="360" w:lineRule="auto"/>
        <w:ind w:firstLine="496" w:firstLineChars="200"/>
        <w:jc w:val="left"/>
        <w:rPr>
          <w:rFonts w:hint="eastAsia" w:ascii="宋体" w:hAnsi="宋体" w:eastAsia="宋体" w:cs="宋体"/>
          <w:color w:val="auto"/>
          <w:spacing w:val="4"/>
          <w:sz w:val="24"/>
        </w:rPr>
      </w:pPr>
    </w:p>
    <w:p>
      <w:pPr>
        <w:pageBreakBefore w:val="0"/>
        <w:wordWrap/>
        <w:overflowPunct/>
        <w:topLinePunct w:val="0"/>
        <w:bidi w:val="0"/>
        <w:spacing w:line="360" w:lineRule="auto"/>
        <w:ind w:firstLine="505" w:firstLineChars="204"/>
        <w:rPr>
          <w:rFonts w:hint="eastAsia" w:ascii="宋体" w:hAnsi="宋体" w:eastAsia="宋体" w:cs="宋体"/>
          <w:color w:val="auto"/>
          <w:spacing w:val="4"/>
          <w:sz w:val="24"/>
          <w:szCs w:val="30"/>
          <w:lang w:eastAsia="zh-CN"/>
        </w:rPr>
      </w:pPr>
      <w:r>
        <w:rPr>
          <w:rFonts w:hint="eastAsia" w:ascii="宋体" w:hAnsi="宋体" w:eastAsia="宋体" w:cs="宋体"/>
          <w:color w:val="auto"/>
          <w:spacing w:val="4"/>
          <w:sz w:val="24"/>
          <w:szCs w:val="30"/>
        </w:rPr>
        <w:t>附：</w:t>
      </w:r>
      <w:r>
        <w:rPr>
          <w:rFonts w:hint="eastAsia" w:ascii="宋体" w:hAnsi="宋体" w:eastAsia="宋体" w:cs="宋体"/>
          <w:color w:val="auto"/>
          <w:spacing w:val="4"/>
          <w:sz w:val="24"/>
          <w:szCs w:val="30"/>
          <w:lang w:eastAsia="zh-CN"/>
        </w:rPr>
        <w:t>法定代表人</w:t>
      </w:r>
      <w:r>
        <w:rPr>
          <w:rFonts w:hint="eastAsia" w:ascii="宋体" w:hAnsi="宋体" w:eastAsia="宋体" w:cs="宋体"/>
          <w:color w:val="auto"/>
          <w:spacing w:val="4"/>
          <w:sz w:val="24"/>
          <w:szCs w:val="30"/>
        </w:rPr>
        <w:t>、被授权人身份证复印件</w:t>
      </w:r>
      <w:r>
        <w:rPr>
          <w:rFonts w:hint="eastAsia" w:ascii="宋体" w:hAnsi="宋体" w:eastAsia="宋体" w:cs="宋体"/>
          <w:color w:val="auto"/>
          <w:spacing w:val="4"/>
          <w:sz w:val="24"/>
          <w:szCs w:val="30"/>
          <w:lang w:eastAsia="zh-CN"/>
        </w:rPr>
        <w:t>（正反面）</w:t>
      </w:r>
    </w:p>
    <w:p>
      <w:pPr>
        <w:pageBreakBefore w:val="0"/>
        <w:wordWrap/>
        <w:overflowPunct/>
        <w:topLinePunct w:val="0"/>
        <w:bidi w:val="0"/>
        <w:spacing w:line="360" w:lineRule="auto"/>
        <w:ind w:firstLine="510"/>
        <w:rPr>
          <w:rFonts w:hint="eastAsia" w:ascii="宋体" w:hAnsi="宋体" w:eastAsia="宋体" w:cs="宋体"/>
          <w:color w:val="auto"/>
          <w:spacing w:val="4"/>
          <w:sz w:val="24"/>
          <w:szCs w:val="30"/>
        </w:rPr>
      </w:pPr>
    </w:p>
    <w:p>
      <w:pPr>
        <w:pStyle w:val="11"/>
        <w:pageBreakBefore w:val="0"/>
        <w:wordWrap/>
        <w:overflowPunct/>
        <w:topLinePunct w:val="0"/>
        <w:bidi w:val="0"/>
        <w:spacing w:line="360" w:lineRule="auto"/>
        <w:rPr>
          <w:rFonts w:hint="eastAsia" w:ascii="宋体" w:hAnsi="宋体" w:eastAsia="宋体" w:cs="宋体"/>
          <w:color w:val="auto"/>
          <w:spacing w:val="4"/>
          <w:sz w:val="24"/>
          <w:szCs w:val="30"/>
        </w:rPr>
      </w:pPr>
    </w:p>
    <w:p>
      <w:pPr>
        <w:pStyle w:val="11"/>
        <w:pageBreakBefore w:val="0"/>
        <w:wordWrap/>
        <w:overflowPunct/>
        <w:topLinePunct w:val="0"/>
        <w:bidi w:val="0"/>
        <w:spacing w:line="360" w:lineRule="auto"/>
        <w:rPr>
          <w:rFonts w:hint="eastAsia" w:ascii="宋体" w:hAnsi="宋体" w:eastAsia="宋体" w:cs="宋体"/>
          <w:color w:val="auto"/>
          <w:spacing w:val="4"/>
          <w:sz w:val="24"/>
          <w:szCs w:val="30"/>
        </w:rPr>
      </w:pPr>
    </w:p>
    <w:p>
      <w:pPr>
        <w:pageBreakBefore w:val="0"/>
        <w:wordWrap/>
        <w:overflowPunct/>
        <w:topLinePunct w:val="0"/>
        <w:bidi w:val="0"/>
        <w:spacing w:line="360" w:lineRule="auto"/>
        <w:rPr>
          <w:rFonts w:hint="eastAsia" w:ascii="宋体" w:hAnsi="宋体" w:eastAsia="宋体" w:cs="宋体"/>
          <w:color w:val="auto"/>
          <w:spacing w:val="4"/>
          <w:sz w:val="24"/>
          <w:szCs w:val="30"/>
        </w:rPr>
      </w:pPr>
      <w:r>
        <w:rPr>
          <w:rFonts w:hint="eastAsia" w:ascii="宋体" w:hAnsi="宋体" w:eastAsia="宋体" w:cs="宋体"/>
          <w:color w:val="auto"/>
          <w:spacing w:val="4"/>
          <w:sz w:val="24"/>
          <w:szCs w:val="30"/>
        </w:rPr>
        <w:t>供应商名称（盖章）：</w:t>
      </w:r>
      <w:r>
        <w:rPr>
          <w:rFonts w:hint="eastAsia" w:ascii="宋体" w:hAnsi="宋体" w:eastAsia="宋体" w:cs="宋体"/>
          <w:color w:val="auto"/>
          <w:spacing w:val="4"/>
          <w:sz w:val="24"/>
          <w:szCs w:val="30"/>
          <w:u w:val="single"/>
        </w:rPr>
        <w:t xml:space="preserve">                 </w:t>
      </w:r>
    </w:p>
    <w:p>
      <w:pPr>
        <w:pageBreakBefore w:val="0"/>
        <w:wordWrap/>
        <w:overflowPunct/>
        <w:topLinePunct w:val="0"/>
        <w:bidi w:val="0"/>
        <w:spacing w:line="360" w:lineRule="auto"/>
        <w:rPr>
          <w:rFonts w:hint="eastAsia" w:ascii="宋体" w:hAnsi="宋体" w:eastAsia="宋体" w:cs="宋体"/>
          <w:color w:val="auto"/>
          <w:spacing w:val="4"/>
          <w:sz w:val="24"/>
          <w:szCs w:val="30"/>
        </w:rPr>
      </w:pPr>
    </w:p>
    <w:p>
      <w:pPr>
        <w:pageBreakBefore w:val="0"/>
        <w:wordWrap/>
        <w:overflowPunct/>
        <w:topLinePunct w:val="0"/>
        <w:bidi w:val="0"/>
        <w:spacing w:line="360" w:lineRule="auto"/>
        <w:rPr>
          <w:rFonts w:hint="eastAsia" w:ascii="宋体" w:hAnsi="宋体" w:eastAsia="宋体" w:cs="宋体"/>
          <w:color w:val="auto"/>
          <w:spacing w:val="4"/>
          <w:sz w:val="24"/>
          <w:szCs w:val="30"/>
        </w:rPr>
      </w:pPr>
      <w:r>
        <w:rPr>
          <w:rFonts w:hint="eastAsia" w:ascii="宋体" w:hAnsi="宋体" w:eastAsia="宋体" w:cs="宋体"/>
          <w:color w:val="auto"/>
          <w:spacing w:val="4"/>
          <w:sz w:val="24"/>
          <w:szCs w:val="30"/>
        </w:rPr>
        <w:t>日  期：</w:t>
      </w:r>
    </w:p>
    <w:p>
      <w:pPr>
        <w:pageBreakBefore w:val="0"/>
        <w:wordWrap/>
        <w:overflowPunct/>
        <w:topLinePunct w:val="0"/>
        <w:bidi w:val="0"/>
        <w:spacing w:line="360" w:lineRule="auto"/>
        <w:rPr>
          <w:rFonts w:hint="eastAsia" w:ascii="宋体" w:hAnsi="宋体" w:eastAsia="宋体" w:cs="宋体"/>
          <w:b/>
          <w:bCs/>
          <w:color w:val="auto"/>
          <w:sz w:val="24"/>
          <w:szCs w:val="24"/>
          <w:lang w:val="zh-CN"/>
        </w:rPr>
      </w:pPr>
    </w:p>
    <w:p>
      <w:pPr>
        <w:pStyle w:val="13"/>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说明：法定代表人参加时无需提供。</w:t>
      </w:r>
    </w:p>
    <w:p>
      <w:pPr>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br w:type="page"/>
      </w:r>
    </w:p>
    <w:p>
      <w:pPr>
        <w:pStyle w:val="2"/>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附件3：</w:t>
      </w:r>
    </w:p>
    <w:p>
      <w:pPr>
        <w:pStyle w:val="13"/>
        <w:rPr>
          <w:rFonts w:hint="eastAsia" w:ascii="宋体" w:hAnsi="宋体" w:eastAsia="宋体" w:cs="宋体"/>
          <w:b/>
          <w:bCs/>
          <w:color w:val="auto"/>
          <w:sz w:val="24"/>
          <w:szCs w:val="24"/>
          <w:lang w:eastAsia="zh-CN"/>
        </w:rPr>
      </w:pPr>
    </w:p>
    <w:p>
      <w:pPr>
        <w:autoSpaceDE w:val="0"/>
        <w:autoSpaceDN w:val="0"/>
        <w:adjustRightInd w:val="0"/>
        <w:snapToGrid w:val="0"/>
        <w:spacing w:line="360" w:lineRule="auto"/>
        <w:ind w:firstLine="482" w:firstLineChars="20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书面声明</w:t>
      </w:r>
    </w:p>
    <w:p>
      <w:pPr>
        <w:spacing w:line="640" w:lineRule="exact"/>
        <w:jc w:val="left"/>
        <w:rPr>
          <w:rFonts w:hint="eastAsia" w:ascii="宋体" w:hAnsi="宋体" w:cs="宋体"/>
          <w:color w:val="auto"/>
          <w:sz w:val="24"/>
          <w:highlight w:val="none"/>
          <w:u w:val="single"/>
        </w:rPr>
      </w:pPr>
      <w:r>
        <w:rPr>
          <w:rFonts w:hint="eastAsia" w:ascii="宋体" w:hAnsi="宋体" w:cs="宋体"/>
          <w:color w:val="auto"/>
          <w:sz w:val="24"/>
          <w:highlight w:val="none"/>
          <w:u w:val="none"/>
          <w:lang w:eastAsia="zh-CN"/>
        </w:rPr>
        <w:t>致：</w:t>
      </w:r>
      <w:r>
        <w:rPr>
          <w:rFonts w:hint="eastAsia" w:ascii="宋体" w:hAnsi="宋体" w:cs="宋体"/>
          <w:color w:val="auto"/>
          <w:sz w:val="24"/>
          <w:highlight w:val="none"/>
          <w:u w:val="single"/>
          <w:lang w:eastAsia="zh-CN"/>
        </w:rPr>
        <w:t>（</w:t>
      </w:r>
      <w:r>
        <w:rPr>
          <w:rFonts w:hint="eastAsia" w:ascii="宋体" w:hAnsi="宋体" w:eastAsia="宋体" w:cs="宋体"/>
          <w:color w:val="auto"/>
          <w:spacing w:val="4"/>
          <w:sz w:val="24"/>
          <w:szCs w:val="24"/>
          <w:u w:val="single"/>
          <w:lang w:eastAsia="zh-CN"/>
        </w:rPr>
        <w:t>采购人名称</w:t>
      </w:r>
      <w:r>
        <w:rPr>
          <w:rFonts w:hint="eastAsia" w:ascii="宋体" w:hAnsi="宋体" w:cs="宋体"/>
          <w:color w:val="auto"/>
          <w:sz w:val="24"/>
          <w:highlight w:val="none"/>
          <w:u w:val="single"/>
          <w:lang w:eastAsia="zh-CN"/>
        </w:rPr>
        <w:t>）</w:t>
      </w:r>
    </w:p>
    <w:p>
      <w:pPr>
        <w:spacing w:line="640" w:lineRule="exact"/>
        <w:jc w:val="left"/>
        <w:rPr>
          <w:rFonts w:ascii="宋体" w:hAnsi="宋体" w:cs="宋体"/>
          <w:color w:val="auto"/>
          <w:sz w:val="24"/>
          <w:highlight w:val="none"/>
        </w:rPr>
      </w:pPr>
      <w:r>
        <w:rPr>
          <w:rFonts w:hint="eastAsia" w:ascii="宋体" w:hAnsi="宋体" w:cs="宋体"/>
          <w:color w:val="auto"/>
          <w:sz w:val="24"/>
          <w:highlight w:val="none"/>
        </w:rPr>
        <w:t xml:space="preserve">    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名称）郑重声明在参加本次政府采购活动前3年内的经营活动没有重大违法记录。如有不实，我方将无条件地退出本项目的采购活动，并遵照《政府采购法》有关"提供虚假材料的规定"接受处罚。</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     特此声明。</w:t>
      </w:r>
    </w:p>
    <w:p>
      <w:pPr>
        <w:autoSpaceDE w:val="0"/>
        <w:autoSpaceDN w:val="0"/>
        <w:adjustRightInd w:val="0"/>
        <w:spacing w:line="360" w:lineRule="auto"/>
        <w:ind w:firstLine="480" w:firstLineChars="200"/>
        <w:rPr>
          <w:rFonts w:ascii="宋体" w:hAnsi="宋体" w:cs="宋体"/>
          <w:color w:val="auto"/>
          <w:sz w:val="24"/>
          <w:highlight w:val="none"/>
        </w:rPr>
      </w:pPr>
    </w:p>
    <w:p>
      <w:pPr>
        <w:autoSpaceDE w:val="0"/>
        <w:autoSpaceDN w:val="0"/>
        <w:adjustRightInd w:val="0"/>
        <w:spacing w:line="360" w:lineRule="auto"/>
        <w:ind w:firstLine="480" w:firstLineChars="200"/>
        <w:rPr>
          <w:rFonts w:ascii="宋体" w:hAnsi="宋体" w:cs="宋体"/>
          <w:color w:val="auto"/>
          <w:sz w:val="24"/>
          <w:highlight w:val="none"/>
        </w:rPr>
      </w:pPr>
    </w:p>
    <w:p>
      <w:pPr>
        <w:autoSpaceDE w:val="0"/>
        <w:autoSpaceDN w:val="0"/>
        <w:adjustRightInd w:val="0"/>
        <w:spacing w:line="360" w:lineRule="auto"/>
        <w:ind w:firstLine="480" w:firstLineChars="200"/>
        <w:rPr>
          <w:rFonts w:ascii="宋体" w:hAnsi="宋体" w:cs="宋体"/>
          <w:color w:val="auto"/>
          <w:sz w:val="24"/>
          <w:highlight w:val="none"/>
        </w:rPr>
      </w:pPr>
    </w:p>
    <w:p>
      <w:pPr>
        <w:pStyle w:val="76"/>
        <w:spacing w:line="500" w:lineRule="exact"/>
        <w:ind w:firstLine="1370" w:firstLineChars="571"/>
        <w:rPr>
          <w:rFonts w:hint="eastAsia" w:ascii="宋体" w:hAnsi="宋体" w:eastAsia="宋体" w:cs="宋体"/>
          <w:color w:val="auto"/>
          <w:sz w:val="24"/>
          <w:szCs w:val="24"/>
        </w:rPr>
      </w:pPr>
      <w:r>
        <w:rPr>
          <w:rFonts w:hint="eastAsia" w:ascii="宋体" w:hAnsi="宋体" w:eastAsia="宋体" w:cs="宋体"/>
          <w:color w:val="auto"/>
          <w:sz w:val="24"/>
          <w:szCs w:val="24"/>
        </w:rPr>
        <w:t>声  明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（供应商名称、公章）</w:t>
      </w:r>
    </w:p>
    <w:p>
      <w:pPr>
        <w:pStyle w:val="76"/>
        <w:spacing w:line="500" w:lineRule="exact"/>
        <w:ind w:firstLine="1370" w:firstLineChars="571"/>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pStyle w:val="76"/>
        <w:spacing w:line="500" w:lineRule="exact"/>
        <w:ind w:firstLine="1370" w:firstLineChars="571"/>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rPr>
          <w:rFonts w:hint="eastAsia"/>
          <w:color w:val="auto"/>
          <w:lang w:eastAsia="zh-CN"/>
        </w:rPr>
        <w:sectPr>
          <w:pgSz w:w="11906" w:h="16838"/>
          <w:pgMar w:top="1417" w:right="1418" w:bottom="1417" w:left="1417" w:header="1134" w:footer="1191" w:gutter="0"/>
          <w:pgNumType w:fmt="decimal"/>
          <w:cols w:space="720" w:num="1"/>
          <w:docGrid w:type="lines" w:linePitch="312" w:charSpace="0"/>
        </w:sectPr>
      </w:pPr>
    </w:p>
    <w:p>
      <w:pPr>
        <w:pStyle w:val="2"/>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附件4：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eastAsia" w:ascii="宋体" w:hAnsi="宋体" w:cs="宋体"/>
          <w:b/>
          <w:bCs/>
          <w:color w:val="auto"/>
          <w:sz w:val="24"/>
          <w:szCs w:val="24"/>
          <w:lang w:val="en-US" w:eastAsia="zh-CN"/>
        </w:rPr>
      </w:pPr>
    </w:p>
    <w:p>
      <w:pPr>
        <w:pStyle w:val="76"/>
        <w:spacing w:line="500" w:lineRule="exact"/>
        <w:ind w:firstLine="200" w:firstLineChars="71"/>
        <w:jc w:val="center"/>
        <w:rPr>
          <w:rFonts w:hint="eastAsia" w:eastAsia="宋体" w:cs="宋体"/>
          <w:b/>
          <w:bCs/>
          <w:color w:val="auto"/>
          <w:sz w:val="28"/>
          <w:szCs w:val="28"/>
          <w:lang w:val="en-US" w:eastAsia="zh-CN"/>
        </w:rPr>
      </w:pPr>
      <w:r>
        <w:rPr>
          <w:rFonts w:hint="eastAsia" w:eastAsia="宋体" w:cs="宋体"/>
          <w:b/>
          <w:bCs/>
          <w:color w:val="auto"/>
          <w:sz w:val="28"/>
          <w:szCs w:val="28"/>
          <w:lang w:val="en-US" w:eastAsia="zh-CN"/>
        </w:rPr>
        <w:t>非联合体声明函</w:t>
      </w:r>
    </w:p>
    <w:p>
      <w:pPr>
        <w:pStyle w:val="76"/>
        <w:spacing w:line="500" w:lineRule="exact"/>
        <w:ind w:firstLine="170" w:firstLineChars="71"/>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致：</w:t>
      </w:r>
      <w:r>
        <w:rPr>
          <w:rFonts w:hint="eastAsia" w:ascii="宋体" w:hAnsi="宋体" w:cs="宋体"/>
          <w:color w:val="auto"/>
          <w:sz w:val="24"/>
          <w:highlight w:val="none"/>
          <w:u w:val="single"/>
          <w:lang w:eastAsia="zh-CN"/>
        </w:rPr>
        <w:t>（</w:t>
      </w:r>
      <w:r>
        <w:rPr>
          <w:rFonts w:hint="eastAsia" w:ascii="宋体" w:hAnsi="宋体" w:eastAsia="宋体" w:cs="宋体"/>
          <w:color w:val="auto"/>
          <w:spacing w:val="4"/>
          <w:sz w:val="24"/>
          <w:szCs w:val="24"/>
          <w:u w:val="single"/>
          <w:lang w:eastAsia="zh-CN"/>
        </w:rPr>
        <w:t>采购人名称</w:t>
      </w:r>
      <w:r>
        <w:rPr>
          <w:rFonts w:hint="eastAsia" w:ascii="宋体" w:hAnsi="宋体" w:cs="宋体"/>
          <w:color w:val="auto"/>
          <w:sz w:val="24"/>
          <w:highlight w:val="none"/>
          <w:u w:val="single"/>
          <w:lang w:eastAsia="zh-CN"/>
        </w:rPr>
        <w:t>）</w:t>
      </w:r>
    </w:p>
    <w:p>
      <w:pPr>
        <w:pStyle w:val="76"/>
        <w:spacing w:line="500" w:lineRule="exact"/>
        <w:ind w:firstLine="530" w:firstLineChars="221"/>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（供应商名称），就参加</w:t>
      </w:r>
      <w:r>
        <w:rPr>
          <w:rFonts w:hint="eastAsia" w:ascii="宋体" w:hAnsi="宋体" w:eastAsia="宋体" w:cs="宋体"/>
          <w:color w:val="auto"/>
          <w:sz w:val="24"/>
          <w:szCs w:val="24"/>
          <w:u w:val="single"/>
        </w:rPr>
        <w:t xml:space="preserve">                </w:t>
      </w:r>
      <w:r>
        <w:rPr>
          <w:rFonts w:hint="eastAsia" w:ascii="宋体" w:hAnsi="宋体" w:eastAsia="宋体" w:cs="宋体"/>
          <w:snapToGrid w:val="0"/>
          <w:color w:val="auto"/>
          <w:sz w:val="24"/>
          <w:lang w:eastAsia="zh-CN"/>
        </w:rPr>
        <w:t>（项目名称）</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）投标事宜，在此郑重声明：</w:t>
      </w:r>
    </w:p>
    <w:p>
      <w:pPr>
        <w:pStyle w:val="76"/>
        <w:spacing w:line="500" w:lineRule="exact"/>
        <w:ind w:firstLine="530" w:firstLineChars="221"/>
        <w:rPr>
          <w:rFonts w:hint="eastAsia" w:ascii="宋体" w:hAnsi="宋体" w:eastAsia="宋体" w:cs="宋体"/>
          <w:color w:val="auto"/>
          <w:sz w:val="24"/>
          <w:szCs w:val="24"/>
        </w:rPr>
      </w:pPr>
      <w:bookmarkStart w:id="27" w:name="_Toc13105_WPSOffice_Level1"/>
      <w:bookmarkStart w:id="28" w:name="_Toc19218_WPSOffice_Level1"/>
      <w:r>
        <w:rPr>
          <w:rFonts w:hint="eastAsia" w:ascii="宋体" w:hAnsi="宋体" w:eastAsia="宋体" w:cs="宋体"/>
          <w:color w:val="auto"/>
          <w:sz w:val="24"/>
          <w:szCs w:val="24"/>
        </w:rPr>
        <w:t>1、我公司</w:t>
      </w:r>
      <w:r>
        <w:rPr>
          <w:rFonts w:hint="eastAsia" w:ascii="宋体" w:hAnsi="宋体" w:eastAsia="宋体" w:cs="宋体"/>
          <w:color w:val="auto"/>
          <w:sz w:val="24"/>
          <w:szCs w:val="24"/>
          <w:lang w:eastAsia="zh-CN"/>
        </w:rPr>
        <w:t>参加本次采购活动为</w:t>
      </w:r>
      <w:r>
        <w:rPr>
          <w:rFonts w:hint="eastAsia" w:ascii="宋体" w:hAnsi="宋体" w:eastAsia="宋体" w:cs="宋体"/>
          <w:color w:val="auto"/>
          <w:sz w:val="24"/>
          <w:szCs w:val="24"/>
          <w:lang w:val="en-US" w:eastAsia="zh-CN"/>
        </w:rPr>
        <w:t>非联合体投标。</w:t>
      </w:r>
      <w:bookmarkEnd w:id="27"/>
      <w:bookmarkEnd w:id="28"/>
    </w:p>
    <w:p>
      <w:pPr>
        <w:pStyle w:val="76"/>
        <w:spacing w:line="500" w:lineRule="exact"/>
        <w:ind w:firstLine="530" w:firstLineChars="221"/>
        <w:rPr>
          <w:rFonts w:hint="eastAsia" w:ascii="宋体" w:hAnsi="宋体" w:eastAsia="宋体" w:cs="宋体"/>
          <w:color w:val="auto"/>
          <w:sz w:val="24"/>
          <w:szCs w:val="24"/>
        </w:rPr>
      </w:pPr>
      <w:r>
        <w:rPr>
          <w:rFonts w:hint="eastAsia" w:ascii="宋体" w:hAnsi="宋体" w:eastAsia="宋体" w:cs="宋体"/>
          <w:color w:val="auto"/>
          <w:sz w:val="24"/>
          <w:szCs w:val="24"/>
        </w:rPr>
        <w:t>以上声明若违反，一经查实，本公司愿意接受政府有关部门的相应处罚，并愿意承担由此带来的法律后果。</w:t>
      </w:r>
    </w:p>
    <w:p>
      <w:pPr>
        <w:pStyle w:val="76"/>
        <w:spacing w:line="500" w:lineRule="exact"/>
        <w:ind w:firstLine="530" w:firstLineChars="221"/>
        <w:rPr>
          <w:rFonts w:hint="eastAsia" w:ascii="宋体" w:hAnsi="宋体" w:eastAsia="宋体" w:cs="宋体"/>
          <w:color w:val="auto"/>
          <w:sz w:val="24"/>
          <w:szCs w:val="24"/>
        </w:rPr>
      </w:pPr>
    </w:p>
    <w:p>
      <w:pPr>
        <w:pStyle w:val="76"/>
        <w:spacing w:line="500" w:lineRule="exact"/>
        <w:ind w:firstLine="410" w:firstLineChars="171"/>
        <w:rPr>
          <w:rFonts w:hint="eastAsia" w:ascii="宋体" w:hAnsi="宋体" w:eastAsia="宋体" w:cs="宋体"/>
          <w:color w:val="auto"/>
          <w:sz w:val="24"/>
          <w:szCs w:val="24"/>
        </w:rPr>
      </w:pPr>
    </w:p>
    <w:p>
      <w:pPr>
        <w:pStyle w:val="76"/>
        <w:spacing w:line="500" w:lineRule="exact"/>
        <w:ind w:firstLine="410" w:firstLineChars="171"/>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pPr>
        <w:pStyle w:val="76"/>
        <w:spacing w:line="500" w:lineRule="exact"/>
        <w:ind w:firstLine="410" w:firstLineChars="171"/>
        <w:rPr>
          <w:rFonts w:hint="eastAsia" w:ascii="宋体" w:hAnsi="宋体" w:eastAsia="宋体" w:cs="宋体"/>
          <w:color w:val="auto"/>
          <w:sz w:val="24"/>
          <w:szCs w:val="24"/>
        </w:rPr>
      </w:pPr>
      <w:r>
        <w:rPr>
          <w:rFonts w:hint="eastAsia" w:ascii="宋体" w:hAnsi="宋体" w:eastAsia="宋体" w:cs="宋体"/>
          <w:color w:val="auto"/>
          <w:sz w:val="24"/>
          <w:szCs w:val="24"/>
        </w:rPr>
        <w:t>声  明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（供应商名称、公章）</w:t>
      </w:r>
    </w:p>
    <w:p>
      <w:pPr>
        <w:pStyle w:val="76"/>
        <w:spacing w:line="500" w:lineRule="exact"/>
        <w:ind w:firstLine="410" w:firstLineChars="171"/>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pStyle w:val="76"/>
        <w:spacing w:line="500" w:lineRule="exact"/>
        <w:ind w:firstLine="410" w:firstLineChars="171"/>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pStyle w:val="5"/>
        <w:rPr>
          <w:rFonts w:hint="eastAsia" w:ascii="宋体" w:hAnsi="宋体" w:eastAsia="宋体" w:cs="宋体"/>
          <w:b/>
          <w:color w:val="auto"/>
          <w:sz w:val="24"/>
          <w:szCs w:val="24"/>
          <w:highlight w:val="none"/>
          <w:lang w:val="en-US" w:eastAsia="zh-CN"/>
        </w:rPr>
        <w:sectPr>
          <w:pgSz w:w="11906" w:h="16840"/>
          <w:pgMar w:top="1340" w:right="1260" w:bottom="740" w:left="1300" w:header="624" w:footer="543" w:gutter="0"/>
          <w:lnNumType w:countBy="0" w:distance="360"/>
          <w:pgNumType w:fmt="decimal"/>
          <w:cols w:space="720" w:num="1"/>
        </w:sectPr>
      </w:pPr>
    </w:p>
    <w:p>
      <w:pPr>
        <w:tabs>
          <w:tab w:val="left" w:pos="3600"/>
        </w:tabs>
        <w:adjustRightInd w:val="0"/>
        <w:snapToGrid w:val="0"/>
        <w:spacing w:line="360" w:lineRule="auto"/>
        <w:jc w:val="center"/>
        <w:outlineLvl w:val="2"/>
        <w:rPr>
          <w:rFonts w:hint="eastAsia" w:ascii="宋体" w:hAnsi="宋体" w:eastAsia="宋体" w:cs="宋体"/>
          <w:b/>
          <w:color w:val="auto"/>
          <w:sz w:val="28"/>
          <w:szCs w:val="28"/>
        </w:rPr>
      </w:pPr>
      <w:bookmarkStart w:id="29" w:name="_Toc14770"/>
    </w:p>
    <w:p>
      <w:pPr>
        <w:tabs>
          <w:tab w:val="left" w:pos="3600"/>
        </w:tabs>
        <w:adjustRightInd w:val="0"/>
        <w:snapToGrid w:val="0"/>
        <w:spacing w:line="360" w:lineRule="auto"/>
        <w:jc w:val="center"/>
        <w:outlineLvl w:val="2"/>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lang w:val="en-US" w:eastAsia="zh-CN"/>
        </w:rPr>
        <w:t>七</w:t>
      </w:r>
      <w:r>
        <w:rPr>
          <w:rFonts w:hint="eastAsia" w:ascii="宋体" w:hAnsi="宋体" w:eastAsia="宋体" w:cs="宋体"/>
          <w:b/>
          <w:bCs w:val="0"/>
          <w:color w:val="auto"/>
          <w:sz w:val="32"/>
          <w:szCs w:val="32"/>
          <w:lang w:eastAsia="zh-CN"/>
        </w:rPr>
        <w:t>、</w:t>
      </w:r>
      <w:r>
        <w:rPr>
          <w:rFonts w:hint="eastAsia" w:ascii="宋体" w:hAnsi="宋体" w:eastAsia="宋体" w:cs="宋体"/>
          <w:b/>
          <w:bCs w:val="0"/>
          <w:color w:val="auto"/>
          <w:sz w:val="32"/>
          <w:szCs w:val="32"/>
        </w:rPr>
        <w:t>投标保证金缴纳凭证</w:t>
      </w:r>
    </w:p>
    <w:p>
      <w:pPr>
        <w:spacing w:line="360" w:lineRule="auto"/>
        <w:rPr>
          <w:rFonts w:hint="eastAsia" w:ascii="宋体" w:hAnsi="宋体" w:eastAsia="宋体" w:cs="宋体"/>
          <w:color w:val="auto"/>
          <w:szCs w:val="21"/>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8" w:hRule="atLeast"/>
          <w:jc w:val="center"/>
        </w:trPr>
        <w:tc>
          <w:tcPr>
            <w:tcW w:w="8948" w:type="dxa"/>
            <w:noWrap w:val="0"/>
            <w:vAlign w:val="center"/>
          </w:tcPr>
          <w:p>
            <w:pPr>
              <w:pStyle w:val="80"/>
              <w:spacing w:line="400" w:lineRule="exact"/>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粘</w:t>
            </w:r>
            <w:r>
              <w:rPr>
                <w:rFonts w:hint="eastAsia" w:ascii="宋体" w:hAnsi="宋体" w:eastAsia="宋体" w:cs="宋体"/>
                <w:b/>
                <w:color w:val="auto"/>
                <w:sz w:val="36"/>
                <w:szCs w:val="36"/>
                <w:lang w:eastAsia="zh-CN"/>
              </w:rPr>
              <w:t xml:space="preserve"> </w:t>
            </w:r>
            <w:r>
              <w:rPr>
                <w:rFonts w:hint="eastAsia" w:ascii="宋体" w:hAnsi="宋体" w:eastAsia="宋体" w:cs="宋体"/>
                <w:b/>
                <w:color w:val="auto"/>
                <w:sz w:val="36"/>
                <w:szCs w:val="36"/>
              </w:rPr>
              <w:t>贴</w:t>
            </w:r>
            <w:r>
              <w:rPr>
                <w:rFonts w:hint="eastAsia" w:ascii="宋体" w:hAnsi="宋体" w:eastAsia="宋体" w:cs="宋体"/>
                <w:b/>
                <w:color w:val="auto"/>
                <w:sz w:val="36"/>
                <w:szCs w:val="36"/>
                <w:lang w:eastAsia="zh-CN"/>
              </w:rPr>
              <w:t xml:space="preserve"> </w:t>
            </w:r>
            <w:r>
              <w:rPr>
                <w:rFonts w:hint="eastAsia" w:ascii="宋体" w:hAnsi="宋体" w:eastAsia="宋体" w:cs="宋体"/>
                <w:b/>
                <w:color w:val="auto"/>
                <w:sz w:val="36"/>
                <w:szCs w:val="36"/>
              </w:rPr>
              <w:t>处</w:t>
            </w:r>
          </w:p>
          <w:p>
            <w:pPr>
              <w:spacing w:line="360" w:lineRule="auto"/>
              <w:jc w:val="center"/>
              <w:rPr>
                <w:rFonts w:hint="eastAsia" w:ascii="宋体" w:hAnsi="宋体" w:eastAsia="宋体" w:cs="宋体"/>
                <w:color w:val="auto"/>
                <w:szCs w:val="21"/>
              </w:rPr>
            </w:pPr>
          </w:p>
        </w:tc>
      </w:tr>
    </w:tbl>
    <w:p>
      <w:pPr>
        <w:pStyle w:val="15"/>
        <w:spacing w:line="400" w:lineRule="atLeast"/>
        <w:rPr>
          <w:rFonts w:hint="eastAsia" w:hAnsi="宋体" w:eastAsia="宋体" w:cs="宋体"/>
          <w:color w:val="auto"/>
          <w:szCs w:val="24"/>
        </w:rPr>
      </w:pPr>
    </w:p>
    <w:p>
      <w:pPr>
        <w:pStyle w:val="15"/>
        <w:spacing w:line="400" w:lineRule="atLeast"/>
        <w:rPr>
          <w:rFonts w:hint="eastAsia" w:hAnsi="宋体" w:eastAsia="宋体" w:cs="宋体"/>
          <w:color w:val="auto"/>
          <w:szCs w:val="24"/>
        </w:rPr>
      </w:pPr>
    </w:p>
    <w:p>
      <w:pPr>
        <w:pStyle w:val="15"/>
        <w:spacing w:line="400" w:lineRule="atLeast"/>
        <w:rPr>
          <w:rFonts w:hint="eastAsia" w:hAnsi="宋体" w:eastAsia="宋体" w:cs="宋体"/>
          <w:color w:val="auto"/>
          <w:szCs w:val="24"/>
        </w:rPr>
      </w:pPr>
    </w:p>
    <w:p>
      <w:pPr>
        <w:pStyle w:val="15"/>
        <w:spacing w:line="400" w:lineRule="atLeast"/>
        <w:rPr>
          <w:rFonts w:hint="eastAsia" w:hAnsi="宋体" w:eastAsia="宋体" w:cs="宋体"/>
          <w:color w:val="auto"/>
          <w:szCs w:val="24"/>
        </w:rPr>
      </w:pPr>
    </w:p>
    <w:p>
      <w:pPr>
        <w:pStyle w:val="15"/>
        <w:spacing w:line="400" w:lineRule="atLeast"/>
        <w:rPr>
          <w:rFonts w:hint="eastAsia" w:hAnsi="宋体" w:eastAsia="宋体" w:cs="宋体"/>
          <w:color w:val="auto"/>
          <w:szCs w:val="24"/>
        </w:rPr>
      </w:pPr>
    </w:p>
    <w:p>
      <w:pPr>
        <w:pStyle w:val="15"/>
        <w:spacing w:line="400" w:lineRule="atLeast"/>
        <w:rPr>
          <w:rFonts w:hint="eastAsia" w:hAnsi="宋体" w:eastAsia="宋体" w:cs="宋体"/>
          <w:color w:val="auto"/>
          <w:szCs w:val="24"/>
        </w:rPr>
      </w:pPr>
    </w:p>
    <w:p>
      <w:pPr>
        <w:pStyle w:val="15"/>
        <w:spacing w:line="400" w:lineRule="atLeast"/>
        <w:rPr>
          <w:rFonts w:hint="eastAsia" w:hAnsi="宋体" w:eastAsia="宋体" w:cs="宋体"/>
          <w:color w:val="auto"/>
          <w:szCs w:val="24"/>
        </w:rPr>
      </w:pPr>
    </w:p>
    <w:p>
      <w:pPr>
        <w:pStyle w:val="15"/>
        <w:spacing w:line="400" w:lineRule="atLeast"/>
        <w:rPr>
          <w:rFonts w:hint="eastAsia" w:hAnsi="宋体" w:eastAsia="宋体" w:cs="宋体"/>
          <w:color w:val="auto"/>
          <w:szCs w:val="24"/>
        </w:rPr>
      </w:pPr>
    </w:p>
    <w:p>
      <w:pPr>
        <w:pStyle w:val="15"/>
        <w:spacing w:line="400" w:lineRule="atLeast"/>
        <w:rPr>
          <w:rFonts w:hint="eastAsia" w:hAnsi="宋体" w:eastAsia="宋体" w:cs="宋体"/>
          <w:color w:val="auto"/>
          <w:szCs w:val="24"/>
        </w:rPr>
      </w:pPr>
    </w:p>
    <w:p>
      <w:pPr>
        <w:widowControl/>
        <w:spacing w:line="360" w:lineRule="auto"/>
        <w:jc w:val="left"/>
        <w:rPr>
          <w:rFonts w:ascii="宋体" w:hAnsi="宋体"/>
          <w:color w:val="auto"/>
          <w:sz w:val="24"/>
          <w:highlight w:val="none"/>
          <w:u w:val="single"/>
        </w:rPr>
      </w:pPr>
      <w:r>
        <w:rPr>
          <w:rFonts w:hint="eastAsia" w:ascii="宋体" w:hAnsi="宋体"/>
          <w:color w:val="auto"/>
          <w:sz w:val="24"/>
          <w:highlight w:val="none"/>
          <w:lang w:eastAsia="zh-CN"/>
        </w:rPr>
        <w:t>供应商</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（签字或盖章）</w:t>
      </w:r>
    </w:p>
    <w:p>
      <w:pPr>
        <w:spacing w:line="360" w:lineRule="auto"/>
        <w:ind w:right="900"/>
        <w:rPr>
          <w:rFonts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br w:type="page"/>
      </w:r>
    </w:p>
    <w:p>
      <w:pPr>
        <w:keepNext w:val="0"/>
        <w:keepLines w:val="0"/>
        <w:pageBreakBefore w:val="0"/>
        <w:widowControl w:val="0"/>
        <w:numPr>
          <w:ilvl w:val="0"/>
          <w:numId w:val="0"/>
        </w:numPr>
        <w:tabs>
          <w:tab w:val="left" w:pos="7839"/>
        </w:tabs>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八、</w:t>
      </w:r>
      <w:r>
        <w:rPr>
          <w:rFonts w:hint="eastAsia" w:ascii="宋体" w:hAnsi="宋体" w:eastAsia="宋体" w:cs="宋体"/>
          <w:b/>
          <w:bCs/>
          <w:color w:val="auto"/>
          <w:sz w:val="32"/>
          <w:szCs w:val="32"/>
          <w:highlight w:val="none"/>
          <w:lang w:eastAsia="zh-CN"/>
        </w:rPr>
        <w:t>询价方案说明书</w:t>
      </w:r>
    </w:p>
    <w:p>
      <w:pPr>
        <w:pStyle w:val="13"/>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（格式自拟，包括但不限于以下内容）</w:t>
      </w:r>
    </w:p>
    <w:p>
      <w:pPr>
        <w:pStyle w:val="13"/>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1</w:t>
      </w:r>
      <w:r>
        <w:rPr>
          <w:rFonts w:hint="eastAsia" w:hAnsi="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eastAsia="zh-CN"/>
        </w:rPr>
        <w:t>技术投标方案的主要内容</w:t>
      </w:r>
    </w:p>
    <w:p>
      <w:pPr>
        <w:pStyle w:val="13"/>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投标人技术投标响应与指标说明：</w:t>
      </w:r>
    </w:p>
    <w:p>
      <w:pPr>
        <w:pStyle w:val="13"/>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a.标的物技术方案说明(选配、知识产权、使用说明等)；</w:t>
      </w:r>
    </w:p>
    <w:p>
      <w:pPr>
        <w:pStyle w:val="13"/>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b.技术指标响应；</w:t>
      </w:r>
    </w:p>
    <w:p>
      <w:pPr>
        <w:pStyle w:val="13"/>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c.质量标准、检测标准、符合国家规范及相关认证等；</w:t>
      </w:r>
    </w:p>
    <w:p>
      <w:pPr>
        <w:pStyle w:val="13"/>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d.质量保证措施等；</w:t>
      </w:r>
    </w:p>
    <w:p>
      <w:pPr>
        <w:pStyle w:val="13"/>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e.项目实施计划和人员施工组织安排；</w:t>
      </w:r>
    </w:p>
    <w:p>
      <w:pPr>
        <w:pStyle w:val="13"/>
        <w:rPr>
          <w:rFonts w:hint="eastAsia" w:ascii="宋体" w:hAnsi="宋体" w:eastAsia="宋体" w:cs="宋体"/>
          <w:b w:val="0"/>
          <w:bCs w:val="0"/>
          <w:color w:val="auto"/>
          <w:sz w:val="28"/>
          <w:szCs w:val="28"/>
          <w:highlight w:val="none"/>
          <w:lang w:eastAsia="zh-CN"/>
        </w:rPr>
      </w:pPr>
      <w:r>
        <w:rPr>
          <w:rFonts w:hint="eastAsia"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eastAsia="zh-CN"/>
        </w:rPr>
        <w:t>其他有必要说明的问题</w:t>
      </w:r>
    </w:p>
    <w:p>
      <w:pPr>
        <w:rPr>
          <w:rFonts w:hint="eastAsia" w:ascii="宋体" w:hAnsi="宋体" w:eastAsia="宋体" w:cs="宋体"/>
          <w:b/>
          <w:bCs/>
          <w:color w:val="auto"/>
          <w:sz w:val="24"/>
          <w:szCs w:val="24"/>
          <w:highlight w:val="none"/>
          <w:lang w:eastAsia="zh-CN"/>
        </w:rPr>
      </w:pPr>
    </w:p>
    <w:p>
      <w:pPr>
        <w:pStyle w:val="2"/>
        <w:rPr>
          <w:rFonts w:hint="eastAsia"/>
          <w:color w:val="auto"/>
          <w:lang w:eastAsia="zh-CN"/>
        </w:rPr>
        <w:sectPr>
          <w:headerReference r:id="rId14" w:type="default"/>
          <w:footerReference r:id="rId15" w:type="default"/>
          <w:pgSz w:w="11906" w:h="16838"/>
          <w:pgMar w:top="1417" w:right="1417" w:bottom="1417" w:left="1417" w:header="851" w:footer="1191" w:gutter="0"/>
          <w:pgNumType w:fmt="decimal"/>
          <w:cols w:space="0" w:num="1"/>
          <w:rtlGutter w:val="0"/>
          <w:docGrid w:type="lines" w:linePitch="312" w:charSpace="0"/>
        </w:sectPr>
      </w:pPr>
    </w:p>
    <w:p>
      <w:pPr>
        <w:keepNext w:val="0"/>
        <w:keepLines w:val="0"/>
        <w:pageBreakBefore w:val="0"/>
        <w:widowControl w:val="0"/>
        <w:numPr>
          <w:ilvl w:val="0"/>
          <w:numId w:val="0"/>
        </w:numPr>
        <w:tabs>
          <w:tab w:val="left" w:pos="7839"/>
        </w:tabs>
        <w:kinsoku/>
        <w:wordWrap/>
        <w:overflowPunct/>
        <w:topLinePunct w:val="0"/>
        <w:autoSpaceDE/>
        <w:autoSpaceDN/>
        <w:bidi w:val="0"/>
        <w:adjustRightInd/>
        <w:snapToGrid/>
        <w:spacing w:line="360" w:lineRule="auto"/>
        <w:jc w:val="center"/>
        <w:textAlignment w:val="auto"/>
        <w:outlineLvl w:val="1"/>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tabs>
          <w:tab w:val="left" w:pos="7839"/>
        </w:tabs>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九</w:t>
      </w:r>
      <w:r>
        <w:rPr>
          <w:rFonts w:hint="eastAsia" w:ascii="宋体" w:hAnsi="宋体" w:cs="宋体"/>
          <w:b/>
          <w:bCs/>
          <w:color w:val="auto"/>
          <w:sz w:val="32"/>
          <w:szCs w:val="32"/>
          <w:highlight w:val="none"/>
          <w:lang w:eastAsia="zh-CN"/>
        </w:rPr>
        <w:t>、</w:t>
      </w:r>
      <w:r>
        <w:rPr>
          <w:rFonts w:hint="eastAsia" w:ascii="宋体" w:hAnsi="宋体" w:eastAsia="宋体" w:cs="宋体"/>
          <w:b/>
          <w:bCs/>
          <w:color w:val="auto"/>
          <w:sz w:val="32"/>
          <w:szCs w:val="32"/>
          <w:highlight w:val="none"/>
          <w:lang w:eastAsia="zh-CN"/>
        </w:rPr>
        <w:t>其它</w:t>
      </w:r>
      <w:bookmarkEnd w:id="29"/>
    </w:p>
    <w:p>
      <w:pPr>
        <w:pStyle w:val="11"/>
        <w:pageBreakBefore w:val="0"/>
        <w:numPr>
          <w:ilvl w:val="0"/>
          <w:numId w:val="0"/>
        </w:numPr>
        <w:wordWrap/>
        <w:overflowPunct/>
        <w:topLinePunct w:val="0"/>
        <w:bidi w:val="0"/>
        <w:spacing w:line="360" w:lineRule="auto"/>
        <w:rPr>
          <w:rFonts w:hint="eastAsia" w:ascii="宋体" w:hAnsi="宋体" w:eastAsia="宋体" w:cs="宋体"/>
          <w:color w:val="auto"/>
          <w:sz w:val="24"/>
          <w:szCs w:val="24"/>
          <w:highlight w:val="none"/>
          <w:lang w:eastAsia="zh-CN"/>
        </w:rPr>
      </w:pPr>
    </w:p>
    <w:p>
      <w:pPr>
        <w:pStyle w:val="11"/>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Chars="0" w:firstLine="560" w:firstLineChars="200"/>
        <w:textAlignment w:val="auto"/>
        <w:outlineLvl w:val="2"/>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依据询价文件要求，供应商认为有必要说明的其他内容。</w:t>
      </w:r>
    </w:p>
    <w:p>
      <w:pPr>
        <w:pStyle w:val="11"/>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Chars="0" w:firstLine="560" w:firstLineChars="200"/>
        <w:textAlignment w:val="auto"/>
        <w:outlineLvl w:val="2"/>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其他可以证明供应商实力的文件。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bCs/>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bCs/>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bCs/>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bCs/>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bCs/>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bCs/>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bCs/>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bCs/>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bCs/>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bCs/>
          <w:color w:val="auto"/>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bCs/>
          <w:color w:val="auto"/>
          <w:sz w:val="28"/>
          <w:szCs w:val="28"/>
          <w:u w:val="none"/>
          <w:lang w:eastAsia="zh-CN"/>
        </w:rPr>
      </w:pPr>
    </w:p>
    <w:p>
      <w:pPr>
        <w:rPr>
          <w:rFonts w:hint="eastAsia" w:ascii="宋体" w:hAnsi="宋体" w:eastAsia="宋体" w:cs="宋体"/>
          <w:b/>
          <w:bCs/>
          <w:color w:val="auto"/>
          <w:sz w:val="28"/>
          <w:szCs w:val="28"/>
          <w:u w:val="none"/>
          <w:lang w:eastAsia="zh-CN"/>
        </w:rPr>
      </w:pPr>
      <w:r>
        <w:rPr>
          <w:rFonts w:hint="eastAsia" w:ascii="宋体" w:hAnsi="宋体" w:eastAsia="宋体" w:cs="宋体"/>
          <w:b/>
          <w:bCs/>
          <w:color w:val="auto"/>
          <w:sz w:val="28"/>
          <w:szCs w:val="28"/>
          <w:u w:val="none"/>
          <w:lang w:eastAsia="zh-CN"/>
        </w:rPr>
        <w:br w:type="page"/>
      </w:r>
    </w:p>
    <w:p>
      <w:pPr>
        <w:pageBreakBefore w:val="0"/>
        <w:wordWrap/>
        <w:overflowPunct/>
        <w:topLinePunct w:val="0"/>
        <w:bidi w:val="0"/>
        <w:spacing w:line="360" w:lineRule="auto"/>
        <w:jc w:val="center"/>
        <w:outlineLvl w:val="2"/>
        <w:rPr>
          <w:rFonts w:hint="eastAsia" w:ascii="宋体" w:hAnsi="宋体" w:eastAsia="宋体" w:cs="宋体"/>
          <w:b/>
          <w:color w:val="auto"/>
          <w:spacing w:val="6"/>
          <w:sz w:val="32"/>
          <w:szCs w:val="32"/>
        </w:rPr>
      </w:pPr>
      <w:bookmarkStart w:id="30" w:name="_Toc10822_WPSOffice_Level1"/>
    </w:p>
    <w:p>
      <w:pPr>
        <w:pageBreakBefore w:val="0"/>
        <w:wordWrap/>
        <w:overflowPunct/>
        <w:topLinePunct w:val="0"/>
        <w:bidi w:val="0"/>
        <w:spacing w:line="360" w:lineRule="auto"/>
        <w:jc w:val="center"/>
        <w:outlineLvl w:val="2"/>
        <w:rPr>
          <w:rFonts w:hint="eastAsia" w:ascii="宋体" w:hAnsi="宋体" w:eastAsia="宋体" w:cs="宋体"/>
          <w:b/>
          <w:color w:val="auto"/>
          <w:spacing w:val="6"/>
          <w:sz w:val="32"/>
          <w:szCs w:val="32"/>
        </w:rPr>
      </w:pPr>
      <w:r>
        <w:rPr>
          <w:rFonts w:hint="eastAsia" w:ascii="宋体" w:hAnsi="宋体" w:eastAsia="宋体" w:cs="宋体"/>
          <w:b/>
          <w:color w:val="auto"/>
          <w:spacing w:val="6"/>
          <w:sz w:val="32"/>
          <w:szCs w:val="32"/>
        </w:rPr>
        <w:t>中小企业声明函（货物）</w:t>
      </w:r>
      <w:bookmarkEnd w:id="30"/>
      <w:r>
        <w:rPr>
          <w:rFonts w:hint="eastAsia" w:ascii="宋体" w:hAnsi="宋体" w:eastAsia="宋体" w:cs="宋体"/>
          <w:b/>
          <w:color w:val="auto"/>
          <w:spacing w:val="6"/>
          <w:sz w:val="32"/>
          <w:szCs w:val="32"/>
          <w:lang w:val="en-US" w:eastAsia="zh-CN"/>
        </w:rPr>
        <w:t>（如有）</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（联合体）参加（单位名称）的（项目名称）采购活动，提     供的货物全部由符合政策要求的中小企业制造。相关企业</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（含联合体中的中小企业、签订分包意向协议的中小企业） 的具体情况如下：</w:t>
      </w:r>
    </w:p>
    <w:p>
      <w:pPr>
        <w:pStyle w:val="11"/>
        <w:spacing w:before="55" w:line="302" w:lineRule="auto"/>
        <w:ind w:right="415" w:firstLine="640"/>
        <w:rPr>
          <w:rFonts w:hint="eastAsia"/>
          <w:color w:val="auto"/>
          <w:sz w:val="22"/>
          <w:szCs w:val="28"/>
        </w:rPr>
      </w:pPr>
      <w:r>
        <w:rPr>
          <w:rFonts w:hint="eastAsia" w:eastAsia="宋体"/>
          <w:color w:val="auto"/>
          <w:sz w:val="22"/>
          <w:szCs w:val="28"/>
          <w:lang w:val="en-US" w:eastAsia="zh-CN"/>
        </w:rPr>
        <w:t>1、</w:t>
      </w:r>
      <w:r>
        <w:rPr>
          <w:rFonts w:hint="eastAsia"/>
          <w:color w:val="auto"/>
          <w:sz w:val="22"/>
          <w:szCs w:val="28"/>
          <w:u w:val="single"/>
        </w:rPr>
        <w:t xml:space="preserve">（ 标 的 名 称 ） </w:t>
      </w:r>
      <w:r>
        <w:rPr>
          <w:rFonts w:hint="eastAsia"/>
          <w:color w:val="auto"/>
          <w:sz w:val="22"/>
          <w:szCs w:val="28"/>
        </w:rPr>
        <w:t xml:space="preserve">， 属 于 </w:t>
      </w:r>
      <w:r>
        <w:rPr>
          <w:rFonts w:hint="eastAsia"/>
          <w:color w:val="auto"/>
          <w:sz w:val="22"/>
          <w:szCs w:val="28"/>
          <w:u w:val="single"/>
        </w:rPr>
        <w:t>（ 采 购 文 件 中 明 确 的 所 属 行 业 ）</w:t>
      </w:r>
      <w:r>
        <w:rPr>
          <w:rFonts w:hint="eastAsia"/>
          <w:color w:val="auto"/>
          <w:sz w:val="22"/>
          <w:szCs w:val="28"/>
        </w:rPr>
        <w:t xml:space="preserve"> 行业；制造商为</w:t>
      </w:r>
      <w:r>
        <w:rPr>
          <w:rFonts w:hint="eastAsia"/>
          <w:color w:val="auto"/>
          <w:sz w:val="22"/>
          <w:szCs w:val="28"/>
          <w:u w:val="single"/>
        </w:rPr>
        <w:t>（企业名称）</w:t>
      </w:r>
      <w:r>
        <w:rPr>
          <w:rFonts w:hint="eastAsia"/>
          <w:color w:val="auto"/>
          <w:sz w:val="22"/>
          <w:szCs w:val="28"/>
        </w:rPr>
        <w:t>，从业人员</w:t>
      </w:r>
      <w:r>
        <w:rPr>
          <w:rFonts w:hint="eastAsia"/>
          <w:color w:val="auto"/>
          <w:sz w:val="22"/>
          <w:szCs w:val="28"/>
          <w:u w:val="single"/>
        </w:rPr>
        <w:t xml:space="preserve"> </w:t>
      </w:r>
      <w:r>
        <w:rPr>
          <w:rFonts w:hint="eastAsia"/>
          <w:color w:val="auto"/>
          <w:sz w:val="22"/>
          <w:szCs w:val="28"/>
          <w:u w:val="single"/>
          <w:lang w:val="en-US" w:eastAsia="zh-CN"/>
        </w:rPr>
        <w:t xml:space="preserve"> </w:t>
      </w:r>
      <w:r>
        <w:rPr>
          <w:rFonts w:hint="eastAsia"/>
          <w:color w:val="auto"/>
          <w:sz w:val="22"/>
          <w:szCs w:val="28"/>
          <w:u w:val="single"/>
        </w:rPr>
        <w:tab/>
      </w:r>
      <w:r>
        <w:rPr>
          <w:rFonts w:hint="eastAsia"/>
          <w:color w:val="auto"/>
          <w:sz w:val="22"/>
          <w:szCs w:val="28"/>
        </w:rPr>
        <w:t>人，营业收入为</w:t>
      </w:r>
      <w:r>
        <w:rPr>
          <w:rFonts w:hint="eastAsia"/>
          <w:color w:val="auto"/>
          <w:sz w:val="22"/>
          <w:szCs w:val="28"/>
          <w:u w:val="single"/>
        </w:rPr>
        <w:t xml:space="preserve"> </w:t>
      </w:r>
      <w:r>
        <w:rPr>
          <w:rFonts w:hint="eastAsia"/>
          <w:color w:val="auto"/>
          <w:sz w:val="22"/>
          <w:szCs w:val="28"/>
          <w:u w:val="single"/>
          <w:lang w:val="en-US" w:eastAsia="zh-CN"/>
        </w:rPr>
        <w:t xml:space="preserve"> </w:t>
      </w:r>
      <w:r>
        <w:rPr>
          <w:rFonts w:hint="eastAsia"/>
          <w:color w:val="auto"/>
          <w:sz w:val="22"/>
          <w:szCs w:val="28"/>
          <w:u w:val="single"/>
        </w:rPr>
        <w:tab/>
      </w:r>
      <w:r>
        <w:rPr>
          <w:rFonts w:hint="eastAsia"/>
          <w:color w:val="auto"/>
          <w:sz w:val="22"/>
          <w:szCs w:val="28"/>
        </w:rPr>
        <w:t xml:space="preserve">万元，资产总额为 </w:t>
      </w:r>
      <w:r>
        <w:rPr>
          <w:rFonts w:hint="eastAsia"/>
          <w:color w:val="auto"/>
          <w:sz w:val="22"/>
          <w:szCs w:val="28"/>
          <w:lang w:val="en-US" w:eastAsia="zh-CN"/>
        </w:rPr>
        <w:t xml:space="preserve">   </w:t>
      </w:r>
      <w:r>
        <w:rPr>
          <w:rFonts w:hint="eastAsia"/>
          <w:color w:val="auto"/>
          <w:sz w:val="22"/>
          <w:szCs w:val="28"/>
          <w:u w:val="single"/>
        </w:rPr>
        <w:tab/>
      </w:r>
      <w:r>
        <w:rPr>
          <w:color w:val="auto"/>
          <w:sz w:val="22"/>
          <w:szCs w:val="28"/>
        </w:rPr>
        <w:t>万元</w:t>
      </w:r>
      <w:r>
        <w:rPr>
          <w:rFonts w:hint="eastAsia"/>
          <w:color w:val="auto"/>
          <w:sz w:val="22"/>
          <w:szCs w:val="28"/>
        </w:rPr>
        <w:t>，属于</w:t>
      </w:r>
      <w:r>
        <w:rPr>
          <w:rFonts w:hint="eastAsia"/>
          <w:color w:val="auto"/>
          <w:sz w:val="22"/>
          <w:szCs w:val="28"/>
          <w:u w:val="single"/>
        </w:rPr>
        <w:t>（中型企业、小型企业、微型企业）</w:t>
      </w:r>
      <w:r>
        <w:rPr>
          <w:rFonts w:hint="eastAsia"/>
          <w:color w:val="auto"/>
          <w:sz w:val="22"/>
          <w:szCs w:val="28"/>
        </w:rPr>
        <w:t>；</w:t>
      </w:r>
    </w:p>
    <w:p>
      <w:pPr>
        <w:pStyle w:val="11"/>
        <w:spacing w:before="55" w:line="302" w:lineRule="auto"/>
        <w:ind w:right="415" w:firstLine="640"/>
        <w:rPr>
          <w:rFonts w:hint="eastAsia"/>
          <w:color w:val="auto"/>
          <w:sz w:val="22"/>
          <w:szCs w:val="28"/>
        </w:rPr>
      </w:pPr>
      <w:r>
        <w:rPr>
          <w:rFonts w:hint="eastAsia"/>
          <w:color w:val="auto"/>
          <w:sz w:val="22"/>
          <w:szCs w:val="28"/>
          <w:lang w:val="en-US" w:eastAsia="zh-CN"/>
        </w:rPr>
        <w:t>2、</w:t>
      </w:r>
      <w:r>
        <w:rPr>
          <w:rFonts w:hint="eastAsia"/>
          <w:color w:val="auto"/>
          <w:sz w:val="22"/>
          <w:szCs w:val="28"/>
          <w:u w:val="single"/>
        </w:rPr>
        <w:t xml:space="preserve">（ 标 的 名 称 ） </w:t>
      </w:r>
      <w:r>
        <w:rPr>
          <w:rFonts w:hint="eastAsia"/>
          <w:color w:val="auto"/>
          <w:sz w:val="22"/>
          <w:szCs w:val="28"/>
        </w:rPr>
        <w:t xml:space="preserve">， 属 于 </w:t>
      </w:r>
      <w:r>
        <w:rPr>
          <w:rFonts w:hint="eastAsia"/>
          <w:color w:val="auto"/>
          <w:sz w:val="22"/>
          <w:szCs w:val="28"/>
          <w:u w:val="single"/>
        </w:rPr>
        <w:t>（ 采 购 文 件 中 明 确 的 所 属 行 业 ）</w:t>
      </w:r>
      <w:r>
        <w:rPr>
          <w:rFonts w:hint="eastAsia"/>
          <w:color w:val="auto"/>
          <w:sz w:val="22"/>
          <w:szCs w:val="28"/>
        </w:rPr>
        <w:t xml:space="preserve"> 行业；制造商为</w:t>
      </w:r>
      <w:r>
        <w:rPr>
          <w:rFonts w:hint="eastAsia"/>
          <w:color w:val="auto"/>
          <w:sz w:val="22"/>
          <w:szCs w:val="28"/>
          <w:u w:val="single"/>
        </w:rPr>
        <w:t>（企业名称）</w:t>
      </w:r>
      <w:r>
        <w:rPr>
          <w:rFonts w:hint="eastAsia"/>
          <w:color w:val="auto"/>
          <w:sz w:val="22"/>
          <w:szCs w:val="28"/>
        </w:rPr>
        <w:t>，从业人员</w:t>
      </w:r>
      <w:r>
        <w:rPr>
          <w:rFonts w:hint="eastAsia"/>
          <w:color w:val="auto"/>
          <w:sz w:val="22"/>
          <w:szCs w:val="28"/>
          <w:u w:val="single"/>
        </w:rPr>
        <w:t xml:space="preserve"> </w:t>
      </w:r>
      <w:r>
        <w:rPr>
          <w:rFonts w:hint="eastAsia"/>
          <w:color w:val="auto"/>
          <w:sz w:val="22"/>
          <w:szCs w:val="28"/>
          <w:u w:val="single"/>
          <w:lang w:val="en-US" w:eastAsia="zh-CN"/>
        </w:rPr>
        <w:t xml:space="preserve"> </w:t>
      </w:r>
      <w:r>
        <w:rPr>
          <w:rFonts w:hint="eastAsia"/>
          <w:color w:val="auto"/>
          <w:sz w:val="22"/>
          <w:szCs w:val="28"/>
          <w:u w:val="single"/>
        </w:rPr>
        <w:tab/>
      </w:r>
      <w:r>
        <w:rPr>
          <w:rFonts w:hint="eastAsia"/>
          <w:color w:val="auto"/>
          <w:sz w:val="22"/>
          <w:szCs w:val="28"/>
        </w:rPr>
        <w:t xml:space="preserve">人，营业收入为 </w:t>
      </w:r>
      <w:r>
        <w:rPr>
          <w:rFonts w:hint="eastAsia"/>
          <w:color w:val="auto"/>
          <w:sz w:val="22"/>
          <w:szCs w:val="28"/>
          <w:u w:val="single"/>
          <w:lang w:val="en-US" w:eastAsia="zh-CN"/>
        </w:rPr>
        <w:t xml:space="preserve"> </w:t>
      </w:r>
      <w:r>
        <w:rPr>
          <w:rFonts w:hint="eastAsia"/>
          <w:color w:val="auto"/>
          <w:sz w:val="22"/>
          <w:szCs w:val="28"/>
          <w:u w:val="single"/>
        </w:rPr>
        <w:tab/>
      </w:r>
      <w:r>
        <w:rPr>
          <w:rFonts w:hint="eastAsia"/>
          <w:color w:val="auto"/>
          <w:sz w:val="22"/>
          <w:szCs w:val="28"/>
        </w:rPr>
        <w:t xml:space="preserve">万元，资产总额为 </w:t>
      </w:r>
      <w:r>
        <w:rPr>
          <w:rFonts w:hint="eastAsia"/>
          <w:color w:val="auto"/>
          <w:sz w:val="22"/>
          <w:szCs w:val="28"/>
          <w:lang w:val="en-US" w:eastAsia="zh-CN"/>
        </w:rPr>
        <w:t xml:space="preserve">   </w:t>
      </w:r>
      <w:r>
        <w:rPr>
          <w:rFonts w:hint="eastAsia"/>
          <w:color w:val="auto"/>
          <w:sz w:val="22"/>
          <w:szCs w:val="28"/>
          <w:u w:val="single"/>
        </w:rPr>
        <w:tab/>
      </w:r>
      <w:r>
        <w:rPr>
          <w:color w:val="auto"/>
          <w:sz w:val="22"/>
          <w:szCs w:val="28"/>
        </w:rPr>
        <w:t>万元</w:t>
      </w:r>
      <w:r>
        <w:rPr>
          <w:rFonts w:hint="eastAsia"/>
          <w:color w:val="auto"/>
          <w:sz w:val="22"/>
          <w:szCs w:val="28"/>
        </w:rPr>
        <w:t>，属于</w:t>
      </w:r>
      <w:r>
        <w:rPr>
          <w:rFonts w:hint="eastAsia"/>
          <w:color w:val="auto"/>
          <w:sz w:val="22"/>
          <w:szCs w:val="28"/>
          <w:u w:val="single"/>
        </w:rPr>
        <w:t>（中型企业、小型企业、微型企业）</w:t>
      </w:r>
      <w:r>
        <w:rPr>
          <w:rFonts w:hint="eastAsia"/>
          <w:color w:val="auto"/>
          <w:sz w:val="22"/>
          <w:szCs w:val="28"/>
        </w:rPr>
        <w:t>；</w:t>
      </w:r>
    </w:p>
    <w:p>
      <w:pPr>
        <w:spacing w:line="400" w:lineRule="exact"/>
        <w:ind w:firstLine="400" w:firstLineChars="200"/>
        <w:rPr>
          <w:rFonts w:hint="eastAsia" w:ascii="宋体" w:hAnsi="宋体" w:eastAsia="宋体" w:cs="宋体"/>
          <w:color w:val="auto"/>
          <w:sz w:val="20"/>
          <w:szCs w:val="18"/>
          <w:highlight w:val="none"/>
        </w:rPr>
      </w:pPr>
      <w:bookmarkStart w:id="31" w:name="_Toc32398_WPSOffice_Level1"/>
      <w:r>
        <w:rPr>
          <w:rFonts w:hint="eastAsia" w:ascii="宋体" w:hAnsi="宋体" w:eastAsia="宋体" w:cs="宋体"/>
          <w:color w:val="auto"/>
          <w:sz w:val="20"/>
          <w:szCs w:val="18"/>
          <w:highlight w:val="none"/>
        </w:rPr>
        <w:t>……</w:t>
      </w:r>
      <w:bookmarkEnd w:id="31"/>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pStyle w:val="11"/>
        <w:spacing w:before="35" w:line="316" w:lineRule="auto"/>
        <w:ind w:left="4060" w:right="2166"/>
        <w:rPr>
          <w:color w:val="auto"/>
          <w:w w:val="99"/>
          <w:sz w:val="22"/>
          <w:szCs w:val="28"/>
        </w:rPr>
      </w:pPr>
    </w:p>
    <w:p>
      <w:pPr>
        <w:pStyle w:val="11"/>
        <w:spacing w:before="35" w:line="316" w:lineRule="auto"/>
        <w:ind w:left="4060" w:right="2166"/>
        <w:rPr>
          <w:color w:val="auto"/>
          <w:w w:val="99"/>
          <w:sz w:val="22"/>
          <w:szCs w:val="28"/>
        </w:rPr>
      </w:pPr>
    </w:p>
    <w:p>
      <w:pPr>
        <w:rPr>
          <w:color w:val="auto"/>
        </w:rPr>
      </w:pPr>
    </w:p>
    <w:p>
      <w:pPr>
        <w:spacing w:line="400" w:lineRule="exact"/>
        <w:ind w:firstLine="420" w:firstLineChars="200"/>
        <w:jc w:val="center"/>
        <w:rPr>
          <w:rFonts w:hint="eastAsia" w:ascii="宋体" w:hAnsi="宋体" w:eastAsia="宋体" w:cs="宋体"/>
          <w:color w:val="auto"/>
          <w:highlight w:val="none"/>
        </w:rPr>
      </w:pPr>
      <w:bookmarkStart w:id="32" w:name="_Toc25033_WPSOffice_Level1"/>
      <w:r>
        <w:rPr>
          <w:rFonts w:hint="eastAsia" w:ascii="宋体" w:hAnsi="宋体" w:eastAsia="宋体" w:cs="宋体"/>
          <w:color w:val="auto"/>
          <w:highlight w:val="none"/>
        </w:rPr>
        <w:t>企业名称（盖章）：</w:t>
      </w:r>
      <w:bookmarkEnd w:id="32"/>
    </w:p>
    <w:p>
      <w:pPr>
        <w:spacing w:line="400" w:lineRule="exact"/>
        <w:ind w:firstLine="420" w:firstLineChars="200"/>
        <w:jc w:val="center"/>
        <w:rPr>
          <w:rFonts w:hint="eastAsia" w:ascii="宋体" w:hAnsi="宋体" w:eastAsia="宋体" w:cs="宋体"/>
          <w:color w:val="auto"/>
          <w:highlight w:val="none"/>
        </w:rPr>
      </w:pPr>
      <w:bookmarkStart w:id="33" w:name="_Toc26575_WPSOffice_Level1"/>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期：</w:t>
      </w:r>
      <w:bookmarkEnd w:id="33"/>
    </w:p>
    <w:p>
      <w:pPr>
        <w:spacing w:after="0" w:line="316" w:lineRule="auto"/>
        <w:rPr>
          <w:color w:val="auto"/>
        </w:rPr>
      </w:pPr>
    </w:p>
    <w:p>
      <w:pPr>
        <w:pStyle w:val="7"/>
        <w:rPr>
          <w:color w:val="auto"/>
        </w:rPr>
      </w:pPr>
    </w:p>
    <w:p>
      <w:pPr>
        <w:rPr>
          <w:color w:val="auto"/>
        </w:rPr>
      </w:pPr>
    </w:p>
    <w:p>
      <w:pPr>
        <w:pStyle w:val="7"/>
        <w:rPr>
          <w:color w:val="auto"/>
        </w:rPr>
      </w:pPr>
    </w:p>
    <w:p>
      <w:pPr>
        <w:spacing w:line="400" w:lineRule="exact"/>
        <w:ind w:firstLine="360" w:firstLineChars="200"/>
        <w:rPr>
          <w:rFonts w:hint="eastAsia" w:ascii="宋体" w:hAnsi="宋体" w:eastAsia="宋体" w:cs="宋体"/>
          <w:color w:val="auto"/>
        </w:rPr>
      </w:pPr>
      <w:r>
        <w:rPr>
          <w:rFonts w:hint="eastAsia" w:ascii="宋体" w:eastAsia="宋体"/>
          <w:color w:val="auto"/>
          <w:sz w:val="18"/>
        </w:rPr>
        <w:t>从业人员、营业收入、资产总额填报上一年度数据，无上一年度数据的新成立企业可不填报</w:t>
      </w:r>
      <w:r>
        <w:rPr>
          <w:rFonts w:hint="eastAsia" w:ascii="宋体" w:hAnsi="宋体" w:eastAsia="宋体" w:cs="宋体"/>
          <w:b/>
          <w:color w:val="auto"/>
          <w:sz w:val="32"/>
          <w:szCs w:val="32"/>
          <w:highlight w:val="none"/>
        </w:rPr>
        <w:br w:type="page"/>
      </w:r>
    </w:p>
    <w:p>
      <w:pPr>
        <w:pageBreakBefore w:val="0"/>
        <w:wordWrap/>
        <w:overflowPunct/>
        <w:topLinePunct w:val="0"/>
        <w:bidi w:val="0"/>
        <w:spacing w:line="360" w:lineRule="auto"/>
        <w:jc w:val="center"/>
        <w:outlineLvl w:val="2"/>
        <w:rPr>
          <w:rFonts w:hint="eastAsia" w:ascii="宋体" w:hAnsi="宋体" w:eastAsia="宋体" w:cs="宋体"/>
          <w:b/>
          <w:color w:val="auto"/>
          <w:spacing w:val="6"/>
          <w:sz w:val="32"/>
          <w:szCs w:val="32"/>
        </w:rPr>
      </w:pPr>
      <w:bookmarkStart w:id="34" w:name="OLE_LINK13"/>
    </w:p>
    <w:p>
      <w:pPr>
        <w:pageBreakBefore w:val="0"/>
        <w:wordWrap/>
        <w:overflowPunct/>
        <w:topLinePunct w:val="0"/>
        <w:bidi w:val="0"/>
        <w:spacing w:line="360" w:lineRule="auto"/>
        <w:jc w:val="center"/>
        <w:outlineLvl w:val="2"/>
        <w:rPr>
          <w:rFonts w:hint="eastAsia" w:ascii="宋体" w:hAnsi="宋体" w:eastAsia="宋体" w:cs="宋体"/>
          <w:b/>
          <w:color w:val="auto"/>
          <w:spacing w:val="6"/>
          <w:sz w:val="32"/>
          <w:szCs w:val="32"/>
        </w:rPr>
      </w:pPr>
      <w:r>
        <w:rPr>
          <w:rFonts w:hint="eastAsia" w:ascii="宋体" w:hAnsi="宋体" w:eastAsia="宋体" w:cs="宋体"/>
          <w:b/>
          <w:color w:val="auto"/>
          <w:spacing w:val="6"/>
          <w:sz w:val="32"/>
          <w:szCs w:val="32"/>
        </w:rPr>
        <w:t>残疾人福利性单位声明函</w:t>
      </w:r>
      <w:r>
        <w:rPr>
          <w:rFonts w:hint="eastAsia" w:ascii="宋体" w:hAnsi="宋体" w:eastAsia="宋体" w:cs="宋体"/>
          <w:b/>
          <w:color w:val="auto"/>
          <w:sz w:val="28"/>
          <w:szCs w:val="28"/>
          <w:highlight w:val="none"/>
          <w:lang w:val="en-US" w:eastAsia="zh-CN"/>
        </w:rPr>
        <w:t>（如有）</w:t>
      </w:r>
    </w:p>
    <w:bookmarkEnd w:id="34"/>
    <w:p>
      <w:pPr>
        <w:pageBreakBefore w:val="0"/>
        <w:wordWrap/>
        <w:overflowPunct/>
        <w:topLinePunct w:val="0"/>
        <w:bidi w:val="0"/>
        <w:spacing w:line="360" w:lineRule="auto"/>
        <w:rPr>
          <w:rFonts w:hint="eastAsia" w:ascii="宋体" w:hAnsi="宋体" w:eastAsia="宋体" w:cs="宋体"/>
          <w:b/>
          <w:color w:val="auto"/>
          <w:spacing w:val="6"/>
          <w:sz w:val="30"/>
          <w:szCs w:val="30"/>
        </w:rPr>
      </w:pPr>
    </w:p>
    <w:p>
      <w:pPr>
        <w:pageBreakBefore w:val="0"/>
        <w:wordWrap/>
        <w:overflowPunct/>
        <w:topLinePunct w:val="0"/>
        <w:bidi w:val="0"/>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 民政部 中国残疾人联合会关于促进残疾人就业政府采购政策的通知》（财库</w:t>
      </w:r>
      <w:r>
        <w:rPr>
          <w:rFonts w:hint="eastAsia" w:ascii="宋体" w:hAnsi="宋体" w:eastAsia="宋体" w:cs="宋体"/>
          <w:color w:val="auto"/>
          <w:sz w:val="24"/>
          <w:szCs w:val="24"/>
        </w:rPr>
        <w:t>〔2017〕 141</w:t>
      </w:r>
      <w:r>
        <w:rPr>
          <w:rFonts w:hint="eastAsia" w:ascii="宋体" w:hAnsi="宋体" w:eastAsia="宋体" w:cs="宋体"/>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wordWrap/>
        <w:overflowPunct/>
        <w:topLinePunct w:val="0"/>
        <w:bidi w:val="0"/>
        <w:spacing w:line="360" w:lineRule="auto"/>
        <w:ind w:firstLine="506" w:firstLineChars="200"/>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本单位对上述声明的真实性负责。如有虚假，将依法承担相应责任。</w:t>
      </w:r>
    </w:p>
    <w:p>
      <w:pPr>
        <w:pageBreakBefore w:val="0"/>
        <w:wordWrap/>
        <w:overflowPunct/>
        <w:topLinePunct w:val="0"/>
        <w:bidi w:val="0"/>
        <w:spacing w:line="360" w:lineRule="auto"/>
        <w:ind w:firstLine="506" w:firstLineChars="200"/>
        <w:rPr>
          <w:rFonts w:hint="eastAsia" w:ascii="宋体" w:hAnsi="宋体" w:eastAsia="宋体" w:cs="宋体"/>
          <w:b/>
          <w:bCs/>
          <w:color w:val="auto"/>
          <w:spacing w:val="6"/>
          <w:sz w:val="24"/>
          <w:szCs w:val="24"/>
        </w:rPr>
      </w:pPr>
    </w:p>
    <w:p>
      <w:pPr>
        <w:pageBreakBefore w:val="0"/>
        <w:wordWrap/>
        <w:overflowPunct/>
        <w:topLinePunct w:val="0"/>
        <w:bidi w:val="0"/>
        <w:spacing w:line="360" w:lineRule="auto"/>
        <w:ind w:firstLine="504" w:firstLineChars="200"/>
        <w:rPr>
          <w:rFonts w:hint="eastAsia" w:ascii="宋体" w:hAnsi="宋体" w:eastAsia="宋体" w:cs="宋体"/>
          <w:color w:val="auto"/>
          <w:spacing w:val="6"/>
          <w:sz w:val="24"/>
          <w:szCs w:val="24"/>
        </w:rPr>
      </w:pPr>
    </w:p>
    <w:p>
      <w:pPr>
        <w:pageBreakBefore w:val="0"/>
        <w:wordWrap/>
        <w:overflowPunct/>
        <w:topLinePunct w:val="0"/>
        <w:bidi w:val="0"/>
        <w:spacing w:line="360" w:lineRule="auto"/>
        <w:ind w:firstLine="504" w:firstLineChars="200"/>
        <w:rPr>
          <w:rFonts w:hint="eastAsia" w:ascii="宋体" w:hAnsi="宋体" w:eastAsia="宋体" w:cs="宋体"/>
          <w:color w:val="auto"/>
          <w:spacing w:val="6"/>
          <w:sz w:val="24"/>
          <w:szCs w:val="24"/>
        </w:rPr>
      </w:pPr>
    </w:p>
    <w:p>
      <w:pPr>
        <w:pageBreakBefore w:val="0"/>
        <w:wordWrap/>
        <w:overflowPunct/>
        <w:topLinePunct w:val="0"/>
        <w:bidi w:val="0"/>
        <w:spacing w:line="360" w:lineRule="auto"/>
        <w:ind w:firstLine="504" w:firstLineChars="200"/>
        <w:rPr>
          <w:rFonts w:hint="eastAsia" w:ascii="宋体" w:hAnsi="宋体" w:eastAsia="宋体" w:cs="宋体"/>
          <w:color w:val="auto"/>
          <w:spacing w:val="6"/>
          <w:sz w:val="24"/>
          <w:szCs w:val="24"/>
        </w:rPr>
      </w:pPr>
    </w:p>
    <w:p>
      <w:pPr>
        <w:pageBreakBefore w:val="0"/>
        <w:tabs>
          <w:tab w:val="left" w:pos="4860"/>
        </w:tabs>
        <w:wordWrap/>
        <w:overflowPunct/>
        <w:topLinePunct w:val="0"/>
        <w:bidi w:val="0"/>
        <w:spacing w:line="360" w:lineRule="auto"/>
        <w:ind w:right="1560" w:firstLine="504" w:firstLineChars="200"/>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单位名称（盖章）：</w:t>
      </w:r>
    </w:p>
    <w:p>
      <w:pPr>
        <w:pageBreakBefore w:val="0"/>
        <w:tabs>
          <w:tab w:val="left" w:pos="4860"/>
        </w:tabs>
        <w:wordWrap/>
        <w:overflowPunct/>
        <w:topLinePunct w:val="0"/>
        <w:bidi w:val="0"/>
        <w:spacing w:line="360" w:lineRule="auto"/>
        <w:ind w:right="1560" w:firstLine="504" w:firstLineChars="200"/>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6"/>
          <w:sz w:val="24"/>
          <w:szCs w:val="24"/>
          <w:lang w:val="en-US" w:eastAsia="zh-CN"/>
        </w:rPr>
        <w:t xml:space="preserve"> </w:t>
      </w:r>
      <w:r>
        <w:rPr>
          <w:rFonts w:hint="eastAsia" w:ascii="宋体" w:hAnsi="宋体" w:eastAsia="宋体" w:cs="宋体"/>
          <w:color w:val="auto"/>
          <w:spacing w:val="6"/>
          <w:sz w:val="24"/>
          <w:szCs w:val="24"/>
        </w:rPr>
        <w:t xml:space="preserve">日  </w:t>
      </w:r>
      <w:r>
        <w:rPr>
          <w:rFonts w:hint="eastAsia" w:ascii="宋体" w:hAnsi="宋体" w:eastAsia="宋体" w:cs="宋体"/>
          <w:color w:val="auto"/>
          <w:spacing w:val="6"/>
          <w:sz w:val="24"/>
          <w:szCs w:val="24"/>
          <w:lang w:val="en-US" w:eastAsia="zh-CN"/>
        </w:rPr>
        <w:t xml:space="preserve">  </w:t>
      </w:r>
      <w:r>
        <w:rPr>
          <w:rFonts w:hint="eastAsia" w:ascii="宋体" w:hAnsi="宋体" w:eastAsia="宋体" w:cs="宋体"/>
          <w:color w:val="auto"/>
          <w:spacing w:val="6"/>
          <w:sz w:val="24"/>
          <w:szCs w:val="24"/>
        </w:rPr>
        <w:t>期：</w:t>
      </w:r>
    </w:p>
    <w:p>
      <w:pPr>
        <w:pageBreakBefore w:val="0"/>
        <w:tabs>
          <w:tab w:val="left" w:pos="1620"/>
          <w:tab w:val="left" w:pos="1800"/>
        </w:tabs>
        <w:wordWrap/>
        <w:overflowPunct/>
        <w:topLinePunct w:val="0"/>
        <w:bidi w:val="0"/>
        <w:spacing w:line="360" w:lineRule="auto"/>
        <w:ind w:right="540" w:rightChars="257"/>
        <w:rPr>
          <w:rFonts w:hint="eastAsia" w:ascii="宋体" w:hAnsi="宋体" w:eastAsia="宋体" w:cs="宋体"/>
          <w:color w:val="auto"/>
          <w:highlight w:val="none"/>
        </w:rPr>
      </w:pPr>
    </w:p>
    <w:p>
      <w:pPr>
        <w:pStyle w:val="11"/>
        <w:pageBreakBefore w:val="0"/>
        <w:wordWrap/>
        <w:overflowPunct/>
        <w:topLinePunct w:val="0"/>
        <w:bidi w:val="0"/>
        <w:spacing w:line="360" w:lineRule="auto"/>
        <w:outlineLvl w:val="2"/>
        <w:rPr>
          <w:rFonts w:hint="eastAsia" w:ascii="宋体" w:hAnsi="宋体" w:eastAsia="宋体" w:cs="宋体"/>
          <w:b/>
          <w:bCs/>
          <w:color w:val="auto"/>
          <w:spacing w:val="6"/>
          <w:kern w:val="0"/>
          <w:sz w:val="30"/>
          <w:szCs w:val="30"/>
          <w:lang w:val="en-US" w:eastAsia="zh-CN" w:bidi="ar-SA"/>
        </w:rPr>
      </w:pPr>
      <w:r>
        <w:rPr>
          <w:rFonts w:hint="eastAsia" w:ascii="宋体" w:hAnsi="宋体" w:eastAsia="宋体" w:cs="宋体"/>
          <w:color w:val="auto"/>
          <w:lang w:val="en-US" w:eastAsia="zh-CN"/>
        </w:rPr>
        <w:br w:type="page"/>
      </w:r>
    </w:p>
    <w:p>
      <w:pPr>
        <w:pageBreakBefore w:val="0"/>
        <w:wordWrap/>
        <w:overflowPunct/>
        <w:topLinePunct w:val="0"/>
        <w:bidi w:val="0"/>
        <w:spacing w:line="360" w:lineRule="auto"/>
        <w:ind w:firstLine="643" w:firstLineChars="200"/>
        <w:jc w:val="center"/>
        <w:outlineLvl w:val="2"/>
        <w:rPr>
          <w:rFonts w:hint="eastAsia" w:ascii="宋体" w:hAnsi="宋体" w:eastAsia="宋体" w:cs="宋体"/>
          <w:b/>
          <w:bCs/>
          <w:color w:val="auto"/>
          <w:sz w:val="32"/>
          <w:szCs w:val="32"/>
          <w:lang w:eastAsia="zh-CN"/>
        </w:rPr>
      </w:pPr>
    </w:p>
    <w:p>
      <w:pPr>
        <w:pageBreakBefore w:val="0"/>
        <w:wordWrap/>
        <w:overflowPunct/>
        <w:topLinePunct w:val="0"/>
        <w:bidi w:val="0"/>
        <w:spacing w:line="360" w:lineRule="auto"/>
        <w:ind w:firstLine="643" w:firstLineChars="200"/>
        <w:jc w:val="center"/>
        <w:outlineLvl w:val="2"/>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监狱企业证明文件</w:t>
      </w:r>
      <w:r>
        <w:rPr>
          <w:rFonts w:hint="eastAsia" w:ascii="宋体" w:hAnsi="宋体" w:eastAsia="宋体" w:cs="宋体"/>
          <w:b/>
          <w:color w:val="auto"/>
          <w:sz w:val="28"/>
          <w:szCs w:val="28"/>
          <w:highlight w:val="none"/>
          <w:lang w:val="en-US" w:eastAsia="zh-CN"/>
        </w:rPr>
        <w:t>（如有）</w:t>
      </w:r>
    </w:p>
    <w:p>
      <w:pPr>
        <w:pStyle w:val="11"/>
        <w:pageBreakBefore w:val="0"/>
        <w:wordWrap/>
        <w:overflowPunct/>
        <w:topLinePunct w:val="0"/>
        <w:bidi w:val="0"/>
        <w:spacing w:line="360" w:lineRule="auto"/>
        <w:rPr>
          <w:rFonts w:hint="eastAsia" w:ascii="宋体" w:hAnsi="宋体" w:eastAsia="宋体" w:cs="宋体"/>
          <w:color w:val="auto"/>
          <w:lang w:eastAsia="zh-CN"/>
        </w:rPr>
      </w:pPr>
    </w:p>
    <w:p>
      <w:pPr>
        <w:pageBreakBefore w:val="0"/>
        <w:wordWrap/>
        <w:overflowPunct/>
        <w:topLinePunct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ageBreakBefore w:val="0"/>
        <w:wordWrap/>
        <w:overflowPunct/>
        <w:topLinePunct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监狱企业参加政府采购活动时，应当提供由省级以上监狱管理局、戒毒管理局（含新疆生产建设兵团）出具的属于监狱企业的证明文件。</w:t>
      </w:r>
    </w:p>
    <w:p>
      <w:pPr>
        <w:pStyle w:val="11"/>
        <w:pageBreakBefore w:val="0"/>
        <w:wordWrap/>
        <w:overflowPunct/>
        <w:topLinePunct w:val="0"/>
        <w:bidi w:val="0"/>
        <w:spacing w:line="360" w:lineRule="auto"/>
        <w:rPr>
          <w:rFonts w:hint="eastAsia" w:ascii="宋体" w:hAnsi="宋体" w:eastAsia="宋体" w:cs="宋体"/>
          <w:color w:val="auto"/>
          <w:lang w:val="en-US" w:eastAsia="zh-CN"/>
        </w:rPr>
      </w:pPr>
    </w:p>
    <w:p>
      <w:pPr>
        <w:pageBreakBefore w:val="0"/>
        <w:tabs>
          <w:tab w:val="left" w:pos="1620"/>
          <w:tab w:val="left" w:pos="1800"/>
        </w:tabs>
        <w:wordWrap/>
        <w:overflowPunct/>
        <w:topLinePunct w:val="0"/>
        <w:bidi w:val="0"/>
        <w:spacing w:line="360" w:lineRule="auto"/>
        <w:ind w:right="540" w:rightChars="257"/>
        <w:rPr>
          <w:rFonts w:hint="eastAsia" w:ascii="宋体" w:hAnsi="宋体" w:eastAsia="宋体" w:cs="宋体"/>
          <w:color w:val="auto"/>
        </w:rPr>
      </w:pPr>
    </w:p>
    <w:sectPr>
      <w:pgSz w:w="11906" w:h="16838"/>
      <w:pgMar w:top="1417" w:right="1417" w:bottom="1417" w:left="1417" w:header="1191" w:footer="119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DejaVu Sans">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
                            <w:rPr>
                              <w:lang w:val="zh-CN"/>
                            </w:rPr>
                            <w:t xml:space="preserve"> </w:t>
                          </w:r>
                        </w:p>
                      </w:txbxContent>
                    </wps:txbx>
                    <wps:bodyPr wrap="none" lIns="0" tIns="0" rIns="0" bIns="0" upright="1">
                      <a:spAutoFit/>
                    </wps:bodyPr>
                  </wps:wsp>
                </a:graphicData>
              </a:graphic>
            </wp:anchor>
          </w:drawing>
        </mc:Choice>
        <mc:Fallback>
          <w:pict>
            <v:rect id="文本框 3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uCYTbFAQAAiAMAAA4AAABkcnMvZTJvRG9jLnhtbK1TS27bMBDdF+gd&#10;CO5ryU7RuoblIICRokDRBkh6AJqiLAL8YYa25Au0N+iqm+57Lp+jQ0pyinSTRTb0DId+896b0fq6&#10;t4YdFaD2ruLzWcmZctLX2u0r/u3h9s2SM4zC1cJ4pyp+UsivN69frbuwUgvfelMrYATicNWFircx&#10;hlVRoGyVFTjzQTkqNh6siJTCvqhBdIRuTbEoy3dF56EO4KVCpNvtUOQjIjwH0DeNlmrr5cEqFwdU&#10;UEZEkoStDsg3mW3TKBm/Ng2qyEzFSWnMJzWheJfOYrMWqz2I0Go5UhDPofBEkxXaUdML1FZEwQ6g&#10;/4OyWoJH38SZ9LYYhGRHSMW8fOLNfSuCylrIagwX0/HlYOWX4x0wXVf8bfnhPWdOWJr5+eeP868/&#10;59/f2dVVsqgLuKKX9+EOxgwpTHr7Bmz6JSWsz7aeLraqPjJJl/PlYrksyXFJtSkhnOLx7wEwflTe&#10;shRUHGhu2U5x/IxxeDo9Sd2MS6fzt9qYoZpuikRzIJai2O/6ke3O1yeS2dGcK+5orTkznxzZmFZi&#10;CmAKdlNwCKD3LfGZZzIYbg6RemZCqcMAOzamAWVJ4zKlDfg3z68eP6DN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AbgmE2xQEAAIgDAAAOAAAAAAAAAAEAIAAAAB8BAABkcnMvZTJvRG9jLnht&#10;bFBLBQYAAAAABgAGAFkBAABWBQAAAAA=&#10;">
              <v:fill on="f" focussize="0,0"/>
              <v:stroke on="f"/>
              <v:imagedata o:title=""/>
              <o:lock v:ext="edit" aspectratio="f"/>
              <v:textbox inset="0mm,0mm,0mm,0mm" style="mso-fit-shape-to-text:t;">
                <w:txbxContent>
                  <w:p>
                    <w:r>
                      <w:rPr>
                        <w:lang w:val="zh-CN"/>
                      </w:rPr>
                      <w:t xml:space="preserve"> </w:t>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p>
                      </w:txbxContent>
                    </wps:txbx>
                    <wps:bodyPr wrap="none" lIns="0" tIns="0" rIns="0" bIns="0" upright="1">
                      <a:spAutoFit/>
                    </wps:bodyPr>
                  </wps:wsp>
                </a:graphicData>
              </a:graphic>
            </wp:anchor>
          </w:drawing>
        </mc:Choice>
        <mc:Fallback>
          <w:pict>
            <v:rect id="文本框 3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H8olrEAQAAiAMAAA4AAABkcnMvZTJvRG9jLnhtbK1TzY7TMBC+I/EO&#10;lu80aUGoRE1XSNUiJAQrLfsAruM0lvynGbdJXwDegBMX7jxXn4Oxk3TRctkDF3fG437zfd9MNjeD&#10;NeykALV3NV8uSs6Uk77R7lDzh6+3r9acYRSuEcY7VfOzQn6zffli04dKrXznTaOAEYjDqg8172IM&#10;VVGg7JQVuPBBOSq2HqyIlMKhaED0hG5NsSrLt0XvoQngpUKk291Y5BMiPAfQt62Waufl0SoXR1RQ&#10;RkSShJ0OyLeZbdsqGb+0LarITM1JacwnNaF4n85iuxHVAUTotJwoiOdQeKLJCu2o6RVqJ6JgR9D/&#10;QFktwaNv40J6W4xCsiOkYlk+8ea+E0FlLWQ1hqvp+P9g5efTHTDd1PxN+Y4m74SlmV9+fL/8/H35&#10;9Y29XiWL+oAVvbwPdzBlSGHSO7Rg0y8pYUO29Xy1VQ2RSbpcrlfrdUmOS6rNCeEUj38PgPGD8pal&#10;oOZAc8t2itMnjOPT+UnqZlw6nb/VxozVdFMkmiOxFMVhP0xs9745k8ye5lxzR2vNmfnoyMa0EnMA&#10;c7Cfg2MAfeiIzzKTwfD+GKlnJpQ6jLBTYxpQljQtU9qAv/P86vED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IH8olrEAQAAiAMAAA4AAAAAAAAAAQAgAAAAHwEAAGRycy9lMm9Eb2MueG1s&#10;UEsFBgAAAAAGAAYAWQEAAFUFAAAAAA==&#10;">
              <v:fill on="f" focussize="0,0"/>
              <v:stroke on="f"/>
              <v:imagedata o:title=""/>
              <o:lock v:ext="edit" aspectratio="f"/>
              <v:textbox inset="0mm,0mm,0mm,0mm" style="mso-fit-shape-to-text:t;">
                <w:txbxContent>
                  <w:p>
                    <w:pPr>
                      <w:pStyle w:val="2"/>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394"/>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宋体" w:hAnsi="宋体" w:eastAsia="宋体" w:cs="宋体"/>
        <w:lang w:val="en-US"/>
      </w:rPr>
      <mc:AlternateContent>
        <mc:Choice Requires="wps">
          <w:drawing>
            <wp:anchor distT="0" distB="0" distL="0" distR="0" simplePos="0" relativeHeight="251659264" behindDoc="0" locked="0" layoutInCell="1" allowOverlap="1">
              <wp:simplePos x="0" y="0"/>
              <wp:positionH relativeFrom="margin">
                <wp:posOffset>2818130</wp:posOffset>
              </wp:positionH>
              <wp:positionV relativeFrom="paragraph">
                <wp:posOffset>28575</wp:posOffset>
              </wp:positionV>
              <wp:extent cx="1828800" cy="1828800"/>
              <wp:effectExtent l="0" t="0" r="0" b="0"/>
              <wp:wrapNone/>
              <wp:docPr id="4100" name="文本框2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p>
                      </w:txbxContent>
                    </wps:txbx>
                    <wps:bodyPr wrap="none" lIns="0" tIns="0" rIns="0" bIns="0" upright="1">
                      <a:spAutoFit/>
                    </wps:bodyPr>
                  </wps:wsp>
                </a:graphicData>
              </a:graphic>
            </wp:anchor>
          </w:drawing>
        </mc:Choice>
        <mc:Fallback>
          <w:pict>
            <v:rect id="文本框22" o:spid="_x0000_s1026" o:spt="1" style="position:absolute;left:0pt;margin-left:221.9pt;margin-top:2.25pt;height:144pt;width:144pt;mso-position-horizontal-relative:margin;mso-wrap-style:none;z-index:251659264;mso-width-relative:page;mso-height-relative:page;" filled="f" stroked="f" coordsize="21600,21600" o:gfxdata="UEsDBAoAAAAAAIdO4kAAAAAAAAAAAAAAAAAEAAAAZHJzL1BLAwQUAAAACACHTuJAL5/AZ9YAAAAJ&#10;AQAADwAAAGRycy9kb3ducmV2LnhtbE2PzU7DMBCE70i8g7VI3Kid9IcS4vSAVAkQl6Y8gBtvfoS9&#10;jmK3KW/PcoLbjGY18225u3onLjjFIZCGbKFAIDXBDtRp+DzuH7YgYjJkjQuEGr4xwq66vSlNYcNM&#10;B7zUqRNcQrEwGvqUxkLK2PToTVyEEYmzNkzeJLZTJ+1kZi73TuZKbaQ3A/FCb0Z86bH5qs9egzzW&#10;+3lbu0mF97z9cG+vhxaD1vd3mXoGkfCa/o7hF5/RoWKmUziTjcJpWK2WjJ5YrEFw/rjM2J805E/5&#10;GmRVyv8fVD9QSwMEFAAAAAgAh07iQG3aZlbCAQAAhwMAAA4AAABkcnMvZTJvRG9jLnhtbK1TS4ob&#10;MRDdB3IHoX3cH0IwjdvDgJkhEJKBSQ4gqyW3QD9Usrt9geQGWWWTfc7lc6Sk7vYMk80sspGrVPKr&#10;915Vb25Go8lJBFDOtrRalZQIy12n7KGl377evVtTApHZjmlnRUvPAujN9u2bzeAbUbve6U4EgiAW&#10;msG3tI/RN0UBvBeGwcp5YbEoXTAsYhoORRfYgOhGF3VZfigGFzofHBcAeLubinRGDK8BdFIqLnaO&#10;H42wcUINQrOIkqBXHug2s5VS8PhFShCR6Jai0phPbILxPp3FdsOaQ2C+V3ymwF5D4YUmw5TFpleo&#10;HYuMHIP6B8ooHhw4GVfcmWISkh1BFVX5wpvHnnmRtaDV4K+mw/+D5Z9PD4GorqXvqxJNsczgzC8/&#10;f1x+/bn8/l7XyaHBQ4MPH/1DmDPAMMkdZTDpF4WQMbt6vroqxkg4Xlbrer1O2BxrS4I4xdPffYB4&#10;L5whKWhpwLFlN9npE8Tp6fIkddM2ndbdKa2naropEs2JWIriuB9ntnvXnVHlgGNuqcWtpkR/tOhi&#10;2oglCEuwX4KjD+rQI58qkwF/e4zYMxNKHSbYuTHOJ0uadyktwPM8v3r6fr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fwGfWAAAACQEAAA8AAAAAAAAAAQAgAAAAIgAAAGRycy9kb3ducmV2Lnht&#10;bFBLAQIUABQAAAAIAIdO4kBt2mZWwgEAAIcDAAAOAAAAAAAAAAEAIAAAACUBAABkcnMvZTJvRG9j&#10;LnhtbFBLBQYAAAAABgAGAFkBAABZBQAAAAA=&#10;">
              <v:fill on="f" focussize="0,0"/>
              <v:stroke on="f"/>
              <v:imagedata o:title=""/>
              <o:lock v:ext="edit" aspectratio="f"/>
              <v:textbox inset="0mm,0mm,0mm,0mm" style="mso-fit-shape-to-text:t;">
                <w:txbxContent>
                  <w:p>
                    <w:pPr>
                      <w:snapToGrid w:val="0"/>
                      <w:rPr>
                        <w:sz w:val="18"/>
                      </w:rPr>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Quad Arrow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p>
                      </w:txbxContent>
                    </wps:txbx>
                    <wps:bodyPr wrap="none" lIns="0" tIns="0" rIns="0" bIns="0" upright="1">
                      <a:spAutoFit/>
                    </wps:bodyPr>
                  </wps:wsp>
                </a:graphicData>
              </a:graphic>
            </wp:anchor>
          </w:drawing>
        </mc:Choice>
        <mc:Fallback>
          <w:pict>
            <v:rect id="Quad Arrow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rfUmu2AQAAiAMAAA4AAABkcnMvZTJvRG9jLnhtbK1TTYvbMBC9F/of&#10;hO6N7bAUE+IsC2GXhdJu2fYHKLIcC/TFjBw7/74j2c6W7WUPvSgzGuXNe2/G+/vJGnZRgNq7hleb&#10;kjPlpG+1Ozf896/HLzVnGIVrhfFONfyqkN8fPn/aj2Gntr73plXACMThbgwN72MMu6JA2SsrcOOD&#10;clTsPFgRKYVz0YIYCd2aYluWX4vRQxvAS4VIt8e5yBdE+Aig7zot1dHLwSoXZ1RQRkSShL0OyA+Z&#10;bdcpGX90HarITMNJacwnNaH4lM7isBe7M4jQa7lQEB+h8E6TFdpR0xvUUUTBBtD/QFktwaPv4kZ6&#10;W8xCsiOkoirfefPai6CyFrIaw810/H+w8vvlBZhuG35XlXecOWFp5j8H0bIHAD+yOlk0BtzRy9fw&#10;AkuGFCa9Uwc2/ZISNmVbrzdb1RSZpMuq3tZ1SY5Lqq0J4RRvfw+A8Ul5y1LQcKC5ZTvF5RvG+en6&#10;JHUzLp3OP2pj5mq6KRLNmViK4nSaFrYn315J5khzbrijtebMPDuyMa3EGsAanNZgCKDPPfGpMhkM&#10;D0OknplQ6jDDLo1pQFnSskxpA/7O86u3D+jw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l1uVLQ&#10;AAAABQEAAA8AAAAAAAAAAQAgAAAAIgAAAGRycy9kb3ducmV2LnhtbFBLAQIUABQAAAAIAIdO4kBq&#10;31JrtgEAAIgDAAAOAAAAAAAAAAEAIAAAAB8BAABkcnMvZTJvRG9jLnhtbFBLBQYAAAAABgAGAFkB&#10;AABHBQAAAAA=&#10;">
              <v:fill on="f" focussize="0,0"/>
              <v:stroke on="f"/>
              <v:imagedata o:title=""/>
              <o:lock v:ext="edit" aspectratio="f"/>
              <v:textbox inset="0mm,0mm,0mm,0mm" style="mso-fit-shape-to-text:t;">
                <w:txbxContent>
                  <w:p>
                    <w:pPr>
                      <w:pStyle w:val="2"/>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Quad Arrow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p>
                      </w:txbxContent>
                    </wps:txbx>
                    <wps:bodyPr wrap="none" lIns="0" tIns="0" rIns="0" bIns="0" upright="1">
                      <a:spAutoFit/>
                    </wps:bodyPr>
                  </wps:wsp>
                </a:graphicData>
              </a:graphic>
            </wp:anchor>
          </w:drawing>
        </mc:Choice>
        <mc:Fallback>
          <w:pict>
            <v:rect id="Quad Arrow 1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9+pAG2AQAAiQMAAA4AAABkcnMvZTJvRG9jLnhtbK1TTYvbMBC9F/of&#10;hO6N7VBCMHGWhbClUNot2/4ARZZjgb6YkWPn33ck29myveyhF2VGo7x578348DBZw64KUHvX8GpT&#10;cqac9K12l4b//vX0ac8ZRuFaYbxTDb8p5A/Hjx8OY6jV1vfetAoYgTisx9DwPsZQFwXKXlmBGx+U&#10;o2LnwYpIKVyKFsRI6NYU27LcFaOHNoCXCpFuT3ORL4jwHkDfdVqqk5eDVS7OqKCMiCQJex2QHzPb&#10;rlMy/ug6VJGZhpPSmE9qQvE5ncXxIOoLiNBruVAQ76HwRpMV2lHTO9RJRMEG0P9AWS3Bo+/iRnpb&#10;zEKyI6SiKt9489KLoLIWshrD3XT8f7Dy+/UZmG4b/rkqd5w5YWnmPwfRskcAP7JqlzwaA9b09CU8&#10;w5IhhUnw1IFNvySFTdnX291XNUUm6bLab/f7kiyXVFsTwile/x4A4xflLUtBw4EGl/0U128Y56fr&#10;k9TNuHQ6/6SNmavppkg0Z2IpitN5WtiefXsjnSMNuuGO9poz89WRj2kn1gDW4LwGQwB96YlPlclg&#10;eBwi9cyEUocZdmlME8qSlm1KK/B3nl+9fkHH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l1uVLQ&#10;AAAABQEAAA8AAAAAAAAAAQAgAAAAIgAAAGRycy9kb3ducmV2LnhtbFBLAQIUABQAAAAIAIdO4kDf&#10;fqQBtgEAAIkDAAAOAAAAAAAAAAEAIAAAAB8BAABkcnMvZTJvRG9jLnhtbFBLBQYAAAAABgAGAFkB&#10;AABHBQAAAAA=&#10;">
              <v:fill on="f" focussize="0,0"/>
              <v:stroke on="f"/>
              <v:imagedata o:title=""/>
              <o:lock v:ext="edit" aspectratio="f"/>
              <v:textbox inset="0mm,0mm,0mm,0mm" style="mso-fit-shape-to-text:t;">
                <w:txbxContent>
                  <w:p>
                    <w:pPr>
                      <w:pStyle w:val="2"/>
                    </w:pP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Fonts w:hint="eastAsia" w:eastAsia="宋体"/>
        <w:lang w:eastAsia="zh-C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67</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ascii="宋体" w:hAnsi="宋体" w:eastAsia="宋体"/>
        <w:position w:val="6"/>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74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auto"/>
      <w:jc w:val="left"/>
      <w:rPr>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auto"/>
      <w:jc w:val="left"/>
      <w:rPr>
        <w:rFonts w:hint="eastAsia" w:ascii="宋体" w:hAnsi="宋体"/>
        <w:color w:val="000000"/>
        <w:sz w:val="18"/>
        <w:szCs w:val="18"/>
        <w:highlight w:val="none"/>
        <w:u w:val="single"/>
        <w:lang w:eastAsia="zh-CN"/>
      </w:rPr>
    </w:pPr>
  </w:p>
  <w:p>
    <w:pPr>
      <w:spacing w:line="480" w:lineRule="auto"/>
      <w:jc w:val="center"/>
      <w:rPr>
        <w:rFonts w:ascii="宋体" w:hAnsi="宋体"/>
        <w:color w:val="000000"/>
        <w:sz w:val="18"/>
        <w:szCs w:val="18"/>
        <w:u w:val="single"/>
      </w:rPr>
    </w:pPr>
    <w:r>
      <w:rPr>
        <w:rFonts w:hint="eastAsia" w:ascii="宋体" w:hAnsi="宋体"/>
        <w:color w:val="000000"/>
        <w:sz w:val="18"/>
        <w:szCs w:val="18"/>
        <w:highlight w:val="none"/>
        <w:u w:val="single"/>
        <w:lang w:eastAsia="zh-CN"/>
      </w:rPr>
      <w:t xml:space="preserve">麟游县应急管理局消防装备采购项目      </w:t>
    </w:r>
    <w:r>
      <w:rPr>
        <w:rFonts w:hint="eastAsia" w:ascii="宋体" w:hAnsi="宋体"/>
        <w:color w:val="000000"/>
        <w:sz w:val="18"/>
        <w:szCs w:val="18"/>
        <w:highlight w:val="none"/>
        <w:u w:val="single"/>
      </w:rPr>
      <w:t xml:space="preserve">  </w:t>
    </w:r>
    <w:r>
      <w:rPr>
        <w:rFonts w:hint="eastAsia" w:ascii="宋体" w:hAnsi="宋体"/>
        <w:color w:val="000000"/>
        <w:sz w:val="18"/>
        <w:szCs w:val="18"/>
        <w:u w:val="single"/>
      </w:rPr>
      <w:t xml:space="preserve">   </w:t>
    </w:r>
    <w:r>
      <w:rPr>
        <w:rFonts w:hint="eastAsia" w:ascii="宋体" w:hAnsi="宋体"/>
        <w:color w:val="000000"/>
        <w:sz w:val="18"/>
        <w:szCs w:val="18"/>
        <w:u w:val="single"/>
        <w:lang w:val="en-US" w:eastAsia="zh-CN"/>
      </w:rPr>
      <w:t xml:space="preserve">                                                 </w:t>
    </w:r>
    <w:r>
      <w:rPr>
        <w:rFonts w:hint="eastAsia" w:ascii="宋体" w:hAnsi="宋体"/>
        <w:color w:val="000000"/>
        <w:sz w:val="18"/>
        <w:szCs w:val="18"/>
        <w:u w:val="single"/>
      </w:rPr>
      <w:t>询价文件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left"/>
    </w:pPr>
    <w:r>
      <w:rPr>
        <w:rFonts w:hint="eastAsia" w:ascii="宋体" w:hAnsi="宋体"/>
        <w:color w:val="000000"/>
        <w:u w:val="single"/>
        <w:lang w:eastAsia="zh-CN"/>
      </w:rPr>
      <w:t xml:space="preserve">麟游县应急管理局消防装备采购项目  </w:t>
    </w:r>
    <w:r>
      <w:rPr>
        <w:rFonts w:hint="eastAsia"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color w:val="000000"/>
        <w:u w:val="single"/>
      </w:rPr>
      <w:t xml:space="preserve">                  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decimal"/>
      <w:suff w:val="nothing"/>
      <w:lvlText w:val="%1、"/>
      <w:lvlJc w:val="left"/>
    </w:lvl>
  </w:abstractNum>
  <w:abstractNum w:abstractNumId="1">
    <w:nsid w:val="0000000A"/>
    <w:multiLevelType w:val="singleLevel"/>
    <w:tmpl w:val="0000000A"/>
    <w:lvl w:ilvl="0" w:tentative="0">
      <w:start w:val="4"/>
      <w:numFmt w:val="chineseCounting"/>
      <w:suff w:val="space"/>
      <w:lvlText w:val="第%1章"/>
      <w:lvlJc w:val="left"/>
    </w:lvl>
  </w:abstractNum>
  <w:abstractNum w:abstractNumId="2">
    <w:nsid w:val="0000000C"/>
    <w:multiLevelType w:val="singleLevel"/>
    <w:tmpl w:val="0000000C"/>
    <w:lvl w:ilvl="0" w:tentative="0">
      <w:start w:val="2"/>
      <w:numFmt w:val="chineseCounting"/>
      <w:suff w:val="space"/>
      <w:lvlText w:val="第%1章"/>
      <w:lvlJc w:val="left"/>
    </w:lvl>
  </w:abstractNum>
  <w:abstractNum w:abstractNumId="3">
    <w:nsid w:val="0000000D"/>
    <w:multiLevelType w:val="singleLevel"/>
    <w:tmpl w:val="0000000D"/>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ZTAxYjc3M2U1Yjg5NDcxZTNkODQ3ZTQ0MjY5OWYifQ=="/>
  </w:docVars>
  <w:rsids>
    <w:rsidRoot w:val="00000000"/>
    <w:rsid w:val="00787917"/>
    <w:rsid w:val="014940BA"/>
    <w:rsid w:val="02FA6B93"/>
    <w:rsid w:val="039C3694"/>
    <w:rsid w:val="04F22BD9"/>
    <w:rsid w:val="073D21D7"/>
    <w:rsid w:val="09980E39"/>
    <w:rsid w:val="0C9E2014"/>
    <w:rsid w:val="0D2B3FE1"/>
    <w:rsid w:val="0D394B26"/>
    <w:rsid w:val="0F7E62D0"/>
    <w:rsid w:val="10F54279"/>
    <w:rsid w:val="117551B8"/>
    <w:rsid w:val="12E01965"/>
    <w:rsid w:val="1422172D"/>
    <w:rsid w:val="14D96513"/>
    <w:rsid w:val="194A27BB"/>
    <w:rsid w:val="19741ED0"/>
    <w:rsid w:val="19EF67F8"/>
    <w:rsid w:val="1A2C550C"/>
    <w:rsid w:val="1A363DCC"/>
    <w:rsid w:val="1B256C4F"/>
    <w:rsid w:val="1BDA0142"/>
    <w:rsid w:val="1C130576"/>
    <w:rsid w:val="1ECC0E79"/>
    <w:rsid w:val="1FF97A4C"/>
    <w:rsid w:val="202B2C26"/>
    <w:rsid w:val="2323279E"/>
    <w:rsid w:val="238272BC"/>
    <w:rsid w:val="23B26FAB"/>
    <w:rsid w:val="26D17FAE"/>
    <w:rsid w:val="29E03A2B"/>
    <w:rsid w:val="2AC51044"/>
    <w:rsid w:val="2B962122"/>
    <w:rsid w:val="2C8113D9"/>
    <w:rsid w:val="2DC351B0"/>
    <w:rsid w:val="2DF318B2"/>
    <w:rsid w:val="2EE53DE6"/>
    <w:rsid w:val="32CE2FBA"/>
    <w:rsid w:val="336101E1"/>
    <w:rsid w:val="35914851"/>
    <w:rsid w:val="35E91148"/>
    <w:rsid w:val="37D619E3"/>
    <w:rsid w:val="37DA6E80"/>
    <w:rsid w:val="39687F3F"/>
    <w:rsid w:val="39715B44"/>
    <w:rsid w:val="3A6469B7"/>
    <w:rsid w:val="3A73583E"/>
    <w:rsid w:val="3B7203E9"/>
    <w:rsid w:val="3BDE35D1"/>
    <w:rsid w:val="3C127309"/>
    <w:rsid w:val="3CE57946"/>
    <w:rsid w:val="3D440B37"/>
    <w:rsid w:val="42987475"/>
    <w:rsid w:val="45CF15EC"/>
    <w:rsid w:val="48D9369D"/>
    <w:rsid w:val="4D467754"/>
    <w:rsid w:val="4D8263AD"/>
    <w:rsid w:val="4E3B55FF"/>
    <w:rsid w:val="4F6D2362"/>
    <w:rsid w:val="506879A1"/>
    <w:rsid w:val="50A41E0A"/>
    <w:rsid w:val="5341667B"/>
    <w:rsid w:val="54161C73"/>
    <w:rsid w:val="5428262A"/>
    <w:rsid w:val="54FE6E83"/>
    <w:rsid w:val="5A581B5D"/>
    <w:rsid w:val="5A821CDF"/>
    <w:rsid w:val="5CC72BF6"/>
    <w:rsid w:val="5D237089"/>
    <w:rsid w:val="5D577585"/>
    <w:rsid w:val="5D7E0661"/>
    <w:rsid w:val="5E306A32"/>
    <w:rsid w:val="5EA2341F"/>
    <w:rsid w:val="6006789F"/>
    <w:rsid w:val="63EF721A"/>
    <w:rsid w:val="64D57945"/>
    <w:rsid w:val="65297D03"/>
    <w:rsid w:val="65487FBF"/>
    <w:rsid w:val="65DA6FBC"/>
    <w:rsid w:val="666D228B"/>
    <w:rsid w:val="66702083"/>
    <w:rsid w:val="67862DC7"/>
    <w:rsid w:val="6B3D53FA"/>
    <w:rsid w:val="6BB901D4"/>
    <w:rsid w:val="6D074325"/>
    <w:rsid w:val="6F3C061C"/>
    <w:rsid w:val="71D1597E"/>
    <w:rsid w:val="755C62E9"/>
    <w:rsid w:val="766F21B6"/>
    <w:rsid w:val="77F01379"/>
    <w:rsid w:val="77FF05D5"/>
    <w:rsid w:val="795B25BB"/>
    <w:rsid w:val="7A0D4DE0"/>
    <w:rsid w:val="7A413353"/>
    <w:rsid w:val="7B4174FE"/>
    <w:rsid w:val="7CE0289F"/>
    <w:rsid w:val="7D2E427E"/>
    <w:rsid w:val="7D826628"/>
    <w:rsid w:val="7DE74613"/>
    <w:rsid w:val="7E573431"/>
    <w:rsid w:val="7F097AF3"/>
    <w:rsid w:val="7F9F6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6" w:lineRule="auto"/>
      <w:outlineLvl w:val="1"/>
    </w:pPr>
    <w:rPr>
      <w:rFonts w:ascii="Calibri Light" w:hAnsi="Calibri Light" w:eastAsia="宋体" w:cs="宋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Normal Indent"/>
    <w:basedOn w:val="1"/>
    <w:qFormat/>
    <w:uiPriority w:val="0"/>
    <w:pPr>
      <w:spacing w:line="300" w:lineRule="auto"/>
      <w:ind w:firstLine="420" w:firstLineChars="200"/>
    </w:pPr>
    <w:rPr>
      <w:rFonts w:ascii="Times New Roman"/>
      <w:kern w:val="2"/>
      <w:sz w:val="21"/>
      <w:szCs w:val="24"/>
    </w:rPr>
  </w:style>
  <w:style w:type="paragraph" w:styleId="9">
    <w:name w:val="Document Map"/>
    <w:basedOn w:val="1"/>
    <w:link w:val="46"/>
    <w:qFormat/>
    <w:uiPriority w:val="0"/>
    <w:rPr>
      <w:rFonts w:ascii="宋体"/>
      <w:sz w:val="18"/>
      <w:szCs w:val="18"/>
    </w:rPr>
  </w:style>
  <w:style w:type="paragraph" w:styleId="10">
    <w:name w:val="annotation text"/>
    <w:basedOn w:val="1"/>
    <w:qFormat/>
    <w:uiPriority w:val="0"/>
    <w:pPr>
      <w:jc w:val="left"/>
    </w:pPr>
  </w:style>
  <w:style w:type="paragraph" w:styleId="11">
    <w:name w:val="Body Text"/>
    <w:basedOn w:val="1"/>
    <w:next w:val="1"/>
    <w:qFormat/>
    <w:uiPriority w:val="0"/>
    <w:pPr>
      <w:spacing w:after="120"/>
    </w:pPr>
    <w:rPr>
      <w:rFonts w:ascii="Times New Roman"/>
      <w:kern w:val="2"/>
      <w:sz w:val="21"/>
    </w:rPr>
  </w:style>
  <w:style w:type="paragraph" w:styleId="12">
    <w:name w:val="Body Text Indent"/>
    <w:basedOn w:val="1"/>
    <w:next w:val="13"/>
    <w:qFormat/>
    <w:uiPriority w:val="0"/>
    <w:pPr>
      <w:ind w:firstLine="552"/>
    </w:pPr>
    <w:rPr>
      <w:rFonts w:ascii="宋体"/>
      <w:sz w:val="28"/>
    </w:rPr>
  </w:style>
  <w:style w:type="paragraph" w:styleId="13">
    <w:name w:val="Body Text First Indent 2"/>
    <w:basedOn w:val="12"/>
    <w:next w:val="1"/>
    <w:unhideWhenUsed/>
    <w:qFormat/>
    <w:uiPriority w:val="99"/>
    <w:pPr>
      <w:ind w:firstLine="420" w:firstLineChars="200"/>
    </w:pPr>
  </w:style>
  <w:style w:type="paragraph" w:styleId="14">
    <w:name w:val="Block Text"/>
    <w:basedOn w:val="1"/>
    <w:qFormat/>
    <w:uiPriority w:val="0"/>
    <w:pPr>
      <w:spacing w:after="120"/>
      <w:ind w:left="1440" w:leftChars="700" w:right="700" w:rightChars="700"/>
    </w:pPr>
    <w:rPr>
      <w:rFonts w:ascii="Times New Roman" w:hAnsi="Times New Roman" w:eastAsia="宋体" w:cs="Times New Roman"/>
    </w:rPr>
  </w:style>
  <w:style w:type="paragraph" w:styleId="15">
    <w:name w:val="Plain Text"/>
    <w:basedOn w:val="1"/>
    <w:qFormat/>
    <w:uiPriority w:val="0"/>
    <w:rPr>
      <w:rFonts w:ascii="宋体" w:hAnsi="Courier New" w:cs="Courier New"/>
      <w:szCs w:val="21"/>
    </w:rPr>
  </w:style>
  <w:style w:type="paragraph" w:styleId="16">
    <w:name w:val="Body Text Indent 2"/>
    <w:basedOn w:val="1"/>
    <w:qFormat/>
    <w:uiPriority w:val="0"/>
    <w:pPr>
      <w:spacing w:after="120" w:afterLines="0" w:line="480" w:lineRule="auto"/>
      <w:ind w:left="420" w:leftChars="200"/>
    </w:pPr>
  </w:style>
  <w:style w:type="paragraph" w:styleId="17">
    <w:name w:val="Balloon Text"/>
    <w:basedOn w:val="1"/>
    <w:link w:val="47"/>
    <w:qFormat/>
    <w:uiPriority w:val="0"/>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Body Text Indent 3"/>
    <w:basedOn w:val="1"/>
    <w:qFormat/>
    <w:uiPriority w:val="0"/>
    <w:pPr>
      <w:spacing w:after="120"/>
      <w:ind w:left="420" w:leftChars="200"/>
    </w:pPr>
    <w:rPr>
      <w:rFonts w:ascii="Arial" w:hAnsi="Arial" w:eastAsia="Times New Roman"/>
      <w:b/>
      <w:sz w:val="16"/>
      <w:szCs w:val="16"/>
      <w:lang w:eastAsia="en-US"/>
    </w:rPr>
  </w:style>
  <w:style w:type="paragraph" w:styleId="21">
    <w:name w:val="toc 2"/>
    <w:basedOn w:val="1"/>
    <w:next w:val="1"/>
    <w:qFormat/>
    <w:uiPriority w:val="0"/>
    <w:pPr>
      <w:ind w:left="420" w:leftChars="200"/>
    </w:p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3">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D3D3D"/>
      <w:kern w:val="0"/>
      <w:sz w:val="24"/>
      <w:lang w:val="en-US" w:eastAsia="zh-CN"/>
    </w:rPr>
  </w:style>
  <w:style w:type="paragraph" w:styleId="24">
    <w:name w:val="Title"/>
    <w:basedOn w:val="1"/>
    <w:next w:val="1"/>
    <w:qFormat/>
    <w:uiPriority w:val="10"/>
    <w:pPr>
      <w:spacing w:before="240" w:after="60"/>
      <w:jc w:val="center"/>
      <w:outlineLvl w:val="0"/>
    </w:pPr>
    <w:rPr>
      <w:rFonts w:ascii="Cambria" w:hAnsi="Cambria" w:cs="Times New Roman"/>
      <w:b/>
      <w:bCs/>
      <w:sz w:val="32"/>
      <w:szCs w:val="32"/>
    </w:rPr>
  </w:style>
  <w:style w:type="paragraph" w:styleId="25">
    <w:name w:val="Body Text First Indent"/>
    <w:basedOn w:val="11"/>
    <w:next w:val="13"/>
    <w:qFormat/>
    <w:uiPriority w:val="99"/>
    <w:pPr>
      <w:ind w:firstLine="420" w:firstLineChars="100"/>
    </w:pPr>
    <w:rPr>
      <w:rFonts w:ascii="宋体"/>
    </w:r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qFormat/>
    <w:uiPriority w:val="0"/>
    <w:rPr>
      <w:color w:val="800080"/>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0"/>
    <w:rPr>
      <w:rFonts w:ascii="Arial" w:hAnsi="Arial" w:eastAsia="Times New Roman" w:cs="Verdana"/>
      <w:b/>
      <w:color w:val="0000FF"/>
      <w:kern w:val="0"/>
      <w:sz w:val="24"/>
      <w:szCs w:val="24"/>
      <w:u w:val="single"/>
      <w:lang w:eastAsia="en-US"/>
    </w:rPr>
  </w:style>
  <w:style w:type="character" w:styleId="38">
    <w:name w:val="HTML Code"/>
    <w:basedOn w:val="28"/>
    <w:qFormat/>
    <w:uiPriority w:val="0"/>
    <w:rPr>
      <w:rFonts w:ascii="Consolas" w:hAnsi="Consolas" w:eastAsia="Consolas" w:cs="Consolas"/>
      <w:color w:val="C7254E"/>
      <w:sz w:val="21"/>
      <w:szCs w:val="21"/>
      <w:shd w:val="clear" w:color="auto" w:fill="F9F2F4"/>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333333"/>
    </w:rPr>
  </w:style>
  <w:style w:type="character" w:styleId="41">
    <w:name w:val="HTML Sample"/>
    <w:basedOn w:val="28"/>
    <w:qFormat/>
    <w:uiPriority w:val="0"/>
    <w:rPr>
      <w:rFonts w:hint="default" w:ascii="Consolas" w:hAnsi="Consolas" w:eastAsia="Consolas" w:cs="Consolas"/>
      <w:sz w:val="21"/>
      <w:szCs w:val="21"/>
    </w:rPr>
  </w:style>
  <w:style w:type="character" w:customStyle="1" w:styleId="42">
    <w:name w:val="标题 1 Char"/>
    <w:link w:val="3"/>
    <w:qFormat/>
    <w:uiPriority w:val="0"/>
    <w:rPr>
      <w:b/>
      <w:bCs/>
      <w:kern w:val="44"/>
      <w:sz w:val="44"/>
      <w:szCs w:val="44"/>
    </w:rPr>
  </w:style>
  <w:style w:type="paragraph" w:customStyle="1" w:styleId="43">
    <w:name w:val="列出段落1"/>
    <w:basedOn w:val="1"/>
    <w:qFormat/>
    <w:uiPriority w:val="34"/>
    <w:pPr>
      <w:spacing w:line="360" w:lineRule="auto"/>
      <w:ind w:firstLine="420" w:firstLineChars="200"/>
      <w:jc w:val="left"/>
    </w:pPr>
    <w:rPr>
      <w:rFonts w:ascii="Arial" w:hAnsi="Arial"/>
    </w:rPr>
  </w:style>
  <w:style w:type="paragraph" w:customStyle="1" w:styleId="44">
    <w:name w:val="纯文本2"/>
    <w:basedOn w:val="1"/>
    <w:qFormat/>
    <w:uiPriority w:val="0"/>
    <w:rPr>
      <w:rFonts w:ascii="宋体" w:hAnsi="Courier New"/>
    </w:rPr>
  </w:style>
  <w:style w:type="paragraph" w:customStyle="1" w:styleId="45">
    <w:name w:val="纯文本1"/>
    <w:basedOn w:val="1"/>
    <w:qFormat/>
    <w:uiPriority w:val="0"/>
    <w:rPr>
      <w:rFonts w:ascii="宋体" w:hAnsi="Courier New" w:cs="Courier New"/>
      <w:szCs w:val="21"/>
    </w:rPr>
  </w:style>
  <w:style w:type="character" w:customStyle="1" w:styleId="46">
    <w:name w:val="文档结构图 Char"/>
    <w:basedOn w:val="28"/>
    <w:link w:val="9"/>
    <w:qFormat/>
    <w:uiPriority w:val="0"/>
    <w:rPr>
      <w:rFonts w:ascii="宋体"/>
      <w:kern w:val="2"/>
      <w:sz w:val="18"/>
      <w:szCs w:val="18"/>
    </w:rPr>
  </w:style>
  <w:style w:type="character" w:customStyle="1" w:styleId="47">
    <w:name w:val="批注框文本 Char"/>
    <w:basedOn w:val="28"/>
    <w:link w:val="17"/>
    <w:qFormat/>
    <w:uiPriority w:val="0"/>
    <w:rPr>
      <w:kern w:val="2"/>
      <w:sz w:val="18"/>
      <w:szCs w:val="18"/>
    </w:rPr>
  </w:style>
  <w:style w:type="paragraph" w:customStyle="1" w:styleId="48">
    <w:name w:val="List Paragraph_8585b402-d206-4049-979b-f124abbb5480"/>
    <w:basedOn w:val="1"/>
    <w:qFormat/>
    <w:uiPriority w:val="34"/>
    <w:pPr>
      <w:ind w:firstLine="420" w:firstLineChars="200"/>
    </w:pPr>
  </w:style>
  <w:style w:type="paragraph" w:customStyle="1" w:styleId="49">
    <w:name w:val="Normal_a51ef9e7-d280-458e-86de-0b7b68df5571"/>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character" w:customStyle="1" w:styleId="50">
    <w:name w:val="font51"/>
    <w:basedOn w:val="28"/>
    <w:qFormat/>
    <w:uiPriority w:val="0"/>
    <w:rPr>
      <w:rFonts w:hint="default" w:ascii="仿宋_GB2312" w:eastAsia="仿宋_GB2312" w:cs="仿宋_GB2312"/>
      <w:color w:val="000000"/>
      <w:sz w:val="24"/>
      <w:szCs w:val="24"/>
      <w:u w:val="none"/>
    </w:rPr>
  </w:style>
  <w:style w:type="character" w:customStyle="1" w:styleId="51">
    <w:name w:val="font41"/>
    <w:basedOn w:val="28"/>
    <w:qFormat/>
    <w:uiPriority w:val="0"/>
    <w:rPr>
      <w:rFonts w:ascii="Calibri" w:hAnsi="Calibri" w:cs="Calibri"/>
      <w:color w:val="000000"/>
      <w:sz w:val="24"/>
      <w:szCs w:val="24"/>
      <w:u w:val="none"/>
    </w:rPr>
  </w:style>
  <w:style w:type="character" w:customStyle="1" w:styleId="52">
    <w:name w:val="glyphicon4"/>
    <w:basedOn w:val="28"/>
    <w:qFormat/>
    <w:uiPriority w:val="0"/>
  </w:style>
  <w:style w:type="character" w:customStyle="1" w:styleId="53">
    <w:name w:val="hover3"/>
    <w:basedOn w:val="28"/>
    <w:qFormat/>
    <w:uiPriority w:val="0"/>
    <w:rPr>
      <w:shd w:val="clear" w:color="auto" w:fill="EEEEEE"/>
    </w:rPr>
  </w:style>
  <w:style w:type="character" w:customStyle="1" w:styleId="54">
    <w:name w:val="button"/>
    <w:basedOn w:val="28"/>
    <w:qFormat/>
    <w:uiPriority w:val="0"/>
  </w:style>
  <w:style w:type="character" w:customStyle="1" w:styleId="55">
    <w:name w:val="old"/>
    <w:basedOn w:val="28"/>
    <w:qFormat/>
    <w:uiPriority w:val="0"/>
    <w:rPr>
      <w:color w:val="999999"/>
    </w:rPr>
  </w:style>
  <w:style w:type="character" w:customStyle="1" w:styleId="56">
    <w:name w:val="hour_am"/>
    <w:basedOn w:val="28"/>
    <w:qFormat/>
    <w:uiPriority w:val="0"/>
  </w:style>
  <w:style w:type="character" w:customStyle="1" w:styleId="57">
    <w:name w:val="hour_pm"/>
    <w:basedOn w:val="28"/>
    <w:qFormat/>
    <w:uiPriority w:val="0"/>
  </w:style>
  <w:style w:type="character" w:customStyle="1" w:styleId="58">
    <w:name w:val="indent"/>
    <w:basedOn w:val="28"/>
    <w:qFormat/>
    <w:uiPriority w:val="0"/>
  </w:style>
  <w:style w:type="character" w:customStyle="1" w:styleId="59">
    <w:name w:val="tmpztreemove_arrow"/>
    <w:basedOn w:val="28"/>
    <w:qFormat/>
    <w:uiPriority w:val="0"/>
    <w:rPr>
      <w:shd w:val="clear" w:color="auto" w:fill="FFFFFF"/>
    </w:rPr>
  </w:style>
  <w:style w:type="character" w:customStyle="1" w:styleId="60">
    <w:name w:val="font21"/>
    <w:basedOn w:val="28"/>
    <w:qFormat/>
    <w:uiPriority w:val="0"/>
    <w:rPr>
      <w:rFonts w:hint="default" w:ascii="Times New Roman" w:hAnsi="Times New Roman" w:cs="Times New Roman"/>
      <w:b/>
      <w:color w:val="000000"/>
      <w:sz w:val="24"/>
      <w:szCs w:val="24"/>
      <w:u w:val="none"/>
    </w:rPr>
  </w:style>
  <w:style w:type="character" w:customStyle="1" w:styleId="61">
    <w:name w:val="font11"/>
    <w:basedOn w:val="28"/>
    <w:qFormat/>
    <w:uiPriority w:val="0"/>
    <w:rPr>
      <w:rFonts w:hint="eastAsia" w:ascii="宋体" w:hAnsi="宋体" w:eastAsia="宋体" w:cs="宋体"/>
      <w:b/>
      <w:color w:val="000000"/>
      <w:sz w:val="24"/>
      <w:szCs w:val="24"/>
      <w:u w:val="none"/>
    </w:rPr>
  </w:style>
  <w:style w:type="character" w:customStyle="1" w:styleId="62">
    <w:name w:val="font01"/>
    <w:basedOn w:val="28"/>
    <w:qFormat/>
    <w:uiPriority w:val="0"/>
    <w:rPr>
      <w:rFonts w:hint="eastAsia" w:ascii="宋体" w:hAnsi="宋体" w:eastAsia="宋体" w:cs="宋体"/>
      <w:b/>
      <w:color w:val="000000"/>
      <w:sz w:val="24"/>
      <w:szCs w:val="24"/>
      <w:u w:val="none"/>
    </w:rPr>
  </w:style>
  <w:style w:type="paragraph" w:customStyle="1" w:styleId="63">
    <w:name w:val="List Paragraph"/>
    <w:basedOn w:val="1"/>
    <w:qFormat/>
    <w:uiPriority w:val="34"/>
    <w:pPr>
      <w:ind w:firstLine="420" w:firstLineChars="200"/>
    </w:pPr>
  </w:style>
  <w:style w:type="character" w:customStyle="1" w:styleId="64">
    <w:name w:val="beforeinfotext"/>
    <w:basedOn w:val="28"/>
    <w:qFormat/>
    <w:uiPriority w:val="0"/>
    <w:rPr>
      <w:color w:val="666666"/>
    </w:rPr>
  </w:style>
  <w:style w:type="character" w:customStyle="1" w:styleId="65">
    <w:name w:val="proollist"/>
    <w:basedOn w:val="28"/>
    <w:qFormat/>
    <w:uiPriority w:val="0"/>
  </w:style>
  <w:style w:type="paragraph" w:customStyle="1" w:styleId="66">
    <w:name w:val="title11"/>
    <w:basedOn w:val="1"/>
    <w:qFormat/>
    <w:uiPriority w:val="0"/>
    <w:pPr>
      <w:spacing w:before="120" w:beforeAutospacing="0" w:after="0" w:afterAutospacing="0"/>
      <w:ind w:left="0" w:right="0" w:firstLine="0"/>
      <w:jc w:val="left"/>
    </w:pPr>
    <w:rPr>
      <w:b/>
      <w:kern w:val="0"/>
      <w:sz w:val="18"/>
      <w:szCs w:val="18"/>
      <w:lang w:val="en-US" w:eastAsia="zh-CN" w:bidi="ar"/>
    </w:rPr>
  </w:style>
  <w:style w:type="paragraph" w:customStyle="1" w:styleId="67">
    <w:name w:val="title13"/>
    <w:basedOn w:val="1"/>
    <w:qFormat/>
    <w:uiPriority w:val="0"/>
    <w:pPr>
      <w:spacing w:before="120" w:beforeAutospacing="0" w:after="0" w:afterAutospacing="0"/>
      <w:ind w:left="0" w:right="0" w:firstLine="0"/>
      <w:jc w:val="left"/>
    </w:pPr>
    <w:rPr>
      <w:b/>
      <w:kern w:val="0"/>
      <w:sz w:val="18"/>
      <w:szCs w:val="18"/>
      <w:lang w:val="en-US" w:eastAsia="zh-CN" w:bidi="ar"/>
    </w:rPr>
  </w:style>
  <w:style w:type="character" w:customStyle="1" w:styleId="68">
    <w:name w:val="number"/>
    <w:basedOn w:val="28"/>
    <w:qFormat/>
    <w:uiPriority w:val="0"/>
    <w:rPr>
      <w:color w:val="FF8833"/>
      <w:sz w:val="14"/>
      <w:szCs w:val="14"/>
    </w:rPr>
  </w:style>
  <w:style w:type="character" w:customStyle="1" w:styleId="69">
    <w:name w:val="phone"/>
    <w:basedOn w:val="28"/>
    <w:qFormat/>
    <w:uiPriority w:val="0"/>
    <w:rPr>
      <w:color w:val="FF8833"/>
      <w:sz w:val="14"/>
      <w:szCs w:val="14"/>
    </w:rPr>
  </w:style>
  <w:style w:type="character" w:customStyle="1" w:styleId="70">
    <w:name w:val="stclosebtn"/>
    <w:basedOn w:val="28"/>
    <w:qFormat/>
    <w:uiPriority w:val="0"/>
  </w:style>
  <w:style w:type="paragraph" w:customStyle="1" w:styleId="71">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72">
    <w:name w:val="正文缩进1"/>
    <w:basedOn w:val="1"/>
    <w:qFormat/>
    <w:uiPriority w:val="0"/>
    <w:pPr>
      <w:ind w:firstLine="420" w:firstLineChars="200"/>
    </w:pPr>
  </w:style>
  <w:style w:type="character" w:customStyle="1" w:styleId="73">
    <w:name w:val="font31"/>
    <w:basedOn w:val="28"/>
    <w:qFormat/>
    <w:uiPriority w:val="0"/>
    <w:rPr>
      <w:rFonts w:hint="eastAsia" w:ascii="宋体" w:hAnsi="宋体" w:eastAsia="宋体" w:cs="宋体"/>
      <w:color w:val="000000"/>
      <w:sz w:val="16"/>
      <w:szCs w:val="16"/>
      <w:u w:val="none"/>
    </w:rPr>
  </w:style>
  <w:style w:type="paragraph" w:customStyle="1" w:styleId="74">
    <w:name w:val="Table Paragraph"/>
    <w:basedOn w:val="1"/>
    <w:unhideWhenUsed/>
    <w:qFormat/>
    <w:uiPriority w:val="1"/>
    <w:rPr>
      <w:rFonts w:hint="default"/>
      <w:sz w:val="24"/>
    </w:rPr>
  </w:style>
  <w:style w:type="paragraph" w:customStyle="1" w:styleId="7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6">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77">
    <w:name w:val="font71"/>
    <w:basedOn w:val="28"/>
    <w:qFormat/>
    <w:uiPriority w:val="0"/>
    <w:rPr>
      <w:rFonts w:ascii="Arial" w:hAnsi="Arial" w:cs="Arial"/>
      <w:color w:val="000000"/>
      <w:sz w:val="21"/>
      <w:szCs w:val="21"/>
      <w:u w:val="none"/>
    </w:rPr>
  </w:style>
  <w:style w:type="character" w:customStyle="1" w:styleId="78">
    <w:name w:val="font81"/>
    <w:basedOn w:val="28"/>
    <w:qFormat/>
    <w:uiPriority w:val="0"/>
    <w:rPr>
      <w:rFonts w:hint="eastAsia" w:ascii="宋体" w:hAnsi="宋体" w:eastAsia="宋体" w:cs="宋体"/>
      <w:color w:val="000000"/>
      <w:sz w:val="21"/>
      <w:szCs w:val="21"/>
      <w:u w:val="none"/>
    </w:rPr>
  </w:style>
  <w:style w:type="character" w:customStyle="1" w:styleId="79">
    <w:name w:val="font91"/>
    <w:basedOn w:val="28"/>
    <w:qFormat/>
    <w:uiPriority w:val="0"/>
    <w:rPr>
      <w:rFonts w:ascii="DejaVu Sans" w:hAnsi="DejaVu Sans" w:eastAsia="DejaVu Sans" w:cs="DejaVu Sans"/>
      <w:color w:val="000000"/>
      <w:sz w:val="21"/>
      <w:szCs w:val="21"/>
      <w:u w:val="none"/>
    </w:rPr>
  </w:style>
  <w:style w:type="paragraph" w:customStyle="1" w:styleId="80">
    <w:name w:val="Char111"/>
    <w:basedOn w:val="1"/>
    <w:qFormat/>
    <w:uiPriority w:val="0"/>
    <w:pPr>
      <w:widowControl/>
      <w:spacing w:after="160" w:line="240" w:lineRule="exact"/>
      <w:jc w:val="left"/>
    </w:pPr>
    <w:rPr>
      <w:rFonts w:ascii="Tahoma" w:hAnsi="Tahoma"/>
      <w:kern w:val="0"/>
      <w:sz w:val="24"/>
      <w:lang w:eastAsia="en-US"/>
    </w:rPr>
  </w:style>
  <w:style w:type="character" w:customStyle="1" w:styleId="81">
    <w:name w:val="font101"/>
    <w:basedOn w:val="28"/>
    <w:qFormat/>
    <w:uiPriority w:val="0"/>
    <w:rPr>
      <w:rFonts w:hint="eastAsia" w:ascii="宋体" w:hAnsi="宋体" w:eastAsia="宋体" w:cs="宋体"/>
      <w:color w:val="FF0000"/>
      <w:sz w:val="14"/>
      <w:szCs w:val="14"/>
      <w:u w:val="none"/>
    </w:rPr>
  </w:style>
  <w:style w:type="character" w:customStyle="1" w:styleId="82">
    <w:name w:val="font112"/>
    <w:basedOn w:val="28"/>
    <w:qFormat/>
    <w:uiPriority w:val="0"/>
    <w:rPr>
      <w:rFonts w:ascii="Symbol" w:hAnsi="Symbol" w:cs="Symbol"/>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48b497-5b52-4029-bcd5-ef561231c60f}">
  <ds:schemaRefs/>
</ds:datastoreItem>
</file>

<file path=customXml/itemProps3.xml><?xml version="1.0" encoding="utf-8"?>
<ds:datastoreItem xmlns:ds="http://schemas.openxmlformats.org/officeDocument/2006/customXml" ds:itemID="{276b26f1-5c34-4918-8362-6dc4a5bd13b7}">
  <ds:schemaRefs/>
</ds:datastoreItem>
</file>

<file path=customXml/itemProps4.xml><?xml version="1.0" encoding="utf-8"?>
<ds:datastoreItem xmlns:ds="http://schemas.openxmlformats.org/officeDocument/2006/customXml" ds:itemID="{dd819999-c21b-46eb-9bcf-e5d0b2d1a6aa}">
  <ds:schemaRefs/>
</ds:datastoreItem>
</file>

<file path=docProps/app.xml><?xml version="1.0" encoding="utf-8"?>
<Properties xmlns="http://schemas.openxmlformats.org/officeDocument/2006/extended-properties" xmlns:vt="http://schemas.openxmlformats.org/officeDocument/2006/docPropsVTypes">
  <Template>Normal</Template>
  <Pages>80</Pages>
  <Words>41835</Words>
  <Characters>47296</Characters>
  <Paragraphs>2697</Paragraphs>
  <TotalTime>7</TotalTime>
  <ScaleCrop>false</ScaleCrop>
  <LinksUpToDate>false</LinksUpToDate>
  <CharactersWithSpaces>50982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2016-12-09T08:50:00Z</dcterms:created>
  <dc:creator>Administrator</dc:creator>
  <cp:lastModifiedBy>WPS_1657782486</cp:lastModifiedBy>
  <cp:lastPrinted>2023-09-06T08:58:26Z</cp:lastPrinted>
  <dcterms:modified xsi:type="dcterms:W3CDTF">2023-09-06T09:17:34Z</dcterms:modified>
  <dc:title>项目编号：SXHXZB2016-ZC-XJ1014</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3A10881CE71C44EC8DE7409D8E34713D_13</vt:lpwstr>
  </property>
</Properties>
</file>