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2740" w:leftChars="0"/>
        <w:outlineLvl w:val="0"/>
        <w:rPr>
          <w:rFonts w:hint="eastAsia" w:ascii="仿宋" w:hAnsi="仿宋" w:eastAsia="仿宋" w:cs="仿宋"/>
          <w:b/>
          <w:sz w:val="32"/>
          <w:szCs w:val="32"/>
          <w:highlight w:val="none"/>
          <w:lang w:val="zh-CN"/>
        </w:rPr>
      </w:pPr>
      <w:bookmarkStart w:id="5" w:name="_GoBack"/>
      <w:bookmarkEnd w:id="5"/>
      <w:bookmarkStart w:id="0" w:name="_Toc23042"/>
      <w:bookmarkStart w:id="1" w:name="_Toc15299"/>
      <w:bookmarkStart w:id="2" w:name="_Toc6084"/>
      <w:r>
        <w:rPr>
          <w:rFonts w:hint="eastAsia" w:ascii="仿宋" w:hAnsi="仿宋" w:eastAsia="仿宋" w:cs="仿宋"/>
          <w:b/>
          <w:sz w:val="32"/>
          <w:szCs w:val="32"/>
          <w:highlight w:val="none"/>
          <w:lang w:val="zh-CN"/>
        </w:rPr>
        <w:t xml:space="preserve"> </w:t>
      </w:r>
      <w:bookmarkStart w:id="3" w:name="_Toc305"/>
      <w:bookmarkStart w:id="4" w:name="_Toc27978"/>
      <w:r>
        <w:rPr>
          <w:rFonts w:hint="eastAsia" w:ascii="仿宋" w:hAnsi="仿宋" w:eastAsia="仿宋" w:cs="仿宋"/>
          <w:b/>
          <w:sz w:val="32"/>
          <w:szCs w:val="32"/>
          <w:highlight w:val="none"/>
          <w:lang w:val="zh-CN"/>
        </w:rPr>
        <w:t>采购内容及要求</w:t>
      </w:r>
      <w:bookmarkEnd w:id="0"/>
      <w:bookmarkEnd w:id="1"/>
      <w:bookmarkEnd w:id="2"/>
      <w:bookmarkEnd w:id="3"/>
      <w:bookmarkEnd w:id="4"/>
    </w:p>
    <w:p>
      <w:pPr>
        <w:pStyle w:val="3"/>
        <w:numPr>
          <w:ilvl w:val="0"/>
          <w:numId w:val="0"/>
        </w:numPr>
        <w:ind w:left="2570"/>
        <w:outlineLvl w:val="9"/>
        <w:rPr>
          <w:rFonts w:hint="eastAsia"/>
          <w:highlight w:val="none"/>
          <w:lang w:val="zh-CN"/>
        </w:rPr>
      </w:pPr>
    </w:p>
    <w:p>
      <w:pPr>
        <w:numPr>
          <w:ilvl w:val="0"/>
          <w:numId w:val="1"/>
        </w:numPr>
        <w:spacing w:line="360" w:lineRule="auto"/>
        <w:ind w:firstLine="562" w:firstLineChars="200"/>
        <w:outlineLvl w:val="9"/>
        <w:rPr>
          <w:rFonts w:hint="eastAsia" w:ascii="仿宋" w:hAnsi="仿宋" w:eastAsia="仿宋" w:cs="仿宋"/>
          <w:b w:val="0"/>
          <w:bCs/>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val="0"/>
          <w:bCs/>
          <w:sz w:val="28"/>
          <w:szCs w:val="28"/>
          <w:highlight w:val="none"/>
          <w:lang w:val="zh-CN"/>
        </w:rPr>
        <w:t>酒房河山洪沟治理工程实施方案编制</w:t>
      </w:r>
    </w:p>
    <w:p>
      <w:pPr>
        <w:numPr>
          <w:ilvl w:val="0"/>
          <w:numId w:val="1"/>
        </w:numPr>
        <w:spacing w:line="360" w:lineRule="auto"/>
        <w:ind w:firstLine="562" w:firstLineChars="200"/>
        <w:outlineLvl w:val="9"/>
        <w:rPr>
          <w:rFonts w:hint="eastAsia" w:ascii="仿宋" w:hAnsi="仿宋" w:eastAsia="仿宋" w:cs="仿宋"/>
          <w:b w:val="0"/>
          <w:bCs/>
          <w:color w:val="auto"/>
          <w:sz w:val="28"/>
          <w:szCs w:val="28"/>
          <w:highlight w:val="none"/>
          <w:lang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val="0"/>
          <w:bCs/>
          <w:color w:val="auto"/>
          <w:sz w:val="28"/>
          <w:szCs w:val="28"/>
          <w:highlight w:val="none"/>
          <w:lang w:eastAsia="zh-CN"/>
        </w:rPr>
        <w:t>DF(2022)-BJDF-CG012</w:t>
      </w:r>
    </w:p>
    <w:p>
      <w:pPr>
        <w:numPr>
          <w:ilvl w:val="0"/>
          <w:numId w:val="1"/>
        </w:numPr>
        <w:spacing w:line="360" w:lineRule="auto"/>
        <w:ind w:left="0" w:leftChars="0" w:firstLine="562" w:firstLineChars="200"/>
        <w:outlineLvl w:val="9"/>
        <w:rPr>
          <w:rFonts w:hint="eastAsia" w:ascii="仿宋" w:hAnsi="仿宋" w:eastAsia="仿宋" w:cs="仿宋"/>
          <w:b w:val="0"/>
          <w:bCs/>
          <w:color w:val="auto"/>
          <w:sz w:val="28"/>
          <w:szCs w:val="28"/>
          <w:highlight w:val="none"/>
        </w:rPr>
      </w:pPr>
      <w:r>
        <w:rPr>
          <w:rFonts w:hint="eastAsia" w:ascii="仿宋" w:hAnsi="仿宋" w:eastAsia="仿宋" w:cs="仿宋"/>
          <w:b/>
          <w:color w:val="auto"/>
          <w:sz w:val="28"/>
          <w:szCs w:val="28"/>
          <w:highlight w:val="none"/>
        </w:rPr>
        <w:t>采购内容</w:t>
      </w:r>
      <w:r>
        <w:rPr>
          <w:rFonts w:hint="eastAsia" w:ascii="仿宋" w:hAnsi="仿宋" w:eastAsia="仿宋" w:cs="仿宋"/>
          <w:b/>
          <w:color w:val="auto"/>
          <w:sz w:val="28"/>
          <w:szCs w:val="28"/>
          <w:highlight w:val="none"/>
          <w:lang w:val="en-US" w:eastAsia="zh-CN"/>
        </w:rPr>
        <w:t>及要求</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对酒房河山洪沟治理工程进行实施方案编制，1项。</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color w:val="auto"/>
          <w:sz w:val="28"/>
          <w:szCs w:val="28"/>
          <w:highlight w:val="none"/>
          <w:lang w:val="en-US" w:eastAsia="zh-CN"/>
        </w:rPr>
        <w:t>四、</w:t>
      </w:r>
      <w:r>
        <w:rPr>
          <w:rFonts w:hint="eastAsia" w:ascii="仿宋" w:hAnsi="仿宋" w:eastAsia="仿宋" w:cs="仿宋"/>
          <w:b/>
          <w:bCs w:val="0"/>
          <w:color w:val="auto"/>
          <w:sz w:val="28"/>
          <w:szCs w:val="28"/>
          <w:highlight w:val="none"/>
          <w:lang w:val="en-US" w:eastAsia="zh-CN"/>
        </w:rPr>
        <w:t>技术要求</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sz w:val="28"/>
          <w:szCs w:val="28"/>
          <w:highlight w:val="none"/>
          <w:lang w:val="en-US" w:eastAsia="zh-CN"/>
        </w:rPr>
        <w:t>1.本项目的设计过程和成果必须符合现行最新国家强制性技术标准要求以及其他国家、省市或行业的相关技术标准、规范开展项目实施方案编制。编制方案需达到设计出图要求。方案编制、设计图纸可用于直接施工。</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2、设计成果必须通过上级主管部门的审查。</w:t>
      </w:r>
    </w:p>
    <w:p>
      <w:pPr>
        <w:spacing w:line="360" w:lineRule="auto"/>
        <w:ind w:firstLine="590" w:firstLineChars="210"/>
        <w:rPr>
          <w:rFonts w:hint="default" w:ascii="仿宋" w:hAnsi="仿宋" w:eastAsia="仿宋" w:cs="仿宋"/>
          <w:b/>
          <w:sz w:val="28"/>
          <w:szCs w:val="28"/>
          <w:lang w:val="en-US"/>
        </w:rPr>
      </w:pPr>
      <w:r>
        <w:rPr>
          <w:rFonts w:hint="eastAsia" w:ascii="仿宋" w:hAnsi="仿宋" w:eastAsia="仿宋" w:cs="仿宋"/>
          <w:b/>
          <w:sz w:val="28"/>
          <w:szCs w:val="28"/>
          <w:lang w:val="en-US" w:eastAsia="zh-CN"/>
        </w:rPr>
        <w:t>五、项目概况：</w:t>
      </w:r>
    </w:p>
    <w:p>
      <w:pPr>
        <w:numPr>
          <w:ilvl w:val="0"/>
          <w:numId w:val="0"/>
        </w:numPr>
        <w:spacing w:line="360" w:lineRule="auto"/>
        <w:ind w:right="-168" w:rightChars="-80" w:firstLine="420" w:firstLineChars="200"/>
        <w:outlineLvl w:val="9"/>
        <w:rPr>
          <w:rFonts w:hint="eastAsia" w:ascii="仿宋" w:hAnsi="仿宋" w:eastAsia="仿宋" w:cs="仿宋"/>
          <w:b w:val="0"/>
          <w:bCs/>
          <w:sz w:val="28"/>
          <w:szCs w:val="28"/>
          <w:highlight w:val="none"/>
          <w:lang w:val="zh-CN" w:eastAsia="zh-CN"/>
        </w:rPr>
      </w:pPr>
      <w:r>
        <w:rPr>
          <w:rFonts w:hint="eastAsia"/>
          <w:lang w:val="en-US" w:eastAsia="zh-CN"/>
        </w:rPr>
        <w:t xml:space="preserve">   </w:t>
      </w:r>
      <w:r>
        <w:rPr>
          <w:rFonts w:hint="eastAsia" w:ascii="仿宋" w:hAnsi="仿宋" w:eastAsia="仿宋" w:cs="仿宋"/>
          <w:b w:val="0"/>
          <w:bCs/>
          <w:sz w:val="28"/>
          <w:szCs w:val="28"/>
          <w:highlight w:val="none"/>
          <w:lang w:val="en-US" w:eastAsia="zh-CN"/>
        </w:rPr>
        <w:t xml:space="preserve">麟游县酒房河山洪沟治理工程属于公益性建设项目，位于酒房镇，属达溪河右岸一级支流。位于麟游县酒房镇麻夫村、闹林村、大庄村及花花庙村酒房河河道。近年来，项目河段因山洪灾害频发和堤岸防洪体系不健全，河岸冲刷侧蚀严重，多处岸坎坍塌，局部路基空蚀、路面塌陷，沿岸耕地、房屋及道路等设施受损较重。存在问题： </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zh-CN" w:eastAsia="zh-CN"/>
        </w:rPr>
      </w:pPr>
      <w:r>
        <w:rPr>
          <w:rFonts w:hint="default" w:ascii="仿宋" w:hAnsi="仿宋" w:eastAsia="仿宋" w:cs="仿宋"/>
          <w:b w:val="0"/>
          <w:bCs/>
          <w:sz w:val="28"/>
          <w:szCs w:val="28"/>
          <w:highlight w:val="none"/>
          <w:lang w:val="en-US" w:eastAsia="zh-CN"/>
        </w:rPr>
        <w:t>a.</w:t>
      </w:r>
      <w:r>
        <w:rPr>
          <w:rFonts w:hint="eastAsia" w:ascii="仿宋" w:hAnsi="仿宋" w:eastAsia="仿宋" w:cs="仿宋"/>
          <w:b w:val="0"/>
          <w:bCs/>
          <w:sz w:val="28"/>
          <w:szCs w:val="28"/>
          <w:highlight w:val="none"/>
          <w:lang w:val="en-US" w:eastAsia="zh-CN"/>
        </w:rPr>
        <w:t xml:space="preserve">防洪体系不完善，没有形成完善的防洪安全保护区。 </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b.</w:t>
      </w:r>
      <w:r>
        <w:rPr>
          <w:rFonts w:hint="eastAsia" w:ascii="仿宋" w:hAnsi="仿宋" w:eastAsia="仿宋" w:cs="仿宋"/>
          <w:b w:val="0"/>
          <w:bCs/>
          <w:sz w:val="28"/>
          <w:szCs w:val="28"/>
          <w:highlight w:val="none"/>
          <w:lang w:val="en-US" w:eastAsia="zh-CN"/>
        </w:rPr>
        <w:t xml:space="preserve">项目区河道比降大、河床质以推移质为主，在发生洪水时，易造成河道岸坎的塌岸，侧蚀严重，对两岸人民的生命财产有较大影响。 </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c.</w:t>
      </w:r>
      <w:r>
        <w:rPr>
          <w:rFonts w:hint="eastAsia" w:ascii="仿宋" w:hAnsi="仿宋" w:eastAsia="仿宋" w:cs="仿宋"/>
          <w:b w:val="0"/>
          <w:bCs/>
          <w:sz w:val="28"/>
          <w:szCs w:val="28"/>
          <w:highlight w:val="none"/>
          <w:lang w:val="en-US" w:eastAsia="zh-CN"/>
        </w:rPr>
        <w:t>现状河道的安全泄量较小。</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从拟建设河段的治理现状及存在问题来看，酒房河洪水对沿河两岸群众的威胁很大，受洪水影响，现有岸坎崩塌，沿河道路冲毁，蔬菜基地被洪水淹没，造成群众生命财产损失，区域防洪安全得不到保障。对麟游县酒房河山洪沟进行治理，是完善该区域防洪体系，改善区域环境，保护人民生命财产安全的需要。 </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 经现场查勘，按照岸线布置原则，酒房河山洪沟治理工程建设内容主要为新修护岸及清淤。新建浆砌石护岸 5km，并进行沟道疏浚 5km。</w:t>
      </w:r>
      <w:r>
        <w:rPr>
          <w:rFonts w:hint="default" w:ascii="仿宋" w:hAnsi="仿宋" w:eastAsia="仿宋" w:cs="仿宋"/>
          <w:b w:val="0"/>
          <w:bCs/>
          <w:sz w:val="28"/>
          <w:szCs w:val="28"/>
          <w:highlight w:val="none"/>
          <w:lang w:val="en-US" w:eastAsia="zh-CN"/>
        </w:rPr>
        <w:t>以防洪保安为重点，通过修建护岸工程，并充分考虑工程现状与区域发展，最大限度的保护沿岸人民群众生命安全和财产安全。</w:t>
      </w:r>
      <w:r>
        <w:rPr>
          <w:rFonts w:hint="eastAsia" w:ascii="仿宋" w:hAnsi="仿宋" w:eastAsia="仿宋" w:cs="仿宋"/>
          <w:b w:val="0"/>
          <w:bCs/>
          <w:sz w:val="28"/>
          <w:szCs w:val="28"/>
          <w:highlight w:val="none"/>
          <w:lang w:val="en-US" w:eastAsia="zh-CN"/>
        </w:rPr>
        <w:t>通过山洪沟治理，完善区域防洪体系，保护沿河酒房镇居民的生命财产安全，保护农田，减少山洪灾害。</w:t>
      </w:r>
      <w:r>
        <w:rPr>
          <w:rFonts w:hint="default" w:ascii="仿宋" w:hAnsi="仿宋" w:eastAsia="仿宋" w:cs="仿宋"/>
          <w:b w:val="0"/>
          <w:bCs/>
          <w:sz w:val="28"/>
          <w:szCs w:val="28"/>
          <w:highlight w:val="none"/>
          <w:lang w:val="en-US" w:eastAsia="zh-CN"/>
        </w:rPr>
        <w:t xml:space="preserve"> </w:t>
      </w:r>
    </w:p>
    <w:p>
      <w:pPr>
        <w:spacing w:line="360" w:lineRule="auto"/>
        <w:ind w:firstLine="562"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六、采购限价</w:t>
      </w:r>
      <w:r>
        <w:rPr>
          <w:rFonts w:hint="eastAsia" w:ascii="仿宋" w:hAnsi="仿宋" w:eastAsia="仿宋" w:cs="仿宋"/>
          <w:b w:val="0"/>
          <w:bCs/>
          <w:sz w:val="28"/>
          <w:szCs w:val="28"/>
          <w:highlight w:val="none"/>
          <w:lang w:val="en-US" w:eastAsia="zh-CN"/>
        </w:rPr>
        <w:t>：最高限价费率为5%，各供应商的响应费率不得高于采购限价，否则否决其投标。</w:t>
      </w:r>
    </w:p>
    <w:p>
      <w:pPr>
        <w:spacing w:line="360" w:lineRule="auto"/>
        <w:ind w:firstLine="562" w:firstLineChars="200"/>
        <w:outlineLvl w:val="9"/>
        <w:rPr>
          <w:rFonts w:hint="default" w:ascii="仿宋" w:hAnsi="仿宋" w:eastAsia="仿宋" w:cs="仿宋"/>
          <w:b w:val="0"/>
          <w:bCs/>
          <w:sz w:val="28"/>
          <w:szCs w:val="28"/>
          <w:highlight w:val="none"/>
          <w:lang w:val="en-US" w:eastAsia="zh-CN"/>
        </w:rPr>
      </w:pPr>
      <w:r>
        <w:rPr>
          <w:rFonts w:hint="eastAsia" w:ascii="仿宋" w:hAnsi="仿宋" w:eastAsia="仿宋" w:cs="仿宋"/>
          <w:b/>
          <w:bCs w:val="0"/>
          <w:sz w:val="28"/>
          <w:szCs w:val="28"/>
          <w:highlight w:val="none"/>
          <w:lang w:val="en-US" w:eastAsia="zh-CN"/>
        </w:rPr>
        <w:t>七</w:t>
      </w:r>
      <w:r>
        <w:rPr>
          <w:rFonts w:hint="default" w:ascii="仿宋" w:hAnsi="仿宋" w:eastAsia="仿宋" w:cs="仿宋"/>
          <w:b/>
          <w:bCs w:val="0"/>
          <w:sz w:val="28"/>
          <w:szCs w:val="28"/>
          <w:highlight w:val="none"/>
          <w:lang w:val="en-US" w:eastAsia="zh-CN"/>
        </w:rPr>
        <w:t>、报价方式：</w:t>
      </w:r>
      <w:r>
        <w:rPr>
          <w:rFonts w:hint="default" w:ascii="仿宋" w:hAnsi="仿宋" w:eastAsia="仿宋" w:cs="仿宋"/>
          <w:b w:val="0"/>
          <w:bCs/>
          <w:sz w:val="28"/>
          <w:szCs w:val="28"/>
          <w:highlight w:val="none"/>
          <w:lang w:val="en-US" w:eastAsia="zh-CN"/>
        </w:rPr>
        <w:t>本项目报价方式为费率报价。</w:t>
      </w:r>
    </w:p>
    <w:p>
      <w:pPr>
        <w:spacing w:line="360" w:lineRule="auto"/>
        <w:ind w:firstLine="562" w:firstLineChars="200"/>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商务要求：</w:t>
      </w:r>
    </w:p>
    <w:p>
      <w:pPr>
        <w:spacing w:line="360" w:lineRule="auto"/>
        <w:ind w:firstLine="560"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服务期：60日历天（签订合同后60日历天内完成全部设计并交付设计成果含图纸）。</w:t>
      </w:r>
    </w:p>
    <w:p>
      <w:pPr>
        <w:spacing w:line="360" w:lineRule="auto"/>
        <w:ind w:firstLine="560" w:firstLineChars="200"/>
        <w:outlineLvl w:val="9"/>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sz w:val="28"/>
          <w:szCs w:val="28"/>
          <w:highlight w:val="none"/>
          <w:lang w:val="en-US" w:eastAsia="zh-CN"/>
        </w:rPr>
        <w:t>质量</w:t>
      </w:r>
      <w:r>
        <w:rPr>
          <w:rFonts w:hint="eastAsia" w:ascii="仿宋" w:hAnsi="仿宋" w:eastAsia="仿宋" w:cs="仿宋"/>
          <w:b w:val="0"/>
          <w:bCs/>
          <w:kern w:val="2"/>
          <w:sz w:val="28"/>
          <w:szCs w:val="28"/>
          <w:highlight w:val="none"/>
          <w:lang w:val="en-US" w:eastAsia="zh-CN" w:bidi="ar-SA"/>
        </w:rPr>
        <w:t>要求：质量符合国家、行业规定及磋商文件相关要求。</w:t>
      </w:r>
    </w:p>
    <w:p>
      <w:pPr>
        <w:spacing w:line="360" w:lineRule="auto"/>
        <w:ind w:firstLine="562" w:firstLineChars="200"/>
        <w:outlineLvl w:val="9"/>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t>九、合同结算方式：</w:t>
      </w:r>
    </w:p>
    <w:p>
      <w:pPr>
        <w:numPr>
          <w:ilvl w:val="0"/>
          <w:numId w:val="0"/>
        </w:numPr>
        <w:spacing w:line="360" w:lineRule="auto"/>
        <w:ind w:right="-168" w:rightChars="-80" w:firstLine="560" w:firstLineChars="200"/>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据实结算，成交人的最终结算价为：以初步设计批复的工程建安费（不含设备费）为计算基数乘以成交人的最终成交费率。</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FDD60"/>
    <w:multiLevelType w:val="singleLevel"/>
    <w:tmpl w:val="523FDD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TE4OWVkMjVjM2QyNWJhZjI4MzJmMGY4ZjAxMjAifQ=="/>
  </w:docVars>
  <w:rsids>
    <w:rsidRoot w:val="21C224DB"/>
    <w:rsid w:val="21C2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2022-11-01T03:26:00Z</dcterms:created>
  <dc:creator>神经质</dc:creator>
  <cp:lastModifiedBy>神经质</cp:lastModifiedBy>
  <dcterms:modified xsi:type="dcterms:W3CDTF">2022-11-01T03:28:38Z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F3376305158C410285AB56CD9C8A79E3</vt:lpwstr>
  </property>
</Properties>
</file>