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凤县妇幼保健计划生育服务中心急救设备采购项目招标公告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急救设备采购项目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陕西省宝鸡市高新开发区马营镇蟠龙路（高新五路）北段28号1幢604室</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2022年12月20日 09时00分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项目编号：DQC-2022-46CG</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项目名称：急救设备采购项目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预算金额：1,724,600.00元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合同包1(急救设备采购项目):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合同包预算金额：1,724,600.00元</w:t>
      </w:r>
    </w:p>
    <w:tbl>
      <w:tblPr>
        <w:tblStyle w:val="6"/>
        <w:tblW w:w="97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7"/>
        <w:gridCol w:w="2162"/>
        <w:gridCol w:w="2162"/>
        <w:gridCol w:w="815"/>
        <w:gridCol w:w="1507"/>
        <w:gridCol w:w="1500"/>
        <w:gridCol w:w="9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blHeader/>
        </w:trPr>
        <w:tc>
          <w:tcPr>
            <w:tcW w:w="6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手术急救设备及器具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急救设备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1,724,600.00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合同包1(急救设备采购项目)落实政府采购政策需满足的资格要求如下: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进一步加大政府采购支持中小企业力度的通知》落实措施的通知--宝市财办采（2022）9号2、财政部司法部关于政府采购支持监狱企业发展有关问题的通知--财库[2014]68号 3、《财政部发展改革委生态环境部市场监管总局关于调整优化节能产品环境标志产品政府采购执行机制的通知》（财库〔2019〕9号） 4、《节能产品政府采购实施意见》--（财库[2004]185号） 5、《关于促进残疾人就业政府采购政策的通知》（财库[2017]141号） 6、《关于运用政府采购政策支持乡村产业振兴的通知》财库〔2021〕19号 7、《陕西省中小企业政府采购信用融资办法》（陕财办采〔2018〕23号） 8、其他需要落实的政府采购政策。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合同包1(急救设备采购项目)特定资格要求如下: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1、具有独立承担民事责任能力的法人或其他组织，提供有效的营业执照、税务登记证、组织机构代码证（或提供统一社会信用代码的营业执照）；</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2、法定代表人授权委托书（附法定代表人身份证复印件）及被授权人身份证（法定代表人直接参加投标只须提供法定代表人身份证原件）；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务状况报告：提供具有财务审计资质单位出具的（2019~2021）年度财务报告（成立时间至投标截止时间不足一年的可提供成立后任意时段的资产负债表），或者投标截止时间六个月内基本开户银行出具的资信证明，或者政府采购信用担保机构出具的投标担保函；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税收缴纳证明：提供投标文件递交截止时间前六个月内已缴纳的至少三个月的有效缴税凭证（成立时间至投标截止时间不足三个月的，至少提供一个月的有效纳税凭证；（依法免税的申请人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5、社会保障资金缴纳证明：提供投标文件递交截止时间前一年内已缴存的至少六个月的有效缴存单据或社保机构开具的社会保险参保缴费情况证明；（依法不需要缴纳社会保障资金的申请人应提供相关证明）；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6、具有完成本项目所必需的设备和专业技术能力承诺书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8、投标人必须提供参加政府采购活动前3年内在经营活动中没有重大违法记录的书面声明；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2022年11月24日 至 2022年11月30日 ，每天上午 08:30:00 至 11:30:00 ，下午 14:30:00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陕西省宝鸡市高新开发区马营镇蟠龙路（高新五路）北段28号1幢604室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2022年12月20日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宝鸡市公共资源交易平台电子递交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宝鸡市公共资源交易中心三楼第20开标室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请投标人按照陕西省财政厅关于政府采购供应商注册登记有关事项的通知中的要求，通过陕西省政府采购网（http://www.ccgp-shaanxi.gov.cn/）注册登记加入陕西省政府采购供应商库并及时办理CA数字证书（陕西CA锁）。</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本项目有意向投标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2022年11月24日至2022年11月30日，每日上午08:30:00至11:30:00，下午14:30:00至17:00:00（北京时间，法定节假日除外）持网上回执单、单位介绍信原件，经办人身份证原件及加盖投标人公章的身份证复印件到陕西鼎其昌项目管理有限公司（陕西省宝鸡市高新开发区马营镇蟠龙路（高新五路）北段28号1幢604室）确认报名信息，报名成功后即可从〖我的项目〉项目流程〉交易文件下载〗中下载电子招标文件（*.SXSZF 格式）。</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3、未完成网上投标或未经采购代理公司交费确认或未在规定时间内（2022年11月30日17:00前）在平台上下载电子招标文件的，导致无法完成后续流程的责任自负；</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4、投标人在网上填写的单位信息（单位名称、营业执照相关信息）应与招标文件要求及后期上传的电子投标文件中相关信息一致，否则造成资格审查不通过的后果投标人自负。</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6、如有技术性问题，请先翻阅操作手册或致电软件开发商，技术支持热线：4009280095、4009980000；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8"/>
          <w:b/>
          <w:bCs/>
          <w:i w:val="0"/>
          <w:iCs w:val="0"/>
          <w:caps w:val="0"/>
          <w:color w:val="333333"/>
          <w:spacing w:val="0"/>
          <w:sz w:val="21"/>
          <w:szCs w:val="21"/>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凤县妇幼保健计划生育服务中心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凤县双石铺镇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4801270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陕西鼎其昌项目管理有限公司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陕西省宝鸡市高新开发区马营镇蟠龙路（高新五路）北段28号1幢604室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0917-3156678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高媛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0917-3156678</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pPr>
      <w:r>
        <w:rPr>
          <w:rFonts w:hint="eastAsia" w:ascii="微软雅黑" w:hAnsi="微软雅黑" w:eastAsia="微软雅黑" w:cs="微软雅黑"/>
          <w:i w:val="0"/>
          <w:iCs w:val="0"/>
          <w:caps w:val="0"/>
          <w:color w:val="333333"/>
          <w:spacing w:val="0"/>
          <w:sz w:val="21"/>
          <w:szCs w:val="21"/>
          <w:shd w:val="clear" w:fill="FFFFFF"/>
        </w:rPr>
        <w:t>陕西鼎其昌项目管理有限公司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30CF6F9D"/>
    <w:rsid w:val="30CF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38"/>
      <w:ind w:left="1844"/>
      <w:outlineLvl w:val="1"/>
    </w:pPr>
    <w:rPr>
      <w:rFonts w:ascii="宋体" w:hAnsi="宋体" w:eastAsia="宋体" w:cs="宋体"/>
      <w:b/>
      <w:bCs/>
      <w:sz w:val="36"/>
      <w:szCs w:val="36"/>
      <w:lang w:val="zh-CN" w:eastAsia="zh-CN" w:bidi="zh-CN"/>
    </w:rPr>
  </w:style>
  <w:style w:type="paragraph" w:styleId="3">
    <w:name w:val="heading 4"/>
    <w:basedOn w:val="1"/>
    <w:next w:val="1"/>
    <w:qFormat/>
    <w:uiPriority w:val="0"/>
    <w:pPr>
      <w:keepNext/>
      <w:keepLines/>
      <w:adjustRightInd w:val="0"/>
      <w:spacing w:line="376" w:lineRule="atLeast"/>
      <w:outlineLvl w:val="3"/>
    </w:pPr>
    <w:rPr>
      <w:rFonts w:ascii="Arial" w:hAnsi="Arial" w:eastAsia="黑体"/>
      <w:b/>
      <w:kern w:val="0"/>
      <w:sz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semiHidden/>
    <w:qFormat/>
    <w:uiPriority w:val="99"/>
    <w:pPr>
      <w:spacing w:beforeAutospacing="1" w:afterAutospacing="1"/>
      <w:jc w:val="left"/>
    </w:pPr>
    <w:rPr>
      <w:rFonts w:ascii="宋体" w:hAnsi="宋体"/>
      <w:color w:val="000000"/>
      <w:kern w:val="0"/>
      <w:sz w:val="18"/>
      <w:szCs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2022-11-23T07:53:00Z</dcterms:created>
  <dc:creator>无敌囧宝</dc:creator>
  <cp:lastModifiedBy>无敌囧宝</cp:lastModifiedBy>
  <dcterms:modified xsi:type="dcterms:W3CDTF">2022-11-23T07:54:27Z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9C35E62FD31D4D85858CA78DE803C528</vt:lpwstr>
  </property>
</Properties>
</file>