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00"/>
          <w:sz w:val="28"/>
          <w:szCs w:val="28"/>
          <w:highlight w:val="none"/>
        </w:rPr>
      </w:pPr>
    </w:p>
    <w:p>
      <w:pPr>
        <w:jc w:val="center"/>
        <w:rPr>
          <w:rFonts w:ascii="宋体" w:hAnsi="宋体" w:cs="宋体"/>
          <w:b/>
          <w:bCs/>
          <w:color w:val="000000"/>
          <w:sz w:val="52"/>
          <w:szCs w:val="52"/>
          <w:highlight w:val="none"/>
        </w:rPr>
      </w:pPr>
    </w:p>
    <w:p>
      <w:pPr>
        <w:pStyle w:val="23"/>
        <w:rPr>
          <w:rFonts w:ascii="宋体" w:hAnsi="宋体" w:cs="宋体"/>
          <w:b/>
          <w:bCs/>
          <w:color w:val="000000"/>
          <w:sz w:val="52"/>
          <w:szCs w:val="52"/>
          <w:highlight w:val="none"/>
        </w:rPr>
      </w:pPr>
    </w:p>
    <w:p>
      <w:pPr>
        <w:spacing w:line="360" w:lineRule="auto"/>
        <w:jc w:val="center"/>
        <w:rPr>
          <w:rFonts w:hint="eastAsia" w:ascii="Times New Roman" w:hAnsi="Times New Roman" w:cs="Times New Roman"/>
          <w:b/>
          <w:w w:val="96"/>
          <w:kern w:val="0"/>
          <w:sz w:val="52"/>
          <w:szCs w:val="52"/>
          <w:highlight w:val="none"/>
          <w:lang w:bidi="zh-CN"/>
        </w:rPr>
      </w:pPr>
      <w:r>
        <w:rPr>
          <w:rFonts w:hint="eastAsia" w:ascii="Times New Roman" w:hAnsi="Times New Roman" w:cs="Times New Roman"/>
          <w:b/>
          <w:w w:val="96"/>
          <w:kern w:val="0"/>
          <w:sz w:val="52"/>
          <w:szCs w:val="52"/>
          <w:highlight w:val="none"/>
          <w:lang w:bidi="zh-CN"/>
        </w:rPr>
        <w:t>G342凤州至凤县公路改建工程</w:t>
      </w:r>
    </w:p>
    <w:p>
      <w:pPr>
        <w:pStyle w:val="2"/>
        <w:rPr>
          <w:rFonts w:hint="eastAsia"/>
          <w:highlight w:val="none"/>
        </w:rPr>
      </w:pPr>
    </w:p>
    <w:p>
      <w:pPr>
        <w:spacing w:line="360" w:lineRule="auto"/>
        <w:jc w:val="center"/>
        <w:rPr>
          <w:rFonts w:ascii="Times New Roman" w:hAnsi="Times New Roman" w:cs="Times New Roman"/>
          <w:b/>
          <w:w w:val="96"/>
          <w:kern w:val="0"/>
          <w:sz w:val="52"/>
          <w:szCs w:val="52"/>
          <w:highlight w:val="none"/>
          <w:lang w:bidi="zh-CN"/>
        </w:rPr>
      </w:pPr>
      <w:r>
        <w:rPr>
          <w:rFonts w:hint="eastAsia" w:ascii="Times New Roman" w:hAnsi="Times New Roman" w:cs="Times New Roman"/>
          <w:b/>
          <w:w w:val="96"/>
          <w:kern w:val="0"/>
          <w:sz w:val="52"/>
          <w:szCs w:val="52"/>
          <w:highlight w:val="none"/>
          <w:lang w:bidi="zh-CN"/>
        </w:rPr>
        <w:t>PPP项目合同</w:t>
      </w:r>
    </w:p>
    <w:p>
      <w:pPr>
        <w:jc w:val="center"/>
        <w:rPr>
          <w:rFonts w:ascii="宋体" w:hAnsi="宋体" w:cs="宋体"/>
          <w:b/>
          <w:bCs/>
          <w:color w:val="000000"/>
          <w:sz w:val="28"/>
          <w:szCs w:val="28"/>
          <w:highlight w:val="none"/>
        </w:rPr>
      </w:pPr>
    </w:p>
    <w:p>
      <w:pPr>
        <w:jc w:val="center"/>
        <w:rPr>
          <w:rFonts w:ascii="宋体" w:hAnsi="宋体" w:cs="宋体"/>
          <w:b/>
          <w:bCs/>
          <w:color w:val="000000"/>
          <w:sz w:val="28"/>
          <w:szCs w:val="28"/>
          <w:highlight w:val="none"/>
        </w:rPr>
      </w:pPr>
    </w:p>
    <w:p>
      <w:pPr>
        <w:jc w:val="center"/>
        <w:rPr>
          <w:rFonts w:ascii="宋体" w:hAnsi="宋体" w:cs="宋体"/>
          <w:b/>
          <w:bCs/>
          <w:color w:val="000000"/>
          <w:sz w:val="28"/>
          <w:szCs w:val="28"/>
          <w:highlight w:val="none"/>
        </w:rPr>
      </w:pPr>
    </w:p>
    <w:p>
      <w:pPr>
        <w:jc w:val="center"/>
        <w:rPr>
          <w:rFonts w:ascii="宋体" w:hAnsi="宋体" w:cs="宋体"/>
          <w:b/>
          <w:bCs/>
          <w:color w:val="000000"/>
          <w:sz w:val="28"/>
          <w:szCs w:val="28"/>
          <w:highlight w:val="none"/>
        </w:rPr>
      </w:pPr>
    </w:p>
    <w:p>
      <w:pPr>
        <w:jc w:val="center"/>
        <w:rPr>
          <w:rFonts w:ascii="宋体" w:hAnsi="宋体" w:cs="宋体"/>
          <w:b/>
          <w:bCs/>
          <w:color w:val="000000"/>
          <w:sz w:val="28"/>
          <w:szCs w:val="28"/>
          <w:highlight w:val="none"/>
        </w:rPr>
      </w:pPr>
    </w:p>
    <w:p>
      <w:pPr>
        <w:jc w:val="center"/>
        <w:rPr>
          <w:rFonts w:ascii="宋体" w:hAnsi="宋体" w:cs="宋体"/>
          <w:b/>
          <w:bCs/>
          <w:color w:val="000000"/>
          <w:sz w:val="28"/>
          <w:szCs w:val="28"/>
          <w:highlight w:val="none"/>
        </w:rPr>
      </w:pPr>
    </w:p>
    <w:p>
      <w:pPr>
        <w:pStyle w:val="23"/>
        <w:rPr>
          <w:rFonts w:ascii="宋体" w:hAnsi="宋体" w:cs="宋体"/>
          <w:b/>
          <w:bCs/>
          <w:color w:val="000000"/>
          <w:sz w:val="28"/>
          <w:szCs w:val="28"/>
          <w:highlight w:val="none"/>
        </w:rPr>
      </w:pPr>
    </w:p>
    <w:p>
      <w:pPr>
        <w:jc w:val="right"/>
        <w:rPr>
          <w:rFonts w:ascii="宋体" w:hAnsi="宋体" w:cs="宋体"/>
          <w:b/>
          <w:bCs/>
          <w:color w:val="000000"/>
          <w:sz w:val="28"/>
          <w:szCs w:val="28"/>
          <w:highlight w:val="none"/>
        </w:rPr>
      </w:pPr>
    </w:p>
    <w:p>
      <w:pPr>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甲方：凤县交通运输局</w:t>
      </w:r>
    </w:p>
    <w:p>
      <w:pPr>
        <w:spacing w:line="240" w:lineRule="auto"/>
        <w:ind w:firstLine="2570" w:firstLineChars="800"/>
        <w:jc w:val="both"/>
        <w:rPr>
          <w:rFonts w:hint="eastAsia" w:ascii="宋体" w:hAnsi="宋体" w:eastAsia="宋体" w:cs="宋体"/>
          <w:b/>
          <w:bCs/>
          <w:color w:val="000000"/>
          <w:sz w:val="32"/>
          <w:szCs w:val="32"/>
          <w:highlight w:val="none"/>
          <w:u w:val="none"/>
          <w:lang w:eastAsia="zh-CN"/>
        </w:rPr>
      </w:pPr>
      <w:r>
        <w:rPr>
          <w:rFonts w:hint="eastAsia" w:ascii="宋体" w:hAnsi="宋体" w:cs="宋体"/>
          <w:b/>
          <w:bCs/>
          <w:color w:val="000000"/>
          <w:sz w:val="32"/>
          <w:szCs w:val="32"/>
          <w:highlight w:val="none"/>
        </w:rPr>
        <w:t>乙方：</w:t>
      </w:r>
    </w:p>
    <w:p>
      <w:pPr>
        <w:jc w:val="center"/>
        <w:rPr>
          <w:rFonts w:ascii="宋体" w:hAnsi="宋体" w:cs="宋体"/>
          <w:b/>
          <w:bCs/>
          <w:color w:val="000000"/>
          <w:sz w:val="32"/>
          <w:szCs w:val="32"/>
          <w:highlight w:val="none"/>
        </w:rPr>
      </w:pPr>
    </w:p>
    <w:p>
      <w:pPr>
        <w:jc w:val="center"/>
        <w:rPr>
          <w:rFonts w:ascii="宋体" w:hAnsi="宋体" w:cs="宋体"/>
          <w:b/>
          <w:bCs/>
          <w:color w:val="000000"/>
          <w:sz w:val="32"/>
          <w:szCs w:val="32"/>
          <w:highlight w:val="none"/>
        </w:rPr>
      </w:pPr>
      <w:r>
        <w:rPr>
          <w:rFonts w:hint="eastAsia" w:ascii="宋体" w:hAnsi="宋体" w:cs="宋体"/>
          <w:b/>
          <w:bCs/>
          <w:color w:val="000000"/>
          <w:sz w:val="32"/>
          <w:szCs w:val="32"/>
          <w:highlight w:val="none"/>
        </w:rPr>
        <w:t>签订地点：陕西省宝鸡市凤县</w:t>
      </w:r>
    </w:p>
    <w:p>
      <w:pPr>
        <w:jc w:val="center"/>
        <w:rPr>
          <w:rFonts w:ascii="宋体" w:hAnsi="宋体" w:cs="宋体"/>
          <w:b/>
          <w:bCs/>
          <w:color w:val="000000"/>
          <w:sz w:val="32"/>
          <w:szCs w:val="32"/>
          <w:highlight w:val="none"/>
        </w:rPr>
      </w:pPr>
      <w:r>
        <w:rPr>
          <w:rFonts w:hint="eastAsia" w:ascii="宋体" w:hAnsi="宋体" w:cs="宋体"/>
          <w:b/>
          <w:bCs/>
          <w:color w:val="000000"/>
          <w:sz w:val="32"/>
          <w:szCs w:val="32"/>
          <w:highlight w:val="none"/>
        </w:rPr>
        <w:t>签订时间：2022年   月   日</w:t>
      </w:r>
    </w:p>
    <w:p>
      <w:pPr>
        <w:jc w:val="center"/>
        <w:rPr>
          <w:rFonts w:ascii="宋体" w:hAnsi="宋体" w:cs="宋体"/>
          <w:b/>
          <w:bCs/>
          <w:color w:val="000000"/>
          <w:sz w:val="28"/>
          <w:szCs w:val="28"/>
          <w:highlight w:val="none"/>
        </w:rPr>
      </w:pPr>
    </w:p>
    <w:p>
      <w:pPr>
        <w:jc w:val="center"/>
        <w:rPr>
          <w:rFonts w:hint="eastAsia" w:ascii="宋体" w:hAnsi="宋体" w:cs="宋体"/>
          <w:b/>
          <w:bCs/>
          <w:color w:val="000000"/>
          <w:sz w:val="44"/>
          <w:szCs w:val="44"/>
          <w:highlight w:val="none"/>
          <w:lang w:eastAsia="zh-CN"/>
        </w:rPr>
      </w:pPr>
      <w:r>
        <w:rPr>
          <w:rFonts w:hint="eastAsia" w:ascii="宋体" w:hAnsi="宋体" w:cs="宋体"/>
          <w:b/>
          <w:bCs/>
          <w:color w:val="000000"/>
          <w:sz w:val="44"/>
          <w:szCs w:val="44"/>
          <w:highlight w:val="none"/>
          <w:lang w:eastAsia="zh-CN"/>
        </w:rPr>
        <w:t>G342凤州至凤县公路改建工程</w:t>
      </w:r>
    </w:p>
    <w:p>
      <w:pPr>
        <w:jc w:val="center"/>
        <w:rPr>
          <w:rFonts w:hint="eastAsia" w:ascii="宋体" w:hAnsi="宋体" w:eastAsia="宋体" w:cs="宋体"/>
          <w:b/>
          <w:bCs/>
          <w:color w:val="000000"/>
          <w:sz w:val="44"/>
          <w:szCs w:val="44"/>
          <w:highlight w:val="none"/>
          <w:lang w:eastAsia="zh-CN"/>
        </w:rPr>
      </w:pPr>
      <w:r>
        <w:rPr>
          <w:rFonts w:hint="eastAsia" w:ascii="宋体" w:hAnsi="宋体" w:cs="宋体"/>
          <w:b/>
          <w:bCs/>
          <w:color w:val="000000"/>
          <w:sz w:val="44"/>
          <w:szCs w:val="44"/>
          <w:highlight w:val="none"/>
          <w:lang w:eastAsia="zh-CN"/>
        </w:rPr>
        <w:t>PPP项目合同</w:t>
      </w:r>
    </w:p>
    <w:p>
      <w:pPr>
        <w:rPr>
          <w:rFonts w:ascii="宋体" w:hAnsi="宋体" w:cs="宋体"/>
          <w:b/>
          <w:bCs/>
          <w:color w:val="000000"/>
          <w:sz w:val="28"/>
          <w:szCs w:val="28"/>
          <w:highlight w:val="none"/>
        </w:rPr>
      </w:pPr>
    </w:p>
    <w:p>
      <w:pPr>
        <w:spacing w:line="360" w:lineRule="auto"/>
        <w:ind w:firstLine="562" w:firstLineChars="200"/>
        <w:rPr>
          <w:rFonts w:ascii="Times New Roman" w:hAnsi="Times New Roman" w:cs="Times New Roman"/>
          <w:b/>
          <w:bCs/>
          <w:sz w:val="28"/>
          <w:szCs w:val="28"/>
          <w:highlight w:val="none"/>
        </w:rPr>
      </w:pPr>
      <w:r>
        <w:rPr>
          <w:rFonts w:hint="eastAsia" w:ascii="Times New Roman" w:hAnsi="Times New Roman" w:cs="Times New Roman"/>
          <w:b/>
          <w:bCs/>
          <w:sz w:val="28"/>
          <w:szCs w:val="28"/>
          <w:highlight w:val="none"/>
        </w:rPr>
        <w:t>甲方：</w:t>
      </w:r>
      <w:r>
        <w:rPr>
          <w:rFonts w:hint="eastAsia" w:ascii="Times New Roman" w:hAnsi="Times New Roman" w:cs="Times New Roman"/>
          <w:b/>
          <w:bCs/>
          <w:sz w:val="28"/>
          <w:szCs w:val="28"/>
          <w:highlight w:val="none"/>
          <w:u w:val="single"/>
        </w:rPr>
        <w:t>凤县交通运输局</w:t>
      </w:r>
    </w:p>
    <w:p>
      <w:p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甲方系陕西省宝鸡市凤县</w:t>
      </w:r>
      <w:r>
        <w:rPr>
          <w:rFonts w:hint="eastAsia" w:ascii="Times New Roman" w:hAnsi="Times New Roman" w:cs="Times New Roman"/>
          <w:sz w:val="28"/>
          <w:szCs w:val="28"/>
          <w:highlight w:val="none"/>
          <w:lang w:eastAsia="zh-CN"/>
        </w:rPr>
        <w:t>G342凤州至凤县公路改建工程</w:t>
      </w:r>
      <w:r>
        <w:rPr>
          <w:rFonts w:hint="eastAsia" w:ascii="Times New Roman" w:hAnsi="Times New Roman" w:cs="Times New Roman"/>
          <w:sz w:val="28"/>
          <w:szCs w:val="28"/>
          <w:highlight w:val="none"/>
        </w:rPr>
        <w:t>PPP项目的采购人（招标人）。</w:t>
      </w:r>
    </w:p>
    <w:p>
      <w:pPr>
        <w:spacing w:line="360" w:lineRule="auto"/>
        <w:ind w:firstLine="562" w:firstLineChars="200"/>
        <w:rPr>
          <w:rFonts w:hint="eastAsia" w:ascii="Times New Roman" w:hAnsi="Times New Roman" w:eastAsia="宋体" w:cs="Times New Roman"/>
          <w:b/>
          <w:bCs/>
          <w:sz w:val="28"/>
          <w:szCs w:val="28"/>
          <w:highlight w:val="none"/>
          <w:u w:val="single"/>
          <w:lang w:eastAsia="zh-CN"/>
        </w:rPr>
      </w:pPr>
      <w:r>
        <w:rPr>
          <w:rFonts w:hint="eastAsia" w:ascii="Times New Roman" w:hAnsi="Times New Roman" w:cs="Times New Roman"/>
          <w:b/>
          <w:bCs/>
          <w:sz w:val="28"/>
          <w:szCs w:val="28"/>
          <w:highlight w:val="none"/>
        </w:rPr>
        <w:t>乙方：</w:t>
      </w:r>
      <w:r>
        <w:rPr>
          <w:rFonts w:hint="eastAsia" w:ascii="Times New Roman" w:hAnsi="Times New Roman" w:cs="Times New Roman"/>
          <w:b/>
          <w:bCs/>
          <w:sz w:val="28"/>
          <w:szCs w:val="28"/>
          <w:highlight w:val="none"/>
          <w:u w:val="single"/>
          <w:lang w:eastAsia="zh-CN"/>
        </w:rPr>
        <w:t xml:space="preserve">                       </w:t>
      </w:r>
    </w:p>
    <w:p>
      <w:pPr>
        <w:pStyle w:val="23"/>
        <w:rPr>
          <w:highlight w:val="none"/>
        </w:rPr>
      </w:pPr>
    </w:p>
    <w:p>
      <w:p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乙方系公开招标确定的陕西省宝鸡市</w:t>
      </w:r>
      <w:r>
        <w:rPr>
          <w:rFonts w:hint="eastAsia" w:ascii="Times New Roman" w:hAnsi="Times New Roman" w:cs="Times New Roman"/>
          <w:sz w:val="28"/>
          <w:szCs w:val="28"/>
          <w:highlight w:val="none"/>
          <w:lang w:eastAsia="zh-CN"/>
        </w:rPr>
        <w:t>G342凤州至凤县公路改建工程</w:t>
      </w:r>
      <w:r>
        <w:rPr>
          <w:rFonts w:hint="eastAsia" w:ascii="Times New Roman" w:hAnsi="Times New Roman" w:cs="Times New Roman"/>
          <w:sz w:val="28"/>
          <w:szCs w:val="28"/>
          <w:highlight w:val="none"/>
        </w:rPr>
        <w:t>PPP项目的中标人，如乙方</w:t>
      </w:r>
      <w:bookmarkStart w:id="0" w:name="_Toc479963390"/>
      <w:bookmarkStart w:id="1" w:name="_Toc480832483"/>
      <w:bookmarkStart w:id="2" w:name="_Toc482181957"/>
      <w:bookmarkStart w:id="3" w:name="_Toc482181157"/>
      <w:bookmarkStart w:id="4" w:name="_Toc482179656"/>
      <w:bookmarkStart w:id="5" w:name="_Toc482189757"/>
      <w:r>
        <w:rPr>
          <w:rFonts w:hint="eastAsia" w:ascii="Times New Roman" w:hAnsi="Times New Roman" w:cs="Times New Roman"/>
          <w:sz w:val="28"/>
          <w:szCs w:val="28"/>
          <w:highlight w:val="none"/>
        </w:rPr>
        <w:t>按照《中华人民共和国公司法》等法律法规及本合同有关约定依法设立项目公司后，则由项目公司、乙方与甲方签订补充合同，由项目公司对乙方在本合同中的所有合同权利享有连带权利、对所有合同义务承担连带责任。</w:t>
      </w:r>
    </w:p>
    <w:bookmarkEnd w:id="0"/>
    <w:bookmarkEnd w:id="1"/>
    <w:bookmarkEnd w:id="2"/>
    <w:bookmarkEnd w:id="3"/>
    <w:bookmarkEnd w:id="4"/>
    <w:bookmarkEnd w:id="5"/>
    <w:p>
      <w:pPr>
        <w:spacing w:line="360" w:lineRule="auto"/>
        <w:ind w:firstLine="565" w:firstLineChars="202"/>
        <w:jc w:val="left"/>
        <w:rPr>
          <w:rFonts w:ascii="宋体" w:hAnsi="宋体" w:cs="宋体"/>
          <w:color w:val="000000"/>
          <w:sz w:val="28"/>
          <w:szCs w:val="28"/>
          <w:highlight w:val="none"/>
        </w:rPr>
      </w:pPr>
    </w:p>
    <w:p>
      <w:pPr>
        <w:spacing w:line="360" w:lineRule="auto"/>
        <w:ind w:firstLine="565" w:firstLineChars="202"/>
        <w:jc w:val="left"/>
        <w:rPr>
          <w:rFonts w:ascii="宋体" w:hAnsi="宋体" w:cs="宋体"/>
          <w:color w:val="000000"/>
          <w:sz w:val="28"/>
          <w:szCs w:val="28"/>
          <w:highlight w:val="none"/>
        </w:rPr>
      </w:pPr>
    </w:p>
    <w:p>
      <w:pPr>
        <w:spacing w:line="360" w:lineRule="auto"/>
        <w:ind w:firstLine="565" w:firstLineChars="202"/>
        <w:jc w:val="left"/>
        <w:rPr>
          <w:rFonts w:ascii="宋体" w:hAnsi="宋体" w:cs="宋体"/>
          <w:color w:val="000000"/>
          <w:sz w:val="28"/>
          <w:szCs w:val="28"/>
          <w:highlight w:val="none"/>
        </w:rPr>
      </w:pPr>
    </w:p>
    <w:p>
      <w:pPr>
        <w:spacing w:line="360" w:lineRule="auto"/>
        <w:ind w:firstLine="565" w:firstLineChars="202"/>
        <w:jc w:val="left"/>
        <w:rPr>
          <w:rFonts w:ascii="宋体" w:hAnsi="宋体" w:cs="宋体"/>
          <w:color w:val="000000"/>
          <w:sz w:val="28"/>
          <w:szCs w:val="28"/>
          <w:highlight w:val="none"/>
        </w:rPr>
      </w:pPr>
    </w:p>
    <w:p>
      <w:pPr>
        <w:spacing w:line="360" w:lineRule="auto"/>
        <w:ind w:firstLine="565" w:firstLineChars="202"/>
        <w:jc w:val="left"/>
        <w:rPr>
          <w:rFonts w:ascii="宋体" w:hAnsi="宋体" w:cs="宋体"/>
          <w:color w:val="000000"/>
          <w:sz w:val="28"/>
          <w:szCs w:val="28"/>
          <w:highlight w:val="none"/>
        </w:rPr>
      </w:pPr>
    </w:p>
    <w:p>
      <w:pPr>
        <w:spacing w:line="360" w:lineRule="auto"/>
        <w:ind w:firstLine="565" w:firstLineChars="202"/>
        <w:jc w:val="left"/>
        <w:rPr>
          <w:rFonts w:ascii="宋体" w:hAnsi="宋体" w:cs="宋体"/>
          <w:color w:val="000000"/>
          <w:sz w:val="28"/>
          <w:szCs w:val="28"/>
          <w:highlight w:val="none"/>
        </w:rPr>
      </w:pPr>
    </w:p>
    <w:p>
      <w:pPr>
        <w:spacing w:line="360" w:lineRule="auto"/>
        <w:ind w:firstLine="565" w:firstLineChars="202"/>
        <w:jc w:val="left"/>
        <w:rPr>
          <w:rFonts w:ascii="宋体" w:hAnsi="宋体" w:cs="宋体"/>
          <w:color w:val="000000"/>
          <w:sz w:val="28"/>
          <w:szCs w:val="28"/>
          <w:highlight w:val="none"/>
        </w:rPr>
      </w:pPr>
    </w:p>
    <w:p>
      <w:pPr>
        <w:spacing w:line="360" w:lineRule="auto"/>
        <w:ind w:firstLine="565" w:firstLineChars="202"/>
        <w:jc w:val="left"/>
        <w:rPr>
          <w:rFonts w:ascii="宋体" w:hAnsi="宋体" w:cs="宋体"/>
          <w:color w:val="000000"/>
          <w:sz w:val="28"/>
          <w:szCs w:val="28"/>
          <w:highlight w:val="none"/>
        </w:rPr>
      </w:pPr>
    </w:p>
    <w:p>
      <w:pPr>
        <w:pStyle w:val="9"/>
        <w:tabs>
          <w:tab w:val="right" w:leader="dot" w:pos="8493"/>
        </w:tabs>
        <w:spacing w:after="0" w:line="360" w:lineRule="auto"/>
        <w:jc w:val="center"/>
        <w:rPr>
          <w:rFonts w:ascii="宋体" w:hAnsi="宋体" w:cs="宋体"/>
          <w:b/>
          <w:bCs/>
          <w:color w:val="000000"/>
          <w:sz w:val="28"/>
          <w:szCs w:val="28"/>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pStyle w:val="9"/>
        <w:tabs>
          <w:tab w:val="right" w:leader="dot" w:pos="8493"/>
        </w:tabs>
        <w:spacing w:after="0" w:line="360" w:lineRule="auto"/>
        <w:jc w:val="center"/>
        <w:rPr>
          <w:rFonts w:hint="eastAsia" w:ascii="宋体" w:hAnsi="宋体" w:eastAsia="宋体" w:cs="宋体"/>
          <w:color w:val="000000"/>
          <w:kern w:val="2"/>
          <w:sz w:val="28"/>
          <w:szCs w:val="28"/>
          <w:highlight w:val="none"/>
          <w:lang w:val="en-US" w:eastAsia="zh-CN" w:bidi="ar-SA"/>
        </w:rPr>
      </w:pPr>
      <w:r>
        <w:rPr>
          <w:rFonts w:hint="eastAsia" w:ascii="宋体" w:hAnsi="宋体" w:cs="宋体"/>
          <w:b/>
          <w:bCs/>
          <w:color w:val="000000"/>
          <w:sz w:val="28"/>
          <w:szCs w:val="28"/>
          <w:highlight w:val="none"/>
        </w:rPr>
        <w:t>目  录</w:t>
      </w:r>
      <w:r>
        <w:rPr>
          <w:rFonts w:hint="eastAsia" w:ascii="宋体" w:hAnsi="宋体" w:cs="宋体"/>
          <w:b/>
          <w:bCs/>
          <w:caps/>
          <w:color w:val="000000"/>
          <w:sz w:val="28"/>
          <w:szCs w:val="28"/>
          <w:highlight w:val="none"/>
        </w:rPr>
        <w:fldChar w:fldCharType="begin"/>
      </w:r>
      <w:r>
        <w:rPr>
          <w:rFonts w:hint="eastAsia" w:ascii="宋体" w:hAnsi="宋体" w:cs="宋体"/>
          <w:b/>
          <w:bCs/>
          <w:color w:val="000000"/>
          <w:sz w:val="28"/>
          <w:szCs w:val="28"/>
          <w:highlight w:val="none"/>
        </w:rPr>
        <w:instrText xml:space="preserve"> TOC \o "1-3" \h \z \u </w:instrText>
      </w:r>
      <w:r>
        <w:rPr>
          <w:rFonts w:hint="eastAsia" w:ascii="宋体" w:hAnsi="宋体" w:cs="宋体"/>
          <w:b/>
          <w:bCs/>
          <w:caps/>
          <w:color w:val="000000"/>
          <w:sz w:val="28"/>
          <w:szCs w:val="28"/>
          <w:highlight w:val="none"/>
        </w:rPr>
        <w:fldChar w:fldCharType="separate"/>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_Toc23220 </w:instrText>
      </w:r>
      <w:r>
        <w:rPr>
          <w:rFonts w:hint="eastAsia" w:ascii="宋体" w:hAnsi="宋体" w:cs="宋体"/>
          <w:sz w:val="24"/>
          <w:szCs w:val="24"/>
          <w:highlight w:val="none"/>
        </w:rPr>
        <w:fldChar w:fldCharType="separate"/>
      </w:r>
      <w:r>
        <w:rPr>
          <w:rFonts w:hint="eastAsia" w:ascii="宋体" w:hAnsi="宋体" w:cs="宋体"/>
          <w:bCs w:val="0"/>
          <w:sz w:val="24"/>
          <w:szCs w:val="24"/>
          <w:highlight w:val="none"/>
        </w:rPr>
        <w:t>前  言</w:t>
      </w:r>
      <w:r>
        <w:rPr>
          <w:sz w:val="24"/>
          <w:szCs w:val="24"/>
          <w:highlight w:val="none"/>
        </w:rPr>
        <w:tab/>
      </w:r>
      <w:r>
        <w:rPr>
          <w:sz w:val="24"/>
          <w:szCs w:val="24"/>
          <w:highlight w:val="none"/>
        </w:rPr>
        <w:fldChar w:fldCharType="begin"/>
      </w:r>
      <w:r>
        <w:rPr>
          <w:sz w:val="24"/>
          <w:szCs w:val="24"/>
          <w:highlight w:val="none"/>
        </w:rPr>
        <w:instrText xml:space="preserve"> PAGEREF _Toc23220 \h </w:instrText>
      </w:r>
      <w:r>
        <w:rPr>
          <w:sz w:val="24"/>
          <w:szCs w:val="24"/>
          <w:highlight w:val="none"/>
        </w:rPr>
        <w:fldChar w:fldCharType="separate"/>
      </w:r>
      <w:r>
        <w:rPr>
          <w:sz w:val="24"/>
          <w:szCs w:val="24"/>
          <w:highlight w:val="none"/>
        </w:rPr>
        <w:t>10</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_Toc11749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第1条  定义与释义</w:t>
      </w:r>
      <w:r>
        <w:rPr>
          <w:sz w:val="24"/>
          <w:szCs w:val="24"/>
          <w:highlight w:val="none"/>
        </w:rPr>
        <w:tab/>
      </w:r>
      <w:r>
        <w:rPr>
          <w:sz w:val="24"/>
          <w:szCs w:val="24"/>
          <w:highlight w:val="none"/>
        </w:rPr>
        <w:fldChar w:fldCharType="begin"/>
      </w:r>
      <w:r>
        <w:rPr>
          <w:sz w:val="24"/>
          <w:szCs w:val="24"/>
          <w:highlight w:val="none"/>
        </w:rPr>
        <w:instrText xml:space="preserve"> PAGEREF _Toc11749 \h </w:instrText>
      </w:r>
      <w:r>
        <w:rPr>
          <w:sz w:val="24"/>
          <w:szCs w:val="24"/>
          <w:highlight w:val="none"/>
        </w:rPr>
        <w:fldChar w:fldCharType="separate"/>
      </w:r>
      <w:r>
        <w:rPr>
          <w:sz w:val="24"/>
          <w:szCs w:val="24"/>
          <w:highlight w:val="none"/>
        </w:rPr>
        <w:t>18</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_Toc23959 </w:instrText>
      </w:r>
      <w:r>
        <w:rPr>
          <w:rFonts w:hint="eastAsia" w:ascii="宋体" w:hAnsi="宋体" w:cs="宋体"/>
          <w:sz w:val="24"/>
          <w:szCs w:val="24"/>
          <w:highlight w:val="none"/>
        </w:rPr>
        <w:fldChar w:fldCharType="separate"/>
      </w:r>
      <w:r>
        <w:rPr>
          <w:rFonts w:hint="eastAsia" w:ascii="宋体" w:hAnsi="宋体" w:eastAsia="宋体" w:cs="宋体"/>
          <w:bCs/>
          <w:sz w:val="24"/>
          <w:szCs w:val="24"/>
          <w:highlight w:val="none"/>
        </w:rPr>
        <w:t>1.1 定义</w:t>
      </w:r>
      <w:r>
        <w:rPr>
          <w:sz w:val="24"/>
          <w:szCs w:val="24"/>
          <w:highlight w:val="none"/>
        </w:rPr>
        <w:tab/>
      </w:r>
      <w:r>
        <w:rPr>
          <w:sz w:val="24"/>
          <w:szCs w:val="24"/>
          <w:highlight w:val="none"/>
        </w:rPr>
        <w:fldChar w:fldCharType="begin"/>
      </w:r>
      <w:r>
        <w:rPr>
          <w:sz w:val="24"/>
          <w:szCs w:val="24"/>
          <w:highlight w:val="none"/>
        </w:rPr>
        <w:instrText xml:space="preserve"> PAGEREF _Toc23959 \h </w:instrText>
      </w:r>
      <w:r>
        <w:rPr>
          <w:sz w:val="24"/>
          <w:szCs w:val="24"/>
          <w:highlight w:val="none"/>
        </w:rPr>
        <w:fldChar w:fldCharType="separate"/>
      </w:r>
      <w:r>
        <w:rPr>
          <w:sz w:val="24"/>
          <w:szCs w:val="24"/>
          <w:highlight w:val="none"/>
        </w:rPr>
        <w:t>18</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_Toc13278 </w:instrText>
      </w:r>
      <w:r>
        <w:rPr>
          <w:rFonts w:hint="eastAsia" w:ascii="宋体" w:hAnsi="宋体" w:cs="宋体"/>
          <w:sz w:val="24"/>
          <w:szCs w:val="24"/>
          <w:highlight w:val="none"/>
        </w:rPr>
        <w:fldChar w:fldCharType="separate"/>
      </w:r>
      <w:r>
        <w:rPr>
          <w:rFonts w:hint="eastAsia" w:ascii="宋体" w:hAnsi="宋体" w:eastAsia="宋体" w:cs="宋体"/>
          <w:bCs/>
          <w:sz w:val="24"/>
          <w:szCs w:val="24"/>
          <w:highlight w:val="none"/>
        </w:rPr>
        <w:t>1.2 释义</w:t>
      </w:r>
      <w:r>
        <w:rPr>
          <w:sz w:val="24"/>
          <w:szCs w:val="24"/>
          <w:highlight w:val="none"/>
        </w:rPr>
        <w:tab/>
      </w:r>
      <w:r>
        <w:rPr>
          <w:sz w:val="24"/>
          <w:szCs w:val="24"/>
          <w:highlight w:val="none"/>
        </w:rPr>
        <w:fldChar w:fldCharType="begin"/>
      </w:r>
      <w:r>
        <w:rPr>
          <w:sz w:val="24"/>
          <w:szCs w:val="24"/>
          <w:highlight w:val="none"/>
        </w:rPr>
        <w:instrText xml:space="preserve"> PAGEREF _Toc13278 \h </w:instrText>
      </w:r>
      <w:r>
        <w:rPr>
          <w:sz w:val="24"/>
          <w:szCs w:val="24"/>
          <w:highlight w:val="none"/>
        </w:rPr>
        <w:fldChar w:fldCharType="separate"/>
      </w:r>
      <w:r>
        <w:rPr>
          <w:sz w:val="24"/>
          <w:szCs w:val="24"/>
          <w:highlight w:val="none"/>
        </w:rPr>
        <w:t>22</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_Toc7523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第2条  项目公司、运营权和合作期</w:t>
      </w:r>
      <w:r>
        <w:rPr>
          <w:sz w:val="24"/>
          <w:szCs w:val="24"/>
          <w:highlight w:val="none"/>
        </w:rPr>
        <w:tab/>
      </w:r>
      <w:r>
        <w:rPr>
          <w:sz w:val="24"/>
          <w:szCs w:val="24"/>
          <w:highlight w:val="none"/>
        </w:rPr>
        <w:fldChar w:fldCharType="begin"/>
      </w:r>
      <w:r>
        <w:rPr>
          <w:sz w:val="24"/>
          <w:szCs w:val="24"/>
          <w:highlight w:val="none"/>
        </w:rPr>
        <w:instrText xml:space="preserve"> PAGEREF _Toc7523 \h </w:instrText>
      </w:r>
      <w:r>
        <w:rPr>
          <w:sz w:val="24"/>
          <w:szCs w:val="24"/>
          <w:highlight w:val="none"/>
        </w:rPr>
        <w:fldChar w:fldCharType="separate"/>
      </w:r>
      <w:r>
        <w:rPr>
          <w:sz w:val="24"/>
          <w:szCs w:val="24"/>
          <w:highlight w:val="none"/>
        </w:rPr>
        <w:t>23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_Toc1654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2.1 项目公司组织形式和治理结构</w:t>
      </w:r>
      <w:r>
        <w:rPr>
          <w:sz w:val="24"/>
          <w:szCs w:val="24"/>
          <w:highlight w:val="none"/>
        </w:rPr>
        <w:tab/>
      </w:r>
      <w:r>
        <w:rPr>
          <w:sz w:val="24"/>
          <w:szCs w:val="24"/>
          <w:highlight w:val="none"/>
        </w:rPr>
        <w:fldChar w:fldCharType="begin"/>
      </w:r>
      <w:r>
        <w:rPr>
          <w:sz w:val="24"/>
          <w:szCs w:val="24"/>
          <w:highlight w:val="none"/>
        </w:rPr>
        <w:instrText xml:space="preserve"> PAGEREF _Toc1654 \h </w:instrText>
      </w:r>
      <w:r>
        <w:rPr>
          <w:sz w:val="24"/>
          <w:szCs w:val="24"/>
          <w:highlight w:val="none"/>
        </w:rPr>
        <w:fldChar w:fldCharType="separate"/>
      </w:r>
      <w:r>
        <w:rPr>
          <w:sz w:val="24"/>
          <w:szCs w:val="24"/>
          <w:highlight w:val="none"/>
        </w:rPr>
        <w:t>23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_Toc23119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2.2  注册资本和股权变更</w:t>
      </w:r>
      <w:r>
        <w:rPr>
          <w:sz w:val="24"/>
          <w:szCs w:val="24"/>
          <w:highlight w:val="none"/>
        </w:rPr>
        <w:tab/>
      </w:r>
      <w:r>
        <w:rPr>
          <w:sz w:val="24"/>
          <w:szCs w:val="24"/>
          <w:highlight w:val="none"/>
        </w:rPr>
        <w:fldChar w:fldCharType="begin"/>
      </w:r>
      <w:r>
        <w:rPr>
          <w:sz w:val="24"/>
          <w:szCs w:val="24"/>
          <w:highlight w:val="none"/>
        </w:rPr>
        <w:instrText xml:space="preserve"> PAGEREF _Toc23119 \h </w:instrText>
      </w:r>
      <w:r>
        <w:rPr>
          <w:sz w:val="24"/>
          <w:szCs w:val="24"/>
          <w:highlight w:val="none"/>
        </w:rPr>
        <w:fldChar w:fldCharType="separate"/>
      </w:r>
      <w:r>
        <w:rPr>
          <w:sz w:val="24"/>
          <w:szCs w:val="24"/>
          <w:highlight w:val="none"/>
        </w:rPr>
        <w:t>24</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_Toc29117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2.3运营权</w:t>
      </w:r>
      <w:r>
        <w:rPr>
          <w:sz w:val="24"/>
          <w:szCs w:val="24"/>
          <w:highlight w:val="none"/>
        </w:rPr>
        <w:tab/>
      </w:r>
      <w:r>
        <w:rPr>
          <w:sz w:val="24"/>
          <w:szCs w:val="24"/>
          <w:highlight w:val="none"/>
        </w:rPr>
        <w:fldChar w:fldCharType="begin"/>
      </w:r>
      <w:r>
        <w:rPr>
          <w:sz w:val="24"/>
          <w:szCs w:val="24"/>
          <w:highlight w:val="none"/>
        </w:rPr>
        <w:instrText xml:space="preserve"> PAGEREF _Toc29117 \h </w:instrText>
      </w:r>
      <w:r>
        <w:rPr>
          <w:sz w:val="24"/>
          <w:szCs w:val="24"/>
          <w:highlight w:val="none"/>
        </w:rPr>
        <w:fldChar w:fldCharType="separate"/>
      </w:r>
      <w:r>
        <w:rPr>
          <w:sz w:val="24"/>
          <w:szCs w:val="24"/>
          <w:highlight w:val="none"/>
        </w:rPr>
        <w:t>25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_Toc29174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2.4 合作期</w:t>
      </w:r>
      <w:r>
        <w:rPr>
          <w:sz w:val="24"/>
          <w:szCs w:val="24"/>
          <w:highlight w:val="none"/>
        </w:rPr>
        <w:tab/>
      </w:r>
      <w:r>
        <w:rPr>
          <w:sz w:val="24"/>
          <w:szCs w:val="24"/>
          <w:highlight w:val="none"/>
        </w:rPr>
        <w:fldChar w:fldCharType="begin"/>
      </w:r>
      <w:r>
        <w:rPr>
          <w:sz w:val="24"/>
          <w:szCs w:val="24"/>
          <w:highlight w:val="none"/>
        </w:rPr>
        <w:instrText xml:space="preserve"> PAGEREF _Toc29174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_Toc24430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第3条  声明和保证</w:t>
      </w:r>
      <w:r>
        <w:rPr>
          <w:sz w:val="24"/>
          <w:szCs w:val="24"/>
          <w:highlight w:val="none"/>
        </w:rPr>
        <w:tab/>
      </w:r>
      <w:r>
        <w:rPr>
          <w:sz w:val="24"/>
          <w:szCs w:val="24"/>
          <w:highlight w:val="none"/>
        </w:rPr>
        <w:fldChar w:fldCharType="begin"/>
      </w:r>
      <w:r>
        <w:rPr>
          <w:sz w:val="24"/>
          <w:szCs w:val="24"/>
          <w:highlight w:val="none"/>
        </w:rPr>
        <w:instrText xml:space="preserve"> PAGEREF _Toc24430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_Toc18321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3.1 甲方的声明</w:t>
      </w:r>
      <w:r>
        <w:rPr>
          <w:sz w:val="24"/>
          <w:szCs w:val="24"/>
          <w:highlight w:val="none"/>
        </w:rPr>
        <w:tab/>
      </w:r>
      <w:r>
        <w:rPr>
          <w:sz w:val="24"/>
          <w:szCs w:val="24"/>
          <w:highlight w:val="none"/>
        </w:rPr>
        <w:fldChar w:fldCharType="begin"/>
      </w:r>
      <w:r>
        <w:rPr>
          <w:sz w:val="24"/>
          <w:szCs w:val="24"/>
          <w:highlight w:val="none"/>
        </w:rPr>
        <w:instrText xml:space="preserve"> PAGEREF _Toc18321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_Toc19641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3.2乙方的声明</w:t>
      </w:r>
      <w:r>
        <w:rPr>
          <w:sz w:val="24"/>
          <w:szCs w:val="24"/>
          <w:highlight w:val="none"/>
        </w:rPr>
        <w:tab/>
      </w:r>
      <w:r>
        <w:rPr>
          <w:sz w:val="24"/>
          <w:szCs w:val="24"/>
          <w:highlight w:val="none"/>
        </w:rPr>
        <w:fldChar w:fldCharType="begin"/>
      </w:r>
      <w:r>
        <w:rPr>
          <w:sz w:val="24"/>
          <w:szCs w:val="24"/>
          <w:highlight w:val="none"/>
        </w:rPr>
        <w:instrText xml:space="preserve"> PAGEREF _Toc19641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_Toc22266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3.3 不限制甲方的权利</w:t>
      </w:r>
      <w:r>
        <w:rPr>
          <w:sz w:val="24"/>
          <w:szCs w:val="24"/>
          <w:highlight w:val="none"/>
        </w:rPr>
        <w:tab/>
      </w:r>
      <w:r>
        <w:rPr>
          <w:sz w:val="24"/>
          <w:szCs w:val="24"/>
          <w:highlight w:val="none"/>
        </w:rPr>
        <w:fldChar w:fldCharType="begin"/>
      </w:r>
      <w:r>
        <w:rPr>
          <w:sz w:val="24"/>
          <w:szCs w:val="24"/>
          <w:highlight w:val="none"/>
        </w:rPr>
        <w:instrText xml:space="preserve"> PAGEREF _Toc22266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_Toc13240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3.4 履约保证金</w:t>
      </w:r>
      <w:r>
        <w:rPr>
          <w:sz w:val="24"/>
          <w:szCs w:val="24"/>
          <w:highlight w:val="none"/>
        </w:rPr>
        <w:tab/>
      </w:r>
      <w:r>
        <w:rPr>
          <w:sz w:val="24"/>
          <w:szCs w:val="24"/>
          <w:highlight w:val="none"/>
        </w:rPr>
        <w:fldChar w:fldCharType="begin"/>
      </w:r>
      <w:r>
        <w:rPr>
          <w:sz w:val="24"/>
          <w:szCs w:val="24"/>
          <w:highlight w:val="none"/>
        </w:rPr>
        <w:instrText xml:space="preserve"> PAGEREF _Toc13240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_Toc4333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第4条  双方的一般权利和义务</w:t>
      </w:r>
      <w:r>
        <w:rPr>
          <w:sz w:val="24"/>
          <w:szCs w:val="24"/>
          <w:highlight w:val="none"/>
        </w:rPr>
        <w:tab/>
      </w:r>
      <w:r>
        <w:rPr>
          <w:sz w:val="24"/>
          <w:szCs w:val="24"/>
          <w:highlight w:val="none"/>
        </w:rPr>
        <w:fldChar w:fldCharType="begin"/>
      </w:r>
      <w:r>
        <w:rPr>
          <w:sz w:val="24"/>
          <w:szCs w:val="24"/>
          <w:highlight w:val="none"/>
        </w:rPr>
        <w:instrText xml:space="preserve"> PAGEREF _Toc4333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_Toc11572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4.1 甲方的一般权利</w:t>
      </w:r>
      <w:r>
        <w:rPr>
          <w:sz w:val="24"/>
          <w:szCs w:val="24"/>
          <w:highlight w:val="none"/>
        </w:rPr>
        <w:tab/>
      </w:r>
      <w:r>
        <w:rPr>
          <w:sz w:val="24"/>
          <w:szCs w:val="24"/>
          <w:highlight w:val="none"/>
        </w:rPr>
        <w:fldChar w:fldCharType="begin"/>
      </w:r>
      <w:r>
        <w:rPr>
          <w:sz w:val="24"/>
          <w:szCs w:val="24"/>
          <w:highlight w:val="none"/>
        </w:rPr>
        <w:instrText xml:space="preserve"> PAGEREF _Toc11572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_Toc21019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4.2 甲方的一般义务</w:t>
      </w:r>
      <w:r>
        <w:rPr>
          <w:sz w:val="24"/>
          <w:szCs w:val="24"/>
          <w:highlight w:val="none"/>
        </w:rPr>
        <w:tab/>
      </w:r>
      <w:r>
        <w:rPr>
          <w:sz w:val="24"/>
          <w:szCs w:val="24"/>
          <w:highlight w:val="none"/>
        </w:rPr>
        <w:fldChar w:fldCharType="begin"/>
      </w:r>
      <w:r>
        <w:rPr>
          <w:sz w:val="24"/>
          <w:szCs w:val="24"/>
          <w:highlight w:val="none"/>
        </w:rPr>
        <w:instrText xml:space="preserve"> PAGEREF _Toc21019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_Toc30177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4.3 乙方的一般权利</w:t>
      </w:r>
      <w:r>
        <w:rPr>
          <w:sz w:val="24"/>
          <w:szCs w:val="24"/>
          <w:highlight w:val="none"/>
        </w:rPr>
        <w:tab/>
      </w:r>
      <w:r>
        <w:rPr>
          <w:sz w:val="24"/>
          <w:szCs w:val="24"/>
          <w:highlight w:val="none"/>
        </w:rPr>
        <w:fldChar w:fldCharType="begin"/>
      </w:r>
      <w:r>
        <w:rPr>
          <w:sz w:val="24"/>
          <w:szCs w:val="24"/>
          <w:highlight w:val="none"/>
        </w:rPr>
        <w:instrText xml:space="preserve"> PAGEREF _Toc30177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_Toc5132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4.4 乙方的一般义务</w:t>
      </w:r>
      <w:r>
        <w:rPr>
          <w:sz w:val="24"/>
          <w:szCs w:val="24"/>
          <w:highlight w:val="none"/>
        </w:rPr>
        <w:tab/>
      </w:r>
      <w:r>
        <w:rPr>
          <w:sz w:val="24"/>
          <w:szCs w:val="24"/>
          <w:highlight w:val="none"/>
        </w:rPr>
        <w:fldChar w:fldCharType="begin"/>
      </w:r>
      <w:r>
        <w:rPr>
          <w:sz w:val="24"/>
          <w:szCs w:val="24"/>
          <w:highlight w:val="none"/>
        </w:rPr>
        <w:instrText xml:space="preserve"> PAGEREF _Toc5132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_Toc6723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5.1 前期工作及政府监管费用</w:t>
      </w:r>
      <w:r>
        <w:rPr>
          <w:sz w:val="24"/>
          <w:szCs w:val="24"/>
          <w:highlight w:val="none"/>
        </w:rPr>
        <w:tab/>
      </w:r>
      <w:r>
        <w:rPr>
          <w:sz w:val="24"/>
          <w:szCs w:val="24"/>
          <w:highlight w:val="none"/>
        </w:rPr>
        <w:fldChar w:fldCharType="begin"/>
      </w:r>
      <w:r>
        <w:rPr>
          <w:sz w:val="24"/>
          <w:szCs w:val="24"/>
          <w:highlight w:val="none"/>
        </w:rPr>
        <w:instrText xml:space="preserve"> PAGEREF _Toc6723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_Toc11751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5.2 项目融资</w:t>
      </w:r>
      <w:r>
        <w:rPr>
          <w:sz w:val="24"/>
          <w:szCs w:val="24"/>
          <w:highlight w:val="none"/>
        </w:rPr>
        <w:tab/>
      </w:r>
      <w:r>
        <w:rPr>
          <w:sz w:val="24"/>
          <w:szCs w:val="24"/>
          <w:highlight w:val="none"/>
        </w:rPr>
        <w:fldChar w:fldCharType="begin"/>
      </w:r>
      <w:r>
        <w:rPr>
          <w:sz w:val="24"/>
          <w:szCs w:val="24"/>
          <w:highlight w:val="none"/>
        </w:rPr>
        <w:instrText xml:space="preserve"> PAGEREF _Toc11751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_Toc26318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第6条  项目建设用地</w:t>
      </w:r>
      <w:r>
        <w:rPr>
          <w:sz w:val="24"/>
          <w:szCs w:val="24"/>
          <w:highlight w:val="none"/>
        </w:rPr>
        <w:tab/>
      </w:r>
      <w:r>
        <w:rPr>
          <w:sz w:val="24"/>
          <w:szCs w:val="24"/>
          <w:highlight w:val="none"/>
        </w:rPr>
        <w:fldChar w:fldCharType="begin"/>
      </w:r>
      <w:r>
        <w:rPr>
          <w:sz w:val="24"/>
          <w:szCs w:val="24"/>
          <w:highlight w:val="none"/>
        </w:rPr>
        <w:instrText xml:space="preserve"> PAGEREF _Toc26318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_Toc27796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6.1 征地拆迁</w:t>
      </w:r>
      <w:r>
        <w:rPr>
          <w:sz w:val="24"/>
          <w:szCs w:val="24"/>
          <w:highlight w:val="none"/>
        </w:rPr>
        <w:tab/>
      </w:r>
      <w:r>
        <w:rPr>
          <w:sz w:val="24"/>
          <w:szCs w:val="24"/>
          <w:highlight w:val="none"/>
        </w:rPr>
        <w:fldChar w:fldCharType="begin"/>
      </w:r>
      <w:r>
        <w:rPr>
          <w:sz w:val="24"/>
          <w:szCs w:val="24"/>
          <w:highlight w:val="none"/>
        </w:rPr>
        <w:instrText xml:space="preserve"> PAGEREF _Toc27796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_Toc26117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6.2 土地使用</w:t>
      </w:r>
      <w:r>
        <w:rPr>
          <w:sz w:val="24"/>
          <w:szCs w:val="24"/>
          <w:highlight w:val="none"/>
        </w:rPr>
        <w:tab/>
      </w:r>
      <w:r>
        <w:rPr>
          <w:sz w:val="24"/>
          <w:szCs w:val="24"/>
          <w:highlight w:val="none"/>
        </w:rPr>
        <w:fldChar w:fldCharType="begin"/>
      </w:r>
      <w:r>
        <w:rPr>
          <w:sz w:val="24"/>
          <w:szCs w:val="24"/>
          <w:highlight w:val="none"/>
        </w:rPr>
        <w:instrText xml:space="preserve"> PAGEREF _Toc26117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_Toc17621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第7条  项目建设</w:t>
      </w:r>
      <w:r>
        <w:rPr>
          <w:sz w:val="24"/>
          <w:szCs w:val="24"/>
          <w:highlight w:val="none"/>
        </w:rPr>
        <w:tab/>
      </w:r>
      <w:r>
        <w:rPr>
          <w:sz w:val="24"/>
          <w:szCs w:val="24"/>
          <w:highlight w:val="none"/>
        </w:rPr>
        <w:fldChar w:fldCharType="begin"/>
      </w:r>
      <w:r>
        <w:rPr>
          <w:sz w:val="24"/>
          <w:szCs w:val="24"/>
          <w:highlight w:val="none"/>
        </w:rPr>
        <w:instrText xml:space="preserve"> PAGEREF _Toc17621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_Toc17578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7.1 设计、监理机构 以及全过程跟踪审计机构</w:t>
      </w:r>
      <w:r>
        <w:rPr>
          <w:sz w:val="24"/>
          <w:szCs w:val="24"/>
          <w:highlight w:val="none"/>
        </w:rPr>
        <w:tab/>
      </w:r>
      <w:r>
        <w:rPr>
          <w:sz w:val="24"/>
          <w:szCs w:val="24"/>
          <w:highlight w:val="none"/>
        </w:rPr>
        <w:fldChar w:fldCharType="begin"/>
      </w:r>
      <w:r>
        <w:rPr>
          <w:sz w:val="24"/>
          <w:szCs w:val="24"/>
          <w:highlight w:val="none"/>
        </w:rPr>
        <w:instrText xml:space="preserve"> PAGEREF _Toc17578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_Toc14156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7.3 关联合同</w:t>
      </w:r>
      <w:r>
        <w:rPr>
          <w:sz w:val="24"/>
          <w:szCs w:val="24"/>
          <w:highlight w:val="none"/>
        </w:rPr>
        <w:tab/>
      </w:r>
      <w:r>
        <w:rPr>
          <w:sz w:val="24"/>
          <w:szCs w:val="24"/>
          <w:highlight w:val="none"/>
        </w:rPr>
        <w:fldChar w:fldCharType="begin"/>
      </w:r>
      <w:r>
        <w:rPr>
          <w:sz w:val="24"/>
          <w:szCs w:val="24"/>
          <w:highlight w:val="none"/>
        </w:rPr>
        <w:instrText xml:space="preserve"> PAGEREF _Toc14156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_Toc29748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7.4 工程进度</w:t>
      </w:r>
      <w:r>
        <w:rPr>
          <w:rFonts w:hint="eastAsia" w:ascii="宋体" w:hAnsi="宋体" w:cs="宋体"/>
          <w:bCs/>
          <w:sz w:val="24"/>
          <w:szCs w:val="24"/>
          <w:highlight w:val="none"/>
          <w:lang w:eastAsia="zh-CN"/>
        </w:rPr>
        <w:t>和质量</w:t>
      </w:r>
      <w:r>
        <w:rPr>
          <w:sz w:val="24"/>
          <w:szCs w:val="24"/>
          <w:highlight w:val="none"/>
        </w:rPr>
        <w:tab/>
      </w:r>
      <w:r>
        <w:rPr>
          <w:sz w:val="24"/>
          <w:szCs w:val="24"/>
          <w:highlight w:val="none"/>
        </w:rPr>
        <w:fldChar w:fldCharType="begin"/>
      </w:r>
      <w:r>
        <w:rPr>
          <w:sz w:val="24"/>
          <w:szCs w:val="24"/>
          <w:highlight w:val="none"/>
        </w:rPr>
        <w:instrText xml:space="preserve"> PAGEREF _Toc29748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_Toc32134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7.5 工程招标</w:t>
      </w:r>
      <w:r>
        <w:rPr>
          <w:sz w:val="24"/>
          <w:szCs w:val="24"/>
          <w:highlight w:val="none"/>
        </w:rPr>
        <w:tab/>
      </w:r>
      <w:r>
        <w:rPr>
          <w:sz w:val="24"/>
          <w:szCs w:val="24"/>
          <w:highlight w:val="none"/>
        </w:rPr>
        <w:fldChar w:fldCharType="begin"/>
      </w:r>
      <w:r>
        <w:rPr>
          <w:sz w:val="24"/>
          <w:szCs w:val="24"/>
          <w:highlight w:val="none"/>
        </w:rPr>
        <w:instrText xml:space="preserve"> PAGEREF _Toc32134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_Toc26147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7.6 现场数据</w:t>
      </w:r>
      <w:r>
        <w:rPr>
          <w:sz w:val="24"/>
          <w:szCs w:val="24"/>
          <w:highlight w:val="none"/>
        </w:rPr>
        <w:tab/>
      </w:r>
      <w:r>
        <w:rPr>
          <w:sz w:val="24"/>
          <w:szCs w:val="24"/>
          <w:highlight w:val="none"/>
        </w:rPr>
        <w:fldChar w:fldCharType="begin"/>
      </w:r>
      <w:r>
        <w:rPr>
          <w:sz w:val="24"/>
          <w:szCs w:val="24"/>
          <w:highlight w:val="none"/>
        </w:rPr>
        <w:instrText xml:space="preserve"> PAGEREF _Toc26147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_Toc4225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7.7 进场路线</w:t>
      </w:r>
      <w:r>
        <w:rPr>
          <w:sz w:val="24"/>
          <w:szCs w:val="24"/>
          <w:highlight w:val="none"/>
        </w:rPr>
        <w:tab/>
      </w:r>
      <w:r>
        <w:rPr>
          <w:sz w:val="24"/>
          <w:szCs w:val="24"/>
          <w:highlight w:val="none"/>
        </w:rPr>
        <w:fldChar w:fldCharType="begin"/>
      </w:r>
      <w:r>
        <w:rPr>
          <w:sz w:val="24"/>
          <w:szCs w:val="24"/>
          <w:highlight w:val="none"/>
        </w:rPr>
        <w:instrText xml:space="preserve"> PAGEREF _Toc4225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_Toc20217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7.8 现场管理和环境保护</w:t>
      </w:r>
      <w:r>
        <w:rPr>
          <w:sz w:val="24"/>
          <w:szCs w:val="24"/>
          <w:highlight w:val="none"/>
        </w:rPr>
        <w:tab/>
      </w:r>
      <w:r>
        <w:rPr>
          <w:sz w:val="24"/>
          <w:szCs w:val="24"/>
          <w:highlight w:val="none"/>
        </w:rPr>
        <w:fldChar w:fldCharType="begin"/>
      </w:r>
      <w:r>
        <w:rPr>
          <w:sz w:val="24"/>
          <w:szCs w:val="24"/>
          <w:highlight w:val="none"/>
        </w:rPr>
        <w:instrText xml:space="preserve"> PAGEREF _Toc20217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_Toc23626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7.9 工程变更</w:t>
      </w:r>
      <w:r>
        <w:rPr>
          <w:sz w:val="24"/>
          <w:szCs w:val="24"/>
          <w:highlight w:val="none"/>
        </w:rPr>
        <w:tab/>
      </w:r>
      <w:r>
        <w:rPr>
          <w:sz w:val="24"/>
          <w:szCs w:val="24"/>
          <w:highlight w:val="none"/>
        </w:rPr>
        <w:fldChar w:fldCharType="begin"/>
      </w:r>
      <w:r>
        <w:rPr>
          <w:sz w:val="24"/>
          <w:szCs w:val="24"/>
          <w:highlight w:val="none"/>
        </w:rPr>
        <w:instrText xml:space="preserve"> PAGEREF _Toc23626 \h </w:instrText>
      </w:r>
      <w:r>
        <w:rPr>
          <w:sz w:val="24"/>
          <w:szCs w:val="24"/>
          <w:highlight w:val="none"/>
        </w:rPr>
        <w:fldChar w:fldCharType="separate"/>
      </w:r>
      <w:r>
        <w:rPr>
          <w:sz w:val="24"/>
          <w:szCs w:val="24"/>
          <w:highlight w:val="none"/>
        </w:rPr>
        <w:t>47</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_Toc5590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7.10 项目文件</w:t>
      </w:r>
      <w:r>
        <w:rPr>
          <w:sz w:val="24"/>
          <w:szCs w:val="24"/>
          <w:highlight w:val="none"/>
        </w:rPr>
        <w:tab/>
      </w:r>
      <w:r>
        <w:rPr>
          <w:sz w:val="24"/>
          <w:szCs w:val="24"/>
          <w:highlight w:val="none"/>
        </w:rPr>
        <w:fldChar w:fldCharType="begin"/>
      </w:r>
      <w:r>
        <w:rPr>
          <w:sz w:val="24"/>
          <w:szCs w:val="24"/>
          <w:highlight w:val="none"/>
        </w:rPr>
        <w:instrText xml:space="preserve"> PAGEREF _Toc5590 \h </w:instrText>
      </w:r>
      <w:r>
        <w:rPr>
          <w:sz w:val="24"/>
          <w:szCs w:val="24"/>
          <w:highlight w:val="none"/>
        </w:rPr>
        <w:fldChar w:fldCharType="separate"/>
      </w:r>
      <w:r>
        <w:rPr>
          <w:sz w:val="24"/>
          <w:szCs w:val="24"/>
          <w:highlight w:val="none"/>
        </w:rPr>
        <w:t>48</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_Toc20904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7.11 职员与劳工</w:t>
      </w:r>
      <w:r>
        <w:rPr>
          <w:sz w:val="24"/>
          <w:szCs w:val="24"/>
          <w:highlight w:val="none"/>
        </w:rPr>
        <w:tab/>
      </w:r>
      <w:r>
        <w:rPr>
          <w:sz w:val="24"/>
          <w:szCs w:val="24"/>
          <w:highlight w:val="none"/>
        </w:rPr>
        <w:fldChar w:fldCharType="begin"/>
      </w:r>
      <w:r>
        <w:rPr>
          <w:sz w:val="24"/>
          <w:szCs w:val="24"/>
          <w:highlight w:val="none"/>
        </w:rPr>
        <w:instrText xml:space="preserve"> PAGEREF _Toc20904 \h </w:instrText>
      </w:r>
      <w:r>
        <w:rPr>
          <w:sz w:val="24"/>
          <w:szCs w:val="24"/>
          <w:highlight w:val="none"/>
        </w:rPr>
        <w:fldChar w:fldCharType="separate"/>
      </w:r>
      <w:r>
        <w:rPr>
          <w:sz w:val="24"/>
          <w:szCs w:val="24"/>
          <w:highlight w:val="none"/>
        </w:rPr>
        <w:t>50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_Toc32261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7.12 工程设备、材料和工艺</w:t>
      </w:r>
      <w:r>
        <w:rPr>
          <w:sz w:val="24"/>
          <w:szCs w:val="24"/>
          <w:highlight w:val="none"/>
        </w:rPr>
        <w:tab/>
      </w:r>
      <w:r>
        <w:rPr>
          <w:sz w:val="24"/>
          <w:szCs w:val="24"/>
          <w:highlight w:val="none"/>
        </w:rPr>
        <w:fldChar w:fldCharType="begin"/>
      </w:r>
      <w:r>
        <w:rPr>
          <w:sz w:val="24"/>
          <w:szCs w:val="24"/>
          <w:highlight w:val="none"/>
        </w:rPr>
        <w:instrText xml:space="preserve"> PAGEREF _Toc32261 \h </w:instrText>
      </w:r>
      <w:r>
        <w:rPr>
          <w:sz w:val="24"/>
          <w:szCs w:val="24"/>
          <w:highlight w:val="none"/>
        </w:rPr>
        <w:fldChar w:fldCharType="separate"/>
      </w:r>
      <w:r>
        <w:rPr>
          <w:sz w:val="24"/>
          <w:szCs w:val="24"/>
          <w:highlight w:val="none"/>
        </w:rPr>
        <w:t>53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_Toc19942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7.13 开工、延误、暂停和复工</w:t>
      </w:r>
      <w:r>
        <w:rPr>
          <w:sz w:val="24"/>
          <w:szCs w:val="24"/>
          <w:highlight w:val="none"/>
        </w:rPr>
        <w:tab/>
      </w:r>
      <w:r>
        <w:rPr>
          <w:sz w:val="24"/>
          <w:szCs w:val="24"/>
          <w:highlight w:val="none"/>
        </w:rPr>
        <w:fldChar w:fldCharType="begin"/>
      </w:r>
      <w:r>
        <w:rPr>
          <w:sz w:val="24"/>
          <w:szCs w:val="24"/>
          <w:highlight w:val="none"/>
        </w:rPr>
        <w:instrText xml:space="preserve"> PAGEREF _Toc19942 \h </w:instrText>
      </w:r>
      <w:r>
        <w:rPr>
          <w:sz w:val="24"/>
          <w:szCs w:val="24"/>
          <w:highlight w:val="none"/>
        </w:rPr>
        <w:fldChar w:fldCharType="separate"/>
      </w:r>
      <w:r>
        <w:rPr>
          <w:sz w:val="24"/>
          <w:szCs w:val="24"/>
          <w:highlight w:val="none"/>
        </w:rPr>
        <w:t>54</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_Toc16903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7.14 交工和</w:t>
      </w:r>
      <w:r>
        <w:rPr>
          <w:rFonts w:hint="eastAsia" w:ascii="宋体" w:hAnsi="宋体" w:cs="宋体"/>
          <w:bCs/>
          <w:sz w:val="24"/>
          <w:szCs w:val="24"/>
          <w:highlight w:val="none"/>
          <w:lang w:eastAsia="zh-CN"/>
        </w:rPr>
        <w:t>竣工验收</w:t>
      </w:r>
      <w:r>
        <w:rPr>
          <w:sz w:val="24"/>
          <w:szCs w:val="24"/>
          <w:highlight w:val="none"/>
        </w:rPr>
        <w:tab/>
      </w:r>
      <w:r>
        <w:rPr>
          <w:sz w:val="24"/>
          <w:szCs w:val="24"/>
          <w:highlight w:val="none"/>
        </w:rPr>
        <w:fldChar w:fldCharType="begin"/>
      </w:r>
      <w:r>
        <w:rPr>
          <w:sz w:val="24"/>
          <w:szCs w:val="24"/>
          <w:highlight w:val="none"/>
        </w:rPr>
        <w:instrText xml:space="preserve"> PAGEREF _Toc16903 \h </w:instrText>
      </w:r>
      <w:r>
        <w:rPr>
          <w:sz w:val="24"/>
          <w:szCs w:val="24"/>
          <w:highlight w:val="none"/>
        </w:rPr>
        <w:fldChar w:fldCharType="separate"/>
      </w:r>
      <w:r>
        <w:rPr>
          <w:sz w:val="24"/>
          <w:szCs w:val="24"/>
          <w:highlight w:val="none"/>
        </w:rPr>
        <w:t>55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_Toc21060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7.15 质量控制</w:t>
      </w:r>
      <w:r>
        <w:rPr>
          <w:sz w:val="24"/>
          <w:szCs w:val="24"/>
          <w:highlight w:val="none"/>
        </w:rPr>
        <w:tab/>
      </w:r>
      <w:r>
        <w:rPr>
          <w:sz w:val="24"/>
          <w:szCs w:val="24"/>
          <w:highlight w:val="none"/>
        </w:rPr>
        <w:fldChar w:fldCharType="begin"/>
      </w:r>
      <w:r>
        <w:rPr>
          <w:sz w:val="24"/>
          <w:szCs w:val="24"/>
          <w:highlight w:val="none"/>
        </w:rPr>
        <w:instrText xml:space="preserve"> PAGEREF _Toc21060 \h </w:instrText>
      </w:r>
      <w:r>
        <w:rPr>
          <w:sz w:val="24"/>
          <w:szCs w:val="24"/>
          <w:highlight w:val="none"/>
        </w:rPr>
        <w:fldChar w:fldCharType="separate"/>
      </w:r>
      <w:r>
        <w:rPr>
          <w:sz w:val="24"/>
          <w:szCs w:val="24"/>
          <w:highlight w:val="none"/>
        </w:rPr>
        <w:t>58</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_Toc21469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7.16 建设的放弃和甲方介入</w:t>
      </w:r>
      <w:r>
        <w:rPr>
          <w:sz w:val="24"/>
          <w:szCs w:val="24"/>
          <w:highlight w:val="none"/>
        </w:rPr>
        <w:tab/>
      </w:r>
      <w:r>
        <w:rPr>
          <w:sz w:val="24"/>
          <w:szCs w:val="24"/>
          <w:highlight w:val="none"/>
        </w:rPr>
        <w:fldChar w:fldCharType="begin"/>
      </w:r>
      <w:r>
        <w:rPr>
          <w:sz w:val="24"/>
          <w:szCs w:val="24"/>
          <w:highlight w:val="none"/>
        </w:rPr>
        <w:instrText xml:space="preserve"> PAGEREF _Toc21469 \h </w:instrText>
      </w:r>
      <w:r>
        <w:rPr>
          <w:sz w:val="24"/>
          <w:szCs w:val="24"/>
          <w:highlight w:val="none"/>
        </w:rPr>
        <w:fldChar w:fldCharType="separate"/>
      </w:r>
      <w:r>
        <w:rPr>
          <w:sz w:val="24"/>
          <w:szCs w:val="24"/>
          <w:highlight w:val="none"/>
        </w:rPr>
        <w:t>60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_Toc3989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7.17建设投资控制</w:t>
      </w:r>
      <w:r>
        <w:rPr>
          <w:sz w:val="24"/>
          <w:szCs w:val="24"/>
          <w:highlight w:val="none"/>
        </w:rPr>
        <w:tab/>
      </w:r>
      <w:r>
        <w:rPr>
          <w:sz w:val="24"/>
          <w:szCs w:val="24"/>
          <w:highlight w:val="none"/>
        </w:rPr>
        <w:fldChar w:fldCharType="begin"/>
      </w:r>
      <w:r>
        <w:rPr>
          <w:sz w:val="24"/>
          <w:szCs w:val="24"/>
          <w:highlight w:val="none"/>
        </w:rPr>
        <w:instrText xml:space="preserve"> PAGEREF _Toc3989 \h </w:instrText>
      </w:r>
      <w:r>
        <w:rPr>
          <w:sz w:val="24"/>
          <w:szCs w:val="24"/>
          <w:highlight w:val="none"/>
        </w:rPr>
        <w:fldChar w:fldCharType="separate"/>
      </w:r>
      <w:r>
        <w:rPr>
          <w:sz w:val="24"/>
          <w:szCs w:val="24"/>
          <w:highlight w:val="none"/>
        </w:rPr>
        <w:t>61</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_Toc21654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7.18 资金管理</w:t>
      </w:r>
      <w:r>
        <w:rPr>
          <w:sz w:val="24"/>
          <w:szCs w:val="24"/>
          <w:highlight w:val="none"/>
        </w:rPr>
        <w:tab/>
      </w:r>
      <w:r>
        <w:rPr>
          <w:sz w:val="24"/>
          <w:szCs w:val="24"/>
          <w:highlight w:val="none"/>
        </w:rPr>
        <w:fldChar w:fldCharType="begin"/>
      </w:r>
      <w:r>
        <w:rPr>
          <w:sz w:val="24"/>
          <w:szCs w:val="24"/>
          <w:highlight w:val="none"/>
        </w:rPr>
        <w:instrText xml:space="preserve"> PAGEREF _Toc21654 \h </w:instrText>
      </w:r>
      <w:r>
        <w:rPr>
          <w:sz w:val="24"/>
          <w:szCs w:val="24"/>
          <w:highlight w:val="none"/>
        </w:rPr>
        <w:fldChar w:fldCharType="separate"/>
      </w:r>
      <w:r>
        <w:rPr>
          <w:sz w:val="24"/>
          <w:szCs w:val="24"/>
          <w:highlight w:val="none"/>
        </w:rPr>
        <w:t>62</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_Toc12298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7.19 建设期考核</w:t>
      </w:r>
      <w:r>
        <w:rPr>
          <w:sz w:val="24"/>
          <w:szCs w:val="24"/>
          <w:highlight w:val="none"/>
        </w:rPr>
        <w:tab/>
      </w:r>
      <w:r>
        <w:rPr>
          <w:sz w:val="24"/>
          <w:szCs w:val="24"/>
          <w:highlight w:val="none"/>
        </w:rPr>
        <w:fldChar w:fldCharType="begin"/>
      </w:r>
      <w:r>
        <w:rPr>
          <w:sz w:val="24"/>
          <w:szCs w:val="24"/>
          <w:highlight w:val="none"/>
        </w:rPr>
        <w:instrText xml:space="preserve"> PAGEREF _Toc12298 \h </w:instrText>
      </w:r>
      <w:r>
        <w:rPr>
          <w:sz w:val="24"/>
          <w:szCs w:val="24"/>
          <w:highlight w:val="none"/>
        </w:rPr>
        <w:fldChar w:fldCharType="separate"/>
      </w:r>
      <w:r>
        <w:rPr>
          <w:sz w:val="24"/>
          <w:szCs w:val="24"/>
          <w:highlight w:val="none"/>
        </w:rPr>
        <w:t>63</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_Toc9589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第8条  项目设施运营管理</w:t>
      </w:r>
      <w:r>
        <w:rPr>
          <w:sz w:val="24"/>
          <w:szCs w:val="24"/>
          <w:highlight w:val="none"/>
        </w:rPr>
        <w:tab/>
      </w:r>
      <w:r>
        <w:rPr>
          <w:sz w:val="24"/>
          <w:szCs w:val="24"/>
          <w:highlight w:val="none"/>
        </w:rPr>
        <w:fldChar w:fldCharType="begin"/>
      </w:r>
      <w:r>
        <w:rPr>
          <w:sz w:val="24"/>
          <w:szCs w:val="24"/>
          <w:highlight w:val="none"/>
        </w:rPr>
        <w:instrText xml:space="preserve"> PAGEREF _Toc9589 \h </w:instrText>
      </w:r>
      <w:r>
        <w:rPr>
          <w:sz w:val="24"/>
          <w:szCs w:val="24"/>
          <w:highlight w:val="none"/>
        </w:rPr>
        <w:fldChar w:fldCharType="separate"/>
      </w:r>
      <w:r>
        <w:rPr>
          <w:sz w:val="24"/>
          <w:szCs w:val="24"/>
          <w:highlight w:val="none"/>
        </w:rPr>
        <w:t>63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_Toc22604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8.1 运营管理</w:t>
      </w:r>
      <w:r>
        <w:rPr>
          <w:sz w:val="24"/>
          <w:szCs w:val="24"/>
          <w:highlight w:val="none"/>
        </w:rPr>
        <w:tab/>
      </w:r>
      <w:r>
        <w:rPr>
          <w:sz w:val="24"/>
          <w:szCs w:val="24"/>
          <w:highlight w:val="none"/>
        </w:rPr>
        <w:fldChar w:fldCharType="begin"/>
      </w:r>
      <w:r>
        <w:rPr>
          <w:sz w:val="24"/>
          <w:szCs w:val="24"/>
          <w:highlight w:val="none"/>
        </w:rPr>
        <w:instrText xml:space="preserve"> PAGEREF _Toc22604 \h </w:instrText>
      </w:r>
      <w:r>
        <w:rPr>
          <w:sz w:val="24"/>
          <w:szCs w:val="24"/>
          <w:highlight w:val="none"/>
        </w:rPr>
        <w:fldChar w:fldCharType="separate"/>
      </w:r>
      <w:r>
        <w:rPr>
          <w:sz w:val="24"/>
          <w:szCs w:val="24"/>
          <w:highlight w:val="none"/>
        </w:rPr>
        <w:t>63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_Toc18222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8.2  养护管理</w:t>
      </w:r>
      <w:r>
        <w:rPr>
          <w:sz w:val="24"/>
          <w:szCs w:val="24"/>
          <w:highlight w:val="none"/>
        </w:rPr>
        <w:tab/>
      </w:r>
      <w:r>
        <w:rPr>
          <w:sz w:val="24"/>
          <w:szCs w:val="24"/>
          <w:highlight w:val="none"/>
        </w:rPr>
        <w:fldChar w:fldCharType="begin"/>
      </w:r>
      <w:r>
        <w:rPr>
          <w:sz w:val="24"/>
          <w:szCs w:val="24"/>
          <w:highlight w:val="none"/>
        </w:rPr>
        <w:instrText xml:space="preserve"> PAGEREF _Toc18222 \h </w:instrText>
      </w:r>
      <w:r>
        <w:rPr>
          <w:sz w:val="24"/>
          <w:szCs w:val="24"/>
          <w:highlight w:val="none"/>
        </w:rPr>
        <w:fldChar w:fldCharType="separate"/>
      </w:r>
      <w:r>
        <w:rPr>
          <w:sz w:val="24"/>
          <w:szCs w:val="24"/>
          <w:highlight w:val="none"/>
        </w:rPr>
        <w:t>63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_Toc25155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8.3 路政管理</w:t>
      </w:r>
      <w:r>
        <w:rPr>
          <w:sz w:val="24"/>
          <w:szCs w:val="24"/>
          <w:highlight w:val="none"/>
        </w:rPr>
        <w:tab/>
      </w:r>
      <w:r>
        <w:rPr>
          <w:sz w:val="24"/>
          <w:szCs w:val="24"/>
          <w:highlight w:val="none"/>
        </w:rPr>
        <w:fldChar w:fldCharType="begin"/>
      </w:r>
      <w:r>
        <w:rPr>
          <w:sz w:val="24"/>
          <w:szCs w:val="24"/>
          <w:highlight w:val="none"/>
        </w:rPr>
        <w:instrText xml:space="preserve"> PAGEREF _Toc25155 \h </w:instrText>
      </w:r>
      <w:r>
        <w:rPr>
          <w:sz w:val="24"/>
          <w:szCs w:val="24"/>
          <w:highlight w:val="none"/>
        </w:rPr>
        <w:fldChar w:fldCharType="separate"/>
      </w:r>
      <w:r>
        <w:rPr>
          <w:sz w:val="24"/>
          <w:szCs w:val="24"/>
          <w:highlight w:val="none"/>
        </w:rPr>
        <w:t>66</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_Toc8193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8.4 交通管理</w:t>
      </w:r>
      <w:r>
        <w:rPr>
          <w:sz w:val="24"/>
          <w:szCs w:val="24"/>
          <w:highlight w:val="none"/>
        </w:rPr>
        <w:tab/>
      </w:r>
      <w:r>
        <w:rPr>
          <w:sz w:val="24"/>
          <w:szCs w:val="24"/>
          <w:highlight w:val="none"/>
        </w:rPr>
        <w:fldChar w:fldCharType="begin"/>
      </w:r>
      <w:r>
        <w:rPr>
          <w:sz w:val="24"/>
          <w:szCs w:val="24"/>
          <w:highlight w:val="none"/>
        </w:rPr>
        <w:instrText xml:space="preserve"> PAGEREF _Toc8193 \h </w:instrText>
      </w:r>
      <w:r>
        <w:rPr>
          <w:sz w:val="24"/>
          <w:szCs w:val="24"/>
          <w:highlight w:val="none"/>
        </w:rPr>
        <w:fldChar w:fldCharType="separate"/>
      </w:r>
      <w:r>
        <w:rPr>
          <w:sz w:val="24"/>
          <w:szCs w:val="24"/>
          <w:highlight w:val="none"/>
        </w:rPr>
        <w:t>68</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_Toc10050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8.5 运营维护质量标准</w:t>
      </w:r>
      <w:r>
        <w:rPr>
          <w:sz w:val="24"/>
          <w:szCs w:val="24"/>
          <w:highlight w:val="none"/>
        </w:rPr>
        <w:tab/>
      </w:r>
      <w:r>
        <w:rPr>
          <w:sz w:val="24"/>
          <w:szCs w:val="24"/>
          <w:highlight w:val="none"/>
        </w:rPr>
        <w:fldChar w:fldCharType="begin"/>
      </w:r>
      <w:r>
        <w:rPr>
          <w:sz w:val="24"/>
          <w:szCs w:val="24"/>
          <w:highlight w:val="none"/>
        </w:rPr>
        <w:instrText xml:space="preserve"> PAGEREF _Toc10050 \h </w:instrText>
      </w:r>
      <w:r>
        <w:rPr>
          <w:sz w:val="24"/>
          <w:szCs w:val="24"/>
          <w:highlight w:val="none"/>
        </w:rPr>
        <w:fldChar w:fldCharType="separate"/>
      </w:r>
      <w:r>
        <w:rPr>
          <w:sz w:val="24"/>
          <w:szCs w:val="24"/>
          <w:highlight w:val="none"/>
        </w:rPr>
        <w:t>69</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_Toc18368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8.6 公共安全</w:t>
      </w:r>
      <w:r>
        <w:rPr>
          <w:sz w:val="24"/>
          <w:szCs w:val="24"/>
          <w:highlight w:val="none"/>
        </w:rPr>
        <w:tab/>
      </w:r>
      <w:r>
        <w:rPr>
          <w:sz w:val="24"/>
          <w:szCs w:val="24"/>
          <w:highlight w:val="none"/>
        </w:rPr>
        <w:fldChar w:fldCharType="begin"/>
      </w:r>
      <w:r>
        <w:rPr>
          <w:sz w:val="24"/>
          <w:szCs w:val="24"/>
          <w:highlight w:val="none"/>
        </w:rPr>
        <w:instrText xml:space="preserve"> PAGEREF _Toc18368 \h </w:instrText>
      </w:r>
      <w:r>
        <w:rPr>
          <w:sz w:val="24"/>
          <w:szCs w:val="24"/>
          <w:highlight w:val="none"/>
        </w:rPr>
        <w:fldChar w:fldCharType="separate"/>
      </w:r>
      <w:r>
        <w:rPr>
          <w:sz w:val="24"/>
          <w:szCs w:val="24"/>
          <w:highlight w:val="none"/>
        </w:rPr>
        <w:t>70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_Toc7283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8.7 应急抢修抢险</w:t>
      </w:r>
      <w:r>
        <w:rPr>
          <w:sz w:val="24"/>
          <w:szCs w:val="24"/>
          <w:highlight w:val="none"/>
        </w:rPr>
        <w:tab/>
      </w:r>
      <w:r>
        <w:rPr>
          <w:sz w:val="24"/>
          <w:szCs w:val="24"/>
          <w:highlight w:val="none"/>
        </w:rPr>
        <w:fldChar w:fldCharType="begin"/>
      </w:r>
      <w:r>
        <w:rPr>
          <w:sz w:val="24"/>
          <w:szCs w:val="24"/>
          <w:highlight w:val="none"/>
        </w:rPr>
        <w:instrText xml:space="preserve"> PAGEREF _Toc7283 \h </w:instrText>
      </w:r>
      <w:r>
        <w:rPr>
          <w:sz w:val="24"/>
          <w:szCs w:val="24"/>
          <w:highlight w:val="none"/>
        </w:rPr>
        <w:fldChar w:fldCharType="separate"/>
      </w:r>
      <w:r>
        <w:rPr>
          <w:sz w:val="24"/>
          <w:szCs w:val="24"/>
          <w:highlight w:val="none"/>
        </w:rPr>
        <w:t>70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_Toc12552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8.8 临时接管</w:t>
      </w:r>
      <w:r>
        <w:rPr>
          <w:sz w:val="24"/>
          <w:szCs w:val="24"/>
          <w:highlight w:val="none"/>
        </w:rPr>
        <w:tab/>
      </w:r>
      <w:r>
        <w:rPr>
          <w:sz w:val="24"/>
          <w:szCs w:val="24"/>
          <w:highlight w:val="none"/>
        </w:rPr>
        <w:fldChar w:fldCharType="begin"/>
      </w:r>
      <w:r>
        <w:rPr>
          <w:sz w:val="24"/>
          <w:szCs w:val="24"/>
          <w:highlight w:val="none"/>
        </w:rPr>
        <w:instrText xml:space="preserve"> PAGEREF _Toc12552 \h </w:instrText>
      </w:r>
      <w:r>
        <w:rPr>
          <w:sz w:val="24"/>
          <w:szCs w:val="24"/>
          <w:highlight w:val="none"/>
        </w:rPr>
        <w:fldChar w:fldCharType="separate"/>
      </w:r>
      <w:r>
        <w:rPr>
          <w:sz w:val="24"/>
          <w:szCs w:val="24"/>
          <w:highlight w:val="none"/>
        </w:rPr>
        <w:t>70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_Toc23472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8.9 运营期考核</w:t>
      </w:r>
      <w:r>
        <w:rPr>
          <w:sz w:val="24"/>
          <w:szCs w:val="24"/>
          <w:highlight w:val="none"/>
        </w:rPr>
        <w:tab/>
      </w:r>
      <w:r>
        <w:rPr>
          <w:sz w:val="24"/>
          <w:szCs w:val="24"/>
          <w:highlight w:val="none"/>
        </w:rPr>
        <w:fldChar w:fldCharType="begin"/>
      </w:r>
      <w:r>
        <w:rPr>
          <w:sz w:val="24"/>
          <w:szCs w:val="24"/>
          <w:highlight w:val="none"/>
        </w:rPr>
        <w:instrText xml:space="preserve"> PAGEREF _Toc23472 \h </w:instrText>
      </w:r>
      <w:r>
        <w:rPr>
          <w:sz w:val="24"/>
          <w:szCs w:val="24"/>
          <w:highlight w:val="none"/>
        </w:rPr>
        <w:fldChar w:fldCharType="separate"/>
      </w:r>
      <w:r>
        <w:rPr>
          <w:sz w:val="24"/>
          <w:szCs w:val="24"/>
          <w:highlight w:val="none"/>
        </w:rPr>
        <w:t>72</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_Toc304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8.10 监管方式</w:t>
      </w:r>
      <w:r>
        <w:rPr>
          <w:sz w:val="24"/>
          <w:szCs w:val="24"/>
          <w:highlight w:val="none"/>
        </w:rPr>
        <w:tab/>
      </w:r>
      <w:r>
        <w:rPr>
          <w:sz w:val="24"/>
          <w:szCs w:val="24"/>
          <w:highlight w:val="none"/>
        </w:rPr>
        <w:fldChar w:fldCharType="begin"/>
      </w:r>
      <w:r>
        <w:rPr>
          <w:sz w:val="24"/>
          <w:szCs w:val="24"/>
          <w:highlight w:val="none"/>
        </w:rPr>
        <w:instrText xml:space="preserve"> PAGEREF _Toc304 \h </w:instrText>
      </w:r>
      <w:r>
        <w:rPr>
          <w:sz w:val="24"/>
          <w:szCs w:val="24"/>
          <w:highlight w:val="none"/>
        </w:rPr>
        <w:fldChar w:fldCharType="separate"/>
      </w:r>
      <w:r>
        <w:rPr>
          <w:sz w:val="24"/>
          <w:szCs w:val="24"/>
          <w:highlight w:val="none"/>
        </w:rPr>
        <w:t>72</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_Toc17464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第9条  报告和中期评估</w:t>
      </w:r>
      <w:r>
        <w:rPr>
          <w:sz w:val="24"/>
          <w:szCs w:val="24"/>
          <w:highlight w:val="none"/>
        </w:rPr>
        <w:tab/>
      </w:r>
      <w:r>
        <w:rPr>
          <w:sz w:val="24"/>
          <w:szCs w:val="24"/>
          <w:highlight w:val="none"/>
        </w:rPr>
        <w:fldChar w:fldCharType="begin"/>
      </w:r>
      <w:r>
        <w:rPr>
          <w:sz w:val="24"/>
          <w:szCs w:val="24"/>
          <w:highlight w:val="none"/>
        </w:rPr>
        <w:instrText xml:space="preserve"> PAGEREF _Toc17464 \h </w:instrText>
      </w:r>
      <w:r>
        <w:rPr>
          <w:sz w:val="24"/>
          <w:szCs w:val="24"/>
          <w:highlight w:val="none"/>
        </w:rPr>
        <w:fldChar w:fldCharType="separate"/>
      </w:r>
      <w:r>
        <w:rPr>
          <w:sz w:val="24"/>
          <w:szCs w:val="24"/>
          <w:highlight w:val="none"/>
        </w:rPr>
        <w:t>73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_Toc13498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9.1 定期报告</w:t>
      </w:r>
      <w:r>
        <w:rPr>
          <w:sz w:val="24"/>
          <w:szCs w:val="24"/>
          <w:highlight w:val="none"/>
        </w:rPr>
        <w:tab/>
      </w:r>
      <w:r>
        <w:rPr>
          <w:sz w:val="24"/>
          <w:szCs w:val="24"/>
          <w:highlight w:val="none"/>
        </w:rPr>
        <w:fldChar w:fldCharType="begin"/>
      </w:r>
      <w:r>
        <w:rPr>
          <w:sz w:val="24"/>
          <w:szCs w:val="24"/>
          <w:highlight w:val="none"/>
        </w:rPr>
        <w:instrText xml:space="preserve"> PAGEREF _Toc13498 \h </w:instrText>
      </w:r>
      <w:r>
        <w:rPr>
          <w:sz w:val="24"/>
          <w:szCs w:val="24"/>
          <w:highlight w:val="none"/>
        </w:rPr>
        <w:fldChar w:fldCharType="separate"/>
      </w:r>
      <w:r>
        <w:rPr>
          <w:sz w:val="24"/>
          <w:szCs w:val="24"/>
          <w:highlight w:val="none"/>
        </w:rPr>
        <w:t>73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_Toc31189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9.2 临时报告</w:t>
      </w:r>
      <w:r>
        <w:rPr>
          <w:sz w:val="24"/>
          <w:szCs w:val="24"/>
          <w:highlight w:val="none"/>
        </w:rPr>
        <w:tab/>
      </w:r>
      <w:r>
        <w:rPr>
          <w:sz w:val="24"/>
          <w:szCs w:val="24"/>
          <w:highlight w:val="none"/>
        </w:rPr>
        <w:fldChar w:fldCharType="begin"/>
      </w:r>
      <w:r>
        <w:rPr>
          <w:sz w:val="24"/>
          <w:szCs w:val="24"/>
          <w:highlight w:val="none"/>
        </w:rPr>
        <w:instrText xml:space="preserve"> PAGEREF _Toc31189 \h </w:instrText>
      </w:r>
      <w:r>
        <w:rPr>
          <w:sz w:val="24"/>
          <w:szCs w:val="24"/>
          <w:highlight w:val="none"/>
        </w:rPr>
        <w:fldChar w:fldCharType="separate"/>
      </w:r>
      <w:r>
        <w:rPr>
          <w:sz w:val="24"/>
          <w:szCs w:val="24"/>
          <w:highlight w:val="none"/>
        </w:rPr>
        <w:t>73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_Toc23630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9.3 中期评估</w:t>
      </w:r>
      <w:r>
        <w:rPr>
          <w:sz w:val="24"/>
          <w:szCs w:val="24"/>
          <w:highlight w:val="none"/>
        </w:rPr>
        <w:tab/>
      </w:r>
      <w:r>
        <w:rPr>
          <w:sz w:val="24"/>
          <w:szCs w:val="24"/>
          <w:highlight w:val="none"/>
        </w:rPr>
        <w:fldChar w:fldCharType="begin"/>
      </w:r>
      <w:r>
        <w:rPr>
          <w:sz w:val="24"/>
          <w:szCs w:val="24"/>
          <w:highlight w:val="none"/>
        </w:rPr>
        <w:instrText xml:space="preserve"> PAGEREF _Toc23630 \h </w:instrText>
      </w:r>
      <w:r>
        <w:rPr>
          <w:sz w:val="24"/>
          <w:szCs w:val="24"/>
          <w:highlight w:val="none"/>
        </w:rPr>
        <w:fldChar w:fldCharType="separate"/>
      </w:r>
      <w:r>
        <w:rPr>
          <w:sz w:val="24"/>
          <w:szCs w:val="24"/>
          <w:highlight w:val="none"/>
        </w:rPr>
        <w:t>74</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_Toc32372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第10条  保险</w:t>
      </w:r>
      <w:r>
        <w:rPr>
          <w:sz w:val="24"/>
          <w:szCs w:val="24"/>
          <w:highlight w:val="none"/>
        </w:rPr>
        <w:tab/>
      </w:r>
      <w:r>
        <w:rPr>
          <w:sz w:val="24"/>
          <w:szCs w:val="24"/>
          <w:highlight w:val="none"/>
        </w:rPr>
        <w:fldChar w:fldCharType="begin"/>
      </w:r>
      <w:r>
        <w:rPr>
          <w:sz w:val="24"/>
          <w:szCs w:val="24"/>
          <w:highlight w:val="none"/>
        </w:rPr>
        <w:instrText xml:space="preserve"> PAGEREF _Toc32372 \h </w:instrText>
      </w:r>
      <w:r>
        <w:rPr>
          <w:sz w:val="24"/>
          <w:szCs w:val="24"/>
          <w:highlight w:val="none"/>
        </w:rPr>
        <w:fldChar w:fldCharType="separate"/>
      </w:r>
      <w:r>
        <w:rPr>
          <w:sz w:val="24"/>
          <w:szCs w:val="24"/>
          <w:highlight w:val="none"/>
        </w:rPr>
        <w:t>74</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_Toc24195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10.1 保险内容</w:t>
      </w:r>
      <w:r>
        <w:rPr>
          <w:sz w:val="24"/>
          <w:szCs w:val="24"/>
          <w:highlight w:val="none"/>
        </w:rPr>
        <w:tab/>
      </w:r>
      <w:r>
        <w:rPr>
          <w:sz w:val="24"/>
          <w:szCs w:val="24"/>
          <w:highlight w:val="none"/>
        </w:rPr>
        <w:fldChar w:fldCharType="begin"/>
      </w:r>
      <w:r>
        <w:rPr>
          <w:sz w:val="24"/>
          <w:szCs w:val="24"/>
          <w:highlight w:val="none"/>
        </w:rPr>
        <w:instrText xml:space="preserve"> PAGEREF _Toc24195 \h </w:instrText>
      </w:r>
      <w:r>
        <w:rPr>
          <w:sz w:val="24"/>
          <w:szCs w:val="24"/>
          <w:highlight w:val="none"/>
        </w:rPr>
        <w:fldChar w:fldCharType="separate"/>
      </w:r>
      <w:r>
        <w:rPr>
          <w:sz w:val="24"/>
          <w:szCs w:val="24"/>
          <w:highlight w:val="none"/>
        </w:rPr>
        <w:t>74</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_Toc16702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10.2 总体要求</w:t>
      </w:r>
      <w:r>
        <w:rPr>
          <w:sz w:val="24"/>
          <w:szCs w:val="24"/>
          <w:highlight w:val="none"/>
        </w:rPr>
        <w:tab/>
      </w:r>
      <w:r>
        <w:rPr>
          <w:sz w:val="24"/>
          <w:szCs w:val="24"/>
          <w:highlight w:val="none"/>
        </w:rPr>
        <w:fldChar w:fldCharType="begin"/>
      </w:r>
      <w:r>
        <w:rPr>
          <w:sz w:val="24"/>
          <w:szCs w:val="24"/>
          <w:highlight w:val="none"/>
        </w:rPr>
        <w:instrText xml:space="preserve"> PAGEREF _Toc16702 \h </w:instrText>
      </w:r>
      <w:r>
        <w:rPr>
          <w:sz w:val="24"/>
          <w:szCs w:val="24"/>
          <w:highlight w:val="none"/>
        </w:rPr>
        <w:fldChar w:fldCharType="separate"/>
      </w:r>
      <w:r>
        <w:rPr>
          <w:sz w:val="24"/>
          <w:szCs w:val="24"/>
          <w:highlight w:val="none"/>
        </w:rPr>
        <w:t>75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_Toc19719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10.3 未维持保险</w:t>
      </w:r>
      <w:r>
        <w:rPr>
          <w:sz w:val="24"/>
          <w:szCs w:val="24"/>
          <w:highlight w:val="none"/>
        </w:rPr>
        <w:tab/>
      </w:r>
      <w:r>
        <w:rPr>
          <w:sz w:val="24"/>
          <w:szCs w:val="24"/>
          <w:highlight w:val="none"/>
        </w:rPr>
        <w:fldChar w:fldCharType="begin"/>
      </w:r>
      <w:r>
        <w:rPr>
          <w:sz w:val="24"/>
          <w:szCs w:val="24"/>
          <w:highlight w:val="none"/>
        </w:rPr>
        <w:instrText xml:space="preserve"> PAGEREF _Toc19719 \h </w:instrText>
      </w:r>
      <w:r>
        <w:rPr>
          <w:sz w:val="24"/>
          <w:szCs w:val="24"/>
          <w:highlight w:val="none"/>
        </w:rPr>
        <w:fldChar w:fldCharType="separate"/>
      </w:r>
      <w:r>
        <w:rPr>
          <w:sz w:val="24"/>
          <w:szCs w:val="24"/>
          <w:highlight w:val="none"/>
        </w:rPr>
        <w:t>75</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_Toc6062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第11条  回报机制</w:t>
      </w:r>
      <w:r>
        <w:rPr>
          <w:sz w:val="24"/>
          <w:szCs w:val="24"/>
          <w:highlight w:val="none"/>
        </w:rPr>
        <w:tab/>
      </w:r>
      <w:r>
        <w:rPr>
          <w:sz w:val="24"/>
          <w:szCs w:val="24"/>
          <w:highlight w:val="none"/>
        </w:rPr>
        <w:fldChar w:fldCharType="begin"/>
      </w:r>
      <w:r>
        <w:rPr>
          <w:sz w:val="24"/>
          <w:szCs w:val="24"/>
          <w:highlight w:val="none"/>
        </w:rPr>
        <w:instrText xml:space="preserve"> PAGEREF _Toc6062 \h </w:instrText>
      </w:r>
      <w:r>
        <w:rPr>
          <w:sz w:val="24"/>
          <w:szCs w:val="24"/>
          <w:highlight w:val="none"/>
        </w:rPr>
        <w:fldChar w:fldCharType="separate"/>
      </w:r>
      <w:r>
        <w:rPr>
          <w:sz w:val="24"/>
          <w:szCs w:val="24"/>
          <w:highlight w:val="none"/>
        </w:rPr>
        <w:t>75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_Toc4064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11.1项目回报机制</w:t>
      </w:r>
      <w:r>
        <w:rPr>
          <w:sz w:val="24"/>
          <w:szCs w:val="24"/>
          <w:highlight w:val="none"/>
        </w:rPr>
        <w:tab/>
      </w:r>
      <w:r>
        <w:rPr>
          <w:sz w:val="24"/>
          <w:szCs w:val="24"/>
          <w:highlight w:val="none"/>
        </w:rPr>
        <w:fldChar w:fldCharType="begin"/>
      </w:r>
      <w:r>
        <w:rPr>
          <w:sz w:val="24"/>
          <w:szCs w:val="24"/>
          <w:highlight w:val="none"/>
        </w:rPr>
        <w:instrText xml:space="preserve"> PAGEREF _Toc4064 \h </w:instrText>
      </w:r>
      <w:r>
        <w:rPr>
          <w:sz w:val="24"/>
          <w:szCs w:val="24"/>
          <w:highlight w:val="none"/>
        </w:rPr>
        <w:fldChar w:fldCharType="separate"/>
      </w:r>
      <w:r>
        <w:rPr>
          <w:sz w:val="24"/>
          <w:szCs w:val="24"/>
          <w:highlight w:val="none"/>
        </w:rPr>
        <w:t>75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_Toc30788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11.2  政府付费计算</w:t>
      </w:r>
      <w:r>
        <w:rPr>
          <w:sz w:val="24"/>
          <w:szCs w:val="24"/>
          <w:highlight w:val="none"/>
        </w:rPr>
        <w:tab/>
      </w:r>
      <w:r>
        <w:rPr>
          <w:sz w:val="24"/>
          <w:szCs w:val="24"/>
          <w:highlight w:val="none"/>
        </w:rPr>
        <w:fldChar w:fldCharType="begin"/>
      </w:r>
      <w:r>
        <w:rPr>
          <w:sz w:val="24"/>
          <w:szCs w:val="24"/>
          <w:highlight w:val="none"/>
        </w:rPr>
        <w:instrText xml:space="preserve"> PAGEREF _Toc30788 \h </w:instrText>
      </w:r>
      <w:r>
        <w:rPr>
          <w:sz w:val="24"/>
          <w:szCs w:val="24"/>
          <w:highlight w:val="none"/>
        </w:rPr>
        <w:fldChar w:fldCharType="separate"/>
      </w:r>
      <w:r>
        <w:rPr>
          <w:sz w:val="24"/>
          <w:szCs w:val="24"/>
          <w:highlight w:val="none"/>
        </w:rPr>
        <w:t>75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_Toc32733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11.3政府付费的调整</w:t>
      </w:r>
      <w:r>
        <w:rPr>
          <w:sz w:val="24"/>
          <w:szCs w:val="24"/>
          <w:highlight w:val="none"/>
        </w:rPr>
        <w:tab/>
      </w:r>
      <w:r>
        <w:rPr>
          <w:sz w:val="24"/>
          <w:szCs w:val="24"/>
          <w:highlight w:val="none"/>
        </w:rPr>
        <w:fldChar w:fldCharType="begin"/>
      </w:r>
      <w:r>
        <w:rPr>
          <w:sz w:val="24"/>
          <w:szCs w:val="24"/>
          <w:highlight w:val="none"/>
        </w:rPr>
        <w:instrText xml:space="preserve"> PAGEREF _Toc32733 \h </w:instrText>
      </w:r>
      <w:r>
        <w:rPr>
          <w:sz w:val="24"/>
          <w:szCs w:val="24"/>
          <w:highlight w:val="none"/>
        </w:rPr>
        <w:fldChar w:fldCharType="separate"/>
      </w:r>
      <w:r>
        <w:rPr>
          <w:sz w:val="24"/>
          <w:szCs w:val="24"/>
          <w:highlight w:val="none"/>
        </w:rPr>
        <w:t>78</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_Toc19382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第12条  绩效考核</w:t>
      </w:r>
      <w:r>
        <w:rPr>
          <w:sz w:val="24"/>
          <w:szCs w:val="24"/>
          <w:highlight w:val="none"/>
        </w:rPr>
        <w:tab/>
      </w:r>
      <w:r>
        <w:rPr>
          <w:sz w:val="24"/>
          <w:szCs w:val="24"/>
          <w:highlight w:val="none"/>
        </w:rPr>
        <w:fldChar w:fldCharType="begin"/>
      </w:r>
      <w:r>
        <w:rPr>
          <w:sz w:val="24"/>
          <w:szCs w:val="24"/>
          <w:highlight w:val="none"/>
        </w:rPr>
        <w:instrText xml:space="preserve"> PAGEREF _Toc19382 \h </w:instrText>
      </w:r>
      <w:r>
        <w:rPr>
          <w:sz w:val="24"/>
          <w:szCs w:val="24"/>
          <w:highlight w:val="none"/>
        </w:rPr>
        <w:fldChar w:fldCharType="separate"/>
      </w:r>
      <w:r>
        <w:rPr>
          <w:sz w:val="24"/>
          <w:szCs w:val="24"/>
          <w:highlight w:val="none"/>
        </w:rPr>
        <w:t>79</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_Toc4466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12.1 绩效考核</w:t>
      </w:r>
      <w:r>
        <w:rPr>
          <w:sz w:val="24"/>
          <w:szCs w:val="24"/>
          <w:highlight w:val="none"/>
        </w:rPr>
        <w:tab/>
      </w:r>
      <w:r>
        <w:rPr>
          <w:sz w:val="24"/>
          <w:szCs w:val="24"/>
          <w:highlight w:val="none"/>
        </w:rPr>
        <w:fldChar w:fldCharType="begin"/>
      </w:r>
      <w:r>
        <w:rPr>
          <w:sz w:val="24"/>
          <w:szCs w:val="24"/>
          <w:highlight w:val="none"/>
        </w:rPr>
        <w:instrText xml:space="preserve"> PAGEREF _Toc4466 \h </w:instrText>
      </w:r>
      <w:r>
        <w:rPr>
          <w:sz w:val="24"/>
          <w:szCs w:val="24"/>
          <w:highlight w:val="none"/>
        </w:rPr>
        <w:fldChar w:fldCharType="separate"/>
      </w:r>
      <w:r>
        <w:rPr>
          <w:sz w:val="24"/>
          <w:szCs w:val="24"/>
          <w:highlight w:val="none"/>
        </w:rPr>
        <w:t>79</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_Toc4310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12.2 建设期考核</w:t>
      </w:r>
      <w:r>
        <w:rPr>
          <w:sz w:val="24"/>
          <w:szCs w:val="24"/>
          <w:highlight w:val="none"/>
        </w:rPr>
        <w:tab/>
      </w:r>
      <w:r>
        <w:rPr>
          <w:sz w:val="24"/>
          <w:szCs w:val="24"/>
          <w:highlight w:val="none"/>
        </w:rPr>
        <w:fldChar w:fldCharType="begin"/>
      </w:r>
      <w:r>
        <w:rPr>
          <w:sz w:val="24"/>
          <w:szCs w:val="24"/>
          <w:highlight w:val="none"/>
        </w:rPr>
        <w:instrText xml:space="preserve"> PAGEREF _Toc4310 \h </w:instrText>
      </w:r>
      <w:r>
        <w:rPr>
          <w:sz w:val="24"/>
          <w:szCs w:val="24"/>
          <w:highlight w:val="none"/>
        </w:rPr>
        <w:fldChar w:fldCharType="separate"/>
      </w:r>
      <w:r>
        <w:rPr>
          <w:sz w:val="24"/>
          <w:szCs w:val="24"/>
          <w:highlight w:val="none"/>
        </w:rPr>
        <w:t>80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_Toc31636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12.3 运营期考核</w:t>
      </w:r>
      <w:r>
        <w:rPr>
          <w:sz w:val="24"/>
          <w:szCs w:val="24"/>
          <w:highlight w:val="none"/>
        </w:rPr>
        <w:tab/>
      </w:r>
      <w:r>
        <w:rPr>
          <w:sz w:val="24"/>
          <w:szCs w:val="24"/>
          <w:highlight w:val="none"/>
        </w:rPr>
        <w:fldChar w:fldCharType="begin"/>
      </w:r>
      <w:r>
        <w:rPr>
          <w:sz w:val="24"/>
          <w:szCs w:val="24"/>
          <w:highlight w:val="none"/>
        </w:rPr>
        <w:instrText xml:space="preserve"> PAGEREF _Toc31636 \h </w:instrText>
      </w:r>
      <w:r>
        <w:rPr>
          <w:sz w:val="24"/>
          <w:szCs w:val="24"/>
          <w:highlight w:val="none"/>
        </w:rPr>
        <w:fldChar w:fldCharType="separate"/>
      </w:r>
      <w:r>
        <w:rPr>
          <w:sz w:val="24"/>
          <w:szCs w:val="24"/>
          <w:highlight w:val="none"/>
        </w:rPr>
        <w:t>80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_Toc12424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13.1开票和付款</w:t>
      </w:r>
      <w:r>
        <w:rPr>
          <w:sz w:val="24"/>
          <w:szCs w:val="24"/>
          <w:highlight w:val="none"/>
        </w:rPr>
        <w:tab/>
      </w:r>
      <w:r>
        <w:rPr>
          <w:sz w:val="24"/>
          <w:szCs w:val="24"/>
          <w:highlight w:val="none"/>
        </w:rPr>
        <w:fldChar w:fldCharType="begin"/>
      </w:r>
      <w:r>
        <w:rPr>
          <w:sz w:val="24"/>
          <w:szCs w:val="24"/>
          <w:highlight w:val="none"/>
        </w:rPr>
        <w:instrText xml:space="preserve"> PAGEREF _Toc12424 \h </w:instrText>
      </w:r>
      <w:r>
        <w:rPr>
          <w:sz w:val="24"/>
          <w:szCs w:val="24"/>
          <w:highlight w:val="none"/>
        </w:rPr>
        <w:fldChar w:fldCharType="separate"/>
      </w:r>
      <w:r>
        <w:rPr>
          <w:sz w:val="24"/>
          <w:szCs w:val="24"/>
          <w:highlight w:val="none"/>
        </w:rPr>
        <w:t>82</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_Toc25169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13.2逾期付款</w:t>
      </w:r>
      <w:r>
        <w:rPr>
          <w:sz w:val="24"/>
          <w:szCs w:val="24"/>
          <w:highlight w:val="none"/>
        </w:rPr>
        <w:tab/>
      </w:r>
      <w:r>
        <w:rPr>
          <w:sz w:val="24"/>
          <w:szCs w:val="24"/>
          <w:highlight w:val="none"/>
        </w:rPr>
        <w:fldChar w:fldCharType="begin"/>
      </w:r>
      <w:r>
        <w:rPr>
          <w:sz w:val="24"/>
          <w:szCs w:val="24"/>
          <w:highlight w:val="none"/>
        </w:rPr>
        <w:instrText xml:space="preserve"> PAGEREF _Toc25169 \h </w:instrText>
      </w:r>
      <w:r>
        <w:rPr>
          <w:sz w:val="24"/>
          <w:szCs w:val="24"/>
          <w:highlight w:val="none"/>
        </w:rPr>
        <w:fldChar w:fldCharType="separate"/>
      </w:r>
      <w:r>
        <w:rPr>
          <w:sz w:val="24"/>
          <w:szCs w:val="24"/>
          <w:highlight w:val="none"/>
        </w:rPr>
        <w:t>83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_Toc2681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13.3货币</w:t>
      </w:r>
      <w:r>
        <w:rPr>
          <w:sz w:val="24"/>
          <w:szCs w:val="24"/>
          <w:highlight w:val="none"/>
        </w:rPr>
        <w:tab/>
      </w:r>
      <w:r>
        <w:rPr>
          <w:sz w:val="24"/>
          <w:szCs w:val="24"/>
          <w:highlight w:val="none"/>
        </w:rPr>
        <w:fldChar w:fldCharType="begin"/>
      </w:r>
      <w:r>
        <w:rPr>
          <w:sz w:val="24"/>
          <w:szCs w:val="24"/>
          <w:highlight w:val="none"/>
        </w:rPr>
        <w:instrText xml:space="preserve"> PAGEREF _Toc2681 \h </w:instrText>
      </w:r>
      <w:r>
        <w:rPr>
          <w:sz w:val="24"/>
          <w:szCs w:val="24"/>
          <w:highlight w:val="none"/>
        </w:rPr>
        <w:fldChar w:fldCharType="separate"/>
      </w:r>
      <w:r>
        <w:rPr>
          <w:sz w:val="24"/>
          <w:szCs w:val="24"/>
          <w:highlight w:val="none"/>
        </w:rPr>
        <w:t>83</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_Toc2862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第14条  合作期届满时项目设施的移交</w:t>
      </w:r>
      <w:r>
        <w:rPr>
          <w:sz w:val="24"/>
          <w:szCs w:val="24"/>
          <w:highlight w:val="none"/>
        </w:rPr>
        <w:tab/>
      </w:r>
      <w:r>
        <w:rPr>
          <w:sz w:val="24"/>
          <w:szCs w:val="24"/>
          <w:highlight w:val="none"/>
        </w:rPr>
        <w:fldChar w:fldCharType="begin"/>
      </w:r>
      <w:r>
        <w:rPr>
          <w:sz w:val="24"/>
          <w:szCs w:val="24"/>
          <w:highlight w:val="none"/>
        </w:rPr>
        <w:instrText xml:space="preserve"> PAGEREF _Toc2862 \h </w:instrText>
      </w:r>
      <w:r>
        <w:rPr>
          <w:sz w:val="24"/>
          <w:szCs w:val="24"/>
          <w:highlight w:val="none"/>
        </w:rPr>
        <w:fldChar w:fldCharType="separate"/>
      </w:r>
      <w:r>
        <w:rPr>
          <w:sz w:val="24"/>
          <w:szCs w:val="24"/>
          <w:highlight w:val="none"/>
        </w:rPr>
        <w:t>83</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_Toc18547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14.2 移交内容</w:t>
      </w:r>
      <w:r>
        <w:rPr>
          <w:sz w:val="24"/>
          <w:szCs w:val="24"/>
          <w:highlight w:val="none"/>
        </w:rPr>
        <w:tab/>
      </w:r>
      <w:r>
        <w:rPr>
          <w:sz w:val="24"/>
          <w:szCs w:val="24"/>
          <w:highlight w:val="none"/>
        </w:rPr>
        <w:fldChar w:fldCharType="begin"/>
      </w:r>
      <w:r>
        <w:rPr>
          <w:sz w:val="24"/>
          <w:szCs w:val="24"/>
          <w:highlight w:val="none"/>
        </w:rPr>
        <w:instrText xml:space="preserve"> PAGEREF _Toc18547 \h </w:instrText>
      </w:r>
      <w:r>
        <w:rPr>
          <w:sz w:val="24"/>
          <w:szCs w:val="24"/>
          <w:highlight w:val="none"/>
        </w:rPr>
        <w:fldChar w:fldCharType="separate"/>
      </w:r>
      <w:r>
        <w:rPr>
          <w:sz w:val="24"/>
          <w:szCs w:val="24"/>
          <w:highlight w:val="none"/>
        </w:rPr>
        <w:t>84</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_Toc4514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14.4 移交准备</w:t>
      </w:r>
      <w:r>
        <w:rPr>
          <w:sz w:val="24"/>
          <w:szCs w:val="24"/>
          <w:highlight w:val="none"/>
        </w:rPr>
        <w:tab/>
      </w:r>
      <w:r>
        <w:rPr>
          <w:sz w:val="24"/>
          <w:szCs w:val="24"/>
          <w:highlight w:val="none"/>
        </w:rPr>
        <w:fldChar w:fldCharType="begin"/>
      </w:r>
      <w:r>
        <w:rPr>
          <w:sz w:val="24"/>
          <w:szCs w:val="24"/>
          <w:highlight w:val="none"/>
        </w:rPr>
        <w:instrText xml:space="preserve"> PAGEREF _Toc4514 \h </w:instrText>
      </w:r>
      <w:r>
        <w:rPr>
          <w:sz w:val="24"/>
          <w:szCs w:val="24"/>
          <w:highlight w:val="none"/>
        </w:rPr>
        <w:fldChar w:fldCharType="separate"/>
      </w:r>
      <w:r>
        <w:rPr>
          <w:sz w:val="24"/>
          <w:szCs w:val="24"/>
          <w:highlight w:val="none"/>
        </w:rPr>
        <w:t>85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_Toc13708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14.5 鉴定和验收</w:t>
      </w:r>
      <w:r>
        <w:rPr>
          <w:sz w:val="24"/>
          <w:szCs w:val="24"/>
          <w:highlight w:val="none"/>
        </w:rPr>
        <w:tab/>
      </w:r>
      <w:r>
        <w:rPr>
          <w:sz w:val="24"/>
          <w:szCs w:val="24"/>
          <w:highlight w:val="none"/>
        </w:rPr>
        <w:fldChar w:fldCharType="begin"/>
      </w:r>
      <w:r>
        <w:rPr>
          <w:sz w:val="24"/>
          <w:szCs w:val="24"/>
          <w:highlight w:val="none"/>
        </w:rPr>
        <w:instrText xml:space="preserve"> PAGEREF _Toc13708 \h </w:instrText>
      </w:r>
      <w:r>
        <w:rPr>
          <w:sz w:val="24"/>
          <w:szCs w:val="24"/>
          <w:highlight w:val="none"/>
        </w:rPr>
        <w:fldChar w:fldCharType="separate"/>
      </w:r>
      <w:r>
        <w:rPr>
          <w:sz w:val="24"/>
          <w:szCs w:val="24"/>
          <w:highlight w:val="none"/>
        </w:rPr>
        <w:t>85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_Toc1050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14.6 缺陷责任期</w:t>
      </w:r>
      <w:r>
        <w:rPr>
          <w:sz w:val="24"/>
          <w:szCs w:val="24"/>
          <w:highlight w:val="none"/>
        </w:rPr>
        <w:tab/>
      </w:r>
      <w:r>
        <w:rPr>
          <w:sz w:val="24"/>
          <w:szCs w:val="24"/>
          <w:highlight w:val="none"/>
        </w:rPr>
        <w:fldChar w:fldCharType="begin"/>
      </w:r>
      <w:r>
        <w:rPr>
          <w:sz w:val="24"/>
          <w:szCs w:val="24"/>
          <w:highlight w:val="none"/>
        </w:rPr>
        <w:instrText xml:space="preserve"> PAGEREF _Toc1050 \h </w:instrText>
      </w:r>
      <w:r>
        <w:rPr>
          <w:sz w:val="24"/>
          <w:szCs w:val="24"/>
          <w:highlight w:val="none"/>
        </w:rPr>
        <w:fldChar w:fldCharType="separate"/>
      </w:r>
      <w:r>
        <w:rPr>
          <w:sz w:val="24"/>
          <w:szCs w:val="24"/>
          <w:highlight w:val="none"/>
        </w:rPr>
        <w:t>86</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_Toc32635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14.7 保证、保险和技术的转让</w:t>
      </w:r>
      <w:r>
        <w:rPr>
          <w:sz w:val="24"/>
          <w:szCs w:val="24"/>
          <w:highlight w:val="none"/>
        </w:rPr>
        <w:tab/>
      </w:r>
      <w:r>
        <w:rPr>
          <w:sz w:val="24"/>
          <w:szCs w:val="24"/>
          <w:highlight w:val="none"/>
        </w:rPr>
        <w:fldChar w:fldCharType="begin"/>
      </w:r>
      <w:r>
        <w:rPr>
          <w:sz w:val="24"/>
          <w:szCs w:val="24"/>
          <w:highlight w:val="none"/>
        </w:rPr>
        <w:instrText xml:space="preserve"> PAGEREF _Toc32635 \h </w:instrText>
      </w:r>
      <w:r>
        <w:rPr>
          <w:sz w:val="24"/>
          <w:szCs w:val="24"/>
          <w:highlight w:val="none"/>
        </w:rPr>
        <w:fldChar w:fldCharType="separate"/>
      </w:r>
      <w:r>
        <w:rPr>
          <w:sz w:val="24"/>
          <w:szCs w:val="24"/>
          <w:highlight w:val="none"/>
        </w:rPr>
        <w:t>87</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_Toc22124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14.8 合同的终止和转让</w:t>
      </w:r>
      <w:r>
        <w:rPr>
          <w:sz w:val="24"/>
          <w:szCs w:val="24"/>
          <w:highlight w:val="none"/>
        </w:rPr>
        <w:tab/>
      </w:r>
      <w:r>
        <w:rPr>
          <w:sz w:val="24"/>
          <w:szCs w:val="24"/>
          <w:highlight w:val="none"/>
        </w:rPr>
        <w:fldChar w:fldCharType="begin"/>
      </w:r>
      <w:r>
        <w:rPr>
          <w:sz w:val="24"/>
          <w:szCs w:val="24"/>
          <w:highlight w:val="none"/>
        </w:rPr>
        <w:instrText xml:space="preserve"> PAGEREF _Toc22124 \h </w:instrText>
      </w:r>
      <w:r>
        <w:rPr>
          <w:sz w:val="24"/>
          <w:szCs w:val="24"/>
          <w:highlight w:val="none"/>
        </w:rPr>
        <w:fldChar w:fldCharType="separate"/>
      </w:r>
      <w:r>
        <w:rPr>
          <w:sz w:val="24"/>
          <w:szCs w:val="24"/>
          <w:highlight w:val="none"/>
        </w:rPr>
        <w:t>88</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_Toc15313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14.9 人员的分流、安置及培训</w:t>
      </w:r>
      <w:r>
        <w:rPr>
          <w:sz w:val="24"/>
          <w:szCs w:val="24"/>
          <w:highlight w:val="none"/>
        </w:rPr>
        <w:tab/>
      </w:r>
      <w:r>
        <w:rPr>
          <w:sz w:val="24"/>
          <w:szCs w:val="24"/>
          <w:highlight w:val="none"/>
        </w:rPr>
        <w:fldChar w:fldCharType="begin"/>
      </w:r>
      <w:r>
        <w:rPr>
          <w:sz w:val="24"/>
          <w:szCs w:val="24"/>
          <w:highlight w:val="none"/>
        </w:rPr>
        <w:instrText xml:space="preserve"> PAGEREF _Toc15313 \h </w:instrText>
      </w:r>
      <w:r>
        <w:rPr>
          <w:sz w:val="24"/>
          <w:szCs w:val="24"/>
          <w:highlight w:val="none"/>
        </w:rPr>
        <w:fldChar w:fldCharType="separate"/>
      </w:r>
      <w:r>
        <w:rPr>
          <w:sz w:val="24"/>
          <w:szCs w:val="24"/>
          <w:highlight w:val="none"/>
        </w:rPr>
        <w:t>88</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_Toc15529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14.10 移交费用</w:t>
      </w:r>
      <w:r>
        <w:rPr>
          <w:sz w:val="24"/>
          <w:szCs w:val="24"/>
          <w:highlight w:val="none"/>
        </w:rPr>
        <w:tab/>
      </w:r>
      <w:r>
        <w:rPr>
          <w:sz w:val="24"/>
          <w:szCs w:val="24"/>
          <w:highlight w:val="none"/>
        </w:rPr>
        <w:fldChar w:fldCharType="begin"/>
      </w:r>
      <w:r>
        <w:rPr>
          <w:sz w:val="24"/>
          <w:szCs w:val="24"/>
          <w:highlight w:val="none"/>
        </w:rPr>
        <w:instrText xml:space="preserve"> PAGEREF _Toc15529 \h </w:instrText>
      </w:r>
      <w:r>
        <w:rPr>
          <w:sz w:val="24"/>
          <w:szCs w:val="24"/>
          <w:highlight w:val="none"/>
        </w:rPr>
        <w:fldChar w:fldCharType="separate"/>
      </w:r>
      <w:r>
        <w:rPr>
          <w:sz w:val="24"/>
          <w:szCs w:val="24"/>
          <w:highlight w:val="none"/>
        </w:rPr>
        <w:t>89</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_Toc6139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14.11 移交效力</w:t>
      </w:r>
      <w:r>
        <w:rPr>
          <w:sz w:val="24"/>
          <w:szCs w:val="24"/>
          <w:highlight w:val="none"/>
        </w:rPr>
        <w:tab/>
      </w:r>
      <w:r>
        <w:rPr>
          <w:sz w:val="24"/>
          <w:szCs w:val="24"/>
          <w:highlight w:val="none"/>
        </w:rPr>
        <w:fldChar w:fldCharType="begin"/>
      </w:r>
      <w:r>
        <w:rPr>
          <w:sz w:val="24"/>
          <w:szCs w:val="24"/>
          <w:highlight w:val="none"/>
        </w:rPr>
        <w:instrText xml:space="preserve"> PAGEREF _Toc6139 \h </w:instrText>
      </w:r>
      <w:r>
        <w:rPr>
          <w:sz w:val="24"/>
          <w:szCs w:val="24"/>
          <w:highlight w:val="none"/>
        </w:rPr>
        <w:fldChar w:fldCharType="separate"/>
      </w:r>
      <w:r>
        <w:rPr>
          <w:sz w:val="24"/>
          <w:szCs w:val="24"/>
          <w:highlight w:val="none"/>
        </w:rPr>
        <w:t>89</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_Toc22951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第15条  不可抗力</w:t>
      </w:r>
      <w:r>
        <w:rPr>
          <w:sz w:val="24"/>
          <w:szCs w:val="24"/>
          <w:highlight w:val="none"/>
        </w:rPr>
        <w:tab/>
      </w:r>
      <w:r>
        <w:rPr>
          <w:sz w:val="24"/>
          <w:szCs w:val="24"/>
          <w:highlight w:val="none"/>
        </w:rPr>
        <w:fldChar w:fldCharType="begin"/>
      </w:r>
      <w:r>
        <w:rPr>
          <w:sz w:val="24"/>
          <w:szCs w:val="24"/>
          <w:highlight w:val="none"/>
        </w:rPr>
        <w:instrText xml:space="preserve"> PAGEREF _Toc22951 \h </w:instrText>
      </w:r>
      <w:r>
        <w:rPr>
          <w:sz w:val="24"/>
          <w:szCs w:val="24"/>
          <w:highlight w:val="none"/>
        </w:rPr>
        <w:fldChar w:fldCharType="separate"/>
      </w:r>
      <w:r>
        <w:rPr>
          <w:sz w:val="24"/>
          <w:szCs w:val="24"/>
          <w:highlight w:val="none"/>
        </w:rPr>
        <w:t>90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_Toc4649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15.1 不可抗力事件</w:t>
      </w:r>
      <w:r>
        <w:rPr>
          <w:sz w:val="24"/>
          <w:szCs w:val="24"/>
          <w:highlight w:val="none"/>
        </w:rPr>
        <w:tab/>
      </w:r>
      <w:r>
        <w:rPr>
          <w:sz w:val="24"/>
          <w:szCs w:val="24"/>
          <w:highlight w:val="none"/>
        </w:rPr>
        <w:fldChar w:fldCharType="begin"/>
      </w:r>
      <w:r>
        <w:rPr>
          <w:sz w:val="24"/>
          <w:szCs w:val="24"/>
          <w:highlight w:val="none"/>
        </w:rPr>
        <w:instrText xml:space="preserve"> PAGEREF _Toc4649 \h </w:instrText>
      </w:r>
      <w:r>
        <w:rPr>
          <w:sz w:val="24"/>
          <w:szCs w:val="24"/>
          <w:highlight w:val="none"/>
        </w:rPr>
        <w:fldChar w:fldCharType="separate"/>
      </w:r>
      <w:r>
        <w:rPr>
          <w:sz w:val="24"/>
          <w:szCs w:val="24"/>
          <w:highlight w:val="none"/>
        </w:rPr>
        <w:t>90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_Toc18113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15.2 免于履行</w:t>
      </w:r>
      <w:r>
        <w:rPr>
          <w:sz w:val="24"/>
          <w:szCs w:val="24"/>
          <w:highlight w:val="none"/>
        </w:rPr>
        <w:tab/>
      </w:r>
      <w:r>
        <w:rPr>
          <w:sz w:val="24"/>
          <w:szCs w:val="24"/>
          <w:highlight w:val="none"/>
        </w:rPr>
        <w:fldChar w:fldCharType="begin"/>
      </w:r>
      <w:r>
        <w:rPr>
          <w:sz w:val="24"/>
          <w:szCs w:val="24"/>
          <w:highlight w:val="none"/>
        </w:rPr>
        <w:instrText xml:space="preserve"> PAGEREF _Toc18113 \h </w:instrText>
      </w:r>
      <w:r>
        <w:rPr>
          <w:sz w:val="24"/>
          <w:szCs w:val="24"/>
          <w:highlight w:val="none"/>
        </w:rPr>
        <w:fldChar w:fldCharType="separate"/>
      </w:r>
      <w:r>
        <w:rPr>
          <w:sz w:val="24"/>
          <w:szCs w:val="24"/>
          <w:highlight w:val="none"/>
        </w:rPr>
        <w:t>90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_Toc19087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15.3 适用于乙方的例外情况</w:t>
      </w:r>
      <w:r>
        <w:rPr>
          <w:sz w:val="24"/>
          <w:szCs w:val="24"/>
          <w:highlight w:val="none"/>
        </w:rPr>
        <w:tab/>
      </w:r>
      <w:r>
        <w:rPr>
          <w:sz w:val="24"/>
          <w:szCs w:val="24"/>
          <w:highlight w:val="none"/>
        </w:rPr>
        <w:fldChar w:fldCharType="begin"/>
      </w:r>
      <w:r>
        <w:rPr>
          <w:sz w:val="24"/>
          <w:szCs w:val="24"/>
          <w:highlight w:val="none"/>
        </w:rPr>
        <w:instrText xml:space="preserve"> PAGEREF _Toc19087 \h </w:instrText>
      </w:r>
      <w:r>
        <w:rPr>
          <w:sz w:val="24"/>
          <w:szCs w:val="24"/>
          <w:highlight w:val="none"/>
        </w:rPr>
        <w:fldChar w:fldCharType="separate"/>
      </w:r>
      <w:r>
        <w:rPr>
          <w:sz w:val="24"/>
          <w:szCs w:val="24"/>
          <w:highlight w:val="none"/>
        </w:rPr>
        <w:t>90</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_Toc26262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15.4 不可抗力发生后的处理程序</w:t>
      </w:r>
      <w:r>
        <w:rPr>
          <w:sz w:val="24"/>
          <w:szCs w:val="24"/>
          <w:highlight w:val="none"/>
        </w:rPr>
        <w:tab/>
      </w:r>
      <w:r>
        <w:rPr>
          <w:sz w:val="24"/>
          <w:szCs w:val="24"/>
          <w:highlight w:val="none"/>
        </w:rPr>
        <w:fldChar w:fldCharType="begin"/>
      </w:r>
      <w:r>
        <w:rPr>
          <w:sz w:val="24"/>
          <w:szCs w:val="24"/>
          <w:highlight w:val="none"/>
        </w:rPr>
        <w:instrText xml:space="preserve"> PAGEREF _Toc26262 \h </w:instrText>
      </w:r>
      <w:r>
        <w:rPr>
          <w:sz w:val="24"/>
          <w:szCs w:val="24"/>
          <w:highlight w:val="none"/>
        </w:rPr>
        <w:fldChar w:fldCharType="separate"/>
      </w:r>
      <w:r>
        <w:rPr>
          <w:sz w:val="24"/>
          <w:szCs w:val="24"/>
          <w:highlight w:val="none"/>
        </w:rPr>
        <w:t>91</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_Toc14239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15.5 费用及时间表的修改</w:t>
      </w:r>
      <w:r>
        <w:rPr>
          <w:sz w:val="24"/>
          <w:szCs w:val="24"/>
          <w:highlight w:val="none"/>
        </w:rPr>
        <w:tab/>
      </w:r>
      <w:r>
        <w:rPr>
          <w:sz w:val="24"/>
          <w:szCs w:val="24"/>
          <w:highlight w:val="none"/>
        </w:rPr>
        <w:fldChar w:fldCharType="begin"/>
      </w:r>
      <w:r>
        <w:rPr>
          <w:sz w:val="24"/>
          <w:szCs w:val="24"/>
          <w:highlight w:val="none"/>
        </w:rPr>
        <w:instrText xml:space="preserve"> PAGEREF _Toc14239 \h </w:instrText>
      </w:r>
      <w:r>
        <w:rPr>
          <w:sz w:val="24"/>
          <w:szCs w:val="24"/>
          <w:highlight w:val="none"/>
        </w:rPr>
        <w:fldChar w:fldCharType="separate"/>
      </w:r>
      <w:r>
        <w:rPr>
          <w:sz w:val="24"/>
          <w:szCs w:val="24"/>
          <w:highlight w:val="none"/>
        </w:rPr>
        <w:t>91</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_Toc17109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15.6 减少损失的责任和协商</w:t>
      </w:r>
      <w:r>
        <w:rPr>
          <w:sz w:val="24"/>
          <w:szCs w:val="24"/>
          <w:highlight w:val="none"/>
        </w:rPr>
        <w:tab/>
      </w:r>
      <w:r>
        <w:rPr>
          <w:sz w:val="24"/>
          <w:szCs w:val="24"/>
          <w:highlight w:val="none"/>
        </w:rPr>
        <w:fldChar w:fldCharType="begin"/>
      </w:r>
      <w:r>
        <w:rPr>
          <w:sz w:val="24"/>
          <w:szCs w:val="24"/>
          <w:highlight w:val="none"/>
        </w:rPr>
        <w:instrText xml:space="preserve"> PAGEREF _Toc17109 \h </w:instrText>
      </w:r>
      <w:r>
        <w:rPr>
          <w:sz w:val="24"/>
          <w:szCs w:val="24"/>
          <w:highlight w:val="none"/>
        </w:rPr>
        <w:fldChar w:fldCharType="separate"/>
      </w:r>
      <w:r>
        <w:rPr>
          <w:sz w:val="24"/>
          <w:szCs w:val="24"/>
          <w:highlight w:val="none"/>
        </w:rPr>
        <w:t>92</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_Toc7472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第16条  提前终止</w:t>
      </w:r>
      <w:r>
        <w:rPr>
          <w:sz w:val="24"/>
          <w:szCs w:val="24"/>
          <w:highlight w:val="none"/>
        </w:rPr>
        <w:tab/>
      </w:r>
      <w:r>
        <w:rPr>
          <w:sz w:val="24"/>
          <w:szCs w:val="24"/>
          <w:highlight w:val="none"/>
        </w:rPr>
        <w:fldChar w:fldCharType="begin"/>
      </w:r>
      <w:r>
        <w:rPr>
          <w:sz w:val="24"/>
          <w:szCs w:val="24"/>
          <w:highlight w:val="none"/>
        </w:rPr>
        <w:instrText xml:space="preserve"> PAGEREF _Toc7472 \h </w:instrText>
      </w:r>
      <w:r>
        <w:rPr>
          <w:sz w:val="24"/>
          <w:szCs w:val="24"/>
          <w:highlight w:val="none"/>
        </w:rPr>
        <w:fldChar w:fldCharType="separate"/>
      </w:r>
      <w:r>
        <w:rPr>
          <w:sz w:val="24"/>
          <w:szCs w:val="24"/>
          <w:highlight w:val="none"/>
        </w:rPr>
        <w:t>92</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_Toc30039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16.1 由甲方提出的提前终止</w:t>
      </w:r>
      <w:r>
        <w:rPr>
          <w:sz w:val="24"/>
          <w:szCs w:val="24"/>
          <w:highlight w:val="none"/>
        </w:rPr>
        <w:tab/>
      </w:r>
      <w:r>
        <w:rPr>
          <w:sz w:val="24"/>
          <w:szCs w:val="24"/>
          <w:highlight w:val="none"/>
        </w:rPr>
        <w:fldChar w:fldCharType="begin"/>
      </w:r>
      <w:r>
        <w:rPr>
          <w:sz w:val="24"/>
          <w:szCs w:val="24"/>
          <w:highlight w:val="none"/>
        </w:rPr>
        <w:instrText xml:space="preserve"> PAGEREF _Toc30039 \h </w:instrText>
      </w:r>
      <w:r>
        <w:rPr>
          <w:sz w:val="24"/>
          <w:szCs w:val="24"/>
          <w:highlight w:val="none"/>
        </w:rPr>
        <w:fldChar w:fldCharType="separate"/>
      </w:r>
      <w:r>
        <w:rPr>
          <w:sz w:val="24"/>
          <w:szCs w:val="24"/>
          <w:highlight w:val="none"/>
        </w:rPr>
        <w:t>92</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_Toc26024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16.2 由乙方提出的提前终止</w:t>
      </w:r>
      <w:r>
        <w:rPr>
          <w:sz w:val="24"/>
          <w:szCs w:val="24"/>
          <w:highlight w:val="none"/>
        </w:rPr>
        <w:tab/>
      </w:r>
      <w:r>
        <w:rPr>
          <w:sz w:val="24"/>
          <w:szCs w:val="24"/>
          <w:highlight w:val="none"/>
        </w:rPr>
        <w:fldChar w:fldCharType="begin"/>
      </w:r>
      <w:r>
        <w:rPr>
          <w:sz w:val="24"/>
          <w:szCs w:val="24"/>
          <w:highlight w:val="none"/>
        </w:rPr>
        <w:instrText xml:space="preserve"> PAGEREF _Toc26024 \h </w:instrText>
      </w:r>
      <w:r>
        <w:rPr>
          <w:sz w:val="24"/>
          <w:szCs w:val="24"/>
          <w:highlight w:val="none"/>
        </w:rPr>
        <w:fldChar w:fldCharType="separate"/>
      </w:r>
      <w:r>
        <w:rPr>
          <w:sz w:val="24"/>
          <w:szCs w:val="24"/>
          <w:highlight w:val="none"/>
        </w:rPr>
        <w:t>94</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_Toc24340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16.3 不可抗力导致的提前终止</w:t>
      </w:r>
      <w:r>
        <w:rPr>
          <w:sz w:val="24"/>
          <w:szCs w:val="24"/>
          <w:highlight w:val="none"/>
        </w:rPr>
        <w:tab/>
      </w:r>
      <w:r>
        <w:rPr>
          <w:sz w:val="24"/>
          <w:szCs w:val="24"/>
          <w:highlight w:val="none"/>
        </w:rPr>
        <w:fldChar w:fldCharType="begin"/>
      </w:r>
      <w:r>
        <w:rPr>
          <w:sz w:val="24"/>
          <w:szCs w:val="24"/>
          <w:highlight w:val="none"/>
        </w:rPr>
        <w:instrText xml:space="preserve"> PAGEREF _Toc24340 \h </w:instrText>
      </w:r>
      <w:r>
        <w:rPr>
          <w:sz w:val="24"/>
          <w:szCs w:val="24"/>
          <w:highlight w:val="none"/>
        </w:rPr>
        <w:fldChar w:fldCharType="separate"/>
      </w:r>
      <w:r>
        <w:rPr>
          <w:sz w:val="24"/>
          <w:szCs w:val="24"/>
          <w:highlight w:val="none"/>
        </w:rPr>
        <w:t>95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_Toc13729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16.4 提前终止意向通知和提前终止通知</w:t>
      </w:r>
      <w:r>
        <w:rPr>
          <w:sz w:val="24"/>
          <w:szCs w:val="24"/>
          <w:highlight w:val="none"/>
        </w:rPr>
        <w:tab/>
      </w:r>
      <w:r>
        <w:rPr>
          <w:sz w:val="24"/>
          <w:szCs w:val="24"/>
          <w:highlight w:val="none"/>
        </w:rPr>
        <w:fldChar w:fldCharType="begin"/>
      </w:r>
      <w:r>
        <w:rPr>
          <w:sz w:val="24"/>
          <w:szCs w:val="24"/>
          <w:highlight w:val="none"/>
        </w:rPr>
        <w:instrText xml:space="preserve"> PAGEREF _Toc13729 \h </w:instrText>
      </w:r>
      <w:r>
        <w:rPr>
          <w:sz w:val="24"/>
          <w:szCs w:val="24"/>
          <w:highlight w:val="none"/>
        </w:rPr>
        <w:fldChar w:fldCharType="separate"/>
      </w:r>
      <w:r>
        <w:rPr>
          <w:sz w:val="24"/>
          <w:szCs w:val="24"/>
          <w:highlight w:val="none"/>
        </w:rPr>
        <w:t>95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_Toc17337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16.5 提前终止的一般后果</w:t>
      </w:r>
      <w:r>
        <w:rPr>
          <w:sz w:val="24"/>
          <w:szCs w:val="24"/>
          <w:highlight w:val="none"/>
        </w:rPr>
        <w:tab/>
      </w:r>
      <w:r>
        <w:rPr>
          <w:sz w:val="24"/>
          <w:szCs w:val="24"/>
          <w:highlight w:val="none"/>
        </w:rPr>
        <w:fldChar w:fldCharType="begin"/>
      </w:r>
      <w:r>
        <w:rPr>
          <w:sz w:val="24"/>
          <w:szCs w:val="24"/>
          <w:highlight w:val="none"/>
        </w:rPr>
        <w:instrText xml:space="preserve"> PAGEREF _Toc17337 \h </w:instrText>
      </w:r>
      <w:r>
        <w:rPr>
          <w:sz w:val="24"/>
          <w:szCs w:val="24"/>
          <w:highlight w:val="none"/>
        </w:rPr>
        <w:fldChar w:fldCharType="separate"/>
      </w:r>
      <w:r>
        <w:rPr>
          <w:sz w:val="24"/>
          <w:szCs w:val="24"/>
          <w:highlight w:val="none"/>
        </w:rPr>
        <w:t>96</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_Toc5545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16.6 提前终止后的提前移交</w:t>
      </w:r>
      <w:r>
        <w:rPr>
          <w:sz w:val="24"/>
          <w:szCs w:val="24"/>
          <w:highlight w:val="none"/>
        </w:rPr>
        <w:tab/>
      </w:r>
      <w:r>
        <w:rPr>
          <w:sz w:val="24"/>
          <w:szCs w:val="24"/>
          <w:highlight w:val="none"/>
        </w:rPr>
        <w:fldChar w:fldCharType="begin"/>
      </w:r>
      <w:r>
        <w:rPr>
          <w:sz w:val="24"/>
          <w:szCs w:val="24"/>
          <w:highlight w:val="none"/>
        </w:rPr>
        <w:instrText xml:space="preserve"> PAGEREF _Toc5545 \h </w:instrText>
      </w:r>
      <w:r>
        <w:rPr>
          <w:sz w:val="24"/>
          <w:szCs w:val="24"/>
          <w:highlight w:val="none"/>
        </w:rPr>
        <w:fldChar w:fldCharType="separate"/>
      </w:r>
      <w:r>
        <w:rPr>
          <w:sz w:val="24"/>
          <w:szCs w:val="24"/>
          <w:highlight w:val="none"/>
        </w:rPr>
        <w:t>96</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_Toc22241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16.7 提前终止后的补偿</w:t>
      </w:r>
      <w:r>
        <w:rPr>
          <w:sz w:val="24"/>
          <w:szCs w:val="24"/>
          <w:highlight w:val="none"/>
        </w:rPr>
        <w:tab/>
      </w:r>
      <w:r>
        <w:rPr>
          <w:sz w:val="24"/>
          <w:szCs w:val="24"/>
          <w:highlight w:val="none"/>
        </w:rPr>
        <w:fldChar w:fldCharType="begin"/>
      </w:r>
      <w:r>
        <w:rPr>
          <w:sz w:val="24"/>
          <w:szCs w:val="24"/>
          <w:highlight w:val="none"/>
        </w:rPr>
        <w:instrText xml:space="preserve"> PAGEREF _Toc22241 \h </w:instrText>
      </w:r>
      <w:r>
        <w:rPr>
          <w:sz w:val="24"/>
          <w:szCs w:val="24"/>
          <w:highlight w:val="none"/>
        </w:rPr>
        <w:fldChar w:fldCharType="separate"/>
      </w:r>
      <w:r>
        <w:rPr>
          <w:sz w:val="24"/>
          <w:szCs w:val="24"/>
          <w:highlight w:val="none"/>
        </w:rPr>
        <w:t>97</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_Toc11019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16.8 提前终止时履约保证金的处理</w:t>
      </w:r>
      <w:r>
        <w:rPr>
          <w:sz w:val="24"/>
          <w:szCs w:val="24"/>
          <w:highlight w:val="none"/>
        </w:rPr>
        <w:tab/>
      </w:r>
      <w:r>
        <w:rPr>
          <w:sz w:val="24"/>
          <w:szCs w:val="24"/>
          <w:highlight w:val="none"/>
        </w:rPr>
        <w:fldChar w:fldCharType="begin"/>
      </w:r>
      <w:r>
        <w:rPr>
          <w:sz w:val="24"/>
          <w:szCs w:val="24"/>
          <w:highlight w:val="none"/>
        </w:rPr>
        <w:instrText xml:space="preserve"> PAGEREF _Toc11019 \h </w:instrText>
      </w:r>
      <w:r>
        <w:rPr>
          <w:sz w:val="24"/>
          <w:szCs w:val="24"/>
          <w:highlight w:val="none"/>
        </w:rPr>
        <w:fldChar w:fldCharType="separate"/>
      </w:r>
      <w:r>
        <w:rPr>
          <w:sz w:val="24"/>
          <w:szCs w:val="24"/>
          <w:highlight w:val="none"/>
        </w:rPr>
        <w:t>98</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_Toc28749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16.9 责任限制</w:t>
      </w:r>
      <w:r>
        <w:rPr>
          <w:sz w:val="24"/>
          <w:szCs w:val="24"/>
          <w:highlight w:val="none"/>
        </w:rPr>
        <w:tab/>
      </w:r>
      <w:r>
        <w:rPr>
          <w:sz w:val="24"/>
          <w:szCs w:val="24"/>
          <w:highlight w:val="none"/>
        </w:rPr>
        <w:fldChar w:fldCharType="begin"/>
      </w:r>
      <w:r>
        <w:rPr>
          <w:sz w:val="24"/>
          <w:szCs w:val="24"/>
          <w:highlight w:val="none"/>
        </w:rPr>
        <w:instrText xml:space="preserve"> PAGEREF _Toc28749 \h </w:instrText>
      </w:r>
      <w:r>
        <w:rPr>
          <w:sz w:val="24"/>
          <w:szCs w:val="24"/>
          <w:highlight w:val="none"/>
        </w:rPr>
        <w:fldChar w:fldCharType="separate"/>
      </w:r>
      <w:r>
        <w:rPr>
          <w:sz w:val="24"/>
          <w:szCs w:val="24"/>
          <w:highlight w:val="none"/>
        </w:rPr>
        <w:t>99</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_Toc32698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第17条  转让和担保</w:t>
      </w:r>
      <w:r>
        <w:rPr>
          <w:sz w:val="24"/>
          <w:szCs w:val="24"/>
          <w:highlight w:val="none"/>
        </w:rPr>
        <w:tab/>
      </w:r>
      <w:r>
        <w:rPr>
          <w:sz w:val="24"/>
          <w:szCs w:val="24"/>
          <w:highlight w:val="none"/>
        </w:rPr>
        <w:fldChar w:fldCharType="begin"/>
      </w:r>
      <w:r>
        <w:rPr>
          <w:sz w:val="24"/>
          <w:szCs w:val="24"/>
          <w:highlight w:val="none"/>
        </w:rPr>
        <w:instrText xml:space="preserve"> PAGEREF _Toc32698 \h </w:instrText>
      </w:r>
      <w:r>
        <w:rPr>
          <w:sz w:val="24"/>
          <w:szCs w:val="24"/>
          <w:highlight w:val="none"/>
        </w:rPr>
        <w:fldChar w:fldCharType="separate"/>
      </w:r>
      <w:r>
        <w:rPr>
          <w:sz w:val="24"/>
          <w:szCs w:val="24"/>
          <w:highlight w:val="none"/>
        </w:rPr>
        <w:t>99</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_Toc1668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17.1 甲方的转让</w:t>
      </w:r>
      <w:r>
        <w:rPr>
          <w:sz w:val="24"/>
          <w:szCs w:val="24"/>
          <w:highlight w:val="none"/>
        </w:rPr>
        <w:tab/>
      </w:r>
      <w:r>
        <w:rPr>
          <w:sz w:val="24"/>
          <w:szCs w:val="24"/>
          <w:highlight w:val="none"/>
        </w:rPr>
        <w:fldChar w:fldCharType="begin"/>
      </w:r>
      <w:r>
        <w:rPr>
          <w:sz w:val="24"/>
          <w:szCs w:val="24"/>
          <w:highlight w:val="none"/>
        </w:rPr>
        <w:instrText xml:space="preserve"> PAGEREF _Toc1668 \h </w:instrText>
      </w:r>
      <w:r>
        <w:rPr>
          <w:sz w:val="24"/>
          <w:szCs w:val="24"/>
          <w:highlight w:val="none"/>
        </w:rPr>
        <w:fldChar w:fldCharType="separate"/>
      </w:r>
      <w:r>
        <w:rPr>
          <w:sz w:val="24"/>
          <w:szCs w:val="24"/>
          <w:highlight w:val="none"/>
        </w:rPr>
        <w:t>99</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_Toc6884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17.2 乙方的转让</w:t>
      </w:r>
      <w:r>
        <w:rPr>
          <w:sz w:val="24"/>
          <w:szCs w:val="24"/>
          <w:highlight w:val="none"/>
        </w:rPr>
        <w:tab/>
      </w:r>
      <w:r>
        <w:rPr>
          <w:sz w:val="24"/>
          <w:szCs w:val="24"/>
          <w:highlight w:val="none"/>
        </w:rPr>
        <w:fldChar w:fldCharType="begin"/>
      </w:r>
      <w:r>
        <w:rPr>
          <w:sz w:val="24"/>
          <w:szCs w:val="24"/>
          <w:highlight w:val="none"/>
        </w:rPr>
        <w:instrText xml:space="preserve"> PAGEREF _Toc6884 \h </w:instrText>
      </w:r>
      <w:r>
        <w:rPr>
          <w:sz w:val="24"/>
          <w:szCs w:val="24"/>
          <w:highlight w:val="none"/>
        </w:rPr>
        <w:fldChar w:fldCharType="separate"/>
      </w:r>
      <w:r>
        <w:rPr>
          <w:sz w:val="24"/>
          <w:szCs w:val="24"/>
          <w:highlight w:val="none"/>
        </w:rPr>
        <w:t>100</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_Toc19392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第18条  补偿</w:t>
      </w:r>
      <w:r>
        <w:rPr>
          <w:sz w:val="24"/>
          <w:szCs w:val="24"/>
          <w:highlight w:val="none"/>
        </w:rPr>
        <w:tab/>
      </w:r>
      <w:r>
        <w:rPr>
          <w:sz w:val="24"/>
          <w:szCs w:val="24"/>
          <w:highlight w:val="none"/>
        </w:rPr>
        <w:fldChar w:fldCharType="begin"/>
      </w:r>
      <w:r>
        <w:rPr>
          <w:sz w:val="24"/>
          <w:szCs w:val="24"/>
          <w:highlight w:val="none"/>
        </w:rPr>
        <w:instrText xml:space="preserve"> PAGEREF _Toc19392 \h </w:instrText>
      </w:r>
      <w:r>
        <w:rPr>
          <w:sz w:val="24"/>
          <w:szCs w:val="24"/>
          <w:highlight w:val="none"/>
        </w:rPr>
        <w:fldChar w:fldCharType="separate"/>
      </w:r>
      <w:r>
        <w:rPr>
          <w:sz w:val="24"/>
          <w:szCs w:val="24"/>
          <w:highlight w:val="none"/>
        </w:rPr>
        <w:t>101</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_Toc30378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18.1 一般补偿</w:t>
      </w:r>
      <w:r>
        <w:rPr>
          <w:sz w:val="24"/>
          <w:szCs w:val="24"/>
          <w:highlight w:val="none"/>
        </w:rPr>
        <w:tab/>
      </w:r>
      <w:r>
        <w:rPr>
          <w:sz w:val="24"/>
          <w:szCs w:val="24"/>
          <w:highlight w:val="none"/>
        </w:rPr>
        <w:fldChar w:fldCharType="begin"/>
      </w:r>
      <w:r>
        <w:rPr>
          <w:sz w:val="24"/>
          <w:szCs w:val="24"/>
          <w:highlight w:val="none"/>
        </w:rPr>
        <w:instrText xml:space="preserve"> PAGEREF _Toc30378 \h </w:instrText>
      </w:r>
      <w:r>
        <w:rPr>
          <w:sz w:val="24"/>
          <w:szCs w:val="24"/>
          <w:highlight w:val="none"/>
        </w:rPr>
        <w:fldChar w:fldCharType="separate"/>
      </w:r>
      <w:r>
        <w:rPr>
          <w:sz w:val="24"/>
          <w:szCs w:val="24"/>
          <w:highlight w:val="none"/>
        </w:rPr>
        <w:t>101</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_Toc26399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18.2 违约赔偿</w:t>
      </w:r>
      <w:r>
        <w:rPr>
          <w:sz w:val="24"/>
          <w:szCs w:val="24"/>
          <w:highlight w:val="none"/>
        </w:rPr>
        <w:tab/>
      </w:r>
      <w:r>
        <w:rPr>
          <w:sz w:val="24"/>
          <w:szCs w:val="24"/>
          <w:highlight w:val="none"/>
        </w:rPr>
        <w:fldChar w:fldCharType="begin"/>
      </w:r>
      <w:r>
        <w:rPr>
          <w:sz w:val="24"/>
          <w:szCs w:val="24"/>
          <w:highlight w:val="none"/>
        </w:rPr>
        <w:instrText xml:space="preserve"> PAGEREF _Toc26399 \h </w:instrText>
      </w:r>
      <w:r>
        <w:rPr>
          <w:sz w:val="24"/>
          <w:szCs w:val="24"/>
          <w:highlight w:val="none"/>
        </w:rPr>
        <w:fldChar w:fldCharType="separate"/>
      </w:r>
      <w:r>
        <w:rPr>
          <w:sz w:val="24"/>
          <w:szCs w:val="24"/>
          <w:highlight w:val="none"/>
        </w:rPr>
        <w:t>103</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_Toc1300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第19条 合同的解释规则</w:t>
      </w:r>
      <w:r>
        <w:rPr>
          <w:sz w:val="24"/>
          <w:szCs w:val="24"/>
          <w:highlight w:val="none"/>
        </w:rPr>
        <w:tab/>
      </w:r>
      <w:r>
        <w:rPr>
          <w:sz w:val="24"/>
          <w:szCs w:val="24"/>
          <w:highlight w:val="none"/>
        </w:rPr>
        <w:fldChar w:fldCharType="begin"/>
      </w:r>
      <w:r>
        <w:rPr>
          <w:sz w:val="24"/>
          <w:szCs w:val="24"/>
          <w:highlight w:val="none"/>
        </w:rPr>
        <w:instrText xml:space="preserve"> PAGEREF _Toc1300 \h </w:instrText>
      </w:r>
      <w:r>
        <w:rPr>
          <w:sz w:val="24"/>
          <w:szCs w:val="24"/>
          <w:highlight w:val="none"/>
        </w:rPr>
        <w:fldChar w:fldCharType="separate"/>
      </w:r>
      <w:r>
        <w:rPr>
          <w:sz w:val="24"/>
          <w:szCs w:val="24"/>
          <w:highlight w:val="none"/>
        </w:rPr>
        <w:t>105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_Toc21607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19.1 合同文件</w:t>
      </w:r>
      <w:r>
        <w:rPr>
          <w:sz w:val="24"/>
          <w:szCs w:val="24"/>
          <w:highlight w:val="none"/>
        </w:rPr>
        <w:tab/>
      </w:r>
      <w:r>
        <w:rPr>
          <w:sz w:val="24"/>
          <w:szCs w:val="24"/>
          <w:highlight w:val="none"/>
        </w:rPr>
        <w:fldChar w:fldCharType="begin"/>
      </w:r>
      <w:r>
        <w:rPr>
          <w:sz w:val="24"/>
          <w:szCs w:val="24"/>
          <w:highlight w:val="none"/>
        </w:rPr>
        <w:instrText xml:space="preserve"> PAGEREF _Toc21607 \h </w:instrText>
      </w:r>
      <w:r>
        <w:rPr>
          <w:sz w:val="24"/>
          <w:szCs w:val="24"/>
          <w:highlight w:val="none"/>
        </w:rPr>
        <w:fldChar w:fldCharType="separate"/>
      </w:r>
      <w:r>
        <w:rPr>
          <w:sz w:val="24"/>
          <w:szCs w:val="24"/>
          <w:highlight w:val="none"/>
        </w:rPr>
        <w:t>105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_Toc17731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19.2 修改</w:t>
      </w:r>
      <w:r>
        <w:rPr>
          <w:sz w:val="24"/>
          <w:szCs w:val="24"/>
          <w:highlight w:val="none"/>
        </w:rPr>
        <w:tab/>
      </w:r>
      <w:r>
        <w:rPr>
          <w:sz w:val="24"/>
          <w:szCs w:val="24"/>
          <w:highlight w:val="none"/>
        </w:rPr>
        <w:fldChar w:fldCharType="begin"/>
      </w:r>
      <w:r>
        <w:rPr>
          <w:sz w:val="24"/>
          <w:szCs w:val="24"/>
          <w:highlight w:val="none"/>
        </w:rPr>
        <w:instrText xml:space="preserve"> PAGEREF _Toc17731 \h </w:instrText>
      </w:r>
      <w:r>
        <w:rPr>
          <w:sz w:val="24"/>
          <w:szCs w:val="24"/>
          <w:highlight w:val="none"/>
        </w:rPr>
        <w:fldChar w:fldCharType="separate"/>
      </w:r>
      <w:r>
        <w:rPr>
          <w:sz w:val="24"/>
          <w:szCs w:val="24"/>
          <w:highlight w:val="none"/>
        </w:rPr>
        <w:t>105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_Toc1763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19.3 可分割性</w:t>
      </w:r>
      <w:r>
        <w:rPr>
          <w:sz w:val="24"/>
          <w:szCs w:val="24"/>
          <w:highlight w:val="none"/>
        </w:rPr>
        <w:tab/>
      </w:r>
      <w:r>
        <w:rPr>
          <w:sz w:val="24"/>
          <w:szCs w:val="24"/>
          <w:highlight w:val="none"/>
        </w:rPr>
        <w:fldChar w:fldCharType="begin"/>
      </w:r>
      <w:r>
        <w:rPr>
          <w:sz w:val="24"/>
          <w:szCs w:val="24"/>
          <w:highlight w:val="none"/>
        </w:rPr>
        <w:instrText xml:space="preserve"> PAGEREF _Toc1763 \h </w:instrText>
      </w:r>
      <w:r>
        <w:rPr>
          <w:sz w:val="24"/>
          <w:szCs w:val="24"/>
          <w:highlight w:val="none"/>
        </w:rPr>
        <w:fldChar w:fldCharType="separate"/>
      </w:r>
      <w:r>
        <w:rPr>
          <w:sz w:val="24"/>
          <w:szCs w:val="24"/>
          <w:highlight w:val="none"/>
        </w:rPr>
        <w:t>105</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_Toc13147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19.4 合同构成</w:t>
      </w:r>
      <w:r>
        <w:rPr>
          <w:sz w:val="24"/>
          <w:szCs w:val="24"/>
          <w:highlight w:val="none"/>
        </w:rPr>
        <w:tab/>
      </w:r>
      <w:r>
        <w:rPr>
          <w:sz w:val="24"/>
          <w:szCs w:val="24"/>
          <w:highlight w:val="none"/>
        </w:rPr>
        <w:fldChar w:fldCharType="begin"/>
      </w:r>
      <w:r>
        <w:rPr>
          <w:sz w:val="24"/>
          <w:szCs w:val="24"/>
          <w:highlight w:val="none"/>
        </w:rPr>
        <w:instrText xml:space="preserve"> PAGEREF _Toc13147 \h </w:instrText>
      </w:r>
      <w:r>
        <w:rPr>
          <w:sz w:val="24"/>
          <w:szCs w:val="24"/>
          <w:highlight w:val="none"/>
        </w:rPr>
        <w:fldChar w:fldCharType="separate"/>
      </w:r>
      <w:r>
        <w:rPr>
          <w:sz w:val="24"/>
          <w:szCs w:val="24"/>
          <w:highlight w:val="none"/>
        </w:rPr>
        <w:t>105</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_Toc4124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第20条  保密</w:t>
      </w:r>
      <w:r>
        <w:rPr>
          <w:sz w:val="24"/>
          <w:szCs w:val="24"/>
          <w:highlight w:val="none"/>
        </w:rPr>
        <w:tab/>
      </w:r>
      <w:r>
        <w:rPr>
          <w:sz w:val="24"/>
          <w:szCs w:val="24"/>
          <w:highlight w:val="none"/>
        </w:rPr>
        <w:fldChar w:fldCharType="begin"/>
      </w:r>
      <w:r>
        <w:rPr>
          <w:sz w:val="24"/>
          <w:szCs w:val="24"/>
          <w:highlight w:val="none"/>
        </w:rPr>
        <w:instrText xml:space="preserve"> PAGEREF _Toc4124 \h </w:instrText>
      </w:r>
      <w:r>
        <w:rPr>
          <w:sz w:val="24"/>
          <w:szCs w:val="24"/>
          <w:highlight w:val="none"/>
        </w:rPr>
        <w:fldChar w:fldCharType="separate"/>
      </w:r>
      <w:r>
        <w:rPr>
          <w:sz w:val="24"/>
          <w:szCs w:val="24"/>
          <w:highlight w:val="none"/>
        </w:rPr>
        <w:t>106</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_Toc28879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第21条  合作义务和预先警告通知</w:t>
      </w:r>
      <w:r>
        <w:rPr>
          <w:sz w:val="24"/>
          <w:szCs w:val="24"/>
          <w:highlight w:val="none"/>
        </w:rPr>
        <w:tab/>
      </w:r>
      <w:r>
        <w:rPr>
          <w:sz w:val="24"/>
          <w:szCs w:val="24"/>
          <w:highlight w:val="none"/>
        </w:rPr>
        <w:fldChar w:fldCharType="begin"/>
      </w:r>
      <w:r>
        <w:rPr>
          <w:sz w:val="24"/>
          <w:szCs w:val="24"/>
          <w:highlight w:val="none"/>
        </w:rPr>
        <w:instrText xml:space="preserve"> PAGEREF _Toc28879 \h </w:instrText>
      </w:r>
      <w:r>
        <w:rPr>
          <w:sz w:val="24"/>
          <w:szCs w:val="24"/>
          <w:highlight w:val="none"/>
        </w:rPr>
        <w:fldChar w:fldCharType="separate"/>
      </w:r>
      <w:r>
        <w:rPr>
          <w:sz w:val="24"/>
          <w:szCs w:val="24"/>
          <w:highlight w:val="none"/>
        </w:rPr>
        <w:t>106</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_Toc20867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第22条  通知与送达</w:t>
      </w:r>
      <w:r>
        <w:rPr>
          <w:sz w:val="24"/>
          <w:szCs w:val="24"/>
          <w:highlight w:val="none"/>
        </w:rPr>
        <w:tab/>
      </w:r>
      <w:r>
        <w:rPr>
          <w:sz w:val="24"/>
          <w:szCs w:val="24"/>
          <w:highlight w:val="none"/>
        </w:rPr>
        <w:fldChar w:fldCharType="begin"/>
      </w:r>
      <w:r>
        <w:rPr>
          <w:sz w:val="24"/>
          <w:szCs w:val="24"/>
          <w:highlight w:val="none"/>
        </w:rPr>
        <w:instrText xml:space="preserve"> PAGEREF _Toc20867 \h </w:instrText>
      </w:r>
      <w:r>
        <w:rPr>
          <w:sz w:val="24"/>
          <w:szCs w:val="24"/>
          <w:highlight w:val="none"/>
        </w:rPr>
        <w:fldChar w:fldCharType="separate"/>
      </w:r>
      <w:r>
        <w:rPr>
          <w:sz w:val="24"/>
          <w:szCs w:val="24"/>
          <w:highlight w:val="none"/>
        </w:rPr>
        <w:t>107</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_Toc12269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22.1 联系方式</w:t>
      </w:r>
      <w:r>
        <w:rPr>
          <w:sz w:val="24"/>
          <w:szCs w:val="24"/>
          <w:highlight w:val="none"/>
        </w:rPr>
        <w:tab/>
      </w:r>
      <w:r>
        <w:rPr>
          <w:sz w:val="24"/>
          <w:szCs w:val="24"/>
          <w:highlight w:val="none"/>
        </w:rPr>
        <w:fldChar w:fldCharType="begin"/>
      </w:r>
      <w:r>
        <w:rPr>
          <w:sz w:val="24"/>
          <w:szCs w:val="24"/>
          <w:highlight w:val="none"/>
        </w:rPr>
        <w:instrText xml:space="preserve"> PAGEREF _Toc12269 \h </w:instrText>
      </w:r>
      <w:r>
        <w:rPr>
          <w:sz w:val="24"/>
          <w:szCs w:val="24"/>
          <w:highlight w:val="none"/>
        </w:rPr>
        <w:fldChar w:fldCharType="separate"/>
      </w:r>
      <w:r>
        <w:rPr>
          <w:sz w:val="24"/>
          <w:szCs w:val="24"/>
          <w:highlight w:val="none"/>
        </w:rPr>
        <w:t>107</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_Toc14409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22.2 地址改变的及时通知</w:t>
      </w:r>
      <w:r>
        <w:rPr>
          <w:sz w:val="24"/>
          <w:szCs w:val="24"/>
          <w:highlight w:val="none"/>
        </w:rPr>
        <w:tab/>
      </w:r>
      <w:r>
        <w:rPr>
          <w:sz w:val="24"/>
          <w:szCs w:val="24"/>
          <w:highlight w:val="none"/>
        </w:rPr>
        <w:fldChar w:fldCharType="begin"/>
      </w:r>
      <w:r>
        <w:rPr>
          <w:sz w:val="24"/>
          <w:szCs w:val="24"/>
          <w:highlight w:val="none"/>
        </w:rPr>
        <w:instrText xml:space="preserve"> PAGEREF _Toc14409 \h </w:instrText>
      </w:r>
      <w:r>
        <w:rPr>
          <w:sz w:val="24"/>
          <w:szCs w:val="24"/>
          <w:highlight w:val="none"/>
        </w:rPr>
        <w:fldChar w:fldCharType="separate"/>
      </w:r>
      <w:r>
        <w:rPr>
          <w:sz w:val="24"/>
          <w:szCs w:val="24"/>
          <w:highlight w:val="none"/>
        </w:rPr>
        <w:t>107</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_Toc1243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22.3 送达</w:t>
      </w:r>
      <w:r>
        <w:rPr>
          <w:sz w:val="24"/>
          <w:szCs w:val="24"/>
          <w:highlight w:val="none"/>
        </w:rPr>
        <w:tab/>
      </w:r>
      <w:r>
        <w:rPr>
          <w:sz w:val="24"/>
          <w:szCs w:val="24"/>
          <w:highlight w:val="none"/>
        </w:rPr>
        <w:fldChar w:fldCharType="begin"/>
      </w:r>
      <w:r>
        <w:rPr>
          <w:sz w:val="24"/>
          <w:szCs w:val="24"/>
          <w:highlight w:val="none"/>
        </w:rPr>
        <w:instrText xml:space="preserve"> PAGEREF _Toc1243 \h </w:instrText>
      </w:r>
      <w:r>
        <w:rPr>
          <w:sz w:val="24"/>
          <w:szCs w:val="24"/>
          <w:highlight w:val="none"/>
        </w:rPr>
        <w:fldChar w:fldCharType="separate"/>
      </w:r>
      <w:r>
        <w:rPr>
          <w:sz w:val="24"/>
          <w:szCs w:val="24"/>
          <w:highlight w:val="none"/>
        </w:rPr>
        <w:t>107</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_Toc15593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第23条  合同文字和文本</w:t>
      </w:r>
      <w:r>
        <w:rPr>
          <w:sz w:val="24"/>
          <w:szCs w:val="24"/>
          <w:highlight w:val="none"/>
        </w:rPr>
        <w:tab/>
      </w:r>
      <w:r>
        <w:rPr>
          <w:sz w:val="24"/>
          <w:szCs w:val="24"/>
          <w:highlight w:val="none"/>
        </w:rPr>
        <w:fldChar w:fldCharType="begin"/>
      </w:r>
      <w:r>
        <w:rPr>
          <w:sz w:val="24"/>
          <w:szCs w:val="24"/>
          <w:highlight w:val="none"/>
        </w:rPr>
        <w:instrText xml:space="preserve"> PAGEREF _Toc15593 \h </w:instrText>
      </w:r>
      <w:r>
        <w:rPr>
          <w:sz w:val="24"/>
          <w:szCs w:val="24"/>
          <w:highlight w:val="none"/>
        </w:rPr>
        <w:fldChar w:fldCharType="separate"/>
      </w:r>
      <w:r>
        <w:rPr>
          <w:sz w:val="24"/>
          <w:szCs w:val="24"/>
          <w:highlight w:val="none"/>
        </w:rPr>
        <w:t>108</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_Toc3936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第24条  合同效力</w:t>
      </w:r>
      <w:r>
        <w:rPr>
          <w:sz w:val="24"/>
          <w:szCs w:val="24"/>
          <w:highlight w:val="none"/>
        </w:rPr>
        <w:tab/>
      </w:r>
      <w:r>
        <w:rPr>
          <w:sz w:val="24"/>
          <w:szCs w:val="24"/>
          <w:highlight w:val="none"/>
        </w:rPr>
        <w:fldChar w:fldCharType="begin"/>
      </w:r>
      <w:r>
        <w:rPr>
          <w:sz w:val="24"/>
          <w:szCs w:val="24"/>
          <w:highlight w:val="none"/>
        </w:rPr>
        <w:instrText xml:space="preserve"> PAGEREF _Toc3936 \h </w:instrText>
      </w:r>
      <w:r>
        <w:rPr>
          <w:sz w:val="24"/>
          <w:szCs w:val="24"/>
          <w:highlight w:val="none"/>
        </w:rPr>
        <w:fldChar w:fldCharType="separate"/>
      </w:r>
      <w:r>
        <w:rPr>
          <w:sz w:val="24"/>
          <w:szCs w:val="24"/>
          <w:highlight w:val="none"/>
        </w:rPr>
        <w:t>108</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_Toc27714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第25条  争议的解决</w:t>
      </w:r>
      <w:r>
        <w:rPr>
          <w:sz w:val="24"/>
          <w:szCs w:val="24"/>
          <w:highlight w:val="none"/>
        </w:rPr>
        <w:tab/>
      </w:r>
      <w:r>
        <w:rPr>
          <w:sz w:val="24"/>
          <w:szCs w:val="24"/>
          <w:highlight w:val="none"/>
        </w:rPr>
        <w:fldChar w:fldCharType="begin"/>
      </w:r>
      <w:r>
        <w:rPr>
          <w:sz w:val="24"/>
          <w:szCs w:val="24"/>
          <w:highlight w:val="none"/>
        </w:rPr>
        <w:instrText xml:space="preserve"> PAGEREF _Toc27714 \h </w:instrText>
      </w:r>
      <w:r>
        <w:rPr>
          <w:sz w:val="24"/>
          <w:szCs w:val="24"/>
          <w:highlight w:val="none"/>
        </w:rPr>
        <w:fldChar w:fldCharType="separate"/>
      </w:r>
      <w:r>
        <w:rPr>
          <w:sz w:val="24"/>
          <w:szCs w:val="24"/>
          <w:highlight w:val="none"/>
        </w:rPr>
        <w:t>109</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_Toc19514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25.1 友好协商和调解</w:t>
      </w:r>
      <w:r>
        <w:rPr>
          <w:sz w:val="24"/>
          <w:szCs w:val="24"/>
          <w:highlight w:val="none"/>
        </w:rPr>
        <w:tab/>
      </w:r>
      <w:r>
        <w:rPr>
          <w:sz w:val="24"/>
          <w:szCs w:val="24"/>
          <w:highlight w:val="none"/>
        </w:rPr>
        <w:fldChar w:fldCharType="begin"/>
      </w:r>
      <w:r>
        <w:rPr>
          <w:sz w:val="24"/>
          <w:szCs w:val="24"/>
          <w:highlight w:val="none"/>
        </w:rPr>
        <w:instrText xml:space="preserve"> PAGEREF _Toc19514 \h </w:instrText>
      </w:r>
      <w:r>
        <w:rPr>
          <w:sz w:val="24"/>
          <w:szCs w:val="24"/>
          <w:highlight w:val="none"/>
        </w:rPr>
        <w:fldChar w:fldCharType="separate"/>
      </w:r>
      <w:r>
        <w:rPr>
          <w:sz w:val="24"/>
          <w:szCs w:val="24"/>
          <w:highlight w:val="none"/>
        </w:rPr>
        <w:t>109</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_Toc11817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25.2 诉讼</w:t>
      </w:r>
      <w:r>
        <w:rPr>
          <w:sz w:val="24"/>
          <w:szCs w:val="24"/>
          <w:highlight w:val="none"/>
        </w:rPr>
        <w:tab/>
      </w:r>
      <w:r>
        <w:rPr>
          <w:sz w:val="24"/>
          <w:szCs w:val="24"/>
          <w:highlight w:val="none"/>
        </w:rPr>
        <w:fldChar w:fldCharType="begin"/>
      </w:r>
      <w:r>
        <w:rPr>
          <w:sz w:val="24"/>
          <w:szCs w:val="24"/>
          <w:highlight w:val="none"/>
        </w:rPr>
        <w:instrText xml:space="preserve"> PAGEREF _Toc11817 \h </w:instrText>
      </w:r>
      <w:r>
        <w:rPr>
          <w:sz w:val="24"/>
          <w:szCs w:val="24"/>
          <w:highlight w:val="none"/>
        </w:rPr>
        <w:fldChar w:fldCharType="separate"/>
      </w:r>
      <w:r>
        <w:rPr>
          <w:sz w:val="24"/>
          <w:szCs w:val="24"/>
          <w:highlight w:val="none"/>
        </w:rPr>
        <w:t>109</w:t>
      </w:r>
      <w:r>
        <w:rPr>
          <w:sz w:val="24"/>
          <w:szCs w:val="24"/>
          <w:highlight w:val="none"/>
        </w:rPr>
        <w:fldChar w:fldCharType="end"/>
      </w:r>
      <w:r>
        <w:rPr>
          <w:rFonts w:hint="eastAsia" w:ascii="宋体" w:hAnsi="宋体" w:cs="宋体"/>
          <w:color w:val="000000"/>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_Toc4552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25.3 争议解决期间本合同的履行</w:t>
      </w:r>
      <w:r>
        <w:rPr>
          <w:sz w:val="24"/>
          <w:szCs w:val="24"/>
          <w:highlight w:val="none"/>
        </w:rPr>
        <w:tab/>
      </w:r>
      <w:r>
        <w:rPr>
          <w:sz w:val="24"/>
          <w:szCs w:val="24"/>
          <w:highlight w:val="none"/>
        </w:rPr>
        <w:fldChar w:fldCharType="begin"/>
      </w:r>
      <w:r>
        <w:rPr>
          <w:sz w:val="24"/>
          <w:szCs w:val="24"/>
          <w:highlight w:val="none"/>
        </w:rPr>
        <w:instrText xml:space="preserve"> PAGEREF _Toc4552 \h </w:instrText>
      </w:r>
      <w:r>
        <w:rPr>
          <w:sz w:val="24"/>
          <w:szCs w:val="24"/>
          <w:highlight w:val="none"/>
        </w:rPr>
        <w:fldChar w:fldCharType="separate"/>
      </w:r>
      <w:r>
        <w:rPr>
          <w:sz w:val="24"/>
          <w:szCs w:val="24"/>
          <w:highlight w:val="none"/>
        </w:rPr>
        <w:t>109</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_Toc24024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第26条  其他</w:t>
      </w:r>
      <w:r>
        <w:rPr>
          <w:sz w:val="24"/>
          <w:szCs w:val="24"/>
          <w:highlight w:val="none"/>
        </w:rPr>
        <w:tab/>
      </w:r>
      <w:r>
        <w:rPr>
          <w:sz w:val="24"/>
          <w:szCs w:val="24"/>
          <w:highlight w:val="none"/>
        </w:rPr>
        <w:fldChar w:fldCharType="begin"/>
      </w:r>
      <w:r>
        <w:rPr>
          <w:sz w:val="24"/>
          <w:szCs w:val="24"/>
          <w:highlight w:val="none"/>
        </w:rPr>
        <w:instrText xml:space="preserve"> PAGEREF _Toc24024 \h </w:instrText>
      </w:r>
      <w:r>
        <w:rPr>
          <w:sz w:val="24"/>
          <w:szCs w:val="24"/>
          <w:highlight w:val="none"/>
        </w:rPr>
        <w:fldChar w:fldCharType="separate"/>
      </w:r>
      <w:r>
        <w:rPr>
          <w:sz w:val="24"/>
          <w:szCs w:val="24"/>
          <w:highlight w:val="none"/>
        </w:rPr>
        <w:t>110</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_Toc6989 </w:instrText>
      </w:r>
      <w:r>
        <w:rPr>
          <w:rFonts w:hint="eastAsia" w:ascii="宋体" w:hAnsi="宋体" w:cs="宋体"/>
          <w:sz w:val="24"/>
          <w:szCs w:val="24"/>
          <w:highlight w:val="none"/>
        </w:rPr>
        <w:fldChar w:fldCharType="separate"/>
      </w:r>
      <w:r>
        <w:rPr>
          <w:rFonts w:hint="eastAsia" w:ascii="宋体" w:hAnsi="宋体" w:eastAsia="宋体" w:cs="宋体"/>
          <w:bCs/>
          <w:sz w:val="24"/>
          <w:szCs w:val="24"/>
          <w:highlight w:val="none"/>
        </w:rPr>
        <w:t>附件1: 绩效评价指标体系</w:t>
      </w:r>
      <w:r>
        <w:rPr>
          <w:sz w:val="24"/>
          <w:szCs w:val="24"/>
          <w:highlight w:val="none"/>
        </w:rPr>
        <w:tab/>
      </w:r>
      <w:r>
        <w:rPr>
          <w:sz w:val="24"/>
          <w:szCs w:val="24"/>
          <w:highlight w:val="none"/>
        </w:rPr>
        <w:fldChar w:fldCharType="begin"/>
      </w:r>
      <w:r>
        <w:rPr>
          <w:sz w:val="24"/>
          <w:szCs w:val="24"/>
          <w:highlight w:val="none"/>
        </w:rPr>
        <w:instrText xml:space="preserve"> PAGEREF _Toc6989 \h </w:instrText>
      </w:r>
      <w:r>
        <w:rPr>
          <w:sz w:val="24"/>
          <w:szCs w:val="24"/>
          <w:highlight w:val="none"/>
        </w:rPr>
        <w:fldChar w:fldCharType="separate"/>
      </w:r>
      <w:r>
        <w:rPr>
          <w:sz w:val="24"/>
          <w:szCs w:val="24"/>
          <w:highlight w:val="none"/>
        </w:rPr>
        <w:t>112</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_Toc10931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附件</w:t>
      </w: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w:t>
      </w:r>
      <w:r>
        <w:rPr>
          <w:rFonts w:hint="eastAsia" w:ascii="宋体" w:hAnsi="宋体" w:cs="宋体"/>
          <w:bCs/>
          <w:sz w:val="24"/>
          <w:szCs w:val="24"/>
          <w:highlight w:val="none"/>
          <w:lang w:eastAsia="zh-CN"/>
        </w:rPr>
        <w:t>总</w:t>
      </w:r>
      <w:r>
        <w:rPr>
          <w:rFonts w:hint="eastAsia" w:ascii="宋体" w:hAnsi="宋体" w:cs="宋体"/>
          <w:bCs/>
          <w:sz w:val="24"/>
          <w:szCs w:val="24"/>
          <w:highlight w:val="none"/>
        </w:rPr>
        <w:t>投资确定原则</w:t>
      </w:r>
      <w:r>
        <w:rPr>
          <w:sz w:val="24"/>
          <w:szCs w:val="24"/>
          <w:highlight w:val="none"/>
        </w:rPr>
        <w:tab/>
      </w:r>
      <w:r>
        <w:rPr>
          <w:sz w:val="24"/>
          <w:szCs w:val="24"/>
          <w:highlight w:val="none"/>
        </w:rPr>
        <w:fldChar w:fldCharType="begin"/>
      </w:r>
      <w:r>
        <w:rPr>
          <w:sz w:val="24"/>
          <w:szCs w:val="24"/>
          <w:highlight w:val="none"/>
        </w:rPr>
        <w:instrText xml:space="preserve"> PAGEREF _Toc10931 \h </w:instrText>
      </w:r>
      <w:r>
        <w:rPr>
          <w:sz w:val="24"/>
          <w:szCs w:val="24"/>
          <w:highlight w:val="none"/>
        </w:rPr>
        <w:fldChar w:fldCharType="separate"/>
      </w:r>
      <w:r>
        <w:rPr>
          <w:sz w:val="24"/>
          <w:szCs w:val="24"/>
          <w:highlight w:val="none"/>
        </w:rPr>
        <w:t>126</w:t>
      </w:r>
      <w:r>
        <w:rPr>
          <w:sz w:val="24"/>
          <w:szCs w:val="24"/>
          <w:highlight w:val="none"/>
        </w:rPr>
        <w:fldChar w:fldCharType="end"/>
      </w:r>
      <w:r>
        <w:rPr>
          <w:rFonts w:hint="eastAsia" w:ascii="宋体" w:hAnsi="宋体" w:cs="宋体"/>
          <w:color w:val="000000"/>
          <w:sz w:val="24"/>
          <w:szCs w:val="24"/>
          <w:highlight w:val="none"/>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sz w:val="24"/>
          <w:szCs w:val="24"/>
          <w:highlight w:val="none"/>
        </w:rPr>
        <w:instrText xml:space="preserve"> HYPERLINK \l _Toc24353 </w:instrText>
      </w:r>
      <w:r>
        <w:rPr>
          <w:rFonts w:hint="eastAsia" w:ascii="宋体" w:hAnsi="宋体" w:cs="宋体"/>
          <w:sz w:val="24"/>
          <w:szCs w:val="24"/>
          <w:highlight w:val="none"/>
        </w:rPr>
        <w:fldChar w:fldCharType="separate"/>
      </w:r>
      <w:r>
        <w:rPr>
          <w:rFonts w:hint="eastAsia" w:ascii="宋体" w:hAnsi="宋体" w:eastAsia="宋体" w:cs="宋体"/>
          <w:bCs/>
          <w:sz w:val="24"/>
          <w:szCs w:val="24"/>
          <w:highlight w:val="none"/>
        </w:rPr>
        <w:t>附件</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 联合体协议书</w:t>
      </w:r>
      <w:r>
        <w:rPr>
          <w:sz w:val="24"/>
          <w:szCs w:val="24"/>
          <w:highlight w:val="none"/>
        </w:rPr>
        <w:tab/>
      </w:r>
      <w:r>
        <w:rPr>
          <w:sz w:val="24"/>
          <w:szCs w:val="24"/>
          <w:highlight w:val="none"/>
        </w:rPr>
        <w:fldChar w:fldCharType="begin"/>
      </w:r>
      <w:r>
        <w:rPr>
          <w:sz w:val="24"/>
          <w:szCs w:val="24"/>
          <w:highlight w:val="none"/>
        </w:rPr>
        <w:instrText xml:space="preserve"> PAGEREF _Toc24353 \h </w:instrText>
      </w:r>
      <w:r>
        <w:rPr>
          <w:sz w:val="24"/>
          <w:szCs w:val="24"/>
          <w:highlight w:val="none"/>
        </w:rPr>
        <w:fldChar w:fldCharType="separate"/>
      </w:r>
      <w:r>
        <w:rPr>
          <w:sz w:val="24"/>
          <w:szCs w:val="24"/>
          <w:highlight w:val="none"/>
        </w:rPr>
        <w:t>129</w:t>
      </w:r>
      <w:r>
        <w:rPr>
          <w:sz w:val="24"/>
          <w:szCs w:val="24"/>
          <w:highlight w:val="none"/>
        </w:rPr>
        <w:fldChar w:fldCharType="end"/>
      </w:r>
      <w:r>
        <w:rPr>
          <w:rFonts w:hint="eastAsia" w:ascii="宋体" w:hAnsi="宋体" w:cs="宋体"/>
          <w:color w:val="000000"/>
          <w:sz w:val="24"/>
          <w:szCs w:val="24"/>
          <w:highlight w:val="none"/>
        </w:rPr>
        <w:fldChar w:fldCharType="end"/>
      </w:r>
    </w:p>
    <w:p>
      <w:pPr>
        <w:pStyle w:val="9"/>
        <w:tabs>
          <w:tab w:val="right" w:leader="dot" w:pos="8493"/>
        </w:tabs>
        <w:spacing w:after="0" w:line="360" w:lineRule="auto"/>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fldChar w:fldCharType="end"/>
      </w:r>
    </w:p>
    <w:p>
      <w:pPr>
        <w:rPr>
          <w:rFonts w:hint="eastAsia" w:ascii="宋体" w:hAnsi="宋体" w:cs="宋体"/>
          <w:color w:val="000000"/>
          <w:sz w:val="28"/>
          <w:szCs w:val="28"/>
          <w:highlight w:val="none"/>
        </w:rPr>
      </w:pPr>
      <w:r>
        <w:rPr>
          <w:rFonts w:hint="eastAsia" w:ascii="宋体" w:hAnsi="宋体" w:cs="宋体"/>
          <w:color w:val="000000"/>
          <w:sz w:val="28"/>
          <w:szCs w:val="28"/>
          <w:highlight w:val="none"/>
        </w:rPr>
        <w:br w:type="page"/>
      </w:r>
    </w:p>
    <w:p>
      <w:pPr>
        <w:pStyle w:val="9"/>
        <w:tabs>
          <w:tab w:val="right" w:leader="dot" w:pos="8493"/>
        </w:tabs>
        <w:spacing w:after="0" w:line="36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鉴于</w:t>
      </w:r>
    </w:p>
    <w:p>
      <w:p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1.</w:t>
      </w:r>
      <w:r>
        <w:rPr>
          <w:rFonts w:hint="eastAsia" w:ascii="Times New Roman" w:hAnsi="Times New Roman" w:cs="Times New Roman"/>
          <w:bCs w:val="0"/>
          <w:sz w:val="28"/>
          <w:szCs w:val="28"/>
          <w:highlight w:val="none"/>
          <w:lang w:bidi="zh-CN"/>
        </w:rPr>
        <w:t>拟建项目为规划的 G342 的重要组成部分</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rPr>
        <w:t>为</w:t>
      </w:r>
      <w:r>
        <w:rPr>
          <w:rFonts w:hint="eastAsia" w:ascii="Times New Roman" w:hAnsi="Times New Roman" w:cs="Times New Roman"/>
          <w:bCs w:val="0"/>
          <w:sz w:val="28"/>
          <w:szCs w:val="28"/>
          <w:highlight w:val="none"/>
          <w:lang w:bidi="zh-CN"/>
        </w:rPr>
        <w:t>完善区域内的国省干线公路网，提高路网通行能力</w:t>
      </w:r>
      <w:r>
        <w:rPr>
          <w:rFonts w:hint="eastAsia" w:ascii="Times New Roman" w:hAnsi="Times New Roman" w:cs="Times New Roman"/>
          <w:sz w:val="28"/>
          <w:szCs w:val="28"/>
          <w:highlight w:val="none"/>
        </w:rPr>
        <w:t>，</w:t>
      </w:r>
      <w:r>
        <w:rPr>
          <w:rFonts w:hint="eastAsia" w:ascii="Times New Roman" w:hAnsi="Times New Roman" w:cs="Times New Roman"/>
          <w:bCs w:val="0"/>
          <w:sz w:val="28"/>
          <w:szCs w:val="28"/>
          <w:highlight w:val="none"/>
          <w:lang w:bidi="zh-CN"/>
        </w:rPr>
        <w:t>促进区域内产业园区发展</w:t>
      </w:r>
      <w:r>
        <w:rPr>
          <w:rFonts w:hint="eastAsia" w:ascii="Times New Roman" w:hAnsi="Times New Roman" w:cs="Times New Roman"/>
          <w:sz w:val="28"/>
          <w:szCs w:val="28"/>
          <w:highlight w:val="none"/>
        </w:rPr>
        <w:t>，</w:t>
      </w:r>
      <w:r>
        <w:rPr>
          <w:rFonts w:hint="eastAsia" w:ascii="Times New Roman" w:hAnsi="Times New Roman" w:cs="Times New Roman"/>
          <w:bCs w:val="0"/>
          <w:sz w:val="28"/>
          <w:szCs w:val="28"/>
          <w:highlight w:val="none"/>
          <w:lang w:bidi="zh-CN"/>
        </w:rPr>
        <w:t>加快城镇化进程</w:t>
      </w:r>
      <w:r>
        <w:rPr>
          <w:rFonts w:hint="eastAsia" w:ascii="Times New Roman" w:hAnsi="Times New Roman" w:cs="Times New Roman"/>
          <w:sz w:val="28"/>
          <w:szCs w:val="28"/>
          <w:highlight w:val="none"/>
        </w:rPr>
        <w:t>，促进凤县旅游产业快速发展，</w:t>
      </w:r>
      <w:r>
        <w:rPr>
          <w:rFonts w:hint="eastAsia" w:ascii="Times New Roman" w:hAnsi="Times New Roman" w:cs="Times New Roman"/>
          <w:bCs w:val="0"/>
          <w:sz w:val="28"/>
          <w:szCs w:val="28"/>
          <w:highlight w:val="none"/>
          <w:lang w:bidi="zh-CN"/>
        </w:rPr>
        <w:t>促进区域内特色产业发展，</w:t>
      </w:r>
      <w:r>
        <w:rPr>
          <w:rFonts w:hint="eastAsia" w:ascii="Times New Roman" w:hAnsi="Times New Roman" w:cs="Times New Roman"/>
          <w:bCs w:val="0"/>
          <w:sz w:val="28"/>
          <w:szCs w:val="28"/>
          <w:highlight w:val="none"/>
          <w:lang w:eastAsia="zh-CN" w:bidi="zh-CN"/>
        </w:rPr>
        <w:t>实现</w:t>
      </w:r>
      <w:r>
        <w:rPr>
          <w:rFonts w:hint="eastAsia" w:ascii="Times New Roman" w:hAnsi="Times New Roman" w:cs="Times New Roman"/>
          <w:bCs w:val="0"/>
          <w:sz w:val="28"/>
          <w:szCs w:val="28"/>
          <w:highlight w:val="none"/>
          <w:lang w:bidi="zh-CN"/>
        </w:rPr>
        <w:t>脱贫致富</w:t>
      </w:r>
      <w:r>
        <w:rPr>
          <w:rFonts w:hint="eastAsia" w:ascii="Times New Roman" w:hAnsi="Times New Roman" w:cs="Times New Roman"/>
          <w:sz w:val="28"/>
          <w:szCs w:val="28"/>
          <w:highlight w:val="none"/>
        </w:rPr>
        <w:t>，凤县人民政府根据本县财政实际情况决定采用PPP模式实施本项目。</w:t>
      </w:r>
    </w:p>
    <w:p>
      <w:p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2.甲方于202</w:t>
      </w:r>
      <w:r>
        <w:rPr>
          <w:rFonts w:hint="eastAsia"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rPr>
        <w:t>年1</w:t>
      </w:r>
      <w:r>
        <w:rPr>
          <w:rFonts w:hint="eastAsia" w:ascii="Times New Roman" w:hAnsi="Times New Roman" w:cs="Times New Roman"/>
          <w:sz w:val="28"/>
          <w:szCs w:val="28"/>
          <w:highlight w:val="none"/>
          <w:lang w:val="en-US" w:eastAsia="zh-CN"/>
        </w:rPr>
        <w:t>1</w:t>
      </w:r>
      <w:r>
        <w:rPr>
          <w:rFonts w:hint="eastAsia" w:ascii="Times New Roman" w:hAnsi="Times New Roman" w:cs="Times New Roman"/>
          <w:sz w:val="28"/>
          <w:szCs w:val="28"/>
          <w:highlight w:val="none"/>
        </w:rPr>
        <w:t xml:space="preserve">月 </w:t>
      </w:r>
      <w:r>
        <w:rPr>
          <w:rFonts w:hint="eastAsia" w:ascii="Times New Roman" w:hAnsi="Times New Roman" w:cs="Times New Roman"/>
          <w:sz w:val="28"/>
          <w:szCs w:val="28"/>
          <w:highlight w:val="none"/>
          <w:lang w:val="en-US" w:eastAsia="zh-CN"/>
        </w:rPr>
        <w:t>25</w:t>
      </w:r>
      <w:r>
        <w:rPr>
          <w:rFonts w:hint="eastAsia" w:ascii="Times New Roman" w:hAnsi="Times New Roman" w:cs="Times New Roman"/>
          <w:sz w:val="28"/>
          <w:szCs w:val="28"/>
          <w:highlight w:val="none"/>
        </w:rPr>
        <w:t xml:space="preserve"> 日发布了本PPP项目资格预审公告；乙方</w:t>
      </w:r>
      <w:r>
        <w:rPr>
          <w:rFonts w:hint="eastAsia" w:ascii="Times New Roman" w:hAnsi="Times New Roman" w:cs="Times New Roman"/>
          <w:sz w:val="28"/>
          <w:szCs w:val="28"/>
          <w:highlight w:val="none"/>
          <w:u w:val="single"/>
        </w:rPr>
        <w:t xml:space="preserve"> </w:t>
      </w:r>
      <w:r>
        <w:rPr>
          <w:rFonts w:hint="eastAsia" w:ascii="Times New Roman" w:hAnsi="Times New Roman" w:cs="Times New Roman"/>
          <w:sz w:val="28"/>
          <w:szCs w:val="28"/>
          <w:highlight w:val="none"/>
          <w:u w:val="single"/>
          <w:lang w:val="en-US" w:eastAsia="zh-CN"/>
        </w:rPr>
        <w:t xml:space="preserve">                      </w:t>
      </w:r>
      <w:r>
        <w:rPr>
          <w:rFonts w:hint="eastAsia" w:ascii="Times New Roman" w:hAnsi="Times New Roman" w:cs="Times New Roman"/>
          <w:sz w:val="28"/>
          <w:szCs w:val="28"/>
          <w:highlight w:val="none"/>
        </w:rPr>
        <w:t xml:space="preserve"> 于2022年 </w:t>
      </w:r>
      <w:r>
        <w:rPr>
          <w:rFonts w:hint="eastAsia" w:ascii="Times New Roman" w:hAnsi="Times New Roman" w:cs="Times New Roman"/>
          <w:sz w:val="28"/>
          <w:szCs w:val="28"/>
          <w:highlight w:val="none"/>
          <w:lang w:val="en-US" w:eastAsia="zh-CN"/>
        </w:rPr>
        <w:t>11</w:t>
      </w:r>
      <w:r>
        <w:rPr>
          <w:rFonts w:hint="eastAsia" w:ascii="Times New Roman" w:hAnsi="Times New Roman" w:cs="Times New Roman"/>
          <w:sz w:val="28"/>
          <w:szCs w:val="28"/>
          <w:highlight w:val="none"/>
        </w:rPr>
        <w:t xml:space="preserve"> 月 </w:t>
      </w:r>
      <w:r>
        <w:rPr>
          <w:rFonts w:hint="eastAsia" w:ascii="Times New Roman" w:hAnsi="Times New Roman" w:cs="Times New Roman"/>
          <w:sz w:val="28"/>
          <w:szCs w:val="28"/>
          <w:highlight w:val="none"/>
          <w:lang w:val="en-US" w:eastAsia="zh-CN"/>
        </w:rPr>
        <w:t>25</w:t>
      </w:r>
      <w:r>
        <w:rPr>
          <w:rFonts w:hint="eastAsia" w:ascii="Times New Roman" w:hAnsi="Times New Roman" w:cs="Times New Roman"/>
          <w:sz w:val="28"/>
          <w:szCs w:val="28"/>
          <w:highlight w:val="none"/>
        </w:rPr>
        <w:t xml:space="preserve"> 日参加了甲方组织的本PPP项目资格预审，甲方根据《资格预审文件》中规定的程序和方法，组建了评审小组对提交的资格预审申请文件进行评审，确定乙方</w:t>
      </w:r>
      <w:r>
        <w:rPr>
          <w:rFonts w:hint="eastAsia" w:ascii="Times New Roman" w:hAnsi="Times New Roman" w:cs="Times New Roman"/>
          <w:sz w:val="28"/>
          <w:szCs w:val="28"/>
          <w:highlight w:val="none"/>
          <w:u w:val="single"/>
        </w:rPr>
        <w:t xml:space="preserve">  </w:t>
      </w:r>
      <w:r>
        <w:rPr>
          <w:rFonts w:hint="eastAsia" w:ascii="Times New Roman" w:hAnsi="Times New Roman" w:cs="Times New Roman"/>
          <w:sz w:val="28"/>
          <w:szCs w:val="28"/>
          <w:highlight w:val="none"/>
          <w:u w:val="single"/>
          <w:lang w:val="en-US" w:eastAsia="zh-CN"/>
        </w:rPr>
        <w:t xml:space="preserve">                    </w:t>
      </w:r>
      <w:r>
        <w:rPr>
          <w:rFonts w:hint="eastAsia" w:ascii="Times New Roman" w:hAnsi="Times New Roman" w:cs="Times New Roman"/>
          <w:sz w:val="28"/>
          <w:szCs w:val="28"/>
          <w:highlight w:val="none"/>
          <w:u w:val="single"/>
        </w:rPr>
        <w:t xml:space="preserve"> </w:t>
      </w:r>
      <w:r>
        <w:rPr>
          <w:rFonts w:hint="eastAsia" w:ascii="Times New Roman" w:hAnsi="Times New Roman" w:cs="Times New Roman"/>
          <w:sz w:val="28"/>
          <w:szCs w:val="28"/>
          <w:highlight w:val="none"/>
        </w:rPr>
        <w:t>通过资格预审。</w:t>
      </w:r>
    </w:p>
    <w:p>
      <w:p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3.乙方</w:t>
      </w:r>
      <w:r>
        <w:rPr>
          <w:rFonts w:hint="eastAsia" w:ascii="Times New Roman" w:hAnsi="Times New Roman" w:cs="Times New Roman"/>
          <w:sz w:val="28"/>
          <w:szCs w:val="28"/>
          <w:highlight w:val="none"/>
          <w:u w:val="single"/>
        </w:rPr>
        <w:t xml:space="preserve">  </w:t>
      </w:r>
      <w:r>
        <w:rPr>
          <w:rFonts w:hint="eastAsia" w:ascii="Times New Roman" w:hAnsi="Times New Roman" w:cs="Times New Roman"/>
          <w:sz w:val="28"/>
          <w:szCs w:val="28"/>
          <w:highlight w:val="none"/>
          <w:u w:val="single"/>
          <w:lang w:val="en-US" w:eastAsia="zh-CN"/>
        </w:rPr>
        <w:t xml:space="preserve">                    </w:t>
      </w:r>
      <w:r>
        <w:rPr>
          <w:rFonts w:hint="eastAsia" w:ascii="Times New Roman" w:hAnsi="Times New Roman" w:cs="Times New Roman"/>
          <w:sz w:val="28"/>
          <w:szCs w:val="28"/>
          <w:highlight w:val="none"/>
          <w:u w:val="single"/>
        </w:rPr>
        <w:t xml:space="preserve"> </w:t>
      </w:r>
      <w:r>
        <w:rPr>
          <w:rFonts w:hint="eastAsia" w:ascii="Times New Roman" w:hAnsi="Times New Roman" w:cs="Times New Roman"/>
          <w:sz w:val="28"/>
          <w:szCs w:val="28"/>
          <w:highlight w:val="none"/>
        </w:rPr>
        <w:t>于202</w:t>
      </w:r>
      <w:r>
        <w:rPr>
          <w:rFonts w:hint="eastAsia"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rPr>
        <w:t xml:space="preserve">年 </w:t>
      </w:r>
      <w:r>
        <w:rPr>
          <w:rFonts w:hint="eastAsia" w:ascii="Times New Roman" w:hAnsi="Times New Roman" w:cs="Times New Roman"/>
          <w:sz w:val="28"/>
          <w:szCs w:val="28"/>
          <w:highlight w:val="none"/>
          <w:lang w:val="en-US" w:eastAsia="zh-CN"/>
        </w:rPr>
        <w:t xml:space="preserve">  </w:t>
      </w:r>
      <w:r>
        <w:rPr>
          <w:rFonts w:hint="eastAsia" w:ascii="Times New Roman" w:hAnsi="Times New Roman" w:cs="Times New Roman"/>
          <w:sz w:val="28"/>
          <w:szCs w:val="28"/>
          <w:highlight w:val="none"/>
        </w:rPr>
        <w:t xml:space="preserve"> 月 </w:t>
      </w:r>
      <w:r>
        <w:rPr>
          <w:rFonts w:hint="eastAsia" w:ascii="Times New Roman" w:hAnsi="Times New Roman" w:cs="Times New Roman"/>
          <w:sz w:val="28"/>
          <w:szCs w:val="28"/>
          <w:highlight w:val="none"/>
          <w:lang w:val="en-US" w:eastAsia="zh-CN"/>
        </w:rPr>
        <w:t xml:space="preserve">  </w:t>
      </w:r>
      <w:r>
        <w:rPr>
          <w:rFonts w:hint="eastAsia" w:ascii="Times New Roman" w:hAnsi="Times New Roman" w:cs="Times New Roman"/>
          <w:sz w:val="28"/>
          <w:szCs w:val="28"/>
          <w:highlight w:val="none"/>
        </w:rPr>
        <w:t xml:space="preserve"> 日参加了本项目公开招标，并于投标截止时间之前提交了投标文件；甲方根据《投标人须知》中规定的程序和方法，组建评标委员会对提交的投标文件进行评审，最终确定乙方</w:t>
      </w:r>
      <w:r>
        <w:rPr>
          <w:rFonts w:hint="eastAsia" w:ascii="Times New Roman" w:hAnsi="Times New Roman" w:cs="Times New Roman"/>
          <w:sz w:val="28"/>
          <w:szCs w:val="28"/>
          <w:highlight w:val="none"/>
          <w:u w:val="single"/>
        </w:rPr>
        <w:t xml:space="preserve">  </w:t>
      </w:r>
      <w:r>
        <w:rPr>
          <w:rFonts w:hint="eastAsia" w:ascii="Times New Roman" w:hAnsi="Times New Roman" w:cs="Times New Roman"/>
          <w:sz w:val="28"/>
          <w:szCs w:val="28"/>
          <w:highlight w:val="none"/>
          <w:u w:val="single"/>
          <w:lang w:val="en-US" w:eastAsia="zh-CN"/>
        </w:rPr>
        <w:t xml:space="preserve">                    </w:t>
      </w:r>
      <w:r>
        <w:rPr>
          <w:rFonts w:hint="eastAsia" w:ascii="Times New Roman" w:hAnsi="Times New Roman" w:cs="Times New Roman"/>
          <w:sz w:val="28"/>
          <w:szCs w:val="28"/>
          <w:highlight w:val="none"/>
          <w:u w:val="single"/>
        </w:rPr>
        <w:t xml:space="preserve"> </w:t>
      </w:r>
      <w:r>
        <w:rPr>
          <w:rFonts w:hint="eastAsia" w:ascii="Times New Roman" w:hAnsi="Times New Roman" w:cs="Times New Roman"/>
          <w:sz w:val="28"/>
          <w:szCs w:val="28"/>
          <w:highlight w:val="none"/>
        </w:rPr>
        <w:t>为中标人。乙方应完成本PPP项目的投融资、工程建设、运营维护、移交等事项，并自行承担责任、义务和风险。</w:t>
      </w:r>
    </w:p>
    <w:p>
      <w:pPr>
        <w:spacing w:line="360" w:lineRule="auto"/>
        <w:ind w:firstLine="560" w:firstLineChars="200"/>
        <w:rPr>
          <w:rFonts w:hint="eastAsia" w:ascii="Times New Roman" w:hAnsi="Times New Roman" w:cs="Times New Roman"/>
          <w:sz w:val="28"/>
          <w:szCs w:val="28"/>
          <w:highlight w:val="none"/>
          <w:u w:val="single"/>
        </w:rPr>
      </w:pPr>
      <w:bookmarkStart w:id="6" w:name="_Toc462248151"/>
      <w:r>
        <w:rPr>
          <w:rFonts w:hint="eastAsia" w:ascii="Times New Roman" w:hAnsi="Times New Roman" w:cs="Times New Roman"/>
          <w:sz w:val="28"/>
          <w:szCs w:val="28"/>
          <w:highlight w:val="none"/>
        </w:rPr>
        <w:t>4．乙方</w:t>
      </w:r>
      <w:r>
        <w:rPr>
          <w:rFonts w:hint="eastAsia" w:ascii="Times New Roman" w:hAnsi="Times New Roman" w:cs="Times New Roman"/>
          <w:sz w:val="28"/>
          <w:szCs w:val="28"/>
          <w:highlight w:val="none"/>
          <w:u w:val="single"/>
        </w:rPr>
        <w:t xml:space="preserve"> </w:t>
      </w:r>
      <w:r>
        <w:rPr>
          <w:rFonts w:hint="eastAsia" w:ascii="Times New Roman" w:hAnsi="Times New Roman" w:cs="Times New Roman"/>
          <w:sz w:val="28"/>
          <w:szCs w:val="28"/>
          <w:highlight w:val="none"/>
          <w:u w:val="single"/>
          <w:lang w:eastAsia="zh-CN"/>
        </w:rPr>
        <w:t xml:space="preserve">                       </w:t>
      </w:r>
      <w:r>
        <w:rPr>
          <w:rFonts w:hint="eastAsia" w:ascii="Times New Roman" w:hAnsi="Times New Roman" w:cs="Times New Roman"/>
          <w:sz w:val="28"/>
          <w:szCs w:val="28"/>
          <w:highlight w:val="none"/>
          <w:u w:val="single"/>
        </w:rPr>
        <w:t xml:space="preserve"> </w:t>
      </w:r>
      <w:r>
        <w:rPr>
          <w:rFonts w:hint="eastAsia" w:ascii="Times New Roman" w:hAnsi="Times New Roman" w:cs="Times New Roman"/>
          <w:sz w:val="28"/>
          <w:szCs w:val="28"/>
          <w:highlight w:val="none"/>
        </w:rPr>
        <w:t>应于本合同中标后三十（30）日内完成在宝鸡市凤县市场监督管理局按照《中华人民共和国公司法》等法律法规及本合同有关约定注册成立项目公司，该项目公司全称：</w:t>
      </w:r>
      <w:r>
        <w:rPr>
          <w:rFonts w:hint="eastAsia" w:ascii="Times New Roman" w:hAnsi="Times New Roman" w:cs="Times New Roman"/>
          <w:sz w:val="28"/>
          <w:szCs w:val="28"/>
          <w:highlight w:val="none"/>
          <w:u w:val="single"/>
        </w:rPr>
        <w:t xml:space="preserve"> </w:t>
      </w:r>
    </w:p>
    <w:p>
      <w:pPr>
        <w:spacing w:line="360" w:lineRule="auto"/>
        <w:ind w:left="0" w:leftChars="0" w:firstLine="0" w:firstLineChars="0"/>
        <w:rPr>
          <w:rFonts w:hint="eastAsia" w:ascii="Times New Roman" w:hAnsi="Times New Roman" w:eastAsia="宋体" w:cs="Times New Roman"/>
          <w:sz w:val="28"/>
          <w:szCs w:val="28"/>
          <w:highlight w:val="none"/>
          <w:lang w:val="en-US" w:eastAsia="zh-CN"/>
        </w:rPr>
      </w:pPr>
      <w:r>
        <w:rPr>
          <w:rFonts w:hint="eastAsia" w:ascii="Times New Roman" w:hAnsi="Times New Roman" w:cs="Times New Roman"/>
          <w:sz w:val="28"/>
          <w:szCs w:val="28"/>
          <w:highlight w:val="none"/>
          <w:u w:val="single"/>
        </w:rPr>
        <w:t xml:space="preserve"> </w:t>
      </w:r>
      <w:r>
        <w:rPr>
          <w:rFonts w:hint="eastAsia" w:ascii="Times New Roman" w:hAnsi="Times New Roman" w:cs="Times New Roman"/>
          <w:sz w:val="28"/>
          <w:szCs w:val="28"/>
          <w:highlight w:val="none"/>
          <w:u w:val="single"/>
          <w:lang w:eastAsia="zh-CN"/>
        </w:rPr>
        <w:t xml:space="preserve">             </w:t>
      </w:r>
      <w:r>
        <w:rPr>
          <w:rFonts w:hint="eastAsia" w:ascii="Times New Roman" w:hAnsi="Times New Roman" w:cs="Times New Roman"/>
          <w:sz w:val="28"/>
          <w:szCs w:val="28"/>
          <w:highlight w:val="none"/>
          <w:u w:val="single"/>
          <w:lang w:val="en-US" w:eastAsia="zh-CN"/>
        </w:rPr>
        <w:t xml:space="preserve">     </w:t>
      </w:r>
      <w:r>
        <w:rPr>
          <w:rFonts w:hint="eastAsia" w:ascii="Times New Roman" w:hAnsi="Times New Roman" w:cs="Times New Roman"/>
          <w:sz w:val="28"/>
          <w:szCs w:val="28"/>
          <w:highlight w:val="none"/>
          <w:lang w:eastAsia="zh-CN"/>
        </w:rPr>
        <w:t>有限责任公司</w:t>
      </w:r>
      <w:r>
        <w:rPr>
          <w:rFonts w:hint="eastAsia" w:ascii="Times New Roman" w:hAnsi="Times New Roman" w:cs="Times New Roman"/>
          <w:sz w:val="28"/>
          <w:szCs w:val="28"/>
          <w:highlight w:val="none"/>
        </w:rPr>
        <w:t>。</w:t>
      </w:r>
    </w:p>
    <w:p>
      <w:pPr>
        <w:numPr>
          <w:ilvl w:val="0"/>
          <w:numId w:val="1"/>
        </w:num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甲方与乙方签订本合同，约定乙方投融资、工程建设、运营维护、移交等事项，并在运营期届满后根据本合同的规定</w:t>
      </w:r>
      <w:r>
        <w:rPr>
          <w:rFonts w:hint="eastAsia" w:ascii="Times New Roman" w:hAnsi="Times New Roman" w:cs="Times New Roman"/>
          <w:sz w:val="28"/>
          <w:szCs w:val="28"/>
          <w:highlight w:val="none"/>
          <w:lang w:val="en-US" w:eastAsia="zh-CN"/>
        </w:rPr>
        <w:t>乙方</w:t>
      </w:r>
      <w:r>
        <w:rPr>
          <w:rFonts w:hint="eastAsia" w:ascii="Times New Roman" w:hAnsi="Times New Roman" w:cs="Times New Roman"/>
          <w:sz w:val="28"/>
          <w:szCs w:val="28"/>
          <w:highlight w:val="none"/>
        </w:rPr>
        <w:t>将项目范围内全部资产及相关权利等完好、无偿、无债务</w:t>
      </w:r>
      <w:r>
        <w:rPr>
          <w:rFonts w:hint="eastAsia" w:ascii="Times New Roman" w:hAnsi="Times New Roman" w:cs="Times New Roman"/>
          <w:sz w:val="28"/>
          <w:szCs w:val="28"/>
          <w:highlight w:val="none"/>
          <w:lang w:eastAsia="zh-CN"/>
        </w:rPr>
        <w:t>、无抵押担保</w:t>
      </w:r>
      <w:r>
        <w:rPr>
          <w:rFonts w:hint="eastAsia" w:ascii="Times New Roman" w:hAnsi="Times New Roman" w:cs="Times New Roman"/>
          <w:sz w:val="28"/>
          <w:szCs w:val="28"/>
          <w:highlight w:val="none"/>
        </w:rPr>
        <w:t>移交给政府或其指定机构</w:t>
      </w:r>
      <w:r>
        <w:rPr>
          <w:rFonts w:hint="eastAsia" w:ascii="Times New Roman" w:hAnsi="Times New Roman" w:cs="Times New Roman"/>
          <w:sz w:val="28"/>
          <w:szCs w:val="28"/>
          <w:highlight w:val="none"/>
          <w:lang w:eastAsia="zh-CN"/>
        </w:rPr>
        <w:t>。</w:t>
      </w:r>
    </w:p>
    <w:p>
      <w:p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6.乙方与乙方设立的项目公司对本合同约定应承担的合同义务或其他法定义务互相承担连带责任，连带责任范围包括但不限于中标人未履行本合同相应责任、义务而产生的债务、由此产生的违约金、损害赔偿金以及甲方为实现相应债权所支出的费用（如：律师费、诉讼费、保全费、公证费等）。</w:t>
      </w:r>
    </w:p>
    <w:p>
      <w:p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鉴于此，依照《中华人民共和国民法典》、《中华人民共和国政府采购法》以及其他有关法律、行政法规、部门规章、地方性法规、行业规范等，遵循平等、自愿、公平和诚实信用的原则，甲、乙双方就本</w:t>
      </w:r>
      <w:r>
        <w:rPr>
          <w:rFonts w:hint="eastAsia" w:ascii="Times New Roman" w:hAnsi="Times New Roman" w:cs="Times New Roman"/>
          <w:sz w:val="28"/>
          <w:szCs w:val="28"/>
          <w:highlight w:val="none"/>
          <w:lang w:eastAsia="zh-CN"/>
        </w:rPr>
        <w:t>PPP项目合同</w:t>
      </w:r>
      <w:r>
        <w:rPr>
          <w:rFonts w:hint="eastAsia" w:ascii="Times New Roman" w:hAnsi="Times New Roman" w:cs="Times New Roman"/>
          <w:sz w:val="28"/>
          <w:szCs w:val="28"/>
          <w:highlight w:val="none"/>
        </w:rPr>
        <w:t>有关事项协商一致，订立本合同。</w:t>
      </w:r>
    </w:p>
    <w:p>
      <w:pPr>
        <w:rPr>
          <w:rFonts w:ascii="宋体" w:hAnsi="宋体" w:cs="宋体"/>
          <w:color w:val="000000"/>
          <w:sz w:val="32"/>
          <w:szCs w:val="32"/>
          <w:highlight w:val="none"/>
        </w:rPr>
      </w:pPr>
      <w:bookmarkStart w:id="7" w:name="_Toc482120667"/>
      <w:bookmarkStart w:id="8" w:name="_Toc485327285"/>
      <w:r>
        <w:rPr>
          <w:rFonts w:hint="eastAsia" w:ascii="宋体" w:hAnsi="宋体" w:cs="宋体"/>
          <w:color w:val="000000"/>
          <w:sz w:val="32"/>
          <w:szCs w:val="32"/>
          <w:highlight w:val="none"/>
        </w:rPr>
        <w:br w:type="page"/>
      </w:r>
    </w:p>
    <w:p>
      <w:pPr>
        <w:pStyle w:val="3"/>
        <w:spacing w:before="156" w:beforeLines="50" w:after="156" w:afterLines="50"/>
        <w:ind w:right="210"/>
        <w:jc w:val="center"/>
        <w:rPr>
          <w:rFonts w:ascii="宋体" w:hAnsi="宋体" w:cs="宋体"/>
          <w:bCs w:val="0"/>
          <w:color w:val="000000"/>
          <w:sz w:val="32"/>
          <w:szCs w:val="32"/>
          <w:highlight w:val="none"/>
        </w:rPr>
      </w:pPr>
      <w:bookmarkStart w:id="9" w:name="_Toc23220"/>
      <w:r>
        <w:rPr>
          <w:rFonts w:hint="eastAsia" w:ascii="宋体" w:hAnsi="宋体" w:cs="宋体"/>
          <w:bCs w:val="0"/>
          <w:color w:val="000000"/>
          <w:sz w:val="32"/>
          <w:szCs w:val="32"/>
          <w:highlight w:val="none"/>
        </w:rPr>
        <w:t>前  言</w:t>
      </w:r>
      <w:bookmarkEnd w:id="7"/>
      <w:bookmarkEnd w:id="8"/>
      <w:bookmarkEnd w:id="9"/>
    </w:p>
    <w:p>
      <w:p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本合同主要明确甲方与乙方之间在投融资、项目建设、运营维护和移交过程中所享有的权利和应承担的义务。乙方完成设立项目公司后，项目公司、乙方与甲方签订补充合同，项目公司与乙方连带享有在《</w:t>
      </w:r>
      <w:r>
        <w:rPr>
          <w:rFonts w:hint="eastAsia" w:ascii="Times New Roman" w:hAnsi="Times New Roman" w:cs="Times New Roman"/>
          <w:sz w:val="28"/>
          <w:szCs w:val="28"/>
          <w:highlight w:val="none"/>
          <w:lang w:eastAsia="zh-CN"/>
        </w:rPr>
        <w:t>G342凤州至凤县公路改建工程PPP项目合同</w:t>
      </w:r>
      <w:r>
        <w:rPr>
          <w:rFonts w:hint="eastAsia" w:ascii="Times New Roman" w:hAnsi="Times New Roman" w:cs="Times New Roman"/>
          <w:sz w:val="28"/>
          <w:szCs w:val="28"/>
          <w:highlight w:val="none"/>
        </w:rPr>
        <w:t>》（简称本合同）的权利并对本合同中乙方所有合同义务承担连带责任，项目公司的加入不免除、不减轻乙方作为中标人在本合同项下的权利、义务和责任。</w:t>
      </w:r>
    </w:p>
    <w:p>
      <w:p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本合同基本内容包括：鉴于、前言、项目公司、运营权和合作期、声明和保证、双方的一般权利和义务、项目前期工作和项目融资、项目建设用地、项目建设、项目设施运营管理、报告和中期报告、保险、政府付费、绩效考核、开票和付款、合作期届满时项目设施的移交、不可抗力、提前终止、转让和担保、补偿、附件等。</w:t>
      </w:r>
    </w:p>
    <w:p>
      <w:pPr>
        <w:spacing w:line="360" w:lineRule="auto"/>
        <w:ind w:firstLine="560" w:firstLineChars="200"/>
        <w:rPr>
          <w:rFonts w:hint="eastAsia" w:ascii="Times New Roman" w:hAnsi="Times New Roman" w:cs="Times New Roman"/>
          <w:sz w:val="28"/>
          <w:szCs w:val="28"/>
          <w:highlight w:val="none"/>
        </w:rPr>
      </w:pPr>
      <w:r>
        <w:rPr>
          <w:rFonts w:hint="eastAsia" w:ascii="Times New Roman" w:hAnsi="Times New Roman" w:cs="Times New Roman"/>
          <w:sz w:val="28"/>
          <w:szCs w:val="28"/>
          <w:highlight w:val="none"/>
        </w:rPr>
        <w:t>依据</w:t>
      </w:r>
      <w:r>
        <w:rPr>
          <w:rFonts w:hint="eastAsia" w:ascii="Times New Roman" w:hAnsi="Times New Roman" w:cs="Times New Roman"/>
          <w:sz w:val="28"/>
          <w:szCs w:val="28"/>
          <w:highlight w:val="none"/>
          <w:lang w:eastAsia="zh-CN"/>
        </w:rPr>
        <w:t>已经政府批复的</w:t>
      </w:r>
      <w:r>
        <w:rPr>
          <w:rFonts w:hint="eastAsia" w:ascii="Times New Roman" w:hAnsi="Times New Roman" w:cs="Times New Roman"/>
          <w:sz w:val="28"/>
          <w:szCs w:val="28"/>
          <w:highlight w:val="none"/>
        </w:rPr>
        <w:t>《</w:t>
      </w:r>
      <w:r>
        <w:rPr>
          <w:rFonts w:hint="eastAsia" w:ascii="Times New Roman" w:hAnsi="Times New Roman" w:cs="Times New Roman"/>
          <w:sz w:val="28"/>
          <w:szCs w:val="28"/>
          <w:highlight w:val="none"/>
          <w:lang w:eastAsia="zh-CN"/>
        </w:rPr>
        <w:t>G342凤州至凤县公路改建工程</w:t>
      </w:r>
      <w:r>
        <w:rPr>
          <w:rFonts w:hint="eastAsia" w:ascii="Times New Roman" w:hAnsi="Times New Roman" w:cs="Times New Roman"/>
          <w:sz w:val="28"/>
          <w:szCs w:val="28"/>
          <w:highlight w:val="none"/>
        </w:rPr>
        <w:t>政府和社会资本合作（PPP）项目实施方案》，本PPP项目主要技术标准如下</w:t>
      </w:r>
      <w:r>
        <w:rPr>
          <w:rFonts w:hint="eastAsia" w:ascii="Times New Roman" w:hAnsi="Times New Roman" w:cs="Times New Roman"/>
          <w:sz w:val="28"/>
          <w:szCs w:val="28"/>
          <w:highlight w:val="none"/>
          <w:lang w:eastAsia="zh-CN"/>
        </w:rPr>
        <w:t>（以实际审核通过的设计文件为准）</w:t>
      </w:r>
      <w:r>
        <w:rPr>
          <w:rFonts w:hint="eastAsia" w:ascii="Times New Roman" w:hAnsi="Times New Roman" w:cs="Times New Roman"/>
          <w:sz w:val="28"/>
          <w:szCs w:val="28"/>
          <w:highlight w:val="none"/>
        </w:rPr>
        <w:t>：</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1.建设产出</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（1）建设产出及主要技术经济指标</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1）建设产出及技术指标</w:t>
      </w:r>
    </w:p>
    <w:p>
      <w:pPr>
        <w:spacing w:line="360" w:lineRule="auto"/>
        <w:ind w:firstLine="560" w:firstLineChars="200"/>
        <w:rPr>
          <w:rFonts w:hint="eastAsia" w:ascii="Times New Roman" w:hAnsi="Times New Roman" w:cs="Times New Roman"/>
          <w:sz w:val="28"/>
          <w:szCs w:val="28"/>
          <w:highlight w:val="none"/>
        </w:rPr>
      </w:pPr>
      <w:r>
        <w:rPr>
          <w:rFonts w:hint="eastAsia" w:ascii="Times New Roman" w:hAnsi="Times New Roman" w:cs="Times New Roman"/>
          <w:bCs w:val="0"/>
          <w:sz w:val="28"/>
          <w:szCs w:val="28"/>
          <w:highlight w:val="none"/>
          <w:lang w:bidi="zh-CN"/>
        </w:rPr>
        <w:t>本项目 K0+000～K1+600 段位于凤州镇，系凤州镇重点规划建设区域，路线右侧房屋密集，存在人车混行情况，因此，将该段硬路肩设置为 1.5m 宽，预留后期加设慢车道条件。该段路基宽度采用 20.5m，断面型式为 0.75m(土路肩)+1.5m（硬路肩）+2×3.5m(行车道)+0.5m（左侧路缘带）+1.0m（新泽西护栏）+0.5m（左侧路缘带）+2×3.5m(行车道)+ 1.5m(硬路肩)+0.75m（土路肩），本段全线行车道及路肩均采用 2％</w:t>
      </w:r>
      <w:r>
        <w:rPr>
          <w:rFonts w:hint="eastAsia" w:ascii="Times New Roman" w:hAnsi="Times New Roman" w:cs="Times New Roman"/>
          <w:sz w:val="28"/>
          <w:szCs w:val="28"/>
          <w:highlight w:val="none"/>
        </w:rPr>
        <w:t>的横坡。</w:t>
      </w:r>
    </w:p>
    <w:p>
      <w:pPr>
        <w:spacing w:line="360" w:lineRule="auto"/>
        <w:ind w:firstLine="560" w:firstLineChars="200"/>
        <w:rPr>
          <w:rFonts w:hint="eastAsia" w:ascii="Times New Roman" w:hAnsi="Times New Roman" w:cs="Times New Roman"/>
          <w:sz w:val="28"/>
          <w:szCs w:val="28"/>
          <w:highlight w:val="none"/>
          <w:lang w:bidi="zh-CN"/>
        </w:rPr>
      </w:pPr>
      <w:r>
        <w:rPr>
          <w:rFonts w:hint="eastAsia" w:ascii="Times New Roman" w:hAnsi="Times New Roman" w:cs="Times New Roman"/>
          <w:sz w:val="28"/>
          <w:szCs w:val="28"/>
          <w:highlight w:val="none"/>
          <w:lang w:bidi="zh-CN"/>
        </w:rPr>
        <w:t>本项目K1+600～K8+466 段，路基宽度19.0m，断面型式为0.75m(土路肩)+0.75m（硬路肩）+2×3.5 m(行车道)+0.5m（左侧路缘带）+1.0m（新泽西护栏）+0.5m（左侧路缘带）+2×3.5 m(行车道)+ 0.75m(硬路肩)+0.75m（土路肩），本段全线行车道及路肩均采用 2％的横坡。</w:t>
      </w:r>
    </w:p>
    <w:p>
      <w:pPr>
        <w:spacing w:line="360" w:lineRule="auto"/>
        <w:ind w:firstLine="560" w:firstLineChars="200"/>
        <w:rPr>
          <w:rFonts w:hint="eastAsia" w:ascii="Times New Roman" w:hAnsi="Times New Roman" w:cs="Times New Roman"/>
          <w:sz w:val="28"/>
          <w:szCs w:val="28"/>
          <w:highlight w:val="none"/>
          <w:lang w:bidi="zh-CN"/>
        </w:rPr>
      </w:pPr>
      <w:r>
        <w:rPr>
          <w:rFonts w:hint="eastAsia" w:ascii="Times New Roman" w:hAnsi="Times New Roman" w:cs="Times New Roman"/>
          <w:sz w:val="28"/>
          <w:szCs w:val="28"/>
          <w:highlight w:val="none"/>
          <w:lang w:bidi="zh-CN"/>
        </w:rPr>
        <w:t>新建段路面结构采用 4cm 细粒式改性沥青混凝土上面层（AC-13）+粘层+8cm 粗粒式沥青碎石（ATB-25）+封层+透层+32cm 水泥稳定碎石基层+18cm 水泥稳定碎石底基层，总厚度 62 厘米。补强段路面结构采用 4cm 细粒式改性沥青混凝土上面层（AC-13）+粘层+8cm 粗粒式沥青碎石（ATB-25）+封层+透层+32cm 水泥稳定碎石基层，总厚度 44 厘米。主要技术指标，详见下表。</w:t>
      </w:r>
    </w:p>
    <w:p>
      <w:pPr>
        <w:ind w:firstLine="1995" w:firstLineChars="950"/>
        <w:rPr>
          <w:rFonts w:cs="Times New Roman"/>
          <w:highlight w:val="none"/>
        </w:rPr>
      </w:pPr>
      <w:r>
        <w:rPr>
          <w:rFonts w:hint="eastAsia" w:cs="Times New Roman"/>
          <w:highlight w:val="none"/>
        </w:rPr>
        <w:t>表2-1</w:t>
      </w:r>
      <w:r>
        <w:rPr>
          <w:rFonts w:cs="Times New Roman"/>
          <w:b/>
          <w:highlight w:val="none"/>
          <w:lang w:bidi="zh-CN"/>
        </w:rPr>
        <w:t>主要技术指标表</w:t>
      </w:r>
    </w:p>
    <w:tbl>
      <w:tblPr>
        <w:tblStyle w:val="17"/>
        <w:tblW w:w="5000" w:type="pct"/>
        <w:tblInd w:w="0" w:type="dxa"/>
        <w:tblLayout w:type="autofit"/>
        <w:tblCellMar>
          <w:top w:w="0" w:type="dxa"/>
          <w:left w:w="108" w:type="dxa"/>
          <w:bottom w:w="0" w:type="dxa"/>
          <w:right w:w="108" w:type="dxa"/>
        </w:tblCellMar>
      </w:tblPr>
      <w:tblGrid>
        <w:gridCol w:w="1145"/>
        <w:gridCol w:w="3688"/>
        <w:gridCol w:w="1771"/>
        <w:gridCol w:w="1918"/>
      </w:tblGrid>
      <w:tr>
        <w:tblPrEx>
          <w:tblCellMar>
            <w:top w:w="0" w:type="dxa"/>
            <w:left w:w="108" w:type="dxa"/>
            <w:bottom w:w="0" w:type="dxa"/>
            <w:right w:w="108" w:type="dxa"/>
          </w:tblCellMar>
        </w:tblPrEx>
        <w:trPr>
          <w:trHeight w:val="270" w:hRule="atLeast"/>
          <w:tblHeader/>
        </w:trPr>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序号</w:t>
            </w:r>
          </w:p>
        </w:tc>
        <w:tc>
          <w:tcPr>
            <w:tcW w:w="2164"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指 标 名 称</w:t>
            </w:r>
          </w:p>
        </w:tc>
        <w:tc>
          <w:tcPr>
            <w:tcW w:w="1039"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单 位</w:t>
            </w:r>
          </w:p>
        </w:tc>
        <w:tc>
          <w:tcPr>
            <w:tcW w:w="1125"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指标</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公路等级</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级</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一</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设计速度</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公里/小时</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60</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3</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路线总长</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公里</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8.466</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4</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路线增长系数</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1.11</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5</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平均每公里交点数</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个</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2.599</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6</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平曲线最小半径</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米/个</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170/1</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7</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平曲线总长</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6280.438</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8</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平曲线占路线总长</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74.184</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9</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直线最大长度</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214.893</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10</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最大纵坡</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5</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11</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最短坡长</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200</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12</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竖曲线总长</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3061.483</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13</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竖曲线占路线总长</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36.162</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14</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平均每公里纵坡变更次数</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次</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2.362</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15</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竖曲线最小半径</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16</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凸形</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米/个</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2000/1</w:t>
            </w:r>
          </w:p>
        </w:tc>
      </w:tr>
      <w:tr>
        <w:tblPrEx>
          <w:tblCellMar>
            <w:top w:w="0" w:type="dxa"/>
            <w:left w:w="108" w:type="dxa"/>
            <w:bottom w:w="0" w:type="dxa"/>
            <w:right w:w="108" w:type="dxa"/>
          </w:tblCellMar>
        </w:tblPrEx>
        <w:trPr>
          <w:trHeight w:val="270" w:hRule="atLeast"/>
        </w:trPr>
        <w:tc>
          <w:tcPr>
            <w:tcW w:w="672"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17</w:t>
            </w:r>
          </w:p>
        </w:tc>
        <w:tc>
          <w:tcPr>
            <w:tcW w:w="216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凹形</w:t>
            </w:r>
          </w:p>
        </w:tc>
        <w:tc>
          <w:tcPr>
            <w:tcW w:w="103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米/个</w:t>
            </w:r>
          </w:p>
        </w:tc>
        <w:tc>
          <w:tcPr>
            <w:tcW w:w="112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2000/2</w:t>
            </w:r>
          </w:p>
        </w:tc>
      </w:tr>
    </w:tbl>
    <w:p>
      <w:pPr>
        <w:spacing w:line="360" w:lineRule="auto"/>
        <w:ind w:firstLine="560" w:firstLineChars="200"/>
        <w:rPr>
          <w:rFonts w:hint="eastAsia" w:ascii="Times New Roman" w:hAnsi="Times New Roman" w:cs="Times New Roman"/>
          <w:sz w:val="28"/>
          <w:szCs w:val="28"/>
          <w:highlight w:val="none"/>
          <w:lang w:bidi="zh-CN"/>
        </w:rPr>
      </w:pPr>
      <w:r>
        <w:rPr>
          <w:rFonts w:hint="eastAsia" w:ascii="Times New Roman" w:hAnsi="Times New Roman" w:cs="Times New Roman"/>
          <w:bCs w:val="0"/>
          <w:sz w:val="28"/>
          <w:szCs w:val="28"/>
          <w:highlight w:val="none"/>
          <w:lang w:bidi="zh-CN"/>
        </w:rPr>
        <w:t>2）建设规模及工程数量指标</w:t>
      </w:r>
    </w:p>
    <w:p>
      <w:pPr>
        <w:spacing w:line="360" w:lineRule="auto"/>
        <w:ind w:firstLine="560" w:firstLineChars="200"/>
        <w:rPr>
          <w:rFonts w:hint="eastAsia" w:ascii="Times New Roman" w:hAnsi="Times New Roman" w:cs="Times New Roman"/>
          <w:sz w:val="28"/>
          <w:szCs w:val="28"/>
          <w:highlight w:val="none"/>
          <w:lang w:bidi="zh-CN"/>
        </w:rPr>
      </w:pPr>
      <w:r>
        <w:rPr>
          <w:rFonts w:hint="eastAsia" w:ascii="Times New Roman" w:hAnsi="Times New Roman" w:cs="Times New Roman"/>
          <w:sz w:val="28"/>
          <w:szCs w:val="28"/>
          <w:highlight w:val="none"/>
          <w:lang w:bidi="zh-CN"/>
        </w:rPr>
        <w:t>本项目主要工程量包括（以勘察设计文件及现场核实为准）：路基挖土方644.732千立方米，填砂砾137.246千立方米，排水工程C20混凝土12.046千立方米，防护工程M7.5浆砌片石13.934千立方米、C15片石混凝土33.818千立方米，沥青混凝土路面158.104千平方米，特大桥1206米/1座，大桥126米/1座，涵洞23道，平面交叉10处，安全、绿化设施8.466公里。此外还包括新增占地329.66亩，拆迁建筑物 18842平方米，拆迁电力电讯18650米/76根，赔偿青苗97.64亩。主要工程数量指标详见下表：</w:t>
      </w:r>
    </w:p>
    <w:p>
      <w:pPr>
        <w:ind w:firstLine="2205" w:firstLineChars="1050"/>
        <w:rPr>
          <w:rFonts w:cs="Times New Roman"/>
          <w:highlight w:val="none"/>
          <w:lang w:bidi="zh-CN"/>
        </w:rPr>
      </w:pPr>
      <w:r>
        <w:rPr>
          <w:rFonts w:hint="eastAsia" w:cs="Times New Roman"/>
          <w:highlight w:val="none"/>
        </w:rPr>
        <w:t>表2-2</w:t>
      </w:r>
      <w:r>
        <w:rPr>
          <w:rFonts w:cs="Times New Roman"/>
          <w:b/>
          <w:highlight w:val="none"/>
          <w:lang w:bidi="zh-CN"/>
        </w:rPr>
        <w:t>主要</w:t>
      </w:r>
      <w:r>
        <w:rPr>
          <w:rFonts w:hint="eastAsia" w:cs="Times New Roman"/>
          <w:b/>
          <w:highlight w:val="none"/>
          <w:lang w:bidi="zh-CN"/>
        </w:rPr>
        <w:t>工程数量</w:t>
      </w:r>
      <w:r>
        <w:rPr>
          <w:rFonts w:cs="Times New Roman"/>
          <w:b/>
          <w:highlight w:val="none"/>
          <w:lang w:bidi="zh-CN"/>
        </w:rPr>
        <w:t>指标表</w:t>
      </w:r>
    </w:p>
    <w:tbl>
      <w:tblPr>
        <w:tblStyle w:val="17"/>
        <w:tblW w:w="5000" w:type="pct"/>
        <w:tblInd w:w="0" w:type="dxa"/>
        <w:tblLayout w:type="autofit"/>
        <w:tblCellMar>
          <w:top w:w="0" w:type="dxa"/>
          <w:left w:w="108" w:type="dxa"/>
          <w:bottom w:w="0" w:type="dxa"/>
          <w:right w:w="108" w:type="dxa"/>
        </w:tblCellMar>
      </w:tblPr>
      <w:tblGrid>
        <w:gridCol w:w="1033"/>
        <w:gridCol w:w="1268"/>
        <w:gridCol w:w="2935"/>
        <w:gridCol w:w="1619"/>
        <w:gridCol w:w="1667"/>
      </w:tblGrid>
      <w:tr>
        <w:tblPrEx>
          <w:tblCellMar>
            <w:top w:w="0" w:type="dxa"/>
            <w:left w:w="108" w:type="dxa"/>
            <w:bottom w:w="0" w:type="dxa"/>
            <w:right w:w="108" w:type="dxa"/>
          </w:tblCellMar>
        </w:tblPrEx>
        <w:trPr>
          <w:trHeight w:val="390" w:hRule="atLeast"/>
          <w:tblHeader/>
        </w:trPr>
        <w:tc>
          <w:tcPr>
            <w:tcW w:w="6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序号</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指 标 名 称</w:t>
            </w:r>
          </w:p>
        </w:tc>
        <w:tc>
          <w:tcPr>
            <w:tcW w:w="950"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单 位</w:t>
            </w:r>
          </w:p>
        </w:tc>
        <w:tc>
          <w:tcPr>
            <w:tcW w:w="97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数 量</w:t>
            </w:r>
          </w:p>
        </w:tc>
      </w:tr>
      <w:tr>
        <w:tblPrEx>
          <w:tblCellMar>
            <w:top w:w="0" w:type="dxa"/>
            <w:left w:w="108" w:type="dxa"/>
            <w:bottom w:w="0" w:type="dxa"/>
            <w:right w:w="108" w:type="dxa"/>
          </w:tblCellMar>
        </w:tblPrEx>
        <w:trPr>
          <w:trHeight w:val="54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耕地填前夯实（回填素土）</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2.708</w:t>
            </w:r>
          </w:p>
        </w:tc>
      </w:tr>
      <w:tr>
        <w:tblPrEx>
          <w:tblCellMar>
            <w:top w:w="0" w:type="dxa"/>
            <w:left w:w="108" w:type="dxa"/>
            <w:bottom w:w="0" w:type="dxa"/>
            <w:right w:w="108" w:type="dxa"/>
          </w:tblCellMar>
        </w:tblPrEx>
        <w:trPr>
          <w:trHeight w:val="54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耕地填前夯实（回填砂砾）</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8.851</w:t>
            </w:r>
          </w:p>
        </w:tc>
      </w:tr>
      <w:tr>
        <w:tblPrEx>
          <w:tblCellMar>
            <w:top w:w="0" w:type="dxa"/>
            <w:left w:w="108" w:type="dxa"/>
            <w:bottom w:w="0" w:type="dxa"/>
            <w:right w:w="108" w:type="dxa"/>
          </w:tblCellMar>
        </w:tblPrEx>
        <w:trPr>
          <w:trHeight w:val="435" w:hRule="atLeast"/>
        </w:trPr>
        <w:tc>
          <w:tcPr>
            <w:tcW w:w="60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3</w:t>
            </w:r>
          </w:p>
        </w:tc>
        <w:tc>
          <w:tcPr>
            <w:tcW w:w="744"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路床处理</w:t>
            </w: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5%石灰土</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w:t>
            </w:r>
          </w:p>
        </w:tc>
      </w:tr>
      <w:tr>
        <w:tblPrEx>
          <w:tblCellMar>
            <w:top w:w="0" w:type="dxa"/>
            <w:left w:w="108" w:type="dxa"/>
            <w:bottom w:w="0" w:type="dxa"/>
            <w:right w:w="108" w:type="dxa"/>
          </w:tblCellMar>
        </w:tblPrEx>
        <w:trPr>
          <w:trHeight w:val="390" w:hRule="atLeast"/>
        </w:trPr>
        <w:tc>
          <w:tcPr>
            <w:tcW w:w="6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74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天然砂砾</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137.544</w:t>
            </w:r>
          </w:p>
        </w:tc>
      </w:tr>
      <w:tr>
        <w:tblPrEx>
          <w:tblCellMar>
            <w:top w:w="0" w:type="dxa"/>
            <w:left w:w="108" w:type="dxa"/>
            <w:bottom w:w="0" w:type="dxa"/>
            <w:right w:w="108" w:type="dxa"/>
          </w:tblCellMar>
        </w:tblPrEx>
        <w:trPr>
          <w:trHeight w:val="435" w:hRule="atLeast"/>
        </w:trPr>
        <w:tc>
          <w:tcPr>
            <w:tcW w:w="60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4</w:t>
            </w:r>
          </w:p>
        </w:tc>
        <w:tc>
          <w:tcPr>
            <w:tcW w:w="744"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路基土石方数量</w:t>
            </w: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（1）挖土方</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644.732</w:t>
            </w:r>
          </w:p>
        </w:tc>
      </w:tr>
      <w:tr>
        <w:tblPrEx>
          <w:tblCellMar>
            <w:top w:w="0" w:type="dxa"/>
            <w:left w:w="108" w:type="dxa"/>
            <w:bottom w:w="0" w:type="dxa"/>
            <w:right w:w="108" w:type="dxa"/>
          </w:tblCellMar>
        </w:tblPrEx>
        <w:trPr>
          <w:trHeight w:val="345" w:hRule="atLeast"/>
        </w:trPr>
        <w:tc>
          <w:tcPr>
            <w:tcW w:w="6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74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（2）填石方</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w:t>
            </w:r>
          </w:p>
        </w:tc>
      </w:tr>
      <w:tr>
        <w:tblPrEx>
          <w:tblCellMar>
            <w:top w:w="0" w:type="dxa"/>
            <w:left w:w="108" w:type="dxa"/>
            <w:bottom w:w="0" w:type="dxa"/>
            <w:right w:w="108" w:type="dxa"/>
          </w:tblCellMar>
        </w:tblPrEx>
        <w:trPr>
          <w:trHeight w:val="300" w:hRule="atLeast"/>
        </w:trPr>
        <w:tc>
          <w:tcPr>
            <w:tcW w:w="6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74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（3）填砂砾</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137.246</w:t>
            </w:r>
          </w:p>
        </w:tc>
      </w:tr>
      <w:tr>
        <w:tblPrEx>
          <w:tblCellMar>
            <w:top w:w="0" w:type="dxa"/>
            <w:left w:w="108" w:type="dxa"/>
            <w:bottom w:w="0" w:type="dxa"/>
            <w:right w:w="108" w:type="dxa"/>
          </w:tblCellMar>
        </w:tblPrEx>
        <w:trPr>
          <w:trHeight w:val="405" w:hRule="atLeast"/>
        </w:trPr>
        <w:tc>
          <w:tcPr>
            <w:tcW w:w="60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5</w:t>
            </w:r>
          </w:p>
        </w:tc>
        <w:tc>
          <w:tcPr>
            <w:tcW w:w="744"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路基防护</w:t>
            </w: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M7.5 浆砌片石</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13.934</w:t>
            </w:r>
          </w:p>
        </w:tc>
      </w:tr>
      <w:tr>
        <w:tblPrEx>
          <w:tblCellMar>
            <w:top w:w="0" w:type="dxa"/>
            <w:left w:w="108" w:type="dxa"/>
            <w:bottom w:w="0" w:type="dxa"/>
            <w:right w:w="108" w:type="dxa"/>
          </w:tblCellMar>
        </w:tblPrEx>
        <w:trPr>
          <w:trHeight w:val="480" w:hRule="atLeast"/>
        </w:trPr>
        <w:tc>
          <w:tcPr>
            <w:tcW w:w="6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74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C15 片石混凝土</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33.818</w:t>
            </w:r>
          </w:p>
        </w:tc>
      </w:tr>
      <w:tr>
        <w:tblPrEx>
          <w:tblCellMar>
            <w:top w:w="0" w:type="dxa"/>
            <w:left w:w="108" w:type="dxa"/>
            <w:bottom w:w="0" w:type="dxa"/>
            <w:right w:w="108" w:type="dxa"/>
          </w:tblCellMar>
        </w:tblPrEx>
        <w:trPr>
          <w:trHeight w:val="300" w:hRule="atLeast"/>
        </w:trPr>
        <w:tc>
          <w:tcPr>
            <w:tcW w:w="6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74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C35 混凝土</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5.44</w:t>
            </w:r>
          </w:p>
        </w:tc>
      </w:tr>
      <w:tr>
        <w:tblPrEx>
          <w:tblCellMar>
            <w:top w:w="0" w:type="dxa"/>
            <w:left w:w="108" w:type="dxa"/>
            <w:bottom w:w="0" w:type="dxa"/>
            <w:right w:w="108" w:type="dxa"/>
          </w:tblCellMar>
        </w:tblPrEx>
        <w:trPr>
          <w:trHeight w:val="300" w:hRule="atLeast"/>
        </w:trPr>
        <w:tc>
          <w:tcPr>
            <w:tcW w:w="6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74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钢筋</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千克</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353966.4</w:t>
            </w:r>
          </w:p>
        </w:tc>
      </w:tr>
      <w:tr>
        <w:tblPrEx>
          <w:tblCellMar>
            <w:top w:w="0" w:type="dxa"/>
            <w:left w:w="108" w:type="dxa"/>
            <w:bottom w:w="0" w:type="dxa"/>
            <w:right w:w="108" w:type="dxa"/>
          </w:tblCellMar>
        </w:tblPrEx>
        <w:trPr>
          <w:trHeight w:val="300" w:hRule="atLeast"/>
        </w:trPr>
        <w:tc>
          <w:tcPr>
            <w:tcW w:w="60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6</w:t>
            </w:r>
          </w:p>
        </w:tc>
        <w:tc>
          <w:tcPr>
            <w:tcW w:w="744"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路面工程</w:t>
            </w: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沥青混凝土</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千平方米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158.104</w:t>
            </w:r>
          </w:p>
        </w:tc>
      </w:tr>
      <w:tr>
        <w:tblPrEx>
          <w:tblCellMar>
            <w:top w:w="0" w:type="dxa"/>
            <w:left w:w="108" w:type="dxa"/>
            <w:bottom w:w="0" w:type="dxa"/>
            <w:right w:w="108" w:type="dxa"/>
          </w:tblCellMar>
        </w:tblPrEx>
        <w:trPr>
          <w:trHeight w:val="450" w:hRule="atLeast"/>
        </w:trPr>
        <w:tc>
          <w:tcPr>
            <w:tcW w:w="6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74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C20 路边石</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0.343</w:t>
            </w:r>
          </w:p>
        </w:tc>
      </w:tr>
      <w:tr>
        <w:tblPrEx>
          <w:tblCellMar>
            <w:top w:w="0" w:type="dxa"/>
            <w:left w:w="108" w:type="dxa"/>
            <w:bottom w:w="0" w:type="dxa"/>
            <w:right w:w="108" w:type="dxa"/>
          </w:tblCellMar>
        </w:tblPrEx>
        <w:trPr>
          <w:trHeight w:val="300" w:hRule="atLeast"/>
        </w:trPr>
        <w:tc>
          <w:tcPr>
            <w:tcW w:w="60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7</w:t>
            </w:r>
          </w:p>
        </w:tc>
        <w:tc>
          <w:tcPr>
            <w:tcW w:w="744"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排水工程</w:t>
            </w: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C20 混凝土</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12.046</w:t>
            </w:r>
          </w:p>
        </w:tc>
      </w:tr>
      <w:tr>
        <w:tblPrEx>
          <w:tblCellMar>
            <w:top w:w="0" w:type="dxa"/>
            <w:left w:w="108" w:type="dxa"/>
            <w:bottom w:w="0" w:type="dxa"/>
            <w:right w:w="108" w:type="dxa"/>
          </w:tblCellMar>
        </w:tblPrEx>
        <w:trPr>
          <w:trHeight w:val="300" w:hRule="atLeast"/>
        </w:trPr>
        <w:tc>
          <w:tcPr>
            <w:tcW w:w="6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74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盖板 C25 混凝土</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千立方米</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1.492</w:t>
            </w:r>
          </w:p>
        </w:tc>
      </w:tr>
      <w:tr>
        <w:tblPrEx>
          <w:tblCellMar>
            <w:top w:w="0" w:type="dxa"/>
            <w:left w:w="108" w:type="dxa"/>
            <w:bottom w:w="0" w:type="dxa"/>
            <w:right w:w="108" w:type="dxa"/>
          </w:tblCellMar>
        </w:tblPrEx>
        <w:trPr>
          <w:trHeight w:val="300" w:hRule="atLeast"/>
        </w:trPr>
        <w:tc>
          <w:tcPr>
            <w:tcW w:w="60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8</w:t>
            </w:r>
          </w:p>
        </w:tc>
        <w:tc>
          <w:tcPr>
            <w:tcW w:w="744"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桥梁</w:t>
            </w: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（1）小桥</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米/座</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w:t>
            </w:r>
          </w:p>
        </w:tc>
      </w:tr>
      <w:tr>
        <w:tblPrEx>
          <w:tblCellMar>
            <w:top w:w="0" w:type="dxa"/>
            <w:left w:w="108" w:type="dxa"/>
            <w:bottom w:w="0" w:type="dxa"/>
            <w:right w:w="108" w:type="dxa"/>
          </w:tblCellMar>
        </w:tblPrEx>
        <w:trPr>
          <w:trHeight w:val="300" w:hRule="atLeast"/>
        </w:trPr>
        <w:tc>
          <w:tcPr>
            <w:tcW w:w="6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74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（2）中桥</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米/座</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z w:val="24"/>
                <w:szCs w:val="24"/>
                <w:highlight w:val="none"/>
              </w:rPr>
              <w:t>66/1</w:t>
            </w:r>
          </w:p>
        </w:tc>
      </w:tr>
      <w:tr>
        <w:tblPrEx>
          <w:tblCellMar>
            <w:top w:w="0" w:type="dxa"/>
            <w:left w:w="108" w:type="dxa"/>
            <w:bottom w:w="0" w:type="dxa"/>
            <w:right w:w="108" w:type="dxa"/>
          </w:tblCellMar>
        </w:tblPrEx>
        <w:trPr>
          <w:trHeight w:val="300" w:hRule="atLeast"/>
        </w:trPr>
        <w:tc>
          <w:tcPr>
            <w:tcW w:w="6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74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（3）大桥</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米/座</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126/1</w:t>
            </w:r>
          </w:p>
        </w:tc>
      </w:tr>
      <w:tr>
        <w:tblPrEx>
          <w:tblCellMar>
            <w:top w:w="0" w:type="dxa"/>
            <w:left w:w="108" w:type="dxa"/>
            <w:bottom w:w="0" w:type="dxa"/>
            <w:right w:w="108" w:type="dxa"/>
          </w:tblCellMar>
        </w:tblPrEx>
        <w:trPr>
          <w:trHeight w:val="300" w:hRule="atLeast"/>
        </w:trPr>
        <w:tc>
          <w:tcPr>
            <w:tcW w:w="6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74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center"/>
              <w:rPr>
                <w:rFonts w:cs="Times New Roman"/>
                <w:snapToGrid/>
                <w:sz w:val="24"/>
                <w:szCs w:val="24"/>
                <w:highlight w:val="none"/>
              </w:rPr>
            </w:pPr>
          </w:p>
        </w:tc>
        <w:tc>
          <w:tcPr>
            <w:tcW w:w="172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（4）特大桥</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米/座</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1206/1</w:t>
            </w:r>
          </w:p>
        </w:tc>
      </w:tr>
      <w:tr>
        <w:tblPrEx>
          <w:tblCellMar>
            <w:top w:w="0" w:type="dxa"/>
            <w:left w:w="108" w:type="dxa"/>
            <w:bottom w:w="0" w:type="dxa"/>
            <w:right w:w="108" w:type="dxa"/>
          </w:tblCellMar>
        </w:tblPrEx>
        <w:trPr>
          <w:trHeight w:val="27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9</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涵洞</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道</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23</w:t>
            </w:r>
          </w:p>
        </w:tc>
      </w:tr>
      <w:tr>
        <w:tblPrEx>
          <w:tblCellMar>
            <w:top w:w="0" w:type="dxa"/>
            <w:left w:w="108" w:type="dxa"/>
            <w:bottom w:w="0" w:type="dxa"/>
            <w:right w:w="108" w:type="dxa"/>
          </w:tblCellMar>
        </w:tblPrEx>
        <w:trPr>
          <w:trHeight w:val="30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10</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与等级路交叉</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处</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6</w:t>
            </w:r>
          </w:p>
        </w:tc>
      </w:tr>
      <w:tr>
        <w:tblPrEx>
          <w:tblCellMar>
            <w:top w:w="0" w:type="dxa"/>
            <w:left w:w="108" w:type="dxa"/>
            <w:bottom w:w="0" w:type="dxa"/>
            <w:right w:w="108" w:type="dxa"/>
          </w:tblCellMar>
        </w:tblPrEx>
        <w:trPr>
          <w:trHeight w:val="30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11</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与乡村路交叉</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处</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4</w:t>
            </w:r>
          </w:p>
        </w:tc>
      </w:tr>
      <w:tr>
        <w:tblPrEx>
          <w:tblCellMar>
            <w:top w:w="0" w:type="dxa"/>
            <w:left w:w="108" w:type="dxa"/>
            <w:bottom w:w="0" w:type="dxa"/>
            <w:right w:w="108" w:type="dxa"/>
          </w:tblCellMar>
        </w:tblPrEx>
        <w:trPr>
          <w:trHeight w:val="30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12</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安全设施</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公里</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8.466</w:t>
            </w:r>
          </w:p>
        </w:tc>
      </w:tr>
      <w:tr>
        <w:tblPrEx>
          <w:tblCellMar>
            <w:top w:w="0" w:type="dxa"/>
            <w:left w:w="108" w:type="dxa"/>
            <w:bottom w:w="0" w:type="dxa"/>
            <w:right w:w="108" w:type="dxa"/>
          </w:tblCellMar>
        </w:tblPrEx>
        <w:trPr>
          <w:trHeight w:val="30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13</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绿化工程</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公里</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8.466</w:t>
            </w:r>
          </w:p>
        </w:tc>
      </w:tr>
      <w:tr>
        <w:tblPrEx>
          <w:tblCellMar>
            <w:top w:w="0" w:type="dxa"/>
            <w:left w:w="108" w:type="dxa"/>
            <w:bottom w:w="0" w:type="dxa"/>
            <w:right w:w="108" w:type="dxa"/>
          </w:tblCellMar>
        </w:tblPrEx>
        <w:trPr>
          <w:trHeight w:val="30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14</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停车服务区</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处</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w:t>
            </w:r>
          </w:p>
        </w:tc>
      </w:tr>
      <w:tr>
        <w:tblPrEx>
          <w:tblCellMar>
            <w:top w:w="0" w:type="dxa"/>
            <w:left w:w="108" w:type="dxa"/>
            <w:bottom w:w="0" w:type="dxa"/>
            <w:right w:w="108" w:type="dxa"/>
          </w:tblCellMar>
        </w:tblPrEx>
        <w:trPr>
          <w:trHeight w:val="30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15</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占用土地</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亩</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329.66</w:t>
            </w:r>
          </w:p>
        </w:tc>
      </w:tr>
      <w:tr>
        <w:tblPrEx>
          <w:tblCellMar>
            <w:top w:w="0" w:type="dxa"/>
            <w:left w:w="108" w:type="dxa"/>
            <w:bottom w:w="0" w:type="dxa"/>
            <w:right w:w="108" w:type="dxa"/>
          </w:tblCellMar>
        </w:tblPrEx>
        <w:trPr>
          <w:trHeight w:val="30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16</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拆迁建筑物</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平方米/户</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18842/175</w:t>
            </w:r>
          </w:p>
        </w:tc>
      </w:tr>
      <w:tr>
        <w:tblPrEx>
          <w:tblCellMar>
            <w:top w:w="0" w:type="dxa"/>
            <w:left w:w="108" w:type="dxa"/>
            <w:bottom w:w="0" w:type="dxa"/>
            <w:right w:w="108" w:type="dxa"/>
          </w:tblCellMar>
        </w:tblPrEx>
        <w:trPr>
          <w:trHeight w:val="30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17</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拆迁电力电讯</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米/根</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18650/76</w:t>
            </w:r>
          </w:p>
        </w:tc>
      </w:tr>
      <w:tr>
        <w:tblPrEx>
          <w:tblCellMar>
            <w:top w:w="0" w:type="dxa"/>
            <w:left w:w="108" w:type="dxa"/>
            <w:bottom w:w="0" w:type="dxa"/>
            <w:right w:w="108" w:type="dxa"/>
          </w:tblCellMar>
        </w:tblPrEx>
        <w:trPr>
          <w:trHeight w:val="30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18</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赔偿树木</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棵</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16839</w:t>
            </w:r>
          </w:p>
        </w:tc>
      </w:tr>
      <w:tr>
        <w:tblPrEx>
          <w:tblCellMar>
            <w:top w:w="0" w:type="dxa"/>
            <w:left w:w="108" w:type="dxa"/>
            <w:bottom w:w="0" w:type="dxa"/>
            <w:right w:w="108" w:type="dxa"/>
          </w:tblCellMar>
        </w:tblPrEx>
        <w:trPr>
          <w:trHeight w:val="300" w:hRule="atLeast"/>
        </w:trPr>
        <w:tc>
          <w:tcPr>
            <w:tcW w:w="6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19</w:t>
            </w:r>
          </w:p>
        </w:tc>
        <w:tc>
          <w:tcPr>
            <w:tcW w:w="246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赔偿青苗</w:t>
            </w:r>
          </w:p>
        </w:tc>
        <w:tc>
          <w:tcPr>
            <w:tcW w:w="95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亩</w:t>
            </w:r>
          </w:p>
        </w:tc>
        <w:tc>
          <w:tcPr>
            <w:tcW w:w="97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cs="Times New Roman"/>
                <w:snapToGrid/>
                <w:sz w:val="24"/>
                <w:szCs w:val="24"/>
                <w:highlight w:val="none"/>
              </w:rPr>
            </w:pPr>
            <w:r>
              <w:rPr>
                <w:rFonts w:cs="Times New Roman"/>
                <w:snapToGrid/>
                <w:sz w:val="24"/>
                <w:szCs w:val="24"/>
                <w:highlight w:val="none"/>
              </w:rPr>
              <w:t>97.64</w:t>
            </w:r>
          </w:p>
        </w:tc>
      </w:tr>
    </w:tbl>
    <w:p>
      <w:pPr>
        <w:spacing w:before="0" w:beforeLines="-2147483648"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（2）建设产出标准</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《公路工程技术标准》（JTGB01-2014）；</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《公路路线设计规范》（JTGD20-2017）；</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《公路勘测规范》（JTGC10-2007）；</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《公路路基设计规范》（JTGD30-2015）；</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《公路路基施工技术规范》（JTGF10-2019）；</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《公路排水设计规范》（JTG/TD33-2012）；</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《公路沥青路面设计规范》(JTGD50-2017)；</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《公路沥青路面施工技术规范》(JTGF40-2004)；</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《公路路面基层施工技术规范》(JTJ034—2015)；</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《公路水泥混凝土路面设计规范》(JTGD40-2011)；</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《公路桥涵设计通用规范》（JTGD60-2015）；</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《公路桥涵地基与基础设计规范》(JTGD63-2019)；</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《公路桥涵施工技术规范》(JTG/TF50-2011)；</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《公路工程水文勘测设计规范》（JTGC30-2015）；</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《公路钢筋混凝土及预应力混凝土桥涵设计规范》（JTGD62-2018）；</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《公路工程混凝土结构防腐蚀技术规范》（JTG/TB07-01-2006）；</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《中国地震动参数区划图》（GB18306-2015）；</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《公路工程抗震设计规范》(JTGB02-2013)；</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《公路桥梁抗震设计细则》（JTG/T2231-01-2020）；</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《道路交通标志和标线》（GB5768-2009）；</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《公路交通安全设施设计细则》（JTG/TD81-2017）；</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《公路交通安全设施设计技术规范》（JTGD81-2006)；</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《公路交通工程技术通用规范》（JTGD80）；</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《公路建设项目环境影响评价规范》(JTGB03—2006)；</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《公路环境保护设计规范》(JTGB04-2010)；</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《中华人民共和国节约能源法》；</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《工程建设标准强制性条文》（公路工程部分）；</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《公路工程基本建设项目概算预算编制办法》（JTG3830-2018）；</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《公路工程概算定额》（JTG/T3832-2018）；</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《公路工程机械台班费用定额》（JTGT3833-2018）；</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《公路、水路交通实施〈中华人民共和国节约能源法〉办法》(交通部2008年5号文)；</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《建设节约型交通指导意见》(交通部2006)。</w:t>
      </w:r>
    </w:p>
    <w:p>
      <w:pPr>
        <w:spacing w:line="360" w:lineRule="auto"/>
        <w:ind w:firstLine="560" w:firstLineChars="200"/>
        <w:rPr>
          <w:rFonts w:hint="eastAsia" w:ascii="Times New Roman" w:hAnsi="Times New Roman" w:cs="Times New Roman"/>
          <w:bCs w:val="0"/>
          <w:sz w:val="28"/>
          <w:szCs w:val="28"/>
          <w:highlight w:val="none"/>
          <w:lang w:val="en-US" w:eastAsia="zh-CN"/>
        </w:rPr>
      </w:pPr>
      <w:r>
        <w:rPr>
          <w:rFonts w:hint="eastAsia" w:ascii="Times New Roman" w:hAnsi="Times New Roman" w:eastAsia="宋体" w:cs="Times New Roman"/>
          <w:b w:val="0"/>
          <w:bCs w:val="0"/>
          <w:kern w:val="2"/>
          <w:sz w:val="28"/>
          <w:szCs w:val="28"/>
          <w:highlight w:val="none"/>
          <w:lang w:val="en-US" w:eastAsia="zh-CN" w:bidi="ar-SA"/>
        </w:rPr>
        <w:t>《公路工程</w:t>
      </w:r>
      <w:r>
        <w:rPr>
          <w:rFonts w:hint="eastAsia" w:ascii="Times New Roman" w:hAnsi="Times New Roman" w:cs="Times New Roman"/>
          <w:b w:val="0"/>
          <w:bCs w:val="0"/>
          <w:kern w:val="2"/>
          <w:sz w:val="28"/>
          <w:szCs w:val="28"/>
          <w:highlight w:val="none"/>
          <w:lang w:val="en-US" w:eastAsia="zh-CN" w:bidi="ar-SA"/>
        </w:rPr>
        <w:t>竣（交）工验收规范</w:t>
      </w:r>
      <w:r>
        <w:rPr>
          <w:rFonts w:hint="eastAsia" w:ascii="Times New Roman" w:hAnsi="Times New Roman" w:eastAsia="宋体" w:cs="Times New Roman"/>
          <w:b w:val="0"/>
          <w:bCs w:val="0"/>
          <w:kern w:val="2"/>
          <w:sz w:val="28"/>
          <w:szCs w:val="28"/>
          <w:highlight w:val="none"/>
          <w:lang w:val="en-US" w:eastAsia="zh-CN" w:bidi="ar-SA"/>
        </w:rPr>
        <w:t>》</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eastAsia="宋体" w:cs="Times New Roman"/>
          <w:b w:val="0"/>
          <w:bCs w:val="0"/>
          <w:kern w:val="2"/>
          <w:sz w:val="28"/>
          <w:szCs w:val="28"/>
          <w:highlight w:val="none"/>
          <w:lang w:val="en-US" w:eastAsia="zh-CN" w:bidi="ar-SA"/>
        </w:rPr>
        <w:t>《公路工程质量检验评定标准》</w:t>
      </w:r>
    </w:p>
    <w:p>
      <w:pPr>
        <w:spacing w:line="360" w:lineRule="auto"/>
        <w:ind w:firstLine="560" w:firstLineChars="200"/>
        <w:rPr>
          <w:rFonts w:hint="default"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其他标准及规范</w:t>
      </w:r>
    </w:p>
    <w:p>
      <w:pPr>
        <w:spacing w:line="360" w:lineRule="auto"/>
        <w:ind w:firstLine="560" w:firstLineChars="200"/>
        <w:rPr>
          <w:rFonts w:hint="eastAsia" w:ascii="Times New Roman" w:hAnsi="Times New Roman" w:eastAsia="宋体" w:cs="Times New Roman"/>
          <w:b w:val="0"/>
          <w:bCs w:val="0"/>
          <w:kern w:val="2"/>
          <w:sz w:val="28"/>
          <w:szCs w:val="28"/>
          <w:highlight w:val="none"/>
          <w:lang w:val="en-US" w:eastAsia="zh-CN" w:bidi="ar-SA"/>
        </w:rPr>
      </w:pPr>
    </w:p>
    <w:p>
      <w:pPr>
        <w:spacing w:line="360" w:lineRule="auto"/>
        <w:ind w:firstLine="560" w:firstLineChars="200"/>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2.运营产出</w:t>
      </w:r>
    </w:p>
    <w:p>
      <w:pPr>
        <w:spacing w:line="360" w:lineRule="auto"/>
        <w:ind w:firstLine="560" w:firstLineChars="200"/>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（1）运营产出内容</w:t>
      </w:r>
    </w:p>
    <w:p>
      <w:pPr>
        <w:spacing w:line="360" w:lineRule="auto"/>
        <w:ind w:firstLine="560" w:firstLineChars="200"/>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项目建成后，由项目公司负责本项目交通运输服务及配套设施设备的维护管养，项目公司应根据《公路养护技术规范》《公路技术状况评定标准》《陕西省公路养护全面质量管理体系》《陕西省普通国省干线公路养护管理监督检查办法》《公路养护安全作业规程》（JTG H30-2015）等提供专业的运营维护与养护服务，确保交通运输过程安全、规范，满足相应标准。维护管养内容包括：路基、路面、桥梁涵洞、交通安全设施、防护、排水、交叉等全部工程的日常运营养护及大中修保养。</w:t>
      </w:r>
    </w:p>
    <w:p>
      <w:pPr>
        <w:spacing w:line="360" w:lineRule="auto"/>
        <w:ind w:firstLine="560" w:firstLineChars="200"/>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运营期内，项目公司应制定年度维护管养方案，并上报实施机构审核通过后执行。同时，还应结合一级公路的交通量与通过车辆类型，制定季度、月度养护计划、材料计划。</w:t>
      </w:r>
    </w:p>
    <w:p>
      <w:pPr>
        <w:spacing w:line="360" w:lineRule="auto"/>
        <w:ind w:firstLine="560" w:firstLineChars="200"/>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项目公司须按经实施机构确认的进度计划组织养护作业，接受实施机构对进度的检查、监督。养护作业实际进度与经确认的进度计划不一致时，项目公司应按实施机构的要求提出整改措施，经实施机构确认后执行。</w:t>
      </w:r>
    </w:p>
    <w:p>
      <w:pPr>
        <w:spacing w:line="360" w:lineRule="auto"/>
        <w:ind w:firstLine="560" w:firstLineChars="200"/>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（2）运营产出标准</w:t>
      </w:r>
    </w:p>
    <w:p>
      <w:p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本PPP项目运营维护应严格按照国家、省、市、县及行业相关的规范及标准执行，使项目可以提供持续稳定的交通服务能力。国家、省、市及行业相关的规范及标准包括但不限于</w:t>
      </w:r>
      <w:r>
        <w:rPr>
          <w:rFonts w:hint="eastAsia" w:ascii="Times New Roman" w:hAnsi="Times New Roman" w:cs="Times New Roman"/>
          <w:sz w:val="28"/>
          <w:szCs w:val="28"/>
          <w:highlight w:val="none"/>
          <w:lang w:eastAsia="zh-CN"/>
        </w:rPr>
        <w:t>下列要求</w:t>
      </w:r>
      <w:r>
        <w:rPr>
          <w:rFonts w:hint="eastAsia" w:ascii="Times New Roman" w:hAnsi="Times New Roman" w:cs="Times New Roman"/>
          <w:sz w:val="28"/>
          <w:szCs w:val="28"/>
          <w:highlight w:val="none"/>
        </w:rPr>
        <w:t xml:space="preserve">： </w:t>
      </w:r>
    </w:p>
    <w:p>
      <w:pPr>
        <w:spacing w:line="360" w:lineRule="auto"/>
        <w:ind w:firstLine="560" w:firstLineChars="200"/>
        <w:rPr>
          <w:rFonts w:ascii="Times New Roman" w:hAnsi="Times New Roman" w:cs="Times New Roman"/>
          <w:sz w:val="28"/>
          <w:szCs w:val="28"/>
          <w:highlight w:val="none"/>
        </w:rPr>
      </w:pPr>
      <w:r>
        <w:rPr>
          <w:rFonts w:hint="eastAsia" w:ascii="Times New Roman" w:hAnsi="Times New Roman" w:cs="Times New Roman"/>
          <w:bCs w:val="0"/>
          <w:sz w:val="28"/>
          <w:szCs w:val="28"/>
          <w:highlight w:val="none"/>
        </w:rPr>
        <w:t>《公路养护技术规范》（JTGH10-2009）</w:t>
      </w:r>
      <w:r>
        <w:rPr>
          <w:rFonts w:hint="eastAsia" w:ascii="Times New Roman" w:hAnsi="Times New Roman" w:cs="Times New Roman"/>
          <w:sz w:val="28"/>
          <w:szCs w:val="28"/>
          <w:highlight w:val="none"/>
        </w:rPr>
        <w:t xml:space="preserve"> </w:t>
      </w:r>
    </w:p>
    <w:p>
      <w:pPr>
        <w:spacing w:line="360" w:lineRule="auto"/>
        <w:ind w:firstLine="560" w:firstLineChars="200"/>
        <w:rPr>
          <w:rFonts w:hint="eastAsia" w:ascii="Times New Roman" w:hAnsi="Times New Roman" w:cs="Times New Roman"/>
          <w:bCs w:val="0"/>
          <w:sz w:val="28"/>
          <w:szCs w:val="28"/>
          <w:highlight w:val="none"/>
        </w:rPr>
      </w:pPr>
      <w:r>
        <w:rPr>
          <w:rFonts w:hint="eastAsia" w:ascii="Times New Roman" w:hAnsi="Times New Roman" w:cs="Times New Roman"/>
          <w:bCs w:val="0"/>
          <w:sz w:val="28"/>
          <w:szCs w:val="28"/>
          <w:highlight w:val="none"/>
        </w:rPr>
        <w:t>《公路养护安全作业规程》（JTGH30-2015）</w:t>
      </w:r>
    </w:p>
    <w:p>
      <w:pPr>
        <w:spacing w:line="360" w:lineRule="auto"/>
        <w:ind w:firstLine="560" w:firstLineChars="200"/>
        <w:rPr>
          <w:rFonts w:hint="eastAsia" w:ascii="Times New Roman" w:hAnsi="Times New Roman" w:cs="Times New Roman"/>
          <w:sz w:val="28"/>
          <w:szCs w:val="28"/>
          <w:highlight w:val="none"/>
        </w:rPr>
      </w:pPr>
      <w:r>
        <w:rPr>
          <w:rFonts w:hint="eastAsia" w:ascii="Times New Roman" w:hAnsi="Times New Roman" w:cs="Times New Roman"/>
          <w:bCs w:val="0"/>
          <w:sz w:val="28"/>
          <w:szCs w:val="28"/>
          <w:highlight w:val="none"/>
        </w:rPr>
        <w:t>《公路沥青路面养护技术规范》（JTG5142-2019）</w:t>
      </w:r>
    </w:p>
    <w:p>
      <w:pPr>
        <w:spacing w:line="360" w:lineRule="auto"/>
        <w:ind w:firstLine="560" w:firstLineChars="200"/>
        <w:rPr>
          <w:rFonts w:hint="eastAsia" w:ascii="宋体" w:hAnsi="宋体" w:eastAsia="宋体" w:cs="宋体"/>
          <w:color w:val="000000"/>
          <w:kern w:val="2"/>
          <w:sz w:val="28"/>
          <w:szCs w:val="28"/>
          <w:highlight w:val="none"/>
          <w:u w:color="000000"/>
          <w:lang w:val="en-US" w:eastAsia="zh-CN" w:bidi="ar-SA"/>
        </w:rPr>
      </w:pPr>
      <w:r>
        <w:rPr>
          <w:rFonts w:hint="eastAsia" w:ascii="Times New Roman" w:hAnsi="Times New Roman" w:cs="Times New Roman"/>
          <w:bCs w:val="0"/>
          <w:sz w:val="28"/>
          <w:szCs w:val="28"/>
          <w:highlight w:val="none"/>
        </w:rPr>
        <w:t>《公路桥涵</w:t>
      </w:r>
      <w:r>
        <w:rPr>
          <w:rFonts w:hint="eastAsia" w:ascii="宋体" w:hAnsi="宋体" w:eastAsia="宋体" w:cs="宋体"/>
          <w:color w:val="000000"/>
          <w:kern w:val="2"/>
          <w:sz w:val="28"/>
          <w:szCs w:val="28"/>
          <w:highlight w:val="none"/>
          <w:u w:color="000000"/>
          <w:lang w:val="en-US" w:eastAsia="zh-CN" w:bidi="ar-SA"/>
        </w:rPr>
        <w:t xml:space="preserve">养护规范》（JTGH11-2019） </w:t>
      </w:r>
    </w:p>
    <w:p>
      <w:pPr>
        <w:spacing w:line="360" w:lineRule="auto"/>
        <w:ind w:firstLine="560" w:firstLineChars="200"/>
        <w:rPr>
          <w:rFonts w:hint="eastAsia" w:ascii="宋体" w:hAnsi="宋体" w:eastAsia="宋体" w:cs="宋体"/>
          <w:color w:val="000000"/>
          <w:kern w:val="2"/>
          <w:sz w:val="28"/>
          <w:szCs w:val="28"/>
          <w:highlight w:val="none"/>
          <w:u w:color="000000"/>
          <w:lang w:val="en-US" w:eastAsia="zh-CN" w:bidi="ar-SA"/>
        </w:rPr>
      </w:pPr>
      <w:r>
        <w:rPr>
          <w:rFonts w:hint="eastAsia" w:ascii="宋体" w:hAnsi="宋体" w:eastAsia="宋体" w:cs="宋体"/>
          <w:color w:val="000000"/>
          <w:kern w:val="2"/>
          <w:sz w:val="28"/>
          <w:szCs w:val="28"/>
          <w:highlight w:val="none"/>
          <w:u w:color="000000"/>
          <w:lang w:val="en-US" w:eastAsia="zh-CN" w:bidi="ar-SA"/>
        </w:rPr>
        <w:t xml:space="preserve">《公路隧道养护技术规范》（JTG H12-2003） </w:t>
      </w:r>
    </w:p>
    <w:p>
      <w:pPr>
        <w:spacing w:line="360" w:lineRule="auto"/>
        <w:ind w:firstLine="560" w:firstLineChars="200"/>
        <w:rPr>
          <w:rFonts w:hint="eastAsia" w:ascii="宋体" w:hAnsi="宋体" w:eastAsia="宋体" w:cs="宋体"/>
          <w:color w:val="000000"/>
          <w:kern w:val="2"/>
          <w:sz w:val="28"/>
          <w:szCs w:val="28"/>
          <w:highlight w:val="none"/>
          <w:u w:color="000000"/>
          <w:lang w:val="en-US" w:eastAsia="zh-CN" w:bidi="ar-SA"/>
        </w:rPr>
      </w:pPr>
      <w:r>
        <w:rPr>
          <w:rFonts w:hint="eastAsia" w:ascii="宋体" w:hAnsi="宋体" w:eastAsia="宋体" w:cs="宋体"/>
          <w:color w:val="000000"/>
          <w:kern w:val="2"/>
          <w:sz w:val="28"/>
          <w:szCs w:val="28"/>
          <w:highlight w:val="none"/>
          <w:u w:color="000000"/>
          <w:lang w:val="en-US" w:eastAsia="zh-CN" w:bidi="ar-SA"/>
        </w:rPr>
        <w:t xml:space="preserve">《公路环境保护设计规范》 </w:t>
      </w:r>
    </w:p>
    <w:p>
      <w:pPr>
        <w:spacing w:line="360" w:lineRule="auto"/>
        <w:ind w:firstLine="560" w:firstLineChars="200"/>
        <w:rPr>
          <w:rFonts w:hint="eastAsia" w:ascii="宋体" w:hAnsi="宋体" w:eastAsia="宋体" w:cs="宋体"/>
          <w:color w:val="000000"/>
          <w:kern w:val="2"/>
          <w:sz w:val="28"/>
          <w:szCs w:val="28"/>
          <w:highlight w:val="none"/>
          <w:u w:color="000000"/>
          <w:lang w:val="en-US" w:eastAsia="zh-CN" w:bidi="ar-SA"/>
        </w:rPr>
      </w:pPr>
      <w:r>
        <w:rPr>
          <w:rFonts w:hint="eastAsia" w:ascii="宋体" w:hAnsi="宋体" w:eastAsia="宋体" w:cs="宋体"/>
          <w:color w:val="000000"/>
          <w:kern w:val="2"/>
          <w:sz w:val="28"/>
          <w:szCs w:val="28"/>
          <w:highlight w:val="none"/>
          <w:u w:color="000000"/>
          <w:lang w:val="en-US" w:eastAsia="zh-CN" w:bidi="ar-SA"/>
        </w:rPr>
        <w:t xml:space="preserve">《交通部关于加强公路绿化工作若干意见》等。 </w:t>
      </w:r>
    </w:p>
    <w:p>
      <w:pPr>
        <w:numPr>
          <w:ilvl w:val="0"/>
          <w:numId w:val="2"/>
        </w:numPr>
        <w:spacing w:line="360" w:lineRule="auto"/>
        <w:ind w:firstLine="560" w:firstLineChars="200"/>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移交</w:t>
      </w:r>
    </w:p>
    <w:p>
      <w:pPr>
        <w:numPr>
          <w:ilvl w:val="0"/>
          <w:numId w:val="3"/>
        </w:numPr>
        <w:spacing w:line="360" w:lineRule="auto"/>
        <w:ind w:firstLine="560" w:firstLineChars="200"/>
        <w:rPr>
          <w:rFonts w:hint="eastAsia" w:ascii="Times New Roman" w:hAnsi="Times New Roman" w:cs="Times New Roman"/>
          <w:b w:val="0"/>
          <w:bCs w:val="0"/>
          <w:kern w:val="2"/>
          <w:sz w:val="28"/>
          <w:szCs w:val="28"/>
          <w:highlight w:val="none"/>
          <w:lang w:val="en-US" w:eastAsia="zh-CN" w:bidi="ar-SA"/>
        </w:rPr>
      </w:pPr>
      <w:r>
        <w:rPr>
          <w:rFonts w:hint="eastAsia" w:ascii="Times New Roman" w:hAnsi="Times New Roman" w:cs="Times New Roman"/>
          <w:b w:val="0"/>
          <w:bCs w:val="0"/>
          <w:kern w:val="2"/>
          <w:sz w:val="28"/>
          <w:szCs w:val="28"/>
          <w:highlight w:val="none"/>
          <w:lang w:val="en-US" w:eastAsia="zh-CN" w:bidi="ar-SA"/>
        </w:rPr>
        <w:t>移交</w:t>
      </w:r>
      <w:r>
        <w:rPr>
          <w:rFonts w:hint="eastAsia" w:ascii="Times New Roman" w:hAnsi="Times New Roman" w:eastAsia="宋体" w:cs="Times New Roman"/>
          <w:b w:val="0"/>
          <w:bCs w:val="0"/>
          <w:kern w:val="2"/>
          <w:sz w:val="28"/>
          <w:szCs w:val="28"/>
          <w:highlight w:val="none"/>
          <w:lang w:val="en-US" w:eastAsia="zh-CN" w:bidi="ar-SA"/>
        </w:rPr>
        <w:t>内容</w:t>
      </w:r>
      <w:r>
        <w:rPr>
          <w:rFonts w:hint="eastAsia" w:ascii="Times New Roman" w:hAnsi="Times New Roman" w:cs="Times New Roman"/>
          <w:b w:val="0"/>
          <w:bCs w:val="0"/>
          <w:kern w:val="2"/>
          <w:sz w:val="28"/>
          <w:szCs w:val="28"/>
          <w:highlight w:val="none"/>
          <w:lang w:val="en-US" w:eastAsia="zh-CN" w:bidi="ar-SA"/>
        </w:rPr>
        <w:t>：</w:t>
      </w:r>
    </w:p>
    <w:p>
      <w:pPr>
        <w:numPr>
          <w:ilvl w:val="0"/>
          <w:numId w:val="0"/>
        </w:numPr>
        <w:spacing w:line="360" w:lineRule="auto"/>
        <w:ind w:firstLine="560" w:firstLineChars="200"/>
        <w:rPr>
          <w:rFonts w:hint="eastAsia" w:ascii="宋体" w:hAnsi="宋体" w:eastAsia="宋体" w:cs="宋体"/>
          <w:color w:val="000000"/>
          <w:kern w:val="2"/>
          <w:sz w:val="28"/>
          <w:szCs w:val="28"/>
          <w:highlight w:val="none"/>
          <w:u w:color="000000"/>
          <w:lang w:val="en-US" w:eastAsia="zh-CN" w:bidi="ar-SA"/>
        </w:rPr>
      </w:pPr>
      <w:r>
        <w:rPr>
          <w:rFonts w:hint="eastAsia" w:ascii="宋体" w:hAnsi="宋体" w:cs="宋体"/>
          <w:color w:val="000000"/>
          <w:kern w:val="2"/>
          <w:sz w:val="28"/>
          <w:szCs w:val="28"/>
          <w:highlight w:val="none"/>
          <w:u w:color="000000"/>
          <w:lang w:val="en-US" w:eastAsia="zh-CN" w:bidi="ar-SA"/>
        </w:rPr>
        <w:t>运营期满，乙方应向甲方移交</w:t>
      </w:r>
      <w:r>
        <w:rPr>
          <w:rFonts w:hint="eastAsia" w:ascii="宋体" w:hAnsi="宋体" w:eastAsia="宋体" w:cs="宋体"/>
          <w:color w:val="000000"/>
          <w:kern w:val="2"/>
          <w:sz w:val="28"/>
          <w:szCs w:val="28"/>
          <w:highlight w:val="none"/>
          <w:u w:color="000000"/>
          <w:lang w:val="en-US" w:eastAsia="zh-CN" w:bidi="ar-SA"/>
        </w:rPr>
        <w:t>项目的所有权利和利益，包括但不限于：</w:t>
      </w:r>
    </w:p>
    <w:p>
      <w:pPr>
        <w:pStyle w:val="28"/>
        <w:ind w:firstLine="560"/>
        <w:rPr>
          <w:rFonts w:hint="eastAsia" w:ascii="宋体" w:hAnsi="宋体" w:eastAsia="宋体" w:cs="宋体"/>
          <w:color w:val="000000"/>
          <w:kern w:val="2"/>
          <w:sz w:val="28"/>
          <w:szCs w:val="28"/>
          <w:highlight w:val="none"/>
          <w:u w:color="000000"/>
          <w:lang w:val="en-US" w:eastAsia="zh-CN" w:bidi="ar-SA"/>
        </w:rPr>
      </w:pPr>
      <w:r>
        <w:rPr>
          <w:rFonts w:hint="eastAsia" w:ascii="宋体" w:hAnsi="宋体" w:eastAsia="宋体" w:cs="宋体"/>
          <w:color w:val="000000"/>
          <w:kern w:val="2"/>
          <w:sz w:val="28"/>
          <w:szCs w:val="28"/>
          <w:highlight w:val="none"/>
          <w:u w:color="000000"/>
          <w:lang w:val="en-US" w:eastAsia="zh-CN" w:bidi="ar-SA"/>
        </w:rPr>
        <w:t>a.项目设施、建筑物、构筑物；</w:t>
      </w:r>
    </w:p>
    <w:p>
      <w:pPr>
        <w:pStyle w:val="28"/>
        <w:ind w:firstLine="560"/>
        <w:rPr>
          <w:rFonts w:hint="eastAsia" w:ascii="宋体" w:hAnsi="宋体" w:eastAsia="宋体" w:cs="宋体"/>
          <w:color w:val="000000"/>
          <w:kern w:val="2"/>
          <w:sz w:val="28"/>
          <w:szCs w:val="28"/>
          <w:highlight w:val="none"/>
          <w:u w:color="000000"/>
          <w:lang w:val="en-US" w:eastAsia="zh-CN" w:bidi="ar-SA"/>
        </w:rPr>
      </w:pPr>
      <w:r>
        <w:rPr>
          <w:rFonts w:hint="eastAsia" w:ascii="宋体" w:hAnsi="宋体" w:eastAsia="宋体" w:cs="宋体"/>
          <w:color w:val="000000"/>
          <w:kern w:val="2"/>
          <w:sz w:val="28"/>
          <w:szCs w:val="28"/>
          <w:highlight w:val="none"/>
          <w:u w:color="000000"/>
          <w:lang w:val="en-US" w:eastAsia="zh-CN" w:bidi="ar-SA"/>
        </w:rPr>
        <w:t>b.与项目设施相关的设备、机器、装置、零部件、备品、备件以及其他动产；</w:t>
      </w:r>
    </w:p>
    <w:p>
      <w:pPr>
        <w:pStyle w:val="28"/>
        <w:ind w:firstLine="560"/>
        <w:rPr>
          <w:rFonts w:hint="eastAsia" w:ascii="宋体" w:hAnsi="宋体" w:eastAsia="宋体" w:cs="宋体"/>
          <w:color w:val="000000"/>
          <w:kern w:val="2"/>
          <w:sz w:val="28"/>
          <w:szCs w:val="28"/>
          <w:highlight w:val="none"/>
          <w:u w:color="000000"/>
          <w:lang w:val="en-US" w:eastAsia="zh-CN" w:bidi="ar-SA"/>
        </w:rPr>
      </w:pPr>
      <w:r>
        <w:rPr>
          <w:rFonts w:hint="eastAsia" w:ascii="宋体" w:hAnsi="宋体" w:eastAsia="宋体" w:cs="宋体"/>
          <w:color w:val="000000"/>
          <w:kern w:val="2"/>
          <w:sz w:val="28"/>
          <w:szCs w:val="28"/>
          <w:highlight w:val="none"/>
          <w:u w:color="000000"/>
          <w:lang w:val="en-US" w:eastAsia="zh-CN" w:bidi="ar-SA"/>
        </w:rPr>
        <w:t>c.运营维护项目的所有技术和技术诀窍、知识产权等无形资产（包括以许可方式取得的）；</w:t>
      </w:r>
    </w:p>
    <w:p>
      <w:pPr>
        <w:pStyle w:val="28"/>
        <w:ind w:firstLine="560"/>
        <w:rPr>
          <w:rFonts w:hint="eastAsia" w:ascii="宋体" w:hAnsi="宋体" w:eastAsia="宋体" w:cs="宋体"/>
          <w:color w:val="000000"/>
          <w:kern w:val="2"/>
          <w:sz w:val="28"/>
          <w:szCs w:val="28"/>
          <w:highlight w:val="none"/>
          <w:u w:color="000000"/>
          <w:lang w:val="en-US" w:eastAsia="zh-CN" w:bidi="ar-SA"/>
        </w:rPr>
      </w:pPr>
      <w:r>
        <w:rPr>
          <w:rFonts w:hint="eastAsia" w:ascii="宋体" w:hAnsi="宋体" w:eastAsia="宋体" w:cs="宋体"/>
          <w:color w:val="000000"/>
          <w:kern w:val="2"/>
          <w:sz w:val="28"/>
          <w:szCs w:val="28"/>
          <w:highlight w:val="none"/>
          <w:u w:color="000000"/>
          <w:lang w:val="en-US" w:eastAsia="zh-CN" w:bidi="ar-SA"/>
        </w:rPr>
        <w:t>(2) 在用的各类管理章程和运营手册、图纸、文件、资料等；</w:t>
      </w:r>
    </w:p>
    <w:p>
      <w:pPr>
        <w:pStyle w:val="28"/>
        <w:ind w:firstLine="560"/>
        <w:rPr>
          <w:rFonts w:hint="eastAsia" w:ascii="宋体" w:hAnsi="宋体" w:eastAsia="宋体" w:cs="宋体"/>
          <w:color w:val="000000"/>
          <w:kern w:val="2"/>
          <w:sz w:val="28"/>
          <w:szCs w:val="28"/>
          <w:highlight w:val="none"/>
          <w:u w:color="000000"/>
          <w:lang w:val="en-US" w:eastAsia="zh-CN" w:bidi="ar-SA"/>
        </w:rPr>
      </w:pPr>
      <w:r>
        <w:rPr>
          <w:rFonts w:hint="eastAsia" w:ascii="宋体" w:hAnsi="宋体" w:eastAsia="宋体" w:cs="宋体"/>
          <w:color w:val="000000"/>
          <w:kern w:val="2"/>
          <w:sz w:val="28"/>
          <w:szCs w:val="28"/>
          <w:highlight w:val="none"/>
          <w:u w:color="000000"/>
          <w:lang w:val="en-US" w:eastAsia="zh-CN" w:bidi="ar-SA"/>
        </w:rPr>
        <w:t>(3) 土地使用权及项目场地有关的其它权利；</w:t>
      </w:r>
    </w:p>
    <w:p>
      <w:pPr>
        <w:spacing w:line="360" w:lineRule="auto"/>
        <w:ind w:firstLine="560" w:firstLineChars="200"/>
        <w:rPr>
          <w:rFonts w:hint="eastAsia" w:eastAsia="宋体"/>
          <w:highlight w:val="none"/>
          <w:lang w:val="en-US" w:eastAsia="zh-CN"/>
        </w:rPr>
      </w:pPr>
      <w:r>
        <w:rPr>
          <w:rFonts w:hint="eastAsia" w:ascii="Times New Roman" w:hAnsi="Times New Roman" w:eastAsia="宋体" w:cs="Times New Roman"/>
          <w:b w:val="0"/>
          <w:bCs w:val="0"/>
          <w:kern w:val="2"/>
          <w:sz w:val="28"/>
          <w:szCs w:val="28"/>
          <w:highlight w:val="none"/>
          <w:lang w:val="en-US" w:eastAsia="zh-CN" w:bidi="ar-SA"/>
        </w:rPr>
        <w:t>（2）</w:t>
      </w:r>
      <w:r>
        <w:rPr>
          <w:rFonts w:hint="eastAsia" w:ascii="Times New Roman" w:hAnsi="Times New Roman" w:cs="Times New Roman"/>
          <w:b w:val="0"/>
          <w:bCs w:val="0"/>
          <w:kern w:val="2"/>
          <w:sz w:val="28"/>
          <w:szCs w:val="28"/>
          <w:highlight w:val="none"/>
          <w:lang w:val="en-US" w:eastAsia="zh-CN" w:bidi="ar-SA"/>
        </w:rPr>
        <w:t>移交</w:t>
      </w:r>
      <w:r>
        <w:rPr>
          <w:rFonts w:hint="eastAsia" w:ascii="Times New Roman" w:hAnsi="Times New Roman" w:eastAsia="宋体" w:cs="Times New Roman"/>
          <w:b w:val="0"/>
          <w:bCs w:val="0"/>
          <w:kern w:val="2"/>
          <w:sz w:val="28"/>
          <w:szCs w:val="28"/>
          <w:highlight w:val="none"/>
          <w:lang w:val="en-US" w:eastAsia="zh-CN" w:bidi="ar-SA"/>
        </w:rPr>
        <w:t>标准</w:t>
      </w:r>
    </w:p>
    <w:p>
      <w:pPr>
        <w:pStyle w:val="28"/>
        <w:ind w:firstLine="56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乙方向甲方移交的资产在移交时应不存在任何留置权、债权、抵押、担保物权或任何种类的其它请求权。项目场地在移交日应不存在任何环境问题和环境遗留问题。项目设施应符合双方约定的技术、安全和环保标准，并处于良好的运营状况。</w:t>
      </w:r>
    </w:p>
    <w:p>
      <w:pPr>
        <w:pStyle w:val="23"/>
        <w:ind w:firstLine="560" w:firstLineChars="200"/>
        <w:rPr>
          <w:rStyle w:val="29"/>
          <w:rFonts w:hint="eastAsia"/>
          <w:color w:val="auto"/>
          <w:sz w:val="24"/>
          <w:szCs w:val="24"/>
          <w:highlight w:val="none"/>
        </w:rPr>
      </w:pPr>
      <w:r>
        <w:rPr>
          <w:rFonts w:hint="eastAsia" w:ascii="宋体" w:hAnsi="宋体" w:eastAsia="宋体" w:cs="宋体"/>
          <w:color w:val="000000"/>
          <w:kern w:val="2"/>
          <w:sz w:val="28"/>
          <w:szCs w:val="28"/>
          <w:highlight w:val="none"/>
          <w:lang w:val="en-US" w:eastAsia="zh-CN" w:bidi="ar-SA"/>
        </w:rPr>
        <w:t>在移交日期之前，甲方应在接收人和乙方代表在场时对本项目进行移交验收。如发现存在缺陷的，则乙方应及时修复，如果乙方不能自前次验收日起30日或双方同意的更长时间内修正任何上述缺陷，则甲方可以自行修正，由乙方承担风险和费用。</w:t>
      </w:r>
    </w:p>
    <w:p>
      <w:pPr>
        <w:pStyle w:val="23"/>
        <w:ind w:firstLine="560" w:firstLineChars="200"/>
        <w:rPr>
          <w:rStyle w:val="29"/>
          <w:rFonts w:hint="eastAsia"/>
          <w:color w:val="auto"/>
          <w:sz w:val="24"/>
          <w:szCs w:val="24"/>
          <w:highlight w:val="none"/>
          <w:lang w:val="en-US" w:eastAsia="zh-CN"/>
        </w:rPr>
        <w:sectPr>
          <w:footerReference r:id="rId5" w:type="default"/>
          <w:pgSz w:w="11906" w:h="16838"/>
          <w:pgMar w:top="1440" w:right="1800" w:bottom="1440" w:left="1800" w:header="851" w:footer="992" w:gutter="0"/>
          <w:pgNumType w:fmt="decimal"/>
          <w:cols w:space="720" w:num="1"/>
          <w:docGrid w:type="lines" w:linePitch="312" w:charSpace="0"/>
        </w:sectPr>
      </w:pPr>
      <w:r>
        <w:rPr>
          <w:rFonts w:hint="eastAsia" w:ascii="宋体" w:hAnsi="宋体" w:cs="宋体"/>
          <w:color w:val="000000"/>
          <w:sz w:val="28"/>
          <w:szCs w:val="28"/>
          <w:highlight w:val="none"/>
          <w:lang w:eastAsia="zh-CN"/>
        </w:rPr>
        <w:t>双方应当共同商定移交方案。</w:t>
      </w:r>
      <w:r>
        <w:rPr>
          <w:rFonts w:hint="eastAsia" w:ascii="宋体" w:hAnsi="宋体" w:cs="宋体"/>
          <w:color w:val="000000"/>
          <w:sz w:val="28"/>
          <w:szCs w:val="28"/>
          <w:highlight w:val="none"/>
        </w:rPr>
        <w:t>移交方案应当包括移交的资产、资料明细，双方委派的移交人员及移交程序。</w:t>
      </w:r>
    </w:p>
    <w:p>
      <w:pPr>
        <w:pStyle w:val="9"/>
        <w:tabs>
          <w:tab w:val="right" w:leader="dot" w:pos="8493"/>
        </w:tabs>
        <w:jc w:val="center"/>
        <w:outlineLvl w:val="0"/>
        <w:rPr>
          <w:rFonts w:ascii="宋体" w:hAnsi="宋体" w:cs="宋体"/>
          <w:b/>
          <w:bCs/>
          <w:color w:val="000000"/>
          <w:sz w:val="28"/>
          <w:szCs w:val="28"/>
          <w:highlight w:val="none"/>
        </w:rPr>
      </w:pPr>
      <w:bookmarkStart w:id="10" w:name="_Toc528428043"/>
      <w:bookmarkStart w:id="11" w:name="_Toc479963393"/>
      <w:bookmarkStart w:id="12" w:name="_Toc482181165"/>
      <w:bookmarkStart w:id="13" w:name="_Toc482181960"/>
      <w:bookmarkStart w:id="14" w:name="_Toc11749"/>
      <w:bookmarkStart w:id="15" w:name="_Toc528426158"/>
      <w:bookmarkStart w:id="16" w:name="_Toc528425927"/>
      <w:bookmarkStart w:id="17" w:name="_Toc480832486"/>
      <w:bookmarkStart w:id="18" w:name="_Toc482189765"/>
      <w:bookmarkStart w:id="19" w:name="_Toc11189090"/>
      <w:bookmarkStart w:id="20" w:name="_Toc528314369"/>
      <w:bookmarkStart w:id="21" w:name="_Toc482179664"/>
      <w:r>
        <w:rPr>
          <w:rFonts w:hint="eastAsia" w:ascii="宋体" w:hAnsi="宋体" w:cs="宋体"/>
          <w:b/>
          <w:bCs/>
          <w:color w:val="000000"/>
          <w:sz w:val="28"/>
          <w:szCs w:val="28"/>
          <w:highlight w:val="none"/>
        </w:rPr>
        <w:t>第1条  定义与释义</w:t>
      </w:r>
      <w:bookmarkEnd w:id="10"/>
      <w:bookmarkEnd w:id="11"/>
      <w:bookmarkEnd w:id="12"/>
      <w:bookmarkEnd w:id="13"/>
      <w:bookmarkEnd w:id="14"/>
      <w:bookmarkEnd w:id="15"/>
      <w:bookmarkEnd w:id="16"/>
      <w:bookmarkEnd w:id="17"/>
      <w:bookmarkEnd w:id="18"/>
      <w:bookmarkEnd w:id="19"/>
      <w:bookmarkEnd w:id="20"/>
      <w:bookmarkEnd w:id="21"/>
    </w:p>
    <w:p>
      <w:pPr>
        <w:pStyle w:val="4"/>
        <w:spacing w:before="0" w:after="0" w:line="360" w:lineRule="auto"/>
        <w:rPr>
          <w:rFonts w:ascii="宋体" w:hAnsi="宋体" w:eastAsia="宋体" w:cs="宋体"/>
          <w:bCs/>
          <w:sz w:val="28"/>
          <w:szCs w:val="28"/>
          <w:highlight w:val="none"/>
        </w:rPr>
      </w:pPr>
      <w:bookmarkStart w:id="22" w:name="_Toc482181166"/>
      <w:bookmarkStart w:id="23" w:name="_Toc528314370"/>
      <w:bookmarkStart w:id="24" w:name="_Toc23959"/>
      <w:bookmarkStart w:id="25" w:name="_Toc528425928"/>
      <w:bookmarkStart w:id="26" w:name="_Toc482189766"/>
      <w:bookmarkStart w:id="27" w:name="_Toc11189091"/>
      <w:bookmarkStart w:id="28" w:name="_Toc528428044"/>
      <w:bookmarkStart w:id="29" w:name="_Toc528426159"/>
      <w:bookmarkStart w:id="30" w:name="_Toc482179665"/>
      <w:r>
        <w:rPr>
          <w:rFonts w:hint="eastAsia" w:ascii="宋体" w:hAnsi="宋体" w:eastAsia="宋体" w:cs="宋体"/>
          <w:bCs/>
          <w:sz w:val="28"/>
          <w:szCs w:val="28"/>
          <w:highlight w:val="none"/>
        </w:rPr>
        <w:t>1.1 定义</w:t>
      </w:r>
      <w:bookmarkEnd w:id="22"/>
      <w:bookmarkEnd w:id="23"/>
      <w:bookmarkEnd w:id="24"/>
      <w:bookmarkEnd w:id="25"/>
      <w:bookmarkEnd w:id="26"/>
      <w:bookmarkEnd w:id="27"/>
      <w:bookmarkEnd w:id="28"/>
      <w:bookmarkEnd w:id="29"/>
      <w:bookmarkEnd w:id="30"/>
    </w:p>
    <w:p>
      <w:pPr>
        <w:rPr>
          <w:rFonts w:ascii="宋体" w:hAnsi="宋体" w:cs="宋体"/>
          <w:b/>
          <w:bCs/>
          <w:color w:val="000000"/>
          <w:sz w:val="32"/>
          <w:szCs w:val="32"/>
          <w:highlight w:val="none"/>
        </w:rPr>
      </w:pPr>
      <w:r>
        <w:rPr>
          <w:rFonts w:hint="eastAsia" w:ascii="宋体" w:hAnsi="宋体" w:cs="宋体"/>
          <w:b/>
          <w:bCs/>
          <w:color w:val="000000"/>
          <w:sz w:val="32"/>
          <w:szCs w:val="32"/>
          <w:highlight w:val="none"/>
        </w:rPr>
        <w:t>在本合同中，下述术语具有如下含义：</w:t>
      </w:r>
    </w:p>
    <w:tbl>
      <w:tblPr>
        <w:tblStyle w:val="17"/>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910"/>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本合同或《</w:t>
            </w:r>
            <w:r>
              <w:rPr>
                <w:rFonts w:hint="eastAsia" w:ascii="宋体" w:hAnsi="宋体" w:cs="宋体"/>
                <w:color w:val="000000"/>
                <w:sz w:val="24"/>
                <w:highlight w:val="none"/>
                <w:lang w:eastAsia="zh-CN"/>
              </w:rPr>
              <w:t>PPP项目合同</w:t>
            </w:r>
            <w:r>
              <w:rPr>
                <w:rFonts w:hint="eastAsia" w:ascii="宋体" w:hAnsi="宋体" w:cs="宋体"/>
                <w:color w:val="000000"/>
                <w:sz w:val="24"/>
                <w:highlight w:val="none"/>
              </w:rPr>
              <w:t>》</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360" w:lineRule="auto"/>
              <w:jc w:val="left"/>
              <w:rPr>
                <w:rFonts w:ascii="宋体" w:hAnsi="宋体" w:cs="宋体"/>
                <w:color w:val="000000"/>
                <w:sz w:val="24"/>
                <w:highlight w:val="none"/>
              </w:rPr>
            </w:pPr>
            <w:r>
              <w:rPr>
                <w:rFonts w:hint="eastAsia" w:ascii="宋体" w:hAnsi="宋体" w:cs="宋体"/>
                <w:color w:val="000000"/>
                <w:sz w:val="24"/>
                <w:highlight w:val="none"/>
              </w:rPr>
              <w:t>本合同所称的</w:t>
            </w:r>
            <w:r>
              <w:rPr>
                <w:rFonts w:hint="eastAsia" w:ascii="宋体" w:hAnsi="宋体" w:cs="宋体"/>
                <w:color w:val="000000"/>
                <w:sz w:val="24"/>
                <w:highlight w:val="none"/>
                <w:lang w:eastAsia="zh-CN"/>
              </w:rPr>
              <w:t>PPP项目合同</w:t>
            </w:r>
            <w:r>
              <w:rPr>
                <w:rFonts w:hint="eastAsia" w:ascii="宋体" w:hAnsi="宋体" w:cs="宋体"/>
                <w:color w:val="000000"/>
                <w:sz w:val="24"/>
                <w:highlight w:val="none"/>
              </w:rPr>
              <w:t>是指：甲方作为政府机构和乙方作为社会资本合作（ Public-Private Partnership，本合同中简称 PPP）依法就 PPP 项目合作所订立的合同、甲方与乙方之间签订的《</w:t>
            </w:r>
            <w:r>
              <w:rPr>
                <w:rFonts w:hint="eastAsia" w:ascii="宋体" w:hAnsi="宋体" w:cs="宋体"/>
                <w:color w:val="000000"/>
                <w:sz w:val="24"/>
                <w:highlight w:val="none"/>
                <w:lang w:eastAsia="zh-CN"/>
              </w:rPr>
              <w:t>G342凤州至凤县公路改建工程PPP项目合同</w:t>
            </w:r>
            <w:r>
              <w:rPr>
                <w:rFonts w:hint="eastAsia" w:ascii="宋体" w:hAnsi="宋体" w:cs="宋体"/>
                <w:color w:val="000000"/>
                <w:sz w:val="24"/>
                <w:highlight w:val="none"/>
              </w:rPr>
              <w:t>》、日后可能签订的本合同之补充合同和附件，以及本合同规定的其他文件，上述每一文件均被视为并入本合同。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本项目/项目/项目工程/本PPP项目</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指</w:t>
            </w:r>
            <w:r>
              <w:rPr>
                <w:rFonts w:hint="eastAsia" w:ascii="宋体" w:hAnsi="宋体" w:cs="宋体"/>
                <w:color w:val="000000"/>
                <w:sz w:val="24"/>
                <w:highlight w:val="none"/>
                <w:lang w:eastAsia="zh-CN"/>
              </w:rPr>
              <w:t>G342凤州至凤县公路改建工程</w:t>
            </w:r>
            <w:r>
              <w:rPr>
                <w:rFonts w:hint="eastAsia" w:ascii="宋体" w:hAnsi="宋体" w:cs="宋体"/>
                <w:color w:val="000000"/>
                <w:sz w:val="24"/>
                <w:highlight w:val="none"/>
              </w:rPr>
              <w:t>PPP项目。</w:t>
            </w:r>
          </w:p>
          <w:p>
            <w:pPr>
              <w:spacing w:line="460" w:lineRule="exact"/>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本合同包含：</w:t>
            </w:r>
            <w:r>
              <w:rPr>
                <w:rFonts w:hint="eastAsia" w:ascii="宋体" w:hAnsi="宋体" w:cs="宋体"/>
                <w:color w:val="000000"/>
                <w:sz w:val="24"/>
                <w:highlight w:val="none"/>
                <w:lang w:eastAsia="zh-CN"/>
              </w:rPr>
              <w:t>G342凤州至凤县公路改建工程政府和社会资本合作（PPP）项目</w:t>
            </w:r>
          </w:p>
          <w:p>
            <w:pPr>
              <w:spacing w:line="460" w:lineRule="exact"/>
              <w:rPr>
                <w:rFonts w:ascii="宋体" w:hAnsi="宋体" w:cs="宋体"/>
                <w:color w:val="000000"/>
                <w:sz w:val="24"/>
                <w:highlight w:val="none"/>
              </w:rPr>
            </w:pPr>
            <w:r>
              <w:rPr>
                <w:rFonts w:hint="eastAsia" w:ascii="宋体" w:hAnsi="宋体" w:cs="宋体"/>
                <w:color w:val="000000"/>
                <w:sz w:val="24"/>
                <w:highlight w:val="none"/>
              </w:rPr>
              <w:t>运作模式：项目采用建设—运营—移交（BOT）模式，回报机制为政府付费。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项目总投资</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lang w:eastAsia="zh-CN"/>
              </w:rPr>
              <w:t>根据经政府批复的</w:t>
            </w:r>
            <w:r>
              <w:rPr>
                <w:rFonts w:hint="eastAsia" w:ascii="宋体" w:hAnsi="宋体" w:cs="宋体"/>
                <w:color w:val="000000"/>
                <w:sz w:val="24"/>
                <w:highlight w:val="none"/>
              </w:rPr>
              <w:t>《</w:t>
            </w:r>
            <w:r>
              <w:rPr>
                <w:rFonts w:hint="eastAsia" w:ascii="宋体" w:hAnsi="宋体" w:cs="宋体"/>
                <w:color w:val="000000"/>
                <w:sz w:val="24"/>
                <w:highlight w:val="none"/>
                <w:lang w:eastAsia="zh-CN"/>
              </w:rPr>
              <w:t>G342凤州至凤县公路改建工程</w:t>
            </w:r>
            <w:r>
              <w:rPr>
                <w:rFonts w:hint="eastAsia" w:ascii="宋体" w:hAnsi="宋体" w:cs="宋体"/>
                <w:color w:val="000000"/>
                <w:sz w:val="24"/>
                <w:highlight w:val="none"/>
              </w:rPr>
              <w:t>政府和社会资本合作（PPP）项目实施方案》，本合同包含的</w:t>
            </w:r>
            <w:r>
              <w:rPr>
                <w:rFonts w:hint="eastAsia" w:ascii="宋体" w:hAnsi="宋体" w:cs="宋体"/>
                <w:color w:val="000000"/>
                <w:sz w:val="24"/>
                <w:highlight w:val="none"/>
                <w:lang w:eastAsia="zh-CN"/>
              </w:rPr>
              <w:t xml:space="preserve">           </w:t>
            </w:r>
            <w:r>
              <w:rPr>
                <w:rFonts w:hint="eastAsia" w:ascii="宋体" w:hAnsi="宋体" w:cs="宋体"/>
                <w:color w:val="000000"/>
                <w:sz w:val="24"/>
                <w:highlight w:val="none"/>
              </w:rPr>
              <w:t>投资</w:t>
            </w:r>
            <w:bookmarkStart w:id="31" w:name="_Hlk79941904"/>
            <w:r>
              <w:rPr>
                <w:rFonts w:hint="eastAsia" w:ascii="宋体" w:hAnsi="宋体" w:cs="宋体"/>
                <w:color w:val="000000"/>
                <w:sz w:val="24"/>
                <w:highlight w:val="none"/>
              </w:rPr>
              <w:t>，本PPP项目投资工程建设内容以甲乙双方书面确认的工程量清单为准。</w:t>
            </w:r>
            <w:bookmarkEnd w:id="31"/>
            <w:r>
              <w:rPr>
                <w:rFonts w:hint="eastAsia" w:ascii="宋体" w:hAnsi="宋体" w:cs="宋体"/>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合作期</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vAlign w:val="center"/>
          </w:tcPr>
          <w:p>
            <w:pPr>
              <w:spacing w:line="460" w:lineRule="exact"/>
              <w:rPr>
                <w:rFonts w:ascii="宋体" w:hAnsi="宋体" w:cs="宋体"/>
                <w:color w:val="000000"/>
                <w:sz w:val="24"/>
                <w:highlight w:val="none"/>
              </w:rPr>
            </w:pPr>
            <w:r>
              <w:rPr>
                <w:rFonts w:hint="eastAsia" w:ascii="宋体" w:hAnsi="宋体" w:cs="宋体"/>
                <w:color w:val="000000"/>
                <w:sz w:val="24"/>
                <w:highlight w:val="none"/>
              </w:rPr>
              <w:t>具有本合同第2.4条款规定的含义。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建设期</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本</w:t>
            </w:r>
            <w:r>
              <w:rPr>
                <w:rFonts w:hint="eastAsia" w:ascii="宋体" w:hAnsi="宋体" w:cs="宋体"/>
                <w:color w:val="000000"/>
                <w:sz w:val="24"/>
                <w:highlight w:val="none"/>
                <w:lang w:eastAsia="zh-CN"/>
              </w:rPr>
              <w:t>PPP项目合同</w:t>
            </w:r>
            <w:r>
              <w:rPr>
                <w:rFonts w:hint="eastAsia" w:ascii="宋体" w:hAnsi="宋体" w:cs="宋体"/>
                <w:color w:val="000000"/>
                <w:sz w:val="24"/>
                <w:highlight w:val="none"/>
              </w:rPr>
              <w:t>合作期限</w:t>
            </w:r>
            <w:r>
              <w:rPr>
                <w:rFonts w:hint="eastAsia" w:ascii="宋体" w:hAnsi="宋体" w:cs="宋体"/>
                <w:color w:val="000000"/>
                <w:sz w:val="24"/>
                <w:highlight w:val="none"/>
                <w:lang w:eastAsia="zh-CN"/>
              </w:rPr>
              <w:t>十五（15）年</w:t>
            </w:r>
            <w:r>
              <w:rPr>
                <w:rFonts w:hint="eastAsia" w:ascii="宋体" w:hAnsi="宋体" w:cs="宋体"/>
                <w:color w:val="000000"/>
                <w:sz w:val="24"/>
                <w:highlight w:val="none"/>
              </w:rPr>
              <w:t>，其中本合同</w:t>
            </w:r>
            <w:r>
              <w:rPr>
                <w:rFonts w:hint="eastAsia" w:ascii="宋体" w:hAnsi="宋体" w:cs="宋体"/>
                <w:color w:val="000000"/>
                <w:sz w:val="24"/>
                <w:highlight w:val="none"/>
                <w:lang w:eastAsia="zh-CN"/>
              </w:rPr>
              <w:t>建设期二（2）年</w:t>
            </w:r>
            <w:r>
              <w:rPr>
                <w:rFonts w:hint="eastAsia" w:ascii="宋体" w:hAnsi="宋体" w:cs="宋体"/>
                <w:color w:val="000000"/>
                <w:sz w:val="24"/>
                <w:highlight w:val="none"/>
              </w:rPr>
              <w:t>，本项目监理工程师签发的开工之日起至本项目最终通过</w:t>
            </w:r>
            <w:r>
              <w:rPr>
                <w:rFonts w:hint="eastAsia" w:ascii="宋体" w:hAnsi="宋体" w:cs="宋体"/>
                <w:color w:val="000000"/>
                <w:sz w:val="24"/>
                <w:highlight w:val="none"/>
                <w:lang w:eastAsia="zh-CN"/>
              </w:rPr>
              <w:t>竣（交）工验收</w:t>
            </w:r>
            <w:r>
              <w:rPr>
                <w:rFonts w:hint="eastAsia" w:ascii="宋体" w:hAnsi="宋体" w:cs="宋体"/>
                <w:color w:val="000000"/>
                <w:sz w:val="24"/>
                <w:highlight w:val="none"/>
              </w:rPr>
              <w:t>合格之日止的期间。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运营期</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本</w:t>
            </w:r>
            <w:r>
              <w:rPr>
                <w:rFonts w:hint="eastAsia" w:ascii="宋体" w:hAnsi="宋体" w:cs="宋体"/>
                <w:color w:val="000000"/>
                <w:sz w:val="24"/>
                <w:highlight w:val="none"/>
                <w:lang w:eastAsia="zh-CN"/>
              </w:rPr>
              <w:t>PPP项目合同</w:t>
            </w:r>
            <w:r>
              <w:rPr>
                <w:rFonts w:hint="eastAsia" w:ascii="宋体" w:hAnsi="宋体" w:cs="宋体"/>
                <w:color w:val="000000"/>
                <w:sz w:val="24"/>
                <w:highlight w:val="none"/>
              </w:rPr>
              <w:t>合作期限</w:t>
            </w:r>
            <w:r>
              <w:rPr>
                <w:rFonts w:hint="eastAsia" w:ascii="宋体" w:hAnsi="宋体" w:cs="宋体"/>
                <w:color w:val="000000"/>
                <w:sz w:val="24"/>
                <w:highlight w:val="none"/>
                <w:lang w:eastAsia="zh-CN"/>
              </w:rPr>
              <w:t>十五（15）年</w:t>
            </w:r>
            <w:r>
              <w:rPr>
                <w:rFonts w:hint="eastAsia" w:ascii="宋体" w:hAnsi="宋体" w:cs="宋体"/>
                <w:color w:val="000000"/>
                <w:sz w:val="24"/>
                <w:highlight w:val="none"/>
              </w:rPr>
              <w:t>，其中本合同</w:t>
            </w:r>
            <w:r>
              <w:rPr>
                <w:rFonts w:hint="eastAsia" w:ascii="宋体" w:hAnsi="宋体" w:cs="宋体"/>
                <w:color w:val="000000"/>
                <w:sz w:val="24"/>
                <w:highlight w:val="none"/>
                <w:lang w:eastAsia="zh-CN"/>
              </w:rPr>
              <w:t>运营期十三（</w:t>
            </w:r>
            <w:r>
              <w:rPr>
                <w:rFonts w:hint="eastAsia" w:ascii="宋体" w:hAnsi="宋体" w:cs="宋体"/>
                <w:color w:val="000000"/>
                <w:sz w:val="24"/>
                <w:highlight w:val="none"/>
                <w:lang w:val="en-US" w:eastAsia="zh-CN"/>
              </w:rPr>
              <w:t>13</w:t>
            </w:r>
            <w:r>
              <w:rPr>
                <w:rFonts w:hint="eastAsia" w:ascii="宋体" w:hAnsi="宋体" w:cs="宋体"/>
                <w:color w:val="000000"/>
                <w:sz w:val="24"/>
                <w:highlight w:val="none"/>
                <w:lang w:eastAsia="zh-CN"/>
              </w:rPr>
              <w:t>）年</w:t>
            </w:r>
            <w:r>
              <w:rPr>
                <w:rFonts w:hint="eastAsia" w:ascii="宋体" w:hAnsi="宋体" w:cs="宋体"/>
                <w:color w:val="000000"/>
                <w:sz w:val="24"/>
                <w:highlight w:val="none"/>
              </w:rPr>
              <w:t>，自本项目工程</w:t>
            </w:r>
            <w:r>
              <w:rPr>
                <w:rFonts w:hint="eastAsia" w:ascii="宋体" w:hAnsi="宋体" w:cs="宋体"/>
                <w:color w:val="000000"/>
                <w:sz w:val="24"/>
                <w:highlight w:val="none"/>
                <w:lang w:eastAsia="zh-CN"/>
              </w:rPr>
              <w:t>竣（交）工验收</w:t>
            </w:r>
            <w:r>
              <w:rPr>
                <w:rFonts w:hint="eastAsia" w:ascii="宋体" w:hAnsi="宋体" w:cs="宋体"/>
                <w:color w:val="000000"/>
                <w:sz w:val="24"/>
                <w:highlight w:val="none"/>
              </w:rPr>
              <w:t>合格的次日起至将本项目应移交给甲方或政府指定机构之日止。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项目公司</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vAlign w:val="center"/>
          </w:tcPr>
          <w:p>
            <w:pPr>
              <w:spacing w:line="460" w:lineRule="exact"/>
              <w:rPr>
                <w:rFonts w:ascii="宋体" w:hAnsi="宋体" w:cs="宋体"/>
                <w:color w:val="000000"/>
                <w:sz w:val="24"/>
                <w:highlight w:val="none"/>
              </w:rPr>
            </w:pPr>
            <w:r>
              <w:rPr>
                <w:rFonts w:hint="eastAsia" w:ascii="宋体" w:hAnsi="宋体" w:cs="宋体"/>
                <w:color w:val="000000"/>
                <w:sz w:val="24"/>
                <w:highlight w:val="none"/>
              </w:rPr>
              <w:t>中标人根据本合同第2条规定设立的项目公司。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运营权</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具有本合同第2.3条款规定的含义。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32" w:type="dxa"/>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运营维护服务</w:t>
            </w:r>
          </w:p>
        </w:tc>
        <w:tc>
          <w:tcPr>
            <w:tcW w:w="910" w:type="dxa"/>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乙方向甲方提供的本项目建设范围内相关工程及其配套附属设施的养护，但本合同另有规定的除外。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32" w:type="dxa"/>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政府付费</w:t>
            </w:r>
          </w:p>
        </w:tc>
        <w:tc>
          <w:tcPr>
            <w:tcW w:w="910" w:type="dxa"/>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after="25" w:line="364" w:lineRule="auto"/>
              <w:ind w:left="-15" w:right="120"/>
              <w:rPr>
                <w:rFonts w:ascii="宋体" w:hAnsi="宋体" w:cs="宋体"/>
                <w:color w:val="000000"/>
                <w:sz w:val="24"/>
                <w:highlight w:val="none"/>
              </w:rPr>
            </w:pPr>
            <w:r>
              <w:rPr>
                <w:rFonts w:hint="eastAsia" w:ascii="宋体" w:hAnsi="宋体" w:cs="宋体"/>
                <w:color w:val="000000"/>
                <w:sz w:val="24"/>
                <w:highlight w:val="none"/>
              </w:rPr>
              <w:t xml:space="preserve">本项目为非经营性公益项目，乙方只能依靠“政府付费”回收投资成本。因此，本项目采用政府向乙方按约定付费的回报机制。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甲方的要求</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本合同中包括的对工程范围、技术标准、质量、进度、投资、安全、文明施工、运营维护等的要求和说明以及根据本合同对其所作的任何变更和修正。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履约保证金</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vAlign w:val="center"/>
          </w:tcPr>
          <w:p>
            <w:pPr>
              <w:spacing w:line="460" w:lineRule="exact"/>
              <w:rPr>
                <w:rFonts w:ascii="宋体" w:hAnsi="宋体" w:cs="宋体"/>
                <w:color w:val="000000"/>
                <w:sz w:val="24"/>
                <w:highlight w:val="none"/>
              </w:rPr>
            </w:pPr>
            <w:r>
              <w:rPr>
                <w:rFonts w:hint="eastAsia" w:ascii="宋体" w:hAnsi="宋体" w:cs="宋体"/>
                <w:color w:val="000000"/>
                <w:sz w:val="24"/>
                <w:highlight w:val="none"/>
              </w:rPr>
              <w:t>乙方按照本合同3.4条向甲方提交的现金银行转账或银行保函等担保形式，本PPP项目银行保函费纳入本PPP项目总投资。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认定保险赔款</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乙方被要求获得并维持的保险所承保的事件发生时，如果乙方遵守其在本合同项下获得并维持该等保险的义务就有权获得的，但因乙方未遵守该等义务而无权获得的保险赔款。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违约</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本合同签约任何一方未能履行其在本合同项下的任何义务，而且这种违约不能归咎于另一方违反本合同的作为或不作为或不可抗力等。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违约利率</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在违约当时适用的全国银行间同业拆借中心LPR一年期贷款基准利率。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项目设施</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根据本项目经批复的施工图设计文件及其设计变更等建设形成的路基、路面、桥梁、隧道、涵洞、通道、绿化、房建、机电、交安设施、基础服务设施及所有相关附属设施、设备。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施工方</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和乙方签订施工承包合同，承担本项目施工责任的各方施工单位。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开工日</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指本项目开始施工之日，具体日期以监理工程师发出的开工令为准。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运营日</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运营期的首日。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补偿事件</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乙方按本合同有权获得补偿的任一事件。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不可抗力</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具有第15条所规定的含义。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材料</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由乙方采购的（工程设备除外）并用于本项目的各类物资。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工程设备</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60" w:lineRule="exact"/>
              <w:rPr>
                <w:rFonts w:ascii="宋体" w:hAnsi="宋体" w:cs="宋体"/>
                <w:color w:val="000000"/>
                <w:sz w:val="24"/>
                <w:highlight w:val="none"/>
              </w:rPr>
            </w:pPr>
            <w:r>
              <w:rPr>
                <w:rFonts w:hint="eastAsia" w:ascii="宋体" w:hAnsi="宋体" w:cs="宋体"/>
                <w:color w:val="000000"/>
                <w:sz w:val="24"/>
                <w:highlight w:val="none"/>
              </w:rPr>
              <w:t>本合同中规定的、由乙方采购的预定构成或构成工程一部分所需要的设备、设施、仪表、仪器等。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临时工程</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各类为了实施和完成本项目以及修补任何缺陷所需要的全部临时性工程（乙方的工程设备除外）。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批准</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根据本合同规定为乙方将要进行的任何有关本项目投融资、建设、运营维护和移交而需从政府部门获得的书面许可、执照、同意或授权。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融资文件</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与本项目相关的贷款协议、担保协议、银行保函和其他文件，但不包括与提供履约保证金相关的文件。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项目融资</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当下述条件具备时，视为完成项目融资：</w:t>
            </w:r>
          </w:p>
          <w:p>
            <w:pPr>
              <w:spacing w:line="420" w:lineRule="exact"/>
              <w:rPr>
                <w:rFonts w:ascii="宋体" w:hAnsi="宋体" w:cs="宋体"/>
                <w:color w:val="000000"/>
                <w:sz w:val="24"/>
                <w:highlight w:val="none"/>
              </w:rPr>
            </w:pPr>
            <w:r>
              <w:rPr>
                <w:rFonts w:hint="eastAsia" w:ascii="宋体" w:hAnsi="宋体" w:cs="宋体"/>
                <w:color w:val="000000"/>
                <w:sz w:val="24"/>
                <w:highlight w:val="none"/>
              </w:rPr>
              <w:t>(a)按照采购文件和融资文件的要求完成对乙方或项目公司的出资，并出具相关出资证明；</w:t>
            </w:r>
          </w:p>
          <w:p>
            <w:pPr>
              <w:spacing w:line="420" w:lineRule="exact"/>
              <w:rPr>
                <w:rFonts w:ascii="宋体" w:hAnsi="宋体" w:cs="宋体"/>
                <w:color w:val="000000"/>
                <w:sz w:val="24"/>
                <w:highlight w:val="none"/>
              </w:rPr>
            </w:pPr>
            <w:r>
              <w:rPr>
                <w:rFonts w:hint="eastAsia" w:ascii="宋体" w:hAnsi="宋体" w:cs="宋体"/>
                <w:color w:val="000000"/>
                <w:sz w:val="24"/>
                <w:highlight w:val="none"/>
              </w:rPr>
              <w:t>(b)乙方、项目公司与贷款人已签署并递交所有融资文件，且融资文件要求的获得每笔资金的每一前提条件已得到满足并且贷款落实到账。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适用法律</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指所有适用的中国法律、法规、规章和政府部门颁布的所有技术标准、技术规范以及所有其他适用的强制性要求。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生效日</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甲方、乙方正式签署本合同，并向甲方提交建设期履约保证金之日期，如果双方签署日期和提交履约保证金的时间不一致以较晚日期为生效日。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采购文件</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甲方正式发售的</w:t>
            </w:r>
            <w:r>
              <w:rPr>
                <w:rFonts w:hint="eastAsia" w:ascii="宋体" w:hAnsi="宋体" w:cs="宋体"/>
                <w:color w:val="000000"/>
                <w:sz w:val="24"/>
                <w:highlight w:val="none"/>
                <w:lang w:eastAsia="zh-CN"/>
              </w:rPr>
              <w:t>G342凤州至凤县公路改建工程</w:t>
            </w:r>
            <w:r>
              <w:rPr>
                <w:rFonts w:hint="eastAsia" w:ascii="宋体" w:hAnsi="宋体" w:cs="宋体"/>
                <w:color w:val="000000"/>
                <w:sz w:val="24"/>
                <w:highlight w:val="none"/>
              </w:rPr>
              <w:t>PPP项目采购文件及其补遗文件。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投标文件</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乙方在2022年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日向甲方提交的</w:t>
            </w:r>
            <w:r>
              <w:rPr>
                <w:rFonts w:hint="eastAsia" w:ascii="宋体" w:hAnsi="宋体" w:cs="宋体"/>
                <w:color w:val="000000"/>
                <w:sz w:val="24"/>
                <w:highlight w:val="none"/>
                <w:lang w:eastAsia="zh-CN"/>
              </w:rPr>
              <w:t>G342凤州至凤县公路改建工程</w:t>
            </w:r>
            <w:r>
              <w:rPr>
                <w:rFonts w:hint="eastAsia" w:ascii="宋体" w:hAnsi="宋体" w:cs="宋体"/>
                <w:color w:val="000000"/>
                <w:sz w:val="24"/>
                <w:highlight w:val="none"/>
              </w:rPr>
              <w:t>PPP项目投标文件。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投标保证金</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乙方依据采购文件的要求提交的保证金。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提前终止通知</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vAlign w:val="center"/>
          </w:tcPr>
          <w:p>
            <w:pPr>
              <w:spacing w:line="420" w:lineRule="exact"/>
              <w:rPr>
                <w:rFonts w:ascii="宋体" w:hAnsi="宋体" w:cs="宋体"/>
                <w:color w:val="000000"/>
                <w:sz w:val="24"/>
                <w:highlight w:val="none"/>
              </w:rPr>
            </w:pPr>
            <w:r>
              <w:rPr>
                <w:rFonts w:hint="eastAsia" w:ascii="宋体" w:hAnsi="宋体" w:cs="宋体"/>
                <w:color w:val="000000"/>
                <w:sz w:val="24"/>
                <w:highlight w:val="none"/>
              </w:rPr>
              <w:t>根据第 16.4.2条款发出的通知。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现场</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用于实施本项目工程以及工程设备和材料运达、存放的场所，以及在本合同中可能明确指定作为现场组成部分的任何场所。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乙方的设备</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用于实施和完成项目工程以及修补任何缺陷所需要的全部机械、仪器和其他设备（临时工程除外），但不包括工程设备、材料、预定构成或构成永久工程一部分的其他物品。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移交日</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合作期届满后的当日，或经双方书面同意的乙方将项目设施移交给甲方或政府指定机构的其他日期。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工作日</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vAlign w:val="center"/>
          </w:tcPr>
          <w:p>
            <w:pPr>
              <w:spacing w:line="420" w:lineRule="exact"/>
              <w:rPr>
                <w:rFonts w:ascii="宋体" w:hAnsi="宋体" w:cs="宋体"/>
                <w:color w:val="000000"/>
                <w:sz w:val="24"/>
                <w:highlight w:val="none"/>
              </w:rPr>
            </w:pPr>
            <w:r>
              <w:rPr>
                <w:rFonts w:hint="eastAsia" w:ascii="宋体" w:hAnsi="宋体" w:cs="宋体"/>
                <w:color w:val="000000"/>
                <w:sz w:val="24"/>
                <w:highlight w:val="none"/>
              </w:rPr>
              <w:t>中国法定节假日以外的公历日。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重大法律变更</w:t>
            </w:r>
          </w:p>
        </w:tc>
        <w:tc>
          <w:tcPr>
            <w:tcW w:w="910" w:type="dxa"/>
            <w:vAlign w:val="center"/>
          </w:tcPr>
          <w:p>
            <w:pPr>
              <w:spacing w:line="460" w:lineRule="exact"/>
              <w:jc w:val="center"/>
              <w:rPr>
                <w:rFonts w:ascii="宋体" w:hAnsi="宋体" w:cs="宋体"/>
                <w:color w:val="000000"/>
                <w:sz w:val="24"/>
                <w:highlight w:val="none"/>
              </w:rPr>
            </w:pPr>
            <w:r>
              <w:rPr>
                <w:rFonts w:hint="eastAsia" w:ascii="宋体" w:hAnsi="宋体" w:cs="宋体"/>
                <w:color w:val="000000"/>
                <w:sz w:val="24"/>
                <w:highlight w:val="none"/>
              </w:rPr>
              <w:t>指</w:t>
            </w:r>
          </w:p>
        </w:tc>
        <w:tc>
          <w:tcPr>
            <w:tcW w:w="6403" w:type="dxa"/>
          </w:tcPr>
          <w:p>
            <w:pPr>
              <w:spacing w:line="420" w:lineRule="exact"/>
              <w:rPr>
                <w:rFonts w:ascii="宋体" w:hAnsi="宋体" w:cs="宋体"/>
                <w:color w:val="000000"/>
                <w:sz w:val="24"/>
                <w:highlight w:val="none"/>
              </w:rPr>
            </w:pPr>
            <w:r>
              <w:rPr>
                <w:rFonts w:hint="eastAsia" w:ascii="宋体" w:hAnsi="宋体" w:cs="宋体"/>
                <w:color w:val="000000"/>
                <w:sz w:val="24"/>
                <w:highlight w:val="none"/>
              </w:rPr>
              <w:t>在本合同生效日后，中国有权各级人大及各级政府机构颁布、修改、废除的任何适用法律法规，导致：</w:t>
            </w:r>
          </w:p>
          <w:p>
            <w:pPr>
              <w:spacing w:line="420" w:lineRule="exact"/>
              <w:rPr>
                <w:rFonts w:ascii="宋体" w:hAnsi="宋体" w:cs="宋体"/>
                <w:color w:val="000000"/>
                <w:sz w:val="24"/>
                <w:highlight w:val="none"/>
              </w:rPr>
            </w:pPr>
            <w:r>
              <w:rPr>
                <w:rFonts w:hint="eastAsia" w:ascii="宋体" w:hAnsi="宋体" w:cs="宋体"/>
                <w:color w:val="000000"/>
                <w:sz w:val="24"/>
                <w:highlight w:val="none"/>
              </w:rPr>
              <w:t>(a)适用于乙方或由乙方承担的税收或关税发生变化；</w:t>
            </w:r>
          </w:p>
          <w:p>
            <w:pPr>
              <w:spacing w:line="420" w:lineRule="exact"/>
              <w:rPr>
                <w:rFonts w:ascii="宋体" w:hAnsi="宋体" w:cs="宋体"/>
                <w:color w:val="000000"/>
                <w:sz w:val="24"/>
                <w:highlight w:val="none"/>
              </w:rPr>
            </w:pPr>
            <w:r>
              <w:rPr>
                <w:rFonts w:hint="eastAsia" w:ascii="宋体" w:hAnsi="宋体" w:cs="宋体"/>
                <w:color w:val="000000"/>
                <w:sz w:val="24"/>
                <w:highlight w:val="none"/>
              </w:rPr>
              <w:t>(b)投融资、建设、运营维护和移交要求发生变化使得乙方的资本性支出或运营成本变化。适用上述法律变更的结果导致本合同的履行存在法律上的障碍情形，增加或者减少乙方的资本性支出或运营成本，而严重影响其预期利益的情况。</w:t>
            </w:r>
          </w:p>
        </w:tc>
      </w:tr>
    </w:tbl>
    <w:p>
      <w:pPr>
        <w:pStyle w:val="4"/>
        <w:spacing w:before="0" w:after="0" w:line="360" w:lineRule="auto"/>
        <w:rPr>
          <w:rFonts w:ascii="宋体" w:hAnsi="宋体" w:eastAsia="宋体" w:cs="宋体"/>
          <w:color w:val="000000"/>
          <w:sz w:val="28"/>
          <w:szCs w:val="28"/>
          <w:highlight w:val="none"/>
        </w:rPr>
      </w:pPr>
      <w:bookmarkStart w:id="32" w:name="_Toc482179666"/>
      <w:bookmarkEnd w:id="32"/>
      <w:bookmarkStart w:id="33" w:name="_Toc482181167"/>
      <w:bookmarkEnd w:id="33"/>
      <w:bookmarkStart w:id="34" w:name="_Toc482189767"/>
      <w:bookmarkEnd w:id="34"/>
      <w:r>
        <w:rPr>
          <w:rFonts w:hint="eastAsia" w:ascii="宋体" w:hAnsi="宋体" w:eastAsia="宋体" w:cs="宋体"/>
          <w:color w:val="000000"/>
          <w:sz w:val="24"/>
          <w:highlight w:val="none"/>
        </w:rPr>
        <w:br w:type="page"/>
      </w:r>
      <w:bookmarkStart w:id="35" w:name="_Toc528425929"/>
      <w:bookmarkStart w:id="36" w:name="_Toc528428045"/>
      <w:bookmarkStart w:id="37" w:name="_Toc482189768"/>
      <w:bookmarkStart w:id="38" w:name="_Toc482179667"/>
      <w:bookmarkStart w:id="39" w:name="_Toc11189092"/>
      <w:bookmarkStart w:id="40" w:name="_Toc528426160"/>
      <w:bookmarkStart w:id="41" w:name="_Toc528314371"/>
      <w:bookmarkStart w:id="42" w:name="_Toc482181168"/>
      <w:r>
        <w:rPr>
          <w:rFonts w:hint="eastAsia" w:ascii="宋体" w:hAnsi="宋体" w:eastAsia="宋体" w:cs="宋体"/>
          <w:color w:val="000000"/>
          <w:sz w:val="24"/>
          <w:highlight w:val="none"/>
        </w:rPr>
        <w:t xml:space="preserve">    </w:t>
      </w:r>
      <w:bookmarkStart w:id="43" w:name="_Toc13278"/>
      <w:r>
        <w:rPr>
          <w:rFonts w:hint="eastAsia" w:ascii="宋体" w:hAnsi="宋体" w:eastAsia="宋体" w:cs="宋体"/>
          <w:bCs/>
          <w:sz w:val="28"/>
          <w:szCs w:val="28"/>
          <w:highlight w:val="none"/>
        </w:rPr>
        <w:t>1.2 释义</w:t>
      </w:r>
      <w:bookmarkEnd w:id="35"/>
      <w:bookmarkEnd w:id="36"/>
      <w:bookmarkEnd w:id="37"/>
      <w:bookmarkEnd w:id="38"/>
      <w:bookmarkEnd w:id="39"/>
      <w:bookmarkEnd w:id="40"/>
      <w:bookmarkEnd w:id="41"/>
      <w:bookmarkEnd w:id="42"/>
      <w:bookmarkEnd w:id="43"/>
      <w:r>
        <w:rPr>
          <w:rFonts w:hint="eastAsia" w:ascii="宋体" w:hAnsi="宋体" w:eastAsia="宋体" w:cs="宋体"/>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1.2.1标题仅为方便之用，不影响解释。</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1.2.2除非上下文另有要求，所提及的条款、附表或附件指本合同的条款、附表或附件。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1.2.3“包括”指包括但不限于。</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1.2.4除非上下文另有规定，所有“通知”、“同意”或“批准”均指书面“通知”、“同意”或“批准”。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1.2.5除非上下文另有所指，“元”指人民币元。</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1.2.6“年”、“月”、“日”均指公历的年、月、日的自然时间，没有特指工作日的时间均指自然时间。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1.2.7“估算”指该数字可能存在误差，但在没有甲乙双方共同书面确认的最新数字之前仍然以本合同中的估算数字为准执行本合同。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1.2.8“一方”按适用情况分别指甲方或乙方，包括其承继人和允许的被让与人或受让人；“双方”指甲方和乙方，包括其承继人和允许的被让与人或受让人；甲方指凤县交通运输局，但政府机构的合同履行需要其他政府部门如财政局等政府方的配合，政府方相关政府机构的职能在本合同中代表甲方；乙方包含中标人和中标人依法和依据本合同约定设立的项目公司。</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1.2.9若规定支付任何款项或提交任何书面材料之日不是工作日，则应在该等日期后的第一个工作日支付或提交。</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1.2.10如合作期内国家、省、市出台其他法律法规，政策性、指导性文件，则本项目适用当期规定。</w:t>
      </w:r>
    </w:p>
    <w:p>
      <w:pPr>
        <w:spacing w:line="360" w:lineRule="auto"/>
        <w:jc w:val="center"/>
        <w:outlineLvl w:val="0"/>
        <w:rPr>
          <w:rFonts w:ascii="宋体" w:hAnsi="宋体" w:cs="宋体"/>
          <w:b/>
          <w:bCs/>
          <w:color w:val="000000"/>
          <w:sz w:val="28"/>
          <w:szCs w:val="28"/>
          <w:highlight w:val="none"/>
        </w:rPr>
      </w:pPr>
      <w:bookmarkStart w:id="44" w:name="_Toc482179686"/>
      <w:bookmarkStart w:id="45" w:name="_Toc482181975"/>
      <w:bookmarkStart w:id="46" w:name="_Toc482181187"/>
      <w:bookmarkStart w:id="47" w:name="_Toc479963408"/>
      <w:bookmarkStart w:id="48" w:name="_Toc480832501"/>
      <w:bookmarkStart w:id="49" w:name="_Toc7523"/>
      <w:r>
        <w:rPr>
          <w:rFonts w:hint="eastAsia" w:ascii="宋体" w:hAnsi="宋体" w:cs="宋体"/>
          <w:b/>
          <w:bCs/>
          <w:color w:val="000000"/>
          <w:sz w:val="28"/>
          <w:szCs w:val="28"/>
          <w:highlight w:val="none"/>
        </w:rPr>
        <w:t>第2条  项目公司、运营权和</w:t>
      </w:r>
      <w:bookmarkEnd w:id="44"/>
      <w:bookmarkEnd w:id="45"/>
      <w:bookmarkEnd w:id="46"/>
      <w:bookmarkEnd w:id="47"/>
      <w:bookmarkEnd w:id="48"/>
      <w:r>
        <w:rPr>
          <w:rFonts w:hint="eastAsia" w:ascii="宋体" w:hAnsi="宋体" w:cs="宋体"/>
          <w:b/>
          <w:bCs/>
          <w:color w:val="000000"/>
          <w:sz w:val="28"/>
          <w:szCs w:val="28"/>
          <w:highlight w:val="none"/>
        </w:rPr>
        <w:t>合作期</w:t>
      </w:r>
      <w:bookmarkEnd w:id="49"/>
    </w:p>
    <w:p>
      <w:pPr>
        <w:spacing w:line="360" w:lineRule="auto"/>
        <w:ind w:firstLine="562" w:firstLineChars="200"/>
        <w:jc w:val="left"/>
        <w:outlineLvl w:val="1"/>
        <w:rPr>
          <w:rFonts w:ascii="宋体" w:hAnsi="宋体" w:cs="宋体"/>
          <w:b/>
          <w:bCs/>
          <w:sz w:val="28"/>
          <w:szCs w:val="28"/>
          <w:highlight w:val="none"/>
        </w:rPr>
      </w:pPr>
      <w:bookmarkStart w:id="50" w:name="_Toc1654"/>
      <w:r>
        <w:rPr>
          <w:rFonts w:hint="eastAsia" w:ascii="宋体" w:hAnsi="宋体" w:cs="宋体"/>
          <w:b/>
          <w:bCs/>
          <w:sz w:val="28"/>
          <w:szCs w:val="28"/>
          <w:highlight w:val="none"/>
        </w:rPr>
        <w:t xml:space="preserve">2.1 </w:t>
      </w:r>
      <w:bookmarkStart w:id="51" w:name="_Toc11189101"/>
      <w:bookmarkStart w:id="52" w:name="_Toc482181967"/>
      <w:bookmarkStart w:id="53" w:name="_Toc528314380"/>
      <w:bookmarkStart w:id="54" w:name="_Toc480832493"/>
      <w:bookmarkStart w:id="55" w:name="_Toc528425938"/>
      <w:bookmarkStart w:id="56" w:name="_Toc528428054"/>
      <w:bookmarkStart w:id="57" w:name="_Toc479963400"/>
      <w:bookmarkStart w:id="58" w:name="_Toc20411230"/>
      <w:bookmarkStart w:id="59" w:name="_Toc20412098"/>
      <w:bookmarkStart w:id="60" w:name="_Toc482179678"/>
      <w:bookmarkStart w:id="61" w:name="_Toc482181179"/>
      <w:bookmarkStart w:id="62" w:name="_Toc482189779"/>
      <w:bookmarkStart w:id="63" w:name="_Toc20479690"/>
      <w:bookmarkStart w:id="64" w:name="_Toc528426169"/>
      <w:r>
        <w:rPr>
          <w:rFonts w:hint="eastAsia" w:ascii="宋体" w:hAnsi="宋体" w:cs="宋体"/>
          <w:b/>
          <w:bCs/>
          <w:sz w:val="28"/>
          <w:szCs w:val="28"/>
          <w:highlight w:val="none"/>
        </w:rPr>
        <w:t>项目公司组织形式和治理结构</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2.1.1 乙方全资设立项目公司，持有项目公司100%的股权。甲方建设期不投资该PPP项目、不参股项目公司。</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2.1.2 乙方应确保项目公司的组织形式为有限责任公司，乙方应确保项目公司按照《公司法》以及现行相关法律法规建立完善的法人治理结构。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2.1.3 项目公司设立股东会，股东会由全体股东组成。股东会是公司的权力机构，股东会会议由股东按出资比例行使表决权。</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2.1.4乙方应确保项目公司股东会的任何职权均受限于项目公司在本PPP合同、《项目公司章程》等项目文件下的权利、义务和责任，且不得做出任何不利于、影响或妨碍项目公司执行本合同及项目文件的决议。</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2.1.5 项目公司设置董事会，董事会为公司经营决策机构，对股东会负责。董事会成员由乙方委派担任。董事会决议的表决，实行一人一票。乙方应确保项目公司董事会的任何职权均受限于项目公司在本PPP合同、《项目公司章程》等项目文件下的权利、义务和责任，且不得做出任何不利于、影响或妨碍项目公司执行本合同及项目文件的决议。</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2.1.6 为及时、全面了解项目公司股东会、董事会决策事项的详细情况，项目公司召开股东会、董事会时，甲方可选派人员列席会议，未经甲方事先书面同意，股东会、董事会不得就下列事项进行决策：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（1）停止对项目的建设、运营和维护，关闭全部或部分道路和服务设施（如遇有公路严重损毁、恶劣气象条件或者重大交通事故等严重影响车辆安全通行的情形时，</w:t>
      </w:r>
      <w:r>
        <w:rPr>
          <w:rFonts w:hint="eastAsia" w:ascii="宋体" w:hAnsi="宋体" w:cs="宋体"/>
          <w:color w:val="000000"/>
          <w:sz w:val="28"/>
          <w:szCs w:val="28"/>
          <w:highlight w:val="none"/>
          <w:lang w:eastAsia="zh-CN"/>
        </w:rPr>
        <w:t>应及时上报甲方，并</w:t>
      </w:r>
      <w:r>
        <w:rPr>
          <w:rFonts w:hint="eastAsia" w:ascii="宋体" w:hAnsi="宋体" w:cs="宋体"/>
          <w:color w:val="000000"/>
          <w:sz w:val="28"/>
          <w:szCs w:val="28"/>
          <w:highlight w:val="none"/>
        </w:rPr>
        <w:t>根据公安交通主管部门相关要求</w:t>
      </w:r>
      <w:r>
        <w:rPr>
          <w:rFonts w:hint="eastAsia" w:ascii="宋体" w:hAnsi="宋体" w:cs="宋体"/>
          <w:color w:val="000000"/>
          <w:sz w:val="28"/>
          <w:szCs w:val="28"/>
          <w:highlight w:val="none"/>
          <w:lang w:eastAsia="zh-CN"/>
        </w:rPr>
        <w:t>办理</w:t>
      </w:r>
      <w:r>
        <w:rPr>
          <w:rFonts w:hint="eastAsia" w:ascii="宋体" w:hAnsi="宋体" w:cs="宋体"/>
          <w:color w:val="000000"/>
          <w:sz w:val="28"/>
          <w:szCs w:val="28"/>
          <w:highlight w:val="none"/>
        </w:rPr>
        <w:t>），以及对项目设计、技术方案、运营维护标准的重大调整等可能对社会公共利益或公共安全造成重大影响的事项；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（2）项目公司的股权转让；</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（3）以项目公司的土地使用权、项目设施、项目收益权和运营权等进行的抵押和质押；</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（4）减少项目公司注册资本；</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（5）对项目设施开展经营性业务；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（6）其他政府方认为必要的事项。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2.1.7 项目公司设监事会。监事会应当包括股东代表和适当比例的公司职工代表，其中职工代表的比例不得低于三分之一，具体比例在《项目公司章程》中规定，监事会中职工代表由公司职工通过职工代表大会、职工大会或其他形式民主选举产生。监事会主席由全部监事过半数选举产生。</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2.1.8 项目公司总经理由中标的社会资本方提名，董事会决定聘任。</w:t>
      </w:r>
      <w:bookmarkStart w:id="65" w:name="_Hlk79942768"/>
      <w:r>
        <w:rPr>
          <w:rFonts w:hint="eastAsia" w:ascii="宋体" w:hAnsi="宋体" w:cs="宋体"/>
          <w:color w:val="000000"/>
          <w:sz w:val="28"/>
          <w:szCs w:val="28"/>
          <w:highlight w:val="none"/>
        </w:rPr>
        <w:t>甲方选聘1名财务副经理在项目公司任职负责整个PPP项目全过程全流程资金监管，</w:t>
      </w:r>
      <w:bookmarkEnd w:id="65"/>
      <w:r>
        <w:rPr>
          <w:rFonts w:hint="eastAsia" w:ascii="宋体" w:hAnsi="宋体" w:cs="宋体"/>
          <w:color w:val="000000"/>
          <w:sz w:val="28"/>
          <w:szCs w:val="28"/>
          <w:highlight w:val="none"/>
        </w:rPr>
        <w:t>该财务副经理报酬由委派单位承担，其他高级管理人员由总经理提名，董事会聘任。</w:t>
      </w:r>
    </w:p>
    <w:p>
      <w:pPr>
        <w:spacing w:line="360" w:lineRule="auto"/>
        <w:ind w:firstLine="562" w:firstLineChars="200"/>
        <w:jc w:val="left"/>
        <w:outlineLvl w:val="1"/>
        <w:rPr>
          <w:rFonts w:ascii="宋体" w:hAnsi="宋体" w:cs="宋体"/>
          <w:b/>
          <w:bCs/>
          <w:sz w:val="28"/>
          <w:szCs w:val="28"/>
          <w:highlight w:val="none"/>
        </w:rPr>
      </w:pPr>
      <w:bookmarkStart w:id="66" w:name="_Toc528314381"/>
      <w:bookmarkStart w:id="67" w:name="_Toc528425939"/>
      <w:bookmarkStart w:id="68" w:name="_Toc20411231"/>
      <w:bookmarkStart w:id="69" w:name="_Toc23119"/>
      <w:bookmarkStart w:id="70" w:name="_Toc479963401"/>
      <w:bookmarkStart w:id="71" w:name="_Toc20412099"/>
      <w:bookmarkStart w:id="72" w:name="_Toc480832494"/>
      <w:bookmarkStart w:id="73" w:name="_Toc528428055"/>
      <w:bookmarkStart w:id="74" w:name="_Toc482179679"/>
      <w:bookmarkStart w:id="75" w:name="_Toc20479691"/>
      <w:bookmarkStart w:id="76" w:name="_Toc482181968"/>
      <w:bookmarkStart w:id="77" w:name="_Toc11189102"/>
      <w:bookmarkStart w:id="78" w:name="_Toc528426170"/>
      <w:bookmarkStart w:id="79" w:name="_Toc482181180"/>
      <w:bookmarkStart w:id="80" w:name="_Toc482189780"/>
      <w:r>
        <w:rPr>
          <w:rFonts w:hint="eastAsia" w:ascii="宋体" w:hAnsi="宋体" w:cs="宋体"/>
          <w:b/>
          <w:bCs/>
          <w:sz w:val="28"/>
          <w:szCs w:val="28"/>
          <w:highlight w:val="none"/>
        </w:rPr>
        <w:t>2.2  注册资本和股权变更</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2.2.1乙方应于中标之后三十（30）日内完成项目公司工商注册。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2.2.2</w:t>
      </w:r>
      <w:bookmarkStart w:id="81" w:name="_Hlk79942984"/>
      <w:r>
        <w:rPr>
          <w:rFonts w:hint="eastAsia" w:ascii="宋体" w:hAnsi="宋体" w:cs="宋体"/>
          <w:color w:val="000000"/>
          <w:sz w:val="28"/>
          <w:szCs w:val="28"/>
          <w:highlight w:val="none"/>
        </w:rPr>
        <w:t>项目公司注册资本不少于人民币</w:t>
      </w:r>
      <w:r>
        <w:rPr>
          <w:rFonts w:hint="eastAsia" w:ascii="宋体" w:hAnsi="宋体" w:cs="宋体"/>
          <w:color w:val="000000"/>
          <w:sz w:val="28"/>
          <w:szCs w:val="28"/>
          <w:highlight w:val="none"/>
          <w:lang w:eastAsia="zh-CN"/>
        </w:rPr>
        <w:t>柒</w:t>
      </w:r>
      <w:r>
        <w:rPr>
          <w:rFonts w:hint="eastAsia" w:ascii="宋体" w:hAnsi="宋体" w:cs="宋体"/>
          <w:color w:val="000000"/>
          <w:sz w:val="28"/>
          <w:szCs w:val="28"/>
          <w:highlight w:val="none"/>
        </w:rPr>
        <w:t>仟</w:t>
      </w:r>
      <w:r>
        <w:rPr>
          <w:rFonts w:hint="eastAsia" w:ascii="宋体" w:hAnsi="宋体" w:cs="宋体"/>
          <w:color w:val="000000"/>
          <w:sz w:val="28"/>
          <w:szCs w:val="28"/>
          <w:highlight w:val="none"/>
          <w:lang w:eastAsia="zh-CN"/>
        </w:rPr>
        <w:t>壹</w:t>
      </w:r>
      <w:r>
        <w:rPr>
          <w:rFonts w:hint="eastAsia" w:ascii="宋体" w:hAnsi="宋体" w:cs="宋体"/>
          <w:color w:val="000000"/>
          <w:sz w:val="28"/>
          <w:szCs w:val="28"/>
          <w:highlight w:val="none"/>
        </w:rPr>
        <w:t>佰万元整（￥</w:t>
      </w:r>
      <w:r>
        <w:rPr>
          <w:rFonts w:hint="eastAsia" w:ascii="宋体" w:hAnsi="宋体" w:cs="宋体"/>
          <w:color w:val="000000"/>
          <w:sz w:val="28"/>
          <w:szCs w:val="28"/>
          <w:highlight w:val="none"/>
          <w:lang w:eastAsia="zh-CN"/>
        </w:rPr>
        <w:t>7</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,000,000.00），乙方应于项目公司注册成立之日起四十五（45）日内货币出资缴足全部出资的100%，</w:t>
      </w:r>
      <w:bookmarkEnd w:id="81"/>
      <w:r>
        <w:rPr>
          <w:rFonts w:hint="eastAsia" w:ascii="宋体" w:hAnsi="宋体" w:cs="宋体"/>
          <w:color w:val="000000"/>
          <w:sz w:val="28"/>
          <w:szCs w:val="28"/>
          <w:highlight w:val="none"/>
        </w:rPr>
        <w:t>否则为根本违约，项目公司的注册资本金仅限本PPP项目专款专用，注册资本金不得抽逃、不得挪用。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2.2.3在项目</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之前，乙方在任何情况下不得转让、质押股权、不得减少项目公司注册资本、不得改变项目公司股权比例；在项目</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之后，未经甲方事先书面同意，不得变更股权比例、转让、质押股权、增加或减少项目公司注册资本。同时，乙方应确保将上述内容载入项目公司《公司章程》。</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2.2.4若乙方及项目公司违反上述第2.2.3条款的规定，则上述行为视为无效，甲方将责令乙方及项目公司限期改正或恢复原状，同时有权一次性按照被转让股权价款或质押股权金额或增减资额对应价款的20%兑取履约保证金作为乙方的违约金；若乙方及项目公司未限期改正或恢复原状的，每延迟一（1）日，甲方有权按照对应价款的1%另行兑取履约保证金作为违约金，以上履约保证金金额不足时，乙方应在甲方限定期限内向甲方支付未支付的违约金。</w:t>
      </w:r>
    </w:p>
    <w:p>
      <w:pPr>
        <w:spacing w:line="360" w:lineRule="auto"/>
        <w:ind w:firstLine="562" w:firstLineChars="200"/>
        <w:jc w:val="left"/>
        <w:outlineLvl w:val="1"/>
        <w:rPr>
          <w:rFonts w:ascii="宋体" w:hAnsi="宋体" w:cs="宋体"/>
          <w:b/>
          <w:bCs/>
          <w:sz w:val="28"/>
          <w:szCs w:val="28"/>
          <w:highlight w:val="none"/>
        </w:rPr>
      </w:pPr>
      <w:bookmarkStart w:id="82" w:name="_Toc29117"/>
      <w:r>
        <w:rPr>
          <w:rFonts w:hint="eastAsia" w:ascii="宋体" w:hAnsi="宋体" w:cs="宋体"/>
          <w:b/>
          <w:bCs/>
          <w:sz w:val="28"/>
          <w:szCs w:val="28"/>
          <w:highlight w:val="none"/>
        </w:rPr>
        <w:t>2.3运营权</w:t>
      </w:r>
      <w:bookmarkEnd w:id="82"/>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2.3.1根据本合同的约定，由乙方和甲方签署本合同，乙方应按约定完成注册设立项目公司，项目公司、乙方与甲方签订补充合同，项目公司对乙方在本合同中的所有合同义务承担连带责任，甲方授予项目公司在合作期内的运营权，但不免除、不减轻乙方应承担的费用、责任、义务和风险。项目公司有本合同中约定的投融资、建设、运营维护和移交的权利和义务，包括取得政府付费的权利，以及合作期届满时将项目</w:t>
      </w:r>
      <w:r>
        <w:rPr>
          <w:rFonts w:hint="eastAsia" w:ascii="宋体" w:hAnsi="宋体" w:cs="宋体"/>
          <w:color w:val="000000"/>
          <w:sz w:val="28"/>
          <w:szCs w:val="28"/>
          <w:highlight w:val="none"/>
          <w:lang w:eastAsia="zh-CN"/>
        </w:rPr>
        <w:t>资产</w:t>
      </w:r>
      <w:r>
        <w:rPr>
          <w:rFonts w:hint="eastAsia" w:ascii="宋体" w:hAnsi="宋体" w:cs="宋体"/>
          <w:color w:val="000000"/>
          <w:sz w:val="28"/>
          <w:szCs w:val="28"/>
          <w:highlight w:val="none"/>
        </w:rPr>
        <w:t>无偿完好移交给甲方或政府指定机构的义务。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2.3.2除适用法律或本合同有特殊规定外，乙方的运营权在整个合作期内始终保持有效。</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2.3.3未经甲方事先书面同意，乙方不得转让、出租、质押运营权和项目收益权。因项目融资确需质押本项目相关收益权的，乙方应提前向甲方报批并取得甲方批准。如未经甲方事先书面同意，乙方将运营权</w:t>
      </w:r>
      <w:r>
        <w:rPr>
          <w:rFonts w:hint="eastAsia" w:ascii="宋体" w:hAnsi="宋体" w:cs="宋体"/>
          <w:color w:val="000000"/>
          <w:sz w:val="28"/>
          <w:szCs w:val="28"/>
          <w:highlight w:val="none"/>
          <w:lang w:eastAsia="zh-CN"/>
        </w:rPr>
        <w:t>或</w:t>
      </w:r>
      <w:r>
        <w:rPr>
          <w:rFonts w:hint="eastAsia" w:ascii="宋体" w:hAnsi="宋体" w:cs="宋体"/>
          <w:color w:val="000000"/>
          <w:sz w:val="28"/>
          <w:szCs w:val="28"/>
          <w:highlight w:val="none"/>
        </w:rPr>
        <w:t>项目收益权转让、出租和质押的视为乙方严重违约，甲方可单方面终止本合同。</w:t>
      </w:r>
    </w:p>
    <w:p>
      <w:pPr>
        <w:spacing w:line="360" w:lineRule="auto"/>
        <w:ind w:firstLine="562" w:firstLineChars="200"/>
        <w:jc w:val="left"/>
        <w:outlineLvl w:val="1"/>
        <w:rPr>
          <w:rFonts w:ascii="宋体" w:hAnsi="宋体" w:cs="宋体"/>
          <w:b/>
          <w:bCs/>
          <w:sz w:val="28"/>
          <w:szCs w:val="28"/>
          <w:highlight w:val="none"/>
        </w:rPr>
      </w:pPr>
      <w:bookmarkStart w:id="83" w:name="_Toc29174"/>
      <w:r>
        <w:rPr>
          <w:rFonts w:hint="eastAsia" w:ascii="宋体" w:hAnsi="宋体" w:cs="宋体"/>
          <w:b/>
          <w:bCs/>
          <w:sz w:val="28"/>
          <w:szCs w:val="28"/>
          <w:highlight w:val="none"/>
        </w:rPr>
        <w:t>2.4 合作期</w:t>
      </w:r>
      <w:bookmarkEnd w:id="83"/>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2.4.1 除本合同第16条提前终止，或第7.4.3条款、第7.4.4条款、第15.5.2条款外，本项目的建设期为</w:t>
      </w:r>
      <w:r>
        <w:rPr>
          <w:rFonts w:hint="eastAsia" w:ascii="宋体" w:hAnsi="宋体" w:cs="宋体"/>
          <w:color w:val="000000"/>
          <w:sz w:val="28"/>
          <w:szCs w:val="28"/>
          <w:highlight w:val="none"/>
          <w:lang w:eastAsia="zh-CN"/>
        </w:rPr>
        <w:t>两</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2</w:t>
      </w:r>
      <w:r>
        <w:rPr>
          <w:rFonts w:hint="eastAsia" w:ascii="宋体" w:hAnsi="宋体" w:cs="宋体"/>
          <w:color w:val="000000"/>
          <w:sz w:val="28"/>
          <w:szCs w:val="28"/>
          <w:highlight w:val="none"/>
        </w:rPr>
        <w:t>）年，运营期为（十</w:t>
      </w:r>
      <w:r>
        <w:rPr>
          <w:rFonts w:hint="eastAsia" w:ascii="宋体" w:hAnsi="宋体" w:cs="宋体"/>
          <w:color w:val="000000"/>
          <w:sz w:val="28"/>
          <w:szCs w:val="28"/>
          <w:highlight w:val="none"/>
          <w:lang w:eastAsia="zh-CN"/>
        </w:rPr>
        <w:t>三</w:t>
      </w:r>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en-US" w:eastAsia="zh-CN"/>
        </w:rPr>
        <w:t>3</w:t>
      </w:r>
      <w:r>
        <w:rPr>
          <w:rFonts w:hint="eastAsia" w:ascii="宋体" w:hAnsi="宋体" w:cs="宋体"/>
          <w:color w:val="000000"/>
          <w:sz w:val="28"/>
          <w:szCs w:val="28"/>
          <w:highlight w:val="none"/>
        </w:rPr>
        <w:t>年，本合同合作期自开工日起算。</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2.4.2 如因乙方原因造成建设期延长，合作期不变，运营期相应缩短。</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2.4.3 如因乙方原因造成建设期缩短，运营期不变，合作期相应缩短。</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2.4.4 如因非乙方原因造成的建设期延长或缩短，经甲方书面同意，运营期不变，合作期相应延长或缩短。</w:t>
      </w:r>
    </w:p>
    <w:p>
      <w:pPr>
        <w:spacing w:line="360" w:lineRule="auto"/>
        <w:jc w:val="center"/>
        <w:outlineLvl w:val="0"/>
        <w:rPr>
          <w:rFonts w:ascii="宋体" w:hAnsi="宋体" w:cs="宋体"/>
          <w:b/>
          <w:bCs/>
          <w:color w:val="000000"/>
          <w:sz w:val="28"/>
          <w:szCs w:val="28"/>
          <w:highlight w:val="none"/>
        </w:rPr>
      </w:pPr>
      <w:bookmarkStart w:id="84" w:name="_Toc482179687"/>
      <w:bookmarkStart w:id="85" w:name="_Toc24430"/>
      <w:bookmarkStart w:id="86" w:name="_Toc480832502"/>
      <w:bookmarkStart w:id="87" w:name="_Toc479963409"/>
      <w:bookmarkStart w:id="88" w:name="_Toc482181188"/>
      <w:bookmarkStart w:id="89" w:name="_Toc482181976"/>
      <w:r>
        <w:rPr>
          <w:rFonts w:hint="eastAsia" w:ascii="宋体" w:hAnsi="宋体" w:cs="宋体"/>
          <w:b/>
          <w:bCs/>
          <w:color w:val="000000"/>
          <w:sz w:val="28"/>
          <w:szCs w:val="28"/>
          <w:highlight w:val="none"/>
        </w:rPr>
        <w:t>第3条  声明和保证</w:t>
      </w:r>
      <w:bookmarkEnd w:id="84"/>
      <w:bookmarkEnd w:id="85"/>
      <w:bookmarkEnd w:id="86"/>
      <w:bookmarkEnd w:id="87"/>
      <w:bookmarkEnd w:id="88"/>
      <w:bookmarkEnd w:id="89"/>
    </w:p>
    <w:p>
      <w:pPr>
        <w:spacing w:line="360" w:lineRule="auto"/>
        <w:ind w:firstLine="562" w:firstLineChars="200"/>
        <w:jc w:val="left"/>
        <w:outlineLvl w:val="1"/>
        <w:rPr>
          <w:rFonts w:ascii="宋体" w:hAnsi="宋体" w:cs="宋体"/>
          <w:b/>
          <w:bCs/>
          <w:sz w:val="28"/>
          <w:szCs w:val="28"/>
          <w:highlight w:val="none"/>
        </w:rPr>
      </w:pPr>
      <w:bookmarkStart w:id="90" w:name="_Toc18321"/>
      <w:r>
        <w:rPr>
          <w:rFonts w:hint="eastAsia" w:ascii="宋体" w:hAnsi="宋体" w:cs="宋体"/>
          <w:b/>
          <w:bCs/>
          <w:sz w:val="28"/>
          <w:szCs w:val="28"/>
          <w:highlight w:val="none"/>
        </w:rPr>
        <w:t>3.1 甲方的声明</w:t>
      </w:r>
      <w:bookmarkEnd w:id="90"/>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甲方在本合同中向乙方声明，在生效日：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3.1.1甲方已充分理解本合同的背景和目的，并承诺按照法律法规的规定及本合同的约定诚信履行本合同；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3.1.2凤县人民政府已确定甲方为签署本合同的主体单位；</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3.1.3 甲方具有签署和履行本合同的法人主体资格和权利；</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3.1.4 如果甲方在本合同第3.1条款所作的声明被证明不属实，乙方有权终止本合同。</w:t>
      </w:r>
    </w:p>
    <w:p>
      <w:pPr>
        <w:spacing w:line="360" w:lineRule="auto"/>
        <w:ind w:firstLine="562" w:firstLineChars="200"/>
        <w:jc w:val="left"/>
        <w:outlineLvl w:val="1"/>
        <w:rPr>
          <w:rFonts w:ascii="宋体" w:hAnsi="宋体" w:cs="宋体"/>
          <w:b/>
          <w:bCs/>
          <w:sz w:val="28"/>
          <w:szCs w:val="28"/>
          <w:highlight w:val="none"/>
        </w:rPr>
      </w:pPr>
      <w:bookmarkStart w:id="91" w:name="_Toc19641"/>
      <w:r>
        <w:rPr>
          <w:rFonts w:hint="eastAsia" w:ascii="宋体" w:hAnsi="宋体" w:cs="宋体"/>
          <w:b/>
          <w:bCs/>
          <w:sz w:val="28"/>
          <w:szCs w:val="28"/>
          <w:highlight w:val="none"/>
        </w:rPr>
        <w:t>3.2乙方的声明</w:t>
      </w:r>
      <w:bookmarkEnd w:id="91"/>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乙方在本合同中向甲方声明，在生效日：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3.2.1乙方已充分理解本合同的背景和目的，并承诺按照本合同的相关约定执行；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3.2.2 乙方依法和根据本合同约定注册成立项目公司，乙方具有签署和履行本合同的法人主体资格和能力；</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3.2.3 乙方应于项目公司注册成立之日起四十五（45）日内货币实缴出资不少于人民币</w:t>
      </w:r>
      <w:r>
        <w:rPr>
          <w:rFonts w:hint="eastAsia" w:ascii="宋体" w:hAnsi="宋体" w:cs="宋体"/>
          <w:color w:val="000000"/>
          <w:sz w:val="28"/>
          <w:szCs w:val="28"/>
          <w:highlight w:val="none"/>
          <w:lang w:eastAsia="zh-CN"/>
        </w:rPr>
        <w:t>柒仟壹佰万元整</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￥71,000,000.00</w:t>
      </w:r>
      <w:r>
        <w:rPr>
          <w:rFonts w:hint="eastAsia" w:ascii="宋体" w:hAnsi="宋体" w:cs="宋体"/>
          <w:color w:val="000000"/>
          <w:sz w:val="28"/>
          <w:szCs w:val="28"/>
          <w:highlight w:val="none"/>
        </w:rPr>
        <w:t>）作为项目公司注册资本。乙方已经为本合同的履行准备了足够的资金、人员和设备，将从财务、设备和技术力量等所有方面确保履行本合同各项义务；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3.2.4 本合同签署时，乙方已经取得了与签署和履行本合同有关的一切内部、外部的授权和许可，本合同一经签署，即对乙方具有完全的法律约束力，签署和履行本合同的义务、条款和条件不会导致乙方违反法律法规、行政决定、生效的法律文书的强制性规定，不违反其与第三方合同的条款、条件和承诺，也不会导致任何利益冲突；</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3.2.5 乙方已按照本合同的约定，按期足额缴纳履约保证金。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3.2.6 如果乙方在本合同第3.2条款下所作的声明被证明不属实，甲方有权终止本合同。</w:t>
      </w:r>
    </w:p>
    <w:p>
      <w:pPr>
        <w:spacing w:line="360" w:lineRule="auto"/>
        <w:ind w:firstLine="562" w:firstLineChars="200"/>
        <w:jc w:val="left"/>
        <w:outlineLvl w:val="1"/>
        <w:rPr>
          <w:rFonts w:ascii="宋体" w:hAnsi="宋体" w:cs="宋体"/>
          <w:b/>
          <w:bCs/>
          <w:sz w:val="28"/>
          <w:szCs w:val="28"/>
          <w:highlight w:val="none"/>
        </w:rPr>
      </w:pPr>
      <w:bookmarkStart w:id="92" w:name="_Toc22266"/>
      <w:r>
        <w:rPr>
          <w:rFonts w:hint="eastAsia" w:ascii="宋体" w:hAnsi="宋体" w:cs="宋体"/>
          <w:b/>
          <w:bCs/>
          <w:sz w:val="28"/>
          <w:szCs w:val="28"/>
          <w:highlight w:val="none"/>
        </w:rPr>
        <w:t>3.3 不限制甲方的权利</w:t>
      </w:r>
      <w:bookmarkEnd w:id="92"/>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本合同不限制甲方作为行业主管部门的法定权利，甲方有权根据适用法律和本合同的约定对本合同项下的经营活动进行监管。</w:t>
      </w:r>
    </w:p>
    <w:p>
      <w:pPr>
        <w:spacing w:line="360" w:lineRule="auto"/>
        <w:ind w:firstLine="562" w:firstLineChars="200"/>
        <w:jc w:val="left"/>
        <w:outlineLvl w:val="1"/>
        <w:rPr>
          <w:rFonts w:ascii="宋体" w:hAnsi="宋体" w:cs="宋体"/>
          <w:b/>
          <w:bCs/>
          <w:sz w:val="28"/>
          <w:szCs w:val="28"/>
          <w:highlight w:val="none"/>
        </w:rPr>
      </w:pPr>
      <w:bookmarkStart w:id="93" w:name="_Toc13240"/>
      <w:r>
        <w:rPr>
          <w:rFonts w:hint="eastAsia" w:ascii="宋体" w:hAnsi="宋体" w:cs="宋体"/>
          <w:b/>
          <w:bCs/>
          <w:sz w:val="28"/>
          <w:szCs w:val="28"/>
          <w:highlight w:val="none"/>
        </w:rPr>
        <w:t>3.4 履约保证金</w:t>
      </w:r>
      <w:bookmarkEnd w:id="93"/>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3.4.1在本合同签署前，乙方应按照本合同规定向甲方交纳投资履约</w:t>
      </w:r>
      <w:r>
        <w:rPr>
          <w:rFonts w:hint="eastAsia" w:ascii="宋体" w:hAnsi="宋体" w:cs="宋体"/>
          <w:color w:val="000000"/>
          <w:sz w:val="28"/>
          <w:szCs w:val="28"/>
          <w:highlight w:val="none"/>
          <w:lang w:val="en-US" w:eastAsia="zh-CN"/>
        </w:rPr>
        <w:t>保证金1,760.00万元</w:t>
      </w:r>
      <w:r>
        <w:rPr>
          <w:rFonts w:hint="eastAsia" w:ascii="宋体" w:hAnsi="宋体" w:cs="宋体"/>
          <w:color w:val="000000"/>
          <w:sz w:val="28"/>
          <w:szCs w:val="28"/>
          <w:highlight w:val="none"/>
        </w:rPr>
        <w:t xml:space="preserve">，本合同履约保证金担保由包括投资履约保函、建设期履约保函、运营期履约保函、移交维修履约保函组成。 本合同为PPP项目，调整后总投资估算为 </w:t>
      </w:r>
      <w:r>
        <w:rPr>
          <w:rFonts w:hint="eastAsia" w:ascii="宋体" w:hAnsi="宋体" w:cs="宋体"/>
          <w:color w:val="000000"/>
          <w:sz w:val="28"/>
          <w:szCs w:val="28"/>
          <w:highlight w:val="none"/>
          <w:lang w:eastAsia="zh-CN"/>
        </w:rPr>
        <w:t>35,261.05</w:t>
      </w:r>
      <w:r>
        <w:rPr>
          <w:rFonts w:hint="eastAsia" w:ascii="宋体" w:hAnsi="宋体" w:cs="宋体"/>
          <w:color w:val="000000"/>
          <w:sz w:val="28"/>
          <w:szCs w:val="28"/>
          <w:highlight w:val="none"/>
        </w:rPr>
        <w:t xml:space="preserve"> 万元，根据《政府和社会资本合作项目政府采购管理办法》（财库〔2014〕215 号）第21条规定：“履约保证金的数额不得超过PPP项目初始投资总额或资产评估值的10%”。本合同投资履约保函</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建设期履约保证金定为人民币壹仟</w:t>
      </w:r>
      <w:r>
        <w:rPr>
          <w:rFonts w:hint="eastAsia" w:ascii="宋体" w:hAnsi="宋体" w:cs="宋体"/>
          <w:color w:val="000000"/>
          <w:sz w:val="28"/>
          <w:szCs w:val="28"/>
          <w:highlight w:val="none"/>
          <w:lang w:val="en-US" w:eastAsia="zh-CN"/>
        </w:rPr>
        <w:t>柒</w:t>
      </w:r>
      <w:r>
        <w:rPr>
          <w:rFonts w:hint="eastAsia" w:ascii="宋体" w:hAnsi="宋体" w:cs="宋体"/>
          <w:color w:val="000000"/>
          <w:sz w:val="28"/>
          <w:szCs w:val="28"/>
          <w:highlight w:val="none"/>
        </w:rPr>
        <w:t>佰</w:t>
      </w:r>
      <w:r>
        <w:rPr>
          <w:rFonts w:hint="eastAsia" w:ascii="宋体" w:hAnsi="宋体" w:cs="宋体"/>
          <w:color w:val="000000"/>
          <w:sz w:val="28"/>
          <w:szCs w:val="28"/>
          <w:highlight w:val="none"/>
          <w:lang w:eastAsia="zh-CN"/>
        </w:rPr>
        <w:t>陆拾</w:t>
      </w:r>
      <w:r>
        <w:rPr>
          <w:rFonts w:hint="eastAsia" w:ascii="宋体" w:hAnsi="宋体" w:cs="宋体"/>
          <w:color w:val="000000"/>
          <w:sz w:val="28"/>
          <w:szCs w:val="28"/>
          <w:highlight w:val="none"/>
        </w:rPr>
        <w:t>万元整（￥</w:t>
      </w:r>
      <w:r>
        <w:rPr>
          <w:rFonts w:hint="eastAsia" w:ascii="宋体" w:hAnsi="宋体" w:cs="宋体"/>
          <w:bCs w:val="0"/>
          <w:color w:val="000000"/>
          <w:sz w:val="28"/>
          <w:szCs w:val="28"/>
          <w:highlight w:val="none"/>
        </w:rPr>
        <w:t>1</w:t>
      </w:r>
      <w:r>
        <w:rPr>
          <w:rFonts w:hint="eastAsia" w:ascii="宋体" w:hAnsi="宋体" w:cs="宋体"/>
          <w:bCs w:val="0"/>
          <w:color w:val="000000"/>
          <w:sz w:val="28"/>
          <w:szCs w:val="28"/>
          <w:highlight w:val="none"/>
          <w:lang w:val="en-US" w:eastAsia="zh-CN"/>
        </w:rPr>
        <w:t>7</w:t>
      </w:r>
      <w:r>
        <w:rPr>
          <w:rFonts w:hint="eastAsia" w:ascii="宋体" w:hAnsi="宋体" w:cs="宋体"/>
          <w:bCs w:val="0"/>
          <w:color w:val="000000"/>
          <w:sz w:val="28"/>
          <w:szCs w:val="28"/>
          <w:highlight w:val="none"/>
        </w:rPr>
        <w:t>,</w:t>
      </w:r>
      <w:r>
        <w:rPr>
          <w:rFonts w:hint="eastAsia" w:ascii="宋体" w:hAnsi="宋体" w:cs="宋体"/>
          <w:bCs w:val="0"/>
          <w:color w:val="000000"/>
          <w:sz w:val="28"/>
          <w:szCs w:val="28"/>
          <w:highlight w:val="none"/>
          <w:lang w:val="en-US" w:eastAsia="zh-CN"/>
        </w:rPr>
        <w:t>60</w:t>
      </w:r>
      <w:r>
        <w:rPr>
          <w:rFonts w:hint="eastAsia" w:ascii="宋体" w:hAnsi="宋体" w:cs="宋体"/>
          <w:bCs w:val="0"/>
          <w:color w:val="000000"/>
          <w:sz w:val="28"/>
          <w:szCs w:val="28"/>
          <w:highlight w:val="none"/>
        </w:rPr>
        <w:t>0</w:t>
      </w:r>
      <w:r>
        <w:rPr>
          <w:rFonts w:hint="eastAsia" w:ascii="宋体" w:hAnsi="宋体" w:cs="宋体"/>
          <w:color w:val="000000"/>
          <w:sz w:val="28"/>
          <w:szCs w:val="28"/>
          <w:highlight w:val="none"/>
        </w:rPr>
        <w:t>,000</w:t>
      </w:r>
      <w:r>
        <w:rPr>
          <w:rFonts w:hint="eastAsia" w:ascii="宋体" w:hAnsi="宋体" w:cs="宋体"/>
          <w:bCs w:val="0"/>
          <w:color w:val="000000"/>
          <w:sz w:val="28"/>
          <w:szCs w:val="28"/>
          <w:highlight w:val="none"/>
        </w:rPr>
        <w:t>.00</w:t>
      </w:r>
      <w:r>
        <w:rPr>
          <w:rFonts w:hint="eastAsia" w:ascii="宋体" w:hAnsi="宋体" w:cs="宋体"/>
          <w:color w:val="000000"/>
          <w:sz w:val="28"/>
          <w:szCs w:val="28"/>
          <w:highlight w:val="none"/>
        </w:rPr>
        <w:t>），本合同运营期保证金定为人民币</w:t>
      </w:r>
      <w:r>
        <w:rPr>
          <w:rFonts w:hint="eastAsia" w:ascii="宋体" w:hAnsi="宋体" w:cs="宋体"/>
          <w:color w:val="000000"/>
          <w:sz w:val="28"/>
          <w:szCs w:val="28"/>
          <w:highlight w:val="none"/>
          <w:lang w:eastAsia="zh-CN"/>
        </w:rPr>
        <w:t>壹</w:t>
      </w:r>
      <w:r>
        <w:rPr>
          <w:rFonts w:hint="eastAsia" w:ascii="宋体" w:hAnsi="宋体" w:cs="宋体"/>
          <w:color w:val="000000"/>
          <w:sz w:val="28"/>
          <w:szCs w:val="28"/>
          <w:highlight w:val="none"/>
        </w:rPr>
        <w:t>佰</w:t>
      </w:r>
      <w:r>
        <w:rPr>
          <w:rFonts w:hint="eastAsia" w:ascii="宋体" w:hAnsi="宋体" w:cs="宋体"/>
          <w:color w:val="000000"/>
          <w:sz w:val="28"/>
          <w:szCs w:val="28"/>
          <w:highlight w:val="none"/>
          <w:lang w:eastAsia="zh-CN"/>
        </w:rPr>
        <w:t>壹拾</w:t>
      </w:r>
      <w:r>
        <w:rPr>
          <w:rFonts w:hint="eastAsia" w:ascii="宋体" w:hAnsi="宋体" w:cs="宋体"/>
          <w:color w:val="000000"/>
          <w:sz w:val="28"/>
          <w:szCs w:val="28"/>
          <w:highlight w:val="none"/>
        </w:rPr>
        <w:t>万元整（￥</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00,000.00），本合同移交维修保证金定为人民币</w:t>
      </w:r>
      <w:r>
        <w:rPr>
          <w:rFonts w:hint="eastAsia" w:ascii="宋体" w:hAnsi="宋体" w:cs="宋体"/>
          <w:color w:val="000000"/>
          <w:sz w:val="28"/>
          <w:szCs w:val="28"/>
          <w:highlight w:val="none"/>
          <w:lang w:eastAsia="zh-CN"/>
        </w:rPr>
        <w:t>壹</w:t>
      </w:r>
      <w:r>
        <w:rPr>
          <w:rFonts w:hint="eastAsia" w:ascii="宋体" w:hAnsi="宋体" w:cs="宋体"/>
          <w:color w:val="000000"/>
          <w:sz w:val="28"/>
          <w:szCs w:val="28"/>
          <w:highlight w:val="none"/>
        </w:rPr>
        <w:t>佰</w:t>
      </w:r>
      <w:r>
        <w:rPr>
          <w:rFonts w:hint="eastAsia" w:ascii="宋体" w:hAnsi="宋体" w:cs="宋体"/>
          <w:color w:val="000000"/>
          <w:sz w:val="28"/>
          <w:szCs w:val="28"/>
          <w:highlight w:val="none"/>
          <w:lang w:eastAsia="zh-CN"/>
        </w:rPr>
        <w:t>壹拾</w:t>
      </w:r>
      <w:r>
        <w:rPr>
          <w:rFonts w:hint="eastAsia" w:ascii="宋体" w:hAnsi="宋体" w:cs="宋体"/>
          <w:color w:val="000000"/>
          <w:sz w:val="28"/>
          <w:szCs w:val="28"/>
          <w:highlight w:val="none"/>
        </w:rPr>
        <w:t>万元整（￥</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00,000.00）。交纳保证金的方式均应为现金银行转账或银行保函等其他担保方式。</w:t>
      </w:r>
    </w:p>
    <w:p>
      <w:pPr>
        <w:spacing w:line="360" w:lineRule="auto"/>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3.4.2</w:t>
      </w:r>
      <w:r>
        <w:rPr>
          <w:rFonts w:hint="eastAsia" w:ascii="宋体" w:hAnsi="宋体" w:cs="宋体"/>
          <w:color w:val="000000"/>
          <w:sz w:val="28"/>
          <w:szCs w:val="28"/>
          <w:highlight w:val="none"/>
          <w:lang w:val="en-US" w:eastAsia="zh-CN"/>
        </w:rPr>
        <w:t>投资履约担保</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社会资本需在提取投标保证金之前向政府方提交投资履约保函，乙方应向甲方交纳投资履约保证金人民币壹仟</w:t>
      </w:r>
      <w:r>
        <w:rPr>
          <w:rFonts w:hint="eastAsia" w:ascii="宋体" w:hAnsi="宋体" w:cs="宋体"/>
          <w:color w:val="000000"/>
          <w:sz w:val="28"/>
          <w:szCs w:val="28"/>
          <w:highlight w:val="none"/>
          <w:lang w:val="en-US" w:eastAsia="zh-CN"/>
        </w:rPr>
        <w:t>柒</w:t>
      </w:r>
      <w:r>
        <w:rPr>
          <w:rFonts w:hint="eastAsia" w:ascii="宋体" w:hAnsi="宋体" w:cs="宋体"/>
          <w:color w:val="000000"/>
          <w:sz w:val="28"/>
          <w:szCs w:val="28"/>
          <w:highlight w:val="none"/>
        </w:rPr>
        <w:t>佰</w:t>
      </w:r>
      <w:r>
        <w:rPr>
          <w:rFonts w:hint="eastAsia" w:ascii="宋体" w:hAnsi="宋体" w:cs="宋体"/>
          <w:color w:val="000000"/>
          <w:sz w:val="28"/>
          <w:szCs w:val="28"/>
          <w:highlight w:val="none"/>
          <w:lang w:eastAsia="zh-CN"/>
        </w:rPr>
        <w:t>陆拾</w:t>
      </w:r>
      <w:r>
        <w:rPr>
          <w:rFonts w:hint="eastAsia" w:ascii="宋体" w:hAnsi="宋体" w:cs="宋体"/>
          <w:color w:val="000000"/>
          <w:sz w:val="28"/>
          <w:szCs w:val="28"/>
          <w:highlight w:val="none"/>
        </w:rPr>
        <w:t>万元整（￥1</w:t>
      </w:r>
      <w:r>
        <w:rPr>
          <w:rFonts w:hint="eastAsia" w:ascii="宋体" w:hAnsi="宋体" w:cs="宋体"/>
          <w:color w:val="000000"/>
          <w:sz w:val="28"/>
          <w:szCs w:val="28"/>
          <w:highlight w:val="none"/>
          <w:lang w:val="en-US" w:eastAsia="zh-CN"/>
        </w:rPr>
        <w:t>7</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rPr>
        <w:t xml:space="preserve">00,000.00）担保期间为签订合同日至递交建设期履约保函。 </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担保期间若政府方根据合同的有关约定提取投资履约保函，则项目公司应自政府方提取后的30个工作日内补足以保证建设期履约保函金额维持在原定金额。</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社会资本向政府方提交所有已签署的融资交割文件且政府方收到项目公司提交的建设期履约保函后，甲方应当向乙方无息退还投资履约保函。</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3.4.</w:t>
      </w:r>
      <w:r>
        <w:rPr>
          <w:rFonts w:hint="eastAsia" w:ascii="宋体" w:hAnsi="宋体" w:cs="宋体"/>
          <w:color w:val="000000"/>
          <w:sz w:val="28"/>
          <w:szCs w:val="28"/>
          <w:highlight w:val="none"/>
          <w:lang w:val="en-US" w:eastAsia="zh-CN"/>
        </w:rPr>
        <w:t>3</w:t>
      </w:r>
      <w:r>
        <w:rPr>
          <w:rFonts w:hint="eastAsia" w:ascii="宋体" w:hAnsi="宋体" w:cs="宋体"/>
          <w:color w:val="000000"/>
          <w:sz w:val="28"/>
          <w:szCs w:val="28"/>
          <w:highlight w:val="none"/>
        </w:rPr>
        <w:t xml:space="preserve">建设期履约担保 </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社会资本需在提取投资履约保函之前且项目开工令发布之后向政府方提交建设期履约保函，担保期间为自监理签发开工令日至递交运营期履约保函。建设期内，如政府方根据合同的有关约定提取建设期履约保函，则项目公司应自政府方提取后的30个工作日内补足以保证建设期履约保函金额维持在原定金额。</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工程竣工验收鉴定书签发后且政府方在收到项目公司提交的运营期履约保函后，政府方应当向项目公司退还建设期履约保函。甲方应当向乙方无息退还建设期履约保证金。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3.4.</w:t>
      </w:r>
      <w:r>
        <w:rPr>
          <w:rFonts w:hint="eastAsia" w:ascii="宋体" w:hAnsi="宋体" w:cs="宋体"/>
          <w:color w:val="000000"/>
          <w:sz w:val="28"/>
          <w:szCs w:val="28"/>
          <w:highlight w:val="none"/>
          <w:lang w:val="en-US" w:eastAsia="zh-CN"/>
        </w:rPr>
        <w:t>4</w:t>
      </w:r>
      <w:r>
        <w:rPr>
          <w:rFonts w:hint="eastAsia" w:ascii="宋体" w:hAnsi="宋体" w:cs="宋体"/>
          <w:color w:val="000000"/>
          <w:sz w:val="28"/>
          <w:szCs w:val="28"/>
          <w:highlight w:val="none"/>
        </w:rPr>
        <w:t xml:space="preserve">运营期履约担保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完成后三十（30）日内，乙方应向政府方提交运营期履约保证金人民币</w:t>
      </w:r>
      <w:r>
        <w:rPr>
          <w:rFonts w:hint="eastAsia" w:ascii="宋体" w:hAnsi="宋体" w:cs="宋体"/>
          <w:color w:val="000000"/>
          <w:sz w:val="28"/>
          <w:szCs w:val="28"/>
          <w:highlight w:val="none"/>
          <w:lang w:eastAsia="zh-CN"/>
        </w:rPr>
        <w:t>壹</w:t>
      </w:r>
      <w:r>
        <w:rPr>
          <w:rFonts w:hint="eastAsia" w:ascii="宋体" w:hAnsi="宋体" w:cs="宋体"/>
          <w:color w:val="000000"/>
          <w:sz w:val="28"/>
          <w:szCs w:val="28"/>
          <w:highlight w:val="none"/>
        </w:rPr>
        <w:t>佰</w:t>
      </w:r>
      <w:r>
        <w:rPr>
          <w:rFonts w:hint="eastAsia" w:ascii="宋体" w:hAnsi="宋体" w:cs="宋体"/>
          <w:color w:val="000000"/>
          <w:sz w:val="28"/>
          <w:szCs w:val="28"/>
          <w:highlight w:val="none"/>
          <w:lang w:eastAsia="zh-CN"/>
        </w:rPr>
        <w:t>壹拾</w:t>
      </w:r>
      <w:r>
        <w:rPr>
          <w:rFonts w:hint="eastAsia" w:ascii="宋体" w:hAnsi="宋体" w:cs="宋体"/>
          <w:color w:val="000000"/>
          <w:sz w:val="28"/>
          <w:szCs w:val="28"/>
          <w:highlight w:val="none"/>
        </w:rPr>
        <w:t>万元整（￥</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 xml:space="preserve">00,000.00），担保期间为项目正式进入运营期之日起至递交移交维修履约保证金后。运营期内，如甲方根据合同的有关约定提取运营期履约保证金，使运营期履约保证金总额少于原保证金金额的30％，则乙方应自甲方提取后的 30 日内补足以保证运营期履约保证金额维持在原定金额。运营期满后乙方履行了合同约定的各项义务且向政府方提交移交维修履约保证金后，甲方应将运营期履约保证金无息退还给乙方。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3.4.</w:t>
      </w:r>
      <w:r>
        <w:rPr>
          <w:rFonts w:hint="eastAsia" w:ascii="宋体" w:hAnsi="宋体" w:cs="宋体"/>
          <w:color w:val="000000"/>
          <w:sz w:val="28"/>
          <w:szCs w:val="28"/>
          <w:highlight w:val="none"/>
          <w:lang w:val="en-US" w:eastAsia="zh-CN"/>
        </w:rPr>
        <w:t>5</w:t>
      </w:r>
      <w:r>
        <w:rPr>
          <w:rFonts w:hint="eastAsia" w:ascii="宋体" w:hAnsi="宋体" w:cs="宋体"/>
          <w:color w:val="000000"/>
          <w:sz w:val="28"/>
          <w:szCs w:val="28"/>
          <w:highlight w:val="none"/>
        </w:rPr>
        <w:t xml:space="preserve">移交维修履约担保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乙方应于运营期限届满前三十（30）日内向政府方提交移交维修保证金人民币</w:t>
      </w:r>
      <w:r>
        <w:rPr>
          <w:rFonts w:hint="eastAsia" w:ascii="宋体" w:hAnsi="宋体" w:cs="宋体"/>
          <w:color w:val="000000"/>
          <w:sz w:val="28"/>
          <w:szCs w:val="28"/>
          <w:highlight w:val="none"/>
          <w:lang w:eastAsia="zh-CN"/>
        </w:rPr>
        <w:t>壹</w:t>
      </w:r>
      <w:r>
        <w:rPr>
          <w:rFonts w:hint="eastAsia" w:ascii="宋体" w:hAnsi="宋体" w:cs="宋体"/>
          <w:color w:val="000000"/>
          <w:sz w:val="28"/>
          <w:szCs w:val="28"/>
          <w:highlight w:val="none"/>
        </w:rPr>
        <w:t>佰</w:t>
      </w:r>
      <w:r>
        <w:rPr>
          <w:rFonts w:hint="eastAsia" w:ascii="宋体" w:hAnsi="宋体" w:cs="宋体"/>
          <w:color w:val="000000"/>
          <w:sz w:val="28"/>
          <w:szCs w:val="28"/>
          <w:highlight w:val="none"/>
          <w:lang w:eastAsia="zh-CN"/>
        </w:rPr>
        <w:t>壹拾</w:t>
      </w:r>
      <w:r>
        <w:rPr>
          <w:rFonts w:hint="eastAsia" w:ascii="宋体" w:hAnsi="宋体" w:cs="宋体"/>
          <w:color w:val="000000"/>
          <w:sz w:val="28"/>
          <w:szCs w:val="28"/>
          <w:highlight w:val="none"/>
        </w:rPr>
        <w:t>万元整（￥</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00,000.00），有效期至乙方将本项目相关资产及文件全部移交给政府方或政府指定的机构签订移交单</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并</w:t>
      </w:r>
      <w:r>
        <w:rPr>
          <w:rFonts w:hint="eastAsia" w:ascii="宋体" w:hAnsi="宋体" w:cs="宋体"/>
          <w:color w:val="000000"/>
          <w:sz w:val="28"/>
          <w:szCs w:val="28"/>
          <w:highlight w:val="none"/>
        </w:rPr>
        <w:t>至项目合作期限届满后一年。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若甲方在移交维修保证金期限内根据合同的有关约定提取移交维修担保下的款项，使移交维修保证金总额少于原保证金额度的30%，则乙方应自政府方提取后补足以保证移交维修保证金额维持在原定金额。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甲方应在移交维修担保期满后将移交维修履约保证金无息退还给乙方。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3.4.</w:t>
      </w: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rPr>
        <w:t xml:space="preserve"> 存在以下情况，甲方有权兑取履约保证金，并有权终止或解除本合同：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（a）乙方未能确保项目公司注册资本金人民币</w:t>
      </w:r>
      <w:r>
        <w:rPr>
          <w:rFonts w:hint="eastAsia" w:ascii="宋体" w:hAnsi="宋体" w:cs="宋体"/>
          <w:color w:val="000000"/>
          <w:sz w:val="28"/>
          <w:szCs w:val="28"/>
          <w:highlight w:val="none"/>
          <w:lang w:eastAsia="zh-CN"/>
        </w:rPr>
        <w:t>柒仟壹佰万元整</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￥71,000,000.00</w:t>
      </w:r>
      <w:r>
        <w:rPr>
          <w:rFonts w:hint="eastAsia" w:ascii="宋体" w:hAnsi="宋体" w:cs="宋体"/>
          <w:color w:val="000000"/>
          <w:sz w:val="28"/>
          <w:szCs w:val="28"/>
          <w:highlight w:val="none"/>
        </w:rPr>
        <w:t>）在项目公司注册成立之日起四十五（45）日内100%货币出资足额实缴到位，甲方有权兑取对应金额的履约保证金。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（b）因乙方未全部或部分履行其在本合同项下项目工程建设和运营的义务，且在甲方要求的期限内未予纠正，或未按本合同的约定承担违约责任，甲方有权兑取对应金额的履约保证金。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（c）乙方未按规定按时足额补充履约保证金，甲方有权兑取履约保证金届时所剩余的全部金额。</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（d）乙方未按照规定在每份履约保证金到期日至少三十（30）日之前向甲方提交用以替换的履约保证金，甲方有权兑取履约保证金的全部金额。</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甲方在根据本合同兑取履约保证金任何金额之前，应向乙方发出书面通知并告知兑取的理由和拟兑取的金额。除非乙方在收到该等通知后七（7）个工作日内向甲方全额支付上述拟兑取的金额或在收到通知后七（7）个工作日内提交了用于替换的履约保证金，否则，甲方有权兑取履约保证金作为乙方的合同付款义务和违约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（f）</w:t>
      </w:r>
      <w:r>
        <w:rPr>
          <w:rFonts w:hint="eastAsia" w:ascii="宋体" w:hAnsi="宋体" w:cs="宋体"/>
          <w:color w:val="000000"/>
          <w:sz w:val="28"/>
          <w:szCs w:val="28"/>
          <w:highlight w:val="none"/>
          <w:lang w:eastAsia="zh-CN"/>
        </w:rPr>
        <w:t>竣（交）工验收</w:t>
      </w:r>
      <w:r>
        <w:rPr>
          <w:rFonts w:hint="eastAsia" w:ascii="宋体" w:hAnsi="宋体" w:cs="宋体"/>
          <w:color w:val="000000"/>
          <w:sz w:val="28"/>
          <w:szCs w:val="28"/>
          <w:highlight w:val="none"/>
        </w:rPr>
        <w:t>前，乙方违反本合同第3条和本合同第17.2条款的。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3.4.</w:t>
      </w:r>
      <w:r>
        <w:rPr>
          <w:rFonts w:hint="eastAsia" w:ascii="宋体" w:hAnsi="宋体" w:cs="宋体"/>
          <w:color w:val="000000"/>
          <w:sz w:val="28"/>
          <w:szCs w:val="28"/>
          <w:highlight w:val="none"/>
          <w:lang w:val="en-US" w:eastAsia="zh-CN"/>
        </w:rPr>
        <w:t>7</w:t>
      </w:r>
      <w:r>
        <w:rPr>
          <w:rFonts w:hint="eastAsia" w:ascii="宋体" w:hAnsi="宋体" w:cs="宋体"/>
          <w:color w:val="000000"/>
          <w:sz w:val="28"/>
          <w:szCs w:val="28"/>
          <w:highlight w:val="none"/>
        </w:rPr>
        <w:t xml:space="preserve"> 履约保证金形式及要求</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以现金银行转账作为履约保证金，乙方也可以银行保函等其他担保形式作为建设期、运营期、移交维修的履约保证，但该等保证应覆盖整个合作期限（建设期和运营期），如担保形式为银行保函则应开立多份有效期首尾相连的银行保函作为履约保证金，但每份保函的有效期不得低于十二（12）个月，每份保函有效期届满前至少三十（30）日乙方应向甲方提交一份用以替换的保函，用以替换的保函自原保函有效期届满日的次日起生效。</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其中运营期履约担保要求：乙方提交的银行保函有效期满 30日前，乙方应重新提交银行保函，额度与前期银行保函额度相等，以此类推，直至满担保期限1</w:t>
      </w:r>
      <w:r>
        <w:rPr>
          <w:rFonts w:hint="eastAsia" w:ascii="宋体" w:hAnsi="宋体" w:cs="宋体"/>
          <w:color w:val="000000"/>
          <w:sz w:val="28"/>
          <w:szCs w:val="28"/>
          <w:highlight w:val="none"/>
          <w:lang w:val="en-US" w:eastAsia="zh-CN"/>
        </w:rPr>
        <w:t>3</w:t>
      </w:r>
      <w:r>
        <w:rPr>
          <w:rFonts w:hint="eastAsia" w:ascii="宋体" w:hAnsi="宋体" w:cs="宋体"/>
          <w:color w:val="000000"/>
          <w:sz w:val="28"/>
          <w:szCs w:val="28"/>
          <w:highlight w:val="none"/>
        </w:rPr>
        <w:t>年，且乙方履行了合同规定的各项义务之后，方可不再提交。</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3.4.</w:t>
      </w:r>
      <w:r>
        <w:rPr>
          <w:rFonts w:hint="eastAsia" w:ascii="宋体" w:hAnsi="宋体" w:cs="宋体"/>
          <w:color w:val="000000"/>
          <w:sz w:val="28"/>
          <w:szCs w:val="28"/>
          <w:highlight w:val="none"/>
          <w:lang w:val="en-US" w:eastAsia="zh-CN"/>
        </w:rPr>
        <w:t>8</w:t>
      </w:r>
      <w:bookmarkStart w:id="374" w:name="_GoBack"/>
      <w:bookmarkEnd w:id="374"/>
      <w:r>
        <w:rPr>
          <w:rFonts w:hint="eastAsia" w:ascii="宋体" w:hAnsi="宋体" w:cs="宋体"/>
          <w:color w:val="000000"/>
          <w:sz w:val="28"/>
          <w:szCs w:val="28"/>
          <w:highlight w:val="none"/>
        </w:rPr>
        <w:t xml:space="preserve"> 甲方行使兑取履约保证金的权利不损害甲方在本合同项下的其他权利，并且不免除、不减轻乙方履行本合同项下的义务及责任.</w:t>
      </w:r>
    </w:p>
    <w:p>
      <w:pPr>
        <w:spacing w:line="360" w:lineRule="auto"/>
        <w:jc w:val="center"/>
        <w:outlineLvl w:val="0"/>
        <w:rPr>
          <w:rFonts w:ascii="宋体" w:hAnsi="宋体" w:cs="宋体"/>
          <w:b/>
          <w:bCs/>
          <w:color w:val="000000"/>
          <w:sz w:val="28"/>
          <w:szCs w:val="28"/>
          <w:highlight w:val="none"/>
        </w:rPr>
      </w:pPr>
      <w:bookmarkStart w:id="94" w:name="_Toc479963410"/>
      <w:bookmarkStart w:id="95" w:name="_Toc482179688"/>
      <w:bookmarkStart w:id="96" w:name="_Toc4333"/>
      <w:bookmarkStart w:id="97" w:name="_Toc482181977"/>
      <w:bookmarkStart w:id="98" w:name="_Toc480832503"/>
      <w:bookmarkStart w:id="99" w:name="_Toc482181189"/>
      <w:r>
        <w:rPr>
          <w:rFonts w:hint="eastAsia" w:ascii="宋体" w:hAnsi="宋体" w:cs="宋体"/>
          <w:b/>
          <w:bCs/>
          <w:color w:val="000000"/>
          <w:sz w:val="28"/>
          <w:szCs w:val="28"/>
          <w:highlight w:val="none"/>
        </w:rPr>
        <w:t>第4条  双方的一般权利和义务</w:t>
      </w:r>
      <w:bookmarkEnd w:id="94"/>
      <w:bookmarkEnd w:id="95"/>
      <w:bookmarkEnd w:id="96"/>
      <w:bookmarkEnd w:id="97"/>
      <w:bookmarkEnd w:id="98"/>
      <w:bookmarkEnd w:id="99"/>
    </w:p>
    <w:p>
      <w:pPr>
        <w:spacing w:line="360" w:lineRule="auto"/>
        <w:ind w:firstLine="562" w:firstLineChars="200"/>
        <w:jc w:val="left"/>
        <w:outlineLvl w:val="1"/>
        <w:rPr>
          <w:rFonts w:ascii="宋体" w:hAnsi="宋体" w:cs="宋体"/>
          <w:b/>
          <w:bCs/>
          <w:sz w:val="28"/>
          <w:szCs w:val="28"/>
          <w:highlight w:val="none"/>
        </w:rPr>
      </w:pPr>
      <w:bookmarkStart w:id="100" w:name="_Toc11572"/>
      <w:r>
        <w:rPr>
          <w:rFonts w:hint="eastAsia" w:ascii="宋体" w:hAnsi="宋体" w:cs="宋体"/>
          <w:b/>
          <w:bCs/>
          <w:sz w:val="28"/>
          <w:szCs w:val="28"/>
          <w:highlight w:val="none"/>
        </w:rPr>
        <w:t>4.1 甲方的一般权利</w:t>
      </w:r>
      <w:bookmarkEnd w:id="100"/>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4.1.1 在遵守、符合适用法律要求的前提下，甲方有权对乙方履行本合同项下的义务进行监督和检查，但甲方监督、检查不替代政府其他职能部门依职权对乙方的监督与检查，且甲方并不因其承担有关监督、检查工作而承担任何责任，且并不免除或减轻乙方应承担的义务或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4.1.2 甲方在合作期内对乙方的履约情况进行监管，要求乙方报告项目建设、运营维护相关信息，定期对乙方项目设施的建设、运营情况进行全面的评估和考核。</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4.1.3 制定本项目的运营期的运营维护标准，合作期内，根据法律变更对运营维护标准进行变更。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4.1.4 在建设期内，甲方有权扩大工程规模和提高技术标准，如增加本合同中约定的主行车车道数量、连接线数量、互通立交数量、提高连接线等级标准等，由此导致工程投资增加，按照法定程序办理，增加部分纳入本PPP项目总投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4.1.5 按本合同约定兑取履约保证金的权利。</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4.1.6 对乙方是否遵守本合同的监督检查权及对建设、运营维护的介入权。乙方如出现实质性违约行为，甲方有权责令其限期改正，或依法采取措施督促其履行义务；逾期不改正的，有权终止本合同，收回本项目建设权和运营权。</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4.1.7 甲方有权定期对乙方的财务状况、经营成果进行检查、监管、审计。政府审计机关有权委托第三方审计进行全过程跟踪审计。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4.1.8 在乙方违反本合同有关规定的情况下，甲方有权根据本合同约定获得赔偿。</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4.1.9在发生本合同约定的的紧急事件时，甲方有权统一调度、临时接管或征用项目设施。</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4.1.10 甲方有权于项目</w:t>
      </w:r>
      <w:r>
        <w:rPr>
          <w:rFonts w:hint="eastAsia" w:ascii="宋体" w:hAnsi="宋体" w:cs="宋体"/>
          <w:color w:val="000000"/>
          <w:sz w:val="28"/>
          <w:szCs w:val="28"/>
          <w:highlight w:val="none"/>
          <w:lang w:eastAsia="zh-CN"/>
        </w:rPr>
        <w:t>竣（交）工验收</w:t>
      </w:r>
      <w:r>
        <w:rPr>
          <w:rFonts w:hint="eastAsia" w:ascii="宋体" w:hAnsi="宋体" w:cs="宋体"/>
          <w:color w:val="000000"/>
          <w:sz w:val="28"/>
          <w:szCs w:val="28"/>
          <w:highlight w:val="none"/>
        </w:rPr>
        <w:t>时按照《资产可用性（建设期）绩效考核指标》对项目建设情况进行考核评价，并在项目运营期每一个运营年度结束后，根据《运维（运营期）绩效考核指标》等绩效评价资料对项目的运营情况进行绩效考核，并将考核结果作为政府付费的依据。</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4.1.11 在乙方实质性违约时，甲方有权提前终止本合同，收回建设权和运营权。</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4.1.12 在合作期届满时，无偿取得项目资产及所有相关权益。</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4.1.13 甲方有权享有适用法律和本合同规定的其它权利。</w:t>
      </w:r>
    </w:p>
    <w:p>
      <w:pPr>
        <w:spacing w:line="360" w:lineRule="auto"/>
        <w:ind w:firstLine="562" w:firstLineChars="200"/>
        <w:jc w:val="left"/>
        <w:outlineLvl w:val="1"/>
        <w:rPr>
          <w:rFonts w:ascii="宋体" w:hAnsi="宋体" w:cs="宋体"/>
          <w:b/>
          <w:bCs/>
          <w:sz w:val="28"/>
          <w:szCs w:val="28"/>
          <w:highlight w:val="none"/>
        </w:rPr>
      </w:pPr>
      <w:bookmarkStart w:id="101" w:name="_Toc21019"/>
      <w:r>
        <w:rPr>
          <w:rFonts w:hint="eastAsia" w:ascii="宋体" w:hAnsi="宋体" w:cs="宋体"/>
          <w:b/>
          <w:bCs/>
          <w:sz w:val="28"/>
          <w:szCs w:val="28"/>
          <w:highlight w:val="none"/>
        </w:rPr>
        <w:t>4.2 甲方的一般义务</w:t>
      </w:r>
      <w:bookmarkEnd w:id="101"/>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4.2.1 甲方应始终遵守所有的适用法律和本合同的规定。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4.2.2 除适用法律或本合同有特殊规定外，甲方应保持乙方的运营权在整个合作期内始终有效，维护运营权的完整性和独占性，合作期内不以任何方式将运营权授予第三者或终止运营权，或者以任何方式减少运营权的内容或妨碍运营权的行使，但因乙方原因造成的除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4.2.3 在乙方提出合理要求的前提下，甲方应尽最大努力协助其从有关政府部门获得、保持和续延本项目所需的应由乙方办理的许可、执照和批准。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4.2.4 允许乙方在运营期内按照相关规定，在项目设施范围内取得相关收益。</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4.2.5 为乙方融资、建设和运营维护提供支持条件。</w:t>
      </w:r>
    </w:p>
    <w:p>
      <w:pPr>
        <w:spacing w:line="360" w:lineRule="auto"/>
        <w:ind w:firstLine="560" w:firstLineChars="200"/>
        <w:rPr>
          <w:rFonts w:ascii="宋体" w:hAnsi="宋体" w:cs="宋体"/>
          <w:sz w:val="28"/>
          <w:szCs w:val="28"/>
          <w:highlight w:val="none"/>
          <w:shd w:val="clear" w:color="auto" w:fill="000000"/>
        </w:rPr>
      </w:pPr>
      <w:r>
        <w:rPr>
          <w:rFonts w:hint="eastAsia" w:ascii="宋体" w:hAnsi="宋体" w:cs="宋体"/>
          <w:color w:val="000000"/>
          <w:sz w:val="28"/>
          <w:szCs w:val="28"/>
          <w:highlight w:val="none"/>
        </w:rPr>
        <w:t>4.2.6 因甲方要求或法律变更导致乙方建设或运营维护成本增加时，应给予乙方合理补偿。</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4.2.7 甲方应确保按照本合同的约定,每年依据绩效考核结果向乙方进行政府付费，并将该政府付费列入凤县财政规划。</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4.2.8 按照国家有关政策和本合同的约定，争取国家可用于本项目的专项补贴资金以及其他各类国家、省市等奖补资金。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4.2.9 在本合同约定的提前终止条件成立后，甲方应接收项目设施，并按本合同第16条款的约定向乙方支付终止补偿。</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4.2.10 甲方应根据本合同约定接收项目设</w:t>
      </w:r>
      <w:r>
        <w:rPr>
          <w:rFonts w:hint="eastAsia" w:ascii="宋体" w:hAnsi="宋体" w:cs="宋体"/>
          <w:color w:val="000000"/>
          <w:sz w:val="28"/>
          <w:szCs w:val="28"/>
          <w:highlight w:val="none"/>
          <w:lang w:eastAsia="zh-CN"/>
        </w:rPr>
        <w:t>资产及</w:t>
      </w:r>
      <w:r>
        <w:rPr>
          <w:rFonts w:hint="eastAsia" w:ascii="宋体" w:hAnsi="宋体" w:cs="宋体"/>
          <w:color w:val="000000"/>
          <w:sz w:val="28"/>
          <w:szCs w:val="28"/>
          <w:highlight w:val="none"/>
        </w:rPr>
        <w:t>相关资料。</w:t>
      </w:r>
    </w:p>
    <w:p>
      <w:pPr>
        <w:spacing w:line="360" w:lineRule="auto"/>
        <w:ind w:firstLine="562" w:firstLineChars="200"/>
        <w:jc w:val="left"/>
        <w:outlineLvl w:val="1"/>
        <w:rPr>
          <w:rFonts w:ascii="宋体" w:hAnsi="宋体" w:cs="宋体"/>
          <w:b/>
          <w:bCs/>
          <w:sz w:val="28"/>
          <w:szCs w:val="28"/>
          <w:highlight w:val="none"/>
        </w:rPr>
      </w:pPr>
      <w:bookmarkStart w:id="102" w:name="_Toc30177"/>
      <w:r>
        <w:rPr>
          <w:rFonts w:hint="eastAsia" w:ascii="宋体" w:hAnsi="宋体" w:cs="宋体"/>
          <w:b/>
          <w:bCs/>
          <w:sz w:val="28"/>
          <w:szCs w:val="28"/>
          <w:highlight w:val="none"/>
        </w:rPr>
        <w:t>4.3 乙方的一般权利</w:t>
      </w:r>
      <w:bookmarkEnd w:id="102"/>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4.3.1拥有合作期内投融资、建设和运营维护本项目的独家权利。</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4.3.2 因甲方要求或法律变更导致投资或运营维护成本增加时，乙方可以根据约定获得补偿。</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4.3.3 要求甲方按照本合同的约定落实政府付费。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4.3.4 在甲方违反本合同有关规定的情况下，乙方有权根据本合同约定申请赔偿。</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4.3.5乙方有权依法享受本项目适用的各项减、免税和优惠政策。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4.3.6合作期结束后，如甲方继续采用合作经营方式选择经营者，乙方享有在同等条件下的优先权。</w:t>
      </w:r>
    </w:p>
    <w:p>
      <w:pPr>
        <w:spacing w:line="360" w:lineRule="auto"/>
        <w:ind w:firstLine="562" w:firstLineChars="200"/>
        <w:jc w:val="left"/>
        <w:outlineLvl w:val="1"/>
        <w:rPr>
          <w:rFonts w:ascii="宋体" w:hAnsi="宋体" w:cs="宋体"/>
          <w:b/>
          <w:bCs/>
          <w:sz w:val="28"/>
          <w:szCs w:val="28"/>
          <w:highlight w:val="none"/>
        </w:rPr>
      </w:pPr>
      <w:bookmarkStart w:id="103" w:name="_Toc5132"/>
      <w:r>
        <w:rPr>
          <w:rFonts w:hint="eastAsia" w:ascii="宋体" w:hAnsi="宋体" w:cs="宋体"/>
          <w:b/>
          <w:bCs/>
          <w:sz w:val="28"/>
          <w:szCs w:val="28"/>
          <w:highlight w:val="none"/>
        </w:rPr>
        <w:t>4.4 乙方的一般义务</w:t>
      </w:r>
      <w:bookmarkEnd w:id="103"/>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4.4.1乙方应</w:t>
      </w:r>
      <w:r>
        <w:rPr>
          <w:rFonts w:hint="eastAsia" w:ascii="宋体" w:hAnsi="宋体" w:cs="宋体"/>
          <w:color w:val="000000"/>
          <w:sz w:val="28"/>
          <w:szCs w:val="28"/>
          <w:highlight w:val="none"/>
          <w:lang w:eastAsia="zh-CN"/>
        </w:rPr>
        <w:t>以甲方项目项目管理总目标（包括但不限于投资目标、进度目标、质量目标、安全目标等）为目标，对本</w:t>
      </w:r>
      <w:r>
        <w:rPr>
          <w:rFonts w:hint="eastAsia" w:ascii="宋体" w:hAnsi="宋体" w:cs="宋体"/>
          <w:color w:val="000000"/>
          <w:sz w:val="28"/>
          <w:szCs w:val="28"/>
          <w:highlight w:val="none"/>
          <w:lang w:val="en-US" w:eastAsia="zh-CN"/>
        </w:rPr>
        <w:t>PPP项目进行管理、策划和控制，对</w:t>
      </w:r>
      <w:r>
        <w:rPr>
          <w:rFonts w:hint="eastAsia" w:ascii="宋体" w:hAnsi="宋体" w:cs="宋体"/>
          <w:color w:val="000000"/>
          <w:sz w:val="28"/>
          <w:szCs w:val="28"/>
          <w:highlight w:val="none"/>
          <w:lang w:eastAsia="zh-CN"/>
        </w:rPr>
        <w:t>本</w:t>
      </w:r>
      <w:r>
        <w:rPr>
          <w:rFonts w:hint="eastAsia" w:ascii="宋体" w:hAnsi="宋体" w:cs="宋体"/>
          <w:color w:val="000000"/>
          <w:sz w:val="28"/>
          <w:szCs w:val="28"/>
          <w:highlight w:val="none"/>
          <w:lang w:val="en-US" w:eastAsia="zh-CN"/>
        </w:rPr>
        <w:t>PPP项目工程建设的实施阶段和运营维护阶段负责并接受甲方的监督和管理。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4.4.2乙方在项目建设过程中负责协调相关部门，负责办理</w:t>
      </w:r>
      <w:r>
        <w:rPr>
          <w:rFonts w:hint="eastAsia" w:ascii="宋体" w:hAnsi="宋体" w:cs="宋体"/>
          <w:color w:val="000000"/>
          <w:sz w:val="28"/>
          <w:szCs w:val="28"/>
          <w:highlight w:val="none"/>
          <w:lang w:eastAsia="zh-CN"/>
        </w:rPr>
        <w:t>（或协助办理）</w:t>
      </w:r>
      <w:r>
        <w:rPr>
          <w:rFonts w:hint="eastAsia" w:ascii="宋体" w:hAnsi="宋体" w:cs="宋体"/>
          <w:color w:val="000000"/>
          <w:sz w:val="28"/>
          <w:szCs w:val="28"/>
          <w:highlight w:val="none"/>
        </w:rPr>
        <w:t>相关建设手续</w:t>
      </w:r>
      <w:r>
        <w:rPr>
          <w:rFonts w:hint="eastAsia" w:ascii="宋体" w:hAnsi="宋体" w:cs="宋体"/>
          <w:color w:val="000000"/>
          <w:sz w:val="28"/>
          <w:szCs w:val="28"/>
          <w:highlight w:val="none"/>
          <w:lang w:eastAsia="zh-CN"/>
        </w:rPr>
        <w:t>，并</w:t>
      </w:r>
      <w:r>
        <w:rPr>
          <w:rFonts w:hint="eastAsia" w:ascii="宋体" w:hAnsi="宋体" w:cs="宋体"/>
          <w:color w:val="000000"/>
          <w:sz w:val="28"/>
          <w:szCs w:val="28"/>
          <w:highlight w:val="none"/>
        </w:rPr>
        <w:t>承担施工现场场地的准备工作。</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4.4.3乙方应从有关政府部门获得、保持和延续本项目所必需的应由中标人或乙方办理的许可、执照和批准，相关费用由乙方承担并支付，纳入本PPP项目总投资。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4.4.4 乙方应负责投入、筹集本项目工程建设资金，并确保投入资金能够满足本项目实施的需要。如本项目工程投资增加，乙方应追加项目资本金，并确保乙方足额筹集所需追加的项目融资。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4.4.5在工程项目建设中，严禁将工程项目转包、违法分包。允许合法分包，分包的范围仅限于劳务分包、排水、防护、绿化、照明附属工程，分包的附属工程金额不得超过工程总造价的30%；分包人需具备承揽二级公路附属工程的相应资质。严禁分包单位将其承包的工程再次分包。</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4.4.6 乙方应完成为满足甲方的要求或本合同约定的义务而产生的工作。</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4.4.7 乙方应在约定交工日前完成本项目，按照交通运输部出台的竣（交）工验收相关规定按期完成竣（交）工验收，并负责解决验收中工程质量问题。</w:t>
      </w:r>
    </w:p>
    <w:p>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4.4.8乙方自行承担自身原因造成的工程建设投资和运营成本增加</w:t>
      </w:r>
      <w:r>
        <w:rPr>
          <w:rFonts w:hint="eastAsia" w:ascii="宋体" w:hAnsi="宋体" w:cs="宋体"/>
          <w:color w:val="000000"/>
          <w:sz w:val="28"/>
          <w:szCs w:val="28"/>
          <w:highlight w:val="none"/>
          <w:lang w:val="en-US" w:eastAsia="zh-CN"/>
        </w:rPr>
        <w:t>,不得</w:t>
      </w:r>
      <w:r>
        <w:rPr>
          <w:rFonts w:hint="eastAsia" w:ascii="宋体" w:hAnsi="宋体" w:cs="宋体"/>
          <w:color w:val="000000"/>
          <w:sz w:val="28"/>
          <w:szCs w:val="28"/>
          <w:highlight w:val="none"/>
        </w:rPr>
        <w:t>纳入本PPP项目总投资。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4.4.9 乙方应对全部现场作业、所有施工方法以及全部工程的完备性、稳定性和安全性等承担相应责任。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4.4.10 合作期内，乙方应按适用法律和谨慎运营原则购买和维持本项目有关的保险</w:t>
      </w:r>
      <w:r>
        <w:rPr>
          <w:rFonts w:hint="eastAsia" w:ascii="宋体" w:hAnsi="宋体" w:cs="宋体"/>
          <w:color w:val="000000"/>
          <w:sz w:val="28"/>
          <w:szCs w:val="28"/>
          <w:highlight w:val="none"/>
          <w:lang w:eastAsia="zh-CN"/>
        </w:rPr>
        <w:t>，并</w:t>
      </w:r>
      <w:r>
        <w:rPr>
          <w:rFonts w:hint="eastAsia" w:ascii="宋体" w:hAnsi="宋体" w:cs="宋体"/>
          <w:color w:val="000000"/>
          <w:sz w:val="28"/>
          <w:szCs w:val="28"/>
          <w:highlight w:val="none"/>
        </w:rPr>
        <w:t>承担</w:t>
      </w:r>
      <w:r>
        <w:rPr>
          <w:rFonts w:hint="eastAsia" w:ascii="宋体" w:hAnsi="宋体" w:cs="宋体"/>
          <w:color w:val="000000"/>
          <w:sz w:val="28"/>
          <w:szCs w:val="28"/>
          <w:highlight w:val="none"/>
          <w:lang w:eastAsia="zh-CN"/>
        </w:rPr>
        <w:t>违反本条款的</w:t>
      </w:r>
      <w:r>
        <w:rPr>
          <w:rFonts w:hint="eastAsia" w:ascii="宋体" w:hAnsi="宋体" w:cs="宋体"/>
          <w:color w:val="000000"/>
          <w:sz w:val="28"/>
          <w:szCs w:val="28"/>
          <w:highlight w:val="none"/>
        </w:rPr>
        <w:t>相应责任。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4.4.11 乙方应保证为本项目签订的工程文件、融资文件符合适用法律，并与本合同不相抵触。</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4.4.12 乙方应保障项目交工通车后，各项相关服务设施同步启用，且达到预定的服务水平。</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4.4.13 乙方应按照相关公共场所安全运营维护相关规定，建立安全管理系统、制定和实施安全计划、制订应急处理预案等措施，保证项目的安全运营维护；并在项目设施内从事经营时，遵守相关的安全规定。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4.4.14 乙方应确保按照本合同约定履行运营维护、移交义务。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4.4.15工程实施过程中的重大问题应及时向甲方及有关部门汇报。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4.4.16 乙方应自行承担因自身原因造成的相关机构对其作出的行政处罚。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4.4.17 乙方须对本PPP项目独立财务核算和资金管理。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4.4.18乙方应接受甲方、相关政府部门和社会公众根据适用法律和本合同的规定对项目建设、管理和养护工作的监督管理，并提供相应的工作条件，同时应根据本合同以及甲方和相关政府部门的要求，及时向其报送有关资料。</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4.4.19 乙方应按照本合同规定实施本项目，自行承担项目投融资、建设、运营维护和移交产生的风险。</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4.4.20 合同到期后，乙方应将满足要求的项目资产和相关技术法律文件，连同资产清单无偿移交甲方或政府指定的机构，并办妥法律过户和管理权移交等手续。</w:t>
      </w:r>
    </w:p>
    <w:p>
      <w:pPr>
        <w:spacing w:line="360" w:lineRule="auto"/>
        <w:ind w:firstLine="562" w:firstLineChars="200"/>
        <w:jc w:val="center"/>
        <w:rPr>
          <w:rFonts w:ascii="宋体" w:hAnsi="宋体" w:cs="宋体"/>
          <w:b/>
          <w:bCs/>
          <w:color w:val="000000"/>
          <w:sz w:val="28"/>
          <w:szCs w:val="28"/>
          <w:highlight w:val="none"/>
        </w:rPr>
      </w:pPr>
      <w:bookmarkStart w:id="104" w:name="_Toc480832504"/>
      <w:bookmarkStart w:id="105" w:name="_Toc482179689"/>
      <w:bookmarkStart w:id="106" w:name="_Toc479963411"/>
      <w:bookmarkStart w:id="107" w:name="_Toc482181190"/>
      <w:bookmarkStart w:id="108" w:name="_Toc482181978"/>
      <w:r>
        <w:rPr>
          <w:rFonts w:hint="eastAsia" w:ascii="宋体" w:hAnsi="宋体" w:cs="宋体"/>
          <w:b/>
          <w:bCs/>
          <w:color w:val="000000"/>
          <w:sz w:val="28"/>
          <w:szCs w:val="28"/>
          <w:highlight w:val="none"/>
        </w:rPr>
        <w:t>第5条  项目前期工作及政府监管费用和项目融资</w:t>
      </w:r>
      <w:bookmarkEnd w:id="104"/>
      <w:bookmarkEnd w:id="105"/>
      <w:bookmarkEnd w:id="106"/>
      <w:bookmarkEnd w:id="107"/>
      <w:bookmarkEnd w:id="108"/>
    </w:p>
    <w:p>
      <w:pPr>
        <w:spacing w:line="360" w:lineRule="auto"/>
        <w:ind w:firstLine="562" w:firstLineChars="200"/>
        <w:jc w:val="left"/>
        <w:outlineLvl w:val="1"/>
        <w:rPr>
          <w:rFonts w:ascii="宋体" w:hAnsi="宋体" w:cs="宋体"/>
          <w:b/>
          <w:bCs/>
          <w:sz w:val="28"/>
          <w:szCs w:val="28"/>
          <w:highlight w:val="none"/>
        </w:rPr>
      </w:pPr>
      <w:bookmarkStart w:id="109" w:name="_Toc6723"/>
      <w:r>
        <w:rPr>
          <w:rFonts w:hint="eastAsia" w:ascii="宋体" w:hAnsi="宋体" w:cs="宋体"/>
          <w:b/>
          <w:bCs/>
          <w:sz w:val="28"/>
          <w:szCs w:val="28"/>
          <w:highlight w:val="none"/>
        </w:rPr>
        <w:t>5.1 前期工作及政府监管费用</w:t>
      </w:r>
      <w:bookmarkEnd w:id="109"/>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5.1.1 本项目的前期手续、审批程序、建设前期由甲方完成；相关资料由甲方移交乙方，并协助乙方办理</w:t>
      </w:r>
      <w:r>
        <w:rPr>
          <w:rFonts w:hint="eastAsia" w:ascii="宋体" w:hAnsi="宋体" w:cs="宋体"/>
          <w:color w:val="000000"/>
          <w:sz w:val="28"/>
          <w:szCs w:val="28"/>
          <w:highlight w:val="none"/>
          <w:lang w:eastAsia="zh-CN"/>
        </w:rPr>
        <w:t>相关</w:t>
      </w:r>
      <w:r>
        <w:rPr>
          <w:rFonts w:hint="eastAsia" w:ascii="宋体" w:hAnsi="宋体" w:cs="宋体"/>
          <w:color w:val="000000"/>
          <w:sz w:val="28"/>
          <w:szCs w:val="28"/>
          <w:highlight w:val="none"/>
        </w:rPr>
        <w:t>手续，未上报以及未批复的，移交乙方继续办理。甲方为办理项目前期手续和审批程序而签订的合同一并移交乙方，相应合同条款乙方须无条件接受。</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由甲方完成的工程建设其他费用估算</w:t>
      </w:r>
      <w:r>
        <w:rPr>
          <w:rFonts w:hint="eastAsia" w:ascii="宋体" w:hAnsi="宋体" w:cs="宋体"/>
          <w:color w:val="000000"/>
          <w:sz w:val="28"/>
          <w:szCs w:val="28"/>
          <w:highlight w:val="none"/>
          <w:lang w:eastAsia="zh-CN"/>
        </w:rPr>
        <w:t>XXX1</w:t>
      </w:r>
      <w:r>
        <w:rPr>
          <w:rFonts w:hint="eastAsia" w:ascii="宋体" w:hAnsi="宋体" w:cs="宋体"/>
          <w:color w:val="000000"/>
          <w:sz w:val="28"/>
          <w:szCs w:val="28"/>
          <w:highlight w:val="none"/>
        </w:rPr>
        <w:t>万元（包含建设单位管理费、工程监理费、设计文件审查费、编制工程可行性研究报告和投资估算费、初步设计勘察费、概算编制费、专项评价（估）费、PPP咨询服务费、第三方全过程跟踪审计费、征地拆迁费用等费用，该</w:t>
      </w:r>
      <w:r>
        <w:rPr>
          <w:rFonts w:hint="eastAsia" w:ascii="宋体" w:hAnsi="宋体" w:cs="宋体"/>
          <w:color w:val="000000"/>
          <w:sz w:val="28"/>
          <w:szCs w:val="28"/>
          <w:highlight w:val="none"/>
          <w:lang w:eastAsia="zh-CN"/>
        </w:rPr>
        <w:t>XXX1</w:t>
      </w:r>
      <w:r>
        <w:rPr>
          <w:rFonts w:hint="eastAsia" w:ascii="宋体" w:hAnsi="宋体" w:cs="宋体"/>
          <w:color w:val="000000"/>
          <w:sz w:val="28"/>
          <w:szCs w:val="28"/>
          <w:highlight w:val="none"/>
        </w:rPr>
        <w:t>万元不调整）。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5.1.2 本PPP项目调整后总投资估算为 </w:t>
      </w:r>
      <w:r>
        <w:rPr>
          <w:rFonts w:hint="eastAsia" w:ascii="宋体" w:hAnsi="宋体" w:cs="宋体"/>
          <w:color w:val="000000"/>
          <w:sz w:val="28"/>
          <w:szCs w:val="28"/>
          <w:highlight w:val="none"/>
          <w:lang w:eastAsia="zh-CN"/>
        </w:rPr>
        <w:t>35,261.05</w:t>
      </w:r>
      <w:r>
        <w:rPr>
          <w:rFonts w:hint="eastAsia" w:ascii="宋体" w:hAnsi="宋体" w:cs="宋体"/>
          <w:color w:val="000000"/>
          <w:sz w:val="28"/>
          <w:szCs w:val="28"/>
          <w:highlight w:val="none"/>
        </w:rPr>
        <w:t xml:space="preserve"> 万元，该</w:t>
      </w:r>
      <w:r>
        <w:rPr>
          <w:rFonts w:hint="eastAsia" w:ascii="宋体" w:hAnsi="宋体" w:cs="宋体"/>
          <w:color w:val="000000"/>
          <w:sz w:val="28"/>
          <w:szCs w:val="28"/>
          <w:highlight w:val="none"/>
          <w:lang w:eastAsia="zh-CN"/>
        </w:rPr>
        <w:t>35,261.05</w:t>
      </w:r>
      <w:r>
        <w:rPr>
          <w:rFonts w:hint="eastAsia" w:ascii="宋体" w:hAnsi="宋体" w:cs="宋体"/>
          <w:color w:val="000000"/>
          <w:sz w:val="28"/>
          <w:szCs w:val="28"/>
          <w:highlight w:val="none"/>
        </w:rPr>
        <w:t xml:space="preserve"> 万元包含了以上5.1.1条中</w:t>
      </w:r>
      <w:r>
        <w:rPr>
          <w:rFonts w:hint="eastAsia" w:ascii="宋体" w:hAnsi="宋体" w:cs="宋体"/>
          <w:color w:val="000000"/>
          <w:sz w:val="28"/>
          <w:szCs w:val="28"/>
          <w:highlight w:val="none"/>
          <w:lang w:eastAsia="zh-CN"/>
        </w:rPr>
        <w:t>XXX</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万元，</w:t>
      </w:r>
      <w:bookmarkStart w:id="110" w:name="_Hlk79943700"/>
      <w:r>
        <w:rPr>
          <w:rFonts w:hint="eastAsia" w:ascii="宋体" w:hAnsi="宋体" w:cs="宋体"/>
          <w:color w:val="000000"/>
          <w:sz w:val="28"/>
          <w:szCs w:val="28"/>
          <w:highlight w:val="none"/>
        </w:rPr>
        <w:t>项目公司应于项目公司注册成立之日起六（6）个月内一次性将</w:t>
      </w:r>
      <w:r>
        <w:rPr>
          <w:rFonts w:hint="eastAsia" w:ascii="宋体" w:hAnsi="宋体" w:cs="宋体"/>
          <w:color w:val="000000"/>
          <w:sz w:val="28"/>
          <w:szCs w:val="28"/>
          <w:highlight w:val="none"/>
          <w:lang w:eastAsia="zh-CN"/>
        </w:rPr>
        <w:t>XXX</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万元全额现金银行转账支付到甲方指定银行账户。</w:t>
      </w:r>
    </w:p>
    <w:bookmarkEnd w:id="110"/>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5.1.3 本合同第5.1.1条款下任何逾期未付款项，应从到期应付之日起至甲方实际收到款项之日止，按违约利率计息。</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5.1.4 若乙方未按照第5.1.1条款的规定支付上述费用，且在甲方提出要求后一（1）个月内仍未完成支付，则甲方有权兑取履约保证金的对应金额。</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5.1.5 除本合同第5.1.1条款规定之外的项目工作由乙方自行负责，并支付相应费用，费用纳入本PPP项目总投资，甲方可提供必要的协助。</w:t>
      </w:r>
    </w:p>
    <w:p>
      <w:pPr>
        <w:spacing w:line="360" w:lineRule="auto"/>
        <w:ind w:firstLine="562" w:firstLineChars="200"/>
        <w:jc w:val="left"/>
        <w:outlineLvl w:val="1"/>
        <w:rPr>
          <w:rFonts w:ascii="宋体" w:hAnsi="宋体" w:cs="宋体"/>
          <w:b/>
          <w:bCs/>
          <w:sz w:val="28"/>
          <w:szCs w:val="28"/>
          <w:highlight w:val="none"/>
        </w:rPr>
      </w:pPr>
      <w:bookmarkStart w:id="111" w:name="_Toc11751"/>
      <w:r>
        <w:rPr>
          <w:rFonts w:hint="eastAsia" w:ascii="宋体" w:hAnsi="宋体" w:cs="宋体"/>
          <w:b/>
          <w:bCs/>
          <w:sz w:val="28"/>
          <w:szCs w:val="28"/>
          <w:highlight w:val="none"/>
        </w:rPr>
        <w:t>5.2 项目融资</w:t>
      </w:r>
      <w:bookmarkEnd w:id="111"/>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5.2.1</w:t>
      </w:r>
      <w:bookmarkStart w:id="112" w:name="_Hlk79944165"/>
      <w:r>
        <w:rPr>
          <w:rFonts w:hint="eastAsia" w:ascii="宋体" w:hAnsi="宋体" w:cs="宋体"/>
          <w:color w:val="000000"/>
          <w:sz w:val="28"/>
          <w:szCs w:val="28"/>
          <w:highlight w:val="none"/>
        </w:rPr>
        <w:t xml:space="preserve">本工程PPP项目调整后总投资估算为 </w:t>
      </w:r>
      <w:r>
        <w:rPr>
          <w:rFonts w:hint="eastAsia" w:ascii="宋体" w:hAnsi="宋体" w:cs="宋体"/>
          <w:color w:val="000000"/>
          <w:sz w:val="28"/>
          <w:szCs w:val="28"/>
          <w:highlight w:val="none"/>
          <w:lang w:eastAsia="zh-CN"/>
        </w:rPr>
        <w:t>35,261.05</w:t>
      </w:r>
      <w:r>
        <w:rPr>
          <w:rFonts w:hint="eastAsia" w:ascii="宋体" w:hAnsi="宋体" w:cs="宋体"/>
          <w:color w:val="000000"/>
          <w:sz w:val="28"/>
          <w:szCs w:val="28"/>
          <w:highlight w:val="none"/>
        </w:rPr>
        <w:t xml:space="preserve"> 万元，该</w:t>
      </w:r>
      <w:r>
        <w:rPr>
          <w:rFonts w:hint="eastAsia" w:ascii="宋体" w:hAnsi="宋体" w:cs="宋体"/>
          <w:color w:val="000000"/>
          <w:sz w:val="28"/>
          <w:szCs w:val="28"/>
          <w:highlight w:val="none"/>
          <w:lang w:eastAsia="zh-CN"/>
        </w:rPr>
        <w:t>35,261.05</w:t>
      </w:r>
      <w:r>
        <w:rPr>
          <w:rFonts w:hint="eastAsia" w:ascii="宋体" w:hAnsi="宋体" w:cs="宋体"/>
          <w:color w:val="000000"/>
          <w:sz w:val="28"/>
          <w:szCs w:val="28"/>
          <w:highlight w:val="none"/>
        </w:rPr>
        <w:t xml:space="preserve"> 万元由乙方及项目公司100%自行以自有资金解决或自行选择银行贷款方式解决并在</w:t>
      </w:r>
      <w:r>
        <w:rPr>
          <w:rFonts w:hint="eastAsia" w:ascii="宋体" w:hAnsi="宋体" w:cs="宋体"/>
          <w:color w:val="000000"/>
          <w:sz w:val="28"/>
          <w:szCs w:val="28"/>
          <w:highlight w:val="none"/>
          <w:lang w:eastAsia="zh-CN"/>
        </w:rPr>
        <w:t>两年</w:t>
      </w:r>
      <w:r>
        <w:rPr>
          <w:rFonts w:hint="eastAsia" w:ascii="宋体" w:hAnsi="宋体" w:cs="宋体"/>
          <w:color w:val="000000"/>
          <w:sz w:val="28"/>
          <w:szCs w:val="28"/>
          <w:highlight w:val="none"/>
        </w:rPr>
        <w:t>建设期内必须分期投资到位，分期到位要求：第一年内投资到位</w:t>
      </w:r>
      <w:r>
        <w:rPr>
          <w:rFonts w:hint="eastAsia" w:ascii="宋体" w:hAnsi="宋体" w:cs="宋体"/>
          <w:color w:val="000000"/>
          <w:sz w:val="28"/>
          <w:szCs w:val="28"/>
          <w:highlight w:val="none"/>
          <w:lang w:eastAsia="zh-CN"/>
        </w:rPr>
        <w:t>35,261.05</w:t>
      </w:r>
      <w:r>
        <w:rPr>
          <w:rFonts w:hint="eastAsia" w:ascii="宋体" w:hAnsi="宋体" w:cs="宋体"/>
          <w:color w:val="000000"/>
          <w:sz w:val="28"/>
          <w:szCs w:val="28"/>
          <w:highlight w:val="none"/>
        </w:rPr>
        <w:t xml:space="preserve"> 万元的</w:t>
      </w:r>
      <w:r>
        <w:rPr>
          <w:rFonts w:hint="eastAsia" w:ascii="宋体" w:hAnsi="宋体" w:cs="宋体"/>
          <w:color w:val="000000"/>
          <w:sz w:val="28"/>
          <w:szCs w:val="28"/>
          <w:highlight w:val="none"/>
          <w:lang w:val="en-US" w:eastAsia="zh-CN"/>
        </w:rPr>
        <w:t>X</w:t>
      </w:r>
      <w:r>
        <w:rPr>
          <w:rFonts w:hint="eastAsia" w:ascii="宋体" w:hAnsi="宋体" w:cs="宋体"/>
          <w:color w:val="000000"/>
          <w:sz w:val="28"/>
          <w:szCs w:val="28"/>
          <w:highlight w:val="none"/>
        </w:rPr>
        <w:t>%，第二年内投资到位</w:t>
      </w:r>
      <w:r>
        <w:rPr>
          <w:rFonts w:hint="eastAsia" w:ascii="宋体" w:hAnsi="宋体" w:cs="宋体"/>
          <w:color w:val="000000"/>
          <w:sz w:val="28"/>
          <w:szCs w:val="28"/>
          <w:highlight w:val="none"/>
          <w:lang w:eastAsia="zh-CN"/>
        </w:rPr>
        <w:t>35,261.05</w:t>
      </w:r>
      <w:r>
        <w:rPr>
          <w:rFonts w:hint="eastAsia" w:ascii="宋体" w:hAnsi="宋体" w:cs="宋体"/>
          <w:color w:val="000000"/>
          <w:sz w:val="28"/>
          <w:szCs w:val="28"/>
          <w:highlight w:val="none"/>
        </w:rPr>
        <w:t xml:space="preserve"> 万元的</w:t>
      </w:r>
      <w:r>
        <w:rPr>
          <w:rFonts w:hint="eastAsia" w:ascii="宋体" w:hAnsi="宋体" w:cs="宋体"/>
          <w:color w:val="000000"/>
          <w:sz w:val="28"/>
          <w:szCs w:val="28"/>
          <w:highlight w:val="none"/>
          <w:lang w:val="en-US" w:eastAsia="zh-CN"/>
        </w:rPr>
        <w:t>X</w:t>
      </w:r>
      <w:r>
        <w:rPr>
          <w:rFonts w:hint="eastAsia" w:ascii="宋体" w:hAnsi="宋体" w:cs="宋体"/>
          <w:color w:val="000000"/>
          <w:sz w:val="28"/>
          <w:szCs w:val="28"/>
          <w:highlight w:val="none"/>
        </w:rPr>
        <w:t>%，本条的年内指开工之日起365日内，以此类推。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如建设期缩短，则建设期的投资到位时间相对应予以缩短，本PPP项目总投资 </w:t>
      </w:r>
      <w:r>
        <w:rPr>
          <w:rFonts w:hint="eastAsia" w:ascii="宋体" w:hAnsi="宋体" w:cs="宋体"/>
          <w:color w:val="000000"/>
          <w:sz w:val="28"/>
          <w:szCs w:val="28"/>
          <w:highlight w:val="none"/>
          <w:lang w:eastAsia="zh-CN"/>
        </w:rPr>
        <w:t>35,261.05</w:t>
      </w:r>
      <w:r>
        <w:rPr>
          <w:rFonts w:hint="eastAsia" w:ascii="宋体" w:hAnsi="宋体" w:cs="宋体"/>
          <w:color w:val="000000"/>
          <w:sz w:val="28"/>
          <w:szCs w:val="28"/>
          <w:highlight w:val="none"/>
        </w:rPr>
        <w:t xml:space="preserve"> 万元根据缩短的建设期予以审核减少相应资金成本，但分期投资比例不调整。</w:t>
      </w:r>
    </w:p>
    <w:bookmarkEnd w:id="112"/>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甲方及政府方不占股、不投资。</w:t>
      </w:r>
    </w:p>
    <w:p>
      <w:pPr>
        <w:spacing w:line="360" w:lineRule="auto"/>
        <w:jc w:val="center"/>
        <w:outlineLvl w:val="0"/>
        <w:rPr>
          <w:rFonts w:ascii="宋体" w:hAnsi="宋体" w:cs="宋体"/>
          <w:b/>
          <w:bCs/>
          <w:color w:val="000000"/>
          <w:sz w:val="28"/>
          <w:szCs w:val="28"/>
          <w:highlight w:val="none"/>
        </w:rPr>
      </w:pPr>
      <w:bookmarkStart w:id="113" w:name="_Toc26318"/>
      <w:bookmarkStart w:id="114" w:name="_Toc482181191"/>
      <w:bookmarkStart w:id="115" w:name="_Toc482179690"/>
      <w:bookmarkStart w:id="116" w:name="_Toc482181979"/>
      <w:bookmarkStart w:id="117" w:name="_Toc480832505"/>
      <w:bookmarkStart w:id="118" w:name="_Toc479963412"/>
      <w:r>
        <w:rPr>
          <w:rFonts w:hint="eastAsia" w:ascii="宋体" w:hAnsi="宋体" w:cs="宋体"/>
          <w:b/>
          <w:bCs/>
          <w:color w:val="000000"/>
          <w:sz w:val="28"/>
          <w:szCs w:val="28"/>
          <w:highlight w:val="none"/>
        </w:rPr>
        <w:t>第6条  项目建设用地</w:t>
      </w:r>
      <w:bookmarkEnd w:id="113"/>
      <w:bookmarkEnd w:id="114"/>
      <w:bookmarkEnd w:id="115"/>
      <w:bookmarkEnd w:id="116"/>
      <w:bookmarkEnd w:id="117"/>
      <w:bookmarkEnd w:id="118"/>
    </w:p>
    <w:p>
      <w:pPr>
        <w:spacing w:line="360" w:lineRule="auto"/>
        <w:ind w:firstLine="562" w:firstLineChars="200"/>
        <w:jc w:val="left"/>
        <w:outlineLvl w:val="1"/>
        <w:rPr>
          <w:rFonts w:ascii="宋体" w:hAnsi="宋体" w:cs="宋体"/>
          <w:b/>
          <w:bCs/>
          <w:sz w:val="28"/>
          <w:szCs w:val="28"/>
          <w:highlight w:val="none"/>
        </w:rPr>
      </w:pPr>
      <w:bookmarkStart w:id="119" w:name="_Toc27796"/>
      <w:r>
        <w:rPr>
          <w:rFonts w:hint="eastAsia" w:ascii="宋体" w:hAnsi="宋体" w:cs="宋体"/>
          <w:b/>
          <w:bCs/>
          <w:sz w:val="28"/>
          <w:szCs w:val="28"/>
          <w:highlight w:val="none"/>
        </w:rPr>
        <w:t>6.1 征地拆迁</w:t>
      </w:r>
      <w:bookmarkEnd w:id="119"/>
    </w:p>
    <w:p>
      <w:pPr>
        <w:spacing w:line="360" w:lineRule="auto"/>
        <w:ind w:firstLine="560" w:firstLineChars="200"/>
        <w:rPr>
          <w:rStyle w:val="22"/>
          <w:highlight w:val="none"/>
        </w:rPr>
      </w:pPr>
      <w:r>
        <w:rPr>
          <w:rFonts w:hint="eastAsia" w:ascii="宋体" w:hAnsi="宋体" w:cs="宋体"/>
          <w:color w:val="000000"/>
          <w:sz w:val="28"/>
          <w:szCs w:val="28"/>
          <w:highlight w:val="none"/>
        </w:rPr>
        <w:t>6.1.1本项目征地拆迁工作由</w:t>
      </w:r>
      <w:r>
        <w:rPr>
          <w:rFonts w:hint="eastAsia" w:ascii="宋体" w:hAnsi="宋体" w:cs="宋体"/>
          <w:color w:val="000000"/>
          <w:sz w:val="28"/>
          <w:szCs w:val="28"/>
          <w:highlight w:val="none"/>
          <w:lang w:eastAsia="zh-CN"/>
        </w:rPr>
        <w:t>甲方牵头，甲乙双方共同完成</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双方</w:t>
      </w:r>
      <w:r>
        <w:rPr>
          <w:rFonts w:hint="eastAsia" w:ascii="宋体" w:hAnsi="宋体" w:cs="宋体"/>
          <w:color w:val="000000"/>
          <w:sz w:val="28"/>
          <w:szCs w:val="28"/>
          <w:highlight w:val="none"/>
        </w:rPr>
        <w:t>在约定的时间内完成土地的征迁工作，土地征用及拆迁补偿费已由甲方前期垫付</w:t>
      </w:r>
      <w:r>
        <w:rPr>
          <w:rFonts w:hint="eastAsia" w:ascii="宋体" w:hAnsi="宋体" w:cs="宋体"/>
          <w:color w:val="000000"/>
          <w:sz w:val="28"/>
          <w:szCs w:val="28"/>
          <w:highlight w:val="none"/>
          <w:lang w:eastAsia="zh-CN"/>
        </w:rPr>
        <w:t>的</w:t>
      </w:r>
      <w:r>
        <w:rPr>
          <w:rFonts w:hint="eastAsia" w:ascii="宋体" w:hAnsi="宋体" w:cs="宋体"/>
          <w:color w:val="000000"/>
          <w:sz w:val="28"/>
          <w:szCs w:val="28"/>
          <w:highlight w:val="none"/>
        </w:rPr>
        <w:t>，由乙方在本PPP项目总投资中承担。</w:t>
      </w:r>
    </w:p>
    <w:p>
      <w:pPr>
        <w:spacing w:line="360" w:lineRule="auto"/>
        <w:ind w:firstLine="560" w:firstLineChars="200"/>
        <w:rPr>
          <w:rFonts w:hint="default"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在项目公司成立后60日内，乙方应</w:t>
      </w:r>
      <w:r>
        <w:rPr>
          <w:rFonts w:hint="eastAsia" w:ascii="宋体" w:hAnsi="宋体" w:cs="宋体"/>
          <w:color w:val="000000"/>
          <w:sz w:val="28"/>
          <w:szCs w:val="28"/>
          <w:highlight w:val="none"/>
        </w:rPr>
        <w:t>返还甲方前期垫付</w:t>
      </w:r>
      <w:r>
        <w:rPr>
          <w:rFonts w:hint="eastAsia" w:ascii="宋体" w:hAnsi="宋体" w:cs="宋体"/>
          <w:color w:val="000000"/>
          <w:sz w:val="28"/>
          <w:szCs w:val="28"/>
          <w:highlight w:val="none"/>
          <w:lang w:val="en-US" w:eastAsia="zh-CN"/>
        </w:rPr>
        <w:t>的上述款项，返还至甲方指定的账户。</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6.1.2甲方牵头，甲乙双方共同完成</w:t>
      </w:r>
      <w:r>
        <w:rPr>
          <w:rFonts w:hint="eastAsia" w:ascii="宋体" w:hAnsi="宋体" w:eastAsia="宋体" w:cs="宋体"/>
          <w:color w:val="000000"/>
          <w:sz w:val="28"/>
          <w:szCs w:val="28"/>
          <w:highlight w:val="none"/>
        </w:rPr>
        <w:t>以土地划拨方式</w:t>
      </w:r>
      <w:r>
        <w:rPr>
          <w:rFonts w:hint="eastAsia" w:ascii="宋体" w:hAnsi="宋体" w:cs="宋体"/>
          <w:color w:val="000000"/>
          <w:sz w:val="28"/>
          <w:szCs w:val="28"/>
          <w:highlight w:val="none"/>
          <w:lang w:eastAsia="zh-CN"/>
        </w:rPr>
        <w:t>取得</w:t>
      </w:r>
      <w:r>
        <w:rPr>
          <w:rFonts w:hint="eastAsia" w:ascii="宋体" w:hAnsi="宋体" w:eastAsia="宋体" w:cs="宋体"/>
          <w:color w:val="000000"/>
          <w:sz w:val="28"/>
          <w:szCs w:val="28"/>
          <w:highlight w:val="none"/>
        </w:rPr>
        <w:t>项目建设用地的土地使用权</w:t>
      </w:r>
      <w:r>
        <w:rPr>
          <w:rFonts w:hint="eastAsia" w:ascii="宋体" w:hAnsi="宋体" w:cs="宋体"/>
          <w:color w:val="000000"/>
          <w:sz w:val="28"/>
          <w:szCs w:val="28"/>
          <w:highlight w:val="none"/>
          <w:lang w:eastAsia="zh-CN"/>
        </w:rPr>
        <w:t>，甲方协助乙方取得</w:t>
      </w:r>
      <w:r>
        <w:rPr>
          <w:rFonts w:hint="eastAsia" w:ascii="宋体" w:hAnsi="宋体" w:eastAsia="宋体" w:cs="宋体"/>
          <w:color w:val="000000"/>
          <w:sz w:val="28"/>
          <w:szCs w:val="28"/>
          <w:highlight w:val="none"/>
        </w:rPr>
        <w:t>进入</w:t>
      </w:r>
      <w:r>
        <w:rPr>
          <w:rFonts w:hint="eastAsia" w:ascii="宋体" w:hAnsi="宋体" w:cs="宋体"/>
          <w:color w:val="000000"/>
          <w:sz w:val="28"/>
          <w:szCs w:val="28"/>
          <w:highlight w:val="none"/>
          <w:lang w:eastAsia="zh-CN"/>
        </w:rPr>
        <w:t>项目</w:t>
      </w:r>
      <w:r>
        <w:rPr>
          <w:rFonts w:hint="eastAsia" w:ascii="宋体" w:hAnsi="宋体" w:eastAsia="宋体" w:cs="宋体"/>
          <w:color w:val="000000"/>
          <w:sz w:val="28"/>
          <w:szCs w:val="28"/>
          <w:highlight w:val="none"/>
        </w:rPr>
        <w:t>场地的道路使用权。项目的用地预审手续和土地使用权证均由</w:t>
      </w:r>
      <w:r>
        <w:rPr>
          <w:rFonts w:hint="eastAsia" w:ascii="宋体" w:hAnsi="宋体" w:cs="宋体"/>
          <w:color w:val="000000"/>
          <w:sz w:val="28"/>
          <w:szCs w:val="28"/>
          <w:highlight w:val="none"/>
          <w:lang w:eastAsia="zh-CN"/>
        </w:rPr>
        <w:t>甲方主导</w:t>
      </w:r>
      <w:r>
        <w:rPr>
          <w:rFonts w:hint="eastAsia" w:ascii="宋体" w:hAnsi="宋体" w:cs="宋体"/>
          <w:color w:val="000000"/>
          <w:sz w:val="28"/>
          <w:szCs w:val="28"/>
          <w:highlight w:val="none"/>
        </w:rPr>
        <w:t>，同时乙方应配合甲方做好</w:t>
      </w:r>
      <w:r>
        <w:rPr>
          <w:rFonts w:hint="eastAsia" w:ascii="宋体" w:hAnsi="宋体" w:cs="宋体"/>
          <w:color w:val="000000"/>
          <w:sz w:val="28"/>
          <w:szCs w:val="28"/>
          <w:highlight w:val="none"/>
          <w:lang w:eastAsia="zh-CN"/>
        </w:rPr>
        <w:t>项目建设用地</w:t>
      </w:r>
      <w:r>
        <w:rPr>
          <w:rFonts w:hint="eastAsia" w:ascii="宋体" w:hAnsi="宋体" w:cs="宋体"/>
          <w:color w:val="000000"/>
          <w:sz w:val="28"/>
          <w:szCs w:val="28"/>
          <w:highlight w:val="none"/>
        </w:rPr>
        <w:t>的相关工作。</w:t>
      </w:r>
    </w:p>
    <w:p>
      <w:pPr>
        <w:spacing w:line="360" w:lineRule="auto"/>
        <w:ind w:firstLine="560" w:firstLineChars="200"/>
        <w:rPr>
          <w:rFonts w:ascii="宋体" w:hAnsi="宋体" w:cs="宋体"/>
          <w:color w:val="000000"/>
          <w:sz w:val="28"/>
          <w:szCs w:val="28"/>
          <w:highlight w:val="none"/>
        </w:rPr>
      </w:pPr>
      <w:bookmarkStart w:id="120" w:name="_Toc528428080"/>
      <w:bookmarkStart w:id="121" w:name="_Toc528426195"/>
      <w:bookmarkStart w:id="122" w:name="_Toc528425964"/>
      <w:r>
        <w:rPr>
          <w:rFonts w:hint="eastAsia" w:ascii="宋体" w:hAnsi="宋体" w:cs="宋体"/>
          <w:color w:val="000000"/>
          <w:sz w:val="28"/>
          <w:szCs w:val="28"/>
          <w:highlight w:val="none"/>
        </w:rPr>
        <w:t>6.1.3如确因特殊情况（文物、电力通信、石油天然气管线、铁路交叉等）导致项目部分土地不能及时供应，由此导致的项目建设延误责任主要由甲方承担，但乙方应采取必要手段，保证项目能够分段施工，及时完成项目建设进度。</w:t>
      </w:r>
      <w:bookmarkEnd w:id="120"/>
      <w:bookmarkEnd w:id="121"/>
      <w:bookmarkEnd w:id="122"/>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6.1.4 甲方应协助乙方解决本项目所需的临时用地，相关费用由乙方承担，纳入本PPP项目总投资。</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6.1.5 因项目永久用地未及时供应造成乙方无法在合理工期内完成项目建设的，经甲方书面同意，</w:t>
      </w:r>
      <w:r>
        <w:rPr>
          <w:rFonts w:hint="eastAsia" w:ascii="宋体" w:hAnsi="宋体" w:cs="宋体"/>
          <w:color w:val="000000"/>
          <w:sz w:val="28"/>
          <w:szCs w:val="28"/>
          <w:highlight w:val="none"/>
          <w:lang w:val="en-US" w:eastAsia="zh-CN"/>
        </w:rPr>
        <w:t>可以相应延长建设期，</w:t>
      </w:r>
      <w:r>
        <w:rPr>
          <w:rFonts w:hint="eastAsia" w:ascii="宋体" w:hAnsi="宋体" w:cs="宋体"/>
          <w:color w:val="000000"/>
          <w:sz w:val="28"/>
          <w:szCs w:val="28"/>
          <w:highlight w:val="none"/>
        </w:rPr>
        <w:t>运营期不变，合作期相应延长。</w:t>
      </w:r>
    </w:p>
    <w:p>
      <w:pPr>
        <w:spacing w:line="360" w:lineRule="auto"/>
        <w:ind w:firstLine="562" w:firstLineChars="200"/>
        <w:jc w:val="left"/>
        <w:outlineLvl w:val="1"/>
        <w:rPr>
          <w:rFonts w:ascii="宋体" w:hAnsi="宋体" w:cs="宋体"/>
          <w:b/>
          <w:bCs/>
          <w:sz w:val="28"/>
          <w:szCs w:val="28"/>
          <w:highlight w:val="none"/>
        </w:rPr>
      </w:pPr>
      <w:bookmarkStart w:id="123" w:name="_Toc26117"/>
      <w:r>
        <w:rPr>
          <w:rFonts w:hint="eastAsia" w:ascii="宋体" w:hAnsi="宋体" w:cs="宋体"/>
          <w:b/>
          <w:bCs/>
          <w:sz w:val="28"/>
          <w:szCs w:val="28"/>
          <w:highlight w:val="none"/>
        </w:rPr>
        <w:t>6.2 土地使用</w:t>
      </w:r>
      <w:bookmarkEnd w:id="123"/>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6.2.1 本工程项目</w:t>
      </w:r>
      <w:r>
        <w:rPr>
          <w:rFonts w:hint="eastAsia" w:ascii="宋体" w:hAnsi="宋体" w:cs="宋体"/>
          <w:color w:val="000000"/>
          <w:sz w:val="28"/>
          <w:szCs w:val="28"/>
          <w:highlight w:val="none"/>
          <w:lang w:eastAsia="zh-CN"/>
        </w:rPr>
        <w:t>建设</w:t>
      </w:r>
      <w:r>
        <w:rPr>
          <w:rFonts w:hint="eastAsia" w:ascii="宋体" w:hAnsi="宋体" w:cs="宋体"/>
          <w:color w:val="000000"/>
          <w:sz w:val="28"/>
          <w:szCs w:val="28"/>
          <w:highlight w:val="none"/>
        </w:rPr>
        <w:t>用地由甲方</w:t>
      </w:r>
      <w:r>
        <w:rPr>
          <w:rFonts w:hint="eastAsia" w:ascii="宋体" w:hAnsi="宋体" w:cs="宋体"/>
          <w:color w:val="000000"/>
          <w:sz w:val="28"/>
          <w:szCs w:val="28"/>
          <w:highlight w:val="none"/>
          <w:lang w:eastAsia="zh-CN"/>
        </w:rPr>
        <w:t>主导</w:t>
      </w:r>
      <w:r>
        <w:rPr>
          <w:rFonts w:hint="eastAsia" w:ascii="宋体" w:hAnsi="宋体" w:cs="宋体"/>
          <w:color w:val="000000"/>
          <w:sz w:val="28"/>
          <w:szCs w:val="28"/>
          <w:highlight w:val="none"/>
        </w:rPr>
        <w:t>通过合法途径取得，在合作期内无偿交付给乙方使用，未经土地监管部门审批，甲方不得对项目土地使用权进行任何处置。</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6.2.2乙方在签订本合同后，督促施工单位在项目开工前提出临时用地申请，并及时支付相关费用，因未及时提出申请或未及时支付费用导致项目建设期延误或造成损失的，由乙方自行承担，并不得纳入本PPP项目总投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6.2.3未经甲方事先书面同意，乙方不得将本项目建设用地变更土地用途、对外转让及在其上设置任何他方权利，也不得用于本工程建设之外的任何目的。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6.2.4 乙方应当根据适用法律的要求，合理合法使用本合同项下的土地使用权，如因乙方违反适用法律、本合同、和其他有关法律文件的违法使用土地的，由此产生的全部法律后果及法律赔偿责任均由乙方和项目公司承担</w:t>
      </w:r>
      <w:r>
        <w:rPr>
          <w:rFonts w:hint="eastAsia" w:ascii="宋体" w:hAnsi="宋体" w:cs="宋体"/>
          <w:color w:val="000000"/>
          <w:sz w:val="28"/>
          <w:szCs w:val="28"/>
          <w:highlight w:val="none"/>
          <w:lang w:eastAsia="zh-CN"/>
        </w:rPr>
        <w:t>连带责任</w:t>
      </w:r>
      <w:r>
        <w:rPr>
          <w:rFonts w:hint="eastAsia" w:ascii="宋体" w:hAnsi="宋体" w:cs="宋体"/>
          <w:color w:val="000000"/>
          <w:sz w:val="28"/>
          <w:szCs w:val="28"/>
          <w:highlight w:val="none"/>
        </w:rPr>
        <w:t>，与甲方无关。由此给甲方造成损失的，乙方和项目公司应承担连带赔偿责任。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6.2.5 甲方出入项目场地的权利</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甲方以及有关政府部门有权：</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（1）经合理通知出入项目场地；</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（2）为了解建设进度或检查乙方履行本合同项下的其他义务的目的出入项目场地。</w:t>
      </w:r>
      <w:bookmarkStart w:id="124" w:name="_Toc482181192"/>
      <w:bookmarkStart w:id="125" w:name="_Toc480832506"/>
      <w:bookmarkStart w:id="126" w:name="_Toc482181980"/>
      <w:bookmarkStart w:id="127" w:name="_Toc479963413"/>
      <w:bookmarkStart w:id="128" w:name="_Toc482179691"/>
    </w:p>
    <w:p>
      <w:pPr>
        <w:spacing w:line="360" w:lineRule="auto"/>
        <w:jc w:val="center"/>
        <w:outlineLvl w:val="0"/>
        <w:rPr>
          <w:rFonts w:ascii="宋体" w:hAnsi="宋体" w:cs="宋体"/>
          <w:b/>
          <w:bCs/>
          <w:color w:val="000000"/>
          <w:sz w:val="28"/>
          <w:szCs w:val="28"/>
          <w:highlight w:val="none"/>
        </w:rPr>
      </w:pPr>
      <w:bookmarkStart w:id="129" w:name="_Toc17621"/>
      <w:r>
        <w:rPr>
          <w:rFonts w:hint="eastAsia" w:ascii="宋体" w:hAnsi="宋体" w:cs="宋体"/>
          <w:b/>
          <w:bCs/>
          <w:color w:val="000000"/>
          <w:sz w:val="28"/>
          <w:szCs w:val="28"/>
          <w:highlight w:val="none"/>
        </w:rPr>
        <w:t>第7条  项目建设</w:t>
      </w:r>
      <w:bookmarkEnd w:id="124"/>
      <w:bookmarkEnd w:id="125"/>
      <w:bookmarkEnd w:id="126"/>
      <w:bookmarkEnd w:id="127"/>
      <w:bookmarkEnd w:id="128"/>
      <w:bookmarkEnd w:id="129"/>
    </w:p>
    <w:p>
      <w:pPr>
        <w:spacing w:line="360" w:lineRule="auto"/>
        <w:ind w:firstLine="562" w:firstLineChars="200"/>
        <w:jc w:val="left"/>
        <w:outlineLvl w:val="1"/>
        <w:rPr>
          <w:rFonts w:ascii="宋体" w:hAnsi="宋体" w:cs="宋体"/>
          <w:b/>
          <w:bCs/>
          <w:sz w:val="28"/>
          <w:szCs w:val="28"/>
          <w:highlight w:val="none"/>
        </w:rPr>
      </w:pPr>
      <w:bookmarkStart w:id="130" w:name="_Toc17578"/>
      <w:r>
        <w:rPr>
          <w:rFonts w:hint="eastAsia" w:ascii="宋体" w:hAnsi="宋体" w:cs="宋体"/>
          <w:b/>
          <w:bCs/>
          <w:sz w:val="28"/>
          <w:szCs w:val="28"/>
          <w:highlight w:val="none"/>
        </w:rPr>
        <w:t>7.1 设计、监理机构 以及全过程跟踪审计机构</w:t>
      </w:r>
      <w:bookmarkEnd w:id="130"/>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7.1.1 乙方应根据所有适用法律、规范、设计方案以及本合同的规定和要求组织建设项目的实施，并完成工程竣（交）工验收工作和缺陷责任期修复。</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7.1.2 乙方应按交通部《交通运输部关于进一步加强公路项目建设单位管理的若干意见》（交公路发〔2011〕438号）相关规定进行机构设置和配备工程技术管理人员，并报甲方备案。如不符合规定则视为乙方违约，甲方同时有权要求其整改直至符合规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7.1.3本项目初步勘察和初步设计工作由甲方负责具体实施，包括依法选定设计单位、组织审查、验收、落实审查修改意见等。设计费用由乙方最终承担，并纳入本PPP项目总投资。</w:t>
      </w:r>
    </w:p>
    <w:p>
      <w:pPr>
        <w:pStyle w:val="6"/>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7.1.4本项目施工图设计和施工图</w:t>
      </w:r>
      <w:r>
        <w:rPr>
          <w:rFonts w:hint="eastAsia" w:ascii="宋体" w:hAnsi="宋体" w:cs="宋体"/>
          <w:color w:val="000000"/>
          <w:sz w:val="28"/>
          <w:szCs w:val="28"/>
          <w:highlight w:val="none"/>
          <w:u w:val="single"/>
        </w:rPr>
        <w:t>上报</w:t>
      </w:r>
      <w:r>
        <w:rPr>
          <w:rFonts w:hint="eastAsia" w:ascii="宋体" w:hAnsi="宋体" w:cs="宋体"/>
          <w:color w:val="000000"/>
          <w:sz w:val="28"/>
          <w:szCs w:val="28"/>
          <w:highlight w:val="none"/>
        </w:rPr>
        <w:t>审查工作由甲方负责，</w:t>
      </w:r>
      <w:r>
        <w:rPr>
          <w:rFonts w:hint="eastAsia" w:ascii="宋体" w:hAnsi="宋体" w:cs="宋体"/>
          <w:color w:val="000000"/>
          <w:sz w:val="28"/>
          <w:szCs w:val="28"/>
          <w:highlight w:val="none"/>
          <w:lang w:eastAsia="zh-CN"/>
        </w:rPr>
        <w:t>甲方按照政府批复，依法选择设计单位进行限额设计。设计成果由甲方负责交付乙方</w:t>
      </w:r>
      <w:r>
        <w:rPr>
          <w:rFonts w:hint="eastAsia" w:ascii="宋体" w:hAnsi="宋体" w:cs="宋体"/>
          <w:color w:val="000000"/>
          <w:sz w:val="28"/>
          <w:szCs w:val="28"/>
          <w:highlight w:val="none"/>
        </w:rPr>
        <w:t>，设计费用纳入本PPP项目总投资。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w:t>
      </w:r>
      <w:r>
        <w:rPr>
          <w:rFonts w:hint="eastAsia" w:ascii="宋体" w:hAnsi="宋体" w:cs="宋体"/>
          <w:color w:val="000000"/>
          <w:sz w:val="28"/>
          <w:szCs w:val="28"/>
          <w:highlight w:val="none"/>
          <w:lang w:val="en-US" w:eastAsia="zh-CN"/>
        </w:rPr>
        <w:t>5</w:t>
      </w:r>
      <w:r>
        <w:rPr>
          <w:rFonts w:hint="eastAsia" w:ascii="宋体" w:hAnsi="宋体" w:cs="宋体"/>
          <w:color w:val="000000"/>
          <w:sz w:val="28"/>
          <w:szCs w:val="28"/>
          <w:highlight w:val="none"/>
        </w:rPr>
        <w:t xml:space="preserve"> 未经甲方审批同意，乙方不得擅自与施工图设计单位签约或修改施工图。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w:t>
      </w:r>
      <w:bookmarkStart w:id="131" w:name="_Hlk79944401"/>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rPr>
        <w:t>本项目的工程监理由甲方依法选择有相应资质的工程监理机构负责监理，监理机构对甲方负责，由甲方对监理机构进行监督管理，并由甲方、乙方与监理机构签署三方监理合同，监理费用纳入本PPP项目总投资。</w:t>
      </w:r>
      <w:bookmarkEnd w:id="131"/>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w:t>
      </w:r>
      <w:r>
        <w:rPr>
          <w:rFonts w:hint="eastAsia" w:ascii="宋体" w:hAnsi="宋体" w:cs="宋体"/>
          <w:color w:val="000000"/>
          <w:sz w:val="28"/>
          <w:szCs w:val="28"/>
          <w:highlight w:val="none"/>
          <w:lang w:val="en-US" w:eastAsia="zh-CN"/>
        </w:rPr>
        <w:t>7</w:t>
      </w:r>
      <w:r>
        <w:rPr>
          <w:rFonts w:hint="eastAsia" w:ascii="宋体" w:hAnsi="宋体" w:cs="宋体"/>
          <w:color w:val="000000"/>
          <w:sz w:val="28"/>
          <w:szCs w:val="28"/>
          <w:highlight w:val="none"/>
        </w:rPr>
        <w:t>本项目的全过程（</w:t>
      </w:r>
      <w:r>
        <w:rPr>
          <w:rFonts w:hint="eastAsia" w:ascii="宋体" w:hAnsi="宋体" w:cs="宋体"/>
          <w:color w:val="000000"/>
          <w:sz w:val="28"/>
          <w:szCs w:val="28"/>
          <w:highlight w:val="none"/>
          <w:lang w:eastAsia="zh-CN"/>
        </w:rPr>
        <w:t>建设期2年</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运营期13年</w:t>
      </w:r>
      <w:r>
        <w:rPr>
          <w:rFonts w:hint="eastAsia" w:ascii="宋体" w:hAnsi="宋体" w:cs="宋体"/>
          <w:color w:val="000000"/>
          <w:sz w:val="28"/>
          <w:szCs w:val="28"/>
          <w:highlight w:val="none"/>
        </w:rPr>
        <w:t>）跟踪审计机构由政府审计机关或甲方依法选择的第三方有相应资质的审计机构进行全过程跟踪审计，全过程跟踪审计费用纳入本PPP项目总投资。</w:t>
      </w:r>
    </w:p>
    <w:p>
      <w:pPr>
        <w:spacing w:line="240" w:lineRule="auto"/>
        <w:ind w:firstLine="0" w:firstLineChars="0"/>
        <w:jc w:val="left"/>
        <w:outlineLvl w:val="9"/>
        <w:rPr>
          <w:rFonts w:ascii="宋体" w:hAnsi="宋体" w:cs="宋体"/>
          <w:b/>
          <w:bCs/>
          <w:sz w:val="28"/>
          <w:szCs w:val="28"/>
          <w:highlight w:val="none"/>
        </w:rPr>
      </w:pPr>
      <w:r>
        <w:rPr>
          <w:rFonts w:hint="eastAsia" w:ascii="宋体" w:hAnsi="宋体" w:cs="宋体"/>
          <w:b/>
          <w:bCs/>
          <w:sz w:val="28"/>
          <w:szCs w:val="28"/>
          <w:highlight w:val="none"/>
        </w:rPr>
        <w:t>7.2 工程管理和协调</w:t>
      </w:r>
    </w:p>
    <w:p>
      <w:pPr>
        <w:pStyle w:val="6"/>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rPr>
        <w:t>7.2.1</w:t>
      </w:r>
      <w:r>
        <w:rPr>
          <w:rFonts w:hint="eastAsia" w:ascii="宋体" w:hAnsi="宋体" w:cs="宋体"/>
          <w:color w:val="000000"/>
          <w:sz w:val="28"/>
          <w:szCs w:val="28"/>
          <w:highlight w:val="none"/>
          <w:lang w:val="en-US" w:eastAsia="zh-CN"/>
        </w:rPr>
        <w:t>甲方负责制定甲方自身项目管理目标及任务，包括项目总投资目标、项目总进度目标、项目质量目标，并制定甲方自身的投资、进度、质量、安全、合同、信息以及组织协调相关工作任务和管理制度，落实项目管理责任制。</w:t>
      </w:r>
    </w:p>
    <w:p>
      <w:pPr>
        <w:pStyle w:val="6"/>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7.2.2乙方根据甲方的项目管理目标及任务，制定乙方自身项目管理目标及任务，并督促监督项目参与各方制定各自的项目管理目标及任务，包括项目投资目标、项目进度目标、项目质量目标等，并制定各自的投资、进度、质量、安全、合同、信息以及组织协调相关工作任务和管理制度，经乙方确认后，报甲方审核批准后实施。</w:t>
      </w:r>
    </w:p>
    <w:p>
      <w:pPr>
        <w:pStyle w:val="6"/>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7.2.3甲方负责按照国家法律法规及规章制度提供工程建设批准文件，施工场地及乙方所需的周边环境资料，并为乙方办理各项审批手续提供协助。</w:t>
      </w:r>
    </w:p>
    <w:p>
      <w:pPr>
        <w:pStyle w:val="6"/>
        <w:ind w:firstLine="560" w:firstLineChars="200"/>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7.2.4乙方全面负责项目管理和协调工作。为了</w:t>
      </w:r>
      <w:r>
        <w:rPr>
          <w:rFonts w:hint="eastAsia" w:ascii="宋体" w:hAnsi="宋体" w:cs="宋体"/>
          <w:color w:val="000000"/>
          <w:sz w:val="28"/>
          <w:szCs w:val="28"/>
          <w:highlight w:val="none"/>
        </w:rPr>
        <w:t>保证项目工程顺利实施</w:t>
      </w:r>
      <w:r>
        <w:rPr>
          <w:rFonts w:hint="eastAsia" w:ascii="宋体" w:hAnsi="宋体" w:cs="宋体"/>
          <w:color w:val="000000"/>
          <w:sz w:val="28"/>
          <w:szCs w:val="28"/>
          <w:highlight w:val="none"/>
          <w:lang w:eastAsia="zh-CN"/>
        </w:rPr>
        <w:t>，乙方应加强项目策划和项目控制，编制项目管理规划书，报甲方审核备案，作为项目管理的纲领文件。</w:t>
      </w:r>
    </w:p>
    <w:p>
      <w:pPr>
        <w:pStyle w:val="6"/>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7.2.5乙方负责建立甲方、乙方及项目参与各方定期汇报机制、沟通联络机制，并报甲方审核批准。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lang w:val="en-US" w:eastAsia="zh-CN"/>
        </w:rPr>
        <w:t>7.2.6甲方负责按照批准的定期汇报机制、沟通联络机制对项目进行定期或不定期监督检查。甲方负责建立甲方项目风险管理预警机制，对投资、进度、质量和安全等目标进行监控，及时提出改进措施纠偏。</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7.2.</w:t>
      </w:r>
      <w:r>
        <w:rPr>
          <w:rFonts w:hint="eastAsia" w:ascii="宋体" w:hAnsi="宋体" w:cs="宋体"/>
          <w:color w:val="000000"/>
          <w:sz w:val="28"/>
          <w:szCs w:val="28"/>
          <w:highlight w:val="none"/>
          <w:lang w:val="en-US" w:eastAsia="zh-CN"/>
        </w:rPr>
        <w:t>7</w:t>
      </w:r>
      <w:r>
        <w:rPr>
          <w:rFonts w:hint="eastAsia" w:ascii="宋体" w:hAnsi="宋体" w:cs="宋体"/>
          <w:color w:val="000000"/>
          <w:sz w:val="28"/>
          <w:szCs w:val="28"/>
          <w:highlight w:val="none"/>
        </w:rPr>
        <w:t xml:space="preserve"> 甲方不因协助乙方提供了必要协调</w:t>
      </w:r>
      <w:r>
        <w:rPr>
          <w:rFonts w:hint="eastAsia" w:ascii="宋体" w:hAnsi="宋体" w:cs="宋体"/>
          <w:color w:val="000000"/>
          <w:sz w:val="28"/>
          <w:szCs w:val="28"/>
          <w:highlight w:val="none"/>
          <w:lang w:eastAsia="zh-CN"/>
        </w:rPr>
        <w:t>或审核批准，</w:t>
      </w:r>
      <w:r>
        <w:rPr>
          <w:rFonts w:hint="eastAsia" w:ascii="宋体" w:hAnsi="宋体" w:cs="宋体"/>
          <w:color w:val="000000"/>
          <w:sz w:val="28"/>
          <w:szCs w:val="28"/>
          <w:highlight w:val="none"/>
        </w:rPr>
        <w:t>而对本项目的建设期延误、工程无法建设完成或工程无法投入运营等承担任何费用和任何责任。</w:t>
      </w:r>
    </w:p>
    <w:p>
      <w:pPr>
        <w:spacing w:line="360" w:lineRule="auto"/>
        <w:ind w:firstLine="560" w:firstLineChars="200"/>
        <w:rPr>
          <w:rFonts w:ascii="宋体" w:hAnsi="宋体" w:cs="宋体"/>
          <w:color w:val="000000"/>
          <w:sz w:val="28"/>
          <w:szCs w:val="28"/>
          <w:highlight w:val="none"/>
        </w:rPr>
      </w:pPr>
      <w:bookmarkStart w:id="132" w:name="_Toc17984518"/>
      <w:bookmarkStart w:id="133" w:name="_Toc17984106"/>
      <w:bookmarkStart w:id="134" w:name="_Toc17983986"/>
      <w:r>
        <w:rPr>
          <w:rFonts w:hint="eastAsia" w:ascii="宋体" w:hAnsi="宋体" w:cs="宋体"/>
          <w:color w:val="000000"/>
          <w:sz w:val="28"/>
          <w:szCs w:val="28"/>
          <w:highlight w:val="none"/>
        </w:rPr>
        <w:t>7.2.</w:t>
      </w:r>
      <w:r>
        <w:rPr>
          <w:rFonts w:hint="eastAsia" w:ascii="宋体" w:hAnsi="宋体" w:cs="宋体"/>
          <w:color w:val="000000"/>
          <w:sz w:val="28"/>
          <w:szCs w:val="28"/>
          <w:highlight w:val="none"/>
          <w:lang w:val="en-US" w:eastAsia="zh-CN"/>
        </w:rPr>
        <w:t>8</w:t>
      </w:r>
      <w:r>
        <w:rPr>
          <w:rFonts w:hint="eastAsia" w:ascii="宋体" w:hAnsi="宋体" w:cs="宋体"/>
          <w:color w:val="000000"/>
          <w:sz w:val="28"/>
          <w:szCs w:val="28"/>
          <w:highlight w:val="none"/>
        </w:rPr>
        <w:t xml:space="preserve"> 甲方对乙方因为协调工作的难度和协调时任何错误、遗漏、有失准确之处或判断上的错误不承担任何责任，且甲方不再向乙方支付任何有关本项目协调产生的任何费用。</w:t>
      </w:r>
      <w:bookmarkEnd w:id="132"/>
      <w:bookmarkEnd w:id="133"/>
      <w:bookmarkEnd w:id="134"/>
    </w:p>
    <w:p>
      <w:pPr>
        <w:spacing w:line="360" w:lineRule="auto"/>
        <w:ind w:firstLine="562" w:firstLineChars="200"/>
        <w:jc w:val="left"/>
        <w:outlineLvl w:val="1"/>
        <w:rPr>
          <w:rFonts w:ascii="宋体" w:hAnsi="宋体" w:cs="宋体"/>
          <w:b/>
          <w:bCs/>
          <w:sz w:val="28"/>
          <w:szCs w:val="28"/>
          <w:highlight w:val="none"/>
        </w:rPr>
      </w:pPr>
      <w:bookmarkStart w:id="135" w:name="_Toc14156"/>
      <w:r>
        <w:rPr>
          <w:rFonts w:hint="eastAsia" w:ascii="宋体" w:hAnsi="宋体" w:cs="宋体"/>
          <w:b/>
          <w:bCs/>
          <w:sz w:val="28"/>
          <w:szCs w:val="28"/>
          <w:highlight w:val="none"/>
        </w:rPr>
        <w:t>7.3 关联合同</w:t>
      </w:r>
      <w:bookmarkEnd w:id="135"/>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7.3.1 任何其它合同，其履行与本合同有关者，均为“关联合同”。乙方应按本合同相关规定及甲方的要求协调相关工作并为关联合同提供服务。关联合同的承包商名称在本合同生效日可能仍未确定，乙方不得以此为理由而对以后确定的关联合同承包商有异议。</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7.3.2 乙方应于合同规定的时间，或甲方要求的其他时间，协调其与关联合同承包商的工作。乙方应为关联合同承包商提供一切合理机会并参与协调管理，使其能开展工作。</w:t>
      </w:r>
    </w:p>
    <w:p>
      <w:pPr>
        <w:spacing w:line="360" w:lineRule="auto"/>
        <w:ind w:firstLine="562" w:firstLineChars="200"/>
        <w:jc w:val="left"/>
        <w:outlineLvl w:val="1"/>
        <w:rPr>
          <w:rFonts w:hint="eastAsia" w:ascii="宋体" w:hAnsi="宋体" w:eastAsia="宋体" w:cs="宋体"/>
          <w:b/>
          <w:bCs/>
          <w:sz w:val="28"/>
          <w:szCs w:val="28"/>
          <w:highlight w:val="none"/>
          <w:lang w:eastAsia="zh-CN"/>
        </w:rPr>
      </w:pPr>
      <w:bookmarkStart w:id="136" w:name="_Toc29748"/>
      <w:r>
        <w:rPr>
          <w:rFonts w:hint="eastAsia" w:ascii="宋体" w:hAnsi="宋体" w:cs="宋体"/>
          <w:b/>
          <w:bCs/>
          <w:sz w:val="28"/>
          <w:szCs w:val="28"/>
          <w:highlight w:val="none"/>
        </w:rPr>
        <w:t>7.4 工程进度</w:t>
      </w:r>
      <w:r>
        <w:rPr>
          <w:rFonts w:hint="eastAsia" w:ascii="宋体" w:hAnsi="宋体" w:cs="宋体"/>
          <w:b/>
          <w:bCs/>
          <w:sz w:val="28"/>
          <w:szCs w:val="28"/>
          <w:highlight w:val="none"/>
          <w:lang w:eastAsia="zh-CN"/>
        </w:rPr>
        <w:t>和质量</w:t>
      </w:r>
      <w:bookmarkEnd w:id="136"/>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7.4.1 本项目的建设总工期应满足采购文件要求。</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7.4.2 乙方应向甲方提交</w:t>
      </w:r>
      <w:r>
        <w:rPr>
          <w:rFonts w:hint="eastAsia" w:ascii="宋体" w:hAnsi="宋体" w:cs="宋体"/>
          <w:color w:val="000000"/>
          <w:sz w:val="28"/>
          <w:szCs w:val="28"/>
          <w:highlight w:val="none"/>
          <w:lang w:eastAsia="zh-CN"/>
        </w:rPr>
        <w:t>项目总进度规划和</w:t>
      </w:r>
      <w:r>
        <w:rPr>
          <w:rFonts w:hint="eastAsia" w:ascii="宋体" w:hAnsi="宋体" w:cs="宋体"/>
          <w:color w:val="000000"/>
          <w:sz w:val="28"/>
          <w:szCs w:val="28"/>
          <w:highlight w:val="none"/>
        </w:rPr>
        <w:t>施工</w:t>
      </w:r>
      <w:r>
        <w:rPr>
          <w:rFonts w:hint="eastAsia" w:ascii="宋体" w:hAnsi="宋体" w:cs="宋体"/>
          <w:color w:val="000000"/>
          <w:sz w:val="28"/>
          <w:szCs w:val="28"/>
          <w:highlight w:val="none"/>
          <w:lang w:eastAsia="zh-CN"/>
        </w:rPr>
        <w:t>组织总设计，各阶段施工进度计划，包括但不限于项目网络计划图、时标网络图等，并</w:t>
      </w:r>
      <w:r>
        <w:rPr>
          <w:rFonts w:hint="eastAsia" w:ascii="宋体" w:hAnsi="宋体" w:cs="宋体"/>
          <w:color w:val="000000"/>
          <w:sz w:val="28"/>
          <w:szCs w:val="28"/>
          <w:highlight w:val="none"/>
        </w:rPr>
        <w:t>满足甲方对项目的总体计划和年度计划要求。</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7.4.3 如果出现下述情况，对项目建设总工期产生影响时，建设进度将被顺延或修改：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（a）不可抗力事件；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（b）建设场地范围内发现有古墓、古建筑或化石等具有考古、地质研究价值的物品；</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（c）乙方按规定程序办理相关手续，但因政府部门审批导致工程无法推进造成的延误；</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（d）本合同约定或双方共同认可的其他情形。</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7.4.4 如同时满足了以下情形，乙方可以在本合同第7.4.3条款的事件发生后，要求延长进度日期：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（a）乙方在实际发生延误情况后五（5）个工作日内向甲方提出书面的延期申请，说明要求延期的原因和延期的起止时间；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（b）乙方已采取所有合理的措施减少延误。</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7.4.5 如果建设进度因本合同第7.4.3条款和第7.4.4条款延长，则按本合同第2.2条款约定执行。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7.4.6 若由于乙方原因未按本合同约定的交工日期或甲方同意延期的交工日期完成项目建设，则乙方须采取一切有效措施补救，同时甲方认为乙方采取的补救措施不能满足要求时，甲方有权按全部履约保证金的千分之一/日兑取履约保证金作为乙方的违约金。</w:t>
      </w:r>
    </w:p>
    <w:p>
      <w:pPr>
        <w:spacing w:line="360" w:lineRule="auto"/>
        <w:ind w:firstLine="562" w:firstLineChars="200"/>
        <w:jc w:val="left"/>
        <w:outlineLvl w:val="1"/>
        <w:rPr>
          <w:rFonts w:ascii="宋体" w:hAnsi="宋体" w:cs="宋体"/>
          <w:b/>
          <w:bCs/>
          <w:sz w:val="28"/>
          <w:szCs w:val="28"/>
          <w:highlight w:val="none"/>
        </w:rPr>
      </w:pPr>
      <w:bookmarkStart w:id="137" w:name="_Toc32134"/>
      <w:r>
        <w:rPr>
          <w:rFonts w:hint="eastAsia" w:ascii="宋体" w:hAnsi="宋体" w:cs="宋体"/>
          <w:b/>
          <w:bCs/>
          <w:sz w:val="28"/>
          <w:szCs w:val="28"/>
          <w:highlight w:val="none"/>
        </w:rPr>
        <w:t>7.5 工程招标</w:t>
      </w:r>
      <w:bookmarkEnd w:id="137"/>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乙方作为中标人投标时，已经明确了其自行施工的内容、范围及施工单位。除其自行施工以外的工程施工及技术服务咨询等，属于法定招标范围的，必须按照招标投标法等相关规定进行招标。</w:t>
      </w:r>
    </w:p>
    <w:p>
      <w:pPr>
        <w:spacing w:line="360" w:lineRule="auto"/>
        <w:ind w:firstLine="562" w:firstLineChars="200"/>
        <w:jc w:val="left"/>
        <w:outlineLvl w:val="1"/>
        <w:rPr>
          <w:rFonts w:ascii="宋体" w:hAnsi="宋体" w:cs="宋体"/>
          <w:b/>
          <w:bCs/>
          <w:sz w:val="28"/>
          <w:szCs w:val="28"/>
          <w:highlight w:val="none"/>
        </w:rPr>
      </w:pPr>
      <w:bookmarkStart w:id="138" w:name="_Toc26147"/>
      <w:r>
        <w:rPr>
          <w:rFonts w:hint="eastAsia" w:ascii="宋体" w:hAnsi="宋体" w:cs="宋体"/>
          <w:b/>
          <w:bCs/>
          <w:sz w:val="28"/>
          <w:szCs w:val="28"/>
          <w:highlight w:val="none"/>
        </w:rPr>
        <w:t>7.6 现场数据</w:t>
      </w:r>
      <w:bookmarkEnd w:id="138"/>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7.6.1 甲方提供数据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（a）甲方应及时将施工图设计文件及其他前期资料提交给乙方。</w:t>
      </w:r>
    </w:p>
    <w:p>
      <w:pPr>
        <w:pStyle w:val="6"/>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（b）乙方就甲方提交的资料在收到该资料后三十（30）日内针对该资料的完整性</w:t>
      </w:r>
      <w:r>
        <w:rPr>
          <w:rFonts w:hint="eastAsia" w:ascii="宋体" w:hAnsi="宋体" w:cs="宋体"/>
          <w:color w:val="000000"/>
          <w:sz w:val="28"/>
          <w:szCs w:val="28"/>
          <w:highlight w:val="none"/>
          <w:lang w:eastAsia="zh-CN"/>
        </w:rPr>
        <w:t>、真实性</w:t>
      </w:r>
      <w:r>
        <w:rPr>
          <w:rFonts w:hint="eastAsia" w:ascii="宋体" w:hAnsi="宋体" w:cs="宋体"/>
          <w:color w:val="000000"/>
          <w:sz w:val="28"/>
          <w:szCs w:val="28"/>
          <w:highlight w:val="none"/>
        </w:rPr>
        <w:t>进行核实。</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7.6.2 不可预见的地表以下条件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除依照本合同第7.6.1条款规定外，乙方应认真分析地勘报告，制定可行的施工方案。</w:t>
      </w:r>
    </w:p>
    <w:p>
      <w:pPr>
        <w:spacing w:line="360" w:lineRule="auto"/>
        <w:ind w:firstLine="562" w:firstLineChars="200"/>
        <w:jc w:val="left"/>
        <w:outlineLvl w:val="1"/>
        <w:rPr>
          <w:rFonts w:ascii="宋体" w:hAnsi="宋体" w:cs="宋体"/>
          <w:b/>
          <w:bCs/>
          <w:sz w:val="28"/>
          <w:szCs w:val="28"/>
          <w:highlight w:val="none"/>
        </w:rPr>
      </w:pPr>
      <w:bookmarkStart w:id="139" w:name="_Toc4225"/>
      <w:r>
        <w:rPr>
          <w:rFonts w:hint="eastAsia" w:ascii="宋体" w:hAnsi="宋体" w:cs="宋体"/>
          <w:b/>
          <w:bCs/>
          <w:sz w:val="28"/>
          <w:szCs w:val="28"/>
          <w:highlight w:val="none"/>
        </w:rPr>
        <w:t>7.7 进场路线</w:t>
      </w:r>
      <w:bookmarkEnd w:id="139"/>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7.7.1 进场路线</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应被认为已知悉其选用的进场路线的适宜性与可用性，乙方应负责进场路线的维护。乙方应提供其认为对引导其职员、劳工及其他人员进场所必需的任何标志或方向指示。乙方使用此类进场路线、标志和方向指示应取得有关政府部门的批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乙方在建设过程中使用国省干线和地方道路造成损坏的，应自行按有关规定予以恢复或补偿，由于任何进场路线的采用或其他原因引起的索赔，由乙方自行解决并承担由此产生的全部费用，不得纳入本PPP项目总投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7.7.2 道路通行权与设施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乙方应为自己进入现场所需的特殊或暂时的道路通行权承担全部费用和开支，还应提供为项目所需的附加设施。该费用纳入本PPP项目总投资。</w:t>
      </w:r>
    </w:p>
    <w:p>
      <w:pPr>
        <w:spacing w:line="360" w:lineRule="auto"/>
        <w:ind w:firstLine="562" w:firstLineChars="200"/>
        <w:jc w:val="left"/>
        <w:outlineLvl w:val="1"/>
        <w:rPr>
          <w:rFonts w:ascii="宋体" w:hAnsi="宋体" w:cs="宋体"/>
          <w:b/>
          <w:bCs/>
          <w:sz w:val="28"/>
          <w:szCs w:val="28"/>
          <w:highlight w:val="none"/>
        </w:rPr>
      </w:pPr>
      <w:bookmarkStart w:id="140" w:name="_Toc20217"/>
      <w:r>
        <w:rPr>
          <w:rFonts w:hint="eastAsia" w:ascii="宋体" w:hAnsi="宋体" w:cs="宋体"/>
          <w:b/>
          <w:bCs/>
          <w:sz w:val="28"/>
          <w:szCs w:val="28"/>
          <w:highlight w:val="none"/>
        </w:rPr>
        <w:t>7.8 现场管理和环境保护</w:t>
      </w:r>
      <w:bookmarkEnd w:id="140"/>
      <w:r>
        <w:rPr>
          <w:rFonts w:hint="eastAsia" w:ascii="宋体" w:hAnsi="宋体" w:cs="宋体"/>
          <w:b/>
          <w:bCs/>
          <w:sz w:val="28"/>
          <w:szCs w:val="28"/>
          <w:highlight w:val="none"/>
        </w:rPr>
        <w:t xml:space="preserve"> </w:t>
      </w:r>
    </w:p>
    <w:p>
      <w:pPr>
        <w:pStyle w:val="6"/>
        <w:rPr>
          <w:rFonts w:ascii="宋体" w:hAnsi="宋体" w:cs="宋体"/>
          <w:color w:val="000000"/>
          <w:sz w:val="28"/>
          <w:szCs w:val="28"/>
          <w:highlight w:val="none"/>
        </w:rPr>
      </w:pPr>
      <w:r>
        <w:rPr>
          <w:rFonts w:hint="eastAsia" w:ascii="宋体" w:hAnsi="宋体" w:cs="宋体"/>
          <w:color w:val="000000"/>
          <w:sz w:val="28"/>
          <w:szCs w:val="28"/>
          <w:highlight w:val="none"/>
        </w:rPr>
        <w:t>7.8.1 乙方应遵守现场作业过程中所涉及的所有适用法律。从开工日起至交工日止，乙方应提供</w:t>
      </w:r>
      <w:r>
        <w:rPr>
          <w:rFonts w:hint="eastAsia" w:ascii="宋体" w:hAnsi="宋体" w:cs="宋体"/>
          <w:color w:val="000000"/>
          <w:sz w:val="28"/>
          <w:szCs w:val="28"/>
          <w:highlight w:val="none"/>
          <w:lang w:eastAsia="zh-CN"/>
        </w:rPr>
        <w:t>包括但不限于以下内容</w:t>
      </w:r>
      <w:r>
        <w:rPr>
          <w:rFonts w:hint="eastAsia" w:ascii="宋体" w:hAnsi="宋体" w:cs="宋体"/>
          <w:color w:val="000000"/>
          <w:sz w:val="28"/>
          <w:szCs w:val="28"/>
          <w:highlight w:val="none"/>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（a）工程的围栏、照明、防护及看守；</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（b）为邻近地区的所有者和占有者、公众和其他人员，提供便利和保护所必需的临时道路、人行道、防护及围栏；</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（c）所提供以上内容须征得有关部门的批准。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7.8.2 乙方应负责项目工程现场内的治安工作，负责阻止与项目工程无关的人员进入现场。</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7.8.3 乙方应将其作业限制在工程用地范围内，应采取一切必要的预防措施以保证施工人员与设备处在现场和此类附加区域之内。</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7.8.4 在建设期内，乙方应使现场避免出现一切不必要的障碍物，妥善存放并处置乙方的任何设备、材料等。乙方应及时从现场清除、运走任何残物、垃圾或不再需要的临时工程。</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7.8.5 在完成建设工程任务签发交工证书前，乙方应立即从现场清除并运走乙方的所有设备、剩余材料、残物、垃圾和临时工程。乙方应保证现场与工程处于甲方满意的清洁和安全状态。</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7.8.6 乙方应采取一切合理步骤，保护现场内外的环境，并避免由其施工作业引起的污染、噪音以及其他后果对公众和财产造成的损害和妨碍。乙方应保证在施工期间，现场的气体散发、地面排水及排污不能超过适用法律规定的标准，现场清洁符合环境卫生管理的有关规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7.8.7甲方或其指定机构将对施工过程中的安全生产管理和文明施工进行不定期检查，若发现不符合要求，乙方应及时进行整改。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7.8.8 乙方应采取必要措施保障社会车辆和人员经过施工现场的交通疏解。</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7.8.9在建设期内，在工程现场发现所有化石、钱币、有价值的物品或文物、建筑结构以及具有地质或考古价值的其他遗迹或物品，乙方应采取合理的预防措施和保护措施，防止其职员、劳工或其他人员移动或损坏或侵占任何此类物品，及时通知甲方及其他相关单位，并按照相关规定协助文物保护单位，由此发生的费用</w:t>
      </w:r>
      <w:r>
        <w:rPr>
          <w:rFonts w:hint="eastAsia" w:ascii="宋体" w:hAnsi="宋体" w:cs="宋体"/>
          <w:color w:val="000000"/>
          <w:sz w:val="28"/>
          <w:szCs w:val="28"/>
          <w:highlight w:val="none"/>
          <w:lang w:eastAsia="zh-CN"/>
        </w:rPr>
        <w:t>经过合法合规的程序，应当计入工程费的，</w:t>
      </w:r>
      <w:r>
        <w:rPr>
          <w:rFonts w:hint="eastAsia" w:ascii="宋体" w:hAnsi="宋体" w:cs="宋体"/>
          <w:color w:val="000000"/>
          <w:sz w:val="28"/>
          <w:szCs w:val="28"/>
          <w:highlight w:val="none"/>
        </w:rPr>
        <w:t>纳入本PPP项目总投资。由此造成的建设期延误，</w:t>
      </w:r>
      <w:r>
        <w:rPr>
          <w:rFonts w:hint="eastAsia" w:ascii="宋体" w:hAnsi="宋体" w:cs="宋体"/>
          <w:color w:val="000000"/>
          <w:sz w:val="28"/>
          <w:szCs w:val="28"/>
          <w:highlight w:val="none"/>
          <w:lang w:eastAsia="zh-CN"/>
        </w:rPr>
        <w:t>按相关要求办理</w:t>
      </w:r>
      <w:r>
        <w:rPr>
          <w:rFonts w:hint="eastAsia" w:ascii="宋体" w:hAnsi="宋体" w:cs="宋体"/>
          <w:color w:val="000000"/>
          <w:sz w:val="28"/>
          <w:szCs w:val="28"/>
          <w:highlight w:val="none"/>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7.8.10 乙方应严格按照国家、省、市相关法律法规的规定做好现场管理、环境保护和安全文明施工。若因乙方现场管理、环境保护和安全文明施工不当，所产生的任何后果均由乙方自行承担，且不得纳入本PPP项目总投资。</w:t>
      </w:r>
    </w:p>
    <w:p>
      <w:pPr>
        <w:spacing w:line="360" w:lineRule="auto"/>
        <w:ind w:firstLine="562" w:firstLineChars="200"/>
        <w:jc w:val="left"/>
        <w:outlineLvl w:val="1"/>
        <w:rPr>
          <w:rFonts w:ascii="宋体" w:hAnsi="宋体" w:cs="宋体"/>
          <w:b/>
          <w:bCs/>
          <w:sz w:val="28"/>
          <w:szCs w:val="28"/>
          <w:highlight w:val="none"/>
        </w:rPr>
      </w:pPr>
      <w:bookmarkStart w:id="141" w:name="_Toc23626"/>
      <w:r>
        <w:rPr>
          <w:rFonts w:hint="eastAsia" w:ascii="宋体" w:hAnsi="宋体" w:cs="宋体"/>
          <w:b/>
          <w:bCs/>
          <w:sz w:val="28"/>
          <w:szCs w:val="28"/>
          <w:highlight w:val="none"/>
        </w:rPr>
        <w:t>7.9 工程变更</w:t>
      </w:r>
      <w:bookmarkEnd w:id="141"/>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7.9.1设计变更工作应执行国家交通运输部、陕西省交通运输厅等部门规定的变更管理、设计管理和投资控制管理等适用的有关规定、办法。</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7.9.2 甲方和乙方以及监理机构均可因以下原因提出工程设计变更请求，并获得甲方书面批准后实施</w:t>
      </w:r>
      <w:r>
        <w:rPr>
          <w:rFonts w:hint="eastAsia" w:ascii="宋体" w:hAnsi="宋体" w:cs="宋体"/>
          <w:color w:val="000000"/>
          <w:sz w:val="28"/>
          <w:szCs w:val="28"/>
          <w:highlight w:val="none"/>
          <w:lang w:eastAsia="zh-CN"/>
        </w:rPr>
        <w:t>，产生的费用按相关规定办理</w:t>
      </w:r>
      <w:r>
        <w:rPr>
          <w:rFonts w:hint="eastAsia" w:ascii="宋体" w:hAnsi="宋体" w:cs="宋体"/>
          <w:color w:val="000000"/>
          <w:sz w:val="28"/>
          <w:szCs w:val="28"/>
          <w:highlight w:val="none"/>
        </w:rPr>
        <w:t>。本项目工程设计变更的可能情形仅限于：</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（a）在不降低原设计工程标准和质量要求的前提下，为加快项目建设进度；</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（b）在不降低原设计工程标准和质量要求的前提下，为降低建设投资以及降低运营和维护成本；</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（c）因国家、行业或地方有关道路、立交桥梁等相关的建设、验收、维修养护方面的标准提高，或者因其他原因提高本项目的建设标准及质量要求；</w:t>
      </w:r>
    </w:p>
    <w:p>
      <w:pPr>
        <w:spacing w:line="360" w:lineRule="auto"/>
        <w:ind w:firstLine="560" w:firstLineChars="200"/>
        <w:rPr>
          <w:rFonts w:hint="eastAsia" w:ascii="宋体" w:hAnsi="宋体" w:cs="宋体"/>
          <w:color w:val="000000"/>
          <w:sz w:val="28"/>
          <w:szCs w:val="28"/>
          <w:highlight w:val="none"/>
          <w:lang w:eastAsia="zh-CN"/>
        </w:rPr>
      </w:pPr>
      <w:r>
        <w:rPr>
          <w:rFonts w:hint="eastAsia" w:ascii="宋体" w:hAnsi="宋体" w:cs="宋体"/>
          <w:color w:val="000000"/>
          <w:sz w:val="28"/>
          <w:szCs w:val="28"/>
          <w:highlight w:val="none"/>
        </w:rPr>
        <w:t>（d）因某些特殊公共利益的需要</w:t>
      </w:r>
      <w:r>
        <w:rPr>
          <w:rFonts w:hint="eastAsia" w:ascii="宋体" w:hAnsi="宋体" w:cs="宋体"/>
          <w:color w:val="000000"/>
          <w:sz w:val="28"/>
          <w:szCs w:val="28"/>
          <w:highlight w:val="none"/>
          <w:lang w:eastAsia="zh-CN"/>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e</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设计图纸发生差、错、漏</w:t>
      </w:r>
      <w:r>
        <w:rPr>
          <w:rFonts w:hint="eastAsia" w:ascii="宋体" w:hAnsi="宋体" w:cs="宋体"/>
          <w:color w:val="000000"/>
          <w:sz w:val="28"/>
          <w:szCs w:val="28"/>
          <w:highlight w:val="none"/>
          <w:lang w:eastAsia="zh-CN"/>
        </w:rPr>
        <w:t>按相关法律法规执行</w:t>
      </w:r>
      <w:r>
        <w:rPr>
          <w:rFonts w:hint="eastAsia" w:ascii="宋体" w:hAnsi="宋体" w:cs="宋体"/>
          <w:color w:val="000000"/>
          <w:sz w:val="28"/>
          <w:szCs w:val="28"/>
          <w:highlight w:val="none"/>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7.9.3 因甲方自身要求变化等原因产生的设计变更，由甲方承担相应责任。甲方应将工程变更要求和变更理由以书面形式通知乙方，乙方对甲方的变更要求或提议无正当理由不得拒绝。如果根据适用法律的规定，该类变更需要获得有关政府方的批准或备案，则在实施该变更前，乙方应获得批准或备案，甲方予以协助。甲方将就该原因导致的设计变更所增加的费用纳入本PPP项目总投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7.9.4 乙方不得擅自修改已获批复的设计方案，若因乙方工作失误等原因所产生的工程变更，由乙方自行承担。乙方需就变更原因和变更内容及时以书面形式报甲方处备案，并经过甲方书面批准后，方可实施。乙方需自行支付因该等原因所导致的设计变更所增加的费用，该费用不得纳入本PPP项目总投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7.9.5 乙方在保证质量和安全并不低于原设计标准的前提下，出于优化方案、节省开支等合理或经济性考虑可提出工程变更。乙方提出的工程变更应符合相关技术标准和设计规范要求，并应履行变更审批手续，须得到甲方审批后方可实施。</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7.9.6 其他原因导致的工程变更，从而引起的运营成本增加或减少，由甲乙双方共同协商解决。</w:t>
      </w:r>
    </w:p>
    <w:p>
      <w:pPr>
        <w:spacing w:line="360" w:lineRule="auto"/>
        <w:ind w:firstLine="562" w:firstLineChars="200"/>
        <w:jc w:val="left"/>
        <w:outlineLvl w:val="1"/>
        <w:rPr>
          <w:rFonts w:ascii="宋体" w:hAnsi="宋体" w:cs="宋体"/>
          <w:b/>
          <w:bCs/>
          <w:sz w:val="28"/>
          <w:szCs w:val="28"/>
          <w:highlight w:val="none"/>
        </w:rPr>
      </w:pPr>
      <w:bookmarkStart w:id="142" w:name="_Toc5590"/>
      <w:r>
        <w:rPr>
          <w:rFonts w:hint="eastAsia" w:ascii="宋体" w:hAnsi="宋体" w:cs="宋体"/>
          <w:b/>
          <w:bCs/>
          <w:sz w:val="28"/>
          <w:szCs w:val="28"/>
          <w:highlight w:val="none"/>
        </w:rPr>
        <w:t>7.10 项目文件</w:t>
      </w:r>
      <w:bookmarkEnd w:id="142"/>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7.10.1 施工文件 </w:t>
      </w:r>
    </w:p>
    <w:p>
      <w:pPr>
        <w:pStyle w:val="6"/>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乙方应组织编制足够详细的施工文件</w:t>
      </w:r>
      <w:r>
        <w:rPr>
          <w:rFonts w:hint="eastAsia" w:ascii="宋体" w:hAnsi="宋体" w:cs="宋体"/>
          <w:color w:val="000000"/>
          <w:sz w:val="28"/>
          <w:szCs w:val="28"/>
          <w:highlight w:val="none"/>
          <w:lang w:eastAsia="zh-CN"/>
        </w:rPr>
        <w:t>并报甲方审批</w:t>
      </w:r>
      <w:r>
        <w:rPr>
          <w:rFonts w:hint="eastAsia" w:ascii="宋体" w:hAnsi="宋体" w:cs="宋体"/>
          <w:color w:val="000000"/>
          <w:sz w:val="28"/>
          <w:szCs w:val="28"/>
          <w:highlight w:val="none"/>
        </w:rPr>
        <w:t>，以满足所有适用法律</w:t>
      </w:r>
      <w:r>
        <w:rPr>
          <w:rFonts w:hint="eastAsia" w:ascii="宋体" w:hAnsi="宋体" w:cs="宋体"/>
          <w:color w:val="000000"/>
          <w:sz w:val="28"/>
          <w:szCs w:val="28"/>
          <w:highlight w:val="none"/>
          <w:lang w:eastAsia="zh-CN"/>
        </w:rPr>
        <w:t>及相关规范</w:t>
      </w:r>
      <w:r>
        <w:rPr>
          <w:rFonts w:hint="eastAsia" w:ascii="宋体" w:hAnsi="宋体" w:cs="宋体"/>
          <w:color w:val="000000"/>
          <w:sz w:val="28"/>
          <w:szCs w:val="28"/>
          <w:highlight w:val="none"/>
        </w:rPr>
        <w:t>的要求，为供应商和施工人员实施项目工程提供足够的指导，并对已交工的工程运行进行描述。如果施工文件中存在任何错误、遗漏、模糊、矛盾、欠缺及其他缺陷，乙方应自费进行修正。</w:t>
      </w:r>
      <w:r>
        <w:rPr>
          <w:rFonts w:hint="eastAsia" w:ascii="宋体" w:hAnsi="宋体" w:cs="宋体"/>
          <w:color w:val="000000"/>
          <w:sz w:val="28"/>
          <w:szCs w:val="28"/>
          <w:highlight w:val="none"/>
          <w:lang w:eastAsia="zh-CN"/>
        </w:rPr>
        <w:t>甲方的审批，不减免的任何责任。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7.10.2 施工进度统计报表 </w:t>
      </w:r>
    </w:p>
    <w:p>
      <w:pPr>
        <w:pStyle w:val="6"/>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乙方负责</w:t>
      </w:r>
      <w:r>
        <w:rPr>
          <w:rFonts w:hint="eastAsia" w:ascii="宋体" w:hAnsi="宋体" w:cs="宋体"/>
          <w:color w:val="000000"/>
          <w:sz w:val="28"/>
          <w:szCs w:val="28"/>
          <w:highlight w:val="none"/>
          <w:lang w:eastAsia="zh-CN"/>
        </w:rPr>
        <w:t>项目进度计划系统的建立，落实</w:t>
      </w:r>
      <w:r>
        <w:rPr>
          <w:rFonts w:hint="eastAsia" w:ascii="宋体" w:hAnsi="宋体" w:cs="宋体"/>
          <w:color w:val="000000"/>
          <w:sz w:val="28"/>
          <w:szCs w:val="28"/>
          <w:highlight w:val="none"/>
        </w:rPr>
        <w:t>施工进度计划执行、统计报表的编制及项目汇报材料的编写工作，按规定负责上报相关部门，并抄报甲方。如需甲方上报的报表，由乙方报甲方汇总并表后一并上报。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7.10.3 竣工图纸</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应对照有关规范和数据表制定一整套工程实施的竣工记录。该记录应表明所实施工作的确切竣工位置、尺寸及设备的参数、技术指标、功能的详细说明。这些记录应妥善保存并完全用于本项目之目的，在</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之前应提交两套副本给甲方。</w:t>
      </w:r>
    </w:p>
    <w:p>
      <w:pPr>
        <w:pStyle w:val="6"/>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（b）在竣工日后七（7）日内，乙方应按适用法律要求向甲方提交</w:t>
      </w:r>
      <w:r>
        <w:rPr>
          <w:rFonts w:hint="eastAsia" w:ascii="宋体" w:hAnsi="宋体" w:cs="宋体"/>
          <w:color w:val="000000"/>
          <w:sz w:val="28"/>
          <w:szCs w:val="28"/>
          <w:highlight w:val="none"/>
          <w:lang w:eastAsia="zh-CN"/>
        </w:rPr>
        <w:t>项目竣（交）工验收资料，包括但不限于</w:t>
      </w:r>
      <w:r>
        <w:rPr>
          <w:rFonts w:hint="eastAsia" w:ascii="宋体" w:hAnsi="宋体" w:cs="宋体"/>
          <w:color w:val="000000"/>
          <w:sz w:val="28"/>
          <w:szCs w:val="28"/>
          <w:highlight w:val="none"/>
        </w:rPr>
        <w:t>及相关的影像文件、电子文档资料。该图纸应取得勘察、设计和监理单位的书面认可。</w:t>
      </w:r>
    </w:p>
    <w:p>
      <w:pPr>
        <w:pStyle w:val="6"/>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w:t>
      </w:r>
      <w:r>
        <w:rPr>
          <w:rFonts w:hint="eastAsia" w:ascii="宋体" w:hAnsi="宋体" w:cs="宋体"/>
          <w:color w:val="000000"/>
          <w:sz w:val="28"/>
          <w:szCs w:val="28"/>
          <w:highlight w:val="none"/>
          <w:lang w:eastAsia="zh-CN"/>
        </w:rPr>
        <w:t>乙方</w:t>
      </w:r>
      <w:r>
        <w:rPr>
          <w:rFonts w:hint="eastAsia" w:ascii="宋体" w:hAnsi="宋体" w:cs="宋体"/>
          <w:color w:val="000000"/>
          <w:sz w:val="28"/>
          <w:szCs w:val="28"/>
          <w:highlight w:val="none"/>
        </w:rPr>
        <w:t>应</w:t>
      </w:r>
      <w:r>
        <w:rPr>
          <w:rFonts w:hint="eastAsia" w:ascii="宋体" w:hAnsi="宋体" w:cs="宋体"/>
          <w:color w:val="000000"/>
          <w:sz w:val="28"/>
          <w:szCs w:val="28"/>
          <w:highlight w:val="none"/>
          <w:lang w:eastAsia="zh-CN"/>
        </w:rPr>
        <w:t>负责</w:t>
      </w:r>
      <w:r>
        <w:rPr>
          <w:rFonts w:hint="eastAsia" w:ascii="宋体" w:hAnsi="宋体" w:cs="宋体"/>
          <w:color w:val="000000"/>
          <w:sz w:val="28"/>
          <w:szCs w:val="28"/>
          <w:highlight w:val="none"/>
        </w:rPr>
        <w:t>竣</w:t>
      </w:r>
      <w:r>
        <w:rPr>
          <w:rFonts w:hint="eastAsia" w:ascii="宋体" w:hAnsi="宋体" w:cs="宋体"/>
          <w:color w:val="000000"/>
          <w:sz w:val="28"/>
          <w:szCs w:val="28"/>
          <w:highlight w:val="none"/>
          <w:lang w:eastAsia="zh-CN"/>
        </w:rPr>
        <w:t>（交）</w:t>
      </w:r>
      <w:r>
        <w:rPr>
          <w:rFonts w:hint="eastAsia" w:ascii="宋体" w:hAnsi="宋体" w:cs="宋体"/>
          <w:color w:val="000000"/>
          <w:sz w:val="28"/>
          <w:szCs w:val="28"/>
          <w:highlight w:val="none"/>
        </w:rPr>
        <w:t>工资料</w:t>
      </w:r>
      <w:r>
        <w:rPr>
          <w:rFonts w:hint="eastAsia" w:ascii="宋体" w:hAnsi="宋体" w:cs="宋体"/>
          <w:color w:val="000000"/>
          <w:sz w:val="28"/>
          <w:szCs w:val="28"/>
          <w:highlight w:val="none"/>
          <w:lang w:eastAsia="zh-CN"/>
        </w:rPr>
        <w:t>的真实性和完整性，并</w:t>
      </w:r>
      <w:r>
        <w:rPr>
          <w:rFonts w:hint="eastAsia" w:ascii="宋体" w:hAnsi="宋体" w:cs="宋体"/>
          <w:color w:val="000000"/>
          <w:sz w:val="28"/>
          <w:szCs w:val="28"/>
          <w:highlight w:val="none"/>
        </w:rPr>
        <w:t>分别向甲方及相关部门进行</w:t>
      </w:r>
      <w:r>
        <w:rPr>
          <w:rFonts w:hint="eastAsia" w:ascii="宋体" w:hAnsi="宋体" w:cs="宋体"/>
          <w:color w:val="000000"/>
          <w:sz w:val="28"/>
          <w:szCs w:val="28"/>
          <w:highlight w:val="none"/>
          <w:lang w:eastAsia="zh-CN"/>
        </w:rPr>
        <w:t>备案，并</w:t>
      </w:r>
      <w:r>
        <w:rPr>
          <w:rFonts w:hint="eastAsia" w:ascii="宋体" w:hAnsi="宋体" w:eastAsia="宋体" w:cs="宋体"/>
          <w:i w:val="0"/>
          <w:iCs w:val="0"/>
          <w:caps w:val="0"/>
          <w:color w:val="000000"/>
          <w:spacing w:val="0"/>
          <w:sz w:val="28"/>
          <w:szCs w:val="28"/>
          <w:highlight w:val="none"/>
        </w:rPr>
        <w:t>按国家法律法规要求</w:t>
      </w:r>
      <w:r>
        <w:rPr>
          <w:rFonts w:hint="eastAsia" w:ascii="宋体" w:hAnsi="宋体" w:eastAsia="宋体" w:cs="宋体"/>
          <w:i w:val="0"/>
          <w:iCs w:val="0"/>
          <w:caps w:val="0"/>
          <w:color w:val="000000"/>
          <w:spacing w:val="0"/>
          <w:sz w:val="28"/>
          <w:szCs w:val="28"/>
          <w:highlight w:val="none"/>
          <w:lang w:eastAsia="zh-CN"/>
        </w:rPr>
        <w:t>移交</w:t>
      </w:r>
      <w:r>
        <w:rPr>
          <w:rFonts w:hint="eastAsia" w:ascii="宋体" w:hAnsi="宋体" w:eastAsia="宋体" w:cs="宋体"/>
          <w:i w:val="0"/>
          <w:iCs w:val="0"/>
          <w:caps w:val="0"/>
          <w:color w:val="000000"/>
          <w:spacing w:val="0"/>
          <w:sz w:val="28"/>
          <w:szCs w:val="28"/>
          <w:highlight w:val="none"/>
        </w:rPr>
        <w:t>工程档案资料</w:t>
      </w:r>
      <w:r>
        <w:rPr>
          <w:rFonts w:hint="eastAsia" w:ascii="宋体" w:hAnsi="宋体" w:cs="宋体"/>
          <w:color w:val="000000"/>
          <w:sz w:val="28"/>
          <w:szCs w:val="28"/>
          <w:highlight w:val="none"/>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7.10.4 知识产权</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（a）乙方应保证项目工程的必要知识和经验均不会侵犯任何第三方的权利。如构成侵权，由乙方自行承担赔偿责任。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（b）在项目工程建设过程中，乙方用到某一专利时而乙方不是此知识产权的所有人时，乙方应保证项目工程有权使用该专利。</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（c）乙方应保障并保持甲方免受由于乙方的项目工程施工或实施、设备的使用以及项目工程的正确使用时产生与之有关的任何索赔引起的损害。</w:t>
      </w:r>
    </w:p>
    <w:p>
      <w:pPr>
        <w:spacing w:line="360" w:lineRule="auto"/>
        <w:ind w:firstLine="562" w:firstLineChars="200"/>
        <w:jc w:val="left"/>
        <w:outlineLvl w:val="1"/>
        <w:rPr>
          <w:rFonts w:ascii="宋体" w:hAnsi="宋体" w:cs="宋体"/>
          <w:b/>
          <w:bCs/>
          <w:sz w:val="28"/>
          <w:szCs w:val="28"/>
          <w:highlight w:val="none"/>
        </w:rPr>
      </w:pPr>
      <w:bookmarkStart w:id="143" w:name="_Toc20904"/>
      <w:r>
        <w:rPr>
          <w:rFonts w:hint="eastAsia" w:ascii="宋体" w:hAnsi="宋体" w:cs="宋体"/>
          <w:b/>
          <w:bCs/>
          <w:sz w:val="28"/>
          <w:szCs w:val="28"/>
          <w:highlight w:val="none"/>
        </w:rPr>
        <w:t>7.11 职员与劳工</w:t>
      </w:r>
      <w:bookmarkEnd w:id="143"/>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7.11.1 乙方应按交通部《关于进一步加强公路项目建设单位管理的若干意见》（交公路发〔2011〕438号）要求，建立各职能部门和配备足够的工程技术管理人员。</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7.11.2 乙方人员的变动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（a）乙方的主要管理人员应按投标时所报人员到位，原则上不得变动，特殊情况下需变动时，应提前</w:t>
      </w:r>
      <w:r>
        <w:rPr>
          <w:rFonts w:hint="eastAsia" w:ascii="宋体" w:hAnsi="宋体" w:cs="宋体"/>
          <w:color w:val="000000"/>
          <w:sz w:val="28"/>
          <w:szCs w:val="28"/>
          <w:highlight w:val="none"/>
          <w:lang w:eastAsia="zh-CN"/>
        </w:rPr>
        <w:t>十四</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14</w:t>
      </w:r>
      <w:r>
        <w:rPr>
          <w:rFonts w:hint="eastAsia" w:ascii="宋体" w:hAnsi="宋体" w:cs="宋体"/>
          <w:color w:val="000000"/>
          <w:sz w:val="28"/>
          <w:szCs w:val="28"/>
          <w:highlight w:val="none"/>
        </w:rPr>
        <w:t>）日事先书面获得甲方的批准。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（b）若乙方的主要管理人员不能满足履行本合同条件的要求，乙方应按甲方的要求及时更换或增加人员。</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（c）本合同履行期间乙方未经甲方同意擅自更换投标时所报的主要管理人员（乙方董事长、施工负责人），乙方须分别按100万元/人•次、50万元/人•次的标准向甲方支付违约金，运营期经甲方批准的除外。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7.11.3 工资标准与劳动条件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乙方应按照适用法律要求雇佣职员和劳工，所付的工资标准及遵守的劳动条件应不低于其从事工作的地区同行业标准和条件。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7.11.4 劳动法</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乙方应遵守适用法律规定，按时向职员和劳工合理支付报酬，以及保障他们享有适用法律规定的所有权利，并应要求其全体雇员遵守与安全工作有关的所有适用法律。</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7.11.5 为员工提供必要的设施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乙方应为其职员和劳工提供并维护所有必需的食宿及福利设施，不允许其任何职员和劳工在构成工程部分的建筑物、构筑物内保留任何临时或永久的居住场所。</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7.11.6 健康与安全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采取预防措施以保证其职员和劳工的健康与安全，与卫生部门合作并按其要求，自始至终在住地和现场确保配备医务人员、急救设施以及救护服务。还应作出适当安排，提供所有必要的福利及卫生条件，并防止传染病的发生，并应在现场指派一名职员负责现场所有人员的安全并防止事故的发生。该人员应能胜任此项工作，并有权发布指示及采取预防安全事故发生的保护措施。</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7.11.7 工作时间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乙方应遵守劳动法有关职工工作时间的规定。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7.11.8 农民工工资保障机制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按照《陕西省人民政府办公厅关于全面治理拖欠农民工工资问题的实施意见》（陕政办发〔2016〕28号）及有关农民工工资保障适用的相关规定建立农民工工资保障机制。乙方应按省政府文件要求按本PPP项目总投资的0.5%缴纳农民工工资保证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根据交通运输部《关于进一步做好公路水运工程建设领域农民工工资支付与管理有关工作的意见》(交公路发〔2012〕740号)、省人社厅、省住建厅《关于印发陕西省建筑施工企业农民工工资支付办法的通知》(陕人社发〔2015〕44号)和省交通运输厅《关于印发&lt;陕西省交通建设领域农民工工资保支治欠工作安排&gt;的通知》(陕交函〔2017〕1526号)等文件要求，乙方对农民工工资的支付管理应符合以下规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实行农民工实名制管理。乙方应建立全体农民工名册、考勤记录、劳动合同、工资发放等管理台账，乙方应依法与农民工签订劳动合同，临时或短期聘用的农民工应签订短期临时合同，具体约定每月工资的核算办法和标准、支付时间、支付方式等事项，</w:t>
      </w:r>
      <w:r>
        <w:rPr>
          <w:rFonts w:hint="eastAsia" w:ascii="宋体" w:hAnsi="宋体" w:cs="宋体"/>
          <w:color w:val="000000"/>
          <w:sz w:val="28"/>
          <w:szCs w:val="28"/>
          <w:highlight w:val="none"/>
          <w:lang w:eastAsia="zh-CN"/>
        </w:rPr>
        <w:t>应当</w:t>
      </w:r>
      <w:r>
        <w:rPr>
          <w:rFonts w:hint="eastAsia" w:ascii="宋体" w:hAnsi="宋体" w:cs="宋体"/>
          <w:color w:val="000000"/>
          <w:sz w:val="28"/>
          <w:szCs w:val="28"/>
          <w:highlight w:val="none"/>
        </w:rPr>
        <w:t>先签订合同后进场工作。乙方</w:t>
      </w:r>
      <w:r>
        <w:rPr>
          <w:rFonts w:hint="eastAsia" w:ascii="宋体" w:hAnsi="宋体" w:cs="宋体"/>
          <w:color w:val="000000"/>
          <w:sz w:val="28"/>
          <w:szCs w:val="28"/>
          <w:highlight w:val="none"/>
          <w:lang w:eastAsia="zh-CN"/>
        </w:rPr>
        <w:t>应当</w:t>
      </w:r>
      <w:r>
        <w:rPr>
          <w:rFonts w:hint="eastAsia" w:ascii="宋体" w:hAnsi="宋体" w:cs="宋体"/>
          <w:color w:val="000000"/>
          <w:sz w:val="28"/>
          <w:szCs w:val="28"/>
          <w:highlight w:val="none"/>
        </w:rPr>
        <w:t>对农民工管理负总责，将农民工上述资料及基本信息汇总后报甲方及当地人力资源社会保障部门备案</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并</w:t>
      </w:r>
      <w:r>
        <w:rPr>
          <w:rFonts w:hint="eastAsia" w:ascii="宋体" w:hAnsi="宋体" w:cs="宋体"/>
          <w:color w:val="000000"/>
          <w:sz w:val="28"/>
          <w:szCs w:val="28"/>
          <w:highlight w:val="none"/>
          <w:lang w:eastAsia="zh-CN"/>
        </w:rPr>
        <w:t>承担相应法律责任</w:t>
      </w:r>
      <w:r>
        <w:rPr>
          <w:rFonts w:hint="eastAsia" w:ascii="宋体" w:hAnsi="宋体" w:cs="宋体"/>
          <w:color w:val="000000"/>
          <w:sz w:val="28"/>
          <w:szCs w:val="28"/>
          <w:highlight w:val="none"/>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实行乙方支付农民工工资制度，按照核算的农民工工资标准，通过银行按月逐人支付农民工工资。乙方应为每一位农民工办理个人工资账户和银行卡，实行由银行支付工资的管理方式，委托银行将农民工工资按月汇入农民工个人工资账户。</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(c)乙方应通过合法渠道和方式直接招聘农民工，</w:t>
      </w:r>
      <w:r>
        <w:rPr>
          <w:rFonts w:hint="eastAsia" w:ascii="宋体" w:hAnsi="宋体" w:cs="宋体"/>
          <w:color w:val="000000"/>
          <w:sz w:val="28"/>
          <w:szCs w:val="28"/>
          <w:highlight w:val="none"/>
          <w:lang w:eastAsia="zh-CN"/>
        </w:rPr>
        <w:t>按相关要求</w:t>
      </w:r>
      <w:r>
        <w:rPr>
          <w:rFonts w:hint="eastAsia" w:ascii="宋体" w:hAnsi="宋体" w:cs="宋体"/>
          <w:color w:val="000000"/>
          <w:sz w:val="28"/>
          <w:szCs w:val="28"/>
          <w:highlight w:val="none"/>
        </w:rPr>
        <w:t>建立农民工名册，留存每名农民工的身份证和职业资格证书复印件</w:t>
      </w:r>
      <w:r>
        <w:rPr>
          <w:rFonts w:hint="eastAsia" w:ascii="宋体" w:hAnsi="宋体" w:cs="宋体"/>
          <w:color w:val="000000"/>
          <w:sz w:val="28"/>
          <w:szCs w:val="28"/>
          <w:highlight w:val="none"/>
          <w:lang w:eastAsia="zh-CN"/>
        </w:rPr>
        <w:t>等</w:t>
      </w:r>
      <w:r>
        <w:rPr>
          <w:rFonts w:hint="eastAsia" w:ascii="宋体" w:hAnsi="宋体" w:cs="宋体"/>
          <w:color w:val="000000"/>
          <w:sz w:val="28"/>
          <w:szCs w:val="28"/>
          <w:highlight w:val="none"/>
        </w:rPr>
        <w:t>，并上报监理人备案。乙方应</w:t>
      </w:r>
      <w:r>
        <w:rPr>
          <w:rFonts w:hint="eastAsia" w:ascii="宋体" w:hAnsi="宋体" w:cs="宋体"/>
          <w:color w:val="000000"/>
          <w:sz w:val="28"/>
          <w:szCs w:val="28"/>
          <w:highlight w:val="none"/>
          <w:lang w:eastAsia="zh-CN"/>
        </w:rPr>
        <w:t>将</w:t>
      </w:r>
      <w:r>
        <w:rPr>
          <w:rFonts w:hint="eastAsia" w:ascii="宋体" w:hAnsi="宋体" w:cs="宋体"/>
          <w:color w:val="000000"/>
          <w:sz w:val="28"/>
          <w:szCs w:val="28"/>
          <w:highlight w:val="none"/>
        </w:rPr>
        <w:t>农民工劳动合同、考勤记录、工资支付凭证等</w:t>
      </w:r>
      <w:r>
        <w:rPr>
          <w:rFonts w:hint="eastAsia" w:ascii="宋体" w:hAnsi="宋体" w:cs="宋体"/>
          <w:color w:val="000000"/>
          <w:sz w:val="28"/>
          <w:szCs w:val="28"/>
          <w:highlight w:val="none"/>
          <w:lang w:eastAsia="zh-CN"/>
        </w:rPr>
        <w:t>按相关要求</w:t>
      </w:r>
      <w:r>
        <w:rPr>
          <w:rFonts w:hint="eastAsia" w:ascii="宋体" w:hAnsi="宋体" w:cs="宋体"/>
          <w:color w:val="000000"/>
          <w:sz w:val="28"/>
          <w:szCs w:val="28"/>
          <w:highlight w:val="none"/>
        </w:rPr>
        <w:t>至少</w:t>
      </w:r>
      <w:r>
        <w:rPr>
          <w:rFonts w:hint="eastAsia" w:ascii="宋体" w:hAnsi="宋体" w:cs="宋体"/>
          <w:color w:val="000000"/>
          <w:sz w:val="28"/>
          <w:szCs w:val="28"/>
          <w:highlight w:val="none"/>
          <w:lang w:eastAsia="zh-CN"/>
        </w:rPr>
        <w:t>存档</w:t>
      </w:r>
      <w:r>
        <w:rPr>
          <w:rFonts w:hint="eastAsia" w:ascii="宋体" w:hAnsi="宋体" w:cs="宋体"/>
          <w:color w:val="000000"/>
          <w:sz w:val="28"/>
          <w:szCs w:val="28"/>
          <w:highlight w:val="none"/>
        </w:rPr>
        <w:t>三年备查。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(d)乙方应配备专职劳务管理员，对与农民工签订劳动合同、支付工资等事项进行日常监督，对使用的农民工按月逐人进行实名登记，准确掌握农民工工资计算办法，并上报监理人备案。</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建立工程建设预防拖欠责任制。按照“谁承包、谁负责”及“谁管理工程、谁预防拖欠”的原则，乙方对有关劳务单位(若有)支付农民工工资情况负有管理责任和连带清偿责任。经甲方核实确认后，乙方或有关劳务单位(若有)拖欠农民工工资的，甲方将有权动用农民工保证金用于支付农民工工资，或从乙方的任何款项中扣除用以支付拖欠的农民工工资。当因乙方恶意拖欠工程款、农民工工资、材料款被司法机关强制执行的，或因拖欠问题造成群体上访事件或不良社会影响的，甲方将依据陕西省交通运输厅《关于印发〈陕西省公路施工企业信用评价实施细则〉的通知》(陕交发﹝2018﹞112号)，将上报宝鸡市、陕西省交通运输管理部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乙方应确保施工单位及时足额支付农民工工资，若未按时支付造成不良影响，甲方有权兑取履约保证金直接支付农民工工资，乙方应按照本合同履约保证金相关条款规定及时补足履约保证金。</w:t>
      </w:r>
    </w:p>
    <w:p>
      <w:pPr>
        <w:spacing w:line="360" w:lineRule="auto"/>
        <w:ind w:firstLine="562" w:firstLineChars="200"/>
        <w:jc w:val="left"/>
        <w:outlineLvl w:val="1"/>
        <w:rPr>
          <w:rFonts w:ascii="宋体" w:hAnsi="宋体" w:cs="宋体"/>
          <w:b/>
          <w:bCs/>
          <w:sz w:val="28"/>
          <w:szCs w:val="28"/>
          <w:highlight w:val="none"/>
        </w:rPr>
      </w:pPr>
      <w:bookmarkStart w:id="144" w:name="_Toc32261"/>
      <w:r>
        <w:rPr>
          <w:rFonts w:hint="eastAsia" w:ascii="宋体" w:hAnsi="宋体" w:cs="宋体"/>
          <w:b/>
          <w:bCs/>
          <w:sz w:val="28"/>
          <w:szCs w:val="28"/>
          <w:highlight w:val="none"/>
        </w:rPr>
        <w:t>7.12 工程设备、材料和工艺</w:t>
      </w:r>
      <w:bookmarkEnd w:id="144"/>
    </w:p>
    <w:p>
      <w:pPr>
        <w:pStyle w:val="6"/>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7.12.1 乙方或其指定机构拟提供的全部工程设备和材料，以及准备进行的所有工作，均应按照本合同规定的方法制造、加工与实施。如果本合同中未规定制造与实施的方法，则该项工作应按照</w:t>
      </w:r>
      <w:r>
        <w:rPr>
          <w:rFonts w:hint="eastAsia" w:ascii="宋体" w:hAnsi="宋体" w:cs="宋体"/>
          <w:color w:val="000000"/>
          <w:sz w:val="28"/>
          <w:szCs w:val="28"/>
          <w:highlight w:val="none"/>
          <w:lang w:eastAsia="zh-CN"/>
        </w:rPr>
        <w:t>行业规范或行业惯例</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并在征得原设计单位同意的前提下，</w:t>
      </w:r>
      <w:r>
        <w:rPr>
          <w:rFonts w:hint="eastAsia" w:ascii="宋体" w:hAnsi="宋体" w:cs="宋体"/>
          <w:color w:val="000000"/>
          <w:sz w:val="28"/>
          <w:szCs w:val="28"/>
          <w:highlight w:val="none"/>
        </w:rPr>
        <w:t>使用熟练和谨慎的方式实施。乙方应负责采购、运输、接收、支付、装卸以及安全储存为完成项目工程所需的全部工程设备、材料及其他物品。乙方应在制造、加工、安装、实施期间，对按本合同规定所提供的全部工程设备和材料的原料与工艺进行检查、审核与检验，并对制造进度进行审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7.12.2甲方或其指定机构在不影响工期的前提下，可随时对乙方提供的全部工程设备和材料，以及准备进行的所有工作进行检查、审核或检验。如果从检查、审核或检验的结果看，任何工程设备、材料或工艺存在缺陷或不符合本合同的其他规定，乙方应立即修复上述缺陷并保证工程设备、材料或工艺符合本合同规定。</w:t>
      </w:r>
    </w:p>
    <w:p>
      <w:pPr>
        <w:spacing w:line="360" w:lineRule="auto"/>
        <w:ind w:firstLine="562" w:firstLineChars="200"/>
        <w:jc w:val="left"/>
        <w:outlineLvl w:val="1"/>
        <w:rPr>
          <w:rFonts w:ascii="宋体" w:hAnsi="宋体" w:cs="宋体"/>
          <w:b/>
          <w:bCs/>
          <w:sz w:val="28"/>
          <w:szCs w:val="28"/>
          <w:highlight w:val="none"/>
        </w:rPr>
      </w:pPr>
      <w:bookmarkStart w:id="145" w:name="_Toc19942"/>
      <w:r>
        <w:rPr>
          <w:rFonts w:hint="eastAsia" w:ascii="宋体" w:hAnsi="宋体" w:cs="宋体"/>
          <w:b/>
          <w:bCs/>
          <w:sz w:val="28"/>
          <w:szCs w:val="28"/>
          <w:highlight w:val="none"/>
        </w:rPr>
        <w:t>7.13 开工、延误、暂停和复工</w:t>
      </w:r>
      <w:bookmarkEnd w:id="145"/>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7.13.1 开工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乙方应按照采购文件的要求，在取得监理发出的开工令后及时开工。此后，乙方应按制定的工程进度计划的要求组织实施。</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7.13.2 延误</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（a）若在任何时候，由于非乙方原因造成项目工期延误，经甲方批准后，项目工期可予以顺延，合作期相应顺延，运营期不变。</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（b）由于乙方的原因造成工程实际进度落后于经甲方认可的工程进度计划时，则视为乙方工程延误。乙方应及时修订施工进度计划，采取措施加快施工进度，以确保实际进度同工程进度计划相一致。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7.13.3 暂停</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甲方出于公众利益、公共安全或不可抗力原因，可随时指示乙方暂停进行部分或全部工程。在暂停期间，乙方应保护、保管以及保障该部分或全部工程免遭任何损蚀、损失或损害。若此类暂时停工是由于非乙方原因造成的，经甲方批准后，项目工期予以顺延，合作期相应顺延。若暂时停工是由于乙方原因造成的，则项目工期不予顺延，同时甲方可按照全部履约保证金的万分之五/日兑取履约保证金作为违约金，以上履约保证金金额不足时，乙方应在甲方限定期限内向甲方支付未交纳的违约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7.13.4 复工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在收到甲方发出的继续施工的许可或指示后，乙方应立即组织复工，并修复在暂停期间发生在工程或工程设备或材料中的任何损蚀、损失或损害，乙方原因造成停工的相关费用由乙方自行承担，并不得纳入本PPP项目总投资。</w:t>
      </w:r>
    </w:p>
    <w:p>
      <w:pPr>
        <w:spacing w:line="360" w:lineRule="auto"/>
        <w:ind w:firstLine="562" w:firstLineChars="200"/>
        <w:jc w:val="left"/>
        <w:outlineLvl w:val="1"/>
        <w:rPr>
          <w:rFonts w:ascii="宋体" w:hAnsi="宋体" w:cs="宋体"/>
          <w:b/>
          <w:bCs/>
          <w:sz w:val="28"/>
          <w:szCs w:val="28"/>
          <w:highlight w:val="none"/>
        </w:rPr>
      </w:pPr>
      <w:bookmarkStart w:id="146" w:name="_Toc16903"/>
      <w:r>
        <w:rPr>
          <w:rFonts w:hint="eastAsia" w:ascii="宋体" w:hAnsi="宋体" w:cs="宋体"/>
          <w:b/>
          <w:bCs/>
          <w:sz w:val="28"/>
          <w:szCs w:val="28"/>
          <w:highlight w:val="none"/>
        </w:rPr>
        <w:t>7.14 交工和</w:t>
      </w:r>
      <w:r>
        <w:rPr>
          <w:rFonts w:hint="eastAsia" w:ascii="宋体" w:hAnsi="宋体" w:cs="宋体"/>
          <w:b/>
          <w:bCs/>
          <w:sz w:val="28"/>
          <w:szCs w:val="28"/>
          <w:highlight w:val="none"/>
          <w:lang w:eastAsia="zh-CN"/>
        </w:rPr>
        <w:t>竣工验收</w:t>
      </w:r>
      <w:bookmarkEnd w:id="146"/>
      <w:r>
        <w:rPr>
          <w:rFonts w:hint="eastAsia" w:ascii="宋体" w:hAnsi="宋体" w:cs="宋体"/>
          <w:b/>
          <w:bCs/>
          <w:sz w:val="28"/>
          <w:szCs w:val="28"/>
          <w:highlight w:val="none"/>
          <w:lang w:eastAsia="zh-CN"/>
        </w:rPr>
        <w:t xml:space="preserve"> </w:t>
      </w:r>
    </w:p>
    <w:p>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 xml:space="preserve">7.14.1 </w:t>
      </w:r>
      <w:r>
        <w:rPr>
          <w:rFonts w:hint="eastAsia" w:ascii="宋体" w:hAnsi="宋体" w:cs="宋体"/>
          <w:color w:val="000000"/>
          <w:sz w:val="28"/>
          <w:szCs w:val="28"/>
          <w:highlight w:val="none"/>
          <w:lang w:eastAsia="zh-CN"/>
        </w:rPr>
        <w:t>交工验收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（a）乙方应在约定交工日前实现项目工程交工，按交通运输部《公路工程竣（交）工验收办法》的有关规定进行</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由乙方主持，甲方派代表参加。</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的内容和程序应按交通运输部《公路工程竣（交）工验收办法》的有关规定执行。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合格后，乙方应按甲方规定的要求及时完成</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报告，并向甲方备案。甲方在十五（15）日内未对备案的</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报告提出异议，乙方可签发交工证书、开放交通，项目进入试运营阶段。</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（d）未经</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或</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不合格，项目不得进入试运行、也不得报请</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乙方向甲方提出交</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申请后，甲方应在十五个工作日内组织验收，三十个工作日内完成验收，并出据报告给乙方；如果甲方在收到交</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报告后三十个工作日未组织验收，视同该工程通过验收。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项目完工未交工前，如果甲方指令投入使用，视同该项目通过验收。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（e）经两次整改或完善仍未达到</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标准，甲方有权提前终止合同，并兑取对应金额的履约保证金。</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（f）项目工程</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合格并不免除乙方对本项目中的建设缺陷所承担的义务或责任。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g</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如最终</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合格（包括经整改或完善验收合格），则最终</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合格的次日作为正式运营开始日，试运营期并入正式运营期。</w:t>
      </w:r>
    </w:p>
    <w:p>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 xml:space="preserve">7.14.2 </w:t>
      </w:r>
      <w:r>
        <w:rPr>
          <w:rFonts w:hint="eastAsia" w:ascii="宋体" w:hAnsi="宋体" w:cs="宋体"/>
          <w:color w:val="000000"/>
          <w:sz w:val="28"/>
          <w:szCs w:val="28"/>
          <w:highlight w:val="none"/>
          <w:lang w:eastAsia="zh-CN"/>
        </w:rPr>
        <w:t>竣工验收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w:t>
      </w:r>
      <w:r>
        <w:rPr>
          <w:rFonts w:hint="eastAsia" w:ascii="宋体" w:hAnsi="宋体" w:cs="宋体"/>
          <w:color w:val="000000"/>
          <w:sz w:val="28"/>
          <w:szCs w:val="28"/>
          <w:highlight w:val="none"/>
          <w:lang w:eastAsia="zh-CN"/>
        </w:rPr>
        <w:t>应</w:t>
      </w:r>
      <w:r>
        <w:rPr>
          <w:rFonts w:hint="eastAsia" w:ascii="宋体" w:hAnsi="宋体" w:cs="宋体"/>
          <w:color w:val="000000"/>
          <w:sz w:val="28"/>
          <w:szCs w:val="28"/>
          <w:highlight w:val="none"/>
        </w:rPr>
        <w:t>对</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负责，项目交工后一年内，乙方应完成工程决算的编制及相关档案的整理，并向甲方提交完整的资料。</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（b）乙方应按交通运输部《公路工程竣（交）工验收办法》有关规定的</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时间、内容和程序向行业主管部门提出</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申请，并配合行业主管部门完成对本项目的</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（c）在考虑</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结果时，甲方代表应考虑甲方对工程的任何使用而对工程的性能或其他特性所产生的影响。一旦工程通过了</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，乙方应按适用法律规定负责有关档案资料的归档工作。</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（d）乙方应当自</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合格之日起七（7）日内，依适用法律规定，向甲方提交竣工备案所需的资料，以便甲方向有关部门备案时使用。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7.14.3 经两次整改或完善仍未达到</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标准，甲方有权提前终止合同，项目始终不进入运营期，甲方有权兑取履约保证金的全部金额。</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7.14.4 如因乙方原因导致工程存在某一方面的瑕疵致使工程未通过</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不合格，政府相关部门有权根据实际道路安全通行状况，封闭全线或部分段落交通，并暂停乙方的运营权。乙方应当根据有关验收部门的意见及时采取措施予以整改或完善，并再次申请进行相关验收，直到通过验收后，恢复通行及运营权，相关费用由乙方自行承担，并不得纳入本PPP项目总投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7.14.5 当项目工程根据本合同已完工并通过</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，且项目档案资料备案后七（7）日内，甲方应向乙方签发竣工证书。</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7.14.6 项目</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合格后，乙方应及时向甲方和政府审计机关提供完整的工程竣工财务决算及相关档案。乙方编制完成竣工财务决算后，应报送</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主持单位的财务部门进行审查和政府审计机关进行竣工审计。在乙方提交资料齐全的情况下，审计部门应按照适用法律及时完成竣工财务决算审计，并出具竣工财务审计报告。</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乙方对审核报告结果有异议的，双方应充分听取设计单位和监理单位的意见，必要时甲方及乙方可共同委托有资质的审计机构对项目的全部投资进行审计。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7.14.7 环保、水保、档案等专项验收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（a）按照有关规定，乙方应当向审批该建设项目环境影响报告书、环境影响报告表或者环境影响登记表的环境行政主管部门申请环境保护设施</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（b）乙方还应按照国家有关规定，办理水保、档案等专项验收。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7.14.8 项目</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审计时，乙方应全力配合做好项目相关审计工作。</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7.14.9项目</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合格后，乙方应按甲方要求清理施工现场，将施工临时用地恢复原状（如原土地使用人另有约定的除外）。</w:t>
      </w:r>
    </w:p>
    <w:p>
      <w:pPr>
        <w:spacing w:line="360" w:lineRule="auto"/>
        <w:ind w:firstLine="562" w:firstLineChars="200"/>
        <w:jc w:val="left"/>
        <w:outlineLvl w:val="1"/>
        <w:rPr>
          <w:rFonts w:ascii="宋体" w:hAnsi="宋体" w:cs="宋体"/>
          <w:b/>
          <w:bCs/>
          <w:sz w:val="28"/>
          <w:szCs w:val="28"/>
          <w:highlight w:val="none"/>
        </w:rPr>
      </w:pPr>
      <w:bookmarkStart w:id="147" w:name="_Toc21060"/>
      <w:r>
        <w:rPr>
          <w:rFonts w:hint="eastAsia" w:ascii="宋体" w:hAnsi="宋体" w:cs="宋体"/>
          <w:b/>
          <w:bCs/>
          <w:sz w:val="28"/>
          <w:szCs w:val="28"/>
          <w:highlight w:val="none"/>
        </w:rPr>
        <w:t>7.15 质量控制</w:t>
      </w:r>
      <w:bookmarkEnd w:id="147"/>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7.15.1 质量目标：</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的工程质量目标：合格。</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的工程质量目标：优良。</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7.15.2 质量保证和质量控制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应当按照《建设工程质量管理条例》《公路工程质量管理办法》《公路工程质量检验评定标准》《交通运输部关于打造公路水运品质工程的指导意见》等质量工作的法规、规章的规定，和公路建设发展理念人本化、项目管理专业化、工程施工标准化、管理手段信息化、日常管理精细化的“五化”标准、品质工程要求以及绿色生态公路建设理念，建立全过程的质量保证体系、安全保证体系。乙方必须确保工程质量符合批准的施工图设计文件、国家现行的工程施工技术规范和技术标准，必须确保施工安全、杜绝事故</w:t>
      </w:r>
      <w:r>
        <w:rPr>
          <w:rFonts w:hint="eastAsia" w:ascii="宋体" w:hAnsi="宋体" w:cs="宋体"/>
          <w:color w:val="000000"/>
          <w:sz w:val="28"/>
          <w:szCs w:val="28"/>
          <w:highlight w:val="none"/>
          <w:lang w:eastAsia="zh-CN"/>
        </w:rPr>
        <w:t>发生</w:t>
      </w:r>
      <w:r>
        <w:rPr>
          <w:rFonts w:hint="eastAsia" w:ascii="宋体" w:hAnsi="宋体" w:cs="宋体"/>
          <w:color w:val="000000"/>
          <w:sz w:val="28"/>
          <w:szCs w:val="28"/>
          <w:highlight w:val="none"/>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（b）在开工日之前，乙方应制定工程建设质量保证措施和质量控制计划，并将其报甲方备案。乙方应在整个建设期执行经备案的质量保证措施和质量控制计划。</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（c）乙方应当根据批准的建设工期合理确定施工合同工期，严格按照施工合同工期组织项目建设，不得随意压缩施工合同工期。</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（d）乙方应积极配合政府各相关部门对项目的工程建设进行的监督检查。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7.15.3 甲方对质量控制的监督和检查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（a）甲方有权在不影响建设进度的前提下对项目工程的建设情况进行监督和检查。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（b）乙方应当提供甲方进入工程场地的便利条件，并对甲方就实施本合同项下监督和检查有关的合理要求予以必要协助。</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（c）甲方对工程建设的监督和检查不影响也不能替代其他政府部门依法对工程建设的监督和检查。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7.15.4 有关检查的资料</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乙方应当提供甲方进行检查所需的、与特定的检查目的相关的所有方案、设计、文件和资料及必要的复印件。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7.15.5 不符合质量和安全要求</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（a）自开工日起至项目工程通过</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后两（2）年内，如果项目工程或其任何部分不符合有关的质量和安全要求，甲方可以就此给予乙方书面通知，要求其在合理时间纠正缺陷；乙方应遵照执行，尽快采取补救措施，并自行承担由此引起的任何费用增加和延误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如果乙方在收到甲方上述通知后十（10）日内不能或拒绝纠正缺陷，甲方有权自行或委托第三方纠正上述缺陷。在这种情况下，乙方应为此向甲方支付合理且必要的修理费用。如乙方拒绝甲方或其委托的第三方进入项目场地进行纠正工作，或者未能按照甲方的要求支付相应的修理费用，甲方有权兑取履约保证金的相应金额。</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7.15.6 甲方未进行监督、检验等工作，不应视为甲方放弃其在本合同下的任何权利，也不能免除乙方在本合同项下的任何义务。</w:t>
      </w:r>
    </w:p>
    <w:p>
      <w:pPr>
        <w:spacing w:line="360" w:lineRule="auto"/>
        <w:ind w:firstLine="562" w:firstLineChars="200"/>
        <w:jc w:val="left"/>
        <w:outlineLvl w:val="1"/>
        <w:rPr>
          <w:rFonts w:ascii="宋体" w:hAnsi="宋体" w:cs="宋体"/>
          <w:b/>
          <w:bCs/>
          <w:sz w:val="28"/>
          <w:szCs w:val="28"/>
          <w:highlight w:val="none"/>
        </w:rPr>
      </w:pPr>
      <w:bookmarkStart w:id="148" w:name="_Toc21469"/>
      <w:r>
        <w:rPr>
          <w:rFonts w:hint="eastAsia" w:ascii="宋体" w:hAnsi="宋体" w:cs="宋体"/>
          <w:b/>
          <w:bCs/>
          <w:sz w:val="28"/>
          <w:szCs w:val="28"/>
          <w:highlight w:val="none"/>
        </w:rPr>
        <w:t>7.16 建设的放弃和甲方介入</w:t>
      </w:r>
      <w:bookmarkEnd w:id="148"/>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7.16.1 放弃</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乙方以书面形式表示放弃本项目建设。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7.16.2 视为放弃</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除不可抗力或甲方违约的情况外，如果乙方出现下列情况，则应视为乙方已放弃本项目建设：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（a）书面通知甲方其已终止任一部分项目工程；</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（b）由于乙方原因未能在开工日期之后或在接到复工通知之后三十（30）日内开始项目建设；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（c）由于乙方原因未能在任何不可抗力事件结束后三十（30）日内恢复项目建设；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（d）乙方出于任何其他原因在交工日前停止工程建设达十五（15）日，直接或通过分包商撤走场地全部或大部分的工作人员；</w:t>
      </w:r>
    </w:p>
    <w:p>
      <w:pPr>
        <w:pStyle w:val="6"/>
        <w:rPr>
          <w:rFonts w:ascii="宋体" w:hAnsi="宋体" w:cs="宋体"/>
          <w:color w:val="000000"/>
          <w:sz w:val="28"/>
          <w:szCs w:val="28"/>
          <w:highlight w:val="none"/>
        </w:rPr>
      </w:pPr>
      <w:r>
        <w:rPr>
          <w:rFonts w:hint="eastAsia" w:ascii="宋体" w:hAnsi="宋体" w:cs="宋体"/>
          <w:color w:val="000000"/>
          <w:sz w:val="28"/>
          <w:szCs w:val="28"/>
          <w:highlight w:val="none"/>
        </w:rPr>
        <w:t>（e）由于乙方原因</w:t>
      </w:r>
      <w:r>
        <w:rPr>
          <w:rFonts w:hint="eastAsia" w:ascii="宋体" w:hAnsi="宋体" w:cs="宋体"/>
          <w:color w:val="000000"/>
          <w:sz w:val="28"/>
          <w:szCs w:val="28"/>
          <w:highlight w:val="none"/>
          <w:lang w:eastAsia="zh-CN"/>
        </w:rPr>
        <w:t>项目建设进度落后经甲方审核批准的项目进度规划或计划</w:t>
      </w:r>
      <w:r>
        <w:rPr>
          <w:rFonts w:hint="eastAsia" w:ascii="宋体" w:hAnsi="宋体" w:cs="宋体"/>
          <w:color w:val="000000"/>
          <w:sz w:val="28"/>
          <w:szCs w:val="28"/>
          <w:highlight w:val="none"/>
        </w:rPr>
        <w:t>，且延迟超过九十（90）日的，但甲乙双方达成一致的除外。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7.16.3 甲方介入完成建设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（a）甲方介入的条件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乙方出现下列情况之一的，则甲方有权指定第三方取代乙方承担项目工程的建设，以便实现交工：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i.书面表示放弃本项目建设；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ii.被视为放弃项目建设。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（b）甲方介入项目建设后，乙方应与甲方及其指定第三方合作，向其提供所有合理的协助，以确保项目的建设和交工。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（c）甲方介入本项目的建设，不应被视为根据本合同</w:t>
      </w:r>
      <w:r>
        <w:rPr>
          <w:rFonts w:hint="eastAsia" w:ascii="宋体" w:hAnsi="宋体" w:cs="宋体"/>
          <w:color w:val="000000"/>
          <w:sz w:val="28"/>
          <w:szCs w:val="28"/>
          <w:highlight w:val="none"/>
          <w:lang w:eastAsia="zh-CN"/>
        </w:rPr>
        <w:t>协</w:t>
      </w:r>
      <w:r>
        <w:rPr>
          <w:rFonts w:hint="eastAsia" w:ascii="宋体" w:hAnsi="宋体" w:cs="宋体"/>
          <w:color w:val="000000"/>
          <w:sz w:val="28"/>
          <w:szCs w:val="28"/>
          <w:highlight w:val="none"/>
        </w:rPr>
        <w:t>议受让了项目资产或承担了乙方的义务。</w:t>
      </w:r>
    </w:p>
    <w:p>
      <w:pPr>
        <w:pStyle w:val="6"/>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除本合同另有规定外，甲方及其指定第三方介入项目建设所产生的一切费用和风险由乙方自行承担，（第三方为非施工方）。甲方有权在向乙方提供详细的费用和支出记录后，从履约保证金中兑取该部分款项。如果乙方已采取了</w:t>
      </w:r>
      <w:r>
        <w:rPr>
          <w:rFonts w:hint="eastAsia" w:ascii="宋体" w:hAnsi="宋体" w:cs="宋体"/>
          <w:color w:val="000000"/>
          <w:sz w:val="28"/>
          <w:szCs w:val="28"/>
          <w:highlight w:val="none"/>
          <w:lang w:eastAsia="zh-CN"/>
        </w:rPr>
        <w:t>经甲方认可的</w:t>
      </w:r>
      <w:r>
        <w:rPr>
          <w:rFonts w:hint="eastAsia" w:ascii="宋体" w:hAnsi="宋体" w:cs="宋体"/>
          <w:color w:val="000000"/>
          <w:sz w:val="28"/>
          <w:szCs w:val="28"/>
          <w:highlight w:val="none"/>
        </w:rPr>
        <w:t>切实可行的措施或提供了有效担保，甲方应撤出项目工程的建设。乙方应在此时恢复承担全部责任。甲方有权按相关规定降低乙方信用评价等级，限制乙方参与本县公路的经营。</w:t>
      </w:r>
    </w:p>
    <w:p>
      <w:pPr>
        <w:spacing w:line="360" w:lineRule="auto"/>
        <w:ind w:firstLine="562" w:firstLineChars="200"/>
        <w:jc w:val="left"/>
        <w:outlineLvl w:val="1"/>
        <w:rPr>
          <w:rFonts w:ascii="宋体" w:hAnsi="宋体" w:cs="宋体"/>
          <w:b/>
          <w:bCs/>
          <w:sz w:val="28"/>
          <w:szCs w:val="28"/>
          <w:highlight w:val="none"/>
        </w:rPr>
      </w:pPr>
      <w:bookmarkStart w:id="149" w:name="_Toc3989"/>
      <w:r>
        <w:rPr>
          <w:rFonts w:hint="eastAsia" w:ascii="宋体" w:hAnsi="宋体" w:cs="宋体"/>
          <w:b/>
          <w:bCs/>
          <w:sz w:val="28"/>
          <w:szCs w:val="28"/>
          <w:highlight w:val="none"/>
        </w:rPr>
        <w:t>7.17建设投资控制</w:t>
      </w:r>
      <w:bookmarkEnd w:id="149"/>
    </w:p>
    <w:p>
      <w:pPr>
        <w:pStyle w:val="6"/>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lang w:eastAsia="zh-CN"/>
        </w:rPr>
        <w:t>甲方的投资目标是本项目的投资最高限额。</w:t>
      </w:r>
      <w:r>
        <w:rPr>
          <w:rFonts w:hint="eastAsia" w:ascii="宋体" w:hAnsi="宋体" w:cs="宋体"/>
          <w:color w:val="000000"/>
          <w:sz w:val="28"/>
          <w:szCs w:val="28"/>
          <w:highlight w:val="none"/>
        </w:rPr>
        <w:t>乙方应严格执行施工图预算控制工程竣工结算，最终本PPP项目总投资以政府审计的工程决算金额为准，且不得超过经甲方批复的施工图总预算，但经甲方同意的除外。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本项目的项目施工图预算已由甲方编制并报政府相关部门批复，甲方有权对项目投资情况进行全过程跟踪，并对投资控制中存在的问题提出书面要求，乙方应及时予以处理。</w:t>
      </w:r>
    </w:p>
    <w:p>
      <w:pPr>
        <w:spacing w:line="360" w:lineRule="auto"/>
        <w:ind w:firstLine="562" w:firstLineChars="200"/>
        <w:jc w:val="left"/>
        <w:outlineLvl w:val="1"/>
        <w:rPr>
          <w:rFonts w:ascii="宋体" w:hAnsi="宋体" w:cs="宋体"/>
          <w:b/>
          <w:bCs/>
          <w:sz w:val="28"/>
          <w:szCs w:val="28"/>
          <w:highlight w:val="none"/>
        </w:rPr>
      </w:pPr>
      <w:bookmarkStart w:id="150" w:name="_Toc21654"/>
      <w:r>
        <w:rPr>
          <w:rFonts w:hint="eastAsia" w:ascii="宋体" w:hAnsi="宋体" w:cs="宋体"/>
          <w:b/>
          <w:bCs/>
          <w:sz w:val="28"/>
          <w:szCs w:val="28"/>
          <w:highlight w:val="none"/>
        </w:rPr>
        <w:t>7.18 资金管理</w:t>
      </w:r>
      <w:bookmarkEnd w:id="150"/>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7.18.1乙方须建立建设期和运营期的资金使用和财务核算制度。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7.18.2乙方的资本金和融资所得资金专门用于本项目的投资、建设及运营维护等。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7.18.3为保证本建设项目顺利进行，乙方为本项目筹集的所有资金必须专款专用，乙方支付给施工总承包单位的各项价款应专用于本项目工程，不得转移或用于其他工程。</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7.18.4 </w:t>
      </w:r>
      <w:bookmarkStart w:id="151" w:name="_Hlk79945172"/>
      <w:r>
        <w:rPr>
          <w:rFonts w:hint="eastAsia" w:ascii="宋体" w:hAnsi="宋体" w:cs="宋体"/>
          <w:color w:val="000000"/>
          <w:sz w:val="28"/>
          <w:szCs w:val="28"/>
          <w:highlight w:val="none"/>
        </w:rPr>
        <w:t>项目公司注册成立之日起30内，项目公司应在项目所在地的银行开立工程建设资金专户</w:t>
      </w:r>
      <w:bookmarkStart w:id="152" w:name="_Hlk79944847"/>
      <w:r>
        <w:rPr>
          <w:rFonts w:hint="eastAsia" w:ascii="宋体" w:hAnsi="宋体" w:cs="宋体"/>
          <w:color w:val="000000"/>
          <w:sz w:val="28"/>
          <w:szCs w:val="28"/>
          <w:highlight w:val="none"/>
        </w:rPr>
        <w:t>，该工程建设资金专户应由乙方与甲方、银行共同签订《工程资金监管协议》，接受甲方和银行对资金的监管。</w:t>
      </w:r>
      <w:bookmarkEnd w:id="151"/>
      <w:bookmarkEnd w:id="152"/>
      <w:r>
        <w:rPr>
          <w:rFonts w:hint="eastAsia" w:ascii="宋体" w:hAnsi="宋体" w:cs="宋体"/>
          <w:color w:val="000000"/>
          <w:sz w:val="28"/>
          <w:szCs w:val="28"/>
          <w:highlight w:val="none"/>
        </w:rPr>
        <w:t>甲方有权不定期对乙方资金使用情况进行检查，如发现问题，责令乙方限期改正，并依据本PPP项目绩效考核指标对乙方进行考核扣分。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7.18.5 乙方必须按季度向甲方提供银行对账单等相关资料，以便甲方检查监督乙方建设资金到位和使用情况。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7.18.6乙方资金支付计划需报甲方（或其授权机构、人员）批准。乙方应根据本合同规定的工程进度计划按时向工程建设资金专户拨付项目建设资金，该资金不得用于与本项目无关的支出。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7.18.7 乙方对工程相关单位的工程进度款支付，须按相关工程合同的约定执行，不得违约拖欠或超计划支付。甲方有权核实乙方对工程相关单位的工程进度款支付情况。如发现乙方未按时支付的，甲方有权提取履约保证金代为支付工程相关单位的工程进度款。如发现乙方超计划支付的，且未能提供合理解释的，甲方将按照乙方超计划支付资金的10%作为罚款。</w:t>
      </w:r>
    </w:p>
    <w:p>
      <w:pPr>
        <w:spacing w:line="360" w:lineRule="auto"/>
        <w:ind w:firstLine="562" w:firstLineChars="200"/>
        <w:jc w:val="left"/>
        <w:outlineLvl w:val="1"/>
        <w:rPr>
          <w:rFonts w:ascii="宋体" w:hAnsi="宋体" w:cs="宋体"/>
          <w:b/>
          <w:bCs/>
          <w:sz w:val="28"/>
          <w:szCs w:val="28"/>
          <w:highlight w:val="none"/>
        </w:rPr>
      </w:pPr>
      <w:bookmarkStart w:id="153" w:name="_Toc12298"/>
      <w:r>
        <w:rPr>
          <w:rFonts w:hint="eastAsia" w:ascii="宋体" w:hAnsi="宋体" w:cs="宋体"/>
          <w:b/>
          <w:bCs/>
          <w:sz w:val="28"/>
          <w:szCs w:val="28"/>
          <w:highlight w:val="none"/>
        </w:rPr>
        <w:t>7.19 建设期考核</w:t>
      </w:r>
      <w:bookmarkEnd w:id="153"/>
      <w:r>
        <w:rPr>
          <w:rFonts w:hint="eastAsia" w:ascii="宋体" w:hAnsi="宋体" w:cs="宋体"/>
          <w:b/>
          <w:bCs/>
          <w:sz w:val="28"/>
          <w:szCs w:val="28"/>
          <w:highlight w:val="none"/>
        </w:rPr>
        <w:t xml:space="preserve"> </w:t>
      </w:r>
    </w:p>
    <w:p>
      <w:pPr>
        <w:widowControl/>
        <w:spacing w:line="360" w:lineRule="auto"/>
        <w:ind w:firstLine="560" w:firstLineChars="200"/>
        <w:jc w:val="left"/>
        <w:rPr>
          <w:rFonts w:ascii="宋体" w:hAnsi="宋体" w:cs="宋体"/>
          <w:color w:val="000000"/>
          <w:sz w:val="28"/>
          <w:szCs w:val="28"/>
          <w:highlight w:val="none"/>
        </w:rPr>
      </w:pPr>
      <w:r>
        <w:rPr>
          <w:rFonts w:hint="eastAsia" w:ascii="宋体" w:hAnsi="宋体" w:cs="宋体"/>
          <w:color w:val="000000"/>
          <w:sz w:val="28"/>
          <w:szCs w:val="28"/>
          <w:highlight w:val="none"/>
        </w:rPr>
        <w:t>甲方根据实际情况建立建设期考核机制，详见本合同第12条，乙方应配合甲方建立相应的机制和建设期考核细则，并接受考核。</w:t>
      </w:r>
      <w:bookmarkStart w:id="154" w:name="_Toc482181981"/>
      <w:bookmarkStart w:id="155" w:name="_Toc479963414"/>
      <w:bookmarkStart w:id="156" w:name="_Toc482181193"/>
      <w:bookmarkStart w:id="157" w:name="_Toc482179692"/>
      <w:bookmarkStart w:id="158" w:name="_Toc480832507"/>
    </w:p>
    <w:p>
      <w:pPr>
        <w:spacing w:line="360" w:lineRule="auto"/>
        <w:jc w:val="center"/>
        <w:outlineLvl w:val="0"/>
        <w:rPr>
          <w:rFonts w:ascii="宋体" w:hAnsi="宋体" w:cs="宋体"/>
          <w:b/>
          <w:bCs/>
          <w:color w:val="000000"/>
          <w:sz w:val="28"/>
          <w:szCs w:val="28"/>
          <w:highlight w:val="none"/>
        </w:rPr>
      </w:pPr>
      <w:bookmarkStart w:id="159" w:name="_Toc9589"/>
      <w:r>
        <w:rPr>
          <w:rFonts w:hint="eastAsia" w:ascii="宋体" w:hAnsi="宋体" w:cs="宋体"/>
          <w:b/>
          <w:bCs/>
          <w:color w:val="000000"/>
          <w:sz w:val="28"/>
          <w:szCs w:val="28"/>
          <w:highlight w:val="none"/>
        </w:rPr>
        <w:t>第8条  项目设施运营管理</w:t>
      </w:r>
      <w:bookmarkEnd w:id="154"/>
      <w:bookmarkEnd w:id="155"/>
      <w:bookmarkEnd w:id="156"/>
      <w:bookmarkEnd w:id="157"/>
      <w:bookmarkEnd w:id="158"/>
      <w:bookmarkEnd w:id="159"/>
    </w:p>
    <w:p>
      <w:pPr>
        <w:spacing w:line="360" w:lineRule="auto"/>
        <w:ind w:firstLine="562" w:firstLineChars="200"/>
        <w:jc w:val="left"/>
        <w:outlineLvl w:val="1"/>
        <w:rPr>
          <w:rFonts w:ascii="宋体" w:hAnsi="宋体" w:cs="宋体"/>
          <w:b/>
          <w:bCs/>
          <w:sz w:val="28"/>
          <w:szCs w:val="28"/>
          <w:highlight w:val="none"/>
        </w:rPr>
      </w:pPr>
      <w:bookmarkStart w:id="160" w:name="_Toc22604"/>
      <w:r>
        <w:rPr>
          <w:rFonts w:hint="eastAsia" w:ascii="宋体" w:hAnsi="宋体" w:cs="宋体"/>
          <w:b/>
          <w:bCs/>
          <w:sz w:val="28"/>
          <w:szCs w:val="28"/>
          <w:highlight w:val="none"/>
        </w:rPr>
        <w:t>8.1 运营管理</w:t>
      </w:r>
      <w:bookmarkEnd w:id="160"/>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8.1.1 项目运营管理包括养护管理、路政管理和交通管理等内容。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8.1.2 乙方应建立健全法人治理结构，根据有关规定及本项目运营管理需求，合理设置职能部门，依法合规配置运营管理人员，配备必要的管理机具、场所，确保该项目高效有序安全运营。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8.1.3 乙方应按照相关规定，切实做好公路养护管理，为社会提供一流路况服务；配合路政、公安部门做好路产路权维护、交通秩序管理，保护公路设施完整，并提供优良的通行环境。</w:t>
      </w:r>
    </w:p>
    <w:p>
      <w:pPr>
        <w:spacing w:line="360" w:lineRule="auto"/>
        <w:ind w:firstLine="562" w:firstLineChars="200"/>
        <w:jc w:val="left"/>
        <w:outlineLvl w:val="1"/>
        <w:rPr>
          <w:rFonts w:ascii="宋体" w:hAnsi="宋体" w:cs="宋体"/>
          <w:b/>
          <w:bCs/>
          <w:sz w:val="28"/>
          <w:szCs w:val="28"/>
          <w:highlight w:val="none"/>
        </w:rPr>
      </w:pPr>
      <w:bookmarkStart w:id="161" w:name="_Toc18222"/>
      <w:r>
        <w:rPr>
          <w:rFonts w:hint="eastAsia" w:ascii="宋体" w:hAnsi="宋体" w:cs="宋体"/>
          <w:b/>
          <w:bCs/>
          <w:sz w:val="28"/>
          <w:szCs w:val="28"/>
          <w:highlight w:val="none"/>
        </w:rPr>
        <w:t>8.2  养护管理</w:t>
      </w:r>
      <w:bookmarkEnd w:id="161"/>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8.2.1 公路养护包括公路用地范围内的路基路面、桥梁隧道、交通安全、涵洞通道等所有设施，并包括已明确的和公路相交叉的相关设施的维护。</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8.2.2 养护标准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在运营期内严格落实届时适用的国家公路养护相关法律法规、规范、标准，接受甲方和行业管理单位的监督、检查，并落实相关要求。保证公路设施完好，并处于优良的技术状态。本合同签署时所适用的养护技术标准如下：公路技术状况指数MQI≥93，树木、花草的成活率≥95％、保存率≥95％。为社会提供安全、快速、舒适的公路通道。</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8.2.3 在整个运营期内，乙方应按照国家、省、市，以及本合同的规定管理、运营和维护项目设施，使项目设施处于良好的使用状态。</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8.2.4 乙方应建立健全流程制度管理体系，从制度体系上保障项目顺利运行。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8.2.5 乙方应始终根据下列规定对项目设施进行运营、维护及更新改造，并承担相应的费用：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（a）适用的相关法律；</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（b）行业技术规范、标准的规定；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（c）运营养护手册；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（d）本合同的约定；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（e）谨慎运营和养护惯例。</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8.2.6 乙方应按照下述规定的时间和要求向甲方提交相应的资料：乙方应于每季度第一个月十（10）日前向甲方提交上季度的运营记录；每年1月31日或甲方同意的更晚时间之前，提交上一年度按适用法律和普遍认可的中国会计准则、制度和惯例编制的经审计的年度财务报表，包括资产负债表、利润表和现金流量表等。</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8.2.7 运营期内，如因乙方维护工作不到位引发安全事故的，由乙方承担相应责任。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8.2.8 甲方有权指定任何代表在任何时候进入项目设施，以检查项目设施的运营维护情况，但甲方应尽量减少该等检查对项目设施运营维护可能产生的干扰。甲方指定的代表有权检查乙方的运营维护记录和项目设施检测记录。乙方应对甲方指定的代表提出的问题作出合理解答。</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8.2.9 运营维护手册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（a）在本项目运营日之前，乙方应根据适用法律和谨慎运营和维护惯例编制运营维护手册。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（b）运营维护手册的内容包括进行定期和年度检查、日常运行维护、年度维护的程序和计划、调整和改进检验及维护安排的程序和计划、应急抢修抢险预案。</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（c）运营维护手册在运营期间内应根据项目设施运营维护的实际情况随时进行修改、补充和完善。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8.2.10 未履行维护义务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（a）对乙方未能按照适用法律和本合同议履行养护义务，造成养护质量下降或发生安全事故，甲方有权向乙方发出整改通知，责令乙方在限定期限内采取必要措施有效纠正未履行养护义务的行为。</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如果乙方未在甲方依上款规定发出的整改通知一（1）日内开始或确定的期限内采取必要的措施纠正违约行为，或未能在整改通知确定的期限内有效完成纠正违约行为，则甲方可以自行或委托第三方采取必要的纠正措施，乙方应对此予以配合，并承担因此而发生的全部费用及损失。同时甲方认为乙方采取的纠正措施不能满足要求时，甲方有权按全部履约保证金的千分之一/日兑取履约保证金作为乙方的违约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为采取上述纠正措施而发生的费用，甲方应向乙方提供所发生费用的详细清单，乙方应在收到该清单后七（7）个工作日内全额支付清单所列费用；若乙方对此费用额度有异议，可与甲方共同确定有资质的第三方审计机构进行审计，并在审计完成后五（5）个工作日内按审计结果完成支付；甲方和乙方必须在五（5）个工作日内完成第三方审计机构的确定。否则，甲方有权从履约保证金中兑取相应款项以支付该清单所列费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8.2.11 运营记录</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（a）乙方应建立完整齐全的本项目设施档案；</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（b）乙方应建立运营、养护、服务全过程规范的原始记录、统计报表及台帐；</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（c）乙方应按照适用法律定期向甲方提供运营养护以及经营的统计数据。甲方可根据需要，随时要求乙方对本项目设施的性能和运转情况提供统计资料。</w:t>
      </w:r>
    </w:p>
    <w:p>
      <w:pPr>
        <w:spacing w:line="360" w:lineRule="auto"/>
        <w:ind w:firstLine="562" w:firstLineChars="200"/>
        <w:jc w:val="left"/>
        <w:outlineLvl w:val="1"/>
        <w:rPr>
          <w:rFonts w:ascii="宋体" w:hAnsi="宋体" w:cs="宋体"/>
          <w:b/>
          <w:bCs/>
          <w:sz w:val="28"/>
          <w:szCs w:val="28"/>
          <w:highlight w:val="none"/>
        </w:rPr>
      </w:pPr>
      <w:bookmarkStart w:id="162" w:name="_Toc25155"/>
      <w:r>
        <w:rPr>
          <w:rFonts w:hint="eastAsia" w:ascii="宋体" w:hAnsi="宋体" w:cs="宋体"/>
          <w:b/>
          <w:bCs/>
          <w:sz w:val="28"/>
          <w:szCs w:val="28"/>
          <w:highlight w:val="none"/>
        </w:rPr>
        <w:t>8.3 路政管理</w:t>
      </w:r>
      <w:bookmarkEnd w:id="162"/>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8.3.1 路政管理的工作内容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项目的路政管理工作，由甲方或者公路路政管理机构的派出机构、人员负责，乙方应按凤县人民政府相关规定配合执行。乙方应配合甲方或公路路政管理机构依法履行下列管理职权：</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（a）宣传、贯彻公路管理的法律、法规和规章；</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（b）保护公路路产；</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（c）实施全天候路政巡查；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（d）管理公路两侧建筑控制区；</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（e）依照法律及法规，查处和制止各种违章利用、侵占、污染、损坏和破坏路产的行为；</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（f）维护项目养护、施工作业现场的秩序；</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（g）维护项目进出口内外秩序、巡查碰损设施标志后逃逸车辆；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（h）依法维护公路管理机构排除侵权而拥有的民事权益；</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（i）对项目沿线的群众实施保护路产、维护路权的宣传教育；</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（j）在紧急情况下执行公安交通主管部门临时交予的关闭交通的义务；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（k）法律及法规所规定的其他职责。</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8.3.2 路政管理的一般要求</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（a）乙方无权受理任何有关路政管理的批准事项，未经政府有关部门批准，乙方不得在项目公路用地范围内设置除交通标志以外的其他标志（为实现项目正常经营的情况除外）；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（b）乙方在项目上进行养护维修施工作业时，应事先经过相关部门批准并按规定实施施工现场布控，维护好施工现场秩序，作业完工后应及时清理现场，确保公路完好畅通；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乙方发现破坏、损坏或者非法占用路产和影响公路安全的行为应当予以制止，在紧急情况下，应当立即采取应急措施，做好安全防护工作，并及时向路政管理机构报告，协助路政管理人员实施日常路政管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（d）乙方应当接受路政管理人员依法实施的监督检查，并为其提供便利；</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（e）除政府相关部门因路网完善的需要在项目上增设永久性的工程设施之外，乙方不得擅自在项目公路建筑红线内建设永久性的工程设施。</w:t>
      </w:r>
    </w:p>
    <w:p>
      <w:pPr>
        <w:spacing w:line="360" w:lineRule="auto"/>
        <w:ind w:firstLine="562" w:firstLineChars="200"/>
        <w:jc w:val="left"/>
        <w:outlineLvl w:val="1"/>
        <w:rPr>
          <w:rFonts w:ascii="宋体" w:hAnsi="宋体" w:cs="宋体"/>
          <w:b/>
          <w:bCs/>
          <w:sz w:val="28"/>
          <w:szCs w:val="28"/>
          <w:highlight w:val="none"/>
        </w:rPr>
      </w:pPr>
      <w:bookmarkStart w:id="163" w:name="_Toc8193"/>
      <w:r>
        <w:rPr>
          <w:rFonts w:hint="eastAsia" w:ascii="宋体" w:hAnsi="宋体" w:cs="宋体"/>
          <w:b/>
          <w:bCs/>
          <w:sz w:val="28"/>
          <w:szCs w:val="28"/>
          <w:highlight w:val="none"/>
        </w:rPr>
        <w:t>8.4 交通管理</w:t>
      </w:r>
      <w:bookmarkEnd w:id="163"/>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8.4.1 交通管理的工作内容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公安交通管理部门依法负责项目交通管理工作，乙方应在甲方授权的范围内协助公安交通管理部门完成下列任务：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（a）经常进行交通巡逻、检查，一经发现问题及时向交管部门报告信息；</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（b）当发生交通事故时，按交管部门排除事故的指令，及时赶赴现场疏导交通；协助救援、救护、消防部门进行救援、救护、救灾；配合路政部门清障保通；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（c）对交通拥挤问题，采取必要疏导措施；</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（d）在紧急情况下依法实施交通管制；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（e）对公路行车安全进行宣传、教育；</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（f）法律、法规及规章所规定的其他职责。</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8.4.2 交通管理的一般要求</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遇有公路损坏、施工或者发生交通事故等影响车辆正常安全行驶的情形时，乙方应在现场设置安全防护设施，并在项目出入口进行限速、警示提示，或者利用项目沿线可变信息板等设施予以公告；造成交通堵塞时，应当及时报告公安交通管理部门并协助疏导交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遇有公路严重损毁、恶劣气象条件或者重大交通事故等严重影响车辆安全通行的情形时，公安交通管理部门应当根据情况，依法采取限速通行、关闭公路等交通管制措施。乙方应当积极配合公安交通管理部门，及时将有关交通管制的信息向通行车辆进行提示；</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（c）发现车辆超载时，乙方应及时报告公安交通管理部门，由其会同交通主管部门予以处理；乙方应当积极配合公安交通管理部门加强管理，由于车辆超载导致路面损坏而产生的维修费用由乙方自行承担；</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（d）公安交通管理部门有权要求乙方将道路监控图像传输至公安交通管理部门，乙方监控图像在公安交通管理部门之间的图像传输建设及其费用由公安交通管理部门负责。</w:t>
      </w:r>
    </w:p>
    <w:p>
      <w:pPr>
        <w:spacing w:line="360" w:lineRule="auto"/>
        <w:ind w:firstLine="562" w:firstLineChars="200"/>
        <w:jc w:val="left"/>
        <w:outlineLvl w:val="1"/>
        <w:rPr>
          <w:rFonts w:ascii="宋体" w:hAnsi="宋体" w:cs="宋体"/>
          <w:b/>
          <w:bCs/>
          <w:sz w:val="28"/>
          <w:szCs w:val="28"/>
          <w:highlight w:val="none"/>
        </w:rPr>
      </w:pPr>
      <w:bookmarkStart w:id="164" w:name="_Toc10050"/>
      <w:r>
        <w:rPr>
          <w:rFonts w:hint="eastAsia" w:ascii="宋体" w:hAnsi="宋体" w:cs="宋体"/>
          <w:b/>
          <w:bCs/>
          <w:sz w:val="28"/>
          <w:szCs w:val="28"/>
          <w:highlight w:val="none"/>
        </w:rPr>
        <w:t>8.5 运营维护质量标准</w:t>
      </w:r>
      <w:bookmarkEnd w:id="164"/>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8.5.1 乙方对项目设施进行管理和维护的工作内容及质量标准应符合有关适用法律的规定。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8.5.2 乙方在投标文件技术方案中承诺对于项目设施的维护管理质量标准（以下简称“承诺标准”）高于适用法律的，执行承诺标准。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8.5.3 国家或者地方已经颁布实施的和未来不时颁布实施的项目相关养护的法律法规、规章与标准的规定以及承诺标准中若有与现行标准不一致之处时应适用相对较为严格的标准。</w:t>
      </w:r>
    </w:p>
    <w:p>
      <w:pPr>
        <w:spacing w:line="360" w:lineRule="auto"/>
        <w:ind w:firstLine="562" w:firstLineChars="200"/>
        <w:jc w:val="left"/>
        <w:outlineLvl w:val="1"/>
        <w:rPr>
          <w:rFonts w:ascii="宋体" w:hAnsi="宋体" w:cs="宋体"/>
          <w:b/>
          <w:bCs/>
          <w:sz w:val="28"/>
          <w:szCs w:val="28"/>
          <w:highlight w:val="none"/>
        </w:rPr>
      </w:pPr>
      <w:bookmarkStart w:id="165" w:name="_Toc18368"/>
      <w:r>
        <w:rPr>
          <w:rFonts w:hint="eastAsia" w:ascii="宋体" w:hAnsi="宋体" w:cs="宋体"/>
          <w:b/>
          <w:bCs/>
          <w:sz w:val="28"/>
          <w:szCs w:val="28"/>
          <w:highlight w:val="none"/>
        </w:rPr>
        <w:t>8.6 公共安全</w:t>
      </w:r>
      <w:bookmarkEnd w:id="165"/>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乙方应根据有关公共安全的适用法律以及本合同的规定，建立和完善安全生产制度，建立安全生产保证体系，保证项目设施稳定运行，防止责任事故发生。</w:t>
      </w:r>
    </w:p>
    <w:p>
      <w:pPr>
        <w:spacing w:line="360" w:lineRule="auto"/>
        <w:ind w:firstLine="562" w:firstLineChars="200"/>
        <w:jc w:val="left"/>
        <w:outlineLvl w:val="1"/>
        <w:rPr>
          <w:rFonts w:ascii="宋体" w:hAnsi="宋体" w:cs="宋体"/>
          <w:b/>
          <w:bCs/>
          <w:sz w:val="28"/>
          <w:szCs w:val="28"/>
          <w:highlight w:val="none"/>
        </w:rPr>
      </w:pPr>
      <w:bookmarkStart w:id="166" w:name="_Toc7283"/>
      <w:r>
        <w:rPr>
          <w:rFonts w:hint="eastAsia" w:ascii="宋体" w:hAnsi="宋体" w:cs="宋体"/>
          <w:b/>
          <w:bCs/>
          <w:sz w:val="28"/>
          <w:szCs w:val="28"/>
          <w:highlight w:val="none"/>
        </w:rPr>
        <w:t>8.7 应急抢修抢险</w:t>
      </w:r>
      <w:bookmarkEnd w:id="166"/>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乙方应制定完善的应急抢修抢险预案、完善项目道路交通设施及其附属设施资料图档和设施信息化管理系统，遵守应急抢修抢险预案，设立道路交通设施应急抢修队伍和用户维修服务网点，提供24小时紧急服务热线和紧急抢修抢险。当发生紧急事件时，乙方应能够立即组织抢修抢险，尽快恢复通行：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（a）在事故期间，乙方应采取各种应急措施进行补救，尽量减轻事故对用户的影响；</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（b）出现事故时，乙方必须及时、如实地向甲方和有关政府部门报告，并严肃查处和整改。</w:t>
      </w:r>
    </w:p>
    <w:p>
      <w:pPr>
        <w:spacing w:line="360" w:lineRule="auto"/>
        <w:ind w:firstLine="562" w:firstLineChars="200"/>
        <w:jc w:val="left"/>
        <w:outlineLvl w:val="1"/>
        <w:rPr>
          <w:rFonts w:ascii="宋体" w:hAnsi="宋体" w:cs="宋体"/>
          <w:b/>
          <w:bCs/>
          <w:sz w:val="28"/>
          <w:szCs w:val="28"/>
          <w:highlight w:val="none"/>
        </w:rPr>
      </w:pPr>
      <w:bookmarkStart w:id="167" w:name="_Toc12552"/>
      <w:r>
        <w:rPr>
          <w:rFonts w:hint="eastAsia" w:ascii="宋体" w:hAnsi="宋体" w:cs="宋体"/>
          <w:b/>
          <w:bCs/>
          <w:sz w:val="28"/>
          <w:szCs w:val="28"/>
          <w:highlight w:val="none"/>
        </w:rPr>
        <w:t>8.8 临时接管</w:t>
      </w:r>
      <w:bookmarkEnd w:id="167"/>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8.8.1乙方违约导致的临时接管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8.8.1.1合作期内，如乙方出现以下违约行为，甲方有权实施临时接管：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（a）未经甲方事先书面同意，擅自转让、转包、质押项目的运营权和项目收益权；</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（b）擅自出让、转让或抵押项目的土地使用权、项目设施或任何其他重要资产；</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（c）乙方擅自关闭全部或部分道路、服务设施，严重影响社会公共利益和安全；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（d）乙方放弃或视为放弃项目建设；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（e）乙方因管理不善发生重大质量、生产安全事故的；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（f）乙方出现重大经营或财务风险，威胁或侵害公众利益；</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（g）法律、法规、规章禁止的其他行为。</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8.8.1.2 甲方在临时接管前，应就临时接管的原因、临时接管的范围和程度、临时接管代表、临时接管时间事先书面通知乙方。甲方根据本条进行临时接管无须获得乙方的同意，但需要充分考虑乙方的反馈意见和建议。临时接管范围不应超过乙方具备应对能力解除紧急事件所必须的范围和程度。</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8.8.1.3 甲方的临时接管将一直并仅应持续到：</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乙方改正了导致临时接管的违约事件；或乙方可以合理地被期望有能力改正导致临时接管的违约事件。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8.8.1.4 临时接管所产生的一切费用，将根据本合同约定，由乙方自行承担。甲方有权在决定临时接管之日起临时接管道路工程项目设施，并指定第三方临时提供相应的服务，乙方无权获得临时接管期间的项目设施经营收入。临时接管期间发生的成本、费用等均由乙方自行承担，甲方有权兑取对应金额的履约保证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8.8.2 因公共利益或公共安全导致的临时接管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在合作期,如发生紧急事件或合理预期可能出现紧急事件（乙方违约情况除外），如果甲方不临时接管，将危及或可能危及公共利益或公共安全时，甲方有权对项目设施进行临时接管，乙方需给予以全力配合与协助。临时接管期间项目的运营收入归乙方所有,由此带来的损失甲方可给予乙方合理补偿。</w:t>
      </w:r>
    </w:p>
    <w:p>
      <w:pPr>
        <w:spacing w:line="360" w:lineRule="auto"/>
        <w:ind w:firstLine="562" w:firstLineChars="200"/>
        <w:jc w:val="left"/>
        <w:outlineLvl w:val="1"/>
        <w:rPr>
          <w:rFonts w:ascii="宋体" w:hAnsi="宋体" w:cs="宋体"/>
          <w:b/>
          <w:bCs/>
          <w:sz w:val="28"/>
          <w:szCs w:val="28"/>
          <w:highlight w:val="none"/>
        </w:rPr>
      </w:pPr>
      <w:bookmarkStart w:id="168" w:name="_Toc23472"/>
      <w:r>
        <w:rPr>
          <w:rFonts w:hint="eastAsia" w:ascii="宋体" w:hAnsi="宋体" w:cs="宋体"/>
          <w:b/>
          <w:bCs/>
          <w:sz w:val="28"/>
          <w:szCs w:val="28"/>
          <w:highlight w:val="none"/>
        </w:rPr>
        <w:t>8.9 运营期考核</w:t>
      </w:r>
      <w:bookmarkEnd w:id="168"/>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甲方可根据实际情况建立运营期考核机制，详见本合同第12条，乙方应配合甲方建立相应的机制和运营期期考核细则，并接受考核。</w:t>
      </w:r>
    </w:p>
    <w:p>
      <w:pPr>
        <w:spacing w:line="360" w:lineRule="auto"/>
        <w:ind w:firstLine="562" w:firstLineChars="200"/>
        <w:jc w:val="left"/>
        <w:outlineLvl w:val="1"/>
        <w:rPr>
          <w:rFonts w:ascii="宋体" w:hAnsi="宋体" w:cs="宋体"/>
          <w:b/>
          <w:bCs/>
          <w:sz w:val="28"/>
          <w:szCs w:val="28"/>
          <w:highlight w:val="none"/>
        </w:rPr>
      </w:pPr>
      <w:bookmarkStart w:id="169" w:name="_Toc304"/>
      <w:r>
        <w:rPr>
          <w:rFonts w:hint="eastAsia" w:ascii="宋体" w:hAnsi="宋体" w:cs="宋体"/>
          <w:b/>
          <w:bCs/>
          <w:sz w:val="28"/>
          <w:szCs w:val="28"/>
          <w:highlight w:val="none"/>
        </w:rPr>
        <w:t>8.10 监管方式</w:t>
      </w:r>
      <w:bookmarkEnd w:id="169"/>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8.10.1 履约管理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甲方对乙方在合作期内的合同履行情况进行监督管理，定期对乙经营情况进行评估和考核。</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8.10.2 行政监管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（a）安全生产监管，包括甲方及其他政府主管部门可以随时进场监督、检查项目设施的建设、运营维护状况等；</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（b）成本监管，包括乙方应向政府主管部门提交年度运营成本、管理成本、财务费用等资料；</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（c）报告制度，包括乙方向甲方和其他相关部门定期报告和临时报告。</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8.10.3 公众监督</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社会公众有权对本项目进行监督，向甲方或有关监管部门投诉，或者向乙方提出意见。乙方应按照适用法律要求，建立公众监督机制，依法公开披露相关信息，接受公众监督。</w:t>
      </w:r>
    </w:p>
    <w:p>
      <w:pPr>
        <w:spacing w:line="360" w:lineRule="auto"/>
        <w:jc w:val="center"/>
        <w:outlineLvl w:val="0"/>
        <w:rPr>
          <w:rFonts w:ascii="宋体" w:hAnsi="宋体" w:cs="宋体"/>
          <w:b/>
          <w:bCs/>
          <w:color w:val="000000"/>
          <w:sz w:val="28"/>
          <w:szCs w:val="28"/>
          <w:highlight w:val="none"/>
        </w:rPr>
      </w:pPr>
      <w:bookmarkStart w:id="170" w:name="_Toc479963415"/>
      <w:bookmarkStart w:id="171" w:name="_Toc482181194"/>
      <w:bookmarkStart w:id="172" w:name="_Toc482181982"/>
      <w:bookmarkStart w:id="173" w:name="_Toc482179693"/>
      <w:bookmarkStart w:id="174" w:name="_Toc480832508"/>
      <w:bookmarkStart w:id="175" w:name="_Toc17464"/>
      <w:r>
        <w:rPr>
          <w:rFonts w:hint="eastAsia" w:ascii="宋体" w:hAnsi="宋体" w:cs="宋体"/>
          <w:b/>
          <w:bCs/>
          <w:color w:val="000000"/>
          <w:sz w:val="28"/>
          <w:szCs w:val="28"/>
          <w:highlight w:val="none"/>
        </w:rPr>
        <w:t>第9条  报告和中期评估</w:t>
      </w:r>
      <w:bookmarkEnd w:id="170"/>
      <w:bookmarkEnd w:id="171"/>
      <w:bookmarkEnd w:id="172"/>
      <w:bookmarkEnd w:id="173"/>
      <w:bookmarkEnd w:id="174"/>
      <w:bookmarkEnd w:id="175"/>
    </w:p>
    <w:p>
      <w:pPr>
        <w:spacing w:line="360" w:lineRule="auto"/>
        <w:ind w:firstLine="562" w:firstLineChars="200"/>
        <w:jc w:val="left"/>
        <w:outlineLvl w:val="1"/>
        <w:rPr>
          <w:rFonts w:ascii="宋体" w:hAnsi="宋体" w:cs="宋体"/>
          <w:b/>
          <w:bCs/>
          <w:sz w:val="28"/>
          <w:szCs w:val="28"/>
          <w:highlight w:val="none"/>
        </w:rPr>
      </w:pPr>
      <w:bookmarkStart w:id="176" w:name="_Toc13498"/>
      <w:r>
        <w:rPr>
          <w:rFonts w:hint="eastAsia" w:ascii="宋体" w:hAnsi="宋体" w:cs="宋体"/>
          <w:b/>
          <w:bCs/>
          <w:sz w:val="28"/>
          <w:szCs w:val="28"/>
          <w:highlight w:val="none"/>
        </w:rPr>
        <w:t>9.1 定期报告</w:t>
      </w:r>
      <w:bookmarkEnd w:id="176"/>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9.1.1 在建设期，乙方应每半年向甲方提交书面报告，内容包含：乙方经营、融资、工程项目进度、质量、安全、资金使用、设计变更等情况以及项目建设过程中存在的问题、下一步计划和措施等内容。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9.1.2 在运营期，乙方应每年向甲方提交书面报告，内容包括：乙方运营维护等情况，以及上一年度的养护状况、重大事故、安全生产情况、服务质量状况等内容。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9.1.3 乙方应提交全面反映其经营情况各个方面的下列财务报表和其他报表：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（a）每年1月31日之前，提交上一年度按适用法律和普遍认可的中国会计准则、制度和惯例编制的经审计的年度财务报表，包括资产负债表、利润表、现金流量表、所有者权益变动表以及财务报表附注；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（b）每季度之后的十（10）日之前，提交上一季度本项目的运营成本表；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（c）甲方为监督乙方遵守适用法律和本合同，合理要求的有关乙方财务状况的其它资料。</w:t>
      </w:r>
    </w:p>
    <w:p>
      <w:pPr>
        <w:spacing w:line="360" w:lineRule="auto"/>
        <w:ind w:firstLine="562" w:firstLineChars="200"/>
        <w:jc w:val="left"/>
        <w:outlineLvl w:val="1"/>
        <w:rPr>
          <w:rFonts w:ascii="宋体" w:hAnsi="宋体" w:cs="宋体"/>
          <w:b/>
          <w:bCs/>
          <w:sz w:val="28"/>
          <w:szCs w:val="28"/>
          <w:highlight w:val="none"/>
        </w:rPr>
      </w:pPr>
      <w:bookmarkStart w:id="177" w:name="_Toc31189"/>
      <w:r>
        <w:rPr>
          <w:rFonts w:hint="eastAsia" w:ascii="宋体" w:hAnsi="宋体" w:cs="宋体"/>
          <w:b/>
          <w:bCs/>
          <w:sz w:val="28"/>
          <w:szCs w:val="28"/>
          <w:highlight w:val="none"/>
        </w:rPr>
        <w:t>9.2 临时报告</w:t>
      </w:r>
      <w:bookmarkEnd w:id="177"/>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乙方应在下列事项出现后十（10）个工作日内向甲方提交书面报告及相关材料供甲方备案。甲方在收到乙方提交的报告或材料后三十（30）个工作日内应提出反馈意见，逾期不提出的，视为没有异议。</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9.2.1 项目公司的董事、监事、高级管理人员的确定或变更。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9.2.2 项目公司的董事会、监事会作出的有关合作经营业务的决议。</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9.2.3 项目公司签订的可能对合作经营业务有重大影响的合同、协议或意向书。</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9.2.4 发生影响项目安全、技术、质量、服务的重大事项。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9.2.5 其他对乙方的经营业务有重大影响的事项。</w:t>
      </w:r>
    </w:p>
    <w:p>
      <w:pPr>
        <w:spacing w:line="360" w:lineRule="auto"/>
        <w:ind w:firstLine="562" w:firstLineChars="200"/>
        <w:jc w:val="left"/>
        <w:outlineLvl w:val="1"/>
        <w:rPr>
          <w:rFonts w:ascii="宋体" w:hAnsi="宋体" w:cs="宋体"/>
          <w:b/>
          <w:bCs/>
          <w:sz w:val="28"/>
          <w:szCs w:val="28"/>
          <w:highlight w:val="none"/>
        </w:rPr>
      </w:pPr>
      <w:bookmarkStart w:id="178" w:name="_Toc23630"/>
      <w:r>
        <w:rPr>
          <w:rFonts w:hint="eastAsia" w:ascii="宋体" w:hAnsi="宋体" w:cs="宋体"/>
          <w:b/>
          <w:bCs/>
          <w:sz w:val="28"/>
          <w:szCs w:val="28"/>
          <w:highlight w:val="none"/>
        </w:rPr>
        <w:t>9.3 中期评估</w:t>
      </w:r>
      <w:bookmarkEnd w:id="178"/>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9.3.1 甲方应当组织专家或共同委托具备相应资质条件的第三方专业机构对项目进行中期评估，评估内容包括但不限于：项目实际运营维护状况、项目运营收益测算等。委托第三方机构的费用由乙方承担。</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9.3.2 中期评估原则上每五（5）年评估一次，特殊情况下可以实施年度评估，及时对问题予以处理或纠正。</w:t>
      </w:r>
    </w:p>
    <w:p>
      <w:pPr>
        <w:spacing w:line="360" w:lineRule="auto"/>
        <w:jc w:val="center"/>
        <w:outlineLvl w:val="0"/>
        <w:rPr>
          <w:rFonts w:ascii="宋体" w:hAnsi="宋体" w:cs="宋体"/>
          <w:b/>
          <w:bCs/>
          <w:color w:val="000000"/>
          <w:sz w:val="28"/>
          <w:szCs w:val="28"/>
          <w:highlight w:val="none"/>
        </w:rPr>
      </w:pPr>
      <w:bookmarkStart w:id="179" w:name="_Toc480832511"/>
      <w:bookmarkStart w:id="180" w:name="_Toc479963418"/>
      <w:bookmarkStart w:id="181" w:name="_Toc32372"/>
      <w:bookmarkStart w:id="182" w:name="_Toc482179696"/>
      <w:bookmarkStart w:id="183" w:name="_Toc482181197"/>
      <w:bookmarkStart w:id="184" w:name="_Toc482181985"/>
      <w:r>
        <w:rPr>
          <w:rFonts w:hint="eastAsia" w:ascii="宋体" w:hAnsi="宋体" w:cs="宋体"/>
          <w:b/>
          <w:bCs/>
          <w:color w:val="000000"/>
          <w:sz w:val="28"/>
          <w:szCs w:val="28"/>
          <w:highlight w:val="none"/>
        </w:rPr>
        <w:t>第10条  保险</w:t>
      </w:r>
      <w:bookmarkEnd w:id="179"/>
      <w:bookmarkEnd w:id="180"/>
      <w:bookmarkEnd w:id="181"/>
      <w:bookmarkEnd w:id="182"/>
      <w:bookmarkEnd w:id="183"/>
      <w:bookmarkEnd w:id="184"/>
    </w:p>
    <w:p>
      <w:pPr>
        <w:spacing w:line="360" w:lineRule="auto"/>
        <w:ind w:firstLine="562" w:firstLineChars="200"/>
        <w:jc w:val="left"/>
        <w:outlineLvl w:val="1"/>
        <w:rPr>
          <w:rFonts w:ascii="宋体" w:hAnsi="宋体" w:cs="宋体"/>
          <w:b/>
          <w:bCs/>
          <w:sz w:val="28"/>
          <w:szCs w:val="28"/>
          <w:highlight w:val="none"/>
        </w:rPr>
      </w:pPr>
      <w:bookmarkStart w:id="185" w:name="_Toc24195"/>
      <w:r>
        <w:rPr>
          <w:rFonts w:hint="eastAsia" w:ascii="宋体" w:hAnsi="宋体" w:cs="宋体"/>
          <w:b/>
          <w:bCs/>
          <w:sz w:val="28"/>
          <w:szCs w:val="28"/>
          <w:highlight w:val="none"/>
        </w:rPr>
        <w:t>10.1 保险内容</w:t>
      </w:r>
      <w:bookmarkEnd w:id="185"/>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合作期内，乙方应根据适用法律和谨慎运营维护惯例，购买和维持相关保险，主要包括：建筑工程一切险、安装工程一切险、第三者责任险、运营过程的财产险、运营一切险以及甲方认为必要的其他险种等。</w:t>
      </w:r>
    </w:p>
    <w:p>
      <w:pPr>
        <w:spacing w:line="360" w:lineRule="auto"/>
        <w:ind w:firstLine="562" w:firstLineChars="200"/>
        <w:jc w:val="left"/>
        <w:outlineLvl w:val="1"/>
        <w:rPr>
          <w:rFonts w:ascii="宋体" w:hAnsi="宋体" w:cs="宋体"/>
          <w:b/>
          <w:bCs/>
          <w:sz w:val="28"/>
          <w:szCs w:val="28"/>
          <w:highlight w:val="none"/>
        </w:rPr>
      </w:pPr>
      <w:bookmarkStart w:id="186" w:name="_Toc16702"/>
      <w:r>
        <w:rPr>
          <w:rFonts w:hint="eastAsia" w:ascii="宋体" w:hAnsi="宋体" w:cs="宋体"/>
          <w:b/>
          <w:bCs/>
          <w:sz w:val="28"/>
          <w:szCs w:val="28"/>
          <w:highlight w:val="none"/>
        </w:rPr>
        <w:t>10.2 总体要求</w:t>
      </w:r>
      <w:bookmarkEnd w:id="186"/>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10.2.1 乙方必须促使其保险公司或代理人向甲方提供保险证明，以证实其已获得保险单据及批单。</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10.2.2 乙方必须使所有保险单均注明保险商在取消保险或对其进行重大改变之前至少三十（30）日书面通知甲方。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10.2.3 未经甲方书面同意，乙方不得变更该等保险单据。</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10.2.4 乙方应使甲方成为上述提及所有适当的保险项下的联名被保险人，且乙方应促使保险公司对甲方享有上述保险项下的代位追偿权。本PPP项目保险费纳入本PPP项目总投资。</w:t>
      </w:r>
    </w:p>
    <w:p>
      <w:pPr>
        <w:spacing w:line="360" w:lineRule="auto"/>
        <w:ind w:firstLine="562" w:firstLineChars="200"/>
        <w:jc w:val="left"/>
        <w:outlineLvl w:val="1"/>
        <w:rPr>
          <w:rFonts w:ascii="宋体" w:hAnsi="宋体" w:cs="宋体"/>
          <w:b/>
          <w:bCs/>
          <w:sz w:val="28"/>
          <w:szCs w:val="28"/>
          <w:highlight w:val="none"/>
        </w:rPr>
      </w:pPr>
      <w:bookmarkStart w:id="187" w:name="_Toc19719"/>
      <w:r>
        <w:rPr>
          <w:rFonts w:hint="eastAsia" w:ascii="宋体" w:hAnsi="宋体" w:cs="宋体"/>
          <w:b/>
          <w:bCs/>
          <w:sz w:val="28"/>
          <w:szCs w:val="28"/>
          <w:highlight w:val="none"/>
        </w:rPr>
        <w:t>10.3 未维持保险</w:t>
      </w:r>
      <w:bookmarkEnd w:id="187"/>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10.3.1 乙方未能按第10.1条款和第10.2条款的要求投保，不得减轻乙方的义务和责任。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10.3.2 如果乙方不购买或维持第10.1条款所要求的保险，甲方首先应书面要求乙方购买上述保险，在乙方接到上述书面通知三十（30）日内仍未购买该保险，则甲方有权根据本合同自行购买上述保险，并有权从履约保证金中兑取款项以支付保险费用。</w:t>
      </w:r>
    </w:p>
    <w:p>
      <w:pPr>
        <w:spacing w:line="360" w:lineRule="auto"/>
        <w:jc w:val="center"/>
        <w:outlineLvl w:val="0"/>
        <w:rPr>
          <w:rFonts w:ascii="宋体" w:hAnsi="宋体" w:cs="宋体"/>
          <w:b/>
          <w:bCs/>
          <w:color w:val="000000"/>
          <w:sz w:val="28"/>
          <w:szCs w:val="28"/>
          <w:highlight w:val="none"/>
        </w:rPr>
      </w:pPr>
      <w:bookmarkStart w:id="188" w:name="_Toc6062"/>
      <w:r>
        <w:rPr>
          <w:rFonts w:hint="eastAsia" w:ascii="宋体" w:hAnsi="宋体" w:cs="宋体"/>
          <w:b/>
          <w:bCs/>
          <w:color w:val="000000"/>
          <w:sz w:val="28"/>
          <w:szCs w:val="28"/>
          <w:highlight w:val="none"/>
        </w:rPr>
        <w:t>第11条  回报机制</w:t>
      </w:r>
      <w:bookmarkEnd w:id="188"/>
    </w:p>
    <w:p>
      <w:pPr>
        <w:spacing w:line="360" w:lineRule="auto"/>
        <w:ind w:firstLine="562" w:firstLineChars="200"/>
        <w:jc w:val="left"/>
        <w:outlineLvl w:val="1"/>
        <w:rPr>
          <w:rFonts w:hint="eastAsia" w:ascii="宋体" w:hAnsi="宋体" w:cs="宋体"/>
          <w:b/>
          <w:bCs/>
          <w:sz w:val="28"/>
          <w:szCs w:val="28"/>
          <w:highlight w:val="none"/>
        </w:rPr>
      </w:pPr>
      <w:bookmarkStart w:id="189" w:name="_Toc4064"/>
      <w:r>
        <w:rPr>
          <w:rFonts w:hint="eastAsia" w:ascii="宋体" w:hAnsi="宋体" w:cs="宋体"/>
          <w:b/>
          <w:bCs/>
          <w:sz w:val="28"/>
          <w:szCs w:val="28"/>
          <w:highlight w:val="none"/>
        </w:rPr>
        <w:t>11.1</w:t>
      </w:r>
      <w:bookmarkStart w:id="190" w:name="_Toc500540033"/>
      <w:bookmarkStart w:id="191" w:name="_Toc144197001"/>
      <w:bookmarkStart w:id="192" w:name="_Toc519089536"/>
      <w:r>
        <w:rPr>
          <w:rFonts w:hint="eastAsia" w:ascii="宋体" w:hAnsi="宋体" w:cs="宋体"/>
          <w:b/>
          <w:bCs/>
          <w:sz w:val="28"/>
          <w:szCs w:val="28"/>
          <w:highlight w:val="none"/>
        </w:rPr>
        <w:t>项目回报机制</w:t>
      </w:r>
      <w:bookmarkEnd w:id="189"/>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本项目回报机制为政府付费</w:t>
      </w:r>
    </w:p>
    <w:bookmarkEnd w:id="190"/>
    <w:bookmarkEnd w:id="191"/>
    <w:bookmarkEnd w:id="192"/>
    <w:p>
      <w:pPr>
        <w:spacing w:line="360" w:lineRule="auto"/>
        <w:ind w:firstLine="562" w:firstLineChars="200"/>
        <w:jc w:val="left"/>
        <w:outlineLvl w:val="1"/>
        <w:rPr>
          <w:rFonts w:ascii="宋体" w:hAnsi="宋体" w:cs="宋体"/>
          <w:b/>
          <w:bCs/>
          <w:sz w:val="28"/>
          <w:szCs w:val="28"/>
          <w:highlight w:val="none"/>
        </w:rPr>
      </w:pPr>
      <w:bookmarkStart w:id="193" w:name="_Toc30788"/>
      <w:r>
        <w:rPr>
          <w:rFonts w:hint="eastAsia" w:ascii="宋体" w:hAnsi="宋体" w:cs="宋体"/>
          <w:b/>
          <w:bCs/>
          <w:sz w:val="28"/>
          <w:szCs w:val="28"/>
          <w:highlight w:val="none"/>
        </w:rPr>
        <w:t>11.2  政府付费计算</w:t>
      </w:r>
      <w:bookmarkEnd w:id="193"/>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11.2.1政府付费计算公式</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本项目采取年度绩效评价，政府年度付费的方式。参照《政府和社会资本合作项目财政承受能力论证指引》（财金〔2015〕21号）政府付费支出公式，并在此基础上进行细化与调整，计算公式如下：</w:t>
      </w:r>
    </w:p>
    <w:p>
      <w:pPr>
        <w:spacing w:line="360" w:lineRule="auto"/>
        <w:ind w:firstLine="560" w:firstLineChars="200"/>
        <w:rPr>
          <w:rFonts w:cs="Times New Roman"/>
          <w:i/>
          <w:sz w:val="24"/>
          <w:szCs w:val="28"/>
          <w:highlight w:val="none"/>
        </w:rPr>
      </w:pPr>
      <m:oMathPara>
        <m:oMathParaPr>
          <m:jc m:val="left"/>
        </m:oMathParaPr>
        <m:oMath>
          <m:r>
            <m:rPr>
              <m:sty m:val="p"/>
            </m:rPr>
            <w:rPr>
              <w:rFonts w:hint="eastAsia" w:ascii="Cambria Math" w:hAnsi="Cambria Math" w:eastAsia="宋体" w:cs="宋体"/>
              <w:color w:val="000000"/>
              <w:sz w:val="28"/>
              <w:szCs w:val="28"/>
              <w:highlight w:val="none"/>
            </w:rPr>
            <m:t>当年政府付费实际金额</m:t>
          </m:r>
          <m:r>
            <m:rPr>
              <m:sty m:val="p"/>
            </m:rPr>
            <w:rPr>
              <w:rFonts w:ascii="Cambria Math" w:hAnsi="Cambria Math" w:cs="Times New Roman"/>
              <w:sz w:val="24"/>
              <w:szCs w:val="28"/>
              <w:highlight w:val="none"/>
            </w:rPr>
            <m:t>=</m:t>
          </m:r>
          <m:d>
            <m:dPr>
              <m:begChr m:val="{"/>
              <m:endChr m:val="}"/>
              <m:ctrlPr>
                <w:rPr>
                  <w:rFonts w:ascii="Cambria Math" w:hAnsi="Cambria Math" w:cs="Times New Roman"/>
                  <w:sz w:val="24"/>
                  <w:szCs w:val="28"/>
                  <w:highlight w:val="none"/>
                </w:rPr>
              </m:ctrlPr>
            </m:dPr>
            <m:e>
              <m:f>
                <m:fPr>
                  <m:ctrlPr>
                    <w:rPr>
                      <w:rFonts w:ascii="Cambria Math" w:hAnsi="Cambria Math" w:cs="Times New Roman"/>
                      <w:sz w:val="24"/>
                      <w:szCs w:val="28"/>
                      <w:highlight w:val="none"/>
                    </w:rPr>
                  </m:ctrlPr>
                </m:fPr>
                <m:num>
                  <m:r>
                    <m:rPr>
                      <m:sty m:val="p"/>
                    </m:rPr>
                    <w:rPr>
                      <w:rFonts w:ascii="Cambria Math" w:hAnsi="Cambria Math" w:cs="Times New Roman"/>
                      <w:sz w:val="24"/>
                      <w:szCs w:val="28"/>
                      <w:highlight w:val="none"/>
                    </w:rPr>
                    <m:t>社会资本方承担的全部建设成本×</m:t>
                  </m:r>
                  <m:d>
                    <m:dPr>
                      <m:begChr m:val="（"/>
                      <m:endChr m:val="）"/>
                      <m:ctrlPr>
                        <w:rPr>
                          <w:rFonts w:ascii="Cambria Math" w:hAnsi="Cambria Math" w:cs="Times New Roman"/>
                          <w:sz w:val="24"/>
                          <w:szCs w:val="28"/>
                          <w:highlight w:val="none"/>
                        </w:rPr>
                      </m:ctrlPr>
                    </m:dPr>
                    <m:e>
                      <m:r>
                        <m:rPr>
                          <m:sty m:val="p"/>
                        </m:rPr>
                        <w:rPr>
                          <w:rFonts w:ascii="Cambria Math" w:hAnsi="Cambria Math" w:cs="Times New Roman"/>
                          <w:sz w:val="24"/>
                          <w:szCs w:val="28"/>
                          <w:highlight w:val="none"/>
                        </w:rPr>
                        <m:t>1+合理利润率</m:t>
                      </m:r>
                      <m:ctrlPr>
                        <w:rPr>
                          <w:rFonts w:ascii="Cambria Math" w:hAnsi="Cambria Math" w:cs="Times New Roman"/>
                          <w:sz w:val="24"/>
                          <w:szCs w:val="28"/>
                          <w:highlight w:val="none"/>
                        </w:rPr>
                      </m:ctrlPr>
                    </m:e>
                  </m:d>
                  <m:r>
                    <m:rPr>
                      <m:sty m:val="p"/>
                    </m:rPr>
                    <w:rPr>
                      <w:rFonts w:ascii="Cambria Math" w:hAnsi="Cambria Math" w:cs="Times New Roman"/>
                      <w:sz w:val="24"/>
                      <w:szCs w:val="28"/>
                      <w:highlight w:val="none"/>
                    </w:rPr>
                    <m:t>×</m:t>
                  </m:r>
                  <m:sSup>
                    <m:sSupPr>
                      <m:ctrlPr>
                        <w:rPr>
                          <w:rFonts w:ascii="Cambria Math" w:hAnsi="Cambria Math" w:cs="Times New Roman"/>
                          <w:sz w:val="24"/>
                          <w:szCs w:val="28"/>
                          <w:highlight w:val="none"/>
                        </w:rPr>
                      </m:ctrlPr>
                    </m:sSupPr>
                    <m:e>
                      <m:d>
                        <m:dPr>
                          <m:begChr m:val="（"/>
                          <m:endChr m:val="）"/>
                          <m:ctrlPr>
                            <w:rPr>
                              <w:rFonts w:ascii="Cambria Math" w:hAnsi="Cambria Math" w:cs="Times New Roman"/>
                              <w:sz w:val="24"/>
                              <w:szCs w:val="28"/>
                              <w:highlight w:val="none"/>
                            </w:rPr>
                          </m:ctrlPr>
                        </m:dPr>
                        <m:e>
                          <m:r>
                            <m:rPr>
                              <m:sty m:val="p"/>
                            </m:rPr>
                            <w:rPr>
                              <w:rFonts w:ascii="Cambria Math" w:hAnsi="Cambria Math" w:cs="Times New Roman"/>
                              <w:sz w:val="24"/>
                              <w:szCs w:val="28"/>
                              <w:highlight w:val="none"/>
                            </w:rPr>
                            <m:t>1+折现率</m:t>
                          </m:r>
                          <m:ctrlPr>
                            <w:rPr>
                              <w:rFonts w:ascii="Cambria Math" w:hAnsi="Cambria Math" w:cs="Times New Roman"/>
                              <w:sz w:val="24"/>
                              <w:szCs w:val="28"/>
                              <w:highlight w:val="none"/>
                            </w:rPr>
                          </m:ctrlPr>
                        </m:e>
                      </m:d>
                      <m:ctrlPr>
                        <w:rPr>
                          <w:rFonts w:ascii="Cambria Math" w:hAnsi="Cambria Math" w:cs="Times New Roman"/>
                          <w:sz w:val="24"/>
                          <w:szCs w:val="28"/>
                          <w:highlight w:val="none"/>
                        </w:rPr>
                      </m:ctrlPr>
                    </m:e>
                    <m:sup>
                      <m:r>
                        <m:rPr>
                          <m:sty m:val="p"/>
                        </m:rPr>
                        <w:rPr>
                          <w:rFonts w:ascii="Cambria Math" w:hAnsi="Cambria Math" w:cs="Times New Roman"/>
                          <w:sz w:val="24"/>
                          <w:szCs w:val="28"/>
                          <w:highlight w:val="none"/>
                        </w:rPr>
                        <m:t>i</m:t>
                      </m:r>
                      <m:ctrlPr>
                        <w:rPr>
                          <w:rFonts w:ascii="Cambria Math" w:hAnsi="Cambria Math" w:cs="Times New Roman"/>
                          <w:sz w:val="24"/>
                          <w:szCs w:val="28"/>
                          <w:highlight w:val="none"/>
                        </w:rPr>
                      </m:ctrlPr>
                    </m:sup>
                  </m:sSup>
                  <m:ctrlPr>
                    <w:rPr>
                      <w:rFonts w:ascii="Cambria Math" w:hAnsi="Cambria Math" w:cs="Times New Roman"/>
                      <w:sz w:val="24"/>
                      <w:szCs w:val="28"/>
                      <w:highlight w:val="none"/>
                    </w:rPr>
                  </m:ctrlPr>
                </m:num>
                <m:den>
                  <m:r>
                    <m:rPr>
                      <m:sty m:val="p"/>
                    </m:rPr>
                    <w:rPr>
                      <w:rFonts w:ascii="Cambria Math" w:hAnsi="Cambria Math" w:cs="Times New Roman"/>
                      <w:sz w:val="24"/>
                      <w:szCs w:val="28"/>
                      <w:highlight w:val="none"/>
                    </w:rPr>
                    <m:t>N</m:t>
                  </m:r>
                  <m:ctrlPr>
                    <w:rPr>
                      <w:rFonts w:ascii="Cambria Math" w:hAnsi="Cambria Math" w:cs="Times New Roman"/>
                      <w:sz w:val="24"/>
                      <w:szCs w:val="28"/>
                      <w:highlight w:val="none"/>
                    </w:rPr>
                  </m:ctrlPr>
                </m:den>
              </m:f>
              <m:r>
                <m:rPr>
                  <m:sty m:val="p"/>
                </m:rPr>
                <w:rPr>
                  <w:rFonts w:ascii="Cambria Math" w:hAnsi="Cambria Math" w:cs="Times New Roman"/>
                  <w:sz w:val="24"/>
                  <w:szCs w:val="28"/>
                  <w:highlight w:val="none"/>
                </w:rPr>
                <m:t>+年度运营成本×</m:t>
              </m:r>
              <m:d>
                <m:dPr>
                  <m:begChr m:val="（"/>
                  <m:endChr m:val="）"/>
                  <m:ctrlPr>
                    <w:rPr>
                      <w:rFonts w:ascii="Cambria Math" w:hAnsi="Cambria Math" w:cs="Times New Roman"/>
                      <w:sz w:val="24"/>
                      <w:szCs w:val="28"/>
                      <w:highlight w:val="none"/>
                    </w:rPr>
                  </m:ctrlPr>
                </m:dPr>
                <m:e>
                  <m:r>
                    <m:rPr>
                      <m:sty m:val="p"/>
                    </m:rPr>
                    <w:rPr>
                      <w:rFonts w:ascii="Cambria Math" w:hAnsi="Cambria Math" w:cs="Times New Roman"/>
                      <w:sz w:val="24"/>
                      <w:szCs w:val="28"/>
                      <w:highlight w:val="none"/>
                    </w:rPr>
                    <m:t>1+合理利润率</m:t>
                  </m:r>
                  <m:ctrlPr>
                    <w:rPr>
                      <w:rFonts w:ascii="Cambria Math" w:hAnsi="Cambria Math" w:cs="Times New Roman"/>
                      <w:sz w:val="24"/>
                      <w:szCs w:val="28"/>
                      <w:highlight w:val="none"/>
                    </w:rPr>
                  </m:ctrlPr>
                </m:e>
              </m:d>
              <m:ctrlPr>
                <w:rPr>
                  <w:rFonts w:ascii="Cambria Math" w:hAnsi="Cambria Math" w:cs="Times New Roman"/>
                  <w:sz w:val="24"/>
                  <w:szCs w:val="28"/>
                  <w:highlight w:val="none"/>
                </w:rPr>
              </m:ctrlPr>
            </m:e>
          </m:d>
          <m:r>
            <m:rPr>
              <m:sty m:val="p"/>
            </m:rPr>
            <w:rPr>
              <w:rFonts w:ascii="Cambria Math" w:hAnsi="Cambria Math" w:cs="Times New Roman"/>
              <w:sz w:val="24"/>
              <w:szCs w:val="28"/>
              <w:highlight w:val="none"/>
            </w:rPr>
            <m:t>×K</m:t>
          </m:r>
        </m:oMath>
      </m:oMathPara>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1.i为运营期折现年数；如运营期第一年，则i=1。</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2.N为项目运营期限，取值为13年。</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3.K为绩效评价系数。</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公式中各参数说明：</w:t>
      </w:r>
    </w:p>
    <w:p>
      <w:pPr>
        <w:spacing w:line="360" w:lineRule="auto"/>
        <w:ind w:firstLine="560" w:firstLineChars="200"/>
        <w:rPr>
          <w:rFonts w:hint="eastAsia" w:ascii="宋体" w:hAnsi="宋体" w:eastAsia="宋体" w:cs="宋体"/>
          <w:color w:val="000000"/>
          <w:sz w:val="28"/>
          <w:szCs w:val="28"/>
          <w:highlight w:val="none"/>
        </w:rPr>
      </w:pPr>
      <w:bookmarkStart w:id="194" w:name="_Hlk50559567"/>
      <w:r>
        <w:rPr>
          <w:rFonts w:hint="eastAsia" w:ascii="宋体" w:hAnsi="宋体" w:eastAsia="宋体" w:cs="宋体"/>
          <w:color w:val="000000"/>
          <w:sz w:val="28"/>
          <w:szCs w:val="28"/>
          <w:highlight w:val="none"/>
        </w:rPr>
        <w:t>1.社会资本方承担的全部建设成本=建设投资+建设期利息-政府出资-工程费用让利</w:t>
      </w:r>
    </w:p>
    <w:bookmarkEnd w:id="194"/>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（1）建设投资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由凤县审计局或者其委托第三方专业机构对本项目总投资进行全流程成本审计和跟踪审计。项目建设投资最终以竣工决算审计结果为准。</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（2）建设期利息</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建设期利息是指项目公司用于本项目工程建设的贷款在建设期所产生的实际利息（项目公司违约期间，利息不计入总投资）。各年应计建设期利息=(年初借款本息累计+当年借款额/2)×年利率。</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本项目融资贷款利率设定以当期全国银行间同业拆借中心公布的5年期以上LPR上浮120个基点，即为5.85%。项目建设期实际贷款利率高于5.85%的，则应以5.85%为上限。</w:t>
      </w:r>
      <w:r>
        <w:rPr>
          <w:rFonts w:hint="eastAsia" w:ascii="宋体" w:hAnsi="宋体" w:eastAsia="宋体" w:cs="宋体"/>
          <w:color w:val="000000"/>
          <w:sz w:val="28"/>
          <w:szCs w:val="28"/>
          <w:highlight w:val="none"/>
          <w:lang w:val="en-US" w:eastAsia="zh-CN"/>
        </w:rPr>
        <w:t>（如LPR变动，以实际融资时最新LPR确定，增加基点不变）。</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项目公司应优选择成本更低的融资渠道。</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若政府方有低于项目建设期实际融资成本的项目资金,则项目公司应当使用政府方推荐的融资渠道,否则仍按照政府方所取得的融资利率进行计算,融资衔接方式由双方届时商定。</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（3）政府出资</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政府出资包含政府股权出资与建设期补助。本项目资本金为7,100.00万元，占总投资比例为20.14%；其中，政府出资0.00万元；目前政府上级补助资金未到位。所以，本项目政府出资暂为0.00万元。</w:t>
      </w:r>
    </w:p>
    <w:p>
      <w:pPr>
        <w:spacing w:line="360" w:lineRule="auto"/>
        <w:ind w:firstLine="420" w:firstLineChars="200"/>
        <w:rPr>
          <w:rFonts w:hint="eastAsia" w:ascii="宋体" w:hAnsi="宋体" w:eastAsia="宋体" w:cs="宋体"/>
          <w:color w:val="000000"/>
          <w:sz w:val="28"/>
          <w:szCs w:val="28"/>
          <w:highlight w:val="none"/>
        </w:rPr>
      </w:pPr>
      <w:r>
        <w:rPr>
          <w:rFonts w:hint="eastAsia" w:cs="Times New Roman"/>
          <w:szCs w:val="32"/>
          <w:highlight w:val="none"/>
        </w:rPr>
        <w:t>（</w:t>
      </w:r>
      <w:r>
        <w:rPr>
          <w:rFonts w:hint="eastAsia" w:ascii="宋体" w:hAnsi="宋体" w:eastAsia="宋体" w:cs="宋体"/>
          <w:color w:val="000000"/>
          <w:sz w:val="28"/>
          <w:szCs w:val="28"/>
          <w:highlight w:val="none"/>
        </w:rPr>
        <w:t>4）工程费用让利</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工程费用让利是指依据成交社会资本方参与项目投标的报价文件中所注明的建安下浮率，与审计部门审结的建安费用计算的工程让利金额。工程费用让利=经审计的建安费用*社会资本方投标报价的建安下浮率。</w:t>
      </w:r>
    </w:p>
    <w:p>
      <w:pPr>
        <w:pStyle w:val="2"/>
        <w:rPr>
          <w:rFonts w:hint="eastAsia" w:eastAsia="宋体"/>
          <w:highlight w:val="none"/>
          <w:lang w:eastAsia="zh-CN"/>
        </w:rPr>
      </w:pPr>
      <w:r>
        <w:rPr>
          <w:rFonts w:hint="eastAsia" w:ascii="宋体" w:hAnsi="宋体" w:eastAsia="宋体" w:cs="宋体"/>
          <w:color w:val="000000"/>
          <w:sz w:val="28"/>
          <w:szCs w:val="28"/>
          <w:highlight w:val="none"/>
        </w:rPr>
        <w:t>以中标社会资本方投标报价的建安下浮率</w:t>
      </w:r>
      <w:r>
        <w:rPr>
          <w:rFonts w:hint="eastAsia" w:ascii="宋体" w:hAnsi="宋体" w:eastAsia="宋体" w:cs="宋体"/>
          <w:color w:val="000000"/>
          <w:sz w:val="28"/>
          <w:szCs w:val="28"/>
          <w:highlight w:val="none"/>
          <w:lang w:val="en-US" w:eastAsia="zh-CN"/>
        </w:rPr>
        <w:t xml:space="preserve"> </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为准</w:t>
      </w:r>
      <w:r>
        <w:rPr>
          <w:rFonts w:hint="eastAsia" w:ascii="宋体" w:hAnsi="宋体" w:eastAsia="宋体" w:cs="宋体"/>
          <w:color w:val="000000"/>
          <w:sz w:val="28"/>
          <w:szCs w:val="28"/>
          <w:highlight w:val="none"/>
          <w:lang w:eastAsia="zh-CN"/>
        </w:rPr>
        <w:t>。</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年度运营成本</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项目年度运营成本以</w:t>
      </w:r>
      <w:r>
        <w:rPr>
          <w:rFonts w:hint="eastAsia" w:ascii="宋体" w:hAnsi="宋体" w:cs="宋体"/>
          <w:color w:val="000000"/>
          <w:sz w:val="28"/>
          <w:szCs w:val="28"/>
          <w:highlight w:val="none"/>
          <w:lang w:eastAsia="zh-CN"/>
        </w:rPr>
        <w:t>甲方认可的</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lang w:val="en-US" w:eastAsia="zh-CN"/>
        </w:rPr>
        <w:t>万元</w:t>
      </w:r>
      <w:r>
        <w:rPr>
          <w:rFonts w:hint="eastAsia" w:ascii="宋体" w:hAnsi="宋体" w:eastAsia="宋体" w:cs="宋体"/>
          <w:color w:val="000000"/>
          <w:sz w:val="28"/>
          <w:szCs w:val="28"/>
          <w:highlight w:val="none"/>
        </w:rPr>
        <w:t>为最高限值，年度运营维护成本具体数值以经政府最终审计结果为准。</w:t>
      </w:r>
    </w:p>
    <w:p>
      <w:pPr>
        <w:numPr>
          <w:ilvl w:val="0"/>
          <w:numId w:val="4"/>
        </w:num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合理利润率</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根据财金〔2015〕21号文件要求，合理利润率为社会资本方所取得的合理利润水平，考虑到合理利润率至少应当弥补项目的综合资金成本，双方应以商业银行中长期贷款利率水平为基准，综合考虑影响项目融资成本的其他因素确定合理利润率。</w:t>
      </w:r>
    </w:p>
    <w:p>
      <w:pPr>
        <w:pStyle w:val="2"/>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rPr>
        <w:t>以</w:t>
      </w:r>
      <w:r>
        <w:rPr>
          <w:rFonts w:hint="eastAsia" w:ascii="宋体" w:hAnsi="宋体" w:eastAsia="宋体" w:cs="宋体"/>
          <w:color w:val="000000"/>
          <w:sz w:val="28"/>
          <w:szCs w:val="28"/>
          <w:highlight w:val="none"/>
          <w:lang w:eastAsia="zh-CN"/>
        </w:rPr>
        <w:t>甲方认可的</w:t>
      </w:r>
      <w:r>
        <w:rPr>
          <w:rFonts w:hint="eastAsia" w:ascii="宋体" w:hAnsi="宋体" w:eastAsia="宋体" w:cs="宋体"/>
          <w:color w:val="000000"/>
          <w:kern w:val="2"/>
          <w:sz w:val="28"/>
          <w:szCs w:val="28"/>
          <w:highlight w:val="none"/>
          <w:lang w:val="en-US" w:eastAsia="zh-CN" w:bidi="ar-SA"/>
        </w:rPr>
        <w:t>合理利润率</w:t>
      </w:r>
      <w:r>
        <w:rPr>
          <w:rFonts w:hint="eastAsia" w:ascii="宋体" w:hAnsi="宋体" w:eastAsia="宋体" w:cs="宋体"/>
          <w:color w:val="000000"/>
          <w:sz w:val="28"/>
          <w:szCs w:val="28"/>
          <w:highlight w:val="none"/>
          <w:lang w:val="en-US" w:eastAsia="zh-CN"/>
        </w:rPr>
        <w:t xml:space="preserve"> </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为准</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（7）年度折现率</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年度折现率反映了项目所投入资金的时间价值，按财金〔2015〕21号文件要求，应考虑政府付费支出发生年份，并参照同期地方政府债券收益率合理确定。</w:t>
      </w:r>
    </w:p>
    <w:p>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本项目</w:t>
      </w:r>
      <w:r>
        <w:rPr>
          <w:rFonts w:hint="eastAsia" w:ascii="宋体" w:hAnsi="宋体" w:eastAsia="宋体" w:cs="宋体"/>
          <w:color w:val="000000"/>
          <w:sz w:val="28"/>
          <w:szCs w:val="28"/>
          <w:highlight w:val="none"/>
        </w:rPr>
        <w:t>以</w:t>
      </w:r>
      <w:r>
        <w:rPr>
          <w:rFonts w:hint="eastAsia" w:ascii="宋体" w:hAnsi="宋体" w:cs="宋体"/>
          <w:color w:val="000000"/>
          <w:sz w:val="28"/>
          <w:szCs w:val="28"/>
          <w:highlight w:val="none"/>
          <w:lang w:eastAsia="zh-CN"/>
        </w:rPr>
        <w:t>甲方认可的</w:t>
      </w:r>
      <w:r>
        <w:rPr>
          <w:rFonts w:hint="eastAsia" w:ascii="宋体" w:hAnsi="宋体" w:eastAsia="宋体" w:cs="宋体"/>
          <w:color w:val="000000"/>
          <w:sz w:val="28"/>
          <w:szCs w:val="28"/>
          <w:highlight w:val="none"/>
        </w:rPr>
        <w:t>折现率</w:t>
      </w:r>
      <w:r>
        <w:rPr>
          <w:rFonts w:hint="eastAsia" w:ascii="宋体" w:hAnsi="宋体" w:eastAsia="宋体" w:cs="宋体"/>
          <w:color w:val="000000"/>
          <w:sz w:val="28"/>
          <w:szCs w:val="28"/>
          <w:highlight w:val="none"/>
          <w:lang w:val="en-US" w:eastAsia="zh-CN"/>
        </w:rPr>
        <w:t xml:space="preserve"> </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为准</w:t>
      </w:r>
      <w:r>
        <w:rPr>
          <w:rFonts w:hint="eastAsia" w:ascii="宋体" w:hAnsi="宋体" w:eastAsia="宋体" w:cs="宋体"/>
          <w:color w:val="000000"/>
          <w:sz w:val="28"/>
          <w:szCs w:val="28"/>
          <w:highlight w:val="none"/>
          <w:lang w:eastAsia="zh-CN"/>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11.2.2本项目的运营维护成本风险均由乙方自行承担。</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11.2.3本项目完工后，乙方承担的项目建设成本及每年运营补贴的支付金额，</w:t>
      </w:r>
      <w:r>
        <w:rPr>
          <w:rFonts w:hint="eastAsia" w:ascii="宋体" w:hAnsi="宋体" w:cs="宋体"/>
          <w:color w:val="000000"/>
          <w:sz w:val="28"/>
          <w:szCs w:val="28"/>
          <w:highlight w:val="none"/>
          <w:lang w:val="en-US" w:eastAsia="zh-CN"/>
        </w:rPr>
        <w:t>满足</w:t>
      </w:r>
      <w:r>
        <w:rPr>
          <w:rFonts w:hint="eastAsia" w:ascii="宋体" w:hAnsi="宋体" w:cs="宋体"/>
          <w:color w:val="000000"/>
          <w:sz w:val="28"/>
          <w:szCs w:val="28"/>
          <w:highlight w:val="none"/>
        </w:rPr>
        <w:t>11.2.1</w:t>
      </w:r>
      <w:r>
        <w:rPr>
          <w:rFonts w:hint="eastAsia" w:ascii="宋体" w:hAnsi="宋体" w:cs="宋体"/>
          <w:color w:val="000000"/>
          <w:sz w:val="28"/>
          <w:szCs w:val="28"/>
          <w:highlight w:val="none"/>
          <w:lang w:val="en-US" w:eastAsia="zh-CN"/>
        </w:rPr>
        <w:t>条件下，</w:t>
      </w:r>
      <w:r>
        <w:rPr>
          <w:rFonts w:hint="eastAsia" w:ascii="宋体" w:hAnsi="宋体" w:cs="宋体"/>
          <w:color w:val="000000"/>
          <w:sz w:val="28"/>
          <w:szCs w:val="28"/>
          <w:highlight w:val="none"/>
        </w:rPr>
        <w:t>以经凤县财政局审定确认的金额为准（根据本合同应由乙方自行承担的建设成本和自行承担费用除外）。</w:t>
      </w:r>
    </w:p>
    <w:p>
      <w:pPr>
        <w:spacing w:line="360" w:lineRule="auto"/>
        <w:ind w:firstLine="562" w:firstLineChars="200"/>
        <w:jc w:val="left"/>
        <w:outlineLvl w:val="1"/>
        <w:rPr>
          <w:rFonts w:ascii="宋体" w:hAnsi="宋体" w:cs="宋体"/>
          <w:b/>
          <w:bCs/>
          <w:sz w:val="28"/>
          <w:szCs w:val="28"/>
          <w:highlight w:val="none"/>
        </w:rPr>
      </w:pPr>
      <w:bookmarkStart w:id="195" w:name="_Toc32733"/>
      <w:r>
        <w:rPr>
          <w:rFonts w:hint="eastAsia" w:ascii="宋体" w:hAnsi="宋体" w:cs="宋体"/>
          <w:b/>
          <w:bCs/>
          <w:sz w:val="28"/>
          <w:szCs w:val="28"/>
          <w:highlight w:val="none"/>
        </w:rPr>
        <w:t>11.3政府付费的调整</w:t>
      </w:r>
      <w:bookmarkEnd w:id="195"/>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11.3.1基准利率变化调整机制</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本项目融资贷款利率设定以当期全国银行间同业拆借中心公布的5年期以上LPR上浮120个基点，即为5.85%。项目建设期实际贷款利率高于5.85%的，则应以5.85%为上限。</w:t>
      </w:r>
      <w:r>
        <w:rPr>
          <w:rFonts w:hint="eastAsia" w:ascii="宋体" w:hAnsi="宋体" w:eastAsia="宋体" w:cs="宋体"/>
          <w:color w:val="000000"/>
          <w:sz w:val="28"/>
          <w:szCs w:val="28"/>
          <w:highlight w:val="none"/>
          <w:lang w:val="en-US" w:eastAsia="zh-CN"/>
        </w:rPr>
        <w:t>如LPR变动，以实际融资时最新LPR确定，增加基点不变。</w:t>
      </w:r>
    </w:p>
    <w:p>
      <w:pPr>
        <w:spacing w:line="360" w:lineRule="auto"/>
        <w:ind w:firstLine="560" w:firstLineChars="200"/>
        <w:rPr>
          <w:rFonts w:hint="eastAsia" w:ascii="宋体" w:hAnsi="宋体" w:cs="宋体"/>
          <w:color w:val="000000"/>
          <w:sz w:val="28"/>
          <w:szCs w:val="28"/>
          <w:highlight w:val="none"/>
          <w:lang w:eastAsia="zh-CN"/>
        </w:rPr>
      </w:pPr>
      <w:r>
        <w:rPr>
          <w:rFonts w:hint="eastAsia" w:ascii="宋体" w:hAnsi="宋体" w:cs="宋体"/>
          <w:color w:val="000000"/>
          <w:sz w:val="28"/>
          <w:szCs w:val="28"/>
          <w:highlight w:val="none"/>
        </w:rPr>
        <w:t>11.3.2 本项目的上级补助资金目前尚未</w:t>
      </w:r>
      <w:r>
        <w:rPr>
          <w:rFonts w:hint="eastAsia" w:ascii="宋体" w:hAnsi="宋体" w:cs="宋体"/>
          <w:color w:val="000000"/>
          <w:sz w:val="28"/>
          <w:szCs w:val="28"/>
          <w:highlight w:val="none"/>
          <w:lang w:val="en-US" w:eastAsia="zh-CN"/>
        </w:rPr>
        <w:t>申请</w:t>
      </w:r>
      <w:r>
        <w:rPr>
          <w:rFonts w:hint="eastAsia" w:ascii="宋体" w:hAnsi="宋体" w:cs="宋体"/>
          <w:color w:val="000000"/>
          <w:sz w:val="28"/>
          <w:szCs w:val="28"/>
          <w:highlight w:val="none"/>
        </w:rPr>
        <w:t>到位。若上级补助资金到位，</w:t>
      </w:r>
      <w:r>
        <w:rPr>
          <w:rFonts w:hint="eastAsia" w:ascii="宋体" w:hAnsi="宋体" w:cs="宋体"/>
          <w:color w:val="000000"/>
          <w:sz w:val="28"/>
          <w:szCs w:val="28"/>
          <w:highlight w:val="none"/>
          <w:lang w:val="en-US" w:eastAsia="zh-CN"/>
        </w:rPr>
        <w:t>符合资金管理办法的前提下，</w:t>
      </w:r>
      <w:r>
        <w:rPr>
          <w:rFonts w:hint="eastAsia" w:ascii="宋体" w:hAnsi="宋体" w:cs="宋体"/>
          <w:color w:val="000000"/>
          <w:sz w:val="28"/>
          <w:szCs w:val="28"/>
          <w:highlight w:val="none"/>
        </w:rPr>
        <w:t>作为政府方建设期补助</w:t>
      </w:r>
      <w:r>
        <w:rPr>
          <w:rFonts w:hint="eastAsia" w:ascii="宋体" w:hAnsi="宋体" w:cs="宋体"/>
          <w:color w:val="000000"/>
          <w:sz w:val="28"/>
          <w:szCs w:val="28"/>
          <w:highlight w:val="none"/>
          <w:lang w:eastAsia="zh-CN"/>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11.3.3 政府付费补助调整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运营期应支付乙方的年度政府付费补贴根据基准利率变化调整、建设投资补助等差异调整等计算，并对乙方绩效考核后统一支付乙方。</w:t>
      </w:r>
    </w:p>
    <w:p>
      <w:pPr>
        <w:spacing w:line="360" w:lineRule="auto"/>
        <w:jc w:val="center"/>
        <w:outlineLvl w:val="0"/>
        <w:rPr>
          <w:rFonts w:hint="eastAsia" w:ascii="宋体" w:hAnsi="宋体" w:cs="宋体"/>
          <w:b/>
          <w:bCs/>
          <w:color w:val="000000"/>
          <w:sz w:val="28"/>
          <w:szCs w:val="28"/>
          <w:highlight w:val="none"/>
        </w:rPr>
      </w:pPr>
    </w:p>
    <w:p>
      <w:pPr>
        <w:spacing w:line="360" w:lineRule="auto"/>
        <w:jc w:val="center"/>
        <w:outlineLvl w:val="0"/>
        <w:rPr>
          <w:rFonts w:ascii="宋体" w:hAnsi="宋体" w:cs="宋体"/>
          <w:b/>
          <w:bCs/>
          <w:color w:val="000000"/>
          <w:sz w:val="28"/>
          <w:szCs w:val="28"/>
          <w:highlight w:val="none"/>
        </w:rPr>
      </w:pPr>
      <w:bookmarkStart w:id="196" w:name="_Toc19382"/>
      <w:r>
        <w:rPr>
          <w:rFonts w:hint="eastAsia" w:ascii="宋体" w:hAnsi="宋体" w:cs="宋体"/>
          <w:b/>
          <w:bCs/>
          <w:color w:val="000000"/>
          <w:sz w:val="28"/>
          <w:szCs w:val="28"/>
          <w:highlight w:val="none"/>
        </w:rPr>
        <w:t>第12条  绩效考核</w:t>
      </w:r>
      <w:bookmarkEnd w:id="196"/>
    </w:p>
    <w:p>
      <w:pPr>
        <w:spacing w:line="360" w:lineRule="auto"/>
        <w:ind w:firstLine="562" w:firstLineChars="200"/>
        <w:jc w:val="left"/>
        <w:outlineLvl w:val="1"/>
        <w:rPr>
          <w:rFonts w:ascii="宋体" w:hAnsi="宋体" w:cs="宋体"/>
          <w:b/>
          <w:bCs/>
          <w:sz w:val="28"/>
          <w:szCs w:val="28"/>
          <w:highlight w:val="none"/>
        </w:rPr>
      </w:pPr>
      <w:bookmarkStart w:id="197" w:name="_Toc4466"/>
      <w:r>
        <w:rPr>
          <w:rFonts w:hint="eastAsia" w:ascii="宋体" w:hAnsi="宋体" w:cs="宋体"/>
          <w:b/>
          <w:bCs/>
          <w:sz w:val="28"/>
          <w:szCs w:val="28"/>
          <w:highlight w:val="none"/>
        </w:rPr>
        <w:t>12.1 绩效考核</w:t>
      </w:r>
      <w:bookmarkEnd w:id="197"/>
    </w:p>
    <w:p>
      <w:pPr>
        <w:spacing w:line="360" w:lineRule="auto"/>
        <w:ind w:firstLine="560" w:firstLineChars="200"/>
        <w:rPr>
          <w:rFonts w:hint="eastAsia" w:ascii="宋体" w:hAnsi="宋体" w:cs="宋体"/>
          <w:color w:val="000000"/>
          <w:sz w:val="28"/>
          <w:szCs w:val="28"/>
          <w:highlight w:val="none"/>
          <w:lang w:eastAsia="zh-CN"/>
        </w:rPr>
      </w:pPr>
      <w:r>
        <w:rPr>
          <w:rFonts w:hint="eastAsia" w:ascii="宋体" w:hAnsi="宋体" w:cs="宋体"/>
          <w:color w:val="000000"/>
          <w:sz w:val="28"/>
          <w:szCs w:val="28"/>
          <w:highlight w:val="none"/>
        </w:rPr>
        <w:t>12.1.1</w:t>
      </w:r>
      <w:r>
        <w:rPr>
          <w:rFonts w:hint="eastAsia" w:ascii="宋体" w:hAnsi="宋体" w:cs="宋体"/>
          <w:color w:val="000000"/>
          <w:sz w:val="28"/>
          <w:szCs w:val="28"/>
          <w:highlight w:val="none"/>
        </w:rPr>
        <w:tab/>
      </w:r>
      <w:r>
        <w:rPr>
          <w:rFonts w:hint="eastAsia" w:ascii="宋体" w:hAnsi="宋体" w:cs="宋体"/>
          <w:color w:val="000000"/>
          <w:sz w:val="28"/>
          <w:szCs w:val="28"/>
          <w:highlight w:val="none"/>
        </w:rPr>
        <w:t>按照国家的有关规定开展建设期绩效评价、运营期绩效评价、运营期中期评估及移交期绩效评价工作</w:t>
      </w:r>
      <w:r>
        <w:rPr>
          <w:rFonts w:hint="eastAsia" w:ascii="宋体" w:hAnsi="宋体" w:cs="宋体"/>
          <w:color w:val="000000"/>
          <w:sz w:val="28"/>
          <w:szCs w:val="28"/>
          <w:highlight w:val="none"/>
          <w:lang w:eastAsia="zh-CN"/>
        </w:rPr>
        <w:t>。</w:t>
      </w:r>
    </w:p>
    <w:p>
      <w:pPr>
        <w:spacing w:line="360" w:lineRule="auto"/>
        <w:ind w:firstLine="560" w:firstLineChars="200"/>
        <w:rPr>
          <w:rFonts w:hint="eastAsia" w:ascii="宋体" w:hAnsi="宋体" w:cs="宋体"/>
          <w:color w:val="000000"/>
          <w:sz w:val="28"/>
          <w:szCs w:val="28"/>
          <w:highlight w:val="none"/>
          <w:lang w:eastAsia="zh-CN"/>
        </w:rPr>
      </w:pPr>
      <w:r>
        <w:rPr>
          <w:rFonts w:hint="eastAsia" w:ascii="宋体" w:hAnsi="宋体" w:cs="宋体"/>
          <w:color w:val="000000"/>
          <w:sz w:val="28"/>
          <w:szCs w:val="28"/>
          <w:highlight w:val="none"/>
          <w:lang w:eastAsia="zh-CN"/>
        </w:rPr>
        <w:t>建设期应结合竣工验收开展一次绩效评价；项目运营期每年度应至少开展一次绩效评价，每3-5年应结合年度绩效评价情况对项目开展中期评估；移交完成后应开展一次后评价。</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甲方可邀请审计审核部门、纪检部门、公众代表、财政部门、第三方机构等组成考核小组，根据附件1的考核指标分别对乙方的建设期工程建设质量、运营期运营维护质量等方面进行考核。乙方应全力配合相关部门的考核工作，并按要求提供相关材料。每年绩效考核结束后甲方应及时将考核结果通知乙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12.1.2 在项目合作期内，为了适应当期法律法规及政策变化 ，或为了满足必要的监管要求，甲方有权根据项目的实际情况对项目绩效考核指标及分值进行合理优化调整。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12.1.3</w:t>
      </w:r>
      <w:r>
        <w:rPr>
          <w:rFonts w:hint="eastAsia" w:ascii="宋体" w:hAnsi="宋体" w:cs="宋体"/>
          <w:color w:val="000000"/>
          <w:sz w:val="28"/>
          <w:szCs w:val="28"/>
          <w:highlight w:val="none"/>
        </w:rPr>
        <w:tab/>
      </w:r>
      <w:r>
        <w:rPr>
          <w:rFonts w:hint="eastAsia" w:ascii="宋体" w:hAnsi="宋体" w:cs="宋体"/>
          <w:color w:val="000000"/>
          <w:sz w:val="28"/>
          <w:szCs w:val="28"/>
          <w:highlight w:val="none"/>
        </w:rPr>
        <w:t>乙方在运营期内，每年获得的政府付费补贴金额将根据绩效考核得分来确定。资产可用性服务费金额100%与建设期考核和运营期考核结果挂钩，运营服务费金额100%与运营期考核结果挂钩，资产可用性服务费与运营服务费一并经考核后支付。若考核结果不满足相关标准或本合同规定或甲方要求，乙方应及时进行整改，直到满足标准为止。</w:t>
      </w:r>
    </w:p>
    <w:p>
      <w:pPr>
        <w:spacing w:line="360" w:lineRule="auto"/>
        <w:ind w:firstLine="562" w:firstLineChars="200"/>
        <w:jc w:val="left"/>
        <w:outlineLvl w:val="1"/>
        <w:rPr>
          <w:rFonts w:ascii="宋体" w:hAnsi="宋体" w:cs="宋体"/>
          <w:b/>
          <w:bCs/>
          <w:sz w:val="28"/>
          <w:szCs w:val="28"/>
          <w:highlight w:val="none"/>
        </w:rPr>
      </w:pPr>
      <w:bookmarkStart w:id="198" w:name="_Toc4310"/>
      <w:r>
        <w:rPr>
          <w:rFonts w:hint="eastAsia" w:ascii="宋体" w:hAnsi="宋体" w:cs="宋体"/>
          <w:b/>
          <w:bCs/>
          <w:sz w:val="28"/>
          <w:szCs w:val="28"/>
          <w:highlight w:val="none"/>
        </w:rPr>
        <w:t>12.2 建设期考核</w:t>
      </w:r>
      <w:bookmarkEnd w:id="198"/>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建设期考核为一次性考核，在</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时确定考核结果。建设期考核指标详见附件1。</w:t>
      </w:r>
    </w:p>
    <w:p>
      <w:pPr>
        <w:spacing w:line="360" w:lineRule="auto"/>
        <w:ind w:firstLine="562" w:firstLineChars="200"/>
        <w:jc w:val="left"/>
        <w:outlineLvl w:val="1"/>
        <w:rPr>
          <w:rFonts w:ascii="宋体" w:hAnsi="宋体" w:cs="宋体"/>
          <w:b/>
          <w:bCs/>
          <w:sz w:val="28"/>
          <w:szCs w:val="28"/>
          <w:highlight w:val="none"/>
        </w:rPr>
      </w:pPr>
      <w:bookmarkStart w:id="199" w:name="_Toc31636"/>
      <w:r>
        <w:rPr>
          <w:rFonts w:hint="eastAsia" w:ascii="宋体" w:hAnsi="宋体" w:cs="宋体"/>
          <w:b/>
          <w:bCs/>
          <w:sz w:val="28"/>
          <w:szCs w:val="28"/>
          <w:highlight w:val="none"/>
        </w:rPr>
        <w:t>12.3 运营期考核</w:t>
      </w:r>
      <w:bookmarkEnd w:id="199"/>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12.3.1 甲方有权在运营期内对项目设施的运营维护质量进行考核，考核包括定期考核、临时考核和公众监督。</w:t>
      </w:r>
    </w:p>
    <w:p>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12.3.2定期考核。在本项目进入运营期后，每年于项目运营期每一个运营年度结束后，由甲方组织相关部门按照运维期考核指标对乙方进行运维期考核。运维期考核指标详见附件</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政府付费金额</w:t>
      </w:r>
      <w:r>
        <w:rPr>
          <w:rFonts w:hint="eastAsia" w:ascii="宋体" w:hAnsi="宋体" w:cs="宋体"/>
          <w:color w:val="000000"/>
          <w:sz w:val="28"/>
          <w:szCs w:val="28"/>
          <w:highlight w:val="none"/>
        </w:rPr>
        <w:t>100%与绩效考核结果挂钩。</w:t>
      </w:r>
      <w:r>
        <w:rPr>
          <w:rFonts w:hint="eastAsia" w:ascii="宋体" w:hAnsi="宋体" w:cs="宋体"/>
          <w:color w:val="000000"/>
          <w:sz w:val="28"/>
          <w:szCs w:val="28"/>
          <w:highlight w:val="none"/>
          <w:lang w:val="en-US" w:eastAsia="zh-CN"/>
        </w:rPr>
        <w:t>具体详见表</w:t>
      </w:r>
      <w:r>
        <w:rPr>
          <w:rFonts w:hint="eastAsia" w:ascii="宋体" w:hAnsi="宋体" w:cs="宋体"/>
          <w:color w:val="000000"/>
          <w:sz w:val="28"/>
          <w:szCs w:val="28"/>
          <w:highlight w:val="none"/>
        </w:rPr>
        <w:t>12-3-4</w:t>
      </w:r>
      <w:r>
        <w:rPr>
          <w:rFonts w:hint="eastAsia" w:ascii="宋体" w:hAnsi="宋体" w:cs="宋体"/>
          <w:color w:val="000000"/>
          <w:sz w:val="28"/>
          <w:szCs w:val="28"/>
          <w:highlight w:val="none"/>
          <w:lang w:eastAsia="zh-CN"/>
        </w:rPr>
        <w:t>。</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12.3.3 临时考核。甲方或其指定机构有权临时对乙方运营维护质量进行考核，若考核中发现缺陷，甲方应在二十四（24）小时内以书面形式通知乙方，乙方应就相应问题进行整改或调整，直到符合相关要求和标准。否则甲方可兑取履约保证金项下的相应金额。</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12.3.4 公众监督。本项目采用公众监督的方式对乙方的运营维护服务质量进行监督，甲方或其指定机构应设专人受理公众关于本项目运营服务质量的投诉，并须在接到公众投拆后二十四（24）小时内确认投诉内容是否属实并向投诉人反馈，若查明属实，则需在查明缺陷后二十四（24）小时内以书面形式通知乙方，乙方应就相应问题进行整改。投诉记录将影响运营期的考核得分。</w:t>
      </w:r>
    </w:p>
    <w:p>
      <w:pPr>
        <w:pStyle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12.4 绩效评价结果的应用</w:t>
      </w:r>
    </w:p>
    <w:p>
      <w:pPr>
        <w:pStyle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12.4.1建设期绩效评价</w:t>
      </w:r>
    </w:p>
    <w:p>
      <w:pPr>
        <w:spacing w:line="360" w:lineRule="auto"/>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建设期绩效评价满分为 100 分。85 分及以上视为合格，不扣除费用； 对于首次评价得分在 85 分以下时，项目公司应于 1 个月内完成整改，形成整改报告并报送甲方，甲方重新检查并评价，如仍不合格， 将依据评价结果有权扣除建设期履约保函相应的金额。当评价得分在 75 (含) -85 分时，甲方将依据评价结果有权兑取建设期履约保函的 10% 资金作为违约金；当评价得分在 65 (含) -75 分时，甲方将依据评价 结果有权兑取建设期履约保函的 20%资金作为违约金；当评价得分在 65 分以下时，甲方将依据评价结果有权兑取建设期履约保函的 30%作 为违约金。</w:t>
      </w:r>
    </w:p>
    <w:p>
      <w:pPr>
        <w:pStyle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12.4.2运营期绩效评价</w:t>
      </w:r>
    </w:p>
    <w:p>
      <w:pPr>
        <w:spacing w:line="360" w:lineRule="auto"/>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政府付费和可行性缺口补助项目，政府承担的年度运营补贴支出应与当年项目公司（社会资本）绩效评价结果完全挂钩。绩效评价系数K与政府付费额的计算。</w:t>
      </w:r>
    </w:p>
    <w:p>
      <w:pPr>
        <w:spacing w:line="360" w:lineRule="auto"/>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绩效评价绩效评价系数K与政府付费额的计算</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根据绩效评价综合得分，计算出相应的绩效评价系数K。详见表</w:t>
      </w:r>
      <w:r>
        <w:rPr>
          <w:rFonts w:hint="eastAsia" w:ascii="宋体" w:hAnsi="宋体" w:cs="宋体"/>
          <w:color w:val="000000"/>
          <w:sz w:val="28"/>
          <w:szCs w:val="28"/>
          <w:highlight w:val="none"/>
          <w:lang w:val="en-US" w:eastAsia="zh-CN"/>
        </w:rPr>
        <w:t>12</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4-1</w:t>
      </w:r>
      <w:r>
        <w:rPr>
          <w:rFonts w:hint="eastAsia" w:ascii="宋体" w:hAnsi="宋体" w:cs="宋体"/>
          <w:color w:val="000000"/>
          <w:sz w:val="28"/>
          <w:szCs w:val="28"/>
          <w:highlight w:val="none"/>
        </w:rPr>
        <w:t>。</w:t>
      </w:r>
    </w:p>
    <w:p>
      <w:pPr>
        <w:spacing w:line="240" w:lineRule="auto"/>
        <w:jc w:val="center"/>
        <w:rPr>
          <w:rFonts w:cs="Times New Roman"/>
          <w:szCs w:val="28"/>
          <w:highlight w:val="none"/>
        </w:rPr>
      </w:pPr>
      <w:r>
        <w:rPr>
          <w:rFonts w:hint="eastAsia" w:cs="Times New Roman"/>
          <w:szCs w:val="28"/>
          <w:highlight w:val="none"/>
        </w:rPr>
        <w:t>表</w:t>
      </w:r>
      <w:r>
        <w:rPr>
          <w:rFonts w:hint="eastAsia" w:ascii="宋体" w:hAnsi="宋体" w:cs="宋体"/>
          <w:color w:val="000000"/>
          <w:sz w:val="28"/>
          <w:szCs w:val="28"/>
          <w:highlight w:val="none"/>
          <w:lang w:val="en-US" w:eastAsia="zh-CN"/>
        </w:rPr>
        <w:t>12</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4-1</w:t>
      </w:r>
      <w:r>
        <w:rPr>
          <w:rFonts w:hint="eastAsia" w:cs="Times New Roman"/>
          <w:szCs w:val="28"/>
          <w:highlight w:val="none"/>
        </w:rPr>
        <w:t>绩效评价系数表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8"/>
        <w:gridCol w:w="1417"/>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718" w:type="dxa"/>
            <w:shd w:val="clear" w:color="auto" w:fill="auto"/>
            <w:tcMar>
              <w:top w:w="0" w:type="dxa"/>
              <w:left w:w="0" w:type="dxa"/>
              <w:bottom w:w="0" w:type="dxa"/>
              <w:right w:w="0" w:type="dxa"/>
            </w:tcMar>
            <w:vAlign w:val="center"/>
          </w:tcPr>
          <w:p>
            <w:pPr>
              <w:autoSpaceDE w:val="0"/>
              <w:autoSpaceDN w:val="0"/>
              <w:spacing w:line="240" w:lineRule="auto"/>
              <w:jc w:val="center"/>
              <w:rPr>
                <w:rFonts w:cs="Times New Roman"/>
                <w:sz w:val="24"/>
                <w:highlight w:val="none"/>
              </w:rPr>
            </w:pPr>
            <w:r>
              <w:rPr>
                <w:rFonts w:cs="Times New Roman"/>
                <w:sz w:val="24"/>
                <w:highlight w:val="none"/>
              </w:rPr>
              <w:t>绩效评价综合得分P</w:t>
            </w:r>
          </w:p>
        </w:tc>
        <w:tc>
          <w:tcPr>
            <w:tcW w:w="1417" w:type="dxa"/>
            <w:shd w:val="clear" w:color="auto" w:fill="auto"/>
            <w:tcMar>
              <w:top w:w="0" w:type="dxa"/>
              <w:left w:w="0" w:type="dxa"/>
              <w:bottom w:w="0" w:type="dxa"/>
              <w:right w:w="0" w:type="dxa"/>
            </w:tcMar>
            <w:vAlign w:val="center"/>
          </w:tcPr>
          <w:p>
            <w:pPr>
              <w:autoSpaceDE w:val="0"/>
              <w:autoSpaceDN w:val="0"/>
              <w:spacing w:line="240" w:lineRule="auto"/>
              <w:jc w:val="center"/>
              <w:rPr>
                <w:rFonts w:cs="Times New Roman"/>
                <w:sz w:val="24"/>
                <w:highlight w:val="none"/>
              </w:rPr>
            </w:pPr>
            <w:r>
              <w:rPr>
                <w:rFonts w:cs="Times New Roman"/>
                <w:sz w:val="24"/>
                <w:highlight w:val="none"/>
              </w:rPr>
              <w:t>评价等级</w:t>
            </w:r>
          </w:p>
        </w:tc>
        <w:tc>
          <w:tcPr>
            <w:tcW w:w="4161" w:type="dxa"/>
            <w:shd w:val="clear" w:color="auto" w:fill="auto"/>
            <w:tcMar>
              <w:top w:w="0" w:type="dxa"/>
              <w:left w:w="0" w:type="dxa"/>
              <w:bottom w:w="0" w:type="dxa"/>
              <w:right w:w="0" w:type="dxa"/>
            </w:tcMar>
            <w:vAlign w:val="center"/>
          </w:tcPr>
          <w:p>
            <w:pPr>
              <w:autoSpaceDE w:val="0"/>
              <w:autoSpaceDN w:val="0"/>
              <w:spacing w:line="240" w:lineRule="auto"/>
              <w:ind w:firstLine="170" w:firstLineChars="71"/>
              <w:jc w:val="center"/>
              <w:rPr>
                <w:rFonts w:cs="Times New Roman"/>
                <w:sz w:val="24"/>
                <w:highlight w:val="none"/>
              </w:rPr>
            </w:pPr>
            <w:r>
              <w:rPr>
                <w:rFonts w:cs="Times New Roman"/>
                <w:sz w:val="24"/>
                <w:highlight w:val="none"/>
              </w:rPr>
              <w:t>绩效评价系数（K）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2718" w:type="dxa"/>
            <w:shd w:val="clear" w:color="auto" w:fill="auto"/>
            <w:tcMar>
              <w:top w:w="0" w:type="dxa"/>
              <w:left w:w="0" w:type="dxa"/>
              <w:bottom w:w="0" w:type="dxa"/>
              <w:right w:w="0" w:type="dxa"/>
            </w:tcMar>
            <w:vAlign w:val="center"/>
          </w:tcPr>
          <w:p>
            <w:pPr>
              <w:autoSpaceDE w:val="0"/>
              <w:autoSpaceDN w:val="0"/>
              <w:spacing w:line="240" w:lineRule="auto"/>
              <w:jc w:val="center"/>
              <w:rPr>
                <w:rFonts w:cs="Times New Roman"/>
                <w:sz w:val="24"/>
                <w:highlight w:val="none"/>
              </w:rPr>
            </w:pPr>
            <w:r>
              <w:rPr>
                <w:rFonts w:cs="Times New Roman"/>
                <w:sz w:val="24"/>
                <w:highlight w:val="none"/>
              </w:rPr>
              <w:t>P≥85分</w:t>
            </w:r>
          </w:p>
        </w:tc>
        <w:tc>
          <w:tcPr>
            <w:tcW w:w="1417" w:type="dxa"/>
            <w:shd w:val="clear" w:color="auto" w:fill="auto"/>
            <w:tcMar>
              <w:top w:w="0" w:type="dxa"/>
              <w:left w:w="0" w:type="dxa"/>
              <w:bottom w:w="0" w:type="dxa"/>
              <w:right w:w="0" w:type="dxa"/>
            </w:tcMar>
            <w:vAlign w:val="center"/>
          </w:tcPr>
          <w:p>
            <w:pPr>
              <w:autoSpaceDE w:val="0"/>
              <w:autoSpaceDN w:val="0"/>
              <w:spacing w:line="240" w:lineRule="auto"/>
              <w:jc w:val="center"/>
              <w:rPr>
                <w:rFonts w:cs="Times New Roman"/>
                <w:sz w:val="24"/>
                <w:highlight w:val="none"/>
              </w:rPr>
            </w:pPr>
            <w:r>
              <w:rPr>
                <w:rFonts w:cs="Times New Roman"/>
                <w:sz w:val="24"/>
                <w:highlight w:val="none"/>
              </w:rPr>
              <w:t>优秀</w:t>
            </w:r>
          </w:p>
        </w:tc>
        <w:tc>
          <w:tcPr>
            <w:tcW w:w="4161" w:type="dxa"/>
            <w:shd w:val="clear" w:color="auto" w:fill="auto"/>
            <w:tcMar>
              <w:top w:w="0" w:type="dxa"/>
              <w:left w:w="0" w:type="dxa"/>
              <w:bottom w:w="0" w:type="dxa"/>
              <w:right w:w="0" w:type="dxa"/>
            </w:tcMar>
            <w:vAlign w:val="center"/>
          </w:tcPr>
          <w:p>
            <w:pPr>
              <w:autoSpaceDE w:val="0"/>
              <w:autoSpaceDN w:val="0"/>
              <w:spacing w:line="240" w:lineRule="auto"/>
              <w:ind w:firstLine="480"/>
              <w:jc w:val="center"/>
              <w:rPr>
                <w:rFonts w:cs="Times New Roman"/>
                <w:sz w:val="24"/>
                <w:highlight w:val="none"/>
              </w:rPr>
            </w:pPr>
            <w:r>
              <w:rPr>
                <w:rFonts w:cs="Times New Roman"/>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18" w:type="dxa"/>
            <w:shd w:val="clear" w:color="auto" w:fill="auto"/>
            <w:tcMar>
              <w:top w:w="0" w:type="dxa"/>
              <w:left w:w="0" w:type="dxa"/>
              <w:bottom w:w="0" w:type="dxa"/>
              <w:right w:w="0" w:type="dxa"/>
            </w:tcMar>
            <w:vAlign w:val="center"/>
          </w:tcPr>
          <w:p>
            <w:pPr>
              <w:autoSpaceDE w:val="0"/>
              <w:autoSpaceDN w:val="0"/>
              <w:spacing w:line="240" w:lineRule="auto"/>
              <w:jc w:val="center"/>
              <w:rPr>
                <w:rFonts w:cs="Times New Roman"/>
                <w:sz w:val="24"/>
                <w:highlight w:val="none"/>
              </w:rPr>
            </w:pPr>
            <w:r>
              <w:rPr>
                <w:rFonts w:cs="Times New Roman"/>
                <w:sz w:val="24"/>
                <w:highlight w:val="none"/>
              </w:rPr>
              <w:t>75分≤P&lt;85分</w:t>
            </w:r>
          </w:p>
        </w:tc>
        <w:tc>
          <w:tcPr>
            <w:tcW w:w="1417" w:type="dxa"/>
            <w:shd w:val="clear" w:color="auto" w:fill="auto"/>
            <w:tcMar>
              <w:top w:w="0" w:type="dxa"/>
              <w:left w:w="0" w:type="dxa"/>
              <w:bottom w:w="0" w:type="dxa"/>
              <w:right w:w="0" w:type="dxa"/>
            </w:tcMar>
            <w:vAlign w:val="center"/>
          </w:tcPr>
          <w:p>
            <w:pPr>
              <w:autoSpaceDE w:val="0"/>
              <w:autoSpaceDN w:val="0"/>
              <w:spacing w:line="240" w:lineRule="auto"/>
              <w:jc w:val="center"/>
              <w:rPr>
                <w:rFonts w:cs="Times New Roman"/>
                <w:sz w:val="24"/>
                <w:highlight w:val="none"/>
              </w:rPr>
            </w:pPr>
            <w:r>
              <w:rPr>
                <w:rFonts w:cs="Times New Roman"/>
                <w:sz w:val="24"/>
                <w:highlight w:val="none"/>
              </w:rPr>
              <w:t>良好</w:t>
            </w:r>
          </w:p>
        </w:tc>
        <w:tc>
          <w:tcPr>
            <w:tcW w:w="4161" w:type="dxa"/>
            <w:shd w:val="clear" w:color="auto" w:fill="auto"/>
            <w:tcMar>
              <w:top w:w="0" w:type="dxa"/>
              <w:left w:w="0" w:type="dxa"/>
              <w:bottom w:w="0" w:type="dxa"/>
              <w:right w:w="0" w:type="dxa"/>
            </w:tcMar>
            <w:vAlign w:val="center"/>
          </w:tcPr>
          <w:p>
            <w:pPr>
              <w:autoSpaceDE w:val="0"/>
              <w:autoSpaceDN w:val="0"/>
              <w:spacing w:line="240" w:lineRule="auto"/>
              <w:ind w:firstLine="480"/>
              <w:jc w:val="center"/>
              <w:rPr>
                <w:rFonts w:cs="Times New Roman"/>
                <w:sz w:val="24"/>
                <w:highlight w:val="none"/>
              </w:rPr>
            </w:pPr>
            <m:oMathPara>
              <m:oMath>
                <m:r>
                  <m:rPr>
                    <m:nor/>
                    <m:sty m:val="p"/>
                  </m:rPr>
                  <w:rPr>
                    <w:rFonts w:cs="Times New Roman"/>
                    <w:b w:val="0"/>
                    <w:i w:val="0"/>
                    <w:sz w:val="24"/>
                    <w:highlight w:val="none"/>
                  </w:rPr>
                  <m:t>85%+</m:t>
                </m:r>
                <m:d>
                  <m:dPr>
                    <m:ctrlPr>
                      <w:rPr>
                        <w:rFonts w:ascii="Cambria Math" w:hAnsi="Cambria Math" w:cs="Times New Roman"/>
                        <w:sz w:val="24"/>
                        <w:highlight w:val="none"/>
                      </w:rPr>
                    </m:ctrlPr>
                  </m:dPr>
                  <m:e>
                    <m:f>
                      <m:fPr>
                        <m:ctrlPr>
                          <w:rPr>
                            <w:rFonts w:ascii="Cambria Math" w:hAnsi="Cambria Math" w:cs="Times New Roman"/>
                            <w:sz w:val="24"/>
                            <w:highlight w:val="none"/>
                          </w:rPr>
                        </m:ctrlPr>
                      </m:fPr>
                      <m:num>
                        <m:r>
                          <m:rPr>
                            <m:nor/>
                            <m:sty m:val="p"/>
                          </m:rPr>
                          <w:rPr>
                            <w:rFonts w:cs="Times New Roman"/>
                            <w:b w:val="0"/>
                            <w:i w:val="0"/>
                            <w:sz w:val="24"/>
                            <w:highlight w:val="none"/>
                          </w:rPr>
                          <m:t>P-75</m:t>
                        </m:r>
                        <m:ctrlPr>
                          <w:rPr>
                            <w:rFonts w:ascii="Cambria Math" w:hAnsi="Cambria Math" w:cs="Times New Roman"/>
                            <w:sz w:val="24"/>
                            <w:highlight w:val="none"/>
                          </w:rPr>
                        </m:ctrlPr>
                      </m:num>
                      <m:den>
                        <m:r>
                          <m:rPr>
                            <m:nor/>
                            <m:sty m:val="p"/>
                          </m:rPr>
                          <w:rPr>
                            <w:rFonts w:cs="Times New Roman"/>
                            <w:b w:val="0"/>
                            <w:i w:val="0"/>
                            <w:sz w:val="24"/>
                            <w:highlight w:val="none"/>
                          </w:rPr>
                          <m:t>85-75</m:t>
                        </m:r>
                        <m:ctrlPr>
                          <w:rPr>
                            <w:rFonts w:ascii="Cambria Math" w:hAnsi="Cambria Math" w:cs="Times New Roman"/>
                            <w:sz w:val="24"/>
                            <w:highlight w:val="none"/>
                          </w:rPr>
                        </m:ctrlPr>
                      </m:den>
                    </m:f>
                    <m:r>
                      <m:rPr>
                        <m:nor/>
                        <m:sty m:val="p"/>
                      </m:rPr>
                      <w:rPr>
                        <w:rFonts w:cs="Times New Roman"/>
                        <w:b w:val="0"/>
                        <w:i w:val="0"/>
                        <w:sz w:val="24"/>
                        <w:highlight w:val="none"/>
                      </w:rPr>
                      <m:t>×15%</m:t>
                    </m:r>
                    <m:ctrlPr>
                      <w:rPr>
                        <w:rFonts w:ascii="Cambria Math" w:hAnsi="Cambria Math" w:cs="Times New Roman"/>
                        <w:sz w:val="24"/>
                        <w:highlight w:val="non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18" w:type="dxa"/>
            <w:shd w:val="clear" w:color="auto" w:fill="auto"/>
            <w:tcMar>
              <w:top w:w="0" w:type="dxa"/>
              <w:left w:w="0" w:type="dxa"/>
              <w:bottom w:w="0" w:type="dxa"/>
              <w:right w:w="0" w:type="dxa"/>
            </w:tcMar>
            <w:vAlign w:val="center"/>
          </w:tcPr>
          <w:p>
            <w:pPr>
              <w:autoSpaceDE w:val="0"/>
              <w:autoSpaceDN w:val="0"/>
              <w:spacing w:line="240" w:lineRule="auto"/>
              <w:jc w:val="center"/>
              <w:rPr>
                <w:rFonts w:cs="Times New Roman"/>
                <w:sz w:val="24"/>
                <w:highlight w:val="none"/>
              </w:rPr>
            </w:pPr>
            <w:r>
              <w:rPr>
                <w:rFonts w:cs="Times New Roman"/>
                <w:sz w:val="24"/>
                <w:highlight w:val="none"/>
              </w:rPr>
              <w:t>65分≤P&lt;75分</w:t>
            </w:r>
          </w:p>
        </w:tc>
        <w:tc>
          <w:tcPr>
            <w:tcW w:w="1417" w:type="dxa"/>
            <w:shd w:val="clear" w:color="auto" w:fill="auto"/>
            <w:tcMar>
              <w:top w:w="0" w:type="dxa"/>
              <w:left w:w="0" w:type="dxa"/>
              <w:bottom w:w="0" w:type="dxa"/>
              <w:right w:w="0" w:type="dxa"/>
            </w:tcMar>
            <w:vAlign w:val="center"/>
          </w:tcPr>
          <w:p>
            <w:pPr>
              <w:autoSpaceDE w:val="0"/>
              <w:autoSpaceDN w:val="0"/>
              <w:spacing w:line="240" w:lineRule="auto"/>
              <w:jc w:val="center"/>
              <w:rPr>
                <w:rFonts w:cs="Times New Roman"/>
                <w:sz w:val="24"/>
                <w:highlight w:val="none"/>
              </w:rPr>
            </w:pPr>
            <w:r>
              <w:rPr>
                <w:rFonts w:cs="Times New Roman"/>
                <w:sz w:val="24"/>
                <w:highlight w:val="none"/>
              </w:rPr>
              <w:t>一般</w:t>
            </w:r>
          </w:p>
        </w:tc>
        <w:tc>
          <w:tcPr>
            <w:tcW w:w="4161" w:type="dxa"/>
            <w:shd w:val="clear" w:color="auto" w:fill="auto"/>
            <w:tcMar>
              <w:top w:w="0" w:type="dxa"/>
              <w:left w:w="0" w:type="dxa"/>
              <w:bottom w:w="0" w:type="dxa"/>
              <w:right w:w="0" w:type="dxa"/>
            </w:tcMar>
            <w:vAlign w:val="center"/>
          </w:tcPr>
          <w:p>
            <w:pPr>
              <w:autoSpaceDE w:val="0"/>
              <w:autoSpaceDN w:val="0"/>
              <w:spacing w:line="240" w:lineRule="auto"/>
              <w:ind w:firstLine="480"/>
              <w:jc w:val="center"/>
              <w:rPr>
                <w:rFonts w:cs="Times New Roman"/>
                <w:sz w:val="24"/>
                <w:highlight w:val="none"/>
              </w:rPr>
            </w:pPr>
            <m:oMathPara>
              <m:oMath>
                <m:r>
                  <m:rPr>
                    <m:nor/>
                    <m:sty m:val="p"/>
                  </m:rPr>
                  <w:rPr>
                    <w:rFonts w:cs="Times New Roman"/>
                    <w:b w:val="0"/>
                    <w:i w:val="0"/>
                    <w:sz w:val="24"/>
                    <w:highlight w:val="none"/>
                  </w:rPr>
                  <m:t>70%+</m:t>
                </m:r>
                <m:d>
                  <m:dPr>
                    <m:ctrlPr>
                      <w:rPr>
                        <w:rFonts w:ascii="Cambria Math" w:hAnsi="Cambria Math" w:cs="Times New Roman"/>
                        <w:sz w:val="24"/>
                        <w:highlight w:val="none"/>
                      </w:rPr>
                    </m:ctrlPr>
                  </m:dPr>
                  <m:e>
                    <m:f>
                      <m:fPr>
                        <m:ctrlPr>
                          <w:rPr>
                            <w:rFonts w:ascii="Cambria Math" w:hAnsi="Cambria Math" w:cs="Times New Roman"/>
                            <w:sz w:val="24"/>
                            <w:highlight w:val="none"/>
                          </w:rPr>
                        </m:ctrlPr>
                      </m:fPr>
                      <m:num>
                        <m:r>
                          <m:rPr>
                            <m:nor/>
                            <m:sty m:val="p"/>
                          </m:rPr>
                          <w:rPr>
                            <w:rFonts w:cs="Times New Roman"/>
                            <w:b w:val="0"/>
                            <w:i w:val="0"/>
                            <w:sz w:val="24"/>
                            <w:highlight w:val="none"/>
                          </w:rPr>
                          <m:t>P-65</m:t>
                        </m:r>
                        <m:ctrlPr>
                          <w:rPr>
                            <w:rFonts w:ascii="Cambria Math" w:hAnsi="Cambria Math" w:cs="Times New Roman"/>
                            <w:sz w:val="24"/>
                            <w:highlight w:val="none"/>
                          </w:rPr>
                        </m:ctrlPr>
                      </m:num>
                      <m:den>
                        <m:r>
                          <m:rPr>
                            <m:nor/>
                            <m:sty m:val="p"/>
                          </m:rPr>
                          <w:rPr>
                            <w:rFonts w:cs="Times New Roman"/>
                            <w:b w:val="0"/>
                            <w:i w:val="0"/>
                            <w:sz w:val="24"/>
                            <w:highlight w:val="none"/>
                          </w:rPr>
                          <m:t>75-65</m:t>
                        </m:r>
                        <m:ctrlPr>
                          <w:rPr>
                            <w:rFonts w:ascii="Cambria Math" w:hAnsi="Cambria Math" w:cs="Times New Roman"/>
                            <w:sz w:val="24"/>
                            <w:highlight w:val="none"/>
                          </w:rPr>
                        </m:ctrlPr>
                      </m:den>
                    </m:f>
                    <m:r>
                      <m:rPr>
                        <m:nor/>
                        <m:sty m:val="p"/>
                      </m:rPr>
                      <w:rPr>
                        <w:rFonts w:cs="Times New Roman"/>
                        <w:b w:val="0"/>
                        <w:i w:val="0"/>
                        <w:sz w:val="24"/>
                        <w:highlight w:val="none"/>
                      </w:rPr>
                      <m:t>×15%</m:t>
                    </m:r>
                    <m:ctrlPr>
                      <w:rPr>
                        <w:rFonts w:ascii="Cambria Math" w:hAnsi="Cambria Math" w:cs="Times New Roman"/>
                        <w:sz w:val="24"/>
                        <w:highlight w:val="none"/>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18" w:type="dxa"/>
            <w:shd w:val="clear" w:color="auto" w:fill="auto"/>
            <w:tcMar>
              <w:top w:w="0" w:type="dxa"/>
              <w:left w:w="0" w:type="dxa"/>
              <w:bottom w:w="0" w:type="dxa"/>
              <w:right w:w="0" w:type="dxa"/>
            </w:tcMar>
            <w:vAlign w:val="center"/>
          </w:tcPr>
          <w:p>
            <w:pPr>
              <w:autoSpaceDE w:val="0"/>
              <w:autoSpaceDN w:val="0"/>
              <w:spacing w:line="240" w:lineRule="auto"/>
              <w:jc w:val="center"/>
              <w:rPr>
                <w:rFonts w:cs="Times New Roman"/>
                <w:sz w:val="24"/>
                <w:highlight w:val="none"/>
              </w:rPr>
            </w:pPr>
            <w:r>
              <w:rPr>
                <w:rFonts w:cs="Times New Roman"/>
                <w:sz w:val="24"/>
                <w:highlight w:val="none"/>
              </w:rPr>
              <w:t>P&lt;65分</w:t>
            </w:r>
          </w:p>
        </w:tc>
        <w:tc>
          <w:tcPr>
            <w:tcW w:w="1417" w:type="dxa"/>
            <w:shd w:val="clear" w:color="auto" w:fill="auto"/>
            <w:tcMar>
              <w:top w:w="0" w:type="dxa"/>
              <w:left w:w="0" w:type="dxa"/>
              <w:bottom w:w="0" w:type="dxa"/>
              <w:right w:w="0" w:type="dxa"/>
            </w:tcMar>
            <w:vAlign w:val="center"/>
          </w:tcPr>
          <w:p>
            <w:pPr>
              <w:autoSpaceDE w:val="0"/>
              <w:autoSpaceDN w:val="0"/>
              <w:spacing w:line="240" w:lineRule="auto"/>
              <w:jc w:val="center"/>
              <w:rPr>
                <w:rFonts w:cs="Times New Roman"/>
                <w:sz w:val="24"/>
                <w:highlight w:val="none"/>
              </w:rPr>
            </w:pPr>
            <w:r>
              <w:rPr>
                <w:rFonts w:cs="Times New Roman"/>
                <w:sz w:val="24"/>
                <w:highlight w:val="none"/>
              </w:rPr>
              <w:t>不合格</w:t>
            </w:r>
          </w:p>
        </w:tc>
        <w:tc>
          <w:tcPr>
            <w:tcW w:w="4161" w:type="dxa"/>
            <w:shd w:val="clear" w:color="auto" w:fill="auto"/>
            <w:tcMar>
              <w:top w:w="0" w:type="dxa"/>
              <w:left w:w="0" w:type="dxa"/>
              <w:bottom w:w="0" w:type="dxa"/>
              <w:right w:w="0" w:type="dxa"/>
            </w:tcMar>
            <w:vAlign w:val="center"/>
          </w:tcPr>
          <w:p>
            <w:pPr>
              <w:autoSpaceDE w:val="0"/>
              <w:autoSpaceDN w:val="0"/>
              <w:spacing w:line="240" w:lineRule="auto"/>
              <w:ind w:firstLine="480"/>
              <w:rPr>
                <w:rFonts w:cs="Times New Roman"/>
                <w:sz w:val="24"/>
                <w:highlight w:val="none"/>
              </w:rPr>
            </w:pPr>
            <w:r>
              <w:rPr>
                <w:rFonts w:cs="Times New Roman"/>
                <w:sz w:val="24"/>
                <w:highlight w:val="none"/>
              </w:rPr>
              <w:t>0%（整改后重新进行绩效评价，评价通过后支付60%；整改不通过，不支付。合作期内，绩效评价综合得分连续三次或累计五次小于65分的，将提前终止合同，按照PPP合同中终止补偿程序处理。）</w:t>
            </w:r>
          </w:p>
        </w:tc>
      </w:tr>
    </w:tbl>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将绩效评价系数K代入年度政府付费公式（详见11.2.1），可计算出当年政府付费额。</w:t>
      </w:r>
    </w:p>
    <w:p>
      <w:pPr>
        <w:spacing w:line="360" w:lineRule="auto"/>
        <w:ind w:firstLine="562" w:firstLineChars="200"/>
        <w:jc w:val="center"/>
        <w:rPr>
          <w:rFonts w:ascii="宋体" w:hAnsi="宋体" w:cs="宋体"/>
          <w:b/>
          <w:bCs/>
          <w:color w:val="000000"/>
          <w:sz w:val="28"/>
          <w:szCs w:val="28"/>
          <w:highlight w:val="none"/>
        </w:rPr>
      </w:pPr>
      <w:bookmarkStart w:id="200" w:name="_Toc482181986"/>
      <w:bookmarkStart w:id="201" w:name="_Toc479963419"/>
      <w:bookmarkStart w:id="202" w:name="_Toc482181198"/>
      <w:bookmarkStart w:id="203" w:name="_Toc482179697"/>
      <w:bookmarkStart w:id="204" w:name="_Toc480832512"/>
      <w:r>
        <w:rPr>
          <w:rFonts w:hint="eastAsia" w:ascii="宋体" w:hAnsi="宋体" w:cs="宋体"/>
          <w:b/>
          <w:bCs/>
          <w:color w:val="000000"/>
          <w:sz w:val="28"/>
          <w:szCs w:val="28"/>
          <w:highlight w:val="none"/>
        </w:rPr>
        <w:t>第13条  开票和付款</w:t>
      </w:r>
      <w:bookmarkEnd w:id="200"/>
      <w:bookmarkEnd w:id="201"/>
      <w:bookmarkEnd w:id="202"/>
      <w:bookmarkEnd w:id="203"/>
      <w:bookmarkEnd w:id="204"/>
    </w:p>
    <w:p>
      <w:pPr>
        <w:spacing w:line="360" w:lineRule="auto"/>
        <w:ind w:firstLine="562" w:firstLineChars="200"/>
        <w:jc w:val="left"/>
        <w:outlineLvl w:val="1"/>
        <w:rPr>
          <w:rFonts w:ascii="宋体" w:hAnsi="宋体" w:cs="宋体"/>
          <w:b/>
          <w:bCs/>
          <w:sz w:val="28"/>
          <w:szCs w:val="28"/>
          <w:highlight w:val="none"/>
        </w:rPr>
      </w:pPr>
      <w:bookmarkStart w:id="205" w:name="_Toc12424"/>
      <w:r>
        <w:rPr>
          <w:rFonts w:hint="eastAsia" w:ascii="宋体" w:hAnsi="宋体" w:cs="宋体"/>
          <w:b/>
          <w:bCs/>
          <w:sz w:val="28"/>
          <w:szCs w:val="28"/>
          <w:highlight w:val="none"/>
        </w:rPr>
        <w:t>13.1开票和付款</w:t>
      </w:r>
      <w:bookmarkEnd w:id="205"/>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13.1.1</w:t>
      </w:r>
      <w:bookmarkStart w:id="206" w:name="_Hlk79945762"/>
      <w:r>
        <w:rPr>
          <w:rFonts w:hint="eastAsia" w:ascii="宋体" w:hAnsi="宋体" w:cs="宋体"/>
          <w:color w:val="000000"/>
          <w:sz w:val="28"/>
          <w:szCs w:val="28"/>
          <w:highlight w:val="none"/>
        </w:rPr>
        <w:t>政府财政部门应根据建设期、运营期绩效考核结果及审计部门出具的审计结果落实政府付费。政府付费补贴每年支付一次，于每个运营年度结束后3个月内按照本合同和约定的绩效考核标准经考核后支付（</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合格至</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期间，参照“建设期绩效考核指标”对乙方进行考核后支付）。</w:t>
      </w:r>
      <w:bookmarkEnd w:id="206"/>
      <w:r>
        <w:rPr>
          <w:rFonts w:hint="eastAsia" w:ascii="宋体" w:hAnsi="宋体" w:cs="宋体"/>
          <w:color w:val="000000"/>
          <w:sz w:val="28"/>
          <w:szCs w:val="28"/>
          <w:highlight w:val="none"/>
        </w:rPr>
        <w:t>如落实政府付费时审计部门的审计结果尚未确定，则按照经批复的施工图预算的</w:t>
      </w:r>
      <w:r>
        <w:rPr>
          <w:rFonts w:hint="eastAsia" w:ascii="宋体" w:hAnsi="宋体" w:cs="宋体"/>
          <w:color w:val="000000"/>
          <w:sz w:val="28"/>
          <w:szCs w:val="28"/>
          <w:highlight w:val="none"/>
          <w:lang w:val="en-US" w:eastAsia="zh-CN"/>
        </w:rPr>
        <w:t>75</w:t>
      </w:r>
      <w:r>
        <w:rPr>
          <w:rFonts w:hint="eastAsia" w:ascii="宋体" w:hAnsi="宋体" w:cs="宋体"/>
          <w:color w:val="000000"/>
          <w:sz w:val="28"/>
          <w:szCs w:val="28"/>
          <w:highlight w:val="none"/>
        </w:rPr>
        <w:t>%作为政府付费补贴的计算依据，待审计部门审定后以审计结果作为政府付费补贴的计算依据，并对此前已支付的补助金额多退少补。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13.1.2政府付费补贴的付款流程暂按下述流程执行：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①乙方在每个运营年度结束后1个月内向甲方提出书面付费申请，1月25日前完成申请出具；</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②甲方在收到书面付款申请15（十五）个工作日内，2月1</w:t>
      </w:r>
      <w:r>
        <w:rPr>
          <w:rFonts w:hint="eastAsia" w:ascii="宋体" w:hAnsi="宋体" w:cs="宋体"/>
          <w:color w:val="000000"/>
          <w:sz w:val="28"/>
          <w:szCs w:val="28"/>
          <w:highlight w:val="none"/>
          <w:lang w:val="en-US" w:eastAsia="zh-CN"/>
        </w:rPr>
        <w:t>5</w:t>
      </w:r>
      <w:r>
        <w:rPr>
          <w:rFonts w:hint="eastAsia" w:ascii="宋体" w:hAnsi="宋体" w:cs="宋体"/>
          <w:color w:val="000000"/>
          <w:sz w:val="28"/>
          <w:szCs w:val="28"/>
          <w:highlight w:val="none"/>
        </w:rPr>
        <w:t>日前根据绩效考核结果计算当期政府付费补贴金额，并向凤县财政局提报书面预算申请及相关资料；</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③凤县财政局应在15（十五）个工作日内完成审核，审核通过后由甲方通知乙方开具发票，凤县财政局在</w:t>
      </w:r>
      <w:r>
        <w:rPr>
          <w:rFonts w:hint="eastAsia" w:ascii="宋体" w:hAnsi="宋体" w:cs="宋体"/>
          <w:color w:val="000000"/>
          <w:sz w:val="28"/>
          <w:szCs w:val="28"/>
          <w:highlight w:val="none"/>
          <w:lang w:val="en-US" w:eastAsia="zh-CN"/>
        </w:rPr>
        <w:t>3</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日前通知乙方向甲方提交发票，乙方3个工作日内将发票提交给凤县财政局，凤县财政局在收到发票后将政府付费补贴资金支付给乙方，付款时间应控制在3月25日前。</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13.1.3 乙方如需改变账户，乙方应确保提前至少七（7）个工作日通知甲方。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13.1.4 任何有争议的款项，经双方达成一致意见或按照本合同第25条的规定解决。</w:t>
      </w:r>
    </w:p>
    <w:p>
      <w:pPr>
        <w:spacing w:line="360" w:lineRule="auto"/>
        <w:ind w:firstLine="562" w:firstLineChars="200"/>
        <w:jc w:val="left"/>
        <w:outlineLvl w:val="1"/>
        <w:rPr>
          <w:rFonts w:ascii="宋体" w:hAnsi="宋体" w:cs="宋体"/>
          <w:b/>
          <w:bCs/>
          <w:sz w:val="28"/>
          <w:szCs w:val="28"/>
          <w:highlight w:val="none"/>
        </w:rPr>
      </w:pPr>
      <w:bookmarkStart w:id="207" w:name="_Toc25169"/>
      <w:r>
        <w:rPr>
          <w:rFonts w:hint="eastAsia" w:ascii="宋体" w:hAnsi="宋体" w:cs="宋体"/>
          <w:b/>
          <w:bCs/>
          <w:sz w:val="28"/>
          <w:szCs w:val="28"/>
          <w:highlight w:val="none"/>
        </w:rPr>
        <w:t>13.2逾期付款</w:t>
      </w:r>
      <w:bookmarkEnd w:id="207"/>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13.2.1 本合同项下任何逾期未付款项，应从到期应付之日起至收款方实际收到款项之日止，按违约利率计算违约金。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13.2.2 任何有争议的款项，经双方达成一致意见或根据本合同第25条作出终局判决，实属到期应付的，甲方应支付给乙方，并从原到期应付之日起按违约利率计算相关成本；不属到期应付的，如已由甲方支付，则甲方可在下期应支付的政府付费补贴中扣除，或要求乙方立即归还给甲方，并从甲方支付之日起至返还差额之日止按同期银行存款利率计算相关成本。</w:t>
      </w:r>
    </w:p>
    <w:p>
      <w:pPr>
        <w:spacing w:line="360" w:lineRule="auto"/>
        <w:ind w:firstLine="562" w:firstLineChars="200"/>
        <w:jc w:val="left"/>
        <w:outlineLvl w:val="1"/>
        <w:rPr>
          <w:rFonts w:ascii="宋体" w:hAnsi="宋体" w:cs="宋体"/>
          <w:b/>
          <w:bCs/>
          <w:sz w:val="28"/>
          <w:szCs w:val="28"/>
          <w:highlight w:val="none"/>
        </w:rPr>
      </w:pPr>
      <w:bookmarkStart w:id="208" w:name="_Toc2681"/>
      <w:r>
        <w:rPr>
          <w:rFonts w:hint="eastAsia" w:ascii="宋体" w:hAnsi="宋体" w:cs="宋体"/>
          <w:b/>
          <w:bCs/>
          <w:sz w:val="28"/>
          <w:szCs w:val="28"/>
          <w:highlight w:val="none"/>
        </w:rPr>
        <w:t>13.3货币</w:t>
      </w:r>
      <w:bookmarkEnd w:id="208"/>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本合同下的任何应付款项，一律以人民币支付。</w:t>
      </w:r>
      <w:bookmarkStart w:id="209" w:name="_Toc480832514"/>
      <w:bookmarkStart w:id="210" w:name="_Toc479963420"/>
      <w:bookmarkStart w:id="211" w:name="_Toc482179698"/>
      <w:bookmarkStart w:id="212" w:name="_Toc482181987"/>
      <w:bookmarkStart w:id="213" w:name="_Toc482181199"/>
    </w:p>
    <w:p>
      <w:pPr>
        <w:spacing w:line="360" w:lineRule="auto"/>
        <w:jc w:val="center"/>
        <w:outlineLvl w:val="0"/>
        <w:rPr>
          <w:rFonts w:ascii="宋体" w:hAnsi="宋体" w:cs="宋体"/>
          <w:b/>
          <w:bCs/>
          <w:color w:val="000000"/>
          <w:sz w:val="28"/>
          <w:szCs w:val="28"/>
          <w:highlight w:val="none"/>
        </w:rPr>
      </w:pPr>
      <w:bookmarkStart w:id="214" w:name="_Toc2862"/>
      <w:r>
        <w:rPr>
          <w:rFonts w:hint="eastAsia" w:ascii="宋体" w:hAnsi="宋体" w:cs="宋体"/>
          <w:b/>
          <w:bCs/>
          <w:color w:val="000000"/>
          <w:sz w:val="28"/>
          <w:szCs w:val="28"/>
          <w:highlight w:val="none"/>
        </w:rPr>
        <w:t>第14条  合作期届满时项目设施的移交</w:t>
      </w:r>
      <w:bookmarkEnd w:id="209"/>
      <w:bookmarkEnd w:id="210"/>
      <w:bookmarkEnd w:id="211"/>
      <w:bookmarkEnd w:id="212"/>
      <w:bookmarkEnd w:id="213"/>
      <w:bookmarkEnd w:id="214"/>
    </w:p>
    <w:p>
      <w:pPr>
        <w:spacing w:line="360" w:lineRule="auto"/>
        <w:ind w:firstLine="562" w:firstLineChars="200"/>
        <w:rPr>
          <w:rFonts w:ascii="宋体" w:hAnsi="宋体" w:cs="宋体"/>
          <w:b/>
          <w:bCs/>
          <w:sz w:val="28"/>
          <w:szCs w:val="28"/>
          <w:highlight w:val="none"/>
        </w:rPr>
      </w:pPr>
      <w:r>
        <w:rPr>
          <w:rFonts w:hint="eastAsia" w:ascii="宋体" w:hAnsi="宋体" w:cs="宋体"/>
          <w:b/>
          <w:bCs/>
          <w:sz w:val="28"/>
          <w:szCs w:val="28"/>
          <w:highlight w:val="none"/>
        </w:rPr>
        <w:t>14.1 项目移交</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合作期限届满后或经甲、乙双方书面同意的乙方将项目设施移交给甲方或政府指定机构的其他日期，乙方在本合同项下的运营权即行终止，乙方应将已取得的土地使用权利，项目及其附属设施，相关技术法律文件等，连同资产清单无偿、完好移交给甲方或政府指定机构。</w:t>
      </w:r>
    </w:p>
    <w:p>
      <w:pPr>
        <w:spacing w:line="360" w:lineRule="auto"/>
        <w:ind w:firstLine="562" w:firstLineChars="200"/>
        <w:jc w:val="left"/>
        <w:outlineLvl w:val="1"/>
        <w:rPr>
          <w:rFonts w:ascii="宋体" w:hAnsi="宋体" w:cs="宋体"/>
          <w:b/>
          <w:bCs/>
          <w:sz w:val="28"/>
          <w:szCs w:val="28"/>
          <w:highlight w:val="none"/>
        </w:rPr>
      </w:pPr>
      <w:bookmarkStart w:id="215" w:name="_Toc18547"/>
      <w:r>
        <w:rPr>
          <w:rFonts w:hint="eastAsia" w:ascii="宋体" w:hAnsi="宋体" w:cs="宋体"/>
          <w:b/>
          <w:bCs/>
          <w:sz w:val="28"/>
          <w:szCs w:val="28"/>
          <w:highlight w:val="none"/>
        </w:rPr>
        <w:t>14.2 移交内容</w:t>
      </w:r>
      <w:bookmarkEnd w:id="215"/>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14.2.1 在移交日，乙方应向甲方或政府指定机构无偿、完整、完好且无任何法律瑕疵的移交：</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（a）乙方已取得的土地使用权及使用项目设施所占有土地的权利；</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（b）乙方对项目设施的所有权益，包括：</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i.项目设施；</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ii.与项目设施相关的所有设备及备品备件等；</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iii.与项目设施相关的所有尚未到期的保证、保险和其它协议的利益（只要这些是可以转让的）；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（c）管理和养护项目设施所必需的技术文件和技术诀窍，以及所有的养护手册、养护记录、设计图纸、工程档案、质量保修书等有关资料，以使其能够直接或经由政府指定机构继续管理和养护项目设施；</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（d）为移交项目设施的所有权所需的文件；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（e）所有项目设施资产清册；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（f）甲方合理要求的其他物品与资料；</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（g）由具有相关资质的检测单位出具合格的质量合格检测报告。</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14.2.2 上述移交不应附带任何负债或违约、侵权责任，不应设有任何抵押、质押等担保权益或法律瑕疵，亦不得存在任何种类和性质的既有或潜在的索赔权。所有与移交的设施、权益、文件等有关的负债、违约、侵权责任、抵押、质押等担保权益、产权约束或索赔权，应由乙方全部清偿、赔偿或解除完毕。如发生该等情形的，由此产生的全部法律风险和法律责任由乙方承担，且该等法律风险和法律责任的承担不因本项目工程已移交予甲方而免除、减轻或解除。由此给甲方造成损失的，乙方应向甲方赔偿全部损失。</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14.3 移交过渡期及移交委员会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14.3.1 项目移交设置过渡期，过渡期为移交日前一（1）年至移交日。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14.3.2 过渡期开始之日算起一（1）个月内，甲方和乙方及双方确认有必要参加的关联方联合组建项目移交委员会，移交委员会由甲方和乙方共同委托授权代表组成。</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14.3.3 过渡期开始之日算起二（2）个月内，移交委员会举行会谈并商定项目设施移交的详尽程序、缺陷修复计划以及按照第14.2条款规定的移交范围的详细清单，研究制定项目具体移交方案。</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14.3.4 移交方案应当包括移交的资产、资料明细，双方委派的移交人员及移交程序。</w:t>
      </w:r>
    </w:p>
    <w:p>
      <w:pPr>
        <w:spacing w:line="360" w:lineRule="auto"/>
        <w:ind w:firstLine="562" w:firstLineChars="200"/>
        <w:jc w:val="left"/>
        <w:outlineLvl w:val="1"/>
        <w:rPr>
          <w:rFonts w:ascii="宋体" w:hAnsi="宋体" w:cs="宋体"/>
          <w:b/>
          <w:bCs/>
          <w:sz w:val="28"/>
          <w:szCs w:val="28"/>
          <w:highlight w:val="none"/>
        </w:rPr>
      </w:pPr>
      <w:bookmarkStart w:id="216" w:name="_Toc4514"/>
      <w:r>
        <w:rPr>
          <w:rFonts w:hint="eastAsia" w:ascii="宋体" w:hAnsi="宋体" w:cs="宋体"/>
          <w:b/>
          <w:bCs/>
          <w:sz w:val="28"/>
          <w:szCs w:val="28"/>
          <w:highlight w:val="none"/>
        </w:rPr>
        <w:t>14.4 移交准备</w:t>
      </w:r>
      <w:bookmarkEnd w:id="216"/>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过渡期开始之日算起三（3）个月内，移交委员会按照商定的移交方案，监督甲方明确指定的接收机构，监督乙方完成移交清单的编制确认工作。</w:t>
      </w:r>
    </w:p>
    <w:p>
      <w:pPr>
        <w:spacing w:line="360" w:lineRule="auto"/>
        <w:ind w:firstLine="562" w:firstLineChars="200"/>
        <w:jc w:val="left"/>
        <w:outlineLvl w:val="1"/>
        <w:rPr>
          <w:rFonts w:ascii="宋体" w:hAnsi="宋体" w:cs="宋体"/>
          <w:b/>
          <w:bCs/>
          <w:sz w:val="28"/>
          <w:szCs w:val="28"/>
          <w:highlight w:val="none"/>
        </w:rPr>
      </w:pPr>
      <w:bookmarkStart w:id="217" w:name="_Toc13708"/>
      <w:r>
        <w:rPr>
          <w:rFonts w:hint="eastAsia" w:ascii="宋体" w:hAnsi="宋体" w:cs="宋体"/>
          <w:b/>
          <w:bCs/>
          <w:sz w:val="28"/>
          <w:szCs w:val="28"/>
          <w:highlight w:val="none"/>
        </w:rPr>
        <w:t>14.5 鉴定和验收</w:t>
      </w:r>
      <w:bookmarkEnd w:id="217"/>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14.5.1 移交日前六（6）个月，甲方对项目对应的公路进行鉴定和验收。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14.5.2乙方应保证本项目处于良好的管理和维护状况，按照届时适用的公路工程技术评定的相关规定，评定结果达到良好及以上标准。本合同签署时所适用的公路工程技术评定标准如下：《公路技术状况评定标准》（JTG 5210—2018）、《公路桥梁技术状况评定标准》（JTG/TH21-2011）、《公路工程技术标准》(JTGB01－2014)等建设运营标准和陕西省、宝鸡市交通管理部门的相关规定，公路总体处于良好状态，桥梁、隧道、涵洞总体技术状况评定等级达到2类及以上等级；项目设施处于正常使用状态、符合适用法律和本合同所规定的安全、质量和环境等有关标准（简称“移交标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14.5.3鉴定检测单位由甲方委托，鉴定检测单位费用由乙方承担。若任何一方对检测结果有异议，可提出复检，若复检结果满足移交标准，则由提出方承担复检费用，若复检结果为不合格，则由乙方全额承担复检费用。</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14.5.4 经鉴定和验收达到移交标准的，乙方可按照国家有关规定向甲方办理公路移交手续；未达到移交标准的，乙方应在移交日四（4）个月前完成修复并达到移交标准，未按期达到移交标准的，甲方可委托第三方进行缺陷修复，由此产生的费用由乙方承担，在移交保证金中兑取。</w:t>
      </w:r>
    </w:p>
    <w:p>
      <w:pPr>
        <w:spacing w:line="360" w:lineRule="auto"/>
        <w:ind w:firstLine="562" w:firstLineChars="200"/>
        <w:jc w:val="left"/>
        <w:outlineLvl w:val="1"/>
        <w:rPr>
          <w:rFonts w:ascii="宋体" w:hAnsi="宋体" w:cs="宋体"/>
          <w:b/>
          <w:bCs/>
          <w:sz w:val="28"/>
          <w:szCs w:val="28"/>
          <w:highlight w:val="none"/>
        </w:rPr>
      </w:pPr>
      <w:bookmarkStart w:id="218" w:name="_Toc1050"/>
      <w:r>
        <w:rPr>
          <w:rFonts w:hint="eastAsia" w:ascii="宋体" w:hAnsi="宋体" w:cs="宋体"/>
          <w:b/>
          <w:bCs/>
          <w:sz w:val="28"/>
          <w:szCs w:val="28"/>
          <w:highlight w:val="none"/>
        </w:rPr>
        <w:t>14.6 缺陷责任期</w:t>
      </w:r>
      <w:bookmarkEnd w:id="218"/>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14.6.1 项目移交后项目设施缺陷责任期为移交日后三百六十五（365）日。缺陷责任期内，乙方须按国家规定履行保修义务（因接受移交的单位使用不当造成的损坏除外），修复项目设施的任何部分出现的任何缺陷或损坏，确保本项目正常通行并提供满足正常运营需要的技术咨询服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14.6.2 甲方或政府指定机构发现任何上述缺陷或损坏后应及时通知乙方。在任何情况下，甲方或政府指定机构必须最迟于移交缺陷责任期结束前通知乙方。收到该通知后，乙方应尽快自费修正缺陷或损坏。</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14.6.3 如果乙方在收到甲方上述通知后合理的时间内不能或拒绝修正缺陷，甲方或政府指定机构有权自行或请第三方修正上述缺陷。在这种情况下，乙方应为此向甲方支付合理且必要的修理费用。</w:t>
      </w:r>
    </w:p>
    <w:p>
      <w:pPr>
        <w:spacing w:line="360" w:lineRule="auto"/>
        <w:ind w:firstLine="562" w:firstLineChars="200"/>
        <w:jc w:val="left"/>
        <w:outlineLvl w:val="1"/>
        <w:rPr>
          <w:rFonts w:ascii="宋体" w:hAnsi="宋体" w:cs="宋体"/>
          <w:b/>
          <w:bCs/>
          <w:sz w:val="28"/>
          <w:szCs w:val="28"/>
          <w:highlight w:val="none"/>
        </w:rPr>
      </w:pPr>
      <w:bookmarkStart w:id="219" w:name="_Toc32635"/>
      <w:r>
        <w:rPr>
          <w:rFonts w:hint="eastAsia" w:ascii="宋体" w:hAnsi="宋体" w:cs="宋体"/>
          <w:b/>
          <w:bCs/>
          <w:sz w:val="28"/>
          <w:szCs w:val="28"/>
          <w:highlight w:val="none"/>
        </w:rPr>
        <w:t>14.7 保证、保险和技术的转让</w:t>
      </w:r>
      <w:bookmarkEnd w:id="219"/>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14.7.1 移交时，乙方应将所有项目设施的承包商、制造商和供应商提供的尚未期满的担保及保证，全部无偿转让给甲方或政府指定机构。乙方应协助甲方或政府指定机构办理相应变更手续，由相应承包商、制造商和供应商在原担保的剩余期限内继续对甲方或甲方指定机构承担担保责任。前述工作应在移交日前完成。</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14.7.2 在移交时，乙方应将所有保险单、暂保单和保险单批单转让给甲方或政府指定机构。如保险期在移交日尚未期满，则乙方应协助甲方或甲方指定机构办理相应变更手续，由甲方或甲方指定机构在原保险期的剩余期限内作为受益人，由相关保险公司继续对甲方或甲方指定机构承担保险责任。前述工作应在移交日前完成。</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14.7.3 乙方应在移交日将届时使用的管理和维护项目设施所需要的所有技术和技术诀窍（包括以任何许可方式取得的），全部无偿移交给甲方或政府指定机构，并确保甲方或政府指定机构不会因使用这些技术或技术诀窍而遭受侵权索赔。如果甲方或政府指定机构因使用这些技术或者技术诀窍而遭受侵权索赔，由乙方承担赔偿责任。如果上述技术和技术诀窍的使用权到移交日已期满，乙方有义务协助甲方以不高于乙方取得此等技术和技术诀窍时所付出的代价取得这些技术和技术诀窍的使用权。</w:t>
      </w:r>
    </w:p>
    <w:p>
      <w:pPr>
        <w:spacing w:line="360" w:lineRule="auto"/>
        <w:ind w:firstLine="562" w:firstLineChars="200"/>
        <w:jc w:val="left"/>
        <w:outlineLvl w:val="1"/>
        <w:rPr>
          <w:rFonts w:ascii="宋体" w:hAnsi="宋体" w:cs="宋体"/>
          <w:b/>
          <w:bCs/>
          <w:sz w:val="28"/>
          <w:szCs w:val="28"/>
          <w:highlight w:val="none"/>
        </w:rPr>
      </w:pPr>
      <w:bookmarkStart w:id="220" w:name="_Toc22124"/>
      <w:r>
        <w:rPr>
          <w:rFonts w:hint="eastAsia" w:ascii="宋体" w:hAnsi="宋体" w:cs="宋体"/>
          <w:b/>
          <w:bCs/>
          <w:sz w:val="28"/>
          <w:szCs w:val="28"/>
          <w:highlight w:val="none"/>
        </w:rPr>
        <w:t>14.8 合同的终止和转让</w:t>
      </w:r>
      <w:bookmarkEnd w:id="220"/>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如果甲方合理要求，乙方应解除其签订的、于移交时仍有效的养护合同、设备合同、供货合同和任何其他合同。对于该等合同的解除所发生的任何费用和法律后果，甲方均不予承担，同时乙方应尽全部合理义务保护甲方免受任何此类损害。若该等合同对项目的管理和维护是必需的，经甲方或政府指定机构要求，乙方应向甲方或政府指定机构无偿转让上述合同的权利和义务。乙方应协助甲方或政府指定机构与相关单位依法办理合同变更手续。</w:t>
      </w:r>
    </w:p>
    <w:p>
      <w:pPr>
        <w:spacing w:line="360" w:lineRule="auto"/>
        <w:ind w:firstLine="562" w:firstLineChars="200"/>
        <w:jc w:val="left"/>
        <w:outlineLvl w:val="1"/>
        <w:rPr>
          <w:rFonts w:ascii="宋体" w:hAnsi="宋体" w:cs="宋体"/>
          <w:b/>
          <w:bCs/>
          <w:sz w:val="28"/>
          <w:szCs w:val="28"/>
          <w:highlight w:val="none"/>
        </w:rPr>
      </w:pPr>
      <w:bookmarkStart w:id="221" w:name="_Toc15313"/>
      <w:r>
        <w:rPr>
          <w:rFonts w:hint="eastAsia" w:ascii="宋体" w:hAnsi="宋体" w:cs="宋体"/>
          <w:b/>
          <w:bCs/>
          <w:sz w:val="28"/>
          <w:szCs w:val="28"/>
          <w:highlight w:val="none"/>
        </w:rPr>
        <w:t>14.9 人员的分流、安置及培训</w:t>
      </w:r>
      <w:bookmarkEnd w:id="221"/>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14.9．1合作期届满后，乙方应根据劳动合同妥善安置乙方所有雇员，由于乙方责任导致人员安置产生的任何不利影响和后果以及由此产生的全部法律责任和期间产生的所有费用、赔偿、补偿，由乙方自行承担。</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14.9.2 甲方或政府指定机构需要在移交日之前派驻人员到乙方所在地进行培训或学习的，应不迟于移交日前二（2）个月向乙方说明情况及拟派驻人员名单并提供详细简历。乙方免费负责为上述人员提供培训。移交日之前，甲方或政府指定机构和乙方将组织对上述人员进行考核，以确定乙方的培训目标是否完成。</w:t>
      </w:r>
    </w:p>
    <w:p>
      <w:pPr>
        <w:spacing w:line="360" w:lineRule="auto"/>
        <w:ind w:firstLine="562" w:firstLineChars="200"/>
        <w:jc w:val="left"/>
        <w:outlineLvl w:val="1"/>
        <w:rPr>
          <w:rFonts w:ascii="宋体" w:hAnsi="宋体" w:cs="宋体"/>
          <w:b/>
          <w:bCs/>
          <w:sz w:val="28"/>
          <w:szCs w:val="28"/>
          <w:highlight w:val="none"/>
        </w:rPr>
      </w:pPr>
      <w:bookmarkStart w:id="222" w:name="_Toc15529"/>
      <w:r>
        <w:rPr>
          <w:rFonts w:hint="eastAsia" w:ascii="宋体" w:hAnsi="宋体" w:cs="宋体"/>
          <w:b/>
          <w:bCs/>
          <w:sz w:val="28"/>
          <w:szCs w:val="28"/>
          <w:highlight w:val="none"/>
        </w:rPr>
        <w:t>14.10 移交费用</w:t>
      </w:r>
      <w:bookmarkEnd w:id="222"/>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乙方和甲方或政府指定机构负责各自因为移交发生的费用和支出。甲方或政府指定机构应自费获得所有的批准并使之生效，并采取其他可能为移交所必需的措施。</w:t>
      </w:r>
    </w:p>
    <w:p>
      <w:pPr>
        <w:spacing w:line="360" w:lineRule="auto"/>
        <w:ind w:firstLine="562" w:firstLineChars="200"/>
        <w:jc w:val="left"/>
        <w:outlineLvl w:val="1"/>
        <w:rPr>
          <w:rFonts w:ascii="宋体" w:hAnsi="宋体" w:cs="宋体"/>
          <w:b/>
          <w:bCs/>
          <w:sz w:val="28"/>
          <w:szCs w:val="28"/>
          <w:highlight w:val="none"/>
        </w:rPr>
      </w:pPr>
      <w:bookmarkStart w:id="223" w:name="_Toc6139"/>
      <w:r>
        <w:rPr>
          <w:rFonts w:hint="eastAsia" w:ascii="宋体" w:hAnsi="宋体" w:cs="宋体"/>
          <w:b/>
          <w:bCs/>
          <w:sz w:val="28"/>
          <w:szCs w:val="28"/>
          <w:highlight w:val="none"/>
        </w:rPr>
        <w:t>14.11 移交效力</w:t>
      </w:r>
      <w:bookmarkEnd w:id="223"/>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14.11.1 自移交日起，乙方在本合同项下的运营权即行终止。</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14.11.2 自移交日起，项目设施的所有其他相关权益均转移给甲方或政府指定机构。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14.11.3 自移交日起，由甲方或政府指定机构全面负责项目设施的管理和养护。</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14.11.4 双方在本合同项下未履行完毕的其他权利和义务应当继续履行。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14.11.5 除上述第14.8条款所规定的可转让合同权利和义务外，乙方于移交日之前发生及未付的债务不得移交。</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14.12 移走乙方的其他无关物品</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除非双方另有协议，乙方应于移交日起六十（60）日内，自费从项目场地移走乙方雇员的个人用品以及与项目运营无关的物品。若乙方在上述时间内未能移走这些物品，甲方在通知乙方后，有权将该物品予以提存，乙方承担搬移、运输和保管的合理费用和风险。</w:t>
      </w:r>
    </w:p>
    <w:p>
      <w:pPr>
        <w:spacing w:line="360" w:lineRule="auto"/>
        <w:jc w:val="center"/>
        <w:outlineLvl w:val="0"/>
        <w:rPr>
          <w:rFonts w:ascii="宋体" w:hAnsi="宋体" w:cs="宋体"/>
          <w:b/>
          <w:bCs/>
          <w:color w:val="000000"/>
          <w:sz w:val="28"/>
          <w:szCs w:val="28"/>
          <w:highlight w:val="none"/>
        </w:rPr>
      </w:pPr>
      <w:bookmarkStart w:id="224" w:name="_Toc480832515"/>
      <w:bookmarkStart w:id="225" w:name="_Toc22951"/>
      <w:bookmarkStart w:id="226" w:name="_Toc482181200"/>
      <w:bookmarkStart w:id="227" w:name="_Toc482181988"/>
      <w:bookmarkStart w:id="228" w:name="_Toc482179699"/>
      <w:bookmarkStart w:id="229" w:name="_Toc479963421"/>
      <w:r>
        <w:rPr>
          <w:rFonts w:hint="eastAsia" w:ascii="宋体" w:hAnsi="宋体" w:cs="宋体"/>
          <w:b/>
          <w:bCs/>
          <w:color w:val="000000"/>
          <w:sz w:val="28"/>
          <w:szCs w:val="28"/>
          <w:highlight w:val="none"/>
        </w:rPr>
        <w:t>第15条  不可抗力</w:t>
      </w:r>
      <w:bookmarkEnd w:id="224"/>
      <w:bookmarkEnd w:id="225"/>
      <w:bookmarkEnd w:id="226"/>
      <w:bookmarkEnd w:id="227"/>
      <w:bookmarkEnd w:id="228"/>
      <w:bookmarkEnd w:id="229"/>
    </w:p>
    <w:p>
      <w:pPr>
        <w:spacing w:line="360" w:lineRule="auto"/>
        <w:ind w:firstLine="562" w:firstLineChars="200"/>
        <w:jc w:val="left"/>
        <w:outlineLvl w:val="1"/>
        <w:rPr>
          <w:rFonts w:ascii="宋体" w:hAnsi="宋体" w:cs="宋体"/>
          <w:b/>
          <w:bCs/>
          <w:sz w:val="28"/>
          <w:szCs w:val="28"/>
          <w:highlight w:val="none"/>
        </w:rPr>
      </w:pPr>
      <w:bookmarkStart w:id="230" w:name="_Toc4649"/>
      <w:r>
        <w:rPr>
          <w:rFonts w:hint="eastAsia" w:ascii="宋体" w:hAnsi="宋体" w:cs="宋体"/>
          <w:b/>
          <w:bCs/>
          <w:sz w:val="28"/>
          <w:szCs w:val="28"/>
          <w:highlight w:val="none"/>
        </w:rPr>
        <w:t>15.1 不可抗力事件</w:t>
      </w:r>
      <w:bookmarkEnd w:id="230"/>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15.1.1 不可抗力是指：</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（a）在生效日时不能合理预见的；且</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（b）声称遭受不可抗力影响的一方对该事件及其后果不能克服和不能避免。</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15.1.2 如果每一事件符合上述第15.1.1条款所规定的条件，则视为不可抗力事件。包括但不限于：</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（a）地震、海啸、火山爆发、泥石流、暴雨（雪）、台风、龙卷风、水灾等自然灾害；</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（b）战争、骚乱、暴动、瘟疫、传染病等，但纯属乙方派遣与雇佣的人员由于本合同引起的除外；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（c）核反应、辐射或放射性污染；</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（d）空中飞行物坠落或非发包人或承包人责任造成的爆炸、水灾；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（e）市级以上（不含市级）政府部门对项目设施或其任何部分实行的征收、征用、国有化；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（f）市级以上（不含市级）政府颁布的重大法律变更和政策变化。</w:t>
      </w:r>
    </w:p>
    <w:p>
      <w:pPr>
        <w:spacing w:line="360" w:lineRule="auto"/>
        <w:ind w:firstLine="562" w:firstLineChars="200"/>
        <w:jc w:val="left"/>
        <w:outlineLvl w:val="1"/>
        <w:rPr>
          <w:rFonts w:ascii="宋体" w:hAnsi="宋体" w:cs="宋体"/>
          <w:b/>
          <w:bCs/>
          <w:sz w:val="28"/>
          <w:szCs w:val="28"/>
          <w:highlight w:val="none"/>
        </w:rPr>
      </w:pPr>
      <w:bookmarkStart w:id="231" w:name="_Toc18113"/>
      <w:r>
        <w:rPr>
          <w:rFonts w:hint="eastAsia" w:ascii="宋体" w:hAnsi="宋体" w:cs="宋体"/>
          <w:b/>
          <w:bCs/>
          <w:sz w:val="28"/>
          <w:szCs w:val="28"/>
          <w:highlight w:val="none"/>
        </w:rPr>
        <w:t>15.2 免于履行</w:t>
      </w:r>
      <w:bookmarkEnd w:id="231"/>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当生效日起发生的不可抗力事件全部或部分地阻碍一方履行其在本合同的义务时，可在不可抗力影响的范围内，全部或部分免除该方在本合同项下的相应义务。</w:t>
      </w:r>
    </w:p>
    <w:p>
      <w:pPr>
        <w:spacing w:line="360" w:lineRule="auto"/>
        <w:ind w:firstLine="562" w:firstLineChars="200"/>
        <w:jc w:val="left"/>
        <w:outlineLvl w:val="1"/>
        <w:rPr>
          <w:rFonts w:ascii="宋体" w:hAnsi="宋体" w:cs="宋体"/>
          <w:b/>
          <w:bCs/>
          <w:sz w:val="28"/>
          <w:szCs w:val="28"/>
          <w:highlight w:val="none"/>
        </w:rPr>
      </w:pPr>
      <w:bookmarkStart w:id="232" w:name="_Toc19087"/>
      <w:r>
        <w:rPr>
          <w:rFonts w:hint="eastAsia" w:ascii="宋体" w:hAnsi="宋体" w:cs="宋体"/>
          <w:b/>
          <w:bCs/>
          <w:sz w:val="28"/>
          <w:szCs w:val="28"/>
          <w:highlight w:val="none"/>
        </w:rPr>
        <w:t>15.3 适用于乙方的例外情况</w:t>
      </w:r>
      <w:bookmarkEnd w:id="232"/>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在下述情况下，乙方不得声称遭受不可抗力影响而中止本合同或作为其不履行本合同项下义务的理由：</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（a）项目设施的设备和机器的交付发生延误，除非并限于该延误是由15.1条款规定的某一事件导致；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（b）项目设施的材料、设备、机器或零配件存在任何明显或潜在的缺陷或存在故障或正常磨损；</w:t>
      </w:r>
    </w:p>
    <w:p>
      <w:pPr>
        <w:spacing w:line="360" w:lineRule="auto"/>
        <w:ind w:firstLine="560" w:firstLineChars="200"/>
        <w:rPr>
          <w:rFonts w:ascii="宋体" w:hAnsi="宋体" w:cs="宋体"/>
          <w:color w:val="000000"/>
          <w:sz w:val="28"/>
          <w:szCs w:val="28"/>
          <w:highlight w:val="none"/>
        </w:rPr>
      </w:pPr>
      <w:bookmarkStart w:id="233" w:name="_Toc17984584"/>
      <w:bookmarkStart w:id="234" w:name="_Toc17984170"/>
      <w:r>
        <w:rPr>
          <w:rFonts w:hint="eastAsia" w:ascii="宋体" w:hAnsi="宋体" w:cs="宋体"/>
          <w:color w:val="000000"/>
          <w:sz w:val="28"/>
          <w:szCs w:val="28"/>
          <w:highlight w:val="none"/>
        </w:rPr>
        <w:t>（c）乙方的工人或雇员或其承包商的工人或雇员的劳工骚乱、劳资纠纷或其他劳资行为。</w:t>
      </w:r>
      <w:bookmarkEnd w:id="233"/>
      <w:bookmarkEnd w:id="234"/>
    </w:p>
    <w:p>
      <w:pPr>
        <w:spacing w:line="360" w:lineRule="auto"/>
        <w:ind w:firstLine="562" w:firstLineChars="200"/>
        <w:jc w:val="left"/>
        <w:outlineLvl w:val="1"/>
        <w:rPr>
          <w:rFonts w:ascii="宋体" w:hAnsi="宋体" w:cs="宋体"/>
          <w:b/>
          <w:bCs/>
          <w:sz w:val="28"/>
          <w:szCs w:val="28"/>
          <w:highlight w:val="none"/>
        </w:rPr>
      </w:pPr>
      <w:bookmarkStart w:id="235" w:name="_Toc26262"/>
      <w:r>
        <w:rPr>
          <w:rFonts w:hint="eastAsia" w:ascii="宋体" w:hAnsi="宋体" w:cs="宋体"/>
          <w:b/>
          <w:bCs/>
          <w:sz w:val="28"/>
          <w:szCs w:val="28"/>
          <w:highlight w:val="none"/>
        </w:rPr>
        <w:t>15.4 不可抗力发生后的处理程序</w:t>
      </w:r>
      <w:bookmarkEnd w:id="235"/>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15.4.1 声称受到不可抗力影响的一方应在发生不可抗力或知道发生不可抗力之后24小时以内书面通知另一方，并详细描述不可抗力的发生情况和可能导致的后果，包括该不可抗力发生的时间和预计停止的时间，以及对该方履行在本合同中应履行的义务的影响，并在另一方合理要求时提供证明。</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15.4.2 发生不可抗力事件后，双方应本着诚信平等的原则，立即就此等不可抗力事件进行协商。</w:t>
      </w:r>
    </w:p>
    <w:p>
      <w:pPr>
        <w:spacing w:line="360" w:lineRule="auto"/>
        <w:ind w:firstLine="562" w:firstLineChars="200"/>
        <w:jc w:val="left"/>
        <w:outlineLvl w:val="1"/>
        <w:rPr>
          <w:rFonts w:ascii="宋体" w:hAnsi="宋体" w:cs="宋体"/>
          <w:b/>
          <w:bCs/>
          <w:sz w:val="28"/>
          <w:szCs w:val="28"/>
          <w:highlight w:val="none"/>
        </w:rPr>
      </w:pPr>
      <w:bookmarkStart w:id="236" w:name="_Toc14239"/>
      <w:r>
        <w:rPr>
          <w:rFonts w:hint="eastAsia" w:ascii="宋体" w:hAnsi="宋体" w:cs="宋体"/>
          <w:b/>
          <w:bCs/>
          <w:sz w:val="28"/>
          <w:szCs w:val="28"/>
          <w:highlight w:val="none"/>
        </w:rPr>
        <w:t>15.5 费用及时间表的修改</w:t>
      </w:r>
      <w:bookmarkEnd w:id="236"/>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15.5.1 除本合同或双方另有约定外，发生不可抗力时，双方应各自承担由于不可抗力对其造成的损失。</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15.5.2 如果声称遭受不可抗力影响的一方已履行了通知程序，并且在不可抗力事件影响项目进展的情况下，已履行了请求延长进度日期的程序，则本合同中规定的履行某项义务的任何期限，经受到影响的一方请求，</w:t>
      </w:r>
      <w:r>
        <w:rPr>
          <w:rFonts w:hint="eastAsia" w:ascii="宋体" w:hAnsi="宋体" w:cs="宋体"/>
          <w:color w:val="000000"/>
          <w:sz w:val="28"/>
          <w:szCs w:val="28"/>
          <w:highlight w:val="none"/>
          <w:lang w:eastAsia="zh-CN"/>
        </w:rPr>
        <w:t>可</w:t>
      </w:r>
      <w:r>
        <w:rPr>
          <w:rFonts w:hint="eastAsia" w:ascii="宋体" w:hAnsi="宋体" w:cs="宋体"/>
          <w:color w:val="000000"/>
          <w:sz w:val="28"/>
          <w:szCs w:val="28"/>
          <w:highlight w:val="none"/>
        </w:rPr>
        <w:t>根据不可抗力对履行该项义务产生影响的相同时间相应顺延。</w:t>
      </w:r>
    </w:p>
    <w:p>
      <w:pPr>
        <w:spacing w:line="360" w:lineRule="auto"/>
        <w:ind w:firstLine="562" w:firstLineChars="200"/>
        <w:jc w:val="left"/>
        <w:outlineLvl w:val="1"/>
        <w:rPr>
          <w:rFonts w:ascii="宋体" w:hAnsi="宋体" w:cs="宋体"/>
          <w:b/>
          <w:bCs/>
          <w:sz w:val="28"/>
          <w:szCs w:val="28"/>
          <w:highlight w:val="none"/>
        </w:rPr>
      </w:pPr>
      <w:bookmarkStart w:id="237" w:name="_Toc17109"/>
      <w:r>
        <w:rPr>
          <w:rFonts w:hint="eastAsia" w:ascii="宋体" w:hAnsi="宋体" w:cs="宋体"/>
          <w:b/>
          <w:bCs/>
          <w:sz w:val="28"/>
          <w:szCs w:val="28"/>
          <w:highlight w:val="none"/>
        </w:rPr>
        <w:t>15.6 减少损失的责任和协商</w:t>
      </w:r>
      <w:bookmarkEnd w:id="237"/>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15.6.1 受到不可抗力影响的一方应尽可能减少不可抗力对其造成的影响，包括为该等措施及可能产生的结果支付合理的费用。双方应协商制定并实施补救计划及合理的替代措施以消除不可抗力的影响，并决定为尽可能减少不可抗力给每一方带来的损失采取的合理手段。</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15.6.2 声称受到不可抗力影响的一方在不可抗力的影响消除之后应尽快恢复履行本合同规定的义务。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15.7 不可抗力造成的终止</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15.7.1 如果任何不可抗力事件阻止一方履行其义务且经过努力仍不可克服，自该不可抗力发生或知道发生之日起连续超过九十（90）日，双方应协商决定继续履行本合同的条件或者同意按照本合同第16条的规定终止本合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15.7.2 如果自该不可抗力发生或知道发生之日起一百八十（180）日之内双方不能就继续履行的条件或终止本合同达成一致意见，则任何一方有权根据本合同第16条的规定向另一方发出终止意向通知。</w:t>
      </w:r>
    </w:p>
    <w:p>
      <w:pPr>
        <w:spacing w:line="360" w:lineRule="auto"/>
        <w:jc w:val="center"/>
        <w:outlineLvl w:val="0"/>
        <w:rPr>
          <w:rFonts w:ascii="宋体" w:hAnsi="宋体" w:cs="宋体"/>
          <w:b/>
          <w:bCs/>
          <w:color w:val="000000"/>
          <w:sz w:val="28"/>
          <w:szCs w:val="28"/>
          <w:highlight w:val="none"/>
        </w:rPr>
      </w:pPr>
      <w:bookmarkStart w:id="238" w:name="_Toc482179700"/>
      <w:bookmarkStart w:id="239" w:name="_Toc7472"/>
      <w:bookmarkStart w:id="240" w:name="_Toc482181201"/>
      <w:bookmarkStart w:id="241" w:name="_Toc480832516"/>
      <w:bookmarkStart w:id="242" w:name="_Toc482181989"/>
      <w:bookmarkStart w:id="243" w:name="_Toc479963422"/>
      <w:r>
        <w:rPr>
          <w:rFonts w:hint="eastAsia" w:ascii="宋体" w:hAnsi="宋体" w:cs="宋体"/>
          <w:b/>
          <w:bCs/>
          <w:color w:val="000000"/>
          <w:sz w:val="28"/>
          <w:szCs w:val="28"/>
          <w:highlight w:val="none"/>
        </w:rPr>
        <w:t>第16条  提前终止</w:t>
      </w:r>
      <w:bookmarkEnd w:id="238"/>
      <w:bookmarkEnd w:id="239"/>
      <w:bookmarkEnd w:id="240"/>
      <w:bookmarkEnd w:id="241"/>
      <w:bookmarkEnd w:id="242"/>
      <w:bookmarkEnd w:id="243"/>
    </w:p>
    <w:p>
      <w:pPr>
        <w:spacing w:line="360" w:lineRule="auto"/>
        <w:ind w:firstLine="562" w:firstLineChars="200"/>
        <w:jc w:val="left"/>
        <w:outlineLvl w:val="1"/>
        <w:rPr>
          <w:rFonts w:ascii="宋体" w:hAnsi="宋体" w:cs="宋体"/>
          <w:b/>
          <w:bCs/>
          <w:sz w:val="28"/>
          <w:szCs w:val="28"/>
          <w:highlight w:val="none"/>
        </w:rPr>
      </w:pPr>
      <w:bookmarkStart w:id="244" w:name="_Toc30039"/>
      <w:r>
        <w:rPr>
          <w:rFonts w:hint="eastAsia" w:ascii="宋体" w:hAnsi="宋体" w:cs="宋体"/>
          <w:b/>
          <w:bCs/>
          <w:sz w:val="28"/>
          <w:szCs w:val="28"/>
          <w:highlight w:val="none"/>
        </w:rPr>
        <w:t>16.1 由甲方提出的提前终止</w:t>
      </w:r>
      <w:bookmarkEnd w:id="244"/>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下述每一条款所述事件，如果不是由于不可抗力或甲方违约所致，如果有允许的纠正期限而在该期限内未能纠正，甲方有权立即发出提前终止意向通知：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16.1.1乙方在本合同第3.2条款中的任何声明被证明实质不属实，使乙方履行本合同的能力受到严重的不利影响；</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16.1.2 乙方未按照采购文件、投标文件及本合同约定完成项目公司实缴出资；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16.1.3乙方未能提供有效融资支持；</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16.1.4 乙方未能根据本合同的约定保持履约保证金持续有效；</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16.1.5 乙出现本合同第7.16条款约定的放弃建设或视为放弃建设情形的；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16.1.6 建设期间的质量事故及质量问题频发，甲方认为可能导致</w:t>
      </w:r>
      <w:r>
        <w:rPr>
          <w:rFonts w:hint="eastAsia" w:ascii="宋体" w:hAnsi="宋体" w:cs="宋体"/>
          <w:color w:val="000000"/>
          <w:sz w:val="28"/>
          <w:szCs w:val="28"/>
          <w:highlight w:val="none"/>
          <w:lang w:eastAsia="zh-CN"/>
        </w:rPr>
        <w:t>交工验收</w:t>
      </w:r>
      <w:r>
        <w:rPr>
          <w:rFonts w:hint="eastAsia" w:ascii="宋体" w:hAnsi="宋体" w:cs="宋体"/>
          <w:color w:val="000000"/>
          <w:sz w:val="28"/>
          <w:szCs w:val="28"/>
          <w:highlight w:val="none"/>
        </w:rPr>
        <w:t>不合格时；在</w:t>
      </w:r>
      <w:r>
        <w:rPr>
          <w:rFonts w:hint="eastAsia" w:ascii="宋体" w:hAnsi="宋体" w:cs="宋体"/>
          <w:color w:val="000000"/>
          <w:sz w:val="28"/>
          <w:szCs w:val="28"/>
          <w:highlight w:val="none"/>
          <w:lang w:eastAsia="zh-CN"/>
        </w:rPr>
        <w:t>交</w:t>
      </w:r>
      <w:r>
        <w:rPr>
          <w:rFonts w:hint="eastAsia" w:ascii="宋体" w:hAnsi="宋体" w:cs="宋体"/>
          <w:color w:val="000000"/>
          <w:sz w:val="28"/>
          <w:szCs w:val="28"/>
          <w:highlight w:val="none"/>
        </w:rPr>
        <w:t>工验收时经两次整改或完善整改仍未达到</w:t>
      </w:r>
      <w:r>
        <w:rPr>
          <w:rFonts w:hint="eastAsia" w:ascii="宋体" w:hAnsi="宋体" w:cs="宋体"/>
          <w:color w:val="000000"/>
          <w:sz w:val="28"/>
          <w:szCs w:val="28"/>
          <w:highlight w:val="none"/>
          <w:lang w:eastAsia="zh-CN"/>
        </w:rPr>
        <w:t>交</w:t>
      </w:r>
      <w:r>
        <w:rPr>
          <w:rFonts w:hint="eastAsia" w:ascii="宋体" w:hAnsi="宋体" w:cs="宋体"/>
          <w:color w:val="000000"/>
          <w:sz w:val="28"/>
          <w:szCs w:val="28"/>
          <w:highlight w:val="none"/>
        </w:rPr>
        <w:t>工验收标准的；在运营期道路养护不符合8.3.2规定的养护标准或运营期考核低于60分，且严重影响运营安全的；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16.1.7 建设期间，因乙方或中标人原因导致任一建设项目的控制性工程工期严重滞后，甲方认为乙方不能按期交工，可能导致总工期延期超过一（1）年以上；</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16.1.8 乙方出现本合同第7.15.5条款约定的不符合质量和安全要求的；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16.1.9 乙方不能清偿到期债务，根据适用法律进行清算或破产的；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16.1.10 乙方被吊销企业法人营业执照；</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16.1.11 乙方擅自转让、出租、质押运营权和项目收益权的；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16.1.12 乙方擅自将本项目所经营的财产、资产进行处置或者抵押的；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16.1.13 未经甲方事先书面同意，乙方连续五（5）日或任意一个运营年累计十（10）日对项目设施的全部或部分擅自停止服务（如属紧急情况的除外，但应在发生的同时口头告知甲方，并应在发生后一（1）日内书面报告甲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16.1.14 乙方因未对项目设施进行定期维护、更新改造或经营管理不善，发生重大质量、生产安全事故的；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16.1.15因乙方或中标人的原因，导致项目退出财政部政府和社会资本合作综合信息平台项目库，导致项目无法继续实施的；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16.1.16 乙方未履行本合同规定的义务构成对本合同的实质性违约（上述第16.1.1条款至第16.1.15条款所述情形除外），并且在收到甲方说明其违约并要求补救的书面通知后六十（60）日内仍未能补救该实质性违约。</w:t>
      </w:r>
    </w:p>
    <w:p>
      <w:pPr>
        <w:spacing w:line="360" w:lineRule="auto"/>
        <w:ind w:firstLine="562" w:firstLineChars="200"/>
        <w:jc w:val="left"/>
        <w:outlineLvl w:val="1"/>
        <w:rPr>
          <w:rFonts w:ascii="宋体" w:hAnsi="宋体" w:cs="宋体"/>
          <w:b/>
          <w:bCs/>
          <w:sz w:val="28"/>
          <w:szCs w:val="28"/>
          <w:highlight w:val="none"/>
        </w:rPr>
      </w:pPr>
      <w:bookmarkStart w:id="245" w:name="_Toc26024"/>
      <w:r>
        <w:rPr>
          <w:rFonts w:hint="eastAsia" w:ascii="宋体" w:hAnsi="宋体" w:cs="宋体"/>
          <w:b/>
          <w:bCs/>
          <w:sz w:val="28"/>
          <w:szCs w:val="28"/>
          <w:highlight w:val="none"/>
        </w:rPr>
        <w:t>16.2 由乙方提出的提前终止</w:t>
      </w:r>
      <w:bookmarkEnd w:id="245"/>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下述每一条款所述事件，如果不是由于不可抗力或乙方的违约所致，如果有允许的纠正期限而在该期限内未能纠正，乙方有权立即发出提前终止意向通知：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16.2.1 甲方在本合同第3.1条款中的任何声明被证明实质不属实，使甲方履行本合同的能力受到严重的不利影响；</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16.2.2 就本合同第18条项下的任何补偿和赔偿，在乙方提交符合要求的文件并且双方达成一致后报甲方审批，甲方在上报后的九十（90）日内不予批准，但甲方另行给予补偿的除外；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16.2.3 甲方未能有效维护乙方运营权的独占性，对乙方的运营权造成严重妨碍；</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16.2.4因甲方的原因，导致项目退出财政部政府和社会资本合作综合信息平台项目库，导致项目无法继续实施的；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16.2.5 因甲方原因，导致政府付费补贴资金逾期未支付超过9个月。</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16.2.6 甲方未履行本合同的义务构成对本合同的实质性违约（上述第16.2.1条款至第16.2.5条款所述情形除外），并且在收到乙方说明其违约并要求补救的书面通知后六十（60）日内仍未能补救该实质性违约。</w:t>
      </w:r>
    </w:p>
    <w:p>
      <w:pPr>
        <w:spacing w:line="360" w:lineRule="auto"/>
        <w:ind w:firstLine="562" w:firstLineChars="200"/>
        <w:jc w:val="left"/>
        <w:outlineLvl w:val="1"/>
        <w:rPr>
          <w:rFonts w:ascii="宋体" w:hAnsi="宋体" w:cs="宋体"/>
          <w:b/>
          <w:bCs/>
          <w:sz w:val="28"/>
          <w:szCs w:val="28"/>
          <w:highlight w:val="none"/>
        </w:rPr>
      </w:pPr>
      <w:bookmarkStart w:id="246" w:name="_Toc24340"/>
      <w:r>
        <w:rPr>
          <w:rFonts w:hint="eastAsia" w:ascii="宋体" w:hAnsi="宋体" w:cs="宋体"/>
          <w:b/>
          <w:bCs/>
          <w:sz w:val="28"/>
          <w:szCs w:val="28"/>
          <w:highlight w:val="none"/>
        </w:rPr>
        <w:t>16.3 不可抗力导致的提前终止</w:t>
      </w:r>
      <w:bookmarkEnd w:id="246"/>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发生不可抗力时，双方无法协商一致继续履行各自义务时，任何一方有权根据本合同第15.7条款有关不可抗力的规定向另一方发出提前终止意向通知。</w:t>
      </w:r>
    </w:p>
    <w:p>
      <w:pPr>
        <w:spacing w:line="360" w:lineRule="auto"/>
        <w:ind w:firstLine="562" w:firstLineChars="200"/>
        <w:jc w:val="left"/>
        <w:outlineLvl w:val="1"/>
        <w:rPr>
          <w:rFonts w:ascii="宋体" w:hAnsi="宋体" w:cs="宋体"/>
          <w:b/>
          <w:bCs/>
          <w:sz w:val="28"/>
          <w:szCs w:val="28"/>
          <w:highlight w:val="none"/>
        </w:rPr>
      </w:pPr>
      <w:bookmarkStart w:id="247" w:name="_Toc13729"/>
      <w:r>
        <w:rPr>
          <w:rFonts w:hint="eastAsia" w:ascii="宋体" w:hAnsi="宋体" w:cs="宋体"/>
          <w:b/>
          <w:bCs/>
          <w:sz w:val="28"/>
          <w:szCs w:val="28"/>
          <w:highlight w:val="none"/>
        </w:rPr>
        <w:t>16.4 提前终止意向通知和提前终止通知</w:t>
      </w:r>
      <w:bookmarkEnd w:id="247"/>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16.4.1 提前终止意向通知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按照上述第16.1条款或第16.2条款发出的任何提前终止意向通知应表述引起发出该通知的乙方违约事件或甲方违约事件的合理详细的情况，按照16.3条款发出的提前终止意向通知应说明终止的原因：</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(a)在提前终止意向通知发出之后，双方应在二十（20）个工作日之内（以下简称“协商期”）协商避免本合同终止的措施；</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(b)如果甲方和乙方（或中标人）就将要采取的措施在协商期内达成一致意见，并且在规定时限内纠正了违约事件，提前终止意向通知应立即自动失效。</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16.4.2 提前终止通知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16.4.2.1 在协商期之后，除非：</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（a）双方另外达成一致；并且</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（b）导致发出提前终止意向通知的违约事件得到纠正。</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发出提前终止意向通知的一方有权发出提前终止通知，另一方收到提前终止通知后的次日即为提前移交日（以下简称“提前移交日”）。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16.4.2.2 乙方未按照本合同的规定完成融资交割，甲方有权直接发出提前终止通知。</w:t>
      </w:r>
    </w:p>
    <w:p>
      <w:pPr>
        <w:spacing w:line="360" w:lineRule="auto"/>
        <w:ind w:firstLine="562" w:firstLineChars="200"/>
        <w:jc w:val="left"/>
        <w:outlineLvl w:val="1"/>
        <w:rPr>
          <w:rFonts w:ascii="宋体" w:hAnsi="宋体" w:cs="宋体"/>
          <w:b/>
          <w:bCs/>
          <w:sz w:val="28"/>
          <w:szCs w:val="28"/>
          <w:highlight w:val="none"/>
        </w:rPr>
      </w:pPr>
      <w:bookmarkStart w:id="248" w:name="_Toc17337"/>
      <w:r>
        <w:rPr>
          <w:rFonts w:hint="eastAsia" w:ascii="宋体" w:hAnsi="宋体" w:cs="宋体"/>
          <w:b/>
          <w:bCs/>
          <w:sz w:val="28"/>
          <w:szCs w:val="28"/>
          <w:highlight w:val="none"/>
        </w:rPr>
        <w:t>16.5 提前终止的一般后果</w:t>
      </w:r>
      <w:bookmarkEnd w:id="248"/>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16.5.1 自任何一方发出提前终止意向通知起，至提前移交日前一（1）日，双方应继续履行本合同的权利和义务；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16.5.2 自提前移交日起，甲方收回项目运营权，并按照本合同第16.6条款与乙方进行提前移交；</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16.5.3 自提前移交日起，双方在本合同项下未履行完毕的其他权利和义务应当继续履行，包括根据本合同第16.7条款可能到期应付的任何款项；本合同的提前终止不影响本合同中争议解决条款和任何在本合同终止后仍然有效的其他条款的效力。</w:t>
      </w:r>
    </w:p>
    <w:p>
      <w:pPr>
        <w:spacing w:line="360" w:lineRule="auto"/>
        <w:ind w:firstLine="562" w:firstLineChars="200"/>
        <w:jc w:val="left"/>
        <w:outlineLvl w:val="1"/>
        <w:rPr>
          <w:rFonts w:ascii="宋体" w:hAnsi="宋体" w:cs="宋体"/>
          <w:b/>
          <w:bCs/>
          <w:sz w:val="28"/>
          <w:szCs w:val="28"/>
          <w:highlight w:val="none"/>
        </w:rPr>
      </w:pPr>
      <w:bookmarkStart w:id="249" w:name="_Toc5545"/>
      <w:r>
        <w:rPr>
          <w:rFonts w:hint="eastAsia" w:ascii="宋体" w:hAnsi="宋体" w:cs="宋体"/>
          <w:b/>
          <w:bCs/>
          <w:sz w:val="28"/>
          <w:szCs w:val="28"/>
          <w:highlight w:val="none"/>
        </w:rPr>
        <w:t>16.6 提前终止后的提前移交</w:t>
      </w:r>
      <w:bookmarkEnd w:id="249"/>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16.6.1 移交范围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本协议任何一方根据本合同第16.1条款或第16.2条款的规定发出提前终止通知后，乙方应根据本合同第16.6.2条款规定的程序向甲方提前移交按照本合同第14.2条款要求的项目设施、相关文件资料和与项目设施相关的所有权利和权益；</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（b）如根据本合同第16.3条款因不可抗力导致本合同提前终止，则本合同第14.2条款中所列的各项应按照在提前终止通知发出时的状态被移交。</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16.6.2 移交程序</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（a）自提前移交日，乙方对项目设施的所有权益全部转移给甲方，甲方收回乙方的运营权；</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（b）双方于提前移交日后三十（30）日内按本合同第16.7条款确定终止补偿金额，甲方应在确定终止补偿金额后一百二十（120）日内或办理完毕全部法定手续的次日（取二者中较早者）支付全部终止补偿款。</w:t>
      </w:r>
    </w:p>
    <w:p>
      <w:pPr>
        <w:spacing w:line="360" w:lineRule="auto"/>
        <w:ind w:firstLine="562" w:firstLineChars="200"/>
        <w:jc w:val="left"/>
        <w:outlineLvl w:val="1"/>
        <w:rPr>
          <w:rFonts w:ascii="宋体" w:hAnsi="宋体" w:cs="宋体"/>
          <w:b/>
          <w:bCs/>
          <w:sz w:val="28"/>
          <w:szCs w:val="28"/>
          <w:highlight w:val="none"/>
        </w:rPr>
      </w:pPr>
      <w:bookmarkStart w:id="250" w:name="_Toc22241"/>
      <w:r>
        <w:rPr>
          <w:rFonts w:hint="eastAsia" w:ascii="宋体" w:hAnsi="宋体" w:cs="宋体"/>
          <w:b/>
          <w:bCs/>
          <w:sz w:val="28"/>
          <w:szCs w:val="28"/>
          <w:highlight w:val="none"/>
        </w:rPr>
        <w:t>16.7 提前终止后的补偿</w:t>
      </w:r>
      <w:bookmarkEnd w:id="250"/>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16.7.1 自然终止、协商终止或运营权终止的补偿</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若本合同根据第16条提前终止，甲方应根据下表的规定对乙方进行终止后补偿。</w:t>
      </w:r>
    </w:p>
    <w:tbl>
      <w:tblPr>
        <w:tblStyle w:val="17"/>
        <w:tblW w:w="8400" w:type="dxa"/>
        <w:jc w:val="center"/>
        <w:tblLayout w:type="fixed"/>
        <w:tblCellMar>
          <w:top w:w="91" w:type="dxa"/>
          <w:left w:w="67" w:type="dxa"/>
          <w:bottom w:w="0" w:type="dxa"/>
          <w:right w:w="10" w:type="dxa"/>
        </w:tblCellMar>
      </w:tblPr>
      <w:tblGrid>
        <w:gridCol w:w="939"/>
        <w:gridCol w:w="3108"/>
        <w:gridCol w:w="4353"/>
      </w:tblGrid>
      <w:tr>
        <w:tblPrEx>
          <w:tblCellMar>
            <w:top w:w="91" w:type="dxa"/>
            <w:left w:w="67" w:type="dxa"/>
            <w:bottom w:w="0" w:type="dxa"/>
            <w:right w:w="10" w:type="dxa"/>
          </w:tblCellMar>
        </w:tblPrEx>
        <w:trPr>
          <w:cantSplit/>
          <w:trHeight w:val="17" w:hRule="atLeast"/>
          <w:jc w:val="center"/>
        </w:trPr>
        <w:tc>
          <w:tcPr>
            <w:tcW w:w="93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hint="eastAsia" w:cs="Times New Roman"/>
                <w:sz w:val="24"/>
                <w:highlight w:val="none"/>
              </w:rPr>
              <w:t>序</w:t>
            </w:r>
            <w:r>
              <w:rPr>
                <w:rFonts w:cs="Times New Roman"/>
                <w:sz w:val="24"/>
                <w:highlight w:val="none"/>
              </w:rPr>
              <w:t>号</w:t>
            </w:r>
          </w:p>
        </w:tc>
        <w:tc>
          <w:tcPr>
            <w:tcW w:w="310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合同提前终止之情形</w:t>
            </w:r>
          </w:p>
        </w:tc>
        <w:tc>
          <w:tcPr>
            <w:tcW w:w="435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终止补偿金</w:t>
            </w:r>
          </w:p>
        </w:tc>
      </w:tr>
      <w:tr>
        <w:tblPrEx>
          <w:tblCellMar>
            <w:top w:w="91" w:type="dxa"/>
            <w:left w:w="67" w:type="dxa"/>
            <w:bottom w:w="0" w:type="dxa"/>
            <w:right w:w="10" w:type="dxa"/>
          </w:tblCellMar>
        </w:tblPrEx>
        <w:trPr>
          <w:cantSplit/>
          <w:trHeight w:val="17" w:hRule="atLeast"/>
          <w:jc w:val="center"/>
        </w:trPr>
        <w:tc>
          <w:tcPr>
            <w:tcW w:w="93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1</w:t>
            </w:r>
          </w:p>
        </w:tc>
        <w:tc>
          <w:tcPr>
            <w:tcW w:w="310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因</w:t>
            </w:r>
            <w:r>
              <w:rPr>
                <w:rFonts w:hint="eastAsia" w:cs="Times New Roman"/>
                <w:sz w:val="24"/>
                <w:highlight w:val="none"/>
                <w:lang w:eastAsia="zh-CN"/>
              </w:rPr>
              <w:t>乙方</w:t>
            </w:r>
            <w:r>
              <w:rPr>
                <w:rFonts w:cs="Times New Roman"/>
                <w:sz w:val="24"/>
                <w:highlight w:val="none"/>
              </w:rPr>
              <w:t>原因终止</w:t>
            </w:r>
          </w:p>
        </w:tc>
        <w:tc>
          <w:tcPr>
            <w:tcW w:w="435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建设期终止时，为A1-B</w:t>
            </w:r>
          </w:p>
        </w:tc>
      </w:tr>
      <w:tr>
        <w:tblPrEx>
          <w:tblCellMar>
            <w:top w:w="91" w:type="dxa"/>
            <w:left w:w="67" w:type="dxa"/>
            <w:bottom w:w="0" w:type="dxa"/>
            <w:right w:w="10" w:type="dxa"/>
          </w:tblCellMar>
        </w:tblPrEx>
        <w:trPr>
          <w:cantSplit/>
          <w:trHeight w:val="17"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cs="Times New Roman"/>
                <w:sz w:val="24"/>
                <w:highlight w:val="none"/>
              </w:rPr>
            </w:pPr>
          </w:p>
        </w:tc>
        <w:tc>
          <w:tcPr>
            <w:tcW w:w="310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cs="Times New Roman"/>
                <w:sz w:val="24"/>
                <w:highlight w:val="none"/>
              </w:rPr>
            </w:pPr>
          </w:p>
        </w:tc>
        <w:tc>
          <w:tcPr>
            <w:tcW w:w="435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运营期终止时，为A2-B+P</w:t>
            </w:r>
          </w:p>
        </w:tc>
      </w:tr>
      <w:tr>
        <w:tblPrEx>
          <w:tblCellMar>
            <w:top w:w="91" w:type="dxa"/>
            <w:left w:w="67" w:type="dxa"/>
            <w:bottom w:w="0" w:type="dxa"/>
            <w:right w:w="10" w:type="dxa"/>
          </w:tblCellMar>
        </w:tblPrEx>
        <w:trPr>
          <w:cantSplit/>
          <w:trHeight w:val="17" w:hRule="atLeast"/>
          <w:jc w:val="center"/>
        </w:trPr>
        <w:tc>
          <w:tcPr>
            <w:tcW w:w="93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2</w:t>
            </w:r>
          </w:p>
        </w:tc>
        <w:tc>
          <w:tcPr>
            <w:tcW w:w="310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因</w:t>
            </w:r>
            <w:r>
              <w:rPr>
                <w:rFonts w:hint="eastAsia" w:cs="Times New Roman"/>
                <w:sz w:val="24"/>
                <w:highlight w:val="none"/>
                <w:lang w:eastAsia="zh-CN"/>
              </w:rPr>
              <w:t>甲方</w:t>
            </w:r>
            <w:r>
              <w:rPr>
                <w:rFonts w:cs="Times New Roman"/>
                <w:sz w:val="24"/>
                <w:highlight w:val="none"/>
              </w:rPr>
              <w:t>原因终止</w:t>
            </w:r>
          </w:p>
        </w:tc>
        <w:tc>
          <w:tcPr>
            <w:tcW w:w="435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建设期终止时，为A1+B</w:t>
            </w:r>
          </w:p>
        </w:tc>
      </w:tr>
      <w:tr>
        <w:tblPrEx>
          <w:tblCellMar>
            <w:top w:w="91" w:type="dxa"/>
            <w:left w:w="67" w:type="dxa"/>
            <w:bottom w:w="0" w:type="dxa"/>
            <w:right w:w="10" w:type="dxa"/>
          </w:tblCellMar>
        </w:tblPrEx>
        <w:trPr>
          <w:cantSplit/>
          <w:trHeight w:val="17"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cs="Times New Roman"/>
                <w:sz w:val="24"/>
                <w:highlight w:val="none"/>
              </w:rPr>
            </w:pPr>
          </w:p>
        </w:tc>
        <w:tc>
          <w:tcPr>
            <w:tcW w:w="310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cs="Times New Roman"/>
                <w:sz w:val="24"/>
                <w:highlight w:val="none"/>
              </w:rPr>
            </w:pPr>
          </w:p>
        </w:tc>
        <w:tc>
          <w:tcPr>
            <w:tcW w:w="435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运营期终止时，为A2+B+P</w:t>
            </w:r>
          </w:p>
        </w:tc>
      </w:tr>
      <w:tr>
        <w:tblPrEx>
          <w:tblCellMar>
            <w:top w:w="91" w:type="dxa"/>
            <w:left w:w="67" w:type="dxa"/>
            <w:bottom w:w="0" w:type="dxa"/>
            <w:right w:w="10" w:type="dxa"/>
          </w:tblCellMar>
        </w:tblPrEx>
        <w:trPr>
          <w:cantSplit/>
          <w:trHeight w:val="17" w:hRule="atLeast"/>
          <w:jc w:val="center"/>
        </w:trPr>
        <w:tc>
          <w:tcPr>
            <w:tcW w:w="93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3</w:t>
            </w:r>
          </w:p>
        </w:tc>
        <w:tc>
          <w:tcPr>
            <w:tcW w:w="310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hint="eastAsia" w:cs="Times New Roman"/>
                <w:sz w:val="24"/>
                <w:highlight w:val="none"/>
              </w:rPr>
              <w:t>不可抗力</w:t>
            </w:r>
          </w:p>
        </w:tc>
        <w:tc>
          <w:tcPr>
            <w:tcW w:w="435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建设期终止时，为</w:t>
            </w:r>
            <w:r>
              <w:rPr>
                <w:rFonts w:hint="eastAsia" w:cs="Times New Roman"/>
                <w:sz w:val="24"/>
                <w:highlight w:val="none"/>
              </w:rPr>
              <w:t>（</w:t>
            </w:r>
            <w:r>
              <w:rPr>
                <w:rFonts w:cs="Times New Roman"/>
                <w:sz w:val="24"/>
                <w:highlight w:val="none"/>
              </w:rPr>
              <w:t>A1-C-D</w:t>
            </w:r>
            <w:r>
              <w:rPr>
                <w:rFonts w:hint="eastAsia" w:cs="Times New Roman"/>
                <w:sz w:val="24"/>
                <w:highlight w:val="none"/>
              </w:rPr>
              <w:t>）/</w:t>
            </w:r>
            <w:r>
              <w:rPr>
                <w:rFonts w:cs="Times New Roman"/>
                <w:sz w:val="24"/>
                <w:highlight w:val="none"/>
              </w:rPr>
              <w:t>2</w:t>
            </w:r>
          </w:p>
        </w:tc>
      </w:tr>
      <w:tr>
        <w:tblPrEx>
          <w:tblCellMar>
            <w:top w:w="91" w:type="dxa"/>
            <w:left w:w="67" w:type="dxa"/>
            <w:bottom w:w="0" w:type="dxa"/>
            <w:right w:w="10" w:type="dxa"/>
          </w:tblCellMar>
        </w:tblPrEx>
        <w:trPr>
          <w:cantSplit/>
          <w:trHeight w:val="17" w:hRule="atLeast"/>
          <w:jc w:val="center"/>
        </w:trPr>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cs="Times New Roman"/>
                <w:sz w:val="24"/>
                <w:highlight w:val="none"/>
              </w:rPr>
            </w:pPr>
          </w:p>
        </w:tc>
        <w:tc>
          <w:tcPr>
            <w:tcW w:w="310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cs="Times New Roman"/>
                <w:sz w:val="24"/>
                <w:highlight w:val="none"/>
              </w:rPr>
            </w:pPr>
          </w:p>
        </w:tc>
        <w:tc>
          <w:tcPr>
            <w:tcW w:w="435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uto"/>
              <w:jc w:val="center"/>
              <w:rPr>
                <w:rFonts w:cs="Times New Roman"/>
                <w:sz w:val="24"/>
                <w:highlight w:val="none"/>
              </w:rPr>
            </w:pPr>
            <w:r>
              <w:rPr>
                <w:rFonts w:cs="Times New Roman"/>
                <w:sz w:val="24"/>
                <w:highlight w:val="none"/>
              </w:rPr>
              <w:t>运营期终止时，为</w:t>
            </w:r>
            <w:r>
              <w:rPr>
                <w:rFonts w:hint="eastAsia" w:cs="Times New Roman"/>
                <w:sz w:val="24"/>
                <w:highlight w:val="none"/>
              </w:rPr>
              <w:t>（</w:t>
            </w:r>
            <w:r>
              <w:rPr>
                <w:rFonts w:cs="Times New Roman"/>
                <w:sz w:val="24"/>
                <w:highlight w:val="none"/>
              </w:rPr>
              <w:t>A2-C-D</w:t>
            </w:r>
            <w:r>
              <w:rPr>
                <w:rFonts w:hint="eastAsia" w:cs="Times New Roman"/>
                <w:sz w:val="24"/>
                <w:highlight w:val="none"/>
              </w:rPr>
              <w:t>）/</w:t>
            </w:r>
            <w:r>
              <w:rPr>
                <w:rFonts w:cs="Times New Roman"/>
                <w:sz w:val="24"/>
                <w:highlight w:val="none"/>
              </w:rPr>
              <w:t>2</w:t>
            </w:r>
          </w:p>
        </w:tc>
      </w:tr>
    </w:tbl>
    <w:p>
      <w:pPr>
        <w:pStyle w:val="23"/>
        <w:rPr>
          <w:rFonts w:ascii="Calibri" w:hAnsi="Calibri" w:cs="Times New Roman"/>
          <w:color w:val="auto"/>
          <w:sz w:val="24"/>
          <w:szCs w:val="24"/>
          <w:highlight w:val="none"/>
        </w:rPr>
      </w:pP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tbl>
      <w:tblPr>
        <w:tblStyle w:val="17"/>
        <w:tblW w:w="8489" w:type="dxa"/>
        <w:jc w:val="center"/>
        <w:tblLayout w:type="fixed"/>
        <w:tblCellMar>
          <w:top w:w="0" w:type="dxa"/>
          <w:left w:w="108" w:type="dxa"/>
          <w:bottom w:w="0" w:type="dxa"/>
          <w:right w:w="108" w:type="dxa"/>
        </w:tblCellMar>
      </w:tblPr>
      <w:tblGrid>
        <w:gridCol w:w="1613"/>
        <w:gridCol w:w="6876"/>
      </w:tblGrid>
      <w:tr>
        <w:tblPrEx>
          <w:tblCellMar>
            <w:top w:w="0" w:type="dxa"/>
            <w:left w:w="108" w:type="dxa"/>
            <w:bottom w:w="0" w:type="dxa"/>
            <w:right w:w="108" w:type="dxa"/>
          </w:tblCellMar>
        </w:tblPrEx>
        <w:trPr>
          <w:trHeight w:val="397" w:hRule="atLeast"/>
          <w:tblHeader/>
          <w:jc w:val="center"/>
        </w:trPr>
        <w:tc>
          <w:tcPr>
            <w:tcW w:w="16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标注</w:t>
            </w:r>
          </w:p>
        </w:tc>
        <w:tc>
          <w:tcPr>
            <w:tcW w:w="68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释义</w:t>
            </w:r>
          </w:p>
        </w:tc>
      </w:tr>
      <w:tr>
        <w:tblPrEx>
          <w:tblCellMar>
            <w:top w:w="0" w:type="dxa"/>
            <w:left w:w="108" w:type="dxa"/>
            <w:bottom w:w="0" w:type="dxa"/>
            <w:right w:w="108" w:type="dxa"/>
          </w:tblCellMar>
        </w:tblPrEx>
        <w:trPr>
          <w:trHeight w:val="397" w:hRule="atLeast"/>
          <w:jc w:val="center"/>
        </w:trPr>
        <w:tc>
          <w:tcPr>
            <w:tcW w:w="161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A</w:t>
            </w:r>
          </w:p>
        </w:tc>
        <w:tc>
          <w:tcPr>
            <w:tcW w:w="687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建设期内提前终止时，A为经审计的乙方实际发生的有关本项目的投资支出；</w:t>
            </w:r>
          </w:p>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运营期内提前终止时，A为乙方尚未收回的政府付费补贴在提前终止当年的现值。</w:t>
            </w:r>
          </w:p>
        </w:tc>
      </w:tr>
      <w:tr>
        <w:tblPrEx>
          <w:tblCellMar>
            <w:top w:w="0" w:type="dxa"/>
            <w:left w:w="108" w:type="dxa"/>
            <w:bottom w:w="0" w:type="dxa"/>
            <w:right w:w="108" w:type="dxa"/>
          </w:tblCellMar>
        </w:tblPrEx>
        <w:trPr>
          <w:trHeight w:val="397" w:hRule="atLeast"/>
          <w:jc w:val="center"/>
        </w:trPr>
        <w:tc>
          <w:tcPr>
            <w:tcW w:w="161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B</w:t>
            </w:r>
          </w:p>
        </w:tc>
        <w:tc>
          <w:tcPr>
            <w:tcW w:w="687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按项目投资额的百分之十（10%）计算，在建设期内提前终止时，项目投资额按合作投资估算</w:t>
            </w:r>
            <w:r>
              <w:rPr>
                <w:rFonts w:hint="eastAsia" w:ascii="宋体" w:hAnsi="宋体" w:cs="宋体"/>
                <w:color w:val="000000"/>
                <w:sz w:val="24"/>
                <w:highlight w:val="none"/>
                <w:lang w:eastAsia="zh-CN"/>
              </w:rPr>
              <w:t>35,261.05</w:t>
            </w:r>
            <w:r>
              <w:rPr>
                <w:rFonts w:hint="eastAsia" w:ascii="宋体" w:hAnsi="宋体" w:cs="宋体"/>
                <w:color w:val="000000"/>
                <w:sz w:val="24"/>
                <w:highlight w:val="none"/>
              </w:rPr>
              <w:t xml:space="preserve"> 万元</w:t>
            </w:r>
            <w:r>
              <w:rPr>
                <w:rFonts w:hint="eastAsia" w:ascii="宋体" w:hAnsi="宋体" w:cs="宋体"/>
                <w:color w:val="000000"/>
                <w:kern w:val="0"/>
                <w:sz w:val="24"/>
                <w:highlight w:val="none"/>
              </w:rPr>
              <w:t>计算，在运营期内提前终止时，项目投资额按审计审定确认的建设成本计算。</w:t>
            </w:r>
          </w:p>
        </w:tc>
      </w:tr>
      <w:tr>
        <w:tblPrEx>
          <w:tblCellMar>
            <w:top w:w="0" w:type="dxa"/>
            <w:left w:w="108" w:type="dxa"/>
            <w:bottom w:w="0" w:type="dxa"/>
            <w:right w:w="108" w:type="dxa"/>
          </w:tblCellMar>
        </w:tblPrEx>
        <w:trPr>
          <w:trHeight w:val="397" w:hRule="atLeast"/>
          <w:jc w:val="center"/>
        </w:trPr>
        <w:tc>
          <w:tcPr>
            <w:tcW w:w="161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C</w:t>
            </w:r>
          </w:p>
        </w:tc>
        <w:tc>
          <w:tcPr>
            <w:tcW w:w="687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发生不可抗力情形时，根据《</w:t>
            </w:r>
            <w:r>
              <w:rPr>
                <w:rFonts w:hint="eastAsia" w:ascii="宋体" w:hAnsi="宋体" w:cs="宋体"/>
                <w:color w:val="000000"/>
                <w:kern w:val="0"/>
                <w:sz w:val="24"/>
                <w:highlight w:val="none"/>
                <w:lang w:eastAsia="zh-CN"/>
              </w:rPr>
              <w:t>PPP项目合同</w:t>
            </w:r>
            <w:r>
              <w:rPr>
                <w:rFonts w:hint="eastAsia" w:ascii="宋体" w:hAnsi="宋体" w:cs="宋体"/>
                <w:color w:val="000000"/>
                <w:kern w:val="0"/>
                <w:sz w:val="24"/>
                <w:highlight w:val="none"/>
              </w:rPr>
              <w:t>》及相关保险合同约定，乙方实际获得的关于本项目的保险赔款。</w:t>
            </w:r>
          </w:p>
        </w:tc>
      </w:tr>
      <w:tr>
        <w:tblPrEx>
          <w:tblCellMar>
            <w:top w:w="0" w:type="dxa"/>
            <w:left w:w="108" w:type="dxa"/>
            <w:bottom w:w="0" w:type="dxa"/>
            <w:right w:w="108" w:type="dxa"/>
          </w:tblCellMar>
        </w:tblPrEx>
        <w:trPr>
          <w:trHeight w:val="397" w:hRule="atLeast"/>
          <w:jc w:val="center"/>
        </w:trPr>
        <w:tc>
          <w:tcPr>
            <w:tcW w:w="161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D</w:t>
            </w:r>
          </w:p>
        </w:tc>
        <w:tc>
          <w:tcPr>
            <w:tcW w:w="687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发生不可抗力情形时，因乙方或中标人投保不足，导致所获保险赔款无法使项目设施恢复到出险前的正常状态和价值的恢复性建设费用缺额部分（如有）。</w:t>
            </w:r>
          </w:p>
        </w:tc>
      </w:tr>
      <w:tr>
        <w:tblPrEx>
          <w:tblCellMar>
            <w:top w:w="0" w:type="dxa"/>
            <w:left w:w="108" w:type="dxa"/>
            <w:bottom w:w="0" w:type="dxa"/>
            <w:right w:w="108" w:type="dxa"/>
          </w:tblCellMar>
        </w:tblPrEx>
        <w:trPr>
          <w:trHeight w:val="397" w:hRule="atLeast"/>
          <w:jc w:val="center"/>
        </w:trPr>
        <w:tc>
          <w:tcPr>
            <w:tcW w:w="16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E</w:t>
            </w:r>
          </w:p>
        </w:tc>
        <w:tc>
          <w:tcPr>
            <w:tcW w:w="6876"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color w:val="000000"/>
                <w:kern w:val="0"/>
                <w:sz w:val="24"/>
                <w:highlight w:val="none"/>
              </w:rPr>
            </w:pPr>
            <w:r>
              <w:rPr>
                <w:rFonts w:hint="eastAsia" w:ascii="宋体" w:hAnsi="宋体" w:cs="宋体"/>
                <w:color w:val="000000"/>
                <w:sz w:val="24"/>
                <w:highlight w:val="none"/>
              </w:rPr>
              <w:t>发生其他不可抗力（不可抗力（a）～（d）项）后，项目资产经评估的价值。</w:t>
            </w:r>
          </w:p>
        </w:tc>
      </w:tr>
      <w:tr>
        <w:tblPrEx>
          <w:tblCellMar>
            <w:top w:w="0" w:type="dxa"/>
            <w:left w:w="108" w:type="dxa"/>
            <w:bottom w:w="0" w:type="dxa"/>
            <w:right w:w="108" w:type="dxa"/>
          </w:tblCellMar>
        </w:tblPrEx>
        <w:trPr>
          <w:trHeight w:val="397" w:hRule="atLeast"/>
          <w:jc w:val="center"/>
        </w:trPr>
        <w:tc>
          <w:tcPr>
            <w:tcW w:w="8489" w:type="dxa"/>
            <w:gridSpan w:val="2"/>
            <w:tcBorders>
              <w:top w:val="single" w:color="auto" w:sz="4" w:space="0"/>
              <w:left w:val="single" w:color="auto" w:sz="4" w:space="0"/>
              <w:bottom w:val="single" w:color="auto" w:sz="4" w:space="0"/>
              <w:right w:val="single" w:color="auto" w:sz="4" w:space="0"/>
            </w:tcBorders>
            <w:vAlign w:val="center"/>
          </w:tcPr>
          <w:p>
            <w:pPr>
              <w:pStyle w:val="25"/>
              <w:ind w:firstLine="480"/>
              <w:rPr>
                <w:rFonts w:ascii="宋体" w:hAnsi="宋体" w:eastAsia="宋体" w:cs="宋体"/>
                <w:color w:val="000000"/>
                <w:sz w:val="24"/>
                <w:highlight w:val="none"/>
              </w:rPr>
            </w:pPr>
            <w:r>
              <w:rPr>
                <w:rFonts w:hint="eastAsia" w:ascii="宋体" w:hAnsi="宋体" w:eastAsia="宋体" w:cs="宋体"/>
                <w:color w:val="000000"/>
                <w:sz w:val="24"/>
                <w:highlight w:val="none"/>
              </w:rPr>
              <w:t>备注：1、当发生条款号1、2提前终止情形时，如果提前终止发出方因违约方违约而使其实际遭受的损失与B值差异较大，双方可另行协商提前终止补偿的金额。</w:t>
            </w:r>
          </w:p>
          <w:p>
            <w:pPr>
              <w:pStyle w:val="25"/>
              <w:ind w:firstLine="480"/>
              <w:rPr>
                <w:rFonts w:ascii="宋体" w:hAnsi="宋体" w:eastAsia="宋体" w:cs="宋体"/>
                <w:color w:val="000000"/>
                <w:sz w:val="24"/>
                <w:highlight w:val="none"/>
              </w:rPr>
            </w:pPr>
            <w:r>
              <w:rPr>
                <w:rFonts w:hint="eastAsia" w:ascii="宋体" w:hAnsi="宋体" w:eastAsia="宋体" w:cs="宋体"/>
                <w:color w:val="000000"/>
                <w:sz w:val="24"/>
                <w:highlight w:val="none"/>
              </w:rPr>
              <w:t>2、若“A-B”出现负值，则乙方应向甲方支付所述负数的绝对值。</w:t>
            </w:r>
          </w:p>
        </w:tc>
      </w:tr>
    </w:tbl>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16.7.2《</w:t>
      </w:r>
      <w:r>
        <w:rPr>
          <w:rFonts w:hint="eastAsia" w:ascii="宋体" w:hAnsi="宋体" w:cs="宋体"/>
          <w:color w:val="000000"/>
          <w:sz w:val="28"/>
          <w:szCs w:val="28"/>
          <w:highlight w:val="none"/>
          <w:lang w:eastAsia="zh-CN"/>
        </w:rPr>
        <w:t>PPP项目合同</w:t>
      </w:r>
      <w:r>
        <w:rPr>
          <w:rFonts w:hint="eastAsia" w:ascii="宋体" w:hAnsi="宋体" w:cs="宋体"/>
          <w:color w:val="000000"/>
          <w:sz w:val="28"/>
          <w:szCs w:val="28"/>
          <w:highlight w:val="none"/>
        </w:rPr>
        <w:t>》被提前终止的补偿</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对本合同第16.7.1条款所规定终止补偿的每一构成的计算必须经甲方确定的会计师事务所验证，甲方须于确定会计师事务所前征求乙方的意见，甲方可采纳乙方提出的合理意见。</w:t>
      </w:r>
    </w:p>
    <w:p>
      <w:pPr>
        <w:spacing w:line="360" w:lineRule="auto"/>
        <w:ind w:firstLine="562" w:firstLineChars="200"/>
        <w:jc w:val="left"/>
        <w:outlineLvl w:val="1"/>
        <w:rPr>
          <w:rFonts w:ascii="宋体" w:hAnsi="宋体" w:cs="宋体"/>
          <w:b/>
          <w:bCs/>
          <w:sz w:val="28"/>
          <w:szCs w:val="28"/>
          <w:highlight w:val="none"/>
        </w:rPr>
      </w:pPr>
      <w:bookmarkStart w:id="251" w:name="_Toc11019"/>
      <w:r>
        <w:rPr>
          <w:rFonts w:hint="eastAsia" w:ascii="宋体" w:hAnsi="宋体" w:cs="宋体"/>
          <w:b/>
          <w:bCs/>
          <w:sz w:val="28"/>
          <w:szCs w:val="28"/>
          <w:highlight w:val="none"/>
        </w:rPr>
        <w:t>16.8 提前终止时履约保证金的处理</w:t>
      </w:r>
      <w:bookmarkEnd w:id="251"/>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当出现本合同第16.1条款的规定而被提前终止的情况下，乙方应按照提前终止时正在生效银行保函金额以银行保函的形式或交付现金转账的方式向甲方提交有效期至提前终止日后三百六十五（365）日届满的履约保证金，以确保履约保证金在提前终止日后三百六十五（365）日内继续保持有效。在此期间，本合同第14.5条款项下有关乙方履行修复缺陷或损坏（不包括不可抗力事件造成的缺陷或损坏）义务以及甲方或政府指定机构相关权利的规定应适用。在乙方提出提前终止的情况下，履约保证金属于终止补偿的一部分，根据本合同第16.2条款的规定，甲方不兑取履约保证金。甲方应在提前终止日后三百六十五（365）日届满后的第一（1）个工作日解除履约保证金的剩余金额。</w:t>
      </w:r>
    </w:p>
    <w:p>
      <w:pPr>
        <w:spacing w:line="360" w:lineRule="auto"/>
        <w:ind w:firstLine="562" w:firstLineChars="200"/>
        <w:jc w:val="left"/>
        <w:outlineLvl w:val="1"/>
        <w:rPr>
          <w:rFonts w:ascii="宋体" w:hAnsi="宋体" w:cs="宋体"/>
          <w:b/>
          <w:bCs/>
          <w:sz w:val="28"/>
          <w:szCs w:val="28"/>
          <w:highlight w:val="none"/>
        </w:rPr>
      </w:pPr>
      <w:bookmarkStart w:id="252" w:name="_Toc28749"/>
      <w:r>
        <w:rPr>
          <w:rFonts w:hint="eastAsia" w:ascii="宋体" w:hAnsi="宋体" w:cs="宋体"/>
          <w:b/>
          <w:bCs/>
          <w:sz w:val="28"/>
          <w:szCs w:val="28"/>
          <w:highlight w:val="none"/>
        </w:rPr>
        <w:t>16.9 责任限制</w:t>
      </w:r>
      <w:bookmarkEnd w:id="252"/>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本合同依据第16条提前终止后，除向乙方支付终止补偿外，甲方不应就上述终止或导致上述终止的任何事件向乙方承担任何责任，但甲方明确承担的或由于甲方违约引致的责任除外。</w:t>
      </w:r>
    </w:p>
    <w:p>
      <w:pPr>
        <w:spacing w:line="360" w:lineRule="auto"/>
        <w:jc w:val="center"/>
        <w:outlineLvl w:val="0"/>
        <w:rPr>
          <w:rFonts w:ascii="宋体" w:hAnsi="宋体" w:cs="宋体"/>
          <w:b/>
          <w:bCs/>
          <w:color w:val="000000"/>
          <w:sz w:val="28"/>
          <w:szCs w:val="28"/>
          <w:highlight w:val="none"/>
        </w:rPr>
      </w:pPr>
      <w:bookmarkStart w:id="253" w:name="_Toc32698"/>
      <w:bookmarkStart w:id="254" w:name="_Toc480832517"/>
      <w:bookmarkStart w:id="255" w:name="_Toc482181202"/>
      <w:bookmarkStart w:id="256" w:name="_Toc479963423"/>
      <w:bookmarkStart w:id="257" w:name="_Toc482179701"/>
      <w:bookmarkStart w:id="258" w:name="_Toc482181990"/>
      <w:r>
        <w:rPr>
          <w:rFonts w:hint="eastAsia" w:ascii="宋体" w:hAnsi="宋体" w:cs="宋体"/>
          <w:b/>
          <w:bCs/>
          <w:color w:val="000000"/>
          <w:sz w:val="28"/>
          <w:szCs w:val="28"/>
          <w:highlight w:val="none"/>
        </w:rPr>
        <w:t>第17条  转让和担保</w:t>
      </w:r>
      <w:bookmarkEnd w:id="253"/>
      <w:bookmarkEnd w:id="254"/>
      <w:bookmarkEnd w:id="255"/>
      <w:bookmarkEnd w:id="256"/>
      <w:bookmarkEnd w:id="257"/>
      <w:bookmarkEnd w:id="258"/>
    </w:p>
    <w:p>
      <w:pPr>
        <w:spacing w:line="360" w:lineRule="auto"/>
        <w:ind w:firstLine="562" w:firstLineChars="200"/>
        <w:jc w:val="left"/>
        <w:outlineLvl w:val="1"/>
        <w:rPr>
          <w:rFonts w:ascii="宋体" w:hAnsi="宋体" w:cs="宋体"/>
          <w:b/>
          <w:bCs/>
          <w:sz w:val="28"/>
          <w:szCs w:val="28"/>
          <w:highlight w:val="none"/>
        </w:rPr>
      </w:pPr>
      <w:bookmarkStart w:id="259" w:name="_Toc1668"/>
      <w:r>
        <w:rPr>
          <w:rFonts w:hint="eastAsia" w:ascii="宋体" w:hAnsi="宋体" w:cs="宋体"/>
          <w:b/>
          <w:bCs/>
          <w:sz w:val="28"/>
          <w:szCs w:val="28"/>
          <w:highlight w:val="none"/>
        </w:rPr>
        <w:t>17.1 甲方的转让</w:t>
      </w:r>
      <w:bookmarkEnd w:id="259"/>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17.1.1 未经乙方事先书面同意，甲方不得转让其在本合同项下全部或部分的权利或义务。</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17.1.2 第17.1.1条款的规定并不妨碍甲方与中国其他的政府部门或机构或具有行政管理职能的机构合并、分立或职能转移，条件是合并、分立或职能转移后的政府部门或机构：</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（a）具有承担甲方在本合同项下所承担的所有权利、义务和责任的能力和授权；以及</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（b）接受并完全承担甲方在本合同项下义务的履行。</w:t>
      </w:r>
    </w:p>
    <w:p>
      <w:pPr>
        <w:spacing w:line="360" w:lineRule="auto"/>
        <w:ind w:firstLine="562" w:firstLineChars="200"/>
        <w:jc w:val="left"/>
        <w:outlineLvl w:val="1"/>
        <w:rPr>
          <w:rFonts w:ascii="宋体" w:hAnsi="宋体" w:cs="宋体"/>
          <w:b/>
          <w:bCs/>
          <w:sz w:val="28"/>
          <w:szCs w:val="28"/>
          <w:highlight w:val="none"/>
        </w:rPr>
      </w:pPr>
      <w:bookmarkStart w:id="260" w:name="_Toc6884"/>
      <w:r>
        <w:rPr>
          <w:rFonts w:hint="eastAsia" w:ascii="宋体" w:hAnsi="宋体" w:cs="宋体"/>
          <w:b/>
          <w:bCs/>
          <w:sz w:val="28"/>
          <w:szCs w:val="28"/>
          <w:highlight w:val="none"/>
        </w:rPr>
        <w:t>17.2 乙方的转让</w:t>
      </w:r>
      <w:bookmarkEnd w:id="260"/>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17.2.1 权利义务的转让</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在项目合作期内，经县政府事先书面同意，项目公司股东内部之间可互相转让股权。</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在PPP项目合同签署生效之日起至项目运营期满3年内（含），项目公司任何原始股东都不得对外转让其在项目公司中的全部或部分股权，除非应法律要求或经县政府事先书面同意。</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在PPP项目合同签署生效之日起至项目运营期满3年后，股权转让须经项目实施机构事先书面同意，</w:t>
      </w:r>
      <w:r>
        <w:rPr>
          <w:rFonts w:hint="eastAsia" w:ascii="宋体" w:hAnsi="宋体" w:cs="宋体"/>
          <w:color w:val="000000"/>
          <w:sz w:val="28"/>
          <w:szCs w:val="28"/>
          <w:highlight w:val="none"/>
          <w:lang w:eastAsia="zh-CN"/>
        </w:rPr>
        <w:t>乙方</w:t>
      </w:r>
      <w:r>
        <w:rPr>
          <w:rFonts w:hint="eastAsia" w:ascii="宋体" w:hAnsi="宋体" w:cs="宋体"/>
          <w:color w:val="000000"/>
          <w:sz w:val="28"/>
          <w:szCs w:val="28"/>
          <w:highlight w:val="none"/>
        </w:rPr>
        <w:t>可以转让其持有的项目公司全部或部分股权。但受让方须具备承接本项目运营管理的能力，且须承继转让方的全部义务。项目公司其他股东在同等条件下具有优先受让权，或者通过政府方指定接收机构受让退出方的股份。</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如果发生以下特殊的情形，可以允许发生股权变更：</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(1)项目贷款人为履行本项目融资项下的担保而涉及的股权结构变更，经县政府事先书面同意，可以允许发生股权变更；</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(2)将项目公司及其母公司的股权转让给社会资本的关联公司，经县政府事先书面同意，可以允许发生股权变更。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lang w:val="en-US" w:eastAsia="zh-CN"/>
        </w:rPr>
        <w:t>以上允许发生股权变更事宜的</w:t>
      </w:r>
      <w:r>
        <w:rPr>
          <w:rFonts w:hint="eastAsia" w:ascii="宋体" w:hAnsi="宋体" w:cs="宋体"/>
          <w:color w:val="000000"/>
          <w:sz w:val="28"/>
          <w:szCs w:val="28"/>
          <w:highlight w:val="none"/>
        </w:rPr>
        <w:t>受让方须具备以下条件：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(a)受让方财务状况应相当或优于乙方在生效日时的状况，以确保转让后本项目的资金运转水平不降低；</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(b)受让方应出具书面声明，表明其已经完全理解并接受本合同全部条款规定的内容，特别需要完善处理和安排乙方在本项目下相关融资贷款合同、相关债务以及本项目下一切责任义务合法的变更、交接和延续；</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 (c)受让方在拟转让日前商业信誉良好，在经济活动中无重大违法违规行为，近三（3）年内财务会计资料无虚假记载、银行和税务信用评价系统或企业信用系统中无不良记录，未被市级及以上交通运输主管部门取消项目所在地的投标资格或禁止进入该区域公路建设市场。受让方及其法定代表人或执行事务合伙人委派代表在拟转让日前近十（10）年无行贿犯罪记录。</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17.2.2 乙方资产的转让和担保</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在合作期内未经甲方事先书面同意，乙方应不得转让、质押项目的运营权和项目收益权、不得出让、转让、抵押项目的土地使用权、项目设施或任何其它重要资产（按照本合同移交给甲方或政府指定机构的资产除外）。若乙方擅自以项目资产设置担保或进行处置，甲方有权责令乙方在一定期限内解除担保或收回被处置资产，同时可一次性按照担保或处置资产价值的10%兑取履约保证金；若乙方未按限定期限解除担保或收回被处置资产，每延迟一（1）日，甲方可按照担保或处置资产价值的1%兑取履约保证金。履约保证金不足部分由乙方向甲方交纳。</w:t>
      </w:r>
    </w:p>
    <w:p>
      <w:pPr>
        <w:spacing w:line="360" w:lineRule="auto"/>
        <w:jc w:val="center"/>
        <w:outlineLvl w:val="0"/>
        <w:rPr>
          <w:rFonts w:ascii="宋体" w:hAnsi="宋体" w:cs="宋体"/>
          <w:b/>
          <w:bCs/>
          <w:color w:val="000000"/>
          <w:sz w:val="28"/>
          <w:szCs w:val="28"/>
          <w:highlight w:val="none"/>
        </w:rPr>
      </w:pPr>
      <w:bookmarkStart w:id="261" w:name="_Toc482181203"/>
      <w:bookmarkStart w:id="262" w:name="_Toc480832518"/>
      <w:bookmarkStart w:id="263" w:name="_Toc482181991"/>
      <w:bookmarkStart w:id="264" w:name="_Toc482179702"/>
      <w:bookmarkStart w:id="265" w:name="_Toc19392"/>
      <w:bookmarkStart w:id="266" w:name="_Toc479963424"/>
      <w:r>
        <w:rPr>
          <w:rFonts w:hint="eastAsia" w:ascii="宋体" w:hAnsi="宋体" w:cs="宋体"/>
          <w:b/>
          <w:bCs/>
          <w:color w:val="000000"/>
          <w:sz w:val="28"/>
          <w:szCs w:val="28"/>
          <w:highlight w:val="none"/>
        </w:rPr>
        <w:t>第18条  补偿</w:t>
      </w:r>
      <w:bookmarkEnd w:id="261"/>
      <w:bookmarkEnd w:id="262"/>
      <w:bookmarkEnd w:id="263"/>
      <w:bookmarkEnd w:id="264"/>
      <w:bookmarkEnd w:id="265"/>
      <w:bookmarkEnd w:id="266"/>
    </w:p>
    <w:p>
      <w:pPr>
        <w:spacing w:line="360" w:lineRule="auto"/>
        <w:ind w:firstLine="562" w:firstLineChars="200"/>
        <w:jc w:val="left"/>
        <w:outlineLvl w:val="1"/>
        <w:rPr>
          <w:rFonts w:ascii="宋体" w:hAnsi="宋体" w:cs="宋体"/>
          <w:b/>
          <w:bCs/>
          <w:sz w:val="28"/>
          <w:szCs w:val="28"/>
          <w:highlight w:val="none"/>
        </w:rPr>
      </w:pPr>
      <w:bookmarkStart w:id="267" w:name="_Toc30378"/>
      <w:r>
        <w:rPr>
          <w:rFonts w:hint="eastAsia" w:ascii="宋体" w:hAnsi="宋体" w:cs="宋体"/>
          <w:b/>
          <w:bCs/>
          <w:sz w:val="28"/>
          <w:szCs w:val="28"/>
          <w:highlight w:val="none"/>
        </w:rPr>
        <w:t>18.1 一般补偿</w:t>
      </w:r>
      <w:bookmarkEnd w:id="267"/>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18.1.1 获得一般补偿的权利</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合作期内，如发生下述事件（以下简称“一般补偿事件”），双方经谈判达成一致后，甲方应依照第18条的规定对乙方进行补偿：</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(a)发生第15.1条款项下不可抗力事件，导致乙方工程建设投资、维护成本增加；</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(b)法律、法规、规章或行业标准变更使得乙方为符合新的要求调整建设标准导致投资或运营维护成本增加超过5%。</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18.1.2 补偿形式</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补偿采用调整政府付费补贴的方式，具体金额由双方协商确定。</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18.1.3 其他方式已补偿的损失</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就乙方因一般补偿事件而发生的损失、损害或责任（包括增加的运营成本或资本性支出），甲方没有义务对乙方已从下列途径获取补偿或抵销的损失部分另行提供补偿：</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（a）乙方有权获得的保险赔款（包括认定保险赔款）；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（b）乙方已从其他途径（通过其股东投资或股东提供其它融资的除外）获得补偿；</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（c）甲方按照本合同其他规定或以其他方式提供补偿；</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（d）在生效日后，国家立法机关或任何宝鸡市及以上政府部门颁布、修改、废除或重新解释任何适用法律、法规、规章使乙方的资本性支出或运营成本减少或以其它方式已补偿了乙方。</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18.1.4 补偿事件的通知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当按照本合同第18.1.1条款规定而使乙方有权获得补偿时，乙方应书面通知甲方一般补偿事件的发生及其可能的影响，包括有关损失的性质和估计延长期限（以下简称“补偿通知”）。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18.1.5 谈判期</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（a）甲方收到补偿通知后，双方应本着公平公正的原则诚意进行谈判，尽其最大努力就补偿的期限及时间达成一致；</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（b）若在补偿通知发出后三十（30）日内双方未能就补偿达成一致，则按照本合同第25条的规定解决;</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（c）谈判期间及争议解决期间，乙方不应中止履行本合同项下的义务（与争议事项有关的义务除外）。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18.1.6 对责任的限制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乙方同意，如果甲方按照本合同第18条的规定提供补偿，甲方对乙方不再承担有关补偿事件的任何其它责任。</w:t>
      </w:r>
    </w:p>
    <w:p>
      <w:pPr>
        <w:spacing w:line="360" w:lineRule="auto"/>
        <w:ind w:firstLine="562" w:firstLineChars="200"/>
        <w:jc w:val="left"/>
        <w:outlineLvl w:val="1"/>
        <w:rPr>
          <w:rFonts w:ascii="宋体" w:hAnsi="宋体" w:cs="宋体"/>
          <w:b/>
          <w:bCs/>
          <w:sz w:val="28"/>
          <w:szCs w:val="28"/>
          <w:highlight w:val="none"/>
        </w:rPr>
      </w:pPr>
      <w:bookmarkStart w:id="268" w:name="_Toc26399"/>
      <w:r>
        <w:rPr>
          <w:rFonts w:hint="eastAsia" w:ascii="宋体" w:hAnsi="宋体" w:cs="宋体"/>
          <w:b/>
          <w:bCs/>
          <w:sz w:val="28"/>
          <w:szCs w:val="28"/>
          <w:highlight w:val="none"/>
        </w:rPr>
        <w:t>18.2 违约赔偿</w:t>
      </w:r>
      <w:bookmarkEnd w:id="268"/>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18.2.1 违约情形如发生以下情形，乙方须承担违约责任：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（a）延迟开工、交工、竣工。由于乙方的原因，未能按期开工、交工、竣工的，甲方有权每日按履约保证金的万分之二兑取履约保证金作为乙方的违约金；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（b）竣（交）工工程质量不合格。未达到规定工程质量，应返工整改，经两次返工整改仍未达到竣（交）工验收标准，甲方有权全额兑取履约保证金作为违约金；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未经甲方书面同意，乙方擅自以项目资产设置担保或进行处置，甲方责令责任方限期解除担保或收回被处置资产，同时一次性按照担保或处置资产价值的10%向甲方支付违约金；未按限定期限解除担保或收回被处置资产，每延迟一（1）日，乙方应按照担保或处置资产价值的1%向甲方支付违约金；</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（d）除（a）-（c）外，本合同相关条款规定的其他情形。</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当可兑取的履约保证金不足以覆盖甲方的损失时，甲方可继续主张违约责任。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18.2.2 违约金支付</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根据本合同及其他规定，每一方应有权获得因违约方违约而使该方遭受的任何损失、支出和费用的赔偿，该项赔偿由违约方支付。该项赔偿不应超过违约方在签订本合同时已经预见或应当预见到的因违反本合同可能造成的损失。</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18.2.3 免责</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如果一方证明其未履行义务是由于不可抗力造成的，则该方可根据本合同第15条规定免责。</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18.2.4 减轻损失的措施</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（a）由于另一方违约而遭受损失或可能会遭受损失的一方应采取合理行动减轻或最大程度地减少另一方违约引起的损失。</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（b）如果一方未能采取此类措施，违约方可以请求从赔偿金额中扣除本应能够减轻或减少的损失金额。</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18.2.5 部分由于受损害方造成的损失</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如果损失的一部分是由于受损害方的作为或不作为造成的，或产生于应由受损害方承担风险的另一事件，赔偿的数额应扣除这些因素造成的损失。</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18.2.6 对间接损失不负责任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除非本合同另有规定，各方均不应对由于或根据本合同产生的或与其相关的任何索赔为对方的任何间接、特殊或附带损失或惩罚性损害赔偿负责。</w:t>
      </w:r>
    </w:p>
    <w:p>
      <w:pPr>
        <w:spacing w:line="360" w:lineRule="auto"/>
        <w:jc w:val="center"/>
        <w:outlineLvl w:val="0"/>
        <w:rPr>
          <w:rFonts w:ascii="宋体" w:hAnsi="宋体" w:cs="宋体"/>
          <w:b/>
          <w:bCs/>
          <w:color w:val="000000"/>
          <w:sz w:val="28"/>
          <w:szCs w:val="28"/>
          <w:highlight w:val="none"/>
        </w:rPr>
      </w:pPr>
      <w:bookmarkStart w:id="269" w:name="_Toc528426043"/>
      <w:bookmarkStart w:id="270" w:name="_Toc528428165"/>
      <w:bookmarkStart w:id="271" w:name="_Toc479963425"/>
      <w:bookmarkStart w:id="272" w:name="_Toc482181992"/>
      <w:bookmarkStart w:id="273" w:name="_Toc528314481"/>
      <w:bookmarkStart w:id="274" w:name="_Toc11189211"/>
      <w:bookmarkStart w:id="275" w:name="_Toc482179703"/>
      <w:bookmarkStart w:id="276" w:name="_Toc528426278"/>
      <w:bookmarkStart w:id="277" w:name="_Toc480832519"/>
      <w:bookmarkStart w:id="278" w:name="_Toc482189896"/>
      <w:bookmarkStart w:id="279" w:name="_Toc482181204"/>
      <w:bookmarkStart w:id="280" w:name="_Toc1300"/>
      <w:r>
        <w:rPr>
          <w:rFonts w:hint="eastAsia" w:ascii="宋体" w:hAnsi="宋体" w:cs="宋体"/>
          <w:b/>
          <w:bCs/>
          <w:color w:val="000000"/>
          <w:sz w:val="28"/>
          <w:szCs w:val="28"/>
          <w:highlight w:val="none"/>
        </w:rPr>
        <w:t xml:space="preserve">第19条 </w:t>
      </w:r>
      <w:bookmarkEnd w:id="269"/>
      <w:bookmarkEnd w:id="270"/>
      <w:bookmarkEnd w:id="271"/>
      <w:bookmarkEnd w:id="272"/>
      <w:bookmarkEnd w:id="273"/>
      <w:bookmarkEnd w:id="274"/>
      <w:bookmarkEnd w:id="275"/>
      <w:bookmarkEnd w:id="276"/>
      <w:bookmarkEnd w:id="277"/>
      <w:bookmarkEnd w:id="278"/>
      <w:bookmarkEnd w:id="279"/>
      <w:r>
        <w:rPr>
          <w:rFonts w:hint="eastAsia" w:ascii="宋体" w:hAnsi="宋体" w:cs="宋体"/>
          <w:b/>
          <w:bCs/>
          <w:color w:val="000000"/>
          <w:sz w:val="28"/>
          <w:szCs w:val="28"/>
          <w:highlight w:val="none"/>
        </w:rPr>
        <w:t>合同的解释规则</w:t>
      </w:r>
      <w:bookmarkEnd w:id="280"/>
    </w:p>
    <w:p>
      <w:pPr>
        <w:spacing w:line="360" w:lineRule="auto"/>
        <w:ind w:firstLine="562" w:firstLineChars="200"/>
        <w:jc w:val="left"/>
        <w:outlineLvl w:val="1"/>
        <w:rPr>
          <w:rFonts w:ascii="宋体" w:hAnsi="宋体" w:cs="宋体"/>
          <w:b/>
          <w:bCs/>
          <w:sz w:val="28"/>
          <w:szCs w:val="28"/>
          <w:highlight w:val="none"/>
        </w:rPr>
      </w:pPr>
      <w:bookmarkStart w:id="281" w:name="_Toc21607"/>
      <w:r>
        <w:rPr>
          <w:rFonts w:hint="eastAsia" w:ascii="宋体" w:hAnsi="宋体" w:cs="宋体"/>
          <w:b/>
          <w:bCs/>
          <w:sz w:val="28"/>
          <w:szCs w:val="28"/>
          <w:highlight w:val="none"/>
        </w:rPr>
        <w:t>19.1 合同文件</w:t>
      </w:r>
      <w:bookmarkEnd w:id="281"/>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本合同每一份附件都应被视作本合同的一部分。</w:t>
      </w:r>
    </w:p>
    <w:p>
      <w:pPr>
        <w:spacing w:line="360" w:lineRule="auto"/>
        <w:ind w:firstLine="562" w:firstLineChars="200"/>
        <w:jc w:val="left"/>
        <w:outlineLvl w:val="1"/>
        <w:rPr>
          <w:rFonts w:ascii="宋体" w:hAnsi="宋体" w:cs="宋体"/>
          <w:b/>
          <w:bCs/>
          <w:sz w:val="28"/>
          <w:szCs w:val="28"/>
          <w:highlight w:val="none"/>
        </w:rPr>
      </w:pPr>
      <w:bookmarkStart w:id="282" w:name="_Toc17731"/>
      <w:r>
        <w:rPr>
          <w:rFonts w:hint="eastAsia" w:ascii="宋体" w:hAnsi="宋体" w:cs="宋体"/>
          <w:b/>
          <w:bCs/>
          <w:sz w:val="28"/>
          <w:szCs w:val="28"/>
          <w:highlight w:val="none"/>
        </w:rPr>
        <w:t>19.2 修改</w:t>
      </w:r>
      <w:bookmarkEnd w:id="282"/>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本合同任何修改、补充或变更只有以书面形式并由双方法定代表人或授权代表签字方可生效并具约束力。</w:t>
      </w:r>
    </w:p>
    <w:p>
      <w:pPr>
        <w:spacing w:line="360" w:lineRule="auto"/>
        <w:ind w:firstLine="562" w:firstLineChars="200"/>
        <w:jc w:val="left"/>
        <w:outlineLvl w:val="1"/>
        <w:rPr>
          <w:rFonts w:ascii="宋体" w:hAnsi="宋体" w:cs="宋体"/>
          <w:b/>
          <w:bCs/>
          <w:sz w:val="28"/>
          <w:szCs w:val="28"/>
          <w:highlight w:val="none"/>
        </w:rPr>
      </w:pPr>
      <w:bookmarkStart w:id="283" w:name="_Toc1763"/>
      <w:r>
        <w:rPr>
          <w:rFonts w:hint="eastAsia" w:ascii="宋体" w:hAnsi="宋体" w:cs="宋体"/>
          <w:b/>
          <w:bCs/>
          <w:sz w:val="28"/>
          <w:szCs w:val="28"/>
          <w:highlight w:val="none"/>
        </w:rPr>
        <w:t>19.3 可分割性</w:t>
      </w:r>
      <w:bookmarkEnd w:id="283"/>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如果本合同中任何条款不合法、无效或不能执行，或者被任何有管辖权的司法机构认定为不合法、无效或不能执行，则其他条款仍然有效和可执行；并且双方应商定对不合法、无效或不能执行的条款进行修改或更换，使之合法、有效并可执行，并且这些修改或更改应尽可能平衡双方之间的利益、权利和义务。</w:t>
      </w:r>
    </w:p>
    <w:p>
      <w:pPr>
        <w:spacing w:line="360" w:lineRule="auto"/>
        <w:ind w:firstLine="562" w:firstLineChars="200"/>
        <w:jc w:val="left"/>
        <w:outlineLvl w:val="1"/>
        <w:rPr>
          <w:rFonts w:ascii="宋体" w:hAnsi="宋体" w:cs="宋体"/>
          <w:b/>
          <w:bCs/>
          <w:sz w:val="28"/>
          <w:szCs w:val="28"/>
          <w:highlight w:val="none"/>
        </w:rPr>
      </w:pPr>
      <w:bookmarkStart w:id="284" w:name="_Toc13147"/>
      <w:r>
        <w:rPr>
          <w:rFonts w:hint="eastAsia" w:ascii="宋体" w:hAnsi="宋体" w:cs="宋体"/>
          <w:b/>
          <w:bCs/>
          <w:sz w:val="28"/>
          <w:szCs w:val="28"/>
          <w:highlight w:val="none"/>
        </w:rPr>
        <w:t>19.4 合同构成</w:t>
      </w:r>
      <w:bookmarkEnd w:id="284"/>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19.4.1 本合同包括:</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(a)双方于本项目建设期、运营期、缺陷责任期内以书面形式签署的补充和修正文件等书面协议或文件；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(b)本合同正文、附件；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(c)中标通知书；</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(d)采购文件(含采购文件、澄清勘误及补充通知)；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(e)投标文件(含投标人在评标期间递交和确认并经招标人同意的对有关问题的补充资料和澄清文件等,但不包括不为招标人所接受的偏差意见,如果有)；</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(f)双方约定的构成本合同组成部分的其他文件。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19.4.2 优先次序</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前款所列文件形成一个整体，互相补充，若有不明确或不一致之处,以第19.4.1条所列次序在先者为准。同一顺序中的文件有不同约定的,以签署日期在后的文件为准。但甲、乙双方另有约定的除外。</w:t>
      </w:r>
    </w:p>
    <w:p>
      <w:pPr>
        <w:spacing w:line="360" w:lineRule="auto"/>
        <w:jc w:val="center"/>
        <w:outlineLvl w:val="0"/>
        <w:rPr>
          <w:rFonts w:ascii="宋体" w:hAnsi="宋体" w:cs="宋体"/>
          <w:b/>
          <w:bCs/>
          <w:color w:val="000000"/>
          <w:sz w:val="28"/>
          <w:szCs w:val="28"/>
          <w:highlight w:val="none"/>
        </w:rPr>
      </w:pPr>
      <w:bookmarkStart w:id="285" w:name="_Toc528314483"/>
      <w:bookmarkStart w:id="286" w:name="_Toc528426280"/>
      <w:bookmarkStart w:id="287" w:name="_Toc482189898"/>
      <w:bookmarkStart w:id="288" w:name="_Toc482181994"/>
      <w:bookmarkStart w:id="289" w:name="_Toc482181206"/>
      <w:bookmarkStart w:id="290" w:name="_Toc4124"/>
      <w:bookmarkStart w:id="291" w:name="_Toc11189213"/>
      <w:bookmarkStart w:id="292" w:name="_Toc479963427"/>
      <w:bookmarkStart w:id="293" w:name="_Toc528428167"/>
      <w:bookmarkStart w:id="294" w:name="_Toc528426045"/>
      <w:bookmarkStart w:id="295" w:name="_Toc482179705"/>
      <w:bookmarkStart w:id="296" w:name="_Toc480832521"/>
      <w:r>
        <w:rPr>
          <w:rFonts w:hint="eastAsia" w:ascii="宋体" w:hAnsi="宋体" w:cs="宋体"/>
          <w:b/>
          <w:bCs/>
          <w:color w:val="000000"/>
          <w:sz w:val="28"/>
          <w:szCs w:val="28"/>
          <w:highlight w:val="none"/>
        </w:rPr>
        <w:t>第20条  保密</w:t>
      </w:r>
      <w:bookmarkEnd w:id="285"/>
      <w:bookmarkEnd w:id="286"/>
      <w:bookmarkEnd w:id="287"/>
      <w:bookmarkEnd w:id="288"/>
      <w:bookmarkEnd w:id="289"/>
      <w:bookmarkEnd w:id="290"/>
      <w:bookmarkEnd w:id="291"/>
      <w:bookmarkEnd w:id="292"/>
      <w:bookmarkEnd w:id="293"/>
      <w:bookmarkEnd w:id="294"/>
      <w:bookmarkEnd w:id="295"/>
      <w:bookmarkEnd w:id="296"/>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双方对本合同及相关文件均负有保密责任，但甲方为充分满足公共监督要求的情况除外。</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甲方不得将乙方提供的财务报表和技术资料等内容向第三方公布，但为满足公共监督要求而必须公布的信息除外。乙方因上市需求而披露的除外。</w:t>
      </w:r>
      <w:bookmarkStart w:id="297" w:name="_Toc482179706"/>
      <w:bookmarkStart w:id="298" w:name="_Toc528426281"/>
      <w:bookmarkStart w:id="299" w:name="_Toc528428168"/>
      <w:bookmarkStart w:id="300" w:name="_Toc482181207"/>
      <w:bookmarkStart w:id="301" w:name="_Toc528314484"/>
      <w:bookmarkStart w:id="302" w:name="_Toc528426046"/>
      <w:bookmarkStart w:id="303" w:name="_Toc482181995"/>
      <w:bookmarkStart w:id="304" w:name="_Toc482189899"/>
      <w:bookmarkStart w:id="305" w:name="_Toc480832522"/>
      <w:bookmarkStart w:id="306" w:name="_Toc479963428"/>
      <w:bookmarkStart w:id="307" w:name="_Toc11189214"/>
    </w:p>
    <w:p>
      <w:pPr>
        <w:spacing w:line="360" w:lineRule="auto"/>
        <w:jc w:val="center"/>
        <w:outlineLvl w:val="0"/>
        <w:rPr>
          <w:rFonts w:ascii="宋体" w:hAnsi="宋体" w:cs="宋体"/>
          <w:b/>
          <w:bCs/>
          <w:color w:val="000000"/>
          <w:sz w:val="28"/>
          <w:szCs w:val="28"/>
          <w:highlight w:val="none"/>
        </w:rPr>
      </w:pPr>
      <w:bookmarkStart w:id="308" w:name="_Toc28879"/>
      <w:r>
        <w:rPr>
          <w:rFonts w:hint="eastAsia" w:ascii="宋体" w:hAnsi="宋体" w:cs="宋体"/>
          <w:b/>
          <w:bCs/>
          <w:color w:val="000000"/>
          <w:sz w:val="28"/>
          <w:szCs w:val="28"/>
          <w:highlight w:val="none"/>
        </w:rPr>
        <w:t>第21条  合作义务和预先警告通知</w:t>
      </w:r>
      <w:bookmarkEnd w:id="297"/>
      <w:bookmarkEnd w:id="298"/>
      <w:bookmarkEnd w:id="299"/>
      <w:bookmarkEnd w:id="300"/>
      <w:bookmarkEnd w:id="301"/>
      <w:bookmarkEnd w:id="302"/>
      <w:bookmarkEnd w:id="303"/>
      <w:bookmarkEnd w:id="304"/>
      <w:bookmarkEnd w:id="305"/>
      <w:bookmarkEnd w:id="306"/>
      <w:bookmarkEnd w:id="307"/>
      <w:bookmarkEnd w:id="308"/>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双方应相互合作以达到本合同的目的，并应善意地行使和履行其在本合同项下的权利和义务。在此前提下，双方同意：</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（a）当一方要求取得另一方的同意或批准时，被要求方不可以无理拒绝或迟延给予该等同意或批准；</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（b）如果任何一方获悉任何以下事件或情形：</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合理地预计该事件或情形将对任何一方履行其本合同项下的义务或实施本项目的能力造成重大不利影响；并且合理地预计另一方不能获悉该事件或情形；</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该方应尽快将该事件或情形通知另一方</w:t>
      </w:r>
      <w:bookmarkStart w:id="309" w:name="_Toc482181996"/>
      <w:bookmarkStart w:id="310" w:name="_Toc11189215"/>
      <w:bookmarkStart w:id="311" w:name="_Toc528314485"/>
      <w:bookmarkStart w:id="312" w:name="_Toc482189900"/>
      <w:bookmarkStart w:id="313" w:name="_Toc482181208"/>
      <w:bookmarkStart w:id="314" w:name="_Toc528426047"/>
      <w:bookmarkStart w:id="315" w:name="_Toc479963429"/>
      <w:bookmarkStart w:id="316" w:name="_Toc528428169"/>
      <w:bookmarkStart w:id="317" w:name="_Toc480832523"/>
      <w:bookmarkStart w:id="318" w:name="_Toc528426282"/>
      <w:bookmarkStart w:id="319" w:name="_Toc482179707"/>
    </w:p>
    <w:p>
      <w:pPr>
        <w:spacing w:line="360" w:lineRule="auto"/>
        <w:jc w:val="center"/>
        <w:outlineLvl w:val="0"/>
        <w:rPr>
          <w:rFonts w:ascii="宋体" w:hAnsi="宋体" w:cs="宋体"/>
          <w:b/>
          <w:bCs/>
          <w:color w:val="000000"/>
          <w:sz w:val="28"/>
          <w:szCs w:val="28"/>
          <w:highlight w:val="none"/>
        </w:rPr>
      </w:pPr>
      <w:bookmarkStart w:id="320" w:name="_Toc20867"/>
      <w:r>
        <w:rPr>
          <w:rFonts w:hint="eastAsia" w:ascii="宋体" w:hAnsi="宋体" w:cs="宋体"/>
          <w:b/>
          <w:bCs/>
          <w:color w:val="000000"/>
          <w:sz w:val="28"/>
          <w:szCs w:val="28"/>
          <w:highlight w:val="none"/>
        </w:rPr>
        <w:t>第22条  通知与送达</w:t>
      </w:r>
      <w:bookmarkEnd w:id="309"/>
      <w:bookmarkEnd w:id="310"/>
      <w:bookmarkEnd w:id="311"/>
      <w:bookmarkEnd w:id="312"/>
      <w:bookmarkEnd w:id="313"/>
      <w:bookmarkEnd w:id="314"/>
      <w:bookmarkEnd w:id="315"/>
      <w:bookmarkEnd w:id="316"/>
      <w:bookmarkEnd w:id="317"/>
      <w:bookmarkEnd w:id="318"/>
      <w:bookmarkEnd w:id="319"/>
      <w:bookmarkEnd w:id="320"/>
    </w:p>
    <w:p>
      <w:pPr>
        <w:spacing w:line="360" w:lineRule="auto"/>
        <w:ind w:firstLine="562" w:firstLineChars="200"/>
        <w:jc w:val="left"/>
        <w:outlineLvl w:val="1"/>
        <w:rPr>
          <w:rFonts w:ascii="宋体" w:hAnsi="宋体" w:cs="宋体"/>
          <w:b/>
          <w:bCs/>
          <w:sz w:val="28"/>
          <w:szCs w:val="28"/>
          <w:highlight w:val="none"/>
        </w:rPr>
      </w:pPr>
      <w:bookmarkStart w:id="321" w:name="_Toc12269"/>
      <w:r>
        <w:rPr>
          <w:rFonts w:hint="eastAsia" w:ascii="宋体" w:hAnsi="宋体" w:cs="宋体"/>
          <w:b/>
          <w:bCs/>
          <w:sz w:val="28"/>
          <w:szCs w:val="28"/>
          <w:highlight w:val="none"/>
        </w:rPr>
        <w:t>22.1 联系方式</w:t>
      </w:r>
      <w:bookmarkEnd w:id="321"/>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本合同项下的通知、同意或其他通讯联系必须以中文书写，并通过专人递交、公认的快递、挂号、传真或电子邮件按下述地址、或各方通知的其他地址、传真号码或电子邮箱送达。</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346"/>
        <w:gridCol w:w="3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360" w:lineRule="auto"/>
              <w:ind w:firstLine="562" w:firstLineChars="200"/>
              <w:rPr>
                <w:rFonts w:ascii="宋体" w:hAnsi="宋体" w:cs="宋体"/>
                <w:b/>
                <w:color w:val="000000"/>
                <w:kern w:val="0"/>
                <w:sz w:val="28"/>
                <w:szCs w:val="28"/>
                <w:highlight w:val="none"/>
              </w:rPr>
            </w:pPr>
          </w:p>
        </w:tc>
        <w:tc>
          <w:tcPr>
            <w:tcW w:w="3346" w:type="dxa"/>
          </w:tcPr>
          <w:p>
            <w:pPr>
              <w:spacing w:line="360" w:lineRule="auto"/>
              <w:ind w:firstLine="562" w:firstLineChars="200"/>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甲方</w:t>
            </w:r>
          </w:p>
        </w:tc>
        <w:tc>
          <w:tcPr>
            <w:tcW w:w="3395" w:type="dxa"/>
          </w:tcPr>
          <w:p>
            <w:pPr>
              <w:spacing w:line="360" w:lineRule="auto"/>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360" w:lineRule="auto"/>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地址</w:t>
            </w:r>
          </w:p>
        </w:tc>
        <w:tc>
          <w:tcPr>
            <w:tcW w:w="3346" w:type="dxa"/>
          </w:tcPr>
          <w:p>
            <w:pPr>
              <w:spacing w:line="360" w:lineRule="auto"/>
              <w:ind w:firstLine="562" w:firstLineChars="200"/>
              <w:rPr>
                <w:rFonts w:ascii="宋体" w:hAnsi="宋体" w:cs="宋体"/>
                <w:b/>
                <w:color w:val="000000"/>
                <w:kern w:val="0"/>
                <w:sz w:val="28"/>
                <w:szCs w:val="28"/>
                <w:highlight w:val="none"/>
              </w:rPr>
            </w:pPr>
          </w:p>
        </w:tc>
        <w:tc>
          <w:tcPr>
            <w:tcW w:w="3395" w:type="dxa"/>
          </w:tcPr>
          <w:p>
            <w:pPr>
              <w:rPr>
                <w:rFonts w:ascii="宋体" w:hAnsi="宋体" w:cs="宋体"/>
                <w:bCs/>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360" w:lineRule="auto"/>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收件人</w:t>
            </w:r>
          </w:p>
        </w:tc>
        <w:tc>
          <w:tcPr>
            <w:tcW w:w="3346" w:type="dxa"/>
          </w:tcPr>
          <w:p>
            <w:pPr>
              <w:spacing w:line="360" w:lineRule="auto"/>
              <w:ind w:firstLine="562" w:firstLineChars="200"/>
              <w:rPr>
                <w:rFonts w:ascii="宋体" w:hAnsi="宋体" w:cs="宋体"/>
                <w:b/>
                <w:color w:val="000000"/>
                <w:kern w:val="0"/>
                <w:sz w:val="28"/>
                <w:szCs w:val="28"/>
                <w:highlight w:val="none"/>
              </w:rPr>
            </w:pPr>
          </w:p>
        </w:tc>
        <w:tc>
          <w:tcPr>
            <w:tcW w:w="3395" w:type="dxa"/>
          </w:tcPr>
          <w:p>
            <w:pPr>
              <w:spacing w:line="360" w:lineRule="auto"/>
              <w:jc w:val="center"/>
              <w:rPr>
                <w:rFonts w:ascii="宋体" w:hAnsi="宋体" w:cs="宋体"/>
                <w:bCs/>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360" w:lineRule="auto"/>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电话</w:t>
            </w:r>
          </w:p>
        </w:tc>
        <w:tc>
          <w:tcPr>
            <w:tcW w:w="3346" w:type="dxa"/>
          </w:tcPr>
          <w:p>
            <w:pPr>
              <w:spacing w:line="360" w:lineRule="auto"/>
              <w:ind w:firstLine="562" w:firstLineChars="200"/>
              <w:rPr>
                <w:rFonts w:ascii="宋体" w:hAnsi="宋体" w:cs="宋体"/>
                <w:b/>
                <w:color w:val="000000"/>
                <w:kern w:val="0"/>
                <w:sz w:val="28"/>
                <w:szCs w:val="28"/>
                <w:highlight w:val="none"/>
              </w:rPr>
            </w:pPr>
          </w:p>
        </w:tc>
        <w:tc>
          <w:tcPr>
            <w:tcW w:w="3395" w:type="dxa"/>
          </w:tcPr>
          <w:p>
            <w:pPr>
              <w:spacing w:line="360" w:lineRule="auto"/>
              <w:ind w:firstLine="560" w:firstLineChars="200"/>
              <w:rPr>
                <w:rFonts w:hint="eastAsia" w:ascii="宋体" w:hAnsi="宋体" w:eastAsia="宋体" w:cs="宋体"/>
                <w:bCs/>
                <w:color w:val="000000"/>
                <w:kern w:val="0"/>
                <w:sz w:val="28"/>
                <w:szCs w:val="28"/>
                <w:highlight w:val="none"/>
                <w:lang w:eastAsia="zh-CN"/>
              </w:rPr>
            </w:pPr>
            <w:r>
              <w:rPr>
                <w:rFonts w:hint="eastAsia" w:ascii="宋体" w:hAnsi="宋体" w:cs="宋体"/>
                <w:bCs/>
                <w:color w:val="000000"/>
                <w:kern w:val="0"/>
                <w:sz w:val="28"/>
                <w:szCs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360" w:lineRule="auto"/>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传真</w:t>
            </w:r>
          </w:p>
        </w:tc>
        <w:tc>
          <w:tcPr>
            <w:tcW w:w="3346" w:type="dxa"/>
          </w:tcPr>
          <w:p>
            <w:pPr>
              <w:spacing w:line="360" w:lineRule="auto"/>
              <w:ind w:firstLine="562" w:firstLineChars="200"/>
              <w:rPr>
                <w:rFonts w:ascii="宋体" w:hAnsi="宋体" w:cs="宋体"/>
                <w:b/>
                <w:color w:val="000000"/>
                <w:kern w:val="0"/>
                <w:sz w:val="28"/>
                <w:szCs w:val="28"/>
                <w:highlight w:val="none"/>
              </w:rPr>
            </w:pPr>
          </w:p>
        </w:tc>
        <w:tc>
          <w:tcPr>
            <w:tcW w:w="3395" w:type="dxa"/>
            <w:vAlign w:val="center"/>
          </w:tcPr>
          <w:p>
            <w:pPr>
              <w:pStyle w:val="23"/>
              <w:jc w:val="cente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360" w:lineRule="auto"/>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电子邮箱</w:t>
            </w:r>
          </w:p>
        </w:tc>
        <w:tc>
          <w:tcPr>
            <w:tcW w:w="3346" w:type="dxa"/>
          </w:tcPr>
          <w:p>
            <w:pPr>
              <w:spacing w:line="360" w:lineRule="auto"/>
              <w:ind w:firstLine="562" w:firstLineChars="200"/>
              <w:rPr>
                <w:rFonts w:ascii="宋体" w:hAnsi="宋体" w:cs="宋体"/>
                <w:b/>
                <w:color w:val="000000"/>
                <w:kern w:val="0"/>
                <w:sz w:val="28"/>
                <w:szCs w:val="28"/>
                <w:highlight w:val="none"/>
              </w:rPr>
            </w:pPr>
          </w:p>
        </w:tc>
        <w:tc>
          <w:tcPr>
            <w:tcW w:w="3395" w:type="dxa"/>
          </w:tcPr>
          <w:p>
            <w:pPr>
              <w:spacing w:line="360" w:lineRule="auto"/>
              <w:jc w:val="center"/>
              <w:rPr>
                <w:rFonts w:ascii="宋体" w:hAnsi="宋体" w:cs="宋体"/>
                <w:bCs/>
                <w:color w:val="000000"/>
                <w:kern w:val="0"/>
                <w:sz w:val="28"/>
                <w:szCs w:val="28"/>
                <w:highlight w:val="none"/>
              </w:rPr>
            </w:pPr>
            <w:r>
              <w:rPr>
                <w:rFonts w:hint="eastAsia" w:ascii="宋体" w:hAnsi="宋体" w:cs="宋体"/>
                <w:bCs/>
                <w:color w:val="000000"/>
                <w:kern w:val="0"/>
                <w:sz w:val="28"/>
                <w:szCs w:val="28"/>
                <w:highlight w:val="none"/>
              </w:rPr>
              <w:t>@qq.com</w:t>
            </w:r>
          </w:p>
        </w:tc>
      </w:tr>
    </w:tbl>
    <w:p>
      <w:pPr>
        <w:spacing w:line="360" w:lineRule="auto"/>
        <w:ind w:firstLine="562" w:firstLineChars="200"/>
        <w:jc w:val="left"/>
        <w:outlineLvl w:val="1"/>
        <w:rPr>
          <w:rFonts w:ascii="宋体" w:hAnsi="宋体" w:cs="宋体"/>
          <w:b/>
          <w:bCs/>
          <w:sz w:val="28"/>
          <w:szCs w:val="28"/>
          <w:highlight w:val="none"/>
        </w:rPr>
      </w:pPr>
      <w:bookmarkStart w:id="322" w:name="_Toc14409"/>
      <w:r>
        <w:rPr>
          <w:rFonts w:hint="eastAsia" w:ascii="宋体" w:hAnsi="宋体" w:cs="宋体"/>
          <w:b/>
          <w:bCs/>
          <w:sz w:val="28"/>
          <w:szCs w:val="28"/>
          <w:highlight w:val="none"/>
        </w:rPr>
        <w:t>22.2 地址改变的及时通知</w:t>
      </w:r>
      <w:bookmarkEnd w:id="322"/>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如果甲方或乙方更改第22.1条款所述的任何具体内容，更改方必须在新的通讯方式变更之日起三个工作日内以书面形式通知对方，否则按照原通讯方式进行的送达视为有效。</w:t>
      </w:r>
    </w:p>
    <w:p>
      <w:pPr>
        <w:spacing w:line="360" w:lineRule="auto"/>
        <w:ind w:firstLine="562" w:firstLineChars="200"/>
        <w:jc w:val="left"/>
        <w:outlineLvl w:val="1"/>
        <w:rPr>
          <w:rFonts w:ascii="宋体" w:hAnsi="宋体" w:cs="宋体"/>
          <w:b/>
          <w:bCs/>
          <w:sz w:val="28"/>
          <w:szCs w:val="28"/>
          <w:highlight w:val="none"/>
        </w:rPr>
      </w:pPr>
      <w:bookmarkStart w:id="323" w:name="_Toc1243"/>
      <w:r>
        <w:rPr>
          <w:rFonts w:hint="eastAsia" w:ascii="宋体" w:hAnsi="宋体" w:cs="宋体"/>
          <w:b/>
          <w:bCs/>
          <w:sz w:val="28"/>
          <w:szCs w:val="28"/>
          <w:highlight w:val="none"/>
        </w:rPr>
        <w:t>22.3 送达</w:t>
      </w:r>
      <w:bookmarkEnd w:id="323"/>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本合同项下要求的或允许的向任何一方作出的所有通知、要求、指令和其他通讯应以书面形式做出并且应由发出通知的一方或其代表签署。通知应采用传真方式、或专人递送方式，或邮资预付的挂号信方式或特种快递方式或电子邮箱方式递送至第22.1款中所列的地址或传真号码或电子邮箱（或按照本条的规定正式通知的其他地址或传真号码）。以专人递送、传真、邮寄或邮件方式发送的通知应视为已在以下时间有效送达：</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（a）通过专人递送的，在对方签收时；对方拒绝签收的，经两名工作人员证明，拒签之日即为送达日；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（b）通过传真发送的，自文件进入对方数据系统且未被退回当日，如为非工作日则顺延至第一个工作日；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（c）以邮资预付的挂号信形式（要求有查收回执）发送的，于投邮后第五（5）个工作日下午五（5）时；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（d）特种快递方式发送的，于投邮后第三（3）个工作日上午九（9）时。</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（e）电子邮件方式发送的，自发出电子邮件并电话通知对方之当日为送达日。</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任何一方不得以拒绝签收、无人签收、地址变更等理由否定送达效力；一方同时采取多种送达方式的，自最先到达的日期为送达日</w:t>
      </w:r>
    </w:p>
    <w:p>
      <w:pPr>
        <w:spacing w:line="360" w:lineRule="auto"/>
        <w:jc w:val="center"/>
        <w:outlineLvl w:val="0"/>
        <w:rPr>
          <w:rFonts w:ascii="宋体" w:hAnsi="宋体" w:cs="宋体"/>
          <w:b/>
          <w:bCs/>
          <w:color w:val="000000"/>
          <w:sz w:val="28"/>
          <w:szCs w:val="28"/>
          <w:highlight w:val="none"/>
        </w:rPr>
      </w:pPr>
      <w:bookmarkStart w:id="324" w:name="_Toc482189901"/>
      <w:bookmarkStart w:id="325" w:name="_Toc528426048"/>
      <w:bookmarkStart w:id="326" w:name="_Toc482179708"/>
      <w:bookmarkStart w:id="327" w:name="_Toc11189216"/>
      <w:bookmarkStart w:id="328" w:name="_Toc528428170"/>
      <w:bookmarkStart w:id="329" w:name="_Toc528426283"/>
      <w:bookmarkStart w:id="330" w:name="_Toc482181997"/>
      <w:bookmarkStart w:id="331" w:name="_Toc528314486"/>
      <w:bookmarkStart w:id="332" w:name="_Toc15593"/>
      <w:bookmarkStart w:id="333" w:name="_Toc480832524"/>
      <w:bookmarkStart w:id="334" w:name="_Toc482181209"/>
      <w:bookmarkStart w:id="335" w:name="_Toc479963430"/>
      <w:r>
        <w:rPr>
          <w:rFonts w:hint="eastAsia" w:ascii="宋体" w:hAnsi="宋体" w:cs="宋体"/>
          <w:b/>
          <w:bCs/>
          <w:color w:val="000000"/>
          <w:sz w:val="28"/>
          <w:szCs w:val="28"/>
          <w:highlight w:val="none"/>
        </w:rPr>
        <w:t>第23条  合同文字和文本</w:t>
      </w:r>
      <w:bookmarkEnd w:id="324"/>
      <w:bookmarkEnd w:id="325"/>
      <w:bookmarkEnd w:id="326"/>
      <w:bookmarkEnd w:id="327"/>
      <w:bookmarkEnd w:id="328"/>
      <w:bookmarkEnd w:id="329"/>
      <w:bookmarkEnd w:id="330"/>
      <w:bookmarkEnd w:id="331"/>
      <w:bookmarkEnd w:id="332"/>
      <w:bookmarkEnd w:id="333"/>
      <w:bookmarkEnd w:id="334"/>
      <w:bookmarkEnd w:id="335"/>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本合同以中文订立，一式（8）份，甲方执（2）份，乙方执（6）份，均具有同等法律效力。</w:t>
      </w:r>
    </w:p>
    <w:p>
      <w:pPr>
        <w:spacing w:line="360" w:lineRule="auto"/>
        <w:jc w:val="center"/>
        <w:outlineLvl w:val="0"/>
        <w:rPr>
          <w:rFonts w:ascii="宋体" w:hAnsi="宋体" w:cs="宋体"/>
          <w:b/>
          <w:bCs/>
          <w:color w:val="000000"/>
          <w:sz w:val="28"/>
          <w:szCs w:val="28"/>
          <w:highlight w:val="none"/>
        </w:rPr>
      </w:pPr>
      <w:bookmarkStart w:id="336" w:name="_Toc482189902"/>
      <w:bookmarkStart w:id="337" w:name="_Toc482179709"/>
      <w:bookmarkStart w:id="338" w:name="_Toc11189217"/>
      <w:bookmarkStart w:id="339" w:name="_Toc528426284"/>
      <w:bookmarkStart w:id="340" w:name="_Toc479963431"/>
      <w:bookmarkStart w:id="341" w:name="_Toc528314487"/>
      <w:bookmarkStart w:id="342" w:name="_Toc480832525"/>
      <w:bookmarkStart w:id="343" w:name="_Toc528426049"/>
      <w:bookmarkStart w:id="344" w:name="_Toc528428171"/>
      <w:bookmarkStart w:id="345" w:name="_Toc3936"/>
      <w:bookmarkStart w:id="346" w:name="_Toc482181998"/>
      <w:bookmarkStart w:id="347" w:name="_Toc482181210"/>
      <w:r>
        <w:rPr>
          <w:rFonts w:hint="eastAsia" w:ascii="宋体" w:hAnsi="宋体" w:cs="宋体"/>
          <w:b/>
          <w:bCs/>
          <w:color w:val="000000"/>
          <w:sz w:val="28"/>
          <w:szCs w:val="28"/>
          <w:highlight w:val="none"/>
        </w:rPr>
        <w:t>第24条  合同效力</w:t>
      </w:r>
      <w:bookmarkEnd w:id="336"/>
      <w:bookmarkEnd w:id="337"/>
      <w:bookmarkEnd w:id="338"/>
      <w:bookmarkEnd w:id="339"/>
      <w:bookmarkEnd w:id="340"/>
      <w:bookmarkEnd w:id="341"/>
      <w:bookmarkEnd w:id="342"/>
      <w:bookmarkEnd w:id="343"/>
      <w:bookmarkEnd w:id="344"/>
      <w:bookmarkEnd w:id="345"/>
      <w:bookmarkEnd w:id="346"/>
      <w:bookmarkEnd w:id="347"/>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24.1 本合同由双方法定代表人或其授权代表签署并加盖单位公章后生效。</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24.2 本合同在下列情形终止履行：</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24.2.1 合作期届满且各方合同义务均已履行完毕。</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24.2.2 本合同运营权提前终止情形下，在下列事项了结后本协议自动提前终止：</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（a）本合同项下的债务（若有）支付完毕；</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（b）办理完毕全部法定手续；</w:t>
      </w:r>
    </w:p>
    <w:p>
      <w:pPr>
        <w:spacing w:line="360" w:lineRule="auto"/>
        <w:ind w:firstLine="560" w:firstLineChars="200"/>
        <w:jc w:val="left"/>
        <w:rPr>
          <w:rFonts w:ascii="宋体" w:hAnsi="宋体" w:cs="宋体"/>
          <w:color w:val="000000"/>
          <w:sz w:val="28"/>
          <w:szCs w:val="28"/>
          <w:highlight w:val="none"/>
        </w:rPr>
      </w:pPr>
      <w:r>
        <w:rPr>
          <w:rFonts w:hint="eastAsia" w:ascii="宋体" w:hAnsi="宋体" w:cs="宋体"/>
          <w:color w:val="000000"/>
          <w:sz w:val="28"/>
          <w:szCs w:val="28"/>
          <w:highlight w:val="none"/>
        </w:rPr>
        <w:t>（c）甲方向乙方支付全部运营权提前终止后的补偿。</w:t>
      </w:r>
    </w:p>
    <w:p>
      <w:pPr>
        <w:spacing w:line="360" w:lineRule="auto"/>
        <w:jc w:val="center"/>
        <w:outlineLvl w:val="0"/>
        <w:rPr>
          <w:rFonts w:ascii="宋体" w:hAnsi="宋体" w:cs="宋体"/>
          <w:b/>
          <w:bCs/>
          <w:color w:val="000000"/>
          <w:sz w:val="28"/>
          <w:szCs w:val="28"/>
          <w:highlight w:val="none"/>
        </w:rPr>
      </w:pPr>
      <w:bookmarkStart w:id="348" w:name="_Toc528314488"/>
      <w:bookmarkStart w:id="349" w:name="_Toc11189218"/>
      <w:bookmarkStart w:id="350" w:name="_Toc482181211"/>
      <w:bookmarkStart w:id="351" w:name="_Toc482179710"/>
      <w:bookmarkStart w:id="352" w:name="_Toc528428172"/>
      <w:bookmarkStart w:id="353" w:name="_Toc482189903"/>
      <w:bookmarkStart w:id="354" w:name="_Toc528426050"/>
      <w:bookmarkStart w:id="355" w:name="_Toc482181999"/>
      <w:bookmarkStart w:id="356" w:name="_Toc479963432"/>
      <w:bookmarkStart w:id="357" w:name="_Toc528426285"/>
      <w:bookmarkStart w:id="358" w:name="_Toc27714"/>
      <w:bookmarkStart w:id="359" w:name="_Toc480832526"/>
      <w:r>
        <w:rPr>
          <w:rFonts w:hint="eastAsia" w:ascii="宋体" w:hAnsi="宋体" w:cs="宋体"/>
          <w:b/>
          <w:bCs/>
          <w:color w:val="000000"/>
          <w:sz w:val="28"/>
          <w:szCs w:val="28"/>
          <w:highlight w:val="none"/>
        </w:rPr>
        <w:t>第25条  争议的解决</w:t>
      </w:r>
      <w:bookmarkEnd w:id="348"/>
      <w:bookmarkEnd w:id="349"/>
      <w:bookmarkEnd w:id="350"/>
      <w:bookmarkEnd w:id="351"/>
      <w:bookmarkEnd w:id="352"/>
      <w:bookmarkEnd w:id="353"/>
      <w:bookmarkEnd w:id="354"/>
      <w:bookmarkEnd w:id="355"/>
      <w:bookmarkEnd w:id="356"/>
      <w:bookmarkEnd w:id="357"/>
      <w:bookmarkEnd w:id="358"/>
      <w:bookmarkEnd w:id="359"/>
    </w:p>
    <w:p>
      <w:pPr>
        <w:spacing w:line="360" w:lineRule="auto"/>
        <w:ind w:firstLine="562" w:firstLineChars="200"/>
        <w:jc w:val="left"/>
        <w:outlineLvl w:val="1"/>
        <w:rPr>
          <w:rFonts w:ascii="宋体" w:hAnsi="宋体" w:cs="宋体"/>
          <w:b/>
          <w:bCs/>
          <w:sz w:val="28"/>
          <w:szCs w:val="28"/>
          <w:highlight w:val="none"/>
        </w:rPr>
      </w:pPr>
      <w:bookmarkStart w:id="360" w:name="_Toc19514"/>
      <w:r>
        <w:rPr>
          <w:rFonts w:hint="eastAsia" w:ascii="宋体" w:hAnsi="宋体" w:cs="宋体"/>
          <w:b/>
          <w:bCs/>
          <w:sz w:val="28"/>
          <w:szCs w:val="28"/>
          <w:highlight w:val="none"/>
        </w:rPr>
        <w:t>25.1 友好协商和调解</w:t>
      </w:r>
      <w:bookmarkEnd w:id="360"/>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25.1.1 若双方对于由于本合同或与本合同及有关的条款的解释，包括关于其存在、有效或终止的任何问题产生任何争议、分歧或索赔，应尽力通过协商和调解的方式友好解决。</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25.1.2 除本合同另有规定，若在尝试友好协商和调解解决后三十（30）日内该争议未能根据第25.1.1条款得到解决，则应适用第25.2条款的规定。</w:t>
      </w:r>
    </w:p>
    <w:p>
      <w:pPr>
        <w:spacing w:line="360" w:lineRule="auto"/>
        <w:ind w:firstLine="562" w:firstLineChars="200"/>
        <w:jc w:val="left"/>
        <w:outlineLvl w:val="1"/>
        <w:rPr>
          <w:rFonts w:ascii="宋体" w:hAnsi="宋体" w:cs="宋体"/>
          <w:b/>
          <w:bCs/>
          <w:sz w:val="28"/>
          <w:szCs w:val="28"/>
          <w:highlight w:val="none"/>
        </w:rPr>
      </w:pPr>
      <w:bookmarkStart w:id="361" w:name="_Toc11817"/>
      <w:r>
        <w:rPr>
          <w:rFonts w:hint="eastAsia" w:ascii="宋体" w:hAnsi="宋体" w:cs="宋体"/>
          <w:b/>
          <w:bCs/>
          <w:sz w:val="28"/>
          <w:szCs w:val="28"/>
          <w:highlight w:val="none"/>
        </w:rPr>
        <w:t>25.2 诉讼</w:t>
      </w:r>
      <w:bookmarkEnd w:id="361"/>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若双方未能根据第25.1 条款解决争议、分歧或索赔，则任何一方应向工程所在地有管辖权的人民法院提起诉讼。</w:t>
      </w:r>
    </w:p>
    <w:p>
      <w:pPr>
        <w:spacing w:line="360" w:lineRule="auto"/>
        <w:ind w:firstLine="562" w:firstLineChars="200"/>
        <w:jc w:val="left"/>
        <w:outlineLvl w:val="1"/>
        <w:rPr>
          <w:rFonts w:ascii="宋体" w:hAnsi="宋体" w:cs="宋体"/>
          <w:b/>
          <w:bCs/>
          <w:sz w:val="28"/>
          <w:szCs w:val="28"/>
          <w:highlight w:val="none"/>
        </w:rPr>
      </w:pPr>
      <w:bookmarkStart w:id="362" w:name="_Toc4552"/>
      <w:r>
        <w:rPr>
          <w:rFonts w:hint="eastAsia" w:ascii="宋体" w:hAnsi="宋体" w:cs="宋体"/>
          <w:b/>
          <w:bCs/>
          <w:sz w:val="28"/>
          <w:szCs w:val="28"/>
          <w:highlight w:val="none"/>
        </w:rPr>
        <w:t>25.3 争议解决期间本合同的履行</w:t>
      </w:r>
      <w:bookmarkEnd w:id="362"/>
      <w:r>
        <w:rPr>
          <w:rFonts w:hint="eastAsia" w:ascii="宋体" w:hAnsi="宋体" w:cs="宋体"/>
          <w:b/>
          <w:bCs/>
          <w:sz w:val="28"/>
          <w:szCs w:val="28"/>
          <w:highlight w:val="none"/>
        </w:rPr>
        <w:t xml:space="preserve"> </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除非本合同另有规定，在对争议、分歧或索赔乃至诉讼以后，直至法院作出最终判决之前，争议各方应继续履行其在本合同项下的所有义务并继续享有其在本合同项下的所有权利（与争议事项有关的义务和权利除外），而不影响以后根据最终判决结果进行各方权利、义务和责任的最终调整。</w:t>
      </w:r>
    </w:p>
    <w:p>
      <w:pPr>
        <w:spacing w:line="360" w:lineRule="auto"/>
        <w:jc w:val="center"/>
        <w:outlineLvl w:val="0"/>
        <w:rPr>
          <w:rFonts w:ascii="宋体" w:hAnsi="宋体" w:cs="宋体"/>
          <w:b/>
          <w:bCs/>
          <w:color w:val="000000"/>
          <w:sz w:val="28"/>
          <w:szCs w:val="28"/>
          <w:highlight w:val="none"/>
        </w:rPr>
      </w:pPr>
      <w:bookmarkStart w:id="363" w:name="_Toc528426286"/>
      <w:bookmarkStart w:id="364" w:name="_Toc528426051"/>
      <w:bookmarkStart w:id="365" w:name="_Toc528428173"/>
      <w:bookmarkStart w:id="366" w:name="_Toc11189219"/>
      <w:bookmarkStart w:id="367" w:name="_Toc528314489"/>
    </w:p>
    <w:p>
      <w:pPr>
        <w:spacing w:line="360" w:lineRule="auto"/>
        <w:jc w:val="center"/>
        <w:outlineLvl w:val="0"/>
        <w:rPr>
          <w:rFonts w:ascii="宋体" w:hAnsi="宋体" w:cs="宋体"/>
          <w:b/>
          <w:bCs/>
          <w:color w:val="000000"/>
          <w:sz w:val="28"/>
          <w:szCs w:val="28"/>
          <w:highlight w:val="none"/>
        </w:rPr>
      </w:pPr>
      <w:bookmarkStart w:id="368" w:name="_Toc24024"/>
      <w:r>
        <w:rPr>
          <w:rFonts w:hint="eastAsia" w:ascii="宋体" w:hAnsi="宋体" w:cs="宋体"/>
          <w:b/>
          <w:bCs/>
          <w:color w:val="000000"/>
          <w:sz w:val="28"/>
          <w:szCs w:val="28"/>
          <w:highlight w:val="none"/>
        </w:rPr>
        <w:t>第26条  其他</w:t>
      </w:r>
      <w:bookmarkEnd w:id="363"/>
      <w:bookmarkEnd w:id="364"/>
      <w:bookmarkEnd w:id="365"/>
      <w:bookmarkEnd w:id="366"/>
      <w:bookmarkEnd w:id="367"/>
      <w:bookmarkEnd w:id="368"/>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乙方在合作期内要严格控制工程质量，加强安全生产管理，规范养护管理，执行国家和省、市关于公路的建设和运营管理的法律法规、技术标准和规范及其他适用的规定性文件要求。</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本合同中，甲方和乙方涉及需协商确定的费用事项，经协商无法达成一致的，双方应在五（5）个工作日内共同确定有资质的第三方专业机构进行审计，并在审计结果出具以后五（5）个工作日内完成该费用支付。审计产生的相关费用由对费用提出异议的一方承担。若双方在五（5）个工作日内无法共同确定第三方审计机构，则由甲方确定。</w:t>
      </w:r>
    </w:p>
    <w:p>
      <w:pPr>
        <w:spacing w:line="360" w:lineRule="auto"/>
        <w:ind w:firstLine="560" w:firstLineChars="200"/>
        <w:rPr>
          <w:rFonts w:ascii="宋体" w:hAnsi="宋体" w:cs="宋体"/>
          <w:color w:val="000000"/>
          <w:sz w:val="28"/>
          <w:szCs w:val="28"/>
          <w:highlight w:val="none"/>
        </w:rPr>
      </w:pPr>
    </w:p>
    <w:p>
      <w:pPr>
        <w:spacing w:line="360" w:lineRule="auto"/>
        <w:ind w:firstLine="562" w:firstLineChars="200"/>
        <w:rPr>
          <w:rFonts w:ascii="宋体" w:hAnsi="宋体" w:cs="宋体"/>
          <w:color w:val="000000"/>
          <w:sz w:val="28"/>
          <w:szCs w:val="28"/>
          <w:highlight w:val="none"/>
        </w:rPr>
      </w:pPr>
      <w:r>
        <w:rPr>
          <w:rFonts w:hint="eastAsia" w:ascii="宋体" w:hAnsi="宋体" w:cs="宋体"/>
          <w:b/>
          <w:bCs/>
          <w:sz w:val="28"/>
          <w:szCs w:val="28"/>
          <w:highlight w:val="none"/>
        </w:rPr>
        <w:t>附件：</w:t>
      </w:r>
      <w:r>
        <w:rPr>
          <w:rFonts w:hint="eastAsia" w:ascii="宋体" w:hAnsi="宋体" w:cs="宋体"/>
          <w:color w:val="000000"/>
          <w:sz w:val="28"/>
          <w:szCs w:val="28"/>
          <w:highlight w:val="none"/>
        </w:rPr>
        <w:t>1、绩效评价指标体系</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      </w:t>
      </w:r>
      <w:r>
        <w:rPr>
          <w:rFonts w:hint="eastAsia" w:ascii="宋体" w:hAnsi="宋体" w:cs="宋体"/>
          <w:color w:val="000000"/>
          <w:sz w:val="28"/>
          <w:szCs w:val="28"/>
          <w:highlight w:val="none"/>
          <w:lang w:val="en-US" w:eastAsia="zh-CN"/>
        </w:rPr>
        <w:t>2</w:t>
      </w:r>
      <w:r>
        <w:rPr>
          <w:rFonts w:hint="eastAsia" w:ascii="宋体" w:hAnsi="宋体" w:cs="宋体"/>
          <w:color w:val="000000"/>
          <w:sz w:val="28"/>
          <w:szCs w:val="28"/>
          <w:highlight w:val="none"/>
        </w:rPr>
        <w:t>、投资确定原则</w:t>
      </w:r>
    </w:p>
    <w:p>
      <w:pPr>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 xml:space="preserve">    </w:t>
      </w:r>
      <w:r>
        <w:rPr>
          <w:rFonts w:hint="eastAsia" w:ascii="宋体" w:hAnsi="宋体" w:cs="宋体"/>
          <w:color w:val="000000"/>
          <w:sz w:val="28"/>
          <w:szCs w:val="28"/>
          <w:highlight w:val="none"/>
          <w:lang w:val="en-US" w:eastAsia="zh-CN"/>
        </w:rPr>
        <w:t xml:space="preserve"> </w:t>
      </w:r>
      <w:r>
        <w:rPr>
          <w:rFonts w:hint="eastAsia" w:ascii="宋体" w:hAnsi="宋体" w:cs="宋体"/>
          <w:color w:val="000000"/>
          <w:sz w:val="28"/>
          <w:szCs w:val="28"/>
          <w:highlight w:val="none"/>
        </w:rPr>
        <w:t xml:space="preserve"> </w:t>
      </w:r>
      <w:r>
        <w:rPr>
          <w:rFonts w:hint="eastAsia" w:ascii="宋体" w:hAnsi="宋体" w:cs="宋体"/>
          <w:color w:val="000000"/>
          <w:sz w:val="28"/>
          <w:szCs w:val="28"/>
          <w:highlight w:val="none"/>
          <w:lang w:val="en-US" w:eastAsia="zh-CN"/>
        </w:rPr>
        <w:t>3</w:t>
      </w:r>
      <w:r>
        <w:rPr>
          <w:rFonts w:hint="eastAsia" w:ascii="宋体" w:hAnsi="宋体" w:cs="宋体"/>
          <w:color w:val="000000"/>
          <w:sz w:val="28"/>
          <w:szCs w:val="28"/>
          <w:highlight w:val="none"/>
        </w:rPr>
        <w:t>、联合体协议书</w:t>
      </w:r>
    </w:p>
    <w:p>
      <w:pPr>
        <w:spacing w:line="360" w:lineRule="auto"/>
        <w:ind w:firstLine="480" w:firstLineChars="200"/>
        <w:rPr>
          <w:rFonts w:ascii="宋体" w:hAnsi="宋体" w:cs="宋体"/>
          <w:color w:val="000000"/>
          <w:sz w:val="24"/>
          <w:highlight w:val="none"/>
        </w:rPr>
      </w:pPr>
    </w:p>
    <w:p>
      <w:pPr>
        <w:rPr>
          <w:rFonts w:ascii="宋体" w:hAnsi="宋体" w:cs="宋体"/>
          <w:color w:val="000000"/>
          <w:sz w:val="24"/>
          <w:highlight w:val="none"/>
        </w:rPr>
        <w:sectPr>
          <w:footerReference r:id="rId7" w:type="first"/>
          <w:footerReference r:id="rId6" w:type="default"/>
          <w:pgSz w:w="11906" w:h="16838"/>
          <w:pgMar w:top="1474" w:right="1418" w:bottom="1474" w:left="1418" w:header="851" w:footer="992" w:gutter="567"/>
          <w:pgNumType w:fmt="decimal"/>
          <w:cols w:space="720" w:num="1"/>
          <w:titlePg/>
          <w:docGrid w:type="lines" w:linePitch="312" w:charSpace="0"/>
        </w:sectPr>
      </w:pPr>
    </w:p>
    <w:bookmarkEnd w:id="6"/>
    <w:p>
      <w:pPr>
        <w:spacing w:line="48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（本页为签署页，无正文）</w:t>
      </w:r>
    </w:p>
    <w:p>
      <w:pPr>
        <w:ind w:left="5040" w:hanging="5040" w:hangingChars="1800"/>
        <w:jc w:val="left"/>
        <w:rPr>
          <w:rFonts w:ascii="Times New Roman" w:hAnsi="Times New Roman" w:cs="Times New Roman"/>
          <w:sz w:val="28"/>
          <w:highlight w:val="none"/>
        </w:rPr>
      </w:pPr>
      <w:r>
        <w:rPr>
          <w:rFonts w:hint="eastAsia" w:ascii="Times New Roman" w:hAnsi="Times New Roman" w:cs="Times New Roman"/>
          <w:sz w:val="28"/>
          <w:highlight w:val="none"/>
        </w:rPr>
        <w:t>甲方：                      乙方:联合体牵头人：</w:t>
      </w:r>
    </w:p>
    <w:p>
      <w:pPr>
        <w:ind w:left="4644" w:hanging="4644" w:hangingChars="1800"/>
        <w:jc w:val="right"/>
        <w:rPr>
          <w:rFonts w:ascii="Times New Roman" w:hAnsi="Times New Roman" w:cs="Times New Roman"/>
          <w:spacing w:val="-17"/>
          <w:sz w:val="28"/>
          <w:highlight w:val="none"/>
        </w:rPr>
      </w:pPr>
      <w:r>
        <w:rPr>
          <w:rFonts w:hint="eastAsia" w:ascii="Times New Roman" w:hAnsi="Times New Roman" w:cs="Times New Roman"/>
          <w:spacing w:val="-11"/>
          <w:sz w:val="28"/>
          <w:highlight w:val="none"/>
        </w:rPr>
        <w:t>凤县</w:t>
      </w:r>
      <w:r>
        <w:rPr>
          <w:rFonts w:ascii="Times New Roman" w:hAnsi="Times New Roman" w:cs="Times New Roman"/>
          <w:spacing w:val="-11"/>
          <w:sz w:val="28"/>
          <w:highlight w:val="none"/>
        </w:rPr>
        <w:t>交通运输局</w:t>
      </w:r>
      <w:r>
        <w:rPr>
          <w:rFonts w:hint="eastAsia" w:ascii="Times New Roman" w:hAnsi="Times New Roman" w:cs="Times New Roman"/>
          <w:spacing w:val="-11"/>
          <w:sz w:val="28"/>
          <w:highlight w:val="none"/>
        </w:rPr>
        <w:t>（公章）</w:t>
      </w:r>
      <w:r>
        <w:rPr>
          <w:rFonts w:ascii="Times New Roman" w:hAnsi="Times New Roman" w:cs="Times New Roman"/>
          <w:spacing w:val="-11"/>
          <w:sz w:val="28"/>
          <w:highlight w:val="none"/>
        </w:rPr>
        <w:t xml:space="preserve"> </w:t>
      </w:r>
      <w:r>
        <w:rPr>
          <w:rFonts w:ascii="Times New Roman" w:hAnsi="Times New Roman" w:cs="Times New Roman"/>
          <w:sz w:val="28"/>
          <w:highlight w:val="none"/>
        </w:rPr>
        <w:t xml:space="preserve">       </w:t>
      </w:r>
      <w:r>
        <w:rPr>
          <w:rFonts w:hint="eastAsia" w:ascii="Times New Roman" w:hAnsi="Times New Roman" w:cs="Times New Roman"/>
          <w:sz w:val="28"/>
          <w:highlight w:val="none"/>
        </w:rPr>
        <w:t xml:space="preserve"> </w:t>
      </w:r>
      <w:r>
        <w:rPr>
          <w:rFonts w:hint="eastAsia" w:ascii="Times New Roman" w:hAnsi="Times New Roman" w:cs="Times New Roman"/>
          <w:spacing w:val="-17"/>
          <w:sz w:val="28"/>
          <w:highlight w:val="none"/>
          <w:lang w:val="en-US" w:eastAsia="zh-CN"/>
        </w:rPr>
        <w:t xml:space="preserve">                               </w:t>
      </w:r>
      <w:r>
        <w:rPr>
          <w:rFonts w:hint="eastAsia" w:ascii="Times New Roman" w:hAnsi="Times New Roman" w:cs="Times New Roman"/>
          <w:spacing w:val="-17"/>
          <w:sz w:val="28"/>
          <w:highlight w:val="none"/>
        </w:rPr>
        <w:t>（公章）</w:t>
      </w:r>
    </w:p>
    <w:p>
      <w:pPr>
        <w:ind w:left="5040" w:hanging="5040" w:hangingChars="1800"/>
        <w:jc w:val="right"/>
        <w:rPr>
          <w:rFonts w:ascii="Times New Roman" w:hAnsi="Times New Roman" w:cs="Times New Roman"/>
          <w:sz w:val="28"/>
          <w:szCs w:val="28"/>
          <w:highlight w:val="none"/>
        </w:rPr>
      </w:pPr>
    </w:p>
    <w:p>
      <w:pPr>
        <w:rPr>
          <w:rFonts w:ascii="Times New Roman" w:hAnsi="Times New Roman" w:cs="Times New Roman"/>
          <w:spacing w:val="-11"/>
          <w:sz w:val="28"/>
          <w:highlight w:val="none"/>
        </w:rPr>
      </w:pPr>
      <w:r>
        <w:rPr>
          <w:rFonts w:ascii="Times New Roman" w:hAnsi="Times New Roman" w:cs="Times New Roman"/>
          <w:spacing w:val="-11"/>
          <w:sz w:val="28"/>
          <w:highlight w:val="none"/>
        </w:rPr>
        <w:t xml:space="preserve">法定代表人/授权代表（签名）：   </w:t>
      </w:r>
      <w:r>
        <w:rPr>
          <w:rFonts w:hint="eastAsia" w:ascii="Times New Roman" w:hAnsi="Times New Roman" w:cs="Times New Roman"/>
          <w:spacing w:val="-11"/>
          <w:sz w:val="28"/>
          <w:highlight w:val="none"/>
        </w:rPr>
        <w:t xml:space="preserve"> </w:t>
      </w:r>
      <w:r>
        <w:rPr>
          <w:rFonts w:ascii="Times New Roman" w:hAnsi="Times New Roman" w:cs="Times New Roman"/>
          <w:spacing w:val="-11"/>
          <w:sz w:val="28"/>
          <w:highlight w:val="none"/>
        </w:rPr>
        <w:t>法定代表人/授权代表（签名）：</w:t>
      </w:r>
    </w:p>
    <w:p>
      <w:pPr>
        <w:autoSpaceDE w:val="0"/>
        <w:autoSpaceDN w:val="0"/>
        <w:adjustRightInd w:val="0"/>
        <w:spacing w:line="360" w:lineRule="auto"/>
        <w:rPr>
          <w:rFonts w:ascii="Times New Roman" w:hAnsi="Times New Roman" w:cs="Times New Roman"/>
          <w:sz w:val="28"/>
          <w:highlight w:val="none"/>
        </w:rPr>
      </w:pPr>
    </w:p>
    <w:p>
      <w:pPr>
        <w:autoSpaceDE w:val="0"/>
        <w:autoSpaceDN w:val="0"/>
        <w:adjustRightInd w:val="0"/>
        <w:spacing w:line="360" w:lineRule="auto"/>
        <w:rPr>
          <w:rFonts w:ascii="Times New Roman" w:hAnsi="Times New Roman" w:cs="Times New Roman"/>
          <w:sz w:val="28"/>
          <w:highlight w:val="none"/>
        </w:rPr>
      </w:pPr>
    </w:p>
    <w:p>
      <w:pPr>
        <w:rPr>
          <w:rFonts w:ascii="Times New Roman" w:hAnsi="Times New Roman" w:cs="Times New Roman"/>
          <w:sz w:val="28"/>
          <w:highlight w:val="none"/>
        </w:rPr>
      </w:pPr>
      <w:r>
        <w:rPr>
          <w:rFonts w:ascii="Times New Roman" w:hAnsi="Times New Roman" w:cs="Times New Roman"/>
          <w:spacing w:val="-11"/>
          <w:sz w:val="28"/>
          <w:highlight w:val="none"/>
        </w:rPr>
        <w:t xml:space="preserve">签署日期：      年   月   日      签署日期：     年   </w:t>
      </w:r>
      <w:r>
        <w:rPr>
          <w:rFonts w:hint="eastAsia" w:ascii="Times New Roman" w:hAnsi="Times New Roman" w:cs="Times New Roman"/>
          <w:spacing w:val="-11"/>
          <w:sz w:val="28"/>
          <w:highlight w:val="none"/>
        </w:rPr>
        <w:t xml:space="preserve"> </w:t>
      </w:r>
      <w:r>
        <w:rPr>
          <w:rFonts w:ascii="Times New Roman" w:hAnsi="Times New Roman" w:cs="Times New Roman"/>
          <w:spacing w:val="-11"/>
          <w:sz w:val="28"/>
          <w:highlight w:val="none"/>
        </w:rPr>
        <w:t xml:space="preserve">月  </w:t>
      </w:r>
      <w:r>
        <w:rPr>
          <w:rFonts w:hint="eastAsia" w:ascii="Times New Roman" w:hAnsi="Times New Roman" w:cs="Times New Roman"/>
          <w:spacing w:val="-11"/>
          <w:sz w:val="28"/>
          <w:highlight w:val="none"/>
        </w:rPr>
        <w:t xml:space="preserve"> </w:t>
      </w:r>
      <w:r>
        <w:rPr>
          <w:rFonts w:ascii="Times New Roman" w:hAnsi="Times New Roman" w:cs="Times New Roman"/>
          <w:spacing w:val="-11"/>
          <w:sz w:val="28"/>
          <w:highlight w:val="none"/>
        </w:rPr>
        <w:t xml:space="preserve"> 日</w:t>
      </w:r>
    </w:p>
    <w:p>
      <w:pPr>
        <w:ind w:left="5040" w:hanging="5040" w:hangingChars="1800"/>
        <w:jc w:val="center"/>
        <w:rPr>
          <w:rFonts w:ascii="Times New Roman" w:hAnsi="Times New Roman" w:cs="Times New Roman"/>
          <w:sz w:val="28"/>
          <w:highlight w:val="none"/>
        </w:rPr>
      </w:pPr>
      <w:r>
        <w:rPr>
          <w:rFonts w:hint="eastAsia" w:ascii="Times New Roman" w:hAnsi="Times New Roman" w:cs="Times New Roman"/>
          <w:sz w:val="28"/>
          <w:highlight w:val="none"/>
        </w:rPr>
        <w:t xml:space="preserve">            联合体成员一：</w:t>
      </w:r>
    </w:p>
    <w:p>
      <w:pPr>
        <w:wordWrap w:val="0"/>
        <w:ind w:left="5040" w:hanging="5040" w:hangingChars="1800"/>
        <w:jc w:val="right"/>
        <w:rPr>
          <w:rFonts w:ascii="Times New Roman" w:hAnsi="Times New Roman" w:cs="Times New Roman"/>
          <w:spacing w:val="-17"/>
          <w:sz w:val="28"/>
          <w:highlight w:val="none"/>
        </w:rPr>
      </w:pPr>
      <w:r>
        <w:rPr>
          <w:rFonts w:hint="eastAsia" w:ascii="Times New Roman" w:hAnsi="Times New Roman" w:cs="Times New Roman"/>
          <w:sz w:val="28"/>
          <w:highlight w:val="none"/>
        </w:rPr>
        <w:t xml:space="preserve">                     </w:t>
      </w:r>
      <w:r>
        <w:rPr>
          <w:rFonts w:hint="eastAsia" w:ascii="Times New Roman" w:hAnsi="Times New Roman" w:cs="Times New Roman"/>
          <w:spacing w:val="-17"/>
          <w:sz w:val="28"/>
          <w:highlight w:val="none"/>
          <w:lang w:val="en-US" w:eastAsia="zh-CN"/>
        </w:rPr>
        <w:t xml:space="preserve">           </w:t>
      </w:r>
      <w:r>
        <w:rPr>
          <w:rFonts w:hint="eastAsia" w:ascii="Times New Roman" w:hAnsi="Times New Roman" w:cs="Times New Roman"/>
          <w:spacing w:val="-17"/>
          <w:sz w:val="28"/>
          <w:highlight w:val="none"/>
        </w:rPr>
        <w:t xml:space="preserve">（公章） </w:t>
      </w:r>
    </w:p>
    <w:p>
      <w:pPr>
        <w:spacing w:line="360" w:lineRule="auto"/>
        <w:jc w:val="center"/>
        <w:rPr>
          <w:rFonts w:ascii="Times New Roman" w:hAnsi="Times New Roman" w:cs="Times New Roman"/>
          <w:sz w:val="28"/>
          <w:highlight w:val="none"/>
        </w:rPr>
      </w:pPr>
    </w:p>
    <w:p>
      <w:pPr>
        <w:pStyle w:val="23"/>
        <w:jc w:val="center"/>
        <w:rPr>
          <w:rFonts w:ascii="Times New Roman" w:hAnsi="Times New Roman"/>
          <w:sz w:val="28"/>
          <w:highlight w:val="none"/>
        </w:rPr>
      </w:pPr>
      <w:r>
        <w:rPr>
          <w:rFonts w:hint="eastAsia"/>
          <w:sz w:val="28"/>
          <w:highlight w:val="none"/>
        </w:rPr>
        <w:t xml:space="preserve">                           </w:t>
      </w:r>
      <w:r>
        <w:rPr>
          <w:rFonts w:ascii="Times New Roman" w:hAnsi="Times New Roman"/>
          <w:sz w:val="28"/>
          <w:highlight w:val="none"/>
        </w:rPr>
        <w:t>法定代表人/授权代表</w:t>
      </w:r>
      <w:r>
        <w:rPr>
          <w:rFonts w:ascii="Times New Roman" w:hAnsi="Times New Roman"/>
          <w:sz w:val="28"/>
          <w:szCs w:val="28"/>
          <w:highlight w:val="none"/>
        </w:rPr>
        <w:t>（签名）</w:t>
      </w:r>
      <w:r>
        <w:rPr>
          <w:rFonts w:ascii="Times New Roman" w:hAnsi="Times New Roman"/>
          <w:sz w:val="28"/>
          <w:highlight w:val="none"/>
        </w:rPr>
        <w:t>：</w:t>
      </w:r>
    </w:p>
    <w:p>
      <w:pPr>
        <w:pStyle w:val="23"/>
        <w:jc w:val="right"/>
        <w:rPr>
          <w:rFonts w:ascii="Times New Roman" w:hAnsi="Times New Roman"/>
          <w:sz w:val="28"/>
          <w:highlight w:val="none"/>
        </w:rPr>
      </w:pPr>
    </w:p>
    <w:p>
      <w:pPr>
        <w:pStyle w:val="23"/>
        <w:jc w:val="right"/>
        <w:rPr>
          <w:rFonts w:ascii="Times New Roman" w:hAnsi="Times New Roman"/>
          <w:sz w:val="28"/>
          <w:highlight w:val="none"/>
        </w:rPr>
      </w:pPr>
    </w:p>
    <w:p>
      <w:pPr>
        <w:pStyle w:val="23"/>
        <w:wordWrap w:val="0"/>
        <w:jc w:val="right"/>
        <w:rPr>
          <w:rFonts w:ascii="Times New Roman" w:hAnsi="Times New Roman"/>
          <w:sz w:val="28"/>
          <w:highlight w:val="none"/>
        </w:rPr>
      </w:pPr>
      <w:r>
        <w:rPr>
          <w:rFonts w:ascii="Times New Roman" w:hAnsi="Times New Roman"/>
          <w:sz w:val="28"/>
          <w:highlight w:val="none"/>
        </w:rPr>
        <w:t>签署日期：     年   月   日</w:t>
      </w:r>
      <w:r>
        <w:rPr>
          <w:rFonts w:hint="eastAsia"/>
          <w:sz w:val="28"/>
          <w:highlight w:val="none"/>
        </w:rPr>
        <w:t xml:space="preserve">   </w:t>
      </w:r>
    </w:p>
    <w:p>
      <w:pPr>
        <w:ind w:left="5040" w:hanging="5040" w:hangingChars="1800"/>
        <w:jc w:val="center"/>
        <w:rPr>
          <w:rFonts w:ascii="Times New Roman" w:hAnsi="Times New Roman" w:cs="Times New Roman"/>
          <w:sz w:val="28"/>
          <w:highlight w:val="none"/>
        </w:rPr>
      </w:pPr>
      <w:r>
        <w:rPr>
          <w:rFonts w:hint="eastAsia" w:ascii="Times New Roman" w:hAnsi="Times New Roman" w:cs="Times New Roman"/>
          <w:sz w:val="28"/>
          <w:highlight w:val="none"/>
        </w:rPr>
        <w:t xml:space="preserve">           联合体成员二：</w:t>
      </w:r>
    </w:p>
    <w:p>
      <w:pPr>
        <w:ind w:left="4428" w:hanging="4428" w:hangingChars="1800"/>
        <w:jc w:val="center"/>
        <w:rPr>
          <w:rFonts w:ascii="Times New Roman" w:hAnsi="Times New Roman" w:cs="Times New Roman"/>
          <w:spacing w:val="-17"/>
          <w:sz w:val="28"/>
          <w:highlight w:val="none"/>
        </w:rPr>
      </w:pPr>
      <w:r>
        <w:rPr>
          <w:rFonts w:hint="eastAsia" w:ascii="Times New Roman" w:hAnsi="Times New Roman" w:cs="Times New Roman"/>
          <w:spacing w:val="-17"/>
          <w:sz w:val="28"/>
          <w:highlight w:val="none"/>
        </w:rPr>
        <w:t xml:space="preserve">                               </w:t>
      </w:r>
      <w:r>
        <w:rPr>
          <w:rFonts w:hint="eastAsia" w:ascii="Times New Roman" w:hAnsi="Times New Roman" w:cs="Times New Roman"/>
          <w:spacing w:val="-17"/>
          <w:sz w:val="28"/>
          <w:highlight w:val="none"/>
          <w:lang w:val="en-US" w:eastAsia="zh-CN"/>
        </w:rPr>
        <w:t xml:space="preserve">                                </w:t>
      </w:r>
      <w:r>
        <w:rPr>
          <w:rFonts w:hint="eastAsia" w:ascii="Times New Roman" w:hAnsi="Times New Roman" w:cs="Times New Roman"/>
          <w:spacing w:val="-17"/>
          <w:sz w:val="28"/>
          <w:highlight w:val="none"/>
        </w:rPr>
        <w:t>（公章）</w:t>
      </w:r>
    </w:p>
    <w:p>
      <w:pPr>
        <w:pStyle w:val="23"/>
        <w:jc w:val="right"/>
        <w:rPr>
          <w:sz w:val="28"/>
          <w:highlight w:val="none"/>
        </w:rPr>
      </w:pPr>
    </w:p>
    <w:p>
      <w:pPr>
        <w:pStyle w:val="23"/>
        <w:jc w:val="center"/>
        <w:rPr>
          <w:rFonts w:ascii="Times New Roman" w:hAnsi="Times New Roman"/>
          <w:spacing w:val="-17"/>
          <w:kern w:val="0"/>
          <w:sz w:val="28"/>
          <w:highlight w:val="none"/>
        </w:rPr>
      </w:pPr>
      <w:r>
        <w:rPr>
          <w:rFonts w:hint="eastAsia"/>
          <w:spacing w:val="-17"/>
          <w:kern w:val="0"/>
          <w:sz w:val="28"/>
          <w:highlight w:val="none"/>
        </w:rPr>
        <w:t xml:space="preserve">                             </w:t>
      </w:r>
      <w:r>
        <w:rPr>
          <w:rFonts w:ascii="Times New Roman" w:hAnsi="Times New Roman"/>
          <w:spacing w:val="-17"/>
          <w:kern w:val="0"/>
          <w:sz w:val="28"/>
          <w:highlight w:val="none"/>
        </w:rPr>
        <w:t>法定代表人/授权代表（签名）：</w:t>
      </w:r>
    </w:p>
    <w:p>
      <w:pPr>
        <w:pStyle w:val="23"/>
        <w:jc w:val="right"/>
        <w:rPr>
          <w:rFonts w:ascii="Times New Roman" w:hAnsi="Times New Roman"/>
          <w:sz w:val="28"/>
          <w:highlight w:val="none"/>
        </w:rPr>
      </w:pPr>
    </w:p>
    <w:p>
      <w:pPr>
        <w:pStyle w:val="23"/>
        <w:jc w:val="right"/>
        <w:rPr>
          <w:rFonts w:ascii="Times New Roman" w:hAnsi="Times New Roman"/>
          <w:sz w:val="28"/>
          <w:highlight w:val="none"/>
        </w:rPr>
      </w:pPr>
    </w:p>
    <w:p>
      <w:pPr>
        <w:pStyle w:val="23"/>
        <w:wordWrap w:val="0"/>
        <w:jc w:val="right"/>
        <w:rPr>
          <w:rFonts w:ascii="Times New Roman" w:hAnsi="Times New Roman"/>
          <w:spacing w:val="-17"/>
          <w:kern w:val="0"/>
          <w:sz w:val="28"/>
          <w:highlight w:val="none"/>
        </w:rPr>
      </w:pPr>
      <w:r>
        <w:rPr>
          <w:rFonts w:hint="eastAsia"/>
          <w:sz w:val="28"/>
          <w:highlight w:val="none"/>
        </w:rPr>
        <w:t xml:space="preserve"> </w:t>
      </w:r>
      <w:r>
        <w:rPr>
          <w:rFonts w:ascii="Times New Roman" w:hAnsi="Times New Roman"/>
          <w:spacing w:val="-17"/>
          <w:kern w:val="0"/>
          <w:sz w:val="28"/>
          <w:highlight w:val="none"/>
        </w:rPr>
        <w:t>签署日期：     年   月   日</w:t>
      </w:r>
    </w:p>
    <w:p>
      <w:pPr>
        <w:rPr>
          <w:rFonts w:ascii="Times New Roman" w:hAnsi="Times New Roman" w:cs="Times New Roman"/>
          <w:spacing w:val="-17"/>
          <w:kern w:val="0"/>
          <w:sz w:val="28"/>
          <w:highlight w:val="none"/>
        </w:rPr>
      </w:pPr>
      <w:r>
        <w:rPr>
          <w:rFonts w:ascii="Times New Roman" w:hAnsi="Times New Roman" w:cs="Times New Roman"/>
          <w:spacing w:val="-17"/>
          <w:kern w:val="0"/>
          <w:sz w:val="28"/>
          <w:highlight w:val="none"/>
        </w:rPr>
        <w:br w:type="page"/>
      </w:r>
    </w:p>
    <w:p>
      <w:pPr>
        <w:pStyle w:val="23"/>
        <w:rPr>
          <w:rFonts w:ascii="宋体" w:hAnsi="宋体" w:cs="宋体"/>
          <w:color w:val="000000"/>
          <w:sz w:val="28"/>
          <w:szCs w:val="28"/>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jc w:val="left"/>
        <w:outlineLvl w:val="0"/>
        <w:rPr>
          <w:rFonts w:hint="eastAsia" w:ascii="宋体" w:hAnsi="宋体" w:eastAsia="宋体" w:cs="宋体"/>
          <w:b/>
          <w:bCs/>
          <w:sz w:val="28"/>
          <w:szCs w:val="28"/>
          <w:highlight w:val="none"/>
          <w:lang w:val="en-US" w:eastAsia="zh-CN"/>
        </w:rPr>
      </w:pPr>
      <w:bookmarkStart w:id="369" w:name="_Toc6989"/>
      <w:r>
        <w:rPr>
          <w:rFonts w:hint="eastAsia" w:ascii="宋体" w:hAnsi="宋体" w:eastAsia="宋体" w:cs="宋体"/>
          <w:b/>
          <w:bCs/>
          <w:sz w:val="28"/>
          <w:szCs w:val="28"/>
          <w:highlight w:val="none"/>
        </w:rPr>
        <w:t>附件1: 绩效评价指标体系</w:t>
      </w:r>
      <w:bookmarkEnd w:id="369"/>
    </w:p>
    <w:p>
      <w:pPr>
        <w:pStyle w:val="23"/>
        <w:jc w:val="center"/>
        <w:rPr>
          <w:rFonts w:hint="eastAsia" w:cs="Times New Roman"/>
          <w:szCs w:val="28"/>
          <w:highlight w:val="none"/>
        </w:rPr>
      </w:pPr>
    </w:p>
    <w:p>
      <w:pPr>
        <w:pStyle w:val="23"/>
        <w:jc w:val="center"/>
        <w:rPr>
          <w:rFonts w:hint="eastAsia"/>
          <w:b/>
          <w:bCs/>
          <w:highlight w:val="none"/>
        </w:rPr>
      </w:pPr>
      <w:r>
        <w:rPr>
          <w:rFonts w:hint="eastAsia" w:cs="Times New Roman"/>
          <w:b/>
          <w:bCs/>
          <w:szCs w:val="28"/>
          <w:highlight w:val="none"/>
          <w:lang w:val="en-US" w:eastAsia="zh-CN"/>
        </w:rPr>
        <w:t>1-1</w:t>
      </w:r>
      <w:r>
        <w:rPr>
          <w:rFonts w:hint="eastAsia" w:cs="Times New Roman"/>
          <w:b/>
          <w:bCs/>
          <w:szCs w:val="28"/>
          <w:highlight w:val="none"/>
        </w:rPr>
        <w:t>项目公司（社会资本）建设期绩效评价指标体系</w:t>
      </w:r>
    </w:p>
    <w:tbl>
      <w:tblPr>
        <w:tblStyle w:val="17"/>
        <w:tblW w:w="5000" w:type="pct"/>
        <w:jc w:val="center"/>
        <w:tblLayout w:type="autofit"/>
        <w:tblCellMar>
          <w:top w:w="0" w:type="dxa"/>
          <w:left w:w="108" w:type="dxa"/>
          <w:bottom w:w="0" w:type="dxa"/>
          <w:right w:w="108" w:type="dxa"/>
        </w:tblCellMar>
      </w:tblPr>
      <w:tblGrid>
        <w:gridCol w:w="1100"/>
        <w:gridCol w:w="1580"/>
        <w:gridCol w:w="2073"/>
        <w:gridCol w:w="2371"/>
        <w:gridCol w:w="5734"/>
        <w:gridCol w:w="647"/>
        <w:gridCol w:w="11"/>
        <w:gridCol w:w="658"/>
      </w:tblGrid>
      <w:tr>
        <w:tblPrEx>
          <w:tblCellMar>
            <w:top w:w="0" w:type="dxa"/>
            <w:left w:w="108" w:type="dxa"/>
            <w:bottom w:w="0" w:type="dxa"/>
            <w:right w:w="108" w:type="dxa"/>
          </w:tblCellMar>
        </w:tblPrEx>
        <w:trPr>
          <w:cantSplit/>
          <w:trHeight w:val="426" w:hRule="atLeast"/>
          <w:tblHeader/>
          <w:jc w:val="center"/>
        </w:trPr>
        <w:tc>
          <w:tcPr>
            <w:tcW w:w="38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b/>
                <w:bCs/>
                <w:sz w:val="22"/>
                <w:highlight w:val="none"/>
              </w:rPr>
            </w:pPr>
            <w:r>
              <w:rPr>
                <w:rFonts w:cs="Times New Roman"/>
                <w:b/>
                <w:bCs/>
                <w:sz w:val="22"/>
                <w:highlight w:val="none"/>
              </w:rPr>
              <w:t>一级指标</w:t>
            </w:r>
          </w:p>
        </w:tc>
        <w:tc>
          <w:tcPr>
            <w:tcW w:w="557" w:type="pct"/>
            <w:tcBorders>
              <w:top w:val="single" w:color="auto" w:sz="4" w:space="0"/>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b/>
                <w:bCs/>
                <w:sz w:val="22"/>
                <w:highlight w:val="none"/>
              </w:rPr>
            </w:pPr>
            <w:r>
              <w:rPr>
                <w:rFonts w:cs="Times New Roman"/>
                <w:b/>
                <w:bCs/>
                <w:sz w:val="22"/>
                <w:highlight w:val="none"/>
              </w:rPr>
              <w:t>二级指标</w:t>
            </w:r>
          </w:p>
        </w:tc>
        <w:tc>
          <w:tcPr>
            <w:tcW w:w="731" w:type="pct"/>
            <w:tcBorders>
              <w:top w:val="single" w:color="auto" w:sz="4" w:space="0"/>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b/>
                <w:bCs/>
                <w:sz w:val="22"/>
                <w:highlight w:val="none"/>
              </w:rPr>
            </w:pPr>
            <w:r>
              <w:rPr>
                <w:rFonts w:cs="Times New Roman"/>
                <w:b/>
                <w:bCs/>
                <w:sz w:val="22"/>
                <w:highlight w:val="none"/>
              </w:rPr>
              <w:t>三级指标</w:t>
            </w:r>
          </w:p>
        </w:tc>
        <w:tc>
          <w:tcPr>
            <w:tcW w:w="836" w:type="pct"/>
            <w:tcBorders>
              <w:top w:val="single" w:color="auto" w:sz="4" w:space="0"/>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b/>
                <w:bCs/>
                <w:sz w:val="22"/>
                <w:highlight w:val="none"/>
              </w:rPr>
            </w:pPr>
            <w:r>
              <w:rPr>
                <w:rFonts w:cs="Times New Roman"/>
                <w:b/>
                <w:bCs/>
                <w:sz w:val="22"/>
                <w:highlight w:val="none"/>
              </w:rPr>
              <w:t>指标解释</w:t>
            </w:r>
          </w:p>
        </w:tc>
        <w:tc>
          <w:tcPr>
            <w:tcW w:w="2022" w:type="pct"/>
            <w:tcBorders>
              <w:top w:val="single" w:color="auto" w:sz="4" w:space="0"/>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jc w:val="center"/>
              <w:rPr>
                <w:rFonts w:cs="Times New Roman"/>
                <w:b/>
                <w:bCs/>
                <w:sz w:val="22"/>
                <w:highlight w:val="none"/>
              </w:rPr>
            </w:pPr>
            <w:r>
              <w:rPr>
                <w:rFonts w:cs="Times New Roman"/>
                <w:b/>
                <w:bCs/>
                <w:sz w:val="22"/>
                <w:highlight w:val="none"/>
              </w:rPr>
              <w:t>评分标准</w:t>
            </w:r>
          </w:p>
        </w:tc>
        <w:tc>
          <w:tcPr>
            <w:tcW w:w="232" w:type="pct"/>
            <w:gridSpan w:val="2"/>
            <w:tcBorders>
              <w:top w:val="single" w:color="auto" w:sz="4" w:space="0"/>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b/>
                <w:bCs/>
                <w:sz w:val="22"/>
                <w:highlight w:val="none"/>
              </w:rPr>
            </w:pPr>
            <w:r>
              <w:rPr>
                <w:rFonts w:cs="Times New Roman"/>
                <w:b/>
                <w:bCs/>
                <w:sz w:val="22"/>
                <w:highlight w:val="none"/>
              </w:rPr>
              <w:t>分值</w:t>
            </w:r>
          </w:p>
        </w:tc>
        <w:tc>
          <w:tcPr>
            <w:tcW w:w="232" w:type="pct"/>
            <w:tcBorders>
              <w:top w:val="single" w:color="auto" w:sz="4" w:space="0"/>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b/>
                <w:bCs/>
                <w:sz w:val="22"/>
                <w:highlight w:val="none"/>
              </w:rPr>
            </w:pPr>
            <w:r>
              <w:rPr>
                <w:rFonts w:cs="Times New Roman"/>
                <w:b/>
                <w:bCs/>
                <w:sz w:val="22"/>
                <w:highlight w:val="none"/>
              </w:rPr>
              <w:t>得分</w:t>
            </w:r>
          </w:p>
        </w:tc>
      </w:tr>
      <w:tr>
        <w:tblPrEx>
          <w:tblCellMar>
            <w:top w:w="0" w:type="dxa"/>
            <w:left w:w="108" w:type="dxa"/>
            <w:bottom w:w="0" w:type="dxa"/>
            <w:right w:w="108" w:type="dxa"/>
          </w:tblCellMar>
        </w:tblPrEx>
        <w:trPr>
          <w:cantSplit/>
          <w:jc w:val="center"/>
        </w:trPr>
        <w:tc>
          <w:tcPr>
            <w:tcW w:w="388"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b/>
                <w:bCs/>
                <w:sz w:val="22"/>
                <w:highlight w:val="none"/>
              </w:rPr>
            </w:pPr>
            <w:r>
              <w:rPr>
                <w:rFonts w:cs="Times New Roman"/>
                <w:b/>
                <w:bCs/>
                <w:sz w:val="22"/>
                <w:highlight w:val="none"/>
              </w:rPr>
              <w:t>A产出(45)</w:t>
            </w:r>
          </w:p>
        </w:tc>
        <w:tc>
          <w:tcPr>
            <w:tcW w:w="557"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A1竣工验收（3）</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A11一次性通过竣工验收</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评价项目是否通过竣工验收及竣工验收情况</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本项目符合</w:t>
            </w:r>
            <w:r>
              <w:rPr>
                <w:rFonts w:hint="eastAsia" w:cs="Times New Roman"/>
                <w:sz w:val="22"/>
                <w:highlight w:val="none"/>
              </w:rPr>
              <w:t>《中华人民共和国公路管理条例》、《公路工程竣工验收标准》、《公路工程竣（交）工验收办法实施细则》（交公路发〔201</w:t>
            </w:r>
            <w:r>
              <w:rPr>
                <w:rFonts w:cs="Times New Roman"/>
                <w:sz w:val="22"/>
                <w:highlight w:val="none"/>
              </w:rPr>
              <w:t>0</w:t>
            </w:r>
            <w:r>
              <w:rPr>
                <w:rFonts w:hint="eastAsia" w:cs="Times New Roman"/>
                <w:sz w:val="22"/>
                <w:highlight w:val="none"/>
              </w:rPr>
              <w:t>〕65号）</w:t>
            </w:r>
            <w:r>
              <w:rPr>
                <w:rFonts w:cs="Times New Roman"/>
                <w:sz w:val="22"/>
                <w:highlight w:val="none"/>
              </w:rPr>
              <w:t>等国家相关标准，一次性通过竣工验收，得3分，否则不得分。若未一次性通过竣工验收，则总分扣10分。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3</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A2勘察设计（6）</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A21合规性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贯彻执行国家建设方针、政策、现行各级规范、规定、规程、标准的情况</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符合《建设工程勘察设计资质管理规定》、《中华人民共和国建筑法》、《建设工程质量管理条例》和《建设工程勘察设计管理条例》等法律、行政法规，</w:t>
            </w:r>
            <w:r>
              <w:rPr>
                <w:rFonts w:hint="eastAsia" w:cs="Times New Roman"/>
                <w:sz w:val="22"/>
                <w:highlight w:val="none"/>
              </w:rPr>
              <w:t>得2分，否则不得分</w:t>
            </w:r>
            <w:r>
              <w:rPr>
                <w:rFonts w:cs="Times New Roman"/>
                <w:sz w:val="22"/>
                <w:highlight w:val="none"/>
              </w:rPr>
              <w:t>。</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A22有效性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勘察设计符合项目特点和要求，符合当地经济社会发展需求的情况</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考核项目的勘查设计符合项目特点和要求，符合当地经济社会发展需求，</w:t>
            </w:r>
            <w:r>
              <w:rPr>
                <w:rFonts w:hint="eastAsia" w:cs="Times New Roman"/>
                <w:sz w:val="22"/>
                <w:highlight w:val="none"/>
              </w:rPr>
              <w:t>得2分，否则不得分</w:t>
            </w:r>
            <w:r>
              <w:rPr>
                <w:rFonts w:cs="Times New Roman"/>
                <w:sz w:val="22"/>
                <w:highlight w:val="none"/>
              </w:rPr>
              <w:t>。</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A23可用性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满足项目需求，经济可行，有效控制投资总额</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考察是否能满足项目需求，经济可行，有效控制投资总额，</w:t>
            </w:r>
            <w:r>
              <w:rPr>
                <w:rFonts w:hint="eastAsia" w:cs="Times New Roman"/>
                <w:sz w:val="22"/>
                <w:highlight w:val="none"/>
              </w:rPr>
              <w:t>得2分，否则不得分</w:t>
            </w:r>
            <w:r>
              <w:rPr>
                <w:rFonts w:cs="Times New Roman"/>
                <w:sz w:val="22"/>
                <w:highlight w:val="none"/>
              </w:rPr>
              <w:t>。</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A3工程进度（8）</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A31进度计划</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按时编制项目工程进度计划以及按照计划执行情况</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制定出完整详细的工程进度计划，并按季度、月、年提交的得2分；否则不得分。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A32项目开工率</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项目开工率=报告期新开工项目个数/报告期施工项目个数×100%</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项目按照工程开工计划执行，项目开工率&gt;95%得3分；项目开工率每降低1%，扣0.5分，本项最多扣3分。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3</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A33项目完成及时率</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项目完成及时率=已完工的工程数/总工程数</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项目按照工程完工计划执行，项目完工率&gt;95%得3分；每降低1%，扣0.5分，本项最多扣3分。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3</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A4质量控制（</w:t>
            </w:r>
            <w:r>
              <w:rPr>
                <w:rFonts w:hint="eastAsia" w:cs="Times New Roman"/>
                <w:sz w:val="22"/>
                <w:highlight w:val="none"/>
              </w:rPr>
              <w:t>1</w:t>
            </w:r>
            <w:r>
              <w:rPr>
                <w:rFonts w:cs="Times New Roman"/>
                <w:sz w:val="22"/>
                <w:highlight w:val="none"/>
              </w:rPr>
              <w:t>0）</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A41设计质量</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项目设计的经济性、技术的先进、安全可靠和适用性、经济的合理性等</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hint="eastAsia" w:eastAsia="仿宋_GB2312" w:cs="Times New Roman"/>
                <w:sz w:val="22"/>
                <w:highlight w:val="none"/>
                <w:lang w:eastAsia="zh-CN"/>
              </w:rPr>
            </w:pPr>
            <w:r>
              <w:rPr>
                <w:rFonts w:hint="eastAsia" w:cs="Times New Roman"/>
                <w:sz w:val="22"/>
                <w:highlight w:val="none"/>
              </w:rPr>
              <w:t>①</w:t>
            </w:r>
            <w:r>
              <w:rPr>
                <w:rFonts w:cs="Times New Roman"/>
                <w:sz w:val="22"/>
                <w:highlight w:val="none"/>
              </w:rPr>
              <w:t>项目设计由具有资质的社会资本负责或由社会资本委托相关有资质的公司负责，且设计合理、可操作性强的得1分。</w:t>
            </w:r>
          </w:p>
          <w:p>
            <w:pPr>
              <w:kinsoku w:val="0"/>
              <w:overflowPunct w:val="0"/>
              <w:autoSpaceDE w:val="0"/>
              <w:autoSpaceDN w:val="0"/>
              <w:spacing w:line="240" w:lineRule="auto"/>
              <w:rPr>
                <w:rFonts w:cs="Times New Roman"/>
                <w:sz w:val="22"/>
                <w:highlight w:val="none"/>
              </w:rPr>
            </w:pPr>
            <w:r>
              <w:rPr>
                <w:rFonts w:hint="eastAsia" w:cs="Times New Roman"/>
                <w:sz w:val="22"/>
                <w:highlight w:val="none"/>
              </w:rPr>
              <w:t>②</w:t>
            </w:r>
            <w:r>
              <w:rPr>
                <w:rFonts w:cs="Times New Roman"/>
                <w:sz w:val="22"/>
                <w:highlight w:val="none"/>
              </w:rPr>
              <w:t>项目符合建设相关规范及标准，如</w:t>
            </w:r>
            <w:r>
              <w:rPr>
                <w:rFonts w:hint="eastAsia" w:cs="Times New Roman"/>
                <w:sz w:val="22"/>
                <w:highlight w:val="none"/>
              </w:rPr>
              <w:t>根据交通运输部标准《公路工程技术标准》（JTGB01-2003）及交通运输部标准《公路路线设计规范》（JTGD20-2006）</w:t>
            </w:r>
            <w:r>
              <w:rPr>
                <w:rFonts w:cs="Times New Roman"/>
                <w:sz w:val="22"/>
                <w:highlight w:val="none"/>
              </w:rPr>
              <w:t>等，得3分。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4</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A42管理质量</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项目公司管理的质量和效率</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①已制定或具有相应的项目质量要求或标准，得1分；</w:t>
            </w:r>
          </w:p>
          <w:p>
            <w:pPr>
              <w:kinsoku w:val="0"/>
              <w:overflowPunct w:val="0"/>
              <w:autoSpaceDE w:val="0"/>
              <w:autoSpaceDN w:val="0"/>
              <w:spacing w:line="240" w:lineRule="auto"/>
              <w:rPr>
                <w:rFonts w:cs="Times New Roman"/>
                <w:sz w:val="22"/>
                <w:highlight w:val="none"/>
              </w:rPr>
            </w:pPr>
            <w:r>
              <w:rPr>
                <w:rFonts w:cs="Times New Roman"/>
                <w:sz w:val="22"/>
                <w:highlight w:val="none"/>
              </w:rPr>
              <w:t>②采取了相应的项目质量检查、验收等必需的控制措施或手段，得1分。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A43施工质量</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建设工程施工质量水平是否满足设计要求</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建设工程施工质量水平满足设计要求，达到工程一次交验合格率100%的得4分，交验合格率每降低1%，扣1分，本项最多扣4分。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4</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A5投资控制（7）</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A51工程造价审计</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工程按照规定进行工程造价审计的情况</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工程按照规定进行工程造价审计，且通过审计的得2分，否则不得分。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A52成本控制</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有效的成本控制、成本风险预警及应对措施</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①项目施工按照计划进行成本控制，且控制优秀的得3分；</w:t>
            </w:r>
          </w:p>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②项目施工按照计划进行成本控制，且控制良好的得1.5分；</w:t>
            </w:r>
          </w:p>
          <w:p>
            <w:pPr>
              <w:kinsoku w:val="0"/>
              <w:overflowPunct w:val="0"/>
              <w:autoSpaceDE w:val="0"/>
              <w:autoSpaceDN w:val="0"/>
              <w:spacing w:line="240" w:lineRule="auto"/>
              <w:rPr>
                <w:rFonts w:cs="Times New Roman"/>
                <w:sz w:val="22"/>
                <w:highlight w:val="none"/>
              </w:rPr>
            </w:pPr>
            <w:r>
              <w:rPr>
                <w:rFonts w:cs="Times New Roman"/>
                <w:sz w:val="22"/>
                <w:highlight w:val="none"/>
              </w:rPr>
              <w:t>③项目施工按照计划进行成本控制，且控制一般的不得分。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3</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A53工程款支付</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工程款项的支付情况</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工程款项支付按照合同约定的进行，且无拖欠的得2分；否则不得分。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A6安全施工目标（11）</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A61工程建设保险</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购买合同约定的建设期的保险险种情况</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购买的工程建设相关保险险种与合同中规定的相符，且合法合规的得2分。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A62安全施工</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安全生产周期达到合同约定要求</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①施工现场临时用电严格按照《施工现场临时用电安全技术规范》（JGJ46-2005）执行；</w:t>
            </w:r>
          </w:p>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②施工现场采取封闭围挡措施，以保证路人及车辆安全，严格按照《施工现场临时建筑技术规范》（JGJ/T188-2009）执行；</w:t>
            </w:r>
          </w:p>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③有毒、有害场所配备了安全防护仪器、仪表和设备，并设立了必要的报警装置且进行测试、维修和更换，严格按照《有毒有害危险场所作业安全管理规定》执行；</w:t>
            </w:r>
          </w:p>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④施工现场安全指示标志严格按照《安全标志及其使用导则》（GB2894-2008）执行；</w:t>
            </w:r>
          </w:p>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⑤施工现场的环境与卫生严格按照《建设工程施工现场环境与卫生标准》（JGJ146-2013）执行；</w:t>
            </w:r>
          </w:p>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⑥施工现场配置消防设备并定期对消防设施进行测试、维修和更换，严格按照《建设工程施工现场消防安全技术规范》（GB50720-2011）执行；</w:t>
            </w:r>
          </w:p>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⑦安全生产规章制度、安全技术规程健全，安全防护装置齐全，严格按照《施工企业安全生产评价标准》（JGJT77-2010）执行，酌情打分。</w:t>
            </w:r>
          </w:p>
          <w:p>
            <w:pPr>
              <w:kinsoku w:val="0"/>
              <w:overflowPunct w:val="0"/>
              <w:autoSpaceDE w:val="0"/>
              <w:autoSpaceDN w:val="0"/>
              <w:spacing w:line="240" w:lineRule="auto"/>
              <w:rPr>
                <w:rFonts w:cs="Times New Roman"/>
                <w:sz w:val="22"/>
                <w:highlight w:val="none"/>
              </w:rPr>
            </w:pPr>
            <w:r>
              <w:rPr>
                <w:rFonts w:cs="Times New Roman"/>
                <w:sz w:val="22"/>
                <w:highlight w:val="none"/>
              </w:rPr>
              <w:t>项目建设期内因项目公司原因，发生重大安全责任事故，从总分中扣5分；发生重大安全责任事故，未及时妥善处理，造成严重后果的，从总分中扣5分。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hint="eastAsia" w:cs="Times New Roman"/>
                <w:sz w:val="22"/>
                <w:highlight w:val="none"/>
              </w:rPr>
              <w:t>5</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A63安全文明施工</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安全文明标准化供地建设情况</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符合《安全文明施工条例》、《安全文明操作规程》等施工安全文明标准化工地建设要求的得2分</w:t>
            </w:r>
            <w:r>
              <w:rPr>
                <w:rFonts w:hint="eastAsia" w:cs="Times New Roman"/>
                <w:sz w:val="22"/>
                <w:highlight w:val="none"/>
              </w:rPr>
              <w:t>，</w:t>
            </w:r>
            <w:r>
              <w:rPr>
                <w:rFonts w:cs="Times New Roman"/>
                <w:sz w:val="22"/>
                <w:highlight w:val="none"/>
              </w:rPr>
              <w:t>否则不得分。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A64施工安全事故应急措施</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安全事故应急措施的完备性和有效性</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具备完善的施工安全事故应急措施，且具有可操作性的得2分，否则不得分。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b/>
                <w:bCs/>
                <w:sz w:val="22"/>
                <w:highlight w:val="none"/>
              </w:rPr>
            </w:pPr>
            <w:r>
              <w:rPr>
                <w:rFonts w:cs="Times New Roman"/>
                <w:b/>
                <w:bCs/>
                <w:sz w:val="22"/>
                <w:highlight w:val="none"/>
              </w:rPr>
              <w:t>B效果(25)</w:t>
            </w:r>
          </w:p>
        </w:tc>
        <w:tc>
          <w:tcPr>
            <w:tcW w:w="557" w:type="pc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B1社会影响（</w:t>
            </w:r>
            <w:r>
              <w:rPr>
                <w:rFonts w:hint="eastAsia" w:cs="Times New Roman"/>
                <w:sz w:val="22"/>
                <w:highlight w:val="none"/>
              </w:rPr>
              <w:t>5</w:t>
            </w:r>
            <w:r>
              <w:rPr>
                <w:rFonts w:cs="Times New Roman"/>
                <w:sz w:val="22"/>
                <w:highlight w:val="none"/>
              </w:rPr>
              <w:t>）</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B11诉讼情况</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是否存在诉讼、举报等恶劣社会影响事件</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工程施工期间无诉讼，投诉，举报等恶劣社会事件的得</w:t>
            </w:r>
            <w:r>
              <w:rPr>
                <w:rFonts w:hint="eastAsia" w:cs="Times New Roman"/>
                <w:sz w:val="22"/>
                <w:highlight w:val="none"/>
              </w:rPr>
              <w:t>5</w:t>
            </w:r>
            <w:r>
              <w:rPr>
                <w:rFonts w:cs="Times New Roman"/>
                <w:sz w:val="22"/>
                <w:highlight w:val="none"/>
              </w:rPr>
              <w:t>分，出现类似事件视情况严重程度扣减总分1-</w:t>
            </w:r>
            <w:r>
              <w:rPr>
                <w:rFonts w:hint="eastAsia" w:cs="Times New Roman"/>
                <w:sz w:val="22"/>
                <w:highlight w:val="none"/>
              </w:rPr>
              <w:t>5</w:t>
            </w:r>
            <w:r>
              <w:rPr>
                <w:rFonts w:cs="Times New Roman"/>
                <w:sz w:val="22"/>
                <w:highlight w:val="none"/>
              </w:rPr>
              <w:t>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hint="eastAsia" w:cs="Times New Roman"/>
                <w:sz w:val="22"/>
                <w:highlight w:val="none"/>
              </w:rPr>
              <w:t>5</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B2生态影响（4）</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B2保护与修复</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项目实施对生态环境所带来的直接或间接的影响情况</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项目建设时执行环评文件及批复达标所要求的相关措施，将环境破坏和环境污染程度降到最低，根据项目建设的实际情况，酌情打分。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4</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B3可持续性（</w:t>
            </w:r>
            <w:r>
              <w:rPr>
                <w:rFonts w:hint="eastAsia" w:cs="Times New Roman"/>
                <w:sz w:val="22"/>
                <w:highlight w:val="none"/>
              </w:rPr>
              <w:t>10</w:t>
            </w:r>
            <w:r>
              <w:rPr>
                <w:rFonts w:cs="Times New Roman"/>
                <w:sz w:val="22"/>
                <w:highlight w:val="none"/>
              </w:rPr>
              <w:t>）</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B31资金使用计划</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未来资金来源有保障，能够按时到位</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资金使用计划与投资计划以及工程进度相匹配的得2分，否则不得分。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B32投资进度完成率</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投资进度和工程建设是否相匹配，能够实现工程建设的投资计划</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投资进度完成率=项目投资实际进度/计划进度×100％，投资进度完成率≥90%得3分，每降低1%扣1分，最低得0分。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3</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B33成本控制计划</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工程建设成本可控，在合同约定的范围内，无须调整</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工程建设成本在合同约定的范围内，按照成本控制计划实施，且取得良好效果，有效控制建设成本的得3分，否则不得分。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3</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B34施工进度计划</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评价项目公司或社会资本是否做好项目运营准备工作，如资源配置、潜在风险及沟通协调机制等</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施工进度计划完整且充分，项目按照施工进度计划实施的得2分，否则不得分。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B4满意度（6）</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B41各主管部门满意度</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项目实施过程中，相关部门对项目公司配合度及主动性的满意程度</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考核项目实施过程中相关部门的满意度，包括项目公司的配合度，主动性，一般采取社会调查的方式。调查结果“满意”≥90%，得3分；90%&gt;调查结果“满意”≥80%，得2分；80%&gt;调查结果“满意”≥70%，得1分；70%&gt;调查结果“满意”≥60%，不得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3</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B42社会公众满意度</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社会公众（服务对象）对项目公司或社会资本建设期间相关工作的满意程度</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项目实施过程中社会公众的满意度，一般采取社会调查的方式。调查结果“满意”≥90%，得3分；90%&gt;调查结果“满意”≥80%，得2分；80%&gt;调查结果“满意”≥70%，得1分；70%&gt;调查结果“满意”≥60%，不得分。</w:t>
            </w:r>
          </w:p>
        </w:tc>
        <w:tc>
          <w:tcPr>
            <w:tcW w:w="232" w:type="pct"/>
            <w:gridSpan w:val="2"/>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3</w:t>
            </w:r>
          </w:p>
        </w:tc>
        <w:tc>
          <w:tcPr>
            <w:tcW w:w="232" w:type="pct"/>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　</w:t>
            </w:r>
          </w:p>
        </w:tc>
      </w:tr>
      <w:tr>
        <w:tblPrEx>
          <w:tblCellMar>
            <w:top w:w="0" w:type="dxa"/>
            <w:left w:w="108" w:type="dxa"/>
            <w:bottom w:w="0" w:type="dxa"/>
            <w:right w:w="108" w:type="dxa"/>
          </w:tblCellMar>
        </w:tblPrEx>
        <w:trPr>
          <w:cantSplit/>
          <w:jc w:val="center"/>
        </w:trPr>
        <w:tc>
          <w:tcPr>
            <w:tcW w:w="388"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b/>
                <w:bCs/>
                <w:sz w:val="22"/>
                <w:highlight w:val="none"/>
              </w:rPr>
            </w:pPr>
            <w:r>
              <w:rPr>
                <w:rFonts w:cs="Times New Roman"/>
                <w:b/>
                <w:bCs/>
                <w:sz w:val="22"/>
                <w:highlight w:val="none"/>
              </w:rPr>
              <w:t>C管理(30)</w:t>
            </w: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C1组织管理（3）</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C11前期管理</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项目前期文件、手续等资料的合法合规性、及时性和有效性</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项目前期资料指各子项目开工手续及相关程序的合规性与完备性，出现不合规或不完备情况本项不得分，最高得1分。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1</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C12人员配备</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配备的技术人员数量于投标承诺一致且及时到位，人员无变更，专业齐全</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配备的项目人员与投标文件相一致、且人员结构安排合理的得1分，有一处不合理扣0.2分，最多扣1分。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1</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C13内控制度</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建立完善的内控制度，制定切实可行的项目建设总投计划和实施方案等</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建立完善的内控制度，且制定切实可行的项目建设总控计划和实施方案得1分，否则不得分。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1</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C2采购管理（3）</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C21采购需求的合理性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工程、设备、原材料等的采购需求与项目实际需求一致，无重复或浪费</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工程、设备、原材料等的采购需求与项目实际需求一致，无重复或浪费，得1分，否则不得分。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1</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C22采购程序的合规性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工程承包、分包商、设备和原材料的采购程序合法合规</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工程承包、分包商、设备和原材料的采购程序合法合规，得1分，否则不得分。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1</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C23采购结果的经济性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通过充分的必选，选择符合项目需求，性价比最高的供应商</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项目公司择优选取报价金额低且服务质量高的各承包商、分包商以及原材料的得1分，否则不得分。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1</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C3合同管理（3）</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C31合同签订</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建设期各相关合同签订合法合规性</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项目公司建设期签订的施工合同、原材料采购等合同合法合规的得1分，否则不得分。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1</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C32合同履行</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严格按照约定履行合同，无合同纠纷</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项目公司应严格按照签署的合同进行履约，且无发生纠纷的得1分，否则不得分。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1</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C33合同变更与终止</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合同的变更与终止符合合同约定并且合法合规</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合同的变更与终止符合约定并且合法合规的得1分，否则不得分。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1</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C4资金管理（13）</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C41会计核算规范性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评价项目公司会计核算规范性</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①符合国家财经法规和财务管理制度以及内部会计控制规范、相关会计准则的规定，得0.5分；</w:t>
            </w:r>
          </w:p>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②项目资金建立专账管理，得0.5分；</w:t>
            </w:r>
          </w:p>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③有完整的审批程序和手续，得0.5分；</w:t>
            </w:r>
          </w:p>
          <w:p>
            <w:pPr>
              <w:kinsoku w:val="0"/>
              <w:overflowPunct w:val="0"/>
              <w:autoSpaceDE w:val="0"/>
              <w:autoSpaceDN w:val="0"/>
              <w:spacing w:line="240" w:lineRule="auto"/>
              <w:rPr>
                <w:rFonts w:cs="Times New Roman"/>
                <w:sz w:val="22"/>
                <w:highlight w:val="none"/>
              </w:rPr>
            </w:pPr>
            <w:r>
              <w:rPr>
                <w:rFonts w:cs="Times New Roman"/>
                <w:sz w:val="22"/>
                <w:highlight w:val="none"/>
              </w:rPr>
              <w:t>④记账、报账符合会计基础工作规范，得0.5分。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C42项目资本金到位情况</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项目资本金到位率=（实际到达项目资本金/总项目资本金）×100%；实际到达项目资本金：社会资本实际到达项目资本金；总项目资本金：PPP项目合同约定的社会资本项目资本金出资额</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项目资本金到位率为100%的，得5分；指标值≥95%，得3分；介于80%～95%之间得1分；指标值＜80%以下不得分。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5</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C43融资资金到位情况</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融资资金到位率=（实际到达资金/总融资金额）×100%；实际到达资金：社会资本实际到达的融资金额；总资金：PPP项目合同约定的融资总额</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融资资金到位率为100%的，得5分；指标值≥95%，</w:t>
            </w:r>
            <w:r>
              <w:rPr>
                <w:rFonts w:hint="eastAsia" w:cs="Times New Roman"/>
                <w:sz w:val="22"/>
                <w:highlight w:val="none"/>
              </w:rPr>
              <w:t>得</w:t>
            </w:r>
            <w:r>
              <w:rPr>
                <w:rFonts w:cs="Times New Roman"/>
                <w:sz w:val="22"/>
                <w:highlight w:val="none"/>
              </w:rPr>
              <w:t>3分；介于80%～95%之间得1分；指标值＜80%以下不得分。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5</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C44财务监控有效性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评价项目公司</w:t>
            </w:r>
            <w:r>
              <w:rPr>
                <w:rFonts w:hint="eastAsia" w:cs="Times New Roman"/>
                <w:sz w:val="22"/>
                <w:highlight w:val="none"/>
              </w:rPr>
              <w:t>是否建立有效的财务监控制度</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①已制定或具有相应的监控机制，得0.5分；</w:t>
            </w:r>
          </w:p>
          <w:p>
            <w:pPr>
              <w:kinsoku w:val="0"/>
              <w:overflowPunct w:val="0"/>
              <w:autoSpaceDE w:val="0"/>
              <w:autoSpaceDN w:val="0"/>
              <w:spacing w:line="240" w:lineRule="auto"/>
              <w:rPr>
                <w:rFonts w:cs="Times New Roman"/>
                <w:sz w:val="22"/>
                <w:highlight w:val="none"/>
              </w:rPr>
            </w:pPr>
            <w:r>
              <w:rPr>
                <w:rFonts w:cs="Times New Roman"/>
                <w:sz w:val="22"/>
                <w:highlight w:val="none"/>
              </w:rPr>
              <w:t>②采取了相应的财务检查等必要的监控措施或手段，得0.5分。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1</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C5档案管理（4）</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C51档案制度健全性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是否制定相关档案管理制度。</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hint="eastAsia" w:eastAsia="仿宋_GB2312" w:cs="Times New Roman"/>
                <w:sz w:val="22"/>
                <w:highlight w:val="none"/>
                <w:lang w:eastAsia="zh-CN"/>
              </w:rPr>
            </w:pPr>
            <w:r>
              <w:rPr>
                <w:rFonts w:cs="Times New Roman"/>
                <w:sz w:val="22"/>
                <w:highlight w:val="none"/>
              </w:rPr>
              <w:t>①已制定或具有相应的业务管理、档案管理制度，得</w:t>
            </w:r>
            <w:r>
              <w:rPr>
                <w:rFonts w:hint="eastAsia" w:cs="Times New Roman"/>
                <w:sz w:val="22"/>
                <w:highlight w:val="none"/>
              </w:rPr>
              <w:t>1</w:t>
            </w:r>
            <w:r>
              <w:rPr>
                <w:rFonts w:cs="Times New Roman"/>
                <w:sz w:val="22"/>
                <w:highlight w:val="none"/>
              </w:rPr>
              <w:t>分；</w:t>
            </w:r>
          </w:p>
          <w:p>
            <w:pPr>
              <w:kinsoku w:val="0"/>
              <w:overflowPunct w:val="0"/>
              <w:autoSpaceDE w:val="0"/>
              <w:autoSpaceDN w:val="0"/>
              <w:spacing w:line="240" w:lineRule="auto"/>
              <w:rPr>
                <w:rFonts w:cs="Times New Roman"/>
                <w:sz w:val="22"/>
                <w:highlight w:val="none"/>
              </w:rPr>
            </w:pPr>
            <w:r>
              <w:rPr>
                <w:rFonts w:cs="Times New Roman"/>
                <w:sz w:val="22"/>
                <w:highlight w:val="none"/>
              </w:rPr>
              <w:t>②管理制度合法、合规、完整，得</w:t>
            </w:r>
            <w:r>
              <w:rPr>
                <w:rFonts w:hint="eastAsia" w:cs="Times New Roman"/>
                <w:sz w:val="22"/>
                <w:highlight w:val="none"/>
              </w:rPr>
              <w:t>1</w:t>
            </w:r>
            <w:r>
              <w:rPr>
                <w:rFonts w:cs="Times New Roman"/>
                <w:sz w:val="22"/>
                <w:highlight w:val="none"/>
              </w:rPr>
              <w:t>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C52资料管理完整性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评价项目建设相关资料的完整性、真实性以及归集整理的及时性</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①指定专人负责项目档案专门管理，认真及时做好项目管理台账，按时上报管理月报得</w:t>
            </w:r>
            <w:r>
              <w:rPr>
                <w:rFonts w:hint="eastAsia" w:cs="Times New Roman"/>
                <w:sz w:val="22"/>
                <w:highlight w:val="none"/>
              </w:rPr>
              <w:t>1</w:t>
            </w:r>
            <w:r>
              <w:rPr>
                <w:rFonts w:cs="Times New Roman"/>
                <w:sz w:val="22"/>
                <w:highlight w:val="none"/>
              </w:rPr>
              <w:t>分；</w:t>
            </w:r>
          </w:p>
          <w:p>
            <w:pPr>
              <w:kinsoku w:val="0"/>
              <w:overflowPunct w:val="0"/>
              <w:autoSpaceDE w:val="0"/>
              <w:autoSpaceDN w:val="0"/>
              <w:spacing w:line="240" w:lineRule="auto"/>
              <w:rPr>
                <w:rFonts w:cs="Times New Roman"/>
                <w:sz w:val="22"/>
                <w:highlight w:val="none"/>
              </w:rPr>
            </w:pPr>
            <w:r>
              <w:rPr>
                <w:rFonts w:cs="Times New Roman"/>
                <w:sz w:val="22"/>
                <w:highlight w:val="none"/>
              </w:rPr>
              <w:t>②认真及时做好项目管理台账，按时上报管理月报；收集整理好工程资料，</w:t>
            </w:r>
            <w:r>
              <w:rPr>
                <w:rFonts w:hint="eastAsia" w:cs="Times New Roman"/>
                <w:sz w:val="22"/>
                <w:highlight w:val="none"/>
              </w:rPr>
              <w:t>得1分</w:t>
            </w:r>
            <w:r>
              <w:rPr>
                <w:rFonts w:cs="Times New Roman"/>
                <w:sz w:val="22"/>
                <w:highlight w:val="none"/>
              </w:rPr>
              <w:t>。</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restart"/>
            <w:tcBorders>
              <w:top w:val="nil"/>
              <w:left w:val="single" w:color="auto" w:sz="4" w:space="0"/>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C6信息公开（4）</w:t>
            </w: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C61信息公开的准确性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评价项目公司或社会资本履行信息公开义务的准确性</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项目公司在建设期内及时公开的与项目建设有关信息与实际情况无误的得2分，否则不得分。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r>
        <w:tblPrEx>
          <w:tblCellMar>
            <w:top w:w="0" w:type="dxa"/>
            <w:left w:w="108" w:type="dxa"/>
            <w:bottom w:w="0" w:type="dxa"/>
            <w:right w:w="108" w:type="dxa"/>
          </w:tblCellMar>
        </w:tblPrEx>
        <w:trPr>
          <w:cantSplit/>
          <w:jc w:val="center"/>
        </w:trPr>
        <w:tc>
          <w:tcPr>
            <w:tcW w:w="388"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b/>
                <w:bCs/>
                <w:sz w:val="22"/>
                <w:highlight w:val="none"/>
              </w:rPr>
            </w:pPr>
          </w:p>
        </w:tc>
        <w:tc>
          <w:tcPr>
            <w:tcW w:w="557" w:type="pct"/>
            <w:vMerge w:val="continue"/>
            <w:tcBorders>
              <w:top w:val="nil"/>
              <w:left w:val="single" w:color="auto" w:sz="4" w:space="0"/>
              <w:bottom w:val="single" w:color="auto" w:sz="4" w:space="0"/>
              <w:right w:val="single" w:color="auto" w:sz="4" w:space="0"/>
            </w:tcBorders>
            <w:vAlign w:val="center"/>
          </w:tcPr>
          <w:p>
            <w:pPr>
              <w:kinsoku w:val="0"/>
              <w:overflowPunct w:val="0"/>
              <w:autoSpaceDE w:val="0"/>
              <w:autoSpaceDN w:val="0"/>
              <w:spacing w:line="240" w:lineRule="auto"/>
              <w:rPr>
                <w:rFonts w:cs="Times New Roman"/>
                <w:sz w:val="22"/>
                <w:highlight w:val="none"/>
              </w:rPr>
            </w:pPr>
          </w:p>
        </w:tc>
        <w:tc>
          <w:tcPr>
            <w:tcW w:w="731"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C62信息公开的及时性</w:t>
            </w:r>
          </w:p>
        </w:tc>
        <w:tc>
          <w:tcPr>
            <w:tcW w:w="836"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评价项目公司或社会资本履行信息公开义务的及时性</w:t>
            </w:r>
          </w:p>
        </w:tc>
        <w:tc>
          <w:tcPr>
            <w:tcW w:w="2022" w:type="pct"/>
            <w:tcBorders>
              <w:top w:val="nil"/>
              <w:left w:val="nil"/>
              <w:bottom w:val="single" w:color="auto" w:sz="4" w:space="0"/>
              <w:right w:val="single" w:color="auto" w:sz="4" w:space="0"/>
            </w:tcBorders>
            <w:shd w:val="clear" w:color="000000" w:fill="FFFFFF"/>
            <w:vAlign w:val="center"/>
          </w:tcPr>
          <w:p>
            <w:pPr>
              <w:kinsoku w:val="0"/>
              <w:overflowPunct w:val="0"/>
              <w:autoSpaceDE w:val="0"/>
              <w:autoSpaceDN w:val="0"/>
              <w:spacing w:line="240" w:lineRule="auto"/>
              <w:rPr>
                <w:rFonts w:cs="Times New Roman"/>
                <w:sz w:val="22"/>
                <w:highlight w:val="none"/>
              </w:rPr>
            </w:pPr>
            <w:r>
              <w:rPr>
                <w:rFonts w:cs="Times New Roman"/>
                <w:sz w:val="22"/>
                <w:highlight w:val="none"/>
              </w:rPr>
              <w:t>项目公司在建设期内及时公开与项目建设有关信息的得2分，否则不得分。</w:t>
            </w:r>
          </w:p>
        </w:tc>
        <w:tc>
          <w:tcPr>
            <w:tcW w:w="228" w:type="pct"/>
            <w:tcBorders>
              <w:top w:val="nil"/>
              <w:left w:val="nil"/>
              <w:bottom w:val="single" w:color="auto" w:sz="4" w:space="0"/>
              <w:right w:val="single" w:color="auto" w:sz="4" w:space="0"/>
            </w:tcBorders>
            <w:shd w:val="clear" w:color="000000" w:fill="FFFFFF"/>
            <w:noWrap/>
            <w:vAlign w:val="center"/>
          </w:tcPr>
          <w:p>
            <w:pPr>
              <w:kinsoku w:val="0"/>
              <w:overflowPunct w:val="0"/>
              <w:autoSpaceDE w:val="0"/>
              <w:autoSpaceDN w:val="0"/>
              <w:spacing w:line="240" w:lineRule="auto"/>
              <w:jc w:val="center"/>
              <w:rPr>
                <w:rFonts w:cs="Times New Roman"/>
                <w:sz w:val="22"/>
                <w:highlight w:val="none"/>
              </w:rPr>
            </w:pPr>
            <w:r>
              <w:rPr>
                <w:rFonts w:cs="Times New Roman"/>
                <w:sz w:val="22"/>
                <w:highlight w:val="none"/>
              </w:rPr>
              <w:t>2</w:t>
            </w:r>
          </w:p>
        </w:tc>
        <w:tc>
          <w:tcPr>
            <w:tcW w:w="235" w:type="pct"/>
            <w:gridSpan w:val="2"/>
            <w:tcBorders>
              <w:top w:val="nil"/>
              <w:left w:val="nil"/>
              <w:bottom w:val="single" w:color="auto" w:sz="4" w:space="0"/>
              <w:right w:val="single" w:color="auto" w:sz="4" w:space="0"/>
            </w:tcBorders>
            <w:shd w:val="clear" w:color="auto" w:fill="auto"/>
            <w:noWrap/>
            <w:vAlign w:val="center"/>
          </w:tcPr>
          <w:p>
            <w:pPr>
              <w:kinsoku w:val="0"/>
              <w:overflowPunct w:val="0"/>
              <w:autoSpaceDE w:val="0"/>
              <w:autoSpaceDN w:val="0"/>
              <w:spacing w:line="240" w:lineRule="auto"/>
              <w:jc w:val="center"/>
              <w:rPr>
                <w:rFonts w:cs="Times New Roman"/>
                <w:sz w:val="22"/>
                <w:highlight w:val="none"/>
              </w:rPr>
            </w:pPr>
          </w:p>
        </w:tc>
      </w:tr>
    </w:tbl>
    <w:p>
      <w:pPr>
        <w:pStyle w:val="23"/>
        <w:rPr>
          <w:highlight w:val="none"/>
        </w:rPr>
      </w:pPr>
    </w:p>
    <w:p>
      <w:pPr>
        <w:jc w:val="center"/>
        <w:rPr>
          <w:rFonts w:hint="eastAsia" w:cs="Times New Roman"/>
          <w:b/>
          <w:bCs/>
          <w:szCs w:val="28"/>
          <w:highlight w:val="none"/>
          <w:lang w:val="en-US" w:eastAsia="zh-CN"/>
        </w:rPr>
      </w:pPr>
    </w:p>
    <w:p>
      <w:pPr>
        <w:jc w:val="center"/>
        <w:rPr>
          <w:rFonts w:cs="Times New Roman"/>
          <w:b/>
          <w:bCs/>
          <w:szCs w:val="28"/>
          <w:highlight w:val="none"/>
        </w:rPr>
      </w:pPr>
      <w:r>
        <w:rPr>
          <w:rFonts w:hint="eastAsia" w:cs="Times New Roman"/>
          <w:b/>
          <w:bCs/>
          <w:sz w:val="24"/>
          <w:szCs w:val="24"/>
          <w:highlight w:val="none"/>
          <w:lang w:val="en-US" w:eastAsia="zh-CN"/>
        </w:rPr>
        <w:t>1-2</w:t>
      </w:r>
      <w:r>
        <w:rPr>
          <w:rFonts w:hint="eastAsia" w:cs="Times New Roman"/>
          <w:b/>
          <w:bCs/>
          <w:sz w:val="24"/>
          <w:szCs w:val="24"/>
          <w:highlight w:val="none"/>
        </w:rPr>
        <w:t>项目公司（社会资本）运营期绩效评价指标体系</w:t>
      </w:r>
    </w:p>
    <w:p>
      <w:pPr>
        <w:pStyle w:val="23"/>
        <w:rPr>
          <w:highlight w:val="none"/>
        </w:rPr>
      </w:pPr>
    </w:p>
    <w:tbl>
      <w:tblPr>
        <w:tblStyle w:val="17"/>
        <w:tblW w:w="13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559"/>
        <w:gridCol w:w="2152"/>
        <w:gridCol w:w="786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382" w:type="dxa"/>
            <w:tcBorders>
              <w:tl2br w:val="nil"/>
              <w:tr2bl w:val="nil"/>
            </w:tcBorders>
            <w:shd w:val="clear" w:color="auto" w:fill="auto"/>
            <w:noWrap/>
            <w:vAlign w:val="center"/>
          </w:tcPr>
          <w:p>
            <w:pPr>
              <w:rPr>
                <w:rFonts w:cs="Times New Roman"/>
                <w:bCs/>
                <w:snapToGrid/>
                <w:kern w:val="2"/>
                <w:sz w:val="21"/>
                <w:szCs w:val="21"/>
                <w:highlight w:val="none"/>
              </w:rPr>
            </w:pPr>
            <w:r>
              <w:rPr>
                <w:rFonts w:hint="eastAsia" w:cs="Times New Roman"/>
                <w:bCs/>
                <w:snapToGrid/>
                <w:kern w:val="2"/>
                <w:sz w:val="21"/>
                <w:szCs w:val="21"/>
                <w:highlight w:val="none"/>
              </w:rPr>
              <w:t>一级指标</w:t>
            </w:r>
          </w:p>
        </w:tc>
        <w:tc>
          <w:tcPr>
            <w:tcW w:w="1559" w:type="dxa"/>
            <w:tcBorders>
              <w:tl2br w:val="nil"/>
              <w:tr2bl w:val="nil"/>
            </w:tcBorders>
            <w:shd w:val="clear" w:color="auto" w:fill="auto"/>
            <w:noWrap/>
            <w:vAlign w:val="center"/>
          </w:tcPr>
          <w:p>
            <w:pPr>
              <w:rPr>
                <w:rFonts w:cs="Times New Roman"/>
                <w:bCs/>
                <w:snapToGrid/>
                <w:kern w:val="2"/>
                <w:sz w:val="21"/>
                <w:szCs w:val="21"/>
                <w:highlight w:val="none"/>
              </w:rPr>
            </w:pPr>
            <w:r>
              <w:rPr>
                <w:rFonts w:hint="eastAsia" w:cs="Times New Roman"/>
                <w:bCs/>
                <w:snapToGrid/>
                <w:kern w:val="2"/>
                <w:sz w:val="21"/>
                <w:szCs w:val="21"/>
                <w:highlight w:val="none"/>
              </w:rPr>
              <w:t>二级指标</w:t>
            </w:r>
          </w:p>
        </w:tc>
        <w:tc>
          <w:tcPr>
            <w:tcW w:w="2152" w:type="dxa"/>
            <w:tcBorders>
              <w:tl2br w:val="nil"/>
              <w:tr2bl w:val="nil"/>
            </w:tcBorders>
            <w:shd w:val="clear" w:color="auto" w:fill="auto"/>
            <w:noWrap/>
            <w:vAlign w:val="center"/>
          </w:tcPr>
          <w:p>
            <w:pPr>
              <w:ind w:firstLine="420" w:firstLineChars="200"/>
              <w:rPr>
                <w:rFonts w:cs="Times New Roman"/>
                <w:bCs/>
                <w:snapToGrid/>
                <w:kern w:val="2"/>
                <w:sz w:val="21"/>
                <w:szCs w:val="21"/>
                <w:highlight w:val="none"/>
              </w:rPr>
            </w:pPr>
            <w:r>
              <w:rPr>
                <w:rFonts w:hint="eastAsia" w:cs="Times New Roman"/>
                <w:bCs/>
                <w:snapToGrid/>
                <w:kern w:val="2"/>
                <w:sz w:val="21"/>
                <w:szCs w:val="21"/>
                <w:highlight w:val="none"/>
              </w:rPr>
              <w:t>三级指标</w:t>
            </w:r>
          </w:p>
        </w:tc>
        <w:tc>
          <w:tcPr>
            <w:tcW w:w="7864" w:type="dxa"/>
            <w:tcBorders>
              <w:tl2br w:val="nil"/>
              <w:tr2bl w:val="nil"/>
            </w:tcBorders>
            <w:shd w:val="clear" w:color="auto" w:fill="auto"/>
            <w:vAlign w:val="center"/>
          </w:tcPr>
          <w:p>
            <w:pPr>
              <w:ind w:firstLine="420" w:firstLineChars="200"/>
              <w:jc w:val="center"/>
              <w:rPr>
                <w:rFonts w:cs="Times New Roman"/>
                <w:bCs/>
                <w:snapToGrid/>
                <w:kern w:val="2"/>
                <w:sz w:val="21"/>
                <w:szCs w:val="21"/>
                <w:highlight w:val="none"/>
              </w:rPr>
            </w:pPr>
            <w:r>
              <w:rPr>
                <w:rFonts w:hint="eastAsia" w:cs="Times New Roman"/>
                <w:bCs/>
                <w:snapToGrid/>
                <w:kern w:val="2"/>
                <w:sz w:val="21"/>
                <w:szCs w:val="21"/>
                <w:highlight w:val="none"/>
              </w:rPr>
              <w:t>考核标准</w:t>
            </w:r>
          </w:p>
        </w:tc>
        <w:tc>
          <w:tcPr>
            <w:tcW w:w="941" w:type="dxa"/>
            <w:tcBorders>
              <w:tl2br w:val="nil"/>
              <w:tr2bl w:val="nil"/>
            </w:tcBorders>
            <w:shd w:val="clear" w:color="auto" w:fill="auto"/>
            <w:noWrap/>
            <w:vAlign w:val="center"/>
          </w:tcPr>
          <w:p>
            <w:pPr>
              <w:ind w:firstLine="210" w:firstLineChars="100"/>
              <w:rPr>
                <w:rFonts w:cs="Times New Roman"/>
                <w:bCs/>
                <w:snapToGrid/>
                <w:kern w:val="2"/>
                <w:sz w:val="21"/>
                <w:szCs w:val="21"/>
                <w:highlight w:val="none"/>
              </w:rPr>
            </w:pPr>
            <w:r>
              <w:rPr>
                <w:rFonts w:hint="eastAsia" w:cs="Times New Roman"/>
                <w:bCs/>
                <w:snapToGrid/>
                <w:kern w:val="2"/>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restart"/>
            <w:tcBorders>
              <w:tl2br w:val="nil"/>
              <w:tr2bl w:val="nil"/>
            </w:tcBorders>
            <w:shd w:val="clear" w:color="auto" w:fill="auto"/>
            <w:vAlign w:val="center"/>
          </w:tcPr>
          <w:p>
            <w:pPr>
              <w:rPr>
                <w:rFonts w:hint="eastAsia" w:eastAsia="仿宋_GB2312" w:cs="Times New Roman"/>
                <w:snapToGrid/>
                <w:kern w:val="2"/>
                <w:sz w:val="21"/>
                <w:szCs w:val="21"/>
                <w:highlight w:val="none"/>
                <w:lang w:eastAsia="zh-CN"/>
              </w:rPr>
            </w:pPr>
            <w:r>
              <w:rPr>
                <w:rFonts w:hint="eastAsia" w:cs="Times New Roman"/>
                <w:snapToGrid/>
                <w:kern w:val="2"/>
                <w:sz w:val="21"/>
                <w:szCs w:val="21"/>
                <w:highlight w:val="none"/>
              </w:rPr>
              <w:t>A项目管理</w:t>
            </w:r>
          </w:p>
          <w:p>
            <w:pPr>
              <w:rPr>
                <w:rFonts w:cs="Times New Roman"/>
                <w:snapToGrid/>
                <w:kern w:val="2"/>
                <w:sz w:val="21"/>
                <w:szCs w:val="21"/>
                <w:highlight w:val="none"/>
              </w:rPr>
            </w:pPr>
            <w:r>
              <w:rPr>
                <w:rFonts w:hint="eastAsia" w:cs="Times New Roman"/>
                <w:snapToGrid/>
                <w:kern w:val="2"/>
                <w:sz w:val="21"/>
                <w:szCs w:val="21"/>
                <w:highlight w:val="none"/>
              </w:rPr>
              <w:t>（8分)</w:t>
            </w:r>
          </w:p>
        </w:tc>
        <w:tc>
          <w:tcPr>
            <w:tcW w:w="1559" w:type="dxa"/>
            <w:vMerge w:val="restart"/>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A1组织管理</w:t>
            </w:r>
          </w:p>
          <w:p>
            <w:pPr>
              <w:rPr>
                <w:rFonts w:cs="Times New Roman"/>
                <w:snapToGrid/>
                <w:kern w:val="2"/>
                <w:sz w:val="21"/>
                <w:szCs w:val="21"/>
                <w:highlight w:val="none"/>
              </w:rPr>
            </w:pPr>
            <w:r>
              <w:rPr>
                <w:rFonts w:hint="eastAsia" w:cs="Times New Roman"/>
                <w:snapToGrid/>
                <w:kern w:val="2"/>
                <w:sz w:val="21"/>
                <w:szCs w:val="21"/>
                <w:highlight w:val="none"/>
              </w:rPr>
              <w:t>（2.5）</w:t>
            </w:r>
          </w:p>
        </w:tc>
        <w:tc>
          <w:tcPr>
            <w:tcW w:w="2152" w:type="dxa"/>
            <w:tcBorders>
              <w:tl2br w:val="nil"/>
              <w:tr2bl w:val="nil"/>
            </w:tcBorders>
            <w:shd w:val="clear" w:color="auto" w:fill="auto"/>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A11团队建设</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①内部组织架构、部门、岗位设置完整，人员分工明确，得1分。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A12人员管理</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①公司人员储备充足，管理人员与技术人员专业能力强，配备比例合理的得1分。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A13决策管理</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①公司内控制度完整，重大运营决策，能够执行相关内部审批程序，得0.5分。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restart"/>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A2财务管理</w:t>
            </w:r>
          </w:p>
          <w:p>
            <w:pPr>
              <w:rPr>
                <w:rFonts w:cs="Times New Roman"/>
                <w:snapToGrid/>
                <w:kern w:val="2"/>
                <w:sz w:val="21"/>
                <w:szCs w:val="21"/>
                <w:highlight w:val="none"/>
              </w:rPr>
            </w:pPr>
            <w:r>
              <w:rPr>
                <w:rFonts w:hint="eastAsia" w:cs="Times New Roman"/>
                <w:snapToGrid/>
                <w:kern w:val="2"/>
                <w:sz w:val="21"/>
                <w:szCs w:val="21"/>
                <w:highlight w:val="none"/>
              </w:rPr>
              <w:t>（4）</w:t>
            </w:r>
          </w:p>
        </w:tc>
        <w:tc>
          <w:tcPr>
            <w:tcW w:w="2152" w:type="dxa"/>
            <w:tcBorders>
              <w:tl2br w:val="nil"/>
              <w:tr2bl w:val="nil"/>
            </w:tcBorders>
            <w:shd w:val="clear" w:color="auto" w:fill="auto"/>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A21资金管理</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①项目资金按照实际情况拨入项目公司，且到款迅速的得2分，若未按项目实施进度投入，则根据投入时间及金额酌情扣减0.1-1分。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A22会计核算</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①建立并执行有效的会计核算管理，财务记录完整、有序、合规、无纰漏。每发现一处存在问题现象。扣0.1分，最多扣1分。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A23成本费用管理</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①建立成本核算或计划管理办法、成本控制办法，日常成本费用清晰、有序，合规。每发现一处存在问题。扣0.1，最多扣1分。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restart"/>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A3制度管理</w:t>
            </w:r>
          </w:p>
          <w:p>
            <w:pPr>
              <w:rPr>
                <w:rFonts w:cs="Times New Roman"/>
                <w:snapToGrid/>
                <w:kern w:val="2"/>
                <w:sz w:val="21"/>
                <w:szCs w:val="21"/>
                <w:highlight w:val="none"/>
              </w:rPr>
            </w:pPr>
            <w:r>
              <w:rPr>
                <w:rFonts w:hint="eastAsia" w:cs="Times New Roman"/>
                <w:snapToGrid/>
                <w:kern w:val="2"/>
                <w:sz w:val="21"/>
                <w:szCs w:val="21"/>
                <w:highlight w:val="none"/>
              </w:rPr>
              <w:t>（1.5）</w:t>
            </w:r>
          </w:p>
        </w:tc>
        <w:tc>
          <w:tcPr>
            <w:tcW w:w="2152" w:type="dxa"/>
            <w:tcBorders>
              <w:tl2br w:val="nil"/>
              <w:tr2bl w:val="nil"/>
            </w:tcBorders>
            <w:shd w:val="clear" w:color="auto" w:fill="auto"/>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A31制度健全性</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①项目公司建立完善的制度管理体系，包括人员管理制度、财务制度、运行管理制度、安全生产制度、应急管理制度、档案管理制度等。重要管理制度缺失或管理制度存在重要内容缺失，每发现一处扣0.1分，最高扣0.5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A32执行有效性</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相关管理制度有效执行并落实，每发现一处未执行到位现象，扣0.5分，最多扣1分。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restart"/>
            <w:tcBorders>
              <w:tl2br w:val="nil"/>
              <w:tr2bl w:val="nil"/>
            </w:tcBorders>
            <w:shd w:val="clear" w:color="auto" w:fill="auto"/>
            <w:vAlign w:val="center"/>
          </w:tcPr>
          <w:p>
            <w:pPr>
              <w:rPr>
                <w:rFonts w:hint="eastAsia" w:eastAsia="仿宋_GB2312" w:cs="Times New Roman"/>
                <w:snapToGrid/>
                <w:kern w:val="2"/>
                <w:sz w:val="21"/>
                <w:szCs w:val="21"/>
                <w:highlight w:val="none"/>
                <w:lang w:eastAsia="zh-CN"/>
              </w:rPr>
            </w:pPr>
            <w:r>
              <w:rPr>
                <w:rFonts w:hint="eastAsia" w:cs="Times New Roman"/>
                <w:snapToGrid/>
                <w:kern w:val="2"/>
                <w:sz w:val="21"/>
                <w:szCs w:val="21"/>
                <w:highlight w:val="none"/>
              </w:rPr>
              <w:t>B项目产出</w:t>
            </w:r>
          </w:p>
          <w:p>
            <w:pPr>
              <w:rPr>
                <w:rFonts w:cs="Times New Roman"/>
                <w:snapToGrid/>
                <w:kern w:val="2"/>
                <w:sz w:val="21"/>
                <w:szCs w:val="21"/>
                <w:highlight w:val="none"/>
              </w:rPr>
            </w:pPr>
            <w:r>
              <w:rPr>
                <w:rFonts w:hint="eastAsia" w:cs="Times New Roman"/>
                <w:snapToGrid/>
                <w:kern w:val="2"/>
                <w:sz w:val="21"/>
                <w:szCs w:val="21"/>
                <w:highlight w:val="none"/>
              </w:rPr>
              <w:t>（80分）</w:t>
            </w:r>
          </w:p>
        </w:tc>
        <w:tc>
          <w:tcPr>
            <w:tcW w:w="1559" w:type="dxa"/>
            <w:vMerge w:val="restart"/>
            <w:tcBorders>
              <w:tl2br w:val="nil"/>
              <w:tr2bl w:val="nil"/>
            </w:tcBorders>
            <w:shd w:val="clear" w:color="auto" w:fill="auto"/>
            <w:vAlign w:val="center"/>
          </w:tcPr>
          <w:p>
            <w:pPr>
              <w:rPr>
                <w:rFonts w:cs="Times New Roman"/>
                <w:snapToGrid/>
                <w:kern w:val="2"/>
                <w:sz w:val="21"/>
                <w:szCs w:val="21"/>
                <w:highlight w:val="none"/>
              </w:rPr>
            </w:pPr>
            <w:r>
              <w:rPr>
                <w:rFonts w:hint="eastAsia" w:cs="Times New Roman"/>
                <w:snapToGrid/>
                <w:kern w:val="2"/>
                <w:sz w:val="21"/>
                <w:szCs w:val="21"/>
                <w:highlight w:val="none"/>
              </w:rPr>
              <w:t>B1项目运营</w:t>
            </w:r>
          </w:p>
          <w:p>
            <w:pPr>
              <w:rPr>
                <w:rFonts w:cs="Times New Roman"/>
                <w:snapToGrid/>
                <w:kern w:val="2"/>
                <w:sz w:val="21"/>
                <w:szCs w:val="21"/>
                <w:highlight w:val="none"/>
              </w:rPr>
            </w:pPr>
            <w:r>
              <w:rPr>
                <w:rFonts w:hint="eastAsia" w:cs="Times New Roman"/>
                <w:snapToGrid/>
                <w:kern w:val="2"/>
                <w:sz w:val="21"/>
                <w:szCs w:val="21"/>
                <w:highlight w:val="none"/>
              </w:rPr>
              <w:t>（16）</w:t>
            </w:r>
          </w:p>
        </w:tc>
        <w:tc>
          <w:tcPr>
            <w:tcW w:w="2152" w:type="dxa"/>
            <w:tcBorders>
              <w:tl2br w:val="nil"/>
              <w:tr2bl w:val="nil"/>
            </w:tcBorders>
            <w:shd w:val="clear" w:color="auto" w:fill="auto"/>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B11道路畅通</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运营期间①因项目养护操作不规范，造成交通事故，如果发现一次，扣3分，扣完为止；②因项目公司养护、维修不及时，严重影响道路通行，扣3分，扣完为止。</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B12安全管理</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日常养护符合《公路安全作业规程》，运营养护期间未发生安全责任事故，满分；若发生一次扣1分。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B13突发事件管理</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建立应急预案并定期组织演练，遇到紧急或突发事件能够及时有效处理。建立完善的应急预案并定期组织演练，得1分；发现一次紧急或突发事件处理不到位情况，扣1分，最多扣4分。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restart"/>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B2项目维护</w:t>
            </w:r>
          </w:p>
          <w:p>
            <w:pPr>
              <w:rPr>
                <w:rFonts w:cs="Times New Roman"/>
                <w:snapToGrid/>
                <w:kern w:val="2"/>
                <w:sz w:val="21"/>
                <w:szCs w:val="21"/>
                <w:highlight w:val="none"/>
              </w:rPr>
            </w:pPr>
            <w:r>
              <w:rPr>
                <w:rFonts w:hint="eastAsia" w:cs="Times New Roman"/>
                <w:snapToGrid/>
                <w:kern w:val="2"/>
                <w:sz w:val="21"/>
                <w:szCs w:val="21"/>
                <w:highlight w:val="none"/>
              </w:rPr>
              <w:t>（57）</w:t>
            </w:r>
          </w:p>
        </w:tc>
        <w:tc>
          <w:tcPr>
            <w:tcW w:w="2152" w:type="dxa"/>
            <w:tcBorders>
              <w:tl2br w:val="nil"/>
              <w:tr2bl w:val="nil"/>
            </w:tcBorders>
            <w:shd w:val="clear" w:color="auto" w:fill="auto"/>
            <w:noWrap/>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B21路面使用性能</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路面维护满足《公路养护技术规范》，发现一处路面损坏、明显不平整，扣1分。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noWrap/>
            <w:vAlign w:val="center"/>
          </w:tcPr>
          <w:p>
            <w:pPr>
              <w:jc w:val="left"/>
              <w:rPr>
                <w:rFonts w:cs="Times New Roman"/>
                <w:snapToGrid/>
                <w:kern w:val="2"/>
                <w:sz w:val="21"/>
                <w:szCs w:val="21"/>
                <w:highlight w:val="none"/>
              </w:rPr>
            </w:pPr>
            <w:r>
              <w:rPr>
                <w:rFonts w:hint="eastAsia" w:cs="Times New Roman"/>
                <w:snapToGrid/>
                <w:kern w:val="2"/>
                <w:sz w:val="21"/>
                <w:szCs w:val="21"/>
                <w:highlight w:val="none"/>
              </w:rPr>
              <w:t>B22路基养护状况</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路基养护满足《公路养护技术规范》，发现一处路肩损坏、边坡坍塌、路缘石缺失、路基下沉等问题，扣1分，扣完为止。</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B23桥涵构造物养护状况</w:t>
            </w:r>
          </w:p>
        </w:tc>
        <w:tc>
          <w:tcPr>
            <w:tcW w:w="7864" w:type="dxa"/>
            <w:tcBorders>
              <w:tl2br w:val="nil"/>
              <w:tr2bl w:val="nil"/>
            </w:tcBorders>
            <w:shd w:val="clear" w:color="auto" w:fill="auto"/>
            <w:vAlign w:val="center"/>
          </w:tcPr>
          <w:p>
            <w:pPr>
              <w:rPr>
                <w:rFonts w:hint="eastAsia" w:eastAsia="仿宋_GB2312" w:cs="Times New Roman"/>
                <w:snapToGrid/>
                <w:kern w:val="2"/>
                <w:sz w:val="21"/>
                <w:szCs w:val="21"/>
                <w:highlight w:val="none"/>
                <w:lang w:eastAsia="zh-CN"/>
              </w:rPr>
            </w:pPr>
            <w:r>
              <w:rPr>
                <w:rFonts w:cs="Times New Roman"/>
                <w:snapToGrid/>
                <w:kern w:val="2"/>
                <w:sz w:val="21"/>
                <w:szCs w:val="21"/>
                <w:highlight w:val="none"/>
              </w:rPr>
              <w:t>符合公路技术状况评定标准，构筑物养护标准按照：</w:t>
            </w:r>
          </w:p>
          <w:p>
            <w:pPr>
              <w:rPr>
                <w:rFonts w:hint="eastAsia" w:eastAsia="仿宋_GB2312" w:cs="Times New Roman"/>
                <w:snapToGrid/>
                <w:kern w:val="2"/>
                <w:sz w:val="21"/>
                <w:szCs w:val="21"/>
                <w:highlight w:val="none"/>
                <w:lang w:eastAsia="zh-CN"/>
              </w:rPr>
            </w:pPr>
            <w:r>
              <w:rPr>
                <w:rFonts w:cs="Times New Roman"/>
                <w:snapToGrid/>
                <w:kern w:val="2"/>
                <w:sz w:val="21"/>
                <w:szCs w:val="21"/>
                <w:highlight w:val="none"/>
              </w:rPr>
              <w:t>①桥梁符合《公路桥涵养护规范》（JTGH11-2004）</w:t>
            </w:r>
          </w:p>
          <w:p>
            <w:pPr>
              <w:rPr>
                <w:rFonts w:hint="eastAsia" w:eastAsia="仿宋_GB2312" w:cs="Times New Roman"/>
                <w:snapToGrid/>
                <w:kern w:val="2"/>
                <w:sz w:val="21"/>
                <w:szCs w:val="21"/>
                <w:highlight w:val="none"/>
                <w:lang w:eastAsia="zh-CN"/>
              </w:rPr>
            </w:pPr>
            <w:r>
              <w:rPr>
                <w:rFonts w:cs="Times New Roman"/>
                <w:snapToGrid/>
                <w:kern w:val="2"/>
                <w:sz w:val="21"/>
                <w:szCs w:val="21"/>
                <w:highlight w:val="none"/>
              </w:rPr>
              <w:t>②涵洞技术状况符合《公路桥涵养护规范》（JTGH12-2004）</w:t>
            </w:r>
          </w:p>
          <w:p>
            <w:pPr>
              <w:rPr>
                <w:rFonts w:cs="Times New Roman"/>
                <w:snapToGrid/>
                <w:kern w:val="2"/>
                <w:sz w:val="21"/>
                <w:szCs w:val="21"/>
                <w:highlight w:val="none"/>
              </w:rPr>
            </w:pPr>
            <w:r>
              <w:rPr>
                <w:rFonts w:cs="Times New Roman"/>
                <w:snapToGrid/>
                <w:kern w:val="2"/>
                <w:sz w:val="21"/>
                <w:szCs w:val="21"/>
                <w:highlight w:val="none"/>
              </w:rPr>
              <w:t>如果有一处不符合养护规范，扣1分。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bCs/>
                <w:snapToGrid/>
                <w:kern w:val="2"/>
                <w:sz w:val="21"/>
                <w:szCs w:val="21"/>
                <w:highlight w:val="none"/>
              </w:rPr>
            </w:pPr>
          </w:p>
        </w:tc>
        <w:tc>
          <w:tcPr>
            <w:tcW w:w="2152" w:type="dxa"/>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B24沿线设备养护状况</w:t>
            </w:r>
          </w:p>
        </w:tc>
        <w:tc>
          <w:tcPr>
            <w:tcW w:w="7864" w:type="dxa"/>
            <w:tcBorders>
              <w:tl2br w:val="nil"/>
              <w:tr2bl w:val="nil"/>
            </w:tcBorders>
            <w:shd w:val="clear" w:color="auto" w:fill="auto"/>
            <w:vAlign w:val="center"/>
          </w:tcPr>
          <w:p>
            <w:pPr>
              <w:rPr>
                <w:rFonts w:hint="eastAsia" w:eastAsia="仿宋_GB2312" w:cs="Times New Roman"/>
                <w:snapToGrid/>
                <w:kern w:val="2"/>
                <w:sz w:val="21"/>
                <w:szCs w:val="21"/>
                <w:highlight w:val="none"/>
                <w:lang w:eastAsia="zh-CN"/>
              </w:rPr>
            </w:pPr>
            <w:r>
              <w:rPr>
                <w:rFonts w:cs="Times New Roman"/>
                <w:snapToGrid/>
                <w:kern w:val="2"/>
                <w:sz w:val="21"/>
                <w:szCs w:val="21"/>
                <w:highlight w:val="none"/>
              </w:rPr>
              <w:t>沿线防护设备、隔离栏、绿化管护等状态良好，</w:t>
            </w:r>
          </w:p>
          <w:p>
            <w:pPr>
              <w:rPr>
                <w:rFonts w:hint="eastAsia" w:eastAsia="仿宋_GB2312" w:cs="Times New Roman"/>
                <w:snapToGrid/>
                <w:kern w:val="2"/>
                <w:sz w:val="21"/>
                <w:szCs w:val="21"/>
                <w:highlight w:val="none"/>
                <w:lang w:eastAsia="zh-CN"/>
              </w:rPr>
            </w:pPr>
            <w:r>
              <w:rPr>
                <w:rFonts w:cs="Times New Roman"/>
                <w:snapToGrid/>
                <w:kern w:val="2"/>
                <w:sz w:val="21"/>
                <w:szCs w:val="21"/>
                <w:highlight w:val="none"/>
              </w:rPr>
              <w:t>①发现防护设备一处存在隐患，扣0.5分，最高扣2.5分</w:t>
            </w:r>
          </w:p>
          <w:p>
            <w:pPr>
              <w:rPr>
                <w:rFonts w:hint="eastAsia" w:eastAsia="仿宋_GB2312" w:cs="Times New Roman"/>
                <w:snapToGrid/>
                <w:kern w:val="2"/>
                <w:sz w:val="21"/>
                <w:szCs w:val="21"/>
                <w:highlight w:val="none"/>
                <w:lang w:eastAsia="zh-CN"/>
              </w:rPr>
            </w:pPr>
            <w:r>
              <w:rPr>
                <w:rFonts w:cs="Times New Roman"/>
                <w:snapToGrid/>
                <w:kern w:val="2"/>
                <w:sz w:val="21"/>
                <w:szCs w:val="21"/>
                <w:highlight w:val="none"/>
              </w:rPr>
              <w:t>②发现隔离栏一处不完整、破损，扣0.5分，最高扣2.5分</w:t>
            </w:r>
          </w:p>
          <w:p>
            <w:pPr>
              <w:rPr>
                <w:rFonts w:hint="eastAsia" w:eastAsia="仿宋_GB2312" w:cs="Times New Roman"/>
                <w:snapToGrid/>
                <w:kern w:val="2"/>
                <w:sz w:val="21"/>
                <w:szCs w:val="21"/>
                <w:highlight w:val="none"/>
                <w:lang w:eastAsia="zh-CN"/>
              </w:rPr>
            </w:pPr>
            <w:r>
              <w:rPr>
                <w:rFonts w:cs="Times New Roman"/>
                <w:snapToGrid/>
                <w:kern w:val="2"/>
                <w:sz w:val="21"/>
                <w:szCs w:val="21"/>
                <w:highlight w:val="none"/>
              </w:rPr>
              <w:t>③沿线绿化苗木成活状态良好，成活率95%以上满分，85%-95%之间，扣1分，低于85%扣2.5分</w:t>
            </w:r>
          </w:p>
          <w:p>
            <w:pPr>
              <w:rPr>
                <w:rFonts w:cs="Times New Roman"/>
                <w:snapToGrid/>
                <w:kern w:val="2"/>
                <w:sz w:val="21"/>
                <w:szCs w:val="21"/>
                <w:highlight w:val="none"/>
              </w:rPr>
            </w:pPr>
            <w:r>
              <w:rPr>
                <w:rFonts w:cs="Times New Roman"/>
                <w:snapToGrid/>
                <w:kern w:val="2"/>
                <w:sz w:val="21"/>
                <w:szCs w:val="21"/>
                <w:highlight w:val="none"/>
              </w:rPr>
              <w:t>④标线、警示桩不清洁醒目，发现一处，扣除0.5分，最高扣2.5分。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bCs/>
                <w:snapToGrid/>
                <w:kern w:val="2"/>
                <w:sz w:val="21"/>
                <w:szCs w:val="21"/>
                <w:highlight w:val="none"/>
              </w:rPr>
            </w:pPr>
          </w:p>
        </w:tc>
        <w:tc>
          <w:tcPr>
            <w:tcW w:w="2152" w:type="dxa"/>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B25道路抢修及时率</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突出情况造成交通问题，能够及时抢修，抢修响应时间≤24h，得5分，≥24h，每晚于1小时，扣0.5分，扣完为止。</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restart"/>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B3社会责任</w:t>
            </w:r>
          </w:p>
          <w:p>
            <w:pPr>
              <w:rPr>
                <w:rFonts w:cs="Times New Roman"/>
                <w:snapToGrid/>
                <w:kern w:val="2"/>
                <w:sz w:val="21"/>
                <w:szCs w:val="21"/>
                <w:highlight w:val="none"/>
              </w:rPr>
            </w:pPr>
            <w:r>
              <w:rPr>
                <w:rFonts w:hint="eastAsia" w:cs="Times New Roman"/>
                <w:snapToGrid/>
                <w:kern w:val="2"/>
                <w:sz w:val="21"/>
                <w:szCs w:val="21"/>
                <w:highlight w:val="none"/>
              </w:rPr>
              <w:t>（7）</w:t>
            </w:r>
          </w:p>
        </w:tc>
        <w:tc>
          <w:tcPr>
            <w:tcW w:w="2152" w:type="dxa"/>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B31应急事件</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建立各类应急预案，加强重点区域安全保障措施，遇到各类突发时间能够及时应对并向政府方汇报。建立完善得应急预案，得2分；</w:t>
            </w:r>
          </w:p>
          <w:p>
            <w:pPr>
              <w:rPr>
                <w:rFonts w:cs="Times New Roman"/>
                <w:snapToGrid/>
                <w:kern w:val="2"/>
                <w:sz w:val="21"/>
                <w:szCs w:val="21"/>
                <w:highlight w:val="none"/>
              </w:rPr>
            </w:pPr>
            <w:r>
              <w:rPr>
                <w:rFonts w:cs="Times New Roman"/>
                <w:snapToGrid/>
                <w:kern w:val="2"/>
                <w:sz w:val="21"/>
                <w:szCs w:val="21"/>
                <w:highlight w:val="none"/>
              </w:rPr>
              <w:t>发现一次应急事件未及时处理和汇报，扣0.5分，最多扣1分。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B32各类投诉</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积极、妥善处理各类各类投诉，记录详细规范，发现一次投诉不处理、相互扯皮，扣1分，最高扣2分。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B33路面安全</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不存在应项目失职造成得重大路面安全事故，如果因项目公司失职，造成重点路面安全事故，不得分。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vAlign w:val="center"/>
          </w:tcPr>
          <w:p>
            <w:pPr>
              <w:rPr>
                <w:rFonts w:cs="Times New Roman"/>
                <w:snapToGrid/>
                <w:kern w:val="2"/>
                <w:sz w:val="21"/>
                <w:szCs w:val="21"/>
                <w:highlight w:val="none"/>
              </w:rPr>
            </w:pPr>
            <w:r>
              <w:rPr>
                <w:rFonts w:hint="eastAsia" w:cs="Times New Roman"/>
                <w:snapToGrid/>
                <w:kern w:val="2"/>
                <w:sz w:val="21"/>
                <w:szCs w:val="21"/>
                <w:highlight w:val="none"/>
              </w:rPr>
              <w:t>B34职工薪酬支付率</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能够按时、足额支付职工薪酬，发现不能按时足额支付职工薪酬，此项不得分。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restart"/>
            <w:tcBorders>
              <w:tl2br w:val="nil"/>
              <w:tr2bl w:val="nil"/>
            </w:tcBorders>
            <w:shd w:val="clear" w:color="auto" w:fill="auto"/>
            <w:vAlign w:val="center"/>
          </w:tcPr>
          <w:p>
            <w:pPr>
              <w:rPr>
                <w:rFonts w:hint="eastAsia" w:eastAsia="仿宋_GB2312" w:cs="Times New Roman"/>
                <w:snapToGrid/>
                <w:kern w:val="2"/>
                <w:sz w:val="21"/>
                <w:szCs w:val="21"/>
                <w:highlight w:val="none"/>
                <w:lang w:eastAsia="zh-CN"/>
              </w:rPr>
            </w:pPr>
            <w:r>
              <w:rPr>
                <w:rFonts w:hint="eastAsia" w:cs="Times New Roman"/>
                <w:snapToGrid/>
                <w:kern w:val="2"/>
                <w:sz w:val="21"/>
                <w:szCs w:val="21"/>
                <w:highlight w:val="none"/>
              </w:rPr>
              <w:t>C项目效果</w:t>
            </w:r>
          </w:p>
          <w:p>
            <w:pPr>
              <w:rPr>
                <w:rFonts w:cs="Times New Roman"/>
                <w:bCs/>
                <w:snapToGrid/>
                <w:kern w:val="2"/>
                <w:sz w:val="21"/>
                <w:szCs w:val="21"/>
                <w:highlight w:val="none"/>
              </w:rPr>
            </w:pPr>
            <w:r>
              <w:rPr>
                <w:rFonts w:hint="eastAsia" w:cs="Times New Roman"/>
                <w:snapToGrid/>
                <w:kern w:val="2"/>
                <w:sz w:val="21"/>
                <w:szCs w:val="21"/>
                <w:highlight w:val="none"/>
              </w:rPr>
              <w:t>（</w:t>
            </w:r>
            <w:r>
              <w:rPr>
                <w:rFonts w:cs="Times New Roman"/>
                <w:snapToGrid/>
                <w:kern w:val="2"/>
                <w:sz w:val="21"/>
                <w:szCs w:val="21"/>
                <w:highlight w:val="none"/>
              </w:rPr>
              <w:t>1</w:t>
            </w:r>
            <w:r>
              <w:rPr>
                <w:rFonts w:hint="eastAsia" w:cs="Times New Roman"/>
                <w:snapToGrid/>
                <w:kern w:val="2"/>
                <w:sz w:val="21"/>
                <w:szCs w:val="21"/>
                <w:highlight w:val="none"/>
              </w:rPr>
              <w:t>2分）</w:t>
            </w:r>
          </w:p>
        </w:tc>
        <w:tc>
          <w:tcPr>
            <w:tcW w:w="1559" w:type="dxa"/>
            <w:tcBorders>
              <w:tl2br w:val="nil"/>
              <w:tr2bl w:val="nil"/>
            </w:tcBorders>
            <w:shd w:val="clear" w:color="auto" w:fill="auto"/>
            <w:vAlign w:val="center"/>
          </w:tcPr>
          <w:p>
            <w:pPr>
              <w:rPr>
                <w:rFonts w:cs="Times New Roman"/>
                <w:snapToGrid/>
                <w:kern w:val="2"/>
                <w:sz w:val="21"/>
                <w:szCs w:val="21"/>
                <w:highlight w:val="none"/>
              </w:rPr>
            </w:pPr>
            <w:r>
              <w:rPr>
                <w:rFonts w:hint="eastAsia" w:cs="Times New Roman"/>
                <w:snapToGrid/>
                <w:kern w:val="2"/>
                <w:sz w:val="21"/>
                <w:szCs w:val="21"/>
                <w:highlight w:val="none"/>
              </w:rPr>
              <w:t>C1经济效益</w:t>
            </w:r>
          </w:p>
          <w:p>
            <w:pPr>
              <w:rPr>
                <w:rFonts w:cs="Times New Roman"/>
                <w:snapToGrid/>
                <w:kern w:val="2"/>
                <w:sz w:val="21"/>
                <w:szCs w:val="21"/>
                <w:highlight w:val="none"/>
              </w:rPr>
            </w:pPr>
            <w:r>
              <w:rPr>
                <w:rFonts w:hint="eastAsia" w:cs="Times New Roman"/>
                <w:snapToGrid/>
                <w:kern w:val="2"/>
                <w:sz w:val="21"/>
                <w:szCs w:val="21"/>
                <w:highlight w:val="none"/>
              </w:rPr>
              <w:t>（1）</w:t>
            </w:r>
          </w:p>
        </w:tc>
        <w:tc>
          <w:tcPr>
            <w:tcW w:w="2152" w:type="dxa"/>
            <w:tcBorders>
              <w:tl2br w:val="nil"/>
              <w:tr2bl w:val="nil"/>
            </w:tcBorders>
            <w:shd w:val="clear" w:color="auto" w:fill="auto"/>
            <w:vAlign w:val="center"/>
          </w:tcPr>
          <w:p>
            <w:pPr>
              <w:rPr>
                <w:rFonts w:cs="Times New Roman"/>
                <w:snapToGrid/>
                <w:kern w:val="2"/>
                <w:sz w:val="21"/>
                <w:szCs w:val="21"/>
                <w:highlight w:val="none"/>
              </w:rPr>
            </w:pPr>
            <w:r>
              <w:rPr>
                <w:rFonts w:hint="eastAsia" w:cs="Times New Roman"/>
                <w:snapToGrid/>
                <w:kern w:val="2"/>
                <w:sz w:val="21"/>
                <w:szCs w:val="21"/>
                <w:highlight w:val="none"/>
              </w:rPr>
              <w:t>C11沿线周边影响情况</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对沿线工业、商业、物流业及其他产业，有明显带动作用，酌情打分。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C2生态效益</w:t>
            </w:r>
          </w:p>
          <w:p>
            <w:pPr>
              <w:rPr>
                <w:rFonts w:cs="Times New Roman"/>
                <w:snapToGrid/>
                <w:kern w:val="2"/>
                <w:sz w:val="21"/>
                <w:szCs w:val="21"/>
                <w:highlight w:val="none"/>
              </w:rPr>
            </w:pPr>
            <w:r>
              <w:rPr>
                <w:rFonts w:hint="eastAsia" w:cs="Times New Roman"/>
                <w:snapToGrid/>
                <w:kern w:val="2"/>
                <w:sz w:val="21"/>
                <w:szCs w:val="21"/>
                <w:highlight w:val="none"/>
              </w:rPr>
              <w:t>（1）</w:t>
            </w:r>
          </w:p>
        </w:tc>
        <w:tc>
          <w:tcPr>
            <w:tcW w:w="2152" w:type="dxa"/>
            <w:tcBorders>
              <w:tl2br w:val="nil"/>
              <w:tr2bl w:val="nil"/>
            </w:tcBorders>
            <w:shd w:val="clear" w:color="auto" w:fill="auto"/>
            <w:vAlign w:val="center"/>
          </w:tcPr>
          <w:p>
            <w:pPr>
              <w:rPr>
                <w:rFonts w:cs="Times New Roman"/>
                <w:snapToGrid/>
                <w:kern w:val="2"/>
                <w:sz w:val="21"/>
                <w:szCs w:val="21"/>
                <w:highlight w:val="none"/>
              </w:rPr>
            </w:pPr>
            <w:r>
              <w:rPr>
                <w:rFonts w:hint="eastAsia" w:cs="Times New Roman"/>
                <w:snapToGrid/>
                <w:kern w:val="2"/>
                <w:sz w:val="21"/>
                <w:szCs w:val="21"/>
                <w:highlight w:val="none"/>
              </w:rPr>
              <w:t>C21沿线绿化</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公路沿线绿化成活率≥95%且保存率≥95％以上，得0.5分，否则不得分；</w:t>
            </w:r>
          </w:p>
          <w:p>
            <w:pPr>
              <w:rPr>
                <w:rFonts w:cs="Times New Roman"/>
                <w:snapToGrid/>
                <w:kern w:val="2"/>
                <w:sz w:val="21"/>
                <w:szCs w:val="21"/>
                <w:highlight w:val="none"/>
              </w:rPr>
            </w:pPr>
            <w:r>
              <w:rPr>
                <w:rFonts w:cs="Times New Roman"/>
                <w:snapToGrid/>
                <w:kern w:val="2"/>
                <w:sz w:val="21"/>
                <w:szCs w:val="21"/>
                <w:highlight w:val="none"/>
              </w:rPr>
              <w:t>养护规范符合《交通部关于加强公路绿化工作若干意见》、《公路养护技术规范》、《公路环境保护设计规范》、《公路环境保护设计规范》等规定，得0.5分，否则不得分。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restart"/>
            <w:tcBorders>
              <w:tl2br w:val="nil"/>
              <w:tr2bl w:val="nil"/>
            </w:tcBorders>
            <w:shd w:val="clear" w:color="auto" w:fill="auto"/>
            <w:vAlign w:val="center"/>
          </w:tcPr>
          <w:p>
            <w:pPr>
              <w:rPr>
                <w:rFonts w:cs="Times New Roman"/>
                <w:snapToGrid/>
                <w:kern w:val="2"/>
                <w:sz w:val="21"/>
                <w:szCs w:val="21"/>
                <w:highlight w:val="none"/>
              </w:rPr>
            </w:pPr>
            <w:r>
              <w:rPr>
                <w:rFonts w:hint="eastAsia" w:cs="Times New Roman"/>
                <w:snapToGrid/>
                <w:kern w:val="2"/>
                <w:sz w:val="21"/>
                <w:szCs w:val="21"/>
                <w:highlight w:val="none"/>
              </w:rPr>
              <w:t>C3社会效益</w:t>
            </w:r>
          </w:p>
          <w:p>
            <w:pPr>
              <w:rPr>
                <w:rFonts w:cs="Times New Roman"/>
                <w:snapToGrid/>
                <w:kern w:val="2"/>
                <w:sz w:val="21"/>
                <w:szCs w:val="21"/>
                <w:highlight w:val="none"/>
              </w:rPr>
            </w:pPr>
            <w:r>
              <w:rPr>
                <w:rFonts w:hint="eastAsia" w:cs="Times New Roman"/>
                <w:snapToGrid/>
                <w:kern w:val="2"/>
                <w:sz w:val="21"/>
                <w:szCs w:val="21"/>
                <w:highlight w:val="none"/>
              </w:rPr>
              <w:t>（2）</w:t>
            </w:r>
          </w:p>
        </w:tc>
        <w:tc>
          <w:tcPr>
            <w:tcW w:w="2152" w:type="dxa"/>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C31路网运输贡献率</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路线通行服务水平能够满足目前运输需求，交通压力明显缓解，未出现经常性拥堵，得1分，否则不得分。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C32带动就业情况</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本项目实施后，直接或者间接带动周边就业情况，得1分，否则不得分。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restart"/>
            <w:tcBorders>
              <w:tl2br w:val="nil"/>
              <w:tr2bl w:val="nil"/>
            </w:tcBorders>
            <w:shd w:val="clear" w:color="auto" w:fill="auto"/>
            <w:vAlign w:val="center"/>
          </w:tcPr>
          <w:p>
            <w:pPr>
              <w:rPr>
                <w:rFonts w:cs="Times New Roman"/>
                <w:snapToGrid/>
                <w:kern w:val="2"/>
                <w:sz w:val="21"/>
                <w:szCs w:val="21"/>
                <w:highlight w:val="none"/>
              </w:rPr>
            </w:pPr>
            <w:r>
              <w:rPr>
                <w:rFonts w:hint="eastAsia" w:cs="Times New Roman"/>
                <w:snapToGrid/>
                <w:kern w:val="2"/>
                <w:sz w:val="21"/>
                <w:szCs w:val="21"/>
                <w:highlight w:val="none"/>
              </w:rPr>
              <w:t>C4满意度</w:t>
            </w:r>
          </w:p>
          <w:p>
            <w:pPr>
              <w:rPr>
                <w:rFonts w:cs="Times New Roman"/>
                <w:snapToGrid/>
                <w:kern w:val="2"/>
                <w:sz w:val="21"/>
                <w:szCs w:val="21"/>
                <w:highlight w:val="none"/>
              </w:rPr>
            </w:pPr>
            <w:r>
              <w:rPr>
                <w:rFonts w:hint="eastAsia" w:cs="Times New Roman"/>
                <w:snapToGrid/>
                <w:kern w:val="2"/>
                <w:sz w:val="21"/>
                <w:szCs w:val="21"/>
                <w:highlight w:val="none"/>
              </w:rPr>
              <w:t>（3）</w:t>
            </w:r>
          </w:p>
        </w:tc>
        <w:tc>
          <w:tcPr>
            <w:tcW w:w="2152" w:type="dxa"/>
            <w:tcBorders>
              <w:tl2br w:val="nil"/>
              <w:tr2bl w:val="nil"/>
            </w:tcBorders>
            <w:shd w:val="clear" w:color="auto" w:fill="auto"/>
            <w:vAlign w:val="center"/>
          </w:tcPr>
          <w:p>
            <w:pPr>
              <w:rPr>
                <w:rFonts w:cs="Times New Roman"/>
                <w:snapToGrid/>
                <w:kern w:val="2"/>
                <w:sz w:val="21"/>
                <w:szCs w:val="21"/>
                <w:highlight w:val="none"/>
              </w:rPr>
            </w:pPr>
            <w:r>
              <w:rPr>
                <w:rFonts w:hint="eastAsia" w:cs="Times New Roman"/>
                <w:snapToGrid/>
                <w:kern w:val="2"/>
                <w:sz w:val="21"/>
                <w:szCs w:val="21"/>
                <w:highlight w:val="none"/>
              </w:rPr>
              <w:t>C41相关部门满意度</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财政、发改、审计、自然资源、环保、监察、林业等政府相关部门对项目实施过程的满意度，根据问卷调查结果，社会公众（服务对象）满意度≥85%，得1分；85%&gt;满意度≥60%，得0.5分；满意度&lt;60%，不得分。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bCs/>
                <w:snapToGrid/>
                <w:kern w:val="2"/>
                <w:sz w:val="21"/>
                <w:szCs w:val="21"/>
                <w:highlight w:val="none"/>
              </w:rPr>
            </w:pPr>
          </w:p>
        </w:tc>
        <w:tc>
          <w:tcPr>
            <w:tcW w:w="2152" w:type="dxa"/>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C42交通部门满意度</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交通部门对公路的整体表现满意度，交警部门满意度≥85%，得1分；85%&gt;满意度≥60%，得0.5分；满意度&lt;60%，得0分。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bCs/>
                <w:snapToGrid/>
                <w:kern w:val="2"/>
                <w:sz w:val="21"/>
                <w:szCs w:val="21"/>
                <w:highlight w:val="none"/>
              </w:rPr>
            </w:pPr>
          </w:p>
        </w:tc>
        <w:tc>
          <w:tcPr>
            <w:tcW w:w="2152" w:type="dxa"/>
            <w:tcBorders>
              <w:tl2br w:val="nil"/>
              <w:tr2bl w:val="nil"/>
            </w:tcBorders>
            <w:shd w:val="clear" w:color="auto" w:fill="auto"/>
            <w:noWrap/>
            <w:vAlign w:val="center"/>
          </w:tcPr>
          <w:p>
            <w:pPr>
              <w:rPr>
                <w:rFonts w:cs="Times New Roman"/>
                <w:snapToGrid/>
                <w:kern w:val="2"/>
                <w:sz w:val="21"/>
                <w:szCs w:val="21"/>
                <w:highlight w:val="none"/>
              </w:rPr>
            </w:pPr>
            <w:r>
              <w:rPr>
                <w:rFonts w:hint="eastAsia" w:cs="Times New Roman"/>
                <w:snapToGrid/>
                <w:kern w:val="2"/>
                <w:sz w:val="21"/>
                <w:szCs w:val="21"/>
                <w:highlight w:val="none"/>
              </w:rPr>
              <w:t>C43社会公众（服务对象）满意度</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公路沿线社会公众对道路平整性、维修速度、通达性等满意度调查结果，根据问卷调查结果：</w:t>
            </w:r>
          </w:p>
          <w:p>
            <w:pPr>
              <w:rPr>
                <w:rFonts w:cs="Times New Roman"/>
                <w:snapToGrid/>
                <w:kern w:val="2"/>
                <w:sz w:val="21"/>
                <w:szCs w:val="21"/>
                <w:highlight w:val="none"/>
              </w:rPr>
            </w:pPr>
            <w:r>
              <w:rPr>
                <w:rFonts w:cs="Times New Roman"/>
                <w:snapToGrid/>
                <w:kern w:val="2"/>
                <w:sz w:val="21"/>
                <w:szCs w:val="21"/>
                <w:highlight w:val="none"/>
              </w:rPr>
              <w:t>社会公众（服务对象）满意度≥85%，得1分；85%&gt;满意度≥60%，得0.5分；满意度&lt;60%，得0分。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rPr>
                <w:rFonts w:cs="Times New Roman"/>
                <w:snapToGrid/>
                <w:kern w:val="2"/>
                <w:sz w:val="21"/>
                <w:szCs w:val="21"/>
                <w:highlight w:val="none"/>
              </w:rPr>
            </w:pPr>
          </w:p>
        </w:tc>
        <w:tc>
          <w:tcPr>
            <w:tcW w:w="1559" w:type="dxa"/>
            <w:vMerge w:val="restart"/>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C5</w:t>
            </w:r>
            <w:r>
              <w:rPr>
                <w:rFonts w:hint="eastAsia" w:cs="Times New Roman"/>
                <w:snapToGrid/>
                <w:kern w:val="2"/>
                <w:sz w:val="21"/>
                <w:szCs w:val="21"/>
                <w:highlight w:val="none"/>
              </w:rPr>
              <w:t>可持续性</w:t>
            </w:r>
          </w:p>
          <w:p>
            <w:pPr>
              <w:rPr>
                <w:rFonts w:cs="Times New Roman"/>
                <w:snapToGrid/>
                <w:kern w:val="2"/>
                <w:sz w:val="21"/>
                <w:szCs w:val="21"/>
                <w:highlight w:val="none"/>
              </w:rPr>
            </w:pPr>
            <w:r>
              <w:rPr>
                <w:rFonts w:hint="eastAsia" w:cs="Times New Roman"/>
                <w:snapToGrid/>
                <w:kern w:val="2"/>
                <w:sz w:val="21"/>
                <w:szCs w:val="21"/>
                <w:highlight w:val="none"/>
              </w:rPr>
              <w:t>（5）</w:t>
            </w:r>
          </w:p>
        </w:tc>
        <w:tc>
          <w:tcPr>
            <w:tcW w:w="2152" w:type="dxa"/>
            <w:vMerge w:val="restart"/>
            <w:tcBorders>
              <w:tl2br w:val="nil"/>
              <w:tr2bl w:val="nil"/>
            </w:tcBorders>
            <w:shd w:val="clear" w:color="auto" w:fill="auto"/>
            <w:noWrap/>
            <w:vAlign w:val="center"/>
          </w:tcPr>
          <w:p>
            <w:pPr>
              <w:rPr>
                <w:rFonts w:cs="Times New Roman"/>
                <w:snapToGrid/>
                <w:kern w:val="2"/>
                <w:sz w:val="21"/>
                <w:szCs w:val="21"/>
                <w:highlight w:val="none"/>
              </w:rPr>
            </w:pPr>
            <w:r>
              <w:rPr>
                <w:rFonts w:cs="Times New Roman"/>
                <w:snapToGrid/>
                <w:kern w:val="2"/>
                <w:sz w:val="21"/>
                <w:szCs w:val="21"/>
                <w:highlight w:val="none"/>
              </w:rPr>
              <w:t>C51</w:t>
            </w:r>
            <w:r>
              <w:rPr>
                <w:rFonts w:hint="eastAsia" w:cs="Times New Roman"/>
                <w:snapToGrid/>
                <w:kern w:val="2"/>
                <w:sz w:val="21"/>
                <w:szCs w:val="21"/>
                <w:highlight w:val="none"/>
              </w:rPr>
              <w:t>项目可持续性</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项目运行管理机制。</w:t>
            </w:r>
          </w:p>
          <w:p>
            <w:pPr>
              <w:rPr>
                <w:rFonts w:cs="Times New Roman"/>
                <w:snapToGrid/>
                <w:kern w:val="2"/>
                <w:sz w:val="21"/>
                <w:szCs w:val="21"/>
                <w:highlight w:val="none"/>
              </w:rPr>
            </w:pPr>
            <w:r>
              <w:rPr>
                <w:rFonts w:cs="Times New Roman"/>
                <w:snapToGrid/>
                <w:kern w:val="2"/>
                <w:sz w:val="21"/>
                <w:szCs w:val="21"/>
                <w:highlight w:val="none"/>
              </w:rPr>
              <w:t>从项目公司组织结构的合理性及稳定性，运行管理的效率和效果，人力资源的可持续性、资产管理的规范性等方面来评分，每发现一项不规范，扣0.5分，最多扣1分。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vMerge w:val="continue"/>
            <w:tcBorders>
              <w:tl2br w:val="nil"/>
              <w:tr2bl w:val="nil"/>
            </w:tcBorders>
            <w:shd w:val="clear" w:color="auto" w:fill="auto"/>
            <w:noWrap/>
            <w:vAlign w:val="center"/>
          </w:tcPr>
          <w:p>
            <w:pPr>
              <w:rPr>
                <w:rFonts w:cs="Times New Roman"/>
                <w:snapToGrid/>
                <w:kern w:val="2"/>
                <w:sz w:val="21"/>
                <w:szCs w:val="21"/>
                <w:highlight w:val="none"/>
              </w:rPr>
            </w:pP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发展规划。</w:t>
            </w:r>
          </w:p>
          <w:p>
            <w:pPr>
              <w:rPr>
                <w:rFonts w:cs="Times New Roman"/>
                <w:snapToGrid/>
                <w:kern w:val="2"/>
                <w:sz w:val="21"/>
                <w:szCs w:val="21"/>
                <w:highlight w:val="none"/>
              </w:rPr>
            </w:pPr>
            <w:r>
              <w:rPr>
                <w:rFonts w:cs="Times New Roman"/>
                <w:snapToGrid/>
                <w:kern w:val="2"/>
                <w:sz w:val="21"/>
                <w:szCs w:val="21"/>
                <w:highlight w:val="none"/>
              </w:rPr>
              <w:t>项目运营期间是否制定了全面详细的未来发展规划，未来发展规划是否符合当地市场需求和公众期待，根据实际情况，酌情打分。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rPr>
                <w:rFonts w:cs="Times New Roman"/>
                <w:snapToGrid/>
                <w:kern w:val="2"/>
                <w:sz w:val="21"/>
                <w:szCs w:val="21"/>
                <w:highlight w:val="none"/>
              </w:rPr>
            </w:pPr>
          </w:p>
        </w:tc>
        <w:tc>
          <w:tcPr>
            <w:tcW w:w="2152" w:type="dxa"/>
            <w:vMerge w:val="restart"/>
            <w:tcBorders>
              <w:tl2br w:val="nil"/>
              <w:tr2bl w:val="nil"/>
            </w:tcBorders>
            <w:shd w:val="clear" w:color="auto" w:fill="auto"/>
            <w:noWrap/>
            <w:vAlign w:val="center"/>
          </w:tcPr>
          <w:p>
            <w:pPr>
              <w:rPr>
                <w:rFonts w:cs="Times New Roman"/>
                <w:snapToGrid/>
                <w:kern w:val="2"/>
                <w:sz w:val="21"/>
                <w:szCs w:val="21"/>
                <w:highlight w:val="none"/>
              </w:rPr>
            </w:pPr>
            <w:r>
              <w:rPr>
                <w:rFonts w:cs="Times New Roman"/>
                <w:snapToGrid/>
                <w:kern w:val="2"/>
                <w:sz w:val="21"/>
                <w:szCs w:val="21"/>
                <w:highlight w:val="none"/>
              </w:rPr>
              <w:t>C52</w:t>
            </w:r>
            <w:r>
              <w:rPr>
                <w:rFonts w:hint="eastAsia" w:cs="Times New Roman"/>
                <w:snapToGrid/>
                <w:kern w:val="2"/>
                <w:sz w:val="21"/>
                <w:szCs w:val="21"/>
                <w:highlight w:val="none"/>
              </w:rPr>
              <w:t>经济可持续性</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运营能力。</w:t>
            </w:r>
          </w:p>
          <w:p>
            <w:pPr>
              <w:rPr>
                <w:rFonts w:cs="Times New Roman"/>
                <w:snapToGrid/>
                <w:kern w:val="2"/>
                <w:sz w:val="21"/>
                <w:szCs w:val="21"/>
                <w:highlight w:val="none"/>
              </w:rPr>
            </w:pPr>
            <w:r>
              <w:rPr>
                <w:rFonts w:cs="Times New Roman"/>
                <w:snapToGrid/>
                <w:kern w:val="2"/>
                <w:sz w:val="21"/>
                <w:szCs w:val="21"/>
                <w:highlight w:val="none"/>
              </w:rPr>
              <w:t>运营期间，对项目的运营能力进行评估来财务效益的可持续性，分析总资产周转率、应收账款周转率、存货周转率和营运资本周转率等指标；根据对具体指标进行分析，结合行业标准打分。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2152" w:type="dxa"/>
            <w:vMerge w:val="continue"/>
            <w:tcBorders>
              <w:tl2br w:val="nil"/>
              <w:tr2bl w:val="nil"/>
            </w:tcBorders>
            <w:shd w:val="clear" w:color="auto" w:fill="auto"/>
            <w:noWrap/>
            <w:vAlign w:val="center"/>
          </w:tcPr>
          <w:p>
            <w:pPr>
              <w:rPr>
                <w:rFonts w:cs="Times New Roman"/>
                <w:snapToGrid/>
                <w:kern w:val="2"/>
                <w:sz w:val="21"/>
                <w:szCs w:val="21"/>
                <w:highlight w:val="none"/>
              </w:rPr>
            </w:pP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偿债能力。</w:t>
            </w:r>
          </w:p>
          <w:p>
            <w:pPr>
              <w:rPr>
                <w:rFonts w:cs="Times New Roman"/>
                <w:snapToGrid/>
                <w:kern w:val="2"/>
                <w:sz w:val="21"/>
                <w:szCs w:val="21"/>
                <w:highlight w:val="none"/>
              </w:rPr>
            </w:pPr>
            <w:r>
              <w:rPr>
                <w:rFonts w:cs="Times New Roman"/>
                <w:snapToGrid/>
                <w:kern w:val="2"/>
                <w:sz w:val="21"/>
                <w:szCs w:val="21"/>
                <w:highlight w:val="none"/>
              </w:rPr>
              <w:t>运营期间，对项目的偿债能力进行评估来分析财务效益的可持续性，主要包括长期偿债能力和短期偿债能力，短期偿债能力中营运资本（运营资本=流动资产-流动负债）、短期债务的存量比率（流动比率、速冻比率等）、现金流量比率等具体指标，对短期偿债能力进行分析。长期偿债能力中总资产存量比率（资产负债率、产权比率和权益乘数）、总债务流量比率（利息保障倍数、现金流量利息保障倍数）等具体指标，对短期偿债能力进行分析；结合公司的银行授信额度、与担保有关的或有负债事项、长期租赁等其他影响因素及行业标准打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2" w:type="dxa"/>
            <w:vMerge w:val="continue"/>
            <w:tcBorders>
              <w:tl2br w:val="nil"/>
              <w:tr2bl w:val="nil"/>
            </w:tcBorders>
            <w:shd w:val="clear" w:color="auto" w:fill="auto"/>
            <w:vAlign w:val="center"/>
          </w:tcPr>
          <w:p>
            <w:pPr>
              <w:ind w:firstLine="420" w:firstLineChars="200"/>
              <w:rPr>
                <w:rFonts w:cs="Times New Roman"/>
                <w:snapToGrid/>
                <w:kern w:val="2"/>
                <w:sz w:val="21"/>
                <w:szCs w:val="21"/>
                <w:highlight w:val="none"/>
              </w:rPr>
            </w:pPr>
          </w:p>
        </w:tc>
        <w:tc>
          <w:tcPr>
            <w:tcW w:w="1559" w:type="dxa"/>
            <w:vMerge w:val="continue"/>
            <w:tcBorders>
              <w:tl2br w:val="nil"/>
              <w:tr2bl w:val="nil"/>
            </w:tcBorders>
            <w:shd w:val="clear" w:color="auto" w:fill="auto"/>
            <w:vAlign w:val="center"/>
          </w:tcPr>
          <w:p>
            <w:pPr>
              <w:rPr>
                <w:rFonts w:cs="Times New Roman"/>
                <w:snapToGrid/>
                <w:kern w:val="2"/>
                <w:sz w:val="21"/>
                <w:szCs w:val="21"/>
                <w:highlight w:val="none"/>
              </w:rPr>
            </w:pPr>
          </w:p>
        </w:tc>
        <w:tc>
          <w:tcPr>
            <w:tcW w:w="2152" w:type="dxa"/>
            <w:tcBorders>
              <w:tl2br w:val="nil"/>
              <w:tr2bl w:val="nil"/>
            </w:tcBorders>
            <w:shd w:val="clear" w:color="auto" w:fill="auto"/>
            <w:noWrap/>
            <w:vAlign w:val="center"/>
          </w:tcPr>
          <w:p>
            <w:pPr>
              <w:rPr>
                <w:rFonts w:cs="Times New Roman"/>
                <w:snapToGrid/>
                <w:kern w:val="2"/>
                <w:sz w:val="21"/>
                <w:szCs w:val="21"/>
                <w:highlight w:val="none"/>
              </w:rPr>
            </w:pPr>
            <w:r>
              <w:rPr>
                <w:rFonts w:cs="Times New Roman"/>
                <w:snapToGrid/>
                <w:kern w:val="2"/>
                <w:sz w:val="21"/>
                <w:szCs w:val="21"/>
                <w:highlight w:val="none"/>
              </w:rPr>
              <w:t>C53</w:t>
            </w:r>
            <w:r>
              <w:rPr>
                <w:rFonts w:hint="eastAsia" w:cs="Times New Roman"/>
                <w:snapToGrid/>
                <w:kern w:val="2"/>
                <w:sz w:val="21"/>
                <w:szCs w:val="21"/>
                <w:highlight w:val="none"/>
              </w:rPr>
              <w:t>沟通与协调</w:t>
            </w:r>
          </w:p>
        </w:tc>
        <w:tc>
          <w:tcPr>
            <w:tcW w:w="7864" w:type="dxa"/>
            <w:tcBorders>
              <w:tl2br w:val="nil"/>
              <w:tr2bl w:val="nil"/>
            </w:tcBorders>
            <w:shd w:val="clear" w:color="auto" w:fill="auto"/>
            <w:vAlign w:val="center"/>
          </w:tcPr>
          <w:p>
            <w:pPr>
              <w:rPr>
                <w:rFonts w:cs="Times New Roman"/>
                <w:snapToGrid/>
                <w:kern w:val="2"/>
                <w:sz w:val="21"/>
                <w:szCs w:val="21"/>
                <w:highlight w:val="none"/>
              </w:rPr>
            </w:pPr>
            <w:r>
              <w:rPr>
                <w:rFonts w:cs="Times New Roman"/>
                <w:snapToGrid/>
                <w:kern w:val="2"/>
                <w:sz w:val="21"/>
                <w:szCs w:val="21"/>
                <w:highlight w:val="none"/>
              </w:rPr>
              <w:t>能够妥善处理政府、监督管理部门以及各合作单位的关系，建立良好的沟通协调机制并能够继续保持，得1分，其余情况酌情打分。</w:t>
            </w: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7" w:type="dxa"/>
            <w:gridSpan w:val="4"/>
            <w:tcBorders>
              <w:tl2br w:val="nil"/>
              <w:tr2bl w:val="nil"/>
            </w:tcBorders>
            <w:shd w:val="clear" w:color="auto" w:fill="auto"/>
            <w:vAlign w:val="center"/>
          </w:tcPr>
          <w:p>
            <w:pPr>
              <w:rPr>
                <w:rFonts w:cs="Times New Roman"/>
                <w:snapToGrid/>
                <w:kern w:val="2"/>
                <w:sz w:val="21"/>
                <w:szCs w:val="21"/>
                <w:highlight w:val="none"/>
              </w:rPr>
            </w:pPr>
          </w:p>
        </w:tc>
        <w:tc>
          <w:tcPr>
            <w:tcW w:w="941" w:type="dxa"/>
            <w:tcBorders>
              <w:tl2br w:val="nil"/>
              <w:tr2bl w:val="nil"/>
            </w:tcBorders>
            <w:shd w:val="clear" w:color="auto" w:fill="auto"/>
            <w:noWrap/>
            <w:vAlign w:val="center"/>
          </w:tcPr>
          <w:p>
            <w:pPr>
              <w:ind w:firstLine="420" w:firstLineChars="200"/>
              <w:rPr>
                <w:rFonts w:cs="Times New Roman"/>
                <w:snapToGrid/>
                <w:kern w:val="2"/>
                <w:sz w:val="21"/>
                <w:szCs w:val="21"/>
                <w:highlight w:val="none"/>
              </w:rPr>
            </w:pPr>
            <w:r>
              <w:rPr>
                <w:rFonts w:cs="Times New Roman"/>
                <w:snapToGrid/>
                <w:kern w:val="2"/>
                <w:sz w:val="21"/>
                <w:szCs w:val="21"/>
                <w:highlight w:val="none"/>
              </w:rPr>
              <w:t>100</w:t>
            </w:r>
          </w:p>
        </w:tc>
      </w:tr>
    </w:tbl>
    <w:p>
      <w:pPr>
        <w:ind w:firstLine="480" w:firstLineChars="200"/>
        <w:rPr>
          <w:rFonts w:ascii="宋体" w:hAnsi="宋体" w:cs="宋体"/>
          <w:color w:val="000000"/>
          <w:sz w:val="24"/>
          <w:highlight w:val="none"/>
        </w:rPr>
      </w:pPr>
    </w:p>
    <w:p>
      <w:pPr>
        <w:pStyle w:val="2"/>
        <w:rPr>
          <w:highlight w:val="none"/>
        </w:rPr>
      </w:pPr>
    </w:p>
    <w:p>
      <w:pPr>
        <w:pStyle w:val="23"/>
        <w:jc w:val="center"/>
        <w:rPr>
          <w:rFonts w:hint="eastAsia" w:cs="Times New Roman"/>
          <w:b/>
          <w:bCs/>
          <w:szCs w:val="28"/>
          <w:highlight w:val="none"/>
        </w:rPr>
      </w:pPr>
      <w:r>
        <w:rPr>
          <w:rFonts w:hint="eastAsia" w:cs="Times New Roman"/>
          <w:b/>
          <w:bCs/>
          <w:szCs w:val="28"/>
          <w:highlight w:val="none"/>
          <w:lang w:val="en-US" w:eastAsia="zh-CN"/>
        </w:rPr>
        <w:t>1-3</w:t>
      </w:r>
      <w:r>
        <w:rPr>
          <w:rFonts w:hint="eastAsia" w:cs="Times New Roman"/>
          <w:b/>
          <w:bCs/>
          <w:szCs w:val="28"/>
          <w:highlight w:val="none"/>
        </w:rPr>
        <w:t>移交期绩效评价指标体系</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837"/>
        <w:gridCol w:w="1072"/>
        <w:gridCol w:w="1378"/>
        <w:gridCol w:w="5334"/>
        <w:gridCol w:w="4109"/>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334" w:type="pct"/>
            <w:vMerge w:val="restart"/>
            <w:tcBorders>
              <w:tl2br w:val="nil"/>
              <w:tr2bl w:val="nil"/>
            </w:tcBorders>
            <w:shd w:val="clear" w:color="000000" w:fill="FFFFFF"/>
            <w:vAlign w:val="center"/>
          </w:tcPr>
          <w:p>
            <w:pPr>
              <w:spacing w:line="240" w:lineRule="auto"/>
              <w:jc w:val="center"/>
              <w:rPr>
                <w:rFonts w:cs="Times New Roman"/>
                <w:b/>
                <w:bCs/>
                <w:sz w:val="24"/>
                <w:highlight w:val="none"/>
              </w:rPr>
            </w:pPr>
            <w:bookmarkStart w:id="370" w:name="_Hlk51229288"/>
            <w:r>
              <w:rPr>
                <w:rFonts w:hint="eastAsia" w:cs="Times New Roman"/>
                <w:b/>
                <w:bCs/>
                <w:sz w:val="24"/>
                <w:highlight w:val="none"/>
              </w:rPr>
              <w:t>项目阶段</w:t>
            </w:r>
          </w:p>
        </w:tc>
        <w:tc>
          <w:tcPr>
            <w:tcW w:w="304" w:type="pct"/>
            <w:vMerge w:val="restart"/>
            <w:tcBorders>
              <w:tl2br w:val="nil"/>
              <w:tr2bl w:val="nil"/>
            </w:tcBorders>
            <w:shd w:val="clear" w:color="000000" w:fill="FFFFFF"/>
            <w:vAlign w:val="center"/>
          </w:tcPr>
          <w:p>
            <w:pPr>
              <w:spacing w:line="240" w:lineRule="auto"/>
              <w:jc w:val="center"/>
              <w:rPr>
                <w:rFonts w:cs="Times New Roman"/>
                <w:b/>
                <w:bCs/>
                <w:sz w:val="24"/>
                <w:highlight w:val="none"/>
              </w:rPr>
            </w:pPr>
            <w:r>
              <w:rPr>
                <w:rFonts w:hint="eastAsia" w:cs="Times New Roman"/>
                <w:b/>
                <w:bCs/>
                <w:sz w:val="24"/>
                <w:highlight w:val="none"/>
              </w:rPr>
              <w:t>一级指标</w:t>
            </w:r>
          </w:p>
        </w:tc>
        <w:tc>
          <w:tcPr>
            <w:tcW w:w="387" w:type="pct"/>
            <w:vMerge w:val="restart"/>
            <w:tcBorders>
              <w:tl2br w:val="nil"/>
              <w:tr2bl w:val="nil"/>
            </w:tcBorders>
            <w:shd w:val="clear" w:color="000000" w:fill="FFFFFF"/>
            <w:vAlign w:val="center"/>
          </w:tcPr>
          <w:p>
            <w:pPr>
              <w:spacing w:line="240" w:lineRule="auto"/>
              <w:jc w:val="center"/>
              <w:rPr>
                <w:rFonts w:cs="Times New Roman"/>
                <w:b/>
                <w:bCs/>
                <w:sz w:val="24"/>
                <w:highlight w:val="none"/>
              </w:rPr>
            </w:pPr>
            <w:r>
              <w:rPr>
                <w:rFonts w:hint="eastAsia" w:cs="Times New Roman"/>
                <w:b/>
                <w:bCs/>
                <w:sz w:val="24"/>
                <w:highlight w:val="none"/>
              </w:rPr>
              <w:t>二级指标</w:t>
            </w:r>
          </w:p>
        </w:tc>
        <w:tc>
          <w:tcPr>
            <w:tcW w:w="495" w:type="pct"/>
            <w:vMerge w:val="restart"/>
            <w:tcBorders>
              <w:tl2br w:val="nil"/>
              <w:tr2bl w:val="nil"/>
            </w:tcBorders>
            <w:shd w:val="clear" w:color="000000" w:fill="FFFFFF"/>
            <w:vAlign w:val="center"/>
          </w:tcPr>
          <w:p>
            <w:pPr>
              <w:spacing w:line="240" w:lineRule="auto"/>
              <w:jc w:val="center"/>
              <w:rPr>
                <w:rFonts w:cs="Times New Roman"/>
                <w:b/>
                <w:bCs/>
                <w:sz w:val="24"/>
                <w:highlight w:val="none"/>
              </w:rPr>
            </w:pPr>
            <w:r>
              <w:rPr>
                <w:rFonts w:hint="eastAsia" w:cs="Times New Roman"/>
                <w:b/>
                <w:bCs/>
                <w:sz w:val="24"/>
                <w:highlight w:val="none"/>
              </w:rPr>
              <w:t>三级指标</w:t>
            </w:r>
          </w:p>
        </w:tc>
        <w:tc>
          <w:tcPr>
            <w:tcW w:w="1890" w:type="pct"/>
            <w:vMerge w:val="restart"/>
            <w:tcBorders>
              <w:tl2br w:val="nil"/>
              <w:tr2bl w:val="nil"/>
            </w:tcBorders>
            <w:shd w:val="clear" w:color="000000" w:fill="FFFFFF"/>
            <w:vAlign w:val="center"/>
          </w:tcPr>
          <w:p>
            <w:pPr>
              <w:spacing w:line="240" w:lineRule="auto"/>
              <w:jc w:val="center"/>
              <w:rPr>
                <w:rFonts w:cs="Times New Roman"/>
                <w:b/>
                <w:bCs/>
                <w:sz w:val="24"/>
                <w:highlight w:val="none"/>
              </w:rPr>
            </w:pPr>
            <w:r>
              <w:rPr>
                <w:rFonts w:hint="eastAsia" w:cs="Times New Roman"/>
                <w:b/>
                <w:bCs/>
                <w:sz w:val="24"/>
                <w:highlight w:val="none"/>
              </w:rPr>
              <w:t>指标解释</w:t>
            </w:r>
          </w:p>
        </w:tc>
        <w:tc>
          <w:tcPr>
            <w:tcW w:w="1457" w:type="pct"/>
            <w:vMerge w:val="restart"/>
            <w:tcBorders>
              <w:tl2br w:val="nil"/>
              <w:tr2bl w:val="nil"/>
            </w:tcBorders>
            <w:shd w:val="clear" w:color="000000" w:fill="FFFFFF"/>
            <w:vAlign w:val="center"/>
          </w:tcPr>
          <w:p>
            <w:pPr>
              <w:spacing w:line="240" w:lineRule="auto"/>
              <w:jc w:val="center"/>
              <w:rPr>
                <w:rFonts w:cs="Times New Roman"/>
                <w:b/>
                <w:bCs/>
                <w:sz w:val="24"/>
                <w:highlight w:val="none"/>
              </w:rPr>
            </w:pPr>
            <w:r>
              <w:rPr>
                <w:rFonts w:hint="eastAsia" w:cs="Times New Roman"/>
                <w:b/>
                <w:bCs/>
                <w:sz w:val="24"/>
                <w:highlight w:val="none"/>
              </w:rPr>
              <w:t>评价标准</w:t>
            </w:r>
          </w:p>
        </w:tc>
        <w:tc>
          <w:tcPr>
            <w:tcW w:w="132" w:type="pct"/>
            <w:vMerge w:val="restart"/>
            <w:tcBorders>
              <w:tl2br w:val="nil"/>
              <w:tr2bl w:val="nil"/>
            </w:tcBorders>
            <w:shd w:val="clear" w:color="000000" w:fill="FFFFFF"/>
            <w:vAlign w:val="center"/>
          </w:tcPr>
          <w:p>
            <w:pPr>
              <w:spacing w:line="240" w:lineRule="auto"/>
              <w:jc w:val="center"/>
              <w:rPr>
                <w:rFonts w:cs="Times New Roman"/>
                <w:b/>
                <w:bCs/>
                <w:sz w:val="24"/>
                <w:highlight w:val="none"/>
              </w:rPr>
            </w:pPr>
            <w:r>
              <w:rPr>
                <w:rFonts w:hint="eastAsia" w:cs="Times New Roman"/>
                <w:b/>
                <w:bCs/>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34" w:type="pct"/>
            <w:vMerge w:val="continue"/>
            <w:tcBorders>
              <w:tl2br w:val="nil"/>
              <w:tr2bl w:val="nil"/>
            </w:tcBorders>
            <w:vAlign w:val="center"/>
          </w:tcPr>
          <w:p>
            <w:pPr>
              <w:spacing w:line="240" w:lineRule="auto"/>
              <w:rPr>
                <w:rFonts w:cs="Times New Roman"/>
                <w:b/>
                <w:bCs/>
                <w:sz w:val="24"/>
                <w:highlight w:val="none"/>
              </w:rPr>
            </w:pPr>
          </w:p>
        </w:tc>
        <w:tc>
          <w:tcPr>
            <w:tcW w:w="304" w:type="pct"/>
            <w:vMerge w:val="continue"/>
            <w:tcBorders>
              <w:tl2br w:val="nil"/>
              <w:tr2bl w:val="nil"/>
            </w:tcBorders>
            <w:vAlign w:val="center"/>
          </w:tcPr>
          <w:p>
            <w:pPr>
              <w:spacing w:line="240" w:lineRule="auto"/>
              <w:rPr>
                <w:rFonts w:cs="Times New Roman"/>
                <w:b/>
                <w:bCs/>
                <w:sz w:val="24"/>
                <w:highlight w:val="none"/>
              </w:rPr>
            </w:pPr>
          </w:p>
        </w:tc>
        <w:tc>
          <w:tcPr>
            <w:tcW w:w="387" w:type="pct"/>
            <w:vMerge w:val="continue"/>
            <w:tcBorders>
              <w:tl2br w:val="nil"/>
              <w:tr2bl w:val="nil"/>
            </w:tcBorders>
            <w:vAlign w:val="center"/>
          </w:tcPr>
          <w:p>
            <w:pPr>
              <w:spacing w:line="240" w:lineRule="auto"/>
              <w:rPr>
                <w:rFonts w:cs="Times New Roman"/>
                <w:b/>
                <w:bCs/>
                <w:sz w:val="24"/>
                <w:highlight w:val="none"/>
              </w:rPr>
            </w:pPr>
          </w:p>
        </w:tc>
        <w:tc>
          <w:tcPr>
            <w:tcW w:w="495" w:type="pct"/>
            <w:vMerge w:val="continue"/>
            <w:tcBorders>
              <w:tl2br w:val="nil"/>
              <w:tr2bl w:val="nil"/>
            </w:tcBorders>
            <w:vAlign w:val="center"/>
          </w:tcPr>
          <w:p>
            <w:pPr>
              <w:spacing w:line="240" w:lineRule="auto"/>
              <w:rPr>
                <w:rFonts w:cs="Times New Roman"/>
                <w:b/>
                <w:bCs/>
                <w:sz w:val="24"/>
                <w:highlight w:val="none"/>
              </w:rPr>
            </w:pPr>
          </w:p>
        </w:tc>
        <w:tc>
          <w:tcPr>
            <w:tcW w:w="1890" w:type="pct"/>
            <w:vMerge w:val="continue"/>
            <w:tcBorders>
              <w:tl2br w:val="nil"/>
              <w:tr2bl w:val="nil"/>
            </w:tcBorders>
            <w:vAlign w:val="center"/>
          </w:tcPr>
          <w:p>
            <w:pPr>
              <w:spacing w:line="240" w:lineRule="auto"/>
              <w:rPr>
                <w:rFonts w:cs="Times New Roman"/>
                <w:b/>
                <w:bCs/>
                <w:sz w:val="24"/>
                <w:highlight w:val="none"/>
              </w:rPr>
            </w:pPr>
          </w:p>
        </w:tc>
        <w:tc>
          <w:tcPr>
            <w:tcW w:w="1457" w:type="pct"/>
            <w:vMerge w:val="continue"/>
            <w:tcBorders>
              <w:tl2br w:val="nil"/>
              <w:tr2bl w:val="nil"/>
            </w:tcBorders>
            <w:vAlign w:val="center"/>
          </w:tcPr>
          <w:p>
            <w:pPr>
              <w:spacing w:line="240" w:lineRule="auto"/>
              <w:rPr>
                <w:rFonts w:cs="Times New Roman"/>
                <w:b/>
                <w:bCs/>
                <w:sz w:val="24"/>
                <w:highlight w:val="none"/>
              </w:rPr>
            </w:pPr>
          </w:p>
        </w:tc>
        <w:tc>
          <w:tcPr>
            <w:tcW w:w="132" w:type="pct"/>
            <w:vMerge w:val="continue"/>
            <w:tcBorders>
              <w:tl2br w:val="nil"/>
              <w:tr2bl w:val="nil"/>
            </w:tcBorders>
            <w:vAlign w:val="center"/>
          </w:tcPr>
          <w:p>
            <w:pPr>
              <w:spacing w:line="240" w:lineRule="auto"/>
              <w:rPr>
                <w:rFonts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4" w:type="pct"/>
            <w:vMerge w:val="restart"/>
            <w:tcBorders>
              <w:tl2br w:val="nil"/>
              <w:tr2bl w:val="nil"/>
            </w:tcBorders>
            <w:shd w:val="clear" w:color="000000" w:fill="FFFFFF"/>
            <w:vAlign w:val="center"/>
          </w:tcPr>
          <w:p>
            <w:pPr>
              <w:spacing w:line="240" w:lineRule="auto"/>
              <w:jc w:val="center"/>
              <w:rPr>
                <w:rFonts w:cs="Times New Roman"/>
                <w:sz w:val="22"/>
                <w:highlight w:val="none"/>
              </w:rPr>
            </w:pPr>
            <w:r>
              <w:rPr>
                <w:rFonts w:hint="eastAsia" w:cs="Times New Roman"/>
                <w:sz w:val="22"/>
                <w:highlight w:val="none"/>
              </w:rPr>
              <w:t>移交阶段评价体系（</w:t>
            </w:r>
            <w:r>
              <w:rPr>
                <w:rFonts w:cs="Times New Roman"/>
                <w:sz w:val="22"/>
                <w:highlight w:val="none"/>
              </w:rPr>
              <w:t>100</w:t>
            </w:r>
            <w:r>
              <w:rPr>
                <w:rFonts w:hint="eastAsia" w:cs="Times New Roman"/>
                <w:sz w:val="22"/>
                <w:highlight w:val="none"/>
              </w:rPr>
              <w:t>分）</w:t>
            </w:r>
          </w:p>
        </w:tc>
        <w:tc>
          <w:tcPr>
            <w:tcW w:w="304" w:type="pct"/>
            <w:vMerge w:val="restar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A</w:t>
            </w:r>
            <w:r>
              <w:rPr>
                <w:rFonts w:hint="eastAsia" w:cs="Times New Roman"/>
                <w:sz w:val="22"/>
                <w:highlight w:val="none"/>
              </w:rPr>
              <w:t>移交范围（</w:t>
            </w:r>
            <w:r>
              <w:rPr>
                <w:rFonts w:cs="Times New Roman"/>
                <w:sz w:val="22"/>
                <w:highlight w:val="none"/>
              </w:rPr>
              <w:t>40</w:t>
            </w:r>
            <w:r>
              <w:rPr>
                <w:rFonts w:hint="eastAsia" w:cs="Times New Roman"/>
                <w:sz w:val="22"/>
                <w:highlight w:val="none"/>
              </w:rPr>
              <w:t>分）</w:t>
            </w:r>
          </w:p>
        </w:tc>
        <w:tc>
          <w:tcPr>
            <w:tcW w:w="387" w:type="pct"/>
            <w:vMerge w:val="restar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A1</w:t>
            </w:r>
            <w:r>
              <w:rPr>
                <w:rFonts w:hint="eastAsia" w:cs="Times New Roman"/>
                <w:sz w:val="22"/>
                <w:highlight w:val="none"/>
              </w:rPr>
              <w:t>资产及相关设备、设施完整（</w:t>
            </w:r>
            <w:r>
              <w:rPr>
                <w:rFonts w:cs="Times New Roman"/>
                <w:sz w:val="22"/>
                <w:highlight w:val="none"/>
              </w:rPr>
              <w:t>20</w:t>
            </w:r>
            <w:r>
              <w:rPr>
                <w:rFonts w:hint="eastAsia" w:cs="Times New Roman"/>
                <w:sz w:val="22"/>
                <w:highlight w:val="none"/>
              </w:rPr>
              <w:t>分）</w:t>
            </w:r>
          </w:p>
        </w:tc>
        <w:tc>
          <w:tcPr>
            <w:tcW w:w="495"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A11</w:t>
            </w:r>
            <w:r>
              <w:rPr>
                <w:rFonts w:hint="eastAsia" w:cs="Times New Roman"/>
                <w:sz w:val="22"/>
                <w:highlight w:val="none"/>
              </w:rPr>
              <w:t>项目资产评估</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评价项目移交阶段所有移交资产的完整性。</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项目公司所有移交资产完整的，得</w:t>
            </w:r>
            <w:r>
              <w:rPr>
                <w:rFonts w:cs="Times New Roman"/>
                <w:sz w:val="22"/>
                <w:highlight w:val="none"/>
              </w:rPr>
              <w:t>5</w:t>
            </w:r>
            <w:r>
              <w:rPr>
                <w:rFonts w:hint="eastAsia" w:cs="Times New Roman"/>
                <w:sz w:val="22"/>
                <w:highlight w:val="none"/>
              </w:rPr>
              <w:t>分。</w:t>
            </w:r>
          </w:p>
        </w:tc>
        <w:tc>
          <w:tcPr>
            <w:tcW w:w="132" w:type="pct"/>
            <w:tcBorders>
              <w:tl2br w:val="nil"/>
              <w:tr2bl w:val="nil"/>
            </w:tcBorders>
            <w:shd w:val="clear" w:color="000000" w:fill="FFFFFF"/>
            <w:vAlign w:val="center"/>
          </w:tcPr>
          <w:p>
            <w:pPr>
              <w:spacing w:line="240" w:lineRule="auto"/>
              <w:jc w:val="center"/>
              <w:rPr>
                <w:rFonts w:cs="Times New Roman"/>
                <w:sz w:val="24"/>
                <w:highlight w:val="none"/>
              </w:rPr>
            </w:pPr>
            <w:r>
              <w:rPr>
                <w:rFonts w:cs="Times New Roman"/>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continue"/>
            <w:tcBorders>
              <w:tl2br w:val="nil"/>
              <w:tr2bl w:val="nil"/>
            </w:tcBorders>
            <w:vAlign w:val="center"/>
          </w:tcPr>
          <w:p>
            <w:pPr>
              <w:spacing w:line="240" w:lineRule="auto"/>
              <w:rPr>
                <w:rFonts w:cs="Times New Roman"/>
                <w:sz w:val="22"/>
                <w:highlight w:val="none"/>
              </w:rPr>
            </w:pPr>
          </w:p>
        </w:tc>
        <w:tc>
          <w:tcPr>
            <w:tcW w:w="387" w:type="pct"/>
            <w:vMerge w:val="continue"/>
            <w:tcBorders>
              <w:tl2br w:val="nil"/>
              <w:tr2bl w:val="nil"/>
            </w:tcBorders>
            <w:vAlign w:val="center"/>
          </w:tcPr>
          <w:p>
            <w:pPr>
              <w:spacing w:line="240" w:lineRule="auto"/>
              <w:jc w:val="left"/>
              <w:rPr>
                <w:rFonts w:cs="Times New Roman"/>
                <w:sz w:val="22"/>
                <w:highlight w:val="none"/>
              </w:rPr>
            </w:pPr>
          </w:p>
        </w:tc>
        <w:tc>
          <w:tcPr>
            <w:tcW w:w="495"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A12</w:t>
            </w:r>
            <w:r>
              <w:rPr>
                <w:rFonts w:hint="eastAsia" w:cs="Times New Roman"/>
                <w:sz w:val="22"/>
                <w:highlight w:val="none"/>
              </w:rPr>
              <w:t>资产及配套设施完整性</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评价项目移交阶段项目的资产以及配套设施是否与资产评估一致，权属是否清晰。</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项目移交阶段项目的资产以及配套设施与资产评估内容一致得</w:t>
            </w:r>
            <w:r>
              <w:rPr>
                <w:rFonts w:cs="Times New Roman"/>
                <w:sz w:val="22"/>
                <w:highlight w:val="none"/>
              </w:rPr>
              <w:t>5</w:t>
            </w:r>
            <w:r>
              <w:rPr>
                <w:rFonts w:hint="eastAsia" w:cs="Times New Roman"/>
                <w:sz w:val="22"/>
                <w:highlight w:val="none"/>
              </w:rPr>
              <w:t>分；项目资产及配套设施权属清晰得</w:t>
            </w:r>
            <w:r>
              <w:rPr>
                <w:rFonts w:cs="Times New Roman"/>
                <w:sz w:val="22"/>
                <w:highlight w:val="none"/>
              </w:rPr>
              <w:t>5</w:t>
            </w:r>
            <w:r>
              <w:rPr>
                <w:rFonts w:hint="eastAsia" w:cs="Times New Roman"/>
                <w:sz w:val="22"/>
                <w:highlight w:val="none"/>
              </w:rPr>
              <w:t>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continue"/>
            <w:tcBorders>
              <w:tl2br w:val="nil"/>
              <w:tr2bl w:val="nil"/>
            </w:tcBorders>
            <w:vAlign w:val="center"/>
          </w:tcPr>
          <w:p>
            <w:pPr>
              <w:spacing w:line="240" w:lineRule="auto"/>
              <w:rPr>
                <w:rFonts w:cs="Times New Roman"/>
                <w:sz w:val="22"/>
                <w:highlight w:val="none"/>
              </w:rPr>
            </w:pPr>
          </w:p>
        </w:tc>
        <w:tc>
          <w:tcPr>
            <w:tcW w:w="387" w:type="pct"/>
            <w:vMerge w:val="continue"/>
            <w:tcBorders>
              <w:tl2br w:val="nil"/>
              <w:tr2bl w:val="nil"/>
            </w:tcBorders>
            <w:vAlign w:val="center"/>
          </w:tcPr>
          <w:p>
            <w:pPr>
              <w:spacing w:line="240" w:lineRule="auto"/>
              <w:jc w:val="left"/>
              <w:rPr>
                <w:rFonts w:cs="Times New Roman"/>
                <w:sz w:val="22"/>
                <w:highlight w:val="none"/>
              </w:rPr>
            </w:pPr>
          </w:p>
        </w:tc>
        <w:tc>
          <w:tcPr>
            <w:tcW w:w="495"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A13</w:t>
            </w:r>
            <w:r>
              <w:rPr>
                <w:rFonts w:hint="eastAsia" w:cs="Times New Roman"/>
                <w:sz w:val="22"/>
                <w:highlight w:val="none"/>
              </w:rPr>
              <w:t>与项目设施相关动产完整性</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评价项目移交阶段与项目设施相关的设备、机器、零部件、备品备件以及其他动产是否完整。</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与项目设施相关的设备、机器、零部件、备品备件以及其他动产完整得</w:t>
            </w:r>
            <w:r>
              <w:rPr>
                <w:rFonts w:cs="Times New Roman"/>
                <w:sz w:val="22"/>
                <w:highlight w:val="none"/>
              </w:rPr>
              <w:t>3</w:t>
            </w:r>
            <w:r>
              <w:rPr>
                <w:rFonts w:hint="eastAsia" w:cs="Times New Roman"/>
                <w:sz w:val="22"/>
                <w:highlight w:val="none"/>
              </w:rPr>
              <w:t>分；有清晰的移交清单，得</w:t>
            </w:r>
            <w:r>
              <w:rPr>
                <w:rFonts w:cs="Times New Roman"/>
                <w:sz w:val="22"/>
                <w:highlight w:val="none"/>
              </w:rPr>
              <w:t>2</w:t>
            </w:r>
            <w:r>
              <w:rPr>
                <w:rFonts w:hint="eastAsia" w:cs="Times New Roman"/>
                <w:sz w:val="22"/>
                <w:highlight w:val="none"/>
              </w:rPr>
              <w:t>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continue"/>
            <w:tcBorders>
              <w:tl2br w:val="nil"/>
              <w:tr2bl w:val="nil"/>
            </w:tcBorders>
            <w:vAlign w:val="center"/>
          </w:tcPr>
          <w:p>
            <w:pPr>
              <w:spacing w:line="240" w:lineRule="auto"/>
              <w:rPr>
                <w:rFonts w:cs="Times New Roman"/>
                <w:sz w:val="22"/>
                <w:highlight w:val="none"/>
              </w:rPr>
            </w:pPr>
          </w:p>
        </w:tc>
        <w:tc>
          <w:tcPr>
            <w:tcW w:w="387"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A2</w:t>
            </w:r>
            <w:r>
              <w:rPr>
                <w:rFonts w:hint="eastAsia" w:cs="Times New Roman"/>
                <w:sz w:val="22"/>
                <w:highlight w:val="none"/>
              </w:rPr>
              <w:t>人员完整</w:t>
            </w:r>
          </w:p>
          <w:p>
            <w:pPr>
              <w:spacing w:line="240" w:lineRule="auto"/>
              <w:jc w:val="left"/>
              <w:rPr>
                <w:rFonts w:cs="Times New Roman"/>
                <w:sz w:val="22"/>
                <w:highlight w:val="none"/>
              </w:rPr>
            </w:pPr>
            <w:r>
              <w:rPr>
                <w:rFonts w:hint="eastAsia" w:cs="Times New Roman"/>
                <w:sz w:val="22"/>
                <w:highlight w:val="none"/>
              </w:rPr>
              <w:t>（</w:t>
            </w:r>
            <w:r>
              <w:rPr>
                <w:rFonts w:cs="Times New Roman"/>
                <w:sz w:val="22"/>
                <w:highlight w:val="none"/>
              </w:rPr>
              <w:t>5</w:t>
            </w:r>
            <w:r>
              <w:rPr>
                <w:rFonts w:hint="eastAsia" w:cs="Times New Roman"/>
                <w:sz w:val="22"/>
                <w:highlight w:val="none"/>
              </w:rPr>
              <w:t>分）</w:t>
            </w:r>
          </w:p>
        </w:tc>
        <w:tc>
          <w:tcPr>
            <w:tcW w:w="495"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A21</w:t>
            </w:r>
            <w:r>
              <w:rPr>
                <w:rFonts w:hint="eastAsia" w:cs="Times New Roman"/>
                <w:sz w:val="22"/>
                <w:highlight w:val="none"/>
              </w:rPr>
              <w:t>人员安置与培训</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评价项目公司是否按</w:t>
            </w:r>
            <w:r>
              <w:rPr>
                <w:rFonts w:cs="Times New Roman"/>
                <w:sz w:val="22"/>
                <w:highlight w:val="none"/>
              </w:rPr>
              <w:t>PPP</w:t>
            </w:r>
            <w:r>
              <w:rPr>
                <w:rFonts w:hint="eastAsia" w:cs="Times New Roman"/>
                <w:sz w:val="22"/>
                <w:highlight w:val="none"/>
              </w:rPr>
              <w:t>项目合同和项目移交方案妥善安置项目公司人员，并对政府方人员进行移交前培训。</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按</w:t>
            </w:r>
            <w:r>
              <w:rPr>
                <w:rFonts w:cs="Times New Roman"/>
                <w:sz w:val="22"/>
                <w:highlight w:val="none"/>
              </w:rPr>
              <w:t>PPP</w:t>
            </w:r>
            <w:r>
              <w:rPr>
                <w:rFonts w:hint="eastAsia" w:cs="Times New Roman"/>
                <w:sz w:val="22"/>
                <w:highlight w:val="none"/>
              </w:rPr>
              <w:t>项目合同和项目移交方案妥善安置项目公司人员，得</w:t>
            </w:r>
            <w:r>
              <w:rPr>
                <w:rFonts w:cs="Times New Roman"/>
                <w:sz w:val="22"/>
                <w:highlight w:val="none"/>
              </w:rPr>
              <w:t>2.5</w:t>
            </w:r>
            <w:r>
              <w:rPr>
                <w:rFonts w:hint="eastAsia" w:cs="Times New Roman"/>
                <w:sz w:val="22"/>
                <w:highlight w:val="none"/>
              </w:rPr>
              <w:t>分；项目公司对政府方人员进行移交前培训，得</w:t>
            </w:r>
            <w:r>
              <w:rPr>
                <w:rFonts w:cs="Times New Roman"/>
                <w:sz w:val="22"/>
                <w:highlight w:val="none"/>
              </w:rPr>
              <w:t>2.5</w:t>
            </w:r>
            <w:r>
              <w:rPr>
                <w:rFonts w:hint="eastAsia" w:cs="Times New Roman"/>
                <w:sz w:val="22"/>
                <w:highlight w:val="none"/>
              </w:rPr>
              <w:t>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continue"/>
            <w:tcBorders>
              <w:tl2br w:val="nil"/>
              <w:tr2bl w:val="nil"/>
            </w:tcBorders>
            <w:vAlign w:val="center"/>
          </w:tcPr>
          <w:p>
            <w:pPr>
              <w:spacing w:line="240" w:lineRule="auto"/>
              <w:rPr>
                <w:rFonts w:cs="Times New Roman"/>
                <w:sz w:val="22"/>
                <w:highlight w:val="none"/>
              </w:rPr>
            </w:pPr>
          </w:p>
        </w:tc>
        <w:tc>
          <w:tcPr>
            <w:tcW w:w="387"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A3</w:t>
            </w:r>
            <w:r>
              <w:rPr>
                <w:rFonts w:hint="eastAsia" w:cs="Times New Roman"/>
                <w:sz w:val="22"/>
                <w:highlight w:val="none"/>
              </w:rPr>
              <w:t>技术完整</w:t>
            </w:r>
          </w:p>
          <w:p>
            <w:pPr>
              <w:spacing w:line="240" w:lineRule="auto"/>
              <w:jc w:val="left"/>
              <w:rPr>
                <w:rFonts w:cs="Times New Roman"/>
                <w:sz w:val="22"/>
                <w:highlight w:val="none"/>
              </w:rPr>
            </w:pPr>
            <w:r>
              <w:rPr>
                <w:rFonts w:hint="eastAsia" w:cs="Times New Roman"/>
                <w:sz w:val="22"/>
                <w:highlight w:val="none"/>
              </w:rPr>
              <w:t>（</w:t>
            </w:r>
            <w:r>
              <w:rPr>
                <w:rFonts w:cs="Times New Roman"/>
                <w:sz w:val="22"/>
                <w:highlight w:val="none"/>
              </w:rPr>
              <w:t>5</w:t>
            </w:r>
            <w:r>
              <w:rPr>
                <w:rFonts w:hint="eastAsia" w:cs="Times New Roman"/>
                <w:sz w:val="22"/>
                <w:highlight w:val="none"/>
              </w:rPr>
              <w:t>分）</w:t>
            </w:r>
          </w:p>
        </w:tc>
        <w:tc>
          <w:tcPr>
            <w:tcW w:w="495"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A31</w:t>
            </w:r>
            <w:r>
              <w:rPr>
                <w:rFonts w:hint="eastAsia" w:cs="Times New Roman"/>
                <w:sz w:val="22"/>
                <w:highlight w:val="none"/>
              </w:rPr>
              <w:t>技术及技术信息完整性</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评价项目公司移交运营维护项目所要求的技术及技术信息是否完整。</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运营维护项目设施所要求的技术和技术信息完整，得</w:t>
            </w:r>
            <w:r>
              <w:rPr>
                <w:rFonts w:cs="Times New Roman"/>
                <w:sz w:val="22"/>
                <w:highlight w:val="none"/>
              </w:rPr>
              <w:t>5</w:t>
            </w:r>
            <w:r>
              <w:rPr>
                <w:rFonts w:hint="eastAsia" w:cs="Times New Roman"/>
                <w:sz w:val="22"/>
                <w:highlight w:val="none"/>
              </w:rPr>
              <w:t>分。否则，酌情扣分。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continue"/>
            <w:tcBorders>
              <w:tl2br w:val="nil"/>
              <w:tr2bl w:val="nil"/>
            </w:tcBorders>
            <w:vAlign w:val="center"/>
          </w:tcPr>
          <w:p>
            <w:pPr>
              <w:spacing w:line="240" w:lineRule="auto"/>
              <w:rPr>
                <w:rFonts w:cs="Times New Roman"/>
                <w:sz w:val="22"/>
                <w:highlight w:val="none"/>
              </w:rPr>
            </w:pPr>
          </w:p>
        </w:tc>
        <w:tc>
          <w:tcPr>
            <w:tcW w:w="387" w:type="pct"/>
            <w:vMerge w:val="restar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A4</w:t>
            </w:r>
            <w:r>
              <w:rPr>
                <w:rFonts w:hint="eastAsia" w:cs="Times New Roman"/>
                <w:sz w:val="22"/>
                <w:highlight w:val="none"/>
              </w:rPr>
              <w:t>文件资料完整（</w:t>
            </w:r>
            <w:r>
              <w:rPr>
                <w:rFonts w:cs="Times New Roman"/>
                <w:sz w:val="22"/>
                <w:highlight w:val="none"/>
              </w:rPr>
              <w:t>10</w:t>
            </w:r>
            <w:r>
              <w:rPr>
                <w:rFonts w:hint="eastAsia" w:cs="Times New Roman"/>
                <w:sz w:val="22"/>
                <w:highlight w:val="none"/>
              </w:rPr>
              <w:t>分）</w:t>
            </w:r>
          </w:p>
        </w:tc>
        <w:tc>
          <w:tcPr>
            <w:tcW w:w="495"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A41</w:t>
            </w:r>
            <w:r>
              <w:rPr>
                <w:rFonts w:hint="eastAsia" w:cs="Times New Roman"/>
                <w:sz w:val="22"/>
                <w:highlight w:val="none"/>
              </w:rPr>
              <w:t>项目设施有关资料完整性</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评价移交阶段与项目设施有关的手册、图纸、文件和资料（书面文件和电子文档）是否完整。</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与项目设施有关的手册、图纸、文件和资料（书面文件和电子文档）完整，得</w:t>
            </w:r>
            <w:r>
              <w:rPr>
                <w:rFonts w:cs="Times New Roman"/>
                <w:sz w:val="22"/>
                <w:highlight w:val="none"/>
              </w:rPr>
              <w:t>3</w:t>
            </w:r>
            <w:r>
              <w:rPr>
                <w:rFonts w:hint="eastAsia" w:cs="Times New Roman"/>
                <w:sz w:val="22"/>
                <w:highlight w:val="none"/>
              </w:rPr>
              <w:t>分，有清晰的移交清单，得</w:t>
            </w:r>
            <w:r>
              <w:rPr>
                <w:rFonts w:cs="Times New Roman"/>
                <w:sz w:val="22"/>
                <w:highlight w:val="none"/>
              </w:rPr>
              <w:t>2</w:t>
            </w:r>
            <w:r>
              <w:rPr>
                <w:rFonts w:hint="eastAsia" w:cs="Times New Roman"/>
                <w:sz w:val="22"/>
                <w:highlight w:val="none"/>
              </w:rPr>
              <w:t>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continue"/>
            <w:tcBorders>
              <w:tl2br w:val="nil"/>
              <w:tr2bl w:val="nil"/>
            </w:tcBorders>
            <w:vAlign w:val="center"/>
          </w:tcPr>
          <w:p>
            <w:pPr>
              <w:spacing w:line="240" w:lineRule="auto"/>
              <w:rPr>
                <w:rFonts w:cs="Times New Roman"/>
                <w:sz w:val="22"/>
                <w:highlight w:val="none"/>
              </w:rPr>
            </w:pPr>
          </w:p>
        </w:tc>
        <w:tc>
          <w:tcPr>
            <w:tcW w:w="387" w:type="pct"/>
            <w:vMerge w:val="continue"/>
            <w:tcBorders>
              <w:tl2br w:val="nil"/>
              <w:tr2bl w:val="nil"/>
            </w:tcBorders>
            <w:vAlign w:val="center"/>
          </w:tcPr>
          <w:p>
            <w:pPr>
              <w:spacing w:line="240" w:lineRule="auto"/>
              <w:jc w:val="left"/>
              <w:rPr>
                <w:rFonts w:cs="Times New Roman"/>
                <w:sz w:val="22"/>
                <w:highlight w:val="none"/>
              </w:rPr>
            </w:pPr>
          </w:p>
        </w:tc>
        <w:tc>
          <w:tcPr>
            <w:tcW w:w="495"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A42</w:t>
            </w:r>
            <w:r>
              <w:rPr>
                <w:rFonts w:hint="eastAsia" w:cs="Times New Roman"/>
                <w:sz w:val="22"/>
                <w:highlight w:val="none"/>
              </w:rPr>
              <w:t>其他文件完整性</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评价移交阶段项目所需的其他文件是否完整</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存在项目所需其他文件且移交完整，得</w:t>
            </w:r>
            <w:r>
              <w:rPr>
                <w:rFonts w:cs="Times New Roman"/>
                <w:sz w:val="22"/>
                <w:highlight w:val="none"/>
              </w:rPr>
              <w:t>5</w:t>
            </w:r>
            <w:r>
              <w:rPr>
                <w:rFonts w:hint="eastAsia" w:cs="Times New Roman"/>
                <w:sz w:val="22"/>
                <w:highlight w:val="none"/>
              </w:rPr>
              <w:t>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restar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B</w:t>
            </w:r>
            <w:r>
              <w:rPr>
                <w:rFonts w:hint="eastAsia" w:cs="Times New Roman"/>
                <w:sz w:val="22"/>
                <w:highlight w:val="none"/>
              </w:rPr>
              <w:t>移交条件和标准（</w:t>
            </w:r>
            <w:r>
              <w:rPr>
                <w:rFonts w:cs="Times New Roman"/>
                <w:sz w:val="22"/>
                <w:highlight w:val="none"/>
              </w:rPr>
              <w:t>40</w:t>
            </w:r>
            <w:r>
              <w:rPr>
                <w:rFonts w:hint="eastAsia" w:cs="Times New Roman"/>
                <w:sz w:val="22"/>
                <w:highlight w:val="none"/>
              </w:rPr>
              <w:t>分）</w:t>
            </w:r>
          </w:p>
        </w:tc>
        <w:tc>
          <w:tcPr>
            <w:tcW w:w="387"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B1</w:t>
            </w:r>
            <w:r>
              <w:rPr>
                <w:rFonts w:hint="eastAsia" w:cs="Times New Roman"/>
                <w:sz w:val="22"/>
                <w:highlight w:val="none"/>
              </w:rPr>
              <w:t>权属</w:t>
            </w:r>
          </w:p>
          <w:p>
            <w:pPr>
              <w:spacing w:line="240" w:lineRule="auto"/>
              <w:jc w:val="left"/>
              <w:rPr>
                <w:rFonts w:cs="Times New Roman"/>
                <w:sz w:val="22"/>
                <w:highlight w:val="none"/>
              </w:rPr>
            </w:pPr>
            <w:r>
              <w:rPr>
                <w:rFonts w:hint="eastAsia" w:cs="Times New Roman"/>
                <w:sz w:val="22"/>
                <w:highlight w:val="none"/>
              </w:rPr>
              <w:t>（20分）</w:t>
            </w:r>
          </w:p>
        </w:tc>
        <w:tc>
          <w:tcPr>
            <w:tcW w:w="495"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B11</w:t>
            </w:r>
            <w:r>
              <w:rPr>
                <w:rFonts w:hint="eastAsia" w:cs="Times New Roman"/>
                <w:sz w:val="22"/>
                <w:highlight w:val="none"/>
              </w:rPr>
              <w:t>权属清晰</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评价移交阶段项目设施权属是否存在瑕疵。本项目所有资产，包括公路及其配套设施及项目建设用地使用权，项目移交时，要求所有资产权属正常，不存在任何抵押、设质等是项目资产权属存在瑕疵的问题。</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权属正常清晰可查且无任何担保，得20分；存在瑕疵，得</w:t>
            </w:r>
            <w:r>
              <w:rPr>
                <w:rFonts w:cs="Times New Roman"/>
                <w:sz w:val="22"/>
                <w:highlight w:val="none"/>
              </w:rPr>
              <w:t>0</w:t>
            </w:r>
            <w:r>
              <w:rPr>
                <w:rFonts w:hint="eastAsia" w:cs="Times New Roman"/>
                <w:sz w:val="22"/>
                <w:highlight w:val="none"/>
              </w:rPr>
              <w:t>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hint="eastAsia" w:cs="Times New Roman"/>
                <w:sz w:val="22"/>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continue"/>
            <w:tcBorders>
              <w:tl2br w:val="nil"/>
              <w:tr2bl w:val="nil"/>
            </w:tcBorders>
            <w:vAlign w:val="center"/>
          </w:tcPr>
          <w:p>
            <w:pPr>
              <w:spacing w:line="240" w:lineRule="auto"/>
              <w:rPr>
                <w:rFonts w:cs="Times New Roman"/>
                <w:sz w:val="22"/>
                <w:highlight w:val="none"/>
              </w:rPr>
            </w:pPr>
          </w:p>
        </w:tc>
        <w:tc>
          <w:tcPr>
            <w:tcW w:w="387"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B2</w:t>
            </w:r>
            <w:r>
              <w:rPr>
                <w:rFonts w:hint="eastAsia" w:cs="Times New Roman"/>
                <w:sz w:val="22"/>
                <w:highlight w:val="none"/>
              </w:rPr>
              <w:t>标准</w:t>
            </w:r>
          </w:p>
          <w:p>
            <w:pPr>
              <w:spacing w:line="240" w:lineRule="auto"/>
              <w:jc w:val="left"/>
              <w:rPr>
                <w:rFonts w:cs="Times New Roman"/>
                <w:sz w:val="22"/>
                <w:highlight w:val="none"/>
              </w:rPr>
            </w:pPr>
            <w:r>
              <w:rPr>
                <w:rFonts w:hint="eastAsia" w:cs="Times New Roman"/>
                <w:sz w:val="22"/>
                <w:highlight w:val="none"/>
              </w:rPr>
              <w:t>（20分）</w:t>
            </w:r>
          </w:p>
        </w:tc>
        <w:tc>
          <w:tcPr>
            <w:tcW w:w="495"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B21</w:t>
            </w:r>
            <w:r>
              <w:rPr>
                <w:rFonts w:hint="eastAsia" w:cs="Times New Roman"/>
                <w:sz w:val="22"/>
                <w:highlight w:val="none"/>
              </w:rPr>
              <w:t>设施达标</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评价移交阶段项目设施是否符合项目合同约定的运营、技术、安全、环保标准，并处于良好的运营状况</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项目设施符合项目合同约定的运营、技术、安全、环保标准，并处于良好的运营状况，得20分，运营、技术、安全、环保标准任一项不符合合同约定的，每项扣</w:t>
            </w:r>
            <w:r>
              <w:rPr>
                <w:rFonts w:cs="Times New Roman"/>
                <w:sz w:val="22"/>
                <w:highlight w:val="none"/>
              </w:rPr>
              <w:t>5</w:t>
            </w:r>
            <w:r>
              <w:rPr>
                <w:rFonts w:hint="eastAsia" w:cs="Times New Roman"/>
                <w:sz w:val="22"/>
                <w:highlight w:val="none"/>
              </w:rPr>
              <w:t>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hint="eastAsia" w:cs="Times New Roman"/>
                <w:sz w:val="22"/>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restart"/>
            <w:tcBorders>
              <w:tl2br w:val="nil"/>
              <w:tr2bl w:val="nil"/>
            </w:tcBorders>
            <w:shd w:val="clear" w:color="000000" w:fill="FFFFFF"/>
            <w:vAlign w:val="center"/>
          </w:tcPr>
          <w:p>
            <w:pPr>
              <w:spacing w:line="240" w:lineRule="auto"/>
              <w:jc w:val="center"/>
              <w:rPr>
                <w:rFonts w:cs="Times New Roman"/>
                <w:sz w:val="22"/>
                <w:highlight w:val="none"/>
              </w:rPr>
            </w:pPr>
            <w:r>
              <w:rPr>
                <w:rFonts w:cs="Times New Roman"/>
                <w:sz w:val="22"/>
                <w:highlight w:val="none"/>
              </w:rPr>
              <w:t>C</w:t>
            </w:r>
            <w:r>
              <w:rPr>
                <w:rFonts w:hint="eastAsia" w:cs="Times New Roman"/>
                <w:sz w:val="22"/>
                <w:highlight w:val="none"/>
              </w:rPr>
              <w:t>移交程序（2</w:t>
            </w:r>
            <w:r>
              <w:rPr>
                <w:rFonts w:cs="Times New Roman"/>
                <w:sz w:val="22"/>
                <w:highlight w:val="none"/>
              </w:rPr>
              <w:t>0</w:t>
            </w:r>
            <w:r>
              <w:rPr>
                <w:rFonts w:hint="eastAsia" w:cs="Times New Roman"/>
                <w:sz w:val="22"/>
                <w:highlight w:val="none"/>
              </w:rPr>
              <w:t>分）</w:t>
            </w:r>
          </w:p>
        </w:tc>
        <w:tc>
          <w:tcPr>
            <w:tcW w:w="387"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C1</w:t>
            </w:r>
            <w:r>
              <w:rPr>
                <w:rFonts w:hint="eastAsia" w:cs="Times New Roman"/>
                <w:sz w:val="22"/>
                <w:highlight w:val="none"/>
              </w:rPr>
              <w:t>条件标准</w:t>
            </w:r>
          </w:p>
          <w:p>
            <w:pPr>
              <w:spacing w:line="240" w:lineRule="auto"/>
              <w:jc w:val="left"/>
              <w:rPr>
                <w:rFonts w:cs="Times New Roman"/>
                <w:sz w:val="22"/>
                <w:highlight w:val="none"/>
              </w:rPr>
            </w:pPr>
            <w:r>
              <w:rPr>
                <w:rFonts w:hint="eastAsia" w:cs="Times New Roman"/>
                <w:sz w:val="22"/>
                <w:highlight w:val="none"/>
              </w:rPr>
              <w:t>（8分）</w:t>
            </w:r>
          </w:p>
        </w:tc>
        <w:tc>
          <w:tcPr>
            <w:tcW w:w="495"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C11</w:t>
            </w:r>
            <w:r>
              <w:rPr>
                <w:rFonts w:hint="eastAsia" w:cs="Times New Roman"/>
                <w:sz w:val="22"/>
                <w:highlight w:val="none"/>
              </w:rPr>
              <w:t>符合条件和标准</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评价移交阶段项目状况是否符合约定的移交条件和标准；不符合约定条件和标准的，项目公司对政府方恢复性修理、更新种植要求是否积极响应。</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移交阶段项目状况符合约定的移交条件和标准，得8分，不符合约定条件和标准的，项目公司对政府方恢复性修理、更新种植要求积极响应，得4分，不积极响应，得</w:t>
            </w:r>
            <w:r>
              <w:rPr>
                <w:rFonts w:cs="Times New Roman"/>
                <w:sz w:val="22"/>
                <w:highlight w:val="none"/>
              </w:rPr>
              <w:t>0</w:t>
            </w:r>
            <w:r>
              <w:rPr>
                <w:rFonts w:hint="eastAsia" w:cs="Times New Roman"/>
                <w:sz w:val="22"/>
                <w:highlight w:val="none"/>
              </w:rPr>
              <w:t>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hint="eastAsia" w:cs="Times New Roman"/>
                <w:sz w:val="22"/>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continue"/>
            <w:tcBorders>
              <w:tl2br w:val="nil"/>
              <w:tr2bl w:val="nil"/>
            </w:tcBorders>
            <w:vAlign w:val="center"/>
          </w:tcPr>
          <w:p>
            <w:pPr>
              <w:spacing w:line="240" w:lineRule="auto"/>
              <w:rPr>
                <w:rFonts w:cs="Times New Roman"/>
                <w:sz w:val="22"/>
                <w:highlight w:val="none"/>
              </w:rPr>
            </w:pPr>
          </w:p>
        </w:tc>
        <w:tc>
          <w:tcPr>
            <w:tcW w:w="387"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C2</w:t>
            </w:r>
            <w:r>
              <w:rPr>
                <w:rFonts w:hint="eastAsia" w:cs="Times New Roman"/>
                <w:sz w:val="22"/>
                <w:highlight w:val="none"/>
              </w:rPr>
              <w:t>移交手续</w:t>
            </w:r>
          </w:p>
          <w:p>
            <w:pPr>
              <w:spacing w:line="240" w:lineRule="auto"/>
              <w:jc w:val="left"/>
              <w:rPr>
                <w:rFonts w:cs="Times New Roman"/>
                <w:sz w:val="22"/>
                <w:highlight w:val="none"/>
              </w:rPr>
            </w:pPr>
            <w:r>
              <w:rPr>
                <w:rFonts w:hint="eastAsia" w:cs="Times New Roman"/>
                <w:sz w:val="22"/>
                <w:highlight w:val="none"/>
              </w:rPr>
              <w:t>（5分）</w:t>
            </w:r>
          </w:p>
        </w:tc>
        <w:tc>
          <w:tcPr>
            <w:tcW w:w="495"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C21</w:t>
            </w:r>
            <w:r>
              <w:rPr>
                <w:rFonts w:hint="eastAsia" w:cs="Times New Roman"/>
                <w:sz w:val="22"/>
                <w:highlight w:val="none"/>
              </w:rPr>
              <w:t>合规性</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评价移交阶段合同约定应由项目公司办理的法律过户和管理权移交等手续，项目公司是否在合法合规的前提下积极响应</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项目公司在合法合规的前提下积极响应，得5分；一般积极，得2.5分；不积极响应，得</w:t>
            </w:r>
            <w:r>
              <w:rPr>
                <w:rFonts w:cs="Times New Roman"/>
                <w:sz w:val="22"/>
                <w:highlight w:val="none"/>
              </w:rPr>
              <w:t>0</w:t>
            </w:r>
            <w:r>
              <w:rPr>
                <w:rFonts w:hint="eastAsia" w:cs="Times New Roman"/>
                <w:sz w:val="22"/>
                <w:highlight w:val="none"/>
              </w:rPr>
              <w:t>分。由相关移交工作小组酌情打分。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hint="eastAsia" w:cs="Times New Roman"/>
                <w:sz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continue"/>
            <w:tcBorders>
              <w:tl2br w:val="nil"/>
              <w:tr2bl w:val="nil"/>
            </w:tcBorders>
            <w:vAlign w:val="center"/>
          </w:tcPr>
          <w:p>
            <w:pPr>
              <w:spacing w:line="240" w:lineRule="auto"/>
              <w:rPr>
                <w:rFonts w:cs="Times New Roman"/>
                <w:sz w:val="22"/>
                <w:highlight w:val="none"/>
              </w:rPr>
            </w:pPr>
          </w:p>
        </w:tc>
        <w:tc>
          <w:tcPr>
            <w:tcW w:w="387"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C3</w:t>
            </w:r>
            <w:r>
              <w:rPr>
                <w:rFonts w:hint="eastAsia" w:cs="Times New Roman"/>
                <w:sz w:val="22"/>
                <w:highlight w:val="none"/>
              </w:rPr>
              <w:t>费用支付</w:t>
            </w:r>
          </w:p>
          <w:p>
            <w:pPr>
              <w:spacing w:line="240" w:lineRule="auto"/>
              <w:jc w:val="left"/>
              <w:rPr>
                <w:rFonts w:cs="Times New Roman"/>
                <w:sz w:val="22"/>
                <w:highlight w:val="none"/>
              </w:rPr>
            </w:pPr>
            <w:r>
              <w:rPr>
                <w:rFonts w:hint="eastAsia" w:cs="Times New Roman"/>
                <w:sz w:val="22"/>
                <w:highlight w:val="none"/>
              </w:rPr>
              <w:t>（5分）</w:t>
            </w:r>
          </w:p>
        </w:tc>
        <w:tc>
          <w:tcPr>
            <w:tcW w:w="495"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C31</w:t>
            </w:r>
            <w:r>
              <w:rPr>
                <w:rFonts w:hint="eastAsia" w:cs="Times New Roman"/>
                <w:sz w:val="22"/>
                <w:highlight w:val="none"/>
              </w:rPr>
              <w:t>及时足额支付</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评价移交阶段合同约定应由项目公司承担的相关费用，是否及时足额支付</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及时、足额支付，得5分；不及时但足额支付，得2.5分；不足额支付，得</w:t>
            </w:r>
            <w:r>
              <w:rPr>
                <w:rFonts w:cs="Times New Roman"/>
                <w:sz w:val="22"/>
                <w:highlight w:val="none"/>
              </w:rPr>
              <w:t>0</w:t>
            </w:r>
            <w:r>
              <w:rPr>
                <w:rFonts w:hint="eastAsia" w:cs="Times New Roman"/>
                <w:sz w:val="22"/>
                <w:highlight w:val="none"/>
              </w:rPr>
              <w:t>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hint="eastAsia" w:cs="Times New Roman"/>
                <w:sz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 w:type="pct"/>
            <w:vMerge w:val="continue"/>
            <w:tcBorders>
              <w:tl2br w:val="nil"/>
              <w:tr2bl w:val="nil"/>
            </w:tcBorders>
            <w:vAlign w:val="center"/>
          </w:tcPr>
          <w:p>
            <w:pPr>
              <w:spacing w:line="240" w:lineRule="auto"/>
              <w:rPr>
                <w:rFonts w:cs="Times New Roman"/>
                <w:sz w:val="22"/>
                <w:highlight w:val="none"/>
              </w:rPr>
            </w:pPr>
          </w:p>
        </w:tc>
        <w:tc>
          <w:tcPr>
            <w:tcW w:w="304" w:type="pct"/>
            <w:vMerge w:val="continue"/>
            <w:tcBorders>
              <w:tl2br w:val="nil"/>
              <w:tr2bl w:val="nil"/>
            </w:tcBorders>
            <w:vAlign w:val="center"/>
          </w:tcPr>
          <w:p>
            <w:pPr>
              <w:spacing w:line="240" w:lineRule="auto"/>
              <w:rPr>
                <w:rFonts w:cs="Times New Roman"/>
                <w:sz w:val="22"/>
                <w:highlight w:val="none"/>
              </w:rPr>
            </w:pPr>
          </w:p>
        </w:tc>
        <w:tc>
          <w:tcPr>
            <w:tcW w:w="387"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C4</w:t>
            </w:r>
            <w:r>
              <w:rPr>
                <w:rFonts w:hint="eastAsia" w:cs="Times New Roman"/>
                <w:sz w:val="22"/>
                <w:highlight w:val="none"/>
              </w:rPr>
              <w:t>配合度</w:t>
            </w:r>
          </w:p>
          <w:p>
            <w:pPr>
              <w:spacing w:line="240" w:lineRule="auto"/>
              <w:jc w:val="left"/>
              <w:rPr>
                <w:rFonts w:cs="Times New Roman"/>
                <w:sz w:val="22"/>
                <w:highlight w:val="none"/>
              </w:rPr>
            </w:pPr>
            <w:r>
              <w:rPr>
                <w:rFonts w:hint="eastAsia" w:cs="Times New Roman"/>
                <w:sz w:val="22"/>
                <w:highlight w:val="none"/>
              </w:rPr>
              <w:t>（2分）</w:t>
            </w:r>
          </w:p>
        </w:tc>
        <w:tc>
          <w:tcPr>
            <w:tcW w:w="495" w:type="pct"/>
            <w:tcBorders>
              <w:tl2br w:val="nil"/>
              <w:tr2bl w:val="nil"/>
            </w:tcBorders>
            <w:shd w:val="clear" w:color="000000" w:fill="FFFFFF"/>
            <w:vAlign w:val="center"/>
          </w:tcPr>
          <w:p>
            <w:pPr>
              <w:spacing w:line="240" w:lineRule="auto"/>
              <w:jc w:val="left"/>
              <w:rPr>
                <w:rFonts w:cs="Times New Roman"/>
                <w:sz w:val="22"/>
                <w:highlight w:val="none"/>
              </w:rPr>
            </w:pPr>
            <w:r>
              <w:rPr>
                <w:rFonts w:cs="Times New Roman"/>
                <w:sz w:val="22"/>
                <w:highlight w:val="none"/>
              </w:rPr>
              <w:t>C41</w:t>
            </w:r>
            <w:r>
              <w:rPr>
                <w:rFonts w:hint="eastAsia" w:cs="Times New Roman"/>
                <w:sz w:val="22"/>
                <w:highlight w:val="none"/>
              </w:rPr>
              <w:t>满意度</w:t>
            </w:r>
          </w:p>
        </w:tc>
        <w:tc>
          <w:tcPr>
            <w:tcW w:w="1890"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评价移交阶段项目公司是否积极配合做好移交环节项目运营平稳过渡的相关工作</w:t>
            </w:r>
          </w:p>
        </w:tc>
        <w:tc>
          <w:tcPr>
            <w:tcW w:w="1457" w:type="pct"/>
            <w:tcBorders>
              <w:tl2br w:val="nil"/>
              <w:tr2bl w:val="nil"/>
            </w:tcBorders>
            <w:shd w:val="clear" w:color="000000" w:fill="FFFFFF"/>
            <w:vAlign w:val="center"/>
          </w:tcPr>
          <w:p>
            <w:pPr>
              <w:spacing w:line="240" w:lineRule="auto"/>
              <w:rPr>
                <w:rFonts w:cs="Times New Roman"/>
                <w:sz w:val="22"/>
                <w:highlight w:val="none"/>
              </w:rPr>
            </w:pPr>
            <w:r>
              <w:rPr>
                <w:rFonts w:hint="eastAsia" w:cs="Times New Roman"/>
                <w:sz w:val="22"/>
                <w:highlight w:val="none"/>
              </w:rPr>
              <w:t>积极配合所有移交工作，得2分，一般积极配合所有移交工作，得1分；不积极配合所有移交工作，得</w:t>
            </w:r>
            <w:r>
              <w:rPr>
                <w:rFonts w:cs="Times New Roman"/>
                <w:sz w:val="22"/>
                <w:highlight w:val="none"/>
              </w:rPr>
              <w:t>0</w:t>
            </w:r>
            <w:r>
              <w:rPr>
                <w:rFonts w:hint="eastAsia" w:cs="Times New Roman"/>
                <w:sz w:val="22"/>
                <w:highlight w:val="none"/>
              </w:rPr>
              <w:t>分。由相关移交工作小组酌情打分。</w:t>
            </w:r>
          </w:p>
        </w:tc>
        <w:tc>
          <w:tcPr>
            <w:tcW w:w="132" w:type="pct"/>
            <w:tcBorders>
              <w:tl2br w:val="nil"/>
              <w:tr2bl w:val="nil"/>
            </w:tcBorders>
            <w:shd w:val="clear" w:color="000000" w:fill="FFFFFF"/>
            <w:vAlign w:val="center"/>
          </w:tcPr>
          <w:p>
            <w:pPr>
              <w:spacing w:line="240" w:lineRule="auto"/>
              <w:jc w:val="center"/>
              <w:rPr>
                <w:rFonts w:cs="Times New Roman"/>
                <w:sz w:val="22"/>
                <w:highlight w:val="none"/>
              </w:rPr>
            </w:pPr>
            <w:r>
              <w:rPr>
                <w:rFonts w:hint="eastAsia" w:cs="Times New Roman"/>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868" w:type="pct"/>
            <w:gridSpan w:val="6"/>
            <w:tcBorders>
              <w:tl2br w:val="nil"/>
              <w:tr2bl w:val="nil"/>
            </w:tcBorders>
            <w:shd w:val="clear" w:color="000000" w:fill="FFFFFF"/>
            <w:vAlign w:val="center"/>
          </w:tcPr>
          <w:p>
            <w:pPr>
              <w:spacing w:line="240" w:lineRule="auto"/>
              <w:jc w:val="center"/>
              <w:rPr>
                <w:rFonts w:cs="Times New Roman"/>
                <w:b/>
                <w:bCs/>
                <w:sz w:val="20"/>
                <w:szCs w:val="20"/>
                <w:highlight w:val="none"/>
              </w:rPr>
            </w:pPr>
            <w:r>
              <w:rPr>
                <w:rFonts w:hint="eastAsia" w:cs="Times New Roman"/>
                <w:b/>
                <w:bCs/>
                <w:sz w:val="20"/>
                <w:szCs w:val="20"/>
                <w:highlight w:val="none"/>
              </w:rPr>
              <w:t>合计</w:t>
            </w:r>
          </w:p>
        </w:tc>
        <w:tc>
          <w:tcPr>
            <w:tcW w:w="132" w:type="pct"/>
            <w:tcBorders>
              <w:tl2br w:val="nil"/>
              <w:tr2bl w:val="nil"/>
            </w:tcBorders>
            <w:shd w:val="clear" w:color="000000" w:fill="FFFFFF"/>
            <w:vAlign w:val="center"/>
          </w:tcPr>
          <w:p>
            <w:pPr>
              <w:spacing w:line="240" w:lineRule="auto"/>
              <w:jc w:val="center"/>
              <w:rPr>
                <w:rFonts w:cs="Times New Roman"/>
                <w:sz w:val="20"/>
                <w:szCs w:val="20"/>
                <w:highlight w:val="none"/>
              </w:rPr>
            </w:pPr>
            <w:r>
              <w:rPr>
                <w:rFonts w:cs="Times New Roman"/>
                <w:sz w:val="20"/>
                <w:szCs w:val="20"/>
                <w:highlight w:val="none"/>
              </w:rPr>
              <w:t>100</w:t>
            </w:r>
          </w:p>
        </w:tc>
      </w:tr>
      <w:bookmarkEnd w:id="370"/>
    </w:tbl>
    <w:p>
      <w:pPr>
        <w:pStyle w:val="23"/>
        <w:jc w:val="center"/>
        <w:rPr>
          <w:rFonts w:hint="default" w:cs="Times New Roman"/>
          <w:szCs w:val="28"/>
          <w:highlight w:val="none"/>
          <w:lang w:val="en-US"/>
        </w:rPr>
        <w:sectPr>
          <w:pgSz w:w="16838" w:h="11906" w:orient="landscape"/>
          <w:pgMar w:top="1800" w:right="1440" w:bottom="1800" w:left="1440" w:header="851" w:footer="992" w:gutter="0"/>
          <w:pgNumType w:fmt="decimal"/>
          <w:cols w:space="720" w:num="1"/>
          <w:docGrid w:type="lines" w:linePitch="312" w:charSpace="0"/>
        </w:sectPr>
      </w:pPr>
    </w:p>
    <w:p>
      <w:pPr>
        <w:spacing w:line="360" w:lineRule="auto"/>
        <w:jc w:val="left"/>
        <w:outlineLvl w:val="0"/>
        <w:rPr>
          <w:rFonts w:ascii="宋体" w:hAnsi="宋体" w:cs="宋体"/>
          <w:b/>
          <w:color w:val="000000"/>
          <w:sz w:val="28"/>
          <w:szCs w:val="28"/>
          <w:highlight w:val="none"/>
        </w:rPr>
      </w:pPr>
      <w:bookmarkStart w:id="371" w:name="_Toc10931"/>
      <w:r>
        <w:rPr>
          <w:rFonts w:hint="eastAsia" w:ascii="宋体" w:hAnsi="宋体" w:cs="宋体"/>
          <w:b/>
          <w:bCs/>
          <w:sz w:val="28"/>
          <w:szCs w:val="28"/>
          <w:highlight w:val="none"/>
        </w:rPr>
        <w:t>附件</w:t>
      </w:r>
      <w:r>
        <w:rPr>
          <w:rFonts w:hint="eastAsia" w:ascii="宋体" w:hAnsi="宋体" w:cs="宋体"/>
          <w:b/>
          <w:bCs/>
          <w:sz w:val="28"/>
          <w:szCs w:val="28"/>
          <w:highlight w:val="none"/>
          <w:lang w:val="en-US" w:eastAsia="zh-CN"/>
        </w:rPr>
        <w:t>2</w:t>
      </w:r>
      <w:r>
        <w:rPr>
          <w:rFonts w:hint="eastAsia" w:ascii="宋体" w:hAnsi="宋体" w:cs="宋体"/>
          <w:b/>
          <w:bCs/>
          <w:sz w:val="28"/>
          <w:szCs w:val="28"/>
          <w:highlight w:val="none"/>
        </w:rPr>
        <w:t>：</w:t>
      </w:r>
      <w:r>
        <w:rPr>
          <w:rFonts w:hint="eastAsia" w:ascii="宋体" w:hAnsi="宋体" w:cs="宋体"/>
          <w:b/>
          <w:bCs/>
          <w:sz w:val="28"/>
          <w:szCs w:val="28"/>
          <w:highlight w:val="none"/>
          <w:lang w:eastAsia="zh-CN"/>
        </w:rPr>
        <w:t>总</w:t>
      </w:r>
      <w:r>
        <w:rPr>
          <w:rFonts w:hint="eastAsia" w:ascii="宋体" w:hAnsi="宋体" w:cs="宋体"/>
          <w:b/>
          <w:bCs/>
          <w:sz w:val="28"/>
          <w:szCs w:val="28"/>
          <w:highlight w:val="none"/>
        </w:rPr>
        <w:t>投资确定原则</w:t>
      </w:r>
      <w:bookmarkEnd w:id="371"/>
    </w:p>
    <w:p>
      <w:pPr>
        <w:tabs>
          <w:tab w:val="left" w:pos="330"/>
        </w:tabs>
        <w:spacing w:line="360" w:lineRule="auto"/>
        <w:ind w:firstLine="560" w:firstLineChars="200"/>
        <w:rPr>
          <w:rFonts w:ascii="宋体" w:hAnsi="宋体" w:cs="宋体"/>
          <w:color w:val="000000"/>
          <w:sz w:val="28"/>
          <w:szCs w:val="28"/>
          <w:highlight w:val="none"/>
        </w:rPr>
      </w:pPr>
      <w:bookmarkStart w:id="372" w:name="_Hlk79945947"/>
      <w:r>
        <w:rPr>
          <w:rFonts w:hint="eastAsia" w:ascii="宋体" w:hAnsi="宋体" w:cs="宋体"/>
          <w:color w:val="000000"/>
          <w:sz w:val="28"/>
          <w:szCs w:val="28"/>
          <w:highlight w:val="none"/>
        </w:rPr>
        <w:t>一、施工图及工程量清单计算确定原则</w:t>
      </w:r>
      <w:bookmarkEnd w:id="372"/>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施工图设计以经政府方评审的施工图为计算基础，具体如下：</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（1）计价模式：工程量清单计价；</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（2）计价依据：交通运输部《公路工程基本建设项目概算预算编制办法》（JTG 3830-2018）、《公路工程预算定额》（JTG/T 3832-2018）、《公路工程机械台班费用定额》（JTG/T 3833-2018）及陕西省交通运输厅关于印发《&lt;公路工程建设项目投资估算编制办法&gt;、&lt;公路工程建设项目概算预算编制办法&gt;补充规定》的通知（陕交发[2019]93号）、《关于执行交通运输部（公路工程营业税改增值税计价依据调整方案）的通知》（陕交函[2016]475号）、交通运输部关于调整《公路工程建设项目投资估算编制办法》（JTG 3820-2018）和《公路工程建设项目概算预算编制办法》（JTG 3830-2018）中“税金”有关规定的公告（中华人民共和国交通运输部公告第26号）、陕西省现行的相关预算编制办法、定额等；</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（3）材料价格：本PPP项目所有建设施工材料乙方实行包干制，乙方所有建设施工材料不调价，本合同如有其他内容与本条约定不一致的以本条为准。</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（4）施工图及清单预算编制期间，如遇国家政策性调整文件发布，按政策性调整文件执行；</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（5）审定施工图预算及清单预算不得超过批复的施工图预算对应投资；</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6）乙方在完成施工图勘察设计，并报甲方及交通主管部门批准后，乙方应依据施工图批准预算工程费按照中标的建设成本下浮率下浮后，按照各分项工程合计总价与下浮后批准预算工程费总价一致的原则，编制工程量清单报监理单位和甲方审定。审定后的清单作为中间计量支付管理和变更管理的依据，审定后的工程量清单的单价在项目</w:t>
      </w:r>
      <w:r>
        <w:rPr>
          <w:rFonts w:hint="eastAsia" w:ascii="宋体" w:hAnsi="宋体" w:cs="宋体"/>
          <w:color w:val="000000"/>
          <w:sz w:val="28"/>
          <w:szCs w:val="28"/>
          <w:highlight w:val="none"/>
          <w:lang w:eastAsia="zh-CN"/>
        </w:rPr>
        <w:t>竣工验收</w:t>
      </w:r>
      <w:r>
        <w:rPr>
          <w:rFonts w:hint="eastAsia" w:ascii="宋体" w:hAnsi="宋体" w:cs="宋体"/>
          <w:color w:val="000000"/>
          <w:sz w:val="28"/>
          <w:szCs w:val="28"/>
          <w:highlight w:val="none"/>
        </w:rPr>
        <w:t>前不再调整。</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二、竣工决算确定原则</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实施项目总投资以项目竣工决算后政府方审计金额为准。因乙方的原因造成投资额增加，不得纳入本PPP项目总投资；非因乙方的原因造成本项目投资额增加，经甲方确认后可纳入本PPP项目总投资。</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项目总投资不得超过甲方批复的施工图预算，但经甲方同意的除外。</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竣工决算以国家现行的竣工财务决算编制办法为计算原则，由乙方编制并报政府方审核确定，原则如下：</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以经政府方审定的施工图（经政府审核图纸所存在的深度不足和设计缺陷不能作为排除设计单位责任的依据）、设计变更（因设计深度不足和设计缺陷引起的变更除外）、相关机构审批的施工组织设计、专项施工方案、变更及竣工图纸等为依据，在已审定施工图预算的基础上，按照以下结算原则，由乙方编制并报政府方审核。</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（1）计价依据：同施工图预算计价依据、计价费率的，按施工图预算费率执行；</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2）工程量按实结算，综合单价以经审核的施工图预算综合单价结算（施工图预算单价缺项的，有类似单价的，参照类似单价；没有类似单价的，按照施工图预算编制原则重新组价，无定额套用的项目，双方协商确定）；</w:t>
      </w:r>
    </w:p>
    <w:p>
      <w:pPr>
        <w:tabs>
          <w:tab w:val="left" w:pos="330"/>
        </w:tabs>
        <w:spacing w:line="360" w:lineRule="auto"/>
        <w:ind w:firstLine="560" w:firstLineChars="200"/>
        <w:rPr>
          <w:rFonts w:ascii="宋体" w:hAnsi="宋体" w:cs="宋体"/>
          <w:color w:val="000000"/>
          <w:sz w:val="28"/>
          <w:szCs w:val="28"/>
          <w:highlight w:val="none"/>
        </w:rPr>
      </w:pPr>
      <w:r>
        <w:rPr>
          <w:rFonts w:hint="eastAsia" w:ascii="宋体" w:hAnsi="宋体" w:cs="宋体"/>
          <w:color w:val="000000"/>
          <w:sz w:val="28"/>
          <w:szCs w:val="28"/>
          <w:highlight w:val="none"/>
        </w:rPr>
        <w:t>（3）施工过程中若遇政策性调整文件发布，如人工费、税金调整文件等，按照文件规定，结合经甲方确认的施工进度情况确定建安投资额。</w:t>
      </w:r>
    </w:p>
    <w:p>
      <w:pPr>
        <w:tabs>
          <w:tab w:val="left" w:pos="330"/>
        </w:tabs>
        <w:spacing w:line="360" w:lineRule="auto"/>
        <w:ind w:firstLine="560" w:firstLineChars="200"/>
        <w:jc w:val="left"/>
        <w:rPr>
          <w:rFonts w:ascii="宋体" w:hAnsi="宋体" w:cs="宋体"/>
          <w:color w:val="000000"/>
          <w:sz w:val="28"/>
          <w:szCs w:val="28"/>
          <w:highlight w:val="none"/>
        </w:rPr>
      </w:pPr>
      <w:r>
        <w:rPr>
          <w:rFonts w:hint="eastAsia" w:ascii="宋体" w:hAnsi="宋体" w:cs="宋体"/>
          <w:color w:val="000000"/>
          <w:sz w:val="28"/>
          <w:szCs w:val="28"/>
          <w:highlight w:val="none"/>
        </w:rPr>
        <w:t>三、本PPP项目投资工程费用23,001.28万元，下浮2%后作为计算乙方PPP项目投资计算根据。</w:t>
      </w:r>
      <w:r>
        <w:rPr>
          <w:rFonts w:hint="eastAsia" w:ascii="宋体" w:hAnsi="宋体" w:cs="宋体"/>
          <w:color w:val="000000"/>
          <w:sz w:val="28"/>
          <w:szCs w:val="28"/>
          <w:highlight w:val="none"/>
          <w:lang w:eastAsia="zh-CN"/>
        </w:rPr>
        <w:t>详见</w:t>
      </w:r>
      <w:r>
        <w:rPr>
          <w:rFonts w:hint="eastAsia" w:ascii="宋体" w:hAnsi="宋体" w:cs="宋体"/>
          <w:color w:val="000000"/>
          <w:sz w:val="28"/>
          <w:szCs w:val="28"/>
          <w:highlight w:val="none"/>
        </w:rPr>
        <w:t>《</w:t>
      </w:r>
      <w:r>
        <w:rPr>
          <w:rFonts w:hint="eastAsia" w:ascii="宋体" w:hAnsi="宋体" w:eastAsia="宋体" w:cs="宋体"/>
          <w:b w:val="0"/>
          <w:color w:val="000000"/>
          <w:sz w:val="28"/>
          <w:szCs w:val="28"/>
          <w:highlight w:val="none"/>
        </w:rPr>
        <w:t>G342凤州至凤县公路改建工程政府和社会资本合作</w:t>
      </w:r>
      <w:r>
        <w:rPr>
          <w:rFonts w:hint="eastAsia" w:ascii="宋体" w:hAnsi="宋体" w:cs="宋体"/>
          <w:color w:val="000000"/>
          <w:sz w:val="28"/>
          <w:szCs w:val="28"/>
          <w:highlight w:val="none"/>
        </w:rPr>
        <w:t>（PPP）项目实施方案》。</w:t>
      </w:r>
    </w:p>
    <w:p>
      <w:pPr>
        <w:tabs>
          <w:tab w:val="left" w:pos="330"/>
        </w:tabs>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lang w:eastAsia="zh-CN"/>
        </w:rPr>
        <w:t>四、</w:t>
      </w:r>
      <w:r>
        <w:rPr>
          <w:rFonts w:hint="eastAsia" w:ascii="宋体" w:hAnsi="宋体" w:cs="宋体"/>
          <w:color w:val="000000"/>
          <w:sz w:val="28"/>
          <w:szCs w:val="28"/>
          <w:highlight w:val="none"/>
        </w:rPr>
        <w:t>基本预备费可以用于调价补差项目，但本PPP项目所有工程变更、工程增加的工程款不得超过预备费2,777.43万元，</w:t>
      </w:r>
      <w:r>
        <w:rPr>
          <w:rFonts w:hint="eastAsia" w:ascii="宋体" w:hAnsi="宋体" w:cs="宋体"/>
          <w:color w:val="000000"/>
          <w:sz w:val="28"/>
          <w:szCs w:val="28"/>
          <w:highlight w:val="none"/>
          <w:lang w:eastAsia="zh-CN"/>
        </w:rPr>
        <w:t>详见</w:t>
      </w:r>
      <w:r>
        <w:rPr>
          <w:rFonts w:hint="eastAsia" w:ascii="宋体" w:hAnsi="宋体" w:cs="宋体"/>
          <w:color w:val="000000"/>
          <w:sz w:val="28"/>
          <w:szCs w:val="28"/>
          <w:highlight w:val="none"/>
        </w:rPr>
        <w:t>《</w:t>
      </w:r>
      <w:r>
        <w:rPr>
          <w:rFonts w:hint="eastAsia" w:ascii="宋体" w:hAnsi="宋体" w:eastAsia="宋体" w:cs="宋体"/>
          <w:b w:val="0"/>
          <w:color w:val="000000"/>
          <w:sz w:val="28"/>
          <w:szCs w:val="28"/>
          <w:highlight w:val="none"/>
        </w:rPr>
        <w:t>G342凤州至凤县公路改建工程政府和社会资本合作</w:t>
      </w:r>
      <w:r>
        <w:rPr>
          <w:rFonts w:hint="eastAsia" w:ascii="宋体" w:hAnsi="宋体" w:cs="宋体"/>
          <w:color w:val="000000"/>
          <w:sz w:val="28"/>
          <w:szCs w:val="28"/>
          <w:highlight w:val="none"/>
        </w:rPr>
        <w:t>（PPP）项目实施方案》。</w:t>
      </w:r>
    </w:p>
    <w:p>
      <w:pPr>
        <w:tabs>
          <w:tab w:val="left" w:pos="330"/>
        </w:tabs>
        <w:spacing w:line="360" w:lineRule="auto"/>
        <w:ind w:firstLine="560" w:firstLineChars="200"/>
        <w:rPr>
          <w:rFonts w:hint="eastAsia" w:ascii="宋体" w:hAnsi="宋体" w:cs="宋体"/>
          <w:b w:val="0"/>
          <w:bCs w:val="0"/>
          <w:color w:val="000000"/>
          <w:sz w:val="28"/>
          <w:szCs w:val="28"/>
          <w:highlight w:val="none"/>
        </w:rPr>
      </w:pPr>
      <w:r>
        <w:rPr>
          <w:rFonts w:hint="eastAsia" w:ascii="宋体" w:hAnsi="宋体" w:cs="宋体"/>
          <w:color w:val="000000"/>
          <w:sz w:val="28"/>
          <w:szCs w:val="28"/>
          <w:highlight w:val="none"/>
        </w:rPr>
        <w:t>五、本合同如有其他内容与附件</w:t>
      </w:r>
      <w:r>
        <w:rPr>
          <w:rFonts w:hint="eastAsia" w:ascii="宋体" w:hAnsi="宋体" w:cs="宋体"/>
          <w:color w:val="000000"/>
          <w:sz w:val="28"/>
          <w:szCs w:val="28"/>
          <w:highlight w:val="none"/>
          <w:lang w:val="en-US" w:eastAsia="zh-CN"/>
        </w:rPr>
        <w:t>2</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总</w:t>
      </w:r>
      <w:r>
        <w:rPr>
          <w:rFonts w:hint="eastAsia" w:ascii="宋体" w:hAnsi="宋体" w:cs="宋体"/>
          <w:color w:val="000000"/>
          <w:sz w:val="28"/>
          <w:szCs w:val="28"/>
          <w:highlight w:val="none"/>
        </w:rPr>
        <w:t>投资确定原则》三、四条约定不一致的以附件</w:t>
      </w:r>
      <w:r>
        <w:rPr>
          <w:rFonts w:hint="eastAsia" w:ascii="宋体" w:hAnsi="宋体" w:cs="宋体"/>
          <w:color w:val="000000"/>
          <w:sz w:val="28"/>
          <w:szCs w:val="28"/>
          <w:highlight w:val="none"/>
          <w:lang w:val="en-US" w:eastAsia="zh-CN"/>
        </w:rPr>
        <w:t>2</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总</w:t>
      </w:r>
      <w:r>
        <w:rPr>
          <w:rFonts w:hint="eastAsia" w:ascii="宋体" w:hAnsi="宋体" w:cs="宋体"/>
          <w:color w:val="000000"/>
          <w:sz w:val="28"/>
          <w:szCs w:val="28"/>
          <w:highlight w:val="none"/>
        </w:rPr>
        <w:t>投资确定原则》三、四条为准。</w:t>
      </w:r>
    </w:p>
    <w:p>
      <w:pPr>
        <w:tabs>
          <w:tab w:val="left" w:pos="330"/>
        </w:tabs>
        <w:spacing w:line="360" w:lineRule="auto"/>
        <w:ind w:firstLine="560" w:firstLineChars="200"/>
        <w:rPr>
          <w:rFonts w:ascii="宋体" w:hAnsi="宋体" w:cs="宋体"/>
          <w:color w:val="000000"/>
          <w:sz w:val="28"/>
          <w:szCs w:val="28"/>
          <w:highlight w:val="none"/>
        </w:rPr>
      </w:pPr>
    </w:p>
    <w:p>
      <w:pPr>
        <w:pStyle w:val="23"/>
        <w:spacing w:line="360" w:lineRule="auto"/>
        <w:ind w:firstLine="560" w:firstLineChars="200"/>
        <w:rPr>
          <w:rFonts w:ascii="宋体" w:hAnsi="宋体" w:cs="宋体"/>
          <w:color w:val="000000"/>
          <w:sz w:val="28"/>
          <w:szCs w:val="28"/>
          <w:highlight w:val="none"/>
        </w:rPr>
      </w:pPr>
    </w:p>
    <w:p>
      <w:pPr>
        <w:rPr>
          <w:rFonts w:ascii="宋体" w:hAnsi="宋体" w:cs="宋体"/>
          <w:color w:val="000000"/>
          <w:sz w:val="28"/>
          <w:szCs w:val="28"/>
          <w:highlight w:val="none"/>
        </w:rPr>
      </w:pPr>
      <w:r>
        <w:rPr>
          <w:rFonts w:hint="eastAsia" w:ascii="宋体" w:hAnsi="宋体" w:cs="宋体"/>
          <w:color w:val="000000"/>
          <w:sz w:val="28"/>
          <w:szCs w:val="28"/>
          <w:highlight w:val="none"/>
        </w:rPr>
        <w:br w:type="page"/>
      </w:r>
    </w:p>
    <w:p>
      <w:pPr>
        <w:spacing w:line="360" w:lineRule="auto"/>
        <w:jc w:val="left"/>
        <w:outlineLvl w:val="0"/>
        <w:rPr>
          <w:rFonts w:hint="eastAsia" w:ascii="宋体" w:hAnsi="宋体" w:eastAsia="宋体" w:cs="宋体"/>
          <w:b/>
          <w:bCs/>
          <w:sz w:val="28"/>
          <w:szCs w:val="28"/>
          <w:highlight w:val="none"/>
        </w:rPr>
      </w:pPr>
      <w:bookmarkStart w:id="373" w:name="_Toc24353"/>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 联合体协议书</w:t>
      </w:r>
      <w:bookmarkEnd w:id="373"/>
    </w:p>
    <w:p>
      <w:pPr>
        <w:spacing w:line="360" w:lineRule="auto"/>
        <w:ind w:left="-634" w:leftChars="-302" w:firstLine="428" w:firstLineChars="204"/>
        <w:jc w:val="left"/>
        <w:rPr>
          <w:rFonts w:ascii="宋体" w:hAnsi="宋体" w:cs="宋体"/>
          <w:color w:val="000000"/>
          <w:highlight w:val="none"/>
        </w:rPr>
      </w:pPr>
    </w:p>
    <w:p>
      <w:pPr>
        <w:pStyle w:val="23"/>
        <w:rPr>
          <w:rFonts w:ascii="宋体" w:hAnsi="宋体" w:cs="宋体"/>
          <w:color w:val="000000"/>
          <w:highlight w:val="none"/>
        </w:rPr>
      </w:pPr>
    </w:p>
    <w:p>
      <w:pPr>
        <w:pStyle w:val="23"/>
        <w:ind w:left="-439" w:leftChars="-295" w:hanging="180" w:hangingChars="75"/>
        <w:rPr>
          <w:rFonts w:ascii="宋体" w:hAnsi="宋体" w:cs="宋体"/>
          <w:color w:val="000000"/>
          <w:highlight w:val="none"/>
        </w:rPr>
      </w:pPr>
    </w:p>
    <w:p>
      <w:pPr>
        <w:pStyle w:val="23"/>
        <w:rPr>
          <w:rFonts w:ascii="宋体" w:hAnsi="宋体" w:cs="宋体"/>
          <w:color w:val="000000"/>
          <w:highlight w:val="none"/>
        </w:rPr>
      </w:pPr>
    </w:p>
    <w:p>
      <w:pPr>
        <w:pStyle w:val="23"/>
        <w:rPr>
          <w:rFonts w:ascii="宋体" w:hAnsi="宋体" w:cs="宋体"/>
          <w:color w:val="000000"/>
          <w:highlight w:val="none"/>
        </w:rPr>
      </w:pPr>
    </w:p>
    <w:p>
      <w:pPr>
        <w:pStyle w:val="23"/>
        <w:rPr>
          <w:rFonts w:ascii="宋体" w:hAnsi="宋体" w:cs="宋体"/>
          <w:color w:val="000000"/>
          <w:highlight w:val="none"/>
        </w:rPr>
      </w:pPr>
    </w:p>
    <w:p>
      <w:pPr>
        <w:pStyle w:val="23"/>
        <w:rPr>
          <w:rFonts w:ascii="宋体" w:hAnsi="宋体" w:cs="宋体"/>
          <w:color w:val="000000"/>
          <w:highlight w:val="none"/>
        </w:rPr>
      </w:pPr>
    </w:p>
    <w:p>
      <w:pPr>
        <w:pStyle w:val="23"/>
        <w:rPr>
          <w:rFonts w:ascii="宋体" w:hAnsi="宋体" w:cs="宋体"/>
          <w:color w:val="000000"/>
          <w:highlight w:val="none"/>
        </w:rPr>
      </w:pPr>
    </w:p>
    <w:p>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4" w:space="0"/>
      </w:pBdr>
      <w:tabs>
        <w:tab w:val="left" w:pos="4953"/>
        <w:tab w:val="clear" w:pos="4153"/>
      </w:tabs>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86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ind w:left="7560" w:hanging="7560" w:hangingChars="4200"/>
      <w:jc w:val="right"/>
      <w:rPr>
        <w:rFonts w:ascii="宋体" w:hAnsi="宋体" w:eastAsia="宋体"/>
        <w:kern w:val="2"/>
      </w:rPr>
    </w:pPr>
    <w:r>
      <w:rPr>
        <w:rFonts w:ascii="宋体" w:hAnsi="宋体" w:eastAsia="宋体"/>
      </w:rPr>
      <w:t xml:space="preserve">        </w:t>
    </w:r>
    <w:r>
      <w:rPr>
        <w:rFonts w:hint="eastAsia" w:ascii="宋体" w:hAnsi="宋体" w:eastAsia="宋体"/>
      </w:rPr>
      <w:t>G342凤州至凤县公路改建工程PPP项目合同</w:t>
    </w:r>
  </w:p>
  <w:p>
    <w:pPr>
      <w:pStyle w:val="1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D4F8E"/>
    <w:multiLevelType w:val="singleLevel"/>
    <w:tmpl w:val="805D4F8E"/>
    <w:lvl w:ilvl="0" w:tentative="0">
      <w:start w:val="5"/>
      <w:numFmt w:val="decimal"/>
      <w:lvlText w:val="%1."/>
      <w:lvlJc w:val="left"/>
      <w:pPr>
        <w:tabs>
          <w:tab w:val="left" w:pos="312"/>
        </w:tabs>
      </w:pPr>
    </w:lvl>
  </w:abstractNum>
  <w:abstractNum w:abstractNumId="1">
    <w:nsid w:val="A0E2D888"/>
    <w:multiLevelType w:val="singleLevel"/>
    <w:tmpl w:val="A0E2D888"/>
    <w:lvl w:ilvl="0" w:tentative="0">
      <w:start w:val="1"/>
      <w:numFmt w:val="decimal"/>
      <w:suff w:val="nothing"/>
      <w:lvlText w:val="（%1）"/>
      <w:lvlJc w:val="left"/>
    </w:lvl>
  </w:abstractNum>
  <w:abstractNum w:abstractNumId="2">
    <w:nsid w:val="F9B05A7E"/>
    <w:multiLevelType w:val="singleLevel"/>
    <w:tmpl w:val="F9B05A7E"/>
    <w:lvl w:ilvl="0" w:tentative="0">
      <w:start w:val="6"/>
      <w:numFmt w:val="decimal"/>
      <w:suff w:val="nothing"/>
      <w:lvlText w:val="（%1）"/>
      <w:lvlJc w:val="left"/>
    </w:lvl>
  </w:abstractNum>
  <w:abstractNum w:abstractNumId="3">
    <w:nsid w:val="6E16FBD7"/>
    <w:multiLevelType w:val="singleLevel"/>
    <w:tmpl w:val="6E16FBD7"/>
    <w:lvl w:ilvl="0" w:tentative="0">
      <w:start w:val="3"/>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YTA0NTk2N2QwMWUwMDIyOTA0ODI4ZWJhYjU1NzQifQ=="/>
  </w:docVars>
  <w:rsids>
    <w:rsidRoot w:val="6F62442C"/>
    <w:rsid w:val="00005402"/>
    <w:rsid w:val="00046CA0"/>
    <w:rsid w:val="00070DA8"/>
    <w:rsid w:val="00087D63"/>
    <w:rsid w:val="001062C8"/>
    <w:rsid w:val="001570FF"/>
    <w:rsid w:val="00173698"/>
    <w:rsid w:val="003318C9"/>
    <w:rsid w:val="003A3DA6"/>
    <w:rsid w:val="00511F6F"/>
    <w:rsid w:val="00561FDE"/>
    <w:rsid w:val="005B6766"/>
    <w:rsid w:val="00621C19"/>
    <w:rsid w:val="00673442"/>
    <w:rsid w:val="006836D3"/>
    <w:rsid w:val="006B6D1F"/>
    <w:rsid w:val="007007DA"/>
    <w:rsid w:val="00750562"/>
    <w:rsid w:val="00843029"/>
    <w:rsid w:val="009B1209"/>
    <w:rsid w:val="00A04072"/>
    <w:rsid w:val="00B51A7E"/>
    <w:rsid w:val="00B95CDD"/>
    <w:rsid w:val="00BB1B60"/>
    <w:rsid w:val="00C000AA"/>
    <w:rsid w:val="00C35969"/>
    <w:rsid w:val="00C5427E"/>
    <w:rsid w:val="00CD3536"/>
    <w:rsid w:val="00D85E58"/>
    <w:rsid w:val="00EA233A"/>
    <w:rsid w:val="00EF5BA2"/>
    <w:rsid w:val="00F14F7D"/>
    <w:rsid w:val="00F37288"/>
    <w:rsid w:val="01022F1A"/>
    <w:rsid w:val="01070F9B"/>
    <w:rsid w:val="013E2FB1"/>
    <w:rsid w:val="013E61E2"/>
    <w:rsid w:val="0142677D"/>
    <w:rsid w:val="015F53A9"/>
    <w:rsid w:val="01671BDD"/>
    <w:rsid w:val="01AB5B44"/>
    <w:rsid w:val="01BF5575"/>
    <w:rsid w:val="01D2089C"/>
    <w:rsid w:val="01F61222"/>
    <w:rsid w:val="01FD3B4D"/>
    <w:rsid w:val="01FD609D"/>
    <w:rsid w:val="02287EF3"/>
    <w:rsid w:val="022C6982"/>
    <w:rsid w:val="024A0BB7"/>
    <w:rsid w:val="02557C87"/>
    <w:rsid w:val="025832D3"/>
    <w:rsid w:val="02612F3E"/>
    <w:rsid w:val="0261487E"/>
    <w:rsid w:val="026D5E57"/>
    <w:rsid w:val="02753E85"/>
    <w:rsid w:val="028807B5"/>
    <w:rsid w:val="02C1356F"/>
    <w:rsid w:val="02C1531D"/>
    <w:rsid w:val="02CA0BEE"/>
    <w:rsid w:val="02F96864"/>
    <w:rsid w:val="031418F0"/>
    <w:rsid w:val="032633D2"/>
    <w:rsid w:val="03304250"/>
    <w:rsid w:val="03423CE9"/>
    <w:rsid w:val="034F0B7A"/>
    <w:rsid w:val="0350044F"/>
    <w:rsid w:val="037203C5"/>
    <w:rsid w:val="0397607D"/>
    <w:rsid w:val="03AD44A5"/>
    <w:rsid w:val="03B64756"/>
    <w:rsid w:val="03CA1FAF"/>
    <w:rsid w:val="03F359AA"/>
    <w:rsid w:val="040510F3"/>
    <w:rsid w:val="040C25C7"/>
    <w:rsid w:val="04123353"/>
    <w:rsid w:val="0438160E"/>
    <w:rsid w:val="043B1F2D"/>
    <w:rsid w:val="046620C9"/>
    <w:rsid w:val="046C12B8"/>
    <w:rsid w:val="046C79F2"/>
    <w:rsid w:val="04806B11"/>
    <w:rsid w:val="049A7BD3"/>
    <w:rsid w:val="04BA3A33"/>
    <w:rsid w:val="04D035F5"/>
    <w:rsid w:val="04D70E27"/>
    <w:rsid w:val="04EB67B4"/>
    <w:rsid w:val="051D3315"/>
    <w:rsid w:val="05237BC9"/>
    <w:rsid w:val="053B7608"/>
    <w:rsid w:val="053C6EDC"/>
    <w:rsid w:val="05432B9E"/>
    <w:rsid w:val="054A15F9"/>
    <w:rsid w:val="054D2E98"/>
    <w:rsid w:val="05545FD4"/>
    <w:rsid w:val="055E32F7"/>
    <w:rsid w:val="056A1C9B"/>
    <w:rsid w:val="056A57F8"/>
    <w:rsid w:val="057E5747"/>
    <w:rsid w:val="057E74F5"/>
    <w:rsid w:val="05843B21"/>
    <w:rsid w:val="05850883"/>
    <w:rsid w:val="058C7E64"/>
    <w:rsid w:val="058F1702"/>
    <w:rsid w:val="05A43A35"/>
    <w:rsid w:val="05BE1FE7"/>
    <w:rsid w:val="05C50C80"/>
    <w:rsid w:val="05DB4947"/>
    <w:rsid w:val="05E01F5E"/>
    <w:rsid w:val="060F5418"/>
    <w:rsid w:val="06141C07"/>
    <w:rsid w:val="0633208D"/>
    <w:rsid w:val="065E2E82"/>
    <w:rsid w:val="065E450F"/>
    <w:rsid w:val="06737DED"/>
    <w:rsid w:val="067526A6"/>
    <w:rsid w:val="06824BDD"/>
    <w:rsid w:val="06896151"/>
    <w:rsid w:val="068E4CE0"/>
    <w:rsid w:val="069A210C"/>
    <w:rsid w:val="06A0349B"/>
    <w:rsid w:val="06A20FC1"/>
    <w:rsid w:val="06FE6B3F"/>
    <w:rsid w:val="0744547D"/>
    <w:rsid w:val="07465462"/>
    <w:rsid w:val="07481817"/>
    <w:rsid w:val="075C73C2"/>
    <w:rsid w:val="075E138C"/>
    <w:rsid w:val="075E313A"/>
    <w:rsid w:val="076D7821"/>
    <w:rsid w:val="077E558A"/>
    <w:rsid w:val="07B45450"/>
    <w:rsid w:val="07C41FD8"/>
    <w:rsid w:val="07CA4C73"/>
    <w:rsid w:val="07CA6A21"/>
    <w:rsid w:val="07D7462D"/>
    <w:rsid w:val="07DE24CD"/>
    <w:rsid w:val="07E7381F"/>
    <w:rsid w:val="07F81CA6"/>
    <w:rsid w:val="081B727D"/>
    <w:rsid w:val="08267CC0"/>
    <w:rsid w:val="082A4F1A"/>
    <w:rsid w:val="082D6FB0"/>
    <w:rsid w:val="08365E65"/>
    <w:rsid w:val="0837398B"/>
    <w:rsid w:val="083E4D1A"/>
    <w:rsid w:val="08470072"/>
    <w:rsid w:val="086C63CF"/>
    <w:rsid w:val="088766C0"/>
    <w:rsid w:val="08931509"/>
    <w:rsid w:val="089F7EAE"/>
    <w:rsid w:val="08A13C26"/>
    <w:rsid w:val="08CF177A"/>
    <w:rsid w:val="08D31906"/>
    <w:rsid w:val="08D833C0"/>
    <w:rsid w:val="08FA076F"/>
    <w:rsid w:val="09095327"/>
    <w:rsid w:val="091F0FEF"/>
    <w:rsid w:val="093C56FD"/>
    <w:rsid w:val="093E64C2"/>
    <w:rsid w:val="094840A2"/>
    <w:rsid w:val="09523172"/>
    <w:rsid w:val="096B4234"/>
    <w:rsid w:val="0972111F"/>
    <w:rsid w:val="098272FB"/>
    <w:rsid w:val="09A60616"/>
    <w:rsid w:val="09B001B9"/>
    <w:rsid w:val="09E35B78"/>
    <w:rsid w:val="09F204B1"/>
    <w:rsid w:val="0A0A75A9"/>
    <w:rsid w:val="0A0C1573"/>
    <w:rsid w:val="0A0F4BBF"/>
    <w:rsid w:val="0A110938"/>
    <w:rsid w:val="0A20501F"/>
    <w:rsid w:val="0A2D5046"/>
    <w:rsid w:val="0A60541B"/>
    <w:rsid w:val="0A650C83"/>
    <w:rsid w:val="0A7809B7"/>
    <w:rsid w:val="0A83110A"/>
    <w:rsid w:val="0A8E2255"/>
    <w:rsid w:val="0A8F3F52"/>
    <w:rsid w:val="0A917CCA"/>
    <w:rsid w:val="0AA36F34"/>
    <w:rsid w:val="0ACA0AE6"/>
    <w:rsid w:val="0AE53B72"/>
    <w:rsid w:val="0AEA2F37"/>
    <w:rsid w:val="0AFB3396"/>
    <w:rsid w:val="0B065FC2"/>
    <w:rsid w:val="0B147B24"/>
    <w:rsid w:val="0B2B77D7"/>
    <w:rsid w:val="0B2C17A1"/>
    <w:rsid w:val="0B2F238C"/>
    <w:rsid w:val="0B334F9F"/>
    <w:rsid w:val="0B582596"/>
    <w:rsid w:val="0B6947A3"/>
    <w:rsid w:val="0B732F2C"/>
    <w:rsid w:val="0BAB0733"/>
    <w:rsid w:val="0BCD2653"/>
    <w:rsid w:val="0BEE4152"/>
    <w:rsid w:val="0C030754"/>
    <w:rsid w:val="0C300E1D"/>
    <w:rsid w:val="0C321039"/>
    <w:rsid w:val="0C34090D"/>
    <w:rsid w:val="0C395F24"/>
    <w:rsid w:val="0C3D7481"/>
    <w:rsid w:val="0C3E178C"/>
    <w:rsid w:val="0C436DA2"/>
    <w:rsid w:val="0C4843B9"/>
    <w:rsid w:val="0C4D19CF"/>
    <w:rsid w:val="0C542D5E"/>
    <w:rsid w:val="0CA7085F"/>
    <w:rsid w:val="0CC2416B"/>
    <w:rsid w:val="0CCA1272"/>
    <w:rsid w:val="0CE00A95"/>
    <w:rsid w:val="0D02034C"/>
    <w:rsid w:val="0D224C0A"/>
    <w:rsid w:val="0D42705A"/>
    <w:rsid w:val="0D4E75B4"/>
    <w:rsid w:val="0D780CCE"/>
    <w:rsid w:val="0D8D7C83"/>
    <w:rsid w:val="0DBF4B4E"/>
    <w:rsid w:val="0DD95C10"/>
    <w:rsid w:val="0DF418E9"/>
    <w:rsid w:val="0DF90060"/>
    <w:rsid w:val="0DFA16E3"/>
    <w:rsid w:val="0E0F33E0"/>
    <w:rsid w:val="0E1C78AB"/>
    <w:rsid w:val="0E3C1CFB"/>
    <w:rsid w:val="0E4F7C80"/>
    <w:rsid w:val="0E575EC1"/>
    <w:rsid w:val="0E582330"/>
    <w:rsid w:val="0E5C3778"/>
    <w:rsid w:val="0E5E7EC3"/>
    <w:rsid w:val="0E666D78"/>
    <w:rsid w:val="0EC248F6"/>
    <w:rsid w:val="0ECE5049"/>
    <w:rsid w:val="0EE569F7"/>
    <w:rsid w:val="0EF97BEC"/>
    <w:rsid w:val="0F2C1D70"/>
    <w:rsid w:val="0F4672D5"/>
    <w:rsid w:val="0F4B669A"/>
    <w:rsid w:val="0F7A2ADB"/>
    <w:rsid w:val="0F96572F"/>
    <w:rsid w:val="0FC93A62"/>
    <w:rsid w:val="0FE60171"/>
    <w:rsid w:val="0FFC1742"/>
    <w:rsid w:val="10027A63"/>
    <w:rsid w:val="101A2510"/>
    <w:rsid w:val="104355C3"/>
    <w:rsid w:val="10501A8E"/>
    <w:rsid w:val="106A44AD"/>
    <w:rsid w:val="106A6F6D"/>
    <w:rsid w:val="10863702"/>
    <w:rsid w:val="10AD2A04"/>
    <w:rsid w:val="10BE733F"/>
    <w:rsid w:val="10C55FD8"/>
    <w:rsid w:val="10EA2503"/>
    <w:rsid w:val="10FD2C87"/>
    <w:rsid w:val="11166833"/>
    <w:rsid w:val="111E1B8C"/>
    <w:rsid w:val="1122167C"/>
    <w:rsid w:val="112278CE"/>
    <w:rsid w:val="11893EF0"/>
    <w:rsid w:val="1191235E"/>
    <w:rsid w:val="119C142F"/>
    <w:rsid w:val="11A45DAF"/>
    <w:rsid w:val="11B3511C"/>
    <w:rsid w:val="11CD4AAC"/>
    <w:rsid w:val="11DA5AB3"/>
    <w:rsid w:val="12072620"/>
    <w:rsid w:val="120B0C02"/>
    <w:rsid w:val="12154D3D"/>
    <w:rsid w:val="12435D4E"/>
    <w:rsid w:val="124473D0"/>
    <w:rsid w:val="126C3996"/>
    <w:rsid w:val="127A1044"/>
    <w:rsid w:val="128123D2"/>
    <w:rsid w:val="12A04F4F"/>
    <w:rsid w:val="12A460C1"/>
    <w:rsid w:val="12A54313"/>
    <w:rsid w:val="12B61F29"/>
    <w:rsid w:val="12C279B1"/>
    <w:rsid w:val="12CE29C5"/>
    <w:rsid w:val="12D83402"/>
    <w:rsid w:val="12E0359D"/>
    <w:rsid w:val="12E666D9"/>
    <w:rsid w:val="12FB03D7"/>
    <w:rsid w:val="1309724D"/>
    <w:rsid w:val="130A061A"/>
    <w:rsid w:val="130A4CF6"/>
    <w:rsid w:val="134578A4"/>
    <w:rsid w:val="135D699C"/>
    <w:rsid w:val="13741F37"/>
    <w:rsid w:val="1379754E"/>
    <w:rsid w:val="137B32C6"/>
    <w:rsid w:val="13824654"/>
    <w:rsid w:val="13855EF2"/>
    <w:rsid w:val="138E2FF9"/>
    <w:rsid w:val="13CB0E42"/>
    <w:rsid w:val="13D03611"/>
    <w:rsid w:val="13D053C0"/>
    <w:rsid w:val="13D5306D"/>
    <w:rsid w:val="13D81166"/>
    <w:rsid w:val="141352AC"/>
    <w:rsid w:val="144354D1"/>
    <w:rsid w:val="145D29CB"/>
    <w:rsid w:val="14643D5A"/>
    <w:rsid w:val="14667AD2"/>
    <w:rsid w:val="147026FF"/>
    <w:rsid w:val="14755F67"/>
    <w:rsid w:val="147E121B"/>
    <w:rsid w:val="148018AA"/>
    <w:rsid w:val="14830684"/>
    <w:rsid w:val="14A16D5C"/>
    <w:rsid w:val="14C111AC"/>
    <w:rsid w:val="14CF37D0"/>
    <w:rsid w:val="14E028EA"/>
    <w:rsid w:val="14E54E9B"/>
    <w:rsid w:val="152D05F0"/>
    <w:rsid w:val="152F63D0"/>
    <w:rsid w:val="153B7E54"/>
    <w:rsid w:val="153C0833"/>
    <w:rsid w:val="154D0C92"/>
    <w:rsid w:val="156A2B9C"/>
    <w:rsid w:val="159348F7"/>
    <w:rsid w:val="15952800"/>
    <w:rsid w:val="15A85EC8"/>
    <w:rsid w:val="15C01464"/>
    <w:rsid w:val="15C42D02"/>
    <w:rsid w:val="15C947BC"/>
    <w:rsid w:val="15D46CBD"/>
    <w:rsid w:val="15E04F64"/>
    <w:rsid w:val="15E2762C"/>
    <w:rsid w:val="16302145"/>
    <w:rsid w:val="16327CE5"/>
    <w:rsid w:val="163F682C"/>
    <w:rsid w:val="1666200B"/>
    <w:rsid w:val="166938A9"/>
    <w:rsid w:val="16826719"/>
    <w:rsid w:val="168C1346"/>
    <w:rsid w:val="16AD19E8"/>
    <w:rsid w:val="16BD29E9"/>
    <w:rsid w:val="16EF3DAF"/>
    <w:rsid w:val="17096FF8"/>
    <w:rsid w:val="172D48D7"/>
    <w:rsid w:val="1732013F"/>
    <w:rsid w:val="173B6FF4"/>
    <w:rsid w:val="17944956"/>
    <w:rsid w:val="179D7CAF"/>
    <w:rsid w:val="17C90F3C"/>
    <w:rsid w:val="17CB6EEE"/>
    <w:rsid w:val="1807337A"/>
    <w:rsid w:val="18114AA6"/>
    <w:rsid w:val="18243F2C"/>
    <w:rsid w:val="18567E5D"/>
    <w:rsid w:val="18666B1E"/>
    <w:rsid w:val="18854B88"/>
    <w:rsid w:val="189664AC"/>
    <w:rsid w:val="18C96881"/>
    <w:rsid w:val="18EA60B1"/>
    <w:rsid w:val="18F07E29"/>
    <w:rsid w:val="18F7519C"/>
    <w:rsid w:val="18FF22A3"/>
    <w:rsid w:val="19091C3B"/>
    <w:rsid w:val="190D49C0"/>
    <w:rsid w:val="190D676E"/>
    <w:rsid w:val="1910625E"/>
    <w:rsid w:val="191C10A7"/>
    <w:rsid w:val="191C4C03"/>
    <w:rsid w:val="191F0CCF"/>
    <w:rsid w:val="192166BD"/>
    <w:rsid w:val="192310D8"/>
    <w:rsid w:val="19432693"/>
    <w:rsid w:val="19461C80"/>
    <w:rsid w:val="19492117"/>
    <w:rsid w:val="194D1260"/>
    <w:rsid w:val="194D74B2"/>
    <w:rsid w:val="195E521C"/>
    <w:rsid w:val="196E2E5A"/>
    <w:rsid w:val="19921369"/>
    <w:rsid w:val="19A52E4A"/>
    <w:rsid w:val="19A76BC3"/>
    <w:rsid w:val="19AF1F1B"/>
    <w:rsid w:val="19CD63CB"/>
    <w:rsid w:val="19D21766"/>
    <w:rsid w:val="19E219A9"/>
    <w:rsid w:val="19FB5FDF"/>
    <w:rsid w:val="19FD67E3"/>
    <w:rsid w:val="1A0102F6"/>
    <w:rsid w:val="1A0933D9"/>
    <w:rsid w:val="1A0E6C42"/>
    <w:rsid w:val="1A163D48"/>
    <w:rsid w:val="1A1A55E6"/>
    <w:rsid w:val="1A1E49AB"/>
    <w:rsid w:val="1A304E0A"/>
    <w:rsid w:val="1A3D7527"/>
    <w:rsid w:val="1A444411"/>
    <w:rsid w:val="1A46462D"/>
    <w:rsid w:val="1A7A6085"/>
    <w:rsid w:val="1A92536A"/>
    <w:rsid w:val="1A933277"/>
    <w:rsid w:val="1AA2738A"/>
    <w:rsid w:val="1AAD645B"/>
    <w:rsid w:val="1AC25486"/>
    <w:rsid w:val="1AC75042"/>
    <w:rsid w:val="1AC9700C"/>
    <w:rsid w:val="1AD03EF7"/>
    <w:rsid w:val="1ADF413A"/>
    <w:rsid w:val="1AE6371B"/>
    <w:rsid w:val="1AEB2ADF"/>
    <w:rsid w:val="1B0D0CA7"/>
    <w:rsid w:val="1B1464DA"/>
    <w:rsid w:val="1B214753"/>
    <w:rsid w:val="1B275E18"/>
    <w:rsid w:val="1B3457F9"/>
    <w:rsid w:val="1B3950CA"/>
    <w:rsid w:val="1B3F2C9E"/>
    <w:rsid w:val="1B4F7F4B"/>
    <w:rsid w:val="1B9400BE"/>
    <w:rsid w:val="1B970EB9"/>
    <w:rsid w:val="1B9A62B3"/>
    <w:rsid w:val="1BBB0703"/>
    <w:rsid w:val="1BBC5B46"/>
    <w:rsid w:val="1BC670A8"/>
    <w:rsid w:val="1BC81072"/>
    <w:rsid w:val="1BDD2D6F"/>
    <w:rsid w:val="1BE22134"/>
    <w:rsid w:val="1C415FC3"/>
    <w:rsid w:val="1C542906"/>
    <w:rsid w:val="1C5A616E"/>
    <w:rsid w:val="1C7F7983"/>
    <w:rsid w:val="1C9F3757"/>
    <w:rsid w:val="1CA5472C"/>
    <w:rsid w:val="1CA64E1F"/>
    <w:rsid w:val="1CB33AD0"/>
    <w:rsid w:val="1CC20003"/>
    <w:rsid w:val="1CDD0B4D"/>
    <w:rsid w:val="1CFA34AD"/>
    <w:rsid w:val="1CFA525B"/>
    <w:rsid w:val="1D0422FC"/>
    <w:rsid w:val="1D1502E7"/>
    <w:rsid w:val="1D166259"/>
    <w:rsid w:val="1D3F5364"/>
    <w:rsid w:val="1D436C02"/>
    <w:rsid w:val="1D444728"/>
    <w:rsid w:val="1D484219"/>
    <w:rsid w:val="1D5E71A2"/>
    <w:rsid w:val="1D61503A"/>
    <w:rsid w:val="1D716E88"/>
    <w:rsid w:val="1DA33B45"/>
    <w:rsid w:val="1DA9147B"/>
    <w:rsid w:val="1DAF4298"/>
    <w:rsid w:val="1DB4098E"/>
    <w:rsid w:val="1DBE3CE4"/>
    <w:rsid w:val="1DC53ABB"/>
    <w:rsid w:val="1DCE502C"/>
    <w:rsid w:val="1DD8726C"/>
    <w:rsid w:val="1DE859FC"/>
    <w:rsid w:val="1E05035C"/>
    <w:rsid w:val="1E0A7720"/>
    <w:rsid w:val="1E2E78B2"/>
    <w:rsid w:val="1E3001F7"/>
    <w:rsid w:val="1E42335E"/>
    <w:rsid w:val="1E48649A"/>
    <w:rsid w:val="1E6A32C9"/>
    <w:rsid w:val="1E711615"/>
    <w:rsid w:val="1E746139"/>
    <w:rsid w:val="1E74728F"/>
    <w:rsid w:val="1E7B11B5"/>
    <w:rsid w:val="1E90231B"/>
    <w:rsid w:val="1EA27C7D"/>
    <w:rsid w:val="1EA3691E"/>
    <w:rsid w:val="1EB06519"/>
    <w:rsid w:val="1EDB2E6A"/>
    <w:rsid w:val="1EDD3086"/>
    <w:rsid w:val="1EE47F71"/>
    <w:rsid w:val="1EF87EC0"/>
    <w:rsid w:val="1EFF4DAB"/>
    <w:rsid w:val="1F173C60"/>
    <w:rsid w:val="1F207FB2"/>
    <w:rsid w:val="1F29007A"/>
    <w:rsid w:val="1F4924CA"/>
    <w:rsid w:val="1F62533A"/>
    <w:rsid w:val="1F813A12"/>
    <w:rsid w:val="1F843502"/>
    <w:rsid w:val="1F8A44B7"/>
    <w:rsid w:val="1FDA1374"/>
    <w:rsid w:val="1FF113C4"/>
    <w:rsid w:val="201523AC"/>
    <w:rsid w:val="201B5C14"/>
    <w:rsid w:val="202F6D4D"/>
    <w:rsid w:val="204064A6"/>
    <w:rsid w:val="205E1A78"/>
    <w:rsid w:val="207417C9"/>
    <w:rsid w:val="20805F67"/>
    <w:rsid w:val="209210AF"/>
    <w:rsid w:val="20AF7D67"/>
    <w:rsid w:val="20D64231"/>
    <w:rsid w:val="20E73D48"/>
    <w:rsid w:val="21026DD4"/>
    <w:rsid w:val="21110DC5"/>
    <w:rsid w:val="21115269"/>
    <w:rsid w:val="2114006D"/>
    <w:rsid w:val="214178FD"/>
    <w:rsid w:val="214C004F"/>
    <w:rsid w:val="215A2680"/>
    <w:rsid w:val="21613AFB"/>
    <w:rsid w:val="216A6CF7"/>
    <w:rsid w:val="217F21D3"/>
    <w:rsid w:val="218573A3"/>
    <w:rsid w:val="2197576F"/>
    <w:rsid w:val="21B77BBF"/>
    <w:rsid w:val="21D23BF7"/>
    <w:rsid w:val="21DA1AFF"/>
    <w:rsid w:val="21DA565B"/>
    <w:rsid w:val="21E309B4"/>
    <w:rsid w:val="221A1EFC"/>
    <w:rsid w:val="222366F5"/>
    <w:rsid w:val="222D1C2F"/>
    <w:rsid w:val="22377AA2"/>
    <w:rsid w:val="22524E02"/>
    <w:rsid w:val="226234DB"/>
    <w:rsid w:val="228D26CE"/>
    <w:rsid w:val="228E4DC3"/>
    <w:rsid w:val="22910FFF"/>
    <w:rsid w:val="22B90D86"/>
    <w:rsid w:val="22CA56D0"/>
    <w:rsid w:val="22D36C7A"/>
    <w:rsid w:val="22D64075"/>
    <w:rsid w:val="22D95913"/>
    <w:rsid w:val="22E9024C"/>
    <w:rsid w:val="22EB5A4B"/>
    <w:rsid w:val="22F64717"/>
    <w:rsid w:val="23056708"/>
    <w:rsid w:val="236D2C2B"/>
    <w:rsid w:val="236E1C06"/>
    <w:rsid w:val="23A536C8"/>
    <w:rsid w:val="23A777BF"/>
    <w:rsid w:val="23D04F68"/>
    <w:rsid w:val="23E40A13"/>
    <w:rsid w:val="23E66539"/>
    <w:rsid w:val="23F724F4"/>
    <w:rsid w:val="23F76998"/>
    <w:rsid w:val="246A0F18"/>
    <w:rsid w:val="248144B4"/>
    <w:rsid w:val="24822706"/>
    <w:rsid w:val="24877D1C"/>
    <w:rsid w:val="248A3369"/>
    <w:rsid w:val="24A3442A"/>
    <w:rsid w:val="24B9333B"/>
    <w:rsid w:val="24C7636B"/>
    <w:rsid w:val="24D26ABE"/>
    <w:rsid w:val="24D63DC6"/>
    <w:rsid w:val="24DC16EA"/>
    <w:rsid w:val="251E54C0"/>
    <w:rsid w:val="25253091"/>
    <w:rsid w:val="252B4B4C"/>
    <w:rsid w:val="252B6457"/>
    <w:rsid w:val="254C061E"/>
    <w:rsid w:val="25565941"/>
    <w:rsid w:val="25585215"/>
    <w:rsid w:val="25587D67"/>
    <w:rsid w:val="255A0F8D"/>
    <w:rsid w:val="255D6CCF"/>
    <w:rsid w:val="25665B84"/>
    <w:rsid w:val="258D179B"/>
    <w:rsid w:val="25A42208"/>
    <w:rsid w:val="25A641D2"/>
    <w:rsid w:val="25C7239A"/>
    <w:rsid w:val="25D30D3F"/>
    <w:rsid w:val="25F0562F"/>
    <w:rsid w:val="2607492C"/>
    <w:rsid w:val="260D24A3"/>
    <w:rsid w:val="262C2B24"/>
    <w:rsid w:val="26655E3B"/>
    <w:rsid w:val="26C32CCB"/>
    <w:rsid w:val="26C568DA"/>
    <w:rsid w:val="26CF7759"/>
    <w:rsid w:val="26D0702D"/>
    <w:rsid w:val="26EF493E"/>
    <w:rsid w:val="27271343"/>
    <w:rsid w:val="273C4A41"/>
    <w:rsid w:val="275C2176"/>
    <w:rsid w:val="276C144B"/>
    <w:rsid w:val="2778394C"/>
    <w:rsid w:val="27802801"/>
    <w:rsid w:val="27856069"/>
    <w:rsid w:val="278A3680"/>
    <w:rsid w:val="27B626C7"/>
    <w:rsid w:val="27C46B92"/>
    <w:rsid w:val="27CE7A10"/>
    <w:rsid w:val="27DA63B5"/>
    <w:rsid w:val="27EE00B2"/>
    <w:rsid w:val="27F531EF"/>
    <w:rsid w:val="28180C8B"/>
    <w:rsid w:val="281F026C"/>
    <w:rsid w:val="28212554"/>
    <w:rsid w:val="28427901"/>
    <w:rsid w:val="28551EE0"/>
    <w:rsid w:val="28595A47"/>
    <w:rsid w:val="28607485"/>
    <w:rsid w:val="28642123"/>
    <w:rsid w:val="287A6993"/>
    <w:rsid w:val="28920A3E"/>
    <w:rsid w:val="28A32C4B"/>
    <w:rsid w:val="28C055AB"/>
    <w:rsid w:val="28DC43AF"/>
    <w:rsid w:val="28ED3EC6"/>
    <w:rsid w:val="292E0A35"/>
    <w:rsid w:val="2944442E"/>
    <w:rsid w:val="294837F2"/>
    <w:rsid w:val="295959FF"/>
    <w:rsid w:val="295B52D4"/>
    <w:rsid w:val="2967011C"/>
    <w:rsid w:val="29680B13"/>
    <w:rsid w:val="29841595"/>
    <w:rsid w:val="298C2C71"/>
    <w:rsid w:val="29915199"/>
    <w:rsid w:val="29AB625B"/>
    <w:rsid w:val="29C27101"/>
    <w:rsid w:val="29C966E1"/>
    <w:rsid w:val="29E74DB9"/>
    <w:rsid w:val="29F64FFC"/>
    <w:rsid w:val="2A105261"/>
    <w:rsid w:val="2A22303D"/>
    <w:rsid w:val="2A224043"/>
    <w:rsid w:val="2A506E02"/>
    <w:rsid w:val="2A6E1037"/>
    <w:rsid w:val="2A9071FF"/>
    <w:rsid w:val="2AB4113F"/>
    <w:rsid w:val="2AC346D5"/>
    <w:rsid w:val="2AD3369B"/>
    <w:rsid w:val="2AD73ADB"/>
    <w:rsid w:val="2ADA66CC"/>
    <w:rsid w:val="2AE632C3"/>
    <w:rsid w:val="2B141BDE"/>
    <w:rsid w:val="2B25203D"/>
    <w:rsid w:val="2B275679"/>
    <w:rsid w:val="2B2C33CC"/>
    <w:rsid w:val="2B4E2632"/>
    <w:rsid w:val="2B514BE0"/>
    <w:rsid w:val="2B54022C"/>
    <w:rsid w:val="2B597F39"/>
    <w:rsid w:val="2B7408CF"/>
    <w:rsid w:val="2B7D7783"/>
    <w:rsid w:val="2B8A00F2"/>
    <w:rsid w:val="2B942D1F"/>
    <w:rsid w:val="2BCA6741"/>
    <w:rsid w:val="2BE72A09"/>
    <w:rsid w:val="2C177751"/>
    <w:rsid w:val="2C251BC9"/>
    <w:rsid w:val="2C267E1B"/>
    <w:rsid w:val="2C271DE5"/>
    <w:rsid w:val="2C46226B"/>
    <w:rsid w:val="2C62155A"/>
    <w:rsid w:val="2C6B1CD2"/>
    <w:rsid w:val="2C82701B"/>
    <w:rsid w:val="2CBF712A"/>
    <w:rsid w:val="2CCB6C14"/>
    <w:rsid w:val="2CDB3488"/>
    <w:rsid w:val="2CE17805"/>
    <w:rsid w:val="2CED6B8B"/>
    <w:rsid w:val="2D2105E2"/>
    <w:rsid w:val="2D377E06"/>
    <w:rsid w:val="2D404F0C"/>
    <w:rsid w:val="2D4B38B1"/>
    <w:rsid w:val="2D4F7E25"/>
    <w:rsid w:val="2D870D8D"/>
    <w:rsid w:val="2D947006"/>
    <w:rsid w:val="2D962D7E"/>
    <w:rsid w:val="2DA07759"/>
    <w:rsid w:val="2DAA05D8"/>
    <w:rsid w:val="2DBB27E5"/>
    <w:rsid w:val="2DD154D6"/>
    <w:rsid w:val="2DD37B2E"/>
    <w:rsid w:val="2DE50BEB"/>
    <w:rsid w:val="2DF91BF4"/>
    <w:rsid w:val="2DFB7C0D"/>
    <w:rsid w:val="2E0777D8"/>
    <w:rsid w:val="2E536EC1"/>
    <w:rsid w:val="2E5E40B0"/>
    <w:rsid w:val="2E6703FE"/>
    <w:rsid w:val="2EB2312E"/>
    <w:rsid w:val="2EB70725"/>
    <w:rsid w:val="2ECB6A58"/>
    <w:rsid w:val="2ED04ED1"/>
    <w:rsid w:val="2ED838BF"/>
    <w:rsid w:val="2EDA4EED"/>
    <w:rsid w:val="2EDA6C9B"/>
    <w:rsid w:val="2EF04C1A"/>
    <w:rsid w:val="2EF57F78"/>
    <w:rsid w:val="2F000DF7"/>
    <w:rsid w:val="2F034443"/>
    <w:rsid w:val="2F266384"/>
    <w:rsid w:val="2F285C58"/>
    <w:rsid w:val="2F3A3BDD"/>
    <w:rsid w:val="2F4A02C4"/>
    <w:rsid w:val="2F4B1946"/>
    <w:rsid w:val="2F6231BB"/>
    <w:rsid w:val="2F680313"/>
    <w:rsid w:val="2F882B9B"/>
    <w:rsid w:val="2F916674"/>
    <w:rsid w:val="2F921D46"/>
    <w:rsid w:val="2F923A19"/>
    <w:rsid w:val="2FAB0637"/>
    <w:rsid w:val="2FCC2A87"/>
    <w:rsid w:val="2FD933F6"/>
    <w:rsid w:val="2FE06533"/>
    <w:rsid w:val="2FEA77CD"/>
    <w:rsid w:val="2FFA3A98"/>
    <w:rsid w:val="30032221"/>
    <w:rsid w:val="301C35B7"/>
    <w:rsid w:val="302E54F0"/>
    <w:rsid w:val="303223AB"/>
    <w:rsid w:val="30466CDD"/>
    <w:rsid w:val="30640F12"/>
    <w:rsid w:val="309126A6"/>
    <w:rsid w:val="309537C1"/>
    <w:rsid w:val="30980BBB"/>
    <w:rsid w:val="30A21A3A"/>
    <w:rsid w:val="30A6152A"/>
    <w:rsid w:val="30A77050"/>
    <w:rsid w:val="30AC5752"/>
    <w:rsid w:val="30BB0195"/>
    <w:rsid w:val="30DC319E"/>
    <w:rsid w:val="30DF50C6"/>
    <w:rsid w:val="30EA01F4"/>
    <w:rsid w:val="310B011E"/>
    <w:rsid w:val="31556AAC"/>
    <w:rsid w:val="315848A5"/>
    <w:rsid w:val="316311C9"/>
    <w:rsid w:val="3166515D"/>
    <w:rsid w:val="316F4012"/>
    <w:rsid w:val="317038E6"/>
    <w:rsid w:val="31794E91"/>
    <w:rsid w:val="317B75D7"/>
    <w:rsid w:val="3180600D"/>
    <w:rsid w:val="318F784E"/>
    <w:rsid w:val="31992E3D"/>
    <w:rsid w:val="31B47C77"/>
    <w:rsid w:val="31E43732"/>
    <w:rsid w:val="31E60FB0"/>
    <w:rsid w:val="31E73B2C"/>
    <w:rsid w:val="31F938DC"/>
    <w:rsid w:val="32026C34"/>
    <w:rsid w:val="321D3A6E"/>
    <w:rsid w:val="32221084"/>
    <w:rsid w:val="3240775C"/>
    <w:rsid w:val="325925CC"/>
    <w:rsid w:val="32755BEE"/>
    <w:rsid w:val="32A7158A"/>
    <w:rsid w:val="32AE3136"/>
    <w:rsid w:val="32BB5035"/>
    <w:rsid w:val="32CF400D"/>
    <w:rsid w:val="32F8019E"/>
    <w:rsid w:val="330578E0"/>
    <w:rsid w:val="33182487"/>
    <w:rsid w:val="332826CA"/>
    <w:rsid w:val="33462B51"/>
    <w:rsid w:val="336D632F"/>
    <w:rsid w:val="338027AA"/>
    <w:rsid w:val="33EE3979"/>
    <w:rsid w:val="33FB7DDF"/>
    <w:rsid w:val="340B264B"/>
    <w:rsid w:val="340F388A"/>
    <w:rsid w:val="34207846"/>
    <w:rsid w:val="34322108"/>
    <w:rsid w:val="34394463"/>
    <w:rsid w:val="345C44C4"/>
    <w:rsid w:val="34763909"/>
    <w:rsid w:val="349B6ECC"/>
    <w:rsid w:val="34B5563D"/>
    <w:rsid w:val="34CD424B"/>
    <w:rsid w:val="34D81ECE"/>
    <w:rsid w:val="34DD0565"/>
    <w:rsid w:val="34E15227"/>
    <w:rsid w:val="34E60A05"/>
    <w:rsid w:val="34F15497"/>
    <w:rsid w:val="35044A71"/>
    <w:rsid w:val="35051DA4"/>
    <w:rsid w:val="35121639"/>
    <w:rsid w:val="35132F06"/>
    <w:rsid w:val="351A24E7"/>
    <w:rsid w:val="351F3659"/>
    <w:rsid w:val="35492DCC"/>
    <w:rsid w:val="355359F9"/>
    <w:rsid w:val="35683252"/>
    <w:rsid w:val="35984358"/>
    <w:rsid w:val="35C30AD3"/>
    <w:rsid w:val="35F44AE6"/>
    <w:rsid w:val="35FC1BEC"/>
    <w:rsid w:val="360A4309"/>
    <w:rsid w:val="361707D4"/>
    <w:rsid w:val="36462E68"/>
    <w:rsid w:val="36511F38"/>
    <w:rsid w:val="3660217B"/>
    <w:rsid w:val="36631C6B"/>
    <w:rsid w:val="366C0B20"/>
    <w:rsid w:val="36743E79"/>
    <w:rsid w:val="368C11C2"/>
    <w:rsid w:val="368C4D1E"/>
    <w:rsid w:val="36C00E6C"/>
    <w:rsid w:val="36C634A3"/>
    <w:rsid w:val="36CC7811"/>
    <w:rsid w:val="370334A3"/>
    <w:rsid w:val="370E1BD7"/>
    <w:rsid w:val="371511B8"/>
    <w:rsid w:val="37307FAF"/>
    <w:rsid w:val="373A33D9"/>
    <w:rsid w:val="374E0776"/>
    <w:rsid w:val="375810A4"/>
    <w:rsid w:val="37732382"/>
    <w:rsid w:val="37AC319E"/>
    <w:rsid w:val="37AE51D5"/>
    <w:rsid w:val="37D7646D"/>
    <w:rsid w:val="37E6644C"/>
    <w:rsid w:val="37E82428"/>
    <w:rsid w:val="3809239F"/>
    <w:rsid w:val="38172D0E"/>
    <w:rsid w:val="384653A1"/>
    <w:rsid w:val="389E6F8B"/>
    <w:rsid w:val="38BD5339"/>
    <w:rsid w:val="38BF587F"/>
    <w:rsid w:val="38CA5FD2"/>
    <w:rsid w:val="38CC3AF8"/>
    <w:rsid w:val="38D17360"/>
    <w:rsid w:val="3902576C"/>
    <w:rsid w:val="390B0AC4"/>
    <w:rsid w:val="391D262F"/>
    <w:rsid w:val="392B5E24"/>
    <w:rsid w:val="3957347F"/>
    <w:rsid w:val="39643D30"/>
    <w:rsid w:val="3971644D"/>
    <w:rsid w:val="39730417"/>
    <w:rsid w:val="399D7242"/>
    <w:rsid w:val="39A14F85"/>
    <w:rsid w:val="39A46823"/>
    <w:rsid w:val="39BC3B6C"/>
    <w:rsid w:val="39C72511"/>
    <w:rsid w:val="39D569DC"/>
    <w:rsid w:val="39F71049"/>
    <w:rsid w:val="3A151F3B"/>
    <w:rsid w:val="3A40479E"/>
    <w:rsid w:val="3A7A7584"/>
    <w:rsid w:val="3A810912"/>
    <w:rsid w:val="3A9E3272"/>
    <w:rsid w:val="3AA31D1F"/>
    <w:rsid w:val="3AA765CB"/>
    <w:rsid w:val="3ACF1C8D"/>
    <w:rsid w:val="3AD35612"/>
    <w:rsid w:val="3B021A53"/>
    <w:rsid w:val="3B2C4D22"/>
    <w:rsid w:val="3B2E6ABA"/>
    <w:rsid w:val="3B343BD6"/>
    <w:rsid w:val="3B5322AF"/>
    <w:rsid w:val="3B567FF1"/>
    <w:rsid w:val="3B5A363D"/>
    <w:rsid w:val="3B64626A"/>
    <w:rsid w:val="3B6E0E96"/>
    <w:rsid w:val="3B886D98"/>
    <w:rsid w:val="3B903503"/>
    <w:rsid w:val="3BC84A53"/>
    <w:rsid w:val="3BCB0097"/>
    <w:rsid w:val="3BD86C58"/>
    <w:rsid w:val="3C0812EB"/>
    <w:rsid w:val="3C101F4E"/>
    <w:rsid w:val="3C152F81"/>
    <w:rsid w:val="3C357C06"/>
    <w:rsid w:val="3C432323"/>
    <w:rsid w:val="3C4542ED"/>
    <w:rsid w:val="3C487939"/>
    <w:rsid w:val="3C4D6CFE"/>
    <w:rsid w:val="3C6A77F5"/>
    <w:rsid w:val="3C8A1D00"/>
    <w:rsid w:val="3C9C696C"/>
    <w:rsid w:val="3C9C7C85"/>
    <w:rsid w:val="3CC44440"/>
    <w:rsid w:val="3CC70484"/>
    <w:rsid w:val="3CDC62D4"/>
    <w:rsid w:val="3D2739F3"/>
    <w:rsid w:val="3D483969"/>
    <w:rsid w:val="3D54343F"/>
    <w:rsid w:val="3D5C6C3C"/>
    <w:rsid w:val="3D5E4B7C"/>
    <w:rsid w:val="3D60624D"/>
    <w:rsid w:val="3D6C2FBC"/>
    <w:rsid w:val="3D8879F1"/>
    <w:rsid w:val="3D89020A"/>
    <w:rsid w:val="3D891FB8"/>
    <w:rsid w:val="3D9A7669"/>
    <w:rsid w:val="3DB1150E"/>
    <w:rsid w:val="3DBA03C3"/>
    <w:rsid w:val="3DD551FD"/>
    <w:rsid w:val="3E173A67"/>
    <w:rsid w:val="3E1F46CA"/>
    <w:rsid w:val="3E3D2DA2"/>
    <w:rsid w:val="3E4864CC"/>
    <w:rsid w:val="3E497999"/>
    <w:rsid w:val="3E4B1963"/>
    <w:rsid w:val="3E4B757B"/>
    <w:rsid w:val="3E6D3687"/>
    <w:rsid w:val="3E816F96"/>
    <w:rsid w:val="3E907FA1"/>
    <w:rsid w:val="3E9230EE"/>
    <w:rsid w:val="3E9450B8"/>
    <w:rsid w:val="3E9926CE"/>
    <w:rsid w:val="3E9964C7"/>
    <w:rsid w:val="3E9C21BE"/>
    <w:rsid w:val="3EB70DA6"/>
    <w:rsid w:val="3EC040FF"/>
    <w:rsid w:val="3EC534C3"/>
    <w:rsid w:val="3EC60FE9"/>
    <w:rsid w:val="3ECD2378"/>
    <w:rsid w:val="3EDE6333"/>
    <w:rsid w:val="3EF67B21"/>
    <w:rsid w:val="3F055FB6"/>
    <w:rsid w:val="3F2106C0"/>
    <w:rsid w:val="3F495AB9"/>
    <w:rsid w:val="3F676329"/>
    <w:rsid w:val="3F870779"/>
    <w:rsid w:val="3F997F88"/>
    <w:rsid w:val="3F9D7F9C"/>
    <w:rsid w:val="3FBF43B6"/>
    <w:rsid w:val="3FCC0881"/>
    <w:rsid w:val="3FD634AE"/>
    <w:rsid w:val="3FDA178E"/>
    <w:rsid w:val="3FE931E1"/>
    <w:rsid w:val="3FEC4A80"/>
    <w:rsid w:val="400D11EA"/>
    <w:rsid w:val="4010076E"/>
    <w:rsid w:val="40161AFD"/>
    <w:rsid w:val="40175FA1"/>
    <w:rsid w:val="401A339B"/>
    <w:rsid w:val="402D3EAF"/>
    <w:rsid w:val="40322DDA"/>
    <w:rsid w:val="403977AA"/>
    <w:rsid w:val="404A3B19"/>
    <w:rsid w:val="40564496"/>
    <w:rsid w:val="409A0980"/>
    <w:rsid w:val="40A8309D"/>
    <w:rsid w:val="40B21825"/>
    <w:rsid w:val="40B41A41"/>
    <w:rsid w:val="40CB28E7"/>
    <w:rsid w:val="40D75730"/>
    <w:rsid w:val="40E23BE4"/>
    <w:rsid w:val="40FE4A6B"/>
    <w:rsid w:val="410374C7"/>
    <w:rsid w:val="41210ECC"/>
    <w:rsid w:val="413C37E5"/>
    <w:rsid w:val="414A73BA"/>
    <w:rsid w:val="414D154E"/>
    <w:rsid w:val="41792C41"/>
    <w:rsid w:val="417D0085"/>
    <w:rsid w:val="417D62D7"/>
    <w:rsid w:val="41A32B88"/>
    <w:rsid w:val="41C061C4"/>
    <w:rsid w:val="41C23CEA"/>
    <w:rsid w:val="41CE3789"/>
    <w:rsid w:val="41F67E38"/>
    <w:rsid w:val="41FF6CEC"/>
    <w:rsid w:val="42131231"/>
    <w:rsid w:val="42274495"/>
    <w:rsid w:val="42544E74"/>
    <w:rsid w:val="42644DA1"/>
    <w:rsid w:val="42703746"/>
    <w:rsid w:val="42734FE4"/>
    <w:rsid w:val="429A6A15"/>
    <w:rsid w:val="42B20202"/>
    <w:rsid w:val="42B23D5F"/>
    <w:rsid w:val="42E32C50"/>
    <w:rsid w:val="42EA2971"/>
    <w:rsid w:val="42F500EF"/>
    <w:rsid w:val="43081D1C"/>
    <w:rsid w:val="4319254A"/>
    <w:rsid w:val="43236A0A"/>
    <w:rsid w:val="432D1637"/>
    <w:rsid w:val="433150E4"/>
    <w:rsid w:val="433C7ACC"/>
    <w:rsid w:val="438F2D1E"/>
    <w:rsid w:val="4392593E"/>
    <w:rsid w:val="43B14016"/>
    <w:rsid w:val="43B458B4"/>
    <w:rsid w:val="43CB255C"/>
    <w:rsid w:val="43D917BF"/>
    <w:rsid w:val="43E20674"/>
    <w:rsid w:val="43F44659"/>
    <w:rsid w:val="4403117F"/>
    <w:rsid w:val="44112D07"/>
    <w:rsid w:val="4421362C"/>
    <w:rsid w:val="444035EC"/>
    <w:rsid w:val="444E67D6"/>
    <w:rsid w:val="44676DCB"/>
    <w:rsid w:val="44847CF2"/>
    <w:rsid w:val="449658B3"/>
    <w:rsid w:val="449C4CC6"/>
    <w:rsid w:val="44C31E7F"/>
    <w:rsid w:val="44DA134B"/>
    <w:rsid w:val="44F22B38"/>
    <w:rsid w:val="44F71EFD"/>
    <w:rsid w:val="45012A97"/>
    <w:rsid w:val="450D6A97"/>
    <w:rsid w:val="452318E0"/>
    <w:rsid w:val="45246A6A"/>
    <w:rsid w:val="453259CE"/>
    <w:rsid w:val="45392515"/>
    <w:rsid w:val="4565330A"/>
    <w:rsid w:val="456F4189"/>
    <w:rsid w:val="458320A6"/>
    <w:rsid w:val="45961716"/>
    <w:rsid w:val="4597548E"/>
    <w:rsid w:val="45A66A94"/>
    <w:rsid w:val="45BB5620"/>
    <w:rsid w:val="45CA11EF"/>
    <w:rsid w:val="45D648DE"/>
    <w:rsid w:val="45E71F71"/>
    <w:rsid w:val="46080139"/>
    <w:rsid w:val="46250CEB"/>
    <w:rsid w:val="46276812"/>
    <w:rsid w:val="46326F64"/>
    <w:rsid w:val="46364CA7"/>
    <w:rsid w:val="465313B5"/>
    <w:rsid w:val="465B470D"/>
    <w:rsid w:val="466E61EE"/>
    <w:rsid w:val="46843C64"/>
    <w:rsid w:val="468F0CA3"/>
    <w:rsid w:val="46AA2001"/>
    <w:rsid w:val="46AF05B5"/>
    <w:rsid w:val="46BD4F8E"/>
    <w:rsid w:val="46C44060"/>
    <w:rsid w:val="46DA3884"/>
    <w:rsid w:val="46EA02BF"/>
    <w:rsid w:val="46F506BE"/>
    <w:rsid w:val="470543B6"/>
    <w:rsid w:val="471274C2"/>
    <w:rsid w:val="471A45C8"/>
    <w:rsid w:val="472B2331"/>
    <w:rsid w:val="473C62ED"/>
    <w:rsid w:val="47555600"/>
    <w:rsid w:val="47571378"/>
    <w:rsid w:val="47855F9E"/>
    <w:rsid w:val="47947ED7"/>
    <w:rsid w:val="47A345BE"/>
    <w:rsid w:val="47C1033C"/>
    <w:rsid w:val="47C40E5D"/>
    <w:rsid w:val="47DB78B4"/>
    <w:rsid w:val="47EB2FDF"/>
    <w:rsid w:val="48111527"/>
    <w:rsid w:val="481132D5"/>
    <w:rsid w:val="483B65A4"/>
    <w:rsid w:val="484C07B1"/>
    <w:rsid w:val="48711FC6"/>
    <w:rsid w:val="48764F13"/>
    <w:rsid w:val="488B752C"/>
    <w:rsid w:val="48945CB4"/>
    <w:rsid w:val="489B7043"/>
    <w:rsid w:val="48B0231E"/>
    <w:rsid w:val="48B56357"/>
    <w:rsid w:val="48BD345D"/>
    <w:rsid w:val="48C4289F"/>
    <w:rsid w:val="48DB235B"/>
    <w:rsid w:val="48FB5D34"/>
    <w:rsid w:val="4916491B"/>
    <w:rsid w:val="4924528A"/>
    <w:rsid w:val="492E2C7C"/>
    <w:rsid w:val="49303C2F"/>
    <w:rsid w:val="495042D1"/>
    <w:rsid w:val="49755955"/>
    <w:rsid w:val="497A591B"/>
    <w:rsid w:val="498D40EA"/>
    <w:rsid w:val="49935F6C"/>
    <w:rsid w:val="49AD1A85"/>
    <w:rsid w:val="49B4660E"/>
    <w:rsid w:val="49B47950"/>
    <w:rsid w:val="49BE123B"/>
    <w:rsid w:val="49BF4FB3"/>
    <w:rsid w:val="49C600F0"/>
    <w:rsid w:val="49DC60FB"/>
    <w:rsid w:val="49E1735F"/>
    <w:rsid w:val="49EC3718"/>
    <w:rsid w:val="49EC6549"/>
    <w:rsid w:val="49F11610"/>
    <w:rsid w:val="49FC7FB5"/>
    <w:rsid w:val="49FD16B8"/>
    <w:rsid w:val="4A2818B7"/>
    <w:rsid w:val="4A547DF1"/>
    <w:rsid w:val="4A8D4BCA"/>
    <w:rsid w:val="4A8F2BD7"/>
    <w:rsid w:val="4A981A8C"/>
    <w:rsid w:val="4AC34E55"/>
    <w:rsid w:val="4AC46D25"/>
    <w:rsid w:val="4AC738A5"/>
    <w:rsid w:val="4ADF3C78"/>
    <w:rsid w:val="4AF13892"/>
    <w:rsid w:val="4B425E9C"/>
    <w:rsid w:val="4B475260"/>
    <w:rsid w:val="4B517E8D"/>
    <w:rsid w:val="4B645E12"/>
    <w:rsid w:val="4B683B54"/>
    <w:rsid w:val="4B6B0F4E"/>
    <w:rsid w:val="4B7C315C"/>
    <w:rsid w:val="4B820A82"/>
    <w:rsid w:val="4B885A0B"/>
    <w:rsid w:val="4B9504F3"/>
    <w:rsid w:val="4BB46D99"/>
    <w:rsid w:val="4BC32B39"/>
    <w:rsid w:val="4BD01B5A"/>
    <w:rsid w:val="4BD515ED"/>
    <w:rsid w:val="4BE331DB"/>
    <w:rsid w:val="4BEF4A0A"/>
    <w:rsid w:val="4BF453E8"/>
    <w:rsid w:val="4BFE0015"/>
    <w:rsid w:val="4C1635B0"/>
    <w:rsid w:val="4C166174"/>
    <w:rsid w:val="4C1E06B7"/>
    <w:rsid w:val="4C364387"/>
    <w:rsid w:val="4C416153"/>
    <w:rsid w:val="4C714C8A"/>
    <w:rsid w:val="4C7B3413"/>
    <w:rsid w:val="4C806C7C"/>
    <w:rsid w:val="4C910E89"/>
    <w:rsid w:val="4CAE1A3B"/>
    <w:rsid w:val="4CB96CF1"/>
    <w:rsid w:val="4CC528E0"/>
    <w:rsid w:val="4CE76CFB"/>
    <w:rsid w:val="4CEC2563"/>
    <w:rsid w:val="4D0028A0"/>
    <w:rsid w:val="4D0177A8"/>
    <w:rsid w:val="4D360BB7"/>
    <w:rsid w:val="4D5819A6"/>
    <w:rsid w:val="4D6F5720"/>
    <w:rsid w:val="4D7D31BB"/>
    <w:rsid w:val="4DB03590"/>
    <w:rsid w:val="4DBC268E"/>
    <w:rsid w:val="4DC112FA"/>
    <w:rsid w:val="4DD70B1D"/>
    <w:rsid w:val="4DE03A95"/>
    <w:rsid w:val="4E121B55"/>
    <w:rsid w:val="4E124177"/>
    <w:rsid w:val="4E191136"/>
    <w:rsid w:val="4E451F2B"/>
    <w:rsid w:val="4E476A00"/>
    <w:rsid w:val="4E4E4F45"/>
    <w:rsid w:val="4E5008D0"/>
    <w:rsid w:val="4E6B74B7"/>
    <w:rsid w:val="4E704ACE"/>
    <w:rsid w:val="4E762FED"/>
    <w:rsid w:val="4E8060A3"/>
    <w:rsid w:val="4E9609D8"/>
    <w:rsid w:val="4EF474AD"/>
    <w:rsid w:val="4EFC7A3E"/>
    <w:rsid w:val="4F0D5F6A"/>
    <w:rsid w:val="4F1813ED"/>
    <w:rsid w:val="4F18319B"/>
    <w:rsid w:val="4F2638E3"/>
    <w:rsid w:val="4F271630"/>
    <w:rsid w:val="4F3501E9"/>
    <w:rsid w:val="4F6F4D85"/>
    <w:rsid w:val="4F730D1A"/>
    <w:rsid w:val="4F766114"/>
    <w:rsid w:val="4F8E7901"/>
    <w:rsid w:val="4FAC2187"/>
    <w:rsid w:val="4FC74BC1"/>
    <w:rsid w:val="4FD277EE"/>
    <w:rsid w:val="50094E91"/>
    <w:rsid w:val="501047BA"/>
    <w:rsid w:val="504F0E3F"/>
    <w:rsid w:val="50540C2C"/>
    <w:rsid w:val="50575F45"/>
    <w:rsid w:val="50584DF5"/>
    <w:rsid w:val="505E1082"/>
    <w:rsid w:val="505F76BB"/>
    <w:rsid w:val="50697A27"/>
    <w:rsid w:val="50A70C7B"/>
    <w:rsid w:val="50AA42C7"/>
    <w:rsid w:val="50B2271D"/>
    <w:rsid w:val="50B74C36"/>
    <w:rsid w:val="50BE5FC4"/>
    <w:rsid w:val="50C3182D"/>
    <w:rsid w:val="50C63DF0"/>
    <w:rsid w:val="50CF1F80"/>
    <w:rsid w:val="50D715FA"/>
    <w:rsid w:val="50F934A0"/>
    <w:rsid w:val="51046591"/>
    <w:rsid w:val="511B6F73"/>
    <w:rsid w:val="51234079"/>
    <w:rsid w:val="512D6CA6"/>
    <w:rsid w:val="5184720E"/>
    <w:rsid w:val="5187285A"/>
    <w:rsid w:val="51907961"/>
    <w:rsid w:val="519D1A83"/>
    <w:rsid w:val="519E5592"/>
    <w:rsid w:val="51A82756"/>
    <w:rsid w:val="51B360D4"/>
    <w:rsid w:val="51B80C66"/>
    <w:rsid w:val="51C41ACD"/>
    <w:rsid w:val="51ED4DB3"/>
    <w:rsid w:val="52102850"/>
    <w:rsid w:val="522307D5"/>
    <w:rsid w:val="525057AA"/>
    <w:rsid w:val="525B34C1"/>
    <w:rsid w:val="526D37FE"/>
    <w:rsid w:val="52750905"/>
    <w:rsid w:val="52A03BD4"/>
    <w:rsid w:val="52AD5DC5"/>
    <w:rsid w:val="52BE04FE"/>
    <w:rsid w:val="52C553E8"/>
    <w:rsid w:val="52CF44B9"/>
    <w:rsid w:val="52D25D57"/>
    <w:rsid w:val="52E16484"/>
    <w:rsid w:val="52F42171"/>
    <w:rsid w:val="52F932E4"/>
    <w:rsid w:val="532A7941"/>
    <w:rsid w:val="532F31A9"/>
    <w:rsid w:val="53395DD6"/>
    <w:rsid w:val="533B7DA0"/>
    <w:rsid w:val="534F73A8"/>
    <w:rsid w:val="536E3CD2"/>
    <w:rsid w:val="536F7A4A"/>
    <w:rsid w:val="538D73DF"/>
    <w:rsid w:val="53A616BE"/>
    <w:rsid w:val="53AA2830"/>
    <w:rsid w:val="53D17DBD"/>
    <w:rsid w:val="53D73C90"/>
    <w:rsid w:val="53EC5392"/>
    <w:rsid w:val="53FF19A9"/>
    <w:rsid w:val="54136627"/>
    <w:rsid w:val="5417546D"/>
    <w:rsid w:val="541A79B6"/>
    <w:rsid w:val="542720D3"/>
    <w:rsid w:val="542919A7"/>
    <w:rsid w:val="54300F87"/>
    <w:rsid w:val="54386DE9"/>
    <w:rsid w:val="54455B1E"/>
    <w:rsid w:val="545F7ABE"/>
    <w:rsid w:val="547215A0"/>
    <w:rsid w:val="54993452"/>
    <w:rsid w:val="549E4143"/>
    <w:rsid w:val="54AF21AF"/>
    <w:rsid w:val="54B971CF"/>
    <w:rsid w:val="54BE2A37"/>
    <w:rsid w:val="54EB4EAE"/>
    <w:rsid w:val="54ED0C26"/>
    <w:rsid w:val="54ED50CA"/>
    <w:rsid w:val="54F16968"/>
    <w:rsid w:val="54FB77E7"/>
    <w:rsid w:val="550F6DEF"/>
    <w:rsid w:val="55197C6D"/>
    <w:rsid w:val="55346855"/>
    <w:rsid w:val="553B31FF"/>
    <w:rsid w:val="553D1BAE"/>
    <w:rsid w:val="5540169E"/>
    <w:rsid w:val="555E38D2"/>
    <w:rsid w:val="5560611A"/>
    <w:rsid w:val="55630EE8"/>
    <w:rsid w:val="55665601"/>
    <w:rsid w:val="55674E7D"/>
    <w:rsid w:val="558A46C7"/>
    <w:rsid w:val="559847AF"/>
    <w:rsid w:val="55C23E61"/>
    <w:rsid w:val="55D818D6"/>
    <w:rsid w:val="55DA564E"/>
    <w:rsid w:val="55E93AE3"/>
    <w:rsid w:val="55EC35D4"/>
    <w:rsid w:val="56163F1E"/>
    <w:rsid w:val="56170651"/>
    <w:rsid w:val="5621327D"/>
    <w:rsid w:val="56292132"/>
    <w:rsid w:val="563A49F0"/>
    <w:rsid w:val="563A7E9B"/>
    <w:rsid w:val="56407A11"/>
    <w:rsid w:val="56431446"/>
    <w:rsid w:val="564B0E6D"/>
    <w:rsid w:val="566E3FE9"/>
    <w:rsid w:val="56973E34"/>
    <w:rsid w:val="56B94DBA"/>
    <w:rsid w:val="56F94FBE"/>
    <w:rsid w:val="56FB5DFE"/>
    <w:rsid w:val="57070C8B"/>
    <w:rsid w:val="570D3802"/>
    <w:rsid w:val="57272F01"/>
    <w:rsid w:val="57437223"/>
    <w:rsid w:val="574A2360"/>
    <w:rsid w:val="57511940"/>
    <w:rsid w:val="57677850"/>
    <w:rsid w:val="57763155"/>
    <w:rsid w:val="5794182D"/>
    <w:rsid w:val="57DD1426"/>
    <w:rsid w:val="57F95B34"/>
    <w:rsid w:val="580E15DF"/>
    <w:rsid w:val="58104B08"/>
    <w:rsid w:val="584E40D2"/>
    <w:rsid w:val="5855720E"/>
    <w:rsid w:val="58667A19"/>
    <w:rsid w:val="58BD428E"/>
    <w:rsid w:val="58C425E6"/>
    <w:rsid w:val="58CF5213"/>
    <w:rsid w:val="58CF6E59"/>
    <w:rsid w:val="58F509F1"/>
    <w:rsid w:val="59087E7E"/>
    <w:rsid w:val="59103E71"/>
    <w:rsid w:val="591E3AA4"/>
    <w:rsid w:val="592C3956"/>
    <w:rsid w:val="595B63BE"/>
    <w:rsid w:val="5963694C"/>
    <w:rsid w:val="597578E4"/>
    <w:rsid w:val="59777658"/>
    <w:rsid w:val="598C55E9"/>
    <w:rsid w:val="5991071A"/>
    <w:rsid w:val="599124C8"/>
    <w:rsid w:val="59981AA8"/>
    <w:rsid w:val="59AD4E28"/>
    <w:rsid w:val="59B60181"/>
    <w:rsid w:val="59C12681"/>
    <w:rsid w:val="59D81EA5"/>
    <w:rsid w:val="5A1E4924"/>
    <w:rsid w:val="5A310E0A"/>
    <w:rsid w:val="5A355549"/>
    <w:rsid w:val="5A4237C2"/>
    <w:rsid w:val="5A4532B2"/>
    <w:rsid w:val="5A492DA3"/>
    <w:rsid w:val="5A49486C"/>
    <w:rsid w:val="5A4A08C9"/>
    <w:rsid w:val="5A4B6B1B"/>
    <w:rsid w:val="5A4F7C8D"/>
    <w:rsid w:val="5A623E64"/>
    <w:rsid w:val="5A706581"/>
    <w:rsid w:val="5A7B6CD4"/>
    <w:rsid w:val="5A7F67C4"/>
    <w:rsid w:val="5A9164F8"/>
    <w:rsid w:val="5AA20705"/>
    <w:rsid w:val="5AC97A40"/>
    <w:rsid w:val="5ACB77DB"/>
    <w:rsid w:val="5AD3266C"/>
    <w:rsid w:val="5AEE56F8"/>
    <w:rsid w:val="5AFD02B2"/>
    <w:rsid w:val="5B0B1E06"/>
    <w:rsid w:val="5B0E18F6"/>
    <w:rsid w:val="5B101B12"/>
    <w:rsid w:val="5B150D8A"/>
    <w:rsid w:val="5B2D7FCE"/>
    <w:rsid w:val="5B30491A"/>
    <w:rsid w:val="5B351579"/>
    <w:rsid w:val="5B461090"/>
    <w:rsid w:val="5B7B3430"/>
    <w:rsid w:val="5B7B51DE"/>
    <w:rsid w:val="5B885B4D"/>
    <w:rsid w:val="5B8B2F47"/>
    <w:rsid w:val="5BA069F2"/>
    <w:rsid w:val="5BA349BD"/>
    <w:rsid w:val="5BDB7A2A"/>
    <w:rsid w:val="5BDE751B"/>
    <w:rsid w:val="5BE322B0"/>
    <w:rsid w:val="5BE80399"/>
    <w:rsid w:val="5BFB7CE0"/>
    <w:rsid w:val="5C09070A"/>
    <w:rsid w:val="5C341831"/>
    <w:rsid w:val="5C4B753B"/>
    <w:rsid w:val="5C4C26D6"/>
    <w:rsid w:val="5C5B500F"/>
    <w:rsid w:val="5C621EFA"/>
    <w:rsid w:val="5C6A7393"/>
    <w:rsid w:val="5C7D31D8"/>
    <w:rsid w:val="5C7D4F86"/>
    <w:rsid w:val="5C847A50"/>
    <w:rsid w:val="5C9F4EFC"/>
    <w:rsid w:val="5CB52971"/>
    <w:rsid w:val="5CBC77F8"/>
    <w:rsid w:val="5CCB155C"/>
    <w:rsid w:val="5CED643A"/>
    <w:rsid w:val="5CF05758"/>
    <w:rsid w:val="5CF821DA"/>
    <w:rsid w:val="5D123920"/>
    <w:rsid w:val="5D2E6280"/>
    <w:rsid w:val="5D445AA3"/>
    <w:rsid w:val="5D885990"/>
    <w:rsid w:val="5D8B36D2"/>
    <w:rsid w:val="5DA21717"/>
    <w:rsid w:val="5DA60068"/>
    <w:rsid w:val="5DAF5613"/>
    <w:rsid w:val="5DDA62BF"/>
    <w:rsid w:val="5DE27796"/>
    <w:rsid w:val="5DEF1EB3"/>
    <w:rsid w:val="5E174F66"/>
    <w:rsid w:val="5E27164D"/>
    <w:rsid w:val="5E2733FB"/>
    <w:rsid w:val="5E2E29DB"/>
    <w:rsid w:val="5E353D26"/>
    <w:rsid w:val="5E3E7EF7"/>
    <w:rsid w:val="5E5B4655"/>
    <w:rsid w:val="5EC96260"/>
    <w:rsid w:val="5EDD1D0C"/>
    <w:rsid w:val="5F1A6ABC"/>
    <w:rsid w:val="5F4E2C09"/>
    <w:rsid w:val="5F7D704B"/>
    <w:rsid w:val="5F922AF6"/>
    <w:rsid w:val="5FA07001"/>
    <w:rsid w:val="5FBE38EB"/>
    <w:rsid w:val="5FC273F5"/>
    <w:rsid w:val="5FCE495E"/>
    <w:rsid w:val="5FDC1FC3"/>
    <w:rsid w:val="5FE64BF0"/>
    <w:rsid w:val="5FFC4413"/>
    <w:rsid w:val="600A6B30"/>
    <w:rsid w:val="601175DC"/>
    <w:rsid w:val="60395667"/>
    <w:rsid w:val="60512581"/>
    <w:rsid w:val="60522285"/>
    <w:rsid w:val="60793CB6"/>
    <w:rsid w:val="607B2739"/>
    <w:rsid w:val="608368E3"/>
    <w:rsid w:val="608F7035"/>
    <w:rsid w:val="60B151FE"/>
    <w:rsid w:val="60D3786A"/>
    <w:rsid w:val="60DF1D6B"/>
    <w:rsid w:val="60F569A0"/>
    <w:rsid w:val="61161505"/>
    <w:rsid w:val="612271C5"/>
    <w:rsid w:val="612B1080"/>
    <w:rsid w:val="614567C2"/>
    <w:rsid w:val="615D7134"/>
    <w:rsid w:val="61730705"/>
    <w:rsid w:val="618172C6"/>
    <w:rsid w:val="61897F29"/>
    <w:rsid w:val="61923281"/>
    <w:rsid w:val="61963690"/>
    <w:rsid w:val="61973485"/>
    <w:rsid w:val="61A50336"/>
    <w:rsid w:val="61AD00BB"/>
    <w:rsid w:val="61BC57D8"/>
    <w:rsid w:val="61C32DCA"/>
    <w:rsid w:val="61C73B00"/>
    <w:rsid w:val="61D05B58"/>
    <w:rsid w:val="61D17FA0"/>
    <w:rsid w:val="61F730E4"/>
    <w:rsid w:val="6211250B"/>
    <w:rsid w:val="622040A8"/>
    <w:rsid w:val="623A7AC6"/>
    <w:rsid w:val="624B51DE"/>
    <w:rsid w:val="62611C77"/>
    <w:rsid w:val="626E4D13"/>
    <w:rsid w:val="62764951"/>
    <w:rsid w:val="628A3F58"/>
    <w:rsid w:val="62B5766A"/>
    <w:rsid w:val="62CD2136"/>
    <w:rsid w:val="62CE653B"/>
    <w:rsid w:val="62DB2A06"/>
    <w:rsid w:val="630D5445"/>
    <w:rsid w:val="633D0F67"/>
    <w:rsid w:val="634405AB"/>
    <w:rsid w:val="63623033"/>
    <w:rsid w:val="636429FB"/>
    <w:rsid w:val="636649C5"/>
    <w:rsid w:val="638135AD"/>
    <w:rsid w:val="638B7F88"/>
    <w:rsid w:val="6390530C"/>
    <w:rsid w:val="63DA2CBD"/>
    <w:rsid w:val="63F0428F"/>
    <w:rsid w:val="63F46724"/>
    <w:rsid w:val="64030466"/>
    <w:rsid w:val="645358E1"/>
    <w:rsid w:val="646A4041"/>
    <w:rsid w:val="648150CA"/>
    <w:rsid w:val="64874BF3"/>
    <w:rsid w:val="649A51CB"/>
    <w:rsid w:val="64AA6B34"/>
    <w:rsid w:val="64B10D0E"/>
    <w:rsid w:val="64B11C70"/>
    <w:rsid w:val="64B21544"/>
    <w:rsid w:val="64B452BD"/>
    <w:rsid w:val="64C80A0D"/>
    <w:rsid w:val="64D629AE"/>
    <w:rsid w:val="64D63485"/>
    <w:rsid w:val="650C50F9"/>
    <w:rsid w:val="65373AEE"/>
    <w:rsid w:val="653A7EB8"/>
    <w:rsid w:val="65474383"/>
    <w:rsid w:val="656942F9"/>
    <w:rsid w:val="657A6506"/>
    <w:rsid w:val="65931376"/>
    <w:rsid w:val="659C233E"/>
    <w:rsid w:val="65A362FF"/>
    <w:rsid w:val="65AC2438"/>
    <w:rsid w:val="65B46E6F"/>
    <w:rsid w:val="65BF216B"/>
    <w:rsid w:val="65C6799D"/>
    <w:rsid w:val="65D200F0"/>
    <w:rsid w:val="65D5198E"/>
    <w:rsid w:val="660B1854"/>
    <w:rsid w:val="66291CDA"/>
    <w:rsid w:val="66342B59"/>
    <w:rsid w:val="664D3C1B"/>
    <w:rsid w:val="66524D8D"/>
    <w:rsid w:val="665840E6"/>
    <w:rsid w:val="666E35F6"/>
    <w:rsid w:val="669B6734"/>
    <w:rsid w:val="66A03D4A"/>
    <w:rsid w:val="66AB26EF"/>
    <w:rsid w:val="66B11B94"/>
    <w:rsid w:val="66B6356E"/>
    <w:rsid w:val="66C7130D"/>
    <w:rsid w:val="66D02156"/>
    <w:rsid w:val="66D6776C"/>
    <w:rsid w:val="66ED3745"/>
    <w:rsid w:val="66F75934"/>
    <w:rsid w:val="66F9172A"/>
    <w:rsid w:val="67140092"/>
    <w:rsid w:val="671958AB"/>
    <w:rsid w:val="671D35ED"/>
    <w:rsid w:val="67204E8B"/>
    <w:rsid w:val="672A0ADA"/>
    <w:rsid w:val="676A6106"/>
    <w:rsid w:val="677156E7"/>
    <w:rsid w:val="67851192"/>
    <w:rsid w:val="678E0047"/>
    <w:rsid w:val="679338AF"/>
    <w:rsid w:val="679C6C08"/>
    <w:rsid w:val="67A07D7A"/>
    <w:rsid w:val="67A82851"/>
    <w:rsid w:val="67D83FD7"/>
    <w:rsid w:val="67EE0AE5"/>
    <w:rsid w:val="67FC3064"/>
    <w:rsid w:val="6815199B"/>
    <w:rsid w:val="682D3D04"/>
    <w:rsid w:val="68437083"/>
    <w:rsid w:val="6846439F"/>
    <w:rsid w:val="6848469A"/>
    <w:rsid w:val="687A4A6F"/>
    <w:rsid w:val="687C2595"/>
    <w:rsid w:val="68897AED"/>
    <w:rsid w:val="68B03FED"/>
    <w:rsid w:val="68C61A62"/>
    <w:rsid w:val="68DD74D8"/>
    <w:rsid w:val="68E1689C"/>
    <w:rsid w:val="68EB3277"/>
    <w:rsid w:val="68EC771B"/>
    <w:rsid w:val="68ED3493"/>
    <w:rsid w:val="69006D22"/>
    <w:rsid w:val="69670B4F"/>
    <w:rsid w:val="69AB452B"/>
    <w:rsid w:val="69BE79C5"/>
    <w:rsid w:val="69C97A5C"/>
    <w:rsid w:val="69EE1271"/>
    <w:rsid w:val="69F23778"/>
    <w:rsid w:val="6A0E36C1"/>
    <w:rsid w:val="6A0E546F"/>
    <w:rsid w:val="6A356EA0"/>
    <w:rsid w:val="6A527A52"/>
    <w:rsid w:val="6A6173FD"/>
    <w:rsid w:val="6A6B0757"/>
    <w:rsid w:val="6A7774B8"/>
    <w:rsid w:val="6A892D47"/>
    <w:rsid w:val="6A996214"/>
    <w:rsid w:val="6A9E67F3"/>
    <w:rsid w:val="6AA87672"/>
    <w:rsid w:val="6ABE0C43"/>
    <w:rsid w:val="6AD00976"/>
    <w:rsid w:val="6AD93CCF"/>
    <w:rsid w:val="6AF428B7"/>
    <w:rsid w:val="6AF9770E"/>
    <w:rsid w:val="6B012E08"/>
    <w:rsid w:val="6B0625EA"/>
    <w:rsid w:val="6B0D5727"/>
    <w:rsid w:val="6B4D1FC7"/>
    <w:rsid w:val="6B594E10"/>
    <w:rsid w:val="6B5E41D4"/>
    <w:rsid w:val="6B8974A3"/>
    <w:rsid w:val="6B95409A"/>
    <w:rsid w:val="6B9D4CFC"/>
    <w:rsid w:val="6BA8544F"/>
    <w:rsid w:val="6BB97E0F"/>
    <w:rsid w:val="6BF15048"/>
    <w:rsid w:val="6C1B549D"/>
    <w:rsid w:val="6C1D2BFD"/>
    <w:rsid w:val="6C44786E"/>
    <w:rsid w:val="6C4C04D0"/>
    <w:rsid w:val="6C5C0714"/>
    <w:rsid w:val="6C692E30"/>
    <w:rsid w:val="6C6C56BA"/>
    <w:rsid w:val="6CAB3449"/>
    <w:rsid w:val="6CC437D4"/>
    <w:rsid w:val="6CC60C6F"/>
    <w:rsid w:val="6CCD33BF"/>
    <w:rsid w:val="6CDD06CC"/>
    <w:rsid w:val="6CEA7C99"/>
    <w:rsid w:val="6D1E3C1B"/>
    <w:rsid w:val="6D2A6A64"/>
    <w:rsid w:val="6D513FF0"/>
    <w:rsid w:val="6D5C2995"/>
    <w:rsid w:val="6D6D06FE"/>
    <w:rsid w:val="6D861DB2"/>
    <w:rsid w:val="6D8A7502"/>
    <w:rsid w:val="6DCF3167"/>
    <w:rsid w:val="6DD10C8D"/>
    <w:rsid w:val="6E001573"/>
    <w:rsid w:val="6E005A16"/>
    <w:rsid w:val="6E0252EB"/>
    <w:rsid w:val="6E0E5A3E"/>
    <w:rsid w:val="6E1F6DB7"/>
    <w:rsid w:val="6E3336F6"/>
    <w:rsid w:val="6E3F02ED"/>
    <w:rsid w:val="6E5974CA"/>
    <w:rsid w:val="6E5D4C17"/>
    <w:rsid w:val="6E661D1D"/>
    <w:rsid w:val="6E7837FF"/>
    <w:rsid w:val="6E7870D9"/>
    <w:rsid w:val="6EA22C9D"/>
    <w:rsid w:val="6ED22F0F"/>
    <w:rsid w:val="6EDB759F"/>
    <w:rsid w:val="6F086931"/>
    <w:rsid w:val="6F1928EC"/>
    <w:rsid w:val="6F1C23DC"/>
    <w:rsid w:val="6F4656AB"/>
    <w:rsid w:val="6F62442C"/>
    <w:rsid w:val="6F6D68E6"/>
    <w:rsid w:val="6F8337BB"/>
    <w:rsid w:val="6F881820"/>
    <w:rsid w:val="6F9208F0"/>
    <w:rsid w:val="6FA66508"/>
    <w:rsid w:val="6FB42615"/>
    <w:rsid w:val="6FB46AB9"/>
    <w:rsid w:val="6FBD3BBF"/>
    <w:rsid w:val="6FD42CB7"/>
    <w:rsid w:val="6FE04687"/>
    <w:rsid w:val="6FE61F3E"/>
    <w:rsid w:val="6FEE170E"/>
    <w:rsid w:val="6FEF189F"/>
    <w:rsid w:val="6FF12508"/>
    <w:rsid w:val="702E1159"/>
    <w:rsid w:val="702E7665"/>
    <w:rsid w:val="704F3A6C"/>
    <w:rsid w:val="706A5729"/>
    <w:rsid w:val="707B74A6"/>
    <w:rsid w:val="707D6EAA"/>
    <w:rsid w:val="708A15C7"/>
    <w:rsid w:val="70AC7078"/>
    <w:rsid w:val="70BA1EAD"/>
    <w:rsid w:val="70CC0C39"/>
    <w:rsid w:val="70D25448"/>
    <w:rsid w:val="71080E6A"/>
    <w:rsid w:val="71325EE7"/>
    <w:rsid w:val="713F0604"/>
    <w:rsid w:val="715045BF"/>
    <w:rsid w:val="717007BD"/>
    <w:rsid w:val="71754026"/>
    <w:rsid w:val="717604C9"/>
    <w:rsid w:val="7185070D"/>
    <w:rsid w:val="718D5813"/>
    <w:rsid w:val="71914F84"/>
    <w:rsid w:val="71B44B4E"/>
    <w:rsid w:val="71BC57F8"/>
    <w:rsid w:val="71D84CE0"/>
    <w:rsid w:val="720F79ED"/>
    <w:rsid w:val="72125D3B"/>
    <w:rsid w:val="72161365"/>
    <w:rsid w:val="722B6161"/>
    <w:rsid w:val="722E4900"/>
    <w:rsid w:val="723F4D5F"/>
    <w:rsid w:val="724759C2"/>
    <w:rsid w:val="725F0F5E"/>
    <w:rsid w:val="72653540"/>
    <w:rsid w:val="72677E12"/>
    <w:rsid w:val="7269205E"/>
    <w:rsid w:val="728C1627"/>
    <w:rsid w:val="72BB07A7"/>
    <w:rsid w:val="72BB5330"/>
    <w:rsid w:val="72BC63B0"/>
    <w:rsid w:val="72E13C53"/>
    <w:rsid w:val="72E24621"/>
    <w:rsid w:val="72EB4450"/>
    <w:rsid w:val="72EB459F"/>
    <w:rsid w:val="72FA2A34"/>
    <w:rsid w:val="73131D48"/>
    <w:rsid w:val="73140A02"/>
    <w:rsid w:val="73223D39"/>
    <w:rsid w:val="73473CB4"/>
    <w:rsid w:val="734819F2"/>
    <w:rsid w:val="734B3290"/>
    <w:rsid w:val="73504688"/>
    <w:rsid w:val="737E5413"/>
    <w:rsid w:val="739E560F"/>
    <w:rsid w:val="73C3551C"/>
    <w:rsid w:val="73F152F7"/>
    <w:rsid w:val="7400051E"/>
    <w:rsid w:val="7419513C"/>
    <w:rsid w:val="741C4C2C"/>
    <w:rsid w:val="74253AE1"/>
    <w:rsid w:val="74424693"/>
    <w:rsid w:val="74466671"/>
    <w:rsid w:val="745D14CD"/>
    <w:rsid w:val="746540C6"/>
    <w:rsid w:val="747A53CD"/>
    <w:rsid w:val="74827185"/>
    <w:rsid w:val="74987BA2"/>
    <w:rsid w:val="7499627D"/>
    <w:rsid w:val="74BD3699"/>
    <w:rsid w:val="74D86DA5"/>
    <w:rsid w:val="74DE3521"/>
    <w:rsid w:val="74E120FE"/>
    <w:rsid w:val="74EE346C"/>
    <w:rsid w:val="74F00B51"/>
    <w:rsid w:val="74F44BA7"/>
    <w:rsid w:val="75023E22"/>
    <w:rsid w:val="7507564E"/>
    <w:rsid w:val="751A1CAA"/>
    <w:rsid w:val="75351A29"/>
    <w:rsid w:val="753C37D8"/>
    <w:rsid w:val="75483F2B"/>
    <w:rsid w:val="75641C9B"/>
    <w:rsid w:val="75771D5C"/>
    <w:rsid w:val="757D16FB"/>
    <w:rsid w:val="757F36C5"/>
    <w:rsid w:val="7589157F"/>
    <w:rsid w:val="759A22AD"/>
    <w:rsid w:val="75AE3D04"/>
    <w:rsid w:val="75C537CD"/>
    <w:rsid w:val="75CA0DE4"/>
    <w:rsid w:val="75D237F5"/>
    <w:rsid w:val="75F23E97"/>
    <w:rsid w:val="75F55735"/>
    <w:rsid w:val="76053BCA"/>
    <w:rsid w:val="761A519B"/>
    <w:rsid w:val="762A7AD4"/>
    <w:rsid w:val="76391AC6"/>
    <w:rsid w:val="764A5A81"/>
    <w:rsid w:val="764A7A65"/>
    <w:rsid w:val="764B7334"/>
    <w:rsid w:val="768C7E47"/>
    <w:rsid w:val="769431A0"/>
    <w:rsid w:val="76A72ED3"/>
    <w:rsid w:val="76AF1D88"/>
    <w:rsid w:val="76B15230"/>
    <w:rsid w:val="76C22BB2"/>
    <w:rsid w:val="76F37EC6"/>
    <w:rsid w:val="77037C77"/>
    <w:rsid w:val="7712588C"/>
    <w:rsid w:val="771340C5"/>
    <w:rsid w:val="77343451"/>
    <w:rsid w:val="774323D6"/>
    <w:rsid w:val="777C4360"/>
    <w:rsid w:val="77806CAB"/>
    <w:rsid w:val="7781580C"/>
    <w:rsid w:val="77972F48"/>
    <w:rsid w:val="77A80CB1"/>
    <w:rsid w:val="77A957DE"/>
    <w:rsid w:val="77B77146"/>
    <w:rsid w:val="77BF181F"/>
    <w:rsid w:val="77C655DB"/>
    <w:rsid w:val="77CC6914"/>
    <w:rsid w:val="77CD051F"/>
    <w:rsid w:val="77CE09B7"/>
    <w:rsid w:val="78063C29"/>
    <w:rsid w:val="783E1615"/>
    <w:rsid w:val="786918CA"/>
    <w:rsid w:val="78722FC8"/>
    <w:rsid w:val="78931961"/>
    <w:rsid w:val="78A1159F"/>
    <w:rsid w:val="78A27DF6"/>
    <w:rsid w:val="78D37FAF"/>
    <w:rsid w:val="78D6184E"/>
    <w:rsid w:val="78EB24B7"/>
    <w:rsid w:val="78F47F26"/>
    <w:rsid w:val="790E2D96"/>
    <w:rsid w:val="79224A93"/>
    <w:rsid w:val="79420C91"/>
    <w:rsid w:val="79537342"/>
    <w:rsid w:val="795712EC"/>
    <w:rsid w:val="796F423B"/>
    <w:rsid w:val="79863274"/>
    <w:rsid w:val="799E680F"/>
    <w:rsid w:val="79A10062"/>
    <w:rsid w:val="79B25E17"/>
    <w:rsid w:val="79C773E8"/>
    <w:rsid w:val="7A0128FA"/>
    <w:rsid w:val="7A0423EA"/>
    <w:rsid w:val="7A071399"/>
    <w:rsid w:val="7A356A48"/>
    <w:rsid w:val="7ABE4D5B"/>
    <w:rsid w:val="7AC71834"/>
    <w:rsid w:val="7ACE4ED2"/>
    <w:rsid w:val="7ADB75EF"/>
    <w:rsid w:val="7AF4455E"/>
    <w:rsid w:val="7AF95CC7"/>
    <w:rsid w:val="7B0C1557"/>
    <w:rsid w:val="7B3C3E89"/>
    <w:rsid w:val="7B3F192C"/>
    <w:rsid w:val="7B476A33"/>
    <w:rsid w:val="7B663BDE"/>
    <w:rsid w:val="7B7C3761"/>
    <w:rsid w:val="7B7D4202"/>
    <w:rsid w:val="7B910F06"/>
    <w:rsid w:val="7BCC3C18"/>
    <w:rsid w:val="7BD77A49"/>
    <w:rsid w:val="7BD77DB7"/>
    <w:rsid w:val="7BFC5A6F"/>
    <w:rsid w:val="7C1353D4"/>
    <w:rsid w:val="7C1A7CA3"/>
    <w:rsid w:val="7C1D1542"/>
    <w:rsid w:val="7C24483B"/>
    <w:rsid w:val="7C262AEC"/>
    <w:rsid w:val="7C3D554A"/>
    <w:rsid w:val="7C4116D4"/>
    <w:rsid w:val="7C453766"/>
    <w:rsid w:val="7C460D69"/>
    <w:rsid w:val="7C480CB4"/>
    <w:rsid w:val="7C4E5B9F"/>
    <w:rsid w:val="7C6E69A0"/>
    <w:rsid w:val="7C977546"/>
    <w:rsid w:val="7C9E08D4"/>
    <w:rsid w:val="7CBC51FE"/>
    <w:rsid w:val="7CC145C3"/>
    <w:rsid w:val="7CDB5685"/>
    <w:rsid w:val="7CE07DB0"/>
    <w:rsid w:val="7CF624BE"/>
    <w:rsid w:val="7CF76237"/>
    <w:rsid w:val="7D027841"/>
    <w:rsid w:val="7D111E74"/>
    <w:rsid w:val="7D1E364F"/>
    <w:rsid w:val="7D3F2717"/>
    <w:rsid w:val="7D63567A"/>
    <w:rsid w:val="7D913F95"/>
    <w:rsid w:val="7D9341B1"/>
    <w:rsid w:val="7D9F2B56"/>
    <w:rsid w:val="7DA17E33"/>
    <w:rsid w:val="7DB2466E"/>
    <w:rsid w:val="7DCE343B"/>
    <w:rsid w:val="7DE02EBA"/>
    <w:rsid w:val="7E2D1F10"/>
    <w:rsid w:val="7E33504C"/>
    <w:rsid w:val="7E6B6EDC"/>
    <w:rsid w:val="7E6E2528"/>
    <w:rsid w:val="7E933D3D"/>
    <w:rsid w:val="7E9702C3"/>
    <w:rsid w:val="7EAD3051"/>
    <w:rsid w:val="7EB42CC4"/>
    <w:rsid w:val="7EBC7738"/>
    <w:rsid w:val="7EC14D4E"/>
    <w:rsid w:val="7ED1723C"/>
    <w:rsid w:val="7EDC56E4"/>
    <w:rsid w:val="7F0569E9"/>
    <w:rsid w:val="7F0F5AB9"/>
    <w:rsid w:val="7F1430D0"/>
    <w:rsid w:val="7F1F64A4"/>
    <w:rsid w:val="7F2C21C7"/>
    <w:rsid w:val="7F34107C"/>
    <w:rsid w:val="7F460DAF"/>
    <w:rsid w:val="7F630B18"/>
    <w:rsid w:val="7F637BB3"/>
    <w:rsid w:val="7F7D6EC7"/>
    <w:rsid w:val="7FA36202"/>
    <w:rsid w:val="7FC71EF0"/>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cs="Times New Roman"/>
      <w:b/>
      <w:bCs/>
      <w:kern w:val="44"/>
      <w:sz w:val="44"/>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ind w:firstLine="137" w:firstLineChars="49"/>
      <w:outlineLvl w:val="2"/>
    </w:pPr>
    <w:rPr>
      <w:rFonts w:ascii="黑体" w:hAnsi="宋体" w:eastAsia="黑体" w:cs="Times New Roman"/>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6">
    <w:name w:val="annotation text"/>
    <w:basedOn w:val="1"/>
    <w:link w:val="26"/>
    <w:qFormat/>
    <w:uiPriority w:val="0"/>
    <w:pPr>
      <w:jc w:val="left"/>
    </w:pPr>
  </w:style>
  <w:style w:type="paragraph" w:styleId="7">
    <w:name w:val="Body Text"/>
    <w:basedOn w:val="1"/>
    <w:qFormat/>
    <w:uiPriority w:val="0"/>
    <w:pPr>
      <w:spacing w:after="120"/>
    </w:pPr>
    <w:rPr>
      <w:rFonts w:cs="Times New Roman"/>
    </w:rPr>
  </w:style>
  <w:style w:type="paragraph" w:styleId="8">
    <w:name w:val="toc 3"/>
    <w:basedOn w:val="1"/>
    <w:next w:val="1"/>
    <w:qFormat/>
    <w:uiPriority w:val="0"/>
    <w:pPr>
      <w:ind w:left="840" w:leftChars="400"/>
    </w:pPr>
  </w:style>
  <w:style w:type="paragraph" w:styleId="9">
    <w:name w:val="Body Text Indent 2"/>
    <w:basedOn w:val="1"/>
    <w:qFormat/>
    <w:uiPriority w:val="0"/>
    <w:pPr>
      <w:spacing w:after="120" w:line="480" w:lineRule="auto"/>
      <w:ind w:left="420" w:leftChars="200"/>
    </w:pPr>
    <w:rPr>
      <w:rFonts w:cs="Times New Roman"/>
    </w:rPr>
  </w:style>
  <w:style w:type="paragraph" w:styleId="10">
    <w:name w:val="footer"/>
    <w:basedOn w:val="1"/>
    <w:qFormat/>
    <w:uiPriority w:val="99"/>
    <w:pPr>
      <w:tabs>
        <w:tab w:val="center" w:pos="4153"/>
        <w:tab w:val="right" w:pos="8306"/>
      </w:tabs>
      <w:snapToGrid w:val="0"/>
      <w:jc w:val="left"/>
    </w:pPr>
    <w:rPr>
      <w:rFonts w:cs="Times New Roman"/>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4"/>
    <w:basedOn w:val="1"/>
    <w:next w:val="1"/>
    <w:qFormat/>
    <w:uiPriority w:val="39"/>
    <w:pPr>
      <w:ind w:left="630"/>
      <w:jc w:val="left"/>
    </w:pPr>
    <w:rPr>
      <w:rFonts w:cs="Times New Roman"/>
      <w:sz w:val="18"/>
      <w:szCs w:val="18"/>
    </w:rPr>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6"/>
    <w:next w:val="6"/>
    <w:link w:val="27"/>
    <w:qFormat/>
    <w:uiPriority w:val="0"/>
    <w:rPr>
      <w:b/>
      <w:bCs/>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rFonts w:ascii="Calibri" w:hAnsi="Calibri" w:eastAsia="宋体" w:cs="Times New Roman"/>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Char"/>
    <w:basedOn w:val="1"/>
    <w:qFormat/>
    <w:uiPriority w:val="0"/>
    <w:pPr>
      <w:tabs>
        <w:tab w:val="left" w:pos="360"/>
      </w:tabs>
    </w:pPr>
    <w:rPr>
      <w:rFonts w:cs="Times New Roman"/>
      <w:sz w:val="24"/>
    </w:rPr>
  </w:style>
  <w:style w:type="table" w:customStyle="1" w:styleId="24">
    <w:name w:val="TableGrid"/>
    <w:qFormat/>
    <w:uiPriority w:val="0"/>
    <w:tblPr>
      <w:tblCellMar>
        <w:top w:w="0" w:type="dxa"/>
        <w:left w:w="0" w:type="dxa"/>
        <w:bottom w:w="0" w:type="dxa"/>
        <w:right w:w="0" w:type="dxa"/>
      </w:tblCellMar>
    </w:tblPr>
  </w:style>
  <w:style w:type="paragraph" w:customStyle="1" w:styleId="25">
    <w:name w:val="样式 15.5 磅"/>
    <w:basedOn w:val="1"/>
    <w:next w:val="7"/>
    <w:qFormat/>
    <w:uiPriority w:val="0"/>
    <w:pPr>
      <w:snapToGrid w:val="0"/>
      <w:spacing w:line="360" w:lineRule="auto"/>
      <w:ind w:firstLine="200" w:firstLineChars="200"/>
    </w:pPr>
    <w:rPr>
      <w:rFonts w:eastAsia="仿宋_GB2312" w:cs="Times New Roman"/>
      <w:sz w:val="32"/>
    </w:rPr>
  </w:style>
  <w:style w:type="character" w:customStyle="1" w:styleId="26">
    <w:name w:val="批注文字 字符"/>
    <w:basedOn w:val="19"/>
    <w:link w:val="6"/>
    <w:qFormat/>
    <w:uiPriority w:val="0"/>
    <w:rPr>
      <w:rFonts w:ascii="Calibri" w:hAnsi="Calibri" w:eastAsia="宋体" w:cs="Calibri"/>
      <w:kern w:val="2"/>
      <w:sz w:val="21"/>
      <w:szCs w:val="24"/>
    </w:rPr>
  </w:style>
  <w:style w:type="character" w:customStyle="1" w:styleId="27">
    <w:name w:val="批注主题 字符"/>
    <w:basedOn w:val="26"/>
    <w:link w:val="16"/>
    <w:qFormat/>
    <w:uiPriority w:val="0"/>
    <w:rPr>
      <w:rFonts w:ascii="Calibri" w:hAnsi="Calibri" w:eastAsia="宋体" w:cs="Calibri"/>
      <w:b/>
      <w:bCs/>
      <w:kern w:val="2"/>
      <w:sz w:val="21"/>
      <w:szCs w:val="24"/>
    </w:rPr>
  </w:style>
  <w:style w:type="paragraph" w:customStyle="1" w:styleId="28">
    <w:name w:val="正文 A"/>
    <w:qFormat/>
    <w:uiPriority w:val="99"/>
    <w:pPr>
      <w:widowControl w:val="0"/>
      <w:spacing w:line="360" w:lineRule="auto"/>
      <w:ind w:firstLine="200"/>
      <w:jc w:val="both"/>
    </w:pPr>
    <w:rPr>
      <w:rFonts w:ascii="Calibri" w:hAnsi="Calibri" w:eastAsia="Calibri" w:cs="Calibri"/>
      <w:color w:val="000000"/>
      <w:kern w:val="2"/>
      <w:sz w:val="28"/>
      <w:szCs w:val="28"/>
      <w:u w:color="000000"/>
      <w:lang w:val="en-US" w:eastAsia="zh-CN" w:bidi="ar-SA"/>
    </w:rPr>
  </w:style>
  <w:style w:type="character" w:customStyle="1" w:styleId="29">
    <w:name w:val="Hyperlink.1"/>
    <w:qFormat/>
    <w:uiPriority w:val="0"/>
    <w:rPr>
      <w:rFonts w:ascii="宋体" w:hAnsi="宋体" w:eastAsia="宋体" w:cs="宋体"/>
      <w:lang w:val="zh-TW" w:eastAsia="zh-TW"/>
    </w:rPr>
  </w:style>
  <w:style w:type="character" w:customStyle="1" w:styleId="30">
    <w:name w:val="无"/>
    <w:qFormat/>
    <w:uiPriority w:val="0"/>
  </w:style>
  <w:style w:type="character" w:customStyle="1" w:styleId="31">
    <w:name w:val="Hyperlink.0"/>
    <w:qFormat/>
    <w:uiPriority w:val="0"/>
    <w:rPr>
      <w:rFonts w:ascii="宋体" w:hAnsi="宋体" w:eastAsia="宋体" w:cs="宋体"/>
      <w:lang w:val="en-US"/>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130</Pages>
  <Words>11034</Words>
  <Characters>62894</Characters>
  <Lines>524</Lines>
  <Paragraphs>147</Paragraphs>
  <TotalTime>122</TotalTime>
  <ScaleCrop>false</ScaleCrop>
  <LinksUpToDate>false</LinksUpToDate>
  <CharactersWithSpaces>73781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2022-05-26T08:21:00Z</dcterms:created>
  <dc:creator>Administrator</dc:creator>
  <cp:lastModifiedBy>hexiao</cp:lastModifiedBy>
  <dcterms:modified xsi:type="dcterms:W3CDTF">2022-12-05T08:53:32Z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D813B223661B46C7961380E79712C6A9</vt:lpwstr>
  </property>
</Properties>
</file>