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合同包1(蔡家坡曹五路市政管线下穿西宝客运专线工程):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30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合同包预算金额：3,500,000.00元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30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合同包最高限价：3,484,000.00元</w:t>
      </w:r>
    </w:p>
    <w:tbl>
      <w:tblPr>
        <w:tblStyle w:val="3"/>
        <w:tblW w:w="103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726"/>
        <w:gridCol w:w="1440"/>
        <w:gridCol w:w="945"/>
        <w:gridCol w:w="1620"/>
        <w:gridCol w:w="1845"/>
        <w:gridCol w:w="18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tblHeader/>
          <w:jc w:val="center"/>
        </w:trPr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品目号</w:t>
            </w:r>
          </w:p>
        </w:tc>
        <w:tc>
          <w:tcPr>
            <w:tcW w:w="17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品目名称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采购标的</w:t>
            </w:r>
          </w:p>
        </w:tc>
        <w:tc>
          <w:tcPr>
            <w:tcW w:w="9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数量（单位）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技术规格、参数及要求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品目预算(元)</w:t>
            </w:r>
          </w:p>
        </w:tc>
        <w:tc>
          <w:tcPr>
            <w:tcW w:w="18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7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其他市政公用设施施工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市政管线工程</w:t>
            </w:r>
          </w:p>
        </w:tc>
        <w:tc>
          <w:tcPr>
            <w:tcW w:w="9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3,500,000.00</w:t>
            </w:r>
          </w:p>
        </w:tc>
        <w:tc>
          <w:tcPr>
            <w:tcW w:w="18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3,484,000.00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30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30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合同履行期限：自合同签订之日起50个日历日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jJmM2NhYzM2NWU2NzVhNzAxODQwMmFhOTdhNTgifQ=="/>
  </w:docVars>
  <w:rsids>
    <w:rsidRoot w:val="74067052"/>
    <w:rsid w:val="5F985BF9"/>
    <w:rsid w:val="740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201</Characters>
  <Lines>0</Lines>
  <Paragraphs>0</Paragraphs>
  <TotalTime>2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2023-02-15T06:59:00Z</dcterms:created>
  <dc:creator>芹泽。</dc:creator>
  <cp:lastModifiedBy>芹泽。</cp:lastModifiedBy>
  <dcterms:modified xsi:type="dcterms:W3CDTF">2023-02-15T07:03:21Z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886713AF0D1F4124B4B6CD32525FE636</vt:lpwstr>
  </property>
</Properties>
</file>