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0A82E5"/>
          <w:spacing w:val="0"/>
          <w:kern w:val="0"/>
          <w:sz w:val="32"/>
          <w:szCs w:val="32"/>
          <w:bdr w:val="none" w:color="auto" w:sz="0" w:space="0"/>
          <w:shd w:val="clear" w:fill="FFFFFF"/>
          <w:lang w:val="en-US" w:eastAsia="zh-CN" w:bidi="ar"/>
        </w:rPr>
      </w:pPr>
      <w:r>
        <w:rPr>
          <w:rFonts w:hint="eastAsia" w:ascii="微软雅黑" w:hAnsi="微软雅黑" w:eastAsia="微软雅黑" w:cs="微软雅黑"/>
          <w:b/>
          <w:bCs/>
          <w:i w:val="0"/>
          <w:iCs w:val="0"/>
          <w:caps w:val="0"/>
          <w:color w:val="0A82E5"/>
          <w:spacing w:val="0"/>
          <w:kern w:val="0"/>
          <w:sz w:val="32"/>
          <w:szCs w:val="32"/>
          <w:bdr w:val="none" w:color="auto" w:sz="0" w:space="0"/>
          <w:shd w:val="clear" w:fill="FFFFFF"/>
          <w:lang w:val="en-US" w:eastAsia="zh-CN" w:bidi="ar"/>
        </w:rPr>
        <w:t>咸阳市文化和旅游局高速跨线桥广告年度合作采购项目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2"/>
          <w:szCs w:val="32"/>
        </w:rPr>
      </w:pPr>
      <w:r>
        <w:rPr>
          <w:rFonts w:hint="eastAsia" w:ascii="微软雅黑" w:hAnsi="微软雅黑" w:eastAsia="微软雅黑" w:cs="微软雅黑"/>
          <w:b/>
          <w:bCs/>
          <w:i w:val="0"/>
          <w:iCs w:val="0"/>
          <w:caps w:val="0"/>
          <w:color w:val="0A82E5"/>
          <w:spacing w:val="0"/>
          <w:kern w:val="0"/>
          <w:sz w:val="32"/>
          <w:szCs w:val="32"/>
          <w:bdr w:val="none" w:color="auto" w:sz="0" w:space="0"/>
          <w:shd w:val="clear" w:fill="FFFFFF"/>
          <w:lang w:val="en-US" w:eastAsia="zh-CN" w:bidi="ar"/>
        </w:rPr>
        <w:t>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市文化和旅游局高速跨线桥广告年度合作采购项目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2023年01月04日 09时00分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项目编号：SXDZZ（2022）254号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项目名称：市文化和旅游局高速跨线桥广告年度合作采购项目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预算金额：2,650,000.00元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合同包1(市文化和旅游局高速跨线桥广告年度合作采购项目):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合同包预算金额：2,650,000.00元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合同包最高限价：2,650,000.00元</w:t>
      </w:r>
    </w:p>
    <w:tbl>
      <w:tblPr>
        <w:tblW w:w="92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2"/>
        <w:gridCol w:w="1250"/>
        <w:gridCol w:w="2779"/>
        <w:gridCol w:w="709"/>
        <w:gridCol w:w="1046"/>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13" w:hRule="atLeast"/>
          <w:tblHeader/>
        </w:trPr>
        <w:tc>
          <w:tcPr>
            <w:tcW w:w="5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1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5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8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广告服务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西安绕城、西宝、福银、银百、西汉5个点位广告宣传</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2,650,000.00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2,650,000.00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合同履行期限：自合同签订之日起一年（具体服务起止日期可随合同签订时间相应顺延）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合同包1(市文化和旅游局高速跨线桥广告年度合作采购项目)落实政府采购政策需满足的资格要求如下: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（1）《政府采购促进中小企业发展管理办法》（财库〔2020〕46号）；（2）《财政部 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关于促进残疾人就业政府采购政策的通知》财库〔2017〕141号；（7）《财政部发展改革委生态环境部市场监管总局关于调整优化节能产品、环</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境标志产品政府采购执行机制的通知》（财库〔2019〕9号）；（8）《财政部国务院扶贫办关于运用政府采购政策支持脱贫攻坚的通知》（财库〔2019〕27号）；（9）陕西省财政厅关于印发《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合同包1(市文化和旅游局高速跨线桥广告年度合作采购项目)特定资格要求如下: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营业执照等主体资格证明文件：投标人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原件、复印件及近三个月内任意一个月社保参保证明）；法定代表人授权代表参加投标的，须出具法定代表人授权书（含法人、被授权人身份证复印件）、被授权人身份证原件及近三个月内任意一个月社保参保证明；3、书面声明：出具参加本次采购活动前三年内在经营活动中没有重大违法记录的书面声明;4、财务状况报告：提供2021年度经审计的财务报告（成立时间至提交投标文件截止时间不足一年的可提供成立后任意时段的资产负债表），或在投标截止时间前六个月内其基本开户银行出具的资信证明；5、社会保障资金缴纳证明：提供递交响应文件截止之日前一年内任意一个月的社会保障资金缴存单据或社保机构开具的社会保险参保缴费情况证明。依法不需要缴纳社会保障资金的供应商应提供相关证明文件；6、税收缴纳证明：提供递交响应文件截止之日前一年内任意一个月的完税凭证或税务机关开具的完税证明（任意税种），依法免税的单位应提供相关证明材料；7、信誉要求：供应商不得为“中国执行信息公开网（zxgk.court.gov.cn）”被列入失信被执行人名单，不得为“信用中国（www.creditchina.gov.cn）”重大税收违法失信主体当事人名单，不得为“中国政府采购网（www.ccgp.gov.cn）”被列入政府采购严重违法失信行为记录名单（提供加盖公章的网页截图）；8、单位负责人为同一人或者存在控股、管理关系的不同供应商，不得同时参加本项目投标;9、本项目不接受联合体投标,供应商需保证资质文件的真实、合法、有效；10、本项目为专门面向中小企业项目，供应商应为中小型、微型企业、监狱企业、残疾人 福利性单位。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2022年12月14日 至 2022年12月21日 ，每天上午 08:00:00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2023年01月04日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号金方圆广场B座20层2028室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号金方圆广场B座20层2028室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1、供应商按照陕西省财政厅关于政府采购供应商注册登记有关事项的通知中的要求，通过陕西省政府采购网（http://www.ccgp-shaanxi.gov.cn/）注册登记加入陕西省政府采购供应商库。2、有意向供应商请携带单位介绍信（A4纸张大小）和经办人身份证复印件（加盖公章）及原件领取招标文件，谢绝邮寄,双休日及法定节假日除外。3、各供应商参与领取招标文件及招标会议，请做好个人防护措施，所有环节每个供应商仅限一名代表参与。</w:t>
      </w: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4、本项目为专门面向中小企业项目，供应商应为中小型、微型企业、监狱企业、残疾人 福利性单位。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咸阳市文化和旅游局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咸阳市秦都区经电南路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029-33210840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陕西德正建设工程项目管理有限公司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陕西省咸阳市秦都区人民西路金方圆广场Ｂ座20层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15709202966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陕西德正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15709202966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陕西德正建设工程项目管理有限公司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 xml:space="preserve">2022年12月14日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ZDgzOTkwYzBkMjQxNjg5MDllYjlhYTNiNzc0YTQifQ=="/>
  </w:docVars>
  <w:rsids>
    <w:rsidRoot w:val="7E7468B2"/>
    <w:rsid w:val="3E3068D7"/>
    <w:rsid w:val="7E746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2164</Words>
  <Characters>2480</Characters>
  <Lines>0</Lines>
  <Paragraphs>0</Paragraphs>
  <TotalTime>7</TotalTime>
  <ScaleCrop>false</ScaleCrop>
  <LinksUpToDate>false</LinksUpToDate>
  <CharactersWithSpaces>2517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2022-12-14T08:32:00Z</dcterms:created>
  <dc:creator>敏敏</dc:creator>
  <cp:lastModifiedBy>敏敏</cp:lastModifiedBy>
  <dcterms:modified xsi:type="dcterms:W3CDTF">2022-12-14T08:43:34Z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0667AF2B6E42419D829832FFDAB30913</vt:lpwstr>
  </property>
</Properties>
</file>